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CB0AA" w14:textId="77777777" w:rsidR="001D0BE9" w:rsidRPr="00504DBD" w:rsidRDefault="001D0BE9" w:rsidP="001D0BE9">
      <w:pPr>
        <w:tabs>
          <w:tab w:val="right" w:pos="9360"/>
        </w:tabs>
        <w:spacing w:before="0" w:after="0"/>
      </w:pPr>
      <w:bookmarkStart w:id="0" w:name="_Hlk79503968"/>
      <w:bookmarkStart w:id="1" w:name="_GoBack"/>
      <w:bookmarkEnd w:id="1"/>
      <w:r w:rsidRPr="001C4242">
        <w:rPr>
          <w:b/>
          <w:bCs/>
          <w:i/>
          <w:iCs/>
          <w:color w:val="C00000"/>
        </w:rPr>
        <w:t xml:space="preserve">***DRAFT*** </w:t>
      </w:r>
      <w:r>
        <w:rPr>
          <w:b/>
          <w:bCs/>
          <w:i/>
          <w:iCs/>
          <w:color w:val="C00000"/>
        </w:rPr>
        <w:t>Executive Summary</w:t>
      </w:r>
      <w:r>
        <w:tab/>
      </w:r>
      <w:r w:rsidRPr="00504DBD">
        <w:t>im</w:t>
      </w:r>
      <w:r>
        <w:t>a</w:t>
      </w:r>
      <w:r w:rsidRPr="00504DBD">
        <w:t>b-</w:t>
      </w:r>
      <w:r>
        <w:t>adad</w:t>
      </w:r>
      <w:r w:rsidRPr="00504DBD">
        <w:t>-</w:t>
      </w:r>
      <w:r>
        <w:t>nov</w:t>
      </w:r>
      <w:r w:rsidRPr="00504DBD">
        <w:t>21item</w:t>
      </w:r>
      <w:r w:rsidRPr="0034640E">
        <w:t>0</w:t>
      </w:r>
      <w:r>
        <w:t>1a01</w:t>
      </w:r>
    </w:p>
    <w:p w14:paraId="37924C97" w14:textId="77777777" w:rsidR="001D0BE9" w:rsidRPr="00504DBD" w:rsidRDefault="001D0BE9" w:rsidP="001D0BE9">
      <w:pPr>
        <w:tabs>
          <w:tab w:val="right" w:pos="9360"/>
        </w:tabs>
        <w:spacing w:before="0" w:after="0"/>
        <w:rPr>
          <w:rFonts w:eastAsia="Calibri"/>
        </w:rPr>
      </w:pPr>
      <w:r w:rsidRPr="001C4242">
        <w:rPr>
          <w:b/>
          <w:bCs/>
          <w:i/>
          <w:iCs/>
          <w:color w:val="C00000"/>
        </w:rPr>
        <w:t>California Assessment System #CN220002</w:t>
      </w:r>
      <w:r>
        <w:rPr>
          <w:rFonts w:eastAsia="Calibri"/>
        </w:rPr>
        <w:tab/>
      </w:r>
      <w:r w:rsidRPr="00504DBD">
        <w:rPr>
          <w:rFonts w:eastAsia="Calibri"/>
        </w:rPr>
        <w:t xml:space="preserve">Attachment </w:t>
      </w:r>
      <w:r>
        <w:rPr>
          <w:rFonts w:eastAsia="Calibri"/>
        </w:rPr>
        <w:t>01</w:t>
      </w:r>
    </w:p>
    <w:p w14:paraId="029106BD" w14:textId="77777777" w:rsidR="001D0BE9" w:rsidRPr="0034640E" w:rsidRDefault="001D0BE9" w:rsidP="001D0BE9">
      <w:pPr>
        <w:tabs>
          <w:tab w:val="right" w:pos="9360"/>
        </w:tabs>
        <w:spacing w:before="0" w:after="360"/>
      </w:pPr>
      <w:r>
        <w:tab/>
        <w:t xml:space="preserve">Page </w:t>
      </w:r>
      <w:r w:rsidRPr="0034640E">
        <w:rPr>
          <w:bCs/>
        </w:rPr>
        <w:fldChar w:fldCharType="begin"/>
      </w:r>
      <w:r w:rsidRPr="0034640E">
        <w:rPr>
          <w:bCs/>
        </w:rPr>
        <w:instrText xml:space="preserve"> PAGE  \* Arabic  \* MERGEFORMAT </w:instrText>
      </w:r>
      <w:r w:rsidRPr="0034640E">
        <w:rPr>
          <w:bCs/>
        </w:rPr>
        <w:fldChar w:fldCharType="separate"/>
      </w:r>
      <w:r>
        <w:rPr>
          <w:bCs/>
        </w:rPr>
        <w:t>1</w:t>
      </w:r>
      <w:r w:rsidRPr="0034640E">
        <w:rPr>
          <w:bCs/>
        </w:rPr>
        <w:fldChar w:fldCharType="end"/>
      </w:r>
      <w:r w:rsidRPr="0034640E">
        <w:t xml:space="preserve"> of </w:t>
      </w:r>
      <w:r w:rsidRPr="0034640E">
        <w:rPr>
          <w:bCs/>
        </w:rPr>
        <w:fldChar w:fldCharType="begin"/>
      </w:r>
      <w:r w:rsidRPr="0034640E">
        <w:rPr>
          <w:bCs/>
        </w:rPr>
        <w:instrText xml:space="preserve"> NUMPAGES  \* Arabic  \* MERGEFORMAT </w:instrText>
      </w:r>
      <w:r w:rsidRPr="0034640E">
        <w:rPr>
          <w:bCs/>
        </w:rPr>
        <w:fldChar w:fldCharType="separate"/>
      </w:r>
      <w:r>
        <w:rPr>
          <w:bCs/>
        </w:rPr>
        <w:t>5</w:t>
      </w:r>
      <w:r w:rsidRPr="0034640E">
        <w:rPr>
          <w:bCs/>
        </w:rPr>
        <w:fldChar w:fldCharType="end"/>
      </w:r>
    </w:p>
    <w:p w14:paraId="3667EE29" w14:textId="4EEC187D" w:rsidR="00C43E4F" w:rsidRDefault="00936642" w:rsidP="00C66140">
      <w:pPr>
        <w:pStyle w:val="Heading1"/>
      </w:pPr>
      <w:r>
        <w:t xml:space="preserve">Attachment 1: Executive Summary </w:t>
      </w:r>
      <w:r>
        <w:br/>
        <w:t xml:space="preserve">for the ETS Contract to Deliver </w:t>
      </w:r>
      <w:r>
        <w:br/>
        <w:t xml:space="preserve">the California Assessment System </w:t>
      </w:r>
      <w:r>
        <w:br/>
        <w:t>from 2022–</w:t>
      </w:r>
      <w:r w:rsidR="00BB59B4">
        <w:t>20</w:t>
      </w:r>
      <w:r>
        <w:t>23 through 2026–</w:t>
      </w:r>
      <w:r w:rsidR="00BB59B4">
        <w:t>20</w:t>
      </w:r>
      <w:r>
        <w:t>27</w:t>
      </w:r>
    </w:p>
    <w:p w14:paraId="188B8D79" w14:textId="2EBF7689" w:rsidR="003A3B26" w:rsidRDefault="009B2724" w:rsidP="003A3B26">
      <w:r>
        <w:t>Since 2015, t</w:t>
      </w:r>
      <w:r w:rsidR="00CB0EC2">
        <w:t xml:space="preserve">he </w:t>
      </w:r>
      <w:r w:rsidR="002641A6">
        <w:t xml:space="preserve">California </w:t>
      </w:r>
      <w:r w:rsidR="00CB0EC2">
        <w:t>State Board of Education (SBE)</w:t>
      </w:r>
      <w:r w:rsidR="00D83A33">
        <w:t xml:space="preserve"> and </w:t>
      </w:r>
      <w:r w:rsidR="00CB0EC2">
        <w:t>the California Department of Education (CDE)</w:t>
      </w:r>
      <w:r w:rsidR="00F96E21">
        <w:t xml:space="preserve"> </w:t>
      </w:r>
      <w:r w:rsidR="00D83A33">
        <w:t xml:space="preserve">have </w:t>
      </w:r>
      <w:r w:rsidR="004D457A">
        <w:t xml:space="preserve">developed and implemented </w:t>
      </w:r>
      <w:r w:rsidR="00311222">
        <w:t xml:space="preserve">a statewide assessment system </w:t>
      </w:r>
      <w:r w:rsidR="00944024">
        <w:t xml:space="preserve">for </w:t>
      </w:r>
      <w:r w:rsidR="00CB0EC2">
        <w:t>California's schools and districts</w:t>
      </w:r>
      <w:r w:rsidR="00CA6B0F">
        <w:t xml:space="preserve"> </w:t>
      </w:r>
      <w:r w:rsidR="00944024">
        <w:t xml:space="preserve">that provides data </w:t>
      </w:r>
      <w:r w:rsidR="00CA6B0F">
        <w:t xml:space="preserve">and resources in support of teaching </w:t>
      </w:r>
      <w:r w:rsidR="00944024">
        <w:t>and learning</w:t>
      </w:r>
      <w:r w:rsidR="006626D1">
        <w:t xml:space="preserve">. </w:t>
      </w:r>
      <w:r w:rsidR="00E40914">
        <w:t>T</w:t>
      </w:r>
      <w:r w:rsidR="00584111">
        <w:t>he SBE and the CDE</w:t>
      </w:r>
      <w:r w:rsidR="00837719">
        <w:t>, with assistance from Educational Testing Service (ETS) and its partners,</w:t>
      </w:r>
      <w:r w:rsidR="00584111">
        <w:t xml:space="preserve"> </w:t>
      </w:r>
      <w:r w:rsidR="003A3B26">
        <w:t>ha</w:t>
      </w:r>
      <w:r w:rsidR="00EB1374">
        <w:t xml:space="preserve">ve </w:t>
      </w:r>
      <w:r w:rsidR="00C63551">
        <w:t xml:space="preserve">sought to be as flexible and responsive as possible in meeting the changing needs of local educational agencies </w:t>
      </w:r>
      <w:r w:rsidR="00436A38">
        <w:t xml:space="preserve">(LEAs) </w:t>
      </w:r>
      <w:r w:rsidR="00C63551">
        <w:t xml:space="preserve">and serving </w:t>
      </w:r>
      <w:r w:rsidR="00837719">
        <w:t>the State’s</w:t>
      </w:r>
      <w:r w:rsidR="00F42AE1">
        <w:t xml:space="preserve"> </w:t>
      </w:r>
      <w:r w:rsidR="00C63551">
        <w:t>students</w:t>
      </w:r>
      <w:r w:rsidR="00EC2359">
        <w:t>. This</w:t>
      </w:r>
      <w:r w:rsidR="006A77F0">
        <w:t xml:space="preserve"> was done</w:t>
      </w:r>
      <w:r w:rsidR="00C63551">
        <w:t xml:space="preserve"> </w:t>
      </w:r>
      <w:r w:rsidR="00CB0FF6">
        <w:t xml:space="preserve">while continuing </w:t>
      </w:r>
      <w:r w:rsidR="00E63935" w:rsidRPr="00E63935">
        <w:t xml:space="preserve">to improve the validity, reliability, and utility of the </w:t>
      </w:r>
      <w:r w:rsidR="00EC2359">
        <w:t>California Assessment of Student</w:t>
      </w:r>
      <w:r w:rsidR="00EC2359" w:rsidRPr="000A258F">
        <w:t xml:space="preserve"> </w:t>
      </w:r>
      <w:r w:rsidR="00EC2359">
        <w:t xml:space="preserve">Performance and Progress (CAASPP) and the </w:t>
      </w:r>
      <w:r w:rsidR="00EC2359" w:rsidRPr="00F44357">
        <w:t>English Language Proficiency Assessment</w:t>
      </w:r>
      <w:r w:rsidR="00EC2359">
        <w:t>s</w:t>
      </w:r>
      <w:r w:rsidR="00EC2359" w:rsidRPr="00F44357">
        <w:t xml:space="preserve"> for California (ELPAC)</w:t>
      </w:r>
      <w:r w:rsidR="00C524FB">
        <w:t xml:space="preserve"> </w:t>
      </w:r>
      <w:r w:rsidR="00E63935" w:rsidRPr="00E63935">
        <w:t>California Assessment System</w:t>
      </w:r>
      <w:r w:rsidR="00EC2359">
        <w:t>—</w:t>
      </w:r>
      <w:r w:rsidR="00EC2359" w:rsidRPr="00E809DC">
        <w:t>collectively known as the California Assessment System</w:t>
      </w:r>
      <w:r w:rsidR="00E63935" w:rsidRPr="00E63935">
        <w:t>.</w:t>
      </w:r>
    </w:p>
    <w:p w14:paraId="052E2618" w14:textId="77777777" w:rsidR="00FB405D" w:rsidRPr="00B72B6D" w:rsidRDefault="00FB405D" w:rsidP="00FB405D">
      <w:r w:rsidRPr="00B72B6D">
        <w:rPr>
          <w:color w:val="000000" w:themeColor="text1"/>
        </w:rPr>
        <w:t>At the January 2021 meeting, the SBE authorized CDE for stage three to request from the potential contractors a formal written submission containing a proposed scope of work</w:t>
      </w:r>
      <w:bookmarkStart w:id="2" w:name="_Hlk34743647"/>
      <w:bookmarkEnd w:id="2"/>
      <w:r w:rsidRPr="00B72B6D">
        <w:t>, a draft proposed budget, and a transition plan, contingent on the availability of an appropriation for this purpose. The CDE received approval from the SBE to include the following goals and priorities in the stage three draft scope of work from the potential contractors:</w:t>
      </w:r>
    </w:p>
    <w:p w14:paraId="56782189" w14:textId="77777777" w:rsidR="00FB405D" w:rsidRPr="00B72B6D" w:rsidRDefault="00FB405D" w:rsidP="00FB405D">
      <w:pPr>
        <w:pStyle w:val="NormalWeb"/>
        <w:numPr>
          <w:ilvl w:val="0"/>
          <w:numId w:val="19"/>
        </w:numPr>
        <w:spacing w:before="240" w:beforeAutospacing="0" w:after="240" w:afterAutospacing="0"/>
        <w:ind w:left="720"/>
        <w:rPr>
          <w:rStyle w:val="eop"/>
          <w:rFonts w:ascii="Arial" w:hAnsi="Arial" w:cs="Arial"/>
        </w:rPr>
      </w:pPr>
      <w:r w:rsidRPr="00B72B6D">
        <w:rPr>
          <w:rStyle w:val="normaltextrun"/>
          <w:rFonts w:ascii="Arial" w:eastAsiaTheme="majorEastAsia" w:hAnsi="Arial" w:cs="Arial"/>
          <w:shd w:val="clear" w:color="auto" w:fill="FFFFFF"/>
        </w:rPr>
        <w:t>Enhance the development and administration of high-quality assessments of the California Assessment System through the 2022–27 school years (e.g., summative, interim, and formative assessments</w:t>
      </w:r>
      <w:r w:rsidRPr="00B72B6D">
        <w:rPr>
          <w:rStyle w:val="eop"/>
          <w:rFonts w:ascii="Arial" w:eastAsia="Arial" w:hAnsi="Arial" w:cs="Arial"/>
          <w:shd w:val="clear" w:color="auto" w:fill="FFFFFF"/>
        </w:rPr>
        <w:t>).</w:t>
      </w:r>
    </w:p>
    <w:p w14:paraId="59AB7529" w14:textId="77777777" w:rsidR="00FB405D" w:rsidRPr="00B72B6D" w:rsidRDefault="00FB405D" w:rsidP="00FB405D">
      <w:pPr>
        <w:pStyle w:val="NormalWeb"/>
        <w:numPr>
          <w:ilvl w:val="0"/>
          <w:numId w:val="19"/>
        </w:numPr>
        <w:spacing w:before="240" w:beforeAutospacing="0" w:after="240" w:afterAutospacing="0"/>
        <w:ind w:left="720"/>
        <w:rPr>
          <w:rFonts w:ascii="Arial" w:hAnsi="Arial" w:cs="Arial"/>
        </w:rPr>
      </w:pPr>
      <w:r w:rsidRPr="00B72B6D">
        <w:rPr>
          <w:rFonts w:ascii="Arial" w:hAnsi="Arial" w:cs="Arial"/>
        </w:rPr>
        <w:t xml:space="preserve">Continue to improve the robust assessment system to ensure efficient, effective, and accurate results with enhancements to support multiple administration modes. </w:t>
      </w:r>
    </w:p>
    <w:p w14:paraId="03DB0A7E" w14:textId="229F660F" w:rsidR="00FB405D" w:rsidRPr="00FB2340" w:rsidRDefault="00FB405D" w:rsidP="00FB2340">
      <w:pPr>
        <w:pStyle w:val="NormalWeb"/>
        <w:numPr>
          <w:ilvl w:val="0"/>
          <w:numId w:val="19"/>
        </w:numPr>
        <w:spacing w:before="240" w:beforeAutospacing="0" w:after="240" w:afterAutospacing="0"/>
        <w:ind w:left="720"/>
        <w:rPr>
          <w:rFonts w:ascii="Arial" w:hAnsi="Arial" w:cs="Arial"/>
        </w:rPr>
      </w:pPr>
      <w:r w:rsidRPr="00FB2340">
        <w:rPr>
          <w:rFonts w:ascii="Arial" w:hAnsi="Arial" w:cs="Arial"/>
        </w:rPr>
        <w:t xml:space="preserve">Explore and advance technology solutions that meet system capacity, performance, and usability to the greatest extent possible. </w:t>
      </w:r>
    </w:p>
    <w:p w14:paraId="3B932F54" w14:textId="14DC5D7D" w:rsidR="003A3B26" w:rsidRDefault="006545C1" w:rsidP="00CB0EC2">
      <w:r>
        <w:t xml:space="preserve">In </w:t>
      </w:r>
      <w:r w:rsidR="00850C01">
        <w:t>July</w:t>
      </w:r>
      <w:r>
        <w:t xml:space="preserve"> 2021, t</w:t>
      </w:r>
      <w:r w:rsidR="00E809DC" w:rsidRPr="00E809DC">
        <w:t xml:space="preserve">he </w:t>
      </w:r>
      <w:r w:rsidR="00193C13">
        <w:t xml:space="preserve">SBE directed the </w:t>
      </w:r>
      <w:r w:rsidR="00E809DC" w:rsidRPr="00E809DC">
        <w:t>CDE</w:t>
      </w:r>
      <w:r w:rsidR="00111CEA">
        <w:t xml:space="preserve"> </w:t>
      </w:r>
      <w:r w:rsidR="002568CB">
        <w:t xml:space="preserve">to </w:t>
      </w:r>
      <w:r w:rsidR="00850C01">
        <w:t xml:space="preserve">negotiate </w:t>
      </w:r>
      <w:r w:rsidR="004D5E85">
        <w:t xml:space="preserve">a </w:t>
      </w:r>
      <w:r w:rsidR="006A77F0">
        <w:t xml:space="preserve">new </w:t>
      </w:r>
      <w:r w:rsidR="004D5E85">
        <w:t xml:space="preserve">contract with </w:t>
      </w:r>
      <w:r w:rsidR="00850C01">
        <w:t xml:space="preserve">ETS </w:t>
      </w:r>
      <w:r w:rsidR="00E809DC" w:rsidRPr="00E809DC">
        <w:t xml:space="preserve">for five </w:t>
      </w:r>
      <w:r w:rsidR="006A77F0">
        <w:t xml:space="preserve">test </w:t>
      </w:r>
      <w:r w:rsidR="00E809DC" w:rsidRPr="00E809DC">
        <w:t>administrations of the CAASPP</w:t>
      </w:r>
      <w:r w:rsidR="00111CEA">
        <w:t xml:space="preserve"> </w:t>
      </w:r>
      <w:r w:rsidR="00E809DC" w:rsidRPr="00E809DC">
        <w:t>and ELPAC systems</w:t>
      </w:r>
      <w:r w:rsidR="004A27E5">
        <w:t xml:space="preserve"> </w:t>
      </w:r>
      <w:r w:rsidR="00E809DC" w:rsidRPr="00E809DC">
        <w:t>beginning July 1, 2022</w:t>
      </w:r>
      <w:r w:rsidR="006A77F0">
        <w:t>,</w:t>
      </w:r>
      <w:r w:rsidR="00E809DC" w:rsidRPr="00E809DC">
        <w:t xml:space="preserve"> and continuing through December 31, 2027.</w:t>
      </w:r>
      <w:r w:rsidR="00111CEA">
        <w:t xml:space="preserve"> </w:t>
      </w:r>
      <w:r w:rsidR="001F5172">
        <w:t xml:space="preserve">ETS has committed to meeting the goals as stated by the </w:t>
      </w:r>
      <w:r w:rsidR="00BB2310">
        <w:t xml:space="preserve">SBE </w:t>
      </w:r>
      <w:r w:rsidR="001F5172">
        <w:t>during its January 2021 and July 2021 meetings</w:t>
      </w:r>
      <w:r w:rsidR="00FB405D">
        <w:t>, as described below</w:t>
      </w:r>
      <w:r w:rsidR="001F5172">
        <w:t>.</w:t>
      </w:r>
    </w:p>
    <w:p w14:paraId="2A5DB27F" w14:textId="64FB3AF5" w:rsidR="00267E09" w:rsidRPr="0022514F" w:rsidRDefault="000B36AA">
      <w:pPr>
        <w:pStyle w:val="Heading2"/>
      </w:pPr>
      <w:r w:rsidRPr="0022514F">
        <w:lastRenderedPageBreak/>
        <w:t xml:space="preserve">Goal 1: </w:t>
      </w:r>
      <w:r w:rsidR="00CA4574" w:rsidRPr="0022514F">
        <w:t xml:space="preserve">Enhance the development and administration of high-quality assessments of the California Assessment System </w:t>
      </w:r>
      <w:r w:rsidR="00267E09" w:rsidRPr="0022514F">
        <w:t>through the 2022–2027 school years (e.g., summative, interim, formative assessments)</w:t>
      </w:r>
      <w:r w:rsidR="00FB405D">
        <w:t>.</w:t>
      </w:r>
    </w:p>
    <w:p w14:paraId="15AA811E" w14:textId="30FFE9F4" w:rsidR="00581818" w:rsidRPr="000A258F" w:rsidRDefault="00267E09" w:rsidP="00581818">
      <w:r w:rsidRPr="000A258F">
        <w:t xml:space="preserve">Since 2015, </w:t>
      </w:r>
      <w:r w:rsidR="00084FF7">
        <w:t>ETS and its partners have successfully developed</w:t>
      </w:r>
      <w:r w:rsidR="00283BE7">
        <w:t xml:space="preserve"> and </w:t>
      </w:r>
      <w:r w:rsidR="00084FF7">
        <w:t xml:space="preserve">administered high quality assessments of </w:t>
      </w:r>
      <w:r w:rsidRPr="000A258F">
        <w:t>CAASPP and ELPAC</w:t>
      </w:r>
      <w:r w:rsidR="00EE57D4">
        <w:t xml:space="preserve"> to </w:t>
      </w:r>
      <w:r w:rsidR="00E3624A">
        <w:t xml:space="preserve">support </w:t>
      </w:r>
      <w:r w:rsidRPr="000A258F">
        <w:t xml:space="preserve">the teaching and learning of </w:t>
      </w:r>
      <w:r w:rsidR="00CD34D6">
        <w:t>California</w:t>
      </w:r>
      <w:r w:rsidR="00E4257F">
        <w:t>’s</w:t>
      </w:r>
      <w:r w:rsidR="00CD34D6">
        <w:t xml:space="preserve"> academic standards</w:t>
      </w:r>
      <w:r w:rsidRPr="000A258F">
        <w:t xml:space="preserve">. </w:t>
      </w:r>
      <w:r w:rsidR="00581818" w:rsidRPr="000A258F">
        <w:t>In th</w:t>
      </w:r>
      <w:r w:rsidR="006A77F0">
        <w:t>e new</w:t>
      </w:r>
      <w:r w:rsidR="00581818" w:rsidRPr="000A258F">
        <w:t xml:space="preserve"> contract, ETS will:</w:t>
      </w:r>
    </w:p>
    <w:p w14:paraId="49282135" w14:textId="244BEBB8" w:rsidR="00581818" w:rsidRPr="000A258F" w:rsidRDefault="00581818" w:rsidP="00581818">
      <w:pPr>
        <w:pStyle w:val="ListParagraph"/>
        <w:numPr>
          <w:ilvl w:val="0"/>
          <w:numId w:val="12"/>
        </w:numPr>
      </w:pPr>
      <w:r w:rsidRPr="000A258F">
        <w:t xml:space="preserve">Provide ongoing development, administration, scoring, and reporting of </w:t>
      </w:r>
      <w:r w:rsidR="00952FDF">
        <w:t xml:space="preserve">the </w:t>
      </w:r>
      <w:r w:rsidRPr="000A258F">
        <w:t>C</w:t>
      </w:r>
      <w:r w:rsidR="00952FDF">
        <w:t xml:space="preserve">alifornia </w:t>
      </w:r>
      <w:r w:rsidRPr="000A258F">
        <w:t>S</w:t>
      </w:r>
      <w:r w:rsidR="00952FDF">
        <w:t xml:space="preserve">panish </w:t>
      </w:r>
      <w:r w:rsidRPr="000A258F">
        <w:t>A</w:t>
      </w:r>
      <w:r w:rsidR="00952FDF">
        <w:t>ssessment (CSA); California Science Test (</w:t>
      </w:r>
      <w:r w:rsidRPr="000A258F">
        <w:t>CAST</w:t>
      </w:r>
      <w:r w:rsidR="00952FDF">
        <w:t>);</w:t>
      </w:r>
      <w:r w:rsidRPr="000A258F">
        <w:t xml:space="preserve"> </w:t>
      </w:r>
      <w:r w:rsidR="00952FDF">
        <w:t>California Alternate Assessments (</w:t>
      </w:r>
      <w:r w:rsidRPr="000A258F">
        <w:t>CAAs</w:t>
      </w:r>
      <w:r w:rsidR="00952FDF">
        <w:t>) for English language arts/literacy (ELA), Mathematics, and Science;</w:t>
      </w:r>
      <w:r w:rsidRPr="000A258F">
        <w:t xml:space="preserve"> </w:t>
      </w:r>
      <w:r w:rsidR="00952FDF">
        <w:t xml:space="preserve">Initial and Summative </w:t>
      </w:r>
      <w:r w:rsidR="0059044B">
        <w:t>English Language Proficiency Assessment for California (</w:t>
      </w:r>
      <w:r w:rsidRPr="000A258F">
        <w:t>ELPAC</w:t>
      </w:r>
      <w:r w:rsidR="0059044B">
        <w:t>);</w:t>
      </w:r>
      <w:r w:rsidRPr="000A258F">
        <w:t xml:space="preserve"> and </w:t>
      </w:r>
      <w:r w:rsidR="0059044B">
        <w:t xml:space="preserve">Initial and Summative </w:t>
      </w:r>
      <w:r w:rsidRPr="000A258F">
        <w:t>Alternate ELPAC</w:t>
      </w:r>
    </w:p>
    <w:p w14:paraId="238EC8C5" w14:textId="6BCA3379" w:rsidR="00581818" w:rsidRPr="000A258F" w:rsidRDefault="00581818" w:rsidP="00581818">
      <w:pPr>
        <w:pStyle w:val="ListParagraph"/>
        <w:numPr>
          <w:ilvl w:val="0"/>
          <w:numId w:val="12"/>
        </w:numPr>
      </w:pPr>
      <w:r w:rsidRPr="000A258F">
        <w:t>Target test development on content standards that need more items and accessibility supports for CSA, CAST, CAAs, ELPAC</w:t>
      </w:r>
      <w:r w:rsidR="0011667F">
        <w:t>,</w:t>
      </w:r>
      <w:r w:rsidRPr="000A258F">
        <w:t xml:space="preserve"> and Alternate ELPAC </w:t>
      </w:r>
    </w:p>
    <w:p w14:paraId="32CB211A" w14:textId="6A8BC226" w:rsidR="00581818" w:rsidRPr="000A258F" w:rsidRDefault="00581818" w:rsidP="00581818">
      <w:pPr>
        <w:pStyle w:val="ListParagraph"/>
        <w:numPr>
          <w:ilvl w:val="0"/>
          <w:numId w:val="12"/>
        </w:numPr>
      </w:pPr>
      <w:r w:rsidRPr="000A258F">
        <w:t xml:space="preserve">Expand </w:t>
      </w:r>
      <w:r w:rsidR="00FB405D">
        <w:t xml:space="preserve">the </w:t>
      </w:r>
      <w:r w:rsidRPr="000A258F">
        <w:t>CSA to assess speaking and writing in Spanish</w:t>
      </w:r>
    </w:p>
    <w:p w14:paraId="4D0B18BC" w14:textId="0AE3D9AC" w:rsidR="00581818" w:rsidRPr="000A258F" w:rsidRDefault="001375AD" w:rsidP="00581818">
      <w:pPr>
        <w:pStyle w:val="ListParagraph"/>
        <w:numPr>
          <w:ilvl w:val="0"/>
          <w:numId w:val="12"/>
        </w:numPr>
      </w:pPr>
      <w:r>
        <w:t>Design and develop new</w:t>
      </w:r>
      <w:r w:rsidRPr="000A258F">
        <w:t xml:space="preserve"> </w:t>
      </w:r>
      <w:r>
        <w:t>i</w:t>
      </w:r>
      <w:r w:rsidR="00581818" w:rsidRPr="000A258F">
        <w:t xml:space="preserve">nterim </w:t>
      </w:r>
      <w:r>
        <w:t xml:space="preserve">assessments for </w:t>
      </w:r>
      <w:r w:rsidR="00FB405D">
        <w:t xml:space="preserve">both the </w:t>
      </w:r>
      <w:r w:rsidR="00581818" w:rsidRPr="000A258F">
        <w:t xml:space="preserve">CAST and </w:t>
      </w:r>
      <w:r w:rsidR="00FB405D">
        <w:t xml:space="preserve">the </w:t>
      </w:r>
      <w:r w:rsidR="00581818" w:rsidRPr="000A258F">
        <w:t>ELPAC</w:t>
      </w:r>
      <w:r>
        <w:t xml:space="preserve">, along with </w:t>
      </w:r>
      <w:r w:rsidR="00581818" w:rsidRPr="000A258F">
        <w:t>training, local scoring, and reporting to the California Educator Reporting System (CERS)</w:t>
      </w:r>
    </w:p>
    <w:p w14:paraId="3DC0B5E5" w14:textId="77FD69DA" w:rsidR="00581818" w:rsidRPr="000A258F" w:rsidRDefault="00581818" w:rsidP="00581818">
      <w:pPr>
        <w:pStyle w:val="ListParagraph"/>
        <w:numPr>
          <w:ilvl w:val="0"/>
          <w:numId w:val="12"/>
        </w:numPr>
      </w:pPr>
      <w:r w:rsidRPr="000A258F">
        <w:t xml:space="preserve">Provide administration, scoring, and reporting of Smarter Balanced </w:t>
      </w:r>
      <w:r w:rsidR="00503D40" w:rsidRPr="000A258F">
        <w:t xml:space="preserve">Summative and Interim Assessments </w:t>
      </w:r>
      <w:r w:rsidRPr="000A258F">
        <w:t xml:space="preserve">ELA and </w:t>
      </w:r>
      <w:r w:rsidR="00503D40">
        <w:t>m</w:t>
      </w:r>
      <w:r w:rsidRPr="000A258F">
        <w:t>athematics</w:t>
      </w:r>
      <w:r w:rsidR="00161EBF">
        <w:t xml:space="preserve">, as well as provide support </w:t>
      </w:r>
      <w:r w:rsidR="006D07C6">
        <w:t xml:space="preserve">to California educators </w:t>
      </w:r>
      <w:r w:rsidR="000E38C5">
        <w:t>to</w:t>
      </w:r>
      <w:r w:rsidR="00161EBF">
        <w:t xml:space="preserve"> </w:t>
      </w:r>
      <w:r w:rsidR="006D07C6">
        <w:t xml:space="preserve">the </w:t>
      </w:r>
      <w:r w:rsidR="00161EBF">
        <w:t xml:space="preserve">formative resources </w:t>
      </w:r>
      <w:r w:rsidR="006D07C6">
        <w:t xml:space="preserve">available in </w:t>
      </w:r>
      <w:r w:rsidR="00161EBF">
        <w:t xml:space="preserve">Tools for Teachers </w:t>
      </w:r>
    </w:p>
    <w:p w14:paraId="250EE49D" w14:textId="125799C7" w:rsidR="00581818" w:rsidRPr="000A258F" w:rsidRDefault="00581818" w:rsidP="00581818">
      <w:pPr>
        <w:pStyle w:val="ListParagraph"/>
        <w:numPr>
          <w:ilvl w:val="0"/>
          <w:numId w:val="12"/>
        </w:numPr>
      </w:pPr>
      <w:r w:rsidRPr="000A258F">
        <w:t xml:space="preserve">Support test delivery of the California Assessment System to service at least </w:t>
      </w:r>
      <w:r w:rsidR="000E38C5">
        <w:t xml:space="preserve">two </w:t>
      </w:r>
      <w:r w:rsidRPr="000A258F">
        <w:t>million concurrent users</w:t>
      </w:r>
    </w:p>
    <w:p w14:paraId="47652D62" w14:textId="1E53F426" w:rsidR="00581818" w:rsidRDefault="00581818" w:rsidP="00581818">
      <w:pPr>
        <w:pStyle w:val="ListParagraph"/>
        <w:numPr>
          <w:ilvl w:val="0"/>
          <w:numId w:val="12"/>
        </w:numPr>
      </w:pPr>
      <w:r w:rsidRPr="000A258F">
        <w:t>Enhance LEA outreach and support through increased training</w:t>
      </w:r>
      <w:r w:rsidR="001A7447">
        <w:t xml:space="preserve"> and professional learning opportunities</w:t>
      </w:r>
      <w:r w:rsidRPr="000A258F">
        <w:t xml:space="preserve"> </w:t>
      </w:r>
    </w:p>
    <w:p w14:paraId="4B512FB4" w14:textId="72BEA117" w:rsidR="005B218B" w:rsidRPr="000A258F" w:rsidRDefault="005B218B" w:rsidP="00581818">
      <w:pPr>
        <w:pStyle w:val="ListParagraph"/>
        <w:numPr>
          <w:ilvl w:val="0"/>
          <w:numId w:val="12"/>
        </w:numPr>
      </w:pPr>
      <w:r>
        <w:t xml:space="preserve">Enhance the student score reports (SSRs) that </w:t>
      </w:r>
      <w:r w:rsidR="00943D2F">
        <w:t>improve the effectiveness of communications to parents and guardians</w:t>
      </w:r>
    </w:p>
    <w:p w14:paraId="66A8B09B" w14:textId="6297ED25" w:rsidR="00DB0308" w:rsidRDefault="00CD78A3" w:rsidP="00581818">
      <w:pPr>
        <w:pStyle w:val="ListParagraph"/>
        <w:numPr>
          <w:ilvl w:val="0"/>
          <w:numId w:val="12"/>
        </w:numPr>
      </w:pPr>
      <w:r>
        <w:t>Envision</w:t>
      </w:r>
      <w:r w:rsidR="00DD1920">
        <w:t xml:space="preserve">, develop, </w:t>
      </w:r>
      <w:r w:rsidR="00CD1942">
        <w:t>or</w:t>
      </w:r>
      <w:r w:rsidR="00FB2340">
        <w:t xml:space="preserve"> </w:t>
      </w:r>
      <w:r w:rsidR="00DD1920">
        <w:t xml:space="preserve">provide for assessment innovations for </w:t>
      </w:r>
      <w:r w:rsidR="00581818" w:rsidRPr="000A258F">
        <w:t xml:space="preserve">CAST </w:t>
      </w:r>
      <w:r w:rsidR="0037267B">
        <w:t>performance tasks embedded in learning</w:t>
      </w:r>
      <w:r w:rsidR="00CD1942">
        <w:t>, contingent on SBE approval</w:t>
      </w:r>
      <w:r w:rsidR="0037267B">
        <w:t xml:space="preserve"> </w:t>
      </w:r>
    </w:p>
    <w:p w14:paraId="3390B454" w14:textId="3925DF5F" w:rsidR="00CA4574" w:rsidRDefault="000B36AA">
      <w:pPr>
        <w:pStyle w:val="Heading2"/>
      </w:pPr>
      <w:r>
        <w:t xml:space="preserve">Goal 2: </w:t>
      </w:r>
      <w:r w:rsidR="00CA4574">
        <w:t>Continue to improve the robust assessment system to ensure efficient, effective, and accurate results with enhancements to support multiple administration modes</w:t>
      </w:r>
      <w:r w:rsidR="00F2210E">
        <w:t>.</w:t>
      </w:r>
      <w:r w:rsidR="00CA4574">
        <w:t xml:space="preserve"> </w:t>
      </w:r>
    </w:p>
    <w:p w14:paraId="61C93D76" w14:textId="7925C259" w:rsidR="005546B4" w:rsidRDefault="00585B22" w:rsidP="005546B4">
      <w:r>
        <w:t xml:space="preserve">The California Assessment System provides key </w:t>
      </w:r>
      <w:r w:rsidR="001511D6">
        <w:t>data</w:t>
      </w:r>
      <w:r>
        <w:t xml:space="preserve"> to parent/guardians</w:t>
      </w:r>
      <w:r w:rsidR="002B6984">
        <w:t xml:space="preserve">, </w:t>
      </w:r>
      <w:r>
        <w:t>educators,</w:t>
      </w:r>
      <w:r w:rsidR="002B6984">
        <w:t xml:space="preserve"> policy makers, and other</w:t>
      </w:r>
      <w:r w:rsidR="00E32CF0">
        <w:t xml:space="preserve">s </w:t>
      </w:r>
      <w:r w:rsidR="001511D6">
        <w:t>to inform student progress and learning</w:t>
      </w:r>
      <w:r w:rsidR="00E32CF0">
        <w:t xml:space="preserve">. </w:t>
      </w:r>
      <w:r w:rsidR="001612C3">
        <w:t>The accuracy and timeliness of the results, as well as the effectiveness in how the results are communicated, is a central focus of this contract.</w:t>
      </w:r>
      <w:r w:rsidR="0076032F">
        <w:t xml:space="preserve"> </w:t>
      </w:r>
      <w:r w:rsidR="00CE6B93">
        <w:t>In</w:t>
      </w:r>
      <w:r w:rsidR="00027774">
        <w:t xml:space="preserve"> </w:t>
      </w:r>
      <w:r w:rsidR="00DA71CA">
        <w:t>th</w:t>
      </w:r>
      <w:r w:rsidR="00CD1942">
        <w:t>e</w:t>
      </w:r>
      <w:r w:rsidR="00DA71CA">
        <w:t xml:space="preserve"> </w:t>
      </w:r>
      <w:r w:rsidR="00CD1942">
        <w:t xml:space="preserve">new </w:t>
      </w:r>
      <w:r w:rsidR="00DA71CA">
        <w:t xml:space="preserve">contract, ETS </w:t>
      </w:r>
      <w:r w:rsidR="00DC5149" w:rsidRPr="000A258F">
        <w:t>will:</w:t>
      </w:r>
    </w:p>
    <w:p w14:paraId="3BC938ED" w14:textId="63E7F19B" w:rsidR="009C67A0" w:rsidRDefault="003F617D" w:rsidP="009C67A0">
      <w:pPr>
        <w:pStyle w:val="ListParagraph"/>
        <w:numPr>
          <w:ilvl w:val="0"/>
          <w:numId w:val="16"/>
        </w:numPr>
      </w:pPr>
      <w:r>
        <w:t>Develop, o</w:t>
      </w:r>
      <w:r w:rsidR="009C67A0">
        <w:t>perate and maintain the California Reporting Datawarehouse (CARD)</w:t>
      </w:r>
      <w:r w:rsidR="00F1635B">
        <w:t>—</w:t>
      </w:r>
      <w:r w:rsidR="009C67A0">
        <w:t xml:space="preserve">a data warehouse customized to California’s requirements that will provide LEAs and the CDE with actionable and reliable data in one place to </w:t>
      </w:r>
      <w:r w:rsidR="009C67A0">
        <w:lastRenderedPageBreak/>
        <w:t xml:space="preserve">enable users to quickly access the information they need </w:t>
      </w:r>
      <w:r w:rsidR="00CD1942">
        <w:t xml:space="preserve">at the time </w:t>
      </w:r>
      <w:r w:rsidR="009C67A0">
        <w:t>when they need it</w:t>
      </w:r>
      <w:r w:rsidR="00CD1942">
        <w:t>, as feasible</w:t>
      </w:r>
      <w:r w:rsidR="009C67A0">
        <w:t xml:space="preserve"> </w:t>
      </w:r>
    </w:p>
    <w:p w14:paraId="73680212" w14:textId="1340F961" w:rsidR="00662FF3" w:rsidRDefault="00B53B31" w:rsidP="00662FF3">
      <w:pPr>
        <w:pStyle w:val="ListParagraph"/>
        <w:numPr>
          <w:ilvl w:val="0"/>
          <w:numId w:val="16"/>
        </w:numPr>
        <w:spacing w:before="0" w:after="0"/>
        <w:textAlignment w:val="baseline"/>
      </w:pPr>
      <w:r>
        <w:t xml:space="preserve">Continue to improve the </w:t>
      </w:r>
      <w:r w:rsidR="00662FF3">
        <w:t xml:space="preserve">accessibility and integration of assessment data to CDE and state data systems </w:t>
      </w:r>
      <w:r w:rsidR="00BC3764">
        <w:t xml:space="preserve">such as the California Longitudinal </w:t>
      </w:r>
      <w:r w:rsidR="004021F0">
        <w:t>Pupil Achievement Data System (</w:t>
      </w:r>
      <w:r w:rsidR="00662FF3">
        <w:t>CALPADS</w:t>
      </w:r>
      <w:r w:rsidR="004021F0">
        <w:t>)</w:t>
      </w:r>
      <w:r w:rsidR="00662FF3">
        <w:t xml:space="preserve">, </w:t>
      </w:r>
      <w:r w:rsidR="0002048E">
        <w:t xml:space="preserve">the California </w:t>
      </w:r>
      <w:r w:rsidR="00662FF3">
        <w:t xml:space="preserve">School Dashboard, </w:t>
      </w:r>
      <w:r w:rsidR="00490BF1">
        <w:t>and the California C</w:t>
      </w:r>
      <w:r w:rsidR="00662FF3">
        <w:t>radle-to-</w:t>
      </w:r>
      <w:r w:rsidR="00490BF1">
        <w:t>Career Data System</w:t>
      </w:r>
    </w:p>
    <w:p w14:paraId="2C3B4618" w14:textId="2BFEFAC7" w:rsidR="00120439" w:rsidRDefault="00016C06" w:rsidP="0016700F">
      <w:pPr>
        <w:pStyle w:val="ListParagraph"/>
        <w:numPr>
          <w:ilvl w:val="0"/>
          <w:numId w:val="16"/>
        </w:numPr>
      </w:pPr>
      <w:r>
        <w:t xml:space="preserve">Conduct regular </w:t>
      </w:r>
      <w:r w:rsidR="00B43162">
        <w:t xml:space="preserve">data-driven </w:t>
      </w:r>
      <w:r w:rsidR="00C40AFB">
        <w:t xml:space="preserve">enhancements or, if needed, redesign </w:t>
      </w:r>
      <w:r w:rsidR="00B7108D">
        <w:t xml:space="preserve">the scoring and </w:t>
      </w:r>
      <w:r w:rsidR="00CF7FB4">
        <w:t>reporting tools</w:t>
      </w:r>
      <w:r w:rsidR="00C40AFB">
        <w:t xml:space="preserve"> </w:t>
      </w:r>
      <w:r w:rsidR="00542353">
        <w:t xml:space="preserve">as </w:t>
      </w:r>
      <w:r w:rsidR="00CF7FB4">
        <w:t>t</w:t>
      </w:r>
      <w:r w:rsidR="00D61499">
        <w:t xml:space="preserve">he </w:t>
      </w:r>
      <w:r w:rsidR="00120439">
        <w:t>assessments evolve</w:t>
      </w:r>
    </w:p>
    <w:p w14:paraId="2BE5DE78" w14:textId="54AD8778" w:rsidR="00DE3594" w:rsidRDefault="008B5183" w:rsidP="0016700F">
      <w:pPr>
        <w:pStyle w:val="ListParagraph"/>
        <w:numPr>
          <w:ilvl w:val="0"/>
          <w:numId w:val="16"/>
        </w:numPr>
      </w:pPr>
      <w:r>
        <w:t xml:space="preserve">Collaborate </w:t>
      </w:r>
      <w:r w:rsidR="00003BF1">
        <w:t>with the CDE to analyze and report the California g</w:t>
      </w:r>
      <w:r w:rsidR="00DE3594">
        <w:t>rowth model</w:t>
      </w:r>
      <w:r w:rsidR="000F2159">
        <w:t xml:space="preserve"> </w:t>
      </w:r>
      <w:r w:rsidR="00233EFE">
        <w:t>data visualization tools</w:t>
      </w:r>
    </w:p>
    <w:p w14:paraId="725BCFB9" w14:textId="573793CA" w:rsidR="00426C75" w:rsidRDefault="00426C75" w:rsidP="0016700F">
      <w:pPr>
        <w:pStyle w:val="ListParagraph"/>
        <w:numPr>
          <w:ilvl w:val="0"/>
          <w:numId w:val="16"/>
        </w:numPr>
        <w:spacing w:before="0" w:after="0"/>
        <w:textAlignment w:val="baseline"/>
      </w:pPr>
      <w:r>
        <w:t>Pilot test and scal</w:t>
      </w:r>
      <w:r w:rsidR="00D93B41">
        <w:t>e</w:t>
      </w:r>
      <w:r w:rsidR="00CD1942">
        <w:t>, as appropriate,</w:t>
      </w:r>
      <w:r>
        <w:t xml:space="preserve"> new assessment types and features that transform the California Assessment System</w:t>
      </w:r>
      <w:r w:rsidR="00215DB7">
        <w:t>,</w:t>
      </w:r>
      <w:r>
        <w:t xml:space="preserve"> </w:t>
      </w:r>
      <w:r w:rsidR="00D93B41">
        <w:t xml:space="preserve">such as </w:t>
      </w:r>
      <w:r w:rsidR="009A23A1">
        <w:t xml:space="preserve">providing </w:t>
      </w:r>
      <w:r>
        <w:t>scores from in-classroom performance tasks</w:t>
      </w:r>
      <w:r w:rsidR="000B6D47">
        <w:t xml:space="preserve"> </w:t>
      </w:r>
      <w:r>
        <w:t xml:space="preserve">that </w:t>
      </w:r>
      <w:r w:rsidR="009A23A1">
        <w:t xml:space="preserve">may be </w:t>
      </w:r>
      <w:r>
        <w:t xml:space="preserve">combined with </w:t>
      </w:r>
      <w:r w:rsidR="009A23A1">
        <w:t xml:space="preserve">scores from </w:t>
      </w:r>
      <w:r>
        <w:t xml:space="preserve">end-of-year </w:t>
      </w:r>
      <w:r w:rsidR="009A23A1">
        <w:t>summative tests</w:t>
      </w:r>
      <w:r w:rsidR="00F2210E">
        <w:t>, contingent on SBE approval</w:t>
      </w:r>
    </w:p>
    <w:p w14:paraId="59A7032F" w14:textId="7D8A866E" w:rsidR="002E4A7A" w:rsidRDefault="0083143B" w:rsidP="00303D3F">
      <w:pPr>
        <w:pStyle w:val="ListParagraph"/>
        <w:numPr>
          <w:ilvl w:val="0"/>
          <w:numId w:val="16"/>
        </w:numPr>
      </w:pPr>
      <w:r>
        <w:t xml:space="preserve">Reporting </w:t>
      </w:r>
      <w:r w:rsidR="002E4A5D">
        <w:t>additional reading and mathematics measures as Lexiles</w:t>
      </w:r>
      <w:r w:rsidR="008E0FAD">
        <w:t xml:space="preserve"> and Quantiles, respectively, </w:t>
      </w:r>
      <w:r w:rsidR="001C2D35">
        <w:t>for student</w:t>
      </w:r>
      <w:r w:rsidR="002533ED">
        <w:t>s</w:t>
      </w:r>
      <w:r w:rsidR="001C2D35">
        <w:t xml:space="preserve"> who take the Smarter Balanced </w:t>
      </w:r>
      <w:r w:rsidR="00503D40">
        <w:t xml:space="preserve">Summative and Interim Assessments for </w:t>
      </w:r>
      <w:r w:rsidR="001C2D35">
        <w:t>ELA and mathematics</w:t>
      </w:r>
    </w:p>
    <w:p w14:paraId="5F36B7D0" w14:textId="2F6B0EDC" w:rsidR="00303D3F" w:rsidRDefault="00303D3F" w:rsidP="00303D3F">
      <w:pPr>
        <w:pStyle w:val="ListParagraph"/>
        <w:numPr>
          <w:ilvl w:val="0"/>
          <w:numId w:val="16"/>
        </w:numPr>
      </w:pPr>
      <w:r>
        <w:t xml:space="preserve">Provide training </w:t>
      </w:r>
      <w:r w:rsidR="007C695E">
        <w:t xml:space="preserve">and professional learning opportunities </w:t>
      </w:r>
      <w:r>
        <w:t>to</w:t>
      </w:r>
      <w:r w:rsidR="00BF0699">
        <w:t xml:space="preserve"> LEAs</w:t>
      </w:r>
      <w:r>
        <w:t xml:space="preserve"> about the assessment</w:t>
      </w:r>
      <w:r w:rsidR="00411890">
        <w:t>s</w:t>
      </w:r>
      <w:r>
        <w:t xml:space="preserve"> and </w:t>
      </w:r>
      <w:r w:rsidR="008214F1">
        <w:t>the use</w:t>
      </w:r>
      <w:r w:rsidR="00411890">
        <w:t xml:space="preserve"> of </w:t>
      </w:r>
      <w:r>
        <w:t>assessment data</w:t>
      </w:r>
      <w:r w:rsidR="00F2210E">
        <w:t xml:space="preserve"> results</w:t>
      </w:r>
      <w:r w:rsidR="00303F81">
        <w:t xml:space="preserve"> to support teaching and learning</w:t>
      </w:r>
    </w:p>
    <w:p w14:paraId="631AB7E0" w14:textId="3FE45B18" w:rsidR="00BE1F80" w:rsidRDefault="00F956B8" w:rsidP="0016700F">
      <w:pPr>
        <w:pStyle w:val="ListParagraph"/>
        <w:numPr>
          <w:ilvl w:val="0"/>
          <w:numId w:val="16"/>
        </w:numPr>
      </w:pPr>
      <w:r>
        <w:t>Conduct s</w:t>
      </w:r>
      <w:r w:rsidR="00426C75">
        <w:t>pecial research studies to support the validity of the assessment system (e.g., process data analysis)</w:t>
      </w:r>
      <w:r w:rsidR="00BE1F80" w:rsidRPr="00BE1F80">
        <w:t xml:space="preserve"> </w:t>
      </w:r>
    </w:p>
    <w:p w14:paraId="473CE3DE" w14:textId="429B08C2" w:rsidR="00426C75" w:rsidRDefault="00BE1F80" w:rsidP="00AC5958">
      <w:pPr>
        <w:pStyle w:val="ListParagraph"/>
        <w:numPr>
          <w:ilvl w:val="0"/>
          <w:numId w:val="16"/>
        </w:numPr>
      </w:pPr>
      <w:r>
        <w:t xml:space="preserve">Use automated, real-time information tools </w:t>
      </w:r>
      <w:r w:rsidR="00303F81">
        <w:t xml:space="preserve">and business analytics to </w:t>
      </w:r>
      <w:r w:rsidR="005968A8">
        <w:t xml:space="preserve">support LEAs with </w:t>
      </w:r>
      <w:r w:rsidR="00A50B6C">
        <w:t xml:space="preserve">the progress of their </w:t>
      </w:r>
      <w:r w:rsidR="00456560">
        <w:t xml:space="preserve">test administration </w:t>
      </w:r>
      <w:r w:rsidR="00A50B6C">
        <w:t>efforts</w:t>
      </w:r>
    </w:p>
    <w:p w14:paraId="5DF522CF" w14:textId="7CF703FE" w:rsidR="00CA4574" w:rsidRDefault="000B36AA">
      <w:pPr>
        <w:pStyle w:val="Heading2"/>
      </w:pPr>
      <w:r>
        <w:t xml:space="preserve">Goal 3: </w:t>
      </w:r>
      <w:r w:rsidR="00CA4574">
        <w:t>Explore and advance technology solutions that meet system capacity, performance, and usability to the greatest extent possible</w:t>
      </w:r>
      <w:r w:rsidR="00F2210E">
        <w:t>.</w:t>
      </w:r>
    </w:p>
    <w:p w14:paraId="16A5F13E" w14:textId="35333F33" w:rsidR="00A7766E" w:rsidRDefault="00113F3D" w:rsidP="00BD1C31">
      <w:r>
        <w:t>T</w:t>
      </w:r>
      <w:r w:rsidR="00D22C2F">
        <w:t>he California Assessment System has evolved to provide the CDE and LEAs with the tools and resources to manage</w:t>
      </w:r>
      <w:r w:rsidR="008B3F68">
        <w:t xml:space="preserve">, </w:t>
      </w:r>
      <w:r w:rsidR="00D22C2F">
        <w:t>administer</w:t>
      </w:r>
      <w:r w:rsidR="008B3F68">
        <w:t xml:space="preserve">, and </w:t>
      </w:r>
      <w:r w:rsidR="00E234ED">
        <w:t xml:space="preserve">to meet the needs of all assessments </w:t>
      </w:r>
      <w:r w:rsidR="00F2210E">
        <w:t xml:space="preserve">initially </w:t>
      </w:r>
      <w:r w:rsidR="00E234ED">
        <w:t xml:space="preserve">developed for CAASPP </w:t>
      </w:r>
      <w:r>
        <w:t>since the 2013–2014 Smarter Balanced field test</w:t>
      </w:r>
      <w:r w:rsidR="00F2210E">
        <w:t>, and later expanded to include the ELPAC</w:t>
      </w:r>
      <w:r w:rsidR="00D22C2F">
        <w:t>.</w:t>
      </w:r>
      <w:r w:rsidR="00BD1C31" w:rsidRPr="000A258F">
        <w:t xml:space="preserve"> In th</w:t>
      </w:r>
      <w:r w:rsidR="00F2210E">
        <w:t>e</w:t>
      </w:r>
      <w:r w:rsidR="00BD1C31" w:rsidRPr="000A258F">
        <w:t xml:space="preserve"> </w:t>
      </w:r>
      <w:r w:rsidR="00F2210E">
        <w:t xml:space="preserve">new </w:t>
      </w:r>
      <w:r w:rsidR="00BD1C31" w:rsidRPr="000A258F">
        <w:t>contract, ETS will:</w:t>
      </w:r>
    </w:p>
    <w:bookmarkEnd w:id="0"/>
    <w:p w14:paraId="38B7E9B5" w14:textId="1D566373" w:rsidR="00872D9E" w:rsidRDefault="00631F6C" w:rsidP="003A1FB9">
      <w:pPr>
        <w:pStyle w:val="ListParagraph"/>
        <w:numPr>
          <w:ilvl w:val="0"/>
          <w:numId w:val="16"/>
        </w:numPr>
      </w:pPr>
      <w:r>
        <w:t>C</w:t>
      </w:r>
      <w:r w:rsidRPr="00631F6C">
        <w:t xml:space="preserve">ontinue </w:t>
      </w:r>
      <w:r>
        <w:t xml:space="preserve">to </w:t>
      </w:r>
      <w:r w:rsidRPr="00631F6C">
        <w:t xml:space="preserve">operate single sign-on (SSO) through the California Identity Management System (CIMS) </w:t>
      </w:r>
      <w:r>
        <w:t xml:space="preserve">to ensure no </w:t>
      </w:r>
      <w:r w:rsidRPr="00631F6C">
        <w:t>interruption of access to</w:t>
      </w:r>
      <w:r>
        <w:t xml:space="preserve"> </w:t>
      </w:r>
      <w:r w:rsidRPr="00631F6C">
        <w:t xml:space="preserve">Tools for Teachers and other CDE-approved resources </w:t>
      </w:r>
    </w:p>
    <w:p w14:paraId="50B285A9" w14:textId="3F9B0266" w:rsidR="002E19FD" w:rsidRPr="000A258F" w:rsidRDefault="002E19FD" w:rsidP="003A1FB9">
      <w:pPr>
        <w:pStyle w:val="ListParagraph"/>
        <w:numPr>
          <w:ilvl w:val="0"/>
          <w:numId w:val="16"/>
        </w:numPr>
      </w:pPr>
      <w:r w:rsidRPr="000A258F">
        <w:t>Continue the support and expansion of multiple modes of test delivery, such as in-person, remote, one-on-one, and group administrations</w:t>
      </w:r>
    </w:p>
    <w:p w14:paraId="06E08ABE" w14:textId="0A0C4BB7" w:rsidR="002E19FD" w:rsidRPr="000A258F" w:rsidRDefault="002E19FD" w:rsidP="003A1FB9">
      <w:pPr>
        <w:pStyle w:val="ListParagraph"/>
        <w:numPr>
          <w:ilvl w:val="0"/>
          <w:numId w:val="16"/>
        </w:numPr>
      </w:pPr>
      <w:r w:rsidRPr="000A258F">
        <w:t xml:space="preserve">Provide ongoing support </w:t>
      </w:r>
      <w:r w:rsidR="00E37E2B">
        <w:t>for the</w:t>
      </w:r>
      <w:r w:rsidRPr="000A258F">
        <w:t xml:space="preserve"> delivery of the California Assessment System to at least </w:t>
      </w:r>
      <w:r w:rsidR="00C1289B">
        <w:t>two</w:t>
      </w:r>
      <w:r w:rsidR="00C1289B" w:rsidRPr="000A258F">
        <w:t xml:space="preserve"> </w:t>
      </w:r>
      <w:r w:rsidRPr="000A258F">
        <w:t xml:space="preserve">million concurrent users, and the capacity to service up to </w:t>
      </w:r>
      <w:r w:rsidR="00C1289B">
        <w:t xml:space="preserve">three </w:t>
      </w:r>
      <w:r w:rsidRPr="000A258F">
        <w:t xml:space="preserve">million concurrent users to ensure stability </w:t>
      </w:r>
      <w:r w:rsidR="00F2210E">
        <w:t xml:space="preserve">of delivery </w:t>
      </w:r>
      <w:r w:rsidRPr="000A258F">
        <w:t>as the new interim assessments come online</w:t>
      </w:r>
    </w:p>
    <w:p w14:paraId="662100A5" w14:textId="67DE4A4E" w:rsidR="00763C31" w:rsidRDefault="00763C31" w:rsidP="003A1FB9">
      <w:pPr>
        <w:pStyle w:val="ListParagraph"/>
        <w:numPr>
          <w:ilvl w:val="0"/>
          <w:numId w:val="16"/>
        </w:numPr>
      </w:pPr>
      <w:r>
        <w:t xml:space="preserve">Continue </w:t>
      </w:r>
      <w:r w:rsidR="00511D51">
        <w:t xml:space="preserve">to provide </w:t>
      </w:r>
      <w:r w:rsidR="00EC17A2">
        <w:t xml:space="preserve">test results </w:t>
      </w:r>
      <w:r w:rsidR="00511D51">
        <w:t xml:space="preserve">to </w:t>
      </w:r>
      <w:r w:rsidR="00D535C4">
        <w:t xml:space="preserve">parents and guardians through the delivery </w:t>
      </w:r>
      <w:r w:rsidR="00EC17A2">
        <w:t xml:space="preserve">of electronic student score reports to </w:t>
      </w:r>
      <w:r w:rsidR="00511D51">
        <w:t xml:space="preserve">LEAs </w:t>
      </w:r>
      <w:r w:rsidR="004134E5">
        <w:t xml:space="preserve">through their </w:t>
      </w:r>
      <w:r w:rsidR="00EC17A2">
        <w:t xml:space="preserve">student information </w:t>
      </w:r>
      <w:r w:rsidR="00EC17A2">
        <w:lastRenderedPageBreak/>
        <w:t xml:space="preserve">systems </w:t>
      </w:r>
      <w:r w:rsidR="00511D51">
        <w:t>in an efficient and timely manner</w:t>
      </w:r>
      <w:r w:rsidR="00E849A6">
        <w:t xml:space="preserve">, including </w:t>
      </w:r>
      <w:r w:rsidR="00E849A6" w:rsidRPr="0048385A">
        <w:t>t</w:t>
      </w:r>
      <w:r w:rsidR="00EC6296">
        <w:t>he</w:t>
      </w:r>
      <w:r w:rsidR="00E849A6" w:rsidRPr="0048385A">
        <w:t xml:space="preserve"> </w:t>
      </w:r>
      <w:r w:rsidR="00E849A6">
        <w:t>possible</w:t>
      </w:r>
      <w:r w:rsidR="00E849A6" w:rsidRPr="0048385A">
        <w:t xml:space="preserve"> augmentation of embedded reports</w:t>
      </w:r>
      <w:r w:rsidR="00E849A6">
        <w:t xml:space="preserve"> of results,</w:t>
      </w:r>
      <w:r w:rsidR="00E849A6" w:rsidRPr="0048385A">
        <w:t xml:space="preserve"> as</w:t>
      </w:r>
      <w:r w:rsidR="00E849A6">
        <w:t xml:space="preserve"> </w:t>
      </w:r>
      <w:r w:rsidR="00E849A6" w:rsidRPr="0048385A">
        <w:t>necessary</w:t>
      </w:r>
      <w:r w:rsidR="00E849A6">
        <w:t>,</w:t>
      </w:r>
      <w:r w:rsidR="00E849A6" w:rsidRPr="0048385A">
        <w:t xml:space="preserve"> to increase parent or guardian engagement</w:t>
      </w:r>
      <w:r w:rsidR="00E849A6">
        <w:t>, contingent on SBE approval</w:t>
      </w:r>
    </w:p>
    <w:p w14:paraId="6F373FBC" w14:textId="6EF5C8B0" w:rsidR="002E19FD" w:rsidRPr="000A258F" w:rsidRDefault="002E19FD" w:rsidP="003A1FB9">
      <w:pPr>
        <w:pStyle w:val="ListParagraph"/>
        <w:numPr>
          <w:ilvl w:val="0"/>
          <w:numId w:val="16"/>
        </w:numPr>
      </w:pPr>
      <w:r w:rsidRPr="000A258F">
        <w:t>Implement assessment innovations for the Smarter Balanced Summative Assessments, CAST, and other SBE-approved assessments</w:t>
      </w:r>
    </w:p>
    <w:p w14:paraId="35950FA6" w14:textId="78EDD0FB" w:rsidR="002E19FD" w:rsidRPr="000A258F" w:rsidRDefault="002E19FD" w:rsidP="003A1FB9">
      <w:pPr>
        <w:pStyle w:val="ListParagraph"/>
        <w:numPr>
          <w:ilvl w:val="0"/>
          <w:numId w:val="16"/>
        </w:numPr>
      </w:pPr>
      <w:r w:rsidRPr="000A258F">
        <w:t>Use innovations in automated scoring and make improvements to the hand-scoring processes to enable faster scoring and reporting</w:t>
      </w:r>
    </w:p>
    <w:p w14:paraId="575FAD4C" w14:textId="70BEDAFC" w:rsidR="002E19FD" w:rsidRPr="000A258F" w:rsidRDefault="002E19FD" w:rsidP="003A1FB9">
      <w:pPr>
        <w:pStyle w:val="ListParagraph"/>
        <w:numPr>
          <w:ilvl w:val="0"/>
          <w:numId w:val="16"/>
        </w:numPr>
      </w:pPr>
      <w:r w:rsidRPr="000A258F">
        <w:t>Use business analytics to automate technology system health monitoring and test administration progress</w:t>
      </w:r>
    </w:p>
    <w:p w14:paraId="7957959B" w14:textId="0854F71A" w:rsidR="002E19FD" w:rsidRDefault="00872638" w:rsidP="003A1FB9">
      <w:pPr>
        <w:pStyle w:val="ListParagraph"/>
        <w:numPr>
          <w:ilvl w:val="0"/>
          <w:numId w:val="16"/>
        </w:numPr>
      </w:pPr>
      <w:r>
        <w:t>Integrate</w:t>
      </w:r>
      <w:r w:rsidR="0068030A">
        <w:t xml:space="preserve"> </w:t>
      </w:r>
      <w:r w:rsidR="002E19FD" w:rsidRPr="000A258F">
        <w:t xml:space="preserve">the CAASPP and ELPAC </w:t>
      </w:r>
      <w:r w:rsidR="0068030A">
        <w:t xml:space="preserve">data </w:t>
      </w:r>
      <w:r w:rsidR="002E19FD" w:rsidRPr="000A258F">
        <w:t>reporting process</w:t>
      </w:r>
      <w:r w:rsidR="0068030A">
        <w:t>es</w:t>
      </w:r>
      <w:r w:rsidR="002E19FD" w:rsidRPr="000A258F">
        <w:t xml:space="preserve"> </w:t>
      </w:r>
      <w:r w:rsidR="002660A2">
        <w:t>in</w:t>
      </w:r>
      <w:r w:rsidR="002E19FD" w:rsidRPr="000A258F">
        <w:t>to CARD</w:t>
      </w:r>
    </w:p>
    <w:p w14:paraId="408186F3" w14:textId="7EDACF3D" w:rsidR="006D07C6" w:rsidRDefault="00283D95" w:rsidP="006D07C6">
      <w:r>
        <w:t>The Scope of Work (Attachment 2) provides a</w:t>
      </w:r>
      <w:r w:rsidR="006D07C6">
        <w:t xml:space="preserve">dditional information about the activities that support the goals. The Scope of Work </w:t>
      </w:r>
      <w:r w:rsidR="00035039">
        <w:t>describes</w:t>
      </w:r>
      <w:r w:rsidR="006D07C6">
        <w:t xml:space="preserve"> the required activities</w:t>
      </w:r>
      <w:r w:rsidR="00035039">
        <w:t>,</w:t>
      </w:r>
      <w:r w:rsidR="006D07C6">
        <w:t xml:space="preserve"> deliverables</w:t>
      </w:r>
      <w:r w:rsidR="00035039">
        <w:t>, and timelines</w:t>
      </w:r>
      <w:r w:rsidR="006D07C6">
        <w:t xml:space="preserve"> </w:t>
      </w:r>
      <w:r w:rsidR="00035039">
        <w:t xml:space="preserve">in detail </w:t>
      </w:r>
      <w:r w:rsidR="006D07C6">
        <w:t xml:space="preserve">by task to be accomplished </w:t>
      </w:r>
      <w:r w:rsidR="00035039">
        <w:t>for the</w:t>
      </w:r>
      <w:r w:rsidR="006D07C6">
        <w:t xml:space="preserve"> new contract</w:t>
      </w:r>
      <w:r w:rsidR="00035039">
        <w:t xml:space="preserve"> period, </w:t>
      </w:r>
      <w:r w:rsidR="00B65C49">
        <w:t xml:space="preserve">beginning on </w:t>
      </w:r>
      <w:r w:rsidR="00035039">
        <w:t>July 1, 2022 through December 31, 2027</w:t>
      </w:r>
      <w:r w:rsidR="006D07C6">
        <w:t xml:space="preserve">. </w:t>
      </w:r>
    </w:p>
    <w:p w14:paraId="3AD34532" w14:textId="77777777" w:rsidR="00FD36D5" w:rsidRDefault="00FD36D5" w:rsidP="006D07C6">
      <w:r>
        <w:t>There are several attachments that provide budget information in support of the Scope of Work, as follows:</w:t>
      </w:r>
    </w:p>
    <w:p w14:paraId="5A2AEC33" w14:textId="520ED1AB" w:rsidR="00FD36D5" w:rsidRDefault="006D07C6" w:rsidP="00FD36D5">
      <w:pPr>
        <w:pStyle w:val="ListParagraph"/>
        <w:numPr>
          <w:ilvl w:val="0"/>
          <w:numId w:val="20"/>
        </w:numPr>
      </w:pPr>
      <w:r>
        <w:t xml:space="preserve">The Budget Summary </w:t>
      </w:r>
      <w:r w:rsidR="00B65C49">
        <w:t xml:space="preserve">provides an overview of the work that supports the Scope of Work </w:t>
      </w:r>
      <w:r>
        <w:t xml:space="preserve">by task </w:t>
      </w:r>
      <w:r w:rsidR="00B65C49">
        <w:t xml:space="preserve">and </w:t>
      </w:r>
      <w:r>
        <w:t>by fiscal year</w:t>
      </w:r>
      <w:r w:rsidR="005753CF">
        <w:t xml:space="preserve"> (FY)</w:t>
      </w:r>
      <w:r>
        <w:t xml:space="preserve"> (Attachment 3)</w:t>
      </w:r>
      <w:r w:rsidR="00AE666D">
        <w:t>;</w:t>
      </w:r>
    </w:p>
    <w:p w14:paraId="2988FB3A" w14:textId="0682ED9E" w:rsidR="00FD36D5" w:rsidRDefault="00FD36D5" w:rsidP="00FD36D5">
      <w:pPr>
        <w:pStyle w:val="ListParagraph"/>
        <w:numPr>
          <w:ilvl w:val="0"/>
          <w:numId w:val="20"/>
        </w:numPr>
      </w:pPr>
      <w:r>
        <w:t>A</w:t>
      </w:r>
      <w:r w:rsidR="00B65C49">
        <w:t xml:space="preserve"> </w:t>
      </w:r>
      <w:r w:rsidR="006D07C6">
        <w:t>more detailed Budget by task and assessment</w:t>
      </w:r>
      <w:r w:rsidR="00B65C49">
        <w:t xml:space="preserve"> program</w:t>
      </w:r>
      <w:r w:rsidR="006D07C6">
        <w:t xml:space="preserve"> by fiscal year and test administration year (Attachment 4)</w:t>
      </w:r>
      <w:r>
        <w:t xml:space="preserve"> is provided in an </w:t>
      </w:r>
      <w:r w:rsidR="00283D95">
        <w:t>E</w:t>
      </w:r>
      <w:r>
        <w:t xml:space="preserve">xcel format </w:t>
      </w:r>
      <w:r w:rsidR="00283D95">
        <w:t>with the following separate tabs:</w:t>
      </w:r>
    </w:p>
    <w:p w14:paraId="62F06DC3" w14:textId="6BB08226" w:rsidR="00283D95" w:rsidRDefault="00283D95" w:rsidP="00283D95">
      <w:pPr>
        <w:pStyle w:val="ListParagraph"/>
        <w:numPr>
          <w:ilvl w:val="1"/>
          <w:numId w:val="20"/>
        </w:numPr>
      </w:pPr>
      <w:r w:rsidRPr="00AE666D">
        <w:t>The</w:t>
      </w:r>
      <w:r>
        <w:rPr>
          <w:i/>
          <w:iCs/>
        </w:rPr>
        <w:t xml:space="preserve"> </w:t>
      </w:r>
      <w:r w:rsidRPr="00AE666D">
        <w:rPr>
          <w:i/>
          <w:iCs/>
        </w:rPr>
        <w:t>Form A FY Summary</w:t>
      </w:r>
      <w:r>
        <w:rPr>
          <w:i/>
          <w:iCs/>
        </w:rPr>
        <w:t xml:space="preserve"> </w:t>
      </w:r>
      <w:r>
        <w:t xml:space="preserve">tab consists of a </w:t>
      </w:r>
      <w:r w:rsidRPr="00283D95">
        <w:t xml:space="preserve">Summary of </w:t>
      </w:r>
      <w:r>
        <w:t xml:space="preserve">the </w:t>
      </w:r>
      <w:r w:rsidRPr="00283D95">
        <w:t>Proposed Budget by Fiscal Year</w:t>
      </w:r>
      <w:r>
        <w:t xml:space="preserve"> 2022–23 through 2027–28</w:t>
      </w:r>
    </w:p>
    <w:p w14:paraId="1C6A87EE" w14:textId="699B282C" w:rsidR="00283D95" w:rsidRDefault="00283D95" w:rsidP="00283D95">
      <w:pPr>
        <w:pStyle w:val="ListParagraph"/>
        <w:numPr>
          <w:ilvl w:val="1"/>
          <w:numId w:val="20"/>
        </w:numPr>
      </w:pPr>
      <w:r>
        <w:t xml:space="preserve">The </w:t>
      </w:r>
      <w:r w:rsidRPr="00AE666D">
        <w:rPr>
          <w:i/>
          <w:iCs/>
        </w:rPr>
        <w:t>Form A FY Budget 2022</w:t>
      </w:r>
      <w:r>
        <w:rPr>
          <w:i/>
          <w:iCs/>
        </w:rPr>
        <w:t>–</w:t>
      </w:r>
      <w:r w:rsidRPr="00AE666D">
        <w:rPr>
          <w:i/>
          <w:iCs/>
        </w:rPr>
        <w:t>23 Admin</w:t>
      </w:r>
      <w:r>
        <w:t xml:space="preserve"> tab consists of the </w:t>
      </w:r>
      <w:r w:rsidRPr="00283D95">
        <w:t xml:space="preserve">Proposed Budget by Fiscal Year </w:t>
      </w:r>
      <w:r>
        <w:t xml:space="preserve">for the </w:t>
      </w:r>
      <w:r w:rsidRPr="00283D95">
        <w:t>2022</w:t>
      </w:r>
      <w:r>
        <w:t>–</w:t>
      </w:r>
      <w:r w:rsidRPr="00283D95">
        <w:t>23 Test Administration Cycle</w:t>
      </w:r>
    </w:p>
    <w:p w14:paraId="3ED35136" w14:textId="570C83CD" w:rsidR="00283D95" w:rsidRDefault="00283D95" w:rsidP="00283D95">
      <w:pPr>
        <w:pStyle w:val="ListParagraph"/>
        <w:numPr>
          <w:ilvl w:val="1"/>
          <w:numId w:val="20"/>
        </w:numPr>
      </w:pPr>
      <w:r>
        <w:t xml:space="preserve">The </w:t>
      </w:r>
      <w:r w:rsidRPr="00AE666D">
        <w:rPr>
          <w:i/>
          <w:iCs/>
        </w:rPr>
        <w:t>Form B 2022</w:t>
      </w:r>
      <w:r>
        <w:rPr>
          <w:i/>
          <w:iCs/>
        </w:rPr>
        <w:t>–</w:t>
      </w:r>
      <w:r w:rsidRPr="00AE666D">
        <w:rPr>
          <w:i/>
          <w:iCs/>
        </w:rPr>
        <w:t>23 Admin</w:t>
      </w:r>
      <w:r>
        <w:t xml:space="preserve"> tab consists of the </w:t>
      </w:r>
      <w:r w:rsidRPr="00283D95">
        <w:t xml:space="preserve">Proposed Budget </w:t>
      </w:r>
      <w:r>
        <w:t xml:space="preserve">for the </w:t>
      </w:r>
      <w:r w:rsidRPr="00283D95">
        <w:t>2022</w:t>
      </w:r>
      <w:r>
        <w:t>–</w:t>
      </w:r>
      <w:r w:rsidRPr="00283D95">
        <w:t>23 Test Administration Cycle</w:t>
      </w:r>
    </w:p>
    <w:p w14:paraId="78DACF90" w14:textId="7214A885" w:rsidR="00283D95" w:rsidRDefault="00283D95" w:rsidP="00283D95">
      <w:pPr>
        <w:pStyle w:val="ListParagraph"/>
        <w:numPr>
          <w:ilvl w:val="1"/>
          <w:numId w:val="20"/>
        </w:numPr>
      </w:pPr>
      <w:r>
        <w:t xml:space="preserve">The </w:t>
      </w:r>
      <w:r w:rsidRPr="00ED6764">
        <w:rPr>
          <w:i/>
          <w:iCs/>
        </w:rPr>
        <w:t xml:space="preserve">Form A FY Budget </w:t>
      </w:r>
      <w:r>
        <w:rPr>
          <w:i/>
          <w:iCs/>
        </w:rPr>
        <w:t>2023–24</w:t>
      </w:r>
      <w:r w:rsidRPr="00ED6764">
        <w:rPr>
          <w:i/>
          <w:iCs/>
        </w:rPr>
        <w:t xml:space="preserve"> Admin</w:t>
      </w:r>
      <w:r>
        <w:t xml:space="preserve"> tab consists of the </w:t>
      </w:r>
      <w:r w:rsidRPr="00283D95">
        <w:t xml:space="preserve">Proposed Budget by Fiscal Year </w:t>
      </w:r>
      <w:r>
        <w:t>for the 2023–24</w:t>
      </w:r>
      <w:r w:rsidRPr="00283D95">
        <w:t xml:space="preserve"> Test Administration Cycle</w:t>
      </w:r>
    </w:p>
    <w:p w14:paraId="7D59CE1B" w14:textId="72EE13EA" w:rsidR="00283D95" w:rsidRDefault="00283D95" w:rsidP="00283D95">
      <w:pPr>
        <w:pStyle w:val="ListParagraph"/>
        <w:numPr>
          <w:ilvl w:val="1"/>
          <w:numId w:val="20"/>
        </w:numPr>
      </w:pPr>
      <w:r>
        <w:t xml:space="preserve">The </w:t>
      </w:r>
      <w:r w:rsidRPr="00ED6764">
        <w:rPr>
          <w:i/>
          <w:iCs/>
        </w:rPr>
        <w:t xml:space="preserve">Form B </w:t>
      </w:r>
      <w:r>
        <w:rPr>
          <w:i/>
          <w:iCs/>
        </w:rPr>
        <w:t>2023–24</w:t>
      </w:r>
      <w:r w:rsidRPr="00ED6764">
        <w:rPr>
          <w:i/>
          <w:iCs/>
        </w:rPr>
        <w:t xml:space="preserve"> Admin</w:t>
      </w:r>
      <w:r>
        <w:t xml:space="preserve"> tab consists of the </w:t>
      </w:r>
      <w:r w:rsidRPr="00283D95">
        <w:t xml:space="preserve">Proposed Budget </w:t>
      </w:r>
      <w:r>
        <w:t>for the 2023–24</w:t>
      </w:r>
      <w:r w:rsidRPr="00283D95">
        <w:t xml:space="preserve"> Test Administration Cycle</w:t>
      </w:r>
    </w:p>
    <w:p w14:paraId="7F84A946" w14:textId="3CD1D996" w:rsidR="00283D95" w:rsidRDefault="00283D95" w:rsidP="00283D95">
      <w:pPr>
        <w:pStyle w:val="ListParagraph"/>
        <w:numPr>
          <w:ilvl w:val="1"/>
          <w:numId w:val="20"/>
        </w:numPr>
      </w:pPr>
      <w:r>
        <w:t xml:space="preserve">The </w:t>
      </w:r>
      <w:r w:rsidRPr="00ED6764">
        <w:rPr>
          <w:i/>
          <w:iCs/>
        </w:rPr>
        <w:t xml:space="preserve">Form A FY Budget </w:t>
      </w:r>
      <w:r w:rsidR="00FB2340">
        <w:rPr>
          <w:i/>
          <w:iCs/>
        </w:rPr>
        <w:t>2024–25</w:t>
      </w:r>
      <w:r w:rsidRPr="00ED6764">
        <w:rPr>
          <w:i/>
          <w:iCs/>
        </w:rPr>
        <w:t xml:space="preserve"> Admin</w:t>
      </w:r>
      <w:r>
        <w:t xml:space="preserve"> tab consists of the </w:t>
      </w:r>
      <w:r w:rsidRPr="00283D95">
        <w:t xml:space="preserve">Proposed Budget by Fiscal Year </w:t>
      </w:r>
      <w:r>
        <w:t xml:space="preserve">for the </w:t>
      </w:r>
      <w:r w:rsidR="00FB2340">
        <w:t>2024–25</w:t>
      </w:r>
      <w:r w:rsidRPr="00283D95">
        <w:t xml:space="preserve"> Test Administration Cycle</w:t>
      </w:r>
    </w:p>
    <w:p w14:paraId="16292D49" w14:textId="588CFCE6" w:rsidR="00283D95" w:rsidRDefault="00283D95" w:rsidP="00283D95">
      <w:pPr>
        <w:pStyle w:val="ListParagraph"/>
        <w:numPr>
          <w:ilvl w:val="1"/>
          <w:numId w:val="20"/>
        </w:numPr>
      </w:pPr>
      <w:r>
        <w:t xml:space="preserve">The </w:t>
      </w:r>
      <w:r w:rsidRPr="00ED6764">
        <w:rPr>
          <w:i/>
          <w:iCs/>
        </w:rPr>
        <w:t xml:space="preserve">Form B </w:t>
      </w:r>
      <w:r w:rsidR="00FB2340">
        <w:rPr>
          <w:i/>
          <w:iCs/>
        </w:rPr>
        <w:t>2024–25</w:t>
      </w:r>
      <w:r w:rsidRPr="00ED6764">
        <w:rPr>
          <w:i/>
          <w:iCs/>
        </w:rPr>
        <w:t xml:space="preserve"> Admin</w:t>
      </w:r>
      <w:r>
        <w:t xml:space="preserve"> tab consists of the </w:t>
      </w:r>
      <w:r w:rsidRPr="00283D95">
        <w:t xml:space="preserve">Proposed Budget </w:t>
      </w:r>
      <w:r>
        <w:t xml:space="preserve">for the </w:t>
      </w:r>
      <w:r w:rsidR="00FB2340">
        <w:t>2024–25</w:t>
      </w:r>
      <w:r w:rsidRPr="00283D95">
        <w:t xml:space="preserve"> Test Administration Cycle</w:t>
      </w:r>
    </w:p>
    <w:p w14:paraId="236C0DB8" w14:textId="5FEEBAE7" w:rsidR="00FB2340" w:rsidRDefault="00FB2340" w:rsidP="00FB2340">
      <w:pPr>
        <w:pStyle w:val="ListParagraph"/>
        <w:numPr>
          <w:ilvl w:val="1"/>
          <w:numId w:val="20"/>
        </w:numPr>
      </w:pPr>
      <w:r>
        <w:t xml:space="preserve">The </w:t>
      </w:r>
      <w:r w:rsidRPr="00ED6764">
        <w:rPr>
          <w:i/>
          <w:iCs/>
        </w:rPr>
        <w:t xml:space="preserve">Form A FY Budget </w:t>
      </w:r>
      <w:r>
        <w:rPr>
          <w:i/>
          <w:iCs/>
        </w:rPr>
        <w:t>2025–26</w:t>
      </w:r>
      <w:r w:rsidRPr="00ED6764">
        <w:rPr>
          <w:i/>
          <w:iCs/>
        </w:rPr>
        <w:t xml:space="preserve"> Admin</w:t>
      </w:r>
      <w:r>
        <w:t xml:space="preserve"> tab consists of the </w:t>
      </w:r>
      <w:r w:rsidRPr="00283D95">
        <w:t xml:space="preserve">Proposed Budget by Fiscal Year </w:t>
      </w:r>
      <w:r>
        <w:t>for the 2025–26</w:t>
      </w:r>
      <w:r w:rsidRPr="00283D95">
        <w:t xml:space="preserve"> Test Administration Cycle</w:t>
      </w:r>
    </w:p>
    <w:p w14:paraId="0356FEF3" w14:textId="2E738142" w:rsidR="00FB2340" w:rsidRDefault="00FB2340" w:rsidP="00FB2340">
      <w:pPr>
        <w:pStyle w:val="ListParagraph"/>
        <w:numPr>
          <w:ilvl w:val="1"/>
          <w:numId w:val="20"/>
        </w:numPr>
      </w:pPr>
      <w:r>
        <w:t xml:space="preserve">The </w:t>
      </w:r>
      <w:r w:rsidRPr="00ED6764">
        <w:rPr>
          <w:i/>
          <w:iCs/>
        </w:rPr>
        <w:t xml:space="preserve">Form B </w:t>
      </w:r>
      <w:r>
        <w:rPr>
          <w:i/>
          <w:iCs/>
        </w:rPr>
        <w:t>2025–26</w:t>
      </w:r>
      <w:r w:rsidRPr="00ED6764">
        <w:rPr>
          <w:i/>
          <w:iCs/>
        </w:rPr>
        <w:t xml:space="preserve"> Admin</w:t>
      </w:r>
      <w:r>
        <w:t xml:space="preserve"> tab consists of the </w:t>
      </w:r>
      <w:r w:rsidRPr="00283D95">
        <w:t xml:space="preserve">Proposed Budget </w:t>
      </w:r>
      <w:r>
        <w:t>for the 2025–26</w:t>
      </w:r>
      <w:r w:rsidRPr="00283D95">
        <w:t xml:space="preserve"> Test Administration Cycle</w:t>
      </w:r>
    </w:p>
    <w:p w14:paraId="03DC1257" w14:textId="57517455" w:rsidR="00FB2340" w:rsidRDefault="00FB2340" w:rsidP="00FB2340">
      <w:pPr>
        <w:pStyle w:val="ListParagraph"/>
        <w:numPr>
          <w:ilvl w:val="1"/>
          <w:numId w:val="20"/>
        </w:numPr>
      </w:pPr>
      <w:r>
        <w:t xml:space="preserve">The </w:t>
      </w:r>
      <w:r w:rsidRPr="00ED6764">
        <w:rPr>
          <w:i/>
          <w:iCs/>
        </w:rPr>
        <w:t xml:space="preserve">Form A FY Budget </w:t>
      </w:r>
      <w:r>
        <w:rPr>
          <w:i/>
          <w:iCs/>
        </w:rPr>
        <w:t>2026–27</w:t>
      </w:r>
      <w:r w:rsidRPr="00ED6764">
        <w:rPr>
          <w:i/>
          <w:iCs/>
        </w:rPr>
        <w:t xml:space="preserve"> Admin</w:t>
      </w:r>
      <w:r>
        <w:t xml:space="preserve"> tab consists of the </w:t>
      </w:r>
      <w:r w:rsidRPr="00283D95">
        <w:t xml:space="preserve">Proposed Budget by Fiscal Year </w:t>
      </w:r>
      <w:r>
        <w:t>for the 2026–27</w:t>
      </w:r>
      <w:r w:rsidRPr="00283D95">
        <w:t xml:space="preserve"> Test Administration Cycle</w:t>
      </w:r>
    </w:p>
    <w:p w14:paraId="2CB84CB4" w14:textId="5DDA9230" w:rsidR="00FB2340" w:rsidRDefault="00FB2340" w:rsidP="00FB2340">
      <w:pPr>
        <w:pStyle w:val="ListParagraph"/>
        <w:numPr>
          <w:ilvl w:val="1"/>
          <w:numId w:val="20"/>
        </w:numPr>
      </w:pPr>
      <w:r>
        <w:lastRenderedPageBreak/>
        <w:t xml:space="preserve">The </w:t>
      </w:r>
      <w:r w:rsidRPr="00ED6764">
        <w:rPr>
          <w:i/>
          <w:iCs/>
        </w:rPr>
        <w:t xml:space="preserve">Form B </w:t>
      </w:r>
      <w:r>
        <w:rPr>
          <w:i/>
          <w:iCs/>
        </w:rPr>
        <w:t>2026–27</w:t>
      </w:r>
      <w:r w:rsidRPr="00ED6764">
        <w:rPr>
          <w:i/>
          <w:iCs/>
        </w:rPr>
        <w:t xml:space="preserve"> Admin</w:t>
      </w:r>
      <w:r>
        <w:t xml:space="preserve"> tab consists of the </w:t>
      </w:r>
      <w:r w:rsidRPr="00283D95">
        <w:t xml:space="preserve">Proposed Budget </w:t>
      </w:r>
      <w:r>
        <w:t>for the 2026–27</w:t>
      </w:r>
      <w:r w:rsidRPr="00283D95">
        <w:t xml:space="preserve"> Test Administration Cycle</w:t>
      </w:r>
    </w:p>
    <w:p w14:paraId="3DFE44F7" w14:textId="03B8375F" w:rsidR="00FB2340" w:rsidRDefault="00FB2340" w:rsidP="00AE666D">
      <w:pPr>
        <w:pStyle w:val="ListParagraph"/>
        <w:keepNext/>
        <w:keepLines/>
        <w:numPr>
          <w:ilvl w:val="1"/>
          <w:numId w:val="20"/>
        </w:numPr>
      </w:pPr>
      <w:r>
        <w:t xml:space="preserve">The </w:t>
      </w:r>
      <w:r w:rsidRPr="00ED6764">
        <w:rPr>
          <w:i/>
          <w:iCs/>
        </w:rPr>
        <w:t xml:space="preserve">Form A FY Budget </w:t>
      </w:r>
      <w:r>
        <w:rPr>
          <w:i/>
          <w:iCs/>
        </w:rPr>
        <w:t>2027–28</w:t>
      </w:r>
      <w:r w:rsidRPr="00ED6764">
        <w:rPr>
          <w:i/>
          <w:iCs/>
        </w:rPr>
        <w:t xml:space="preserve"> Admin</w:t>
      </w:r>
      <w:r>
        <w:t xml:space="preserve"> tab consists of the </w:t>
      </w:r>
      <w:r w:rsidRPr="00283D95">
        <w:t xml:space="preserve">Proposed Budget by Fiscal Year </w:t>
      </w:r>
      <w:r>
        <w:t>for the 2027–28</w:t>
      </w:r>
      <w:r w:rsidRPr="00283D95">
        <w:t xml:space="preserve"> Test Administration Cycle</w:t>
      </w:r>
      <w:r>
        <w:t>. The 2027–28 costs cover the contract transition period of July 1, 2027 through December 31, 2027.</w:t>
      </w:r>
    </w:p>
    <w:p w14:paraId="0C429448" w14:textId="77777777" w:rsidR="00FB2340" w:rsidRDefault="00FB2340" w:rsidP="00FB2340">
      <w:pPr>
        <w:pStyle w:val="ListParagraph"/>
        <w:keepNext/>
        <w:keepLines/>
        <w:numPr>
          <w:ilvl w:val="1"/>
          <w:numId w:val="20"/>
        </w:numPr>
      </w:pPr>
      <w:r>
        <w:t xml:space="preserve">The </w:t>
      </w:r>
      <w:r w:rsidRPr="00ED6764">
        <w:rPr>
          <w:i/>
          <w:iCs/>
        </w:rPr>
        <w:t xml:space="preserve">Form B </w:t>
      </w:r>
      <w:r>
        <w:rPr>
          <w:i/>
          <w:iCs/>
        </w:rPr>
        <w:t>2027–28</w:t>
      </w:r>
      <w:r w:rsidRPr="00ED6764">
        <w:rPr>
          <w:i/>
          <w:iCs/>
        </w:rPr>
        <w:t xml:space="preserve"> Admin</w:t>
      </w:r>
      <w:r>
        <w:t xml:space="preserve"> tab consists of the </w:t>
      </w:r>
      <w:r w:rsidRPr="00283D95">
        <w:t xml:space="preserve">Proposed Budget </w:t>
      </w:r>
      <w:r>
        <w:t>for the 2027–28</w:t>
      </w:r>
      <w:r w:rsidRPr="00283D95">
        <w:t xml:space="preserve"> Test Administration Cycle</w:t>
      </w:r>
      <w:r>
        <w:t>. The 2027–28 costs cover the contract transition period of July 1, 2027 through December 31, 2027.</w:t>
      </w:r>
    </w:p>
    <w:p w14:paraId="76DA216E" w14:textId="643667F8" w:rsidR="00FB2340" w:rsidRDefault="00FB2340" w:rsidP="00FB2340">
      <w:pPr>
        <w:pStyle w:val="ListParagraph"/>
        <w:numPr>
          <w:ilvl w:val="0"/>
          <w:numId w:val="20"/>
        </w:numPr>
      </w:pPr>
      <w:r>
        <w:t xml:space="preserve">The </w:t>
      </w:r>
      <w:r w:rsidR="006D07C6">
        <w:t xml:space="preserve">Narrative </w:t>
      </w:r>
      <w:r>
        <w:t xml:space="preserve">for the Budget Summary (Attachment 5) is organized in the same order as Budget Form B in the budget summary. The purpose of this document is to provide supporting information to the budget summary. </w:t>
      </w:r>
    </w:p>
    <w:p w14:paraId="3E9855B8" w14:textId="1E9D37B4" w:rsidR="006D07C6" w:rsidRDefault="00A33A86" w:rsidP="00A72C20">
      <w:r w:rsidRPr="00A72C20">
        <w:rPr>
          <w:rStyle w:val="normaltextrun"/>
          <w:rFonts w:eastAsiaTheme="majorEastAsia"/>
        </w:rPr>
        <w:t>Funding for 2022–23 and beyond will be contingent on an annual appropriation being m</w:t>
      </w:r>
      <w:r w:rsidR="00863F57" w:rsidRPr="00A72C20">
        <w:rPr>
          <w:rStyle w:val="normaltextrun"/>
          <w:rFonts w:eastAsiaTheme="majorEastAsia"/>
        </w:rPr>
        <w:t>a</w:t>
      </w:r>
      <w:r w:rsidRPr="00A72C20">
        <w:rPr>
          <w:rStyle w:val="normaltextrun"/>
          <w:rFonts w:eastAsiaTheme="majorEastAsia"/>
        </w:rPr>
        <w:t>de available from the Legislature in future fiscal years.</w:t>
      </w:r>
    </w:p>
    <w:p w14:paraId="4B559B09" w14:textId="53B85849" w:rsidR="004B589A" w:rsidRDefault="00D31686" w:rsidP="006D07C6">
      <w:r>
        <w:t xml:space="preserve">Exhibits B through E </w:t>
      </w:r>
      <w:r w:rsidR="003B3AA6">
        <w:t xml:space="preserve">(Attachments </w:t>
      </w:r>
      <w:r w:rsidR="009419E4">
        <w:t xml:space="preserve">6 through 9) </w:t>
      </w:r>
      <w:r>
        <w:t xml:space="preserve">include the </w:t>
      </w:r>
      <w:r w:rsidR="00722726">
        <w:t xml:space="preserve">provisions, </w:t>
      </w:r>
      <w:r w:rsidR="006841D0">
        <w:t>terms and conditions</w:t>
      </w:r>
      <w:r w:rsidR="00B85B09">
        <w:t xml:space="preserve"> </w:t>
      </w:r>
      <w:r w:rsidR="00DB2DAC">
        <w:t xml:space="preserve">required </w:t>
      </w:r>
      <w:r w:rsidR="00B85B09">
        <w:t xml:space="preserve">as part of the </w:t>
      </w:r>
      <w:r w:rsidR="00DB2DAC">
        <w:t xml:space="preserve">new </w:t>
      </w:r>
      <w:r w:rsidR="00B85B09">
        <w:t xml:space="preserve">contract. </w:t>
      </w:r>
      <w:r w:rsidR="004710C2">
        <w:t>Exhibit E</w:t>
      </w:r>
      <w:r w:rsidR="00D77409">
        <w:t xml:space="preserve">: Additional Provisions (Attachment </w:t>
      </w:r>
      <w:r w:rsidR="00DB2DAC">
        <w:t xml:space="preserve">9) </w:t>
      </w:r>
      <w:r w:rsidR="009419E4">
        <w:t xml:space="preserve">includes </w:t>
      </w:r>
      <w:r w:rsidR="00DB2DAC">
        <w:t xml:space="preserve">the </w:t>
      </w:r>
      <w:r w:rsidR="00DC08E7" w:rsidRPr="00DC08E7">
        <w:t>criteria for successful completion of component tasks</w:t>
      </w:r>
      <w:r w:rsidR="007257CC">
        <w:t xml:space="preserve"> that will determine the annual release</w:t>
      </w:r>
      <w:r w:rsidR="00BF1C40">
        <w:t xml:space="preserve"> of the ten percent retained from </w:t>
      </w:r>
      <w:r w:rsidR="00A72C20">
        <w:t>progress payments invoiced for each component task associated in the Scope of Work</w:t>
      </w:r>
      <w:r w:rsidR="007E1D7C">
        <w:t>.</w:t>
      </w:r>
    </w:p>
    <w:p w14:paraId="4B0DEB85" w14:textId="706E7815" w:rsidR="00D368ED" w:rsidRPr="00D368ED" w:rsidRDefault="00D368ED" w:rsidP="00D368ED">
      <w:pPr>
        <w:rPr>
          <w:i/>
          <w:color w:val="FF0000"/>
        </w:rPr>
      </w:pPr>
    </w:p>
    <w:sectPr w:rsidR="00D368ED" w:rsidRPr="00D368ED" w:rsidSect="001D0BE9">
      <w:headerReference w:type="default" r:id="rId11"/>
      <w:footerReference w:type="defaul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A8505" w14:textId="77777777" w:rsidR="003125EB" w:rsidRDefault="003125EB" w:rsidP="00C66140">
      <w:r>
        <w:separator/>
      </w:r>
    </w:p>
    <w:p w14:paraId="68ADFE49" w14:textId="77777777" w:rsidR="003125EB" w:rsidRDefault="003125EB" w:rsidP="00C66140"/>
  </w:endnote>
  <w:endnote w:type="continuationSeparator" w:id="0">
    <w:p w14:paraId="24083223" w14:textId="77777777" w:rsidR="003125EB" w:rsidRDefault="003125EB" w:rsidP="00C66140">
      <w:r>
        <w:continuationSeparator/>
      </w:r>
    </w:p>
    <w:p w14:paraId="69782614" w14:textId="77777777" w:rsidR="003125EB" w:rsidRDefault="003125EB" w:rsidP="00C66140"/>
  </w:endnote>
  <w:endnote w:type="continuationNotice" w:id="1">
    <w:p w14:paraId="2BD075EA" w14:textId="77777777" w:rsidR="003125EB" w:rsidRDefault="003125E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C235" w14:textId="0245C4BF" w:rsidR="00EE7BDA" w:rsidRDefault="00E64C12" w:rsidP="003C4135">
    <w:pPr>
      <w:pStyle w:val="Footer"/>
      <w:jc w:val="right"/>
    </w:pPr>
    <w:r>
      <w:t>10/15/2021 4:52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7BCCB" w14:textId="77777777" w:rsidR="003125EB" w:rsidRDefault="003125EB" w:rsidP="00C66140">
      <w:r>
        <w:separator/>
      </w:r>
    </w:p>
    <w:p w14:paraId="77529B06" w14:textId="77777777" w:rsidR="003125EB" w:rsidRDefault="003125EB" w:rsidP="00C66140"/>
  </w:footnote>
  <w:footnote w:type="continuationSeparator" w:id="0">
    <w:p w14:paraId="4EB6B7DF" w14:textId="77777777" w:rsidR="003125EB" w:rsidRDefault="003125EB" w:rsidP="00C66140">
      <w:r>
        <w:continuationSeparator/>
      </w:r>
    </w:p>
    <w:p w14:paraId="52B8BD14" w14:textId="77777777" w:rsidR="003125EB" w:rsidRDefault="003125EB" w:rsidP="00C66140"/>
  </w:footnote>
  <w:footnote w:type="continuationNotice" w:id="1">
    <w:p w14:paraId="23FFD316" w14:textId="77777777" w:rsidR="003125EB" w:rsidRDefault="003125E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BCA7" w14:textId="176F92AD" w:rsidR="00C43E4F" w:rsidRPr="00504DBD" w:rsidRDefault="00AD006A" w:rsidP="003E7928">
    <w:pPr>
      <w:tabs>
        <w:tab w:val="right" w:pos="9360"/>
      </w:tabs>
      <w:spacing w:before="0" w:after="0"/>
    </w:pPr>
    <w:r w:rsidRPr="001C4242">
      <w:rPr>
        <w:b/>
        <w:bCs/>
        <w:i/>
        <w:iCs/>
        <w:color w:val="C00000"/>
      </w:rPr>
      <w:t xml:space="preserve">***DRAFT*** </w:t>
    </w:r>
    <w:r w:rsidR="00FE3547">
      <w:rPr>
        <w:b/>
        <w:bCs/>
        <w:i/>
        <w:iCs/>
        <w:color w:val="C00000"/>
      </w:rPr>
      <w:t>Executive Summary</w:t>
    </w:r>
    <w:r w:rsidR="003E7928">
      <w:tab/>
    </w:r>
    <w:r w:rsidR="00C43E4F" w:rsidRPr="00504DBD">
      <w:t>im</w:t>
    </w:r>
    <w:r w:rsidR="00AB1CCE">
      <w:t>a</w:t>
    </w:r>
    <w:r w:rsidR="00C43E4F" w:rsidRPr="00504DBD">
      <w:t>b-</w:t>
    </w:r>
    <w:r w:rsidR="00936642">
      <w:t>adad</w:t>
    </w:r>
    <w:r w:rsidR="00C43E4F" w:rsidRPr="00504DBD">
      <w:t>-</w:t>
    </w:r>
    <w:r w:rsidR="009A58E2">
      <w:t>nov</w:t>
    </w:r>
    <w:r w:rsidR="009A58E2" w:rsidRPr="00504DBD">
      <w:t>21item</w:t>
    </w:r>
    <w:r w:rsidR="009A58E2" w:rsidRPr="0034640E">
      <w:t>0</w:t>
    </w:r>
    <w:r w:rsidR="00CD1942">
      <w:t>1</w:t>
    </w:r>
    <w:r w:rsidR="002C6E96">
      <w:t>a</w:t>
    </w:r>
    <w:r w:rsidR="006F4602">
      <w:t>01</w:t>
    </w:r>
  </w:p>
  <w:p w14:paraId="32D210DC" w14:textId="0DEEA654" w:rsidR="00C43E4F" w:rsidRPr="00504DBD" w:rsidRDefault="00A50C31" w:rsidP="003E7928">
    <w:pPr>
      <w:tabs>
        <w:tab w:val="right" w:pos="9360"/>
      </w:tabs>
      <w:spacing w:before="0" w:after="0"/>
      <w:rPr>
        <w:rFonts w:eastAsia="Calibri"/>
      </w:rPr>
    </w:pPr>
    <w:r w:rsidRPr="001C4242">
      <w:rPr>
        <w:b/>
        <w:bCs/>
        <w:i/>
        <w:iCs/>
        <w:color w:val="C00000"/>
      </w:rPr>
      <w:t>California Assessment System #CN220002</w:t>
    </w:r>
    <w:r w:rsidR="003E7928">
      <w:rPr>
        <w:rFonts w:eastAsia="Calibri"/>
      </w:rPr>
      <w:tab/>
    </w:r>
    <w:r w:rsidR="00C43E4F" w:rsidRPr="00504DBD">
      <w:rPr>
        <w:rFonts w:eastAsia="Calibri"/>
      </w:rPr>
      <w:t xml:space="preserve">Attachment </w:t>
    </w:r>
    <w:r w:rsidR="006F4602">
      <w:rPr>
        <w:rFonts w:eastAsia="Calibri"/>
      </w:rPr>
      <w:t>0</w:t>
    </w:r>
    <w:r w:rsidR="0009364C">
      <w:rPr>
        <w:rFonts w:eastAsia="Calibri"/>
      </w:rPr>
      <w:t>1</w:t>
    </w:r>
  </w:p>
  <w:p w14:paraId="3FDF8114" w14:textId="5198B79A" w:rsidR="00D16D62" w:rsidRPr="0034640E" w:rsidRDefault="003E7928" w:rsidP="00FE08B8">
    <w:pPr>
      <w:tabs>
        <w:tab w:val="right" w:pos="9360"/>
      </w:tabs>
      <w:spacing w:before="0" w:after="360"/>
    </w:pPr>
    <w:r>
      <w:tab/>
    </w:r>
    <w:r w:rsidR="009C05F5">
      <w:t xml:space="preserve">Page </w:t>
    </w:r>
    <w:r w:rsidR="009C05F5" w:rsidRPr="0034640E">
      <w:rPr>
        <w:bCs/>
      </w:rPr>
      <w:fldChar w:fldCharType="begin"/>
    </w:r>
    <w:r w:rsidR="009C05F5" w:rsidRPr="0034640E">
      <w:rPr>
        <w:bCs/>
      </w:rPr>
      <w:instrText xml:space="preserve"> PAGE  \* Arabic  \* MERGEFORMAT </w:instrText>
    </w:r>
    <w:r w:rsidR="009C05F5" w:rsidRPr="0034640E">
      <w:rPr>
        <w:bCs/>
      </w:rPr>
      <w:fldChar w:fldCharType="separate"/>
    </w:r>
    <w:r w:rsidR="009C05F5" w:rsidRPr="0034640E">
      <w:rPr>
        <w:bCs/>
        <w:noProof/>
      </w:rPr>
      <w:t>1</w:t>
    </w:r>
    <w:r w:rsidR="009C05F5" w:rsidRPr="0034640E">
      <w:rPr>
        <w:bCs/>
      </w:rPr>
      <w:fldChar w:fldCharType="end"/>
    </w:r>
    <w:r w:rsidR="009C05F5" w:rsidRPr="0034640E">
      <w:t xml:space="preserve"> of </w:t>
    </w:r>
    <w:r w:rsidR="009C05F5" w:rsidRPr="0034640E">
      <w:rPr>
        <w:bCs/>
      </w:rPr>
      <w:fldChar w:fldCharType="begin"/>
    </w:r>
    <w:r w:rsidR="009C05F5" w:rsidRPr="0034640E">
      <w:rPr>
        <w:bCs/>
      </w:rPr>
      <w:instrText xml:space="preserve"> NUMPAGES  \* Arabic  \* MERGEFORMAT </w:instrText>
    </w:r>
    <w:r w:rsidR="009C05F5" w:rsidRPr="0034640E">
      <w:rPr>
        <w:bCs/>
      </w:rPr>
      <w:fldChar w:fldCharType="separate"/>
    </w:r>
    <w:r w:rsidR="009C05F5" w:rsidRPr="0034640E">
      <w:rPr>
        <w:bCs/>
        <w:noProof/>
      </w:rPr>
      <w:t>2</w:t>
    </w:r>
    <w:r w:rsidR="009C05F5" w:rsidRPr="0034640E">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331"/>
    <w:multiLevelType w:val="hybridMultilevel"/>
    <w:tmpl w:val="B39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E1332"/>
    <w:multiLevelType w:val="hybridMultilevel"/>
    <w:tmpl w:val="1FCA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5128F"/>
    <w:multiLevelType w:val="hybridMultilevel"/>
    <w:tmpl w:val="76AE683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144B374B"/>
    <w:multiLevelType w:val="hybridMultilevel"/>
    <w:tmpl w:val="D1CE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01280"/>
    <w:multiLevelType w:val="hybridMultilevel"/>
    <w:tmpl w:val="9EBC3A8E"/>
    <w:lvl w:ilvl="0" w:tplc="17FC9BFC">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B0730"/>
    <w:multiLevelType w:val="hybridMultilevel"/>
    <w:tmpl w:val="E40AD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2E023829"/>
    <w:multiLevelType w:val="multilevel"/>
    <w:tmpl w:val="51D0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480057"/>
    <w:multiLevelType w:val="hybridMultilevel"/>
    <w:tmpl w:val="69CE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74085"/>
    <w:multiLevelType w:val="hybridMultilevel"/>
    <w:tmpl w:val="E7E0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503A6"/>
    <w:multiLevelType w:val="hybridMultilevel"/>
    <w:tmpl w:val="50984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658CA"/>
    <w:multiLevelType w:val="hybridMultilevel"/>
    <w:tmpl w:val="2D6E4B90"/>
    <w:lvl w:ilvl="0" w:tplc="C6CAA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9261B"/>
    <w:multiLevelType w:val="hybridMultilevel"/>
    <w:tmpl w:val="00E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D6287"/>
    <w:multiLevelType w:val="hybridMultilevel"/>
    <w:tmpl w:val="5D0E3B44"/>
    <w:lvl w:ilvl="0" w:tplc="17FC9BFC">
      <w:start w:val="3"/>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11BFF"/>
    <w:multiLevelType w:val="hybridMultilevel"/>
    <w:tmpl w:val="6E1C8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8115F"/>
    <w:multiLevelType w:val="hybridMultilevel"/>
    <w:tmpl w:val="36A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07867"/>
    <w:multiLevelType w:val="multilevel"/>
    <w:tmpl w:val="B5D6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0014D6"/>
    <w:multiLevelType w:val="hybridMultilevel"/>
    <w:tmpl w:val="1E3AF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C440C"/>
    <w:multiLevelType w:val="hybridMultilevel"/>
    <w:tmpl w:val="7678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A48C5"/>
    <w:multiLevelType w:val="hybridMultilevel"/>
    <w:tmpl w:val="FF96DD5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8"/>
  </w:num>
  <w:num w:numId="2">
    <w:abstractNumId w:val="11"/>
  </w:num>
  <w:num w:numId="3">
    <w:abstractNumId w:val="8"/>
  </w:num>
  <w:num w:numId="4">
    <w:abstractNumId w:val="5"/>
  </w:num>
  <w:num w:numId="5">
    <w:abstractNumId w:val="0"/>
  </w:num>
  <w:num w:numId="6">
    <w:abstractNumId w:val="16"/>
  </w:num>
  <w:num w:numId="7">
    <w:abstractNumId w:val="10"/>
  </w:num>
  <w:num w:numId="8">
    <w:abstractNumId w:val="15"/>
  </w:num>
  <w:num w:numId="9">
    <w:abstractNumId w:val="6"/>
  </w:num>
  <w:num w:numId="10">
    <w:abstractNumId w:val="17"/>
  </w:num>
  <w:num w:numId="11">
    <w:abstractNumId w:val="7"/>
  </w:num>
  <w:num w:numId="12">
    <w:abstractNumId w:val="3"/>
  </w:num>
  <w:num w:numId="13">
    <w:abstractNumId w:val="1"/>
  </w:num>
  <w:num w:numId="14">
    <w:abstractNumId w:val="4"/>
  </w:num>
  <w:num w:numId="15">
    <w:abstractNumId w:val="12"/>
  </w:num>
  <w:num w:numId="16">
    <w:abstractNumId w:val="14"/>
  </w:num>
  <w:num w:numId="17">
    <w:abstractNumId w:val="9"/>
  </w:num>
  <w:num w:numId="18">
    <w:abstractNumId w:val="2"/>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36"/>
    <w:rsid w:val="000036E4"/>
    <w:rsid w:val="00003B39"/>
    <w:rsid w:val="00003BF1"/>
    <w:rsid w:val="000114B1"/>
    <w:rsid w:val="00012188"/>
    <w:rsid w:val="00013A41"/>
    <w:rsid w:val="00015CEB"/>
    <w:rsid w:val="00016C06"/>
    <w:rsid w:val="00017550"/>
    <w:rsid w:val="0002048E"/>
    <w:rsid w:val="00027774"/>
    <w:rsid w:val="0002792E"/>
    <w:rsid w:val="000307D0"/>
    <w:rsid w:val="00034F1F"/>
    <w:rsid w:val="00035039"/>
    <w:rsid w:val="00036889"/>
    <w:rsid w:val="00036F64"/>
    <w:rsid w:val="00042D1D"/>
    <w:rsid w:val="00042E53"/>
    <w:rsid w:val="00047122"/>
    <w:rsid w:val="00050413"/>
    <w:rsid w:val="00052290"/>
    <w:rsid w:val="0005477F"/>
    <w:rsid w:val="000554E6"/>
    <w:rsid w:val="00055CAF"/>
    <w:rsid w:val="000576C1"/>
    <w:rsid w:val="00061B8D"/>
    <w:rsid w:val="00075A3F"/>
    <w:rsid w:val="00081026"/>
    <w:rsid w:val="000844BD"/>
    <w:rsid w:val="0008492A"/>
    <w:rsid w:val="00084E39"/>
    <w:rsid w:val="00084FF7"/>
    <w:rsid w:val="000930FE"/>
    <w:rsid w:val="0009364C"/>
    <w:rsid w:val="000A0CBF"/>
    <w:rsid w:val="000A51FE"/>
    <w:rsid w:val="000B2570"/>
    <w:rsid w:val="000B2A27"/>
    <w:rsid w:val="000B2CF0"/>
    <w:rsid w:val="000B3681"/>
    <w:rsid w:val="000B36AA"/>
    <w:rsid w:val="000B43CE"/>
    <w:rsid w:val="000B6D47"/>
    <w:rsid w:val="000C11AB"/>
    <w:rsid w:val="000C292F"/>
    <w:rsid w:val="000C3A18"/>
    <w:rsid w:val="000D31D7"/>
    <w:rsid w:val="000D5102"/>
    <w:rsid w:val="000E0A6E"/>
    <w:rsid w:val="000E0D86"/>
    <w:rsid w:val="000E2987"/>
    <w:rsid w:val="000E38C5"/>
    <w:rsid w:val="000F2159"/>
    <w:rsid w:val="000F391E"/>
    <w:rsid w:val="000F5CDF"/>
    <w:rsid w:val="00101FBF"/>
    <w:rsid w:val="001035E8"/>
    <w:rsid w:val="001066B6"/>
    <w:rsid w:val="00106C8B"/>
    <w:rsid w:val="0010700C"/>
    <w:rsid w:val="00111CEA"/>
    <w:rsid w:val="00113CD4"/>
    <w:rsid w:val="00113F3D"/>
    <w:rsid w:val="0011667F"/>
    <w:rsid w:val="00116991"/>
    <w:rsid w:val="00120439"/>
    <w:rsid w:val="00121C7D"/>
    <w:rsid w:val="001232B8"/>
    <w:rsid w:val="00126C7F"/>
    <w:rsid w:val="00130450"/>
    <w:rsid w:val="001309BF"/>
    <w:rsid w:val="00136C74"/>
    <w:rsid w:val="001375AD"/>
    <w:rsid w:val="0014251E"/>
    <w:rsid w:val="00143CD1"/>
    <w:rsid w:val="001458A3"/>
    <w:rsid w:val="00146727"/>
    <w:rsid w:val="001511D6"/>
    <w:rsid w:val="001569F3"/>
    <w:rsid w:val="001612C3"/>
    <w:rsid w:val="00161EBF"/>
    <w:rsid w:val="0016227C"/>
    <w:rsid w:val="00164C99"/>
    <w:rsid w:val="0016700F"/>
    <w:rsid w:val="00172F58"/>
    <w:rsid w:val="001730D5"/>
    <w:rsid w:val="001759A4"/>
    <w:rsid w:val="0018127F"/>
    <w:rsid w:val="00186F02"/>
    <w:rsid w:val="001907FF"/>
    <w:rsid w:val="00192ADD"/>
    <w:rsid w:val="00193C13"/>
    <w:rsid w:val="00194FCD"/>
    <w:rsid w:val="001966C2"/>
    <w:rsid w:val="001A6F3A"/>
    <w:rsid w:val="001A7447"/>
    <w:rsid w:val="001C216F"/>
    <w:rsid w:val="001C2D35"/>
    <w:rsid w:val="001C4B94"/>
    <w:rsid w:val="001D0BE9"/>
    <w:rsid w:val="001E205A"/>
    <w:rsid w:val="001E4B13"/>
    <w:rsid w:val="001E602D"/>
    <w:rsid w:val="001F0293"/>
    <w:rsid w:val="001F293A"/>
    <w:rsid w:val="001F489A"/>
    <w:rsid w:val="001F4C34"/>
    <w:rsid w:val="001F5172"/>
    <w:rsid w:val="001F5743"/>
    <w:rsid w:val="001F6273"/>
    <w:rsid w:val="00202244"/>
    <w:rsid w:val="002024FD"/>
    <w:rsid w:val="00207530"/>
    <w:rsid w:val="00207749"/>
    <w:rsid w:val="00215DB7"/>
    <w:rsid w:val="0021699A"/>
    <w:rsid w:val="00217A16"/>
    <w:rsid w:val="00223B1F"/>
    <w:rsid w:val="0022439D"/>
    <w:rsid w:val="0022514F"/>
    <w:rsid w:val="00230640"/>
    <w:rsid w:val="00233EFE"/>
    <w:rsid w:val="00242070"/>
    <w:rsid w:val="002425F8"/>
    <w:rsid w:val="00243CC3"/>
    <w:rsid w:val="002533ED"/>
    <w:rsid w:val="002568CB"/>
    <w:rsid w:val="002578E4"/>
    <w:rsid w:val="002608E1"/>
    <w:rsid w:val="002641A6"/>
    <w:rsid w:val="002660A2"/>
    <w:rsid w:val="00267AFD"/>
    <w:rsid w:val="00267DF2"/>
    <w:rsid w:val="00267E09"/>
    <w:rsid w:val="002723B4"/>
    <w:rsid w:val="002735ED"/>
    <w:rsid w:val="002754F4"/>
    <w:rsid w:val="002764E3"/>
    <w:rsid w:val="00281590"/>
    <w:rsid w:val="00283BE7"/>
    <w:rsid w:val="00283D95"/>
    <w:rsid w:val="002927F4"/>
    <w:rsid w:val="00294519"/>
    <w:rsid w:val="002954FD"/>
    <w:rsid w:val="00295D39"/>
    <w:rsid w:val="00296064"/>
    <w:rsid w:val="00296442"/>
    <w:rsid w:val="00297A78"/>
    <w:rsid w:val="002A03C1"/>
    <w:rsid w:val="002A18DA"/>
    <w:rsid w:val="002A292B"/>
    <w:rsid w:val="002A5B0D"/>
    <w:rsid w:val="002B6984"/>
    <w:rsid w:val="002C06B9"/>
    <w:rsid w:val="002C657F"/>
    <w:rsid w:val="002C6E96"/>
    <w:rsid w:val="002D0690"/>
    <w:rsid w:val="002D3F64"/>
    <w:rsid w:val="002D5FED"/>
    <w:rsid w:val="002E1299"/>
    <w:rsid w:val="002E19FD"/>
    <w:rsid w:val="002E4A5D"/>
    <w:rsid w:val="002E4A7A"/>
    <w:rsid w:val="002E62DF"/>
    <w:rsid w:val="002E6AA2"/>
    <w:rsid w:val="002E7442"/>
    <w:rsid w:val="002F51F4"/>
    <w:rsid w:val="00301A53"/>
    <w:rsid w:val="00303165"/>
    <w:rsid w:val="00303D3F"/>
    <w:rsid w:val="00303F81"/>
    <w:rsid w:val="00307062"/>
    <w:rsid w:val="00311222"/>
    <w:rsid w:val="003125EB"/>
    <w:rsid w:val="00312AB1"/>
    <w:rsid w:val="0031468D"/>
    <w:rsid w:val="00317D37"/>
    <w:rsid w:val="00317E35"/>
    <w:rsid w:val="0032038F"/>
    <w:rsid w:val="00324FFC"/>
    <w:rsid w:val="0032569B"/>
    <w:rsid w:val="00330A2C"/>
    <w:rsid w:val="0033223B"/>
    <w:rsid w:val="00333605"/>
    <w:rsid w:val="00334B7D"/>
    <w:rsid w:val="0034047D"/>
    <w:rsid w:val="00343A39"/>
    <w:rsid w:val="00344F92"/>
    <w:rsid w:val="00345F1F"/>
    <w:rsid w:val="0034640E"/>
    <w:rsid w:val="0034776F"/>
    <w:rsid w:val="00352157"/>
    <w:rsid w:val="00361A08"/>
    <w:rsid w:val="00361AFA"/>
    <w:rsid w:val="00363BD4"/>
    <w:rsid w:val="00363FFC"/>
    <w:rsid w:val="0036500A"/>
    <w:rsid w:val="003668AE"/>
    <w:rsid w:val="00366F53"/>
    <w:rsid w:val="003719BD"/>
    <w:rsid w:val="0037267B"/>
    <w:rsid w:val="00372E34"/>
    <w:rsid w:val="00377064"/>
    <w:rsid w:val="00383A15"/>
    <w:rsid w:val="00383DD6"/>
    <w:rsid w:val="00386F87"/>
    <w:rsid w:val="00393B3B"/>
    <w:rsid w:val="003965AF"/>
    <w:rsid w:val="003A1FB9"/>
    <w:rsid w:val="003A3B26"/>
    <w:rsid w:val="003A42D4"/>
    <w:rsid w:val="003B3AA6"/>
    <w:rsid w:val="003B70B6"/>
    <w:rsid w:val="003C1F34"/>
    <w:rsid w:val="003C4135"/>
    <w:rsid w:val="003C43E1"/>
    <w:rsid w:val="003D3B2F"/>
    <w:rsid w:val="003D3EE2"/>
    <w:rsid w:val="003D67D4"/>
    <w:rsid w:val="003E17DF"/>
    <w:rsid w:val="003E48F8"/>
    <w:rsid w:val="003E5B92"/>
    <w:rsid w:val="003E7928"/>
    <w:rsid w:val="003F0A5A"/>
    <w:rsid w:val="003F57D0"/>
    <w:rsid w:val="003F617D"/>
    <w:rsid w:val="00401EDF"/>
    <w:rsid w:val="004021F0"/>
    <w:rsid w:val="0040354A"/>
    <w:rsid w:val="00404F0C"/>
    <w:rsid w:val="00407154"/>
    <w:rsid w:val="00410260"/>
    <w:rsid w:val="00411890"/>
    <w:rsid w:val="004126C5"/>
    <w:rsid w:val="004134E5"/>
    <w:rsid w:val="004178BA"/>
    <w:rsid w:val="004206ED"/>
    <w:rsid w:val="00420D44"/>
    <w:rsid w:val="00426C75"/>
    <w:rsid w:val="00431846"/>
    <w:rsid w:val="004324B9"/>
    <w:rsid w:val="00432A40"/>
    <w:rsid w:val="00436A38"/>
    <w:rsid w:val="0044245B"/>
    <w:rsid w:val="00443237"/>
    <w:rsid w:val="004456E2"/>
    <w:rsid w:val="004460D4"/>
    <w:rsid w:val="00447CAD"/>
    <w:rsid w:val="00456560"/>
    <w:rsid w:val="00457840"/>
    <w:rsid w:val="00457CD3"/>
    <w:rsid w:val="004608D0"/>
    <w:rsid w:val="00464EE2"/>
    <w:rsid w:val="00467663"/>
    <w:rsid w:val="004710C2"/>
    <w:rsid w:val="004868D0"/>
    <w:rsid w:val="00490BF1"/>
    <w:rsid w:val="004925B1"/>
    <w:rsid w:val="00492E4E"/>
    <w:rsid w:val="004A1AE0"/>
    <w:rsid w:val="004A26E0"/>
    <w:rsid w:val="004A27E5"/>
    <w:rsid w:val="004B1164"/>
    <w:rsid w:val="004B589A"/>
    <w:rsid w:val="004B64D6"/>
    <w:rsid w:val="004B6D2C"/>
    <w:rsid w:val="004C0142"/>
    <w:rsid w:val="004C6853"/>
    <w:rsid w:val="004D457A"/>
    <w:rsid w:val="004D5700"/>
    <w:rsid w:val="004D5E85"/>
    <w:rsid w:val="004D64BC"/>
    <w:rsid w:val="004E1AA0"/>
    <w:rsid w:val="004E4177"/>
    <w:rsid w:val="004F18A1"/>
    <w:rsid w:val="004F1DD1"/>
    <w:rsid w:val="004F4FCF"/>
    <w:rsid w:val="004F6763"/>
    <w:rsid w:val="00503A5F"/>
    <w:rsid w:val="00503D40"/>
    <w:rsid w:val="00504DBD"/>
    <w:rsid w:val="00505C13"/>
    <w:rsid w:val="00505E64"/>
    <w:rsid w:val="00507937"/>
    <w:rsid w:val="00511D51"/>
    <w:rsid w:val="00513FD1"/>
    <w:rsid w:val="00515F97"/>
    <w:rsid w:val="0051775D"/>
    <w:rsid w:val="00521036"/>
    <w:rsid w:val="00542353"/>
    <w:rsid w:val="005457AA"/>
    <w:rsid w:val="00551AD4"/>
    <w:rsid w:val="00552197"/>
    <w:rsid w:val="005546B4"/>
    <w:rsid w:val="00557E2C"/>
    <w:rsid w:val="005624B6"/>
    <w:rsid w:val="005700FE"/>
    <w:rsid w:val="005753CF"/>
    <w:rsid w:val="005807D8"/>
    <w:rsid w:val="00581818"/>
    <w:rsid w:val="00584111"/>
    <w:rsid w:val="00585B22"/>
    <w:rsid w:val="00585B2B"/>
    <w:rsid w:val="00590089"/>
    <w:rsid w:val="0059044B"/>
    <w:rsid w:val="00593FCC"/>
    <w:rsid w:val="005942B2"/>
    <w:rsid w:val="005968A8"/>
    <w:rsid w:val="0059701D"/>
    <w:rsid w:val="005976B8"/>
    <w:rsid w:val="005A6DA4"/>
    <w:rsid w:val="005A7441"/>
    <w:rsid w:val="005B218B"/>
    <w:rsid w:val="005B34C1"/>
    <w:rsid w:val="005B4F57"/>
    <w:rsid w:val="005B6D82"/>
    <w:rsid w:val="005C0BEA"/>
    <w:rsid w:val="005C69D9"/>
    <w:rsid w:val="005D4E3E"/>
    <w:rsid w:val="005D753E"/>
    <w:rsid w:val="005E0F0F"/>
    <w:rsid w:val="005E24D8"/>
    <w:rsid w:val="005E3BD2"/>
    <w:rsid w:val="005E5AB9"/>
    <w:rsid w:val="005E5F77"/>
    <w:rsid w:val="005E7013"/>
    <w:rsid w:val="005E782A"/>
    <w:rsid w:val="005E7FF1"/>
    <w:rsid w:val="005F02EC"/>
    <w:rsid w:val="005F6FC3"/>
    <w:rsid w:val="006068E0"/>
    <w:rsid w:val="00620229"/>
    <w:rsid w:val="00620DA3"/>
    <w:rsid w:val="00631F6C"/>
    <w:rsid w:val="00642D61"/>
    <w:rsid w:val="00650D2A"/>
    <w:rsid w:val="006545C1"/>
    <w:rsid w:val="00655814"/>
    <w:rsid w:val="006626D1"/>
    <w:rsid w:val="00662FF3"/>
    <w:rsid w:val="00664C98"/>
    <w:rsid w:val="0066512A"/>
    <w:rsid w:val="0066688E"/>
    <w:rsid w:val="00666CF1"/>
    <w:rsid w:val="00672B78"/>
    <w:rsid w:val="006755F4"/>
    <w:rsid w:val="00677D44"/>
    <w:rsid w:val="0068030A"/>
    <w:rsid w:val="00682E24"/>
    <w:rsid w:val="006841D0"/>
    <w:rsid w:val="00686676"/>
    <w:rsid w:val="0069081A"/>
    <w:rsid w:val="006A464B"/>
    <w:rsid w:val="006A4651"/>
    <w:rsid w:val="006A77F0"/>
    <w:rsid w:val="006B2F38"/>
    <w:rsid w:val="006B6274"/>
    <w:rsid w:val="006C0A18"/>
    <w:rsid w:val="006C391C"/>
    <w:rsid w:val="006C4B2B"/>
    <w:rsid w:val="006D07C6"/>
    <w:rsid w:val="006D6C96"/>
    <w:rsid w:val="006E3011"/>
    <w:rsid w:val="006F053B"/>
    <w:rsid w:val="006F1C4A"/>
    <w:rsid w:val="006F4602"/>
    <w:rsid w:val="00704992"/>
    <w:rsid w:val="00706F08"/>
    <w:rsid w:val="007105F8"/>
    <w:rsid w:val="00711A2B"/>
    <w:rsid w:val="007124C5"/>
    <w:rsid w:val="00715BFE"/>
    <w:rsid w:val="00722726"/>
    <w:rsid w:val="007244BA"/>
    <w:rsid w:val="0072452A"/>
    <w:rsid w:val="00724962"/>
    <w:rsid w:val="00725788"/>
    <w:rsid w:val="007257CC"/>
    <w:rsid w:val="00726A9D"/>
    <w:rsid w:val="00732F8A"/>
    <w:rsid w:val="00740E62"/>
    <w:rsid w:val="00754699"/>
    <w:rsid w:val="007564FA"/>
    <w:rsid w:val="00757A55"/>
    <w:rsid w:val="0076032F"/>
    <w:rsid w:val="00763C31"/>
    <w:rsid w:val="00775C08"/>
    <w:rsid w:val="00780CD7"/>
    <w:rsid w:val="00780DAE"/>
    <w:rsid w:val="0078514B"/>
    <w:rsid w:val="007B218E"/>
    <w:rsid w:val="007B4BE4"/>
    <w:rsid w:val="007B511D"/>
    <w:rsid w:val="007B5E1C"/>
    <w:rsid w:val="007C1BCD"/>
    <w:rsid w:val="007C1D06"/>
    <w:rsid w:val="007C32B9"/>
    <w:rsid w:val="007C4C6A"/>
    <w:rsid w:val="007C695E"/>
    <w:rsid w:val="007D140A"/>
    <w:rsid w:val="007D446C"/>
    <w:rsid w:val="007D4BF1"/>
    <w:rsid w:val="007D6C7C"/>
    <w:rsid w:val="007E0723"/>
    <w:rsid w:val="007E1D7C"/>
    <w:rsid w:val="007E1F05"/>
    <w:rsid w:val="007E3C6E"/>
    <w:rsid w:val="007E47E2"/>
    <w:rsid w:val="007F0A82"/>
    <w:rsid w:val="007F0AA4"/>
    <w:rsid w:val="007F1721"/>
    <w:rsid w:val="007F50E8"/>
    <w:rsid w:val="007F7940"/>
    <w:rsid w:val="00806071"/>
    <w:rsid w:val="008148D1"/>
    <w:rsid w:val="00814BF3"/>
    <w:rsid w:val="008214F1"/>
    <w:rsid w:val="008256D6"/>
    <w:rsid w:val="008268E2"/>
    <w:rsid w:val="00826A82"/>
    <w:rsid w:val="0083143B"/>
    <w:rsid w:val="00831C87"/>
    <w:rsid w:val="0083704B"/>
    <w:rsid w:val="00837719"/>
    <w:rsid w:val="00847333"/>
    <w:rsid w:val="00850C01"/>
    <w:rsid w:val="00852CD8"/>
    <w:rsid w:val="00856409"/>
    <w:rsid w:val="00856886"/>
    <w:rsid w:val="00860FBC"/>
    <w:rsid w:val="00862124"/>
    <w:rsid w:val="00863F57"/>
    <w:rsid w:val="00864E29"/>
    <w:rsid w:val="00865728"/>
    <w:rsid w:val="00872638"/>
    <w:rsid w:val="00872D9E"/>
    <w:rsid w:val="0087791E"/>
    <w:rsid w:val="00882324"/>
    <w:rsid w:val="008851C2"/>
    <w:rsid w:val="008863CA"/>
    <w:rsid w:val="00890056"/>
    <w:rsid w:val="008923CA"/>
    <w:rsid w:val="00892901"/>
    <w:rsid w:val="00893647"/>
    <w:rsid w:val="0089753C"/>
    <w:rsid w:val="008A2585"/>
    <w:rsid w:val="008A2FC8"/>
    <w:rsid w:val="008A5024"/>
    <w:rsid w:val="008A6D17"/>
    <w:rsid w:val="008B1E71"/>
    <w:rsid w:val="008B3F68"/>
    <w:rsid w:val="008B5183"/>
    <w:rsid w:val="008B5E4A"/>
    <w:rsid w:val="008B7C46"/>
    <w:rsid w:val="008C2F73"/>
    <w:rsid w:val="008C491C"/>
    <w:rsid w:val="008C674A"/>
    <w:rsid w:val="008D3FA6"/>
    <w:rsid w:val="008E0FAD"/>
    <w:rsid w:val="008F14D5"/>
    <w:rsid w:val="008F18B2"/>
    <w:rsid w:val="008F1F64"/>
    <w:rsid w:val="008F7400"/>
    <w:rsid w:val="009003BC"/>
    <w:rsid w:val="00905B14"/>
    <w:rsid w:val="009159E4"/>
    <w:rsid w:val="00921BA3"/>
    <w:rsid w:val="00921EA1"/>
    <w:rsid w:val="0092259C"/>
    <w:rsid w:val="00922E5C"/>
    <w:rsid w:val="009340EF"/>
    <w:rsid w:val="00936642"/>
    <w:rsid w:val="00941361"/>
    <w:rsid w:val="009419E4"/>
    <w:rsid w:val="00943D2F"/>
    <w:rsid w:val="00944024"/>
    <w:rsid w:val="00944FF5"/>
    <w:rsid w:val="00952FDF"/>
    <w:rsid w:val="00953481"/>
    <w:rsid w:val="00955A23"/>
    <w:rsid w:val="00957966"/>
    <w:rsid w:val="00957E8E"/>
    <w:rsid w:val="00961783"/>
    <w:rsid w:val="00973788"/>
    <w:rsid w:val="00973950"/>
    <w:rsid w:val="00974646"/>
    <w:rsid w:val="009755CA"/>
    <w:rsid w:val="0098085B"/>
    <w:rsid w:val="009816D9"/>
    <w:rsid w:val="00981945"/>
    <w:rsid w:val="0098468A"/>
    <w:rsid w:val="00990985"/>
    <w:rsid w:val="00997F6F"/>
    <w:rsid w:val="009A23A1"/>
    <w:rsid w:val="009A3D27"/>
    <w:rsid w:val="009A58E2"/>
    <w:rsid w:val="009A6855"/>
    <w:rsid w:val="009B0EE1"/>
    <w:rsid w:val="009B2724"/>
    <w:rsid w:val="009B6303"/>
    <w:rsid w:val="009B775E"/>
    <w:rsid w:val="009C05F5"/>
    <w:rsid w:val="009C67A0"/>
    <w:rsid w:val="009D05AC"/>
    <w:rsid w:val="009D1457"/>
    <w:rsid w:val="009D2A1F"/>
    <w:rsid w:val="009D4499"/>
    <w:rsid w:val="009D61C3"/>
    <w:rsid w:val="009E433B"/>
    <w:rsid w:val="009E61BB"/>
    <w:rsid w:val="009F412A"/>
    <w:rsid w:val="009F4666"/>
    <w:rsid w:val="00A0292E"/>
    <w:rsid w:val="00A04958"/>
    <w:rsid w:val="00A07E87"/>
    <w:rsid w:val="00A120BF"/>
    <w:rsid w:val="00A210CF"/>
    <w:rsid w:val="00A214B5"/>
    <w:rsid w:val="00A24D69"/>
    <w:rsid w:val="00A3028C"/>
    <w:rsid w:val="00A33A86"/>
    <w:rsid w:val="00A34A09"/>
    <w:rsid w:val="00A361C3"/>
    <w:rsid w:val="00A378D4"/>
    <w:rsid w:val="00A40967"/>
    <w:rsid w:val="00A4116E"/>
    <w:rsid w:val="00A44311"/>
    <w:rsid w:val="00A46CBA"/>
    <w:rsid w:val="00A50B6C"/>
    <w:rsid w:val="00A50C31"/>
    <w:rsid w:val="00A52E7C"/>
    <w:rsid w:val="00A53E69"/>
    <w:rsid w:val="00A5580B"/>
    <w:rsid w:val="00A56DF9"/>
    <w:rsid w:val="00A654D3"/>
    <w:rsid w:val="00A679E8"/>
    <w:rsid w:val="00A72C20"/>
    <w:rsid w:val="00A73D5E"/>
    <w:rsid w:val="00A7766E"/>
    <w:rsid w:val="00A80AB3"/>
    <w:rsid w:val="00A84180"/>
    <w:rsid w:val="00A90CA1"/>
    <w:rsid w:val="00A91576"/>
    <w:rsid w:val="00A91D88"/>
    <w:rsid w:val="00A921B7"/>
    <w:rsid w:val="00A9628D"/>
    <w:rsid w:val="00AA1F86"/>
    <w:rsid w:val="00AA259F"/>
    <w:rsid w:val="00AB19C7"/>
    <w:rsid w:val="00AB1ACF"/>
    <w:rsid w:val="00AB1CCE"/>
    <w:rsid w:val="00AB1CE2"/>
    <w:rsid w:val="00AB6814"/>
    <w:rsid w:val="00AC186D"/>
    <w:rsid w:val="00AC5958"/>
    <w:rsid w:val="00AC6DF7"/>
    <w:rsid w:val="00AD006A"/>
    <w:rsid w:val="00AD2F98"/>
    <w:rsid w:val="00AD4078"/>
    <w:rsid w:val="00AD5936"/>
    <w:rsid w:val="00AE36DE"/>
    <w:rsid w:val="00AE666D"/>
    <w:rsid w:val="00AF0324"/>
    <w:rsid w:val="00AF0D4D"/>
    <w:rsid w:val="00AF1D90"/>
    <w:rsid w:val="00AF1DDB"/>
    <w:rsid w:val="00AF3BAE"/>
    <w:rsid w:val="00AF7C2E"/>
    <w:rsid w:val="00B00311"/>
    <w:rsid w:val="00B11DD1"/>
    <w:rsid w:val="00B12E7D"/>
    <w:rsid w:val="00B134F5"/>
    <w:rsid w:val="00B236B9"/>
    <w:rsid w:val="00B24DE6"/>
    <w:rsid w:val="00B33373"/>
    <w:rsid w:val="00B34EC8"/>
    <w:rsid w:val="00B35460"/>
    <w:rsid w:val="00B3630F"/>
    <w:rsid w:val="00B4118D"/>
    <w:rsid w:val="00B43162"/>
    <w:rsid w:val="00B46DD5"/>
    <w:rsid w:val="00B50148"/>
    <w:rsid w:val="00B53B31"/>
    <w:rsid w:val="00B54920"/>
    <w:rsid w:val="00B65C49"/>
    <w:rsid w:val="00B7108D"/>
    <w:rsid w:val="00B72B43"/>
    <w:rsid w:val="00B77E97"/>
    <w:rsid w:val="00B80138"/>
    <w:rsid w:val="00B85B09"/>
    <w:rsid w:val="00B96BD4"/>
    <w:rsid w:val="00B978A2"/>
    <w:rsid w:val="00BA3373"/>
    <w:rsid w:val="00BA3C15"/>
    <w:rsid w:val="00BB2310"/>
    <w:rsid w:val="00BB2EFB"/>
    <w:rsid w:val="00BB5562"/>
    <w:rsid w:val="00BB59B4"/>
    <w:rsid w:val="00BC0B87"/>
    <w:rsid w:val="00BC3764"/>
    <w:rsid w:val="00BD1C31"/>
    <w:rsid w:val="00BD78B3"/>
    <w:rsid w:val="00BE0D94"/>
    <w:rsid w:val="00BE1F80"/>
    <w:rsid w:val="00BE32D6"/>
    <w:rsid w:val="00BE340C"/>
    <w:rsid w:val="00BE4862"/>
    <w:rsid w:val="00BE58A2"/>
    <w:rsid w:val="00BE67EC"/>
    <w:rsid w:val="00BF0699"/>
    <w:rsid w:val="00BF07D6"/>
    <w:rsid w:val="00BF1C40"/>
    <w:rsid w:val="00BF3FD8"/>
    <w:rsid w:val="00BF6418"/>
    <w:rsid w:val="00C1289B"/>
    <w:rsid w:val="00C17284"/>
    <w:rsid w:val="00C23282"/>
    <w:rsid w:val="00C23852"/>
    <w:rsid w:val="00C301B7"/>
    <w:rsid w:val="00C309A7"/>
    <w:rsid w:val="00C310E0"/>
    <w:rsid w:val="00C40AFB"/>
    <w:rsid w:val="00C4276D"/>
    <w:rsid w:val="00C43B20"/>
    <w:rsid w:val="00C43E4F"/>
    <w:rsid w:val="00C45D05"/>
    <w:rsid w:val="00C46226"/>
    <w:rsid w:val="00C47A99"/>
    <w:rsid w:val="00C5136D"/>
    <w:rsid w:val="00C51AE4"/>
    <w:rsid w:val="00C5214B"/>
    <w:rsid w:val="00C524FB"/>
    <w:rsid w:val="00C53A61"/>
    <w:rsid w:val="00C5484D"/>
    <w:rsid w:val="00C558D7"/>
    <w:rsid w:val="00C63551"/>
    <w:rsid w:val="00C66140"/>
    <w:rsid w:val="00C701D1"/>
    <w:rsid w:val="00C72255"/>
    <w:rsid w:val="00C9062C"/>
    <w:rsid w:val="00C92636"/>
    <w:rsid w:val="00C929A2"/>
    <w:rsid w:val="00CA4574"/>
    <w:rsid w:val="00CA5F0A"/>
    <w:rsid w:val="00CA5F36"/>
    <w:rsid w:val="00CA6B0F"/>
    <w:rsid w:val="00CB0EC2"/>
    <w:rsid w:val="00CB0FF6"/>
    <w:rsid w:val="00CB52A8"/>
    <w:rsid w:val="00CB7B3B"/>
    <w:rsid w:val="00CC2219"/>
    <w:rsid w:val="00CC49A2"/>
    <w:rsid w:val="00CC5C36"/>
    <w:rsid w:val="00CC7B03"/>
    <w:rsid w:val="00CD00F0"/>
    <w:rsid w:val="00CD0A21"/>
    <w:rsid w:val="00CD1942"/>
    <w:rsid w:val="00CD2908"/>
    <w:rsid w:val="00CD2A5A"/>
    <w:rsid w:val="00CD34D6"/>
    <w:rsid w:val="00CD78A3"/>
    <w:rsid w:val="00CD7CB1"/>
    <w:rsid w:val="00CE576F"/>
    <w:rsid w:val="00CE6B93"/>
    <w:rsid w:val="00CE7872"/>
    <w:rsid w:val="00CF30D2"/>
    <w:rsid w:val="00CF445B"/>
    <w:rsid w:val="00CF49D7"/>
    <w:rsid w:val="00CF7FB4"/>
    <w:rsid w:val="00D050FC"/>
    <w:rsid w:val="00D16D62"/>
    <w:rsid w:val="00D22C2F"/>
    <w:rsid w:val="00D22D58"/>
    <w:rsid w:val="00D248DF"/>
    <w:rsid w:val="00D268C0"/>
    <w:rsid w:val="00D26BF5"/>
    <w:rsid w:val="00D26F55"/>
    <w:rsid w:val="00D27F17"/>
    <w:rsid w:val="00D30926"/>
    <w:rsid w:val="00D30A31"/>
    <w:rsid w:val="00D30DAE"/>
    <w:rsid w:val="00D31686"/>
    <w:rsid w:val="00D368ED"/>
    <w:rsid w:val="00D424B0"/>
    <w:rsid w:val="00D477D5"/>
    <w:rsid w:val="00D535C4"/>
    <w:rsid w:val="00D61499"/>
    <w:rsid w:val="00D6176A"/>
    <w:rsid w:val="00D63EED"/>
    <w:rsid w:val="00D75F51"/>
    <w:rsid w:val="00D76548"/>
    <w:rsid w:val="00D77409"/>
    <w:rsid w:val="00D77D2E"/>
    <w:rsid w:val="00D80B27"/>
    <w:rsid w:val="00D81286"/>
    <w:rsid w:val="00D8194E"/>
    <w:rsid w:val="00D83A33"/>
    <w:rsid w:val="00D85CA2"/>
    <w:rsid w:val="00D93810"/>
    <w:rsid w:val="00D93B41"/>
    <w:rsid w:val="00D955B6"/>
    <w:rsid w:val="00D96917"/>
    <w:rsid w:val="00DA19AD"/>
    <w:rsid w:val="00DA6065"/>
    <w:rsid w:val="00DA63B2"/>
    <w:rsid w:val="00DA71CA"/>
    <w:rsid w:val="00DA748D"/>
    <w:rsid w:val="00DA7FE4"/>
    <w:rsid w:val="00DB0308"/>
    <w:rsid w:val="00DB27B2"/>
    <w:rsid w:val="00DB2DAC"/>
    <w:rsid w:val="00DB3FBC"/>
    <w:rsid w:val="00DB45C2"/>
    <w:rsid w:val="00DB4CC9"/>
    <w:rsid w:val="00DB6B5A"/>
    <w:rsid w:val="00DB7D97"/>
    <w:rsid w:val="00DC08E7"/>
    <w:rsid w:val="00DC2D09"/>
    <w:rsid w:val="00DC3783"/>
    <w:rsid w:val="00DC5149"/>
    <w:rsid w:val="00DC7CC2"/>
    <w:rsid w:val="00DD1920"/>
    <w:rsid w:val="00DD3C27"/>
    <w:rsid w:val="00DD5EE4"/>
    <w:rsid w:val="00DE0667"/>
    <w:rsid w:val="00DE3594"/>
    <w:rsid w:val="00DF09F1"/>
    <w:rsid w:val="00DF7D17"/>
    <w:rsid w:val="00E006A0"/>
    <w:rsid w:val="00E02E79"/>
    <w:rsid w:val="00E036E5"/>
    <w:rsid w:val="00E11A89"/>
    <w:rsid w:val="00E13854"/>
    <w:rsid w:val="00E20F24"/>
    <w:rsid w:val="00E234ED"/>
    <w:rsid w:val="00E24EAB"/>
    <w:rsid w:val="00E32CF0"/>
    <w:rsid w:val="00E35E89"/>
    <w:rsid w:val="00E3624A"/>
    <w:rsid w:val="00E378F5"/>
    <w:rsid w:val="00E37E2B"/>
    <w:rsid w:val="00E40914"/>
    <w:rsid w:val="00E412C2"/>
    <w:rsid w:val="00E41CAF"/>
    <w:rsid w:val="00E4257F"/>
    <w:rsid w:val="00E42A10"/>
    <w:rsid w:val="00E45100"/>
    <w:rsid w:val="00E51AC0"/>
    <w:rsid w:val="00E5346C"/>
    <w:rsid w:val="00E56DC9"/>
    <w:rsid w:val="00E61D11"/>
    <w:rsid w:val="00E63935"/>
    <w:rsid w:val="00E64C12"/>
    <w:rsid w:val="00E72819"/>
    <w:rsid w:val="00E7524D"/>
    <w:rsid w:val="00E771D8"/>
    <w:rsid w:val="00E809DC"/>
    <w:rsid w:val="00E849A6"/>
    <w:rsid w:val="00E875AE"/>
    <w:rsid w:val="00EA1FFA"/>
    <w:rsid w:val="00EB03B3"/>
    <w:rsid w:val="00EB1374"/>
    <w:rsid w:val="00EB6366"/>
    <w:rsid w:val="00EC17A2"/>
    <w:rsid w:val="00EC2359"/>
    <w:rsid w:val="00EC6296"/>
    <w:rsid w:val="00EC6A21"/>
    <w:rsid w:val="00ED3A93"/>
    <w:rsid w:val="00ED3BE3"/>
    <w:rsid w:val="00ED76BF"/>
    <w:rsid w:val="00EE062D"/>
    <w:rsid w:val="00EE071A"/>
    <w:rsid w:val="00EE10B8"/>
    <w:rsid w:val="00EE32DF"/>
    <w:rsid w:val="00EE57D4"/>
    <w:rsid w:val="00EE748E"/>
    <w:rsid w:val="00EE7BDA"/>
    <w:rsid w:val="00EF0F9D"/>
    <w:rsid w:val="00EF3E46"/>
    <w:rsid w:val="00EF5EAA"/>
    <w:rsid w:val="00F03BDE"/>
    <w:rsid w:val="00F1635B"/>
    <w:rsid w:val="00F20853"/>
    <w:rsid w:val="00F2210E"/>
    <w:rsid w:val="00F2663A"/>
    <w:rsid w:val="00F31447"/>
    <w:rsid w:val="00F42AAB"/>
    <w:rsid w:val="00F42AE1"/>
    <w:rsid w:val="00F44357"/>
    <w:rsid w:val="00F443C0"/>
    <w:rsid w:val="00F45B55"/>
    <w:rsid w:val="00F47D13"/>
    <w:rsid w:val="00F5098B"/>
    <w:rsid w:val="00F51B23"/>
    <w:rsid w:val="00F56B79"/>
    <w:rsid w:val="00F628B6"/>
    <w:rsid w:val="00F72C4B"/>
    <w:rsid w:val="00F7755F"/>
    <w:rsid w:val="00F844EC"/>
    <w:rsid w:val="00F850B3"/>
    <w:rsid w:val="00F93A19"/>
    <w:rsid w:val="00F956B8"/>
    <w:rsid w:val="00F95939"/>
    <w:rsid w:val="00F96E21"/>
    <w:rsid w:val="00FA09E3"/>
    <w:rsid w:val="00FB2340"/>
    <w:rsid w:val="00FB405D"/>
    <w:rsid w:val="00FB79DA"/>
    <w:rsid w:val="00FC727A"/>
    <w:rsid w:val="00FD075B"/>
    <w:rsid w:val="00FD187A"/>
    <w:rsid w:val="00FD36D5"/>
    <w:rsid w:val="00FD3EAB"/>
    <w:rsid w:val="00FD5937"/>
    <w:rsid w:val="00FE08B8"/>
    <w:rsid w:val="00FE3547"/>
    <w:rsid w:val="00FF3613"/>
    <w:rsid w:val="00FF6AB8"/>
    <w:rsid w:val="00FF7CDE"/>
    <w:rsid w:val="06D67C30"/>
    <w:rsid w:val="1C5C0DB8"/>
    <w:rsid w:val="79527B56"/>
    <w:rsid w:val="7D83A0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E6622"/>
  <w15:chartTrackingRefBased/>
  <w15:docId w15:val="{D2D9A767-F93E-4696-B6E5-CC0F37C7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C2F"/>
    <w:pPr>
      <w:spacing w:before="240" w:after="24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E036E5"/>
    <w:pPr>
      <w:keepNext/>
      <w:keepLines/>
      <w:jc w:val="center"/>
      <w:outlineLvl w:val="0"/>
    </w:pPr>
    <w:rPr>
      <w:rFonts w:eastAsia="SimSun"/>
      <w:b/>
      <w:sz w:val="36"/>
      <w:szCs w:val="36"/>
    </w:rPr>
  </w:style>
  <w:style w:type="paragraph" w:styleId="Heading2">
    <w:name w:val="heading 2"/>
    <w:basedOn w:val="Normal"/>
    <w:next w:val="Normal"/>
    <w:link w:val="Heading2Char"/>
    <w:uiPriority w:val="9"/>
    <w:unhideWhenUsed/>
    <w:qFormat/>
    <w:rsid w:val="0022514F"/>
    <w:pPr>
      <w:keepNext/>
      <w:keepLines/>
      <w:spacing w:before="160" w:after="120"/>
      <w:outlineLvl w:val="1"/>
    </w:pPr>
    <w:rPr>
      <w:rFonts w:eastAsia="SimSu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43E4F"/>
    <w:rPr>
      <w:sz w:val="16"/>
      <w:szCs w:val="16"/>
    </w:rPr>
  </w:style>
  <w:style w:type="paragraph" w:styleId="CommentText">
    <w:name w:val="annotation text"/>
    <w:basedOn w:val="Normal"/>
    <w:link w:val="CommentTextChar"/>
    <w:uiPriority w:val="99"/>
    <w:unhideWhenUsed/>
    <w:rsid w:val="00C43E4F"/>
    <w:pPr>
      <w:spacing w:after="0"/>
    </w:pPr>
    <w:rPr>
      <w:rFonts w:cs="Times New Roman"/>
      <w:sz w:val="20"/>
      <w:szCs w:val="20"/>
    </w:rPr>
  </w:style>
  <w:style w:type="character" w:customStyle="1" w:styleId="CommentTextChar">
    <w:name w:val="Comment Text Char"/>
    <w:basedOn w:val="DefaultParagraphFont"/>
    <w:link w:val="CommentText"/>
    <w:uiPriority w:val="99"/>
    <w:rsid w:val="00C43E4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43E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4F"/>
    <w:rPr>
      <w:rFonts w:ascii="Segoe UI" w:hAnsi="Segoe UI" w:cs="Segoe UI"/>
      <w:sz w:val="18"/>
      <w:szCs w:val="18"/>
    </w:rPr>
  </w:style>
  <w:style w:type="paragraph" w:styleId="Header">
    <w:name w:val="header"/>
    <w:basedOn w:val="Normal"/>
    <w:link w:val="HeaderChar"/>
    <w:uiPriority w:val="99"/>
    <w:unhideWhenUsed/>
    <w:rsid w:val="00C43E4F"/>
    <w:pPr>
      <w:tabs>
        <w:tab w:val="center" w:pos="4680"/>
        <w:tab w:val="right" w:pos="9360"/>
      </w:tabs>
      <w:spacing w:after="0"/>
    </w:pPr>
  </w:style>
  <w:style w:type="character" w:customStyle="1" w:styleId="HeaderChar">
    <w:name w:val="Header Char"/>
    <w:basedOn w:val="DefaultParagraphFont"/>
    <w:link w:val="Header"/>
    <w:uiPriority w:val="99"/>
    <w:rsid w:val="00C43E4F"/>
  </w:style>
  <w:style w:type="paragraph" w:styleId="Footer">
    <w:name w:val="footer"/>
    <w:basedOn w:val="Normal"/>
    <w:link w:val="FooterChar"/>
    <w:uiPriority w:val="99"/>
    <w:unhideWhenUsed/>
    <w:rsid w:val="00C43E4F"/>
    <w:pPr>
      <w:tabs>
        <w:tab w:val="center" w:pos="4680"/>
        <w:tab w:val="right" w:pos="9360"/>
      </w:tabs>
      <w:spacing w:after="0"/>
    </w:pPr>
  </w:style>
  <w:style w:type="character" w:customStyle="1" w:styleId="FooterChar">
    <w:name w:val="Footer Char"/>
    <w:basedOn w:val="DefaultParagraphFont"/>
    <w:link w:val="Footer"/>
    <w:uiPriority w:val="99"/>
    <w:rsid w:val="00C43E4F"/>
  </w:style>
  <w:style w:type="paragraph" w:styleId="CommentSubject">
    <w:name w:val="annotation subject"/>
    <w:basedOn w:val="CommentText"/>
    <w:next w:val="CommentText"/>
    <w:link w:val="CommentSubjectChar"/>
    <w:uiPriority w:val="99"/>
    <w:semiHidden/>
    <w:unhideWhenUsed/>
    <w:rsid w:val="00492E4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92E4E"/>
    <w:rPr>
      <w:rFonts w:ascii="Arial" w:eastAsia="Times New Roman" w:hAnsi="Arial" w:cs="Times New Roman"/>
      <w:b/>
      <w:bCs/>
      <w:sz w:val="20"/>
      <w:szCs w:val="20"/>
    </w:rPr>
  </w:style>
  <w:style w:type="paragraph" w:styleId="FootnoteText">
    <w:name w:val="footnote text"/>
    <w:basedOn w:val="Normal"/>
    <w:link w:val="FootnoteTextChar"/>
    <w:uiPriority w:val="99"/>
    <w:unhideWhenUsed/>
    <w:rsid w:val="00492E4E"/>
    <w:pPr>
      <w:spacing w:after="0"/>
    </w:pPr>
    <w:rPr>
      <w:sz w:val="20"/>
      <w:szCs w:val="20"/>
    </w:rPr>
  </w:style>
  <w:style w:type="character" w:customStyle="1" w:styleId="FootnoteTextChar">
    <w:name w:val="Footnote Text Char"/>
    <w:basedOn w:val="DefaultParagraphFont"/>
    <w:link w:val="FootnoteText"/>
    <w:uiPriority w:val="99"/>
    <w:rsid w:val="00492E4E"/>
    <w:rPr>
      <w:sz w:val="20"/>
      <w:szCs w:val="20"/>
    </w:rPr>
  </w:style>
  <w:style w:type="character" w:styleId="FootnoteReference">
    <w:name w:val="footnote reference"/>
    <w:basedOn w:val="DefaultParagraphFont"/>
    <w:uiPriority w:val="99"/>
    <w:semiHidden/>
    <w:unhideWhenUsed/>
    <w:rsid w:val="00492E4E"/>
    <w:rPr>
      <w:vertAlign w:val="superscript"/>
    </w:rPr>
  </w:style>
  <w:style w:type="character" w:customStyle="1" w:styleId="Heading1Char">
    <w:name w:val="Heading 1 Char"/>
    <w:basedOn w:val="DefaultParagraphFont"/>
    <w:link w:val="Heading1"/>
    <w:uiPriority w:val="9"/>
    <w:rsid w:val="00E036E5"/>
    <w:rPr>
      <w:rFonts w:ascii="Arial" w:eastAsia="SimSun" w:hAnsi="Arial" w:cs="Arial"/>
      <w:b/>
      <w:sz w:val="36"/>
      <w:szCs w:val="36"/>
    </w:rPr>
  </w:style>
  <w:style w:type="character" w:customStyle="1" w:styleId="Heading2Char">
    <w:name w:val="Heading 2 Char"/>
    <w:basedOn w:val="DefaultParagraphFont"/>
    <w:link w:val="Heading2"/>
    <w:uiPriority w:val="9"/>
    <w:rsid w:val="0022514F"/>
    <w:rPr>
      <w:rFonts w:ascii="Arial" w:eastAsia="SimSun" w:hAnsi="Arial" w:cs="Times New Roman"/>
      <w:b/>
      <w:sz w:val="24"/>
      <w:szCs w:val="24"/>
    </w:rPr>
  </w:style>
  <w:style w:type="paragraph" w:styleId="ListParagraph">
    <w:name w:val="List Paragraph"/>
    <w:basedOn w:val="Normal"/>
    <w:uiPriority w:val="34"/>
    <w:qFormat/>
    <w:rsid w:val="00C66140"/>
    <w:pPr>
      <w:ind w:left="720"/>
      <w:contextualSpacing/>
    </w:pPr>
  </w:style>
  <w:style w:type="paragraph" w:customStyle="1" w:styleId="paragraph">
    <w:name w:val="paragraph"/>
    <w:basedOn w:val="Normal"/>
    <w:rsid w:val="00F51B23"/>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F51B23"/>
  </w:style>
  <w:style w:type="character" w:customStyle="1" w:styleId="eop">
    <w:name w:val="eop"/>
    <w:basedOn w:val="DefaultParagraphFont"/>
    <w:rsid w:val="00F51B23"/>
  </w:style>
  <w:style w:type="character" w:styleId="Hyperlink">
    <w:name w:val="Hyperlink"/>
    <w:basedOn w:val="DefaultParagraphFont"/>
    <w:uiPriority w:val="99"/>
    <w:semiHidden/>
    <w:unhideWhenUsed/>
    <w:rsid w:val="00BB2EFB"/>
    <w:rPr>
      <w:color w:val="0563C1" w:themeColor="hyperlink"/>
      <w:u w:val="single"/>
    </w:rPr>
  </w:style>
  <w:style w:type="paragraph" w:styleId="Revision">
    <w:name w:val="Revision"/>
    <w:hidden/>
    <w:uiPriority w:val="99"/>
    <w:semiHidden/>
    <w:rsid w:val="002D3F64"/>
    <w:pPr>
      <w:spacing w:after="0" w:line="240" w:lineRule="auto"/>
    </w:pPr>
    <w:rPr>
      <w:rFonts w:ascii="Arial" w:eastAsia="Times New Roman" w:hAnsi="Arial" w:cs="Arial"/>
      <w:sz w:val="24"/>
      <w:szCs w:val="24"/>
    </w:rPr>
  </w:style>
  <w:style w:type="paragraph" w:styleId="NormalWeb">
    <w:name w:val="Normal (Web)"/>
    <w:basedOn w:val="Normal"/>
    <w:uiPriority w:val="99"/>
    <w:unhideWhenUsed/>
    <w:rsid w:val="00FB405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87090">
      <w:bodyDiv w:val="1"/>
      <w:marLeft w:val="0"/>
      <w:marRight w:val="0"/>
      <w:marTop w:val="0"/>
      <w:marBottom w:val="0"/>
      <w:divBdr>
        <w:top w:val="none" w:sz="0" w:space="0" w:color="auto"/>
        <w:left w:val="none" w:sz="0" w:space="0" w:color="auto"/>
        <w:bottom w:val="none" w:sz="0" w:space="0" w:color="auto"/>
        <w:right w:val="none" w:sz="0" w:space="0" w:color="auto"/>
      </w:divBdr>
    </w:div>
    <w:div w:id="546527043">
      <w:bodyDiv w:val="1"/>
      <w:marLeft w:val="0"/>
      <w:marRight w:val="0"/>
      <w:marTop w:val="0"/>
      <w:marBottom w:val="0"/>
      <w:divBdr>
        <w:top w:val="none" w:sz="0" w:space="0" w:color="auto"/>
        <w:left w:val="none" w:sz="0" w:space="0" w:color="auto"/>
        <w:bottom w:val="none" w:sz="0" w:space="0" w:color="auto"/>
        <w:right w:val="none" w:sz="0" w:space="0" w:color="auto"/>
      </w:divBdr>
    </w:div>
    <w:div w:id="1032877506">
      <w:bodyDiv w:val="1"/>
      <w:marLeft w:val="0"/>
      <w:marRight w:val="0"/>
      <w:marTop w:val="0"/>
      <w:marBottom w:val="0"/>
      <w:divBdr>
        <w:top w:val="none" w:sz="0" w:space="0" w:color="auto"/>
        <w:left w:val="none" w:sz="0" w:space="0" w:color="auto"/>
        <w:bottom w:val="none" w:sz="0" w:space="0" w:color="auto"/>
        <w:right w:val="none" w:sz="0" w:space="0" w:color="auto"/>
      </w:divBdr>
    </w:div>
    <w:div w:id="1241911961">
      <w:bodyDiv w:val="1"/>
      <w:marLeft w:val="0"/>
      <w:marRight w:val="0"/>
      <w:marTop w:val="0"/>
      <w:marBottom w:val="0"/>
      <w:divBdr>
        <w:top w:val="none" w:sz="0" w:space="0" w:color="auto"/>
        <w:left w:val="none" w:sz="0" w:space="0" w:color="auto"/>
        <w:bottom w:val="none" w:sz="0" w:space="0" w:color="auto"/>
        <w:right w:val="none" w:sz="0" w:space="0" w:color="auto"/>
      </w:divBdr>
    </w:div>
    <w:div w:id="20918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B578A-8066-4D18-B4B8-0DDB4024CA36}">
  <ds:schemaRefs>
    <ds:schemaRef ds:uri="http://schemas.microsoft.com/sharepoint/v3/contenttype/forms"/>
  </ds:schemaRefs>
</ds:datastoreItem>
</file>

<file path=customXml/itemProps2.xml><?xml version="1.0" encoding="utf-8"?>
<ds:datastoreItem xmlns:ds="http://schemas.openxmlformats.org/officeDocument/2006/customXml" ds:itemID="{A6943DFA-63E9-43F9-AE10-4F3A79613C60}">
  <ds:schemaRefs>
    <ds:schemaRef ds:uri="http://schemas.microsoft.com/office/2006/metadata/properties"/>
    <ds:schemaRef ds:uri="http://schemas.microsoft.com/office/infopath/2007/PartnerControls"/>
    <ds:schemaRef ds:uri="1aae30ff-d7bc-47e3-882e-cd3423d00d62"/>
  </ds:schemaRefs>
</ds:datastoreItem>
</file>

<file path=customXml/itemProps3.xml><?xml version="1.0" encoding="utf-8"?>
<ds:datastoreItem xmlns:ds="http://schemas.openxmlformats.org/officeDocument/2006/customXml" ds:itemID="{D0D1B05E-15A9-4FA3-8F41-7602B105F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0888C-5992-4C0B-84D9-824FF604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1714</Words>
  <Characters>9771</Characters>
  <DocSecurity>0</DocSecurity>
  <Lines>81</Lines>
  <Paragraphs>22</Paragraphs>
  <ScaleCrop>false</ScaleCrop>
  <HeadingPairs>
    <vt:vector size="2" baseType="variant">
      <vt:variant>
        <vt:lpstr>Title</vt:lpstr>
      </vt:variant>
      <vt:variant>
        <vt:i4>1</vt:i4>
      </vt:variant>
    </vt:vector>
  </HeadingPairs>
  <TitlesOfParts>
    <vt:vector size="1" baseType="lpstr">
      <vt:lpstr>November 2021 Agenda Item 02 - Meeting Agendas (CA State Board of Education)</vt:lpstr>
    </vt:vector>
  </TitlesOfParts>
  <Company>California State Board of Education</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04 Attachment 1 - Meeting Agendas (CA State Board of Education)</dc:title>
  <dc:subject>Contract CN220002 Executive Summary. State Board Agenda Item Attachment.</dc:subject>
  <dc:creator/>
  <dc:description/>
  <dcterms:created xsi:type="dcterms:W3CDTF">2021-10-22T21:59:00Z</dcterms:created>
  <dcterms:modified xsi:type="dcterms:W3CDTF">2021-10-23T01:20:00Z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Order">
    <vt:r8>9317800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