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4CF9" w14:textId="4B215E08" w:rsidR="00096C2E" w:rsidRDefault="00096C2E" w:rsidP="00FC57E0">
      <w:pPr>
        <w:pStyle w:val="Heading1"/>
        <w:spacing w:before="960"/>
      </w:pPr>
      <w:r>
        <w:t xml:space="preserve">Attachment </w:t>
      </w:r>
      <w:r w:rsidR="00CF4AA7">
        <w:t>2</w:t>
      </w:r>
      <w:r>
        <w:br/>
      </w:r>
      <w:r w:rsidRPr="002A5893">
        <w:t xml:space="preserve">School Facilities Analysis for </w:t>
      </w:r>
      <w:r w:rsidR="00A9054E">
        <w:t>Petition to</w:t>
      </w:r>
      <w:r w:rsidRPr="002A5893">
        <w:t xml:space="preserve"> </w:t>
      </w:r>
      <w:r w:rsidR="00A9054E">
        <w:t xml:space="preserve">Transfer Sagebrush Territory from Glendale USD to La </w:t>
      </w:r>
      <w:r w:rsidR="0034686C" w:rsidRPr="0034686C">
        <w:t>Cañada</w:t>
      </w:r>
      <w:r w:rsidR="00A9054E">
        <w:t xml:space="preserve"> USD</w:t>
      </w:r>
    </w:p>
    <w:p w14:paraId="23C8C2DA" w14:textId="77777777" w:rsidR="00096C2E" w:rsidRPr="00735429" w:rsidRDefault="00096C2E" w:rsidP="00096C2E">
      <w:pPr>
        <w:pStyle w:val="Heading2"/>
        <w:spacing w:after="480"/>
        <w:rPr>
          <w:spacing w:val="40"/>
        </w:rPr>
      </w:pPr>
      <w:r w:rsidRPr="00735429">
        <w:rPr>
          <w:spacing w:val="40"/>
        </w:rPr>
        <w:t>Memorandum</w:t>
      </w:r>
    </w:p>
    <w:p w14:paraId="67E7E93A" w14:textId="3BBE715D" w:rsidR="00096C2E" w:rsidRPr="003F765E" w:rsidRDefault="00096C2E" w:rsidP="726648B0">
      <w:pPr>
        <w:rPr>
          <w:b/>
          <w:bCs/>
        </w:rPr>
      </w:pPr>
      <w:r w:rsidRPr="726648B0">
        <w:rPr>
          <w:b/>
          <w:bCs/>
        </w:rPr>
        <w:t>Date:</w:t>
      </w:r>
      <w:r>
        <w:tab/>
      </w:r>
      <w:r>
        <w:tab/>
      </w:r>
      <w:r w:rsidR="00121FC0" w:rsidRPr="0070363A">
        <w:t>December 28, 2023</w:t>
      </w:r>
    </w:p>
    <w:p w14:paraId="46EB5393" w14:textId="77777777" w:rsidR="00096C2E" w:rsidRPr="003F765E" w:rsidRDefault="00096C2E" w:rsidP="00096C2E">
      <w:pPr>
        <w:rPr>
          <w:bCs/>
        </w:rPr>
      </w:pPr>
      <w:r w:rsidRPr="003F765E">
        <w:rPr>
          <w:b/>
        </w:rPr>
        <w:t>To:</w:t>
      </w:r>
      <w:r w:rsidRPr="003F765E">
        <w:rPr>
          <w:b/>
        </w:rPr>
        <w:tab/>
      </w:r>
      <w:r w:rsidRPr="003F765E">
        <w:rPr>
          <w:b/>
        </w:rPr>
        <w:tab/>
      </w:r>
      <w:r w:rsidRPr="003F765E">
        <w:t>Juan Mireles, Director</w:t>
      </w:r>
    </w:p>
    <w:p w14:paraId="4CF211C2" w14:textId="77777777" w:rsidR="00096C2E" w:rsidRPr="003F765E" w:rsidRDefault="00096C2E" w:rsidP="00096C2E">
      <w:r w:rsidRPr="003F765E">
        <w:t>via:</w:t>
      </w:r>
      <w:r w:rsidRPr="003F765E">
        <w:tab/>
      </w:r>
      <w:r w:rsidRPr="003F765E">
        <w:tab/>
        <w:t>Lesley Taylor, Education Administrator I</w:t>
      </w:r>
    </w:p>
    <w:p w14:paraId="7DA013C4" w14:textId="77777777" w:rsidR="00096C2E" w:rsidRPr="003F765E" w:rsidRDefault="00096C2E" w:rsidP="00096C2E">
      <w:r w:rsidRPr="003F765E">
        <w:rPr>
          <w:b/>
        </w:rPr>
        <w:t>From:</w:t>
      </w:r>
      <w:r w:rsidRPr="003F765E">
        <w:rPr>
          <w:b/>
        </w:rPr>
        <w:tab/>
      </w:r>
      <w:r w:rsidRPr="003F765E">
        <w:rPr>
          <w:b/>
        </w:rPr>
        <w:tab/>
      </w:r>
      <w:r w:rsidR="00FD4309" w:rsidRPr="00FD4309">
        <w:t>Jennifer Schwinn,</w:t>
      </w:r>
      <w:r w:rsidR="00FD4309">
        <w:rPr>
          <w:b/>
        </w:rPr>
        <w:t xml:space="preserve"> </w:t>
      </w:r>
      <w:r w:rsidRPr="003F765E">
        <w:t>Rob</w:t>
      </w:r>
      <w:r w:rsidR="00FD4309">
        <w:t xml:space="preserve"> Corley</w:t>
      </w:r>
      <w:r w:rsidRPr="003F765E">
        <w:t>, Education Programs Consultant</w:t>
      </w:r>
      <w:r w:rsidR="00FD4309">
        <w:t>s</w:t>
      </w:r>
    </w:p>
    <w:p w14:paraId="012353AC" w14:textId="77777777" w:rsidR="00096C2E" w:rsidRPr="003F765E" w:rsidRDefault="00096C2E" w:rsidP="00096C2E">
      <w:r w:rsidRPr="003F765E">
        <w:t>via:</w:t>
      </w:r>
      <w:r w:rsidRPr="003F765E">
        <w:tab/>
      </w:r>
      <w:r w:rsidRPr="003F765E">
        <w:tab/>
        <w:t>John Gordon, Education Administrator I</w:t>
      </w:r>
    </w:p>
    <w:p w14:paraId="434D9E90" w14:textId="253BBBCC" w:rsidR="00096C2E" w:rsidRPr="003F765E" w:rsidRDefault="00096C2E" w:rsidP="00513669">
      <w:pPr>
        <w:ind w:left="1440" w:hanging="1440"/>
      </w:pPr>
      <w:r w:rsidRPr="003F765E">
        <w:rPr>
          <w:b/>
        </w:rPr>
        <w:t>Subject:</w:t>
      </w:r>
      <w:r w:rsidRPr="003F765E">
        <w:rPr>
          <w:b/>
        </w:rPr>
        <w:tab/>
      </w:r>
      <w:r w:rsidRPr="003F765E">
        <w:t>School Facilities Analysis for P</w:t>
      </w:r>
      <w:r w:rsidR="00A9054E">
        <w:t>etition to</w:t>
      </w:r>
      <w:r w:rsidRPr="003F765E">
        <w:t xml:space="preserve"> </w:t>
      </w:r>
      <w:r w:rsidR="001250E1">
        <w:t xml:space="preserve">Transfer Sagebrush Territory from Glendale </w:t>
      </w:r>
      <w:r w:rsidR="00513669">
        <w:t xml:space="preserve">USD to La </w:t>
      </w:r>
      <w:r w:rsidR="0034686C" w:rsidRPr="0034686C">
        <w:t>Cañada</w:t>
      </w:r>
      <w:r w:rsidR="00513669">
        <w:t xml:space="preserve"> USD.</w:t>
      </w:r>
    </w:p>
    <w:p w14:paraId="13C8D32F" w14:textId="4E9BC222" w:rsidR="00096C2E" w:rsidRPr="003F765E" w:rsidRDefault="100606CC" w:rsidP="68E25A9A">
      <w:pPr>
        <w:rPr>
          <w:rFonts w:eastAsia="Arial" w:cs="Arial"/>
          <w:szCs w:val="24"/>
        </w:rPr>
      </w:pPr>
      <w:r>
        <w:t xml:space="preserve">Following is the requested analysis by the Facilities Planning Field Operations unit of a </w:t>
      </w:r>
      <w:r w:rsidR="2E85C400">
        <w:t xml:space="preserve">petition to transfer </w:t>
      </w:r>
      <w:r w:rsidR="758B80A7">
        <w:t xml:space="preserve">the petition </w:t>
      </w:r>
      <w:r w:rsidR="2E85C400" w:rsidRPr="0034686C">
        <w:t>territory</w:t>
      </w:r>
      <w:r w:rsidR="2FFC7837" w:rsidRPr="0034686C">
        <w:t xml:space="preserve"> described a</w:t>
      </w:r>
      <w:r w:rsidR="114B94B3" w:rsidRPr="0034686C">
        <w:t>s</w:t>
      </w:r>
      <w:r w:rsidR="2FFC7837" w:rsidRPr="0034686C">
        <w:t xml:space="preserve"> “Sagebrush” from Glendale</w:t>
      </w:r>
      <w:r w:rsidR="0034686C">
        <w:t xml:space="preserve"> Unified School District</w:t>
      </w:r>
      <w:r w:rsidR="2FFC7837" w:rsidRPr="0034686C">
        <w:t xml:space="preserve"> </w:t>
      </w:r>
      <w:r w:rsidR="0034686C">
        <w:t>(G</w:t>
      </w:r>
      <w:r w:rsidR="00855F58">
        <w:t xml:space="preserve">lendale </w:t>
      </w:r>
      <w:r w:rsidR="2FFC7837" w:rsidRPr="0034686C">
        <w:t>USD</w:t>
      </w:r>
      <w:r w:rsidR="0034686C">
        <w:t>)</w:t>
      </w:r>
      <w:r w:rsidR="2FFC7837" w:rsidRPr="0034686C">
        <w:t xml:space="preserve"> to La </w:t>
      </w:r>
      <w:r w:rsidR="0034686C" w:rsidRPr="0034686C">
        <w:t>Cañada</w:t>
      </w:r>
      <w:r w:rsidR="2FFC7837" w:rsidRPr="0034686C">
        <w:t xml:space="preserve"> </w:t>
      </w:r>
      <w:r w:rsidR="0034686C">
        <w:t>Unified School District (</w:t>
      </w:r>
      <w:r w:rsidR="00855F58" w:rsidRPr="0034686C">
        <w:t>La Cañada</w:t>
      </w:r>
      <w:r w:rsidR="00855F58">
        <w:t xml:space="preserve"> </w:t>
      </w:r>
      <w:r w:rsidR="2FFC7837" w:rsidRPr="0034686C">
        <w:t>USD</w:t>
      </w:r>
      <w:r w:rsidR="0034686C">
        <w:t>)</w:t>
      </w:r>
      <w:r w:rsidR="00E01945">
        <w:t xml:space="preserve">. </w:t>
      </w:r>
      <w:r w:rsidR="72407E84" w:rsidRPr="0034686C">
        <w:t xml:space="preserve">The </w:t>
      </w:r>
      <w:r w:rsidR="0034686C" w:rsidRPr="0034686C">
        <w:rPr>
          <w:rFonts w:eastAsia="Arial" w:cs="Arial"/>
          <w:szCs w:val="24"/>
        </w:rPr>
        <w:t>“</w:t>
      </w:r>
      <w:r w:rsidR="544926BA" w:rsidRPr="0034686C">
        <w:rPr>
          <w:rFonts w:eastAsia="Arial" w:cs="Arial"/>
          <w:szCs w:val="24"/>
        </w:rPr>
        <w:t>Sagebrush territory consists of approximately 900 residential properties, generating approximately 400 K-12 students</w:t>
      </w:r>
      <w:r w:rsidR="544926BA" w:rsidRPr="726648B0">
        <w:rPr>
          <w:rFonts w:eastAsia="Arial" w:cs="Arial"/>
          <w:color w:val="333333"/>
          <w:szCs w:val="24"/>
        </w:rPr>
        <w:t>."</w:t>
      </w:r>
      <w:r w:rsidR="00D51BCF">
        <w:rPr>
          <w:rStyle w:val="FootnoteReference"/>
          <w:rFonts w:eastAsia="Arial" w:cs="Arial"/>
          <w:color w:val="333333"/>
          <w:szCs w:val="24"/>
        </w:rPr>
        <w:footnoteReference w:customMarkFollows="1" w:id="1"/>
        <w:t>¹</w:t>
      </w:r>
      <w:r w:rsidR="4EE3C43C" w:rsidRPr="726648B0">
        <w:rPr>
          <w:rFonts w:eastAsia="Arial" w:cs="Arial"/>
          <w:szCs w:val="24"/>
        </w:rPr>
        <w:t xml:space="preserve"> </w:t>
      </w:r>
      <w:r w:rsidR="5AE24A1C" w:rsidRPr="726648B0">
        <w:rPr>
          <w:rFonts w:eastAsia="Arial" w:cs="Arial"/>
          <w:szCs w:val="24"/>
        </w:rPr>
        <w:t>Currently, t</w:t>
      </w:r>
      <w:r w:rsidR="4291BC80" w:rsidRPr="726648B0">
        <w:rPr>
          <w:rFonts w:eastAsia="Arial" w:cs="Arial"/>
          <w:szCs w:val="24"/>
        </w:rPr>
        <w:t xml:space="preserve">he </w:t>
      </w:r>
      <w:r w:rsidR="2FFC7837" w:rsidRPr="726648B0">
        <w:rPr>
          <w:rFonts w:eastAsia="Arial" w:cs="Arial"/>
          <w:szCs w:val="24"/>
        </w:rPr>
        <w:t>Sagebrush</w:t>
      </w:r>
      <w:r w:rsidRPr="726648B0">
        <w:rPr>
          <w:rFonts w:eastAsia="Arial" w:cs="Arial"/>
          <w:szCs w:val="24"/>
        </w:rPr>
        <w:t xml:space="preserve"> territory </w:t>
      </w:r>
      <w:r w:rsidR="2B800138" w:rsidRPr="726648B0">
        <w:rPr>
          <w:rFonts w:eastAsia="Arial" w:cs="Arial"/>
          <w:szCs w:val="24"/>
        </w:rPr>
        <w:t xml:space="preserve">students </w:t>
      </w:r>
      <w:r w:rsidR="4291BC80" w:rsidRPr="726648B0">
        <w:rPr>
          <w:rFonts w:eastAsia="Arial" w:cs="Arial"/>
          <w:szCs w:val="24"/>
        </w:rPr>
        <w:t>are assigned to Glendale USD for TK-12 grade</w:t>
      </w:r>
      <w:r w:rsidR="79101AC2" w:rsidRPr="726648B0">
        <w:rPr>
          <w:rFonts w:eastAsia="Arial" w:cs="Arial"/>
          <w:szCs w:val="24"/>
        </w:rPr>
        <w:t>, including</w:t>
      </w:r>
      <w:r w:rsidR="4291BC80" w:rsidRPr="726648B0">
        <w:rPr>
          <w:rFonts w:eastAsia="Arial" w:cs="Arial"/>
          <w:szCs w:val="24"/>
        </w:rPr>
        <w:t xml:space="preserve"> </w:t>
      </w:r>
      <w:r w:rsidRPr="726648B0">
        <w:rPr>
          <w:rFonts w:eastAsia="Arial" w:cs="Arial"/>
          <w:szCs w:val="24"/>
        </w:rPr>
        <w:t xml:space="preserve">the attendance areas of </w:t>
      </w:r>
      <w:r w:rsidR="2FFC7837" w:rsidRPr="726648B0">
        <w:rPr>
          <w:rFonts w:eastAsia="Arial" w:cs="Arial"/>
          <w:szCs w:val="24"/>
        </w:rPr>
        <w:t>three</w:t>
      </w:r>
      <w:r w:rsidRPr="726648B0">
        <w:rPr>
          <w:rFonts w:eastAsia="Arial" w:cs="Arial"/>
          <w:szCs w:val="24"/>
        </w:rPr>
        <w:t xml:space="preserve"> </w:t>
      </w:r>
      <w:r w:rsidR="2FFC7837" w:rsidRPr="726648B0">
        <w:rPr>
          <w:rFonts w:eastAsia="Arial" w:cs="Arial"/>
          <w:szCs w:val="24"/>
        </w:rPr>
        <w:t>G</w:t>
      </w:r>
      <w:r w:rsidR="00855F58">
        <w:rPr>
          <w:rFonts w:eastAsia="Arial" w:cs="Arial"/>
          <w:szCs w:val="24"/>
        </w:rPr>
        <w:t xml:space="preserve">lendale </w:t>
      </w:r>
      <w:r w:rsidRPr="726648B0">
        <w:rPr>
          <w:rFonts w:eastAsia="Arial" w:cs="Arial"/>
          <w:szCs w:val="24"/>
        </w:rPr>
        <w:t xml:space="preserve">USD schools: </w:t>
      </w:r>
      <w:r w:rsidR="2FFC7837" w:rsidRPr="726648B0">
        <w:rPr>
          <w:rFonts w:eastAsia="Arial" w:cs="Arial"/>
          <w:szCs w:val="24"/>
        </w:rPr>
        <w:t>Mountain Avenue</w:t>
      </w:r>
      <w:r w:rsidRPr="726648B0">
        <w:rPr>
          <w:rFonts w:eastAsia="Arial" w:cs="Arial"/>
          <w:szCs w:val="24"/>
        </w:rPr>
        <w:t xml:space="preserve"> Elementary, </w:t>
      </w:r>
      <w:r w:rsidR="2FFC7837" w:rsidRPr="726648B0">
        <w:rPr>
          <w:rFonts w:eastAsia="Arial" w:cs="Arial"/>
          <w:szCs w:val="24"/>
        </w:rPr>
        <w:t>Rosemont Middle School</w:t>
      </w:r>
      <w:r w:rsidRPr="726648B0">
        <w:rPr>
          <w:rFonts w:eastAsia="Arial" w:cs="Arial"/>
          <w:szCs w:val="24"/>
        </w:rPr>
        <w:t xml:space="preserve">, and </w:t>
      </w:r>
      <w:r w:rsidR="2FFC7837" w:rsidRPr="726648B0">
        <w:rPr>
          <w:rFonts w:eastAsia="Arial" w:cs="Arial"/>
          <w:szCs w:val="24"/>
        </w:rPr>
        <w:t>Cres</w:t>
      </w:r>
      <w:r w:rsidR="57650F0A" w:rsidRPr="726648B0">
        <w:rPr>
          <w:rFonts w:eastAsia="Arial" w:cs="Arial"/>
          <w:szCs w:val="24"/>
        </w:rPr>
        <w:t>c</w:t>
      </w:r>
      <w:r w:rsidR="2FFC7837" w:rsidRPr="726648B0">
        <w:rPr>
          <w:rFonts w:eastAsia="Arial" w:cs="Arial"/>
          <w:szCs w:val="24"/>
        </w:rPr>
        <w:t xml:space="preserve">enta Valley </w:t>
      </w:r>
      <w:r w:rsidRPr="726648B0">
        <w:rPr>
          <w:rFonts w:eastAsia="Arial" w:cs="Arial"/>
          <w:szCs w:val="24"/>
        </w:rPr>
        <w:t>High</w:t>
      </w:r>
      <w:r w:rsidR="2FFC7837" w:rsidRPr="726648B0">
        <w:rPr>
          <w:rFonts w:eastAsia="Arial" w:cs="Arial"/>
          <w:szCs w:val="24"/>
        </w:rPr>
        <w:t xml:space="preserve">. The Sagebrush territory is adjacent to the western boundary of La </w:t>
      </w:r>
      <w:r w:rsidR="0034686C" w:rsidRPr="0034686C">
        <w:rPr>
          <w:rFonts w:eastAsia="Arial" w:cs="Arial"/>
          <w:szCs w:val="24"/>
        </w:rPr>
        <w:t>Cañada</w:t>
      </w:r>
      <w:r w:rsidR="2FFC7837" w:rsidRPr="726648B0">
        <w:rPr>
          <w:rFonts w:eastAsia="Arial" w:cs="Arial"/>
          <w:szCs w:val="24"/>
        </w:rPr>
        <w:t xml:space="preserve"> USD and </w:t>
      </w:r>
      <w:r w:rsidR="5843F043" w:rsidRPr="726648B0">
        <w:rPr>
          <w:rFonts w:eastAsia="Arial" w:cs="Arial"/>
          <w:szCs w:val="24"/>
        </w:rPr>
        <w:t xml:space="preserve">entirely </w:t>
      </w:r>
      <w:r w:rsidR="2FFC7837" w:rsidRPr="726648B0">
        <w:rPr>
          <w:rFonts w:eastAsia="Arial" w:cs="Arial"/>
          <w:szCs w:val="24"/>
        </w:rPr>
        <w:t xml:space="preserve">within the City of La </w:t>
      </w:r>
      <w:r w:rsidR="0034686C" w:rsidRPr="0034686C">
        <w:rPr>
          <w:rFonts w:eastAsia="Arial" w:cs="Arial"/>
          <w:szCs w:val="24"/>
        </w:rPr>
        <w:t>Cañada</w:t>
      </w:r>
      <w:r w:rsidR="5843F043" w:rsidRPr="726648B0">
        <w:rPr>
          <w:rFonts w:eastAsia="Arial" w:cs="Arial"/>
          <w:szCs w:val="24"/>
        </w:rPr>
        <w:t>-Flintridge</w:t>
      </w:r>
      <w:r w:rsidR="2FFC7837" w:rsidRPr="726648B0">
        <w:rPr>
          <w:rFonts w:eastAsia="Arial" w:cs="Arial"/>
          <w:szCs w:val="24"/>
        </w:rPr>
        <w:t>.</w:t>
      </w:r>
    </w:p>
    <w:p w14:paraId="1A5A5AFD" w14:textId="5B3C1DA0" w:rsidR="001250E1" w:rsidRPr="003F765E" w:rsidRDefault="100606CC" w:rsidP="00096C2E">
      <w:r>
        <w:t xml:space="preserve">California </w:t>
      </w:r>
      <w:r w:rsidRPr="68E25A9A">
        <w:rPr>
          <w:i/>
          <w:iCs/>
        </w:rPr>
        <w:t>Education Code</w:t>
      </w:r>
      <w:r>
        <w:t xml:space="preserve"> Section 35753(a) requires that nine conditions must be </w:t>
      </w:r>
      <w:bookmarkStart w:id="0" w:name="_Int_u7OwQ9xW"/>
      <w:r w:rsidRPr="68E25A9A">
        <w:rPr>
          <w:i/>
          <w:iCs/>
        </w:rPr>
        <w:t>substantially met</w:t>
      </w:r>
      <w:bookmarkEnd w:id="0"/>
      <w:r>
        <w:t xml:space="preserve"> for the State Board of Education to approve a school district reorganization. Two of the nine conditions address school facilities—real property and bonded indebtedness:</w:t>
      </w:r>
    </w:p>
    <w:p w14:paraId="17615622" w14:textId="77777777" w:rsidR="00096C2E" w:rsidRPr="003F765E" w:rsidRDefault="00096C2E" w:rsidP="00096C2E">
      <w:pPr>
        <w:pStyle w:val="BodyTextIndent"/>
        <w:numPr>
          <w:ilvl w:val="0"/>
          <w:numId w:val="8"/>
        </w:numPr>
        <w:tabs>
          <w:tab w:val="left" w:pos="720"/>
          <w:tab w:val="left" w:pos="1080"/>
        </w:tabs>
        <w:autoSpaceDE w:val="0"/>
        <w:autoSpaceDN w:val="0"/>
        <w:adjustRightInd w:val="0"/>
        <w:spacing w:after="240" w:line="259" w:lineRule="auto"/>
      </w:pPr>
      <w:r w:rsidRPr="003F765E">
        <w:lastRenderedPageBreak/>
        <w:t>Condition 3 requires that "The proposal will result in an equitable division of property and facilities of the original district or districts."</w:t>
      </w:r>
    </w:p>
    <w:p w14:paraId="0C320F00" w14:textId="77777777" w:rsidR="00096C2E" w:rsidRPr="003F765E" w:rsidRDefault="00096C2E" w:rsidP="00096C2E">
      <w:pPr>
        <w:pStyle w:val="ListParagraph"/>
        <w:widowControl w:val="0"/>
        <w:numPr>
          <w:ilvl w:val="0"/>
          <w:numId w:val="8"/>
        </w:numPr>
        <w:spacing w:after="240" w:line="259" w:lineRule="auto"/>
      </w:pPr>
      <w:r w:rsidRPr="003F765E">
        <w:t>Condition 7 requires that "Any increase in school facilities costs as a result of the proposed reorganization will be insignificant and otherwise incidental to the reorganization."</w:t>
      </w:r>
    </w:p>
    <w:p w14:paraId="777632C3" w14:textId="647A324D" w:rsidR="00096C2E" w:rsidRPr="003F765E" w:rsidRDefault="00096C2E" w:rsidP="00096C2E">
      <w:r>
        <w:t xml:space="preserve">The </w:t>
      </w:r>
      <w:r w:rsidR="00C17411">
        <w:t>Los Angeles County Office of Education</w:t>
      </w:r>
      <w:r>
        <w:t xml:space="preserve"> </w:t>
      </w:r>
      <w:r w:rsidR="6E0007E7">
        <w:t xml:space="preserve">(LACOE) </w:t>
      </w:r>
      <w:r>
        <w:t xml:space="preserve">authorized </w:t>
      </w:r>
      <w:r w:rsidR="00C17411">
        <w:t>their Business Services Division to conduct a</w:t>
      </w:r>
      <w:r>
        <w:t xml:space="preserve"> feasibility study for the proposed </w:t>
      </w:r>
      <w:r w:rsidR="00C17411">
        <w:t>Sagebrush territory transfer</w:t>
      </w:r>
      <w:r w:rsidR="00BB2DA6">
        <w:t>,</w:t>
      </w:r>
      <w:r>
        <w:t xml:space="preserve"> which was prepared </w:t>
      </w:r>
      <w:r w:rsidR="00C17411">
        <w:t>February 10</w:t>
      </w:r>
      <w:r>
        <w:t xml:space="preserve">, </w:t>
      </w:r>
      <w:r w:rsidR="273F8A9B">
        <w:t>2017,</w:t>
      </w:r>
      <w:r>
        <w:t xml:space="preserve"> </w:t>
      </w:r>
      <w:r w:rsidR="00C17411">
        <w:t>for presentation to the Los Angeles County Committee on School District Reorganization</w:t>
      </w:r>
      <w:r w:rsidR="007F79F5">
        <w:t xml:space="preserve"> (Committee)</w:t>
      </w:r>
      <w:r w:rsidR="00C17411">
        <w:t>.</w:t>
      </w:r>
      <w:r>
        <w:t xml:space="preserve"> </w:t>
      </w:r>
    </w:p>
    <w:p w14:paraId="0C8652C9" w14:textId="77777777" w:rsidR="00096C2E" w:rsidRPr="007959FA" w:rsidRDefault="00096C2E" w:rsidP="00096C2E">
      <w:pPr>
        <w:pStyle w:val="Heading2"/>
      </w:pPr>
      <w:r>
        <w:t>Summary of Findings</w:t>
      </w:r>
    </w:p>
    <w:p w14:paraId="2F36A992" w14:textId="17F06B26" w:rsidR="0098514A" w:rsidRDefault="148C5E7A" w:rsidP="7FB45B61">
      <w:bookmarkStart w:id="1" w:name="_Int_5YkPw76p"/>
      <w:r>
        <w:t>EC</w:t>
      </w:r>
      <w:bookmarkEnd w:id="1"/>
      <w:r>
        <w:t xml:space="preserve"> 35576 requires that all property, funds, and obligations (other than real property and bonded indebtedness) shall be divided pro rata between the districts based on the number of affected students as a percentage of G</w:t>
      </w:r>
      <w:r w:rsidR="00855F58">
        <w:t xml:space="preserve">lendale </w:t>
      </w:r>
      <w:r>
        <w:t xml:space="preserve">USD’s total student population. </w:t>
      </w:r>
    </w:p>
    <w:p w14:paraId="05026CFB" w14:textId="68DA1195" w:rsidR="0098514A" w:rsidRDefault="718AE11D" w:rsidP="7FB45B61">
      <w:r>
        <w:t>T</w:t>
      </w:r>
      <w:r w:rsidR="32B553D4">
        <w:t>he superintendents of the two districts worked with Capitol Advisors for t</w:t>
      </w:r>
      <w:r w:rsidR="661C8521">
        <w:t>wo</w:t>
      </w:r>
      <w:r w:rsidR="32B553D4">
        <w:t xml:space="preserve"> years</w:t>
      </w:r>
      <w:r w:rsidR="42B593D6">
        <w:t xml:space="preserve"> (</w:t>
      </w:r>
      <w:r w:rsidR="1B36EB81">
        <w:t xml:space="preserve">from </w:t>
      </w:r>
      <w:r w:rsidR="42B593D6">
        <w:t>2015-2016)</w:t>
      </w:r>
      <w:r w:rsidR="0581FE97">
        <w:t xml:space="preserve"> </w:t>
      </w:r>
      <w:r w:rsidR="6F001CF8">
        <w:t>to negotiate</w:t>
      </w:r>
      <w:r w:rsidR="0581FE97">
        <w:t xml:space="preserve"> the territory transfer</w:t>
      </w:r>
      <w:r w:rsidR="0CDBEA5A">
        <w:t>.</w:t>
      </w:r>
      <w:r w:rsidR="32B553D4">
        <w:t xml:space="preserve"> T</w:t>
      </w:r>
      <w:r w:rsidR="1BC4D601">
        <w:t>h</w:t>
      </w:r>
      <w:r w:rsidR="32B553D4">
        <w:t>e</w:t>
      </w:r>
      <w:r w:rsidR="1BC4D601">
        <w:t xml:space="preserve"> </w:t>
      </w:r>
      <w:r w:rsidR="32B553D4">
        <w:t>division</w:t>
      </w:r>
      <w:r w:rsidR="1BC4D601">
        <w:t xml:space="preserve"> </w:t>
      </w:r>
      <w:r w:rsidR="7D4B21E5">
        <w:t xml:space="preserve">of funds </w:t>
      </w:r>
      <w:r w:rsidR="1BC4D601">
        <w:t>is made</w:t>
      </w:r>
      <w:r w:rsidR="6C2704F2">
        <w:t xml:space="preserve"> more</w:t>
      </w:r>
      <w:r w:rsidR="1BC4D601">
        <w:t xml:space="preserve"> difficult by differing perspectives between the two districts</w:t>
      </w:r>
      <w:r w:rsidR="311E2D50">
        <w:t xml:space="preserve">. </w:t>
      </w:r>
      <w:bookmarkStart w:id="2" w:name="_Int_ImCRCVj6"/>
      <w:r w:rsidR="311E2D50">
        <w:t>Capitol</w:t>
      </w:r>
      <w:bookmarkEnd w:id="2"/>
      <w:r w:rsidR="311E2D50">
        <w:t xml:space="preserve"> Advisors</w:t>
      </w:r>
      <w:r w:rsidR="3AB0F259">
        <w:t xml:space="preserve">, serving as a neutral party, </w:t>
      </w:r>
      <w:r w:rsidR="311E2D50">
        <w:t>identified the following</w:t>
      </w:r>
      <w:r w:rsidR="16D7364D">
        <w:t xml:space="preserve"> </w:t>
      </w:r>
      <w:r w:rsidR="77A07602">
        <w:t xml:space="preserve">areas of </w:t>
      </w:r>
      <w:r w:rsidR="311E2D50">
        <w:t>impact</w:t>
      </w:r>
      <w:r w:rsidR="1D39882A">
        <w:t xml:space="preserve"> (</w:t>
      </w:r>
      <w:r w:rsidR="728D9B56">
        <w:t>relating to equitable division of funds or properties</w:t>
      </w:r>
      <w:r w:rsidR="76F29350">
        <w:t>)</w:t>
      </w:r>
      <w:r w:rsidR="311E2D50">
        <w:t xml:space="preserve"> </w:t>
      </w:r>
      <w:r w:rsidR="2FE20109">
        <w:t>which</w:t>
      </w:r>
      <w:r w:rsidR="311E2D50">
        <w:t xml:space="preserve"> would require mitigati</w:t>
      </w:r>
      <w:r w:rsidR="10709FE9">
        <w:t>on to avoid harm to one or both districts:</w:t>
      </w:r>
    </w:p>
    <w:p w14:paraId="184DC7E9" w14:textId="42EFD64B" w:rsidR="142100B0" w:rsidRDefault="142100B0" w:rsidP="68E25A9A">
      <w:pPr>
        <w:pStyle w:val="ListParagraph"/>
        <w:numPr>
          <w:ilvl w:val="0"/>
          <w:numId w:val="5"/>
        </w:numPr>
      </w:pPr>
      <w:r>
        <w:t xml:space="preserve">Equity in debt repayment for existing General Obligation </w:t>
      </w:r>
      <w:r w:rsidR="01AC0E59">
        <w:t xml:space="preserve">(GO) </w:t>
      </w:r>
      <w:r>
        <w:t>bonds</w:t>
      </w:r>
      <w:r w:rsidR="00D51BCF">
        <w:rPr>
          <w:rStyle w:val="FootnoteReference"/>
        </w:rPr>
        <w:footnoteReference w:customMarkFollows="1" w:id="2"/>
        <w:t>²</w:t>
      </w:r>
    </w:p>
    <w:p w14:paraId="7DB32994" w14:textId="4A9AFECB" w:rsidR="6799414C" w:rsidRDefault="6799414C" w:rsidP="68E25A9A">
      <w:pPr>
        <w:pStyle w:val="ListParagraph"/>
        <w:numPr>
          <w:ilvl w:val="1"/>
          <w:numId w:val="5"/>
        </w:numPr>
      </w:pPr>
      <w:r>
        <w:t>“The proposed Sagebrush territory transfer would likely re</w:t>
      </w:r>
      <w:r w:rsidR="63F010E3">
        <w:t xml:space="preserve">duce the taxable value of </w:t>
      </w:r>
      <w:r w:rsidR="07EB0ED5">
        <w:t>GUSD and</w:t>
      </w:r>
      <w:r w:rsidR="63F010E3">
        <w:t xml:space="preserve"> remove the territory from tax levies that support GUSD</w:t>
      </w:r>
      <w:r w:rsidR="7287A8DA">
        <w:t xml:space="preserve"> GO bonds.”</w:t>
      </w:r>
    </w:p>
    <w:p w14:paraId="555FC287" w14:textId="2C62EA7E" w:rsidR="7287A8DA" w:rsidRDefault="7287A8DA" w:rsidP="68E25A9A">
      <w:pPr>
        <w:pStyle w:val="ListParagraph"/>
        <w:numPr>
          <w:ilvl w:val="1"/>
          <w:numId w:val="5"/>
        </w:numPr>
      </w:pPr>
      <w:r>
        <w:t>“LCUSD would experience an equivalent growth in taxable value for its GO bonds.”</w:t>
      </w:r>
    </w:p>
    <w:p w14:paraId="6A347694" w14:textId="6E8DAC00" w:rsidR="53CCFF1B" w:rsidRDefault="53CCFF1B" w:rsidP="68E25A9A">
      <w:pPr>
        <w:pStyle w:val="ListParagraph"/>
        <w:numPr>
          <w:ilvl w:val="1"/>
          <w:numId w:val="5"/>
        </w:numPr>
      </w:pPr>
      <w:r>
        <w:t>“</w:t>
      </w:r>
      <w:r w:rsidR="5F00A76D">
        <w:t>As a result, the transfer would likely increase tax rates for GUSD residents outside of Sagebrush</w:t>
      </w:r>
      <w:r w:rsidR="7E1B8AA5">
        <w:t xml:space="preserve"> </w:t>
      </w:r>
      <w:r w:rsidR="3B5744E6">
        <w:t>territory and</w:t>
      </w:r>
      <w:r w:rsidR="7E1B8AA5">
        <w:t xml:space="preserve"> decrease tax rates for LCUSD residents.</w:t>
      </w:r>
      <w:r w:rsidR="1D51031E">
        <w:t>”</w:t>
      </w:r>
    </w:p>
    <w:p w14:paraId="7E8EC873" w14:textId="77777777" w:rsidR="007F79F5" w:rsidRDefault="007F79F5" w:rsidP="007F79F5">
      <w:pPr>
        <w:pStyle w:val="ListParagraph"/>
      </w:pPr>
    </w:p>
    <w:p w14:paraId="7FACB97C" w14:textId="02BEA800" w:rsidR="17B4992C" w:rsidRDefault="17B4992C" w:rsidP="68E25A9A">
      <w:pPr>
        <w:pStyle w:val="ListParagraph"/>
        <w:numPr>
          <w:ilvl w:val="0"/>
          <w:numId w:val="1"/>
        </w:numPr>
      </w:pPr>
      <w:r>
        <w:t>Distribution of property and maintenance of traditional access pathways</w:t>
      </w:r>
      <w:r w:rsidR="00D51BCF">
        <w:rPr>
          <w:rStyle w:val="FootnoteReference"/>
        </w:rPr>
        <w:footnoteReference w:customMarkFollows="1" w:id="3"/>
        <w:t>³</w:t>
      </w:r>
    </w:p>
    <w:p w14:paraId="6593AED5" w14:textId="1C76B02C" w:rsidR="68E25A9A" w:rsidRDefault="77070BC4" w:rsidP="007F79F5">
      <w:pPr>
        <w:pStyle w:val="ListParagraph"/>
        <w:numPr>
          <w:ilvl w:val="1"/>
          <w:numId w:val="5"/>
        </w:numPr>
      </w:pPr>
      <w:r>
        <w:t xml:space="preserve">The proposed Sagebrush transfer would </w:t>
      </w:r>
      <w:r w:rsidR="45D7485A">
        <w:t>surround</w:t>
      </w:r>
      <w:r>
        <w:t xml:space="preserve"> G</w:t>
      </w:r>
      <w:r w:rsidR="00855F58">
        <w:t xml:space="preserve">lendale </w:t>
      </w:r>
      <w:r>
        <w:t>USD’s undeveloped parcel called “Pickens Canyon Lot.” In previous transfer proposals</w:t>
      </w:r>
      <w:r w:rsidR="56C84707">
        <w:t xml:space="preserve">, the sale of the parcel was considered as a </w:t>
      </w:r>
      <w:r w:rsidR="61EF8EAE">
        <w:t>mitigation</w:t>
      </w:r>
      <w:r w:rsidR="56C84707">
        <w:t xml:space="preserve"> solution. However, G</w:t>
      </w:r>
      <w:r w:rsidR="00855F58">
        <w:t xml:space="preserve">lendale </w:t>
      </w:r>
      <w:r w:rsidR="56C84707">
        <w:t xml:space="preserve">USD </w:t>
      </w:r>
      <w:r w:rsidR="7C81D7BA">
        <w:t xml:space="preserve">would also require an easement to provide emergency access to Mountain Avenue Elementary. </w:t>
      </w:r>
    </w:p>
    <w:p w14:paraId="5C16426D" w14:textId="77777777" w:rsidR="007F79F5" w:rsidRDefault="007F79F5" w:rsidP="007F79F5">
      <w:pPr>
        <w:pStyle w:val="ListParagraph"/>
        <w:ind w:left="1440"/>
      </w:pPr>
    </w:p>
    <w:p w14:paraId="0B2B586D" w14:textId="5C06B63D" w:rsidR="23F14B1D" w:rsidRDefault="23F14B1D" w:rsidP="68E25A9A">
      <w:pPr>
        <w:pStyle w:val="ListParagraph"/>
        <w:numPr>
          <w:ilvl w:val="0"/>
          <w:numId w:val="5"/>
        </w:numPr>
      </w:pPr>
      <w:r>
        <w:t>P</w:t>
      </w:r>
      <w:r w:rsidR="1474F174">
        <w:t>upil funding impacts</w:t>
      </w:r>
      <w:r w:rsidR="00D51BCF">
        <w:rPr>
          <w:rStyle w:val="FootnoteReference"/>
        </w:rPr>
        <w:footnoteReference w:customMarkFollows="1" w:id="4"/>
        <w:t>⁴</w:t>
      </w:r>
    </w:p>
    <w:p w14:paraId="4F449399" w14:textId="21BEFA68" w:rsidR="384EAD80" w:rsidRDefault="384EAD80" w:rsidP="68E25A9A">
      <w:pPr>
        <w:pStyle w:val="ListParagraph"/>
        <w:numPr>
          <w:ilvl w:val="1"/>
          <w:numId w:val="5"/>
        </w:numPr>
      </w:pPr>
      <w:r>
        <w:t xml:space="preserve">The proposed </w:t>
      </w:r>
      <w:r w:rsidR="1169DC75">
        <w:t>transfer</w:t>
      </w:r>
      <w:r>
        <w:t xml:space="preserve"> would </w:t>
      </w:r>
      <w:bookmarkStart w:id="3" w:name="_Int_Oj6HVKDx"/>
      <w:r w:rsidR="50231BB1">
        <w:t xml:space="preserve">likely </w:t>
      </w:r>
      <w:r w:rsidR="329B9BFE">
        <w:t>result</w:t>
      </w:r>
      <w:bookmarkEnd w:id="3"/>
      <w:r>
        <w:t xml:space="preserve"> in </w:t>
      </w:r>
      <w:r w:rsidR="367844ED">
        <w:t>many</w:t>
      </w:r>
      <w:r>
        <w:t xml:space="preserve"> students </w:t>
      </w:r>
      <w:r w:rsidR="789903A2">
        <w:t>transferring</w:t>
      </w:r>
      <w:r>
        <w:t xml:space="preserve"> from G</w:t>
      </w:r>
      <w:r w:rsidR="00855F58">
        <w:t xml:space="preserve">lendale </w:t>
      </w:r>
      <w:r>
        <w:t xml:space="preserve">USD schools to </w:t>
      </w:r>
      <w:r w:rsidR="00855F58" w:rsidRPr="0034686C">
        <w:t>La Cañada</w:t>
      </w:r>
      <w:r w:rsidR="00855F58">
        <w:t xml:space="preserve"> </w:t>
      </w:r>
      <w:r>
        <w:t xml:space="preserve">USD schools, resulting in a loss of </w:t>
      </w:r>
      <w:r w:rsidR="433D150E">
        <w:t>per-pupil funding</w:t>
      </w:r>
      <w:r>
        <w:t xml:space="preserve"> </w:t>
      </w:r>
      <w:r w:rsidR="1A5E8614">
        <w:t>for</w:t>
      </w:r>
      <w:r>
        <w:t xml:space="preserve"> G</w:t>
      </w:r>
      <w:r w:rsidR="00855F58">
        <w:t xml:space="preserve">lendale </w:t>
      </w:r>
      <w:r>
        <w:t xml:space="preserve">USD and </w:t>
      </w:r>
      <w:r w:rsidR="5702F6B4">
        <w:t xml:space="preserve">an increase in student funding to </w:t>
      </w:r>
      <w:r w:rsidR="00855F58" w:rsidRPr="0034686C">
        <w:t>La Cañada</w:t>
      </w:r>
      <w:r w:rsidR="00855F58">
        <w:t xml:space="preserve"> </w:t>
      </w:r>
      <w:r w:rsidR="5702F6B4">
        <w:t>USD.</w:t>
      </w:r>
    </w:p>
    <w:p w14:paraId="6F48454D" w14:textId="620365A6" w:rsidR="68E25A9A" w:rsidRDefault="79B0F8AC" w:rsidP="00D51BCF">
      <w:pPr>
        <w:pStyle w:val="ListParagraph"/>
        <w:numPr>
          <w:ilvl w:val="1"/>
          <w:numId w:val="5"/>
        </w:numPr>
      </w:pPr>
      <w:r>
        <w:t xml:space="preserve">The transfer places a burden on </w:t>
      </w:r>
      <w:r w:rsidR="00855F58" w:rsidRPr="0034686C">
        <w:t>La Cañada</w:t>
      </w:r>
      <w:r w:rsidR="00855F58">
        <w:t xml:space="preserve"> </w:t>
      </w:r>
      <w:r>
        <w:t xml:space="preserve">USD to provide services to the influx of students, and </w:t>
      </w:r>
      <w:r w:rsidR="361CAA05">
        <w:t>the loss of enrollment</w:t>
      </w:r>
      <w:r>
        <w:t xml:space="preserve"> also reduces operational eff</w:t>
      </w:r>
      <w:r w:rsidR="61346CD8">
        <w:t>iciency for G</w:t>
      </w:r>
      <w:r w:rsidR="00855F58">
        <w:t xml:space="preserve">lendale </w:t>
      </w:r>
      <w:r w:rsidR="61346CD8">
        <w:t>USD</w:t>
      </w:r>
      <w:r w:rsidR="332D1B4A">
        <w:t>.</w:t>
      </w:r>
      <w:r w:rsidR="00D51BCF">
        <w:rPr>
          <w:rStyle w:val="FootnoteReference"/>
        </w:rPr>
        <w:footnoteReference w:customMarkFollows="1" w:id="5"/>
        <w:t>⁵</w:t>
      </w:r>
      <w:r w:rsidR="00D51BCF">
        <w:rPr>
          <w:rStyle w:val="FootnoteReference"/>
        </w:rPr>
        <w:br/>
      </w:r>
    </w:p>
    <w:p w14:paraId="491B9A99" w14:textId="70207612" w:rsidR="00713945" w:rsidRDefault="00713945" w:rsidP="726648B0">
      <w:r>
        <w:t>G</w:t>
      </w:r>
      <w:r w:rsidR="1B9FC71B">
        <w:t xml:space="preserve">lendale </w:t>
      </w:r>
      <w:r>
        <w:t xml:space="preserve">USD states that the transfer would place the district at a fiscal disadvantage </w:t>
      </w:r>
      <w:r w:rsidR="03DBC797">
        <w:t>regarding</w:t>
      </w:r>
      <w:r>
        <w:t xml:space="preserve"> loss of assessed valuation and enrollment-based student funds, which is why Glendale USD does not support the petition for transfer.</w:t>
      </w:r>
    </w:p>
    <w:p w14:paraId="5DEA47AF" w14:textId="5E4AD4FD" w:rsidR="00EE1767" w:rsidRDefault="1BC4D601" w:rsidP="726648B0">
      <w:r>
        <w:t xml:space="preserve">La </w:t>
      </w:r>
      <w:r w:rsidR="0034686C" w:rsidRPr="0034686C">
        <w:t>Cañada</w:t>
      </w:r>
      <w:r>
        <w:t xml:space="preserve"> USD has stated at </w:t>
      </w:r>
      <w:r w:rsidR="00BA36EB">
        <w:t>previous</w:t>
      </w:r>
      <w:r>
        <w:t xml:space="preserve"> public </w:t>
      </w:r>
      <w:r w:rsidR="567A4AD1">
        <w:t>hea</w:t>
      </w:r>
      <w:r>
        <w:t xml:space="preserve">rings on this matter that </w:t>
      </w:r>
      <w:r w:rsidR="00855F58" w:rsidRPr="0034686C">
        <w:t>La Cañada</w:t>
      </w:r>
      <w:r w:rsidR="00855F58">
        <w:t xml:space="preserve"> </w:t>
      </w:r>
      <w:r>
        <w:t>USD would be negatively fi</w:t>
      </w:r>
      <w:r w:rsidR="516E72E9">
        <w:t>nancially</w:t>
      </w:r>
      <w:r>
        <w:t xml:space="preserve"> impacted if it had to house all Sagebrush students immediately. Therefore, </w:t>
      </w:r>
      <w:r w:rsidR="00855F58" w:rsidRPr="0034686C">
        <w:t>La Cañada</w:t>
      </w:r>
      <w:r w:rsidR="00855F58">
        <w:t xml:space="preserve"> </w:t>
      </w:r>
      <w:r>
        <w:t>USD proposed a phased-in approach</w:t>
      </w:r>
      <w:r w:rsidR="667B6849">
        <w:t>.</w:t>
      </w:r>
    </w:p>
    <w:p w14:paraId="704873C6" w14:textId="0AD41F3E" w:rsidR="00D40BB5" w:rsidRPr="003F765E" w:rsidRDefault="3225A2F6" w:rsidP="726648B0">
      <w:r>
        <w:t xml:space="preserve">The two Superintendents and Capitol Advisors considered 20 mitigation options and combinations of options, but they could not devise a solution that </w:t>
      </w:r>
      <w:r w:rsidR="00D51BCF">
        <w:t xml:space="preserve">both districts agreed </w:t>
      </w:r>
      <w:r>
        <w:t>would offset the negative impact</w:t>
      </w:r>
      <w:r w:rsidR="00C7735E">
        <w:t>s</w:t>
      </w:r>
      <w:r>
        <w:t xml:space="preserve"> to one district or the other.</w:t>
      </w:r>
      <w:r w:rsidR="277D89A8">
        <w:t xml:space="preserve"> </w:t>
      </w:r>
      <w:r w:rsidR="58933A89">
        <w:t>Capitol Advisor</w:t>
      </w:r>
      <w:r w:rsidR="00C7735E">
        <w:t xml:space="preserve">s’ report </w:t>
      </w:r>
      <w:r w:rsidR="58933A89">
        <w:t xml:space="preserve">concluded, “In summary, </w:t>
      </w:r>
      <w:r w:rsidR="3360F4AA">
        <w:t>it appears that currently no individual or combination</w:t>
      </w:r>
      <w:r w:rsidR="6485E824">
        <w:t xml:space="preserve"> of mitigation options explored in our re</w:t>
      </w:r>
      <w:r w:rsidR="1278C988">
        <w:t>view results in a comprehensive mitigation of the potential impacts resulting from the proposed Sagebrush territory transfer for both LC</w:t>
      </w:r>
      <w:r w:rsidR="141499E9">
        <w:t>USD and GUSD.”</w:t>
      </w:r>
      <w:r w:rsidR="00D51BCF">
        <w:rPr>
          <w:rStyle w:val="FootnoteReference"/>
        </w:rPr>
        <w:footnoteReference w:customMarkFollows="1" w:id="6"/>
        <w:t>⁶</w:t>
      </w:r>
    </w:p>
    <w:p w14:paraId="77E69E73" w14:textId="4ADFB6E3" w:rsidR="00D40BB5" w:rsidRPr="003F765E" w:rsidRDefault="00A3304D" w:rsidP="4A0CFE86">
      <w:r>
        <w:t>T</w:t>
      </w:r>
      <w:r w:rsidR="00855F58">
        <w:t xml:space="preserve">he Los Angeles County Committee on School District Organization (County Committee) </w:t>
      </w:r>
      <w:r>
        <w:t>ultimately determined that this condition was met, despite the concerns identified in the staff report. Since that time,</w:t>
      </w:r>
      <w:r w:rsidR="00D361C2">
        <w:t xml:space="preserve"> the possible impacts of housing all Sagebrush area students have been mitigated by an expansion/modernization project at the Palm Crest Elementary School (Palm Crest ES). The potential financial impacts from the loss of enrollment and the corresponding per-capita student funding to the Glendale USD is beyond the scope of this </w:t>
      </w:r>
      <w:r w:rsidR="00C64296">
        <w:t>report and</w:t>
      </w:r>
      <w:r w:rsidR="00D361C2">
        <w:t xml:space="preserve"> will be addressed in Attachment 3.</w:t>
      </w:r>
    </w:p>
    <w:p w14:paraId="6559A5CD" w14:textId="1D275A7C" w:rsidR="00096C2E" w:rsidRPr="003F765E" w:rsidRDefault="100606CC" w:rsidP="21CC86D8">
      <w:pPr>
        <w:rPr>
          <w:b/>
          <w:bCs/>
        </w:rPr>
      </w:pPr>
      <w:r w:rsidRPr="68E25A9A">
        <w:rPr>
          <w:b/>
          <w:bCs/>
        </w:rPr>
        <w:t>Condition 3 is</w:t>
      </w:r>
      <w:r w:rsidR="00855F58">
        <w:rPr>
          <w:b/>
          <w:bCs/>
        </w:rPr>
        <w:t xml:space="preserve"> </w:t>
      </w:r>
      <w:r w:rsidRPr="68E25A9A">
        <w:rPr>
          <w:b/>
          <w:bCs/>
        </w:rPr>
        <w:t>met.</w:t>
      </w:r>
    </w:p>
    <w:p w14:paraId="256BA6C2" w14:textId="01A4FA37" w:rsidR="00496A1B" w:rsidRPr="00440427" w:rsidRDefault="00496A1B" w:rsidP="00496A1B">
      <w:bookmarkStart w:id="4" w:name="_Hlk137726766"/>
      <w:r>
        <w:t xml:space="preserve">Since the LACOE report was issued, </w:t>
      </w:r>
      <w:r w:rsidRPr="0034686C">
        <w:t>La Cañada</w:t>
      </w:r>
      <w:r>
        <w:t xml:space="preserve"> USD has addressed the over-crowding at Palm Crest ES with an expansion and modernization project. $48 Million in existing facility work required at Palm Crest Elementary was identified per the 2016 Facility Master Plan</w:t>
      </w:r>
      <w:r w:rsidR="002300C9">
        <w:t xml:space="preserve"> (2016 FMP)</w:t>
      </w:r>
      <w:r>
        <w:t xml:space="preserve">. The result of this modernization project is two new two-story buildings that have increased playground space while also adding two </w:t>
      </w:r>
      <w:proofErr w:type="spellStart"/>
      <w:r>
        <w:t>net</w:t>
      </w:r>
      <w:proofErr w:type="spellEnd"/>
      <w:r>
        <w:t xml:space="preserve"> classrooms </w:t>
      </w:r>
      <w:r>
        <w:lastRenderedPageBreak/>
        <w:t xml:space="preserve">to the site. While a PE plan would still be required due to the small size of the overall site, </w:t>
      </w:r>
      <w:r w:rsidRPr="0070363A">
        <w:t xml:space="preserve">at more recent </w:t>
      </w:r>
      <w:r w:rsidR="00121FC0" w:rsidRPr="0070363A">
        <w:t>public meetings in January and December of 2023</w:t>
      </w:r>
      <w:r w:rsidRPr="0070363A">
        <w:t>, representatives</w:t>
      </w:r>
      <w:r>
        <w:t xml:space="preserve"> of </w:t>
      </w:r>
      <w:r w:rsidRPr="0034686C">
        <w:t>La Cañada</w:t>
      </w:r>
      <w:r>
        <w:t xml:space="preserve"> USD have stated publicly that the district is now confident it is able to house all Sagebrush-area students following the approval of the petition. </w:t>
      </w:r>
    </w:p>
    <w:bookmarkEnd w:id="4"/>
    <w:p w14:paraId="0C3111D8" w14:textId="6A757704" w:rsidR="00096C2E" w:rsidRPr="003F765E" w:rsidRDefault="00096C2E" w:rsidP="00096C2E">
      <w:r w:rsidRPr="003F765E">
        <w:rPr>
          <w:b/>
        </w:rPr>
        <w:t>Condition 7 is met.</w:t>
      </w:r>
    </w:p>
    <w:p w14:paraId="51864157" w14:textId="77777777" w:rsidR="00096C2E" w:rsidRPr="008719A8" w:rsidRDefault="00096C2E" w:rsidP="00096C2E">
      <w:pPr>
        <w:pStyle w:val="Heading2"/>
        <w:numPr>
          <w:ilvl w:val="0"/>
          <w:numId w:val="12"/>
        </w:numPr>
      </w:pPr>
      <w:r w:rsidRPr="008719A8">
        <w:t>Analysis of Condition 3</w:t>
      </w:r>
    </w:p>
    <w:p w14:paraId="26859773" w14:textId="77777777" w:rsidR="00096C2E" w:rsidRDefault="00941F33" w:rsidP="00096C2E">
      <w:pPr>
        <w:pStyle w:val="Heading3"/>
        <w:numPr>
          <w:ilvl w:val="1"/>
          <w:numId w:val="11"/>
        </w:numPr>
        <w:ind w:hanging="720"/>
      </w:pPr>
      <w:r>
        <w:t>Real Property</w:t>
      </w:r>
    </w:p>
    <w:p w14:paraId="6E0FDF61" w14:textId="40C3AD3F" w:rsidR="00AD0F85" w:rsidRDefault="00AD0F85" w:rsidP="00667AEB">
      <w:pPr>
        <w:pStyle w:val="ListParagraph"/>
        <w:ind w:left="1440"/>
      </w:pPr>
      <w:r>
        <w:t>EC</w:t>
      </w:r>
      <w:r w:rsidR="00643161">
        <w:t xml:space="preserve"> </w:t>
      </w:r>
      <w:r>
        <w:t>35576 requires that all property, funds, and obligations (other than real property and bonded indebtedness) shall be divided pro rata between the districts based on the number of affected students as a percentage of G</w:t>
      </w:r>
      <w:r w:rsidR="00ED466F">
        <w:t xml:space="preserve">lendale </w:t>
      </w:r>
      <w:r>
        <w:t>USD</w:t>
      </w:r>
      <w:r w:rsidR="00D04E89">
        <w:t>’s</w:t>
      </w:r>
      <w:r>
        <w:t xml:space="preserve"> total student population. </w:t>
      </w:r>
    </w:p>
    <w:p w14:paraId="71F98CD0" w14:textId="77777777" w:rsidR="00AD0F85" w:rsidRDefault="00AD0F85" w:rsidP="008315E1">
      <w:pPr>
        <w:pStyle w:val="ListParagraph"/>
        <w:ind w:left="1440"/>
      </w:pPr>
    </w:p>
    <w:p w14:paraId="34225020" w14:textId="2707E9BC" w:rsidR="008315E1" w:rsidRPr="008315E1" w:rsidRDefault="12DF7CBB" w:rsidP="68E25A9A">
      <w:pPr>
        <w:pStyle w:val="ListParagraph"/>
        <w:ind w:left="1440"/>
      </w:pPr>
      <w:r>
        <w:t>Because n</w:t>
      </w:r>
      <w:r w:rsidR="066B85A1">
        <w:t>o real property belonging to G</w:t>
      </w:r>
      <w:r w:rsidR="00ED466F">
        <w:t xml:space="preserve">lendale </w:t>
      </w:r>
      <w:r w:rsidR="066B85A1">
        <w:t xml:space="preserve">USD resides within the Sagebrush territory and under 400 students reside within the territory, a division of </w:t>
      </w:r>
      <w:r w:rsidR="04608188">
        <w:t xml:space="preserve">real </w:t>
      </w:r>
      <w:r w:rsidR="066B85A1">
        <w:t xml:space="preserve">property would not be </w:t>
      </w:r>
      <w:r w:rsidR="4F2ED4DF">
        <w:t>required</w:t>
      </w:r>
      <w:r w:rsidR="42D7A11F">
        <w:t xml:space="preserve"> in this case</w:t>
      </w:r>
      <w:r w:rsidR="066B85A1">
        <w:t xml:space="preserve">. </w:t>
      </w:r>
      <w:r w:rsidR="2A5B154B">
        <w:t>However, i</w:t>
      </w:r>
      <w:r w:rsidR="11972D20">
        <w:t xml:space="preserve">f the transfer </w:t>
      </w:r>
      <w:r w:rsidR="72A8F7C8">
        <w:t xml:space="preserve">of Sagebrush </w:t>
      </w:r>
      <w:r w:rsidR="11972D20">
        <w:t>were to take place, G</w:t>
      </w:r>
      <w:r w:rsidR="00ED466F">
        <w:t xml:space="preserve">lendale </w:t>
      </w:r>
      <w:r w:rsidR="11972D20">
        <w:t xml:space="preserve">USD’s </w:t>
      </w:r>
      <w:r w:rsidR="3A1B2057">
        <w:t xml:space="preserve">undeveloped </w:t>
      </w:r>
      <w:r w:rsidR="11972D20">
        <w:t xml:space="preserve">parcel called </w:t>
      </w:r>
      <w:r w:rsidR="612AE47E">
        <w:t>“</w:t>
      </w:r>
      <w:r w:rsidR="11972D20">
        <w:t xml:space="preserve">Pickins Canyon </w:t>
      </w:r>
      <w:r w:rsidR="78864F8B">
        <w:t>L</w:t>
      </w:r>
      <w:r w:rsidR="11972D20">
        <w:t>ot</w:t>
      </w:r>
      <w:r w:rsidR="1FF5DF68">
        <w:t>”</w:t>
      </w:r>
      <w:r w:rsidR="11972D20">
        <w:t xml:space="preserve"> would be </w:t>
      </w:r>
      <w:r w:rsidR="1029471E">
        <w:t>virtually</w:t>
      </w:r>
      <w:r w:rsidR="11972D20">
        <w:t xml:space="preserve"> surrounded by L</w:t>
      </w:r>
      <w:r w:rsidR="00ED466F">
        <w:t xml:space="preserve">a </w:t>
      </w:r>
      <w:r w:rsidR="00ED466F" w:rsidRPr="0034686C">
        <w:t>Cañada</w:t>
      </w:r>
      <w:r w:rsidR="00ED466F">
        <w:t xml:space="preserve"> </w:t>
      </w:r>
      <w:r w:rsidR="11972D20">
        <w:t>USD territ</w:t>
      </w:r>
      <w:r w:rsidR="071AB437">
        <w:t xml:space="preserve">ory. Therefore, the two </w:t>
      </w:r>
      <w:r w:rsidR="013AEC88">
        <w:t>districts</w:t>
      </w:r>
      <w:r w:rsidR="071AB437">
        <w:t xml:space="preserve"> considered a sale of Pickins Canyon </w:t>
      </w:r>
      <w:r w:rsidR="58300BEC">
        <w:t>L</w:t>
      </w:r>
      <w:r w:rsidR="071AB437">
        <w:t xml:space="preserve">ot, </w:t>
      </w:r>
      <w:r w:rsidR="34D9C5C3">
        <w:t>if</w:t>
      </w:r>
      <w:r w:rsidR="4BA1FDAA">
        <w:t xml:space="preserve"> G</w:t>
      </w:r>
      <w:r w:rsidR="00ED466F">
        <w:t xml:space="preserve">lendale </w:t>
      </w:r>
      <w:r w:rsidR="4BA1FDAA">
        <w:t xml:space="preserve">USD could retain an easement that allowed them emergency access to Mountain Avenue Elementary. </w:t>
      </w:r>
      <w:r w:rsidR="1BA2B0FE">
        <w:t xml:space="preserve">Per Capitol Advisors (2016) </w:t>
      </w:r>
      <w:r w:rsidR="3B6639A9">
        <w:t>a division of Pickins Lot was feasible, but required an agreement bet</w:t>
      </w:r>
      <w:r w:rsidR="4C9064AB">
        <w:t>ween G</w:t>
      </w:r>
      <w:r w:rsidR="00ED466F">
        <w:t xml:space="preserve">lendale </w:t>
      </w:r>
      <w:r w:rsidR="4C9064AB">
        <w:t>USD, L</w:t>
      </w:r>
      <w:r w:rsidR="00ED466F">
        <w:t xml:space="preserve">a </w:t>
      </w:r>
      <w:r w:rsidR="00ED466F" w:rsidRPr="0034686C">
        <w:t>Cañada</w:t>
      </w:r>
      <w:r w:rsidR="00ED466F">
        <w:t xml:space="preserve"> </w:t>
      </w:r>
      <w:r w:rsidR="4C9064AB">
        <w:t xml:space="preserve">USD and </w:t>
      </w:r>
      <w:r w:rsidR="60CFD629">
        <w:t xml:space="preserve">the </w:t>
      </w:r>
      <w:r w:rsidR="4C9064AB">
        <w:t xml:space="preserve">City. </w:t>
      </w:r>
      <w:r w:rsidR="23C73F29">
        <w:t xml:space="preserve">The districts met in </w:t>
      </w:r>
      <w:r w:rsidR="48E0EE5E">
        <w:t>2016 but</w:t>
      </w:r>
      <w:r w:rsidR="23C73F29">
        <w:t xml:space="preserve"> could not come to </w:t>
      </w:r>
      <w:r w:rsidR="698E7BC5">
        <w:t>an agreement</w:t>
      </w:r>
      <w:r w:rsidR="626C245A">
        <w:t xml:space="preserve"> </w:t>
      </w:r>
      <w:r w:rsidR="7682D9A2">
        <w:t>regarding</w:t>
      </w:r>
      <w:r w:rsidR="23C73F29">
        <w:t xml:space="preserve"> the division of Pickins Lot</w:t>
      </w:r>
      <w:r w:rsidR="5ADA1F29">
        <w:t xml:space="preserve">, without </w:t>
      </w:r>
      <w:r w:rsidR="0A42E5CA">
        <w:t xml:space="preserve">commitment of </w:t>
      </w:r>
      <w:r w:rsidR="5ADA1F29">
        <w:t>additional financial contributions from the City.</w:t>
      </w:r>
    </w:p>
    <w:p w14:paraId="2368B2B2" w14:textId="77777777" w:rsidR="00096C2E" w:rsidRDefault="008A4775" w:rsidP="00096C2E">
      <w:pPr>
        <w:pStyle w:val="Heading3"/>
        <w:numPr>
          <w:ilvl w:val="1"/>
          <w:numId w:val="11"/>
        </w:numPr>
        <w:ind w:hanging="720"/>
      </w:pPr>
      <w:r>
        <w:t>Bonded Indebtedness and Tax Rate</w:t>
      </w:r>
    </w:p>
    <w:p w14:paraId="029C0CB1" w14:textId="1A6AC2C4" w:rsidR="006B7DE1" w:rsidRDefault="32B553D4" w:rsidP="008315E1">
      <w:pPr>
        <w:ind w:left="1440"/>
      </w:pPr>
      <w:r w:rsidRPr="726648B0">
        <w:rPr>
          <w:rFonts w:cs="Arial"/>
        </w:rPr>
        <w:t>EC</w:t>
      </w:r>
      <w:r w:rsidR="31CA6031" w:rsidRPr="726648B0">
        <w:rPr>
          <w:rFonts w:cs="Arial"/>
        </w:rPr>
        <w:t xml:space="preserve"> </w:t>
      </w:r>
      <w:r w:rsidRPr="726648B0">
        <w:rPr>
          <w:rFonts w:cs="Arial"/>
        </w:rPr>
        <w:t>35575</w:t>
      </w:r>
      <w:r>
        <w:t xml:space="preserve"> states that when territory is taken from one school district and annexed to another school district and the area transferred contains no </w:t>
      </w:r>
      <w:r w:rsidR="7A4A69C9">
        <w:t>public-school</w:t>
      </w:r>
      <w:r>
        <w:t xml:space="preserve"> property and buildings, the territory shall drop any liability for outstanding bonded indebtedness in the district of which it was formerly a part </w:t>
      </w:r>
      <w:r w:rsidR="00ED466F">
        <w:t>(</w:t>
      </w:r>
      <w:r>
        <w:t>G</w:t>
      </w:r>
      <w:r w:rsidR="00ED466F">
        <w:t xml:space="preserve">lendale </w:t>
      </w:r>
      <w:r>
        <w:t>USD</w:t>
      </w:r>
      <w:r w:rsidR="00ED466F">
        <w:t>)</w:t>
      </w:r>
      <w:r>
        <w:t xml:space="preserve"> and shall automatically assume its proportionate share of the outstanding bonded indebtedness of the district of which it becomes a part </w:t>
      </w:r>
      <w:r w:rsidR="00ED466F">
        <w:t>(</w:t>
      </w:r>
      <w:r>
        <w:t>L</w:t>
      </w:r>
      <w:r w:rsidR="00ED466F">
        <w:t xml:space="preserve">a </w:t>
      </w:r>
      <w:r w:rsidR="00ED466F" w:rsidRPr="0034686C">
        <w:t>Cañada</w:t>
      </w:r>
      <w:r w:rsidR="00ED466F">
        <w:t xml:space="preserve"> </w:t>
      </w:r>
      <w:r>
        <w:t>USD</w:t>
      </w:r>
      <w:r w:rsidR="00ED466F">
        <w:t>)</w:t>
      </w:r>
      <w:r>
        <w:t>.</w:t>
      </w:r>
      <w:r w:rsidR="066B85A1">
        <w:t xml:space="preserve"> Therefore, </w:t>
      </w:r>
      <w:r w:rsidR="6A6AE066">
        <w:t xml:space="preserve">if </w:t>
      </w:r>
      <w:r w:rsidR="066B85A1">
        <w:t xml:space="preserve">the Sagebrush area would transfer to La </w:t>
      </w:r>
      <w:r w:rsidR="0034686C" w:rsidRPr="0034686C">
        <w:t>Cañada</w:t>
      </w:r>
      <w:r w:rsidR="066B85A1">
        <w:t xml:space="preserve"> USD, </w:t>
      </w:r>
      <w:r w:rsidR="6A6AE066">
        <w:t>it would</w:t>
      </w:r>
      <w:r w:rsidR="066B85A1">
        <w:t xml:space="preserve"> add households to lower the individual </w:t>
      </w:r>
      <w:r w:rsidR="2AB539AA">
        <w:t xml:space="preserve">tax </w:t>
      </w:r>
      <w:r w:rsidR="066B85A1">
        <w:t>burden of those living in L</w:t>
      </w:r>
      <w:r w:rsidR="00ED466F">
        <w:t xml:space="preserve">a </w:t>
      </w:r>
      <w:r w:rsidR="00ED466F" w:rsidRPr="0034686C">
        <w:t>Cañada</w:t>
      </w:r>
      <w:r w:rsidR="00ED466F">
        <w:t xml:space="preserve"> </w:t>
      </w:r>
      <w:r w:rsidR="066B85A1">
        <w:t>USD. Conversely, the remaining residents of G</w:t>
      </w:r>
      <w:r w:rsidR="00ED466F">
        <w:t xml:space="preserve">lendale </w:t>
      </w:r>
      <w:r w:rsidR="066B85A1">
        <w:t xml:space="preserve">USD would take on the </w:t>
      </w:r>
      <w:r w:rsidR="6A6AE066">
        <w:t xml:space="preserve">local </w:t>
      </w:r>
      <w:r w:rsidR="066B85A1">
        <w:t>bond burden divided among fewer households, thus raising their tax burden.</w:t>
      </w:r>
    </w:p>
    <w:p w14:paraId="379F945B" w14:textId="6EAEB0CC" w:rsidR="008315E1" w:rsidRPr="006B7DE1" w:rsidRDefault="066B85A1" w:rsidP="008315E1">
      <w:pPr>
        <w:ind w:left="1440"/>
      </w:pPr>
      <w:r>
        <w:lastRenderedPageBreak/>
        <w:t xml:space="preserve">In addition, GUSD would lose bond capability with the loss of </w:t>
      </w:r>
      <w:r w:rsidR="6002513A">
        <w:t>property</w:t>
      </w:r>
      <w:r>
        <w:t xml:space="preserve"> value in their district. La </w:t>
      </w:r>
      <w:r w:rsidR="0034686C" w:rsidRPr="0034686C">
        <w:t>Cañada</w:t>
      </w:r>
      <w:r>
        <w:t xml:space="preserve"> USD would have an increase in bonding </w:t>
      </w:r>
      <w:r w:rsidR="4EC9A76E">
        <w:t>capability if</w:t>
      </w:r>
      <w:r w:rsidR="340009D8">
        <w:t xml:space="preserve"> the transfer took place</w:t>
      </w:r>
      <w:r>
        <w:t xml:space="preserve">. </w:t>
      </w:r>
    </w:p>
    <w:p w14:paraId="1FBD59A9" w14:textId="0FAB44C0" w:rsidR="005D5ABD" w:rsidRDefault="005D5ABD" w:rsidP="00096C2E">
      <w:pPr>
        <w:spacing w:before="120"/>
        <w:ind w:left="360"/>
      </w:pPr>
      <w:r>
        <w:t xml:space="preserve">Table </w:t>
      </w:r>
      <w:r w:rsidR="0007376A">
        <w:t>1</w:t>
      </w:r>
      <w:r>
        <w:t xml:space="preserve"> demonstrates the capacity, existing enrollment, and unused space available </w:t>
      </w:r>
      <w:r w:rsidR="00586260">
        <w:t xml:space="preserve">at La </w:t>
      </w:r>
      <w:r w:rsidR="0034686C" w:rsidRPr="0034686C">
        <w:t>Cañada</w:t>
      </w:r>
      <w:r w:rsidR="00586260">
        <w:t xml:space="preserve"> USD schools, </w:t>
      </w:r>
      <w:r>
        <w:t>to accept new students if the petition were granted.</w:t>
      </w:r>
    </w:p>
    <w:p w14:paraId="3E257E90" w14:textId="1D192C9D" w:rsidR="00096C2E" w:rsidRPr="00903BB4" w:rsidRDefault="100606CC" w:rsidP="21CC86D8">
      <w:pPr>
        <w:pStyle w:val="Heading4"/>
        <w:ind w:left="0"/>
        <w:rPr>
          <w:rStyle w:val="Strong"/>
          <w:b/>
        </w:rPr>
      </w:pPr>
      <w:r w:rsidRPr="726648B0">
        <w:rPr>
          <w:rStyle w:val="Strong"/>
        </w:rPr>
        <w:t xml:space="preserve">Table </w:t>
      </w:r>
      <w:r w:rsidR="0007376A">
        <w:rPr>
          <w:rStyle w:val="Strong"/>
        </w:rPr>
        <w:t>1</w:t>
      </w:r>
      <w:r w:rsidRPr="726648B0">
        <w:rPr>
          <w:rStyle w:val="Strong"/>
        </w:rPr>
        <w:t xml:space="preserve">. </w:t>
      </w:r>
      <w:r w:rsidR="6A6AE066" w:rsidRPr="726648B0">
        <w:rPr>
          <w:rStyle w:val="Strong"/>
        </w:rPr>
        <w:t xml:space="preserve">La </w:t>
      </w:r>
      <w:r w:rsidR="0034686C" w:rsidRPr="0034686C">
        <w:rPr>
          <w:rStyle w:val="Strong"/>
        </w:rPr>
        <w:t>Cañada</w:t>
      </w:r>
      <w:r w:rsidR="6A6AE066" w:rsidRPr="726648B0">
        <w:rPr>
          <w:rStyle w:val="Strong"/>
        </w:rPr>
        <w:t xml:space="preserve"> USD schools impacted by the Petition</w:t>
      </w:r>
    </w:p>
    <w:tbl>
      <w:tblPr>
        <w:tblStyle w:val="TableGrid"/>
        <w:tblW w:w="4810" w:type="pct"/>
        <w:tblInd w:w="355" w:type="dxa"/>
        <w:tblCellMar>
          <w:top w:w="115" w:type="dxa"/>
          <w:left w:w="115" w:type="dxa"/>
          <w:bottom w:w="115" w:type="dxa"/>
          <w:right w:w="115" w:type="dxa"/>
        </w:tblCellMar>
        <w:tblLook w:val="04A0" w:firstRow="1" w:lastRow="0" w:firstColumn="1" w:lastColumn="0" w:noHBand="0" w:noVBand="1"/>
        <w:tblDescription w:val="Table 2. Capacity, enrollment, and unused space of other schools included in the petition."/>
      </w:tblPr>
      <w:tblGrid>
        <w:gridCol w:w="2881"/>
        <w:gridCol w:w="2038"/>
        <w:gridCol w:w="2038"/>
        <w:gridCol w:w="2038"/>
      </w:tblGrid>
      <w:tr w:rsidR="00096C2E" w:rsidRPr="00BF126B" w14:paraId="56EEC823" w14:textId="77777777" w:rsidTr="68E25A9A">
        <w:trPr>
          <w:tblHeader/>
        </w:trPr>
        <w:tc>
          <w:tcPr>
            <w:tcW w:w="1601" w:type="pct"/>
            <w:shd w:val="clear" w:color="auto" w:fill="D9D9D9" w:themeFill="background1" w:themeFillShade="D9"/>
            <w:vAlign w:val="center"/>
          </w:tcPr>
          <w:p w14:paraId="3F752FCE" w14:textId="77777777" w:rsidR="00096C2E" w:rsidRPr="00BF126B" w:rsidRDefault="00096C2E" w:rsidP="007D4F20">
            <w:pPr>
              <w:spacing w:after="0"/>
              <w:jc w:val="center"/>
              <w:rPr>
                <w:b/>
                <w:highlight w:val="lightGray"/>
              </w:rPr>
            </w:pPr>
            <w:r w:rsidRPr="00BF126B">
              <w:rPr>
                <w:b/>
                <w:highlight w:val="lightGray"/>
              </w:rPr>
              <w:t>School</w:t>
            </w:r>
            <w:r w:rsidR="00FD3B1D">
              <w:rPr>
                <w:b/>
                <w:highlight w:val="lightGray"/>
              </w:rPr>
              <w:t xml:space="preserve"> Name</w:t>
            </w:r>
          </w:p>
        </w:tc>
        <w:tc>
          <w:tcPr>
            <w:tcW w:w="1133" w:type="pct"/>
            <w:shd w:val="clear" w:color="auto" w:fill="D9D9D9" w:themeFill="background1" w:themeFillShade="D9"/>
            <w:vAlign w:val="center"/>
          </w:tcPr>
          <w:p w14:paraId="0DB7D558" w14:textId="77777777" w:rsidR="00096C2E" w:rsidRPr="00BF126B" w:rsidRDefault="00096C2E" w:rsidP="007D4F20">
            <w:pPr>
              <w:spacing w:after="0"/>
              <w:jc w:val="center"/>
              <w:rPr>
                <w:b/>
                <w:highlight w:val="lightGray"/>
              </w:rPr>
            </w:pPr>
            <w:r w:rsidRPr="00BF126B">
              <w:rPr>
                <w:b/>
                <w:highlight w:val="lightGray"/>
              </w:rPr>
              <w:t>Capacity</w:t>
            </w:r>
          </w:p>
        </w:tc>
        <w:tc>
          <w:tcPr>
            <w:tcW w:w="1133" w:type="pct"/>
            <w:shd w:val="clear" w:color="auto" w:fill="D9D9D9" w:themeFill="background1" w:themeFillShade="D9"/>
            <w:vAlign w:val="center"/>
          </w:tcPr>
          <w:p w14:paraId="60804CD6" w14:textId="3B052531" w:rsidR="00096C2E" w:rsidRPr="00BF126B" w:rsidRDefault="00096C2E" w:rsidP="007D4F20">
            <w:pPr>
              <w:spacing w:after="0"/>
              <w:jc w:val="center"/>
              <w:rPr>
                <w:b/>
                <w:highlight w:val="lightGray"/>
              </w:rPr>
            </w:pPr>
            <w:r w:rsidRPr="00BF126B">
              <w:rPr>
                <w:b/>
                <w:highlight w:val="lightGray"/>
              </w:rPr>
              <w:t>Pupils 20</w:t>
            </w:r>
            <w:r w:rsidR="0007376A">
              <w:rPr>
                <w:b/>
                <w:highlight w:val="lightGray"/>
              </w:rPr>
              <w:t>21-22</w:t>
            </w:r>
          </w:p>
        </w:tc>
        <w:tc>
          <w:tcPr>
            <w:tcW w:w="1133" w:type="pct"/>
            <w:shd w:val="clear" w:color="auto" w:fill="D9D9D9" w:themeFill="background1" w:themeFillShade="D9"/>
            <w:vAlign w:val="center"/>
          </w:tcPr>
          <w:p w14:paraId="35108C9A" w14:textId="07C17C81" w:rsidR="00096C2E" w:rsidRPr="00BF126B" w:rsidRDefault="785D033F" w:rsidP="362399C4">
            <w:pPr>
              <w:spacing w:after="0"/>
              <w:jc w:val="center"/>
              <w:rPr>
                <w:b/>
                <w:bCs/>
                <w:highlight w:val="lightGray"/>
              </w:rPr>
            </w:pPr>
            <w:r w:rsidRPr="68E25A9A">
              <w:rPr>
                <w:b/>
                <w:bCs/>
                <w:highlight w:val="lightGray"/>
              </w:rPr>
              <w:t>Available seats</w:t>
            </w:r>
          </w:p>
        </w:tc>
      </w:tr>
      <w:tr w:rsidR="00096C2E" w:rsidRPr="003F765E" w14:paraId="2B70A026" w14:textId="77777777" w:rsidTr="68E25A9A">
        <w:tc>
          <w:tcPr>
            <w:tcW w:w="1601" w:type="pct"/>
            <w:vAlign w:val="center"/>
          </w:tcPr>
          <w:p w14:paraId="2180B88A" w14:textId="77777777" w:rsidR="00096C2E" w:rsidRPr="003F765E" w:rsidRDefault="00FA6EE2" w:rsidP="007D4F20">
            <w:pPr>
              <w:spacing w:after="0"/>
            </w:pPr>
            <w:r>
              <w:t>Palm</w:t>
            </w:r>
            <w:r w:rsidR="00DE7F27">
              <w:t xml:space="preserve"> Crest Elementary</w:t>
            </w:r>
          </w:p>
        </w:tc>
        <w:tc>
          <w:tcPr>
            <w:tcW w:w="1133" w:type="pct"/>
            <w:vAlign w:val="center"/>
          </w:tcPr>
          <w:p w14:paraId="62344718" w14:textId="631A6848" w:rsidR="00096C2E" w:rsidRPr="003F765E" w:rsidRDefault="00E01945" w:rsidP="007D4F20">
            <w:pPr>
              <w:spacing w:after="0"/>
              <w:jc w:val="right"/>
            </w:pPr>
            <w:r>
              <w:t>710*</w:t>
            </w:r>
          </w:p>
        </w:tc>
        <w:tc>
          <w:tcPr>
            <w:tcW w:w="1133" w:type="pct"/>
            <w:vAlign w:val="center"/>
          </w:tcPr>
          <w:p w14:paraId="0A985012" w14:textId="2EFF9F4B" w:rsidR="00096C2E" w:rsidRPr="003F765E" w:rsidRDefault="00DE7F27" w:rsidP="007D4F20">
            <w:pPr>
              <w:spacing w:after="0"/>
              <w:jc w:val="right"/>
            </w:pPr>
            <w:r>
              <w:t>6</w:t>
            </w:r>
            <w:r w:rsidR="0007376A">
              <w:t>08</w:t>
            </w:r>
          </w:p>
        </w:tc>
        <w:tc>
          <w:tcPr>
            <w:tcW w:w="1133" w:type="pct"/>
            <w:vAlign w:val="center"/>
          </w:tcPr>
          <w:p w14:paraId="104468AE" w14:textId="5054BCE0" w:rsidR="00096C2E" w:rsidRPr="003F765E" w:rsidRDefault="0007376A" w:rsidP="007D4F20">
            <w:pPr>
              <w:spacing w:after="0"/>
              <w:jc w:val="right"/>
            </w:pPr>
            <w:r>
              <w:t>64</w:t>
            </w:r>
          </w:p>
        </w:tc>
      </w:tr>
      <w:tr w:rsidR="00096C2E" w:rsidRPr="003F765E" w14:paraId="4E0C3324" w14:textId="77777777" w:rsidTr="68E25A9A">
        <w:tc>
          <w:tcPr>
            <w:tcW w:w="1601" w:type="pct"/>
            <w:vAlign w:val="center"/>
          </w:tcPr>
          <w:p w14:paraId="1ABC897B" w14:textId="2D98FA2C" w:rsidR="00096C2E" w:rsidRPr="003F765E" w:rsidRDefault="00DE7F27" w:rsidP="007D4F20">
            <w:pPr>
              <w:spacing w:after="0"/>
            </w:pPr>
            <w:r>
              <w:t xml:space="preserve">La </w:t>
            </w:r>
            <w:r w:rsidR="0034686C" w:rsidRPr="0034686C">
              <w:t>Cañada</w:t>
            </w:r>
            <w:r>
              <w:t xml:space="preserve"> JR</w:t>
            </w:r>
            <w:r w:rsidR="00A974CB">
              <w:t>/SR</w:t>
            </w:r>
            <w:r>
              <w:t xml:space="preserve"> High</w:t>
            </w:r>
          </w:p>
        </w:tc>
        <w:tc>
          <w:tcPr>
            <w:tcW w:w="1133" w:type="pct"/>
            <w:vAlign w:val="center"/>
          </w:tcPr>
          <w:p w14:paraId="4DF2E596" w14:textId="1C8F1576" w:rsidR="00096C2E" w:rsidRPr="003F765E" w:rsidRDefault="00A974CB" w:rsidP="007D4F20">
            <w:pPr>
              <w:spacing w:after="0"/>
              <w:jc w:val="right"/>
            </w:pPr>
            <w:r>
              <w:t>2,16</w:t>
            </w:r>
            <w:r w:rsidR="0007376A">
              <w:t>0</w:t>
            </w:r>
          </w:p>
        </w:tc>
        <w:tc>
          <w:tcPr>
            <w:tcW w:w="1133" w:type="pct"/>
            <w:vAlign w:val="center"/>
          </w:tcPr>
          <w:p w14:paraId="7A5E8447" w14:textId="1B981298" w:rsidR="00096C2E" w:rsidRPr="003F765E" w:rsidRDefault="00A974CB" w:rsidP="007D4F20">
            <w:pPr>
              <w:spacing w:after="0"/>
              <w:jc w:val="right"/>
            </w:pPr>
            <w:r>
              <w:t>2,0</w:t>
            </w:r>
            <w:r w:rsidR="0007376A">
              <w:t>24</w:t>
            </w:r>
          </w:p>
        </w:tc>
        <w:tc>
          <w:tcPr>
            <w:tcW w:w="1133" w:type="pct"/>
            <w:vAlign w:val="center"/>
          </w:tcPr>
          <w:p w14:paraId="1705A15D" w14:textId="79F8C93B" w:rsidR="00096C2E" w:rsidRPr="003F765E" w:rsidRDefault="0007376A" w:rsidP="007D4F20">
            <w:pPr>
              <w:spacing w:after="0"/>
              <w:jc w:val="right"/>
            </w:pPr>
            <w:r>
              <w:t>136</w:t>
            </w:r>
          </w:p>
        </w:tc>
      </w:tr>
      <w:tr w:rsidR="00096C2E" w:rsidRPr="00BF126B" w14:paraId="3B7AE375" w14:textId="77777777" w:rsidTr="68E25A9A">
        <w:tc>
          <w:tcPr>
            <w:tcW w:w="1601" w:type="pct"/>
          </w:tcPr>
          <w:p w14:paraId="4512DB6C" w14:textId="77777777" w:rsidR="00096C2E" w:rsidRPr="00BF126B" w:rsidRDefault="00096C2E" w:rsidP="007D4F20">
            <w:pPr>
              <w:spacing w:after="0"/>
              <w:rPr>
                <w:b/>
              </w:rPr>
            </w:pPr>
            <w:r w:rsidRPr="00BF126B">
              <w:rPr>
                <w:b/>
              </w:rPr>
              <w:t>Total</w:t>
            </w:r>
          </w:p>
        </w:tc>
        <w:tc>
          <w:tcPr>
            <w:tcW w:w="1133" w:type="pct"/>
          </w:tcPr>
          <w:p w14:paraId="7F7894EC" w14:textId="7AF91943" w:rsidR="00096C2E" w:rsidRPr="00BF126B" w:rsidRDefault="3C6AA5E8" w:rsidP="68E25A9A">
            <w:pPr>
              <w:spacing w:after="0"/>
              <w:jc w:val="right"/>
              <w:rPr>
                <w:b/>
                <w:bCs/>
              </w:rPr>
            </w:pPr>
            <w:r w:rsidRPr="68E25A9A">
              <w:rPr>
                <w:b/>
                <w:bCs/>
              </w:rPr>
              <w:t>2,</w:t>
            </w:r>
            <w:r w:rsidR="48833951" w:rsidRPr="68E25A9A">
              <w:rPr>
                <w:b/>
                <w:bCs/>
              </w:rPr>
              <w:t>778</w:t>
            </w:r>
          </w:p>
        </w:tc>
        <w:tc>
          <w:tcPr>
            <w:tcW w:w="1133" w:type="pct"/>
          </w:tcPr>
          <w:p w14:paraId="4FF62801" w14:textId="77777777" w:rsidR="00096C2E" w:rsidRPr="00BF126B" w:rsidRDefault="00586260" w:rsidP="007D4F20">
            <w:pPr>
              <w:spacing w:after="0"/>
              <w:jc w:val="right"/>
              <w:rPr>
                <w:b/>
              </w:rPr>
            </w:pPr>
            <w:r>
              <w:rPr>
                <w:b/>
              </w:rPr>
              <w:t>2,754</w:t>
            </w:r>
          </w:p>
        </w:tc>
        <w:tc>
          <w:tcPr>
            <w:tcW w:w="1133" w:type="pct"/>
          </w:tcPr>
          <w:p w14:paraId="31699B63" w14:textId="54A5B5C4" w:rsidR="00096C2E" w:rsidRPr="00BF126B" w:rsidRDefault="027868D5" w:rsidP="68E25A9A">
            <w:pPr>
              <w:spacing w:after="0"/>
              <w:jc w:val="right"/>
              <w:rPr>
                <w:b/>
                <w:bCs/>
              </w:rPr>
            </w:pPr>
            <w:r w:rsidRPr="68E25A9A">
              <w:rPr>
                <w:b/>
                <w:bCs/>
              </w:rPr>
              <w:t>24</w:t>
            </w:r>
          </w:p>
        </w:tc>
      </w:tr>
    </w:tbl>
    <w:p w14:paraId="7474C5B5" w14:textId="4D3D6A74" w:rsidR="00096C2E" w:rsidRPr="00AE56CD" w:rsidRDefault="00E01945" w:rsidP="21CC86D8">
      <w:pPr>
        <w:spacing w:after="0" w:line="240" w:lineRule="auto"/>
      </w:pPr>
      <w:r w:rsidRPr="00AE56CD">
        <w:t>*T</w:t>
      </w:r>
      <w:r w:rsidR="00AE56CD" w:rsidRPr="00AE56CD">
        <w:t>his capacity number is based on t</w:t>
      </w:r>
      <w:r w:rsidRPr="00AE56CD">
        <w:t>he</w:t>
      </w:r>
      <w:r w:rsidR="00AE56CD" w:rsidRPr="00AE56CD">
        <w:t xml:space="preserve"> current configuration of the school. The</w:t>
      </w:r>
      <w:r w:rsidRPr="00AE56CD">
        <w:t xml:space="preserve"> Bond Program Manager’s enrollment analysis of the maximum capacity at Palm Crest ES identified a </w:t>
      </w:r>
      <w:r w:rsidR="002300C9">
        <w:t xml:space="preserve">potential </w:t>
      </w:r>
      <w:r w:rsidRPr="00AE56CD">
        <w:t>maximum capacity of 840 students</w:t>
      </w:r>
      <w:r w:rsidR="00AE56CD">
        <w:t xml:space="preserve"> with the new two-story buildings</w:t>
      </w:r>
      <w:r w:rsidR="00AE56CD" w:rsidRPr="00AE56CD">
        <w:t>.</w:t>
      </w:r>
      <w:r w:rsidRPr="00AE56CD">
        <w:t xml:space="preserve"> </w:t>
      </w:r>
      <w:r w:rsidRPr="00AE56CD">
        <w:br/>
      </w:r>
    </w:p>
    <w:p w14:paraId="763BDC28" w14:textId="30ACCEDD" w:rsidR="000DF666" w:rsidRDefault="000DF666" w:rsidP="726648B0">
      <w:r>
        <w:t>Materials provided for this territory transfer review are</w:t>
      </w:r>
      <w:r w:rsidR="3F370DB9">
        <w:t xml:space="preserve"> reliant</w:t>
      </w:r>
      <w:r>
        <w:t xml:space="preserve"> </w:t>
      </w:r>
      <w:r w:rsidR="454F43EC">
        <w:t>on</w:t>
      </w:r>
      <w:r>
        <w:t xml:space="preserve"> 2016-17 data. The pandemic has further i</w:t>
      </w:r>
      <w:r w:rsidR="1B5D51AD">
        <w:t xml:space="preserve">nterfered with enrollment trend data from 2020-2022. Therefore, an </w:t>
      </w:r>
      <w:r w:rsidR="4752A5D4">
        <w:t>additional</w:t>
      </w:r>
      <w:r w:rsidR="1B5D51AD">
        <w:t xml:space="preserve"> five years of enrollment trend data is provided here for </w:t>
      </w:r>
      <w:r w:rsidR="621ED79F">
        <w:t xml:space="preserve">greater </w:t>
      </w:r>
      <w:r w:rsidR="1B5D51AD">
        <w:t>context</w:t>
      </w:r>
      <w:r w:rsidR="57A13387">
        <w:t>.</w:t>
      </w:r>
      <w:r w:rsidR="100751D3">
        <w:t xml:space="preserve"> </w:t>
      </w:r>
    </w:p>
    <w:p w14:paraId="433564D6" w14:textId="1EE14452" w:rsidR="542DB9E8" w:rsidRDefault="542DB9E8" w:rsidP="726648B0">
      <w:r>
        <w:t xml:space="preserve">This table demonstrates that </w:t>
      </w:r>
      <w:r w:rsidR="1C9829D0">
        <w:t>both districts have experienced declining enrollment over the last five school years.</w:t>
      </w:r>
    </w:p>
    <w:p w14:paraId="41C6A2C2" w14:textId="267893A2" w:rsidR="0007376A" w:rsidRPr="0007376A" w:rsidRDefault="0007376A" w:rsidP="726648B0">
      <w:pPr>
        <w:rPr>
          <w:i/>
          <w:iCs/>
        </w:rPr>
      </w:pPr>
      <w:r w:rsidRPr="0007376A">
        <w:rPr>
          <w:i/>
          <w:iCs/>
        </w:rPr>
        <w:t>Table 2</w:t>
      </w:r>
      <w:r w:rsidR="00957E33">
        <w:rPr>
          <w:i/>
          <w:iCs/>
        </w:rPr>
        <w:t>a</w:t>
      </w:r>
      <w:r w:rsidRPr="0007376A">
        <w:rPr>
          <w:i/>
          <w:iCs/>
        </w:rPr>
        <w:t xml:space="preserve">. Enrollment Trends In La Cañada USD </w:t>
      </w:r>
    </w:p>
    <w:tbl>
      <w:tblPr>
        <w:tblStyle w:val="TableGrid"/>
        <w:tblW w:w="0" w:type="auto"/>
        <w:tblInd w:w="355" w:type="dxa"/>
        <w:tblLook w:val="04A0" w:firstRow="1" w:lastRow="0" w:firstColumn="1" w:lastColumn="0" w:noHBand="0" w:noVBand="1"/>
        <w:tblDescription w:val="Table 2. Capacity, enrollment, and unused space of other schools included in the petition."/>
      </w:tblPr>
      <w:tblGrid>
        <w:gridCol w:w="1757"/>
        <w:gridCol w:w="1754"/>
        <w:gridCol w:w="1755"/>
        <w:gridCol w:w="1243"/>
        <w:gridCol w:w="1243"/>
        <w:gridCol w:w="1243"/>
      </w:tblGrid>
      <w:tr w:rsidR="726648B0" w14:paraId="40EB1954" w14:textId="77777777" w:rsidTr="00957E33">
        <w:tc>
          <w:tcPr>
            <w:tcW w:w="1757" w:type="dxa"/>
            <w:shd w:val="clear" w:color="auto" w:fill="D9D9D9" w:themeFill="background1" w:themeFillShade="D9"/>
            <w:vAlign w:val="center"/>
          </w:tcPr>
          <w:p w14:paraId="1635E6F0" w14:textId="77777777" w:rsidR="726648B0" w:rsidRDefault="726648B0" w:rsidP="726648B0">
            <w:pPr>
              <w:spacing w:after="0"/>
              <w:jc w:val="center"/>
              <w:rPr>
                <w:b/>
                <w:bCs/>
                <w:highlight w:val="lightGray"/>
              </w:rPr>
            </w:pPr>
            <w:r w:rsidRPr="726648B0">
              <w:rPr>
                <w:b/>
                <w:bCs/>
                <w:highlight w:val="lightGray"/>
              </w:rPr>
              <w:t>School Name</w:t>
            </w:r>
          </w:p>
        </w:tc>
        <w:tc>
          <w:tcPr>
            <w:tcW w:w="1754" w:type="dxa"/>
            <w:shd w:val="clear" w:color="auto" w:fill="D9D9D9" w:themeFill="background1" w:themeFillShade="D9"/>
            <w:vAlign w:val="center"/>
          </w:tcPr>
          <w:p w14:paraId="2A83625D" w14:textId="6A443CDA" w:rsidR="6606986A" w:rsidRDefault="6606986A" w:rsidP="726648B0">
            <w:pPr>
              <w:jc w:val="center"/>
              <w:rPr>
                <w:b/>
                <w:bCs/>
                <w:highlight w:val="lightGray"/>
              </w:rPr>
            </w:pPr>
            <w:r w:rsidRPr="726648B0">
              <w:rPr>
                <w:b/>
                <w:bCs/>
                <w:highlight w:val="lightGray"/>
              </w:rPr>
              <w:t>2017-18</w:t>
            </w:r>
          </w:p>
        </w:tc>
        <w:tc>
          <w:tcPr>
            <w:tcW w:w="1755" w:type="dxa"/>
            <w:shd w:val="clear" w:color="auto" w:fill="D9D9D9" w:themeFill="background1" w:themeFillShade="D9"/>
            <w:vAlign w:val="center"/>
          </w:tcPr>
          <w:p w14:paraId="0F4BBBB4" w14:textId="28CDE4C7" w:rsidR="6606986A" w:rsidRDefault="6606986A" w:rsidP="726648B0">
            <w:pPr>
              <w:jc w:val="center"/>
              <w:rPr>
                <w:b/>
                <w:bCs/>
                <w:highlight w:val="lightGray"/>
              </w:rPr>
            </w:pPr>
            <w:r w:rsidRPr="726648B0">
              <w:rPr>
                <w:b/>
                <w:bCs/>
                <w:highlight w:val="lightGray"/>
              </w:rPr>
              <w:t>2018-19</w:t>
            </w:r>
          </w:p>
        </w:tc>
        <w:tc>
          <w:tcPr>
            <w:tcW w:w="1243" w:type="dxa"/>
            <w:shd w:val="clear" w:color="auto" w:fill="D9D9D9" w:themeFill="background1" w:themeFillShade="D9"/>
            <w:vAlign w:val="center"/>
          </w:tcPr>
          <w:p w14:paraId="5D1E1995" w14:textId="6DBB93ED" w:rsidR="036FF122" w:rsidRDefault="036FF122" w:rsidP="726648B0">
            <w:pPr>
              <w:spacing w:after="0"/>
              <w:jc w:val="center"/>
              <w:rPr>
                <w:b/>
                <w:bCs/>
                <w:highlight w:val="lightGray"/>
              </w:rPr>
            </w:pPr>
            <w:r w:rsidRPr="726648B0">
              <w:rPr>
                <w:b/>
                <w:bCs/>
                <w:highlight w:val="lightGray"/>
              </w:rPr>
              <w:t>2019-20</w:t>
            </w:r>
          </w:p>
          <w:p w14:paraId="2D597022" w14:textId="4665FAB7" w:rsidR="726648B0" w:rsidRDefault="726648B0" w:rsidP="726648B0">
            <w:pPr>
              <w:spacing w:after="0"/>
              <w:jc w:val="center"/>
              <w:rPr>
                <w:b/>
                <w:bCs/>
                <w:highlight w:val="lightGray"/>
              </w:rPr>
            </w:pPr>
          </w:p>
        </w:tc>
        <w:tc>
          <w:tcPr>
            <w:tcW w:w="1243" w:type="dxa"/>
            <w:shd w:val="clear" w:color="auto" w:fill="D9D9D9" w:themeFill="background1" w:themeFillShade="D9"/>
            <w:vAlign w:val="center"/>
          </w:tcPr>
          <w:p w14:paraId="537C8285" w14:textId="17C95A64" w:rsidR="036FF122" w:rsidRDefault="036FF122" w:rsidP="726648B0">
            <w:pPr>
              <w:spacing w:after="0"/>
              <w:jc w:val="center"/>
              <w:rPr>
                <w:b/>
                <w:bCs/>
                <w:highlight w:val="lightGray"/>
              </w:rPr>
            </w:pPr>
            <w:r w:rsidRPr="726648B0">
              <w:rPr>
                <w:b/>
                <w:bCs/>
                <w:highlight w:val="lightGray"/>
              </w:rPr>
              <w:t>2020-21</w:t>
            </w:r>
          </w:p>
          <w:p w14:paraId="1BB8CA0C" w14:textId="76A38EF7" w:rsidR="726648B0" w:rsidRDefault="726648B0" w:rsidP="726648B0">
            <w:pPr>
              <w:spacing w:after="0"/>
              <w:jc w:val="center"/>
              <w:rPr>
                <w:b/>
                <w:bCs/>
                <w:highlight w:val="lightGray"/>
              </w:rPr>
            </w:pPr>
          </w:p>
        </w:tc>
        <w:tc>
          <w:tcPr>
            <w:tcW w:w="1243" w:type="dxa"/>
            <w:shd w:val="clear" w:color="auto" w:fill="D9D9D9" w:themeFill="background1" w:themeFillShade="D9"/>
            <w:vAlign w:val="center"/>
          </w:tcPr>
          <w:p w14:paraId="5D8C5137" w14:textId="5BCB35AC" w:rsidR="036FF122" w:rsidRDefault="036FF122" w:rsidP="726648B0">
            <w:pPr>
              <w:spacing w:after="0"/>
              <w:jc w:val="center"/>
              <w:rPr>
                <w:b/>
                <w:bCs/>
                <w:highlight w:val="lightGray"/>
              </w:rPr>
            </w:pPr>
            <w:r w:rsidRPr="726648B0">
              <w:rPr>
                <w:b/>
                <w:bCs/>
                <w:highlight w:val="lightGray"/>
              </w:rPr>
              <w:t>2021-22</w:t>
            </w:r>
          </w:p>
          <w:p w14:paraId="1C96D71C" w14:textId="505ADAB2" w:rsidR="726648B0" w:rsidRDefault="726648B0" w:rsidP="726648B0">
            <w:pPr>
              <w:spacing w:after="0"/>
              <w:jc w:val="center"/>
              <w:rPr>
                <w:b/>
                <w:bCs/>
                <w:highlight w:val="lightGray"/>
              </w:rPr>
            </w:pPr>
          </w:p>
        </w:tc>
      </w:tr>
      <w:tr w:rsidR="726648B0" w14:paraId="03C77D5B" w14:textId="77777777" w:rsidTr="00957E33">
        <w:tc>
          <w:tcPr>
            <w:tcW w:w="1757" w:type="dxa"/>
            <w:vAlign w:val="center"/>
          </w:tcPr>
          <w:p w14:paraId="7C18B0F8" w14:textId="77777777" w:rsidR="726648B0" w:rsidRDefault="726648B0" w:rsidP="726648B0">
            <w:pPr>
              <w:spacing w:after="0"/>
            </w:pPr>
            <w:r>
              <w:t>Palm Crest Elementary</w:t>
            </w:r>
          </w:p>
        </w:tc>
        <w:tc>
          <w:tcPr>
            <w:tcW w:w="1754" w:type="dxa"/>
            <w:vAlign w:val="center"/>
          </w:tcPr>
          <w:p w14:paraId="63621CD3" w14:textId="4F0B7887" w:rsidR="6E5F9941" w:rsidRDefault="6E5F9941" w:rsidP="726648B0">
            <w:r>
              <w:t>654</w:t>
            </w:r>
          </w:p>
        </w:tc>
        <w:tc>
          <w:tcPr>
            <w:tcW w:w="1755" w:type="dxa"/>
            <w:vAlign w:val="center"/>
          </w:tcPr>
          <w:p w14:paraId="50109875" w14:textId="46927B51" w:rsidR="6E5F9941" w:rsidRDefault="6E5F9941" w:rsidP="726648B0">
            <w:r>
              <w:t>677</w:t>
            </w:r>
          </w:p>
        </w:tc>
        <w:tc>
          <w:tcPr>
            <w:tcW w:w="1243" w:type="dxa"/>
            <w:vAlign w:val="center"/>
          </w:tcPr>
          <w:p w14:paraId="3D696B20" w14:textId="10A5507D" w:rsidR="6E5F9941" w:rsidRDefault="6E5F9941" w:rsidP="726648B0">
            <w:pPr>
              <w:spacing w:after="0"/>
              <w:jc w:val="right"/>
            </w:pPr>
            <w:r>
              <w:t>670</w:t>
            </w:r>
          </w:p>
        </w:tc>
        <w:tc>
          <w:tcPr>
            <w:tcW w:w="1243" w:type="dxa"/>
            <w:vAlign w:val="center"/>
          </w:tcPr>
          <w:p w14:paraId="4C7C7DF1" w14:textId="7BEDB9BB" w:rsidR="6E5F9941" w:rsidRDefault="6E5F9941" w:rsidP="726648B0">
            <w:pPr>
              <w:spacing w:after="0"/>
              <w:jc w:val="right"/>
            </w:pPr>
            <w:r>
              <w:t>620</w:t>
            </w:r>
          </w:p>
        </w:tc>
        <w:tc>
          <w:tcPr>
            <w:tcW w:w="1243" w:type="dxa"/>
            <w:vAlign w:val="center"/>
          </w:tcPr>
          <w:p w14:paraId="6D247133" w14:textId="79EF63E7" w:rsidR="645242E1" w:rsidRDefault="645242E1" w:rsidP="726648B0">
            <w:pPr>
              <w:spacing w:after="0"/>
              <w:jc w:val="right"/>
            </w:pPr>
            <w:r>
              <w:t>608</w:t>
            </w:r>
          </w:p>
        </w:tc>
      </w:tr>
      <w:tr w:rsidR="726648B0" w14:paraId="71C5DF4F" w14:textId="77777777" w:rsidTr="00957E33">
        <w:tc>
          <w:tcPr>
            <w:tcW w:w="1757" w:type="dxa"/>
            <w:vAlign w:val="center"/>
          </w:tcPr>
          <w:p w14:paraId="7AEF9757" w14:textId="0C95B913" w:rsidR="726648B0" w:rsidRDefault="726648B0" w:rsidP="726648B0">
            <w:pPr>
              <w:spacing w:after="0"/>
            </w:pPr>
            <w:r>
              <w:t xml:space="preserve">La </w:t>
            </w:r>
            <w:r w:rsidR="0034686C" w:rsidRPr="0034686C">
              <w:t>Cañada</w:t>
            </w:r>
            <w:r>
              <w:t xml:space="preserve"> JR/SR High</w:t>
            </w:r>
          </w:p>
        </w:tc>
        <w:tc>
          <w:tcPr>
            <w:tcW w:w="1754" w:type="dxa"/>
            <w:vAlign w:val="center"/>
          </w:tcPr>
          <w:p w14:paraId="1324E57F" w14:textId="01546922" w:rsidR="353493B7" w:rsidRDefault="353493B7" w:rsidP="726648B0">
            <w:r>
              <w:t>2079</w:t>
            </w:r>
          </w:p>
        </w:tc>
        <w:tc>
          <w:tcPr>
            <w:tcW w:w="1755" w:type="dxa"/>
            <w:vAlign w:val="center"/>
          </w:tcPr>
          <w:p w14:paraId="64BD20B0" w14:textId="0F9318B7" w:rsidR="353493B7" w:rsidRDefault="353493B7" w:rsidP="726648B0">
            <w:r>
              <w:t>2068</w:t>
            </w:r>
          </w:p>
        </w:tc>
        <w:tc>
          <w:tcPr>
            <w:tcW w:w="1243" w:type="dxa"/>
            <w:vAlign w:val="center"/>
          </w:tcPr>
          <w:p w14:paraId="424F0075" w14:textId="7F830233" w:rsidR="353493B7" w:rsidRDefault="353493B7" w:rsidP="726648B0">
            <w:pPr>
              <w:spacing w:after="0"/>
              <w:jc w:val="right"/>
            </w:pPr>
            <w:r>
              <w:t>2069</w:t>
            </w:r>
          </w:p>
        </w:tc>
        <w:tc>
          <w:tcPr>
            <w:tcW w:w="1243" w:type="dxa"/>
            <w:vAlign w:val="center"/>
          </w:tcPr>
          <w:p w14:paraId="5092C477" w14:textId="4B6D7C27" w:rsidR="353493B7" w:rsidRDefault="353493B7" w:rsidP="726648B0">
            <w:pPr>
              <w:spacing w:after="0"/>
              <w:jc w:val="right"/>
            </w:pPr>
            <w:r>
              <w:t>2058</w:t>
            </w:r>
          </w:p>
        </w:tc>
        <w:tc>
          <w:tcPr>
            <w:tcW w:w="1243" w:type="dxa"/>
            <w:vAlign w:val="center"/>
          </w:tcPr>
          <w:p w14:paraId="0435F843" w14:textId="07DA4109" w:rsidR="13C36517" w:rsidRDefault="13C36517" w:rsidP="726648B0">
            <w:pPr>
              <w:spacing w:after="0"/>
              <w:jc w:val="right"/>
            </w:pPr>
            <w:r>
              <w:t>2,024</w:t>
            </w:r>
          </w:p>
        </w:tc>
      </w:tr>
    </w:tbl>
    <w:p w14:paraId="5E8CFD14" w14:textId="6CB3C577" w:rsidR="726648B0" w:rsidRDefault="726648B0" w:rsidP="726648B0">
      <w:pPr>
        <w:pStyle w:val="Heading4"/>
        <w:ind w:left="0"/>
        <w:rPr>
          <w:highlight w:val="yellow"/>
        </w:rPr>
      </w:pPr>
    </w:p>
    <w:p w14:paraId="23196558" w14:textId="7AC46CB7" w:rsidR="00957E33" w:rsidRPr="00957E33" w:rsidRDefault="00957E33" w:rsidP="00957E33">
      <w:pPr>
        <w:rPr>
          <w:i/>
          <w:iCs/>
        </w:rPr>
      </w:pPr>
      <w:r w:rsidRPr="0007376A">
        <w:rPr>
          <w:i/>
          <w:iCs/>
        </w:rPr>
        <w:t>Table 2</w:t>
      </w:r>
      <w:r>
        <w:rPr>
          <w:i/>
          <w:iCs/>
        </w:rPr>
        <w:t>b</w:t>
      </w:r>
      <w:r w:rsidRPr="0007376A">
        <w:rPr>
          <w:i/>
          <w:iCs/>
        </w:rPr>
        <w:t xml:space="preserve">. Enrollment Trends </w:t>
      </w:r>
      <w:proofErr w:type="gramStart"/>
      <w:r w:rsidRPr="0007376A">
        <w:rPr>
          <w:i/>
          <w:iCs/>
        </w:rPr>
        <w:t>In</w:t>
      </w:r>
      <w:proofErr w:type="gramEnd"/>
      <w:r w:rsidRPr="0007376A">
        <w:rPr>
          <w:i/>
          <w:iCs/>
        </w:rPr>
        <w:t xml:space="preserve"> Glendale USD</w:t>
      </w:r>
    </w:p>
    <w:tbl>
      <w:tblPr>
        <w:tblStyle w:val="TableGrid"/>
        <w:tblW w:w="0" w:type="auto"/>
        <w:tblInd w:w="355" w:type="dxa"/>
        <w:tblLook w:val="04A0" w:firstRow="1" w:lastRow="0" w:firstColumn="1" w:lastColumn="0" w:noHBand="0" w:noVBand="1"/>
      </w:tblPr>
      <w:tblGrid>
        <w:gridCol w:w="1757"/>
        <w:gridCol w:w="1754"/>
        <w:gridCol w:w="1755"/>
        <w:gridCol w:w="1243"/>
        <w:gridCol w:w="1243"/>
        <w:gridCol w:w="1243"/>
      </w:tblGrid>
      <w:tr w:rsidR="00957E33" w14:paraId="5CDE7FD7" w14:textId="77777777" w:rsidTr="00957E33">
        <w:trPr>
          <w:tblHeader/>
        </w:trPr>
        <w:tc>
          <w:tcPr>
            <w:tcW w:w="1757" w:type="dxa"/>
            <w:shd w:val="clear" w:color="auto" w:fill="D9D9D9" w:themeFill="background1" w:themeFillShade="D9"/>
            <w:vAlign w:val="center"/>
          </w:tcPr>
          <w:p w14:paraId="162D22C3" w14:textId="77777777" w:rsidR="00957E33" w:rsidRDefault="00957E33" w:rsidP="008D38E8">
            <w:pPr>
              <w:spacing w:after="0"/>
              <w:jc w:val="center"/>
              <w:rPr>
                <w:b/>
                <w:bCs/>
                <w:highlight w:val="lightGray"/>
              </w:rPr>
            </w:pPr>
            <w:r w:rsidRPr="726648B0">
              <w:rPr>
                <w:b/>
                <w:bCs/>
                <w:highlight w:val="lightGray"/>
              </w:rPr>
              <w:t>School Name</w:t>
            </w:r>
          </w:p>
        </w:tc>
        <w:tc>
          <w:tcPr>
            <w:tcW w:w="1754" w:type="dxa"/>
            <w:shd w:val="clear" w:color="auto" w:fill="D9D9D9" w:themeFill="background1" w:themeFillShade="D9"/>
            <w:vAlign w:val="center"/>
          </w:tcPr>
          <w:p w14:paraId="5C9B4A96" w14:textId="77777777" w:rsidR="00957E33" w:rsidRDefault="00957E33" w:rsidP="008D38E8">
            <w:pPr>
              <w:jc w:val="center"/>
              <w:rPr>
                <w:b/>
                <w:bCs/>
                <w:highlight w:val="lightGray"/>
              </w:rPr>
            </w:pPr>
            <w:r w:rsidRPr="726648B0">
              <w:rPr>
                <w:b/>
                <w:bCs/>
                <w:highlight w:val="lightGray"/>
              </w:rPr>
              <w:t>2017-18</w:t>
            </w:r>
          </w:p>
        </w:tc>
        <w:tc>
          <w:tcPr>
            <w:tcW w:w="1755" w:type="dxa"/>
            <w:shd w:val="clear" w:color="auto" w:fill="D9D9D9" w:themeFill="background1" w:themeFillShade="D9"/>
            <w:vAlign w:val="center"/>
          </w:tcPr>
          <w:p w14:paraId="4C893BBA" w14:textId="77777777" w:rsidR="00957E33" w:rsidRDefault="00957E33" w:rsidP="008D38E8">
            <w:pPr>
              <w:jc w:val="center"/>
              <w:rPr>
                <w:b/>
                <w:bCs/>
                <w:highlight w:val="lightGray"/>
              </w:rPr>
            </w:pPr>
            <w:r w:rsidRPr="726648B0">
              <w:rPr>
                <w:b/>
                <w:bCs/>
                <w:highlight w:val="lightGray"/>
              </w:rPr>
              <w:t>2018-19</w:t>
            </w:r>
          </w:p>
        </w:tc>
        <w:tc>
          <w:tcPr>
            <w:tcW w:w="1243" w:type="dxa"/>
            <w:shd w:val="clear" w:color="auto" w:fill="D9D9D9" w:themeFill="background1" w:themeFillShade="D9"/>
            <w:vAlign w:val="center"/>
          </w:tcPr>
          <w:p w14:paraId="47C5233D" w14:textId="77777777" w:rsidR="00957E33" w:rsidRDefault="00957E33" w:rsidP="008D38E8">
            <w:pPr>
              <w:spacing w:after="0"/>
              <w:jc w:val="center"/>
              <w:rPr>
                <w:b/>
                <w:bCs/>
                <w:highlight w:val="lightGray"/>
              </w:rPr>
            </w:pPr>
            <w:r w:rsidRPr="726648B0">
              <w:rPr>
                <w:b/>
                <w:bCs/>
                <w:highlight w:val="lightGray"/>
              </w:rPr>
              <w:t>2019-20</w:t>
            </w:r>
          </w:p>
          <w:p w14:paraId="70E5BEBD" w14:textId="77777777" w:rsidR="00957E33" w:rsidRDefault="00957E33" w:rsidP="008D38E8">
            <w:pPr>
              <w:spacing w:after="0"/>
              <w:jc w:val="center"/>
              <w:rPr>
                <w:b/>
                <w:bCs/>
                <w:highlight w:val="lightGray"/>
              </w:rPr>
            </w:pPr>
          </w:p>
        </w:tc>
        <w:tc>
          <w:tcPr>
            <w:tcW w:w="1243" w:type="dxa"/>
            <w:shd w:val="clear" w:color="auto" w:fill="D9D9D9" w:themeFill="background1" w:themeFillShade="D9"/>
            <w:vAlign w:val="center"/>
          </w:tcPr>
          <w:p w14:paraId="38D341DC" w14:textId="77777777" w:rsidR="00957E33" w:rsidRDefault="00957E33" w:rsidP="008D38E8">
            <w:pPr>
              <w:spacing w:after="0"/>
              <w:jc w:val="center"/>
              <w:rPr>
                <w:b/>
                <w:bCs/>
                <w:highlight w:val="lightGray"/>
              </w:rPr>
            </w:pPr>
            <w:r w:rsidRPr="726648B0">
              <w:rPr>
                <w:b/>
                <w:bCs/>
                <w:highlight w:val="lightGray"/>
              </w:rPr>
              <w:t>2020-21</w:t>
            </w:r>
          </w:p>
          <w:p w14:paraId="1B926FAA" w14:textId="77777777" w:rsidR="00957E33" w:rsidRDefault="00957E33" w:rsidP="008D38E8">
            <w:pPr>
              <w:spacing w:after="0"/>
              <w:jc w:val="center"/>
              <w:rPr>
                <w:b/>
                <w:bCs/>
                <w:highlight w:val="lightGray"/>
              </w:rPr>
            </w:pPr>
          </w:p>
        </w:tc>
        <w:tc>
          <w:tcPr>
            <w:tcW w:w="1243" w:type="dxa"/>
            <w:shd w:val="clear" w:color="auto" w:fill="D9D9D9" w:themeFill="background1" w:themeFillShade="D9"/>
            <w:vAlign w:val="center"/>
          </w:tcPr>
          <w:p w14:paraId="5BD27EF5" w14:textId="77777777" w:rsidR="00957E33" w:rsidRDefault="00957E33" w:rsidP="008D38E8">
            <w:pPr>
              <w:spacing w:after="0"/>
              <w:jc w:val="center"/>
              <w:rPr>
                <w:b/>
                <w:bCs/>
                <w:highlight w:val="lightGray"/>
              </w:rPr>
            </w:pPr>
            <w:r w:rsidRPr="726648B0">
              <w:rPr>
                <w:b/>
                <w:bCs/>
                <w:highlight w:val="lightGray"/>
              </w:rPr>
              <w:t>2021-22</w:t>
            </w:r>
          </w:p>
          <w:p w14:paraId="355D71AB" w14:textId="77777777" w:rsidR="00957E33" w:rsidRDefault="00957E33" w:rsidP="008D38E8">
            <w:pPr>
              <w:spacing w:after="0"/>
              <w:jc w:val="center"/>
              <w:rPr>
                <w:b/>
                <w:bCs/>
                <w:highlight w:val="lightGray"/>
              </w:rPr>
            </w:pPr>
          </w:p>
        </w:tc>
      </w:tr>
      <w:tr w:rsidR="00957E33" w14:paraId="2A08DDC3" w14:textId="77777777" w:rsidTr="00957E33">
        <w:tc>
          <w:tcPr>
            <w:tcW w:w="1757" w:type="dxa"/>
          </w:tcPr>
          <w:p w14:paraId="5EDB4953" w14:textId="0F82B88C" w:rsidR="00957E33" w:rsidRDefault="00957E33" w:rsidP="00957E33">
            <w:pPr>
              <w:spacing w:after="0"/>
            </w:pPr>
            <w:r>
              <w:t>Mountain Avenue ES</w:t>
            </w:r>
          </w:p>
        </w:tc>
        <w:tc>
          <w:tcPr>
            <w:tcW w:w="1754" w:type="dxa"/>
          </w:tcPr>
          <w:p w14:paraId="1D98D669" w14:textId="6C00B5CB" w:rsidR="00957E33" w:rsidRDefault="00957E33" w:rsidP="00957E33">
            <w:r>
              <w:t>560</w:t>
            </w:r>
          </w:p>
        </w:tc>
        <w:tc>
          <w:tcPr>
            <w:tcW w:w="1755" w:type="dxa"/>
          </w:tcPr>
          <w:p w14:paraId="0B664B25" w14:textId="47254DC0" w:rsidR="00957E33" w:rsidRDefault="00957E33" w:rsidP="00957E33">
            <w:r>
              <w:t>548</w:t>
            </w:r>
          </w:p>
        </w:tc>
        <w:tc>
          <w:tcPr>
            <w:tcW w:w="1243" w:type="dxa"/>
          </w:tcPr>
          <w:p w14:paraId="6E5D8B7A" w14:textId="01409C0C" w:rsidR="00957E33" w:rsidRDefault="00957E33" w:rsidP="00957E33">
            <w:pPr>
              <w:spacing w:after="0"/>
              <w:jc w:val="right"/>
            </w:pPr>
            <w:r>
              <w:t>587</w:t>
            </w:r>
          </w:p>
        </w:tc>
        <w:tc>
          <w:tcPr>
            <w:tcW w:w="1243" w:type="dxa"/>
          </w:tcPr>
          <w:p w14:paraId="15BCBAA3" w14:textId="28F80501" w:rsidR="00957E33" w:rsidRDefault="00957E33" w:rsidP="00957E33">
            <w:pPr>
              <w:spacing w:after="0"/>
              <w:jc w:val="right"/>
            </w:pPr>
            <w:r>
              <w:t>556</w:t>
            </w:r>
          </w:p>
        </w:tc>
        <w:tc>
          <w:tcPr>
            <w:tcW w:w="1243" w:type="dxa"/>
          </w:tcPr>
          <w:p w14:paraId="0450C7AD" w14:textId="5AFD3EDF" w:rsidR="00957E33" w:rsidRDefault="00957E33" w:rsidP="00957E33">
            <w:pPr>
              <w:spacing w:after="0"/>
              <w:jc w:val="right"/>
            </w:pPr>
            <w:r>
              <w:t>534</w:t>
            </w:r>
          </w:p>
        </w:tc>
      </w:tr>
      <w:tr w:rsidR="00957E33" w14:paraId="6FB4D521" w14:textId="77777777" w:rsidTr="00957E33">
        <w:tc>
          <w:tcPr>
            <w:tcW w:w="1757" w:type="dxa"/>
          </w:tcPr>
          <w:p w14:paraId="3130583C" w14:textId="05701F30" w:rsidR="00957E33" w:rsidRDefault="00957E33" w:rsidP="00957E33">
            <w:pPr>
              <w:spacing w:after="0"/>
            </w:pPr>
            <w:r>
              <w:t>Rosemont Middle</w:t>
            </w:r>
          </w:p>
        </w:tc>
        <w:tc>
          <w:tcPr>
            <w:tcW w:w="1754" w:type="dxa"/>
          </w:tcPr>
          <w:p w14:paraId="26B5B9D5" w14:textId="1047438A" w:rsidR="00957E33" w:rsidRDefault="00957E33" w:rsidP="00957E33">
            <w:r>
              <w:t>1316</w:t>
            </w:r>
          </w:p>
        </w:tc>
        <w:tc>
          <w:tcPr>
            <w:tcW w:w="1755" w:type="dxa"/>
          </w:tcPr>
          <w:p w14:paraId="24A6F786" w14:textId="4CE6E0E7" w:rsidR="00957E33" w:rsidRDefault="00957E33" w:rsidP="00957E33">
            <w:r>
              <w:t>1225</w:t>
            </w:r>
          </w:p>
        </w:tc>
        <w:tc>
          <w:tcPr>
            <w:tcW w:w="1243" w:type="dxa"/>
          </w:tcPr>
          <w:p w14:paraId="34728CAC" w14:textId="7C8F9572" w:rsidR="00957E33" w:rsidRDefault="00957E33" w:rsidP="00957E33">
            <w:pPr>
              <w:spacing w:after="0"/>
              <w:jc w:val="right"/>
            </w:pPr>
            <w:r>
              <w:t>1208</w:t>
            </w:r>
          </w:p>
        </w:tc>
        <w:tc>
          <w:tcPr>
            <w:tcW w:w="1243" w:type="dxa"/>
          </w:tcPr>
          <w:p w14:paraId="298B76C8" w14:textId="64888198" w:rsidR="00957E33" w:rsidRDefault="00957E33" w:rsidP="00957E33">
            <w:pPr>
              <w:spacing w:after="0"/>
              <w:jc w:val="right"/>
            </w:pPr>
            <w:r>
              <w:t>1180</w:t>
            </w:r>
          </w:p>
        </w:tc>
        <w:tc>
          <w:tcPr>
            <w:tcW w:w="1243" w:type="dxa"/>
          </w:tcPr>
          <w:p w14:paraId="66589764" w14:textId="3A9DC597" w:rsidR="00957E33" w:rsidRDefault="00957E33" w:rsidP="00957E33">
            <w:pPr>
              <w:spacing w:after="0"/>
              <w:jc w:val="right"/>
            </w:pPr>
            <w:r>
              <w:t>1,159</w:t>
            </w:r>
          </w:p>
        </w:tc>
      </w:tr>
      <w:tr w:rsidR="00957E33" w14:paraId="0D1FBBD7" w14:textId="77777777" w:rsidTr="00957E33">
        <w:tc>
          <w:tcPr>
            <w:tcW w:w="1757" w:type="dxa"/>
            <w:shd w:val="clear" w:color="auto" w:fill="auto"/>
          </w:tcPr>
          <w:p w14:paraId="07615238" w14:textId="51B205C6" w:rsidR="00957E33" w:rsidRDefault="00957E33" w:rsidP="00957E33">
            <w:pPr>
              <w:spacing w:after="0"/>
              <w:rPr>
                <w:b/>
                <w:bCs/>
              </w:rPr>
            </w:pPr>
            <w:r>
              <w:lastRenderedPageBreak/>
              <w:t>Crescenta Valley High</w:t>
            </w:r>
          </w:p>
        </w:tc>
        <w:tc>
          <w:tcPr>
            <w:tcW w:w="1754" w:type="dxa"/>
            <w:shd w:val="clear" w:color="auto" w:fill="auto"/>
          </w:tcPr>
          <w:p w14:paraId="3B9BF24E" w14:textId="3594678E" w:rsidR="00957E33" w:rsidRDefault="00957E33" w:rsidP="00957E33">
            <w:pPr>
              <w:rPr>
                <w:b/>
                <w:bCs/>
              </w:rPr>
            </w:pPr>
            <w:r>
              <w:t>2,645</w:t>
            </w:r>
          </w:p>
        </w:tc>
        <w:tc>
          <w:tcPr>
            <w:tcW w:w="1755" w:type="dxa"/>
            <w:shd w:val="clear" w:color="auto" w:fill="auto"/>
          </w:tcPr>
          <w:p w14:paraId="68AB6A82" w14:textId="19557846" w:rsidR="00957E33" w:rsidRDefault="00957E33" w:rsidP="00957E33">
            <w:pPr>
              <w:rPr>
                <w:b/>
                <w:bCs/>
              </w:rPr>
            </w:pPr>
            <w:r>
              <w:t>2,608</w:t>
            </w:r>
          </w:p>
        </w:tc>
        <w:tc>
          <w:tcPr>
            <w:tcW w:w="1243" w:type="dxa"/>
            <w:shd w:val="clear" w:color="auto" w:fill="auto"/>
          </w:tcPr>
          <w:p w14:paraId="1321E4B5" w14:textId="7EF3C60E" w:rsidR="00957E33" w:rsidRDefault="00957E33" w:rsidP="00957E33">
            <w:pPr>
              <w:spacing w:after="0"/>
              <w:jc w:val="right"/>
              <w:rPr>
                <w:b/>
                <w:bCs/>
              </w:rPr>
            </w:pPr>
            <w:r>
              <w:t>2,643</w:t>
            </w:r>
          </w:p>
        </w:tc>
        <w:tc>
          <w:tcPr>
            <w:tcW w:w="1243" w:type="dxa"/>
            <w:shd w:val="clear" w:color="auto" w:fill="auto"/>
          </w:tcPr>
          <w:p w14:paraId="164FA150" w14:textId="690202DE" w:rsidR="00957E33" w:rsidRDefault="00957E33" w:rsidP="00957E33">
            <w:pPr>
              <w:spacing w:after="0"/>
              <w:jc w:val="right"/>
              <w:rPr>
                <w:b/>
                <w:bCs/>
              </w:rPr>
            </w:pPr>
            <w:r>
              <w:t>2,569</w:t>
            </w:r>
          </w:p>
        </w:tc>
        <w:tc>
          <w:tcPr>
            <w:tcW w:w="1243" w:type="dxa"/>
            <w:shd w:val="clear" w:color="auto" w:fill="auto"/>
          </w:tcPr>
          <w:p w14:paraId="07EC3E53" w14:textId="0D34DB30" w:rsidR="00957E33" w:rsidRDefault="00957E33" w:rsidP="00957E33">
            <w:pPr>
              <w:spacing w:after="0"/>
              <w:jc w:val="right"/>
              <w:rPr>
                <w:b/>
                <w:bCs/>
              </w:rPr>
            </w:pPr>
            <w:r>
              <w:t>2,497</w:t>
            </w:r>
          </w:p>
        </w:tc>
      </w:tr>
    </w:tbl>
    <w:p w14:paraId="5159BB90" w14:textId="77777777" w:rsidR="00957E33" w:rsidRPr="00957E33" w:rsidRDefault="00957E33" w:rsidP="00957E33">
      <w:pPr>
        <w:rPr>
          <w:highlight w:val="yellow"/>
        </w:rPr>
      </w:pPr>
    </w:p>
    <w:p w14:paraId="140EFAB1" w14:textId="5387501B" w:rsidR="00943324" w:rsidRDefault="76EC6D5A" w:rsidP="00943324">
      <w:r>
        <w:t xml:space="preserve">Table </w:t>
      </w:r>
      <w:r w:rsidR="0007376A">
        <w:t>3</w:t>
      </w:r>
      <w:r>
        <w:t xml:space="preserve"> demonstrate</w:t>
      </w:r>
      <w:r w:rsidR="24BB7565">
        <w:t>s</w:t>
      </w:r>
      <w:r>
        <w:t xml:space="preserve"> the estimated number of students residing in the petition area</w:t>
      </w:r>
      <w:r w:rsidR="0007376A">
        <w:t xml:space="preserve"> at the time of the petition</w:t>
      </w:r>
      <w:r>
        <w:t>, which would transfer if the petition were granted</w:t>
      </w:r>
      <w:r w:rsidR="002E34C1">
        <w:t>, as well as the number of students estimated to currently reside in the petition area</w:t>
      </w:r>
      <w:r>
        <w:t xml:space="preserve">. Currently 10% of students </w:t>
      </w:r>
      <w:r w:rsidR="2D948C02">
        <w:t xml:space="preserve">in </w:t>
      </w:r>
      <w:r>
        <w:t>G</w:t>
      </w:r>
      <w:r w:rsidR="00943324">
        <w:t xml:space="preserve">lendale </w:t>
      </w:r>
      <w:r>
        <w:t xml:space="preserve">USD qualify for special services, so 10% of transferring students could </w:t>
      </w:r>
      <w:r w:rsidR="487701DC">
        <w:t xml:space="preserve">be </w:t>
      </w:r>
      <w:r>
        <w:t>expect</w:t>
      </w:r>
      <w:r w:rsidR="1D037F0D">
        <w:t>ed</w:t>
      </w:r>
      <w:r>
        <w:t xml:space="preserve"> to require special services, additional support</w:t>
      </w:r>
      <w:r w:rsidR="29EC6B06">
        <w:t>,</w:t>
      </w:r>
      <w:r>
        <w:t xml:space="preserve"> space</w:t>
      </w:r>
      <w:r w:rsidR="7CF5E2F8">
        <w:t xml:space="preserve"> in</w:t>
      </w:r>
      <w:r w:rsidR="53BEC89C">
        <w:t xml:space="preserve"> resource </w:t>
      </w:r>
      <w:r w:rsidR="7CF5E2F8">
        <w:t>classrooms</w:t>
      </w:r>
      <w:r w:rsidR="6FC11DE4">
        <w:t>,</w:t>
      </w:r>
      <w:r w:rsidR="7CF5E2F8">
        <w:t xml:space="preserve"> and space available</w:t>
      </w:r>
      <w:r>
        <w:t xml:space="preserve"> </w:t>
      </w:r>
      <w:r w:rsidR="7A10A710">
        <w:t xml:space="preserve">on </w:t>
      </w:r>
      <w:r w:rsidR="1CD32E87">
        <w:t xml:space="preserve">specialist </w:t>
      </w:r>
      <w:r w:rsidR="7A10A710">
        <w:t>teachers’ caseloads</w:t>
      </w:r>
      <w:r>
        <w:t xml:space="preserve">. </w:t>
      </w:r>
    </w:p>
    <w:p w14:paraId="19FCE2B2" w14:textId="5EEB73C0" w:rsidR="00943324" w:rsidRPr="00943324" w:rsidRDefault="00943324" w:rsidP="00943324">
      <w:pPr>
        <w:pStyle w:val="Heading4"/>
        <w:ind w:left="0"/>
        <w:rPr>
          <w:b w:val="0"/>
          <w:bCs/>
        </w:rPr>
      </w:pPr>
      <w:r w:rsidRPr="00943324">
        <w:rPr>
          <w:b w:val="0"/>
          <w:bCs/>
        </w:rPr>
        <w:t>Table 3. Students residing in the Proposed Territory</w:t>
      </w:r>
    </w:p>
    <w:tbl>
      <w:tblPr>
        <w:tblStyle w:val="TableGrid"/>
        <w:tblW w:w="3819" w:type="pct"/>
        <w:tblInd w:w="445" w:type="dxa"/>
        <w:tblCellMar>
          <w:top w:w="115" w:type="dxa"/>
          <w:left w:w="115" w:type="dxa"/>
          <w:bottom w:w="115" w:type="dxa"/>
          <w:right w:w="115" w:type="dxa"/>
        </w:tblCellMar>
        <w:tblLook w:val="04A0" w:firstRow="1" w:lastRow="0" w:firstColumn="1" w:lastColumn="0" w:noHBand="0" w:noVBand="1"/>
        <w:tblDescription w:val="Table 3. Capacity, enrollment, and unused space of all schools included in the territory of the proposed Northgate USD."/>
      </w:tblPr>
      <w:tblGrid>
        <w:gridCol w:w="2252"/>
        <w:gridCol w:w="2445"/>
        <w:gridCol w:w="2445"/>
      </w:tblGrid>
      <w:tr w:rsidR="0007376A" w:rsidRPr="00BF126B" w14:paraId="0F4F1960" w14:textId="2198E579" w:rsidTr="00943324">
        <w:trPr>
          <w:tblHeader/>
        </w:trPr>
        <w:tc>
          <w:tcPr>
            <w:tcW w:w="1576" w:type="pct"/>
            <w:shd w:val="clear" w:color="auto" w:fill="D9D9D9" w:themeFill="background1" w:themeFillShade="D9"/>
            <w:vAlign w:val="center"/>
          </w:tcPr>
          <w:p w14:paraId="058FBCDE" w14:textId="77777777" w:rsidR="0007376A" w:rsidRPr="00BF126B" w:rsidRDefault="0007376A" w:rsidP="007D4F20">
            <w:pPr>
              <w:spacing w:after="0"/>
              <w:jc w:val="center"/>
              <w:rPr>
                <w:b/>
                <w:highlight w:val="lightGray"/>
              </w:rPr>
            </w:pPr>
            <w:r>
              <w:rPr>
                <w:b/>
                <w:highlight w:val="lightGray"/>
              </w:rPr>
              <w:t>Sagebrush Territory Students</w:t>
            </w:r>
          </w:p>
        </w:tc>
        <w:tc>
          <w:tcPr>
            <w:tcW w:w="1712" w:type="pct"/>
            <w:shd w:val="clear" w:color="auto" w:fill="D9D9D9" w:themeFill="background1" w:themeFillShade="D9"/>
            <w:vAlign w:val="center"/>
          </w:tcPr>
          <w:p w14:paraId="7A18A303" w14:textId="08E32A58" w:rsidR="0007376A" w:rsidRPr="00BF126B" w:rsidRDefault="0007376A" w:rsidP="007D4F20">
            <w:pPr>
              <w:spacing w:after="0"/>
              <w:jc w:val="center"/>
              <w:rPr>
                <w:b/>
                <w:highlight w:val="lightGray"/>
              </w:rPr>
            </w:pPr>
            <w:r w:rsidRPr="00BF126B">
              <w:rPr>
                <w:b/>
                <w:highlight w:val="lightGray"/>
              </w:rPr>
              <w:t>Pupils 2016–17</w:t>
            </w:r>
          </w:p>
        </w:tc>
        <w:tc>
          <w:tcPr>
            <w:tcW w:w="1712" w:type="pct"/>
            <w:shd w:val="clear" w:color="auto" w:fill="D9D9D9" w:themeFill="background1" w:themeFillShade="D9"/>
            <w:vAlign w:val="center"/>
          </w:tcPr>
          <w:p w14:paraId="764D51FC" w14:textId="05242F04" w:rsidR="0007376A" w:rsidRPr="00BF126B" w:rsidRDefault="0007376A" w:rsidP="007D4F20">
            <w:pPr>
              <w:spacing w:after="0"/>
              <w:jc w:val="center"/>
              <w:rPr>
                <w:b/>
                <w:highlight w:val="lightGray"/>
              </w:rPr>
            </w:pPr>
            <w:r w:rsidRPr="00BF126B">
              <w:rPr>
                <w:b/>
                <w:highlight w:val="lightGray"/>
              </w:rPr>
              <w:t>Pupils 20</w:t>
            </w:r>
            <w:r w:rsidR="00943324">
              <w:rPr>
                <w:b/>
                <w:highlight w:val="lightGray"/>
              </w:rPr>
              <w:t>22-23</w:t>
            </w:r>
          </w:p>
        </w:tc>
      </w:tr>
      <w:tr w:rsidR="0007376A" w:rsidRPr="003F765E" w14:paraId="1853D9FB" w14:textId="279E0FE4" w:rsidTr="00943324">
        <w:trPr>
          <w:tblHeader/>
        </w:trPr>
        <w:tc>
          <w:tcPr>
            <w:tcW w:w="1576" w:type="pct"/>
            <w:shd w:val="clear" w:color="auto" w:fill="auto"/>
            <w:vAlign w:val="center"/>
          </w:tcPr>
          <w:p w14:paraId="688D2FD8" w14:textId="77777777" w:rsidR="0007376A" w:rsidRDefault="0007376A" w:rsidP="007D4F20">
            <w:pPr>
              <w:spacing w:after="0"/>
              <w:rPr>
                <w:b/>
              </w:rPr>
            </w:pPr>
            <w:r>
              <w:rPr>
                <w:b/>
              </w:rPr>
              <w:t>Elementary Students</w:t>
            </w:r>
          </w:p>
        </w:tc>
        <w:tc>
          <w:tcPr>
            <w:tcW w:w="1712" w:type="pct"/>
            <w:vAlign w:val="center"/>
          </w:tcPr>
          <w:p w14:paraId="19120D1E" w14:textId="3AA012A6" w:rsidR="0007376A" w:rsidRDefault="00943324" w:rsidP="007D4F20">
            <w:pPr>
              <w:spacing w:after="0"/>
              <w:jc w:val="right"/>
              <w:rPr>
                <w:b/>
              </w:rPr>
            </w:pPr>
            <w:r>
              <w:rPr>
                <w:b/>
              </w:rPr>
              <w:t>218</w:t>
            </w:r>
          </w:p>
        </w:tc>
        <w:tc>
          <w:tcPr>
            <w:tcW w:w="1712" w:type="pct"/>
            <w:shd w:val="clear" w:color="auto" w:fill="auto"/>
            <w:vAlign w:val="center"/>
          </w:tcPr>
          <w:p w14:paraId="0B71659C" w14:textId="20BF79B1" w:rsidR="0007376A" w:rsidRPr="003F765E" w:rsidRDefault="00943324" w:rsidP="007D4F20">
            <w:pPr>
              <w:spacing w:after="0"/>
              <w:jc w:val="right"/>
              <w:rPr>
                <w:b/>
              </w:rPr>
            </w:pPr>
            <w:r>
              <w:rPr>
                <w:b/>
              </w:rPr>
              <w:t>78</w:t>
            </w:r>
          </w:p>
        </w:tc>
      </w:tr>
      <w:tr w:rsidR="0007376A" w:rsidRPr="003F765E" w14:paraId="1D06DDB7" w14:textId="72B4FBA7" w:rsidTr="00943324">
        <w:trPr>
          <w:tblHeader/>
        </w:trPr>
        <w:tc>
          <w:tcPr>
            <w:tcW w:w="1576" w:type="pct"/>
            <w:shd w:val="clear" w:color="auto" w:fill="auto"/>
            <w:vAlign w:val="center"/>
          </w:tcPr>
          <w:p w14:paraId="63DE3086" w14:textId="77777777" w:rsidR="0007376A" w:rsidRPr="00DE7F27" w:rsidRDefault="0007376A" w:rsidP="007D4F20">
            <w:pPr>
              <w:spacing w:after="0"/>
              <w:rPr>
                <w:b/>
              </w:rPr>
            </w:pPr>
            <w:r w:rsidRPr="00DE7F27">
              <w:rPr>
                <w:b/>
              </w:rPr>
              <w:t>JR/SR High Students</w:t>
            </w:r>
          </w:p>
        </w:tc>
        <w:tc>
          <w:tcPr>
            <w:tcW w:w="1712" w:type="pct"/>
            <w:vAlign w:val="center"/>
          </w:tcPr>
          <w:p w14:paraId="333DF70A" w14:textId="5004A4AE" w:rsidR="0007376A" w:rsidRDefault="00943324" w:rsidP="007D4F20">
            <w:pPr>
              <w:spacing w:after="0"/>
              <w:jc w:val="right"/>
              <w:rPr>
                <w:b/>
              </w:rPr>
            </w:pPr>
            <w:r>
              <w:rPr>
                <w:b/>
              </w:rPr>
              <w:t>193</w:t>
            </w:r>
          </w:p>
        </w:tc>
        <w:tc>
          <w:tcPr>
            <w:tcW w:w="1712" w:type="pct"/>
            <w:shd w:val="clear" w:color="auto" w:fill="auto"/>
            <w:vAlign w:val="center"/>
          </w:tcPr>
          <w:p w14:paraId="5DF86350" w14:textId="459862EA" w:rsidR="0007376A" w:rsidRPr="003F765E" w:rsidRDefault="00943324" w:rsidP="007D4F20">
            <w:pPr>
              <w:spacing w:after="0"/>
              <w:jc w:val="right"/>
              <w:rPr>
                <w:b/>
              </w:rPr>
            </w:pPr>
            <w:r>
              <w:rPr>
                <w:b/>
              </w:rPr>
              <w:t>78</w:t>
            </w:r>
          </w:p>
        </w:tc>
      </w:tr>
      <w:tr w:rsidR="0007376A" w:rsidRPr="00BF126B" w14:paraId="7976D3E4" w14:textId="103BF2E6" w:rsidTr="00943324">
        <w:trPr>
          <w:tblHeader/>
        </w:trPr>
        <w:tc>
          <w:tcPr>
            <w:tcW w:w="1576" w:type="pct"/>
            <w:shd w:val="clear" w:color="auto" w:fill="auto"/>
            <w:vAlign w:val="center"/>
          </w:tcPr>
          <w:p w14:paraId="2B746D4E" w14:textId="77777777" w:rsidR="0007376A" w:rsidRPr="00BF126B" w:rsidRDefault="0007376A" w:rsidP="362399C4">
            <w:pPr>
              <w:spacing w:after="0"/>
              <w:rPr>
                <w:b/>
                <w:bCs/>
              </w:rPr>
            </w:pPr>
            <w:r w:rsidRPr="726648B0">
              <w:rPr>
                <w:b/>
                <w:bCs/>
              </w:rPr>
              <w:t>Total students</w:t>
            </w:r>
          </w:p>
        </w:tc>
        <w:tc>
          <w:tcPr>
            <w:tcW w:w="1712" w:type="pct"/>
            <w:vAlign w:val="center"/>
          </w:tcPr>
          <w:p w14:paraId="53E95F00" w14:textId="4DFF8F1C" w:rsidR="0007376A" w:rsidRPr="726648B0" w:rsidRDefault="00943324" w:rsidP="362399C4">
            <w:pPr>
              <w:spacing w:after="0"/>
              <w:jc w:val="right"/>
              <w:rPr>
                <w:b/>
                <w:bCs/>
              </w:rPr>
            </w:pPr>
            <w:r>
              <w:rPr>
                <w:b/>
                <w:bCs/>
              </w:rPr>
              <w:t>411</w:t>
            </w:r>
          </w:p>
        </w:tc>
        <w:tc>
          <w:tcPr>
            <w:tcW w:w="1712" w:type="pct"/>
            <w:shd w:val="clear" w:color="auto" w:fill="auto"/>
            <w:vAlign w:val="center"/>
          </w:tcPr>
          <w:p w14:paraId="2C92092D" w14:textId="6FBFB32C" w:rsidR="0007376A" w:rsidRPr="00BF126B" w:rsidRDefault="00943324" w:rsidP="362399C4">
            <w:pPr>
              <w:spacing w:after="0"/>
              <w:jc w:val="right"/>
              <w:rPr>
                <w:b/>
                <w:bCs/>
              </w:rPr>
            </w:pPr>
            <w:r>
              <w:rPr>
                <w:b/>
                <w:bCs/>
              </w:rPr>
              <w:t>156</w:t>
            </w:r>
          </w:p>
        </w:tc>
      </w:tr>
    </w:tbl>
    <w:p w14:paraId="45F7E5DC" w14:textId="77777777" w:rsidR="00943324" w:rsidRDefault="00943324" w:rsidP="00F711FD"/>
    <w:p w14:paraId="16864972" w14:textId="6A5756AE" w:rsidR="00096C2E" w:rsidRPr="008719A8" w:rsidRDefault="100606CC" w:rsidP="00DE7F27">
      <w:pPr>
        <w:pStyle w:val="Heading2"/>
        <w:numPr>
          <w:ilvl w:val="0"/>
          <w:numId w:val="12"/>
        </w:numPr>
        <w:spacing w:before="240"/>
      </w:pPr>
      <w:r>
        <w:t>Analysis of Condition 7</w:t>
      </w:r>
    </w:p>
    <w:p w14:paraId="38BC59D6" w14:textId="5C3EFFBB" w:rsidR="00096C2E" w:rsidRDefault="00096C2E" w:rsidP="00096C2E">
      <w:pPr>
        <w:pStyle w:val="Heading3"/>
        <w:numPr>
          <w:ilvl w:val="0"/>
          <w:numId w:val="0"/>
        </w:numPr>
        <w:ind w:left="1080" w:hanging="720"/>
      </w:pPr>
      <w:r>
        <w:t>2.1</w:t>
      </w:r>
      <w:r>
        <w:tab/>
      </w:r>
      <w:r w:rsidR="007F74EC">
        <w:t xml:space="preserve">Available </w:t>
      </w:r>
      <w:r w:rsidR="007967E4">
        <w:t>Spac</w:t>
      </w:r>
      <w:r w:rsidR="00BB46E0">
        <w:t>e</w:t>
      </w:r>
      <w:r w:rsidR="007967E4">
        <w:t xml:space="preserve"> to House Students</w:t>
      </w:r>
      <w:r w:rsidR="00542288">
        <w:t xml:space="preserve"> in La </w:t>
      </w:r>
      <w:r w:rsidR="0034686C" w:rsidRPr="0034686C">
        <w:t>Cañada</w:t>
      </w:r>
      <w:r w:rsidR="00542288">
        <w:t xml:space="preserve"> USD</w:t>
      </w:r>
    </w:p>
    <w:p w14:paraId="3BC77ECE" w14:textId="169AEC5C" w:rsidR="00AE56CD" w:rsidRDefault="00AE56CD" w:rsidP="00EA4C93">
      <w:pPr>
        <w:ind w:left="1080"/>
      </w:pPr>
      <w:r>
        <w:t xml:space="preserve">Our analysis further concludes that </w:t>
      </w:r>
      <w:r w:rsidRPr="0034686C">
        <w:t>La Cañada</w:t>
      </w:r>
      <w:r>
        <w:t xml:space="preserve"> USD’s campus of Palm Crest ES, which would be closest to Sagebrush territory and therefore the most likely to take on the additional students, is presently undersized at 64.95% of CDE’s recommended site size based on the California Basic Educational Data System (CBEDS). The site is on a hilly terrain, so usable space on the site is limited to 6.43AC.</w:t>
      </w:r>
      <w:r w:rsidR="00EA4C93">
        <w:t xml:space="preserve"> </w:t>
      </w:r>
      <w:r>
        <w:t xml:space="preserve">Palm Crest Elementary School was identified as over-crowded, according to La </w:t>
      </w:r>
      <w:r w:rsidRPr="00496A1B">
        <w:t xml:space="preserve">Cañada </w:t>
      </w:r>
      <w:r>
        <w:t xml:space="preserve">USD’s </w:t>
      </w:r>
      <w:r w:rsidR="00EA4C93">
        <w:t xml:space="preserve">2016 </w:t>
      </w:r>
      <w:r>
        <w:t>F</w:t>
      </w:r>
      <w:r w:rsidR="002300C9">
        <w:t>MP</w:t>
      </w:r>
      <w:r>
        <w:t xml:space="preserve">. Per </w:t>
      </w:r>
      <w:r w:rsidR="002300C9">
        <w:t>the</w:t>
      </w:r>
      <w:r>
        <w:t xml:space="preserve"> 2016</w:t>
      </w:r>
      <w:r w:rsidR="00EA4C93">
        <w:t xml:space="preserve"> FMP</w:t>
      </w:r>
      <w:r>
        <w:t xml:space="preserve"> there were “not enough classrooms” at Palm Crest Elementary, with “several programs sharing classroom spaces.” “The older original classroom buildings... are a little ‘crowded’ for upper grades (class size of 30).” “The portable bungalow buildings... are smaller.” “The are crowded for primary and upper grades.” Additionally, the </w:t>
      </w:r>
      <w:r w:rsidR="00EA4C93">
        <w:t xml:space="preserve">2016 </w:t>
      </w:r>
      <w:r>
        <w:t xml:space="preserve">FMP noted that there was insufficient space in the kindergarten play area to accommodate the existing number of </w:t>
      </w:r>
      <w:r>
        <w:lastRenderedPageBreak/>
        <w:t xml:space="preserve">TK/K students. </w:t>
      </w:r>
      <w:r w:rsidR="00EA4C93" w:rsidRPr="00551D03">
        <w:t>For the 2021-22 school year, there were 218 elementary-aged students living in the petition area not currently attending L</w:t>
      </w:r>
      <w:r w:rsidR="00EA4C93">
        <w:t xml:space="preserve">a </w:t>
      </w:r>
      <w:r w:rsidR="00EA4C93" w:rsidRPr="0034686C">
        <w:t>Cañada</w:t>
      </w:r>
      <w:r w:rsidR="00EA4C93" w:rsidRPr="00551D03">
        <w:t xml:space="preserve"> USD schools. This number appears to be relatively consistent with previous years. However, in 2022-23, this number dropped sharply to 78. If the approximately 78 TK-6 grade children living in the petition territory were added to the current Palm Crest E</w:t>
      </w:r>
      <w:r w:rsidR="00EA4C93">
        <w:t>S</w:t>
      </w:r>
      <w:r w:rsidR="00EA4C93" w:rsidRPr="00551D03">
        <w:t xml:space="preserve"> enrollment of </w:t>
      </w:r>
      <w:r w:rsidR="00EA4C93">
        <w:t>590</w:t>
      </w:r>
      <w:r w:rsidR="00EA4C93" w:rsidRPr="00551D03">
        <w:t>, to accommodate the addition of the petition territory enrollment, the California Department of Education would recom</w:t>
      </w:r>
      <w:r w:rsidR="00EA4C93" w:rsidRPr="00A3304D">
        <w:t>mend a site size of 14.7 acres. Therefore, Palm Crest’s site (net 6.43 AC) compared to CDE’s required site size (14.7 AC) drops to just 44% of the recommended size. This would result in new requirements for La Cañada USD to submit to the CDE a Small School Site Worksheet, ensuring minimum facility requirements, and a PE Plan for Palm Crest E</w:t>
      </w:r>
      <w:r w:rsidR="00EA4C93">
        <w:t>S</w:t>
      </w:r>
      <w:r w:rsidR="00EA4C93" w:rsidRPr="00A3304D">
        <w:t xml:space="preserve">. </w:t>
      </w:r>
      <w:r w:rsidR="00EA4C93">
        <w:t>If enrollment were to revert to previous levels, t</w:t>
      </w:r>
      <w:r w:rsidR="00EA4C93" w:rsidRPr="00A3304D">
        <w:t xml:space="preserve">he addition of the approximately 218 petition area elementary students could raise the demand for enrollment on </w:t>
      </w:r>
      <w:r w:rsidR="00EA4C93">
        <w:t xml:space="preserve">the </w:t>
      </w:r>
      <w:r w:rsidR="00EA4C93" w:rsidRPr="00A3304D">
        <w:t>Palm Crest campus to approximately 808.</w:t>
      </w:r>
      <w:r w:rsidR="00EA4C93">
        <w:t xml:space="preserve"> </w:t>
      </w:r>
    </w:p>
    <w:p w14:paraId="2CCF2BE2" w14:textId="44CF2425" w:rsidR="007967E4" w:rsidRDefault="00AE56CD" w:rsidP="00542288">
      <w:pPr>
        <w:ind w:left="1080"/>
      </w:pPr>
      <w:r>
        <w:t>The result of the findings</w:t>
      </w:r>
      <w:r w:rsidR="00EA4C93">
        <w:t xml:space="preserve"> of the 2016 FMP</w:t>
      </w:r>
      <w:r>
        <w:t xml:space="preserve"> was a modernization/expansion project at the site, as noted above in the analysis of Condition 3. This project has led to increased capacity, while also replacing portable classrooms with two-story buildings. While the site is still undersized based on the usable acreage and number of students, the amount of </w:t>
      </w:r>
      <w:proofErr w:type="gramStart"/>
      <w:r>
        <w:t>useable</w:t>
      </w:r>
      <w:proofErr w:type="gramEnd"/>
      <w:r>
        <w:t xml:space="preserve"> recreational space has </w:t>
      </w:r>
      <w:proofErr w:type="gramStart"/>
      <w:r>
        <w:t>actually increased</w:t>
      </w:r>
      <w:proofErr w:type="gramEnd"/>
      <w:r>
        <w:t xml:space="preserve"> due to the smaller footprint of the new buildings. The </w:t>
      </w:r>
      <w:r w:rsidR="00EA4C93">
        <w:t xml:space="preserve">addition of the territory students would still require the school </w:t>
      </w:r>
      <w:r>
        <w:t>to submit a PE plan, ensuring that sufficient planning has gone into enabling all students to receive adequate exercise and PE instruction</w:t>
      </w:r>
      <w:r w:rsidR="00EA4C93">
        <w:t xml:space="preserve">. </w:t>
      </w:r>
      <w:r w:rsidR="007967E4">
        <w:t>At two public hearings</w:t>
      </w:r>
      <w:r w:rsidR="0074125E">
        <w:t xml:space="preserve"> held on this </w:t>
      </w:r>
      <w:r w:rsidR="00EA1EA5">
        <w:t>petition</w:t>
      </w:r>
      <w:r w:rsidR="002E34C1">
        <w:t xml:space="preserve"> during the County Committee process</w:t>
      </w:r>
      <w:r w:rsidR="007967E4">
        <w:t>, L</w:t>
      </w:r>
      <w:r w:rsidR="0074125E">
        <w:t>a</w:t>
      </w:r>
      <w:r w:rsidR="007967E4">
        <w:t xml:space="preserve"> </w:t>
      </w:r>
      <w:r w:rsidR="0034686C" w:rsidRPr="0034686C">
        <w:t>Cañada</w:t>
      </w:r>
      <w:r w:rsidR="007967E4">
        <w:t xml:space="preserve"> </w:t>
      </w:r>
      <w:r w:rsidR="0074125E">
        <w:t>USD stated that it did not have sufficient space available to house all petition-area students at th</w:t>
      </w:r>
      <w:r w:rsidR="002E34C1">
        <w:t>at</w:t>
      </w:r>
      <w:r w:rsidR="0074125E">
        <w:t xml:space="preserve"> time.</w:t>
      </w:r>
      <w:r w:rsidR="002E34C1">
        <w:t xml:space="preserve"> Due to the expansion/modernization of the Palm Crest campus and continued decline in enrollment, the district currently anticipates being able to house all of the transfer area </w:t>
      </w:r>
      <w:proofErr w:type="gramStart"/>
      <w:r w:rsidR="002E34C1">
        <w:t>students</w:t>
      </w:r>
      <w:r w:rsidR="00EA4C93">
        <w:t>, and</w:t>
      </w:r>
      <w:proofErr w:type="gramEnd"/>
      <w:r w:rsidR="00EA4C93">
        <w:t xml:space="preserve"> ensure adequate recreational space at Palm Crest ES</w:t>
      </w:r>
      <w:r w:rsidR="002E34C1">
        <w:t>.</w:t>
      </w:r>
    </w:p>
    <w:p w14:paraId="3004479B" w14:textId="3BBAA5D6" w:rsidR="003B7916" w:rsidRDefault="00E8109B" w:rsidP="003B7916">
      <w:pPr>
        <w:ind w:left="1080"/>
      </w:pPr>
      <w:r w:rsidRPr="00496A1B">
        <w:rPr>
          <w:rFonts w:cs="Arial"/>
          <w:szCs w:val="24"/>
        </w:rPr>
        <w:t>L</w:t>
      </w:r>
      <w:r w:rsidR="00496A1B" w:rsidRPr="00496A1B">
        <w:rPr>
          <w:rFonts w:cs="Arial"/>
          <w:szCs w:val="24"/>
        </w:rPr>
        <w:t>a</w:t>
      </w:r>
      <w:r w:rsidRPr="00496A1B">
        <w:rPr>
          <w:rFonts w:cs="Arial"/>
          <w:szCs w:val="24"/>
        </w:rPr>
        <w:t xml:space="preserve"> </w:t>
      </w:r>
      <w:r w:rsidR="0034686C" w:rsidRPr="00496A1B">
        <w:rPr>
          <w:rFonts w:cs="Arial"/>
          <w:color w:val="222222"/>
          <w:szCs w:val="24"/>
          <w:shd w:val="clear" w:color="auto" w:fill="FFFFFF"/>
        </w:rPr>
        <w:t>Cañada</w:t>
      </w:r>
      <w:r w:rsidRPr="00496A1B">
        <w:rPr>
          <w:rFonts w:cs="Arial"/>
          <w:szCs w:val="24"/>
        </w:rPr>
        <w:t xml:space="preserve"> High</w:t>
      </w:r>
      <w:r w:rsidR="00496A1B">
        <w:t xml:space="preserve"> School’s</w:t>
      </w:r>
      <w:r>
        <w:t xml:space="preserve"> campus is 25.85</w:t>
      </w:r>
      <w:r w:rsidR="002300C9">
        <w:t xml:space="preserve"> </w:t>
      </w:r>
      <w:r>
        <w:t>AC and houses students grades 7-12</w:t>
      </w:r>
      <w:r w:rsidR="62810361">
        <w:t xml:space="preserve">. </w:t>
      </w:r>
      <w:r w:rsidR="00496A1B">
        <w:t>The campus has a capacity of 2160 students</w:t>
      </w:r>
      <w:r w:rsidR="005572B0">
        <w:t>.</w:t>
      </w:r>
      <w:r w:rsidR="00496A1B">
        <w:t xml:space="preserve"> </w:t>
      </w:r>
      <w:r w:rsidR="003B7916" w:rsidRPr="000A1241">
        <w:t xml:space="preserve">Given the data in Table </w:t>
      </w:r>
      <w:r w:rsidR="00496A1B" w:rsidRPr="000A1241">
        <w:t>1</w:t>
      </w:r>
      <w:r w:rsidR="003B7916" w:rsidRPr="000A1241">
        <w:t xml:space="preserve"> above, the number of seats available at Palm Crest for TK-6 is </w:t>
      </w:r>
      <w:r w:rsidR="00496A1B" w:rsidRPr="000A1241">
        <w:t>64</w:t>
      </w:r>
      <w:r w:rsidR="003B7916" w:rsidRPr="000A1241">
        <w:t xml:space="preserve">, and the number of seats available at La </w:t>
      </w:r>
      <w:r w:rsidR="0034686C" w:rsidRPr="000A1241">
        <w:t>Cañada</w:t>
      </w:r>
      <w:r w:rsidR="003B7916" w:rsidRPr="000A1241">
        <w:t xml:space="preserve"> JR/SR HS is </w:t>
      </w:r>
      <w:r w:rsidR="00496A1B" w:rsidRPr="000A1241">
        <w:t>136</w:t>
      </w:r>
      <w:r w:rsidR="003B7916" w:rsidRPr="000A1241">
        <w:t xml:space="preserve">. Table </w:t>
      </w:r>
      <w:r w:rsidR="00496A1B" w:rsidRPr="000A1241">
        <w:t>3</w:t>
      </w:r>
      <w:r w:rsidR="003B7916" w:rsidRPr="000A1241">
        <w:t xml:space="preserve"> provides updated student attendance data demonstrating that 156 students (78 TK-6</w:t>
      </w:r>
      <w:r w:rsidR="003B7916" w:rsidRPr="000A1241">
        <w:rPr>
          <w:vertAlign w:val="superscript"/>
        </w:rPr>
        <w:t>th</w:t>
      </w:r>
      <w:r w:rsidR="003B7916" w:rsidRPr="000A1241">
        <w:t xml:space="preserve"> grade and 78 7-12</w:t>
      </w:r>
      <w:r w:rsidR="003B7916" w:rsidRPr="000A1241">
        <w:rPr>
          <w:vertAlign w:val="superscript"/>
        </w:rPr>
        <w:t>th</w:t>
      </w:r>
      <w:r w:rsidR="003B7916" w:rsidRPr="000A1241">
        <w:t xml:space="preserve"> grade) living in the Sagebrush territory are attending G</w:t>
      </w:r>
      <w:r w:rsidR="00496A1B" w:rsidRPr="000A1241">
        <w:t xml:space="preserve">lendale </w:t>
      </w:r>
      <w:r w:rsidR="003B7916" w:rsidRPr="000A1241">
        <w:t xml:space="preserve">USD schools in the 2022-23 school year. </w:t>
      </w:r>
      <w:r w:rsidR="00496A1B" w:rsidRPr="000A1241">
        <w:t xml:space="preserve">Given that it is likely that some students would choose to remain in the Glendale USD via interdistrict transfer (La Cañada USD has adopted a policy that would allow students displaced by the territory transfer to </w:t>
      </w:r>
      <w:r w:rsidR="000A1241">
        <w:t>apply for a one-time, permanent interdistrict transfer to remain in the Glendale USD) t</w:t>
      </w:r>
      <w:r w:rsidR="003B7916" w:rsidRPr="000A1241">
        <w:t>he L</w:t>
      </w:r>
      <w:r w:rsidR="00496A1B" w:rsidRPr="000A1241">
        <w:t xml:space="preserve">a Cañada </w:t>
      </w:r>
      <w:r w:rsidR="003B7916" w:rsidRPr="000A1241">
        <w:t xml:space="preserve">USD </w:t>
      </w:r>
      <w:r w:rsidR="003B7916" w:rsidRPr="000A1241">
        <w:lastRenderedPageBreak/>
        <w:t xml:space="preserve">facilities </w:t>
      </w:r>
      <w:r w:rsidR="000A1241" w:rsidRPr="000A1241">
        <w:t>appear sufficient</w:t>
      </w:r>
      <w:r w:rsidR="003B7916" w:rsidRPr="000A1241">
        <w:t xml:space="preserve"> for the requirements of the proposed territory transfer.</w:t>
      </w:r>
    </w:p>
    <w:p w14:paraId="283CADE3" w14:textId="226EB556" w:rsidR="0019230B" w:rsidRPr="007967E4" w:rsidRDefault="34A77C4E" w:rsidP="00983AE8">
      <w:pPr>
        <w:ind w:left="1080"/>
      </w:pPr>
      <w:r>
        <w:t>Currently 10% of students in LCUSD and GUSD qualify for special services, so 10% of transferring students (</w:t>
      </w:r>
      <w:r w:rsidR="000A1241">
        <w:t>15-16</w:t>
      </w:r>
      <w:r>
        <w:t xml:space="preserve"> students) could be expected to require special services,</w:t>
      </w:r>
      <w:r w:rsidR="6262A275">
        <w:t xml:space="preserve"> potentially</w:t>
      </w:r>
      <w:r>
        <w:t xml:space="preserve"> requiring additional teacher support and space in special education programs.</w:t>
      </w:r>
      <w:r w:rsidR="3332E68F">
        <w:t xml:space="preserve"> </w:t>
      </w:r>
    </w:p>
    <w:p w14:paraId="3AE79CDB" w14:textId="585B64C0" w:rsidR="00096C2E" w:rsidRPr="00BF126B" w:rsidRDefault="00096C2E" w:rsidP="00096C2E">
      <w:pPr>
        <w:pStyle w:val="Heading3"/>
        <w:numPr>
          <w:ilvl w:val="0"/>
          <w:numId w:val="0"/>
        </w:numPr>
        <w:ind w:left="1080" w:hanging="720"/>
      </w:pPr>
      <w:r>
        <w:t>2.2</w:t>
      </w:r>
      <w:r>
        <w:tab/>
      </w:r>
      <w:r w:rsidR="007967E4">
        <w:t xml:space="preserve">Condition of Available </w:t>
      </w:r>
      <w:r w:rsidR="00542288">
        <w:t xml:space="preserve">La </w:t>
      </w:r>
      <w:r w:rsidR="0034686C">
        <w:rPr>
          <w:rFonts w:ascii="Helvetica" w:hAnsi="Helvetica" w:cs="Helvetica"/>
          <w:color w:val="222222"/>
          <w:sz w:val="22"/>
          <w:szCs w:val="22"/>
          <w:shd w:val="clear" w:color="auto" w:fill="FFFFFF"/>
        </w:rPr>
        <w:t>Cañada</w:t>
      </w:r>
      <w:r w:rsidR="00542288">
        <w:t xml:space="preserve"> USD </w:t>
      </w:r>
      <w:r w:rsidR="007967E4">
        <w:t>School Facilities</w:t>
      </w:r>
    </w:p>
    <w:p w14:paraId="7D6CDE78" w14:textId="04AEE141" w:rsidR="007B3946" w:rsidRDefault="007B3946" w:rsidP="00EA4C93">
      <w:pPr>
        <w:ind w:left="1080"/>
        <w:rPr>
          <w:rFonts w:eastAsia="Times New Roman"/>
        </w:rPr>
      </w:pPr>
      <w:r w:rsidRPr="008331AC">
        <w:rPr>
          <w:rFonts w:eastAsia="Times New Roman"/>
        </w:rPr>
        <w:t xml:space="preserve">The original facilities analysis raised some transportation issues </w:t>
      </w:r>
      <w:r>
        <w:rPr>
          <w:rFonts w:eastAsia="Times New Roman"/>
        </w:rPr>
        <w:t>including a lack of</w:t>
      </w:r>
      <w:r w:rsidRPr="008331AC">
        <w:rPr>
          <w:rFonts w:eastAsia="Times New Roman"/>
        </w:rPr>
        <w:t xml:space="preserve"> safe pedestrian walkways</w:t>
      </w:r>
      <w:r>
        <w:rPr>
          <w:rFonts w:eastAsia="Times New Roman"/>
        </w:rPr>
        <w:t>,</w:t>
      </w:r>
      <w:r w:rsidRPr="008331AC">
        <w:rPr>
          <w:rFonts w:eastAsia="Times New Roman"/>
        </w:rPr>
        <w:t xml:space="preserve"> bridges or bike lanes</w:t>
      </w:r>
      <w:r>
        <w:rPr>
          <w:rFonts w:eastAsia="Times New Roman"/>
        </w:rPr>
        <w:t xml:space="preserve"> </w:t>
      </w:r>
      <w:r w:rsidRPr="008331AC">
        <w:rPr>
          <w:rFonts w:eastAsia="Times New Roman"/>
        </w:rPr>
        <w:t xml:space="preserve">for students in the transfer area to access </w:t>
      </w:r>
      <w:r>
        <w:rPr>
          <w:rFonts w:eastAsia="Times New Roman"/>
        </w:rPr>
        <w:t>Palm</w:t>
      </w:r>
      <w:r w:rsidRPr="008331AC">
        <w:rPr>
          <w:rFonts w:eastAsia="Times New Roman"/>
        </w:rPr>
        <w:t xml:space="preserve"> </w:t>
      </w:r>
      <w:r>
        <w:rPr>
          <w:rFonts w:eastAsia="Times New Roman"/>
        </w:rPr>
        <w:t>Crest</w:t>
      </w:r>
      <w:r w:rsidRPr="008331AC">
        <w:rPr>
          <w:rFonts w:eastAsia="Times New Roman"/>
        </w:rPr>
        <w:t xml:space="preserve"> elementary school or </w:t>
      </w:r>
      <w:r>
        <w:rPr>
          <w:rFonts w:eastAsia="Times New Roman"/>
        </w:rPr>
        <w:t>La</w:t>
      </w:r>
      <w:r w:rsidRPr="008331AC">
        <w:rPr>
          <w:rFonts w:eastAsia="Times New Roman"/>
        </w:rPr>
        <w:t xml:space="preserve"> Canada </w:t>
      </w:r>
      <w:r>
        <w:rPr>
          <w:rFonts w:eastAsia="Times New Roman"/>
        </w:rPr>
        <w:t>H</w:t>
      </w:r>
      <w:r w:rsidRPr="008331AC">
        <w:rPr>
          <w:rFonts w:eastAsia="Times New Roman"/>
        </w:rPr>
        <w:t xml:space="preserve">igh </w:t>
      </w:r>
      <w:r>
        <w:rPr>
          <w:rFonts w:eastAsia="Times New Roman"/>
        </w:rPr>
        <w:t>S</w:t>
      </w:r>
      <w:r w:rsidRPr="008331AC">
        <w:rPr>
          <w:rFonts w:eastAsia="Times New Roman"/>
        </w:rPr>
        <w:t>chool</w:t>
      </w:r>
      <w:r>
        <w:rPr>
          <w:rFonts w:eastAsia="Times New Roman"/>
        </w:rPr>
        <w:t xml:space="preserve">. </w:t>
      </w:r>
      <w:r w:rsidR="00EA4C93">
        <w:rPr>
          <w:rFonts w:eastAsia="Times New Roman"/>
        </w:rPr>
        <w:t>It</w:t>
      </w:r>
      <w:r w:rsidRPr="008331AC">
        <w:rPr>
          <w:rFonts w:eastAsia="Times New Roman"/>
        </w:rPr>
        <w:t xml:space="preserve"> also questioned the sufficiency of parking at the high school</w:t>
      </w:r>
      <w:r>
        <w:rPr>
          <w:rFonts w:eastAsia="Times New Roman"/>
        </w:rPr>
        <w:t xml:space="preserve">, </w:t>
      </w:r>
      <w:r w:rsidRPr="008331AC">
        <w:rPr>
          <w:rFonts w:eastAsia="Times New Roman"/>
        </w:rPr>
        <w:t>which LC</w:t>
      </w:r>
      <w:r>
        <w:rPr>
          <w:rFonts w:eastAsia="Times New Roman"/>
        </w:rPr>
        <w:t>U</w:t>
      </w:r>
      <w:r w:rsidRPr="008331AC">
        <w:rPr>
          <w:rFonts w:eastAsia="Times New Roman"/>
        </w:rPr>
        <w:t xml:space="preserve">SD currently addresses through a leased parking space agreement with </w:t>
      </w:r>
      <w:r>
        <w:rPr>
          <w:rFonts w:eastAsia="Times New Roman"/>
        </w:rPr>
        <w:t xml:space="preserve">the </w:t>
      </w:r>
      <w:r w:rsidRPr="008331AC">
        <w:rPr>
          <w:rFonts w:eastAsia="Times New Roman"/>
        </w:rPr>
        <w:t>Methodist Church across the street from the high school</w:t>
      </w:r>
      <w:r>
        <w:rPr>
          <w:rFonts w:eastAsia="Times New Roman"/>
        </w:rPr>
        <w:t xml:space="preserve">. </w:t>
      </w:r>
    </w:p>
    <w:p w14:paraId="549FA637" w14:textId="7CC914B7" w:rsidR="007B3946" w:rsidRDefault="007B3946" w:rsidP="00EA4C93">
      <w:pPr>
        <w:ind w:left="1080"/>
        <w:rPr>
          <w:rFonts w:eastAsia="Times New Roman"/>
        </w:rPr>
      </w:pPr>
      <w:r>
        <w:rPr>
          <w:rFonts w:eastAsia="Times New Roman"/>
        </w:rPr>
        <w:t xml:space="preserve">CDE </w:t>
      </w:r>
      <w:r w:rsidRPr="008331AC">
        <w:rPr>
          <w:rFonts w:eastAsia="Times New Roman"/>
        </w:rPr>
        <w:t xml:space="preserve">recognizes that while these </w:t>
      </w:r>
      <w:r>
        <w:rPr>
          <w:rFonts w:eastAsia="Times New Roman"/>
        </w:rPr>
        <w:t>conditions</w:t>
      </w:r>
      <w:r w:rsidRPr="008331AC">
        <w:rPr>
          <w:rFonts w:eastAsia="Times New Roman"/>
        </w:rPr>
        <w:t xml:space="preserve"> exist</w:t>
      </w:r>
      <w:r>
        <w:rPr>
          <w:rFonts w:eastAsia="Times New Roman"/>
        </w:rPr>
        <w:t xml:space="preserve">, </w:t>
      </w:r>
      <w:r w:rsidRPr="008331AC">
        <w:rPr>
          <w:rFonts w:eastAsia="Times New Roman"/>
        </w:rPr>
        <w:t xml:space="preserve">they </w:t>
      </w:r>
      <w:r>
        <w:rPr>
          <w:rFonts w:eastAsia="Times New Roman"/>
        </w:rPr>
        <w:t>are not</w:t>
      </w:r>
      <w:r w:rsidRPr="008331AC">
        <w:rPr>
          <w:rFonts w:eastAsia="Times New Roman"/>
        </w:rPr>
        <w:t xml:space="preserve"> within the </w:t>
      </w:r>
      <w:r>
        <w:rPr>
          <w:rFonts w:eastAsia="Times New Roman"/>
        </w:rPr>
        <w:t xml:space="preserve">scope of the </w:t>
      </w:r>
      <w:r w:rsidRPr="008331AC">
        <w:rPr>
          <w:rFonts w:eastAsia="Times New Roman"/>
        </w:rPr>
        <w:t xml:space="preserve">nine criteria of </w:t>
      </w:r>
      <w:r>
        <w:rPr>
          <w:rFonts w:eastAsia="Times New Roman"/>
        </w:rPr>
        <w:t xml:space="preserve">EC </w:t>
      </w:r>
      <w:r w:rsidRPr="008331AC">
        <w:rPr>
          <w:rFonts w:eastAsia="Times New Roman"/>
        </w:rPr>
        <w:t>35753</w:t>
      </w:r>
      <w:r>
        <w:rPr>
          <w:rFonts w:eastAsia="Times New Roman"/>
        </w:rPr>
        <w:t>. In addition</w:t>
      </w:r>
      <w:r w:rsidRPr="008331AC">
        <w:rPr>
          <w:rFonts w:eastAsia="Times New Roman"/>
        </w:rPr>
        <w:t>, the residents seeking the territory transfer</w:t>
      </w:r>
      <w:r>
        <w:rPr>
          <w:rFonts w:eastAsia="Times New Roman"/>
        </w:rPr>
        <w:t xml:space="preserve"> </w:t>
      </w:r>
      <w:r w:rsidRPr="008331AC">
        <w:rPr>
          <w:rFonts w:eastAsia="Times New Roman"/>
        </w:rPr>
        <w:t>are aware of these conditions</w:t>
      </w:r>
      <w:r>
        <w:rPr>
          <w:rFonts w:eastAsia="Times New Roman"/>
        </w:rPr>
        <w:t xml:space="preserve">, </w:t>
      </w:r>
      <w:r w:rsidRPr="008331AC">
        <w:rPr>
          <w:rFonts w:eastAsia="Times New Roman"/>
        </w:rPr>
        <w:t xml:space="preserve">and it has not dissuaded them </w:t>
      </w:r>
      <w:r>
        <w:rPr>
          <w:rFonts w:eastAsia="Times New Roman"/>
        </w:rPr>
        <w:t>from</w:t>
      </w:r>
      <w:r w:rsidRPr="008331AC">
        <w:rPr>
          <w:rFonts w:eastAsia="Times New Roman"/>
        </w:rPr>
        <w:t xml:space="preserve"> pursuing the transfer</w:t>
      </w:r>
      <w:r>
        <w:rPr>
          <w:rFonts w:eastAsia="Times New Roman"/>
        </w:rPr>
        <w:t xml:space="preserve">. Finally, </w:t>
      </w:r>
      <w:r w:rsidRPr="008331AC">
        <w:rPr>
          <w:rFonts w:eastAsia="Times New Roman"/>
        </w:rPr>
        <w:t xml:space="preserve">the Los Angeles County committee also did not find </w:t>
      </w:r>
      <w:r>
        <w:rPr>
          <w:rFonts w:eastAsia="Times New Roman"/>
        </w:rPr>
        <w:t xml:space="preserve">these issues </w:t>
      </w:r>
      <w:r w:rsidRPr="008331AC">
        <w:rPr>
          <w:rFonts w:eastAsia="Times New Roman"/>
        </w:rPr>
        <w:t>sufficient reason to deny the transfer</w:t>
      </w:r>
      <w:r>
        <w:rPr>
          <w:rFonts w:eastAsia="Times New Roman"/>
        </w:rPr>
        <w:t>.</w:t>
      </w:r>
    </w:p>
    <w:p w14:paraId="35CC65DF" w14:textId="77777777" w:rsidR="007B3946" w:rsidRDefault="007B3946" w:rsidP="00DB7126">
      <w:pPr>
        <w:ind w:left="1080"/>
      </w:pPr>
    </w:p>
    <w:sectPr w:rsidR="007B394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68A3" w14:textId="77777777" w:rsidR="00D0148A" w:rsidRDefault="00D0148A" w:rsidP="00096C2E">
      <w:pPr>
        <w:spacing w:after="0" w:line="240" w:lineRule="auto"/>
      </w:pPr>
      <w:r>
        <w:separator/>
      </w:r>
    </w:p>
  </w:endnote>
  <w:endnote w:type="continuationSeparator" w:id="0">
    <w:p w14:paraId="3EDAB93C" w14:textId="77777777" w:rsidR="00D0148A" w:rsidRDefault="00D0148A" w:rsidP="0009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8A7B" w14:textId="77777777" w:rsidR="00D0148A" w:rsidRDefault="00D0148A" w:rsidP="00096C2E">
      <w:pPr>
        <w:spacing w:after="0" w:line="240" w:lineRule="auto"/>
      </w:pPr>
      <w:r>
        <w:separator/>
      </w:r>
    </w:p>
  </w:footnote>
  <w:footnote w:type="continuationSeparator" w:id="0">
    <w:p w14:paraId="78DCB600" w14:textId="77777777" w:rsidR="00D0148A" w:rsidRDefault="00D0148A" w:rsidP="00096C2E">
      <w:pPr>
        <w:spacing w:after="0" w:line="240" w:lineRule="auto"/>
      </w:pPr>
      <w:r>
        <w:continuationSeparator/>
      </w:r>
    </w:p>
  </w:footnote>
  <w:footnote w:id="1">
    <w:p w14:paraId="685CB776" w14:textId="26A9ED0F" w:rsidR="00D51BCF" w:rsidRDefault="00D51BCF">
      <w:pPr>
        <w:pStyle w:val="FootnoteText"/>
      </w:pPr>
      <w:r>
        <w:rPr>
          <w:rStyle w:val="FootnoteReference"/>
        </w:rPr>
        <w:t>¹</w:t>
      </w:r>
      <w:r>
        <w:t xml:space="preserve"> </w:t>
      </w:r>
      <w:r w:rsidRPr="007F79F5">
        <w:t>Summary of Mitigation Options</w:t>
      </w:r>
      <w:r>
        <w:t>, Capitol Advisors, (2015-16) page 1</w:t>
      </w:r>
    </w:p>
  </w:footnote>
  <w:footnote w:id="2">
    <w:p w14:paraId="05FCD769" w14:textId="1C517C89" w:rsidR="00D51BCF" w:rsidRDefault="00D51BCF">
      <w:pPr>
        <w:pStyle w:val="FootnoteText"/>
      </w:pPr>
      <w:r>
        <w:rPr>
          <w:rStyle w:val="FootnoteReference"/>
        </w:rPr>
        <w:t>²</w:t>
      </w:r>
      <w:r>
        <w:t xml:space="preserve"> Ibid., Page 2</w:t>
      </w:r>
    </w:p>
  </w:footnote>
  <w:footnote w:id="3">
    <w:p w14:paraId="673FC4FD" w14:textId="1F556D25" w:rsidR="00D51BCF" w:rsidRDefault="00D51BCF">
      <w:pPr>
        <w:pStyle w:val="FootnoteText"/>
      </w:pPr>
      <w:r>
        <w:rPr>
          <w:rStyle w:val="FootnoteReference"/>
        </w:rPr>
        <w:t>³</w:t>
      </w:r>
      <w:r>
        <w:t xml:space="preserve"> Ibid., Page 2</w:t>
      </w:r>
    </w:p>
  </w:footnote>
  <w:footnote w:id="4">
    <w:p w14:paraId="088A19D4" w14:textId="2E9674C3" w:rsidR="00D51BCF" w:rsidRDefault="00D51BCF">
      <w:pPr>
        <w:pStyle w:val="FootnoteText"/>
      </w:pPr>
      <w:r>
        <w:rPr>
          <w:rStyle w:val="FootnoteReference"/>
        </w:rPr>
        <w:t>⁴</w:t>
      </w:r>
      <w:r>
        <w:t xml:space="preserve"> Ibid., Page 3</w:t>
      </w:r>
    </w:p>
  </w:footnote>
  <w:footnote w:id="5">
    <w:p w14:paraId="6A4A5EF3" w14:textId="16E5C78B" w:rsidR="00D51BCF" w:rsidRDefault="00D51BCF">
      <w:pPr>
        <w:pStyle w:val="FootnoteText"/>
      </w:pPr>
      <w:r>
        <w:rPr>
          <w:rStyle w:val="FootnoteReference"/>
        </w:rPr>
        <w:t>⁵</w:t>
      </w:r>
      <w:r>
        <w:t xml:space="preserve"> Ibid., Page 3</w:t>
      </w:r>
    </w:p>
  </w:footnote>
  <w:footnote w:id="6">
    <w:p w14:paraId="2A9FC714" w14:textId="396ED5DB" w:rsidR="00D51BCF" w:rsidRDefault="00D51BCF">
      <w:pPr>
        <w:pStyle w:val="FootnoteText"/>
      </w:pPr>
      <w:r>
        <w:rPr>
          <w:rStyle w:val="FootnoteReference"/>
        </w:rPr>
        <w:t>⁶</w:t>
      </w:r>
      <w:r>
        <w:t xml:space="preserve"> Ibid., Page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9232" w14:textId="2D5A5DCB" w:rsidR="00C64296" w:rsidRDefault="00C64296" w:rsidP="00C64296">
    <w:pPr>
      <w:pStyle w:val="Header"/>
      <w:tabs>
        <w:tab w:val="clear" w:pos="4680"/>
        <w:tab w:val="clear" w:pos="9360"/>
        <w:tab w:val="left" w:pos="2820"/>
      </w:tabs>
      <w:jc w:val="right"/>
    </w:pPr>
    <w:r>
      <w:t>oab-sftsd-jan24</w:t>
    </w:r>
    <w:r w:rsidRPr="00400178">
      <w:t>item</w:t>
    </w:r>
    <w:r w:rsidR="0070363A">
      <w:t>01</w:t>
    </w:r>
    <w:r>
      <w:t xml:space="preserve"> </w:t>
    </w:r>
  </w:p>
  <w:p w14:paraId="65602D91" w14:textId="2924DD79" w:rsidR="00B44767" w:rsidRDefault="00C64296" w:rsidP="00C64296">
    <w:pPr>
      <w:pStyle w:val="Header"/>
      <w:tabs>
        <w:tab w:val="clear" w:pos="4680"/>
        <w:tab w:val="clear" w:pos="9360"/>
        <w:tab w:val="left" w:pos="2820"/>
      </w:tabs>
      <w:jc w:val="right"/>
    </w:pPr>
    <w:r>
      <w:t xml:space="preserve">Attachment </w:t>
    </w:r>
    <w:r w:rsidR="00CF4AA7">
      <w:t>2</w:t>
    </w:r>
  </w:p>
  <w:p w14:paraId="0A9330FD" w14:textId="7D3BD462" w:rsidR="00E01945" w:rsidRDefault="00E01945" w:rsidP="00C64296">
    <w:pPr>
      <w:pStyle w:val="Header"/>
      <w:tabs>
        <w:tab w:val="clear" w:pos="4680"/>
        <w:tab w:val="clear" w:pos="9360"/>
        <w:tab w:val="left" w:pos="2820"/>
      </w:tabs>
      <w:jc w:val="right"/>
    </w:pPr>
    <w:r>
      <w:t xml:space="preserve">Page </w:t>
    </w:r>
    <w:r w:rsidRPr="00E01945">
      <w:fldChar w:fldCharType="begin"/>
    </w:r>
    <w:r w:rsidRPr="00E01945">
      <w:instrText xml:space="preserve"> PAGE  \* Arabic  \* MERGEFORMAT </w:instrText>
    </w:r>
    <w:r w:rsidRPr="00E01945">
      <w:fldChar w:fldCharType="separate"/>
    </w:r>
    <w:r w:rsidRPr="00E01945">
      <w:rPr>
        <w:noProof/>
      </w:rPr>
      <w:t>1</w:t>
    </w:r>
    <w:r w:rsidRPr="00E01945">
      <w:fldChar w:fldCharType="end"/>
    </w:r>
    <w:r w:rsidRPr="00E01945">
      <w:t xml:space="preserve"> of </w:t>
    </w:r>
    <w:fldSimple w:instr=" NUMPAGES  \* Arabic  \* MERGEFORMAT ">
      <w:r w:rsidRPr="00E01945">
        <w:rPr>
          <w:noProof/>
        </w:rPr>
        <w:t>2</w:t>
      </w:r>
    </w:fldSimple>
  </w:p>
</w:hdr>
</file>

<file path=word/intelligence2.xml><?xml version="1.0" encoding="utf-8"?>
<int2:intelligence xmlns:int2="http://schemas.microsoft.com/office/intelligence/2020/intelligence" xmlns:oel="http://schemas.microsoft.com/office/2019/extlst">
  <int2:observations>
    <int2:bookmark int2:bookmarkName="_Int_ImCRCVj6" int2:invalidationBookmarkName="" int2:hashCode="jcBxeWAfz5FKb/" int2:id="T73fKL2T">
      <int2:state int2:value="Rejected" int2:type="LegacyProofing"/>
    </int2:bookmark>
    <int2:bookmark int2:bookmarkName="_Int_Oj6HVKDx" int2:invalidationBookmarkName="" int2:hashCode="+ueT0Pvp0OiO/2" int2:id="vNmsdXOb">
      <int2:state int2:value="Rejected" int2:type="AugLoop_Text_Critique"/>
    </int2:bookmark>
    <int2:bookmark int2:bookmarkName="_Int_u7OwQ9xW" int2:invalidationBookmarkName="" int2:hashCode="E2T4+afCN46tC2" int2:id="GjTrYfLb">
      <int2:state int2:value="Rejected" int2:type="AugLoop_Text_Critique"/>
    </int2:bookmark>
    <int2:bookmark int2:bookmarkName="_Int_5YkPw76p" int2:invalidationBookmarkName="" int2:hashCode="Wy+9DZaPRmaTev" int2:id="wPiW9DO9">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06B"/>
    <w:multiLevelType w:val="hybridMultilevel"/>
    <w:tmpl w:val="162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09BD"/>
    <w:multiLevelType w:val="multilevel"/>
    <w:tmpl w:val="C2FA7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D6116D"/>
    <w:multiLevelType w:val="hybridMultilevel"/>
    <w:tmpl w:val="9B0816C6"/>
    <w:lvl w:ilvl="0" w:tplc="208E5466">
      <w:start w:val="1"/>
      <w:numFmt w:val="bullet"/>
      <w:lvlText w:val=""/>
      <w:lvlJc w:val="left"/>
      <w:pPr>
        <w:ind w:left="720" w:hanging="360"/>
      </w:pPr>
      <w:rPr>
        <w:rFonts w:ascii="Symbol" w:hAnsi="Symbol" w:hint="default"/>
      </w:rPr>
    </w:lvl>
    <w:lvl w:ilvl="1" w:tplc="20D4BBBA">
      <w:start w:val="1"/>
      <w:numFmt w:val="bullet"/>
      <w:lvlText w:val="o"/>
      <w:lvlJc w:val="left"/>
      <w:pPr>
        <w:ind w:left="1440" w:hanging="360"/>
      </w:pPr>
      <w:rPr>
        <w:rFonts w:ascii="Courier New" w:hAnsi="Courier New" w:hint="default"/>
      </w:rPr>
    </w:lvl>
    <w:lvl w:ilvl="2" w:tplc="6854B67C">
      <w:start w:val="1"/>
      <w:numFmt w:val="bullet"/>
      <w:lvlText w:val=""/>
      <w:lvlJc w:val="left"/>
      <w:pPr>
        <w:ind w:left="2160" w:hanging="360"/>
      </w:pPr>
      <w:rPr>
        <w:rFonts w:ascii="Wingdings" w:hAnsi="Wingdings" w:hint="default"/>
      </w:rPr>
    </w:lvl>
    <w:lvl w:ilvl="3" w:tplc="606A3AFC">
      <w:start w:val="1"/>
      <w:numFmt w:val="bullet"/>
      <w:lvlText w:val=""/>
      <w:lvlJc w:val="left"/>
      <w:pPr>
        <w:ind w:left="2880" w:hanging="360"/>
      </w:pPr>
      <w:rPr>
        <w:rFonts w:ascii="Symbol" w:hAnsi="Symbol" w:hint="default"/>
      </w:rPr>
    </w:lvl>
    <w:lvl w:ilvl="4" w:tplc="24985418">
      <w:start w:val="1"/>
      <w:numFmt w:val="bullet"/>
      <w:lvlText w:val="o"/>
      <w:lvlJc w:val="left"/>
      <w:pPr>
        <w:ind w:left="3600" w:hanging="360"/>
      </w:pPr>
      <w:rPr>
        <w:rFonts w:ascii="Courier New" w:hAnsi="Courier New" w:hint="default"/>
      </w:rPr>
    </w:lvl>
    <w:lvl w:ilvl="5" w:tplc="A01E41B4">
      <w:start w:val="1"/>
      <w:numFmt w:val="bullet"/>
      <w:lvlText w:val=""/>
      <w:lvlJc w:val="left"/>
      <w:pPr>
        <w:ind w:left="4320" w:hanging="360"/>
      </w:pPr>
      <w:rPr>
        <w:rFonts w:ascii="Wingdings" w:hAnsi="Wingdings" w:hint="default"/>
      </w:rPr>
    </w:lvl>
    <w:lvl w:ilvl="6" w:tplc="130E7B5A">
      <w:start w:val="1"/>
      <w:numFmt w:val="bullet"/>
      <w:lvlText w:val=""/>
      <w:lvlJc w:val="left"/>
      <w:pPr>
        <w:ind w:left="5040" w:hanging="360"/>
      </w:pPr>
      <w:rPr>
        <w:rFonts w:ascii="Symbol" w:hAnsi="Symbol" w:hint="default"/>
      </w:rPr>
    </w:lvl>
    <w:lvl w:ilvl="7" w:tplc="CAAE02EA">
      <w:start w:val="1"/>
      <w:numFmt w:val="bullet"/>
      <w:lvlText w:val="o"/>
      <w:lvlJc w:val="left"/>
      <w:pPr>
        <w:ind w:left="5760" w:hanging="360"/>
      </w:pPr>
      <w:rPr>
        <w:rFonts w:ascii="Courier New" w:hAnsi="Courier New" w:hint="default"/>
      </w:rPr>
    </w:lvl>
    <w:lvl w:ilvl="8" w:tplc="20301722">
      <w:start w:val="1"/>
      <w:numFmt w:val="bullet"/>
      <w:lvlText w:val=""/>
      <w:lvlJc w:val="left"/>
      <w:pPr>
        <w:ind w:left="6480" w:hanging="360"/>
      </w:pPr>
      <w:rPr>
        <w:rFonts w:ascii="Wingdings" w:hAnsi="Wingdings" w:hint="default"/>
      </w:rPr>
    </w:lvl>
  </w:abstractNum>
  <w:abstractNum w:abstractNumId="3" w15:restartNumberingAfterBreak="0">
    <w:nsid w:val="427D004B"/>
    <w:multiLevelType w:val="multilevel"/>
    <w:tmpl w:val="C2189ABE"/>
    <w:lvl w:ilvl="0">
      <w:start w:val="1"/>
      <w:numFmt w:val="decimal"/>
      <w:lvlText w:val="%1.0"/>
      <w:lvlJc w:val="left"/>
      <w:pPr>
        <w:ind w:left="720" w:hanging="720"/>
      </w:pPr>
      <w:rPr>
        <w:rFonts w:hint="default"/>
      </w:rPr>
    </w:lvl>
    <w:lvl w:ilvl="1">
      <w:start w:val="1"/>
      <w:numFmt w:val="decimal"/>
      <w:pStyle w:val="Heading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3BD334E"/>
    <w:multiLevelType w:val="hybridMultilevel"/>
    <w:tmpl w:val="E84E879E"/>
    <w:lvl w:ilvl="0" w:tplc="453EA8A2">
      <w:start w:val="1"/>
      <w:numFmt w:val="bullet"/>
      <w:lvlText w:val=""/>
      <w:lvlJc w:val="left"/>
      <w:pPr>
        <w:ind w:left="720" w:hanging="360"/>
      </w:pPr>
      <w:rPr>
        <w:rFonts w:ascii="Symbol" w:hAnsi="Symbol" w:hint="default"/>
      </w:rPr>
    </w:lvl>
    <w:lvl w:ilvl="1" w:tplc="EDFC9E2E">
      <w:start w:val="1"/>
      <w:numFmt w:val="bullet"/>
      <w:lvlText w:val=""/>
      <w:lvlJc w:val="left"/>
      <w:pPr>
        <w:ind w:left="1440" w:hanging="360"/>
      </w:pPr>
      <w:rPr>
        <w:rFonts w:ascii="Symbol" w:hAnsi="Symbol" w:hint="default"/>
      </w:rPr>
    </w:lvl>
    <w:lvl w:ilvl="2" w:tplc="C9264016">
      <w:start w:val="1"/>
      <w:numFmt w:val="bullet"/>
      <w:lvlText w:val=""/>
      <w:lvlJc w:val="left"/>
      <w:pPr>
        <w:ind w:left="2160" w:hanging="360"/>
      </w:pPr>
      <w:rPr>
        <w:rFonts w:ascii="Wingdings" w:hAnsi="Wingdings" w:hint="default"/>
      </w:rPr>
    </w:lvl>
    <w:lvl w:ilvl="3" w:tplc="D5584450">
      <w:start w:val="1"/>
      <w:numFmt w:val="bullet"/>
      <w:lvlText w:val=""/>
      <w:lvlJc w:val="left"/>
      <w:pPr>
        <w:ind w:left="2880" w:hanging="360"/>
      </w:pPr>
      <w:rPr>
        <w:rFonts w:ascii="Symbol" w:hAnsi="Symbol" w:hint="default"/>
      </w:rPr>
    </w:lvl>
    <w:lvl w:ilvl="4" w:tplc="42AE8FE4">
      <w:start w:val="1"/>
      <w:numFmt w:val="bullet"/>
      <w:lvlText w:val="o"/>
      <w:lvlJc w:val="left"/>
      <w:pPr>
        <w:ind w:left="3600" w:hanging="360"/>
      </w:pPr>
      <w:rPr>
        <w:rFonts w:ascii="Courier New" w:hAnsi="Courier New" w:hint="default"/>
      </w:rPr>
    </w:lvl>
    <w:lvl w:ilvl="5" w:tplc="8080338C">
      <w:start w:val="1"/>
      <w:numFmt w:val="bullet"/>
      <w:lvlText w:val=""/>
      <w:lvlJc w:val="left"/>
      <w:pPr>
        <w:ind w:left="4320" w:hanging="360"/>
      </w:pPr>
      <w:rPr>
        <w:rFonts w:ascii="Wingdings" w:hAnsi="Wingdings" w:hint="default"/>
      </w:rPr>
    </w:lvl>
    <w:lvl w:ilvl="6" w:tplc="F412FC18">
      <w:start w:val="1"/>
      <w:numFmt w:val="bullet"/>
      <w:lvlText w:val=""/>
      <w:lvlJc w:val="left"/>
      <w:pPr>
        <w:ind w:left="5040" w:hanging="360"/>
      </w:pPr>
      <w:rPr>
        <w:rFonts w:ascii="Symbol" w:hAnsi="Symbol" w:hint="default"/>
      </w:rPr>
    </w:lvl>
    <w:lvl w:ilvl="7" w:tplc="E4B816B4">
      <w:start w:val="1"/>
      <w:numFmt w:val="bullet"/>
      <w:lvlText w:val="o"/>
      <w:lvlJc w:val="left"/>
      <w:pPr>
        <w:ind w:left="5760" w:hanging="360"/>
      </w:pPr>
      <w:rPr>
        <w:rFonts w:ascii="Courier New" w:hAnsi="Courier New" w:hint="default"/>
      </w:rPr>
    </w:lvl>
    <w:lvl w:ilvl="8" w:tplc="46DE2E32">
      <w:start w:val="1"/>
      <w:numFmt w:val="bullet"/>
      <w:lvlText w:val=""/>
      <w:lvlJc w:val="left"/>
      <w:pPr>
        <w:ind w:left="6480" w:hanging="360"/>
      </w:pPr>
      <w:rPr>
        <w:rFonts w:ascii="Wingdings" w:hAnsi="Wingdings" w:hint="default"/>
      </w:rPr>
    </w:lvl>
  </w:abstractNum>
  <w:abstractNum w:abstractNumId="5" w15:restartNumberingAfterBreak="0">
    <w:nsid w:val="485E898D"/>
    <w:multiLevelType w:val="hybridMultilevel"/>
    <w:tmpl w:val="BCD6CE26"/>
    <w:lvl w:ilvl="0" w:tplc="179C390E">
      <w:start w:val="1"/>
      <w:numFmt w:val="bullet"/>
      <w:lvlText w:val=""/>
      <w:lvlJc w:val="left"/>
      <w:pPr>
        <w:ind w:left="720" w:hanging="360"/>
      </w:pPr>
      <w:rPr>
        <w:rFonts w:ascii="Symbol" w:hAnsi="Symbol" w:hint="default"/>
      </w:rPr>
    </w:lvl>
    <w:lvl w:ilvl="1" w:tplc="515EFDEE">
      <w:start w:val="1"/>
      <w:numFmt w:val="bullet"/>
      <w:lvlText w:val=""/>
      <w:lvlJc w:val="left"/>
      <w:pPr>
        <w:ind w:left="1440" w:hanging="360"/>
      </w:pPr>
      <w:rPr>
        <w:rFonts w:ascii="Symbol" w:hAnsi="Symbol" w:hint="default"/>
      </w:rPr>
    </w:lvl>
    <w:lvl w:ilvl="2" w:tplc="432AF73C">
      <w:start w:val="1"/>
      <w:numFmt w:val="bullet"/>
      <w:lvlText w:val=""/>
      <w:lvlJc w:val="left"/>
      <w:pPr>
        <w:ind w:left="2160" w:hanging="360"/>
      </w:pPr>
      <w:rPr>
        <w:rFonts w:ascii="Wingdings" w:hAnsi="Wingdings" w:hint="default"/>
      </w:rPr>
    </w:lvl>
    <w:lvl w:ilvl="3" w:tplc="4920CF92">
      <w:start w:val="1"/>
      <w:numFmt w:val="bullet"/>
      <w:lvlText w:val=""/>
      <w:lvlJc w:val="left"/>
      <w:pPr>
        <w:ind w:left="2880" w:hanging="360"/>
      </w:pPr>
      <w:rPr>
        <w:rFonts w:ascii="Symbol" w:hAnsi="Symbol" w:hint="default"/>
      </w:rPr>
    </w:lvl>
    <w:lvl w:ilvl="4" w:tplc="C3542684">
      <w:start w:val="1"/>
      <w:numFmt w:val="bullet"/>
      <w:lvlText w:val="o"/>
      <w:lvlJc w:val="left"/>
      <w:pPr>
        <w:ind w:left="3600" w:hanging="360"/>
      </w:pPr>
      <w:rPr>
        <w:rFonts w:ascii="Courier New" w:hAnsi="Courier New" w:hint="default"/>
      </w:rPr>
    </w:lvl>
    <w:lvl w:ilvl="5" w:tplc="FE36EE78">
      <w:start w:val="1"/>
      <w:numFmt w:val="bullet"/>
      <w:lvlText w:val=""/>
      <w:lvlJc w:val="left"/>
      <w:pPr>
        <w:ind w:left="4320" w:hanging="360"/>
      </w:pPr>
      <w:rPr>
        <w:rFonts w:ascii="Wingdings" w:hAnsi="Wingdings" w:hint="default"/>
      </w:rPr>
    </w:lvl>
    <w:lvl w:ilvl="6" w:tplc="F8BCD0F8">
      <w:start w:val="1"/>
      <w:numFmt w:val="bullet"/>
      <w:lvlText w:val=""/>
      <w:lvlJc w:val="left"/>
      <w:pPr>
        <w:ind w:left="5040" w:hanging="360"/>
      </w:pPr>
      <w:rPr>
        <w:rFonts w:ascii="Symbol" w:hAnsi="Symbol" w:hint="default"/>
      </w:rPr>
    </w:lvl>
    <w:lvl w:ilvl="7" w:tplc="367CA4D0">
      <w:start w:val="1"/>
      <w:numFmt w:val="bullet"/>
      <w:lvlText w:val="o"/>
      <w:lvlJc w:val="left"/>
      <w:pPr>
        <w:ind w:left="5760" w:hanging="360"/>
      </w:pPr>
      <w:rPr>
        <w:rFonts w:ascii="Courier New" w:hAnsi="Courier New" w:hint="default"/>
      </w:rPr>
    </w:lvl>
    <w:lvl w:ilvl="8" w:tplc="68064354">
      <w:start w:val="1"/>
      <w:numFmt w:val="bullet"/>
      <w:lvlText w:val=""/>
      <w:lvlJc w:val="left"/>
      <w:pPr>
        <w:ind w:left="6480" w:hanging="360"/>
      </w:pPr>
      <w:rPr>
        <w:rFonts w:ascii="Wingdings" w:hAnsi="Wingdings" w:hint="default"/>
      </w:rPr>
    </w:lvl>
  </w:abstractNum>
  <w:abstractNum w:abstractNumId="6" w15:restartNumberingAfterBreak="0">
    <w:nsid w:val="4CEB23AD"/>
    <w:multiLevelType w:val="multilevel"/>
    <w:tmpl w:val="BEEAB8C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59B165D"/>
    <w:multiLevelType w:val="hybridMultilevel"/>
    <w:tmpl w:val="E3B66AF4"/>
    <w:lvl w:ilvl="0" w:tplc="751420B6">
      <w:start w:val="1"/>
      <w:numFmt w:val="bullet"/>
      <w:lvlText w:val=""/>
      <w:lvlJc w:val="left"/>
      <w:pPr>
        <w:ind w:left="720" w:hanging="360"/>
      </w:pPr>
      <w:rPr>
        <w:rFonts w:ascii="Symbol" w:hAnsi="Symbol" w:hint="default"/>
      </w:rPr>
    </w:lvl>
    <w:lvl w:ilvl="1" w:tplc="51B2B276">
      <w:start w:val="1"/>
      <w:numFmt w:val="bullet"/>
      <w:lvlText w:val="o"/>
      <w:lvlJc w:val="left"/>
      <w:pPr>
        <w:ind w:left="1440" w:hanging="360"/>
      </w:pPr>
      <w:rPr>
        <w:rFonts w:ascii="Courier New" w:hAnsi="Courier New" w:hint="default"/>
      </w:rPr>
    </w:lvl>
    <w:lvl w:ilvl="2" w:tplc="EB608A84">
      <w:start w:val="1"/>
      <w:numFmt w:val="bullet"/>
      <w:lvlText w:val=""/>
      <w:lvlJc w:val="left"/>
      <w:pPr>
        <w:ind w:left="2160" w:hanging="360"/>
      </w:pPr>
      <w:rPr>
        <w:rFonts w:ascii="Wingdings" w:hAnsi="Wingdings" w:hint="default"/>
      </w:rPr>
    </w:lvl>
    <w:lvl w:ilvl="3" w:tplc="7F78828E">
      <w:start w:val="1"/>
      <w:numFmt w:val="bullet"/>
      <w:lvlText w:val=""/>
      <w:lvlJc w:val="left"/>
      <w:pPr>
        <w:ind w:left="2880" w:hanging="360"/>
      </w:pPr>
      <w:rPr>
        <w:rFonts w:ascii="Symbol" w:hAnsi="Symbol" w:hint="default"/>
      </w:rPr>
    </w:lvl>
    <w:lvl w:ilvl="4" w:tplc="2ACAE822">
      <w:start w:val="1"/>
      <w:numFmt w:val="bullet"/>
      <w:lvlText w:val="o"/>
      <w:lvlJc w:val="left"/>
      <w:pPr>
        <w:ind w:left="3600" w:hanging="360"/>
      </w:pPr>
      <w:rPr>
        <w:rFonts w:ascii="Courier New" w:hAnsi="Courier New" w:hint="default"/>
      </w:rPr>
    </w:lvl>
    <w:lvl w:ilvl="5" w:tplc="21A61EC6">
      <w:start w:val="1"/>
      <w:numFmt w:val="bullet"/>
      <w:lvlText w:val=""/>
      <w:lvlJc w:val="left"/>
      <w:pPr>
        <w:ind w:left="4320" w:hanging="360"/>
      </w:pPr>
      <w:rPr>
        <w:rFonts w:ascii="Wingdings" w:hAnsi="Wingdings" w:hint="default"/>
      </w:rPr>
    </w:lvl>
    <w:lvl w:ilvl="6" w:tplc="DEF4CE78">
      <w:start w:val="1"/>
      <w:numFmt w:val="bullet"/>
      <w:lvlText w:val=""/>
      <w:lvlJc w:val="left"/>
      <w:pPr>
        <w:ind w:left="5040" w:hanging="360"/>
      </w:pPr>
      <w:rPr>
        <w:rFonts w:ascii="Symbol" w:hAnsi="Symbol" w:hint="default"/>
      </w:rPr>
    </w:lvl>
    <w:lvl w:ilvl="7" w:tplc="7866588C">
      <w:start w:val="1"/>
      <w:numFmt w:val="bullet"/>
      <w:lvlText w:val="o"/>
      <w:lvlJc w:val="left"/>
      <w:pPr>
        <w:ind w:left="5760" w:hanging="360"/>
      </w:pPr>
      <w:rPr>
        <w:rFonts w:ascii="Courier New" w:hAnsi="Courier New" w:hint="default"/>
      </w:rPr>
    </w:lvl>
    <w:lvl w:ilvl="8" w:tplc="5D620CE4">
      <w:start w:val="1"/>
      <w:numFmt w:val="bullet"/>
      <w:lvlText w:val=""/>
      <w:lvlJc w:val="left"/>
      <w:pPr>
        <w:ind w:left="6480" w:hanging="360"/>
      </w:pPr>
      <w:rPr>
        <w:rFonts w:ascii="Wingdings" w:hAnsi="Wingdings" w:hint="default"/>
      </w:rPr>
    </w:lvl>
  </w:abstractNum>
  <w:abstractNum w:abstractNumId="8" w15:restartNumberingAfterBreak="0">
    <w:nsid w:val="5BE1173A"/>
    <w:multiLevelType w:val="multilevel"/>
    <w:tmpl w:val="C2FA7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560768"/>
    <w:multiLevelType w:val="multilevel"/>
    <w:tmpl w:val="AB7E751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3423925"/>
    <w:multiLevelType w:val="multilevel"/>
    <w:tmpl w:val="00B20B4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D400049"/>
    <w:multiLevelType w:val="hybridMultilevel"/>
    <w:tmpl w:val="F13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72A7E"/>
    <w:multiLevelType w:val="hybridMultilevel"/>
    <w:tmpl w:val="5D96CDB2"/>
    <w:lvl w:ilvl="0" w:tplc="C480020E">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C6D1E4"/>
    <w:multiLevelType w:val="hybridMultilevel"/>
    <w:tmpl w:val="B8589326"/>
    <w:lvl w:ilvl="0" w:tplc="903E3E40">
      <w:start w:val="1"/>
      <w:numFmt w:val="bullet"/>
      <w:lvlText w:val=""/>
      <w:lvlJc w:val="left"/>
      <w:pPr>
        <w:ind w:left="720" w:hanging="360"/>
      </w:pPr>
      <w:rPr>
        <w:rFonts w:ascii="Symbol" w:hAnsi="Symbol" w:hint="default"/>
      </w:rPr>
    </w:lvl>
    <w:lvl w:ilvl="1" w:tplc="AB6864EA">
      <w:start w:val="1"/>
      <w:numFmt w:val="bullet"/>
      <w:lvlText w:val=""/>
      <w:lvlJc w:val="left"/>
      <w:pPr>
        <w:ind w:left="1440" w:hanging="360"/>
      </w:pPr>
      <w:rPr>
        <w:rFonts w:ascii="Symbol" w:hAnsi="Symbol" w:hint="default"/>
      </w:rPr>
    </w:lvl>
    <w:lvl w:ilvl="2" w:tplc="BBAA21F0">
      <w:start w:val="1"/>
      <w:numFmt w:val="bullet"/>
      <w:lvlText w:val=""/>
      <w:lvlJc w:val="left"/>
      <w:pPr>
        <w:ind w:left="2160" w:hanging="360"/>
      </w:pPr>
      <w:rPr>
        <w:rFonts w:ascii="Wingdings" w:hAnsi="Wingdings" w:hint="default"/>
      </w:rPr>
    </w:lvl>
    <w:lvl w:ilvl="3" w:tplc="4C2CA1CA">
      <w:start w:val="1"/>
      <w:numFmt w:val="bullet"/>
      <w:lvlText w:val=""/>
      <w:lvlJc w:val="left"/>
      <w:pPr>
        <w:ind w:left="2880" w:hanging="360"/>
      </w:pPr>
      <w:rPr>
        <w:rFonts w:ascii="Symbol" w:hAnsi="Symbol" w:hint="default"/>
      </w:rPr>
    </w:lvl>
    <w:lvl w:ilvl="4" w:tplc="691A9588">
      <w:start w:val="1"/>
      <w:numFmt w:val="bullet"/>
      <w:lvlText w:val="o"/>
      <w:lvlJc w:val="left"/>
      <w:pPr>
        <w:ind w:left="3600" w:hanging="360"/>
      </w:pPr>
      <w:rPr>
        <w:rFonts w:ascii="Courier New" w:hAnsi="Courier New" w:hint="default"/>
      </w:rPr>
    </w:lvl>
    <w:lvl w:ilvl="5" w:tplc="0394AE6A">
      <w:start w:val="1"/>
      <w:numFmt w:val="bullet"/>
      <w:lvlText w:val=""/>
      <w:lvlJc w:val="left"/>
      <w:pPr>
        <w:ind w:left="4320" w:hanging="360"/>
      </w:pPr>
      <w:rPr>
        <w:rFonts w:ascii="Wingdings" w:hAnsi="Wingdings" w:hint="default"/>
      </w:rPr>
    </w:lvl>
    <w:lvl w:ilvl="6" w:tplc="CA70DA64">
      <w:start w:val="1"/>
      <w:numFmt w:val="bullet"/>
      <w:lvlText w:val=""/>
      <w:lvlJc w:val="left"/>
      <w:pPr>
        <w:ind w:left="5040" w:hanging="360"/>
      </w:pPr>
      <w:rPr>
        <w:rFonts w:ascii="Symbol" w:hAnsi="Symbol" w:hint="default"/>
      </w:rPr>
    </w:lvl>
    <w:lvl w:ilvl="7" w:tplc="ACA6E868">
      <w:start w:val="1"/>
      <w:numFmt w:val="bullet"/>
      <w:lvlText w:val="o"/>
      <w:lvlJc w:val="left"/>
      <w:pPr>
        <w:ind w:left="5760" w:hanging="360"/>
      </w:pPr>
      <w:rPr>
        <w:rFonts w:ascii="Courier New" w:hAnsi="Courier New" w:hint="default"/>
      </w:rPr>
    </w:lvl>
    <w:lvl w:ilvl="8" w:tplc="834EE4FC">
      <w:start w:val="1"/>
      <w:numFmt w:val="bullet"/>
      <w:lvlText w:val=""/>
      <w:lvlJc w:val="left"/>
      <w:pPr>
        <w:ind w:left="6480" w:hanging="360"/>
      </w:pPr>
      <w:rPr>
        <w:rFonts w:ascii="Wingdings" w:hAnsi="Wingdings" w:hint="default"/>
      </w:rPr>
    </w:lvl>
  </w:abstractNum>
  <w:abstractNum w:abstractNumId="14" w15:restartNumberingAfterBreak="0">
    <w:nsid w:val="7EC6C44E"/>
    <w:multiLevelType w:val="hybridMultilevel"/>
    <w:tmpl w:val="54F6CF3C"/>
    <w:lvl w:ilvl="0" w:tplc="C6681E5C">
      <w:start w:val="1"/>
      <w:numFmt w:val="bullet"/>
      <w:lvlText w:val=""/>
      <w:lvlJc w:val="left"/>
      <w:pPr>
        <w:ind w:left="720" w:hanging="360"/>
      </w:pPr>
      <w:rPr>
        <w:rFonts w:ascii="Symbol" w:hAnsi="Symbol" w:hint="default"/>
      </w:rPr>
    </w:lvl>
    <w:lvl w:ilvl="1" w:tplc="1A1019D2">
      <w:start w:val="1"/>
      <w:numFmt w:val="bullet"/>
      <w:lvlText w:val=""/>
      <w:lvlJc w:val="left"/>
      <w:pPr>
        <w:ind w:left="1440" w:hanging="360"/>
      </w:pPr>
      <w:rPr>
        <w:rFonts w:ascii="Symbol" w:hAnsi="Symbol" w:hint="default"/>
      </w:rPr>
    </w:lvl>
    <w:lvl w:ilvl="2" w:tplc="E230CE7E">
      <w:start w:val="1"/>
      <w:numFmt w:val="bullet"/>
      <w:lvlText w:val=""/>
      <w:lvlJc w:val="left"/>
      <w:pPr>
        <w:ind w:left="2160" w:hanging="360"/>
      </w:pPr>
      <w:rPr>
        <w:rFonts w:ascii="Wingdings" w:hAnsi="Wingdings" w:hint="default"/>
      </w:rPr>
    </w:lvl>
    <w:lvl w:ilvl="3" w:tplc="44CE0A6E">
      <w:start w:val="1"/>
      <w:numFmt w:val="bullet"/>
      <w:lvlText w:val=""/>
      <w:lvlJc w:val="left"/>
      <w:pPr>
        <w:ind w:left="2880" w:hanging="360"/>
      </w:pPr>
      <w:rPr>
        <w:rFonts w:ascii="Symbol" w:hAnsi="Symbol" w:hint="default"/>
      </w:rPr>
    </w:lvl>
    <w:lvl w:ilvl="4" w:tplc="8CCE2612">
      <w:start w:val="1"/>
      <w:numFmt w:val="bullet"/>
      <w:lvlText w:val="o"/>
      <w:lvlJc w:val="left"/>
      <w:pPr>
        <w:ind w:left="3600" w:hanging="360"/>
      </w:pPr>
      <w:rPr>
        <w:rFonts w:ascii="Courier New" w:hAnsi="Courier New" w:hint="default"/>
      </w:rPr>
    </w:lvl>
    <w:lvl w:ilvl="5" w:tplc="04661918">
      <w:start w:val="1"/>
      <w:numFmt w:val="bullet"/>
      <w:lvlText w:val=""/>
      <w:lvlJc w:val="left"/>
      <w:pPr>
        <w:ind w:left="4320" w:hanging="360"/>
      </w:pPr>
      <w:rPr>
        <w:rFonts w:ascii="Wingdings" w:hAnsi="Wingdings" w:hint="default"/>
      </w:rPr>
    </w:lvl>
    <w:lvl w:ilvl="6" w:tplc="F17844C2">
      <w:start w:val="1"/>
      <w:numFmt w:val="bullet"/>
      <w:lvlText w:val=""/>
      <w:lvlJc w:val="left"/>
      <w:pPr>
        <w:ind w:left="5040" w:hanging="360"/>
      </w:pPr>
      <w:rPr>
        <w:rFonts w:ascii="Symbol" w:hAnsi="Symbol" w:hint="default"/>
      </w:rPr>
    </w:lvl>
    <w:lvl w:ilvl="7" w:tplc="19320520">
      <w:start w:val="1"/>
      <w:numFmt w:val="bullet"/>
      <w:lvlText w:val="o"/>
      <w:lvlJc w:val="left"/>
      <w:pPr>
        <w:ind w:left="5760" w:hanging="360"/>
      </w:pPr>
      <w:rPr>
        <w:rFonts w:ascii="Courier New" w:hAnsi="Courier New" w:hint="default"/>
      </w:rPr>
    </w:lvl>
    <w:lvl w:ilvl="8" w:tplc="E1B6B202">
      <w:start w:val="1"/>
      <w:numFmt w:val="bullet"/>
      <w:lvlText w:val=""/>
      <w:lvlJc w:val="left"/>
      <w:pPr>
        <w:ind w:left="6480" w:hanging="360"/>
      </w:pPr>
      <w:rPr>
        <w:rFonts w:ascii="Wingdings" w:hAnsi="Wingdings" w:hint="default"/>
      </w:rPr>
    </w:lvl>
  </w:abstractNum>
  <w:num w:numId="1" w16cid:durableId="381177729">
    <w:abstractNumId w:val="7"/>
  </w:num>
  <w:num w:numId="2" w16cid:durableId="3478147">
    <w:abstractNumId w:val="4"/>
  </w:num>
  <w:num w:numId="3" w16cid:durableId="283662635">
    <w:abstractNumId w:val="13"/>
  </w:num>
  <w:num w:numId="4" w16cid:durableId="45419785">
    <w:abstractNumId w:val="14"/>
  </w:num>
  <w:num w:numId="5" w16cid:durableId="784082193">
    <w:abstractNumId w:val="2"/>
  </w:num>
  <w:num w:numId="6" w16cid:durableId="1681662124">
    <w:abstractNumId w:val="5"/>
  </w:num>
  <w:num w:numId="7" w16cid:durableId="518087590">
    <w:abstractNumId w:val="3"/>
  </w:num>
  <w:num w:numId="8" w16cid:durableId="1558515640">
    <w:abstractNumId w:val="0"/>
  </w:num>
  <w:num w:numId="9" w16cid:durableId="1436708959">
    <w:abstractNumId w:val="11"/>
  </w:num>
  <w:num w:numId="10" w16cid:durableId="1396472593">
    <w:abstractNumId w:val="6"/>
  </w:num>
  <w:num w:numId="11" w16cid:durableId="1371110107">
    <w:abstractNumId w:val="8"/>
  </w:num>
  <w:num w:numId="12" w16cid:durableId="141969076">
    <w:abstractNumId w:val="12"/>
  </w:num>
  <w:num w:numId="13" w16cid:durableId="1373336303">
    <w:abstractNumId w:val="1"/>
  </w:num>
  <w:num w:numId="14" w16cid:durableId="1053772409">
    <w:abstractNumId w:val="9"/>
  </w:num>
  <w:num w:numId="15" w16cid:durableId="1440490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2E"/>
    <w:rsid w:val="00053805"/>
    <w:rsid w:val="00053C12"/>
    <w:rsid w:val="00063E02"/>
    <w:rsid w:val="0007376A"/>
    <w:rsid w:val="0007408F"/>
    <w:rsid w:val="00080A67"/>
    <w:rsid w:val="00096C2E"/>
    <w:rsid w:val="000A1241"/>
    <w:rsid w:val="000C34C2"/>
    <w:rsid w:val="000D4BAC"/>
    <w:rsid w:val="000DF666"/>
    <w:rsid w:val="000E514B"/>
    <w:rsid w:val="00121FC0"/>
    <w:rsid w:val="001250E1"/>
    <w:rsid w:val="0016044F"/>
    <w:rsid w:val="001833FB"/>
    <w:rsid w:val="00191ACC"/>
    <w:rsid w:val="0019230B"/>
    <w:rsid w:val="001B36EE"/>
    <w:rsid w:val="002300C9"/>
    <w:rsid w:val="0023495D"/>
    <w:rsid w:val="00241227"/>
    <w:rsid w:val="002506FD"/>
    <w:rsid w:val="002761B3"/>
    <w:rsid w:val="00285E6B"/>
    <w:rsid w:val="002A1F7E"/>
    <w:rsid w:val="002D185B"/>
    <w:rsid w:val="002E34C1"/>
    <w:rsid w:val="00326C52"/>
    <w:rsid w:val="00327913"/>
    <w:rsid w:val="0034686C"/>
    <w:rsid w:val="00346D77"/>
    <w:rsid w:val="0035104A"/>
    <w:rsid w:val="00366496"/>
    <w:rsid w:val="0039044E"/>
    <w:rsid w:val="003B7916"/>
    <w:rsid w:val="003EF819"/>
    <w:rsid w:val="00440427"/>
    <w:rsid w:val="00476B6E"/>
    <w:rsid w:val="00496A1B"/>
    <w:rsid w:val="004A501A"/>
    <w:rsid w:val="004C787A"/>
    <w:rsid w:val="004E70BE"/>
    <w:rsid w:val="004E8EE9"/>
    <w:rsid w:val="00513669"/>
    <w:rsid w:val="00514581"/>
    <w:rsid w:val="0054145C"/>
    <w:rsid w:val="00542288"/>
    <w:rsid w:val="00551D03"/>
    <w:rsid w:val="005572B0"/>
    <w:rsid w:val="00586260"/>
    <w:rsid w:val="005A61FE"/>
    <w:rsid w:val="005D5ABD"/>
    <w:rsid w:val="00605C84"/>
    <w:rsid w:val="00640429"/>
    <w:rsid w:val="00643161"/>
    <w:rsid w:val="00667AEB"/>
    <w:rsid w:val="006A7542"/>
    <w:rsid w:val="006B307A"/>
    <w:rsid w:val="006B7DE1"/>
    <w:rsid w:val="006D5601"/>
    <w:rsid w:val="006F51A4"/>
    <w:rsid w:val="0070363A"/>
    <w:rsid w:val="00713945"/>
    <w:rsid w:val="007234C4"/>
    <w:rsid w:val="0074125E"/>
    <w:rsid w:val="00794568"/>
    <w:rsid w:val="007967E4"/>
    <w:rsid w:val="007B3946"/>
    <w:rsid w:val="007F74EC"/>
    <w:rsid w:val="007F79F5"/>
    <w:rsid w:val="008315E1"/>
    <w:rsid w:val="00855F58"/>
    <w:rsid w:val="008856B0"/>
    <w:rsid w:val="008A4775"/>
    <w:rsid w:val="00910EC5"/>
    <w:rsid w:val="0092575F"/>
    <w:rsid w:val="00941F33"/>
    <w:rsid w:val="00943324"/>
    <w:rsid w:val="00945284"/>
    <w:rsid w:val="00957E33"/>
    <w:rsid w:val="00977FF8"/>
    <w:rsid w:val="00983AE8"/>
    <w:rsid w:val="0098514A"/>
    <w:rsid w:val="00992BA7"/>
    <w:rsid w:val="009A72EC"/>
    <w:rsid w:val="009B1A97"/>
    <w:rsid w:val="009D529D"/>
    <w:rsid w:val="009D7736"/>
    <w:rsid w:val="009E5A85"/>
    <w:rsid w:val="00A121A2"/>
    <w:rsid w:val="00A3304D"/>
    <w:rsid w:val="00A36523"/>
    <w:rsid w:val="00A8041F"/>
    <w:rsid w:val="00A9054E"/>
    <w:rsid w:val="00A974CB"/>
    <w:rsid w:val="00AABF78"/>
    <w:rsid w:val="00AC735E"/>
    <w:rsid w:val="00AD0332"/>
    <w:rsid w:val="00AD0F85"/>
    <w:rsid w:val="00AD6F76"/>
    <w:rsid w:val="00AE56CD"/>
    <w:rsid w:val="00AE733E"/>
    <w:rsid w:val="00B44767"/>
    <w:rsid w:val="00B4674C"/>
    <w:rsid w:val="00B5333C"/>
    <w:rsid w:val="00B778B5"/>
    <w:rsid w:val="00B8078D"/>
    <w:rsid w:val="00B902B1"/>
    <w:rsid w:val="00B97710"/>
    <w:rsid w:val="00BA3033"/>
    <w:rsid w:val="00BA36EB"/>
    <w:rsid w:val="00BB0D2D"/>
    <w:rsid w:val="00BB2DA6"/>
    <w:rsid w:val="00BB46E0"/>
    <w:rsid w:val="00BC1AC6"/>
    <w:rsid w:val="00BD171B"/>
    <w:rsid w:val="00BD1CAC"/>
    <w:rsid w:val="00BF45E9"/>
    <w:rsid w:val="00C17411"/>
    <w:rsid w:val="00C64296"/>
    <w:rsid w:val="00C6720C"/>
    <w:rsid w:val="00C7735E"/>
    <w:rsid w:val="00C97FA4"/>
    <w:rsid w:val="00CB01D4"/>
    <w:rsid w:val="00CB1217"/>
    <w:rsid w:val="00CF4AA7"/>
    <w:rsid w:val="00D0148A"/>
    <w:rsid w:val="00D04E89"/>
    <w:rsid w:val="00D361C2"/>
    <w:rsid w:val="00D40BB5"/>
    <w:rsid w:val="00D44EE4"/>
    <w:rsid w:val="00D51BCF"/>
    <w:rsid w:val="00D620C0"/>
    <w:rsid w:val="00DA3CA6"/>
    <w:rsid w:val="00DB7126"/>
    <w:rsid w:val="00DB8A43"/>
    <w:rsid w:val="00DC67BE"/>
    <w:rsid w:val="00DE7F27"/>
    <w:rsid w:val="00E01945"/>
    <w:rsid w:val="00E21F32"/>
    <w:rsid w:val="00E25FCC"/>
    <w:rsid w:val="00E5509E"/>
    <w:rsid w:val="00E7FF48"/>
    <w:rsid w:val="00E8109B"/>
    <w:rsid w:val="00E9358F"/>
    <w:rsid w:val="00EA1EA5"/>
    <w:rsid w:val="00EA4C93"/>
    <w:rsid w:val="00EC52DE"/>
    <w:rsid w:val="00ED466F"/>
    <w:rsid w:val="00ED6D6B"/>
    <w:rsid w:val="00EE1767"/>
    <w:rsid w:val="00EF5AFF"/>
    <w:rsid w:val="00F03CB7"/>
    <w:rsid w:val="00F711FD"/>
    <w:rsid w:val="00F7292D"/>
    <w:rsid w:val="00F76825"/>
    <w:rsid w:val="00FA6EE2"/>
    <w:rsid w:val="00FC57E0"/>
    <w:rsid w:val="00FD3B1D"/>
    <w:rsid w:val="00FD4309"/>
    <w:rsid w:val="00FE4387"/>
    <w:rsid w:val="00FF3C5D"/>
    <w:rsid w:val="011E4E80"/>
    <w:rsid w:val="013AEC88"/>
    <w:rsid w:val="01460896"/>
    <w:rsid w:val="016CEED9"/>
    <w:rsid w:val="0198062F"/>
    <w:rsid w:val="01AC0E59"/>
    <w:rsid w:val="01BB36B0"/>
    <w:rsid w:val="01C1A01D"/>
    <w:rsid w:val="01EC5097"/>
    <w:rsid w:val="0223D305"/>
    <w:rsid w:val="027868D5"/>
    <w:rsid w:val="02845A01"/>
    <w:rsid w:val="0297D8C7"/>
    <w:rsid w:val="02A63983"/>
    <w:rsid w:val="02F88A0B"/>
    <w:rsid w:val="0356DCBF"/>
    <w:rsid w:val="036FF122"/>
    <w:rsid w:val="0377506A"/>
    <w:rsid w:val="038820F8"/>
    <w:rsid w:val="03AED57C"/>
    <w:rsid w:val="03DBC797"/>
    <w:rsid w:val="041C4362"/>
    <w:rsid w:val="041FA00A"/>
    <w:rsid w:val="04608188"/>
    <w:rsid w:val="048BA02E"/>
    <w:rsid w:val="04A2766B"/>
    <w:rsid w:val="04CCFDC9"/>
    <w:rsid w:val="04EE77F0"/>
    <w:rsid w:val="051CA199"/>
    <w:rsid w:val="054A83D9"/>
    <w:rsid w:val="05579B63"/>
    <w:rsid w:val="056D4B1F"/>
    <w:rsid w:val="0581FE97"/>
    <w:rsid w:val="05CB118C"/>
    <w:rsid w:val="05EBC564"/>
    <w:rsid w:val="061D64B5"/>
    <w:rsid w:val="065B7C4B"/>
    <w:rsid w:val="066B85A1"/>
    <w:rsid w:val="068ABA22"/>
    <w:rsid w:val="06A1BA97"/>
    <w:rsid w:val="06F0DF35"/>
    <w:rsid w:val="071522BC"/>
    <w:rsid w:val="071AB437"/>
    <w:rsid w:val="075F2E52"/>
    <w:rsid w:val="076A29B1"/>
    <w:rsid w:val="07970092"/>
    <w:rsid w:val="079791A5"/>
    <w:rsid w:val="07E5A9BC"/>
    <w:rsid w:val="07EB0ED5"/>
    <w:rsid w:val="081B276C"/>
    <w:rsid w:val="08254BEC"/>
    <w:rsid w:val="084D6C64"/>
    <w:rsid w:val="088FAC5F"/>
    <w:rsid w:val="08D52F33"/>
    <w:rsid w:val="0906FFD6"/>
    <w:rsid w:val="0939F9B7"/>
    <w:rsid w:val="09988992"/>
    <w:rsid w:val="09C3E391"/>
    <w:rsid w:val="09CCB202"/>
    <w:rsid w:val="09D21934"/>
    <w:rsid w:val="09DDB18B"/>
    <w:rsid w:val="09E6D420"/>
    <w:rsid w:val="0A42E5CA"/>
    <w:rsid w:val="0A764389"/>
    <w:rsid w:val="0A7A0CC7"/>
    <w:rsid w:val="0ACB0F9D"/>
    <w:rsid w:val="0AD0305E"/>
    <w:rsid w:val="0AE1ADBB"/>
    <w:rsid w:val="0B2EED6E"/>
    <w:rsid w:val="0B507665"/>
    <w:rsid w:val="0B550E54"/>
    <w:rsid w:val="0B5621FE"/>
    <w:rsid w:val="0B7808B3"/>
    <w:rsid w:val="0BBF87D4"/>
    <w:rsid w:val="0BD9087F"/>
    <w:rsid w:val="0C2844A9"/>
    <w:rsid w:val="0CB90083"/>
    <w:rsid w:val="0CCCEA14"/>
    <w:rsid w:val="0CD2B93E"/>
    <w:rsid w:val="0CDBEA5A"/>
    <w:rsid w:val="0D3638F6"/>
    <w:rsid w:val="0D3E157A"/>
    <w:rsid w:val="0D846440"/>
    <w:rsid w:val="0DA8A056"/>
    <w:rsid w:val="0DC4FCAA"/>
    <w:rsid w:val="0E07D120"/>
    <w:rsid w:val="0E0F4E3D"/>
    <w:rsid w:val="0E207E4F"/>
    <w:rsid w:val="0E31D46F"/>
    <w:rsid w:val="0E59DDC1"/>
    <w:rsid w:val="0F014DEF"/>
    <w:rsid w:val="0F135219"/>
    <w:rsid w:val="0F1EB4DD"/>
    <w:rsid w:val="0FCE19E5"/>
    <w:rsid w:val="0FEEEF1C"/>
    <w:rsid w:val="100606CC"/>
    <w:rsid w:val="100751D3"/>
    <w:rsid w:val="1029471E"/>
    <w:rsid w:val="10709FE9"/>
    <w:rsid w:val="10866A9D"/>
    <w:rsid w:val="10A09C39"/>
    <w:rsid w:val="10E32E11"/>
    <w:rsid w:val="11255F5B"/>
    <w:rsid w:val="113C5FD0"/>
    <w:rsid w:val="113E3A5C"/>
    <w:rsid w:val="114B6B59"/>
    <w:rsid w:val="114B94B3"/>
    <w:rsid w:val="1169DC75"/>
    <w:rsid w:val="11972D20"/>
    <w:rsid w:val="11C56382"/>
    <w:rsid w:val="12325BB8"/>
    <w:rsid w:val="127680AD"/>
    <w:rsid w:val="1278C988"/>
    <w:rsid w:val="127D67BD"/>
    <w:rsid w:val="12DF7CBB"/>
    <w:rsid w:val="12FB2773"/>
    <w:rsid w:val="131EE69B"/>
    <w:rsid w:val="132A5198"/>
    <w:rsid w:val="13C36517"/>
    <w:rsid w:val="141499E9"/>
    <w:rsid w:val="142100B0"/>
    <w:rsid w:val="142488FD"/>
    <w:rsid w:val="1474F174"/>
    <w:rsid w:val="148C5E7A"/>
    <w:rsid w:val="14DC9BD7"/>
    <w:rsid w:val="151B6952"/>
    <w:rsid w:val="156F1898"/>
    <w:rsid w:val="16172B9C"/>
    <w:rsid w:val="162DD816"/>
    <w:rsid w:val="1637F3CD"/>
    <w:rsid w:val="164BDB16"/>
    <w:rsid w:val="169773DF"/>
    <w:rsid w:val="16B7CAFB"/>
    <w:rsid w:val="16D7364D"/>
    <w:rsid w:val="17387801"/>
    <w:rsid w:val="1758A048"/>
    <w:rsid w:val="17AB5F3B"/>
    <w:rsid w:val="17B4992C"/>
    <w:rsid w:val="17BB3DAA"/>
    <w:rsid w:val="17CCDF5E"/>
    <w:rsid w:val="17D7B40A"/>
    <w:rsid w:val="1887AF9E"/>
    <w:rsid w:val="18C9C08E"/>
    <w:rsid w:val="18DD1711"/>
    <w:rsid w:val="1922AE71"/>
    <w:rsid w:val="19304C1D"/>
    <w:rsid w:val="193B3970"/>
    <w:rsid w:val="194C507B"/>
    <w:rsid w:val="1999931C"/>
    <w:rsid w:val="19D862ED"/>
    <w:rsid w:val="1A5E8614"/>
    <w:rsid w:val="1A5FE989"/>
    <w:rsid w:val="1AB466BC"/>
    <w:rsid w:val="1AF0BADD"/>
    <w:rsid w:val="1B36EB81"/>
    <w:rsid w:val="1B56C0D9"/>
    <w:rsid w:val="1B5D51AD"/>
    <w:rsid w:val="1B9FC71B"/>
    <w:rsid w:val="1BA2B0FE"/>
    <w:rsid w:val="1BC4D601"/>
    <w:rsid w:val="1C051695"/>
    <w:rsid w:val="1C214235"/>
    <w:rsid w:val="1C4FB123"/>
    <w:rsid w:val="1C56BA6F"/>
    <w:rsid w:val="1C6C58C9"/>
    <w:rsid w:val="1C9829D0"/>
    <w:rsid w:val="1C9D199A"/>
    <w:rsid w:val="1CB4C363"/>
    <w:rsid w:val="1CD32E87"/>
    <w:rsid w:val="1D037F0D"/>
    <w:rsid w:val="1D042190"/>
    <w:rsid w:val="1D39882A"/>
    <w:rsid w:val="1D51031E"/>
    <w:rsid w:val="1D7C22D4"/>
    <w:rsid w:val="1DA5A987"/>
    <w:rsid w:val="1DBA184C"/>
    <w:rsid w:val="1E288ADF"/>
    <w:rsid w:val="1E4025A5"/>
    <w:rsid w:val="1E4305B2"/>
    <w:rsid w:val="1E7A6695"/>
    <w:rsid w:val="1ED9C1F1"/>
    <w:rsid w:val="1EF2EA4E"/>
    <w:rsid w:val="1F87EA47"/>
    <w:rsid w:val="1F91BBAB"/>
    <w:rsid w:val="1F952AB3"/>
    <w:rsid w:val="1FEBEA89"/>
    <w:rsid w:val="1FF5DF68"/>
    <w:rsid w:val="1FF7298F"/>
    <w:rsid w:val="2040DC79"/>
    <w:rsid w:val="20594C7C"/>
    <w:rsid w:val="206AD525"/>
    <w:rsid w:val="20DA1652"/>
    <w:rsid w:val="2137E061"/>
    <w:rsid w:val="215F4FE6"/>
    <w:rsid w:val="2177C667"/>
    <w:rsid w:val="2187BAEA"/>
    <w:rsid w:val="21BF3151"/>
    <w:rsid w:val="21C80F26"/>
    <w:rsid w:val="21CC86D8"/>
    <w:rsid w:val="21DEEE14"/>
    <w:rsid w:val="223AE156"/>
    <w:rsid w:val="22AEFFA0"/>
    <w:rsid w:val="22E8D393"/>
    <w:rsid w:val="22F332C1"/>
    <w:rsid w:val="2315DC49"/>
    <w:rsid w:val="2367534A"/>
    <w:rsid w:val="23C73F29"/>
    <w:rsid w:val="23C9BFF2"/>
    <w:rsid w:val="23E3D669"/>
    <w:rsid w:val="23F14B1D"/>
    <w:rsid w:val="2411B714"/>
    <w:rsid w:val="2424DDD1"/>
    <w:rsid w:val="24577FC6"/>
    <w:rsid w:val="24BB7565"/>
    <w:rsid w:val="24D66328"/>
    <w:rsid w:val="24F016B6"/>
    <w:rsid w:val="250DE42F"/>
    <w:rsid w:val="252E6FBA"/>
    <w:rsid w:val="25479817"/>
    <w:rsid w:val="25484D87"/>
    <w:rsid w:val="25636587"/>
    <w:rsid w:val="256AF6E3"/>
    <w:rsid w:val="25AFEC1F"/>
    <w:rsid w:val="25B5E01D"/>
    <w:rsid w:val="25E1B947"/>
    <w:rsid w:val="2613607B"/>
    <w:rsid w:val="26147C91"/>
    <w:rsid w:val="262AD383"/>
    <w:rsid w:val="267FF58F"/>
    <w:rsid w:val="26888D2D"/>
    <w:rsid w:val="26943B5B"/>
    <w:rsid w:val="2709CF6E"/>
    <w:rsid w:val="273F8A9B"/>
    <w:rsid w:val="277D89A8"/>
    <w:rsid w:val="27A3E0F0"/>
    <w:rsid w:val="27F89A24"/>
    <w:rsid w:val="28293661"/>
    <w:rsid w:val="28419740"/>
    <w:rsid w:val="2853D293"/>
    <w:rsid w:val="28A31AF6"/>
    <w:rsid w:val="28CD1AFA"/>
    <w:rsid w:val="28F0A2C8"/>
    <w:rsid w:val="294C2E27"/>
    <w:rsid w:val="29718681"/>
    <w:rsid w:val="298AFD30"/>
    <w:rsid w:val="29D09580"/>
    <w:rsid w:val="29DD67A1"/>
    <w:rsid w:val="29EC6B06"/>
    <w:rsid w:val="2A1C9F59"/>
    <w:rsid w:val="2A305656"/>
    <w:rsid w:val="2A5B154B"/>
    <w:rsid w:val="2A6ED0CB"/>
    <w:rsid w:val="2A8C7329"/>
    <w:rsid w:val="2AA1ECBD"/>
    <w:rsid w:val="2AB539AA"/>
    <w:rsid w:val="2AB5B57D"/>
    <w:rsid w:val="2ABEECC4"/>
    <w:rsid w:val="2B4F66B0"/>
    <w:rsid w:val="2B800138"/>
    <w:rsid w:val="2BE62078"/>
    <w:rsid w:val="2C5BA362"/>
    <w:rsid w:val="2C6090F8"/>
    <w:rsid w:val="2C6C01FD"/>
    <w:rsid w:val="2CC546A1"/>
    <w:rsid w:val="2CC94671"/>
    <w:rsid w:val="2D23AD84"/>
    <w:rsid w:val="2D948C02"/>
    <w:rsid w:val="2E0D06E9"/>
    <w:rsid w:val="2E41930D"/>
    <w:rsid w:val="2E48D594"/>
    <w:rsid w:val="2E814778"/>
    <w:rsid w:val="2E85C400"/>
    <w:rsid w:val="2EED1614"/>
    <w:rsid w:val="2F439A06"/>
    <w:rsid w:val="2F5FE44C"/>
    <w:rsid w:val="2F9CC190"/>
    <w:rsid w:val="2FC81B32"/>
    <w:rsid w:val="2FDA7B5E"/>
    <w:rsid w:val="2FE20109"/>
    <w:rsid w:val="2FFC7837"/>
    <w:rsid w:val="3088E675"/>
    <w:rsid w:val="30AE05B4"/>
    <w:rsid w:val="30C640D0"/>
    <w:rsid w:val="30FDA25E"/>
    <w:rsid w:val="311E2D50"/>
    <w:rsid w:val="31584AFA"/>
    <w:rsid w:val="3162657A"/>
    <w:rsid w:val="3173F333"/>
    <w:rsid w:val="3191E129"/>
    <w:rsid w:val="31C794AD"/>
    <w:rsid w:val="31CA6031"/>
    <w:rsid w:val="31CAD4B2"/>
    <w:rsid w:val="3225A2F6"/>
    <w:rsid w:val="322DA58B"/>
    <w:rsid w:val="3249D615"/>
    <w:rsid w:val="329B9BFE"/>
    <w:rsid w:val="32ACFEA2"/>
    <w:rsid w:val="32B553D4"/>
    <w:rsid w:val="32ED5B8F"/>
    <w:rsid w:val="332D1B4A"/>
    <w:rsid w:val="3332E68F"/>
    <w:rsid w:val="3360F4AA"/>
    <w:rsid w:val="3366A513"/>
    <w:rsid w:val="33A13866"/>
    <w:rsid w:val="340009D8"/>
    <w:rsid w:val="345DEB85"/>
    <w:rsid w:val="3473796C"/>
    <w:rsid w:val="34886823"/>
    <w:rsid w:val="349ABA12"/>
    <w:rsid w:val="34A77C4E"/>
    <w:rsid w:val="34BA7E95"/>
    <w:rsid w:val="34D9C5C3"/>
    <w:rsid w:val="34E27F3D"/>
    <w:rsid w:val="353493B7"/>
    <w:rsid w:val="361CAA05"/>
    <w:rsid w:val="362399C4"/>
    <w:rsid w:val="362DBAA9"/>
    <w:rsid w:val="36360688"/>
    <w:rsid w:val="3647958D"/>
    <w:rsid w:val="365F1534"/>
    <w:rsid w:val="367844ED"/>
    <w:rsid w:val="369E45D5"/>
    <w:rsid w:val="3716634B"/>
    <w:rsid w:val="371C3CCA"/>
    <w:rsid w:val="372E9E59"/>
    <w:rsid w:val="379DEDB2"/>
    <w:rsid w:val="379E5609"/>
    <w:rsid w:val="37C5237A"/>
    <w:rsid w:val="37D835C8"/>
    <w:rsid w:val="37D943CB"/>
    <w:rsid w:val="38057EC2"/>
    <w:rsid w:val="38150DBE"/>
    <w:rsid w:val="384EAD80"/>
    <w:rsid w:val="38AAD902"/>
    <w:rsid w:val="38C8B35C"/>
    <w:rsid w:val="38D5332B"/>
    <w:rsid w:val="3966E204"/>
    <w:rsid w:val="396D4067"/>
    <w:rsid w:val="39A14F23"/>
    <w:rsid w:val="39EF0EF4"/>
    <w:rsid w:val="3A1B2057"/>
    <w:rsid w:val="3A25FE08"/>
    <w:rsid w:val="3A5C9732"/>
    <w:rsid w:val="3A6ADC6E"/>
    <w:rsid w:val="3AB0F259"/>
    <w:rsid w:val="3AB38051"/>
    <w:rsid w:val="3AB81087"/>
    <w:rsid w:val="3AE69D51"/>
    <w:rsid w:val="3B0E303F"/>
    <w:rsid w:val="3B50703A"/>
    <w:rsid w:val="3B5744E6"/>
    <w:rsid w:val="3B6639A9"/>
    <w:rsid w:val="3BB1E9C0"/>
    <w:rsid w:val="3BCCF784"/>
    <w:rsid w:val="3C1A1664"/>
    <w:rsid w:val="3C6AA5E8"/>
    <w:rsid w:val="3C7B1578"/>
    <w:rsid w:val="3CA0E684"/>
    <w:rsid w:val="3D2356ED"/>
    <w:rsid w:val="3D6CCC44"/>
    <w:rsid w:val="3D8E58F0"/>
    <w:rsid w:val="3DE27186"/>
    <w:rsid w:val="3E1FA431"/>
    <w:rsid w:val="3EB5ADEA"/>
    <w:rsid w:val="3F015A80"/>
    <w:rsid w:val="3F370DB9"/>
    <w:rsid w:val="3F5523CE"/>
    <w:rsid w:val="3F77C5D2"/>
    <w:rsid w:val="400AB900"/>
    <w:rsid w:val="40174770"/>
    <w:rsid w:val="4050A2AC"/>
    <w:rsid w:val="40606017"/>
    <w:rsid w:val="40A7633E"/>
    <w:rsid w:val="40DEE1A9"/>
    <w:rsid w:val="40F2CCB3"/>
    <w:rsid w:val="411F3F69"/>
    <w:rsid w:val="4128CD7E"/>
    <w:rsid w:val="41B317D1"/>
    <w:rsid w:val="41C0F01A"/>
    <w:rsid w:val="41C4F121"/>
    <w:rsid w:val="422B0E16"/>
    <w:rsid w:val="42312A78"/>
    <w:rsid w:val="4238FB42"/>
    <w:rsid w:val="424DB00F"/>
    <w:rsid w:val="4254A9F3"/>
    <w:rsid w:val="4273734C"/>
    <w:rsid w:val="4291BC80"/>
    <w:rsid w:val="42B593D6"/>
    <w:rsid w:val="42B9A4D7"/>
    <w:rsid w:val="42D7A11F"/>
    <w:rsid w:val="432BD50C"/>
    <w:rsid w:val="433D150E"/>
    <w:rsid w:val="43A15E44"/>
    <w:rsid w:val="43D8D505"/>
    <w:rsid w:val="43E2DD90"/>
    <w:rsid w:val="43EA8F69"/>
    <w:rsid w:val="4451B30A"/>
    <w:rsid w:val="445AB2DA"/>
    <w:rsid w:val="44D4D8E1"/>
    <w:rsid w:val="44EAC90C"/>
    <w:rsid w:val="451117D5"/>
    <w:rsid w:val="451BC29D"/>
    <w:rsid w:val="452413CF"/>
    <w:rsid w:val="4529B7FC"/>
    <w:rsid w:val="453758C5"/>
    <w:rsid w:val="454F43EC"/>
    <w:rsid w:val="456C8EE2"/>
    <w:rsid w:val="45865FCA"/>
    <w:rsid w:val="458A5ADE"/>
    <w:rsid w:val="45D7485A"/>
    <w:rsid w:val="46134D12"/>
    <w:rsid w:val="461F4FA2"/>
    <w:rsid w:val="462058BD"/>
    <w:rsid w:val="4637BB84"/>
    <w:rsid w:val="465DCF82"/>
    <w:rsid w:val="4663E340"/>
    <w:rsid w:val="466E7E15"/>
    <w:rsid w:val="46C0BFCF"/>
    <w:rsid w:val="4748639A"/>
    <w:rsid w:val="4752A5D4"/>
    <w:rsid w:val="47A37BFE"/>
    <w:rsid w:val="47D4EC0F"/>
    <w:rsid w:val="4818DBFE"/>
    <w:rsid w:val="487701DC"/>
    <w:rsid w:val="487F5135"/>
    <w:rsid w:val="48833951"/>
    <w:rsid w:val="488539A8"/>
    <w:rsid w:val="4898851C"/>
    <w:rsid w:val="48B99459"/>
    <w:rsid w:val="48D911E4"/>
    <w:rsid w:val="48E0EE5E"/>
    <w:rsid w:val="494DB4D1"/>
    <w:rsid w:val="49E90CA2"/>
    <w:rsid w:val="4A02A589"/>
    <w:rsid w:val="4A0CFE86"/>
    <w:rsid w:val="4A6CDFEB"/>
    <w:rsid w:val="4AB2C412"/>
    <w:rsid w:val="4AD25BBB"/>
    <w:rsid w:val="4B20871B"/>
    <w:rsid w:val="4B269DB0"/>
    <w:rsid w:val="4BA1FDAA"/>
    <w:rsid w:val="4BBDEB69"/>
    <w:rsid w:val="4BE263DC"/>
    <w:rsid w:val="4BE33E02"/>
    <w:rsid w:val="4BEBFA29"/>
    <w:rsid w:val="4C0D1456"/>
    <w:rsid w:val="4C4B4958"/>
    <w:rsid w:val="4C7C0F25"/>
    <w:rsid w:val="4C9064AB"/>
    <w:rsid w:val="4CF6CDFF"/>
    <w:rsid w:val="4D0FBF96"/>
    <w:rsid w:val="4D29424D"/>
    <w:rsid w:val="4D66D5F6"/>
    <w:rsid w:val="4D8DE1C3"/>
    <w:rsid w:val="4D9171AF"/>
    <w:rsid w:val="4DC948BE"/>
    <w:rsid w:val="4DE86CC3"/>
    <w:rsid w:val="4DEFD69A"/>
    <w:rsid w:val="4E21C4A2"/>
    <w:rsid w:val="4E2EF98B"/>
    <w:rsid w:val="4E3074B5"/>
    <w:rsid w:val="4E9962AE"/>
    <w:rsid w:val="4EB51E2B"/>
    <w:rsid w:val="4EB85FCB"/>
    <w:rsid w:val="4EC33A2A"/>
    <w:rsid w:val="4EC9A76E"/>
    <w:rsid w:val="4EE3C43C"/>
    <w:rsid w:val="4EF58C2B"/>
    <w:rsid w:val="4F0AD456"/>
    <w:rsid w:val="4F15851A"/>
    <w:rsid w:val="4F2ED4DF"/>
    <w:rsid w:val="4F82C09E"/>
    <w:rsid w:val="4FA121E7"/>
    <w:rsid w:val="4FF407BA"/>
    <w:rsid w:val="50231BB1"/>
    <w:rsid w:val="50264889"/>
    <w:rsid w:val="507D90F3"/>
    <w:rsid w:val="5093049B"/>
    <w:rsid w:val="50A955F9"/>
    <w:rsid w:val="5101772E"/>
    <w:rsid w:val="51149FBD"/>
    <w:rsid w:val="5135E67B"/>
    <w:rsid w:val="516E72E9"/>
    <w:rsid w:val="51A7119E"/>
    <w:rsid w:val="51B4E7DE"/>
    <w:rsid w:val="51EAC5D8"/>
    <w:rsid w:val="51EB2564"/>
    <w:rsid w:val="5217FEB1"/>
    <w:rsid w:val="524BBA75"/>
    <w:rsid w:val="524EFE3B"/>
    <w:rsid w:val="526B1B03"/>
    <w:rsid w:val="527C55DA"/>
    <w:rsid w:val="52867191"/>
    <w:rsid w:val="528F8274"/>
    <w:rsid w:val="529CB9E1"/>
    <w:rsid w:val="52A26FC6"/>
    <w:rsid w:val="52B987E9"/>
    <w:rsid w:val="52DBC60F"/>
    <w:rsid w:val="52ECA6D7"/>
    <w:rsid w:val="5325BFC4"/>
    <w:rsid w:val="534D1A5C"/>
    <w:rsid w:val="53522498"/>
    <w:rsid w:val="53BEC89C"/>
    <w:rsid w:val="53CCFF1B"/>
    <w:rsid w:val="53CD6C5A"/>
    <w:rsid w:val="53E5F5CD"/>
    <w:rsid w:val="53E78AD6"/>
    <w:rsid w:val="542DB9E8"/>
    <w:rsid w:val="542F6A67"/>
    <w:rsid w:val="542FD004"/>
    <w:rsid w:val="544926BA"/>
    <w:rsid w:val="54922A2B"/>
    <w:rsid w:val="54DB9947"/>
    <w:rsid w:val="551B6C81"/>
    <w:rsid w:val="552DDD61"/>
    <w:rsid w:val="553DF3E1"/>
    <w:rsid w:val="5543DAAF"/>
    <w:rsid w:val="556E0234"/>
    <w:rsid w:val="55835B37"/>
    <w:rsid w:val="55913AB4"/>
    <w:rsid w:val="55BFBC15"/>
    <w:rsid w:val="55DCCADE"/>
    <w:rsid w:val="560454AB"/>
    <w:rsid w:val="561D5E74"/>
    <w:rsid w:val="56227FFB"/>
    <w:rsid w:val="5632D7A9"/>
    <w:rsid w:val="56565836"/>
    <w:rsid w:val="567A4AD1"/>
    <w:rsid w:val="568FA0D7"/>
    <w:rsid w:val="56A75BD6"/>
    <w:rsid w:val="56C84707"/>
    <w:rsid w:val="56DA07AC"/>
    <w:rsid w:val="56F259CE"/>
    <w:rsid w:val="5702F6B4"/>
    <w:rsid w:val="57055A67"/>
    <w:rsid w:val="57650F0A"/>
    <w:rsid w:val="57787E11"/>
    <w:rsid w:val="5790D4BD"/>
    <w:rsid w:val="579D41EF"/>
    <w:rsid w:val="57A13387"/>
    <w:rsid w:val="57B914D5"/>
    <w:rsid w:val="57DAE7E8"/>
    <w:rsid w:val="58300BEC"/>
    <w:rsid w:val="5843F043"/>
    <w:rsid w:val="5850B0E1"/>
    <w:rsid w:val="5885C32F"/>
    <w:rsid w:val="58933A89"/>
    <w:rsid w:val="58C8D46A"/>
    <w:rsid w:val="58E55F2D"/>
    <w:rsid w:val="5920A2A4"/>
    <w:rsid w:val="593545DA"/>
    <w:rsid w:val="5959FAB5"/>
    <w:rsid w:val="5989A0F5"/>
    <w:rsid w:val="59E50BF0"/>
    <w:rsid w:val="5A0FB2DB"/>
    <w:rsid w:val="5A4FC055"/>
    <w:rsid w:val="5A5A4DAD"/>
    <w:rsid w:val="5A812F8E"/>
    <w:rsid w:val="5AA7CBC6"/>
    <w:rsid w:val="5ADA1F29"/>
    <w:rsid w:val="5AE24A1C"/>
    <w:rsid w:val="5AFA9657"/>
    <w:rsid w:val="5B1859CC"/>
    <w:rsid w:val="5B1C3889"/>
    <w:rsid w:val="5B7A78D6"/>
    <w:rsid w:val="5B7E0479"/>
    <w:rsid w:val="5BA5CA54"/>
    <w:rsid w:val="5BDFA845"/>
    <w:rsid w:val="5BFC0C11"/>
    <w:rsid w:val="5C07E71D"/>
    <w:rsid w:val="5C477A8B"/>
    <w:rsid w:val="5CA97C5B"/>
    <w:rsid w:val="5CD1036B"/>
    <w:rsid w:val="5D29F70D"/>
    <w:rsid w:val="5D646084"/>
    <w:rsid w:val="5D75D1F8"/>
    <w:rsid w:val="5D871EF1"/>
    <w:rsid w:val="5E975B35"/>
    <w:rsid w:val="5EAE7011"/>
    <w:rsid w:val="5EBE445C"/>
    <w:rsid w:val="5EFD8A2D"/>
    <w:rsid w:val="5F00A76D"/>
    <w:rsid w:val="5F8EDD11"/>
    <w:rsid w:val="5FCE4781"/>
    <w:rsid w:val="5FD74FE2"/>
    <w:rsid w:val="60020B8A"/>
    <w:rsid w:val="6002513A"/>
    <w:rsid w:val="60338AEA"/>
    <w:rsid w:val="60443CA7"/>
    <w:rsid w:val="60CFD629"/>
    <w:rsid w:val="60EC9322"/>
    <w:rsid w:val="6116E9B7"/>
    <w:rsid w:val="612AE47E"/>
    <w:rsid w:val="61346CD8"/>
    <w:rsid w:val="613BA22E"/>
    <w:rsid w:val="617CED7E"/>
    <w:rsid w:val="619FF6FA"/>
    <w:rsid w:val="61EF8EAE"/>
    <w:rsid w:val="621ED79F"/>
    <w:rsid w:val="62296B32"/>
    <w:rsid w:val="6262A275"/>
    <w:rsid w:val="626C245A"/>
    <w:rsid w:val="62810361"/>
    <w:rsid w:val="62845F56"/>
    <w:rsid w:val="62865763"/>
    <w:rsid w:val="629B48A5"/>
    <w:rsid w:val="62F430D6"/>
    <w:rsid w:val="62F4FEF9"/>
    <w:rsid w:val="630E2211"/>
    <w:rsid w:val="636CFA5F"/>
    <w:rsid w:val="6384BE03"/>
    <w:rsid w:val="6390584E"/>
    <w:rsid w:val="6393A6BA"/>
    <w:rsid w:val="63C034D0"/>
    <w:rsid w:val="63F010E3"/>
    <w:rsid w:val="6414FBF2"/>
    <w:rsid w:val="644F19E1"/>
    <w:rsid w:val="645242E1"/>
    <w:rsid w:val="6485E824"/>
    <w:rsid w:val="65208E64"/>
    <w:rsid w:val="65474620"/>
    <w:rsid w:val="65549A20"/>
    <w:rsid w:val="65DF720F"/>
    <w:rsid w:val="6606986A"/>
    <w:rsid w:val="661C8521"/>
    <w:rsid w:val="66624D20"/>
    <w:rsid w:val="666F04C3"/>
    <w:rsid w:val="66728600"/>
    <w:rsid w:val="667B6849"/>
    <w:rsid w:val="66812C85"/>
    <w:rsid w:val="67049661"/>
    <w:rsid w:val="67277922"/>
    <w:rsid w:val="673A70CB"/>
    <w:rsid w:val="677B4270"/>
    <w:rsid w:val="6799414C"/>
    <w:rsid w:val="67B2BD2E"/>
    <w:rsid w:val="67D06120"/>
    <w:rsid w:val="688C3AE2"/>
    <w:rsid w:val="68C34983"/>
    <w:rsid w:val="68D2792E"/>
    <w:rsid w:val="68E25A9A"/>
    <w:rsid w:val="68F44070"/>
    <w:rsid w:val="6913C465"/>
    <w:rsid w:val="698AC72F"/>
    <w:rsid w:val="698E7BC5"/>
    <w:rsid w:val="69C5DE79"/>
    <w:rsid w:val="69F3FF87"/>
    <w:rsid w:val="6A1BA0B3"/>
    <w:rsid w:val="6A61A038"/>
    <w:rsid w:val="6A6AE066"/>
    <w:rsid w:val="6A7E2AFB"/>
    <w:rsid w:val="6A9010D1"/>
    <w:rsid w:val="6AB12217"/>
    <w:rsid w:val="6B6797C3"/>
    <w:rsid w:val="6B763D91"/>
    <w:rsid w:val="6B7F6E76"/>
    <w:rsid w:val="6B85C40E"/>
    <w:rsid w:val="6B8B7124"/>
    <w:rsid w:val="6BA87EA9"/>
    <w:rsid w:val="6BFE6E81"/>
    <w:rsid w:val="6C0A9A74"/>
    <w:rsid w:val="6C2704F2"/>
    <w:rsid w:val="6C3DC2E1"/>
    <w:rsid w:val="6C5556B9"/>
    <w:rsid w:val="6C6BE912"/>
    <w:rsid w:val="6C783E36"/>
    <w:rsid w:val="6C97DCD8"/>
    <w:rsid w:val="6CD6DD3A"/>
    <w:rsid w:val="6CD76439"/>
    <w:rsid w:val="6D827FDF"/>
    <w:rsid w:val="6D9EEF61"/>
    <w:rsid w:val="6DBD4CFD"/>
    <w:rsid w:val="6DD833FF"/>
    <w:rsid w:val="6DE4BB02"/>
    <w:rsid w:val="6DE73588"/>
    <w:rsid w:val="6E0007E7"/>
    <w:rsid w:val="6E1EE150"/>
    <w:rsid w:val="6E27B208"/>
    <w:rsid w:val="6E327AD3"/>
    <w:rsid w:val="6E3811FD"/>
    <w:rsid w:val="6E3FFA2B"/>
    <w:rsid w:val="6E5F9941"/>
    <w:rsid w:val="6EAEF8FE"/>
    <w:rsid w:val="6EB7028B"/>
    <w:rsid w:val="6F001CF8"/>
    <w:rsid w:val="6F152B51"/>
    <w:rsid w:val="6F7D011A"/>
    <w:rsid w:val="6F821C6F"/>
    <w:rsid w:val="6F828BD8"/>
    <w:rsid w:val="6FC11DE4"/>
    <w:rsid w:val="70291821"/>
    <w:rsid w:val="7034243A"/>
    <w:rsid w:val="704EAF4E"/>
    <w:rsid w:val="70503FCC"/>
    <w:rsid w:val="70540D04"/>
    <w:rsid w:val="70A877C1"/>
    <w:rsid w:val="70B1640A"/>
    <w:rsid w:val="70CA784F"/>
    <w:rsid w:val="71015584"/>
    <w:rsid w:val="712AB44C"/>
    <w:rsid w:val="7140E1ED"/>
    <w:rsid w:val="716A1B95"/>
    <w:rsid w:val="718AE11D"/>
    <w:rsid w:val="7192117B"/>
    <w:rsid w:val="71FB80AE"/>
    <w:rsid w:val="72407E84"/>
    <w:rsid w:val="72444822"/>
    <w:rsid w:val="724985B1"/>
    <w:rsid w:val="7249FA20"/>
    <w:rsid w:val="726648B0"/>
    <w:rsid w:val="7287A8DA"/>
    <w:rsid w:val="728D9B56"/>
    <w:rsid w:val="7292C7AE"/>
    <w:rsid w:val="7297AD43"/>
    <w:rsid w:val="72A8F7C8"/>
    <w:rsid w:val="72B46C9F"/>
    <w:rsid w:val="72F51C41"/>
    <w:rsid w:val="7322AF7B"/>
    <w:rsid w:val="7387E08E"/>
    <w:rsid w:val="73E5CA81"/>
    <w:rsid w:val="74484718"/>
    <w:rsid w:val="748EA4C0"/>
    <w:rsid w:val="74D29F90"/>
    <w:rsid w:val="74F5DC04"/>
    <w:rsid w:val="753BC2E5"/>
    <w:rsid w:val="753F6C6C"/>
    <w:rsid w:val="75713A0E"/>
    <w:rsid w:val="758B80A7"/>
    <w:rsid w:val="75AFC208"/>
    <w:rsid w:val="75CB2149"/>
    <w:rsid w:val="75D5BA79"/>
    <w:rsid w:val="7649E2E8"/>
    <w:rsid w:val="765CFB2F"/>
    <w:rsid w:val="7675EA9B"/>
    <w:rsid w:val="7682D9A2"/>
    <w:rsid w:val="76B0C2A5"/>
    <w:rsid w:val="76EC6D5A"/>
    <w:rsid w:val="76F29350"/>
    <w:rsid w:val="77070BC4"/>
    <w:rsid w:val="777C6933"/>
    <w:rsid w:val="7788D6BA"/>
    <w:rsid w:val="778C7822"/>
    <w:rsid w:val="77925411"/>
    <w:rsid w:val="77A07602"/>
    <w:rsid w:val="77B422C9"/>
    <w:rsid w:val="77E148C8"/>
    <w:rsid w:val="780979E6"/>
    <w:rsid w:val="785D033F"/>
    <w:rsid w:val="786E222C"/>
    <w:rsid w:val="78864F8B"/>
    <w:rsid w:val="78874324"/>
    <w:rsid w:val="789903A2"/>
    <w:rsid w:val="78AF3388"/>
    <w:rsid w:val="78B55553"/>
    <w:rsid w:val="78D2FC41"/>
    <w:rsid w:val="790513BD"/>
    <w:rsid w:val="79101AC2"/>
    <w:rsid w:val="7915B657"/>
    <w:rsid w:val="791EC79D"/>
    <w:rsid w:val="79671C4B"/>
    <w:rsid w:val="79A77C11"/>
    <w:rsid w:val="79B0F8AC"/>
    <w:rsid w:val="79BA2C98"/>
    <w:rsid w:val="79FF3EE7"/>
    <w:rsid w:val="7A10A710"/>
    <w:rsid w:val="7A276E6E"/>
    <w:rsid w:val="7A3631AA"/>
    <w:rsid w:val="7A4A69C9"/>
    <w:rsid w:val="7A6F4A97"/>
    <w:rsid w:val="7A76208E"/>
    <w:rsid w:val="7AB186B8"/>
    <w:rsid w:val="7AC6DFE1"/>
    <w:rsid w:val="7AE705C9"/>
    <w:rsid w:val="7B525E98"/>
    <w:rsid w:val="7B592690"/>
    <w:rsid w:val="7B96376F"/>
    <w:rsid w:val="7BA350C9"/>
    <w:rsid w:val="7BBDA006"/>
    <w:rsid w:val="7BD7B409"/>
    <w:rsid w:val="7BDE8964"/>
    <w:rsid w:val="7BE5E808"/>
    <w:rsid w:val="7BE65492"/>
    <w:rsid w:val="7C161633"/>
    <w:rsid w:val="7C575C62"/>
    <w:rsid w:val="7C81D7BA"/>
    <w:rsid w:val="7C82D62A"/>
    <w:rsid w:val="7C9FFC0F"/>
    <w:rsid w:val="7CF5E2F8"/>
    <w:rsid w:val="7D075756"/>
    <w:rsid w:val="7D17A0A6"/>
    <w:rsid w:val="7D4B21E5"/>
    <w:rsid w:val="7DACE75F"/>
    <w:rsid w:val="7DD69257"/>
    <w:rsid w:val="7DE6ADBD"/>
    <w:rsid w:val="7E1B8AA5"/>
    <w:rsid w:val="7E7EB8D0"/>
    <w:rsid w:val="7E99BAC3"/>
    <w:rsid w:val="7EC3CE80"/>
    <w:rsid w:val="7EE859DE"/>
    <w:rsid w:val="7F81C5C8"/>
    <w:rsid w:val="7FAA3834"/>
    <w:rsid w:val="7FB45B61"/>
    <w:rsid w:val="7FC3C538"/>
    <w:rsid w:val="7FDA11A5"/>
    <w:rsid w:val="7FDBC1F6"/>
    <w:rsid w:val="7FF9D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530A"/>
  <w15:chartTrackingRefBased/>
  <w15:docId w15:val="{3C5562DD-AA73-47C0-BB1D-AA827DBA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2E"/>
    <w:pPr>
      <w:spacing w:after="240"/>
    </w:pPr>
    <w:rPr>
      <w:rFonts w:ascii="Arial" w:hAnsi="Arial"/>
      <w:sz w:val="24"/>
    </w:rPr>
  </w:style>
  <w:style w:type="paragraph" w:styleId="Heading1">
    <w:name w:val="heading 1"/>
    <w:basedOn w:val="Normal"/>
    <w:next w:val="Normal"/>
    <w:link w:val="Heading1Char"/>
    <w:uiPriority w:val="9"/>
    <w:qFormat/>
    <w:rsid w:val="00096C2E"/>
    <w:pPr>
      <w:keepNext/>
      <w:keepLines/>
      <w:spacing w:before="240" w:line="240" w:lineRule="auto"/>
      <w:jc w:val="center"/>
      <w:outlineLvl w:val="0"/>
    </w:pPr>
    <w:rPr>
      <w:rFonts w:eastAsiaTheme="majorEastAsia" w:cstheme="majorBidi"/>
      <w:b/>
      <w:sz w:val="36"/>
      <w:szCs w:val="40"/>
    </w:rPr>
  </w:style>
  <w:style w:type="paragraph" w:styleId="Heading2">
    <w:name w:val="heading 2"/>
    <w:basedOn w:val="Normal"/>
    <w:next w:val="Normal"/>
    <w:link w:val="Heading2Char"/>
    <w:uiPriority w:val="9"/>
    <w:unhideWhenUsed/>
    <w:qFormat/>
    <w:rsid w:val="00096C2E"/>
    <w:pPr>
      <w:keepNext/>
      <w:spacing w:line="240" w:lineRule="auto"/>
      <w:ind w:left="720" w:hanging="720"/>
      <w:outlineLvl w:val="1"/>
    </w:pPr>
    <w:rPr>
      <w:rFonts w:eastAsiaTheme="majorEastAsia" w:cstheme="majorBidi"/>
      <w:b/>
      <w:sz w:val="28"/>
      <w:szCs w:val="36"/>
    </w:rPr>
  </w:style>
  <w:style w:type="paragraph" w:styleId="Heading3">
    <w:name w:val="heading 3"/>
    <w:basedOn w:val="Normal"/>
    <w:next w:val="Normal"/>
    <w:link w:val="Heading3Char"/>
    <w:uiPriority w:val="9"/>
    <w:unhideWhenUsed/>
    <w:qFormat/>
    <w:rsid w:val="00096C2E"/>
    <w:pPr>
      <w:keepNext/>
      <w:keepLines/>
      <w:numPr>
        <w:ilvl w:val="1"/>
        <w:numId w:val="7"/>
      </w:numPr>
      <w:spacing w:before="240" w:line="240" w:lineRule="auto"/>
      <w:outlineLvl w:val="2"/>
    </w:pPr>
    <w:rPr>
      <w:rFonts w:eastAsiaTheme="majorEastAsia" w:cstheme="majorBidi"/>
      <w:b/>
      <w:szCs w:val="32"/>
    </w:rPr>
  </w:style>
  <w:style w:type="paragraph" w:styleId="Heading4">
    <w:name w:val="heading 4"/>
    <w:basedOn w:val="Heading3"/>
    <w:next w:val="Normal"/>
    <w:link w:val="Heading4Char"/>
    <w:uiPriority w:val="9"/>
    <w:qFormat/>
    <w:rsid w:val="00096C2E"/>
    <w:pPr>
      <w:keepLines w:val="0"/>
      <w:numPr>
        <w:ilvl w:val="0"/>
        <w:numId w:val="0"/>
      </w:numPr>
      <w:spacing w:before="0" w:after="120" w:line="259" w:lineRule="auto"/>
      <w:ind w:left="360"/>
      <w:outlineLvl w:val="3"/>
    </w:pPr>
    <w:rPr>
      <w:rFonts w:eastAsia="Times New Roman"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C2E"/>
    <w:rPr>
      <w:rFonts w:ascii="Arial" w:eastAsiaTheme="majorEastAsia" w:hAnsi="Arial" w:cstheme="majorBidi"/>
      <w:b/>
      <w:sz w:val="36"/>
      <w:szCs w:val="40"/>
    </w:rPr>
  </w:style>
  <w:style w:type="character" w:customStyle="1" w:styleId="Heading2Char">
    <w:name w:val="Heading 2 Char"/>
    <w:basedOn w:val="DefaultParagraphFont"/>
    <w:link w:val="Heading2"/>
    <w:uiPriority w:val="9"/>
    <w:rsid w:val="00096C2E"/>
    <w:rPr>
      <w:rFonts w:ascii="Arial" w:eastAsiaTheme="majorEastAsia" w:hAnsi="Arial" w:cstheme="majorBidi"/>
      <w:b/>
      <w:sz w:val="28"/>
      <w:szCs w:val="36"/>
    </w:rPr>
  </w:style>
  <w:style w:type="character" w:customStyle="1" w:styleId="Heading3Char">
    <w:name w:val="Heading 3 Char"/>
    <w:basedOn w:val="DefaultParagraphFont"/>
    <w:link w:val="Heading3"/>
    <w:uiPriority w:val="9"/>
    <w:rsid w:val="00096C2E"/>
    <w:rPr>
      <w:rFonts w:ascii="Arial" w:eastAsiaTheme="majorEastAsia" w:hAnsi="Arial" w:cstheme="majorBidi"/>
      <w:b/>
      <w:sz w:val="24"/>
      <w:szCs w:val="32"/>
    </w:rPr>
  </w:style>
  <w:style w:type="character" w:customStyle="1" w:styleId="Heading4Char">
    <w:name w:val="Heading 4 Char"/>
    <w:basedOn w:val="DefaultParagraphFont"/>
    <w:link w:val="Heading4"/>
    <w:uiPriority w:val="9"/>
    <w:rsid w:val="00096C2E"/>
    <w:rPr>
      <w:rFonts w:ascii="Arial" w:eastAsia="Times New Roman" w:hAnsi="Arial" w:cs="Arial"/>
      <w:b/>
      <w:i/>
      <w:sz w:val="24"/>
      <w:szCs w:val="20"/>
    </w:rPr>
  </w:style>
  <w:style w:type="paragraph" w:styleId="ListParagraph">
    <w:name w:val="List Paragraph"/>
    <w:basedOn w:val="Normal"/>
    <w:uiPriority w:val="34"/>
    <w:qFormat/>
    <w:rsid w:val="00096C2E"/>
    <w:pPr>
      <w:spacing w:after="0" w:line="240" w:lineRule="auto"/>
      <w:ind w:left="720"/>
      <w:contextualSpacing/>
    </w:pPr>
    <w:rPr>
      <w:rFonts w:eastAsia="Times New Roman" w:cs="Times New Roman"/>
      <w:szCs w:val="24"/>
    </w:rPr>
  </w:style>
  <w:style w:type="table" w:styleId="TableGrid">
    <w:name w:val="Table Grid"/>
    <w:basedOn w:val="TableNormal"/>
    <w:uiPriority w:val="39"/>
    <w:rsid w:val="00096C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96C2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096C2E"/>
    <w:rPr>
      <w:rFonts w:ascii="Arial" w:eastAsia="Times New Roman" w:hAnsi="Arial" w:cs="Times New Roman"/>
      <w:sz w:val="20"/>
      <w:szCs w:val="20"/>
    </w:rPr>
  </w:style>
  <w:style w:type="character" w:styleId="Strong">
    <w:name w:val="Strong"/>
    <w:uiPriority w:val="22"/>
    <w:qFormat/>
    <w:rsid w:val="00096C2E"/>
    <w:rPr>
      <w:b/>
      <w:bCs/>
    </w:rPr>
  </w:style>
  <w:style w:type="paragraph" w:styleId="BodyTextIndent">
    <w:name w:val="Body Text Indent"/>
    <w:basedOn w:val="Normal"/>
    <w:link w:val="BodyTextIndentChar"/>
    <w:rsid w:val="00096C2E"/>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096C2E"/>
    <w:rPr>
      <w:rFonts w:ascii="Arial" w:eastAsia="Times New Roman" w:hAnsi="Arial" w:cs="Times New Roman"/>
      <w:sz w:val="24"/>
      <w:szCs w:val="24"/>
    </w:rPr>
  </w:style>
  <w:style w:type="character" w:styleId="FootnoteReference">
    <w:name w:val="footnote reference"/>
    <w:uiPriority w:val="99"/>
    <w:rsid w:val="00096C2E"/>
  </w:style>
  <w:style w:type="paragraph" w:styleId="BalloonText">
    <w:name w:val="Balloon Text"/>
    <w:basedOn w:val="Normal"/>
    <w:link w:val="BalloonTextChar"/>
    <w:uiPriority w:val="99"/>
    <w:semiHidden/>
    <w:unhideWhenUsed/>
    <w:rsid w:val="00FD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09"/>
    <w:rPr>
      <w:rFonts w:ascii="Segoe UI" w:hAnsi="Segoe UI" w:cs="Segoe UI"/>
      <w:sz w:val="18"/>
      <w:szCs w:val="18"/>
    </w:rPr>
  </w:style>
  <w:style w:type="paragraph" w:styleId="NormalWeb">
    <w:name w:val="Normal (Web)"/>
    <w:basedOn w:val="Normal"/>
    <w:uiPriority w:val="99"/>
    <w:semiHidden/>
    <w:unhideWhenUsed/>
    <w:rsid w:val="001250E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B4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67"/>
    <w:rPr>
      <w:rFonts w:ascii="Arial" w:hAnsi="Arial"/>
      <w:sz w:val="24"/>
    </w:rPr>
  </w:style>
  <w:style w:type="paragraph" w:styleId="Footer">
    <w:name w:val="footer"/>
    <w:basedOn w:val="Normal"/>
    <w:link w:val="FooterChar"/>
    <w:uiPriority w:val="99"/>
    <w:unhideWhenUsed/>
    <w:rsid w:val="00B4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67"/>
    <w:rPr>
      <w:rFonts w:ascii="Arial" w:hAnsi="Arial"/>
      <w:sz w:val="24"/>
    </w:rPr>
  </w:style>
  <w:style w:type="character" w:styleId="CommentReference">
    <w:name w:val="annotation reference"/>
    <w:basedOn w:val="DefaultParagraphFont"/>
    <w:uiPriority w:val="99"/>
    <w:semiHidden/>
    <w:unhideWhenUsed/>
    <w:rsid w:val="0016044F"/>
    <w:rPr>
      <w:sz w:val="16"/>
      <w:szCs w:val="16"/>
    </w:rPr>
  </w:style>
  <w:style w:type="paragraph" w:styleId="CommentText">
    <w:name w:val="annotation text"/>
    <w:basedOn w:val="Normal"/>
    <w:link w:val="CommentTextChar"/>
    <w:uiPriority w:val="99"/>
    <w:unhideWhenUsed/>
    <w:rsid w:val="0016044F"/>
    <w:pPr>
      <w:spacing w:line="240" w:lineRule="auto"/>
    </w:pPr>
    <w:rPr>
      <w:sz w:val="20"/>
      <w:szCs w:val="20"/>
    </w:rPr>
  </w:style>
  <w:style w:type="character" w:customStyle="1" w:styleId="CommentTextChar">
    <w:name w:val="Comment Text Char"/>
    <w:basedOn w:val="DefaultParagraphFont"/>
    <w:link w:val="CommentText"/>
    <w:uiPriority w:val="99"/>
    <w:rsid w:val="001604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044F"/>
    <w:rPr>
      <w:b/>
      <w:bCs/>
    </w:rPr>
  </w:style>
  <w:style w:type="character" w:customStyle="1" w:styleId="CommentSubjectChar">
    <w:name w:val="Comment Subject Char"/>
    <w:basedOn w:val="CommentTextChar"/>
    <w:link w:val="CommentSubject"/>
    <w:uiPriority w:val="99"/>
    <w:semiHidden/>
    <w:rsid w:val="001604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8ae68b-b2cb-4dcf-bf69-0e71d23a9d55">
      <UserInfo>
        <DisplayName>Jennifer Schwinn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281E5408C748A9BDC27C50FAE940" ma:contentTypeVersion="4" ma:contentTypeDescription="Create a new document." ma:contentTypeScope="" ma:versionID="a38c851dbc270802da11a7557ac524df">
  <xsd:schema xmlns:xsd="http://www.w3.org/2001/XMLSchema" xmlns:xs="http://www.w3.org/2001/XMLSchema" xmlns:p="http://schemas.microsoft.com/office/2006/metadata/properties" xmlns:ns2="65d75863-ef69-44be-a608-e014d249d55e" xmlns:ns3="d08ae68b-b2cb-4dcf-bf69-0e71d23a9d55" targetNamespace="http://schemas.microsoft.com/office/2006/metadata/properties" ma:root="true" ma:fieldsID="ece2cfddbe0786ee9accf53e39048c7d" ns2:_="" ns3:_="">
    <xsd:import namespace="65d75863-ef69-44be-a608-e014d249d55e"/>
    <xsd:import namespace="d08ae68b-b2cb-4dcf-bf69-0e71d23a9d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5863-ef69-44be-a608-e014d249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e68b-b2cb-4dcf-bf69-0e71d23a9d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13A3-E6EC-473D-B0DF-8CB9C62656B1}">
  <ds:schemaRefs>
    <ds:schemaRef ds:uri="http://schemas.microsoft.com/office/2006/metadata/properties"/>
    <ds:schemaRef ds:uri="http://schemas.microsoft.com/office/infopath/2007/PartnerControls"/>
    <ds:schemaRef ds:uri="d08ae68b-b2cb-4dcf-bf69-0e71d23a9d55"/>
  </ds:schemaRefs>
</ds:datastoreItem>
</file>

<file path=customXml/itemProps2.xml><?xml version="1.0" encoding="utf-8"?>
<ds:datastoreItem xmlns:ds="http://schemas.openxmlformats.org/officeDocument/2006/customXml" ds:itemID="{2F725341-1B00-4540-AD62-4A077BCE6133}">
  <ds:schemaRefs>
    <ds:schemaRef ds:uri="http://schemas.microsoft.com/sharepoint/v3/contenttype/forms"/>
  </ds:schemaRefs>
</ds:datastoreItem>
</file>

<file path=customXml/itemProps3.xml><?xml version="1.0" encoding="utf-8"?>
<ds:datastoreItem xmlns:ds="http://schemas.openxmlformats.org/officeDocument/2006/customXml" ds:itemID="{5E8723CE-333E-4AA7-AF33-239FCFB2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5863-ef69-44be-a608-e014d249d55e"/>
    <ds:schemaRef ds:uri="d08ae68b-b2cb-4dcf-bf69-0e71d23a9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EF27-5EC4-48A8-A682-7056B1B0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2403</Words>
  <Characters>13702</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January 2024 Agenda Item 19 Attachment 2 - Meeting Agendas (CA State Board of Education)</vt:lpstr>
    </vt:vector>
  </TitlesOfParts>
  <Company>California State Board of Education</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Attachment 2 - Meeting Agendas (CA State Board of Education)</dc:title>
  <dc:subject>School Facilities Analysis for Sagebrush Territory Transfer.</dc:subject>
  <cp:keywords/>
  <dc:description/>
  <cp:lastPrinted>2022-09-14T00:26:00Z</cp:lastPrinted>
  <dcterms:created xsi:type="dcterms:W3CDTF">2023-12-29T21:42:00Z</dcterms:created>
  <dcterms:modified xsi:type="dcterms:W3CDTF">2024-01-06T01:00:00Z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0x010100984F281E5408C748A9BDC27C50FAE940</vt:lpwstr>
  </property>
</Properties>
</file>