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8BC" w14:textId="77777777" w:rsidR="006E06C6" w:rsidRDefault="00D5115F" w:rsidP="00B723BE">
      <w:r w:rsidRPr="00D5115F">
        <w:rPr>
          <w:noProof/>
        </w:rPr>
        <w:drawing>
          <wp:inline distT="0" distB="0" distL="0" distR="0" wp14:anchorId="0B277AA5" wp14:editId="0498B4A2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E33D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11D864D1" w14:textId="77777777" w:rsidR="00B723BE" w:rsidRDefault="00FC1FCE" w:rsidP="00B723BE">
      <w:pPr>
        <w:jc w:val="right"/>
      </w:pPr>
      <w:r w:rsidRPr="00B723BE">
        <w:t>Executive Office</w:t>
      </w:r>
    </w:p>
    <w:p w14:paraId="35A06E9B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66C0117D" w14:textId="55CDA4C7" w:rsidR="00B723BE" w:rsidRDefault="00E87F45" w:rsidP="00E87F45">
      <w:pPr>
        <w:jc w:val="right"/>
      </w:pPr>
      <w:bookmarkStart w:id="0" w:name="_Hlk143508850"/>
      <w:r>
        <w:t>im</w:t>
      </w:r>
      <w:r w:rsidR="00C82473">
        <w:t>a</w:t>
      </w:r>
      <w:r>
        <w:t>b</w:t>
      </w:r>
      <w:r w:rsidR="000059BD">
        <w:t>-cfird-</w:t>
      </w:r>
      <w:r w:rsidR="00AC6C2C">
        <w:t>mar</w:t>
      </w:r>
      <w:r w:rsidR="007A5842">
        <w:t>24</w:t>
      </w:r>
      <w:r w:rsidR="000059BD">
        <w:t>item</w:t>
      </w:r>
      <w:r w:rsidR="00755AFE">
        <w:t>0</w:t>
      </w:r>
      <w:r w:rsidR="00C82473">
        <w:t>1</w:t>
      </w:r>
      <w:bookmarkEnd w:id="0"/>
    </w:p>
    <w:p w14:paraId="716BD8CD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742ED1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51691BFE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742ED1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863D24A" w14:textId="4728F4F7" w:rsidR="00FC1FCE" w:rsidRDefault="0091117B" w:rsidP="002D4EAE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13EA3">
        <w:rPr>
          <w:sz w:val="40"/>
          <w:szCs w:val="40"/>
        </w:rPr>
        <w:t>March</w:t>
      </w:r>
      <w:r w:rsidR="00937CDB">
        <w:rPr>
          <w:sz w:val="40"/>
          <w:szCs w:val="40"/>
        </w:rPr>
        <w:t xml:space="preserve"> 2024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262AB3">
        <w:rPr>
          <w:sz w:val="40"/>
          <w:szCs w:val="40"/>
        </w:rPr>
        <w:t>#</w:t>
      </w:r>
      <w:r w:rsidR="0007612D">
        <w:rPr>
          <w:sz w:val="40"/>
          <w:szCs w:val="40"/>
        </w:rPr>
        <w:t>13</w:t>
      </w:r>
    </w:p>
    <w:p w14:paraId="2F23A095" w14:textId="77777777" w:rsidR="00C73C38" w:rsidRPr="001B3958" w:rsidRDefault="00C73C38" w:rsidP="00556CA1">
      <w:pPr>
        <w:pStyle w:val="Heading2"/>
      </w:pPr>
      <w:bookmarkStart w:id="1" w:name="_gjdgxs" w:colFirst="0" w:colLast="0"/>
      <w:bookmarkEnd w:id="1"/>
      <w:r w:rsidRPr="001B3958">
        <w:t>Subject</w:t>
      </w:r>
    </w:p>
    <w:p w14:paraId="04D42E0D" w14:textId="38253584" w:rsidR="00C73C38" w:rsidRPr="00D510A6" w:rsidRDefault="00DF4209" w:rsidP="00C73C38">
      <w:pPr>
        <w:spacing w:after="480"/>
        <w:rPr>
          <w:iCs/>
        </w:rPr>
      </w:pPr>
      <w:bookmarkStart w:id="2" w:name="_Hlk159401326"/>
      <w:r>
        <w:rPr>
          <w:iCs/>
        </w:rPr>
        <w:t xml:space="preserve">Update to </w:t>
      </w:r>
      <w:bookmarkStart w:id="3" w:name="_Hlk143072298"/>
      <w:r>
        <w:rPr>
          <w:iCs/>
        </w:rPr>
        <w:t>“</w:t>
      </w:r>
      <w:r w:rsidRPr="00DF4209">
        <w:rPr>
          <w:iCs/>
        </w:rPr>
        <w:t>Guidelines for Piloting Textbooks and Instructional Materials</w:t>
      </w:r>
      <w:r>
        <w:rPr>
          <w:iCs/>
        </w:rPr>
        <w:t>”</w:t>
      </w:r>
      <w:bookmarkEnd w:id="3"/>
      <w:r w:rsidR="00E31799">
        <w:rPr>
          <w:iCs/>
        </w:rPr>
        <w:t xml:space="preserve"> and document name change to “Guidance for Local Instructional Materials Adoptions.”</w:t>
      </w:r>
    </w:p>
    <w:bookmarkEnd w:id="2"/>
    <w:p w14:paraId="5AF76BDB" w14:textId="77777777" w:rsidR="00C73C38" w:rsidRPr="001B3958" w:rsidRDefault="00C73C38" w:rsidP="00556CA1">
      <w:pPr>
        <w:pStyle w:val="Heading2"/>
      </w:pPr>
      <w:r w:rsidRPr="001B3958">
        <w:t>Type of Action</w:t>
      </w:r>
    </w:p>
    <w:p w14:paraId="60F1A72B" w14:textId="5942EC42" w:rsidR="00C73C38" w:rsidRPr="00114DF5" w:rsidRDefault="00C73C38" w:rsidP="00C73C38">
      <w:pPr>
        <w:spacing w:after="480"/>
      </w:pPr>
      <w:r w:rsidRPr="00114DF5">
        <w:t>Action, Information</w:t>
      </w:r>
    </w:p>
    <w:p w14:paraId="31A70B11" w14:textId="77777777" w:rsidR="00C73C38" w:rsidRPr="001B3958" w:rsidRDefault="00C73C38" w:rsidP="00556CA1">
      <w:pPr>
        <w:pStyle w:val="Heading2"/>
      </w:pPr>
      <w:r w:rsidRPr="001B3958">
        <w:t>Summary of the Issue(s)</w:t>
      </w:r>
    </w:p>
    <w:p w14:paraId="70605AF9" w14:textId="49E85761" w:rsidR="00C73C38" w:rsidRPr="00E56DD2" w:rsidRDefault="00D1435F" w:rsidP="00DF4209">
      <w:pPr>
        <w:spacing w:after="480"/>
      </w:pPr>
      <w:r>
        <w:t>Pursuant to its constitutional and statutory authority, t</w:t>
      </w:r>
      <w:r w:rsidR="00DF4209" w:rsidRPr="00DF4209">
        <w:t xml:space="preserve">he California State Board of Education (SBE) </w:t>
      </w:r>
      <w:r w:rsidR="00BC0D56">
        <w:t xml:space="preserve">periodically </w:t>
      </w:r>
      <w:r w:rsidR="00DF4209" w:rsidRPr="00DF4209">
        <w:t>adopt</w:t>
      </w:r>
      <w:r>
        <w:t>s</w:t>
      </w:r>
      <w:r w:rsidR="00DF4209" w:rsidRPr="00DF4209">
        <w:t xml:space="preserve"> </w:t>
      </w:r>
      <w:r w:rsidR="00ED1BB8">
        <w:t>instructional materials</w:t>
      </w:r>
      <w:r w:rsidR="008D2F42">
        <w:t xml:space="preserve"> </w:t>
      </w:r>
      <w:r w:rsidR="00DF4209" w:rsidRPr="00DF4209">
        <w:t xml:space="preserve">for grades </w:t>
      </w:r>
      <w:r>
        <w:t xml:space="preserve">kindergarten </w:t>
      </w:r>
      <w:r w:rsidR="00DF4209" w:rsidRPr="00DF4209">
        <w:t>through eight</w:t>
      </w:r>
      <w:r w:rsidR="008D2F42">
        <w:t xml:space="preserve"> that local educational agencies (LEAs) may consider in determining what specific instructional materials they will use in their schools. The SBE’s state-level adoptions follow specified processes that, among other things, ensure adopted materials are evaluated for consistency with adopted content standards.</w:t>
      </w:r>
      <w:r w:rsidR="00E56DD2">
        <w:t xml:space="preserve"> The SBE has adopted, and periodically revised, a guidance document for LEAs in selecting high-quality</w:t>
      </w:r>
      <w:r w:rsidR="00C531B7">
        <w:t>,</w:t>
      </w:r>
      <w:r w:rsidR="00E56DD2">
        <w:t xml:space="preserve"> standards-aligned instructional materials at the local level. </w:t>
      </w:r>
      <w:r w:rsidR="00DF4209">
        <w:t>This SBE agenda item proposes revision</w:t>
      </w:r>
      <w:r w:rsidR="007A3781">
        <w:t>s</w:t>
      </w:r>
      <w:r w:rsidR="00DF4209">
        <w:t xml:space="preserve"> to </w:t>
      </w:r>
      <w:bookmarkStart w:id="4" w:name="_Hlk143072969"/>
      <w:r w:rsidR="00E56DD2">
        <w:t>that existing guidance document</w:t>
      </w:r>
      <w:r w:rsidR="00C531B7">
        <w:t>––</w:t>
      </w:r>
      <w:r w:rsidR="00DF4209" w:rsidRPr="00DF4209">
        <w:t>“Guidelines for Piloting Textbooks and Instructional Materials</w:t>
      </w:r>
      <w:r w:rsidR="00C27742">
        <w:t>,</w:t>
      </w:r>
      <w:r w:rsidR="00DF4209" w:rsidRPr="00DF4209">
        <w:t>”</w:t>
      </w:r>
      <w:bookmarkEnd w:id="4"/>
      <w:r w:rsidR="00DF4209" w:rsidRPr="00DF4209">
        <w:t xml:space="preserve"> originally developed in 1989 and revised in 1995, 2001, and 2015</w:t>
      </w:r>
      <w:r w:rsidR="00C531B7">
        <w:t>––</w:t>
      </w:r>
      <w:r w:rsidR="007A3781">
        <w:t>and includes a name change to “Guidance for Local Instructional Materials Adoptions.”</w:t>
      </w:r>
    </w:p>
    <w:p w14:paraId="3B8EED75" w14:textId="77777777" w:rsidR="00C73C38" w:rsidRPr="00F40510" w:rsidRDefault="00C73C38" w:rsidP="00556CA1">
      <w:pPr>
        <w:pStyle w:val="Heading2"/>
      </w:pPr>
      <w:r>
        <w:t>Recommendation</w:t>
      </w:r>
    </w:p>
    <w:p w14:paraId="5BD5F991" w14:textId="5835D4D2" w:rsidR="007A3781" w:rsidRDefault="00C73C38" w:rsidP="00556CA1">
      <w:pPr>
        <w:spacing w:after="480"/>
        <w:rPr>
          <w:rFonts w:cs="Arial"/>
        </w:rPr>
      </w:pPr>
      <w:r>
        <w:t>The California Department of Education</w:t>
      </w:r>
      <w:r w:rsidR="00E0610D">
        <w:t xml:space="preserve"> (CDE)</w:t>
      </w:r>
      <w:r>
        <w:t xml:space="preserve"> recommends that the SBE </w:t>
      </w:r>
      <w:r w:rsidR="00B93ED8">
        <w:rPr>
          <w:rFonts w:cs="Arial"/>
        </w:rPr>
        <w:t>approve the proposed revised</w:t>
      </w:r>
      <w:r w:rsidR="00FE39F5">
        <w:rPr>
          <w:rFonts w:cs="Arial"/>
        </w:rPr>
        <w:t xml:space="preserve"> document providing</w:t>
      </w:r>
      <w:r w:rsidR="00B93ED8">
        <w:rPr>
          <w:rFonts w:cs="Arial"/>
        </w:rPr>
        <w:t xml:space="preserve"> </w:t>
      </w:r>
      <w:r w:rsidR="00FE39F5">
        <w:rPr>
          <w:rFonts w:cs="Arial"/>
        </w:rPr>
        <w:t>guidance for reviewing and piloting instructional materials</w:t>
      </w:r>
      <w:r w:rsidR="00B93ED8">
        <w:rPr>
          <w:rFonts w:cs="Arial"/>
        </w:rPr>
        <w:t>.</w:t>
      </w:r>
      <w:r w:rsidR="007A3781">
        <w:rPr>
          <w:rFonts w:cs="Arial"/>
        </w:rPr>
        <w:br w:type="page"/>
      </w:r>
    </w:p>
    <w:p w14:paraId="0F545983" w14:textId="77777777" w:rsidR="00C73C38" w:rsidRPr="00F40510" w:rsidRDefault="00C73C38" w:rsidP="00556CA1">
      <w:pPr>
        <w:pStyle w:val="Heading2"/>
      </w:pPr>
      <w:r>
        <w:lastRenderedPageBreak/>
        <w:t>Brief History of Key Issues</w:t>
      </w:r>
    </w:p>
    <w:p w14:paraId="637743BF" w14:textId="7F811FB3" w:rsidR="00B01B96" w:rsidRDefault="009156F5" w:rsidP="0063562E">
      <w:pPr>
        <w:spacing w:after="240"/>
      </w:pPr>
      <w:r>
        <w:t xml:space="preserve">At its </w:t>
      </w:r>
      <w:r w:rsidR="00213EA3" w:rsidRPr="00213EA3">
        <w:t>January 25, 2024</w:t>
      </w:r>
      <w:r w:rsidR="009B2804">
        <w:t>,</w:t>
      </w:r>
      <w:r>
        <w:t xml:space="preserve"> meeting, the </w:t>
      </w:r>
      <w:r w:rsidR="005E02C4">
        <w:t>Instructional Quality Commission (</w:t>
      </w:r>
      <w:r>
        <w:t>IQC</w:t>
      </w:r>
      <w:r w:rsidR="005E02C4">
        <w:t>)</w:t>
      </w:r>
      <w:r>
        <w:t xml:space="preserve"> approved </w:t>
      </w:r>
      <w:r w:rsidR="00B0412C">
        <w:t xml:space="preserve">the </w:t>
      </w:r>
      <w:r>
        <w:t>proposed revision</w:t>
      </w:r>
      <w:r w:rsidR="005E02C4">
        <w:t>s</w:t>
      </w:r>
      <w:r>
        <w:t xml:space="preserve"> to the </w:t>
      </w:r>
      <w:r w:rsidR="00FE39F5" w:rsidRPr="00FE39F5">
        <w:t>“Guidelines for Piloting Textbooks and Instructional Materials</w:t>
      </w:r>
      <w:r w:rsidR="005E02C4">
        <w:t>,</w:t>
      </w:r>
      <w:r w:rsidR="00FE39F5" w:rsidRPr="00FE39F5">
        <w:t>”</w:t>
      </w:r>
      <w:r w:rsidR="00FE39F5">
        <w:t xml:space="preserve"> retitled “</w:t>
      </w:r>
      <w:r w:rsidR="00A84F39">
        <w:t xml:space="preserve">Guidance for </w:t>
      </w:r>
      <w:r w:rsidR="0063562E">
        <w:t xml:space="preserve">Local Instructional Materials </w:t>
      </w:r>
      <w:r w:rsidR="0063562E" w:rsidRPr="005C6A31">
        <w:t>Adoptions</w:t>
      </w:r>
      <w:r w:rsidR="00DD178F">
        <w:t>,</w:t>
      </w:r>
      <w:r w:rsidR="0063562E" w:rsidRPr="005C6A31">
        <w:t>”</w:t>
      </w:r>
      <w:r w:rsidR="00987DD1" w:rsidRPr="005C6A31">
        <w:t xml:space="preserve"> which is included as </w:t>
      </w:r>
      <w:r w:rsidR="00987DD1" w:rsidRPr="00025634">
        <w:rPr>
          <w:bCs/>
        </w:rPr>
        <w:t>Attachment 1</w:t>
      </w:r>
      <w:r w:rsidRPr="00025634">
        <w:rPr>
          <w:bCs/>
        </w:rPr>
        <w:t>.</w:t>
      </w:r>
      <w:r w:rsidRPr="005C6A31">
        <w:t xml:space="preserve"> </w:t>
      </w:r>
      <w:r w:rsidR="00987DD1" w:rsidRPr="005C6A31">
        <w:t>The IQC’s</w:t>
      </w:r>
      <w:r w:rsidR="00A61FB1" w:rsidRPr="005C6A31">
        <w:t xml:space="preserve"> action</w:t>
      </w:r>
      <w:r w:rsidR="00987DD1" w:rsidRPr="005C6A31">
        <w:t xml:space="preserve"> at the </w:t>
      </w:r>
      <w:r w:rsidR="00213EA3" w:rsidRPr="00213EA3">
        <w:t>January 25, 2024</w:t>
      </w:r>
      <w:r w:rsidR="005D5301" w:rsidRPr="005C6A31">
        <w:t>,</w:t>
      </w:r>
      <w:r w:rsidR="00987DD1" w:rsidRPr="005C6A31">
        <w:t xml:space="preserve"> meeting</w:t>
      </w:r>
      <w:r w:rsidR="00A61FB1" w:rsidRPr="005C6A31">
        <w:t xml:space="preserve"> followed IQC discussion and revision suggestions of the </w:t>
      </w:r>
      <w:r w:rsidR="0063562E" w:rsidRPr="005C6A31">
        <w:t>document</w:t>
      </w:r>
      <w:r w:rsidR="00A61FB1" w:rsidRPr="005C6A31">
        <w:t xml:space="preserve"> during</w:t>
      </w:r>
      <w:r w:rsidR="00987DD1" w:rsidRPr="005C6A31">
        <w:t xml:space="preserve"> the IQC’s </w:t>
      </w:r>
      <w:r w:rsidR="0063562E" w:rsidRPr="005C6A31">
        <w:t>March</w:t>
      </w:r>
      <w:r w:rsidR="00987DD1" w:rsidRPr="005C6A31">
        <w:t xml:space="preserve"> </w:t>
      </w:r>
      <w:r w:rsidR="0063562E" w:rsidRPr="005C6A31">
        <w:t>1</w:t>
      </w:r>
      <w:r w:rsidR="00987DD1" w:rsidRPr="005C6A31">
        <w:rPr>
          <w:rFonts w:cs="Arial"/>
        </w:rPr>
        <w:t>5</w:t>
      </w:r>
      <w:r w:rsidR="00572112">
        <w:rPr>
          <w:rFonts w:cs="Arial"/>
        </w:rPr>
        <w:t xml:space="preserve"> and </w:t>
      </w:r>
      <w:r w:rsidR="000A3D29">
        <w:t>September 20</w:t>
      </w:r>
      <w:r w:rsidR="00987DD1" w:rsidRPr="005C6A31">
        <w:rPr>
          <w:rFonts w:cs="Arial"/>
        </w:rPr>
        <w:t>, 2023</w:t>
      </w:r>
      <w:r w:rsidR="005D5301" w:rsidRPr="005C6A31">
        <w:rPr>
          <w:rFonts w:cs="Arial"/>
        </w:rPr>
        <w:t>,</w:t>
      </w:r>
      <w:r w:rsidR="00A61FB1" w:rsidRPr="005C6A31">
        <w:rPr>
          <w:rFonts w:cs="Arial"/>
        </w:rPr>
        <w:t xml:space="preserve"> </w:t>
      </w:r>
      <w:r w:rsidR="00A61FB1" w:rsidRPr="005C6A31">
        <w:t>meeting</w:t>
      </w:r>
      <w:r w:rsidR="00572112">
        <w:t>s</w:t>
      </w:r>
      <w:r w:rsidR="00A61FB1" w:rsidRPr="005C6A31">
        <w:t>.</w:t>
      </w:r>
      <w:r w:rsidR="0063562E" w:rsidRPr="005C6A31">
        <w:t xml:space="preserve"> The original “Guidelines for Piloting Textbooks and Instructional Materials” document was developed in</w:t>
      </w:r>
      <w:r w:rsidR="004662D6">
        <w:t xml:space="preserve"> 1989</w:t>
      </w:r>
      <w:r w:rsidR="00966FC5" w:rsidRPr="00966FC5">
        <w:t>, and it has been updated periodically to reflect changes to legislation and guidance issued by the CDE.</w:t>
      </w:r>
    </w:p>
    <w:p w14:paraId="2E393087" w14:textId="752F78D5" w:rsidR="00B0412C" w:rsidRDefault="00D82477" w:rsidP="0063562E">
      <w:pPr>
        <w:spacing w:after="240"/>
        <w:rPr>
          <w:rFonts w:cs="Arial"/>
          <w:color w:val="000000"/>
        </w:rPr>
      </w:pPr>
      <w:r>
        <w:rPr>
          <w:rFonts w:cs="Arial"/>
        </w:rPr>
        <w:t>LEAs</w:t>
      </w:r>
      <w:r w:rsidR="0030312B">
        <w:rPr>
          <w:rFonts w:cs="Arial"/>
        </w:rPr>
        <w:t xml:space="preserve"> rely on the guidance this document provides as they make vital decisions regarding the review and selection of instructional materials. </w:t>
      </w:r>
      <w:r>
        <w:rPr>
          <w:rFonts w:cs="Arial"/>
        </w:rPr>
        <w:t>It may be of particular importance when LEAs consider instructional materials in subjects or grade levels where no recent state-level adoption has occurred.</w:t>
      </w:r>
      <w:r w:rsidR="006B31C8">
        <w:rPr>
          <w:rFonts w:cs="Arial"/>
        </w:rPr>
        <w:t xml:space="preserve"> </w:t>
      </w:r>
      <w:r w:rsidR="00966FC5" w:rsidRPr="00966FC5">
        <w:t>The last time this document was updated was in 2015.</w:t>
      </w:r>
      <w:r w:rsidR="00B01B96">
        <w:t xml:space="preserve"> </w:t>
      </w:r>
      <w:r w:rsidR="00B0412C" w:rsidRPr="005C6A31">
        <w:rPr>
          <w:rFonts w:cs="Arial"/>
          <w:color w:val="000000"/>
        </w:rPr>
        <w:t xml:space="preserve">This proposed </w:t>
      </w:r>
      <w:r w:rsidR="00AD7637" w:rsidRPr="005C6A31">
        <w:rPr>
          <w:rFonts w:cs="Arial"/>
          <w:color w:val="000000"/>
        </w:rPr>
        <w:t>2023</w:t>
      </w:r>
      <w:r w:rsidR="00213EA3">
        <w:rPr>
          <w:rFonts w:cs="Arial"/>
          <w:color w:val="000000"/>
        </w:rPr>
        <w:t>–24</w:t>
      </w:r>
      <w:r w:rsidR="00AD7637" w:rsidRPr="005C6A31">
        <w:rPr>
          <w:rFonts w:cs="Arial"/>
          <w:color w:val="000000"/>
        </w:rPr>
        <w:t xml:space="preserve"> </w:t>
      </w:r>
      <w:r w:rsidR="00B0412C" w:rsidRPr="005C6A31">
        <w:rPr>
          <w:rFonts w:cs="Arial"/>
          <w:color w:val="000000"/>
        </w:rPr>
        <w:t>revision</w:t>
      </w:r>
      <w:r w:rsidR="00B0412C">
        <w:rPr>
          <w:rFonts w:cs="Arial"/>
          <w:color w:val="000000"/>
        </w:rPr>
        <w:t xml:space="preserve"> of the </w:t>
      </w:r>
      <w:r w:rsidR="0063562E">
        <w:rPr>
          <w:rFonts w:cs="Arial"/>
          <w:color w:val="000000"/>
        </w:rPr>
        <w:t xml:space="preserve">guidance document </w:t>
      </w:r>
      <w:r w:rsidR="00B97E7D">
        <w:rPr>
          <w:rFonts w:cs="Arial"/>
          <w:color w:val="000000"/>
        </w:rPr>
        <w:t xml:space="preserve">maintains essential guidance and references to legislation; it also </w:t>
      </w:r>
      <w:r w:rsidR="00B0412C">
        <w:rPr>
          <w:rFonts w:cs="Arial"/>
          <w:color w:val="000000"/>
        </w:rPr>
        <w:t>includes the following modifications:</w:t>
      </w:r>
    </w:p>
    <w:p w14:paraId="52192469" w14:textId="305B3F9A" w:rsidR="0063562E" w:rsidRPr="0063562E" w:rsidRDefault="0063562E" w:rsidP="00BE7BB8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  <w:color w:val="000000"/>
        </w:rPr>
      </w:pPr>
      <w:r w:rsidRPr="0063562E">
        <w:rPr>
          <w:rFonts w:cs="Arial"/>
          <w:color w:val="000000"/>
        </w:rPr>
        <w:t>A</w:t>
      </w:r>
      <w:r w:rsidR="008E2502" w:rsidRPr="008E2502">
        <w:rPr>
          <w:rFonts w:cs="Arial"/>
          <w:color w:val="000000"/>
        </w:rPr>
        <w:t xml:space="preserve">dds </w:t>
      </w:r>
      <w:r w:rsidR="008E2502">
        <w:rPr>
          <w:rFonts w:cs="Arial"/>
          <w:color w:val="000000"/>
        </w:rPr>
        <w:t>g</w:t>
      </w:r>
      <w:r w:rsidRPr="0063562E">
        <w:rPr>
          <w:rFonts w:cs="Arial"/>
          <w:color w:val="000000"/>
        </w:rPr>
        <w:t>uidance that reflects current practices in evaluating</w:t>
      </w:r>
      <w:r w:rsidR="008E2502">
        <w:rPr>
          <w:rFonts w:cs="Arial"/>
          <w:color w:val="000000"/>
        </w:rPr>
        <w:t>, piloting,</w:t>
      </w:r>
      <w:r w:rsidRPr="0063562E">
        <w:rPr>
          <w:rFonts w:cs="Arial"/>
          <w:color w:val="000000"/>
        </w:rPr>
        <w:t xml:space="preserve"> and selecting standards-aligned instructional materials</w:t>
      </w:r>
      <w:r w:rsidR="000A3D29">
        <w:rPr>
          <w:rFonts w:cs="Arial"/>
          <w:color w:val="000000"/>
        </w:rPr>
        <w:t xml:space="preserve">, including additional emphasis on materials that support multilingual students and students with </w:t>
      </w:r>
      <w:proofErr w:type="gramStart"/>
      <w:r w:rsidR="000A3D29">
        <w:rPr>
          <w:rFonts w:cs="Arial"/>
          <w:color w:val="000000"/>
        </w:rPr>
        <w:t>disabilities</w:t>
      </w:r>
      <w:proofErr w:type="gramEnd"/>
    </w:p>
    <w:p w14:paraId="2996A557" w14:textId="7EABB42E" w:rsidR="0063562E" w:rsidRPr="0063562E" w:rsidRDefault="008E2502" w:rsidP="0063562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  <w:color w:val="000000"/>
        </w:rPr>
      </w:pPr>
      <w:r>
        <w:rPr>
          <w:rFonts w:cs="Arial"/>
          <w:color w:val="000000"/>
        </w:rPr>
        <w:t>Deletes dead hyperlinks and i</w:t>
      </w:r>
      <w:r w:rsidR="0063562E" w:rsidRPr="0063562E">
        <w:rPr>
          <w:rFonts w:cs="Arial"/>
          <w:color w:val="000000"/>
        </w:rPr>
        <w:t>nclude</w:t>
      </w:r>
      <w:r>
        <w:rPr>
          <w:rFonts w:cs="Arial"/>
          <w:color w:val="000000"/>
        </w:rPr>
        <w:t>s</w:t>
      </w:r>
      <w:r w:rsidR="0063562E" w:rsidRPr="0063562E">
        <w:rPr>
          <w:rFonts w:cs="Arial"/>
          <w:color w:val="000000"/>
        </w:rPr>
        <w:t xml:space="preserve"> links to additional, relevant </w:t>
      </w:r>
      <w:proofErr w:type="gramStart"/>
      <w:r w:rsidR="0063562E" w:rsidRPr="0063562E">
        <w:rPr>
          <w:rFonts w:cs="Arial"/>
          <w:color w:val="000000"/>
        </w:rPr>
        <w:t>resources</w:t>
      </w:r>
      <w:proofErr w:type="gramEnd"/>
    </w:p>
    <w:p w14:paraId="08AB3417" w14:textId="3C56050A" w:rsidR="008E2502" w:rsidRDefault="008E2502" w:rsidP="0063562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  <w:color w:val="000000"/>
        </w:rPr>
      </w:pPr>
      <w:r w:rsidRPr="008E2502">
        <w:rPr>
          <w:rFonts w:cs="Arial"/>
          <w:color w:val="000000"/>
        </w:rPr>
        <w:t>Reference</w:t>
      </w:r>
      <w:r w:rsidR="003A27D0">
        <w:rPr>
          <w:rFonts w:cs="Arial"/>
          <w:color w:val="000000"/>
        </w:rPr>
        <w:t>s</w:t>
      </w:r>
      <w:r w:rsidRPr="008E2502">
        <w:rPr>
          <w:rFonts w:cs="Arial"/>
          <w:color w:val="000000"/>
        </w:rPr>
        <w:t xml:space="preserve"> toolkits the California </w:t>
      </w:r>
      <w:r w:rsidR="00F34A4E">
        <w:rPr>
          <w:rFonts w:cs="Arial"/>
          <w:color w:val="000000"/>
        </w:rPr>
        <w:t>c</w:t>
      </w:r>
      <w:r w:rsidRPr="008E2502">
        <w:rPr>
          <w:rFonts w:cs="Arial"/>
          <w:color w:val="000000"/>
        </w:rPr>
        <w:t xml:space="preserve">ounty </w:t>
      </w:r>
      <w:r w:rsidR="00F34A4E">
        <w:rPr>
          <w:rFonts w:cs="Arial"/>
          <w:color w:val="000000"/>
        </w:rPr>
        <w:t>s</w:t>
      </w:r>
      <w:r w:rsidRPr="008E2502">
        <w:rPr>
          <w:rFonts w:cs="Arial"/>
          <w:color w:val="000000"/>
        </w:rPr>
        <w:t>uperintendents developed for various content areas</w:t>
      </w:r>
    </w:p>
    <w:p w14:paraId="3B84DC8B" w14:textId="2A4F82D2" w:rsidR="0063562E" w:rsidRDefault="0063562E" w:rsidP="0063562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  <w:color w:val="000000"/>
        </w:rPr>
      </w:pPr>
      <w:r w:rsidRPr="0063562E">
        <w:rPr>
          <w:rFonts w:cs="Arial"/>
          <w:color w:val="000000"/>
        </w:rPr>
        <w:t>Include</w:t>
      </w:r>
      <w:r w:rsidR="008E2502">
        <w:rPr>
          <w:rFonts w:cs="Arial"/>
          <w:color w:val="000000"/>
        </w:rPr>
        <w:t>s</w:t>
      </w:r>
      <w:r w:rsidRPr="0063562E">
        <w:rPr>
          <w:rFonts w:cs="Arial"/>
          <w:color w:val="000000"/>
        </w:rPr>
        <w:t xml:space="preserve"> tools </w:t>
      </w:r>
      <w:r w:rsidR="008E2502" w:rsidRPr="008E2502">
        <w:rPr>
          <w:rFonts w:cs="Arial"/>
          <w:color w:val="000000"/>
        </w:rPr>
        <w:t>throughout</w:t>
      </w:r>
      <w:r w:rsidR="008E2502" w:rsidRPr="0063562E">
        <w:rPr>
          <w:rFonts w:cs="Arial"/>
          <w:color w:val="000000"/>
        </w:rPr>
        <w:t xml:space="preserve"> </w:t>
      </w:r>
      <w:r w:rsidRPr="0063562E">
        <w:rPr>
          <w:rFonts w:cs="Arial"/>
          <w:color w:val="000000"/>
        </w:rPr>
        <w:t>to facilitate decision-making</w:t>
      </w:r>
      <w:r w:rsidR="008E2502">
        <w:rPr>
          <w:rFonts w:cs="Arial"/>
          <w:color w:val="000000"/>
        </w:rPr>
        <w:t xml:space="preserve"> during the review</w:t>
      </w:r>
      <w:r w:rsidRPr="0063562E">
        <w:rPr>
          <w:rFonts w:cs="Arial"/>
          <w:color w:val="000000"/>
        </w:rPr>
        <w:t xml:space="preserve"> process</w:t>
      </w:r>
      <w:r w:rsidR="008E2502">
        <w:rPr>
          <w:rFonts w:cs="Arial"/>
          <w:color w:val="000000"/>
        </w:rPr>
        <w:t xml:space="preserve">, with </w:t>
      </w:r>
      <w:r w:rsidR="008E2502" w:rsidRPr="008E2502">
        <w:rPr>
          <w:rFonts w:cs="Arial"/>
          <w:color w:val="000000"/>
        </w:rPr>
        <w:t>full</w:t>
      </w:r>
      <w:r w:rsidR="008E2502">
        <w:rPr>
          <w:rFonts w:cs="Arial"/>
          <w:color w:val="000000"/>
        </w:rPr>
        <w:t>, customizable</w:t>
      </w:r>
      <w:r w:rsidR="008E2502" w:rsidRPr="008E2502">
        <w:rPr>
          <w:rFonts w:cs="Arial"/>
          <w:color w:val="000000"/>
        </w:rPr>
        <w:t xml:space="preserve"> versions</w:t>
      </w:r>
      <w:r w:rsidR="008E2502">
        <w:rPr>
          <w:rFonts w:cs="Arial"/>
          <w:color w:val="000000"/>
        </w:rPr>
        <w:t xml:space="preserve"> included in an</w:t>
      </w:r>
      <w:r w:rsidR="008E2502" w:rsidRPr="008E2502">
        <w:rPr>
          <w:rFonts w:cs="Arial"/>
          <w:color w:val="000000"/>
        </w:rPr>
        <w:t xml:space="preserve"> appendix</w:t>
      </w:r>
    </w:p>
    <w:p w14:paraId="104B7422" w14:textId="77777777" w:rsidR="00C73C38" w:rsidRDefault="00C73C38" w:rsidP="00556CA1">
      <w:pPr>
        <w:pStyle w:val="Heading2"/>
      </w:pPr>
      <w:r>
        <w:t xml:space="preserve">Summary of </w:t>
      </w:r>
      <w:r w:rsidRPr="00556CA1">
        <w:t>Previous</w:t>
      </w:r>
      <w:r>
        <w:t xml:space="preserve"> State Board of Education Discussion and Action</w:t>
      </w:r>
    </w:p>
    <w:p w14:paraId="39B304CF" w14:textId="0E4A9494" w:rsidR="00C73C38" w:rsidRPr="00730D63" w:rsidRDefault="0082707B" w:rsidP="00823C0D">
      <w:pPr>
        <w:spacing w:after="480"/>
      </w:pPr>
      <w:r>
        <w:t>T</w:t>
      </w:r>
      <w:r w:rsidR="00C73C38">
        <w:t xml:space="preserve">he SBE </w:t>
      </w:r>
      <w:r w:rsidR="003F03BD">
        <w:t xml:space="preserve">approved </w:t>
      </w:r>
      <w:r w:rsidR="008E2502">
        <w:t xml:space="preserve">revisions made </w:t>
      </w:r>
      <w:r w:rsidR="008E2502" w:rsidRPr="008E2502">
        <w:t>in 1995, 2001, and 2015</w:t>
      </w:r>
      <w:r w:rsidR="008E2502">
        <w:t>.</w:t>
      </w:r>
      <w:r w:rsidR="001C6FCE" w:rsidRPr="001C6FCE">
        <w:t xml:space="preserve"> The SBE first adopted </w:t>
      </w:r>
      <w:r w:rsidR="00A844DF">
        <w:t>“</w:t>
      </w:r>
      <w:r w:rsidR="001C6FCE" w:rsidRPr="001C6FCE">
        <w:t>Guidelines for Piloting Textbooks and Instructional Materials</w:t>
      </w:r>
      <w:r w:rsidR="00A844DF">
        <w:t>”</w:t>
      </w:r>
      <w:r w:rsidR="001C6FCE" w:rsidRPr="001C6FCE">
        <w:t xml:space="preserve"> in 1989 and revised it in 1995 and 2001. </w:t>
      </w:r>
      <w:r w:rsidR="001C6FCE">
        <w:t>In 2015</w:t>
      </w:r>
      <w:r w:rsidR="001C6FCE" w:rsidRPr="001C6FCE">
        <w:t>, the IQC</w:t>
      </w:r>
      <w:r w:rsidR="001C6FCE">
        <w:t xml:space="preserve"> first</w:t>
      </w:r>
      <w:r w:rsidR="001C6FCE" w:rsidRPr="001C6FCE">
        <w:t xml:space="preserve"> reviewed and discussed this document, received public comment, and provided proposed edits. In November 2014, the IQC voted to present </w:t>
      </w:r>
      <w:r w:rsidR="001C6FCE">
        <w:t>a</w:t>
      </w:r>
      <w:r w:rsidR="001C6FCE" w:rsidRPr="001C6FCE">
        <w:t xml:space="preserve"> revision to the SBE for consideration of adoption.</w:t>
      </w:r>
    </w:p>
    <w:p w14:paraId="678A2058" w14:textId="77777777" w:rsidR="00C73C38" w:rsidRDefault="00C73C38" w:rsidP="00556CA1">
      <w:pPr>
        <w:pStyle w:val="Heading2"/>
      </w:pPr>
      <w:r>
        <w:t>Fiscal Analysis (as appropriate)</w:t>
      </w:r>
    </w:p>
    <w:p w14:paraId="3907CBAD" w14:textId="234AF521" w:rsidR="00C73C38" w:rsidRDefault="00980D0E" w:rsidP="00C355C0">
      <w:pPr>
        <w:spacing w:after="480"/>
      </w:pPr>
      <w:r>
        <w:t>None</w:t>
      </w:r>
    </w:p>
    <w:p w14:paraId="7B1D816A" w14:textId="77777777" w:rsidR="00C73C38" w:rsidRPr="001B3958" w:rsidRDefault="00C73C38" w:rsidP="00556CA1">
      <w:pPr>
        <w:pStyle w:val="Heading2"/>
      </w:pPr>
      <w:r w:rsidRPr="001B3958">
        <w:lastRenderedPageBreak/>
        <w:t>Attachment(s)</w:t>
      </w:r>
    </w:p>
    <w:p w14:paraId="5BD2A93A" w14:textId="72FEE4C9" w:rsidR="00C73C38" w:rsidRPr="00025634" w:rsidRDefault="00C73C38" w:rsidP="00D73D9B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025634">
        <w:t>Attachment 1:</w:t>
      </w:r>
      <w:r w:rsidR="00C355C0" w:rsidRPr="00025634">
        <w:t xml:space="preserve"> </w:t>
      </w:r>
      <w:r w:rsidR="00093A82" w:rsidRPr="00025634">
        <w:t>Document providing guidance for reviewing and piloting instructional materials, “</w:t>
      </w:r>
      <w:r w:rsidR="00A84F39" w:rsidRPr="00025634">
        <w:t xml:space="preserve">Guidance for </w:t>
      </w:r>
      <w:r w:rsidR="005C6A31" w:rsidRPr="00025634">
        <w:rPr>
          <w:rFonts w:cs="Arial"/>
        </w:rPr>
        <w:t>Local Instructional Materials Adoptions</w:t>
      </w:r>
      <w:r w:rsidR="00093A82" w:rsidRPr="00025634">
        <w:rPr>
          <w:rFonts w:cs="Arial"/>
        </w:rPr>
        <w:t>”</w:t>
      </w:r>
      <w:r w:rsidR="00823C0D" w:rsidRPr="00025634">
        <w:rPr>
          <w:rFonts w:cs="Arial"/>
        </w:rPr>
        <w:t xml:space="preserve"> </w:t>
      </w:r>
      <w:r w:rsidR="00DF66BD" w:rsidRPr="00025634">
        <w:rPr>
          <w:rFonts w:cs="Arial"/>
        </w:rPr>
        <w:t>(</w:t>
      </w:r>
      <w:r w:rsidR="006D0CB2">
        <w:rPr>
          <w:rFonts w:cs="Arial"/>
        </w:rPr>
        <w:t>7</w:t>
      </w:r>
      <w:r w:rsidR="000827E2">
        <w:rPr>
          <w:rFonts w:cs="Arial"/>
        </w:rPr>
        <w:t>6</w:t>
      </w:r>
      <w:r w:rsidR="006C51AF" w:rsidRPr="00025634">
        <w:rPr>
          <w:rFonts w:cs="Arial"/>
        </w:rPr>
        <w:t> </w:t>
      </w:r>
      <w:r w:rsidR="00DF66BD" w:rsidRPr="00025634">
        <w:rPr>
          <w:rFonts w:cs="Arial"/>
        </w:rPr>
        <w:t>pages)</w:t>
      </w:r>
    </w:p>
    <w:sectPr w:rsidR="00C73C38" w:rsidRPr="00025634" w:rsidSect="00742ED1">
      <w:foot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F8FC" w14:textId="77777777" w:rsidR="00742ED1" w:rsidRDefault="00742ED1" w:rsidP="000E09DC">
      <w:r>
        <w:separator/>
      </w:r>
    </w:p>
  </w:endnote>
  <w:endnote w:type="continuationSeparator" w:id="0">
    <w:p w14:paraId="073100E6" w14:textId="77777777" w:rsidR="00742ED1" w:rsidRDefault="00742ED1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507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E2063" w14:textId="77777777" w:rsidR="00A84F39" w:rsidRPr="00A96CAA" w:rsidRDefault="00735880" w:rsidP="00215A47">
        <w:pPr>
          <w:pStyle w:val="Footer"/>
          <w:jc w:val="center"/>
        </w:pPr>
        <w:r w:rsidRPr="00A96CAA">
          <w:fldChar w:fldCharType="begin"/>
        </w:r>
        <w:r w:rsidRPr="00A96CAA">
          <w:instrText xml:space="preserve"> PAGE   \* MERGEFORMAT </w:instrText>
        </w:r>
        <w:r w:rsidRPr="00A96CAA">
          <w:fldChar w:fldCharType="separate"/>
        </w:r>
        <w:r w:rsidRPr="00A96CAA">
          <w:rPr>
            <w:noProof/>
          </w:rPr>
          <w:t>2</w:t>
        </w:r>
        <w:r w:rsidRPr="00A96CAA">
          <w:rPr>
            <w:noProof/>
          </w:rPr>
          <w:fldChar w:fldCharType="end"/>
        </w:r>
      </w:p>
    </w:sdtContent>
  </w:sdt>
  <w:p w14:paraId="1ECD35F5" w14:textId="77777777" w:rsidR="00A84F39" w:rsidRDefault="00A84F39" w:rsidP="0021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72B0" w14:textId="77777777" w:rsidR="00742ED1" w:rsidRDefault="00742ED1" w:rsidP="000E09DC">
      <w:r>
        <w:separator/>
      </w:r>
    </w:p>
  </w:footnote>
  <w:footnote w:type="continuationSeparator" w:id="0">
    <w:p w14:paraId="01E78B20" w14:textId="77777777" w:rsidR="00742ED1" w:rsidRDefault="00742ED1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587" w14:textId="2BBB4D49" w:rsidR="00C73C38" w:rsidRPr="001B1544" w:rsidRDefault="00D73D9B" w:rsidP="00C73C38">
    <w:pPr>
      <w:pStyle w:val="Header"/>
      <w:jc w:val="right"/>
      <w:rPr>
        <w:rFonts w:cs="Arial"/>
      </w:rPr>
    </w:pPr>
    <w:r>
      <w:t>imab-cfird-</w:t>
    </w:r>
    <w:r w:rsidR="00AC6C2C">
      <w:t>mar</w:t>
    </w:r>
    <w:r w:rsidR="007A5842">
      <w:t>24</w:t>
    </w:r>
    <w:r>
      <w:t>item01</w:t>
    </w:r>
  </w:p>
  <w:p w14:paraId="09EDE6EE" w14:textId="391E1A25" w:rsidR="007442D0" w:rsidRPr="00527B0E" w:rsidRDefault="00C73C38" w:rsidP="00C73C38">
    <w:pPr>
      <w:pStyle w:val="Header"/>
      <w:spacing w:after="480"/>
      <w:jc w:val="right"/>
      <w:rPr>
        <w:rFonts w:cs="Arial"/>
      </w:rPr>
    </w:pPr>
    <w:r>
      <w:rPr>
        <w:rFonts w:cs="Arial"/>
      </w:rPr>
      <w:t xml:space="preserve">Page </w:t>
    </w:r>
    <w:r w:rsidRPr="008D5C2E">
      <w:rPr>
        <w:rFonts w:cs="Arial"/>
      </w:rPr>
      <w:fldChar w:fldCharType="begin"/>
    </w:r>
    <w:r w:rsidRPr="008D5C2E">
      <w:rPr>
        <w:rFonts w:cs="Arial"/>
      </w:rPr>
      <w:instrText xml:space="preserve"> PAGE   \* MERGEFORMAT </w:instrText>
    </w:r>
    <w:r w:rsidRPr="008D5C2E">
      <w:rPr>
        <w:rFonts w:cs="Arial"/>
      </w:rPr>
      <w:fldChar w:fldCharType="separate"/>
    </w:r>
    <w:r>
      <w:rPr>
        <w:rFonts w:cs="Arial"/>
      </w:rPr>
      <w:t>4</w:t>
    </w:r>
    <w:r w:rsidRPr="008D5C2E">
      <w:rPr>
        <w:rFonts w:cs="Arial"/>
        <w:noProof/>
      </w:rPr>
      <w:fldChar w:fldCharType="end"/>
    </w:r>
    <w:r>
      <w:rPr>
        <w:rFonts w:cs="Arial"/>
      </w:rPr>
      <w:t xml:space="preserve"> of </w:t>
    </w:r>
    <w:r w:rsidR="00D73F04">
      <w:rPr>
        <w:rFonts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5E"/>
    <w:multiLevelType w:val="hybridMultilevel"/>
    <w:tmpl w:val="818A3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7105"/>
    <w:multiLevelType w:val="hybridMultilevel"/>
    <w:tmpl w:val="4AD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29A1"/>
    <w:multiLevelType w:val="hybridMultilevel"/>
    <w:tmpl w:val="971C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0BB"/>
    <w:multiLevelType w:val="hybridMultilevel"/>
    <w:tmpl w:val="42484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4A37"/>
    <w:multiLevelType w:val="hybridMultilevel"/>
    <w:tmpl w:val="07BA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63C4"/>
    <w:multiLevelType w:val="hybridMultilevel"/>
    <w:tmpl w:val="34CA9594"/>
    <w:lvl w:ilvl="0" w:tplc="5548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249F"/>
    <w:multiLevelType w:val="hybridMultilevel"/>
    <w:tmpl w:val="3016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6814EE"/>
    <w:multiLevelType w:val="hybridMultilevel"/>
    <w:tmpl w:val="5C8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914"/>
    <w:multiLevelType w:val="multilevel"/>
    <w:tmpl w:val="E082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35481"/>
    <w:multiLevelType w:val="hybridMultilevel"/>
    <w:tmpl w:val="3E0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C5408"/>
    <w:multiLevelType w:val="multilevel"/>
    <w:tmpl w:val="FAB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40884"/>
    <w:multiLevelType w:val="hybridMultilevel"/>
    <w:tmpl w:val="D16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A7C0F"/>
    <w:multiLevelType w:val="hybridMultilevel"/>
    <w:tmpl w:val="39DC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F677C"/>
    <w:multiLevelType w:val="hybridMultilevel"/>
    <w:tmpl w:val="D844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52F8"/>
    <w:multiLevelType w:val="hybridMultilevel"/>
    <w:tmpl w:val="E5D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5C48"/>
    <w:multiLevelType w:val="hybridMultilevel"/>
    <w:tmpl w:val="F14C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2484">
    <w:abstractNumId w:val="5"/>
  </w:num>
  <w:num w:numId="2" w16cid:durableId="582422190">
    <w:abstractNumId w:val="12"/>
  </w:num>
  <w:num w:numId="3" w16cid:durableId="1155994617">
    <w:abstractNumId w:val="8"/>
  </w:num>
  <w:num w:numId="4" w16cid:durableId="1586452867">
    <w:abstractNumId w:val="15"/>
  </w:num>
  <w:num w:numId="5" w16cid:durableId="1481186880">
    <w:abstractNumId w:val="10"/>
  </w:num>
  <w:num w:numId="6" w16cid:durableId="284165378">
    <w:abstractNumId w:val="4"/>
  </w:num>
  <w:num w:numId="7" w16cid:durableId="1873149961">
    <w:abstractNumId w:val="14"/>
  </w:num>
  <w:num w:numId="8" w16cid:durableId="1059288008">
    <w:abstractNumId w:val="3"/>
  </w:num>
  <w:num w:numId="9" w16cid:durableId="959066300">
    <w:abstractNumId w:val="7"/>
  </w:num>
  <w:num w:numId="10" w16cid:durableId="1410617737">
    <w:abstractNumId w:val="13"/>
  </w:num>
  <w:num w:numId="11" w16cid:durableId="1707021564">
    <w:abstractNumId w:val="2"/>
  </w:num>
  <w:num w:numId="12" w16cid:durableId="2035229997">
    <w:abstractNumId w:val="1"/>
  </w:num>
  <w:num w:numId="13" w16cid:durableId="137262957">
    <w:abstractNumId w:val="9"/>
  </w:num>
  <w:num w:numId="14" w16cid:durableId="530143596">
    <w:abstractNumId w:val="0"/>
  </w:num>
  <w:num w:numId="15" w16cid:durableId="685593451">
    <w:abstractNumId w:val="6"/>
  </w:num>
  <w:num w:numId="16" w16cid:durableId="195763468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NDE2NDQ1MTE3tLBU0lEKTi0uzszPAykwrAUAV2J1DywAAAA="/>
  </w:docVars>
  <w:rsids>
    <w:rsidRoot w:val="0091117B"/>
    <w:rsid w:val="000040D5"/>
    <w:rsid w:val="000059BD"/>
    <w:rsid w:val="00007C35"/>
    <w:rsid w:val="0002445A"/>
    <w:rsid w:val="00025634"/>
    <w:rsid w:val="000324AD"/>
    <w:rsid w:val="00036B34"/>
    <w:rsid w:val="00050384"/>
    <w:rsid w:val="00060FA5"/>
    <w:rsid w:val="0006281A"/>
    <w:rsid w:val="00064345"/>
    <w:rsid w:val="0007612D"/>
    <w:rsid w:val="000827E2"/>
    <w:rsid w:val="00087C34"/>
    <w:rsid w:val="00093A82"/>
    <w:rsid w:val="00093EDE"/>
    <w:rsid w:val="00096DF8"/>
    <w:rsid w:val="000A3D29"/>
    <w:rsid w:val="000A67AD"/>
    <w:rsid w:val="000B19A8"/>
    <w:rsid w:val="000C284F"/>
    <w:rsid w:val="000C3AC0"/>
    <w:rsid w:val="000C53F5"/>
    <w:rsid w:val="000E09DC"/>
    <w:rsid w:val="000E14DB"/>
    <w:rsid w:val="000E355F"/>
    <w:rsid w:val="000F0F92"/>
    <w:rsid w:val="000F7087"/>
    <w:rsid w:val="001048F3"/>
    <w:rsid w:val="001052C7"/>
    <w:rsid w:val="00115EED"/>
    <w:rsid w:val="00116333"/>
    <w:rsid w:val="00117649"/>
    <w:rsid w:val="001240B7"/>
    <w:rsid w:val="00130059"/>
    <w:rsid w:val="00135679"/>
    <w:rsid w:val="00143099"/>
    <w:rsid w:val="00173BFE"/>
    <w:rsid w:val="001748BF"/>
    <w:rsid w:val="0018148D"/>
    <w:rsid w:val="00184183"/>
    <w:rsid w:val="001904A6"/>
    <w:rsid w:val="001A0CA5"/>
    <w:rsid w:val="001A1D7C"/>
    <w:rsid w:val="001B2DE9"/>
    <w:rsid w:val="001B35B4"/>
    <w:rsid w:val="001B3958"/>
    <w:rsid w:val="001B56AA"/>
    <w:rsid w:val="001C07BD"/>
    <w:rsid w:val="001C1672"/>
    <w:rsid w:val="001C2B0B"/>
    <w:rsid w:val="001C458A"/>
    <w:rsid w:val="001C49AF"/>
    <w:rsid w:val="001C6FCE"/>
    <w:rsid w:val="001D6177"/>
    <w:rsid w:val="001D7215"/>
    <w:rsid w:val="001E1929"/>
    <w:rsid w:val="001F0FD6"/>
    <w:rsid w:val="002074D6"/>
    <w:rsid w:val="00210608"/>
    <w:rsid w:val="00213EA3"/>
    <w:rsid w:val="002145B2"/>
    <w:rsid w:val="00217503"/>
    <w:rsid w:val="00223112"/>
    <w:rsid w:val="002264BF"/>
    <w:rsid w:val="002304E0"/>
    <w:rsid w:val="00234E58"/>
    <w:rsid w:val="00236825"/>
    <w:rsid w:val="00240B26"/>
    <w:rsid w:val="00247E9B"/>
    <w:rsid w:val="002505B1"/>
    <w:rsid w:val="00262AB3"/>
    <w:rsid w:val="00263FAB"/>
    <w:rsid w:val="0028094B"/>
    <w:rsid w:val="0029299A"/>
    <w:rsid w:val="0029495E"/>
    <w:rsid w:val="00297BAA"/>
    <w:rsid w:val="002A5F9C"/>
    <w:rsid w:val="002B4B14"/>
    <w:rsid w:val="002B58C9"/>
    <w:rsid w:val="002C4A4A"/>
    <w:rsid w:val="002D13CD"/>
    <w:rsid w:val="002D17A7"/>
    <w:rsid w:val="002D1A82"/>
    <w:rsid w:val="002D4EAE"/>
    <w:rsid w:val="002E3D08"/>
    <w:rsid w:val="002E4CB5"/>
    <w:rsid w:val="002E6EE8"/>
    <w:rsid w:val="002E6FCA"/>
    <w:rsid w:val="002E7FB3"/>
    <w:rsid w:val="002F2518"/>
    <w:rsid w:val="002F279B"/>
    <w:rsid w:val="002F5A12"/>
    <w:rsid w:val="00300045"/>
    <w:rsid w:val="0030312B"/>
    <w:rsid w:val="00303BEC"/>
    <w:rsid w:val="00305DAC"/>
    <w:rsid w:val="00305E2F"/>
    <w:rsid w:val="00306D10"/>
    <w:rsid w:val="00315131"/>
    <w:rsid w:val="0032455C"/>
    <w:rsid w:val="003276DF"/>
    <w:rsid w:val="00331BD6"/>
    <w:rsid w:val="00337F68"/>
    <w:rsid w:val="00340D20"/>
    <w:rsid w:val="0034463C"/>
    <w:rsid w:val="003474E3"/>
    <w:rsid w:val="0035734F"/>
    <w:rsid w:val="003577F7"/>
    <w:rsid w:val="00360BA0"/>
    <w:rsid w:val="00361CC2"/>
    <w:rsid w:val="0036248E"/>
    <w:rsid w:val="00362BCC"/>
    <w:rsid w:val="00363520"/>
    <w:rsid w:val="00367493"/>
    <w:rsid w:val="00370298"/>
    <w:rsid w:val="003705FC"/>
    <w:rsid w:val="003804C7"/>
    <w:rsid w:val="00384ACF"/>
    <w:rsid w:val="003A27D0"/>
    <w:rsid w:val="003A57F3"/>
    <w:rsid w:val="003D1ECD"/>
    <w:rsid w:val="003E1E8D"/>
    <w:rsid w:val="003E4DF7"/>
    <w:rsid w:val="003F03BD"/>
    <w:rsid w:val="003F559B"/>
    <w:rsid w:val="003F6AF2"/>
    <w:rsid w:val="00406F50"/>
    <w:rsid w:val="00407E9B"/>
    <w:rsid w:val="004142B0"/>
    <w:rsid w:val="0041511C"/>
    <w:rsid w:val="004203BC"/>
    <w:rsid w:val="0044670C"/>
    <w:rsid w:val="004662D6"/>
    <w:rsid w:val="0047534A"/>
    <w:rsid w:val="00476095"/>
    <w:rsid w:val="0048533A"/>
    <w:rsid w:val="00485964"/>
    <w:rsid w:val="004977F0"/>
    <w:rsid w:val="004A61BF"/>
    <w:rsid w:val="004B45D9"/>
    <w:rsid w:val="004B64A2"/>
    <w:rsid w:val="004C10EA"/>
    <w:rsid w:val="004D1518"/>
    <w:rsid w:val="004D7C6F"/>
    <w:rsid w:val="004E029B"/>
    <w:rsid w:val="004F532F"/>
    <w:rsid w:val="0050162D"/>
    <w:rsid w:val="005121AF"/>
    <w:rsid w:val="00514F8C"/>
    <w:rsid w:val="005152A1"/>
    <w:rsid w:val="00517C00"/>
    <w:rsid w:val="005274B4"/>
    <w:rsid w:val="00527B0E"/>
    <w:rsid w:val="00532830"/>
    <w:rsid w:val="00544EA6"/>
    <w:rsid w:val="0054782F"/>
    <w:rsid w:val="00556CA1"/>
    <w:rsid w:val="00572112"/>
    <w:rsid w:val="0058612E"/>
    <w:rsid w:val="0058784B"/>
    <w:rsid w:val="005919EA"/>
    <w:rsid w:val="00597675"/>
    <w:rsid w:val="005A4416"/>
    <w:rsid w:val="005A6642"/>
    <w:rsid w:val="005B7F07"/>
    <w:rsid w:val="005C0366"/>
    <w:rsid w:val="005C0D00"/>
    <w:rsid w:val="005C1291"/>
    <w:rsid w:val="005C6A31"/>
    <w:rsid w:val="005C7B34"/>
    <w:rsid w:val="005D5301"/>
    <w:rsid w:val="005D5739"/>
    <w:rsid w:val="005E02C4"/>
    <w:rsid w:val="005E0B3C"/>
    <w:rsid w:val="005E2DD4"/>
    <w:rsid w:val="005E4A00"/>
    <w:rsid w:val="005F0390"/>
    <w:rsid w:val="005F13F5"/>
    <w:rsid w:val="005F4501"/>
    <w:rsid w:val="0060171E"/>
    <w:rsid w:val="00602FC5"/>
    <w:rsid w:val="00614FFE"/>
    <w:rsid w:val="00625FCA"/>
    <w:rsid w:val="0062624C"/>
    <w:rsid w:val="00633693"/>
    <w:rsid w:val="0063562E"/>
    <w:rsid w:val="00637141"/>
    <w:rsid w:val="00662D79"/>
    <w:rsid w:val="0066510F"/>
    <w:rsid w:val="006723D0"/>
    <w:rsid w:val="00683BB0"/>
    <w:rsid w:val="00692300"/>
    <w:rsid w:val="0069231D"/>
    <w:rsid w:val="00693951"/>
    <w:rsid w:val="00693BD7"/>
    <w:rsid w:val="006A1E84"/>
    <w:rsid w:val="006A4161"/>
    <w:rsid w:val="006B2111"/>
    <w:rsid w:val="006B31C8"/>
    <w:rsid w:val="006C51AF"/>
    <w:rsid w:val="006C7ECA"/>
    <w:rsid w:val="006D0223"/>
    <w:rsid w:val="006D0CB2"/>
    <w:rsid w:val="006E06C6"/>
    <w:rsid w:val="006E632E"/>
    <w:rsid w:val="006F2E1D"/>
    <w:rsid w:val="00700370"/>
    <w:rsid w:val="0070757B"/>
    <w:rsid w:val="00712E40"/>
    <w:rsid w:val="007155E6"/>
    <w:rsid w:val="007209C9"/>
    <w:rsid w:val="00723441"/>
    <w:rsid w:val="0072510A"/>
    <w:rsid w:val="00726A23"/>
    <w:rsid w:val="00726EDA"/>
    <w:rsid w:val="00730435"/>
    <w:rsid w:val="007313A3"/>
    <w:rsid w:val="00735880"/>
    <w:rsid w:val="00741984"/>
    <w:rsid w:val="007428B8"/>
    <w:rsid w:val="00742ED1"/>
    <w:rsid w:val="007442D0"/>
    <w:rsid w:val="00746164"/>
    <w:rsid w:val="0075427D"/>
    <w:rsid w:val="00755AFE"/>
    <w:rsid w:val="00755B16"/>
    <w:rsid w:val="0077036B"/>
    <w:rsid w:val="00770D83"/>
    <w:rsid w:val="007737F7"/>
    <w:rsid w:val="00780BB6"/>
    <w:rsid w:val="007970BE"/>
    <w:rsid w:val="00797AFF"/>
    <w:rsid w:val="007A3781"/>
    <w:rsid w:val="007A440F"/>
    <w:rsid w:val="007A5842"/>
    <w:rsid w:val="007A707F"/>
    <w:rsid w:val="007B01E5"/>
    <w:rsid w:val="007B0FAE"/>
    <w:rsid w:val="007B39CC"/>
    <w:rsid w:val="007B3A5D"/>
    <w:rsid w:val="007B411E"/>
    <w:rsid w:val="007C5697"/>
    <w:rsid w:val="007D16AC"/>
    <w:rsid w:val="007D6A8F"/>
    <w:rsid w:val="007D7609"/>
    <w:rsid w:val="007E5C7C"/>
    <w:rsid w:val="00802AB7"/>
    <w:rsid w:val="00807AA7"/>
    <w:rsid w:val="00820EE8"/>
    <w:rsid w:val="00823C0D"/>
    <w:rsid w:val="0082707B"/>
    <w:rsid w:val="008321AB"/>
    <w:rsid w:val="00833DBF"/>
    <w:rsid w:val="00863272"/>
    <w:rsid w:val="00864820"/>
    <w:rsid w:val="00865C4F"/>
    <w:rsid w:val="00886BF4"/>
    <w:rsid w:val="008909EE"/>
    <w:rsid w:val="00890BCB"/>
    <w:rsid w:val="00895F24"/>
    <w:rsid w:val="008A203E"/>
    <w:rsid w:val="008D2F42"/>
    <w:rsid w:val="008E051C"/>
    <w:rsid w:val="008E2502"/>
    <w:rsid w:val="008E5BC9"/>
    <w:rsid w:val="008F46EC"/>
    <w:rsid w:val="0091117B"/>
    <w:rsid w:val="00911C92"/>
    <w:rsid w:val="00913FE1"/>
    <w:rsid w:val="009156F5"/>
    <w:rsid w:val="00915C74"/>
    <w:rsid w:val="00922649"/>
    <w:rsid w:val="0092388B"/>
    <w:rsid w:val="0093765C"/>
    <w:rsid w:val="00937CDB"/>
    <w:rsid w:val="00956BF6"/>
    <w:rsid w:val="00965398"/>
    <w:rsid w:val="00966FC5"/>
    <w:rsid w:val="0097166E"/>
    <w:rsid w:val="00977DC9"/>
    <w:rsid w:val="00980D0E"/>
    <w:rsid w:val="009842DC"/>
    <w:rsid w:val="009851E0"/>
    <w:rsid w:val="00986CEE"/>
    <w:rsid w:val="00987DD1"/>
    <w:rsid w:val="0099195A"/>
    <w:rsid w:val="009A3A95"/>
    <w:rsid w:val="009B0248"/>
    <w:rsid w:val="009B04E1"/>
    <w:rsid w:val="009B2804"/>
    <w:rsid w:val="009C0131"/>
    <w:rsid w:val="009C095F"/>
    <w:rsid w:val="009C55ED"/>
    <w:rsid w:val="009D264C"/>
    <w:rsid w:val="009D5028"/>
    <w:rsid w:val="009D68C4"/>
    <w:rsid w:val="009E169D"/>
    <w:rsid w:val="009F77F0"/>
    <w:rsid w:val="00A00ADA"/>
    <w:rsid w:val="00A07F42"/>
    <w:rsid w:val="00A142C7"/>
    <w:rsid w:val="00A16315"/>
    <w:rsid w:val="00A17FCF"/>
    <w:rsid w:val="00A2679B"/>
    <w:rsid w:val="00A30B3C"/>
    <w:rsid w:val="00A3659D"/>
    <w:rsid w:val="00A61FB1"/>
    <w:rsid w:val="00A660C0"/>
    <w:rsid w:val="00A66F0D"/>
    <w:rsid w:val="00A728EB"/>
    <w:rsid w:val="00A844DF"/>
    <w:rsid w:val="00A84F39"/>
    <w:rsid w:val="00A90533"/>
    <w:rsid w:val="00A91EB5"/>
    <w:rsid w:val="00A93A47"/>
    <w:rsid w:val="00A93CF3"/>
    <w:rsid w:val="00A962F7"/>
    <w:rsid w:val="00AC30E9"/>
    <w:rsid w:val="00AC6C2C"/>
    <w:rsid w:val="00AD7637"/>
    <w:rsid w:val="00AE55FB"/>
    <w:rsid w:val="00B01B96"/>
    <w:rsid w:val="00B0412C"/>
    <w:rsid w:val="00B07EC4"/>
    <w:rsid w:val="00B10D1B"/>
    <w:rsid w:val="00B14BB9"/>
    <w:rsid w:val="00B259D6"/>
    <w:rsid w:val="00B464D8"/>
    <w:rsid w:val="00B50E05"/>
    <w:rsid w:val="00B57965"/>
    <w:rsid w:val="00B65951"/>
    <w:rsid w:val="00B703C2"/>
    <w:rsid w:val="00B723BE"/>
    <w:rsid w:val="00B733B0"/>
    <w:rsid w:val="00B75DA8"/>
    <w:rsid w:val="00B772C2"/>
    <w:rsid w:val="00B82705"/>
    <w:rsid w:val="00B83F85"/>
    <w:rsid w:val="00B93ED8"/>
    <w:rsid w:val="00B957EE"/>
    <w:rsid w:val="00B97E7D"/>
    <w:rsid w:val="00BB0D86"/>
    <w:rsid w:val="00BB45CB"/>
    <w:rsid w:val="00BC0D56"/>
    <w:rsid w:val="00BC6BC2"/>
    <w:rsid w:val="00C02127"/>
    <w:rsid w:val="00C051F5"/>
    <w:rsid w:val="00C07682"/>
    <w:rsid w:val="00C14DE6"/>
    <w:rsid w:val="00C1761D"/>
    <w:rsid w:val="00C269BA"/>
    <w:rsid w:val="00C27742"/>
    <w:rsid w:val="00C27D57"/>
    <w:rsid w:val="00C34294"/>
    <w:rsid w:val="00C355C0"/>
    <w:rsid w:val="00C531B7"/>
    <w:rsid w:val="00C55A63"/>
    <w:rsid w:val="00C73C38"/>
    <w:rsid w:val="00C75526"/>
    <w:rsid w:val="00C8092F"/>
    <w:rsid w:val="00C82473"/>
    <w:rsid w:val="00C82CBA"/>
    <w:rsid w:val="00C921AC"/>
    <w:rsid w:val="00CB12E6"/>
    <w:rsid w:val="00CC663E"/>
    <w:rsid w:val="00CE1C84"/>
    <w:rsid w:val="00CE6A28"/>
    <w:rsid w:val="00CF01BD"/>
    <w:rsid w:val="00CF1592"/>
    <w:rsid w:val="00D0789C"/>
    <w:rsid w:val="00D10449"/>
    <w:rsid w:val="00D1435F"/>
    <w:rsid w:val="00D157D5"/>
    <w:rsid w:val="00D15BEA"/>
    <w:rsid w:val="00D22B36"/>
    <w:rsid w:val="00D34FDA"/>
    <w:rsid w:val="00D354FC"/>
    <w:rsid w:val="00D430D3"/>
    <w:rsid w:val="00D47DAB"/>
    <w:rsid w:val="00D510A6"/>
    <w:rsid w:val="00D5115F"/>
    <w:rsid w:val="00D641A2"/>
    <w:rsid w:val="00D66B10"/>
    <w:rsid w:val="00D73D9B"/>
    <w:rsid w:val="00D73F04"/>
    <w:rsid w:val="00D805B4"/>
    <w:rsid w:val="00D82477"/>
    <w:rsid w:val="00D8667C"/>
    <w:rsid w:val="00D86AB9"/>
    <w:rsid w:val="00D87A77"/>
    <w:rsid w:val="00DA4D88"/>
    <w:rsid w:val="00DB364C"/>
    <w:rsid w:val="00DD10C7"/>
    <w:rsid w:val="00DD178F"/>
    <w:rsid w:val="00DF4209"/>
    <w:rsid w:val="00DF66BD"/>
    <w:rsid w:val="00E012D4"/>
    <w:rsid w:val="00E04A60"/>
    <w:rsid w:val="00E0610D"/>
    <w:rsid w:val="00E12CD4"/>
    <w:rsid w:val="00E277A0"/>
    <w:rsid w:val="00E303C6"/>
    <w:rsid w:val="00E31799"/>
    <w:rsid w:val="00E36547"/>
    <w:rsid w:val="00E3720C"/>
    <w:rsid w:val="00E56DD2"/>
    <w:rsid w:val="00E649A3"/>
    <w:rsid w:val="00E87F45"/>
    <w:rsid w:val="00E90530"/>
    <w:rsid w:val="00E94A35"/>
    <w:rsid w:val="00EA241E"/>
    <w:rsid w:val="00EA3714"/>
    <w:rsid w:val="00EA3794"/>
    <w:rsid w:val="00EA3EEC"/>
    <w:rsid w:val="00EA7D4F"/>
    <w:rsid w:val="00EB02C9"/>
    <w:rsid w:val="00EB0C21"/>
    <w:rsid w:val="00EB16F7"/>
    <w:rsid w:val="00EB31FA"/>
    <w:rsid w:val="00EB4C62"/>
    <w:rsid w:val="00EC26D1"/>
    <w:rsid w:val="00EC504C"/>
    <w:rsid w:val="00ED1BB8"/>
    <w:rsid w:val="00EE7B27"/>
    <w:rsid w:val="00EF6ADF"/>
    <w:rsid w:val="00F03856"/>
    <w:rsid w:val="00F16630"/>
    <w:rsid w:val="00F2259C"/>
    <w:rsid w:val="00F328F5"/>
    <w:rsid w:val="00F32FAB"/>
    <w:rsid w:val="00F34A4E"/>
    <w:rsid w:val="00F40510"/>
    <w:rsid w:val="00F4707E"/>
    <w:rsid w:val="00F74E28"/>
    <w:rsid w:val="00F869ED"/>
    <w:rsid w:val="00F86EDF"/>
    <w:rsid w:val="00FB0C04"/>
    <w:rsid w:val="00FC183D"/>
    <w:rsid w:val="00FC1FCE"/>
    <w:rsid w:val="00FC214C"/>
    <w:rsid w:val="00FD2D8C"/>
    <w:rsid w:val="00FE3007"/>
    <w:rsid w:val="00FE39F5"/>
    <w:rsid w:val="00FE4BD6"/>
    <w:rsid w:val="00FF277C"/>
    <w:rsid w:val="12406A3B"/>
    <w:rsid w:val="13859E51"/>
    <w:rsid w:val="201F3A7F"/>
    <w:rsid w:val="2C9A324C"/>
    <w:rsid w:val="3FE6F0F7"/>
    <w:rsid w:val="43086D59"/>
    <w:rsid w:val="633D3960"/>
    <w:rsid w:val="6FF4F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A45A2"/>
  <w15:chartTrackingRefBased/>
  <w15:docId w15:val="{604EE092-FE00-4F15-B100-51E1F2C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CA1"/>
    <w:pPr>
      <w:keepNext/>
      <w:keepLines/>
      <w:spacing w:before="480" w:after="24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2E6"/>
    <w:pPr>
      <w:keepNext/>
      <w:keepLines/>
      <w:spacing w:before="240" w:after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CA1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12E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F9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20EE8"/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20EE8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EE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EE8"/>
    <w:rPr>
      <w:rFonts w:ascii="Consolas" w:eastAsia="Times New Roman" w:hAnsi="Consola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A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533A"/>
  </w:style>
  <w:style w:type="table" w:customStyle="1" w:styleId="TableGrid3">
    <w:name w:val="Table Grid3"/>
    <w:basedOn w:val="TableNormal"/>
    <w:next w:val="TableGrid"/>
    <w:uiPriority w:val="39"/>
    <w:rsid w:val="0048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link w:val="Style2Char"/>
    <w:qFormat/>
    <w:rsid w:val="003A57F3"/>
  </w:style>
  <w:style w:type="character" w:customStyle="1" w:styleId="Style2Char">
    <w:name w:val="Style 2 Char"/>
    <w:basedOn w:val="DefaultParagraphFont"/>
    <w:link w:val="Style2"/>
    <w:rsid w:val="003A57F3"/>
    <w:rPr>
      <w:rFonts w:ascii="Arial" w:eastAsia="Times New Roman" w:hAnsi="Arial" w:cs="Times New Roman"/>
      <w:sz w:val="24"/>
      <w:szCs w:val="24"/>
    </w:rPr>
  </w:style>
  <w:style w:type="character" w:customStyle="1" w:styleId="68">
    <w:name w:val="6/8"/>
    <w:rsid w:val="00B703C2"/>
    <w:rPr>
      <w:rFonts w:ascii="Arial" w:hAnsi="Arial"/>
      <w:b/>
      <w:caps/>
      <w:color w:val="0000FF"/>
      <w:sz w:val="12"/>
      <w:u w:val="none"/>
      <w:vertAlign w:val="baseline"/>
    </w:rPr>
  </w:style>
  <w:style w:type="paragraph" w:styleId="FootnoteText">
    <w:name w:val="footnote text"/>
    <w:basedOn w:val="Normal"/>
    <w:link w:val="FootnoteTextChar"/>
    <w:semiHidden/>
    <w:rsid w:val="00217503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503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nhideWhenUsed/>
    <w:rsid w:val="004D1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51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052C7"/>
    <w:rPr>
      <w:i/>
      <w:iCs/>
    </w:rPr>
  </w:style>
  <w:style w:type="character" w:customStyle="1" w:styleId="linknotation">
    <w:name w:val="linknotation"/>
    <w:basedOn w:val="DefaultParagraphFont"/>
    <w:rsid w:val="001052C7"/>
  </w:style>
  <w:style w:type="character" w:styleId="FollowedHyperlink">
    <w:name w:val="FollowedHyperlink"/>
    <w:basedOn w:val="DefaultParagraphFont"/>
    <w:uiPriority w:val="99"/>
    <w:semiHidden/>
    <w:unhideWhenUsed/>
    <w:rsid w:val="00A962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C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3A4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AD"/>
    <w:rPr>
      <w:rFonts w:ascii="Arial" w:eastAsia="Times New Roman" w:hAnsi="Arial" w:cs="Times New Roman"/>
      <w:b/>
      <w:bCs/>
      <w:sz w:val="20"/>
      <w:szCs w:val="20"/>
    </w:rPr>
  </w:style>
  <w:style w:type="character" w:styleId="FootnoteReference">
    <w:name w:val="footnote reference"/>
    <w:semiHidden/>
    <w:rsid w:val="00DF66BD"/>
    <w:rPr>
      <w:vertAlign w:val="superscript"/>
    </w:rPr>
  </w:style>
  <w:style w:type="character" w:styleId="PageNumber">
    <w:name w:val="page number"/>
    <w:basedOn w:val="DefaultParagraphFont"/>
    <w:rsid w:val="00DF66BD"/>
  </w:style>
  <w:style w:type="paragraph" w:styleId="TOC1">
    <w:name w:val="toc 1"/>
    <w:basedOn w:val="Normal"/>
    <w:next w:val="Normal"/>
    <w:autoRedefine/>
    <w:uiPriority w:val="39"/>
    <w:unhideWhenUsed/>
    <w:rsid w:val="009D26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264C"/>
    <w:pPr>
      <w:spacing w:after="100"/>
      <w:ind w:left="240"/>
    </w:pPr>
  </w:style>
  <w:style w:type="paragraph" w:styleId="Revision">
    <w:name w:val="Revision"/>
    <w:hidden/>
    <w:uiPriority w:val="99"/>
    <w:semiHidden/>
    <w:rsid w:val="00FB0C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7DD1"/>
    <w:rPr>
      <w:color w:val="808080"/>
    </w:rPr>
  </w:style>
  <w:style w:type="paragraph" w:styleId="NormalWeb">
    <w:name w:val="Normal (Web)"/>
    <w:basedOn w:val="Normal"/>
    <w:uiPriority w:val="99"/>
    <w:unhideWhenUsed/>
    <w:rsid w:val="00987DD1"/>
    <w:pPr>
      <w:spacing w:before="100" w:beforeAutospacing="1" w:after="100" w:afterAutospacing="1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35880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35880"/>
    <w:pPr>
      <w:spacing w:after="100"/>
      <w:ind w:left="480"/>
    </w:pPr>
  </w:style>
  <w:style w:type="table" w:styleId="ListTable4">
    <w:name w:val="List Table 4"/>
    <w:basedOn w:val="TableNormal"/>
    <w:uiPriority w:val="49"/>
    <w:rsid w:val="007358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7358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">
    <w:name w:val="List Table 31"/>
    <w:basedOn w:val="TableNormal"/>
    <w:next w:val="ListTable3"/>
    <w:uiPriority w:val="48"/>
    <w:rsid w:val="007358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35880"/>
    <w:pPr>
      <w:spacing w:after="200"/>
    </w:pPr>
    <w:rPr>
      <w:rFonts w:eastAsiaTheme="minorHAnsi" w:cs="Arial"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22" ma:contentTypeDescription="Create a new document." ma:contentTypeScope="" ma:versionID="d73d5de702535f34de8901bcdfffca1e">
  <xsd:schema xmlns:xsd="http://www.w3.org/2001/XMLSchema" xmlns:xs="http://www.w3.org/2001/XMLSchema" xmlns:p="http://schemas.microsoft.com/office/2006/metadata/properties" xmlns:ns2="fcc10b13-693b-4108-82e6-a022af39983a" xmlns:ns3="3d27bdd8-aa24-4715-8252-5cc1057583fa" xmlns:ns4="a54ddd65-a5b1-4159-8c8e-f8b6e560b733" targetNamespace="http://schemas.microsoft.com/office/2006/metadata/properties" ma:root="true" ma:fieldsID="eba6ab273ba880ae57f157431c48153b" ns2:_="" ns3:_="" ns4:_="">
    <xsd:import namespace="fcc10b13-693b-4108-82e6-a022af39983a"/>
    <xsd:import namespace="3d27bdd8-aa24-4715-8252-5cc1057583fa"/>
    <xsd:import namespace="a54ddd65-a5b1-4159-8c8e-f8b6e560b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ddd65-a5b1-4159-8c8e-f8b6e560b733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34fd93f-5071-4d8d-a93d-5d6cf665368b}" ma:internalName="TaxCatchAll" ma:showField="CatchAllData" ma:web="a54ddd65-a5b1-4159-8c8e-f8b6e560b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4ddd65-a5b1-4159-8c8e-f8b6e560b733" xsi:nil="true"/>
    <_Flow_SignoffStatus xmlns="fcc10b13-693b-4108-82e6-a022af39983a" xsi:nil="true"/>
    <lcf76f155ced4ddcb4097134ff3c332f xmlns="fcc10b13-693b-4108-82e6-a022af39983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1B07-2253-40B9-BDA9-9C3F3364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a54ddd65-a5b1-4159-8c8e-f8b6e560b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35C95-CE32-4B26-B1F3-82608689D0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84D17-37E8-4586-BED8-20DC89EED8F3}">
  <ds:schemaRefs>
    <ds:schemaRef ds:uri="http://schemas.microsoft.com/office/2006/metadata/properties"/>
    <ds:schemaRef ds:uri="http://schemas.microsoft.com/office/infopath/2007/PartnerControls"/>
    <ds:schemaRef ds:uri="a54ddd65-a5b1-4159-8c8e-f8b6e560b733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2F4D3977-A5E0-4382-9A04-7E84F26BE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3375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2024 Agenda Item X - Meeting Agendas (CA State Board of Education)</vt:lpstr>
    </vt:vector>
  </TitlesOfParts>
  <Company>California State Board of Education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Agenda Item 13 - Meeting Agendas (CA State Board of Education)</dc:title>
  <dc:subject>Update to 'Guidelines for Piloting Textbooks and Instructional Materials' and document name change to 'Guidance for Local Instructional Materials Adoptions'.</dc:subject>
  <dc:creator/>
  <cp:keywords/>
  <dc:description/>
  <cp:lastPrinted>2023-08-28T22:51:00Z</cp:lastPrinted>
  <dcterms:created xsi:type="dcterms:W3CDTF">2024-02-08T17:49:00Z</dcterms:created>
  <dcterms:modified xsi:type="dcterms:W3CDTF">2024-02-21T17:48:00Z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  <property fmtid="{D5CDD505-2E9C-101B-9397-08002B2CF9AE}" pid="3" name="MediaServiceImageTags">
    <vt:lpwstr/>
  </property>
</Properties>
</file>