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942F" w14:textId="77777777" w:rsidR="00916A8A" w:rsidRPr="00AE3A6A" w:rsidRDefault="00916A8A" w:rsidP="00916A8A">
      <w:bookmarkStart w:id="0" w:name="_Hlk154482939"/>
      <w:bookmarkStart w:id="1" w:name="_Hlk154483090"/>
      <w:r w:rsidRPr="00AE3A6A">
        <w:rPr>
          <w:noProof/>
        </w:rPr>
        <w:drawing>
          <wp:inline distT="0" distB="0" distL="0" distR="0" wp14:anchorId="4B56153F" wp14:editId="4079DD1D">
            <wp:extent cx="941731" cy="942975"/>
            <wp:effectExtent l="0" t="0" r="0" b="0"/>
            <wp:docPr id="295495611" name="Picture 295495611"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5BAD232" w14:textId="77777777" w:rsidR="00916A8A" w:rsidRPr="00AE3A6A" w:rsidRDefault="00916A8A" w:rsidP="00916A8A">
      <w:pPr>
        <w:jc w:val="right"/>
      </w:pPr>
      <w:r w:rsidRPr="00AE3A6A">
        <w:t>California Department of Education</w:t>
      </w:r>
    </w:p>
    <w:p w14:paraId="1B1EC393" w14:textId="77777777" w:rsidR="00916A8A" w:rsidRPr="00AE3A6A" w:rsidRDefault="00916A8A" w:rsidP="00916A8A">
      <w:pPr>
        <w:jc w:val="right"/>
      </w:pPr>
      <w:r w:rsidRPr="00AE3A6A">
        <w:t>Executive Office</w:t>
      </w:r>
    </w:p>
    <w:p w14:paraId="0641982D" w14:textId="77777777" w:rsidR="00916A8A" w:rsidRPr="00AE3A6A" w:rsidRDefault="00916A8A" w:rsidP="00916A8A">
      <w:pPr>
        <w:jc w:val="right"/>
      </w:pPr>
      <w:r w:rsidRPr="00AE3A6A">
        <w:t>SBE-003 (REV. 11/2017)</w:t>
      </w:r>
    </w:p>
    <w:p w14:paraId="1D77AB8D" w14:textId="30DBAAEB" w:rsidR="00916A8A" w:rsidRPr="00AE3A6A" w:rsidRDefault="00916A8A" w:rsidP="00916A8A">
      <w:pPr>
        <w:jc w:val="right"/>
      </w:pPr>
      <w:r w:rsidRPr="00AE3A6A">
        <w:t>sbe-jan24item0</w:t>
      </w:r>
      <w:r w:rsidR="00E00C2C">
        <w:t>2</w:t>
      </w:r>
    </w:p>
    <w:p w14:paraId="12FCF25A" w14:textId="77777777" w:rsidR="00916A8A" w:rsidRPr="00AE3A6A" w:rsidRDefault="00916A8A" w:rsidP="00916A8A">
      <w:pPr>
        <w:pStyle w:val="Heading1"/>
        <w:jc w:val="center"/>
        <w:rPr>
          <w:sz w:val="40"/>
          <w:szCs w:val="40"/>
        </w:rPr>
        <w:sectPr w:rsidR="00916A8A" w:rsidRPr="00AE3A6A" w:rsidSect="00916A8A">
          <w:headerReference w:type="default" r:id="rId9"/>
          <w:pgSz w:w="12240" w:h="15840"/>
          <w:pgMar w:top="720" w:right="1440" w:bottom="1440" w:left="1440" w:header="720" w:footer="720" w:gutter="0"/>
          <w:cols w:num="2" w:space="720"/>
          <w:titlePg/>
          <w:docGrid w:linePitch="360"/>
        </w:sectPr>
      </w:pPr>
    </w:p>
    <w:p w14:paraId="0CEA2E08" w14:textId="77777777" w:rsidR="00916A8A" w:rsidRPr="00AE3A6A" w:rsidRDefault="00916A8A" w:rsidP="00916A8A">
      <w:pPr>
        <w:pStyle w:val="Heading1"/>
        <w:jc w:val="center"/>
        <w:rPr>
          <w:sz w:val="40"/>
          <w:szCs w:val="40"/>
        </w:rPr>
        <w:sectPr w:rsidR="00916A8A" w:rsidRPr="00AE3A6A" w:rsidSect="0091117B">
          <w:type w:val="continuous"/>
          <w:pgSz w:w="12240" w:h="15840"/>
          <w:pgMar w:top="720" w:right="1440" w:bottom="1440" w:left="1440" w:header="720" w:footer="720" w:gutter="0"/>
          <w:cols w:space="720"/>
          <w:docGrid w:linePitch="360"/>
        </w:sectPr>
      </w:pPr>
    </w:p>
    <w:p w14:paraId="0EF49963" w14:textId="6DD73113" w:rsidR="00916A8A" w:rsidRPr="00AE3A6A" w:rsidRDefault="00916A8A" w:rsidP="00916A8A">
      <w:pPr>
        <w:pStyle w:val="Heading1"/>
        <w:spacing w:before="240" w:after="240"/>
        <w:jc w:val="center"/>
        <w:rPr>
          <w:sz w:val="40"/>
          <w:szCs w:val="40"/>
        </w:rPr>
      </w:pPr>
      <w:r w:rsidRPr="00AE3A6A">
        <w:rPr>
          <w:sz w:val="40"/>
          <w:szCs w:val="40"/>
        </w:rPr>
        <w:t>California State Board of Education</w:t>
      </w:r>
      <w:r w:rsidRPr="00AE3A6A">
        <w:rPr>
          <w:sz w:val="40"/>
          <w:szCs w:val="40"/>
        </w:rPr>
        <w:br/>
        <w:t>January 2024 Agenda</w:t>
      </w:r>
      <w:r w:rsidRPr="00AE3A6A">
        <w:rPr>
          <w:sz w:val="40"/>
          <w:szCs w:val="40"/>
        </w:rPr>
        <w:br/>
        <w:t>Item #0</w:t>
      </w:r>
      <w:r w:rsidR="00AF18ED">
        <w:rPr>
          <w:sz w:val="40"/>
          <w:szCs w:val="40"/>
        </w:rPr>
        <w:t>6</w:t>
      </w:r>
    </w:p>
    <w:p w14:paraId="58AD3272" w14:textId="77777777" w:rsidR="00916A8A" w:rsidRPr="00AE3A6A" w:rsidRDefault="00916A8A" w:rsidP="00916A8A">
      <w:pPr>
        <w:pStyle w:val="Heading2"/>
        <w:spacing w:before="240" w:after="240"/>
        <w:rPr>
          <w:sz w:val="36"/>
          <w:szCs w:val="36"/>
        </w:rPr>
      </w:pPr>
      <w:bookmarkStart w:id="2" w:name="_gjdgxs" w:colFirst="0" w:colLast="0"/>
      <w:bookmarkEnd w:id="2"/>
      <w:r w:rsidRPr="00AE3A6A">
        <w:rPr>
          <w:sz w:val="36"/>
          <w:szCs w:val="36"/>
        </w:rPr>
        <w:t>Subject</w:t>
      </w:r>
    </w:p>
    <w:p w14:paraId="07752432" w14:textId="77777777" w:rsidR="00916A8A" w:rsidRPr="00AE3A6A" w:rsidRDefault="00916A8A" w:rsidP="00AF18ED">
      <w:pPr>
        <w:spacing w:after="480"/>
        <w:rPr>
          <w:rFonts w:cs="Arial"/>
        </w:rPr>
      </w:pPr>
      <w:bookmarkStart w:id="3" w:name="_Hlk154482412"/>
      <w:r w:rsidRPr="00AE3A6A">
        <w:t xml:space="preserve">Reading Difficulties Risk Screener Selection Panel (RDRSSP) </w:t>
      </w:r>
      <w:r w:rsidRPr="00AE3A6A">
        <w:rPr>
          <w:rFonts w:cs="Arial"/>
        </w:rPr>
        <w:t>Governing Policy</w:t>
      </w:r>
    </w:p>
    <w:bookmarkEnd w:id="3"/>
    <w:p w14:paraId="33FA5168" w14:textId="77777777" w:rsidR="00916A8A" w:rsidRPr="00AE3A6A" w:rsidRDefault="00916A8A" w:rsidP="00916A8A">
      <w:pPr>
        <w:pStyle w:val="Heading2"/>
        <w:spacing w:before="240" w:after="240"/>
        <w:rPr>
          <w:sz w:val="36"/>
          <w:szCs w:val="36"/>
        </w:rPr>
      </w:pPr>
      <w:r w:rsidRPr="00AE3A6A">
        <w:rPr>
          <w:sz w:val="36"/>
          <w:szCs w:val="36"/>
        </w:rPr>
        <w:t>Type of Action</w:t>
      </w:r>
    </w:p>
    <w:p w14:paraId="2511C1F3" w14:textId="77777777" w:rsidR="00916A8A" w:rsidRPr="00AE3A6A" w:rsidRDefault="00916A8A" w:rsidP="00916A8A">
      <w:pPr>
        <w:spacing w:after="480"/>
      </w:pPr>
      <w:r w:rsidRPr="00AE3A6A">
        <w:t>Action, Information, Consent</w:t>
      </w:r>
    </w:p>
    <w:p w14:paraId="354A3F79" w14:textId="77777777" w:rsidR="00916A8A" w:rsidRPr="00AE3A6A" w:rsidRDefault="00916A8A" w:rsidP="00916A8A">
      <w:pPr>
        <w:pStyle w:val="Heading2"/>
        <w:spacing w:before="240" w:after="240"/>
        <w:rPr>
          <w:sz w:val="36"/>
          <w:szCs w:val="36"/>
        </w:rPr>
      </w:pPr>
      <w:r w:rsidRPr="00AE3A6A">
        <w:rPr>
          <w:sz w:val="36"/>
          <w:szCs w:val="36"/>
        </w:rPr>
        <w:t>Summary of the Issue(s)</w:t>
      </w:r>
    </w:p>
    <w:p w14:paraId="7C71E7A2" w14:textId="0EFCFDF5" w:rsidR="00916A8A" w:rsidRPr="00AE3A6A" w:rsidRDefault="00916A8A" w:rsidP="00916A8A">
      <w:pPr>
        <w:spacing w:after="480"/>
      </w:pPr>
      <w:r w:rsidRPr="00AE3A6A">
        <w:rPr>
          <w:rFonts w:cs="Arial"/>
        </w:rPr>
        <w:t xml:space="preserve">Pursuant to </w:t>
      </w:r>
      <w:r w:rsidRPr="00AE3A6A">
        <w:rPr>
          <w:rFonts w:cs="Arial"/>
          <w:shd w:val="clear" w:color="auto" w:fill="FFFFFF"/>
        </w:rPr>
        <w:t>Education Code section (</w:t>
      </w:r>
      <w:r w:rsidRPr="00AE3A6A">
        <w:rPr>
          <w:rFonts w:cs="Arial"/>
          <w:i/>
          <w:iCs/>
          <w:shd w:val="clear" w:color="auto" w:fill="FFFFFF"/>
        </w:rPr>
        <w:t>EC</w:t>
      </w:r>
      <w:r w:rsidRPr="00AE3A6A">
        <w:rPr>
          <w:rFonts w:cs="Arial"/>
          <w:shd w:val="clear" w:color="auto" w:fill="FFFFFF"/>
        </w:rPr>
        <w:t xml:space="preserve">) </w:t>
      </w:r>
      <w:r w:rsidRPr="00AE3A6A">
        <w:rPr>
          <w:rFonts w:cs="Arial"/>
        </w:rPr>
        <w:t>53008, subdivision (b), the</w:t>
      </w:r>
      <w:r w:rsidR="00D061DC">
        <w:rPr>
          <w:rFonts w:cs="Arial"/>
        </w:rPr>
        <w:t xml:space="preserve"> California State Board of Education</w:t>
      </w:r>
      <w:r w:rsidRPr="00AE3A6A">
        <w:rPr>
          <w:rFonts w:cs="Arial"/>
        </w:rPr>
        <w:t xml:space="preserve"> </w:t>
      </w:r>
      <w:r w:rsidR="00D061DC">
        <w:rPr>
          <w:rFonts w:cs="Arial"/>
        </w:rPr>
        <w:t>(</w:t>
      </w:r>
      <w:r w:rsidRPr="00AE3A6A">
        <w:rPr>
          <w:rFonts w:cs="Arial"/>
        </w:rPr>
        <w:t>SBE</w:t>
      </w:r>
      <w:r w:rsidR="00D061DC">
        <w:rPr>
          <w:rFonts w:cs="Arial"/>
        </w:rPr>
        <w:t>)</w:t>
      </w:r>
      <w:r w:rsidRPr="00AE3A6A">
        <w:rPr>
          <w:rFonts w:cs="Arial"/>
        </w:rPr>
        <w:t xml:space="preserve"> has been delegated authority to appoint, by January 31, 2024, an independent</w:t>
      </w:r>
      <w:r w:rsidR="00D061DC">
        <w:rPr>
          <w:rFonts w:cs="Arial"/>
        </w:rPr>
        <w:t xml:space="preserve"> panel of</w:t>
      </w:r>
      <w:r w:rsidRPr="00AE3A6A">
        <w:rPr>
          <w:rFonts w:cs="Arial"/>
        </w:rPr>
        <w:t xml:space="preserve"> experts </w:t>
      </w:r>
      <w:r w:rsidRPr="00AE3A6A">
        <w:rPr>
          <w:rFonts w:cs="Arial"/>
          <w:shd w:val="clear" w:color="auto" w:fill="FFFFFF"/>
        </w:rPr>
        <w:t>for the purpose of creating an approved list of evidence-based, culturally, linguistically, and developmentally appropriate screening instruments, by December 31, 2024, for pupils in kindergarten and grades 1 and 2 to assess pupils for risk of reading difficulties, including possible neurological disorders such as dyslexia</w:t>
      </w:r>
      <w:r w:rsidRPr="00AE3A6A">
        <w:t xml:space="preserve">. </w:t>
      </w:r>
    </w:p>
    <w:p w14:paraId="38D03A86" w14:textId="1AA765C4" w:rsidR="00916A8A" w:rsidRPr="00AE3A6A" w:rsidRDefault="00916A8A" w:rsidP="00916A8A">
      <w:pPr>
        <w:spacing w:after="480"/>
      </w:pPr>
      <w:r w:rsidRPr="00AE3A6A">
        <w:rPr>
          <w:rFonts w:cs="Arial"/>
          <w:shd w:val="clear" w:color="auto" w:fill="FFFFFF"/>
        </w:rPr>
        <w:t xml:space="preserve">Pursuant to </w:t>
      </w:r>
      <w:r w:rsidR="00D061DC" w:rsidRPr="00AF18ED">
        <w:rPr>
          <w:rFonts w:cs="Arial"/>
          <w:i/>
          <w:iCs/>
          <w:shd w:val="clear" w:color="auto" w:fill="FFFFFF"/>
        </w:rPr>
        <w:t>EC</w:t>
      </w:r>
      <w:r w:rsidRPr="00AE3A6A">
        <w:rPr>
          <w:rFonts w:cs="Arial"/>
          <w:shd w:val="clear" w:color="auto" w:fill="FFFFFF"/>
        </w:rPr>
        <w:t xml:space="preserve"> section 33031, this Governing Policy is recommended for adoption by the SBE to define and explain the </w:t>
      </w:r>
      <w:r w:rsidRPr="00AE3A6A">
        <w:rPr>
          <w:rFonts w:cs="Arial"/>
        </w:rPr>
        <w:t>RDRSSP’s internal governance</w:t>
      </w:r>
      <w:r w:rsidR="00D061DC">
        <w:rPr>
          <w:rFonts w:cs="Arial"/>
        </w:rPr>
        <w:t xml:space="preserve"> to carry out the purposes set forth in </w:t>
      </w:r>
      <w:r w:rsidR="00D061DC" w:rsidRPr="00AF18ED">
        <w:rPr>
          <w:rFonts w:cs="Arial"/>
          <w:i/>
          <w:iCs/>
        </w:rPr>
        <w:t>EC</w:t>
      </w:r>
      <w:r w:rsidR="00D061DC">
        <w:rPr>
          <w:rFonts w:cs="Arial"/>
        </w:rPr>
        <w:t xml:space="preserve"> 53008</w:t>
      </w:r>
      <w:r w:rsidRPr="00AE3A6A">
        <w:rPr>
          <w:rFonts w:cs="Arial"/>
        </w:rPr>
        <w:t>.</w:t>
      </w:r>
    </w:p>
    <w:p w14:paraId="2761E625" w14:textId="77777777" w:rsidR="00916A8A" w:rsidRPr="00AE3A6A" w:rsidRDefault="00916A8A" w:rsidP="00916A8A">
      <w:pPr>
        <w:pStyle w:val="Heading2"/>
        <w:spacing w:before="240" w:after="240"/>
        <w:rPr>
          <w:sz w:val="36"/>
          <w:szCs w:val="36"/>
        </w:rPr>
      </w:pPr>
      <w:r w:rsidRPr="00AE3A6A">
        <w:rPr>
          <w:sz w:val="36"/>
          <w:szCs w:val="36"/>
        </w:rPr>
        <w:t>Recommendation</w:t>
      </w:r>
    </w:p>
    <w:p w14:paraId="71C6ED82" w14:textId="77777777" w:rsidR="00916A8A" w:rsidRPr="00AE3A6A" w:rsidRDefault="00916A8A" w:rsidP="00916A8A">
      <w:pPr>
        <w:spacing w:after="480"/>
        <w:rPr>
          <w:i/>
          <w:iCs/>
        </w:rPr>
      </w:pPr>
      <w:r w:rsidRPr="00AE3A6A">
        <w:t xml:space="preserve">The SBE staff recommends that the SBE </w:t>
      </w:r>
      <w:r w:rsidRPr="00AE3A6A">
        <w:rPr>
          <w:rFonts w:cs="Arial"/>
        </w:rPr>
        <w:t>approve the proposed RDRSSP Governing Policy included in Attachment 1.</w:t>
      </w:r>
    </w:p>
    <w:p w14:paraId="77928CC8" w14:textId="77777777" w:rsidR="00916A8A" w:rsidRPr="00AE3A6A" w:rsidRDefault="00916A8A" w:rsidP="00916A8A">
      <w:pPr>
        <w:pStyle w:val="Heading2"/>
        <w:spacing w:before="240" w:after="240"/>
        <w:rPr>
          <w:sz w:val="36"/>
          <w:szCs w:val="36"/>
        </w:rPr>
      </w:pPr>
      <w:r w:rsidRPr="00AE3A6A">
        <w:rPr>
          <w:sz w:val="36"/>
          <w:szCs w:val="36"/>
        </w:rPr>
        <w:lastRenderedPageBreak/>
        <w:t>Brief History of Key Issues</w:t>
      </w:r>
    </w:p>
    <w:p w14:paraId="042A4CB2" w14:textId="16B8D4C6" w:rsidR="00E00C2C" w:rsidRPr="00E00C2C" w:rsidRDefault="00916A8A" w:rsidP="00AF18ED">
      <w:pPr>
        <w:spacing w:after="480"/>
        <w:rPr>
          <w:iCs/>
        </w:rPr>
      </w:pPr>
      <w:r w:rsidRPr="00AE3A6A">
        <w:t xml:space="preserve">At its January 18, </w:t>
      </w:r>
      <w:proofErr w:type="gramStart"/>
      <w:r w:rsidRPr="00AE3A6A">
        <w:t>2024</w:t>
      </w:r>
      <w:proofErr w:type="gramEnd"/>
      <w:r w:rsidRPr="00AE3A6A">
        <w:t xml:space="preserve"> meeting, the SBE will appoint a</w:t>
      </w:r>
      <w:r w:rsidR="00D061DC">
        <w:t>n independent</w:t>
      </w:r>
      <w:r w:rsidRPr="00AE3A6A">
        <w:t xml:space="preserve"> panel of experts, hereinafter referred to as the Reading Difficulties Risk Screener Selection Panel (RDRSSP), to establish a list of </w:t>
      </w:r>
      <w:r w:rsidRPr="00AE3A6A">
        <w:rPr>
          <w:rFonts w:ascii="Helvetica" w:hAnsi="Helvetica" w:cs="Helvetica"/>
          <w:color w:val="000000"/>
          <w:shd w:val="clear" w:color="auto" w:fill="FFFFFF"/>
        </w:rPr>
        <w:t xml:space="preserve">instruments to screen students in kindergarten through grade two for risk of reading difficulties, including possible neurological disorders, such as dyslexia, </w:t>
      </w:r>
      <w:r w:rsidRPr="00AE3A6A">
        <w:t xml:space="preserve">in accordance with Education Code section 53008, subdivision (b). Education Code section 53008, subdivision (c)(1), requires that the work </w:t>
      </w:r>
      <w:r w:rsidR="00D061DC">
        <w:t xml:space="preserve">of the </w:t>
      </w:r>
      <w:r w:rsidR="00E00C2C">
        <w:t xml:space="preserve">RDRSSP is subject to the Bagley-Keene Open Meeting Act. To ensure compliance with </w:t>
      </w:r>
      <w:r w:rsidR="00E00C2C">
        <w:rPr>
          <w:i/>
          <w:iCs/>
        </w:rPr>
        <w:t xml:space="preserve">EC </w:t>
      </w:r>
      <w:r w:rsidR="00E00C2C">
        <w:t xml:space="preserve">53008 and the </w:t>
      </w:r>
      <w:r w:rsidR="00E00C2C">
        <w:rPr>
          <w:iCs/>
        </w:rPr>
        <w:t>Bagley-Keene Open Meeting Act, the Governing Policy set forth in Attachment 1 was prepared to define and explain the RDRSSP’s internal governance.</w:t>
      </w:r>
    </w:p>
    <w:p w14:paraId="6386FC56" w14:textId="77777777" w:rsidR="00916A8A" w:rsidRPr="00AE3A6A" w:rsidRDefault="00916A8A" w:rsidP="00916A8A">
      <w:pPr>
        <w:pStyle w:val="Heading2"/>
        <w:spacing w:before="240" w:after="240"/>
        <w:rPr>
          <w:sz w:val="36"/>
          <w:szCs w:val="36"/>
        </w:rPr>
      </w:pPr>
      <w:r w:rsidRPr="00AE3A6A">
        <w:rPr>
          <w:sz w:val="36"/>
          <w:szCs w:val="36"/>
        </w:rPr>
        <w:t>Summary of Previous State Board of Education Discussion and Action</w:t>
      </w:r>
    </w:p>
    <w:p w14:paraId="4C8B66D4" w14:textId="77777777" w:rsidR="00916A8A" w:rsidRPr="00AE3A6A" w:rsidRDefault="00916A8A" w:rsidP="00916A8A">
      <w:pPr>
        <w:spacing w:after="480"/>
        <w:rPr>
          <w:b/>
        </w:rPr>
      </w:pPr>
      <w:r w:rsidRPr="00AE3A6A">
        <w:t>None. This is a new statute.</w:t>
      </w:r>
    </w:p>
    <w:p w14:paraId="1AF4A8F6" w14:textId="77777777" w:rsidR="00916A8A" w:rsidRPr="00AE3A6A" w:rsidRDefault="00916A8A" w:rsidP="00916A8A">
      <w:pPr>
        <w:pStyle w:val="Heading2"/>
        <w:spacing w:before="240" w:after="240"/>
        <w:rPr>
          <w:sz w:val="36"/>
          <w:szCs w:val="36"/>
        </w:rPr>
      </w:pPr>
      <w:r w:rsidRPr="00AE3A6A">
        <w:rPr>
          <w:sz w:val="36"/>
          <w:szCs w:val="36"/>
        </w:rPr>
        <w:t>Fiscal Analysis (as appropriate)</w:t>
      </w:r>
    </w:p>
    <w:p w14:paraId="3702A5F5" w14:textId="77777777" w:rsidR="00916A8A" w:rsidRPr="00AE3A6A" w:rsidRDefault="00916A8A" w:rsidP="00916A8A">
      <w:pPr>
        <w:spacing w:after="480"/>
        <w:rPr>
          <w:b/>
        </w:rPr>
      </w:pPr>
      <w:r w:rsidRPr="00AE3A6A">
        <w:t xml:space="preserve">Section 121 of the </w:t>
      </w:r>
      <w:r w:rsidRPr="00AE3A6A">
        <w:rPr>
          <w:rFonts w:ascii="Helvetica" w:hAnsi="Helvetica" w:cs="Helvetica"/>
          <w:color w:val="000000"/>
        </w:rPr>
        <w:t xml:space="preserve">2023 Education Omnibus Budget Trailer Bill (Chapter 48, Statutes of 2023) </w:t>
      </w:r>
      <w:r w:rsidRPr="00AE3A6A">
        <w:t>allocated the sum of $1,000,000 for the establishment and operation of the RDRSSP.</w:t>
      </w:r>
    </w:p>
    <w:p w14:paraId="7BA57181" w14:textId="77777777" w:rsidR="00916A8A" w:rsidRPr="00AE3A6A" w:rsidRDefault="00916A8A" w:rsidP="00916A8A">
      <w:pPr>
        <w:pStyle w:val="Heading2"/>
        <w:spacing w:before="240" w:after="240"/>
        <w:rPr>
          <w:sz w:val="36"/>
          <w:szCs w:val="36"/>
        </w:rPr>
      </w:pPr>
      <w:r w:rsidRPr="00AE3A6A">
        <w:rPr>
          <w:sz w:val="36"/>
          <w:szCs w:val="36"/>
        </w:rPr>
        <w:t>Attachment(s)</w:t>
      </w:r>
    </w:p>
    <w:p w14:paraId="15006956" w14:textId="6B1D407E" w:rsidR="00916A8A" w:rsidRPr="00AE3A6A" w:rsidRDefault="00916A8A" w:rsidP="00916A8A">
      <w:pPr>
        <w:pStyle w:val="ListParagraph"/>
        <w:numPr>
          <w:ilvl w:val="0"/>
          <w:numId w:val="13"/>
        </w:numPr>
        <w:spacing w:after="240"/>
        <w:contextualSpacing w:val="0"/>
        <w:rPr>
          <w:rFonts w:cs="Arial"/>
        </w:rPr>
        <w:sectPr w:rsidR="00916A8A" w:rsidRPr="00AE3A6A" w:rsidSect="00AF18ED">
          <w:headerReference w:type="first" r:id="rId10"/>
          <w:type w:val="continuous"/>
          <w:pgSz w:w="12240" w:h="15840"/>
          <w:pgMar w:top="720" w:right="1440" w:bottom="1440" w:left="1440" w:header="720" w:footer="720" w:gutter="0"/>
          <w:pgNumType w:start="2"/>
          <w:cols w:space="720"/>
          <w:docGrid w:linePitch="360"/>
        </w:sectPr>
      </w:pPr>
      <w:r w:rsidRPr="00AE3A6A">
        <w:rPr>
          <w:b/>
          <w:bCs/>
        </w:rPr>
        <w:t>Attachment 1:</w:t>
      </w:r>
      <w:r w:rsidRPr="00AE3A6A">
        <w:t xml:space="preserve"> Reading Difficulties Risk Screener Selection Panel (RDRSSP) </w:t>
      </w:r>
      <w:r w:rsidRPr="00AE3A6A">
        <w:rPr>
          <w:rFonts w:cs="Arial"/>
        </w:rPr>
        <w:t>Governing Policy (</w:t>
      </w:r>
      <w:r w:rsidR="00434B93" w:rsidRPr="00AE3A6A">
        <w:rPr>
          <w:rFonts w:cs="Arial"/>
        </w:rPr>
        <w:t xml:space="preserve">7 </w:t>
      </w:r>
      <w:r w:rsidRPr="00AE3A6A">
        <w:rPr>
          <w:rFonts w:cs="Arial"/>
        </w:rPr>
        <w:t>pages</w:t>
      </w:r>
      <w:r w:rsidR="0006124C" w:rsidRPr="00AE3A6A">
        <w:rPr>
          <w:rFonts w:cs="Arial"/>
        </w:rPr>
        <w:t>)</w:t>
      </w:r>
    </w:p>
    <w:bookmarkEnd w:id="0"/>
    <w:bookmarkEnd w:id="1"/>
    <w:p w14:paraId="0B16DC9C" w14:textId="3BACBA21" w:rsidR="0006124C" w:rsidRPr="00AE3A6A" w:rsidRDefault="0006124C" w:rsidP="00A12FDC">
      <w:pPr>
        <w:pStyle w:val="Heading1"/>
        <w:jc w:val="center"/>
        <w:rPr>
          <w:rFonts w:cs="Arial"/>
        </w:rPr>
      </w:pPr>
      <w:r w:rsidRPr="00AE3A6A">
        <w:lastRenderedPageBreak/>
        <w:t xml:space="preserve">Reading Difficulties Risk Screener Selection Panel (RDRSSP) </w:t>
      </w:r>
      <w:r w:rsidRPr="00AE3A6A">
        <w:rPr>
          <w:rFonts w:cs="Arial"/>
        </w:rPr>
        <w:t>Governing Policy</w:t>
      </w:r>
    </w:p>
    <w:p w14:paraId="071A0E76" w14:textId="77777777" w:rsidR="0006124C" w:rsidRPr="00AE3A6A" w:rsidRDefault="0006124C" w:rsidP="0006124C">
      <w:pPr>
        <w:spacing w:after="240" w:line="240" w:lineRule="exact"/>
        <w:jc w:val="center"/>
        <w:rPr>
          <w:rFonts w:cs="Arial"/>
          <w:color w:val="000000"/>
        </w:rPr>
      </w:pPr>
      <w:r w:rsidRPr="00AE3A6A">
        <w:rPr>
          <w:rFonts w:cs="Arial"/>
          <w:b/>
          <w:bCs/>
          <w:color w:val="000000"/>
        </w:rPr>
        <w:t>To be adopted by the State Board of Education on January 18, 2024</w:t>
      </w:r>
    </w:p>
    <w:p w14:paraId="76328189" w14:textId="77777777" w:rsidR="00D555A0" w:rsidRPr="00AE3A6A" w:rsidRDefault="00D555A0" w:rsidP="00D555A0">
      <w:pPr>
        <w:pStyle w:val="ListParagraph"/>
        <w:numPr>
          <w:ilvl w:val="0"/>
          <w:numId w:val="19"/>
        </w:numPr>
        <w:spacing w:after="240" w:line="240" w:lineRule="exact"/>
        <w:contextualSpacing w:val="0"/>
        <w:rPr>
          <w:rFonts w:cs="Arial"/>
          <w:b/>
          <w:bCs/>
        </w:rPr>
      </w:pPr>
      <w:r w:rsidRPr="00AE3A6A">
        <w:rPr>
          <w:rFonts w:cs="Arial"/>
          <w:b/>
          <w:bCs/>
        </w:rPr>
        <w:t>Background and Purpose</w:t>
      </w:r>
    </w:p>
    <w:p w14:paraId="0AA06400" w14:textId="4B157E89" w:rsidR="00D555A0" w:rsidRPr="00AE3A6A" w:rsidRDefault="00D555A0" w:rsidP="00D555A0">
      <w:pPr>
        <w:pStyle w:val="ListParagraph"/>
        <w:numPr>
          <w:ilvl w:val="0"/>
          <w:numId w:val="20"/>
        </w:numPr>
        <w:spacing w:after="240" w:line="240" w:lineRule="exact"/>
        <w:contextualSpacing w:val="0"/>
        <w:rPr>
          <w:rFonts w:cs="Arial"/>
          <w:shd w:val="clear" w:color="auto" w:fill="FFFFFF"/>
        </w:rPr>
      </w:pPr>
      <w:bookmarkStart w:id="4" w:name="_Hlk154481857"/>
      <w:r w:rsidRPr="00AE3A6A">
        <w:rPr>
          <w:rFonts w:cs="Arial"/>
        </w:rPr>
        <w:t xml:space="preserve">Pursuant to </w:t>
      </w:r>
      <w:r w:rsidRPr="00AE3A6A">
        <w:rPr>
          <w:rFonts w:cs="Arial"/>
          <w:shd w:val="clear" w:color="auto" w:fill="FFFFFF"/>
        </w:rPr>
        <w:t>Education Code section (</w:t>
      </w:r>
      <w:r w:rsidRPr="00AE3A6A">
        <w:rPr>
          <w:rFonts w:cs="Arial"/>
          <w:i/>
          <w:iCs/>
          <w:shd w:val="clear" w:color="auto" w:fill="FFFFFF"/>
        </w:rPr>
        <w:t>EC</w:t>
      </w:r>
      <w:r w:rsidRPr="00AE3A6A">
        <w:rPr>
          <w:rFonts w:cs="Arial"/>
          <w:shd w:val="clear" w:color="auto" w:fill="FFFFFF"/>
        </w:rPr>
        <w:t xml:space="preserve">) </w:t>
      </w:r>
      <w:r w:rsidRPr="00AE3A6A">
        <w:rPr>
          <w:rFonts w:cs="Arial"/>
        </w:rPr>
        <w:t xml:space="preserve">53008, subdivision (b), the SBE </w:t>
      </w:r>
      <w:r w:rsidR="00D061DC">
        <w:rPr>
          <w:rFonts w:cs="Arial"/>
        </w:rPr>
        <w:t>has been</w:t>
      </w:r>
      <w:r w:rsidR="00D061DC" w:rsidRPr="00AE3A6A">
        <w:rPr>
          <w:rFonts w:cs="Arial"/>
        </w:rPr>
        <w:t xml:space="preserve"> </w:t>
      </w:r>
      <w:r w:rsidRPr="00AE3A6A">
        <w:rPr>
          <w:rFonts w:cs="Arial"/>
        </w:rPr>
        <w:t xml:space="preserve">delegated authority to appoint, by January 31, 2024, an independent experts to a panel </w:t>
      </w:r>
      <w:r w:rsidRPr="00AE3A6A">
        <w:rPr>
          <w:rFonts w:cs="Arial"/>
          <w:shd w:val="clear" w:color="auto" w:fill="FFFFFF"/>
        </w:rPr>
        <w:t xml:space="preserve">for the purpose of creating an approved list of evidence-based, culturally, linguistically, and developmentally appropriate screening instruments, by December 31, 2024, for pupils in kindergarten and grades 1 and 2 to assess pupils for risk of reading difficulties, including possible neurological disorders such as dyslexia. </w:t>
      </w:r>
      <w:r w:rsidRPr="00AE3A6A">
        <w:rPr>
          <w:rFonts w:cs="Arial"/>
        </w:rPr>
        <w:t>(</w:t>
      </w:r>
      <w:r w:rsidRPr="00AE3A6A">
        <w:rPr>
          <w:rFonts w:cs="Arial"/>
          <w:i/>
          <w:iCs/>
        </w:rPr>
        <w:t xml:space="preserve">EC </w:t>
      </w:r>
      <w:r w:rsidRPr="00AE3A6A">
        <w:rPr>
          <w:rFonts w:cs="Arial"/>
        </w:rPr>
        <w:t>53008, subdivision</w:t>
      </w:r>
      <w:r w:rsidR="00B76608">
        <w:rPr>
          <w:rFonts w:cs="Arial"/>
        </w:rPr>
        <w:t>s</w:t>
      </w:r>
      <w:r w:rsidRPr="00AE3A6A">
        <w:rPr>
          <w:rFonts w:cs="Arial"/>
        </w:rPr>
        <w:t xml:space="preserve"> (b)</w:t>
      </w:r>
      <w:r w:rsidR="00B76608">
        <w:rPr>
          <w:rFonts w:cs="Arial"/>
        </w:rPr>
        <w:t xml:space="preserve"> &amp; (c)(2)</w:t>
      </w:r>
      <w:r w:rsidRPr="00AE3A6A">
        <w:rPr>
          <w:rFonts w:cs="Arial"/>
        </w:rPr>
        <w:t>.)</w:t>
      </w:r>
    </w:p>
    <w:p w14:paraId="462917F6" w14:textId="10CC43F5" w:rsidR="00D555A0" w:rsidRPr="00AF18ED" w:rsidRDefault="00D555A0" w:rsidP="00D555A0">
      <w:pPr>
        <w:pStyle w:val="ListParagraph"/>
        <w:numPr>
          <w:ilvl w:val="0"/>
          <w:numId w:val="20"/>
        </w:numPr>
        <w:spacing w:after="240" w:line="240" w:lineRule="exact"/>
        <w:contextualSpacing w:val="0"/>
        <w:rPr>
          <w:rFonts w:cs="Arial"/>
          <w:shd w:val="clear" w:color="auto" w:fill="FFFFFF"/>
        </w:rPr>
      </w:pPr>
      <w:r w:rsidRPr="00AE3A6A">
        <w:rPr>
          <w:rFonts w:cs="Arial"/>
          <w:shd w:val="clear" w:color="auto" w:fill="FFFFFF"/>
        </w:rPr>
        <w:t xml:space="preserve">The </w:t>
      </w:r>
      <w:r w:rsidRPr="00AE3A6A">
        <w:rPr>
          <w:rFonts w:cs="Arial"/>
        </w:rPr>
        <w:t xml:space="preserve">Reading Difficulties Risk Screener Selection Panel (RDRSSP) is established to approve the list of </w:t>
      </w:r>
      <w:r w:rsidRPr="00AE3A6A">
        <w:rPr>
          <w:rFonts w:cs="Arial"/>
          <w:shd w:val="clear" w:color="auto" w:fill="FFFFFF"/>
        </w:rPr>
        <w:t xml:space="preserve">evidence-based, culturally, linguistically, and developmentally appropriate screening instruments </w:t>
      </w:r>
      <w:r w:rsidRPr="00AE3A6A">
        <w:rPr>
          <w:rFonts w:cs="Arial"/>
        </w:rPr>
        <w:t>by December 31, 2024. (</w:t>
      </w:r>
      <w:r w:rsidRPr="00AE3A6A">
        <w:rPr>
          <w:rFonts w:cs="Arial"/>
          <w:i/>
          <w:iCs/>
        </w:rPr>
        <w:t xml:space="preserve">EC </w:t>
      </w:r>
      <w:r w:rsidRPr="00AE3A6A">
        <w:rPr>
          <w:rFonts w:cs="Arial"/>
        </w:rPr>
        <w:t>53008, subdivision</w:t>
      </w:r>
      <w:r w:rsidR="00B76608">
        <w:rPr>
          <w:rFonts w:cs="Arial"/>
        </w:rPr>
        <w:t>s (a), (b),</w:t>
      </w:r>
      <w:r w:rsidRPr="00AE3A6A">
        <w:rPr>
          <w:rFonts w:cs="Arial"/>
        </w:rPr>
        <w:t xml:space="preserve"> (c)(2).)</w:t>
      </w:r>
    </w:p>
    <w:p w14:paraId="7D7EAE41" w14:textId="12A42A16" w:rsidR="00CF6F74" w:rsidRPr="00CF6F74" w:rsidRDefault="00CF6F74" w:rsidP="00CF6F74">
      <w:pPr>
        <w:pStyle w:val="ListParagraph"/>
        <w:numPr>
          <w:ilvl w:val="0"/>
          <w:numId w:val="20"/>
        </w:numPr>
        <w:spacing w:after="240" w:line="240" w:lineRule="exact"/>
        <w:contextualSpacing w:val="0"/>
        <w:rPr>
          <w:rFonts w:cs="Arial"/>
          <w:shd w:val="clear" w:color="auto" w:fill="FFFFFF"/>
        </w:rPr>
      </w:pPr>
      <w:r w:rsidRPr="00AE3A6A">
        <w:rPr>
          <w:rFonts w:cs="Arial"/>
          <w:shd w:val="clear" w:color="auto" w:fill="FFFFFF"/>
        </w:rPr>
        <w:t>In accordance with Education Code section (</w:t>
      </w:r>
      <w:r w:rsidRPr="00AE3A6A">
        <w:rPr>
          <w:rFonts w:cs="Arial"/>
          <w:i/>
          <w:iCs/>
          <w:shd w:val="clear" w:color="auto" w:fill="FFFFFF"/>
        </w:rPr>
        <w:t>EC</w:t>
      </w:r>
      <w:r w:rsidRPr="00AE3A6A">
        <w:rPr>
          <w:rFonts w:cs="Arial"/>
          <w:shd w:val="clear" w:color="auto" w:fill="FFFFFF"/>
        </w:rPr>
        <w:t xml:space="preserve">) 33031, the SBE has adopted this Governing Policy (hereinafter, Policy) to define and explain the </w:t>
      </w:r>
      <w:r w:rsidRPr="00AE3A6A">
        <w:rPr>
          <w:rFonts w:cs="Arial"/>
        </w:rPr>
        <w:t>RDRSSP’s internal governance.</w:t>
      </w:r>
    </w:p>
    <w:p w14:paraId="1B0F2C00" w14:textId="32B103F6" w:rsidR="00D555A0" w:rsidRPr="00AE3A6A" w:rsidRDefault="00D555A0" w:rsidP="00D555A0">
      <w:pPr>
        <w:pStyle w:val="ListParagraph"/>
        <w:numPr>
          <w:ilvl w:val="0"/>
          <w:numId w:val="20"/>
        </w:numPr>
        <w:spacing w:after="240" w:line="240" w:lineRule="exact"/>
        <w:contextualSpacing w:val="0"/>
        <w:rPr>
          <w:rFonts w:cs="Arial"/>
          <w:shd w:val="clear" w:color="auto" w:fill="FFFFFF"/>
        </w:rPr>
      </w:pPr>
      <w:r w:rsidRPr="00CF6F74">
        <w:rPr>
          <w:rFonts w:cs="Arial"/>
        </w:rPr>
        <w:t xml:space="preserve">The RDRSSP </w:t>
      </w:r>
      <w:r w:rsidR="00211F6D" w:rsidRPr="00CF6F74">
        <w:rPr>
          <w:rFonts w:cs="Arial"/>
        </w:rPr>
        <w:t xml:space="preserve">will </w:t>
      </w:r>
      <w:r w:rsidRPr="00CF6F74">
        <w:rPr>
          <w:rFonts w:cs="Arial"/>
        </w:rPr>
        <w:t xml:space="preserve">advise the SBE on a review process </w:t>
      </w:r>
      <w:r w:rsidR="00CF6F74" w:rsidRPr="00CF6F74">
        <w:rPr>
          <w:rFonts w:cs="Arial"/>
        </w:rPr>
        <w:t xml:space="preserve">with evaluation criteria </w:t>
      </w:r>
      <w:r w:rsidR="00B76608" w:rsidRPr="00CF6F74">
        <w:rPr>
          <w:rFonts w:cs="Arial"/>
        </w:rPr>
        <w:t>for the SBE’s adoption</w:t>
      </w:r>
      <w:r w:rsidR="00CF6F74">
        <w:rPr>
          <w:rFonts w:cs="Arial"/>
        </w:rPr>
        <w:t xml:space="preserve"> pursuant to </w:t>
      </w:r>
      <w:r w:rsidR="00CF6F74">
        <w:rPr>
          <w:rFonts w:cs="Arial"/>
          <w:i/>
          <w:iCs/>
        </w:rPr>
        <w:t xml:space="preserve">EC </w:t>
      </w:r>
      <w:r w:rsidR="00CF6F74">
        <w:rPr>
          <w:rFonts w:cs="Arial"/>
        </w:rPr>
        <w:t xml:space="preserve">53008, subdivision (b), for the </w:t>
      </w:r>
      <w:r w:rsidR="00F64CAB">
        <w:rPr>
          <w:rFonts w:cs="Arial"/>
        </w:rPr>
        <w:t>RDRSSP</w:t>
      </w:r>
      <w:r w:rsidR="00CF6F74">
        <w:rPr>
          <w:rFonts w:cs="Arial"/>
        </w:rPr>
        <w:t xml:space="preserve"> to use to evaluate and approve a list of screening instruments</w:t>
      </w:r>
      <w:r w:rsidR="00CF6F74">
        <w:rPr>
          <w:color w:val="212121"/>
          <w:shd w:val="clear" w:color="auto" w:fill="FAFAFA"/>
        </w:rPr>
        <w:t xml:space="preserve"> </w:t>
      </w:r>
      <w:r w:rsidR="00B76608" w:rsidRPr="00CF6F74">
        <w:rPr>
          <w:rFonts w:cs="Arial"/>
        </w:rPr>
        <w:t>by December 31, 2024</w:t>
      </w:r>
      <w:r w:rsidRPr="00CF6F74">
        <w:rPr>
          <w:rFonts w:cs="Arial"/>
        </w:rPr>
        <w:t xml:space="preserve">. </w:t>
      </w:r>
      <w:r w:rsidR="00CF6F74">
        <w:rPr>
          <w:rFonts w:cs="Arial"/>
        </w:rPr>
        <w:t xml:space="preserve">Pursuant to </w:t>
      </w:r>
      <w:r w:rsidR="00CF6F74">
        <w:rPr>
          <w:rFonts w:cs="Arial"/>
          <w:i/>
          <w:iCs/>
        </w:rPr>
        <w:t xml:space="preserve">EC </w:t>
      </w:r>
      <w:r w:rsidR="00CF6F74">
        <w:rPr>
          <w:rFonts w:cs="Arial"/>
        </w:rPr>
        <w:t>53008, subdivision (g)(1), t</w:t>
      </w:r>
      <w:r w:rsidR="00D061DC" w:rsidRPr="00CF6F74">
        <w:rPr>
          <w:rFonts w:cs="Arial"/>
        </w:rPr>
        <w:t>he RDRSSP’s recommended review process for the</w:t>
      </w:r>
      <w:r w:rsidR="00D061DC" w:rsidRPr="00AE3A6A">
        <w:rPr>
          <w:rFonts w:cs="Arial"/>
        </w:rPr>
        <w:t xml:space="preserve"> </w:t>
      </w:r>
      <w:r w:rsidRPr="00AE3A6A">
        <w:rPr>
          <w:rFonts w:cs="Arial"/>
        </w:rPr>
        <w:t>SBE’s adoption of evaluation criteria</w:t>
      </w:r>
      <w:r w:rsidR="00CF6F74">
        <w:rPr>
          <w:rFonts w:cs="Arial"/>
        </w:rPr>
        <w:t xml:space="preserve"> under </w:t>
      </w:r>
      <w:r w:rsidR="00CF6F74">
        <w:rPr>
          <w:rFonts w:cs="Arial"/>
          <w:i/>
          <w:iCs/>
        </w:rPr>
        <w:t xml:space="preserve">EC </w:t>
      </w:r>
      <w:r w:rsidR="00CF6F74">
        <w:rPr>
          <w:rFonts w:cs="Arial"/>
        </w:rPr>
        <w:t>53008, subdivision (b)</w:t>
      </w:r>
      <w:r w:rsidRPr="00AE3A6A">
        <w:rPr>
          <w:rFonts w:cs="Arial"/>
        </w:rPr>
        <w:t xml:space="preserve"> shall consider the extent to which a screening instrument addresses the following factors</w:t>
      </w:r>
      <w:r w:rsidR="00757F07" w:rsidRPr="00AE3A6A">
        <w:rPr>
          <w:rFonts w:cs="Arial"/>
        </w:rPr>
        <w:t>:</w:t>
      </w:r>
      <w:r w:rsidRPr="00AE3A6A">
        <w:rPr>
          <w:color w:val="212121"/>
          <w:sz w:val="27"/>
          <w:szCs w:val="27"/>
          <w:shd w:val="clear" w:color="auto" w:fill="FAFAFA"/>
        </w:rPr>
        <w:t xml:space="preserve"> </w:t>
      </w:r>
    </w:p>
    <w:p w14:paraId="044E739C" w14:textId="77777777" w:rsidR="00D555A0" w:rsidRPr="00AE3A6A" w:rsidRDefault="00D555A0" w:rsidP="00D555A0">
      <w:pPr>
        <w:pStyle w:val="ListParagraph"/>
        <w:numPr>
          <w:ilvl w:val="1"/>
          <w:numId w:val="20"/>
        </w:numPr>
        <w:spacing w:after="240" w:line="240" w:lineRule="exact"/>
        <w:contextualSpacing w:val="0"/>
        <w:rPr>
          <w:rFonts w:cs="Arial"/>
        </w:rPr>
      </w:pPr>
      <w:r w:rsidRPr="00AE3A6A">
        <w:rPr>
          <w:rFonts w:cs="Arial"/>
        </w:rPr>
        <w:t xml:space="preserve">Use of direct measurement, supplemented by other pupil data, to determine if a pupil is at risk of </w:t>
      </w:r>
      <w:proofErr w:type="gramStart"/>
      <w:r w:rsidRPr="00AE3A6A">
        <w:rPr>
          <w:rFonts w:cs="Arial"/>
        </w:rPr>
        <w:t>a reading</w:t>
      </w:r>
      <w:proofErr w:type="gramEnd"/>
      <w:r w:rsidRPr="00AE3A6A">
        <w:rPr>
          <w:rFonts w:cs="Arial"/>
        </w:rPr>
        <w:t xml:space="preserve"> difficulty, including dyslexia.</w:t>
      </w:r>
    </w:p>
    <w:p w14:paraId="50B5CBA3" w14:textId="77777777" w:rsidR="00D555A0" w:rsidRPr="00AE3A6A" w:rsidRDefault="00D555A0" w:rsidP="00D555A0">
      <w:pPr>
        <w:pStyle w:val="ListParagraph"/>
        <w:numPr>
          <w:ilvl w:val="1"/>
          <w:numId w:val="20"/>
        </w:numPr>
        <w:spacing w:after="240" w:line="240" w:lineRule="exact"/>
        <w:contextualSpacing w:val="0"/>
        <w:rPr>
          <w:rFonts w:cs="Arial"/>
        </w:rPr>
      </w:pPr>
      <w:r w:rsidRPr="00AE3A6A">
        <w:rPr>
          <w:rFonts w:cs="Arial"/>
        </w:rPr>
        <w:t>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p>
    <w:p w14:paraId="69520D3F" w14:textId="77777777" w:rsidR="00D555A0" w:rsidRPr="00AE3A6A" w:rsidRDefault="00D555A0" w:rsidP="00D555A0">
      <w:pPr>
        <w:pStyle w:val="ListParagraph"/>
        <w:numPr>
          <w:ilvl w:val="1"/>
          <w:numId w:val="20"/>
        </w:numPr>
        <w:spacing w:after="240" w:line="240" w:lineRule="exact"/>
        <w:contextualSpacing w:val="0"/>
        <w:rPr>
          <w:rFonts w:cs="Arial"/>
        </w:rPr>
      </w:pPr>
      <w:r w:rsidRPr="00AE3A6A">
        <w:rPr>
          <w:rFonts w:cs="Arial"/>
        </w:rPr>
        <w:t>Evidence that the tool is normed and validated using a contemporary multicultural and multilanguage sample of pupils, with outcome data for pupils whose home language is a language other than English as well as those who are native English speakers.</w:t>
      </w:r>
    </w:p>
    <w:p w14:paraId="0BD30C59" w14:textId="77777777" w:rsidR="00D555A0" w:rsidRPr="00AE3A6A" w:rsidRDefault="00D555A0" w:rsidP="00D555A0">
      <w:pPr>
        <w:pStyle w:val="ListParagraph"/>
        <w:numPr>
          <w:ilvl w:val="1"/>
          <w:numId w:val="20"/>
        </w:numPr>
        <w:spacing w:after="240" w:line="240" w:lineRule="exact"/>
        <w:contextualSpacing w:val="0"/>
        <w:rPr>
          <w:rFonts w:cs="Arial"/>
        </w:rPr>
      </w:pPr>
      <w:r w:rsidRPr="00AE3A6A">
        <w:rPr>
          <w:rFonts w:cs="Arial"/>
        </w:rPr>
        <w:t xml:space="preserve">Integration of relevant pupil demographic information, such as home language, English language fluency, and access to prekindergarten education, to </w:t>
      </w:r>
      <w:proofErr w:type="gramStart"/>
      <w:r w:rsidRPr="00AE3A6A">
        <w:rPr>
          <w:rFonts w:cs="Arial"/>
        </w:rPr>
        <w:t>more fully understand a pupil’s performance</w:t>
      </w:r>
      <w:proofErr w:type="gramEnd"/>
      <w:r w:rsidRPr="00AE3A6A">
        <w:rPr>
          <w:rFonts w:cs="Arial"/>
        </w:rPr>
        <w:t>.</w:t>
      </w:r>
    </w:p>
    <w:p w14:paraId="18BC2119" w14:textId="6249953A" w:rsidR="00D555A0" w:rsidRPr="00AE3A6A" w:rsidRDefault="00D555A0" w:rsidP="00D555A0">
      <w:pPr>
        <w:pStyle w:val="ListParagraph"/>
        <w:numPr>
          <w:ilvl w:val="1"/>
          <w:numId w:val="20"/>
        </w:numPr>
        <w:spacing w:after="240" w:line="240" w:lineRule="exact"/>
        <w:contextualSpacing w:val="0"/>
        <w:rPr>
          <w:rFonts w:cs="Arial"/>
        </w:rPr>
      </w:pPr>
      <w:r w:rsidRPr="00AE3A6A">
        <w:rPr>
          <w:rFonts w:cs="Arial"/>
        </w:rPr>
        <w:lastRenderedPageBreak/>
        <w:t xml:space="preserve">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shall be informed by the English Language Arts/English Language Development Framework for California Public Schools developed pursuant to </w:t>
      </w:r>
      <w:r w:rsidRPr="00AF18ED">
        <w:rPr>
          <w:rFonts w:cs="Arial"/>
          <w:i/>
          <w:iCs/>
        </w:rPr>
        <w:t>EC</w:t>
      </w:r>
      <w:r w:rsidRPr="00AE3A6A">
        <w:rPr>
          <w:rFonts w:cs="Arial"/>
        </w:rPr>
        <w:t xml:space="preserve"> 60207 and the California Dyslexia Guidelines developed pursuant to </w:t>
      </w:r>
      <w:r w:rsidRPr="00AF18ED">
        <w:rPr>
          <w:rFonts w:cs="Arial"/>
          <w:i/>
          <w:iCs/>
        </w:rPr>
        <w:t>EC</w:t>
      </w:r>
      <w:r w:rsidRPr="00AE3A6A">
        <w:rPr>
          <w:rFonts w:cs="Arial"/>
        </w:rPr>
        <w:t xml:space="preserve"> 56335, as well as knowledge of effective interventions for the specific needs of individual </w:t>
      </w:r>
      <w:proofErr w:type="gramStart"/>
      <w:r w:rsidRPr="00AE3A6A">
        <w:rPr>
          <w:rFonts w:cs="Arial"/>
        </w:rPr>
        <w:t>pupils, and</w:t>
      </w:r>
      <w:proofErr w:type="gramEnd"/>
      <w:r w:rsidRPr="00AE3A6A">
        <w:rPr>
          <w:rFonts w:cs="Arial"/>
        </w:rPr>
        <w:t xml:space="preserve"> shall reflect a tiered interventions model aligned with the Multi-Tiered Systems of Support.</w:t>
      </w:r>
    </w:p>
    <w:p w14:paraId="2370358B" w14:textId="3A42074F" w:rsidR="00757F07" w:rsidRPr="00AE3A6A" w:rsidRDefault="00757F07" w:rsidP="00757F07">
      <w:pPr>
        <w:pStyle w:val="ListParagraph"/>
        <w:spacing w:after="240" w:line="240" w:lineRule="exact"/>
        <w:ind w:firstLine="720"/>
        <w:rPr>
          <w:rFonts w:cs="Arial"/>
        </w:rPr>
      </w:pPr>
      <w:r w:rsidRPr="00AE3A6A">
        <w:rPr>
          <w:rFonts w:cs="Arial"/>
        </w:rPr>
        <w:t>(</w:t>
      </w:r>
      <w:r w:rsidRPr="00AE3A6A">
        <w:rPr>
          <w:rFonts w:cs="Arial"/>
          <w:i/>
          <w:iCs/>
        </w:rPr>
        <w:t xml:space="preserve">EC </w:t>
      </w:r>
      <w:r w:rsidRPr="00AE3A6A">
        <w:rPr>
          <w:rFonts w:cs="Arial"/>
        </w:rPr>
        <w:t>53008, subdivisions (b) &amp; (g)(1).)</w:t>
      </w:r>
    </w:p>
    <w:p w14:paraId="50B24C08" w14:textId="77777777" w:rsidR="00757F07" w:rsidRPr="00AE3A6A" w:rsidRDefault="00757F07" w:rsidP="00757F07">
      <w:pPr>
        <w:pStyle w:val="ListParagraph"/>
        <w:spacing w:after="240" w:line="240" w:lineRule="exact"/>
        <w:ind w:firstLine="720"/>
        <w:rPr>
          <w:rFonts w:cs="Arial"/>
        </w:rPr>
      </w:pPr>
    </w:p>
    <w:p w14:paraId="3189088B" w14:textId="4BF1B34E" w:rsidR="00D555A0" w:rsidRPr="00AE3A6A" w:rsidRDefault="00D555A0" w:rsidP="00D555A0">
      <w:pPr>
        <w:pStyle w:val="ListParagraph"/>
        <w:numPr>
          <w:ilvl w:val="0"/>
          <w:numId w:val="20"/>
        </w:numPr>
        <w:spacing w:after="240" w:line="240" w:lineRule="exact"/>
        <w:contextualSpacing w:val="0"/>
        <w:rPr>
          <w:rFonts w:cs="Arial"/>
          <w:shd w:val="clear" w:color="auto" w:fill="FFFFFF"/>
        </w:rPr>
      </w:pPr>
      <w:r w:rsidRPr="00AE3A6A">
        <w:rPr>
          <w:rFonts w:cs="Arial"/>
        </w:rPr>
        <w:t xml:space="preserve">The RDRSSP </w:t>
      </w:r>
      <w:r w:rsidR="00211F6D" w:rsidRPr="00AE3A6A">
        <w:rPr>
          <w:rFonts w:cs="Arial"/>
        </w:rPr>
        <w:t>will</w:t>
      </w:r>
      <w:r w:rsidRPr="00AE3A6A">
        <w:rPr>
          <w:rFonts w:cs="Arial"/>
        </w:rPr>
        <w:t xml:space="preserve"> advise the SBE </w:t>
      </w:r>
      <w:r w:rsidR="00B76608">
        <w:rPr>
          <w:rFonts w:cs="Arial"/>
        </w:rPr>
        <w:t>on its recommended</w:t>
      </w:r>
      <w:r w:rsidRPr="00AE3A6A">
        <w:rPr>
          <w:rFonts w:cs="Arial"/>
        </w:rPr>
        <w:t xml:space="preserve"> review process </w:t>
      </w:r>
      <w:r w:rsidR="00B76608">
        <w:rPr>
          <w:rFonts w:cs="Arial"/>
        </w:rPr>
        <w:t xml:space="preserve">specified in </w:t>
      </w:r>
      <w:r w:rsidR="00B76608" w:rsidRPr="00AF18ED">
        <w:rPr>
          <w:rFonts w:cs="Arial"/>
          <w:i/>
          <w:iCs/>
        </w:rPr>
        <w:t>EC</w:t>
      </w:r>
      <w:r w:rsidR="00B76608">
        <w:rPr>
          <w:rFonts w:cs="Arial"/>
        </w:rPr>
        <w:t xml:space="preserve"> 53008, subdivision</w:t>
      </w:r>
      <w:r w:rsidR="00CF6F74">
        <w:rPr>
          <w:rFonts w:cs="Arial"/>
        </w:rPr>
        <w:t>s (b) and</w:t>
      </w:r>
      <w:r w:rsidR="00B76608">
        <w:rPr>
          <w:rFonts w:cs="Arial"/>
        </w:rPr>
        <w:t xml:space="preserve"> (g)(1) and Section I.</w:t>
      </w:r>
      <w:r w:rsidR="00CF6F74">
        <w:rPr>
          <w:rFonts w:cs="Arial"/>
        </w:rPr>
        <w:t xml:space="preserve">D </w:t>
      </w:r>
      <w:r w:rsidR="00B76608">
        <w:rPr>
          <w:rFonts w:cs="Arial"/>
        </w:rPr>
        <w:t xml:space="preserve">of this Policy for the SBE’s adoption at the </w:t>
      </w:r>
      <w:r w:rsidRPr="00AE3A6A">
        <w:rPr>
          <w:rFonts w:cs="Arial"/>
        </w:rPr>
        <w:t>SBE’s meeting</w:t>
      </w:r>
      <w:r w:rsidR="00B76608">
        <w:rPr>
          <w:rFonts w:cs="Arial"/>
        </w:rPr>
        <w:t xml:space="preserve"> scheduled to be held on May 8-9, 2024</w:t>
      </w:r>
      <w:r w:rsidRPr="00AE3A6A">
        <w:rPr>
          <w:rFonts w:cs="Arial"/>
        </w:rPr>
        <w:t>. (</w:t>
      </w:r>
      <w:r w:rsidRPr="00AE3A6A">
        <w:rPr>
          <w:rFonts w:cs="Arial"/>
          <w:i/>
          <w:iCs/>
        </w:rPr>
        <w:t>EC</w:t>
      </w:r>
      <w:r w:rsidRPr="00AE3A6A">
        <w:rPr>
          <w:rFonts w:cs="Arial"/>
        </w:rPr>
        <w:t xml:space="preserve"> 53008, subdivision (b).)</w:t>
      </w:r>
    </w:p>
    <w:p w14:paraId="71197D9B" w14:textId="1D7DF8DD" w:rsidR="00D555A0" w:rsidRPr="00AE3A6A" w:rsidRDefault="00CF6F74" w:rsidP="00E00C2C">
      <w:pPr>
        <w:pStyle w:val="ListParagraph"/>
        <w:numPr>
          <w:ilvl w:val="0"/>
          <w:numId w:val="20"/>
        </w:numPr>
        <w:spacing w:after="240" w:line="240" w:lineRule="exact"/>
        <w:contextualSpacing w:val="0"/>
        <w:rPr>
          <w:rFonts w:cs="Arial"/>
          <w:shd w:val="clear" w:color="auto" w:fill="FFFFFF"/>
        </w:rPr>
      </w:pPr>
      <w:r>
        <w:rPr>
          <w:rFonts w:cs="Arial"/>
          <w:shd w:val="clear" w:color="auto" w:fill="FFFFFF"/>
        </w:rPr>
        <w:t>The SBE may periodically reconstitute the RDRSSP</w:t>
      </w:r>
      <w:r w:rsidR="00E00C2C">
        <w:rPr>
          <w:rFonts w:cs="Arial"/>
          <w:shd w:val="clear" w:color="auto" w:fill="FFFFFF"/>
        </w:rPr>
        <w:t>, as needed, including for the purposes of</w:t>
      </w:r>
      <w:r>
        <w:rPr>
          <w:rFonts w:cs="Arial"/>
          <w:shd w:val="clear" w:color="auto" w:fill="FFFFFF"/>
        </w:rPr>
        <w:t xml:space="preserve"> (1) </w:t>
      </w:r>
      <w:r w:rsidR="00E00C2C">
        <w:rPr>
          <w:rFonts w:cs="Arial"/>
          <w:shd w:val="clear" w:color="auto" w:fill="FFFFFF"/>
        </w:rPr>
        <w:t>advising</w:t>
      </w:r>
      <w:r>
        <w:rPr>
          <w:rFonts w:cs="Arial"/>
          <w:shd w:val="clear" w:color="auto" w:fill="FFFFFF"/>
        </w:rPr>
        <w:t xml:space="preserve"> the SBE on updating the review process specified</w:t>
      </w:r>
      <w:r w:rsidR="00E00C2C">
        <w:rPr>
          <w:rFonts w:cs="Arial"/>
          <w:shd w:val="clear" w:color="auto" w:fill="FFFFFF"/>
        </w:rPr>
        <w:t xml:space="preserve"> under </w:t>
      </w:r>
      <w:r w:rsidR="00E00C2C">
        <w:rPr>
          <w:rFonts w:cs="Arial"/>
          <w:i/>
          <w:iCs/>
          <w:shd w:val="clear" w:color="auto" w:fill="FFFFFF"/>
        </w:rPr>
        <w:t xml:space="preserve">EC </w:t>
      </w:r>
      <w:r w:rsidR="00E00C2C">
        <w:rPr>
          <w:rFonts w:cs="Arial"/>
          <w:shd w:val="clear" w:color="auto" w:fill="FFFFFF"/>
        </w:rPr>
        <w:t xml:space="preserve">53008, subdivisions (b) &amp; (g)(1), </w:t>
      </w:r>
      <w:r>
        <w:rPr>
          <w:rFonts w:cs="Arial"/>
          <w:shd w:val="clear" w:color="auto" w:fill="FFFFFF"/>
        </w:rPr>
        <w:t xml:space="preserve">for the RDRSSP to use to evaluate screening instruments for approval, </w:t>
      </w:r>
      <w:r w:rsidR="00D555A0" w:rsidRPr="00AE3A6A">
        <w:rPr>
          <w:rFonts w:cs="Arial"/>
        </w:rPr>
        <w:t>and/or (2</w:t>
      </w:r>
      <w:r w:rsidR="00E00C2C" w:rsidRPr="00AE3A6A">
        <w:rPr>
          <w:rFonts w:cs="Arial"/>
        </w:rPr>
        <w:t>)</w:t>
      </w:r>
      <w:r w:rsidR="00E00C2C">
        <w:rPr>
          <w:rFonts w:cs="Arial"/>
        </w:rPr>
        <w:t> approving</w:t>
      </w:r>
      <w:r w:rsidR="00D555A0" w:rsidRPr="00AE3A6A">
        <w:rPr>
          <w:rFonts w:cs="Arial"/>
        </w:rPr>
        <w:t xml:space="preserve"> an amended list of </w:t>
      </w:r>
      <w:r w:rsidR="00D555A0" w:rsidRPr="00AE3A6A">
        <w:rPr>
          <w:rFonts w:cs="Arial"/>
          <w:shd w:val="clear" w:color="auto" w:fill="FFFFFF"/>
        </w:rPr>
        <w:t xml:space="preserve">evidence-based, culturally, linguistically, and developmentally appropriate screening instruments. </w:t>
      </w:r>
      <w:r w:rsidR="00D555A0" w:rsidRPr="00AE3A6A">
        <w:rPr>
          <w:rFonts w:cs="Arial"/>
        </w:rPr>
        <w:t>(</w:t>
      </w:r>
      <w:r w:rsidR="00D555A0" w:rsidRPr="00AE3A6A">
        <w:rPr>
          <w:rFonts w:cs="Arial"/>
          <w:i/>
          <w:iCs/>
        </w:rPr>
        <w:t xml:space="preserve">EC </w:t>
      </w:r>
      <w:r w:rsidR="00D555A0" w:rsidRPr="00AE3A6A">
        <w:rPr>
          <w:rFonts w:cs="Arial"/>
        </w:rPr>
        <w:t>53008, subdivisions (b) &amp; (c)(2).)</w:t>
      </w:r>
    </w:p>
    <w:bookmarkEnd w:id="4"/>
    <w:p w14:paraId="39A2F871" w14:textId="77777777" w:rsidR="00D555A0" w:rsidRPr="00AE3A6A" w:rsidRDefault="00D555A0" w:rsidP="00D555A0">
      <w:pPr>
        <w:pStyle w:val="ListParagraph"/>
        <w:numPr>
          <w:ilvl w:val="0"/>
          <w:numId w:val="19"/>
        </w:numPr>
        <w:spacing w:after="240" w:line="240" w:lineRule="exact"/>
        <w:contextualSpacing w:val="0"/>
        <w:rPr>
          <w:rFonts w:cs="Arial"/>
        </w:rPr>
      </w:pPr>
      <w:r w:rsidRPr="00AE3A6A">
        <w:rPr>
          <w:rFonts w:cs="Arial"/>
          <w:b/>
        </w:rPr>
        <w:t>Composition</w:t>
      </w:r>
    </w:p>
    <w:p w14:paraId="3C21E503" w14:textId="3DAC8BE8" w:rsidR="00D555A0" w:rsidRPr="00AE3A6A" w:rsidRDefault="00D555A0" w:rsidP="00D555A0">
      <w:pPr>
        <w:pStyle w:val="ListParagraph"/>
        <w:numPr>
          <w:ilvl w:val="0"/>
          <w:numId w:val="21"/>
        </w:numPr>
        <w:spacing w:after="240" w:line="240" w:lineRule="exact"/>
        <w:contextualSpacing w:val="0"/>
        <w:rPr>
          <w:rFonts w:cs="Arial"/>
        </w:rPr>
      </w:pPr>
      <w:r w:rsidRPr="00AE3A6A">
        <w:rPr>
          <w:rFonts w:cs="Arial"/>
        </w:rPr>
        <w:t xml:space="preserve">By January 31, 2024, the </w:t>
      </w:r>
      <w:r w:rsidRPr="00AE3A6A">
        <w:rPr>
          <w:rFonts w:cs="Arial"/>
          <w:shd w:val="clear" w:color="auto" w:fill="FFFFFF"/>
        </w:rPr>
        <w:t xml:space="preserve">SBE is required to appoint </w:t>
      </w:r>
      <w:r w:rsidR="00E00C2C">
        <w:rPr>
          <w:rFonts w:cs="Arial"/>
          <w:shd w:val="clear" w:color="auto" w:fill="FFFFFF"/>
        </w:rPr>
        <w:t xml:space="preserve">an </w:t>
      </w:r>
      <w:r w:rsidRPr="00AE3A6A">
        <w:rPr>
          <w:rFonts w:cs="Arial"/>
          <w:shd w:val="clear" w:color="auto" w:fill="FFFFFF"/>
        </w:rPr>
        <w:t xml:space="preserve">independent </w:t>
      </w:r>
      <w:r w:rsidR="00E00C2C">
        <w:rPr>
          <w:rFonts w:cs="Arial"/>
          <w:shd w:val="clear" w:color="auto" w:fill="FFFFFF"/>
        </w:rPr>
        <w:t xml:space="preserve">panel of </w:t>
      </w:r>
      <w:r w:rsidRPr="00AE3A6A">
        <w:rPr>
          <w:rFonts w:cs="Arial"/>
          <w:shd w:val="clear" w:color="auto" w:fill="FFFFFF"/>
        </w:rPr>
        <w:t xml:space="preserve">experts </w:t>
      </w:r>
      <w:r w:rsidRPr="00AE3A6A">
        <w:rPr>
          <w:rFonts w:cs="Arial"/>
        </w:rPr>
        <w:t>to the RDRSSP. (</w:t>
      </w:r>
      <w:r w:rsidRPr="00AE3A6A">
        <w:rPr>
          <w:rFonts w:cs="Arial"/>
          <w:i/>
          <w:iCs/>
        </w:rPr>
        <w:t xml:space="preserve">EC </w:t>
      </w:r>
      <w:r w:rsidRPr="00AE3A6A">
        <w:rPr>
          <w:rFonts w:cs="Arial"/>
        </w:rPr>
        <w:t>53008, subdivision (b).)</w:t>
      </w:r>
    </w:p>
    <w:p w14:paraId="7EB333DF" w14:textId="122C8B17" w:rsidR="00D555A0" w:rsidRPr="00AE3A6A" w:rsidRDefault="00D555A0" w:rsidP="00D555A0">
      <w:pPr>
        <w:pStyle w:val="ListParagraph"/>
        <w:numPr>
          <w:ilvl w:val="0"/>
          <w:numId w:val="21"/>
        </w:numPr>
        <w:spacing w:after="240" w:line="240" w:lineRule="exact"/>
        <w:contextualSpacing w:val="0"/>
        <w:rPr>
          <w:rFonts w:cs="Arial"/>
        </w:rPr>
      </w:pPr>
      <w:r w:rsidRPr="00AE3A6A">
        <w:rPr>
          <w:rFonts w:cs="Arial"/>
        </w:rPr>
        <w:t>A</w:t>
      </w:r>
      <w:r w:rsidRPr="00AE3A6A">
        <w:rPr>
          <w:rFonts w:cs="Arial"/>
          <w:shd w:val="clear" w:color="auto" w:fill="FFFFFF"/>
        </w:rPr>
        <w:t xml:space="preserve">ppointment of any person to the RDRSSP with a financial interest in the screening instruments under consideration is prohibited. As such, consistent with Section VI of this Policy, all panel members must regularly disclose, under penalty of perjury, </w:t>
      </w:r>
      <w:r w:rsidR="00E00C2C">
        <w:rPr>
          <w:rFonts w:cs="Arial"/>
          <w:shd w:val="clear" w:color="auto" w:fill="FFFFFF"/>
        </w:rPr>
        <w:t xml:space="preserve">whether they have </w:t>
      </w:r>
      <w:r w:rsidRPr="00AE3A6A">
        <w:rPr>
          <w:rFonts w:cs="Arial"/>
          <w:shd w:val="clear" w:color="auto" w:fill="FFFFFF"/>
        </w:rPr>
        <w:t xml:space="preserve">any financial interests in any entity that may submit a screening instrument to the panel for review. </w:t>
      </w:r>
      <w:r w:rsidRPr="00AE3A6A">
        <w:rPr>
          <w:rFonts w:cs="Arial"/>
        </w:rPr>
        <w:t>(</w:t>
      </w:r>
      <w:r w:rsidRPr="00AE3A6A">
        <w:rPr>
          <w:rFonts w:cs="Arial"/>
          <w:i/>
          <w:iCs/>
        </w:rPr>
        <w:t xml:space="preserve">EC </w:t>
      </w:r>
      <w:r w:rsidRPr="00AE3A6A">
        <w:rPr>
          <w:rFonts w:cs="Arial"/>
        </w:rPr>
        <w:t xml:space="preserve">section 53008, subdivision (b).) </w:t>
      </w:r>
    </w:p>
    <w:p w14:paraId="3BD9FB35" w14:textId="73492A39" w:rsidR="00D555A0" w:rsidRPr="00AE3A6A" w:rsidRDefault="00AE3A6A" w:rsidP="00D555A0">
      <w:pPr>
        <w:pStyle w:val="ListParagraph"/>
        <w:numPr>
          <w:ilvl w:val="0"/>
          <w:numId w:val="21"/>
        </w:numPr>
        <w:spacing w:after="240" w:line="240" w:lineRule="exact"/>
        <w:contextualSpacing w:val="0"/>
        <w:rPr>
          <w:rFonts w:cs="Arial"/>
        </w:rPr>
      </w:pPr>
      <w:r w:rsidRPr="00AE3A6A">
        <w:rPr>
          <w:rFonts w:cs="Arial"/>
        </w:rPr>
        <w:t>I</w:t>
      </w:r>
      <w:r w:rsidR="00D555A0" w:rsidRPr="00AE3A6A">
        <w:rPr>
          <w:rFonts w:cs="Arial"/>
        </w:rPr>
        <w:t xml:space="preserve">f, after appointment, a panel member is deemed to have a prohibited financial interest under </w:t>
      </w:r>
      <w:r w:rsidR="00D555A0" w:rsidRPr="00AE3A6A">
        <w:rPr>
          <w:rFonts w:cs="Arial"/>
          <w:i/>
          <w:iCs/>
        </w:rPr>
        <w:t xml:space="preserve">EC </w:t>
      </w:r>
      <w:r w:rsidR="00D555A0" w:rsidRPr="00AE3A6A">
        <w:rPr>
          <w:rFonts w:cs="Arial"/>
        </w:rPr>
        <w:t>section 53008, subdivision (b) and Sections II.</w:t>
      </w:r>
      <w:r w:rsidR="00E00C2C">
        <w:rPr>
          <w:rFonts w:cs="Arial"/>
        </w:rPr>
        <w:t>B</w:t>
      </w:r>
      <w:r w:rsidR="00E00C2C" w:rsidRPr="00AE3A6A">
        <w:rPr>
          <w:rFonts w:cs="Arial"/>
        </w:rPr>
        <w:t xml:space="preserve"> </w:t>
      </w:r>
      <w:r w:rsidR="00D555A0" w:rsidRPr="00AE3A6A">
        <w:rPr>
          <w:rFonts w:cs="Arial"/>
        </w:rPr>
        <w:t xml:space="preserve">and </w:t>
      </w:r>
      <w:r w:rsidR="00757F07" w:rsidRPr="00AE3A6A">
        <w:rPr>
          <w:rFonts w:cs="Arial"/>
        </w:rPr>
        <w:t>VI</w:t>
      </w:r>
      <w:r w:rsidR="00D555A0" w:rsidRPr="00AE3A6A">
        <w:rPr>
          <w:rFonts w:cs="Arial"/>
        </w:rPr>
        <w:t xml:space="preserve"> of this Policy, the panel member must voluntarily resign immediately. The form of the resignation must be in writing and must be directed to the </w:t>
      </w:r>
      <w:r w:rsidR="00D555A0" w:rsidRPr="00AE3A6A">
        <w:rPr>
          <w:rFonts w:cs="Arial"/>
          <w:shd w:val="clear" w:color="auto" w:fill="FFFFFF"/>
        </w:rPr>
        <w:t>SBE Executive Director, SBE Chief Deputy Executive Director, and the SBE Chief Counsel.</w:t>
      </w:r>
      <w:r w:rsidR="00D555A0" w:rsidRPr="00AE3A6A">
        <w:rPr>
          <w:rFonts w:cs="Arial"/>
        </w:rPr>
        <w:t xml:space="preserve"> If the panel member refuses to voluntarily resign, the SBE President has the authority to remove to said member from the RDRSSP.</w:t>
      </w:r>
    </w:p>
    <w:p w14:paraId="3486EA36" w14:textId="77777777" w:rsidR="00D555A0" w:rsidRPr="00AE3A6A" w:rsidRDefault="00D555A0" w:rsidP="00D555A0">
      <w:pPr>
        <w:pStyle w:val="ListParagraph"/>
        <w:numPr>
          <w:ilvl w:val="0"/>
          <w:numId w:val="21"/>
        </w:numPr>
        <w:spacing w:after="240" w:line="240" w:lineRule="exact"/>
        <w:contextualSpacing w:val="0"/>
        <w:rPr>
          <w:rFonts w:cs="Arial"/>
        </w:rPr>
      </w:pPr>
      <w:r w:rsidRPr="00AE3A6A">
        <w:rPr>
          <w:rFonts w:cs="Arial"/>
        </w:rPr>
        <w:t>Panel members appointed to the RDRSSP must have demonstrated experience in at least one of the following areas to be eligible to serve on the RDRSSP:</w:t>
      </w:r>
    </w:p>
    <w:p w14:paraId="36D3D7CF" w14:textId="77777777" w:rsidR="00D555A0" w:rsidRPr="00AE3A6A" w:rsidRDefault="00D555A0" w:rsidP="00D555A0">
      <w:pPr>
        <w:pStyle w:val="ListParagraph"/>
        <w:numPr>
          <w:ilvl w:val="0"/>
          <w:numId w:val="31"/>
        </w:numPr>
        <w:spacing w:after="240" w:line="240" w:lineRule="exact"/>
        <w:contextualSpacing w:val="0"/>
        <w:rPr>
          <w:rFonts w:cs="Arial"/>
        </w:rPr>
      </w:pPr>
      <w:r w:rsidRPr="00AE3A6A">
        <w:rPr>
          <w:rFonts w:cs="Arial"/>
        </w:rPr>
        <w:lastRenderedPageBreak/>
        <w:t>Creating, evaluating, administering, interpreting, and/or otherwise working with screening instruments for kindergarten through grade twelve (K–12) and/or early education. This could include screening instruments in English and/or in languages other than English.</w:t>
      </w:r>
    </w:p>
    <w:p w14:paraId="780AF0E5" w14:textId="77777777" w:rsidR="00D555A0" w:rsidRPr="00AE3A6A" w:rsidRDefault="00D555A0" w:rsidP="00D555A0">
      <w:pPr>
        <w:pStyle w:val="ListParagraph"/>
        <w:numPr>
          <w:ilvl w:val="0"/>
          <w:numId w:val="31"/>
        </w:numPr>
        <w:spacing w:after="240" w:line="240" w:lineRule="exact"/>
        <w:contextualSpacing w:val="0"/>
        <w:rPr>
          <w:rFonts w:cs="Arial"/>
        </w:rPr>
      </w:pPr>
      <w:r w:rsidRPr="00AE3A6A">
        <w:rPr>
          <w:rFonts w:cs="Arial"/>
        </w:rPr>
        <w:t>Providing instruction for, evaluating, providing supportive services to, or in any other way working with any of the following groups:</w:t>
      </w:r>
    </w:p>
    <w:p w14:paraId="56C87315" w14:textId="77777777" w:rsidR="00D555A0" w:rsidRPr="00AE3A6A" w:rsidRDefault="00D555A0" w:rsidP="00AE3A6A">
      <w:pPr>
        <w:pStyle w:val="ListParagraph"/>
        <w:numPr>
          <w:ilvl w:val="1"/>
          <w:numId w:val="31"/>
        </w:numPr>
        <w:spacing w:after="240" w:line="240" w:lineRule="exact"/>
        <w:contextualSpacing w:val="0"/>
        <w:rPr>
          <w:rFonts w:cs="Arial"/>
        </w:rPr>
      </w:pPr>
      <w:r w:rsidRPr="00AE3A6A">
        <w:rPr>
          <w:rFonts w:cs="Arial"/>
        </w:rPr>
        <w:t xml:space="preserve">Students with disabilities, especially disabilities that impede </w:t>
      </w:r>
      <w:proofErr w:type="gramStart"/>
      <w:r w:rsidRPr="00AE3A6A">
        <w:rPr>
          <w:rFonts w:cs="Arial"/>
        </w:rPr>
        <w:t>literacy</w:t>
      </w:r>
      <w:proofErr w:type="gramEnd"/>
    </w:p>
    <w:p w14:paraId="62F3CA10" w14:textId="77777777" w:rsidR="00D555A0" w:rsidRPr="00AE3A6A" w:rsidRDefault="00D555A0" w:rsidP="00AE3A6A">
      <w:pPr>
        <w:pStyle w:val="ListParagraph"/>
        <w:numPr>
          <w:ilvl w:val="1"/>
          <w:numId w:val="31"/>
        </w:numPr>
        <w:spacing w:after="240" w:line="240" w:lineRule="exact"/>
        <w:contextualSpacing w:val="0"/>
        <w:rPr>
          <w:rFonts w:cs="Arial"/>
        </w:rPr>
      </w:pPr>
      <w:r w:rsidRPr="00AE3A6A">
        <w:rPr>
          <w:rFonts w:cs="Arial"/>
        </w:rPr>
        <w:t xml:space="preserve">Students who are multilingual and/or identified English </w:t>
      </w:r>
      <w:proofErr w:type="gramStart"/>
      <w:r w:rsidRPr="00AE3A6A">
        <w:rPr>
          <w:rFonts w:cs="Arial"/>
        </w:rPr>
        <w:t>learners</w:t>
      </w:r>
      <w:proofErr w:type="gramEnd"/>
    </w:p>
    <w:p w14:paraId="3D9BB50F" w14:textId="77777777" w:rsidR="00D555A0" w:rsidRPr="00AE3A6A" w:rsidRDefault="00D555A0" w:rsidP="00AE3A6A">
      <w:pPr>
        <w:pStyle w:val="ListParagraph"/>
        <w:numPr>
          <w:ilvl w:val="1"/>
          <w:numId w:val="31"/>
        </w:numPr>
        <w:spacing w:after="240" w:line="240" w:lineRule="exact"/>
        <w:contextualSpacing w:val="0"/>
        <w:rPr>
          <w:rFonts w:cs="Arial"/>
        </w:rPr>
      </w:pPr>
      <w:r w:rsidRPr="00AE3A6A">
        <w:rPr>
          <w:rFonts w:cs="Arial"/>
        </w:rPr>
        <w:t>Students in early elementary grades (K–2)</w:t>
      </w:r>
    </w:p>
    <w:p w14:paraId="197DD3D9" w14:textId="77777777" w:rsidR="00D555A0" w:rsidRPr="00AE3A6A" w:rsidRDefault="00D555A0" w:rsidP="00D555A0">
      <w:pPr>
        <w:pStyle w:val="ListParagraph"/>
        <w:numPr>
          <w:ilvl w:val="0"/>
          <w:numId w:val="31"/>
        </w:numPr>
        <w:spacing w:after="240" w:line="240" w:lineRule="exact"/>
        <w:contextualSpacing w:val="0"/>
        <w:rPr>
          <w:rFonts w:cs="Arial"/>
        </w:rPr>
      </w:pPr>
      <w:r w:rsidRPr="00AE3A6A">
        <w:rPr>
          <w:rFonts w:cs="Arial"/>
        </w:rPr>
        <w:t>Instructional and/or administrative experience in either K–12 or early education using student data to design individualized or systemic instructional plans and/or interventions. This could include communicating individual student information, especially screening and/or assessment information, with parents or guardians, including in languages other than English.</w:t>
      </w:r>
    </w:p>
    <w:p w14:paraId="0B34E5AE" w14:textId="77777777" w:rsidR="00D555A0" w:rsidRPr="00AE3A6A" w:rsidRDefault="00D555A0" w:rsidP="00D555A0">
      <w:pPr>
        <w:spacing w:after="240" w:line="240" w:lineRule="exact"/>
        <w:ind w:left="720"/>
        <w:rPr>
          <w:rFonts w:cs="Arial"/>
        </w:rPr>
      </w:pPr>
      <w:r w:rsidRPr="00AE3A6A">
        <w:rPr>
          <w:rFonts w:cs="Arial"/>
        </w:rPr>
        <w:t>(</w:t>
      </w:r>
      <w:r w:rsidRPr="00AE3A6A">
        <w:rPr>
          <w:rFonts w:cs="Arial"/>
          <w:i/>
          <w:iCs/>
        </w:rPr>
        <w:t xml:space="preserve">EC </w:t>
      </w:r>
      <w:r w:rsidRPr="00AE3A6A">
        <w:rPr>
          <w:rFonts w:cs="Arial"/>
        </w:rPr>
        <w:t>53008, subdivisions (b) &amp; (g).)</w:t>
      </w:r>
    </w:p>
    <w:p w14:paraId="54D5B754" w14:textId="77777777" w:rsidR="00D555A0" w:rsidRPr="00AE3A6A" w:rsidRDefault="00D555A0" w:rsidP="00D555A0">
      <w:pPr>
        <w:pStyle w:val="ListParagraph"/>
        <w:numPr>
          <w:ilvl w:val="0"/>
          <w:numId w:val="19"/>
        </w:numPr>
        <w:spacing w:after="240" w:line="240" w:lineRule="exact"/>
        <w:contextualSpacing w:val="0"/>
        <w:rPr>
          <w:rFonts w:cs="Arial"/>
          <w:b/>
          <w:bCs/>
        </w:rPr>
      </w:pPr>
      <w:r w:rsidRPr="00AE3A6A">
        <w:rPr>
          <w:rFonts w:cs="Arial"/>
          <w:b/>
          <w:bCs/>
        </w:rPr>
        <w:t>Term of Office</w:t>
      </w:r>
    </w:p>
    <w:p w14:paraId="25E6E703" w14:textId="58E5C7BD" w:rsidR="00D555A0" w:rsidRPr="00AE3A6A" w:rsidRDefault="00D555A0" w:rsidP="00D555A0">
      <w:pPr>
        <w:pStyle w:val="ListParagraph"/>
        <w:numPr>
          <w:ilvl w:val="0"/>
          <w:numId w:val="23"/>
        </w:numPr>
        <w:spacing w:after="240" w:line="240" w:lineRule="exact"/>
        <w:contextualSpacing w:val="0"/>
        <w:rPr>
          <w:rFonts w:cs="Arial"/>
        </w:rPr>
      </w:pPr>
      <w:r w:rsidRPr="00AE3A6A">
        <w:rPr>
          <w:rFonts w:cs="Arial"/>
        </w:rPr>
        <w:t>Panel members will serve for a term of up to two years, ending no later than December 31, 2025. However, the SBE may extend term for any panel member, including for the purposes of updating the review process adopted by the SBE and/or amending the list of approved screening instruments adopted by the panel, as set forth in Section I</w:t>
      </w:r>
      <w:r w:rsidR="00E00C2C" w:rsidRPr="00AE3A6A">
        <w:rPr>
          <w:rFonts w:cs="Arial"/>
        </w:rPr>
        <w:t xml:space="preserve"> </w:t>
      </w:r>
      <w:r w:rsidRPr="00AE3A6A">
        <w:rPr>
          <w:rFonts w:cs="Arial"/>
        </w:rPr>
        <w:t xml:space="preserve">of this Policy. </w:t>
      </w:r>
      <w:r w:rsidRPr="00AE3A6A">
        <w:rPr>
          <w:rFonts w:cs="Arial"/>
          <w:shd w:val="clear" w:color="auto" w:fill="FFFFFF"/>
        </w:rPr>
        <w:t>(</w:t>
      </w:r>
      <w:r w:rsidRPr="005A50C6">
        <w:rPr>
          <w:rFonts w:cs="Arial"/>
          <w:i/>
          <w:iCs/>
          <w:shd w:val="clear" w:color="auto" w:fill="FFFFFF"/>
        </w:rPr>
        <w:t>EC</w:t>
      </w:r>
      <w:r w:rsidRPr="00AE3A6A">
        <w:rPr>
          <w:rFonts w:cs="Arial"/>
          <w:shd w:val="clear" w:color="auto" w:fill="FFFFFF"/>
        </w:rPr>
        <w:t xml:space="preserve"> 53008, subdivision (b).)</w:t>
      </w:r>
    </w:p>
    <w:p w14:paraId="26391B3C" w14:textId="2EFF8533" w:rsidR="00D555A0" w:rsidRPr="00AE3A6A" w:rsidRDefault="00D555A0" w:rsidP="00D555A0">
      <w:pPr>
        <w:pStyle w:val="ListParagraph"/>
        <w:numPr>
          <w:ilvl w:val="0"/>
          <w:numId w:val="22"/>
        </w:numPr>
        <w:spacing w:after="240" w:line="240" w:lineRule="exact"/>
        <w:contextualSpacing w:val="0"/>
        <w:rPr>
          <w:rFonts w:cs="Arial"/>
        </w:rPr>
      </w:pPr>
      <w:r w:rsidRPr="00AE3A6A">
        <w:rPr>
          <w:rFonts w:cs="Arial"/>
        </w:rPr>
        <w:t>Panel members are expected to attend all meetings. Missing two consecutive meetings may result in removal from the RDRSSP. (</w:t>
      </w:r>
      <w:r w:rsidRPr="005A50C6">
        <w:rPr>
          <w:rFonts w:cs="Arial"/>
          <w:i/>
          <w:iCs/>
        </w:rPr>
        <w:t>EC</w:t>
      </w:r>
      <w:r w:rsidRPr="00AE3A6A">
        <w:rPr>
          <w:rFonts w:cs="Arial"/>
        </w:rPr>
        <w:t xml:space="preserve"> 33031.)</w:t>
      </w:r>
    </w:p>
    <w:p w14:paraId="77D688A9" w14:textId="022C8165" w:rsidR="00D555A0" w:rsidRPr="00AE3A6A" w:rsidRDefault="00D555A0" w:rsidP="00D555A0">
      <w:pPr>
        <w:pStyle w:val="ListParagraph"/>
        <w:numPr>
          <w:ilvl w:val="0"/>
          <w:numId w:val="22"/>
        </w:numPr>
        <w:spacing w:after="240" w:line="240" w:lineRule="exact"/>
        <w:contextualSpacing w:val="0"/>
        <w:rPr>
          <w:rFonts w:cs="Arial"/>
        </w:rPr>
      </w:pPr>
      <w:r w:rsidRPr="00AE3A6A">
        <w:rPr>
          <w:rFonts w:cs="Arial"/>
        </w:rPr>
        <w:t>Subject to Sections II and VI of this Policy, panel members who are determined to have a financial interest in any</w:t>
      </w:r>
      <w:r w:rsidRPr="00AE3A6A">
        <w:rPr>
          <w:rFonts w:cs="Arial"/>
          <w:shd w:val="clear" w:color="auto" w:fill="FFFFFF"/>
        </w:rPr>
        <w:t xml:space="preserve"> screening instruments under consideration or any other conflict of interest will be subject to removal from the RDRSSP</w:t>
      </w:r>
      <w:r w:rsidR="00E00C2C">
        <w:rPr>
          <w:rFonts w:cs="Arial"/>
          <w:shd w:val="clear" w:color="auto" w:fill="FFFFFF"/>
        </w:rPr>
        <w:t xml:space="preserve"> regardless of whether they have completed their term</w:t>
      </w:r>
      <w:r w:rsidRPr="00AE3A6A">
        <w:rPr>
          <w:rFonts w:cs="Arial"/>
          <w:shd w:val="clear" w:color="auto" w:fill="FFFFFF"/>
        </w:rPr>
        <w:t>. (</w:t>
      </w:r>
      <w:r w:rsidRPr="005A50C6">
        <w:rPr>
          <w:rFonts w:cs="Arial"/>
          <w:i/>
          <w:iCs/>
          <w:shd w:val="clear" w:color="auto" w:fill="FFFFFF"/>
        </w:rPr>
        <w:t>EC</w:t>
      </w:r>
      <w:r w:rsidRPr="00AE3A6A">
        <w:rPr>
          <w:rFonts w:cs="Arial"/>
          <w:shd w:val="clear" w:color="auto" w:fill="FFFFFF"/>
        </w:rPr>
        <w:t xml:space="preserve"> 53008, subdivision (b).)</w:t>
      </w:r>
    </w:p>
    <w:p w14:paraId="7DFE7F51" w14:textId="77777777" w:rsidR="00D555A0" w:rsidRPr="00AE3A6A" w:rsidRDefault="00D555A0" w:rsidP="00D555A0">
      <w:pPr>
        <w:pStyle w:val="ListParagraph"/>
        <w:numPr>
          <w:ilvl w:val="0"/>
          <w:numId w:val="19"/>
        </w:numPr>
        <w:spacing w:after="240" w:line="240" w:lineRule="exact"/>
        <w:contextualSpacing w:val="0"/>
        <w:rPr>
          <w:rFonts w:cs="Arial"/>
          <w:b/>
        </w:rPr>
      </w:pPr>
      <w:r w:rsidRPr="00AE3A6A">
        <w:rPr>
          <w:rFonts w:cs="Arial"/>
          <w:b/>
        </w:rPr>
        <w:t>Rules of Governance</w:t>
      </w:r>
    </w:p>
    <w:p w14:paraId="276751B8" w14:textId="4AE589FD" w:rsidR="00D555A0" w:rsidRPr="00AE3A6A" w:rsidRDefault="00D555A0" w:rsidP="00D555A0">
      <w:pPr>
        <w:pStyle w:val="ListParagraph"/>
        <w:numPr>
          <w:ilvl w:val="0"/>
          <w:numId w:val="25"/>
        </w:numPr>
        <w:spacing w:after="240" w:line="240" w:lineRule="exact"/>
        <w:contextualSpacing w:val="0"/>
        <w:rPr>
          <w:rFonts w:cs="Arial"/>
        </w:rPr>
      </w:pPr>
      <w:r w:rsidRPr="000A0153">
        <w:rPr>
          <w:rFonts w:cs="Arial"/>
        </w:rPr>
        <w:t>The SBE President</w:t>
      </w:r>
      <w:r w:rsidRPr="00AE3A6A">
        <w:rPr>
          <w:rFonts w:cs="Arial"/>
        </w:rPr>
        <w:t xml:space="preserve"> will select </w:t>
      </w:r>
      <w:r w:rsidR="00B67F7A">
        <w:rPr>
          <w:rFonts w:cs="Arial"/>
        </w:rPr>
        <w:t>a</w:t>
      </w:r>
      <w:r w:rsidRPr="00AE3A6A">
        <w:rPr>
          <w:rFonts w:cs="Arial"/>
        </w:rPr>
        <w:t xml:space="preserve"> Chair and Vice Chair from the appointed panel members</w:t>
      </w:r>
      <w:r w:rsidR="00AE3A6A" w:rsidRPr="00AE3A6A">
        <w:rPr>
          <w:rFonts w:cs="Arial"/>
        </w:rPr>
        <w:t xml:space="preserve"> by January 31, 2024</w:t>
      </w:r>
      <w:r w:rsidRPr="00AE3A6A">
        <w:rPr>
          <w:rFonts w:cs="Arial"/>
        </w:rPr>
        <w:t xml:space="preserve">. </w:t>
      </w:r>
    </w:p>
    <w:p w14:paraId="41B6CD18" w14:textId="63C679F1" w:rsidR="00D555A0" w:rsidRPr="00AE3A6A" w:rsidRDefault="00D555A0" w:rsidP="00D555A0">
      <w:pPr>
        <w:pStyle w:val="ListParagraph"/>
        <w:numPr>
          <w:ilvl w:val="0"/>
          <w:numId w:val="25"/>
        </w:numPr>
        <w:spacing w:after="240" w:line="240" w:lineRule="exact"/>
        <w:contextualSpacing w:val="0"/>
        <w:rPr>
          <w:rFonts w:cs="Arial"/>
        </w:rPr>
      </w:pPr>
      <w:r w:rsidRPr="00AE3A6A">
        <w:rPr>
          <w:rFonts w:cs="Arial"/>
        </w:rPr>
        <w:t xml:space="preserve">The Chair shall preside at all meetings of the </w:t>
      </w:r>
      <w:r w:rsidR="00F64CAB">
        <w:rPr>
          <w:rFonts w:cs="Arial"/>
        </w:rPr>
        <w:t>RDRSSP</w:t>
      </w:r>
      <w:r w:rsidRPr="00AE3A6A">
        <w:rPr>
          <w:rFonts w:cs="Arial"/>
        </w:rPr>
        <w:t xml:space="preserve">; prepare the agenda for each meeting in consultation with SBE staff and California Department of Education (CDE) staff; and perform other necessary activities to assist the </w:t>
      </w:r>
      <w:r w:rsidR="00F64CAB">
        <w:rPr>
          <w:rFonts w:cs="Arial"/>
        </w:rPr>
        <w:t>RDRSSP</w:t>
      </w:r>
      <w:r w:rsidRPr="00AE3A6A">
        <w:rPr>
          <w:rFonts w:cs="Arial"/>
        </w:rPr>
        <w:t xml:space="preserve">. The Vice Chair shall conduct meetings in the absence of the Chair. </w:t>
      </w:r>
    </w:p>
    <w:p w14:paraId="1CE6F5FA" w14:textId="18F2A535" w:rsidR="00D555A0" w:rsidRPr="00AE3A6A" w:rsidRDefault="00D555A0" w:rsidP="00D555A0">
      <w:pPr>
        <w:pStyle w:val="ListParagraph"/>
        <w:numPr>
          <w:ilvl w:val="0"/>
          <w:numId w:val="25"/>
        </w:numPr>
        <w:spacing w:after="240" w:line="240" w:lineRule="exact"/>
        <w:contextualSpacing w:val="0"/>
        <w:rPr>
          <w:rFonts w:cs="Arial"/>
        </w:rPr>
      </w:pPr>
      <w:r w:rsidRPr="00AE3A6A">
        <w:rPr>
          <w:rFonts w:cs="Arial"/>
        </w:rPr>
        <w:lastRenderedPageBreak/>
        <w:t xml:space="preserve">Each panel member of the RDRSSP shall have one vote. Actions by the RDRSSP shall be taken by a majority vote of RDRSSP membership present during a regularly scheduled meeting. The RDRSSP shall </w:t>
      </w:r>
      <w:proofErr w:type="gramStart"/>
      <w:r w:rsidRPr="00AE3A6A">
        <w:rPr>
          <w:rFonts w:cs="Arial"/>
        </w:rPr>
        <w:t>take action</w:t>
      </w:r>
      <w:proofErr w:type="gramEnd"/>
      <w:r w:rsidRPr="00AE3A6A">
        <w:rPr>
          <w:rFonts w:cs="Arial"/>
        </w:rPr>
        <w:t xml:space="preserve"> only when a quorum of total membership is present at a regularly scheduled meeting. (</w:t>
      </w:r>
      <w:r w:rsidR="00AE3A6A" w:rsidRPr="005A50C6">
        <w:rPr>
          <w:rFonts w:cs="Arial"/>
          <w:i/>
          <w:iCs/>
        </w:rPr>
        <w:t xml:space="preserve">EC </w:t>
      </w:r>
      <w:r w:rsidR="00AE3A6A" w:rsidRPr="00AE3A6A">
        <w:rPr>
          <w:rFonts w:cs="Arial"/>
        </w:rPr>
        <w:t xml:space="preserve">53008, subdivision (c)(1) &amp; </w:t>
      </w:r>
      <w:r w:rsidR="00F64CAB">
        <w:rPr>
          <w:rFonts w:cs="Arial"/>
        </w:rPr>
        <w:t>Government Code section (</w:t>
      </w:r>
      <w:r w:rsidRPr="005A50C6">
        <w:rPr>
          <w:rFonts w:cs="Arial"/>
          <w:i/>
          <w:iCs/>
        </w:rPr>
        <w:t>GC</w:t>
      </w:r>
      <w:r w:rsidR="00F64CAB">
        <w:rPr>
          <w:rFonts w:cs="Arial"/>
        </w:rPr>
        <w:t>)</w:t>
      </w:r>
      <w:r w:rsidRPr="00AE3A6A">
        <w:rPr>
          <w:rFonts w:cs="Arial"/>
        </w:rPr>
        <w:t xml:space="preserve"> 11120 </w:t>
      </w:r>
      <w:r w:rsidRPr="00AE3A6A">
        <w:rPr>
          <w:rFonts w:cs="Arial"/>
          <w:i/>
          <w:iCs/>
        </w:rPr>
        <w:t>et seq.</w:t>
      </w:r>
      <w:r w:rsidRPr="00AE3A6A">
        <w:rPr>
          <w:rFonts w:cs="Arial"/>
        </w:rPr>
        <w:t>)</w:t>
      </w:r>
    </w:p>
    <w:p w14:paraId="02671D5A" w14:textId="504102DD" w:rsidR="00B67F7A" w:rsidRPr="00E00C2C" w:rsidRDefault="00D555A0" w:rsidP="00AF18ED">
      <w:pPr>
        <w:pStyle w:val="ListParagraph"/>
        <w:numPr>
          <w:ilvl w:val="0"/>
          <w:numId w:val="25"/>
        </w:numPr>
        <w:spacing w:after="240" w:line="240" w:lineRule="exact"/>
        <w:contextualSpacing w:val="0"/>
        <w:rPr>
          <w:rFonts w:cs="Arial"/>
        </w:rPr>
      </w:pPr>
      <w:r w:rsidRPr="00AE3A6A">
        <w:rPr>
          <w:rFonts w:cs="Arial"/>
        </w:rPr>
        <w:t xml:space="preserve">Unless otherwise specified, </w:t>
      </w:r>
      <w:r w:rsidRPr="000A0153">
        <w:rPr>
          <w:rFonts w:cs="Arial"/>
          <w:i/>
          <w:iCs/>
        </w:rPr>
        <w:t>Robert’s Rules of Order Newly Revised</w:t>
      </w:r>
      <w:r w:rsidRPr="00AE3A6A">
        <w:rPr>
          <w:rFonts w:cs="Arial"/>
        </w:rPr>
        <w:t xml:space="preserve"> shall govern the procedures of RDRSSP meetings.</w:t>
      </w:r>
    </w:p>
    <w:p w14:paraId="513CA67E" w14:textId="77777777" w:rsidR="00B67F7A" w:rsidRPr="00AE3A6A" w:rsidRDefault="00B67F7A" w:rsidP="00B67F7A">
      <w:pPr>
        <w:pStyle w:val="ListParagraph"/>
        <w:numPr>
          <w:ilvl w:val="0"/>
          <w:numId w:val="19"/>
        </w:numPr>
        <w:spacing w:after="240" w:line="240" w:lineRule="exact"/>
        <w:contextualSpacing w:val="0"/>
        <w:rPr>
          <w:rFonts w:cs="Arial"/>
        </w:rPr>
      </w:pPr>
      <w:r w:rsidRPr="00AE3A6A">
        <w:rPr>
          <w:rFonts w:cs="Arial"/>
          <w:b/>
        </w:rPr>
        <w:t>Frequency of Meetings</w:t>
      </w:r>
    </w:p>
    <w:p w14:paraId="1ECC1C32" w14:textId="6917A9BB" w:rsidR="00B67F7A" w:rsidRPr="00AE3A6A" w:rsidRDefault="00B67F7A" w:rsidP="00B67F7A">
      <w:pPr>
        <w:pStyle w:val="ListParagraph"/>
        <w:numPr>
          <w:ilvl w:val="0"/>
          <w:numId w:val="24"/>
        </w:numPr>
        <w:spacing w:after="240" w:line="240" w:lineRule="exact"/>
        <w:contextualSpacing w:val="0"/>
        <w:rPr>
          <w:rFonts w:cs="Arial"/>
          <w:shd w:val="clear" w:color="auto" w:fill="FFFFFF"/>
        </w:rPr>
      </w:pPr>
      <w:bookmarkStart w:id="5" w:name="_Hlk154745661"/>
      <w:r w:rsidRPr="00AE3A6A">
        <w:rPr>
          <w:rFonts w:cs="Arial"/>
        </w:rPr>
        <w:t>Beginning in February 2024, regular meetings of the panel will be held once a month until December 31, 2024</w:t>
      </w:r>
      <w:r>
        <w:rPr>
          <w:rFonts w:cs="Arial"/>
        </w:rPr>
        <w:t>,</w:t>
      </w:r>
      <w:r w:rsidRPr="00AE3A6A">
        <w:rPr>
          <w:rFonts w:cs="Arial"/>
        </w:rPr>
        <w:t xml:space="preserve"> so that the </w:t>
      </w:r>
      <w:r w:rsidR="00F64CAB">
        <w:rPr>
          <w:rFonts w:cs="Arial"/>
        </w:rPr>
        <w:t>RDRSSP</w:t>
      </w:r>
      <w:r w:rsidRPr="00AE3A6A">
        <w:rPr>
          <w:rFonts w:cs="Arial"/>
        </w:rPr>
        <w:t xml:space="preserve"> can vote, at a regular meeting (1) on a recommended review process to be presented to the SBE for adoption by no later than the SBE’s regularly May 2024 meeting</w:t>
      </w:r>
      <w:r w:rsidR="00F64CAB">
        <w:rPr>
          <w:rFonts w:cs="Arial"/>
        </w:rPr>
        <w:t xml:space="preserve"> as specified in Section 1.D-E of this Policy</w:t>
      </w:r>
      <w:r w:rsidRPr="00AE3A6A">
        <w:rPr>
          <w:rFonts w:cs="Arial"/>
        </w:rPr>
        <w:t xml:space="preserve">; and (2) to </w:t>
      </w:r>
      <w:r w:rsidRPr="00AE3A6A">
        <w:rPr>
          <w:rFonts w:cs="Arial"/>
          <w:shd w:val="clear" w:color="auto" w:fill="FFFFFF"/>
        </w:rPr>
        <w:t xml:space="preserve">approve, by no later than December 31, 2024, a list of screening instruments pursuant to the review process and evaluation criteria established by the SBE. </w:t>
      </w:r>
      <w:r>
        <w:rPr>
          <w:rFonts w:cs="Arial"/>
          <w:shd w:val="clear" w:color="auto" w:fill="FFFFFF"/>
        </w:rPr>
        <w:t>With the consent of the Chair and Vice chair in consultation with CDE staff and SBE staff</w:t>
      </w:r>
      <w:r w:rsidRPr="00AE3A6A">
        <w:rPr>
          <w:rFonts w:cs="Arial"/>
          <w:shd w:val="clear" w:color="auto" w:fill="FFFFFF"/>
        </w:rPr>
        <w:t>, the RDRSSP may cancel a scheduled meeting or hold additional meetings, as necessary. (</w:t>
      </w:r>
      <w:r w:rsidRPr="005A50C6">
        <w:rPr>
          <w:rFonts w:cs="Arial"/>
          <w:i/>
          <w:iCs/>
          <w:shd w:val="clear" w:color="auto" w:fill="FFFFFF"/>
        </w:rPr>
        <w:t>EC</w:t>
      </w:r>
      <w:r w:rsidRPr="00AE3A6A">
        <w:rPr>
          <w:rFonts w:cs="Arial"/>
          <w:shd w:val="clear" w:color="auto" w:fill="FFFFFF"/>
        </w:rPr>
        <w:t xml:space="preserve"> 53008, subdivisions (b) &amp; (g).) </w:t>
      </w:r>
    </w:p>
    <w:bookmarkEnd w:id="5"/>
    <w:p w14:paraId="17627DA3" w14:textId="61695C12" w:rsidR="00B67F7A" w:rsidRPr="00AE3A6A" w:rsidRDefault="00B67F7A" w:rsidP="00B67F7A">
      <w:pPr>
        <w:pStyle w:val="ListParagraph"/>
        <w:numPr>
          <w:ilvl w:val="0"/>
          <w:numId w:val="24"/>
        </w:numPr>
        <w:spacing w:after="240" w:line="240" w:lineRule="exact"/>
        <w:contextualSpacing w:val="0"/>
        <w:rPr>
          <w:rFonts w:cs="Arial"/>
          <w:shd w:val="clear" w:color="auto" w:fill="FFFFFF"/>
        </w:rPr>
      </w:pPr>
      <w:r w:rsidRPr="00AE3A6A">
        <w:rPr>
          <w:rFonts w:cs="Arial"/>
        </w:rPr>
        <w:t>In accordance with Section I.</w:t>
      </w:r>
      <w:r w:rsidR="00F64CAB">
        <w:rPr>
          <w:rFonts w:cs="Arial"/>
        </w:rPr>
        <w:t>F</w:t>
      </w:r>
      <w:r w:rsidR="00F64CAB" w:rsidRPr="00AE3A6A">
        <w:rPr>
          <w:rFonts w:cs="Arial"/>
        </w:rPr>
        <w:t xml:space="preserve"> </w:t>
      </w:r>
      <w:r w:rsidRPr="00AE3A6A">
        <w:rPr>
          <w:rFonts w:cs="Arial"/>
        </w:rPr>
        <w:t>of this Policy, the SBE may require the</w:t>
      </w:r>
      <w:r w:rsidR="00F64CAB">
        <w:rPr>
          <w:rFonts w:cs="Arial"/>
        </w:rPr>
        <w:t xml:space="preserve"> RDRSSP to meet after December 31, 2024,</w:t>
      </w:r>
      <w:r w:rsidRPr="00AE3A6A">
        <w:rPr>
          <w:rFonts w:cs="Arial"/>
        </w:rPr>
        <w:t xml:space="preserve"> </w:t>
      </w:r>
      <w:r w:rsidR="00F64CAB">
        <w:rPr>
          <w:rFonts w:cs="Arial"/>
          <w:shd w:val="clear" w:color="auto" w:fill="FFFFFF"/>
        </w:rPr>
        <w:t xml:space="preserve">including for the purposes of (1) advising the SBE on updating the review process specified under </w:t>
      </w:r>
      <w:r w:rsidR="00F64CAB">
        <w:rPr>
          <w:rFonts w:cs="Arial"/>
          <w:i/>
          <w:iCs/>
          <w:shd w:val="clear" w:color="auto" w:fill="FFFFFF"/>
        </w:rPr>
        <w:t xml:space="preserve">EC </w:t>
      </w:r>
      <w:r w:rsidR="00F64CAB">
        <w:rPr>
          <w:rFonts w:cs="Arial"/>
          <w:shd w:val="clear" w:color="auto" w:fill="FFFFFF"/>
        </w:rPr>
        <w:t xml:space="preserve">53008, subdivisions (b) &amp; (g)(1), for the RDRSSP to use to evaluate screening instruments for approval, </w:t>
      </w:r>
      <w:r w:rsidR="00F64CAB" w:rsidRPr="00AE3A6A">
        <w:rPr>
          <w:rFonts w:cs="Arial"/>
        </w:rPr>
        <w:t>and/or (2)</w:t>
      </w:r>
      <w:r w:rsidR="00F64CAB">
        <w:rPr>
          <w:rFonts w:cs="Arial"/>
        </w:rPr>
        <w:t> approving</w:t>
      </w:r>
      <w:r w:rsidR="00F64CAB" w:rsidRPr="00AE3A6A">
        <w:rPr>
          <w:rFonts w:cs="Arial"/>
        </w:rPr>
        <w:t xml:space="preserve"> an amended list of </w:t>
      </w:r>
      <w:r w:rsidR="00F64CAB" w:rsidRPr="00AE3A6A">
        <w:rPr>
          <w:rFonts w:cs="Arial"/>
          <w:shd w:val="clear" w:color="auto" w:fill="FFFFFF"/>
        </w:rPr>
        <w:t>evidence-based, culturally, linguistically, and developmentally appropriate screening instruments</w:t>
      </w:r>
      <w:r w:rsidRPr="00AE3A6A">
        <w:rPr>
          <w:rFonts w:cs="Arial"/>
        </w:rPr>
        <w:t xml:space="preserve">. </w:t>
      </w:r>
      <w:r w:rsidRPr="00AE3A6A">
        <w:rPr>
          <w:rFonts w:cs="Arial"/>
          <w:shd w:val="clear" w:color="auto" w:fill="FFFFFF"/>
        </w:rPr>
        <w:t>(</w:t>
      </w:r>
      <w:r w:rsidRPr="005A50C6">
        <w:rPr>
          <w:rFonts w:cs="Arial"/>
          <w:i/>
          <w:iCs/>
          <w:shd w:val="clear" w:color="auto" w:fill="FFFFFF"/>
        </w:rPr>
        <w:t>EC</w:t>
      </w:r>
      <w:r w:rsidRPr="00AE3A6A">
        <w:rPr>
          <w:rFonts w:cs="Arial"/>
          <w:shd w:val="clear" w:color="auto" w:fill="FFFFFF"/>
        </w:rPr>
        <w:t xml:space="preserve"> 53008, subdivision (b).)</w:t>
      </w:r>
    </w:p>
    <w:p w14:paraId="387A9707" w14:textId="77777777" w:rsidR="00B67F7A" w:rsidRPr="00AE3A6A" w:rsidRDefault="00B67F7A" w:rsidP="00B67F7A">
      <w:pPr>
        <w:pStyle w:val="ListParagraph"/>
        <w:numPr>
          <w:ilvl w:val="0"/>
          <w:numId w:val="24"/>
        </w:numPr>
        <w:spacing w:after="240" w:line="240" w:lineRule="exact"/>
        <w:contextualSpacing w:val="0"/>
        <w:rPr>
          <w:rFonts w:cs="Arial"/>
        </w:rPr>
      </w:pPr>
      <w:r w:rsidRPr="00AE3A6A">
        <w:rPr>
          <w:rFonts w:cs="Arial"/>
        </w:rPr>
        <w:t>In connection with attending meetings, panel members should expect to engage in preparatory reading and other supplementary activities between meetings. (</w:t>
      </w:r>
      <w:r w:rsidRPr="005A50C6">
        <w:rPr>
          <w:rFonts w:cs="Arial"/>
          <w:i/>
          <w:iCs/>
        </w:rPr>
        <w:t>EC</w:t>
      </w:r>
      <w:r w:rsidRPr="00AE3A6A">
        <w:rPr>
          <w:rFonts w:cs="Arial"/>
        </w:rPr>
        <w:t xml:space="preserve"> 53008.)</w:t>
      </w:r>
    </w:p>
    <w:p w14:paraId="3BF2CF53" w14:textId="28B84132" w:rsidR="00B67F7A" w:rsidRPr="00B67F7A" w:rsidRDefault="00B67F7A" w:rsidP="00B67F7A">
      <w:pPr>
        <w:pStyle w:val="ListParagraph"/>
        <w:numPr>
          <w:ilvl w:val="0"/>
          <w:numId w:val="24"/>
        </w:numPr>
        <w:spacing w:after="240" w:line="240" w:lineRule="exact"/>
        <w:contextualSpacing w:val="0"/>
        <w:rPr>
          <w:rFonts w:cs="Arial"/>
        </w:rPr>
      </w:pPr>
      <w:r w:rsidRPr="00AE3A6A">
        <w:rPr>
          <w:rFonts w:cs="Arial"/>
        </w:rPr>
        <w:t xml:space="preserve">The first meeting of the RDRSSP will take place on February 16, 2024. The meeting will take place in accordance with the Bagley-Keene Open Meeting Act and Sections </w:t>
      </w:r>
      <w:r>
        <w:rPr>
          <w:rFonts w:cs="Arial"/>
        </w:rPr>
        <w:t>I</w:t>
      </w:r>
      <w:r w:rsidRPr="00AE3A6A">
        <w:rPr>
          <w:rFonts w:cs="Arial"/>
        </w:rPr>
        <w:t>V</w:t>
      </w:r>
      <w:r>
        <w:rPr>
          <w:rFonts w:cs="Arial"/>
        </w:rPr>
        <w:t xml:space="preserve"> </w:t>
      </w:r>
      <w:r w:rsidRPr="00AE3A6A">
        <w:rPr>
          <w:rFonts w:cs="Arial"/>
        </w:rPr>
        <w:t>and VII of this Policy. (</w:t>
      </w:r>
      <w:r w:rsidRPr="005A50C6">
        <w:rPr>
          <w:rFonts w:cs="Arial"/>
          <w:i/>
          <w:iCs/>
        </w:rPr>
        <w:t>EC</w:t>
      </w:r>
      <w:r w:rsidRPr="00AE3A6A">
        <w:rPr>
          <w:rFonts w:cs="Arial"/>
        </w:rPr>
        <w:t xml:space="preserve"> 53008, subdivision (c)(1) &amp; </w:t>
      </w:r>
      <w:r w:rsidRPr="005A50C6">
        <w:rPr>
          <w:rFonts w:cs="Arial"/>
          <w:i/>
          <w:iCs/>
        </w:rPr>
        <w:t>GC</w:t>
      </w:r>
      <w:r w:rsidRPr="00AE3A6A">
        <w:rPr>
          <w:rFonts w:cs="Arial"/>
        </w:rPr>
        <w:t xml:space="preserve"> 11120 </w:t>
      </w:r>
      <w:r w:rsidRPr="00AE3A6A">
        <w:rPr>
          <w:rFonts w:cs="Arial"/>
          <w:i/>
          <w:iCs/>
        </w:rPr>
        <w:t>et seq</w:t>
      </w:r>
      <w:r w:rsidRPr="00AE3A6A">
        <w:rPr>
          <w:rFonts w:cs="Arial"/>
        </w:rPr>
        <w:t>.)</w:t>
      </w:r>
    </w:p>
    <w:p w14:paraId="6DF891F3" w14:textId="77777777" w:rsidR="00D555A0" w:rsidRPr="00AE3A6A" w:rsidRDefault="00D555A0" w:rsidP="00D555A0">
      <w:pPr>
        <w:pStyle w:val="ListParagraph"/>
        <w:numPr>
          <w:ilvl w:val="0"/>
          <w:numId w:val="19"/>
        </w:numPr>
        <w:spacing w:after="240" w:line="240" w:lineRule="exact"/>
        <w:contextualSpacing w:val="0"/>
        <w:rPr>
          <w:rFonts w:cs="Arial"/>
          <w:b/>
          <w:bCs/>
        </w:rPr>
      </w:pPr>
      <w:r w:rsidRPr="00AE3A6A">
        <w:rPr>
          <w:rFonts w:cs="Arial"/>
          <w:b/>
          <w:bCs/>
        </w:rPr>
        <w:t>Conflicts of Interest</w:t>
      </w:r>
    </w:p>
    <w:p w14:paraId="632C422C" w14:textId="6170D665" w:rsidR="000A0153" w:rsidRPr="000A0153" w:rsidRDefault="000A0153" w:rsidP="000A0153">
      <w:pPr>
        <w:pStyle w:val="ListParagraph"/>
        <w:numPr>
          <w:ilvl w:val="0"/>
          <w:numId w:val="26"/>
        </w:numPr>
        <w:spacing w:after="240" w:line="240" w:lineRule="exact"/>
        <w:contextualSpacing w:val="0"/>
        <w:rPr>
          <w:rFonts w:cs="Arial"/>
          <w:shd w:val="clear" w:color="auto" w:fill="FFFFFF"/>
        </w:rPr>
      </w:pPr>
      <w:r>
        <w:rPr>
          <w:rFonts w:cs="Arial"/>
        </w:rPr>
        <w:t>E</w:t>
      </w:r>
      <w:r w:rsidRPr="00AE3A6A">
        <w:rPr>
          <w:rFonts w:cs="Arial"/>
        </w:rPr>
        <w:t xml:space="preserve">ach panel member understands that as public officials, they must perform their duties in an impartial manner, free from bias caused by their own financial interests or the financial interests of persons who have supported them. Panel members will </w:t>
      </w:r>
      <w:proofErr w:type="gramStart"/>
      <w:r w:rsidRPr="00AE3A6A">
        <w:rPr>
          <w:rFonts w:cs="Arial"/>
        </w:rPr>
        <w:t>at all times</w:t>
      </w:r>
      <w:proofErr w:type="gramEnd"/>
      <w:r w:rsidRPr="00AE3A6A">
        <w:rPr>
          <w:rFonts w:cs="Arial"/>
        </w:rPr>
        <w:t xml:space="preserve"> adhere to federal and state laws and SBE policies to avoid actual or potential conflicts of interest, the appearance of impropriety, and incompatible activities in state service. A conflict of interest is any personal or private interest that would cause a commissioner to have divided loyalties between the commissioner’s personal or private interest and the public’s interest. A panel member will not participate in a decision if a personal bias or relationship would cause the commissioner to approach the decision in terms of how it would </w:t>
      </w:r>
      <w:r w:rsidRPr="00AE3A6A">
        <w:rPr>
          <w:rFonts w:cs="Arial"/>
        </w:rPr>
        <w:lastRenderedPageBreak/>
        <w:t xml:space="preserve">affect a particular person or entity rather than how it applies and promotes the public </w:t>
      </w:r>
      <w:proofErr w:type="gramStart"/>
      <w:r w:rsidRPr="00AE3A6A">
        <w:rPr>
          <w:rFonts w:cs="Arial"/>
        </w:rPr>
        <w:t>interest as a whole</w:t>
      </w:r>
      <w:proofErr w:type="gramEnd"/>
      <w:r w:rsidRPr="00AE3A6A">
        <w:rPr>
          <w:rFonts w:cs="Arial"/>
        </w:rPr>
        <w:t>.</w:t>
      </w:r>
    </w:p>
    <w:p w14:paraId="74041993" w14:textId="447D4D5D" w:rsidR="00D555A0" w:rsidRPr="00AE3A6A" w:rsidRDefault="000A0153" w:rsidP="00D555A0">
      <w:pPr>
        <w:pStyle w:val="ListParagraph"/>
        <w:numPr>
          <w:ilvl w:val="0"/>
          <w:numId w:val="26"/>
        </w:numPr>
        <w:spacing w:after="240" w:line="240" w:lineRule="exact"/>
        <w:contextualSpacing w:val="0"/>
        <w:rPr>
          <w:rFonts w:cs="Arial"/>
        </w:rPr>
      </w:pPr>
      <w:r>
        <w:rPr>
          <w:rFonts w:cs="Arial"/>
        </w:rPr>
        <w:t>A</w:t>
      </w:r>
      <w:r w:rsidR="00D555A0" w:rsidRPr="00AE3A6A">
        <w:rPr>
          <w:rFonts w:cs="Arial"/>
          <w:shd w:val="clear" w:color="auto" w:fill="FFFFFF"/>
        </w:rPr>
        <w:t xml:space="preserve">ppointment of any person to the RDRSSP with a financial interest in the screening instruments under consideration is prohibited. As such, all panel members </w:t>
      </w:r>
      <w:r w:rsidR="00677777">
        <w:rPr>
          <w:rFonts w:cs="Arial"/>
          <w:shd w:val="clear" w:color="auto" w:fill="FFFFFF"/>
        </w:rPr>
        <w:t>must</w:t>
      </w:r>
      <w:r w:rsidR="00D555A0" w:rsidRPr="00AE3A6A">
        <w:rPr>
          <w:rFonts w:cs="Arial"/>
          <w:shd w:val="clear" w:color="auto" w:fill="FFFFFF"/>
        </w:rPr>
        <w:t xml:space="preserve"> disclose any </w:t>
      </w:r>
      <w:r w:rsidR="00251625">
        <w:rPr>
          <w:rFonts w:cs="Arial"/>
          <w:shd w:val="clear" w:color="auto" w:fill="FFFFFF"/>
        </w:rPr>
        <w:t xml:space="preserve">such </w:t>
      </w:r>
      <w:r w:rsidR="00D555A0" w:rsidRPr="00AE3A6A">
        <w:rPr>
          <w:rFonts w:cs="Arial"/>
          <w:shd w:val="clear" w:color="auto" w:fill="FFFFFF"/>
        </w:rPr>
        <w:t>potential financial interest as soon as the panel member becomes aware of it</w:t>
      </w:r>
      <w:r w:rsidR="00251625">
        <w:rPr>
          <w:rFonts w:cs="Arial"/>
          <w:shd w:val="clear" w:color="auto" w:fill="FFFFFF"/>
        </w:rPr>
        <w:t xml:space="preserve"> </w:t>
      </w:r>
      <w:r w:rsidR="00251625" w:rsidRPr="00AE3A6A">
        <w:rPr>
          <w:rFonts w:cs="Arial"/>
          <w:shd w:val="clear" w:color="auto" w:fill="FFFFFF"/>
        </w:rPr>
        <w:t>to the SBE Executive Director, SBE Chief Deputy Executive Director, and the SBE Chief Counsel</w:t>
      </w:r>
      <w:r w:rsidR="00D555A0" w:rsidRPr="00AE3A6A">
        <w:rPr>
          <w:rFonts w:cs="Arial"/>
          <w:shd w:val="clear" w:color="auto" w:fill="FFFFFF"/>
        </w:rPr>
        <w:t xml:space="preserve">. </w:t>
      </w:r>
      <w:r w:rsidR="00D555A0" w:rsidRPr="00AE3A6A">
        <w:rPr>
          <w:rFonts w:cs="Arial"/>
        </w:rPr>
        <w:t>(</w:t>
      </w:r>
      <w:r w:rsidR="00D555A0" w:rsidRPr="00AE3A6A">
        <w:rPr>
          <w:rFonts w:cs="Arial"/>
          <w:i/>
          <w:iCs/>
        </w:rPr>
        <w:t xml:space="preserve">EC </w:t>
      </w:r>
      <w:r w:rsidR="00D555A0" w:rsidRPr="00AE3A6A">
        <w:rPr>
          <w:rFonts w:cs="Arial"/>
        </w:rPr>
        <w:t>section 53008, subdivision (b).)</w:t>
      </w:r>
    </w:p>
    <w:p w14:paraId="5C5617CF" w14:textId="06F6687D" w:rsidR="00D555A0" w:rsidRPr="00AE3A6A" w:rsidRDefault="00D555A0" w:rsidP="00D555A0">
      <w:pPr>
        <w:pStyle w:val="ListParagraph"/>
        <w:numPr>
          <w:ilvl w:val="0"/>
          <w:numId w:val="26"/>
        </w:numPr>
        <w:spacing w:after="240" w:line="240" w:lineRule="exact"/>
        <w:contextualSpacing w:val="0"/>
        <w:rPr>
          <w:rFonts w:cs="Arial"/>
        </w:rPr>
      </w:pPr>
      <w:r w:rsidRPr="00AE3A6A">
        <w:rPr>
          <w:rFonts w:cs="Arial"/>
          <w:shd w:val="clear" w:color="auto" w:fill="FFFFFF"/>
        </w:rPr>
        <w:t>Notwithstanding Section VI.</w:t>
      </w:r>
      <w:r w:rsidR="000A0153">
        <w:rPr>
          <w:rFonts w:cs="Arial"/>
          <w:shd w:val="clear" w:color="auto" w:fill="FFFFFF"/>
        </w:rPr>
        <w:t>B</w:t>
      </w:r>
      <w:r w:rsidRPr="00AE3A6A">
        <w:rPr>
          <w:rFonts w:cs="Arial"/>
          <w:shd w:val="clear" w:color="auto" w:fill="FFFFFF"/>
        </w:rPr>
        <w:t xml:space="preserve"> of this Policy, </w:t>
      </w:r>
      <w:r w:rsidR="00677777">
        <w:rPr>
          <w:rFonts w:cs="Arial"/>
          <w:shd w:val="clear" w:color="auto" w:fill="FFFFFF"/>
        </w:rPr>
        <w:t>beginning March 31, 2024, and every quarter thereafter</w:t>
      </w:r>
      <w:r w:rsidR="00251625">
        <w:rPr>
          <w:rFonts w:cs="Arial"/>
          <w:shd w:val="clear" w:color="auto" w:fill="FFFFFF"/>
        </w:rPr>
        <w:t xml:space="preserve"> for the duration of the panel member’s term</w:t>
      </w:r>
      <w:r w:rsidR="00677777">
        <w:rPr>
          <w:rFonts w:cs="Arial"/>
          <w:shd w:val="clear" w:color="auto" w:fill="FFFFFF"/>
        </w:rPr>
        <w:t xml:space="preserve">, </w:t>
      </w:r>
      <w:r w:rsidRPr="00AE3A6A">
        <w:rPr>
          <w:rFonts w:cs="Arial"/>
          <w:shd w:val="clear" w:color="auto" w:fill="FFFFFF"/>
        </w:rPr>
        <w:t xml:space="preserve">all panel members must complete a disclosure of conflicts of interest under penalty of perjury. </w:t>
      </w:r>
      <w:r w:rsidRPr="00AE3A6A">
        <w:rPr>
          <w:rFonts w:cs="Arial"/>
        </w:rPr>
        <w:t>(</w:t>
      </w:r>
      <w:r w:rsidRPr="00AE3A6A">
        <w:rPr>
          <w:rFonts w:cs="Arial"/>
          <w:i/>
          <w:iCs/>
        </w:rPr>
        <w:t xml:space="preserve">EC </w:t>
      </w:r>
      <w:r w:rsidRPr="00AE3A6A">
        <w:rPr>
          <w:rFonts w:cs="Arial"/>
        </w:rPr>
        <w:t xml:space="preserve">section 53008, subdivision (b).) </w:t>
      </w:r>
    </w:p>
    <w:p w14:paraId="6DDC4054" w14:textId="33DB2B32" w:rsidR="00D555A0" w:rsidRPr="00AE3A6A" w:rsidRDefault="00D555A0" w:rsidP="00D555A0">
      <w:pPr>
        <w:pStyle w:val="ListParagraph"/>
        <w:numPr>
          <w:ilvl w:val="0"/>
          <w:numId w:val="26"/>
        </w:numPr>
        <w:spacing w:after="240" w:line="240" w:lineRule="exact"/>
        <w:contextualSpacing w:val="0"/>
        <w:rPr>
          <w:rFonts w:cs="Arial"/>
          <w:shd w:val="clear" w:color="auto" w:fill="FFFFFF"/>
        </w:rPr>
      </w:pPr>
      <w:r w:rsidRPr="00AE3A6A">
        <w:rPr>
          <w:rFonts w:cs="Arial"/>
          <w:shd w:val="clear" w:color="auto" w:fill="FFFFFF"/>
        </w:rPr>
        <w:t>The format of the disclosure required under Section VI.</w:t>
      </w:r>
      <w:r w:rsidR="000A0153">
        <w:rPr>
          <w:rFonts w:cs="Arial"/>
          <w:shd w:val="clear" w:color="auto" w:fill="FFFFFF"/>
        </w:rPr>
        <w:t>C</w:t>
      </w:r>
      <w:r w:rsidRPr="00AE3A6A">
        <w:rPr>
          <w:rFonts w:cs="Arial"/>
          <w:shd w:val="clear" w:color="auto" w:fill="FFFFFF"/>
        </w:rPr>
        <w:t xml:space="preserve"> will be as set forth below in Section VI.</w:t>
      </w:r>
      <w:r w:rsidR="000A0153">
        <w:rPr>
          <w:rFonts w:cs="Arial"/>
          <w:shd w:val="clear" w:color="auto" w:fill="FFFFFF"/>
        </w:rPr>
        <w:t>D</w:t>
      </w:r>
      <w:r w:rsidRPr="00AE3A6A">
        <w:rPr>
          <w:rFonts w:cs="Arial"/>
          <w:shd w:val="clear" w:color="auto" w:fill="FFFFFF"/>
        </w:rPr>
        <w:t>.1-</w:t>
      </w:r>
      <w:proofErr w:type="gramStart"/>
      <w:r w:rsidRPr="00AE3A6A">
        <w:rPr>
          <w:rFonts w:cs="Arial"/>
          <w:shd w:val="clear" w:color="auto" w:fill="FFFFFF"/>
        </w:rPr>
        <w:t>2, and</w:t>
      </w:r>
      <w:proofErr w:type="gramEnd"/>
      <w:r w:rsidRPr="00AE3A6A">
        <w:rPr>
          <w:rFonts w:cs="Arial"/>
          <w:shd w:val="clear" w:color="auto" w:fill="FFFFFF"/>
        </w:rPr>
        <w:t xml:space="preserve"> must be transmitted via e-mail to the SBE Executive Director, SBE Chief Deputy Executive Director, and the SBE Chief Counsel. </w:t>
      </w:r>
      <w:r w:rsidRPr="00AE3A6A">
        <w:rPr>
          <w:rFonts w:cs="Arial"/>
        </w:rPr>
        <w:t>(</w:t>
      </w:r>
      <w:r w:rsidRPr="00AE3A6A">
        <w:rPr>
          <w:rFonts w:cs="Arial"/>
          <w:i/>
          <w:iCs/>
        </w:rPr>
        <w:t xml:space="preserve">EC </w:t>
      </w:r>
      <w:r w:rsidRPr="00AE3A6A">
        <w:rPr>
          <w:rFonts w:cs="Arial"/>
        </w:rPr>
        <w:t>section 53008, subdivision (b).)</w:t>
      </w:r>
    </w:p>
    <w:p w14:paraId="359CD871" w14:textId="7A14F248" w:rsidR="00D555A0" w:rsidRPr="00AE3A6A" w:rsidRDefault="00D555A0" w:rsidP="00D555A0">
      <w:pPr>
        <w:pStyle w:val="ListParagraph"/>
        <w:numPr>
          <w:ilvl w:val="0"/>
          <w:numId w:val="27"/>
        </w:numPr>
        <w:spacing w:after="240" w:line="240" w:lineRule="exact"/>
        <w:ind w:left="1080"/>
        <w:contextualSpacing w:val="0"/>
        <w:rPr>
          <w:rFonts w:cs="Arial"/>
          <w:shd w:val="clear" w:color="auto" w:fill="FFFFFF"/>
        </w:rPr>
      </w:pPr>
      <w:r w:rsidRPr="00AE3A6A">
        <w:rPr>
          <w:rFonts w:cs="Arial"/>
        </w:rPr>
        <w:t>The subject line of the e-mail disclosure required under Section VI.C should state as follows: “RDRSSP Section VI Disclosure for [MONTH] [YEAR].”</w:t>
      </w:r>
    </w:p>
    <w:p w14:paraId="5D283FB1" w14:textId="4702A53A" w:rsidR="00D555A0" w:rsidRPr="00AE3A6A" w:rsidRDefault="00D555A0" w:rsidP="00D555A0">
      <w:pPr>
        <w:pStyle w:val="ListParagraph"/>
        <w:numPr>
          <w:ilvl w:val="0"/>
          <w:numId w:val="27"/>
        </w:numPr>
        <w:spacing w:after="240" w:line="240" w:lineRule="exact"/>
        <w:ind w:left="1080"/>
        <w:contextualSpacing w:val="0"/>
        <w:rPr>
          <w:rFonts w:cs="Arial"/>
          <w:shd w:val="clear" w:color="auto" w:fill="FFFFFF"/>
        </w:rPr>
      </w:pPr>
      <w:r w:rsidRPr="00AE3A6A">
        <w:rPr>
          <w:rFonts w:cs="Arial"/>
        </w:rPr>
        <w:t>The body of the e-mail disclosure required under Section VI.C must include the following:</w:t>
      </w:r>
    </w:p>
    <w:p w14:paraId="6C203E91" w14:textId="205A65DD" w:rsidR="00D555A0" w:rsidRPr="00AE3A6A" w:rsidRDefault="00D555A0" w:rsidP="00D555A0">
      <w:pPr>
        <w:spacing w:after="240" w:line="240" w:lineRule="exact"/>
        <w:ind w:left="1080"/>
        <w:rPr>
          <w:rFonts w:cs="Arial"/>
          <w:shd w:val="clear" w:color="auto" w:fill="FFFFFF"/>
        </w:rPr>
      </w:pPr>
      <w:r w:rsidRPr="00AE3A6A">
        <w:rPr>
          <w:rFonts w:cs="Arial"/>
        </w:rPr>
        <w:t xml:space="preserve">“I, [NAME], disclose the following in accordance with Section VI of the RDRSSP Governing Policy and </w:t>
      </w:r>
      <w:r w:rsidRPr="005A50C6">
        <w:rPr>
          <w:rFonts w:cs="Arial"/>
          <w:i/>
          <w:iCs/>
        </w:rPr>
        <w:t>EC</w:t>
      </w:r>
      <w:r w:rsidRPr="00AE3A6A">
        <w:rPr>
          <w:rFonts w:cs="Arial"/>
        </w:rPr>
        <w:t xml:space="preserve"> 53008, subdivision (b):</w:t>
      </w:r>
    </w:p>
    <w:p w14:paraId="2C0D35A4" w14:textId="77777777" w:rsidR="00D555A0" w:rsidRPr="00AE3A6A" w:rsidRDefault="00D555A0" w:rsidP="00D555A0">
      <w:pPr>
        <w:spacing w:after="240" w:line="240" w:lineRule="exact"/>
        <w:ind w:left="1080"/>
        <w:rPr>
          <w:rFonts w:cs="Arial"/>
        </w:rPr>
      </w:pPr>
      <w:r w:rsidRPr="00AE3A6A">
        <w:rPr>
          <w:rFonts w:cs="Arial"/>
          <w:u w:val="single"/>
        </w:rPr>
        <w:t>Affiliation disclosure</w:t>
      </w:r>
      <w:r w:rsidRPr="00AE3A6A">
        <w:rPr>
          <w:rFonts w:cs="Arial"/>
        </w:rPr>
        <w:t xml:space="preserve"> [SELECT ONE]:</w:t>
      </w:r>
    </w:p>
    <w:p w14:paraId="11CF9CE3" w14:textId="77777777" w:rsidR="00D555A0" w:rsidRPr="00AE3A6A" w:rsidRDefault="00D555A0" w:rsidP="00D555A0">
      <w:pPr>
        <w:spacing w:after="240" w:line="240" w:lineRule="exact"/>
        <w:ind w:left="1440"/>
        <w:rPr>
          <w:rFonts w:cs="Arial"/>
        </w:rPr>
      </w:pPr>
      <w:r w:rsidRPr="00AE3A6A">
        <w:rPr>
          <w:rFonts w:cs="Arial"/>
        </w:rPr>
        <w:t xml:space="preserve">Neither I, nor anyone acting on my behalf, my spouse, my registered domestic partner, and/or any family members have any affiliations with any entity that develops, publishes, or distributes screening instruments or similar assessments for early education and/or K-12, including the dates of the affiliation with those entities, the title of the position held (if applicable). I understand that the required affiliations disclosures under this question include, but are not limited to, employment, consulting, board positions, advisory positions, committee work, or any other participation in advising, administering, evaluating, or providing services associated with screening instruments or similar assessments, whether paid or unpaid, </w:t>
      </w:r>
      <w:proofErr w:type="gramStart"/>
      <w:r w:rsidRPr="00AE3A6A">
        <w:rPr>
          <w:rFonts w:cs="Arial"/>
        </w:rPr>
        <w:t>formal</w:t>
      </w:r>
      <w:proofErr w:type="gramEnd"/>
      <w:r w:rsidRPr="00AE3A6A">
        <w:rPr>
          <w:rFonts w:cs="Arial"/>
        </w:rPr>
        <w:t xml:space="preserve"> or informal.</w:t>
      </w:r>
    </w:p>
    <w:p w14:paraId="64C26ECE" w14:textId="77777777" w:rsidR="00D555A0" w:rsidRPr="00AE3A6A" w:rsidRDefault="00D555A0" w:rsidP="00D555A0">
      <w:pPr>
        <w:spacing w:after="240" w:line="240" w:lineRule="exact"/>
        <w:ind w:left="1080"/>
        <w:rPr>
          <w:rFonts w:cs="Arial"/>
        </w:rPr>
      </w:pPr>
      <w:r w:rsidRPr="00AE3A6A">
        <w:rPr>
          <w:rFonts w:cs="Arial"/>
        </w:rPr>
        <w:t>OR</w:t>
      </w:r>
    </w:p>
    <w:p w14:paraId="1221B379" w14:textId="77777777" w:rsidR="00D555A0" w:rsidRPr="00AE3A6A" w:rsidRDefault="00D555A0" w:rsidP="00D555A0">
      <w:pPr>
        <w:spacing w:after="240" w:line="240" w:lineRule="exact"/>
        <w:ind w:left="1440"/>
        <w:rPr>
          <w:rFonts w:cs="Arial"/>
        </w:rPr>
      </w:pPr>
      <w:r w:rsidRPr="00AE3A6A">
        <w:rPr>
          <w:rFonts w:cs="Arial"/>
        </w:rPr>
        <w:t xml:space="preserve">I, and/or someone acting on my behalf, my spouse, my registered domestic partner, and/or one or more family members have affiliations with an entity that develops, publishes, or distributes screening instruments or similar assessments for early education and/or K-12, including the dates of the affiliation with those entities, the title of the position held (if applicable). I understand that the required affiliations </w:t>
      </w:r>
      <w:r w:rsidRPr="00AE3A6A">
        <w:rPr>
          <w:rFonts w:cs="Arial"/>
        </w:rPr>
        <w:lastRenderedPageBreak/>
        <w:t xml:space="preserve">disclosures under this question include, but are not limited to, employment, consulting, board positions, advisory positions, committee work, or any other participation in advising, administering, evaluating, or providing services associated with screening instruments or similar assessments, whether paid or unpaid, </w:t>
      </w:r>
      <w:proofErr w:type="gramStart"/>
      <w:r w:rsidRPr="00AE3A6A">
        <w:rPr>
          <w:rFonts w:cs="Arial"/>
        </w:rPr>
        <w:t>formal</w:t>
      </w:r>
      <w:proofErr w:type="gramEnd"/>
      <w:r w:rsidRPr="00AE3A6A">
        <w:rPr>
          <w:rFonts w:cs="Arial"/>
        </w:rPr>
        <w:t xml:space="preserve"> or informal. The nature of the affiliation is as follows: [DESCRIBE].</w:t>
      </w:r>
    </w:p>
    <w:p w14:paraId="31EEEC3E" w14:textId="77777777" w:rsidR="00D555A0" w:rsidRPr="00AE3A6A" w:rsidRDefault="00D555A0" w:rsidP="00D555A0">
      <w:pPr>
        <w:spacing w:after="240" w:line="240" w:lineRule="exact"/>
        <w:ind w:left="1080"/>
        <w:rPr>
          <w:rFonts w:cs="Arial"/>
        </w:rPr>
      </w:pPr>
      <w:r w:rsidRPr="00AE3A6A">
        <w:rPr>
          <w:rFonts w:cs="Arial"/>
          <w:u w:val="single"/>
        </w:rPr>
        <w:t>Financial Interest Disclosure</w:t>
      </w:r>
      <w:r w:rsidRPr="00AE3A6A">
        <w:rPr>
          <w:rFonts w:cs="Arial"/>
        </w:rPr>
        <w:t xml:space="preserve"> [SELECT ONE]:</w:t>
      </w:r>
    </w:p>
    <w:p w14:paraId="35E9E4B6" w14:textId="77777777" w:rsidR="00D555A0" w:rsidRPr="00AE3A6A" w:rsidRDefault="00D555A0" w:rsidP="00D555A0">
      <w:pPr>
        <w:spacing w:after="240" w:line="240" w:lineRule="exact"/>
        <w:ind w:left="1440"/>
        <w:rPr>
          <w:rFonts w:cs="Arial"/>
        </w:rPr>
      </w:pPr>
      <w:r w:rsidRPr="00AE3A6A">
        <w:rPr>
          <w:rFonts w:cs="Arial"/>
        </w:rPr>
        <w:t xml:space="preserve">Neither I, nor anyone acting on my behalf, my spouse, my registered domestic partner, and/or any family members have any financial interest with any entity that develops, publishes, or distributes screening instruments or similar assessments for early education and/or grades K-12, including but not limited to those associated with a product or activity (e.g., professional development) connected to such screening instruments or assessments. I understand that the required financial interest disclosures under this question include, but are not limited to, </w:t>
      </w:r>
      <w:proofErr w:type="gramStart"/>
      <w:r w:rsidRPr="00AE3A6A">
        <w:rPr>
          <w:rFonts w:cs="Arial"/>
        </w:rPr>
        <w:t>any and all</w:t>
      </w:r>
      <w:proofErr w:type="gramEnd"/>
      <w:r w:rsidRPr="00AE3A6A">
        <w:rPr>
          <w:rFonts w:cs="Arial"/>
        </w:rPr>
        <w:t xml:space="preserve"> investments, business positions, and sources of income (including gifts, loans and travel payments).</w:t>
      </w:r>
    </w:p>
    <w:p w14:paraId="68F7D9F4" w14:textId="77777777" w:rsidR="00D555A0" w:rsidRPr="00AE3A6A" w:rsidRDefault="00D555A0" w:rsidP="00D555A0">
      <w:pPr>
        <w:spacing w:after="240" w:line="240" w:lineRule="exact"/>
        <w:ind w:left="1080"/>
        <w:rPr>
          <w:rFonts w:cs="Arial"/>
        </w:rPr>
      </w:pPr>
      <w:r w:rsidRPr="00AE3A6A">
        <w:rPr>
          <w:rFonts w:cs="Arial"/>
        </w:rPr>
        <w:t>OR</w:t>
      </w:r>
    </w:p>
    <w:p w14:paraId="07715C8E" w14:textId="77777777" w:rsidR="00D555A0" w:rsidRPr="00AE3A6A" w:rsidRDefault="00D555A0" w:rsidP="00D555A0">
      <w:pPr>
        <w:spacing w:after="240" w:line="240" w:lineRule="exact"/>
        <w:ind w:left="1440"/>
        <w:rPr>
          <w:rFonts w:cs="Arial"/>
        </w:rPr>
      </w:pPr>
      <w:r w:rsidRPr="00AE3A6A">
        <w:rPr>
          <w:rFonts w:cs="Arial"/>
        </w:rPr>
        <w:t xml:space="preserve">I, and/or someone acting on my behalf, my spouse, my registered domestic partner, and/or one or more family members have a financial interest with any entity that develops, publishes, or distributes screening instruments or similar assessments for early education and/or grades K-12, including but not limited to those associated with a product or activity (e.g., professional development) connected to such screening instruments or assessments. I understand that the required financial interest disclosures under this question include, but are not limited to, </w:t>
      </w:r>
      <w:proofErr w:type="gramStart"/>
      <w:r w:rsidRPr="00AE3A6A">
        <w:rPr>
          <w:rFonts w:cs="Arial"/>
        </w:rPr>
        <w:t>any and all</w:t>
      </w:r>
      <w:proofErr w:type="gramEnd"/>
      <w:r w:rsidRPr="00AE3A6A">
        <w:rPr>
          <w:rFonts w:cs="Arial"/>
        </w:rPr>
        <w:t xml:space="preserve"> investments, business positions, and sources of income (including gifts, loans and travel payments). The nature of the financial interest is as follows: [DESCRIBE].</w:t>
      </w:r>
    </w:p>
    <w:p w14:paraId="22F8712E" w14:textId="77777777" w:rsidR="00D555A0" w:rsidRPr="00AE3A6A" w:rsidRDefault="00D555A0" w:rsidP="00D555A0">
      <w:pPr>
        <w:spacing w:after="240" w:line="240" w:lineRule="exact"/>
        <w:ind w:left="1080"/>
        <w:rPr>
          <w:rFonts w:cs="Arial"/>
        </w:rPr>
      </w:pPr>
      <w:r w:rsidRPr="00AE3A6A">
        <w:rPr>
          <w:rFonts w:cs="Arial"/>
        </w:rPr>
        <w:t>I understand that if I am deemed to have a financial interest in any screening instrument under consideration by the RDRSSP, I will be subject to immediate removal from the RDRSSP.</w:t>
      </w:r>
    </w:p>
    <w:p w14:paraId="301AB107" w14:textId="77777777" w:rsidR="00D555A0" w:rsidRPr="00AE3A6A" w:rsidRDefault="00D555A0" w:rsidP="00D555A0">
      <w:pPr>
        <w:spacing w:after="240" w:line="240" w:lineRule="exact"/>
        <w:ind w:left="1080"/>
        <w:rPr>
          <w:rFonts w:cs="Arial"/>
        </w:rPr>
      </w:pPr>
      <w:r w:rsidRPr="00AE3A6A">
        <w:rPr>
          <w:rFonts w:cs="Arial"/>
        </w:rPr>
        <w:t>I certify under penalty of perjury under the laws of the State of California that all information provided herein is true and correct.</w:t>
      </w:r>
    </w:p>
    <w:p w14:paraId="0B061FAE" w14:textId="77777777" w:rsidR="00D555A0" w:rsidRPr="00AE3A6A" w:rsidRDefault="00D555A0" w:rsidP="000A0153">
      <w:pPr>
        <w:spacing w:line="240" w:lineRule="exact"/>
        <w:ind w:left="1080"/>
        <w:rPr>
          <w:rFonts w:cs="Arial"/>
        </w:rPr>
      </w:pPr>
      <w:r w:rsidRPr="00AE3A6A">
        <w:rPr>
          <w:rFonts w:cs="Arial"/>
        </w:rPr>
        <w:t xml:space="preserve">_______ </w:t>
      </w:r>
    </w:p>
    <w:p w14:paraId="07697594" w14:textId="5CD2888E" w:rsidR="00D555A0" w:rsidRDefault="00D555A0" w:rsidP="00757F07">
      <w:pPr>
        <w:spacing w:after="240" w:line="240" w:lineRule="exact"/>
        <w:ind w:left="1080"/>
        <w:rPr>
          <w:rFonts w:cs="Arial"/>
        </w:rPr>
      </w:pPr>
      <w:r w:rsidRPr="00AE3A6A">
        <w:rPr>
          <w:rFonts w:cs="Arial"/>
        </w:rPr>
        <w:t>[NAME]”</w:t>
      </w:r>
    </w:p>
    <w:p w14:paraId="3B5FE541" w14:textId="2D33B608" w:rsidR="00677777" w:rsidRPr="00677777" w:rsidRDefault="00677777" w:rsidP="00677777">
      <w:pPr>
        <w:pStyle w:val="ListParagraph"/>
        <w:numPr>
          <w:ilvl w:val="0"/>
          <w:numId w:val="26"/>
        </w:numPr>
        <w:spacing w:after="240" w:line="240" w:lineRule="exact"/>
        <w:contextualSpacing w:val="0"/>
        <w:rPr>
          <w:rFonts w:cs="Arial"/>
        </w:rPr>
      </w:pPr>
      <w:r w:rsidRPr="00AE3A6A">
        <w:rPr>
          <w:rFonts w:cs="Arial"/>
          <w:shd w:val="clear" w:color="auto" w:fill="FFFFFF"/>
        </w:rPr>
        <w:t>Notwithstanding Section VI.</w:t>
      </w:r>
      <w:r>
        <w:rPr>
          <w:rFonts w:cs="Arial"/>
          <w:shd w:val="clear" w:color="auto" w:fill="FFFFFF"/>
        </w:rPr>
        <w:t>C-D</w:t>
      </w:r>
      <w:r w:rsidRPr="00AE3A6A">
        <w:rPr>
          <w:rFonts w:cs="Arial"/>
          <w:shd w:val="clear" w:color="auto" w:fill="FFFFFF"/>
        </w:rPr>
        <w:t xml:space="preserve"> of this Policy, </w:t>
      </w:r>
      <w:r>
        <w:rPr>
          <w:rFonts w:cs="Arial"/>
          <w:shd w:val="clear" w:color="auto" w:fill="FFFFFF"/>
        </w:rPr>
        <w:t xml:space="preserve">should a panel member’s responses to the most recent quarterly disclosure change before the due date of the next quarterly report under Section VI.C, the panel member must inform </w:t>
      </w:r>
      <w:r w:rsidRPr="00AE3A6A">
        <w:rPr>
          <w:rFonts w:cs="Arial"/>
          <w:shd w:val="clear" w:color="auto" w:fill="FFFFFF"/>
        </w:rPr>
        <w:t xml:space="preserve">the SBE Executive Director, SBE Chief Deputy Executive Director, and the SBE Chief Counsel, </w:t>
      </w:r>
      <w:r>
        <w:rPr>
          <w:rFonts w:cs="Arial"/>
          <w:shd w:val="clear" w:color="auto" w:fill="FFFFFF"/>
        </w:rPr>
        <w:t>of any such changes</w:t>
      </w:r>
      <w:r w:rsidRPr="00AE3A6A">
        <w:rPr>
          <w:rFonts w:cs="Arial"/>
          <w:shd w:val="clear" w:color="auto" w:fill="FFFFFF"/>
        </w:rPr>
        <w:t xml:space="preserve"> as soon as the panel member becomes aware of </w:t>
      </w:r>
      <w:r>
        <w:rPr>
          <w:rFonts w:cs="Arial"/>
          <w:shd w:val="clear" w:color="auto" w:fill="FFFFFF"/>
        </w:rPr>
        <w:t>those changes</w:t>
      </w:r>
      <w:r w:rsidRPr="00AE3A6A">
        <w:rPr>
          <w:rFonts w:cs="Arial"/>
          <w:shd w:val="clear" w:color="auto" w:fill="FFFFFF"/>
        </w:rPr>
        <w:t>.</w:t>
      </w:r>
    </w:p>
    <w:p w14:paraId="1D136DAA" w14:textId="2E0F7B27" w:rsidR="00D555A0" w:rsidRPr="00AE3A6A" w:rsidRDefault="00D555A0" w:rsidP="00D555A0">
      <w:pPr>
        <w:pStyle w:val="ListParagraph"/>
        <w:numPr>
          <w:ilvl w:val="0"/>
          <w:numId w:val="26"/>
        </w:numPr>
        <w:spacing w:after="240" w:line="240" w:lineRule="exact"/>
        <w:contextualSpacing w:val="0"/>
        <w:rPr>
          <w:rFonts w:cs="Arial"/>
        </w:rPr>
      </w:pPr>
      <w:r w:rsidRPr="00AE3A6A">
        <w:rPr>
          <w:rFonts w:cs="Arial"/>
        </w:rPr>
        <w:lastRenderedPageBreak/>
        <w:t>Upon appointment and annually thereafter for the duration of the appointment, each panel member must file a Statement of Economic Interest Form 700 in accordance with the SBE’s Conflict of Interest Code, which is codified in the California Code of Regulations, Title 5, Section 18600. Within 30 days of termination of a panel member’s term</w:t>
      </w:r>
      <w:r w:rsidR="000A0153">
        <w:rPr>
          <w:rFonts w:cs="Arial"/>
        </w:rPr>
        <w:t>, or in the case of a panel member who is not reappointed, expiration of that panel member’s term</w:t>
      </w:r>
      <w:r w:rsidRPr="00AE3A6A">
        <w:rPr>
          <w:rFonts w:cs="Arial"/>
        </w:rPr>
        <w:t>, the panel member must also complete a Statement of Economic Interest Form 700.</w:t>
      </w:r>
      <w:r w:rsidR="000A0153">
        <w:rPr>
          <w:rFonts w:cs="Arial"/>
        </w:rPr>
        <w:t xml:space="preserve"> (</w:t>
      </w:r>
      <w:r w:rsidR="000A0153" w:rsidRPr="00AF18ED">
        <w:rPr>
          <w:rFonts w:cs="Arial"/>
          <w:i/>
          <w:iCs/>
        </w:rPr>
        <w:t>GC</w:t>
      </w:r>
      <w:r w:rsidR="000A0153">
        <w:rPr>
          <w:rFonts w:cs="Arial"/>
        </w:rPr>
        <w:t xml:space="preserve"> 87200 </w:t>
      </w:r>
      <w:r w:rsidR="000A0153" w:rsidRPr="000A0153">
        <w:rPr>
          <w:rFonts w:cs="Arial"/>
          <w:i/>
          <w:iCs/>
        </w:rPr>
        <w:t>et seq.</w:t>
      </w:r>
      <w:r w:rsidR="000A0153">
        <w:rPr>
          <w:rFonts w:cs="Arial"/>
        </w:rPr>
        <w:t xml:space="preserve"> &amp; 87300 </w:t>
      </w:r>
      <w:r w:rsidR="000A0153" w:rsidRPr="000A0153">
        <w:rPr>
          <w:rFonts w:cs="Arial"/>
          <w:i/>
          <w:iCs/>
        </w:rPr>
        <w:t>et seq.</w:t>
      </w:r>
      <w:r w:rsidR="000A0153">
        <w:rPr>
          <w:rFonts w:cs="Arial"/>
        </w:rPr>
        <w:t>)</w:t>
      </w:r>
    </w:p>
    <w:p w14:paraId="0D62C257" w14:textId="77777777" w:rsidR="00D555A0" w:rsidRPr="00AE3A6A" w:rsidRDefault="00D555A0" w:rsidP="00D555A0">
      <w:pPr>
        <w:pStyle w:val="ListParagraph"/>
        <w:numPr>
          <w:ilvl w:val="0"/>
          <w:numId w:val="19"/>
        </w:numPr>
        <w:spacing w:after="240" w:line="240" w:lineRule="exact"/>
        <w:contextualSpacing w:val="0"/>
        <w:rPr>
          <w:rFonts w:cs="Arial"/>
        </w:rPr>
      </w:pPr>
      <w:r w:rsidRPr="00AE3A6A">
        <w:rPr>
          <w:rFonts w:cs="Arial"/>
          <w:b/>
        </w:rPr>
        <w:t>Applicability of Bagley-Keene Open Meeting Act</w:t>
      </w:r>
    </w:p>
    <w:p w14:paraId="20C64432" w14:textId="4735F4F9" w:rsidR="00D555A0" w:rsidRPr="00AE3A6A" w:rsidRDefault="00D555A0" w:rsidP="00D555A0">
      <w:pPr>
        <w:pStyle w:val="ListParagraph"/>
        <w:numPr>
          <w:ilvl w:val="0"/>
          <w:numId w:val="28"/>
        </w:numPr>
        <w:spacing w:after="240" w:line="240" w:lineRule="exact"/>
        <w:contextualSpacing w:val="0"/>
        <w:rPr>
          <w:rFonts w:cs="Arial"/>
        </w:rPr>
      </w:pPr>
      <w:r w:rsidRPr="00AE3A6A">
        <w:rPr>
          <w:rFonts w:cs="Arial"/>
        </w:rPr>
        <w:t>The work of the RDRSSP will be subject to the Bagley-Keene Open Meeting Act.  The Bagley-Keene Open Meeting Act is a series of laws codified beginning</w:t>
      </w:r>
      <w:r w:rsidR="00F64CAB">
        <w:rPr>
          <w:rFonts w:cs="Arial"/>
        </w:rPr>
        <w:t xml:space="preserve"> at</w:t>
      </w:r>
      <w:r w:rsidRPr="00AE3A6A">
        <w:rPr>
          <w:rFonts w:cs="Arial"/>
        </w:rPr>
        <w:t xml:space="preserve"> </w:t>
      </w:r>
      <w:r w:rsidRPr="00AF18ED">
        <w:rPr>
          <w:rFonts w:cs="Arial"/>
          <w:i/>
          <w:iCs/>
        </w:rPr>
        <w:t xml:space="preserve">GC </w:t>
      </w:r>
      <w:r w:rsidRPr="00AE3A6A">
        <w:rPr>
          <w:rFonts w:cs="Arial"/>
        </w:rPr>
        <w:t xml:space="preserve">11120 that are intended to ensure meetings of state boards, commissions, and other state bodies are open to the public for the purpose of promoting transparency. </w:t>
      </w:r>
      <w:r w:rsidR="000C5CB4" w:rsidRPr="00AE3A6A">
        <w:rPr>
          <w:rFonts w:cs="Arial"/>
        </w:rPr>
        <w:t>(</w:t>
      </w:r>
      <w:r w:rsidR="000C5CB4" w:rsidRPr="000C5CB4">
        <w:rPr>
          <w:rFonts w:cs="Arial"/>
          <w:i/>
          <w:iCs/>
        </w:rPr>
        <w:t>EC</w:t>
      </w:r>
      <w:r w:rsidR="000C5CB4" w:rsidRPr="00AE3A6A">
        <w:rPr>
          <w:rFonts w:cs="Arial"/>
        </w:rPr>
        <w:t xml:space="preserve"> 53008, subdivision (c)(1) &amp; </w:t>
      </w:r>
      <w:r w:rsidR="000C5CB4" w:rsidRPr="000C5CB4">
        <w:rPr>
          <w:rFonts w:cs="Arial"/>
          <w:i/>
          <w:iCs/>
        </w:rPr>
        <w:t>GC</w:t>
      </w:r>
      <w:r w:rsidR="000C5CB4" w:rsidRPr="00AE3A6A">
        <w:rPr>
          <w:rFonts w:cs="Arial"/>
        </w:rPr>
        <w:t xml:space="preserve"> 11120 </w:t>
      </w:r>
      <w:r w:rsidR="000C5CB4" w:rsidRPr="00AE3A6A">
        <w:rPr>
          <w:rFonts w:cs="Arial"/>
          <w:i/>
          <w:iCs/>
        </w:rPr>
        <w:t>et seq</w:t>
      </w:r>
      <w:r w:rsidR="000C5CB4">
        <w:rPr>
          <w:rFonts w:cs="Arial"/>
          <w:i/>
          <w:iCs/>
        </w:rPr>
        <w:t>.</w:t>
      </w:r>
      <w:r w:rsidR="000C5CB4">
        <w:rPr>
          <w:rFonts w:cs="Arial"/>
        </w:rPr>
        <w:t>)</w:t>
      </w:r>
    </w:p>
    <w:p w14:paraId="7132FBAB" w14:textId="3D9742B7" w:rsidR="00D555A0" w:rsidRPr="00AE3A6A" w:rsidRDefault="00D555A0" w:rsidP="00D555A0">
      <w:pPr>
        <w:pStyle w:val="ListParagraph"/>
        <w:numPr>
          <w:ilvl w:val="0"/>
          <w:numId w:val="28"/>
        </w:numPr>
        <w:spacing w:after="240" w:line="240" w:lineRule="exact"/>
        <w:contextualSpacing w:val="0"/>
        <w:rPr>
          <w:rFonts w:cs="Arial"/>
        </w:rPr>
      </w:pPr>
      <w:r w:rsidRPr="00AE3A6A">
        <w:rPr>
          <w:rFonts w:cs="Arial"/>
        </w:rPr>
        <w:t xml:space="preserve">Every </w:t>
      </w:r>
      <w:r w:rsidR="00F64CAB">
        <w:rPr>
          <w:rFonts w:cs="Arial"/>
        </w:rPr>
        <w:t xml:space="preserve">panel </w:t>
      </w:r>
      <w:r w:rsidRPr="00AE3A6A">
        <w:rPr>
          <w:rFonts w:cs="Arial"/>
        </w:rPr>
        <w:t>member of the RDRSSP is subject to the terms of Bagley-Keene Open Meeting Act upon their appointment. (</w:t>
      </w:r>
      <w:r w:rsidRPr="00AF18ED">
        <w:rPr>
          <w:rFonts w:cs="Arial"/>
          <w:i/>
          <w:iCs/>
        </w:rPr>
        <w:t>EC</w:t>
      </w:r>
      <w:r w:rsidRPr="00AE3A6A">
        <w:rPr>
          <w:rFonts w:cs="Arial"/>
        </w:rPr>
        <w:t xml:space="preserve"> 53008, subdivision (c)(1) &amp; GC 11120 </w:t>
      </w:r>
      <w:r w:rsidRPr="00AE3A6A">
        <w:rPr>
          <w:rFonts w:cs="Arial"/>
          <w:i/>
          <w:iCs/>
        </w:rPr>
        <w:t>et seq.</w:t>
      </w:r>
      <w:r w:rsidRPr="00AE3A6A">
        <w:rPr>
          <w:rFonts w:cs="Arial"/>
        </w:rPr>
        <w:t>)</w:t>
      </w:r>
    </w:p>
    <w:p w14:paraId="4BEDB03A" w14:textId="3FA9D90E" w:rsidR="00D555A0" w:rsidRPr="00AE3A6A" w:rsidRDefault="00D555A0" w:rsidP="00D555A0">
      <w:pPr>
        <w:pStyle w:val="ListParagraph"/>
        <w:numPr>
          <w:ilvl w:val="0"/>
          <w:numId w:val="28"/>
        </w:numPr>
        <w:spacing w:after="240" w:line="240" w:lineRule="exact"/>
        <w:contextualSpacing w:val="0"/>
        <w:rPr>
          <w:rFonts w:cs="Arial"/>
        </w:rPr>
      </w:pPr>
      <w:r w:rsidRPr="00AE3A6A">
        <w:rPr>
          <w:rFonts w:cs="Arial"/>
        </w:rPr>
        <w:t xml:space="preserve">All meetings must be noticed with a posted agenda at least 10 days prior to the meeting. In consultation with the Chair and Vice Chair, CDE staff </w:t>
      </w:r>
      <w:r w:rsidRPr="000A0153">
        <w:rPr>
          <w:rFonts w:cs="Arial"/>
        </w:rPr>
        <w:t>and SBE staff</w:t>
      </w:r>
      <w:r w:rsidRPr="00AE3A6A">
        <w:rPr>
          <w:rFonts w:cs="Arial"/>
        </w:rPr>
        <w:t xml:space="preserve"> </w:t>
      </w:r>
      <w:r w:rsidR="00D061DC">
        <w:rPr>
          <w:rFonts w:cs="Arial"/>
        </w:rPr>
        <w:t xml:space="preserve">will </w:t>
      </w:r>
      <w:r w:rsidRPr="00AE3A6A">
        <w:rPr>
          <w:rFonts w:cs="Arial"/>
        </w:rPr>
        <w:t>ensure compliance with these requirements. (</w:t>
      </w:r>
      <w:r w:rsidRPr="000C5CB4">
        <w:rPr>
          <w:rFonts w:cs="Arial"/>
          <w:i/>
          <w:iCs/>
        </w:rPr>
        <w:t>EC</w:t>
      </w:r>
      <w:r w:rsidRPr="00AE3A6A">
        <w:rPr>
          <w:rFonts w:cs="Arial"/>
        </w:rPr>
        <w:t xml:space="preserve"> 53008, subdivision (c)(1) &amp; GC 11120 </w:t>
      </w:r>
      <w:r w:rsidRPr="00AE3A6A">
        <w:rPr>
          <w:rFonts w:cs="Arial"/>
          <w:i/>
          <w:iCs/>
        </w:rPr>
        <w:t>et seq.</w:t>
      </w:r>
      <w:r w:rsidRPr="00AE3A6A">
        <w:rPr>
          <w:rFonts w:cs="Arial"/>
        </w:rPr>
        <w:t>)</w:t>
      </w:r>
    </w:p>
    <w:p w14:paraId="788E8A7E" w14:textId="0989F0FE" w:rsidR="00D555A0" w:rsidRPr="00AE3A6A" w:rsidRDefault="00D555A0" w:rsidP="00D555A0">
      <w:pPr>
        <w:pStyle w:val="ListParagraph"/>
        <w:numPr>
          <w:ilvl w:val="0"/>
          <w:numId w:val="28"/>
        </w:numPr>
        <w:spacing w:after="240" w:line="240" w:lineRule="exact"/>
        <w:contextualSpacing w:val="0"/>
        <w:rPr>
          <w:rFonts w:cs="Arial"/>
        </w:rPr>
      </w:pPr>
      <w:r w:rsidRPr="00AE3A6A">
        <w:rPr>
          <w:rFonts w:cs="Arial"/>
          <w:snapToGrid w:val="0"/>
        </w:rPr>
        <w:t xml:space="preserve">Serial meetings are prohibited under the Bagley-Keene Open Meeting Act. A serial meeting is defined as a series of systematic communications involving a majority of members. </w:t>
      </w:r>
      <w:r w:rsidR="00F64CAB" w:rsidRPr="00CA5877">
        <w:rPr>
          <w:rFonts w:cs="Arial"/>
          <w:i/>
          <w:iCs/>
        </w:rPr>
        <w:t xml:space="preserve">GC </w:t>
      </w:r>
      <w:r w:rsidR="00F64CAB" w:rsidRPr="00AE3A6A">
        <w:rPr>
          <w:rFonts w:cs="Arial"/>
        </w:rPr>
        <w:t>11120</w:t>
      </w:r>
      <w:r w:rsidR="00F64CAB">
        <w:rPr>
          <w:rFonts w:cs="Arial"/>
        </w:rPr>
        <w:t xml:space="preserve"> </w:t>
      </w:r>
      <w:r w:rsidR="00F64CAB">
        <w:rPr>
          <w:rFonts w:cs="Arial"/>
          <w:i/>
          <w:iCs/>
        </w:rPr>
        <w:t>et seq.</w:t>
      </w:r>
      <w:r w:rsidR="00F64CAB">
        <w:rPr>
          <w:rFonts w:cs="Arial"/>
        </w:rPr>
        <w:t xml:space="preserve"> </w:t>
      </w:r>
      <w:r w:rsidRPr="00AE3A6A">
        <w:rPr>
          <w:rFonts w:cs="Arial"/>
          <w:snapToGrid w:val="0"/>
        </w:rPr>
        <w:t xml:space="preserve">prohibits </w:t>
      </w:r>
      <w:r w:rsidRPr="00AE3A6A">
        <w:rPr>
          <w:rFonts w:cs="Arial"/>
        </w:rPr>
        <w:t xml:space="preserve">a majority of the members of a state body from using a series of communications of any kind (including electronic communications), directly or through intermediaries, to discuss, deliberate, or </w:t>
      </w:r>
      <w:proofErr w:type="gramStart"/>
      <w:r w:rsidRPr="00AE3A6A">
        <w:rPr>
          <w:rFonts w:cs="Arial"/>
        </w:rPr>
        <w:t>take action</w:t>
      </w:r>
      <w:proofErr w:type="gramEnd"/>
      <w:r w:rsidRPr="00AE3A6A">
        <w:rPr>
          <w:rFonts w:cs="Arial"/>
        </w:rPr>
        <w:t xml:space="preserve"> on any item of business that is within the subject matter of the state body. </w:t>
      </w:r>
      <w:r w:rsidR="000A0153">
        <w:rPr>
          <w:rFonts w:cs="Arial"/>
        </w:rPr>
        <w:t>A</w:t>
      </w:r>
      <w:r w:rsidRPr="00AE3A6A">
        <w:rPr>
          <w:rFonts w:cs="Arial"/>
        </w:rPr>
        <w:t xml:space="preserve"> serial meeting</w:t>
      </w:r>
      <w:r w:rsidR="000A0153">
        <w:rPr>
          <w:rFonts w:cs="Arial"/>
        </w:rPr>
        <w:t xml:space="preserve"> can take the form of</w:t>
      </w:r>
      <w:r w:rsidRPr="00AE3A6A">
        <w:rPr>
          <w:rFonts w:cs="Arial"/>
        </w:rPr>
        <w:t xml:space="preserve"> a series of communications, each of which involves less than a majority of the RDRSSP, but which taken </w:t>
      </w:r>
      <w:proofErr w:type="gramStart"/>
      <w:r w:rsidRPr="00AE3A6A">
        <w:rPr>
          <w:rFonts w:cs="Arial"/>
        </w:rPr>
        <w:t>as a whole involves</w:t>
      </w:r>
      <w:proofErr w:type="gramEnd"/>
      <w:r w:rsidRPr="00AE3A6A">
        <w:rPr>
          <w:rFonts w:cs="Arial"/>
        </w:rPr>
        <w:t xml:space="preserve"> a majority of the panel members.</w:t>
      </w:r>
    </w:p>
    <w:p w14:paraId="0F63F36B" w14:textId="77777777" w:rsidR="00D555A0" w:rsidRPr="00AE3A6A" w:rsidRDefault="00D555A0" w:rsidP="00D555A0">
      <w:pPr>
        <w:pStyle w:val="ListParagraph"/>
        <w:numPr>
          <w:ilvl w:val="0"/>
          <w:numId w:val="19"/>
        </w:numPr>
        <w:spacing w:after="240" w:line="240" w:lineRule="exact"/>
        <w:contextualSpacing w:val="0"/>
        <w:rPr>
          <w:rFonts w:cs="Arial"/>
          <w:b/>
        </w:rPr>
      </w:pPr>
      <w:r w:rsidRPr="00AE3A6A">
        <w:rPr>
          <w:rFonts w:cs="Arial"/>
          <w:b/>
        </w:rPr>
        <w:t>Travel, Lodging, and Other Expenses</w:t>
      </w:r>
    </w:p>
    <w:p w14:paraId="087E1C3A" w14:textId="77777777" w:rsidR="00D555A0" w:rsidRPr="00AE3A6A" w:rsidRDefault="00D555A0" w:rsidP="00D555A0">
      <w:pPr>
        <w:pStyle w:val="ListParagraph"/>
        <w:numPr>
          <w:ilvl w:val="0"/>
          <w:numId w:val="29"/>
        </w:numPr>
        <w:spacing w:after="240" w:line="240" w:lineRule="exact"/>
        <w:contextualSpacing w:val="0"/>
        <w:rPr>
          <w:rFonts w:cs="Arial"/>
        </w:rPr>
      </w:pPr>
      <w:r w:rsidRPr="00AE3A6A">
        <w:rPr>
          <w:rFonts w:cs="Arial"/>
        </w:rPr>
        <w:t>Panel members are eligible to be reimbursed for allowable travel expenses and per diem to attend panel meetings only. All applicable state t</w:t>
      </w:r>
      <w:r w:rsidRPr="00AE3A6A">
        <w:rPr>
          <w:rFonts w:cs="Arial"/>
          <w:shd w:val="clear" w:color="auto" w:fill="FFFFFF"/>
        </w:rPr>
        <w:t xml:space="preserve">ravel expenses are reimbursed in accordance with the policies found within the </w:t>
      </w:r>
      <w:hyperlink r:id="rId11" w:history="1">
        <w:r w:rsidRPr="00AE3A6A">
          <w:rPr>
            <w:rStyle w:val="Hyperlink"/>
            <w:rFonts w:cs="Arial"/>
            <w:color w:val="auto"/>
            <w:u w:val="none"/>
            <w:shd w:val="clear" w:color="auto" w:fill="FFFFFF"/>
          </w:rPr>
          <w:t>California Code of Regulations, Title 2</w:t>
        </w:r>
      </w:hyperlink>
      <w:r w:rsidRPr="00AE3A6A">
        <w:rPr>
          <w:rFonts w:cs="Arial"/>
        </w:rPr>
        <w:t>.</w:t>
      </w:r>
    </w:p>
    <w:p w14:paraId="690D9411" w14:textId="77777777" w:rsidR="00D555A0" w:rsidRPr="00AE3A6A" w:rsidRDefault="00D555A0" w:rsidP="00D555A0">
      <w:pPr>
        <w:pStyle w:val="ListParagraph"/>
        <w:numPr>
          <w:ilvl w:val="0"/>
          <w:numId w:val="19"/>
        </w:numPr>
        <w:spacing w:after="240" w:line="240" w:lineRule="exact"/>
        <w:contextualSpacing w:val="0"/>
        <w:rPr>
          <w:rFonts w:cs="Arial"/>
          <w:b/>
        </w:rPr>
      </w:pPr>
      <w:r w:rsidRPr="00AE3A6A">
        <w:rPr>
          <w:rFonts w:cs="Arial"/>
          <w:b/>
        </w:rPr>
        <w:t>Staff to the Panel</w:t>
      </w:r>
    </w:p>
    <w:p w14:paraId="48F63674" w14:textId="77777777" w:rsidR="00D555A0" w:rsidRPr="00AE3A6A" w:rsidRDefault="00D555A0" w:rsidP="00D555A0">
      <w:pPr>
        <w:pStyle w:val="ListParagraph"/>
        <w:numPr>
          <w:ilvl w:val="0"/>
          <w:numId w:val="30"/>
        </w:numPr>
        <w:spacing w:after="240" w:line="240" w:lineRule="exact"/>
        <w:contextualSpacing w:val="0"/>
        <w:rPr>
          <w:rFonts w:cs="Arial"/>
        </w:rPr>
      </w:pPr>
      <w:r w:rsidRPr="00AE3A6A">
        <w:rPr>
          <w:rFonts w:cs="Arial"/>
        </w:rPr>
        <w:t xml:space="preserve">The CDE staff </w:t>
      </w:r>
      <w:r w:rsidRPr="000A0153">
        <w:rPr>
          <w:rFonts w:cs="Arial"/>
        </w:rPr>
        <w:t>and SBE staff</w:t>
      </w:r>
      <w:r w:rsidRPr="00AE3A6A">
        <w:rPr>
          <w:rFonts w:cs="Arial"/>
        </w:rPr>
        <w:t xml:space="preserve"> shall provide staff support for the RDRSSP. </w:t>
      </w:r>
    </w:p>
    <w:p w14:paraId="281831C5" w14:textId="7BDBC64D" w:rsidR="00C0629D" w:rsidRPr="00923521" w:rsidRDefault="00C0629D" w:rsidP="00923521">
      <w:pPr>
        <w:rPr>
          <w:rFonts w:cs="Arial"/>
          <w:color w:val="000000"/>
        </w:rPr>
      </w:pPr>
    </w:p>
    <w:sectPr w:rsidR="00C0629D" w:rsidRPr="00923521" w:rsidSect="00F11F52">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04C2" w14:textId="77777777" w:rsidR="00E113EA" w:rsidRDefault="00E113EA" w:rsidP="000E09DC">
      <w:r>
        <w:separator/>
      </w:r>
    </w:p>
  </w:endnote>
  <w:endnote w:type="continuationSeparator" w:id="0">
    <w:p w14:paraId="3A4D8975" w14:textId="77777777" w:rsidR="00E113EA" w:rsidRDefault="00E113E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42180"/>
      <w:docPartObj>
        <w:docPartGallery w:val="Page Numbers (Bottom of Page)"/>
        <w:docPartUnique/>
      </w:docPartObj>
    </w:sdtPr>
    <w:sdtEndPr>
      <w:rPr>
        <w:noProof/>
      </w:rPr>
    </w:sdtEndPr>
    <w:sdtContent>
      <w:p w14:paraId="57584F30" w14:textId="2D23EBEC" w:rsidR="00434B93" w:rsidRDefault="00434B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C66E60" w14:textId="688517DB" w:rsidR="0005527F" w:rsidRPr="000C5C79" w:rsidRDefault="0005527F" w:rsidP="00EF3251">
    <w:pPr>
      <w:pStyle w:val="Footer"/>
      <w:rPr>
        <w:rFonts w:cs="Arial"/>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C50F" w14:textId="77777777" w:rsidR="00E113EA" w:rsidRDefault="00E113EA" w:rsidP="000E09DC">
      <w:r>
        <w:separator/>
      </w:r>
    </w:p>
  </w:footnote>
  <w:footnote w:type="continuationSeparator" w:id="0">
    <w:p w14:paraId="31C263FA" w14:textId="77777777" w:rsidR="00E113EA" w:rsidRDefault="00E113E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A3E9" w14:textId="77777777" w:rsidR="00E00C2C" w:rsidRPr="00AE3A6A" w:rsidRDefault="00E00C2C" w:rsidP="00E00C2C">
    <w:pPr>
      <w:jc w:val="right"/>
    </w:pPr>
    <w:r w:rsidRPr="00AE3A6A">
      <w:t>sbe-jan24item0</w:t>
    </w:r>
    <w:r>
      <w:t>2</w:t>
    </w:r>
  </w:p>
  <w:p w14:paraId="7ABA4B3B" w14:textId="7467D49B" w:rsidR="00916A8A" w:rsidRPr="00527B0E" w:rsidRDefault="00E00C2C" w:rsidP="00AF18ED">
    <w:pPr>
      <w:pStyle w:val="Header"/>
      <w:spacing w:after="480"/>
      <w:jc w:val="right"/>
      <w:rPr>
        <w:rFonts w:cs="Arial"/>
      </w:rPr>
    </w:pPr>
    <w:r>
      <w:rPr>
        <w:rFonts w:cs="Arial"/>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8AAC" w14:textId="77777777" w:rsidR="00916A8A" w:rsidRDefault="00916A8A" w:rsidP="008E5BC9">
    <w:pPr>
      <w:pStyle w:val="Header"/>
      <w:jc w:val="right"/>
    </w:pPr>
    <w:r>
      <w:t>imb</w:t>
    </w:r>
    <w:r w:rsidRPr="000059BD">
      <w:t>-cfird-</w:t>
    </w:r>
    <w:r>
      <w:t>jul20</w:t>
    </w:r>
    <w:r w:rsidRPr="000059BD">
      <w:t>item</w:t>
    </w:r>
    <w:r>
      <w:t>03</w:t>
    </w:r>
  </w:p>
  <w:p w14:paraId="63E1B150" w14:textId="77777777" w:rsidR="00916A8A" w:rsidRPr="004142B0" w:rsidRDefault="00916A8A" w:rsidP="00EA3714">
    <w:pPr>
      <w:pStyle w:val="Header"/>
      <w:spacing w:after="480"/>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7322" w14:textId="290C35A0" w:rsidR="00835600" w:rsidRPr="0005527F" w:rsidRDefault="00835600" w:rsidP="00D274C4">
    <w:pPr>
      <w:pStyle w:val="Header"/>
      <w:jc w:val="right"/>
    </w:pPr>
    <w:r w:rsidRPr="0005527F">
      <w:t>sbe-</w:t>
    </w:r>
    <w:r w:rsidR="00E00C2C">
      <w:t>jan24</w:t>
    </w:r>
    <w:r w:rsidR="00E00C2C" w:rsidRPr="0005527F">
      <w:t>item0</w:t>
    </w:r>
    <w:r w:rsidR="00E00C2C">
      <w:t>2</w:t>
    </w:r>
  </w:p>
  <w:p w14:paraId="4542D9B7" w14:textId="49ABA181" w:rsidR="0005527F" w:rsidRPr="0005527F" w:rsidRDefault="00F11F52" w:rsidP="00D274C4">
    <w:pPr>
      <w:pStyle w:val="Header"/>
      <w:jc w:val="right"/>
      <w:rPr>
        <w:rFonts w:cs="Arial"/>
      </w:rPr>
    </w:pPr>
    <w:r w:rsidRPr="0005527F">
      <w:rPr>
        <w:rFonts w:cs="Arial"/>
      </w:rPr>
      <w:t xml:space="preserve">Attachment </w:t>
    </w:r>
    <w:r w:rsidR="0006124C">
      <w:rPr>
        <w:rFonts w:cs="Arial"/>
      </w:rPr>
      <w:t>1</w:t>
    </w:r>
  </w:p>
  <w:p w14:paraId="30A70D89" w14:textId="55A7CEBF" w:rsidR="0005527F" w:rsidRPr="00D274C4" w:rsidRDefault="00F11F52" w:rsidP="00D274C4">
    <w:pPr>
      <w:pStyle w:val="Header"/>
      <w:spacing w:after="240"/>
      <w:jc w:val="right"/>
      <w:rPr>
        <w:rFonts w:cs="Arial"/>
      </w:rPr>
    </w:pPr>
    <w:r w:rsidRPr="0005527F">
      <w:rPr>
        <w:rFonts w:cs="Arial"/>
      </w:rPr>
      <w:t xml:space="preserve">Page </w:t>
    </w:r>
    <w:r w:rsidRPr="0005527F">
      <w:rPr>
        <w:rFonts w:cs="Arial"/>
      </w:rPr>
      <w:fldChar w:fldCharType="begin"/>
    </w:r>
    <w:r w:rsidRPr="0005527F">
      <w:rPr>
        <w:rFonts w:cs="Arial"/>
      </w:rPr>
      <w:instrText xml:space="preserve"> PAGE   \* MERGEFORMAT </w:instrText>
    </w:r>
    <w:r w:rsidRPr="0005527F">
      <w:rPr>
        <w:rFonts w:cs="Arial"/>
      </w:rPr>
      <w:fldChar w:fldCharType="separate"/>
    </w:r>
    <w:r w:rsidR="00CF6EE6" w:rsidRPr="0005527F">
      <w:rPr>
        <w:rFonts w:cs="Arial"/>
        <w:noProof/>
      </w:rPr>
      <w:t>4</w:t>
    </w:r>
    <w:r w:rsidRPr="0005527F">
      <w:rPr>
        <w:rFonts w:cs="Arial"/>
        <w:noProof/>
      </w:rPr>
      <w:fldChar w:fldCharType="end"/>
    </w:r>
    <w:r w:rsidRPr="0005527F">
      <w:rPr>
        <w:rFonts w:cs="Arial"/>
        <w:noProof/>
      </w:rPr>
      <w:t xml:space="preserve"> of </w:t>
    </w:r>
    <w:r w:rsidR="00434B93">
      <w:rPr>
        <w:rFonts w:cs="Arial"/>
        <w:noProof/>
      </w:rPr>
      <w:t>7</w:t>
    </w:r>
  </w:p>
  <w:p w14:paraId="18D173A2" w14:textId="77777777" w:rsidR="00CE0A83" w:rsidRDefault="00CE0A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CD5"/>
    <w:multiLevelType w:val="hybridMultilevel"/>
    <w:tmpl w:val="40D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70554"/>
    <w:multiLevelType w:val="hybridMultilevel"/>
    <w:tmpl w:val="26EEE60E"/>
    <w:lvl w:ilvl="0" w:tplc="1E6C78FC">
      <w:start w:val="5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785F50"/>
    <w:multiLevelType w:val="hybridMultilevel"/>
    <w:tmpl w:val="8E409A7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2EC5"/>
    <w:multiLevelType w:val="hybridMultilevel"/>
    <w:tmpl w:val="8E409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11557"/>
    <w:multiLevelType w:val="hybridMultilevel"/>
    <w:tmpl w:val="CB5647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440A0"/>
    <w:multiLevelType w:val="hybridMultilevel"/>
    <w:tmpl w:val="D1F40458"/>
    <w:lvl w:ilvl="0" w:tplc="1E6C78FC">
      <w:start w:val="5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DA6366"/>
    <w:multiLevelType w:val="hybridMultilevel"/>
    <w:tmpl w:val="09A66B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5F20DA"/>
    <w:multiLevelType w:val="hybridMultilevel"/>
    <w:tmpl w:val="31C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3002B"/>
    <w:multiLevelType w:val="hybridMultilevel"/>
    <w:tmpl w:val="2408B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FE4"/>
    <w:multiLevelType w:val="multilevel"/>
    <w:tmpl w:val="B4607C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B0163C4"/>
    <w:multiLevelType w:val="hybridMultilevel"/>
    <w:tmpl w:val="5C5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1166F"/>
    <w:multiLevelType w:val="hybridMultilevel"/>
    <w:tmpl w:val="B78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A4D7F"/>
    <w:multiLevelType w:val="hybridMultilevel"/>
    <w:tmpl w:val="68840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64660"/>
    <w:multiLevelType w:val="hybridMultilevel"/>
    <w:tmpl w:val="8104E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5730E"/>
    <w:multiLevelType w:val="hybridMultilevel"/>
    <w:tmpl w:val="7BC6C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C3E65"/>
    <w:multiLevelType w:val="hybridMultilevel"/>
    <w:tmpl w:val="36280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46609"/>
    <w:multiLevelType w:val="hybridMultilevel"/>
    <w:tmpl w:val="88303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E41A5"/>
    <w:multiLevelType w:val="hybridMultilevel"/>
    <w:tmpl w:val="1C9613FE"/>
    <w:lvl w:ilvl="0" w:tplc="1E6C78FC">
      <w:start w:val="53"/>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B7745E"/>
    <w:multiLevelType w:val="hybridMultilevel"/>
    <w:tmpl w:val="92703A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6D6E64"/>
    <w:multiLevelType w:val="hybridMultilevel"/>
    <w:tmpl w:val="96888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52B77"/>
    <w:multiLevelType w:val="hybridMultilevel"/>
    <w:tmpl w:val="A3462D82"/>
    <w:lvl w:ilvl="0" w:tplc="3F3A143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C5DDE"/>
    <w:multiLevelType w:val="hybridMultilevel"/>
    <w:tmpl w:val="99060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905AB"/>
    <w:multiLevelType w:val="hybridMultilevel"/>
    <w:tmpl w:val="2F0C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D7DAF"/>
    <w:multiLevelType w:val="hybridMultilevel"/>
    <w:tmpl w:val="F376C0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912935697">
    <w:abstractNumId w:val="10"/>
  </w:num>
  <w:num w:numId="2" w16cid:durableId="87965683">
    <w:abstractNumId w:val="26"/>
  </w:num>
  <w:num w:numId="3" w16cid:durableId="2038695585">
    <w:abstractNumId w:val="4"/>
  </w:num>
  <w:num w:numId="4" w16cid:durableId="394547559">
    <w:abstractNumId w:val="18"/>
  </w:num>
  <w:num w:numId="5" w16cid:durableId="1828279819">
    <w:abstractNumId w:val="20"/>
  </w:num>
  <w:num w:numId="6" w16cid:durableId="197163508">
    <w:abstractNumId w:val="1"/>
  </w:num>
  <w:num w:numId="7" w16cid:durableId="100152572">
    <w:abstractNumId w:val="7"/>
  </w:num>
  <w:num w:numId="8" w16cid:durableId="673922173">
    <w:abstractNumId w:val="30"/>
  </w:num>
  <w:num w:numId="9" w16cid:durableId="809396225">
    <w:abstractNumId w:val="16"/>
  </w:num>
  <w:num w:numId="10" w16cid:durableId="761872042">
    <w:abstractNumId w:val="0"/>
  </w:num>
  <w:num w:numId="11" w16cid:durableId="318046784">
    <w:abstractNumId w:val="31"/>
  </w:num>
  <w:num w:numId="12" w16cid:durableId="1444572271">
    <w:abstractNumId w:val="12"/>
  </w:num>
  <w:num w:numId="13" w16cid:durableId="1724018441">
    <w:abstractNumId w:val="15"/>
  </w:num>
  <w:num w:numId="14" w16cid:durableId="918758137">
    <w:abstractNumId w:val="14"/>
  </w:num>
  <w:num w:numId="15" w16cid:durableId="815755669">
    <w:abstractNumId w:val="17"/>
  </w:num>
  <w:num w:numId="16" w16cid:durableId="1675911474">
    <w:abstractNumId w:val="8"/>
  </w:num>
  <w:num w:numId="17" w16cid:durableId="1221557484">
    <w:abstractNumId w:val="9"/>
  </w:num>
  <w:num w:numId="18" w16cid:durableId="2113816137">
    <w:abstractNumId w:val="6"/>
  </w:num>
  <w:num w:numId="19" w16cid:durableId="1094399205">
    <w:abstractNumId w:val="28"/>
  </w:num>
  <w:num w:numId="20" w16cid:durableId="14499676">
    <w:abstractNumId w:val="29"/>
  </w:num>
  <w:num w:numId="21" w16cid:durableId="346642727">
    <w:abstractNumId w:val="27"/>
  </w:num>
  <w:num w:numId="22" w16cid:durableId="505097450">
    <w:abstractNumId w:val="13"/>
  </w:num>
  <w:num w:numId="23" w16cid:durableId="465855016">
    <w:abstractNumId w:val="25"/>
  </w:num>
  <w:num w:numId="24" w16cid:durableId="121845965">
    <w:abstractNumId w:val="22"/>
  </w:num>
  <w:num w:numId="25" w16cid:durableId="1698309594">
    <w:abstractNumId w:val="21"/>
  </w:num>
  <w:num w:numId="26" w16cid:durableId="507642441">
    <w:abstractNumId w:val="19"/>
  </w:num>
  <w:num w:numId="27" w16cid:durableId="975797851">
    <w:abstractNumId w:val="11"/>
  </w:num>
  <w:num w:numId="28" w16cid:durableId="1261521930">
    <w:abstractNumId w:val="23"/>
  </w:num>
  <w:num w:numId="29" w16cid:durableId="2126535656">
    <w:abstractNumId w:val="5"/>
  </w:num>
  <w:num w:numId="30" w16cid:durableId="1111389162">
    <w:abstractNumId w:val="3"/>
  </w:num>
  <w:num w:numId="31" w16cid:durableId="2003503860">
    <w:abstractNumId w:val="24"/>
  </w:num>
  <w:num w:numId="32" w16cid:durableId="1672685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4F83"/>
    <w:rsid w:val="000324AD"/>
    <w:rsid w:val="0005527F"/>
    <w:rsid w:val="0006124C"/>
    <w:rsid w:val="0008608B"/>
    <w:rsid w:val="000A0153"/>
    <w:rsid w:val="000B3779"/>
    <w:rsid w:val="000C5C79"/>
    <w:rsid w:val="000C5CB4"/>
    <w:rsid w:val="000E09DC"/>
    <w:rsid w:val="001048F3"/>
    <w:rsid w:val="00130059"/>
    <w:rsid w:val="0017606B"/>
    <w:rsid w:val="0018148D"/>
    <w:rsid w:val="001A0CA5"/>
    <w:rsid w:val="001B3958"/>
    <w:rsid w:val="001E1929"/>
    <w:rsid w:val="001E261B"/>
    <w:rsid w:val="0020327F"/>
    <w:rsid w:val="00211F6D"/>
    <w:rsid w:val="00220507"/>
    <w:rsid w:val="00223112"/>
    <w:rsid w:val="00240B26"/>
    <w:rsid w:val="00247979"/>
    <w:rsid w:val="00251625"/>
    <w:rsid w:val="002750D8"/>
    <w:rsid w:val="00296B25"/>
    <w:rsid w:val="002A65D0"/>
    <w:rsid w:val="002B4B14"/>
    <w:rsid w:val="002D1A82"/>
    <w:rsid w:val="002D5D59"/>
    <w:rsid w:val="002E4CB5"/>
    <w:rsid w:val="002E6FCA"/>
    <w:rsid w:val="002F279B"/>
    <w:rsid w:val="00315131"/>
    <w:rsid w:val="00346111"/>
    <w:rsid w:val="003511AD"/>
    <w:rsid w:val="00363520"/>
    <w:rsid w:val="003705FC"/>
    <w:rsid w:val="00384ACF"/>
    <w:rsid w:val="003911A2"/>
    <w:rsid w:val="00397CD6"/>
    <w:rsid w:val="003A7ECE"/>
    <w:rsid w:val="003B0FF3"/>
    <w:rsid w:val="003D14DE"/>
    <w:rsid w:val="003D1ECD"/>
    <w:rsid w:val="003E1E8D"/>
    <w:rsid w:val="003E3694"/>
    <w:rsid w:val="003E4DF7"/>
    <w:rsid w:val="00406F50"/>
    <w:rsid w:val="00407E9B"/>
    <w:rsid w:val="004203BC"/>
    <w:rsid w:val="00424576"/>
    <w:rsid w:val="00434B93"/>
    <w:rsid w:val="0044670C"/>
    <w:rsid w:val="0047534A"/>
    <w:rsid w:val="004C2D00"/>
    <w:rsid w:val="004D2259"/>
    <w:rsid w:val="004E029B"/>
    <w:rsid w:val="00515A71"/>
    <w:rsid w:val="00517C00"/>
    <w:rsid w:val="00527B0E"/>
    <w:rsid w:val="00546F2C"/>
    <w:rsid w:val="0055050B"/>
    <w:rsid w:val="00573C93"/>
    <w:rsid w:val="005A50C6"/>
    <w:rsid w:val="005A60BB"/>
    <w:rsid w:val="00677777"/>
    <w:rsid w:val="006820AD"/>
    <w:rsid w:val="00692300"/>
    <w:rsid w:val="00693951"/>
    <w:rsid w:val="006B2111"/>
    <w:rsid w:val="006D0223"/>
    <w:rsid w:val="006E06C6"/>
    <w:rsid w:val="0071237D"/>
    <w:rsid w:val="007176BD"/>
    <w:rsid w:val="00726EDA"/>
    <w:rsid w:val="007313A3"/>
    <w:rsid w:val="007428B8"/>
    <w:rsid w:val="00746164"/>
    <w:rsid w:val="00757F07"/>
    <w:rsid w:val="00780BB6"/>
    <w:rsid w:val="007A624A"/>
    <w:rsid w:val="007C5697"/>
    <w:rsid w:val="007D6A8F"/>
    <w:rsid w:val="007E73B4"/>
    <w:rsid w:val="00835600"/>
    <w:rsid w:val="00871FDF"/>
    <w:rsid w:val="008909EE"/>
    <w:rsid w:val="0089592E"/>
    <w:rsid w:val="008C1DA6"/>
    <w:rsid w:val="008D0014"/>
    <w:rsid w:val="0091117B"/>
    <w:rsid w:val="00916A8A"/>
    <w:rsid w:val="00923521"/>
    <w:rsid w:val="0097073B"/>
    <w:rsid w:val="009933D5"/>
    <w:rsid w:val="0099457E"/>
    <w:rsid w:val="009A1F86"/>
    <w:rsid w:val="009B04E1"/>
    <w:rsid w:val="009C7493"/>
    <w:rsid w:val="009D15EF"/>
    <w:rsid w:val="009D5028"/>
    <w:rsid w:val="00A07F42"/>
    <w:rsid w:val="00A12FDC"/>
    <w:rsid w:val="00A16315"/>
    <w:rsid w:val="00A238B1"/>
    <w:rsid w:val="00A30B3C"/>
    <w:rsid w:val="00AA4A25"/>
    <w:rsid w:val="00AE3A6A"/>
    <w:rsid w:val="00AE511B"/>
    <w:rsid w:val="00AF18ED"/>
    <w:rsid w:val="00B428F5"/>
    <w:rsid w:val="00B67F7A"/>
    <w:rsid w:val="00B723BE"/>
    <w:rsid w:val="00B76608"/>
    <w:rsid w:val="00B81A78"/>
    <w:rsid w:val="00B82705"/>
    <w:rsid w:val="00BC6B93"/>
    <w:rsid w:val="00BE7DC7"/>
    <w:rsid w:val="00C00F87"/>
    <w:rsid w:val="00C02781"/>
    <w:rsid w:val="00C0629D"/>
    <w:rsid w:val="00C27D57"/>
    <w:rsid w:val="00C44224"/>
    <w:rsid w:val="00C82CBA"/>
    <w:rsid w:val="00CC57FB"/>
    <w:rsid w:val="00CE0A83"/>
    <w:rsid w:val="00CE1C84"/>
    <w:rsid w:val="00CF6EE6"/>
    <w:rsid w:val="00CF6F74"/>
    <w:rsid w:val="00D061DC"/>
    <w:rsid w:val="00D073F9"/>
    <w:rsid w:val="00D26C2F"/>
    <w:rsid w:val="00D47DAB"/>
    <w:rsid w:val="00D5115F"/>
    <w:rsid w:val="00D555A0"/>
    <w:rsid w:val="00D71150"/>
    <w:rsid w:val="00D8667C"/>
    <w:rsid w:val="00D86AB9"/>
    <w:rsid w:val="00DA3852"/>
    <w:rsid w:val="00DC079F"/>
    <w:rsid w:val="00E00C2C"/>
    <w:rsid w:val="00E113EA"/>
    <w:rsid w:val="00E27FB1"/>
    <w:rsid w:val="00E356E8"/>
    <w:rsid w:val="00E54B41"/>
    <w:rsid w:val="00E677D3"/>
    <w:rsid w:val="00EA7D4F"/>
    <w:rsid w:val="00EB15EB"/>
    <w:rsid w:val="00EB16F7"/>
    <w:rsid w:val="00EC504C"/>
    <w:rsid w:val="00EE7E13"/>
    <w:rsid w:val="00EF0463"/>
    <w:rsid w:val="00F03927"/>
    <w:rsid w:val="00F11F52"/>
    <w:rsid w:val="00F40510"/>
    <w:rsid w:val="00F54F03"/>
    <w:rsid w:val="00F64CAB"/>
    <w:rsid w:val="00F7091C"/>
    <w:rsid w:val="00F84375"/>
    <w:rsid w:val="00FB1167"/>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EDD4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4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BC6B93"/>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5050B"/>
    <w:rPr>
      <w:color w:val="954F72" w:themeColor="followedHyperlink"/>
      <w:u w:val="single"/>
    </w:rPr>
  </w:style>
  <w:style w:type="character" w:styleId="CommentReference">
    <w:name w:val="annotation reference"/>
    <w:basedOn w:val="DefaultParagraphFont"/>
    <w:uiPriority w:val="99"/>
    <w:semiHidden/>
    <w:unhideWhenUsed/>
    <w:rsid w:val="007A624A"/>
    <w:rPr>
      <w:sz w:val="16"/>
      <w:szCs w:val="16"/>
    </w:rPr>
  </w:style>
  <w:style w:type="paragraph" w:styleId="CommentText">
    <w:name w:val="annotation text"/>
    <w:basedOn w:val="Normal"/>
    <w:link w:val="CommentTextChar"/>
    <w:uiPriority w:val="99"/>
    <w:unhideWhenUsed/>
    <w:rsid w:val="007A624A"/>
    <w:rPr>
      <w:sz w:val="20"/>
      <w:szCs w:val="20"/>
    </w:rPr>
  </w:style>
  <w:style w:type="character" w:customStyle="1" w:styleId="CommentTextChar">
    <w:name w:val="Comment Text Char"/>
    <w:basedOn w:val="DefaultParagraphFont"/>
    <w:link w:val="CommentText"/>
    <w:uiPriority w:val="99"/>
    <w:rsid w:val="007A62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624A"/>
    <w:rPr>
      <w:b/>
      <w:bCs/>
    </w:rPr>
  </w:style>
  <w:style w:type="character" w:customStyle="1" w:styleId="CommentSubjectChar">
    <w:name w:val="Comment Subject Char"/>
    <w:basedOn w:val="CommentTextChar"/>
    <w:link w:val="CommentSubject"/>
    <w:uiPriority w:val="99"/>
    <w:semiHidden/>
    <w:rsid w:val="007A624A"/>
    <w:rPr>
      <w:rFonts w:ascii="Arial" w:eastAsia="Times New Roman" w:hAnsi="Arial" w:cs="Times New Roman"/>
      <w:b/>
      <w:bCs/>
      <w:sz w:val="20"/>
      <w:szCs w:val="20"/>
    </w:rPr>
  </w:style>
  <w:style w:type="paragraph" w:styleId="BodyTextIndent">
    <w:name w:val="Body Text Indent"/>
    <w:basedOn w:val="Normal"/>
    <w:link w:val="BodyTextIndentChar"/>
    <w:rsid w:val="00F11F52"/>
    <w:pPr>
      <w:ind w:left="1440" w:hanging="720"/>
    </w:pPr>
    <w:rPr>
      <w:rFonts w:ascii="Times New Roman" w:hAnsi="Times New Roman"/>
      <w:szCs w:val="20"/>
    </w:rPr>
  </w:style>
  <w:style w:type="character" w:customStyle="1" w:styleId="BodyTextIndentChar">
    <w:name w:val="Body Text Indent Char"/>
    <w:basedOn w:val="DefaultParagraphFont"/>
    <w:link w:val="BodyTextIndent"/>
    <w:rsid w:val="00F11F52"/>
    <w:rPr>
      <w:rFonts w:ascii="Times New Roman" w:eastAsia="Times New Roman" w:hAnsi="Times New Roman" w:cs="Times New Roman"/>
      <w:sz w:val="24"/>
      <w:szCs w:val="20"/>
    </w:rPr>
  </w:style>
  <w:style w:type="table" w:styleId="TableGrid">
    <w:name w:val="Table Grid"/>
    <w:basedOn w:val="TableNormal"/>
    <w:uiPriority w:val="59"/>
    <w:rsid w:val="00F11F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6EE6"/>
    <w:rPr>
      <w:i/>
      <w:iCs/>
    </w:rPr>
  </w:style>
  <w:style w:type="paragraph" w:styleId="Revision">
    <w:name w:val="Revision"/>
    <w:hidden/>
    <w:uiPriority w:val="99"/>
    <w:semiHidden/>
    <w:rsid w:val="003A7ECE"/>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A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32">
      <w:bodyDiv w:val="1"/>
      <w:marLeft w:val="0"/>
      <w:marRight w:val="0"/>
      <w:marTop w:val="0"/>
      <w:marBottom w:val="0"/>
      <w:divBdr>
        <w:top w:val="none" w:sz="0" w:space="0" w:color="auto"/>
        <w:left w:val="none" w:sz="0" w:space="0" w:color="auto"/>
        <w:bottom w:val="none" w:sz="0" w:space="0" w:color="auto"/>
        <w:right w:val="none" w:sz="0" w:space="0" w:color="auto"/>
      </w:divBdr>
    </w:div>
    <w:div w:id="1127626841">
      <w:bodyDiv w:val="1"/>
      <w:marLeft w:val="0"/>
      <w:marRight w:val="0"/>
      <w:marTop w:val="0"/>
      <w:marBottom w:val="0"/>
      <w:divBdr>
        <w:top w:val="none" w:sz="0" w:space="0" w:color="auto"/>
        <w:left w:val="none" w:sz="0" w:space="0" w:color="auto"/>
        <w:bottom w:val="none" w:sz="0" w:space="0" w:color="auto"/>
        <w:right w:val="none" w:sz="0" w:space="0" w:color="auto"/>
      </w:divBdr>
      <w:divsChild>
        <w:div w:id="1529753885">
          <w:marLeft w:val="0"/>
          <w:marRight w:val="0"/>
          <w:marTop w:val="0"/>
          <w:marBottom w:val="0"/>
          <w:divBdr>
            <w:top w:val="none" w:sz="0" w:space="0" w:color="auto"/>
            <w:left w:val="none" w:sz="0" w:space="0" w:color="auto"/>
            <w:bottom w:val="none" w:sz="0" w:space="0" w:color="auto"/>
            <w:right w:val="none" w:sz="0" w:space="0" w:color="auto"/>
          </w:divBdr>
          <w:divsChild>
            <w:div w:id="1762482314">
              <w:marLeft w:val="0"/>
              <w:marRight w:val="0"/>
              <w:marTop w:val="0"/>
              <w:marBottom w:val="0"/>
              <w:divBdr>
                <w:top w:val="none" w:sz="0" w:space="0" w:color="auto"/>
                <w:left w:val="none" w:sz="0" w:space="0" w:color="auto"/>
                <w:bottom w:val="none" w:sz="0" w:space="0" w:color="auto"/>
                <w:right w:val="none" w:sz="0" w:space="0" w:color="auto"/>
              </w:divBdr>
              <w:divsChild>
                <w:div w:id="313267945">
                  <w:marLeft w:val="0"/>
                  <w:marRight w:val="0"/>
                  <w:marTop w:val="0"/>
                  <w:marBottom w:val="0"/>
                  <w:divBdr>
                    <w:top w:val="none" w:sz="0" w:space="0" w:color="auto"/>
                    <w:left w:val="none" w:sz="0" w:space="0" w:color="auto"/>
                    <w:bottom w:val="none" w:sz="0" w:space="0" w:color="auto"/>
                    <w:right w:val="none" w:sz="0" w:space="0" w:color="auto"/>
                  </w:divBdr>
                  <w:divsChild>
                    <w:div w:id="1481265862">
                      <w:marLeft w:val="0"/>
                      <w:marRight w:val="0"/>
                      <w:marTop w:val="0"/>
                      <w:marBottom w:val="0"/>
                      <w:divBdr>
                        <w:top w:val="none" w:sz="0" w:space="0" w:color="auto"/>
                        <w:left w:val="none" w:sz="0" w:space="0" w:color="auto"/>
                        <w:bottom w:val="none" w:sz="0" w:space="0" w:color="auto"/>
                        <w:right w:val="none" w:sz="0" w:space="0" w:color="auto"/>
                      </w:divBdr>
                      <w:divsChild>
                        <w:div w:id="1058824791">
                          <w:marLeft w:val="405"/>
                          <w:marRight w:val="0"/>
                          <w:marTop w:val="0"/>
                          <w:marBottom w:val="75"/>
                          <w:divBdr>
                            <w:top w:val="none" w:sz="0" w:space="0" w:color="auto"/>
                            <w:left w:val="none" w:sz="0" w:space="0" w:color="auto"/>
                            <w:bottom w:val="none" w:sz="0" w:space="0" w:color="auto"/>
                            <w:right w:val="none" w:sz="0" w:space="0" w:color="auto"/>
                          </w:divBdr>
                          <w:divsChild>
                            <w:div w:id="963385894">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2026781494">
                                      <w:marLeft w:val="0"/>
                                      <w:marRight w:val="0"/>
                                      <w:marTop w:val="60"/>
                                      <w:marBottom w:val="0"/>
                                      <w:divBdr>
                                        <w:top w:val="none" w:sz="0" w:space="0" w:color="auto"/>
                                        <w:left w:val="none" w:sz="0" w:space="0" w:color="auto"/>
                                        <w:bottom w:val="none" w:sz="0" w:space="0" w:color="auto"/>
                                        <w:right w:val="none" w:sz="0" w:space="0" w:color="auto"/>
                                      </w:divBdr>
                                      <w:divsChild>
                                        <w:div w:id="1912231381">
                                          <w:marLeft w:val="0"/>
                                          <w:marRight w:val="0"/>
                                          <w:marTop w:val="0"/>
                                          <w:marBottom w:val="0"/>
                                          <w:divBdr>
                                            <w:top w:val="none" w:sz="0" w:space="0" w:color="auto"/>
                                            <w:left w:val="none" w:sz="0" w:space="0" w:color="auto"/>
                                            <w:bottom w:val="none" w:sz="0" w:space="0" w:color="auto"/>
                                            <w:right w:val="none" w:sz="0" w:space="0" w:color="auto"/>
                                          </w:divBdr>
                                          <w:divsChild>
                                            <w:div w:id="1037122504">
                                              <w:marLeft w:val="0"/>
                                              <w:marRight w:val="0"/>
                                              <w:marTop w:val="0"/>
                                              <w:marBottom w:val="0"/>
                                              <w:divBdr>
                                                <w:top w:val="none" w:sz="0" w:space="0" w:color="auto"/>
                                                <w:left w:val="none" w:sz="0" w:space="0" w:color="auto"/>
                                                <w:bottom w:val="none" w:sz="0" w:space="0" w:color="auto"/>
                                                <w:right w:val="none" w:sz="0" w:space="0" w:color="auto"/>
                                              </w:divBdr>
                                              <w:divsChild>
                                                <w:div w:id="1241793435">
                                                  <w:marLeft w:val="0"/>
                                                  <w:marRight w:val="0"/>
                                                  <w:marTop w:val="0"/>
                                                  <w:marBottom w:val="0"/>
                                                  <w:divBdr>
                                                    <w:top w:val="none" w:sz="0" w:space="0" w:color="auto"/>
                                                    <w:left w:val="none" w:sz="0" w:space="0" w:color="auto"/>
                                                    <w:bottom w:val="none" w:sz="0" w:space="0" w:color="auto"/>
                                                    <w:right w:val="none" w:sz="0" w:space="0" w:color="auto"/>
                                                  </w:divBdr>
                                                  <w:divsChild>
                                                    <w:div w:id="710887988">
                                                      <w:marLeft w:val="0"/>
                                                      <w:marRight w:val="0"/>
                                                      <w:marTop w:val="0"/>
                                                      <w:marBottom w:val="0"/>
                                                      <w:divBdr>
                                                        <w:top w:val="none" w:sz="0" w:space="0" w:color="auto"/>
                                                        <w:left w:val="none" w:sz="0" w:space="0" w:color="auto"/>
                                                        <w:bottom w:val="none" w:sz="0" w:space="0" w:color="auto"/>
                                                        <w:right w:val="none" w:sz="0" w:space="0" w:color="auto"/>
                                                      </w:divBdr>
                                                      <w:divsChild>
                                                        <w:div w:id="921571287">
                                                          <w:marLeft w:val="0"/>
                                                          <w:marRight w:val="0"/>
                                                          <w:marTop w:val="0"/>
                                                          <w:marBottom w:val="0"/>
                                                          <w:divBdr>
                                                            <w:top w:val="none" w:sz="0" w:space="0" w:color="auto"/>
                                                            <w:left w:val="none" w:sz="0" w:space="0" w:color="auto"/>
                                                            <w:bottom w:val="none" w:sz="0" w:space="0" w:color="auto"/>
                                                            <w:right w:val="none" w:sz="0" w:space="0" w:color="auto"/>
                                                          </w:divBdr>
                                                          <w:divsChild>
                                                            <w:div w:id="1069693297">
                                                              <w:marLeft w:val="0"/>
                                                              <w:marRight w:val="0"/>
                                                              <w:marTop w:val="0"/>
                                                              <w:marBottom w:val="0"/>
                                                              <w:divBdr>
                                                                <w:top w:val="none" w:sz="0" w:space="0" w:color="auto"/>
                                                                <w:left w:val="none" w:sz="0" w:space="0" w:color="auto"/>
                                                                <w:bottom w:val="none" w:sz="0" w:space="0" w:color="auto"/>
                                                                <w:right w:val="none" w:sz="0" w:space="0" w:color="auto"/>
                                                              </w:divBdr>
                                                              <w:divsChild>
                                                                <w:div w:id="90049161">
                                                                  <w:marLeft w:val="0"/>
                                                                  <w:marRight w:val="0"/>
                                                                  <w:marTop w:val="0"/>
                                                                  <w:marBottom w:val="0"/>
                                                                  <w:divBdr>
                                                                    <w:top w:val="none" w:sz="0" w:space="0" w:color="auto"/>
                                                                    <w:left w:val="none" w:sz="0" w:space="0" w:color="auto"/>
                                                                    <w:bottom w:val="none" w:sz="0" w:space="0" w:color="auto"/>
                                                                    <w:right w:val="none" w:sz="0" w:space="0" w:color="auto"/>
                                                                  </w:divBdr>
                                                                  <w:divsChild>
                                                                    <w:div w:id="18963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Browse/Home/California/CaliforniaCodeofRegulations?guid=I1CF55150D48D11DEBC02831C6D6C108E&amp;originationContext=documenttoc&amp;transitionType=Default&amp;contextData=(sc.Defau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70C4-BACD-4FF1-AE5F-E4FE2CEA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3095</Words>
  <Characters>17642</Characters>
  <DocSecurity>0</DocSecurity>
  <Lines>147</Lines>
  <Paragraphs>41</Paragraphs>
  <ScaleCrop>false</ScaleCrop>
  <HeadingPairs>
    <vt:vector size="2" baseType="variant">
      <vt:variant>
        <vt:lpstr>Title</vt:lpstr>
      </vt:variant>
      <vt:variant>
        <vt:i4>1</vt:i4>
      </vt:variant>
    </vt:vector>
  </HeadingPairs>
  <TitlesOfParts>
    <vt:vector size="1" baseType="lpstr">
      <vt:lpstr>January 2024 Agenda Item 06 - Meeting Agendas (CA State Board of Education)</vt:lpstr>
    </vt:vector>
  </TitlesOfParts>
  <Company>California State Board of Education</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06 - Meeting Agendas (CA State Board of Education)</dc:title>
  <dc:subject>Reading Difficulties Risk Screener Selection Panel (RDRSSP) Governing Policy.</dc:subject>
  <cp:keywords/>
  <dc:description/>
  <cp:lastPrinted>2017-10-30T17:36:00Z</cp:lastPrinted>
  <dcterms:created xsi:type="dcterms:W3CDTF">2024-01-03T19:17:00Z</dcterms:created>
  <dcterms:modified xsi:type="dcterms:W3CDTF">2024-01-04T05:54:00Z</dcterms:modified>
  <cp:category/>
</cp:coreProperties>
</file>