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C7F25" w14:textId="2A3C42A7" w:rsidR="00D601BF" w:rsidRDefault="00D601BF" w:rsidP="00D601BF">
      <w:pPr>
        <w:pStyle w:val="Title"/>
        <w:spacing w:before="0" w:after="0"/>
        <w:jc w:val="right"/>
        <w:rPr>
          <w:sz w:val="24"/>
          <w:szCs w:val="24"/>
        </w:rPr>
      </w:pPr>
      <w:bookmarkStart w:id="0" w:name="_Toc89176406"/>
      <w:bookmarkStart w:id="1" w:name="_Toc81277605"/>
      <w:r w:rsidRPr="00715DC4">
        <w:rPr>
          <w:i/>
          <w:sz w:val="24"/>
          <w:szCs w:val="24"/>
        </w:rPr>
        <w:t>Mathematics Framework</w:t>
      </w:r>
    </w:p>
    <w:p w14:paraId="031B1E4A" w14:textId="4F5C20EA" w:rsidR="00715DC4" w:rsidRDefault="0086521D" w:rsidP="00715DC4">
      <w:pPr>
        <w:spacing w:before="0" w:line="240" w:lineRule="auto"/>
        <w:jc w:val="right"/>
      </w:pPr>
      <w:r>
        <w:t>Adopted by</w:t>
      </w:r>
      <w:r w:rsidR="00715DC4">
        <w:t xml:space="preserve"> the State Board of Education </w:t>
      </w:r>
      <w:r>
        <w:t>on</w:t>
      </w:r>
      <w:r w:rsidR="00715DC4">
        <w:t xml:space="preserve"> July 12, 2023</w:t>
      </w:r>
      <w:bookmarkStart w:id="2" w:name="_Toc94767533"/>
      <w:bookmarkStart w:id="3" w:name="_Toc97627811"/>
    </w:p>
    <w:p w14:paraId="0A34FC8C" w14:textId="6AA911D8" w:rsidR="00715DC4" w:rsidRPr="00A85FB9" w:rsidRDefault="00715DC4" w:rsidP="001F1027">
      <w:pPr>
        <w:spacing w:before="0" w:after="240" w:line="240" w:lineRule="auto"/>
        <w:jc w:val="right"/>
      </w:pPr>
      <w:r w:rsidRPr="004E5445">
        <w:t xml:space="preserve">Page </w:t>
      </w:r>
      <w:r w:rsidRPr="004E5445">
        <w:fldChar w:fldCharType="begin"/>
      </w:r>
      <w:r w:rsidRPr="004E5445">
        <w:instrText xml:space="preserve"> PAGE  \* Arabic  \* MERGEFORMAT </w:instrText>
      </w:r>
      <w:r w:rsidRPr="004E5445">
        <w:fldChar w:fldCharType="separate"/>
      </w:r>
      <w:r w:rsidRPr="004E5445">
        <w:rPr>
          <w:noProof/>
        </w:rPr>
        <w:t>1</w:t>
      </w:r>
      <w:r w:rsidRPr="004E5445">
        <w:fldChar w:fldCharType="end"/>
      </w:r>
      <w:r w:rsidRPr="004E5445">
        <w:t xml:space="preserve"> of </w:t>
      </w:r>
      <w:fldSimple w:instr=" NUMPAGES  \* Arabic  \* MERGEFORMAT ">
        <w:r w:rsidR="002E5700">
          <w:rPr>
            <w:noProof/>
          </w:rPr>
          <w:t>9</w:t>
        </w:r>
      </w:fldSimple>
    </w:p>
    <w:p w14:paraId="71C9954A" w14:textId="0985F482" w:rsidR="0084283B" w:rsidRPr="0084283B" w:rsidRDefault="00CF07C2" w:rsidP="00757C12">
      <w:pPr>
        <w:pStyle w:val="Heading1"/>
        <w:spacing w:line="240" w:lineRule="auto"/>
        <w:ind w:left="360"/>
        <w:rPr>
          <w:lang w:val="en-US"/>
        </w:rPr>
      </w:pPr>
      <w:bookmarkStart w:id="4" w:name="_Toc147228302"/>
      <w:r>
        <w:t>Mathematics Framework</w:t>
      </w:r>
      <w:r>
        <w:br/>
      </w:r>
      <w:r w:rsidR="00237ECC">
        <w:t>Appendix</w:t>
      </w:r>
      <w:r w:rsidR="34D2C479">
        <w:t xml:space="preserve"> A</w:t>
      </w:r>
      <w:r w:rsidR="00237ECC">
        <w:t xml:space="preserve">: </w:t>
      </w:r>
      <w:bookmarkEnd w:id="2"/>
      <w:bookmarkEnd w:id="3"/>
      <w:r w:rsidR="002E5700">
        <w:fldChar w:fldCharType="begin"/>
      </w:r>
      <w:r w:rsidR="002E5700">
        <w:instrText xml:space="preserve"> HYPERLINK \l "IntroMathQuantitativeFields" </w:instrText>
      </w:r>
      <w:r w:rsidR="002E5700">
        <w:fldChar w:fldCharType="separate"/>
      </w:r>
      <w:r w:rsidR="0017038B" w:rsidRPr="0017038B">
        <w:t>Key Mathematical Ideas to Promote Student Success in Introductory University Courses in Quantitative Fields</w:t>
      </w:r>
      <w:bookmarkEnd w:id="4"/>
      <w:r w:rsidR="002E5700">
        <w:fldChar w:fldCharType="end"/>
      </w:r>
    </w:p>
    <w:p w14:paraId="44FA048E" w14:textId="77777777" w:rsidR="002E5700" w:rsidRDefault="00E461F8">
      <w:pPr>
        <w:pStyle w:val="TOC1"/>
        <w:rPr>
          <w:noProof/>
        </w:rPr>
      </w:pPr>
      <w:r>
        <w:rPr>
          <w:sz w:val="32"/>
          <w:szCs w:val="32"/>
        </w:rPr>
        <w:br w:type="page"/>
      </w:r>
      <w:bookmarkStart w:id="5" w:name="OneLessonMultipleContentConnections"/>
      <w:bookmarkStart w:id="6" w:name="VignetteExploringClimateChange"/>
      <w:bookmarkStart w:id="7" w:name="HSPathwaysRelationshipsCCsBIsCSs"/>
      <w:bookmarkStart w:id="8" w:name="RelationshipsTraditional"/>
      <w:bookmarkStart w:id="9" w:name="_Toc97627812"/>
      <w:bookmarkStart w:id="10" w:name="_Toc94767534"/>
      <w:bookmarkEnd w:id="5"/>
      <w:bookmarkEnd w:id="6"/>
      <w:bookmarkEnd w:id="7"/>
      <w:bookmarkEnd w:id="8"/>
      <w:r w:rsidR="00D77EDA">
        <w:rPr>
          <w:sz w:val="32"/>
          <w:szCs w:val="32"/>
        </w:rPr>
        <w:fldChar w:fldCharType="begin"/>
      </w:r>
      <w:r w:rsidR="00D77EDA">
        <w:rPr>
          <w:sz w:val="32"/>
          <w:szCs w:val="32"/>
        </w:rPr>
        <w:instrText xml:space="preserve"> TOC \o "1-3" \h \z \u </w:instrText>
      </w:r>
      <w:r w:rsidR="00D77EDA">
        <w:rPr>
          <w:sz w:val="32"/>
          <w:szCs w:val="32"/>
        </w:rPr>
        <w:fldChar w:fldCharType="separate"/>
      </w:r>
    </w:p>
    <w:p w14:paraId="468D8F22" w14:textId="33E122EB" w:rsidR="002E5700" w:rsidRDefault="00000000">
      <w:pPr>
        <w:pStyle w:val="TOC1"/>
        <w:rPr>
          <w:rFonts w:asciiTheme="minorHAnsi" w:eastAsiaTheme="minorEastAsia" w:hAnsiTheme="minorHAnsi" w:cstheme="minorBidi"/>
          <w:noProof/>
          <w:sz w:val="22"/>
          <w:szCs w:val="22"/>
          <w:lang w:val="en-US"/>
        </w:rPr>
      </w:pPr>
      <w:hyperlink w:anchor="_Toc147228302" w:history="1">
        <w:r w:rsidR="002E5700" w:rsidRPr="002A5249">
          <w:rPr>
            <w:rStyle w:val="Hyperlink"/>
            <w:noProof/>
          </w:rPr>
          <w:t>Mathematics Framework Appendix A: Key Mathematical Ideas to Promote Student Success in Introductory University Courses in Quantitative Fields</w:t>
        </w:r>
        <w:r w:rsidR="002E5700">
          <w:rPr>
            <w:noProof/>
            <w:webHidden/>
          </w:rPr>
          <w:tab/>
        </w:r>
        <w:r w:rsidR="002E5700">
          <w:rPr>
            <w:noProof/>
            <w:webHidden/>
          </w:rPr>
          <w:fldChar w:fldCharType="begin"/>
        </w:r>
        <w:r w:rsidR="002E5700">
          <w:rPr>
            <w:noProof/>
            <w:webHidden/>
          </w:rPr>
          <w:instrText xml:space="preserve"> PAGEREF _Toc147228302 \h </w:instrText>
        </w:r>
        <w:r w:rsidR="002E5700">
          <w:rPr>
            <w:noProof/>
            <w:webHidden/>
          </w:rPr>
        </w:r>
        <w:r w:rsidR="002E5700">
          <w:rPr>
            <w:noProof/>
            <w:webHidden/>
          </w:rPr>
          <w:fldChar w:fldCharType="separate"/>
        </w:r>
        <w:r w:rsidR="002E5700">
          <w:rPr>
            <w:noProof/>
            <w:webHidden/>
          </w:rPr>
          <w:t>1</w:t>
        </w:r>
        <w:r w:rsidR="002E5700">
          <w:rPr>
            <w:noProof/>
            <w:webHidden/>
          </w:rPr>
          <w:fldChar w:fldCharType="end"/>
        </w:r>
      </w:hyperlink>
    </w:p>
    <w:p w14:paraId="3FB8D322" w14:textId="35C80474" w:rsidR="002E5700" w:rsidRDefault="00000000">
      <w:pPr>
        <w:pStyle w:val="TOC2"/>
        <w:rPr>
          <w:rFonts w:asciiTheme="minorHAnsi" w:eastAsiaTheme="minorEastAsia" w:hAnsiTheme="minorHAnsi" w:cstheme="minorBidi"/>
          <w:noProof/>
          <w:sz w:val="22"/>
          <w:szCs w:val="22"/>
          <w:lang w:val="en-US"/>
        </w:rPr>
      </w:pPr>
      <w:hyperlink w:anchor="_Toc147228304" w:history="1">
        <w:r w:rsidR="002E5700" w:rsidRPr="002A5249">
          <w:rPr>
            <w:rStyle w:val="Hyperlink"/>
            <w:noProof/>
            <w:lang w:val="en-US"/>
          </w:rPr>
          <w:t>Key Mathematical Ideas to Promote Student Success in Introductory University Courses in Quantitative Fields</w:t>
        </w:r>
        <w:r w:rsidR="002E5700">
          <w:rPr>
            <w:noProof/>
            <w:webHidden/>
          </w:rPr>
          <w:tab/>
        </w:r>
        <w:r w:rsidR="002E5700">
          <w:rPr>
            <w:noProof/>
            <w:webHidden/>
          </w:rPr>
          <w:fldChar w:fldCharType="begin"/>
        </w:r>
        <w:r w:rsidR="002E5700">
          <w:rPr>
            <w:noProof/>
            <w:webHidden/>
          </w:rPr>
          <w:instrText xml:space="preserve"> PAGEREF _Toc147228304 \h </w:instrText>
        </w:r>
        <w:r w:rsidR="002E5700">
          <w:rPr>
            <w:noProof/>
            <w:webHidden/>
          </w:rPr>
        </w:r>
        <w:r w:rsidR="002E5700">
          <w:rPr>
            <w:noProof/>
            <w:webHidden/>
          </w:rPr>
          <w:fldChar w:fldCharType="separate"/>
        </w:r>
        <w:r w:rsidR="002E5700">
          <w:rPr>
            <w:noProof/>
            <w:webHidden/>
          </w:rPr>
          <w:t>2</w:t>
        </w:r>
        <w:r w:rsidR="002E5700">
          <w:rPr>
            <w:noProof/>
            <w:webHidden/>
          </w:rPr>
          <w:fldChar w:fldCharType="end"/>
        </w:r>
      </w:hyperlink>
    </w:p>
    <w:p w14:paraId="120861C1" w14:textId="334BD451" w:rsidR="00FD5E0A" w:rsidRPr="00FD5E0A" w:rsidRDefault="00D77EDA" w:rsidP="002E5700">
      <w:pPr>
        <w:pStyle w:val="Heading2"/>
        <w:rPr>
          <w:lang w:val="en-US"/>
        </w:rPr>
      </w:pPr>
      <w:r>
        <w:rPr>
          <w:b w:val="0"/>
        </w:rPr>
        <w:fldChar w:fldCharType="end"/>
      </w:r>
      <w:bookmarkStart w:id="11" w:name="Alg1KeyAdvances"/>
      <w:bookmarkStart w:id="12" w:name="Alg1ExampleTask"/>
      <w:bookmarkStart w:id="13" w:name="GeoTableCCsBIsCSs"/>
      <w:bookmarkStart w:id="14" w:name="GeoExampleTask"/>
      <w:bookmarkStart w:id="15" w:name="Alg2KeyAdvances"/>
      <w:bookmarkStart w:id="16" w:name="Alg2ExampleModernDaylightHours"/>
      <w:bookmarkStart w:id="17" w:name="Alg2ExamplePopGrowth"/>
      <w:bookmarkStart w:id="18" w:name="RelationshipsIntegrated"/>
      <w:bookmarkStart w:id="19" w:name="Int2TableCCsBIsCSs"/>
      <w:bookmarkStart w:id="20" w:name="Int1Advances"/>
      <w:bookmarkStart w:id="21" w:name="Int2Advances"/>
      <w:bookmarkStart w:id="22" w:name="Int3Advances"/>
      <w:bookmarkStart w:id="23" w:name="FourVignettes"/>
      <w:bookmarkStart w:id="24" w:name="_2bn6wsx" w:colFirst="0" w:colLast="0"/>
      <w:bookmarkStart w:id="25" w:name="_1v1yuxt"/>
      <w:bookmarkStart w:id="26" w:name="IntroMathQuantitativeFields"/>
      <w:bookmarkStart w:id="27" w:name="_Toc97627825"/>
      <w:bookmarkStart w:id="28" w:name="_Toc147228304"/>
      <w:bookmarkEnd w:id="0"/>
      <w:bookmarkEnd w:id="1"/>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00FD5E0A" w:rsidRPr="00FD5E0A">
        <w:rPr>
          <w:lang w:val="en-US"/>
        </w:rPr>
        <w:t xml:space="preserve">Key Mathematical Ideas to Promote Student Success </w:t>
      </w:r>
      <w:r w:rsidR="00544DC9" w:rsidRPr="00FD5E0A">
        <w:rPr>
          <w:lang w:val="en-US"/>
        </w:rPr>
        <w:t>in</w:t>
      </w:r>
      <w:r w:rsidR="00FD5E0A" w:rsidRPr="00FD5E0A">
        <w:rPr>
          <w:lang w:val="en-US"/>
        </w:rPr>
        <w:t xml:space="preserve"> Introductory University Courses in Quantitative Fields</w:t>
      </w:r>
      <w:r w:rsidR="00FD5E0A" w:rsidRPr="00FD5E0A">
        <w:rPr>
          <w:vertAlign w:val="superscript"/>
          <w:lang w:val="en-US"/>
        </w:rPr>
        <w:footnoteReference w:id="1"/>
      </w:r>
      <w:bookmarkEnd w:id="27"/>
      <w:bookmarkEnd w:id="28"/>
    </w:p>
    <w:p w14:paraId="5C6128CC" w14:textId="59A14164" w:rsidR="00FD5E0A" w:rsidRPr="00FD5E0A" w:rsidRDefault="00FD5E0A" w:rsidP="00FD5E0A">
      <w:pPr>
        <w:spacing w:before="0" w:after="240"/>
        <w:rPr>
          <w:rFonts w:eastAsia="Times New Roman"/>
          <w:color w:val="212121"/>
          <w:lang w:val="en-US"/>
        </w:rPr>
      </w:pPr>
      <w:r w:rsidRPr="00FD5E0A">
        <w:rPr>
          <w:rFonts w:eastAsia="Times New Roman"/>
          <w:color w:val="212121"/>
          <w:lang w:val="en-US"/>
        </w:rPr>
        <w:t>One of the important goals of K</w:t>
      </w:r>
      <w:r>
        <w:rPr>
          <w:rFonts w:eastAsia="Times New Roman"/>
          <w:color w:val="212121"/>
          <w:lang w:val="en-US"/>
        </w:rPr>
        <w:t>–</w:t>
      </w:r>
      <w:r w:rsidRPr="00FD5E0A">
        <w:rPr>
          <w:rFonts w:eastAsia="Times New Roman"/>
          <w:color w:val="212121"/>
          <w:lang w:val="en-US"/>
        </w:rPr>
        <w:t xml:space="preserve">12 mathematics is to prepare students for success in quantitative majors in college, should they choose to follow such a path. The route to equity in college-level education lies in good high school preparation. For a high school math pathway to provide </w:t>
      </w:r>
      <w:r w:rsidR="005A1BF1">
        <w:rPr>
          <w:rFonts w:eastAsia="Times New Roman"/>
          <w:color w:val="212121"/>
          <w:lang w:val="en-US"/>
        </w:rPr>
        <w:t>good preparation</w:t>
      </w:r>
      <w:r w:rsidRPr="00FD5E0A">
        <w:rPr>
          <w:rFonts w:eastAsia="Times New Roman"/>
          <w:color w:val="212121"/>
          <w:lang w:val="en-US"/>
        </w:rPr>
        <w:t xml:space="preserve"> for a major, it needs to include the cumulative math knowledge and mathematical ways of thinking that are assumed in introductory courses for that major. Many foundational courses in quantitative majors require either calculus or topics and precise</w:t>
      </w:r>
      <w:r w:rsidR="001E5CE1">
        <w:rPr>
          <w:rFonts w:eastAsia="Times New Roman"/>
          <w:color w:val="212121"/>
          <w:lang w:val="en-US"/>
        </w:rPr>
        <w:t>,</w:t>
      </w:r>
      <w:r w:rsidRPr="00FD5E0A">
        <w:rPr>
          <w:rFonts w:eastAsia="Times New Roman"/>
          <w:color w:val="212121"/>
          <w:lang w:val="en-US"/>
        </w:rPr>
        <w:t xml:space="preserve"> rigorous ways of thinking that are currently often learned on the path to calculus (e.g., facility with functions and algebra that arise in statistics). Moreover, students whose majors require calculus need to be prepared to learn it in college if they have not done so in high school. Educational developments of recent decades offer new ways to effectively deliver math curricula</w:t>
      </w:r>
      <w:r w:rsidR="005F186A">
        <w:rPr>
          <w:rFonts w:eastAsia="Times New Roman"/>
          <w:color w:val="212121"/>
          <w:lang w:val="en-US"/>
        </w:rPr>
        <w:t>. T</w:t>
      </w:r>
      <w:r w:rsidRPr="00FD5E0A">
        <w:rPr>
          <w:rFonts w:eastAsia="Times New Roman"/>
          <w:color w:val="212121"/>
          <w:lang w:val="en-US"/>
        </w:rPr>
        <w:t>hese include group work, active</w:t>
      </w:r>
      <w:r w:rsidR="005F186A">
        <w:rPr>
          <w:rFonts w:eastAsia="Times New Roman"/>
          <w:color w:val="212121"/>
          <w:lang w:val="en-US"/>
        </w:rPr>
        <w:t xml:space="preserve"> </w:t>
      </w:r>
      <w:r w:rsidRPr="00FD5E0A">
        <w:rPr>
          <w:rFonts w:eastAsia="Times New Roman"/>
          <w:color w:val="212121"/>
          <w:lang w:val="en-US"/>
        </w:rPr>
        <w:t>learning, and certain</w:t>
      </w:r>
      <w:r w:rsidR="005F186A">
        <w:rPr>
          <w:rFonts w:eastAsia="Times New Roman"/>
          <w:color w:val="212121"/>
          <w:lang w:val="en-US"/>
        </w:rPr>
        <w:t xml:space="preserve"> kinds of</w:t>
      </w:r>
      <w:r w:rsidRPr="00FD5E0A">
        <w:rPr>
          <w:rFonts w:eastAsia="Times New Roman"/>
          <w:color w:val="212121"/>
          <w:lang w:val="en-US"/>
        </w:rPr>
        <w:t xml:space="preserve"> classroom technology. Motivation inspired by applications has always been a component of good mathematics teaching</w:t>
      </w:r>
      <w:r w:rsidR="00854FCD">
        <w:rPr>
          <w:rFonts w:eastAsia="Times New Roman"/>
          <w:color w:val="212121"/>
          <w:lang w:val="en-US"/>
        </w:rPr>
        <w:t>.</w:t>
      </w:r>
      <w:r w:rsidRPr="00FD5E0A">
        <w:rPr>
          <w:rFonts w:eastAsia="Times New Roman"/>
          <w:color w:val="212121"/>
          <w:lang w:val="en-US"/>
        </w:rPr>
        <w:t xml:space="preserve"> </w:t>
      </w:r>
      <w:r w:rsidR="00854FCD">
        <w:rPr>
          <w:rFonts w:eastAsia="Times New Roman"/>
          <w:color w:val="212121"/>
          <w:lang w:val="en-US"/>
        </w:rPr>
        <w:t>Today,</w:t>
      </w:r>
      <w:r w:rsidRPr="00FD5E0A">
        <w:rPr>
          <w:rFonts w:eastAsia="Times New Roman"/>
          <w:color w:val="212121"/>
          <w:lang w:val="en-US"/>
        </w:rPr>
        <w:t xml:space="preserve"> engaging contexts for many high school math topics can be drawn from business, computer science, data science, social sciences and even computer gaming design, complementing traditional </w:t>
      </w:r>
      <w:r w:rsidR="00854FCD">
        <w:rPr>
          <w:rFonts w:eastAsia="Times New Roman"/>
          <w:color w:val="212121"/>
          <w:lang w:val="en-US"/>
        </w:rPr>
        <w:t>applications</w:t>
      </w:r>
      <w:r w:rsidRPr="00FD5E0A">
        <w:rPr>
          <w:rFonts w:eastAsia="Times New Roman"/>
          <w:color w:val="212121"/>
          <w:lang w:val="en-US"/>
        </w:rPr>
        <w:t xml:space="preserve"> from the natural sciences and finance.</w:t>
      </w:r>
    </w:p>
    <w:p w14:paraId="16671106" w14:textId="4830F04D" w:rsidR="00FD5E0A" w:rsidRPr="00FD5E0A" w:rsidRDefault="008C2EB9" w:rsidP="00FD5E0A">
      <w:pPr>
        <w:spacing w:before="0" w:after="240"/>
        <w:rPr>
          <w:rFonts w:eastAsia="Times New Roman"/>
          <w:color w:val="212121"/>
          <w:lang w:val="en-US"/>
        </w:rPr>
      </w:pPr>
      <w:r>
        <w:rPr>
          <w:lang w:val="en-US"/>
        </w:rPr>
        <w:t>T</w:t>
      </w:r>
      <w:r w:rsidRPr="00FD5E0A">
        <w:rPr>
          <w:lang w:val="en-US"/>
        </w:rPr>
        <w:t xml:space="preserve">o </w:t>
      </w:r>
      <w:r>
        <w:rPr>
          <w:lang w:val="en-US"/>
        </w:rPr>
        <w:t>p</w:t>
      </w:r>
      <w:r w:rsidRPr="00FD5E0A">
        <w:rPr>
          <w:lang w:val="en-US"/>
        </w:rPr>
        <w:t xml:space="preserve">romote </w:t>
      </w:r>
      <w:r>
        <w:rPr>
          <w:lang w:val="en-US"/>
        </w:rPr>
        <w:t>s</w:t>
      </w:r>
      <w:r w:rsidRPr="00FD5E0A">
        <w:rPr>
          <w:lang w:val="en-US"/>
        </w:rPr>
        <w:t xml:space="preserve">uccess </w:t>
      </w:r>
      <w:r>
        <w:rPr>
          <w:lang w:val="en-US"/>
        </w:rPr>
        <w:t>i</w:t>
      </w:r>
      <w:r w:rsidRPr="00FD5E0A">
        <w:rPr>
          <w:lang w:val="en-US"/>
        </w:rPr>
        <w:t xml:space="preserve">n </w:t>
      </w:r>
      <w:r>
        <w:rPr>
          <w:lang w:val="en-US"/>
        </w:rPr>
        <w:t>i</w:t>
      </w:r>
      <w:r w:rsidRPr="00FD5E0A">
        <w:rPr>
          <w:lang w:val="en-US"/>
        </w:rPr>
        <w:t xml:space="preserve">ntroductory </w:t>
      </w:r>
      <w:r>
        <w:rPr>
          <w:lang w:val="en-US"/>
        </w:rPr>
        <w:t>u</w:t>
      </w:r>
      <w:r w:rsidRPr="00FD5E0A">
        <w:rPr>
          <w:lang w:val="en-US"/>
        </w:rPr>
        <w:t xml:space="preserve">niversity </w:t>
      </w:r>
      <w:r>
        <w:rPr>
          <w:lang w:val="en-US"/>
        </w:rPr>
        <w:t>c</w:t>
      </w:r>
      <w:r w:rsidRPr="00FD5E0A">
        <w:rPr>
          <w:lang w:val="en-US"/>
        </w:rPr>
        <w:t xml:space="preserve">ourses in </w:t>
      </w:r>
      <w:r>
        <w:rPr>
          <w:lang w:val="en-US"/>
        </w:rPr>
        <w:t>q</w:t>
      </w:r>
      <w:r w:rsidRPr="00FD5E0A">
        <w:rPr>
          <w:lang w:val="en-US"/>
        </w:rPr>
        <w:t xml:space="preserve">uantitative </w:t>
      </w:r>
      <w:r>
        <w:rPr>
          <w:lang w:val="en-US"/>
        </w:rPr>
        <w:t>f</w:t>
      </w:r>
      <w:r w:rsidRPr="00FD5E0A">
        <w:rPr>
          <w:lang w:val="en-US"/>
        </w:rPr>
        <w:t>ields</w:t>
      </w:r>
      <w:r>
        <w:rPr>
          <w:lang w:val="en-US"/>
        </w:rPr>
        <w:t xml:space="preserve">, students should be exposed to </w:t>
      </w:r>
      <w:r>
        <w:rPr>
          <w:rFonts w:eastAsia="Times New Roman"/>
          <w:color w:val="212121"/>
          <w:lang w:val="en-US"/>
        </w:rPr>
        <w:t>k</w:t>
      </w:r>
      <w:r w:rsidRPr="00FD5E0A">
        <w:rPr>
          <w:lang w:val="en-US"/>
        </w:rPr>
        <w:t xml:space="preserve">ey </w:t>
      </w:r>
      <w:r>
        <w:rPr>
          <w:lang w:val="en-US"/>
        </w:rPr>
        <w:t>m</w:t>
      </w:r>
      <w:r w:rsidRPr="00FD5E0A">
        <w:rPr>
          <w:lang w:val="en-US"/>
        </w:rPr>
        <w:t xml:space="preserve">athematical </w:t>
      </w:r>
      <w:r>
        <w:rPr>
          <w:lang w:val="en-US"/>
        </w:rPr>
        <w:t>i</w:t>
      </w:r>
      <w:r w:rsidRPr="00FD5E0A">
        <w:rPr>
          <w:lang w:val="en-US"/>
        </w:rPr>
        <w:t>deas</w:t>
      </w:r>
      <w:r>
        <w:rPr>
          <w:lang w:val="en-US"/>
        </w:rPr>
        <w:t xml:space="preserve">. The list </w:t>
      </w:r>
      <w:r w:rsidR="00FD5E0A" w:rsidRPr="00FD5E0A">
        <w:rPr>
          <w:rFonts w:eastAsia="Times New Roman"/>
          <w:color w:val="212121"/>
          <w:lang w:val="en-US"/>
        </w:rPr>
        <w:t>below focuses on topics prior to calculus</w:t>
      </w:r>
      <w:r>
        <w:rPr>
          <w:rFonts w:eastAsia="Times New Roman"/>
          <w:color w:val="212121"/>
          <w:lang w:val="en-US"/>
        </w:rPr>
        <w:t>;</w:t>
      </w:r>
      <w:r w:rsidR="00FD5E0A" w:rsidRPr="00FD5E0A">
        <w:rPr>
          <w:rFonts w:eastAsia="Times New Roman"/>
          <w:color w:val="212121"/>
          <w:lang w:val="en-US"/>
        </w:rPr>
        <w:t xml:space="preserve"> the order of the items has no significance. The final item (complex numbers) </w:t>
      </w:r>
      <w:r>
        <w:rPr>
          <w:rFonts w:eastAsia="Times New Roman"/>
          <w:color w:val="212121"/>
          <w:lang w:val="en-US"/>
        </w:rPr>
        <w:t>has an</w:t>
      </w:r>
      <w:r w:rsidR="00FD5E0A" w:rsidRPr="00FD5E0A">
        <w:rPr>
          <w:rFonts w:eastAsia="Times New Roman"/>
          <w:color w:val="212121"/>
          <w:lang w:val="en-US"/>
        </w:rPr>
        <w:t xml:space="preserve"> asterisk because it is of tremendous importance in some quantitative fields </w:t>
      </w:r>
      <w:r w:rsidR="00FD5E0A" w:rsidRPr="00FD5E0A">
        <w:rPr>
          <w:rFonts w:eastAsia="Times New Roman"/>
          <w:color w:val="212121"/>
          <w:lang w:val="en-US"/>
        </w:rPr>
        <w:lastRenderedPageBreak/>
        <w:t>(chemistry, engineering, physics, math) but not others (e.g., biology and economics).</w:t>
      </w:r>
      <w:r w:rsidR="004E17F8">
        <w:rPr>
          <w:rFonts w:eastAsia="Times New Roman"/>
          <w:color w:val="212121"/>
          <w:lang w:val="en-US"/>
        </w:rPr>
        <w:t xml:space="preserve"> Students should:</w:t>
      </w:r>
    </w:p>
    <w:p w14:paraId="52C9FB3E" w14:textId="1F31149F" w:rsidR="00FD5E0A" w:rsidRPr="00756D11" w:rsidRDefault="00627EEA" w:rsidP="00756D11">
      <w:pPr>
        <w:pStyle w:val="ListParagraph"/>
        <w:numPr>
          <w:ilvl w:val="0"/>
          <w:numId w:val="41"/>
        </w:numPr>
        <w:tabs>
          <w:tab w:val="left" w:pos="360"/>
        </w:tabs>
        <w:spacing w:before="0" w:after="240"/>
        <w:ind w:left="0" w:firstLine="0"/>
        <w:contextualSpacing w:val="0"/>
        <w:rPr>
          <w:b/>
          <w:bCs/>
        </w:rPr>
      </w:pPr>
      <w:r w:rsidRPr="00756D11">
        <w:rPr>
          <w:rStyle w:val="Heading3Char"/>
          <w:rFonts w:eastAsia="Arial"/>
        </w:rPr>
        <w:t xml:space="preserve">Understand </w:t>
      </w:r>
      <w:r w:rsidR="004E17F8" w:rsidRPr="00756D11">
        <w:rPr>
          <w:rStyle w:val="Heading3Char"/>
          <w:rFonts w:eastAsia="Arial"/>
        </w:rPr>
        <w:t>r</w:t>
      </w:r>
      <w:r w:rsidR="00FD5E0A" w:rsidRPr="00756D11">
        <w:rPr>
          <w:rStyle w:val="Heading3Char"/>
          <w:rFonts w:eastAsia="Arial"/>
        </w:rPr>
        <w:t>epresentations of functions.</w:t>
      </w:r>
      <w:r w:rsidR="00FD5E0A" w:rsidRPr="006D4227">
        <w:t xml:space="preserve"> Functions as input-output laws can be </w:t>
      </w:r>
      <w:r w:rsidR="00FD5E0A" w:rsidRPr="00756D11">
        <w:rPr>
          <w:rFonts w:eastAsia="Times New Roman"/>
          <w:color w:val="212121"/>
          <w:lang w:val="en-US"/>
        </w:rPr>
        <w:t>expressed</w:t>
      </w:r>
      <w:r w:rsidR="00FD5E0A" w:rsidRPr="006D4227">
        <w:t xml:space="preserve"> in many ways: algebraically as a formula</w:t>
      </w:r>
      <w:r w:rsidR="008C2EB9" w:rsidRPr="006D4227">
        <w:t xml:space="preserve"> or as a recursive formula (such as for the factorial function);</w:t>
      </w:r>
      <w:r w:rsidR="00FD5E0A" w:rsidRPr="006D4227">
        <w:t xml:space="preserve"> visually as a graph</w:t>
      </w:r>
      <w:r w:rsidR="008C2EB9" w:rsidRPr="006D4227">
        <w:t xml:space="preserve"> or</w:t>
      </w:r>
      <w:r w:rsidR="00FD5E0A" w:rsidRPr="006D4227">
        <w:t xml:space="preserve"> a table of values</w:t>
      </w:r>
      <w:r w:rsidR="008C2EB9" w:rsidRPr="006D4227">
        <w:t xml:space="preserve">; </w:t>
      </w:r>
      <w:r w:rsidR="00FD5E0A" w:rsidRPr="006D4227">
        <w:t xml:space="preserve">and so on. Exposure to the many ways of describing a function makes the concept more tangible (e.g., relating the graphs of </w:t>
      </w:r>
      <w:r w:rsidR="00FD5E0A" w:rsidRPr="00756D11">
        <w:rPr>
          <w:i/>
          <w:iCs/>
        </w:rPr>
        <w:t>f(</w:t>
      </w:r>
      <w:r w:rsidR="00FD5E0A" w:rsidRPr="006D4227">
        <w:t>3</w:t>
      </w:r>
      <w:r w:rsidR="00FD5E0A" w:rsidRPr="00756D11">
        <w:rPr>
          <w:i/>
          <w:iCs/>
        </w:rPr>
        <w:t>x</w:t>
      </w:r>
      <w:r w:rsidR="00FD5E0A" w:rsidRPr="006D4227">
        <w:t xml:space="preserve">), </w:t>
      </w:r>
      <w:r w:rsidR="00FD5E0A" w:rsidRPr="00756D11">
        <w:rPr>
          <w:i/>
          <w:iCs/>
        </w:rPr>
        <w:t>f(x</w:t>
      </w:r>
      <w:r w:rsidR="00FD5E0A" w:rsidRPr="006D4227">
        <w:t>+4), and -2</w:t>
      </w:r>
      <w:r w:rsidR="00FD5E0A" w:rsidRPr="00756D11">
        <w:rPr>
          <w:i/>
          <w:iCs/>
        </w:rPr>
        <w:t>f</w:t>
      </w:r>
      <w:r w:rsidR="00FD5E0A" w:rsidRPr="006D4227">
        <w:t>(</w:t>
      </w:r>
      <w:r w:rsidR="00FD5E0A" w:rsidRPr="00756D11">
        <w:rPr>
          <w:i/>
          <w:iCs/>
        </w:rPr>
        <w:t>x</w:t>
      </w:r>
      <w:r w:rsidR="00FD5E0A" w:rsidRPr="006D4227">
        <w:t xml:space="preserve">) to that of </w:t>
      </w:r>
      <w:r w:rsidR="00FD5E0A" w:rsidRPr="00756D11">
        <w:rPr>
          <w:i/>
          <w:iCs/>
        </w:rPr>
        <w:t>f</w:t>
      </w:r>
      <w:r w:rsidR="00FD5E0A" w:rsidRPr="006D4227">
        <w:t>(</w:t>
      </w:r>
      <w:r w:rsidR="00FD5E0A" w:rsidRPr="00756D11">
        <w:rPr>
          <w:i/>
          <w:iCs/>
        </w:rPr>
        <w:t>x</w:t>
      </w:r>
      <w:r w:rsidR="00FD5E0A" w:rsidRPr="006D4227">
        <w:t>)) and helps students to grasp the broad importance and ubiquity of functions</w:t>
      </w:r>
      <w:r w:rsidR="008C2EB9" w:rsidRPr="006D4227">
        <w:t xml:space="preserve"> </w:t>
      </w:r>
      <w:r w:rsidR="00FD5E0A" w:rsidRPr="006D4227">
        <w:t xml:space="preserve">throughout mathematics and </w:t>
      </w:r>
      <w:r w:rsidR="008C2EB9" w:rsidRPr="006D4227">
        <w:t>their</w:t>
      </w:r>
      <w:r w:rsidR="00FD5E0A" w:rsidRPr="006D4227">
        <w:t xml:space="preserve"> applications. Computer programming uses functions e</w:t>
      </w:r>
      <w:r w:rsidR="008C2EB9" w:rsidRPr="006D4227">
        <w:t>xtensively</w:t>
      </w:r>
      <w:r w:rsidR="00FD5E0A" w:rsidRPr="006D4227">
        <w:t>, as do science, finance, engineering, and statistics.</w:t>
      </w:r>
    </w:p>
    <w:p w14:paraId="29B86605" w14:textId="2584B315" w:rsidR="00FD5E0A" w:rsidRPr="006D4227" w:rsidRDefault="00627EEA" w:rsidP="00756D11">
      <w:pPr>
        <w:pStyle w:val="ListParagraph"/>
        <w:numPr>
          <w:ilvl w:val="0"/>
          <w:numId w:val="41"/>
        </w:numPr>
        <w:tabs>
          <w:tab w:val="left" w:pos="360"/>
        </w:tabs>
        <w:spacing w:before="0" w:after="240"/>
        <w:ind w:left="0" w:firstLine="0"/>
        <w:contextualSpacing w:val="0"/>
        <w:rPr>
          <w:b/>
          <w:bCs/>
        </w:rPr>
      </w:pPr>
      <w:r w:rsidRPr="006D4227">
        <w:rPr>
          <w:rStyle w:val="Heading3Char"/>
          <w:rFonts w:eastAsia="Arial"/>
        </w:rPr>
        <w:t>Be f</w:t>
      </w:r>
      <w:r w:rsidR="00FD5E0A" w:rsidRPr="006D4227">
        <w:rPr>
          <w:rStyle w:val="Heading3Char"/>
          <w:rFonts w:eastAsia="Arial"/>
        </w:rPr>
        <w:t xml:space="preserve">amiliar with a variety of functions and manipulations with them. </w:t>
      </w:r>
      <w:r w:rsidR="00715277" w:rsidRPr="006D4227">
        <w:t>Included here are</w:t>
      </w:r>
      <w:r w:rsidR="00FD5E0A" w:rsidRPr="006D4227">
        <w:t xml:space="preserve"> linear functions, the absolute value, polynomials, rational functions (relating back to comfort with fractions), exponential functions </w:t>
      </w:r>
      <w:r w:rsidR="00FD5E0A" w:rsidRPr="006D4227">
        <w:rPr>
          <w:i/>
          <w:iCs/>
        </w:rPr>
        <w:t>a</w:t>
      </w:r>
      <w:r w:rsidR="00FD5E0A" w:rsidRPr="006D4227">
        <w:rPr>
          <w:i/>
          <w:iCs/>
          <w:vertAlign w:val="superscript"/>
        </w:rPr>
        <w:t>x</w:t>
      </w:r>
      <w:r w:rsidR="00FD5E0A" w:rsidRPr="006D4227">
        <w:t>, logarithmic functions log</w:t>
      </w:r>
      <w:r w:rsidR="00FD5E0A" w:rsidRPr="006D4227">
        <w:rPr>
          <w:i/>
          <w:iCs/>
          <w:vertAlign w:val="subscript"/>
        </w:rPr>
        <w:t>b</w:t>
      </w:r>
      <w:r w:rsidR="00FD5E0A" w:rsidRPr="006D4227">
        <w:t>(</w:t>
      </w:r>
      <w:r w:rsidR="00FD5E0A" w:rsidRPr="006D4227">
        <w:rPr>
          <w:i/>
          <w:iCs/>
        </w:rPr>
        <w:t>x)</w:t>
      </w:r>
      <w:r w:rsidR="00FD5E0A" w:rsidRPr="006D4227">
        <w:t xml:space="preserve">, and trigonometric functions (especially sin </w:t>
      </w:r>
      <w:r w:rsidR="00FD5E0A" w:rsidRPr="006D4227">
        <w:rPr>
          <w:i/>
          <w:iCs/>
        </w:rPr>
        <w:t>x</w:t>
      </w:r>
      <w:r w:rsidR="00FD5E0A" w:rsidRPr="006D4227">
        <w:t xml:space="preserve">, cos </w:t>
      </w:r>
      <w:r w:rsidR="00FD5E0A" w:rsidRPr="006D4227">
        <w:rPr>
          <w:i/>
          <w:iCs/>
        </w:rPr>
        <w:t>x</w:t>
      </w:r>
      <w:r w:rsidR="00FD5E0A" w:rsidRPr="006D4227">
        <w:t xml:space="preserve">, tan </w:t>
      </w:r>
      <w:r w:rsidR="00FD5E0A" w:rsidRPr="006D4227">
        <w:rPr>
          <w:i/>
          <w:iCs/>
        </w:rPr>
        <w:t>x</w:t>
      </w:r>
      <w:r w:rsidR="00FD5E0A" w:rsidRPr="006D4227">
        <w:t xml:space="preserve">). </w:t>
      </w:r>
      <w:r w:rsidR="00715277" w:rsidRPr="006D4227">
        <w:t>Students should know t</w:t>
      </w:r>
      <w:r w:rsidR="00FD5E0A" w:rsidRPr="006D4227">
        <w:t>he basic shape of the</w:t>
      </w:r>
      <w:r w:rsidR="00715277" w:rsidRPr="006D4227">
        <w:t xml:space="preserve"> functions’</w:t>
      </w:r>
      <w:r w:rsidR="00FD5E0A" w:rsidRPr="006D4227">
        <w:t xml:space="preserve"> graphs (e.g., a line for 2</w:t>
      </w:r>
      <w:r w:rsidR="00FD5E0A" w:rsidRPr="006D4227">
        <w:rPr>
          <w:i/>
          <w:iCs/>
        </w:rPr>
        <w:t>x</w:t>
      </w:r>
      <w:r w:rsidR="00FD5E0A" w:rsidRPr="006D4227">
        <w:t xml:space="preserve">-7, periodic vertical asymptotes for tan </w:t>
      </w:r>
      <w:r w:rsidR="00FD5E0A" w:rsidRPr="006D4227">
        <w:rPr>
          <w:i/>
          <w:iCs/>
        </w:rPr>
        <w:t>x</w:t>
      </w:r>
      <w:r w:rsidR="00FD5E0A" w:rsidRPr="006D4227">
        <w:t xml:space="preserve">, and how the graphs of </w:t>
      </w:r>
      <w:r w:rsidR="00FD5E0A" w:rsidRPr="006D4227">
        <w:rPr>
          <w:i/>
          <w:iCs/>
        </w:rPr>
        <w:t>x</w:t>
      </w:r>
      <w:r w:rsidR="00FD5E0A" w:rsidRPr="006D4227">
        <w:rPr>
          <w:vertAlign w:val="superscript"/>
        </w:rPr>
        <w:t xml:space="preserve">2 </w:t>
      </w:r>
      <w:r w:rsidR="00FD5E0A" w:rsidRPr="006D4227">
        <w:t xml:space="preserve">and </w:t>
      </w:r>
      <w:r w:rsidR="00FD5E0A" w:rsidRPr="006D4227">
        <w:rPr>
          <w:i/>
          <w:iCs/>
        </w:rPr>
        <w:t>x</w:t>
      </w:r>
      <w:r w:rsidR="00FD5E0A" w:rsidRPr="006D4227">
        <w:rPr>
          <w:vertAlign w:val="superscript"/>
        </w:rPr>
        <w:t xml:space="preserve">3 </w:t>
      </w:r>
      <w:r w:rsidR="00FD5E0A" w:rsidRPr="006D4227">
        <w:t>and 2</w:t>
      </w:r>
      <w:r w:rsidR="00FD5E0A" w:rsidRPr="006D4227">
        <w:rPr>
          <w:i/>
          <w:iCs/>
          <w:vertAlign w:val="superscript"/>
        </w:rPr>
        <w:t xml:space="preserve">x </w:t>
      </w:r>
      <w:r w:rsidR="00FD5E0A" w:rsidRPr="006D4227">
        <w:t>differ)</w:t>
      </w:r>
      <w:r w:rsidR="00715277" w:rsidRPr="006D4227">
        <w:t xml:space="preserve"> and have a sense of</w:t>
      </w:r>
      <w:r w:rsidR="00FD5E0A" w:rsidRPr="006D4227">
        <w:t xml:space="preserve"> their orders of magnitude (linear versus </w:t>
      </w:r>
      <w:r w:rsidR="00FD5E0A" w:rsidRPr="006D4227">
        <w:rPr>
          <w:i/>
          <w:iCs/>
        </w:rPr>
        <w:t>x</w:t>
      </w:r>
      <w:r w:rsidR="00FD5E0A" w:rsidRPr="006D4227">
        <w:rPr>
          <w:vertAlign w:val="superscript"/>
        </w:rPr>
        <w:t xml:space="preserve">7 </w:t>
      </w:r>
      <w:r w:rsidR="00FD5E0A" w:rsidRPr="006D4227">
        <w:t>versus 2</w:t>
      </w:r>
      <w:r w:rsidR="00FD5E0A" w:rsidRPr="006D4227">
        <w:rPr>
          <w:i/>
          <w:iCs/>
          <w:vertAlign w:val="superscript"/>
        </w:rPr>
        <w:t xml:space="preserve">x </w:t>
      </w:r>
      <w:r w:rsidR="00FD5E0A" w:rsidRPr="006D4227">
        <w:t>or log(</w:t>
      </w:r>
      <w:r w:rsidR="00FD5E0A" w:rsidRPr="006D4227">
        <w:rPr>
          <w:i/>
          <w:iCs/>
        </w:rPr>
        <w:t>x</w:t>
      </w:r>
      <w:r w:rsidR="00FD5E0A" w:rsidRPr="006D4227">
        <w:t>)) a</w:t>
      </w:r>
      <w:r w:rsidR="00715277" w:rsidRPr="006D4227">
        <w:t>s well as of</w:t>
      </w:r>
      <w:r w:rsidR="00FD5E0A" w:rsidRPr="006D4227">
        <w:t xml:space="preserve"> special algebraic rules for exponentials and logarithms. Th</w:t>
      </w:r>
      <w:r w:rsidR="00715277" w:rsidRPr="006D4227">
        <w:t>ese topics</w:t>
      </w:r>
      <w:r w:rsidR="00FD5E0A" w:rsidRPr="006D4227">
        <w:t xml:space="preserve"> provide further opportunities to reinforce algebra material.</w:t>
      </w:r>
    </w:p>
    <w:p w14:paraId="222EA842" w14:textId="3C6F3B28" w:rsidR="00FD5E0A" w:rsidRPr="006D4227" w:rsidRDefault="00627EEA" w:rsidP="00756D11">
      <w:pPr>
        <w:pStyle w:val="ListParagraph"/>
        <w:numPr>
          <w:ilvl w:val="0"/>
          <w:numId w:val="41"/>
        </w:numPr>
        <w:tabs>
          <w:tab w:val="left" w:pos="360"/>
        </w:tabs>
        <w:spacing w:before="0" w:after="240"/>
        <w:ind w:left="0" w:firstLine="0"/>
        <w:contextualSpacing w:val="0"/>
        <w:rPr>
          <w:b/>
          <w:bCs/>
        </w:rPr>
      </w:pPr>
      <w:r w:rsidRPr="006D4227">
        <w:rPr>
          <w:rStyle w:val="Heading3Char"/>
          <w:rFonts w:eastAsia="Arial"/>
        </w:rPr>
        <w:t>Be familiar with m</w:t>
      </w:r>
      <w:r w:rsidR="00FD5E0A" w:rsidRPr="006D4227">
        <w:rPr>
          <w:rStyle w:val="Heading3Char"/>
          <w:rFonts w:eastAsia="Arial"/>
        </w:rPr>
        <w:t>odeling with functions.</w:t>
      </w:r>
      <w:r w:rsidR="00FD5E0A" w:rsidRPr="006D4227">
        <w:t xml:space="preserve"> A particular mathematical model can be used and re-used to answer many quantitative questions. This reusability property is why mathematical models are worth formulating. Translating words into equivalent mathematical expressions and equations, a</w:t>
      </w:r>
      <w:r w:rsidR="00715277" w:rsidRPr="006D4227">
        <w:t>long with</w:t>
      </w:r>
      <w:r w:rsidR="00FD5E0A" w:rsidRPr="006D4227">
        <w:t xml:space="preserve"> the reverse process, </w:t>
      </w:r>
      <w:r w:rsidR="00715277" w:rsidRPr="006D4227">
        <w:t>are</w:t>
      </w:r>
      <w:r w:rsidR="00FD5E0A" w:rsidRPr="006D4227">
        <w:t xml:space="preserve"> fundamental to all uses of math to solve problems in the real world. This</w:t>
      </w:r>
      <w:r w:rsidR="00715277" w:rsidRPr="006D4227">
        <w:t xml:space="preserve"> translation capability</w:t>
      </w:r>
      <w:r w:rsidR="00FD5E0A" w:rsidRPr="006D4227">
        <w:t xml:space="preserve"> provides validation of a student's grasp of the meaning of mathematical concepts. It also</w:t>
      </w:r>
      <w:r w:rsidR="00715277" w:rsidRPr="006D4227">
        <w:t xml:space="preserve"> represents</w:t>
      </w:r>
      <w:r w:rsidR="00FD5E0A" w:rsidRPr="006D4227">
        <w:t xml:space="preserve"> a different way of thinking</w:t>
      </w:r>
      <w:r w:rsidR="00715277" w:rsidRPr="006D4227">
        <w:t xml:space="preserve"> from that required by other,</w:t>
      </w:r>
      <w:r w:rsidR="00FD5E0A" w:rsidRPr="006D4227">
        <w:t xml:space="preserve"> more self-contained mathematical concepts. Translation </w:t>
      </w:r>
      <w:r w:rsidR="00715277" w:rsidRPr="006D4227">
        <w:t>capability</w:t>
      </w:r>
      <w:r w:rsidR="00FD5E0A" w:rsidRPr="006D4227">
        <w:t xml:space="preserve"> needs to be developed over time</w:t>
      </w:r>
      <w:r w:rsidR="00715277" w:rsidRPr="006D4227">
        <w:t>. It</w:t>
      </w:r>
      <w:r w:rsidR="00FD5E0A" w:rsidRPr="006D4227">
        <w:t xml:space="preserve"> is not fully mastered before arrival in college but should be practiced </w:t>
      </w:r>
      <w:r w:rsidR="00715277" w:rsidRPr="006D4227">
        <w:t xml:space="preserve">at </w:t>
      </w:r>
      <w:r w:rsidR="00FD5E0A" w:rsidRPr="006D4227">
        <w:t>progressive levels of complexity</w:t>
      </w:r>
      <w:r w:rsidR="00715277" w:rsidRPr="006D4227">
        <w:t>,</w:t>
      </w:r>
      <w:r w:rsidR="00FD5E0A" w:rsidRPr="006D4227">
        <w:t xml:space="preserve"> starting very early in a student’s education.</w:t>
      </w:r>
    </w:p>
    <w:p w14:paraId="72F9A8AA" w14:textId="2850E13C" w:rsidR="00FD5E0A" w:rsidRPr="00FD5E0A" w:rsidRDefault="00FD5E0A" w:rsidP="00FD5E0A">
      <w:pPr>
        <w:spacing w:before="0" w:after="240"/>
        <w:rPr>
          <w:rFonts w:eastAsia="Times New Roman"/>
          <w:color w:val="212121"/>
          <w:lang w:val="en-US"/>
        </w:rPr>
      </w:pPr>
      <w:r w:rsidRPr="00FD5E0A">
        <w:rPr>
          <w:rFonts w:eastAsia="Times New Roman"/>
          <w:color w:val="212121"/>
          <w:lang w:val="en-US"/>
        </w:rPr>
        <w:lastRenderedPageBreak/>
        <w:t xml:space="preserve">When expressing the information from a word problem in terms of mathematics, an </w:t>
      </w:r>
      <w:proofErr w:type="gramStart"/>
      <w:r w:rsidR="00715277">
        <w:rPr>
          <w:rFonts w:eastAsia="Times New Roman"/>
          <w:color w:val="212121"/>
          <w:lang w:val="en-US"/>
        </w:rPr>
        <w:t xml:space="preserve">often </w:t>
      </w:r>
      <w:r w:rsidRPr="00FD5E0A">
        <w:rPr>
          <w:rFonts w:eastAsia="Times New Roman"/>
          <w:color w:val="212121"/>
          <w:lang w:val="en-US"/>
        </w:rPr>
        <w:t>essential</w:t>
      </w:r>
      <w:proofErr w:type="gramEnd"/>
      <w:r w:rsidRPr="00FD5E0A">
        <w:rPr>
          <w:rFonts w:eastAsia="Times New Roman"/>
          <w:color w:val="212121"/>
          <w:lang w:val="en-US"/>
        </w:rPr>
        <w:t xml:space="preserve"> step is to introduce an appropriate function and to clarify hypotheses and definitions. Examples include exponentials for understanding pandemics and investment (geometric growth), logarithms for visualizing data that span many orders of magnitude, and sines and cosines to model periodic phenomena (giving contexts far beyond triangles for the relevance of such functions; the addition laws for sine and cosine encode phase-shifting). Data science, natural sciences, and computer science provide numerous examples of modeling with many types of functions. Even if a student won’t use a specific class of functions later on, exposure</w:t>
      </w:r>
      <w:r w:rsidR="00D36C2C">
        <w:rPr>
          <w:rFonts w:eastAsia="Times New Roman"/>
          <w:color w:val="212121"/>
          <w:lang w:val="en-US"/>
        </w:rPr>
        <w:t xml:space="preserve"> </w:t>
      </w:r>
      <w:r w:rsidR="00D36C2C" w:rsidRPr="00FD5E0A">
        <w:rPr>
          <w:rFonts w:eastAsia="Times New Roman"/>
          <w:color w:val="212121"/>
          <w:lang w:val="en-US"/>
        </w:rPr>
        <w:t>in high school</w:t>
      </w:r>
      <w:r w:rsidRPr="00FD5E0A">
        <w:rPr>
          <w:rFonts w:eastAsia="Times New Roman"/>
          <w:color w:val="212121"/>
          <w:lang w:val="en-US"/>
        </w:rPr>
        <w:t xml:space="preserve"> to a wealth of function types and their utility </w:t>
      </w:r>
      <w:r w:rsidR="00D36C2C">
        <w:rPr>
          <w:rFonts w:eastAsia="Times New Roman"/>
          <w:color w:val="212121"/>
          <w:lang w:val="en-US"/>
        </w:rPr>
        <w:t>gives</w:t>
      </w:r>
      <w:r w:rsidRPr="00FD5E0A">
        <w:rPr>
          <w:rFonts w:eastAsia="Times New Roman"/>
          <w:color w:val="212121"/>
          <w:lang w:val="en-US"/>
        </w:rPr>
        <w:t xml:space="preserve"> the overall concept</w:t>
      </w:r>
      <w:r w:rsidR="00D36C2C">
        <w:rPr>
          <w:rFonts w:eastAsia="Times New Roman"/>
          <w:color w:val="212121"/>
          <w:lang w:val="en-US"/>
        </w:rPr>
        <w:t xml:space="preserve"> a firm</w:t>
      </w:r>
      <w:r w:rsidRPr="00FD5E0A">
        <w:rPr>
          <w:rFonts w:eastAsia="Times New Roman"/>
          <w:color w:val="212121"/>
          <w:lang w:val="en-US"/>
        </w:rPr>
        <w:t xml:space="preserve"> ground</w:t>
      </w:r>
      <w:r w:rsidR="00D36C2C">
        <w:rPr>
          <w:rFonts w:eastAsia="Times New Roman"/>
          <w:color w:val="212121"/>
          <w:lang w:val="en-US"/>
        </w:rPr>
        <w:t>ing</w:t>
      </w:r>
      <w:r w:rsidRPr="00FD5E0A">
        <w:rPr>
          <w:rFonts w:eastAsia="Times New Roman"/>
          <w:color w:val="212121"/>
          <w:lang w:val="en-US"/>
        </w:rPr>
        <w:t xml:space="preserve"> in reality. Students should also see how a mathematical model can be re-used to solve problems beyond the initial one that gave rise to the model (e.g., bankers and customers use the same compound interest model to answer different questions).</w:t>
      </w:r>
    </w:p>
    <w:p w14:paraId="6EC886E7" w14:textId="168E0C83" w:rsidR="00FD5E0A" w:rsidRPr="0032325C" w:rsidRDefault="00627EEA" w:rsidP="00756D11">
      <w:pPr>
        <w:pStyle w:val="ListParagraph"/>
        <w:numPr>
          <w:ilvl w:val="0"/>
          <w:numId w:val="41"/>
        </w:numPr>
        <w:tabs>
          <w:tab w:val="left" w:pos="360"/>
        </w:tabs>
        <w:spacing w:before="0" w:after="240"/>
        <w:ind w:left="0" w:firstLine="0"/>
        <w:contextualSpacing w:val="0"/>
        <w:rPr>
          <w:b/>
          <w:bCs/>
        </w:rPr>
      </w:pPr>
      <w:r w:rsidRPr="00964F46">
        <w:rPr>
          <w:b/>
          <w:bCs/>
        </w:rPr>
        <w:t>Know the importance of f</w:t>
      </w:r>
      <w:r w:rsidR="00FD5E0A" w:rsidRPr="00964F46">
        <w:rPr>
          <w:b/>
          <w:bCs/>
        </w:rPr>
        <w:t>ocus</w:t>
      </w:r>
      <w:r w:rsidR="00D36C2C" w:rsidRPr="00964F46">
        <w:rPr>
          <w:b/>
          <w:bCs/>
        </w:rPr>
        <w:t>ing</w:t>
      </w:r>
      <w:r w:rsidR="00FD5E0A" w:rsidRPr="00964F46">
        <w:rPr>
          <w:b/>
          <w:bCs/>
        </w:rPr>
        <w:t xml:space="preserve"> carefully enough on details to demonstrate good meta-cognition and to arrive at a reliable answer.</w:t>
      </w:r>
      <w:r w:rsidR="00FD5E0A" w:rsidRPr="0032325C">
        <w:t xml:space="preserve"> </w:t>
      </w:r>
      <w:r w:rsidR="004B3E6A" w:rsidRPr="0032325C">
        <w:t>B</w:t>
      </w:r>
      <w:r w:rsidR="00FD5E0A" w:rsidRPr="0032325C">
        <w:t>e</w:t>
      </w:r>
      <w:r w:rsidR="004B3E6A" w:rsidRPr="0032325C">
        <w:t>ing</w:t>
      </w:r>
      <w:r w:rsidR="00FD5E0A" w:rsidRPr="0032325C">
        <w:t xml:space="preserve"> self-critical and always check</w:t>
      </w:r>
      <w:r w:rsidR="00D36C2C" w:rsidRPr="0032325C">
        <w:t>ing</w:t>
      </w:r>
      <w:r w:rsidR="00FD5E0A" w:rsidRPr="0032325C">
        <w:t xml:space="preserve"> for consistency </w:t>
      </w:r>
      <w:r w:rsidR="00D36C2C" w:rsidRPr="0032325C">
        <w:t>are</w:t>
      </w:r>
      <w:r w:rsidR="00FD5E0A" w:rsidRPr="0032325C">
        <w:t xml:space="preserve"> important</w:t>
      </w:r>
      <w:r w:rsidR="004B3E6A" w:rsidRPr="0032325C">
        <w:t xml:space="preserve"> habits</w:t>
      </w:r>
      <w:r w:rsidR="00FD5E0A" w:rsidRPr="0032325C">
        <w:t xml:space="preserve"> for the reliable application of mathematics and </w:t>
      </w:r>
      <w:r w:rsidR="00D36C2C" w:rsidRPr="0032325C">
        <w:t>are</w:t>
      </w:r>
      <w:r w:rsidR="00FD5E0A" w:rsidRPr="0032325C">
        <w:t xml:space="preserve"> only acquired through experience in solving mathematical problems. Th</w:t>
      </w:r>
      <w:r w:rsidR="004B3E6A" w:rsidRPr="0032325C">
        <w:t>ese habits</w:t>
      </w:r>
      <w:r w:rsidR="00FD5E0A" w:rsidRPr="0032325C">
        <w:t xml:space="preserve"> include finding one's mistake(s) when something has gone awry and checking</w:t>
      </w:r>
      <w:r w:rsidR="004B3E6A" w:rsidRPr="0032325C">
        <w:t xml:space="preserve"> that</w:t>
      </w:r>
      <w:r w:rsidR="00FD5E0A" w:rsidRPr="0032325C">
        <w:t xml:space="preserve"> an answer “makes sense" in basic ways (e.g., an area cannot be negative</w:t>
      </w:r>
      <w:r w:rsidR="004B3E6A" w:rsidRPr="0032325C">
        <w:t>;</w:t>
      </w:r>
      <w:r w:rsidR="00FD5E0A" w:rsidRPr="0032325C">
        <w:t xml:space="preserve"> if a bank account is earning interest</w:t>
      </w:r>
      <w:r w:rsidR="004B3E6A" w:rsidRPr="0032325C">
        <w:t>,</w:t>
      </w:r>
      <w:r w:rsidR="00FD5E0A" w:rsidRPr="0032325C">
        <w:t xml:space="preserve"> then </w:t>
      </w:r>
      <w:r w:rsidR="004B3E6A" w:rsidRPr="0032325C">
        <w:t>its</w:t>
      </w:r>
      <w:r w:rsidR="00FD5E0A" w:rsidRPr="0032325C">
        <w:t xml:space="preserve"> value later should be larger). The use of technology does not eliminate the need for the </w:t>
      </w:r>
      <w:proofErr w:type="gramStart"/>
      <w:r w:rsidR="00FD5E0A" w:rsidRPr="0032325C">
        <w:t>latter, since</w:t>
      </w:r>
      <w:proofErr w:type="gramEnd"/>
      <w:r w:rsidR="00FD5E0A" w:rsidRPr="0032325C">
        <w:t xml:space="preserve"> erroneous information can be put into a computer</w:t>
      </w:r>
      <w:r w:rsidR="004B3E6A" w:rsidRPr="0032325C">
        <w:t>. I</w:t>
      </w:r>
      <w:r w:rsidR="00FD5E0A" w:rsidRPr="0032325C">
        <w:t xml:space="preserve">t is important to develop a sense of when an answer delivered by </w:t>
      </w:r>
      <w:r w:rsidR="004B3E6A" w:rsidRPr="0032325C">
        <w:t>technological</w:t>
      </w:r>
      <w:r w:rsidR="00FD5E0A" w:rsidRPr="0032325C">
        <w:t xml:space="preserve"> means is way off base, signifying that the input was incorrect.</w:t>
      </w:r>
    </w:p>
    <w:p w14:paraId="0BE961C1" w14:textId="1F03C51F" w:rsidR="00FD5E0A" w:rsidRPr="00FD5E0A" w:rsidRDefault="00FD5E0A" w:rsidP="00FD5E0A">
      <w:pPr>
        <w:spacing w:before="0" w:after="240"/>
        <w:rPr>
          <w:rFonts w:eastAsia="Times New Roman"/>
          <w:color w:val="212121"/>
          <w:lang w:val="en-US"/>
        </w:rPr>
      </w:pPr>
      <w:r w:rsidRPr="00FD5E0A">
        <w:rPr>
          <w:rFonts w:eastAsia="Times New Roman"/>
          <w:color w:val="212121"/>
          <w:lang w:val="en-US"/>
        </w:rPr>
        <w:t xml:space="preserve">Mathematical problems can often be solved in a variety of ways, and it is both legitimate and important to often allow students the </w:t>
      </w:r>
      <w:r w:rsidR="004B3E6A">
        <w:rPr>
          <w:rFonts w:eastAsia="Times New Roman"/>
          <w:color w:val="212121"/>
          <w:lang w:val="en-US"/>
        </w:rPr>
        <w:t xml:space="preserve">choice </w:t>
      </w:r>
      <w:r w:rsidR="002C56E9">
        <w:rPr>
          <w:rFonts w:eastAsia="Times New Roman"/>
          <w:color w:val="212121"/>
          <w:lang w:val="en-US"/>
        </w:rPr>
        <w:t>of</w:t>
      </w:r>
      <w:r w:rsidR="004B3E6A">
        <w:rPr>
          <w:rFonts w:eastAsia="Times New Roman"/>
          <w:color w:val="212121"/>
          <w:lang w:val="en-US"/>
        </w:rPr>
        <w:t xml:space="preserve"> solv</w:t>
      </w:r>
      <w:r w:rsidR="002C56E9">
        <w:rPr>
          <w:rFonts w:eastAsia="Times New Roman"/>
          <w:color w:val="212121"/>
          <w:lang w:val="en-US"/>
        </w:rPr>
        <w:t>ing</w:t>
      </w:r>
      <w:r w:rsidR="004B3E6A">
        <w:rPr>
          <w:rFonts w:eastAsia="Times New Roman"/>
          <w:color w:val="212121"/>
          <w:lang w:val="en-US"/>
        </w:rPr>
        <w:t xml:space="preserve"> problems in </w:t>
      </w:r>
      <w:r w:rsidRPr="00FD5E0A">
        <w:rPr>
          <w:rFonts w:eastAsia="Times New Roman"/>
          <w:color w:val="212121"/>
          <w:lang w:val="en-US"/>
        </w:rPr>
        <w:t xml:space="preserve">ways that make the most sense to them. However, an essential feature of mathematics is the concept of “correct answer" (in the sense of the outcome of a calculation or solving equation(s) reliably) alongside attention to solution methods. The learning of mathematics should not emphasize </w:t>
      </w:r>
      <w:r w:rsidR="002C56E9">
        <w:rPr>
          <w:rFonts w:eastAsia="Times New Roman"/>
          <w:color w:val="212121"/>
          <w:lang w:val="en-US"/>
        </w:rPr>
        <w:t>“answer finding”</w:t>
      </w:r>
      <w:r w:rsidRPr="00FD5E0A">
        <w:rPr>
          <w:rFonts w:eastAsia="Times New Roman"/>
          <w:color w:val="212121"/>
          <w:lang w:val="en-US"/>
        </w:rPr>
        <w:t xml:space="preserve"> to the exclusion of understanding of methodology, but the idea that many mathematical problems have a unique answer is important in many applications of mathematical models. Students should know that different exact solution </w:t>
      </w:r>
      <w:r w:rsidRPr="00FD5E0A">
        <w:rPr>
          <w:rFonts w:eastAsia="Times New Roman"/>
          <w:color w:val="212121"/>
          <w:lang w:val="en-US"/>
        </w:rPr>
        <w:lastRenderedPageBreak/>
        <w:t xml:space="preserve">methods </w:t>
      </w:r>
      <w:r w:rsidRPr="00FD5E0A">
        <w:rPr>
          <w:rFonts w:eastAsia="Times New Roman"/>
          <w:i/>
          <w:iCs/>
          <w:color w:val="212121"/>
          <w:lang w:val="en-US"/>
        </w:rPr>
        <w:t xml:space="preserve">always </w:t>
      </w:r>
      <w:r w:rsidRPr="00FD5E0A">
        <w:rPr>
          <w:rFonts w:eastAsia="Times New Roman"/>
          <w:color w:val="212121"/>
          <w:lang w:val="en-US"/>
        </w:rPr>
        <w:t>arrive at the same answer when no mistakes have been made and hypotheses remain unchanged and that different approximate methods arrive at nearby answers. (Two collections of data in a mathematical model often differ, but measuring data is not solving an exact mathematical problem.)</w:t>
      </w:r>
    </w:p>
    <w:p w14:paraId="1357EC8D" w14:textId="6CDC4FAC" w:rsidR="00FD5E0A" w:rsidRPr="00FD5E0A" w:rsidRDefault="00FD5E0A" w:rsidP="00FD5E0A">
      <w:pPr>
        <w:spacing w:before="0" w:after="240"/>
        <w:rPr>
          <w:rFonts w:eastAsia="Times New Roman"/>
          <w:color w:val="212121"/>
          <w:lang w:val="en-US"/>
        </w:rPr>
      </w:pPr>
      <w:r w:rsidRPr="00FD5E0A">
        <w:rPr>
          <w:rFonts w:eastAsia="Times New Roman"/>
          <w:color w:val="212121"/>
          <w:lang w:val="en-US"/>
        </w:rPr>
        <w:t xml:space="preserve">The internal consistency of math is stronger than what is encountered in other areas of life, and </w:t>
      </w:r>
      <w:r w:rsidR="002C56E9">
        <w:rPr>
          <w:rFonts w:eastAsia="Times New Roman"/>
          <w:color w:val="212121"/>
          <w:lang w:val="en-US"/>
        </w:rPr>
        <w:t>that consistency</w:t>
      </w:r>
      <w:r w:rsidRPr="00FD5E0A">
        <w:rPr>
          <w:rFonts w:eastAsia="Times New Roman"/>
          <w:color w:val="212121"/>
          <w:lang w:val="en-US"/>
        </w:rPr>
        <w:t xml:space="preserve"> </w:t>
      </w:r>
      <w:r w:rsidR="00926627">
        <w:rPr>
          <w:rFonts w:eastAsia="Times New Roman"/>
          <w:color w:val="212121"/>
          <w:lang w:val="en-US"/>
        </w:rPr>
        <w:t xml:space="preserve">is </w:t>
      </w:r>
      <w:r w:rsidRPr="00FD5E0A">
        <w:rPr>
          <w:rFonts w:eastAsia="Times New Roman"/>
          <w:color w:val="212121"/>
          <w:lang w:val="en-US"/>
        </w:rPr>
        <w:t xml:space="preserve">crucial for the reliability of engineering, the development and analysis of mathematical models, and the writing and trouble-shooting of computer programs. </w:t>
      </w:r>
      <w:r w:rsidR="002C56E9">
        <w:rPr>
          <w:rFonts w:eastAsia="Times New Roman"/>
          <w:color w:val="212121"/>
          <w:lang w:val="en-US"/>
        </w:rPr>
        <w:t>S</w:t>
      </w:r>
      <w:r w:rsidRPr="00FD5E0A">
        <w:rPr>
          <w:rFonts w:eastAsia="Times New Roman"/>
          <w:color w:val="212121"/>
          <w:lang w:val="en-US"/>
        </w:rPr>
        <w:t xml:space="preserve">cientific </w:t>
      </w:r>
      <w:r w:rsidR="002C56E9">
        <w:rPr>
          <w:rFonts w:eastAsia="Times New Roman"/>
          <w:color w:val="212121"/>
          <w:lang w:val="en-US"/>
        </w:rPr>
        <w:t>advances and modern</w:t>
      </w:r>
      <w:r w:rsidRPr="00FD5E0A">
        <w:rPr>
          <w:rFonts w:eastAsia="Times New Roman"/>
          <w:color w:val="212121"/>
          <w:lang w:val="en-US"/>
        </w:rPr>
        <w:t xml:space="preserve"> </w:t>
      </w:r>
      <w:r w:rsidR="002C56E9" w:rsidRPr="00FD5E0A">
        <w:rPr>
          <w:rFonts w:eastAsia="Times New Roman"/>
          <w:color w:val="212121"/>
          <w:lang w:val="en-US"/>
        </w:rPr>
        <w:t>technolog</w:t>
      </w:r>
      <w:r w:rsidR="002C56E9">
        <w:rPr>
          <w:rFonts w:eastAsia="Times New Roman"/>
          <w:color w:val="212121"/>
          <w:lang w:val="en-US"/>
        </w:rPr>
        <w:t>ies</w:t>
      </w:r>
      <w:r w:rsidR="002C56E9" w:rsidRPr="00FD5E0A">
        <w:rPr>
          <w:rFonts w:eastAsia="Times New Roman"/>
          <w:color w:val="212121"/>
          <w:lang w:val="en-US"/>
        </w:rPr>
        <w:t xml:space="preserve"> </w:t>
      </w:r>
      <w:r w:rsidR="002C56E9">
        <w:rPr>
          <w:rFonts w:eastAsia="Times New Roman"/>
          <w:color w:val="212121"/>
          <w:lang w:val="en-US"/>
        </w:rPr>
        <w:t>now</w:t>
      </w:r>
      <w:r w:rsidRPr="00FD5E0A">
        <w:rPr>
          <w:rFonts w:eastAsia="Times New Roman"/>
          <w:color w:val="212121"/>
          <w:lang w:val="en-US"/>
        </w:rPr>
        <w:t xml:space="preserve"> take</w:t>
      </w:r>
      <w:r w:rsidR="002C56E9">
        <w:rPr>
          <w:rFonts w:eastAsia="Times New Roman"/>
          <w:color w:val="212121"/>
          <w:lang w:val="en-US"/>
        </w:rPr>
        <w:t>n</w:t>
      </w:r>
      <w:r w:rsidRPr="00FD5E0A">
        <w:rPr>
          <w:rFonts w:eastAsia="Times New Roman"/>
          <w:color w:val="212121"/>
          <w:lang w:val="en-US"/>
        </w:rPr>
        <w:t xml:space="preserve"> for granted (e.g., accurate GPS in planes and cars) rel</w:t>
      </w:r>
      <w:r w:rsidR="002C56E9">
        <w:rPr>
          <w:rFonts w:eastAsia="Times New Roman"/>
          <w:color w:val="212121"/>
          <w:lang w:val="en-US"/>
        </w:rPr>
        <w:t>y</w:t>
      </w:r>
      <w:r w:rsidRPr="00FD5E0A">
        <w:rPr>
          <w:rFonts w:eastAsia="Times New Roman"/>
          <w:color w:val="212121"/>
          <w:lang w:val="en-US"/>
        </w:rPr>
        <w:t xml:space="preserve"> crucially on mathematical problems having a “correct answer</w:t>
      </w:r>
      <w:r w:rsidR="002C56E9">
        <w:rPr>
          <w:rFonts w:eastAsia="Times New Roman"/>
          <w:color w:val="212121"/>
          <w:lang w:val="en-US"/>
        </w:rPr>
        <w:t>,</w:t>
      </w:r>
      <w:r w:rsidRPr="00FD5E0A">
        <w:rPr>
          <w:rFonts w:eastAsia="Times New Roman"/>
          <w:color w:val="212121"/>
          <w:lang w:val="en-US"/>
        </w:rPr>
        <w:t>” and students should appreciate th</w:t>
      </w:r>
      <w:r w:rsidR="002C56E9">
        <w:rPr>
          <w:rFonts w:eastAsia="Times New Roman"/>
          <w:color w:val="212121"/>
          <w:lang w:val="en-US"/>
        </w:rPr>
        <w:t>is</w:t>
      </w:r>
      <w:r w:rsidRPr="00FD5E0A">
        <w:rPr>
          <w:rFonts w:eastAsia="Times New Roman"/>
          <w:color w:val="212121"/>
          <w:lang w:val="en-US"/>
        </w:rPr>
        <w:t xml:space="preserve"> consistency </w:t>
      </w:r>
      <w:r w:rsidR="002C56E9">
        <w:rPr>
          <w:rFonts w:eastAsia="Times New Roman"/>
          <w:color w:val="212121"/>
          <w:lang w:val="en-US"/>
        </w:rPr>
        <w:t>inherent in</w:t>
      </w:r>
      <w:r w:rsidRPr="00FD5E0A">
        <w:rPr>
          <w:rFonts w:eastAsia="Times New Roman"/>
          <w:color w:val="212121"/>
          <w:lang w:val="en-US"/>
        </w:rPr>
        <w:t xml:space="preserve"> mathematics.</w:t>
      </w:r>
    </w:p>
    <w:p w14:paraId="2F1AA2FB" w14:textId="7ED1CF1D" w:rsidR="00FD5E0A" w:rsidRPr="0032325C" w:rsidRDefault="002C56E9" w:rsidP="00D33B61">
      <w:pPr>
        <w:pStyle w:val="ListParagraph"/>
        <w:numPr>
          <w:ilvl w:val="0"/>
          <w:numId w:val="41"/>
        </w:numPr>
        <w:tabs>
          <w:tab w:val="left" w:pos="360"/>
        </w:tabs>
        <w:spacing w:before="0" w:after="240"/>
        <w:ind w:left="0" w:firstLine="0"/>
        <w:contextualSpacing w:val="0"/>
        <w:rPr>
          <w:b/>
          <w:bCs/>
        </w:rPr>
      </w:pPr>
      <w:r w:rsidRPr="00964F46">
        <w:rPr>
          <w:b/>
          <w:bCs/>
        </w:rPr>
        <w:t>Be f</w:t>
      </w:r>
      <w:r w:rsidR="00FD5E0A" w:rsidRPr="00964F46">
        <w:rPr>
          <w:b/>
          <w:bCs/>
        </w:rPr>
        <w:t>amiliar and comfort</w:t>
      </w:r>
      <w:r w:rsidRPr="00964F46">
        <w:rPr>
          <w:b/>
          <w:bCs/>
        </w:rPr>
        <w:t>able</w:t>
      </w:r>
      <w:r w:rsidR="00FD5E0A" w:rsidRPr="00964F46">
        <w:rPr>
          <w:b/>
          <w:bCs/>
        </w:rPr>
        <w:t xml:space="preserve"> with symbolic manipulation, </w:t>
      </w:r>
      <w:r w:rsidRPr="00964F46">
        <w:rPr>
          <w:b/>
          <w:bCs/>
        </w:rPr>
        <w:t xml:space="preserve">skills </w:t>
      </w:r>
      <w:r w:rsidR="00FD5E0A" w:rsidRPr="00964F46">
        <w:rPr>
          <w:b/>
          <w:bCs/>
        </w:rPr>
        <w:t>reinforced and extended in coursework after a first algebra course.</w:t>
      </w:r>
      <w:r w:rsidR="00FD5E0A" w:rsidRPr="0032325C">
        <w:t xml:space="preserve"> A reasonable level of comfort and confidence in the reading and manipulation of symbolic expressions is </w:t>
      </w:r>
      <w:proofErr w:type="gramStart"/>
      <w:r w:rsidR="00FD5E0A" w:rsidRPr="0032325C">
        <w:t>absolutely essential</w:t>
      </w:r>
      <w:proofErr w:type="gramEnd"/>
      <w:r w:rsidR="00FD5E0A" w:rsidRPr="0032325C">
        <w:t xml:space="preserve"> for reliable work with mathematics (even when using a computer to do number-crunching). This </w:t>
      </w:r>
      <w:r w:rsidRPr="0032325C">
        <w:t>does not mean</w:t>
      </w:r>
      <w:r w:rsidR="00FD5E0A" w:rsidRPr="0032325C">
        <w:t xml:space="preserve"> grappling with very complicated expressions, but rather </w:t>
      </w:r>
      <w:r w:rsidRPr="0032325C">
        <w:t xml:space="preserve">is </w:t>
      </w:r>
      <w:r w:rsidR="00FD5E0A" w:rsidRPr="0032325C">
        <w:t>about reaching a level of comfort with symbolic expressions, applying basic manipulations with confidence, and knowing what one is doing with algebra and why one is doing it.</w:t>
      </w:r>
    </w:p>
    <w:p w14:paraId="2BEB5525" w14:textId="31E1A96A" w:rsidR="00FD5E0A" w:rsidRPr="00FD5E0A" w:rsidRDefault="00FD5E0A" w:rsidP="00FD5E0A">
      <w:pPr>
        <w:spacing w:before="0" w:after="240"/>
        <w:rPr>
          <w:rFonts w:eastAsia="Times New Roman"/>
          <w:color w:val="212121"/>
          <w:lang w:val="en-US"/>
        </w:rPr>
      </w:pPr>
      <w:r w:rsidRPr="00FD5E0A">
        <w:rPr>
          <w:rFonts w:eastAsia="Times New Roman"/>
          <w:color w:val="212121"/>
          <w:lang w:val="en-US"/>
        </w:rPr>
        <w:t>Examples include being able to work correctly with fractions (e.g., divid</w:t>
      </w:r>
      <w:r w:rsidR="002C56E9">
        <w:rPr>
          <w:rFonts w:eastAsia="Times New Roman"/>
          <w:color w:val="212121"/>
          <w:lang w:val="en-US"/>
        </w:rPr>
        <w:t>ing</w:t>
      </w:r>
      <w:r w:rsidRPr="00FD5E0A">
        <w:rPr>
          <w:rFonts w:eastAsia="Times New Roman"/>
          <w:color w:val="212121"/>
          <w:lang w:val="en-US"/>
        </w:rPr>
        <w:t xml:space="preserve"> one fraction by another and reassembl</w:t>
      </w:r>
      <w:r w:rsidR="002C56E9">
        <w:rPr>
          <w:rFonts w:eastAsia="Times New Roman"/>
          <w:color w:val="212121"/>
          <w:lang w:val="en-US"/>
        </w:rPr>
        <w:t>ing</w:t>
      </w:r>
      <w:r w:rsidRPr="00FD5E0A">
        <w:rPr>
          <w:rFonts w:eastAsia="Times New Roman"/>
          <w:color w:val="212121"/>
          <w:lang w:val="en-US"/>
        </w:rPr>
        <w:t xml:space="preserve"> as a single fraction), to read an algebraic expression (correctly interpreting </w:t>
      </w:r>
      <w:r w:rsidR="00EC75AD">
        <w:rPr>
          <w:rFonts w:eastAsia="Times New Roman"/>
          <w:color w:val="212121"/>
          <w:lang w:val="en-US"/>
        </w:rPr>
        <w:t xml:space="preserve">the </w:t>
      </w:r>
      <w:r w:rsidRPr="00FD5E0A">
        <w:rPr>
          <w:rFonts w:eastAsia="Times New Roman"/>
          <w:color w:val="212121"/>
          <w:lang w:val="en-US"/>
        </w:rPr>
        <w:t>order of operations), to plug in numbers for symbols to get numerical output, and to manipulate symbolic expressions in accordance with the laws of algebra</w:t>
      </w:r>
      <w:r w:rsidR="00EC75AD">
        <w:rPr>
          <w:rFonts w:eastAsia="Times New Roman"/>
          <w:color w:val="212121"/>
          <w:lang w:val="en-US"/>
        </w:rPr>
        <w:t>—that is, to be comfortable with</w:t>
      </w:r>
      <w:r w:rsidRPr="00FD5E0A">
        <w:rPr>
          <w:rFonts w:eastAsia="Times New Roman"/>
          <w:color w:val="212121"/>
          <w:lang w:val="en-US"/>
        </w:rPr>
        <w:t xml:space="preserve"> </w:t>
      </w:r>
      <w:r w:rsidR="004104BE">
        <w:rPr>
          <w:rFonts w:eastAsia="Times New Roman"/>
          <w:color w:val="212121"/>
          <w:lang w:val="en-US"/>
        </w:rPr>
        <w:t>simplifying</w:t>
      </w:r>
      <w:r w:rsidRPr="00FD5E0A">
        <w:rPr>
          <w:rFonts w:eastAsia="Times New Roman"/>
          <w:color w:val="212121"/>
          <w:lang w:val="en-US"/>
        </w:rPr>
        <w:t>, factoring, working with square roots</w:t>
      </w:r>
      <w:r w:rsidR="00DA099F">
        <w:rPr>
          <w:rFonts w:eastAsia="Times New Roman"/>
          <w:color w:val="212121"/>
          <w:lang w:val="en-US"/>
        </w:rPr>
        <w:t xml:space="preserve"> and</w:t>
      </w:r>
      <w:r w:rsidRPr="00FD5E0A">
        <w:rPr>
          <w:rFonts w:eastAsia="Times New Roman"/>
          <w:color w:val="212121"/>
          <w:lang w:val="en-US"/>
        </w:rPr>
        <w:t xml:space="preserve"> exponents (e.g., express a ratio of powers of a common number as a single power of that number), etc. Students should also understand how to manipulate inequalities (such as in problems involving constraints or optimization).</w:t>
      </w:r>
    </w:p>
    <w:p w14:paraId="7E2E3DBC" w14:textId="4FAF00FB" w:rsidR="00FD5E0A" w:rsidRPr="00FD5E0A" w:rsidRDefault="00FD5E0A" w:rsidP="00FD5E0A">
      <w:pPr>
        <w:spacing w:before="0" w:after="240"/>
        <w:rPr>
          <w:rFonts w:eastAsia="Times New Roman"/>
          <w:color w:val="212121"/>
          <w:lang w:val="en-US"/>
        </w:rPr>
      </w:pPr>
      <w:r w:rsidRPr="00FD5E0A">
        <w:rPr>
          <w:rFonts w:eastAsia="Times New Roman"/>
          <w:color w:val="212121"/>
          <w:lang w:val="en-US"/>
        </w:rPr>
        <w:t xml:space="preserve">Certain facts with whole numbers, such as </w:t>
      </w:r>
      <w:r w:rsidRPr="00FD5E0A">
        <w:rPr>
          <w:rFonts w:eastAsia="Times New Roman"/>
          <w:i/>
          <w:iCs/>
          <w:color w:val="212121"/>
          <w:lang w:val="en-US"/>
        </w:rPr>
        <w:t>a</w:t>
      </w:r>
      <w:r w:rsidRPr="00FD5E0A">
        <w:rPr>
          <w:rFonts w:eastAsia="Times New Roman"/>
          <w:color w:val="212121"/>
          <w:lang w:val="en-US"/>
        </w:rPr>
        <w:t>(</w:t>
      </w:r>
      <w:r w:rsidRPr="00FD5E0A">
        <w:rPr>
          <w:rFonts w:eastAsia="Times New Roman"/>
          <w:i/>
          <w:iCs/>
          <w:color w:val="212121"/>
          <w:lang w:val="en-US"/>
        </w:rPr>
        <w:t>b</w:t>
      </w:r>
      <w:r w:rsidRPr="00FD5E0A">
        <w:rPr>
          <w:rFonts w:eastAsia="Times New Roman"/>
          <w:color w:val="212121"/>
          <w:lang w:val="en-US"/>
        </w:rPr>
        <w:t>+</w:t>
      </w:r>
      <w:r w:rsidRPr="00FD5E0A">
        <w:rPr>
          <w:rFonts w:eastAsia="Times New Roman"/>
          <w:i/>
          <w:iCs/>
          <w:color w:val="212121"/>
          <w:lang w:val="en-US"/>
        </w:rPr>
        <w:t>c</w:t>
      </w:r>
      <w:r w:rsidRPr="00FD5E0A">
        <w:rPr>
          <w:rFonts w:eastAsia="Times New Roman"/>
          <w:color w:val="212121"/>
          <w:lang w:val="en-US"/>
        </w:rPr>
        <w:t xml:space="preserve">) = </w:t>
      </w:r>
      <w:r w:rsidRPr="00FD5E0A">
        <w:rPr>
          <w:rFonts w:eastAsia="Times New Roman"/>
          <w:i/>
          <w:iCs/>
          <w:color w:val="212121"/>
          <w:lang w:val="en-US"/>
        </w:rPr>
        <w:t xml:space="preserve">ab </w:t>
      </w:r>
      <w:r w:rsidRPr="00FD5E0A">
        <w:rPr>
          <w:rFonts w:eastAsia="Times New Roman"/>
          <w:color w:val="212121"/>
          <w:lang w:val="en-US"/>
        </w:rPr>
        <w:t xml:space="preserve">+ </w:t>
      </w:r>
      <w:r w:rsidRPr="00FD5E0A">
        <w:rPr>
          <w:rFonts w:eastAsia="Times New Roman"/>
          <w:i/>
          <w:iCs/>
          <w:color w:val="212121"/>
          <w:lang w:val="en-US"/>
        </w:rPr>
        <w:t xml:space="preserve">ac </w:t>
      </w:r>
      <w:r w:rsidRPr="00FD5E0A">
        <w:rPr>
          <w:rFonts w:eastAsia="Times New Roman"/>
          <w:color w:val="212121"/>
          <w:lang w:val="en-US"/>
        </w:rPr>
        <w:t xml:space="preserve">and </w:t>
      </w:r>
      <w:r w:rsidRPr="00FD5E0A">
        <w:rPr>
          <w:rFonts w:eastAsia="Times New Roman"/>
          <w:i/>
          <w:iCs/>
          <w:color w:val="212121"/>
          <w:lang w:val="en-US"/>
        </w:rPr>
        <w:t>a</w:t>
      </w:r>
      <w:r w:rsidRPr="00FD5E0A">
        <w:rPr>
          <w:rFonts w:eastAsia="Times New Roman"/>
          <w:i/>
          <w:iCs/>
          <w:color w:val="212121"/>
          <w:vertAlign w:val="superscript"/>
          <w:lang w:val="en-US"/>
        </w:rPr>
        <w:t>n</w:t>
      </w:r>
      <w:r w:rsidRPr="00FD5E0A">
        <w:rPr>
          <w:rFonts w:eastAsia="Times New Roman"/>
          <w:color w:val="212121"/>
          <w:vertAlign w:val="superscript"/>
          <w:lang w:val="en-US"/>
        </w:rPr>
        <w:t>+</w:t>
      </w:r>
      <w:r w:rsidRPr="00FD5E0A">
        <w:rPr>
          <w:rFonts w:eastAsia="Times New Roman"/>
          <w:i/>
          <w:iCs/>
          <w:color w:val="212121"/>
          <w:vertAlign w:val="superscript"/>
          <w:lang w:val="en-US"/>
        </w:rPr>
        <w:t xml:space="preserve">m </w:t>
      </w:r>
      <w:r w:rsidRPr="00FD5E0A">
        <w:rPr>
          <w:rFonts w:eastAsia="Times New Roman"/>
          <w:color w:val="212121"/>
          <w:lang w:val="en-US"/>
        </w:rPr>
        <w:t xml:space="preserve">= </w:t>
      </w:r>
      <w:r w:rsidRPr="00FD5E0A">
        <w:rPr>
          <w:rFonts w:eastAsia="Times New Roman"/>
          <w:i/>
          <w:iCs/>
          <w:color w:val="212121"/>
          <w:lang w:val="en-US"/>
        </w:rPr>
        <w:t>a</w:t>
      </w:r>
      <w:r w:rsidRPr="00FD5E0A">
        <w:rPr>
          <w:rFonts w:eastAsia="Times New Roman"/>
          <w:i/>
          <w:iCs/>
          <w:color w:val="212121"/>
          <w:vertAlign w:val="superscript"/>
          <w:lang w:val="en-US"/>
        </w:rPr>
        <w:t xml:space="preserve">n </w:t>
      </w:r>
      <w:r w:rsidRPr="00FD5E0A">
        <w:rPr>
          <w:rFonts w:eastAsia="Times New Roman"/>
          <w:i/>
          <w:iCs/>
          <w:color w:val="212121"/>
          <w:lang w:val="en-US"/>
        </w:rPr>
        <w:t>a</w:t>
      </w:r>
      <w:r w:rsidRPr="00FD5E0A">
        <w:rPr>
          <w:rFonts w:eastAsia="Times New Roman"/>
          <w:i/>
          <w:iCs/>
          <w:color w:val="212121"/>
          <w:vertAlign w:val="superscript"/>
          <w:lang w:val="en-US"/>
        </w:rPr>
        <w:t>m</w:t>
      </w:r>
      <w:r w:rsidRPr="00FD5E0A">
        <w:rPr>
          <w:rFonts w:eastAsia="Times New Roman"/>
          <w:color w:val="212121"/>
          <w:lang w:val="en-US"/>
        </w:rPr>
        <w:t>, remain valid for broader types of numbers (negative, rational, and real). This wider validity should be highlighted, so</w:t>
      </w:r>
      <w:r w:rsidR="00EC75AD">
        <w:rPr>
          <w:rFonts w:eastAsia="Times New Roman"/>
          <w:color w:val="212121"/>
          <w:lang w:val="en-US"/>
        </w:rPr>
        <w:t xml:space="preserve"> that</w:t>
      </w:r>
      <w:r w:rsidRPr="00FD5E0A">
        <w:rPr>
          <w:rFonts w:eastAsia="Times New Roman"/>
          <w:color w:val="212121"/>
          <w:lang w:val="en-US"/>
        </w:rPr>
        <w:t xml:space="preserve"> students are aware of and become comfortable with its </w:t>
      </w:r>
      <w:r w:rsidRPr="00FD5E0A">
        <w:rPr>
          <w:rFonts w:eastAsia="Times New Roman"/>
          <w:color w:val="212121"/>
          <w:lang w:val="en-US"/>
        </w:rPr>
        <w:lastRenderedPageBreak/>
        <w:t>reliability. It is less important to know the name</w:t>
      </w:r>
      <w:r w:rsidR="00EC75AD">
        <w:rPr>
          <w:rFonts w:eastAsia="Times New Roman"/>
          <w:color w:val="212121"/>
          <w:lang w:val="en-US"/>
        </w:rPr>
        <w:t>s</w:t>
      </w:r>
      <w:r w:rsidRPr="00FD5E0A">
        <w:rPr>
          <w:rFonts w:eastAsia="Times New Roman"/>
          <w:color w:val="212121"/>
          <w:lang w:val="en-US"/>
        </w:rPr>
        <w:t xml:space="preserve"> of such rules than it is to be aware of what rules are true; this is the mathematical counterpart of learning how to spell words. The laws of algebra should be seen as summarizing and abstracting facts from extensive concrete numerical experience, and not as arbitrary rules out of thin air to be memorized by rote. Indeed, students should learn that there is an inevitability to these rules, and that memorization is usually the least effective way to work with them. Developing this facility goes hand-in-hand with recognizing the falsity, in general, of statements such as “(</w:t>
      </w:r>
      <w:r w:rsidRPr="00FD5E0A">
        <w:rPr>
          <w:rFonts w:eastAsia="Times New Roman"/>
          <w:i/>
          <w:iCs/>
          <w:color w:val="212121"/>
          <w:lang w:val="en-US"/>
        </w:rPr>
        <w:t>a</w:t>
      </w:r>
      <w:r w:rsidRPr="00FD5E0A">
        <w:rPr>
          <w:rFonts w:eastAsia="Times New Roman"/>
          <w:color w:val="212121"/>
          <w:lang w:val="en-US"/>
        </w:rPr>
        <w:t>+</w:t>
      </w:r>
      <w:r w:rsidRPr="00FD5E0A">
        <w:rPr>
          <w:rFonts w:eastAsia="Times New Roman"/>
          <w:i/>
          <w:iCs/>
          <w:color w:val="212121"/>
          <w:lang w:val="en-US"/>
        </w:rPr>
        <w:t>b</w:t>
      </w:r>
      <w:r w:rsidRPr="00FD5E0A">
        <w:rPr>
          <w:rFonts w:eastAsia="Times New Roman"/>
          <w:color w:val="212121"/>
          <w:lang w:val="en-US"/>
        </w:rPr>
        <w:t>)/(</w:t>
      </w:r>
      <w:r w:rsidRPr="00FD5E0A">
        <w:rPr>
          <w:rFonts w:eastAsia="Times New Roman"/>
          <w:i/>
          <w:iCs/>
          <w:color w:val="212121"/>
          <w:lang w:val="en-US"/>
        </w:rPr>
        <w:t>a</w:t>
      </w:r>
      <w:r w:rsidRPr="00FD5E0A">
        <w:rPr>
          <w:rFonts w:eastAsia="Times New Roman"/>
          <w:color w:val="212121"/>
          <w:lang w:val="en-US"/>
        </w:rPr>
        <w:t>+</w:t>
      </w:r>
      <w:r w:rsidRPr="00FD5E0A">
        <w:rPr>
          <w:rFonts w:eastAsia="Times New Roman"/>
          <w:i/>
          <w:iCs/>
          <w:color w:val="212121"/>
          <w:lang w:val="en-US"/>
        </w:rPr>
        <w:t>c</w:t>
      </w:r>
      <w:r w:rsidRPr="00FD5E0A">
        <w:rPr>
          <w:rFonts w:eastAsia="Times New Roman"/>
          <w:color w:val="212121"/>
          <w:lang w:val="en-US"/>
        </w:rPr>
        <w:t xml:space="preserve">) = </w:t>
      </w:r>
      <w:r w:rsidRPr="00FD5E0A">
        <w:rPr>
          <w:rFonts w:eastAsia="Times New Roman"/>
          <w:i/>
          <w:iCs/>
          <w:color w:val="212121"/>
          <w:lang w:val="en-US"/>
        </w:rPr>
        <w:t>b/c</w:t>
      </w:r>
      <w:r w:rsidRPr="00FD5E0A">
        <w:rPr>
          <w:rFonts w:eastAsia="Times New Roman"/>
          <w:color w:val="212121"/>
          <w:lang w:val="en-US"/>
        </w:rPr>
        <w:t>" or passing sums through square roots or powers or absolute values. Plugging small numbers into a potential symbolic equality should be instinctive as a safety check (not as a justification, but as a way of sniffing out generally false statements).</w:t>
      </w:r>
    </w:p>
    <w:p w14:paraId="4F035892" w14:textId="1869E48B" w:rsidR="00FD5E0A" w:rsidRPr="0032325C" w:rsidRDefault="00627EEA" w:rsidP="00D33B61">
      <w:pPr>
        <w:pStyle w:val="ListParagraph"/>
        <w:numPr>
          <w:ilvl w:val="0"/>
          <w:numId w:val="41"/>
        </w:numPr>
        <w:tabs>
          <w:tab w:val="left" w:pos="360"/>
        </w:tabs>
        <w:spacing w:before="0" w:after="240"/>
        <w:ind w:left="0" w:firstLine="0"/>
        <w:contextualSpacing w:val="0"/>
        <w:rPr>
          <w:b/>
          <w:bCs/>
        </w:rPr>
      </w:pPr>
      <w:r w:rsidRPr="00D33B61">
        <w:rPr>
          <w:b/>
          <w:bCs/>
        </w:rPr>
        <w:t>Be able to w</w:t>
      </w:r>
      <w:r w:rsidR="00FD5E0A" w:rsidRPr="00D33B61">
        <w:rPr>
          <w:b/>
          <w:bCs/>
        </w:rPr>
        <w:t>ork with and solv</w:t>
      </w:r>
      <w:r w:rsidR="006539F2" w:rsidRPr="00D33B61">
        <w:rPr>
          <w:b/>
          <w:bCs/>
        </w:rPr>
        <w:t>e</w:t>
      </w:r>
      <w:r w:rsidR="00FD5E0A" w:rsidRPr="00D33B61">
        <w:rPr>
          <w:b/>
          <w:bCs/>
        </w:rPr>
        <w:t xml:space="preserve"> equations (and inequalities).</w:t>
      </w:r>
      <w:r w:rsidR="00FD5E0A" w:rsidRPr="00FD5E0A">
        <w:t xml:space="preserve"> </w:t>
      </w:r>
      <w:r w:rsidR="00FD5E0A" w:rsidRPr="0032325C">
        <w:t xml:space="preserve">This includes solving linear and quadratic equations in one variable, solving </w:t>
      </w:r>
      <w:r w:rsidR="00160878" w:rsidRPr="0032325C">
        <w:t>two</w:t>
      </w:r>
      <w:r w:rsidR="00FD5E0A" w:rsidRPr="0032325C">
        <w:t xml:space="preserve"> linear equations in </w:t>
      </w:r>
      <w:r w:rsidR="00160878" w:rsidRPr="0032325C">
        <w:t>two</w:t>
      </w:r>
      <w:r w:rsidR="00FD5E0A" w:rsidRPr="0032325C">
        <w:t xml:space="preserve"> unknowns, adding and subtracting equations from each other, and</w:t>
      </w:r>
      <w:r w:rsidR="00EC75AD" w:rsidRPr="0032325C">
        <w:t xml:space="preserve"> understanding</w:t>
      </w:r>
      <w:r w:rsidR="00FD5E0A" w:rsidRPr="0032325C">
        <w:t xml:space="preserve"> the visual meaning of such problems (crossing of </w:t>
      </w:r>
      <w:r w:rsidR="00160878" w:rsidRPr="0032325C">
        <w:t>two</w:t>
      </w:r>
      <w:r w:rsidR="00FD5E0A" w:rsidRPr="0032325C">
        <w:t xml:space="preserve"> lines at a point, or finding where a graph crosses the horizontal coordinate axis). Solving exponential equations using logarithms is another important class of examples, as is knowing that often inequalities can be solved using analogues of methods for solving equations (along with some case-by-case work).</w:t>
      </w:r>
    </w:p>
    <w:p w14:paraId="4E69BBDE" w14:textId="3EBF4A0C" w:rsidR="00FD5E0A" w:rsidRPr="00FD5E0A" w:rsidRDefault="00FD5E0A" w:rsidP="00FD5E0A">
      <w:pPr>
        <w:spacing w:before="0" w:after="240"/>
        <w:rPr>
          <w:rFonts w:eastAsia="Times New Roman"/>
          <w:color w:val="212121"/>
          <w:lang w:val="en-US"/>
        </w:rPr>
      </w:pPr>
      <w:r w:rsidRPr="00FD5E0A">
        <w:rPr>
          <w:rFonts w:eastAsia="Times New Roman"/>
          <w:color w:val="212121"/>
          <w:lang w:val="en-US"/>
        </w:rPr>
        <w:t>The key principle is to avoid a zoological chart of types of equations, and provide students with the means to gain experience using manipulation of both sides of an equation to isolate an unknown quantity to solve for it, and then (when relevant) to interpret the answer. It is important to be aware that sometimes an equation has no solutions or multiple solutions, and</w:t>
      </w:r>
      <w:r w:rsidR="00EC75AD">
        <w:rPr>
          <w:rFonts w:eastAsia="Times New Roman"/>
          <w:color w:val="212121"/>
          <w:lang w:val="en-US"/>
        </w:rPr>
        <w:t xml:space="preserve"> to know</w:t>
      </w:r>
      <w:r w:rsidRPr="00FD5E0A">
        <w:rPr>
          <w:rFonts w:eastAsia="Times New Roman"/>
          <w:color w:val="212121"/>
          <w:lang w:val="en-US"/>
        </w:rPr>
        <w:t xml:space="preserve"> what that means in terms of a mathematical model. It is likewise important to recognize that an equation may be expressed in many equivalent forms (by applying a reversible operation to both sides).</w:t>
      </w:r>
    </w:p>
    <w:p w14:paraId="495923E4" w14:textId="25DE817D" w:rsidR="00FD5E0A" w:rsidRPr="0032325C" w:rsidRDefault="00EC75AD" w:rsidP="00D33B61">
      <w:pPr>
        <w:pStyle w:val="ListParagraph"/>
        <w:numPr>
          <w:ilvl w:val="0"/>
          <w:numId w:val="41"/>
        </w:numPr>
        <w:tabs>
          <w:tab w:val="left" w:pos="360"/>
        </w:tabs>
        <w:spacing w:before="0" w:after="240"/>
        <w:ind w:left="0" w:firstLine="0"/>
        <w:contextualSpacing w:val="0"/>
        <w:rPr>
          <w:b/>
          <w:bCs/>
        </w:rPr>
      </w:pPr>
      <w:r w:rsidRPr="00D33B61">
        <w:rPr>
          <w:b/>
          <w:bCs/>
        </w:rPr>
        <w:t>Understand t</w:t>
      </w:r>
      <w:r w:rsidR="00FD5E0A" w:rsidRPr="00D33B61">
        <w:rPr>
          <w:b/>
          <w:bCs/>
        </w:rPr>
        <w:t>he mathematics of measurement.</w:t>
      </w:r>
      <w:r w:rsidR="00FD5E0A" w:rsidRPr="00FD5E0A">
        <w:t xml:space="preserve"> </w:t>
      </w:r>
      <w:r w:rsidR="00FD5E0A" w:rsidRPr="0032325C">
        <w:t xml:space="preserve">This includes algebraic work with units of measurement (e.g., conversion among different units, using kilometers per hour, and recognizing that it makes no sense to add quantities with different units of measurement) and the development of an instinct to always use dimensional analysis </w:t>
      </w:r>
      <w:r w:rsidR="00FD5E0A" w:rsidRPr="0032325C">
        <w:lastRenderedPageBreak/>
        <w:t xml:space="preserve">(e.g., one cannot add a quantity measured in inches to one measured in square inches). Other crucial </w:t>
      </w:r>
      <w:r w:rsidRPr="0032325C">
        <w:t xml:space="preserve">relevant </w:t>
      </w:r>
      <w:r w:rsidR="00FD5E0A" w:rsidRPr="0032325C">
        <w:t>skills</w:t>
      </w:r>
      <w:r w:rsidRPr="0032325C">
        <w:t xml:space="preserve"> </w:t>
      </w:r>
      <w:r w:rsidR="00FD5E0A" w:rsidRPr="0032325C">
        <w:t xml:space="preserve">include </w:t>
      </w:r>
      <w:r w:rsidR="00160878" w:rsidRPr="0032325C">
        <w:t xml:space="preserve">using </w:t>
      </w:r>
      <w:r w:rsidR="00FD5E0A" w:rsidRPr="0032325C">
        <w:t>ratios and percentages (as useful alternative language for certain types of work with fractions) and scientific notation (reading it and multiplying and dividing numbers written in this way).</w:t>
      </w:r>
    </w:p>
    <w:p w14:paraId="7BC2BF69" w14:textId="0AEC99F0" w:rsidR="00FD5E0A" w:rsidRPr="00FD5E0A" w:rsidRDefault="00FD5E0A" w:rsidP="00FD5E0A">
      <w:pPr>
        <w:spacing w:before="0" w:after="240"/>
        <w:rPr>
          <w:rFonts w:eastAsia="Times New Roman"/>
          <w:color w:val="212121"/>
          <w:lang w:val="en-US"/>
        </w:rPr>
      </w:pPr>
      <w:r w:rsidRPr="00FD5E0A">
        <w:rPr>
          <w:rFonts w:eastAsia="Times New Roman"/>
          <w:color w:val="212121"/>
          <w:lang w:val="en-US"/>
        </w:rPr>
        <w:t xml:space="preserve">These topics arise throughout applications of </w:t>
      </w:r>
      <w:proofErr w:type="gramStart"/>
      <w:r w:rsidRPr="00FD5E0A">
        <w:rPr>
          <w:rFonts w:eastAsia="Times New Roman"/>
          <w:color w:val="212121"/>
          <w:lang w:val="en-US"/>
        </w:rPr>
        <w:t>mathematics, and</w:t>
      </w:r>
      <w:proofErr w:type="gramEnd"/>
      <w:r w:rsidRPr="00FD5E0A">
        <w:rPr>
          <w:rFonts w:eastAsia="Times New Roman"/>
          <w:color w:val="212121"/>
          <w:lang w:val="en-US"/>
        </w:rPr>
        <w:t xml:space="preserve"> are an essential feature of answers to real-world word problems and questions in mathematical models</w:t>
      </w:r>
      <w:r w:rsidR="00160878">
        <w:rPr>
          <w:rFonts w:eastAsia="Times New Roman"/>
          <w:color w:val="212121"/>
          <w:lang w:val="en-US"/>
        </w:rPr>
        <w:t xml:space="preserve"> (</w:t>
      </w:r>
      <w:r w:rsidRPr="00FD5E0A">
        <w:rPr>
          <w:rFonts w:eastAsia="Times New Roman"/>
          <w:color w:val="212121"/>
          <w:lang w:val="en-US"/>
        </w:rPr>
        <w:t>e.g., distances are never raw numbers</w:t>
      </w:r>
      <w:r w:rsidR="00160878">
        <w:rPr>
          <w:rFonts w:eastAsia="Times New Roman"/>
          <w:color w:val="212121"/>
          <w:lang w:val="en-US"/>
        </w:rPr>
        <w:t xml:space="preserve">; </w:t>
      </w:r>
      <w:r w:rsidR="00896971">
        <w:rPr>
          <w:rFonts w:eastAsia="Times New Roman"/>
          <w:color w:val="212121"/>
          <w:lang w:val="en-US"/>
        </w:rPr>
        <w:t xml:space="preserve">they are </w:t>
      </w:r>
      <w:r w:rsidRPr="00FD5E0A">
        <w:rPr>
          <w:rFonts w:eastAsia="Times New Roman"/>
          <w:color w:val="212121"/>
          <w:lang w:val="en-US"/>
        </w:rPr>
        <w:t>always some amount of kilometers, miles, etc.). Attention to units of measurement is necessary for meaningful answers to quantitative questions about the world.</w:t>
      </w:r>
    </w:p>
    <w:p w14:paraId="79361A53" w14:textId="128A9865" w:rsidR="00FD5E0A" w:rsidRPr="00AE4DF4" w:rsidRDefault="00627EEA" w:rsidP="00D33B61">
      <w:pPr>
        <w:pStyle w:val="ListParagraph"/>
        <w:numPr>
          <w:ilvl w:val="0"/>
          <w:numId w:val="41"/>
        </w:numPr>
        <w:tabs>
          <w:tab w:val="left" w:pos="360"/>
        </w:tabs>
        <w:spacing w:before="0" w:after="240"/>
        <w:ind w:left="0" w:firstLine="0"/>
        <w:contextualSpacing w:val="0"/>
        <w:rPr>
          <w:b/>
          <w:bCs/>
        </w:rPr>
      </w:pPr>
      <w:r w:rsidRPr="00D33B61">
        <w:rPr>
          <w:rStyle w:val="Heading3Char"/>
          <w:rFonts w:eastAsia="Arial"/>
        </w:rPr>
        <w:t>Study</w:t>
      </w:r>
      <w:r w:rsidR="00896971" w:rsidRPr="00627EEA">
        <w:t xml:space="preserve"> </w:t>
      </w:r>
      <w:r w:rsidR="00896971" w:rsidRPr="00D33B61">
        <w:rPr>
          <w:b/>
          <w:bCs/>
        </w:rPr>
        <w:t>t</w:t>
      </w:r>
      <w:r w:rsidR="00FD5E0A" w:rsidRPr="00D33B61">
        <w:rPr>
          <w:b/>
          <w:bCs/>
        </w:rPr>
        <w:t>rigonometry.</w:t>
      </w:r>
      <w:r w:rsidR="00FD5E0A" w:rsidRPr="00FD5E0A">
        <w:t xml:space="preserve"> </w:t>
      </w:r>
      <w:r w:rsidR="00FD5E0A" w:rsidRPr="00AE4DF4">
        <w:t>T</w:t>
      </w:r>
      <w:r w:rsidR="00896971" w:rsidRPr="00AE4DF4">
        <w:t>rigonometry</w:t>
      </w:r>
      <w:r w:rsidR="00FD5E0A" w:rsidRPr="00AE4DF4">
        <w:t xml:space="preserve"> admits different layers of understanding: the visual interpretation with right triangles (relating angles to lengths of sides based on similarity, including some special angles), the Law of Cosines for work with more general triangles, and the unit circle (explaining why sine and cosine relate to periodic phenomena and visualizing that sin</w:t>
      </w:r>
      <w:r w:rsidR="00FD5E0A" w:rsidRPr="00AE4DF4">
        <w:rPr>
          <w:vertAlign w:val="superscript"/>
        </w:rPr>
        <w:t>2</w:t>
      </w:r>
      <w:r w:rsidR="00FD5E0A" w:rsidRPr="00AE4DF4">
        <w:rPr>
          <w:i/>
          <w:iCs/>
        </w:rPr>
        <w:t xml:space="preserve">x </w:t>
      </w:r>
      <w:r w:rsidR="00FD5E0A" w:rsidRPr="00AE4DF4">
        <w:t>+ cos</w:t>
      </w:r>
      <w:r w:rsidR="00FD5E0A" w:rsidRPr="00AE4DF4">
        <w:rPr>
          <w:vertAlign w:val="superscript"/>
        </w:rPr>
        <w:t>2</w:t>
      </w:r>
      <w:r w:rsidR="00FD5E0A" w:rsidRPr="00AE4DF4">
        <w:rPr>
          <w:i/>
          <w:iCs/>
        </w:rPr>
        <w:t xml:space="preserve">x </w:t>
      </w:r>
      <w:r w:rsidR="00FD5E0A" w:rsidRPr="00AE4DF4">
        <w:t>= 1).</w:t>
      </w:r>
    </w:p>
    <w:p w14:paraId="2B9CD3AC" w14:textId="7599C35C" w:rsidR="00FD5E0A" w:rsidRPr="00FD5E0A" w:rsidRDefault="00FD5E0A" w:rsidP="00FD5E0A">
      <w:pPr>
        <w:spacing w:before="0" w:after="240"/>
        <w:rPr>
          <w:rFonts w:eastAsia="Times New Roman"/>
          <w:color w:val="212121"/>
          <w:lang w:val="en-US"/>
        </w:rPr>
      </w:pPr>
      <w:r w:rsidRPr="00FD5E0A">
        <w:rPr>
          <w:rFonts w:eastAsia="Times New Roman"/>
          <w:color w:val="212121"/>
          <w:lang w:val="en-US"/>
        </w:rPr>
        <w:t>The traditional blizzard of “trigonometric identities" is not truly important (though it gives opportunities for experience with proofs in an algebraic setting). In data science a measure of “closeness" of vectors is a reinterpretation of the Law of Cosines, as is the notion of correlation between two data sets, and anyone who will do college-level work in engineering, physical sciences, or math (e.g., calculus) needs exposure to trigonometry up through the unit circle. For instance, some students desire to pursue computer graphics, such as for video game design, and this cannot be done without a solid command of trigonometry.</w:t>
      </w:r>
    </w:p>
    <w:p w14:paraId="3A712827" w14:textId="57A90F02" w:rsidR="00FD5E0A" w:rsidRPr="00AE4DF4" w:rsidRDefault="00627EEA" w:rsidP="00D33B61">
      <w:pPr>
        <w:pStyle w:val="ListParagraph"/>
        <w:numPr>
          <w:ilvl w:val="0"/>
          <w:numId w:val="41"/>
        </w:numPr>
        <w:tabs>
          <w:tab w:val="left" w:pos="360"/>
        </w:tabs>
        <w:spacing w:before="0" w:after="240"/>
        <w:ind w:left="0" w:firstLine="0"/>
        <w:contextualSpacing w:val="0"/>
        <w:rPr>
          <w:b/>
          <w:bCs/>
        </w:rPr>
      </w:pPr>
      <w:r w:rsidRPr="00D33B61">
        <w:rPr>
          <w:b/>
          <w:bCs/>
        </w:rPr>
        <w:t>Be able to a</w:t>
      </w:r>
      <w:r w:rsidR="00896971" w:rsidRPr="00D33B61">
        <w:rPr>
          <w:b/>
          <w:bCs/>
        </w:rPr>
        <w:t>pply l</w:t>
      </w:r>
      <w:r w:rsidR="00FD5E0A" w:rsidRPr="00D33B61">
        <w:rPr>
          <w:b/>
          <w:bCs/>
        </w:rPr>
        <w:t>ogical reasoning and justification.</w:t>
      </w:r>
      <w:r w:rsidR="00FD5E0A" w:rsidRPr="00FD5E0A">
        <w:t xml:space="preserve"> </w:t>
      </w:r>
      <w:r w:rsidR="00FD5E0A" w:rsidRPr="00AE4DF4">
        <w:t>Students should use careful arguments from hypotheses and definitions (and prior results) to arrive step-by-step at reliable conclusions</w:t>
      </w:r>
      <w:r w:rsidR="00896971" w:rsidRPr="00AE4DF4">
        <w:t>. They also need</w:t>
      </w:r>
      <w:r w:rsidR="00FD5E0A" w:rsidRPr="00AE4DF4">
        <w:t xml:space="preserve"> experience critiquing the reasoning of others. Although traditionally done in the context of plane geometry, such justification can also be done with algebra (e.g., mathematical induction to establish some formulas). Some students are predisposed towards visualization and others towards formulas, so exposure to the idea of proof or justification via reasoning in </w:t>
      </w:r>
      <w:r w:rsidR="00160878" w:rsidRPr="00AE4DF4">
        <w:t>both</w:t>
      </w:r>
      <w:r w:rsidR="00FD5E0A" w:rsidRPr="00AE4DF4">
        <w:t xml:space="preserve"> algebra and geometry makes principles more accessible.</w:t>
      </w:r>
    </w:p>
    <w:p w14:paraId="221E42A0" w14:textId="3BCE1226" w:rsidR="00FD5E0A" w:rsidRPr="00FD5E0A" w:rsidRDefault="00FD5E0A" w:rsidP="00FD5E0A">
      <w:pPr>
        <w:spacing w:before="0" w:after="240"/>
        <w:rPr>
          <w:rFonts w:eastAsia="Times New Roman"/>
          <w:color w:val="212121"/>
          <w:lang w:val="en-US"/>
        </w:rPr>
      </w:pPr>
      <w:r w:rsidRPr="00FD5E0A">
        <w:rPr>
          <w:rFonts w:eastAsia="Times New Roman"/>
          <w:color w:val="212121"/>
          <w:lang w:val="en-US"/>
        </w:rPr>
        <w:lastRenderedPageBreak/>
        <w:t xml:space="preserve">What matters is practice with justifying steps in an argument, seeing logical reasoning used to arrive at results that are sometimes not evident (e.g., </w:t>
      </w:r>
      <w:r w:rsidR="00896971">
        <w:rPr>
          <w:rFonts w:eastAsia="Times New Roman"/>
          <w:color w:val="212121"/>
          <w:lang w:val="en-US"/>
        </w:rPr>
        <w:t xml:space="preserve">the </w:t>
      </w:r>
      <w:r w:rsidRPr="00FD5E0A">
        <w:rPr>
          <w:rFonts w:eastAsia="Times New Roman"/>
          <w:color w:val="212121"/>
          <w:lang w:val="en-US"/>
        </w:rPr>
        <w:t xml:space="preserve">Pythagorean Theorem, some facts about angles inscribed in circles, and the formula for 1 + 2 + 3 + ... + </w:t>
      </w:r>
      <w:r w:rsidRPr="00FD5E0A">
        <w:rPr>
          <w:rFonts w:eastAsia="Times New Roman"/>
          <w:i/>
          <w:iCs/>
          <w:color w:val="212121"/>
          <w:lang w:val="en-US"/>
        </w:rPr>
        <w:t>n</w:t>
      </w:r>
      <w:r w:rsidRPr="00FD5E0A">
        <w:rPr>
          <w:rFonts w:eastAsia="Times New Roman"/>
          <w:color w:val="212121"/>
          <w:lang w:val="en-US"/>
        </w:rPr>
        <w:t xml:space="preserve">), identifying flaws in an incorrect argument (e.g., overlooking division by 0 that masks a counterexample, making an algebra error, etc.), and knowing the internal consistency of correct mathematical results (i.e., two correct facts in math are </w:t>
      </w:r>
      <w:r w:rsidRPr="00FD5E0A">
        <w:rPr>
          <w:rFonts w:eastAsia="Times New Roman"/>
          <w:i/>
          <w:iCs/>
          <w:color w:val="212121"/>
          <w:lang w:val="en-US"/>
        </w:rPr>
        <w:t xml:space="preserve">never </w:t>
      </w:r>
      <w:r w:rsidRPr="00FD5E0A">
        <w:rPr>
          <w:rFonts w:eastAsia="Times New Roman"/>
          <w:color w:val="212121"/>
          <w:lang w:val="en-US"/>
        </w:rPr>
        <w:t>incompatible). Diagnosing bugs in computer programs requires the capacity for clear thinking that is provided only by experience with this aspect of mathematics. Proofs and justifications should be seen not as a mechanical cookbook of rules to follow, but as a reliable means of arriving at correct conclusions and gaining understanding. To the extent possible, students should see some logical arguments where the conclusion is an unexpected or surprising result.</w:t>
      </w:r>
    </w:p>
    <w:p w14:paraId="7DEEC186" w14:textId="0B6636B8" w:rsidR="00FD5E0A" w:rsidRPr="00AE4DF4" w:rsidRDefault="00896971" w:rsidP="00D33B61">
      <w:pPr>
        <w:pStyle w:val="ListParagraph"/>
        <w:numPr>
          <w:ilvl w:val="0"/>
          <w:numId w:val="41"/>
        </w:numPr>
        <w:tabs>
          <w:tab w:val="left" w:pos="360"/>
        </w:tabs>
        <w:spacing w:before="0" w:after="240"/>
        <w:ind w:left="0" w:firstLine="0"/>
        <w:contextualSpacing w:val="0"/>
        <w:rPr>
          <w:b/>
          <w:bCs/>
        </w:rPr>
      </w:pPr>
      <w:r w:rsidRPr="00D33B61">
        <w:rPr>
          <w:rStyle w:val="Heading3Char"/>
          <w:rFonts w:eastAsia="Arial"/>
        </w:rPr>
        <w:t>Understand</w:t>
      </w:r>
      <w:r w:rsidRPr="00627EEA">
        <w:t xml:space="preserve"> </w:t>
      </w:r>
      <w:r w:rsidRPr="00D33B61">
        <w:rPr>
          <w:b/>
          <w:bCs/>
        </w:rPr>
        <w:t>g</w:t>
      </w:r>
      <w:r w:rsidR="00FD5E0A" w:rsidRPr="00D33B61">
        <w:rPr>
          <w:b/>
          <w:bCs/>
        </w:rPr>
        <w:t>eometry in the plane</w:t>
      </w:r>
      <w:r w:rsidRPr="00D33B61">
        <w:rPr>
          <w:b/>
          <w:bCs/>
        </w:rPr>
        <w:t>,</w:t>
      </w:r>
      <w:r w:rsidR="00FD5E0A" w:rsidRPr="00D33B61">
        <w:rPr>
          <w:b/>
          <w:bCs/>
        </w:rPr>
        <w:t xml:space="preserve"> both visually and algebraically.</w:t>
      </w:r>
      <w:r w:rsidR="00FD5E0A" w:rsidRPr="00FD5E0A">
        <w:t xml:space="preserve"> </w:t>
      </w:r>
      <w:r w:rsidR="00FD5E0A" w:rsidRPr="00AE4DF4">
        <w:t>This includes</w:t>
      </w:r>
      <w:r w:rsidRPr="00AE4DF4">
        <w:t xml:space="preserve"> understanding</w:t>
      </w:r>
      <w:r w:rsidR="00FD5E0A" w:rsidRPr="00AE4DF4">
        <w:t xml:space="preserve"> a variety of facts about polygons, angles, lines, circles, relations between similar triangles, the Pythagorean Theorem, and equations expressing circles and lines in algebraic form via coordinate geometry.</w:t>
      </w:r>
    </w:p>
    <w:p w14:paraId="4B8323DF" w14:textId="026F9FA3" w:rsidR="00FD5E0A" w:rsidRPr="00FD5E0A" w:rsidRDefault="00FD5E0A" w:rsidP="00FD5E0A">
      <w:pPr>
        <w:spacing w:before="0" w:after="240"/>
        <w:rPr>
          <w:rFonts w:eastAsia="Times New Roman"/>
          <w:color w:val="212121"/>
          <w:lang w:val="en-US"/>
        </w:rPr>
      </w:pPr>
      <w:r w:rsidRPr="00FD5E0A">
        <w:rPr>
          <w:rFonts w:eastAsia="Times New Roman"/>
          <w:color w:val="212121"/>
          <w:lang w:val="en-US"/>
        </w:rPr>
        <w:t xml:space="preserve">Geometric knowledge with similar triangles is further enhanced </w:t>
      </w:r>
      <w:proofErr w:type="gramStart"/>
      <w:r w:rsidRPr="00FD5E0A">
        <w:rPr>
          <w:rFonts w:eastAsia="Times New Roman"/>
          <w:color w:val="212121"/>
          <w:lang w:val="en-US"/>
        </w:rPr>
        <w:t>later on</w:t>
      </w:r>
      <w:proofErr w:type="gramEnd"/>
      <w:r w:rsidRPr="00FD5E0A">
        <w:rPr>
          <w:rFonts w:eastAsia="Times New Roman"/>
          <w:color w:val="212121"/>
          <w:lang w:val="en-US"/>
        </w:rPr>
        <w:t xml:space="preserve"> by using appropriate trigonometric functions to compute side lengths of a right triangle when given an angle (important for computing distances) and relating arc length along a circle to the angle of a sector. Vectors in the plane and transformations of a plane (rotation, dilation, shearing, etc.) provide a connection between algebra and geometry (with parallelograms and triangles) that is of great importance in data science (e.g., linear algebra) and physics (and in work with complex numbers).</w:t>
      </w:r>
    </w:p>
    <w:p w14:paraId="0103F4F6" w14:textId="199BEFD0" w:rsidR="00FD5E0A" w:rsidRPr="00AE4DF4" w:rsidRDefault="00896971" w:rsidP="00D33B61">
      <w:pPr>
        <w:pStyle w:val="ListParagraph"/>
        <w:numPr>
          <w:ilvl w:val="0"/>
          <w:numId w:val="41"/>
        </w:numPr>
        <w:tabs>
          <w:tab w:val="left" w:pos="360"/>
        </w:tabs>
        <w:spacing w:before="0" w:after="240"/>
        <w:ind w:left="0" w:firstLine="0"/>
        <w:contextualSpacing w:val="0"/>
        <w:rPr>
          <w:b/>
          <w:bCs/>
        </w:rPr>
      </w:pPr>
      <w:r w:rsidRPr="00D33B61">
        <w:rPr>
          <w:b/>
          <w:bCs/>
        </w:rPr>
        <w:t xml:space="preserve">Be </w:t>
      </w:r>
      <w:r w:rsidRPr="00D33B61">
        <w:rPr>
          <w:rStyle w:val="Heading3Char"/>
          <w:rFonts w:eastAsia="Arial"/>
        </w:rPr>
        <w:t>familiar</w:t>
      </w:r>
      <w:r w:rsidRPr="00D33B61">
        <w:rPr>
          <w:b/>
          <w:bCs/>
        </w:rPr>
        <w:t xml:space="preserve"> with b</w:t>
      </w:r>
      <w:r w:rsidR="00FD5E0A" w:rsidRPr="00D33B61">
        <w:rPr>
          <w:b/>
          <w:bCs/>
        </w:rPr>
        <w:t>asic ideas from probability and statistics.</w:t>
      </w:r>
      <w:r w:rsidR="00FD5E0A" w:rsidRPr="00FD5E0A">
        <w:t xml:space="preserve"> </w:t>
      </w:r>
      <w:r w:rsidR="00FD5E0A" w:rsidRPr="00AE4DF4">
        <w:t>Th</w:t>
      </w:r>
      <w:r w:rsidRPr="00AE4DF4">
        <w:t>ese ideas</w:t>
      </w:r>
      <w:r w:rsidR="00FD5E0A" w:rsidRPr="00AE4DF4">
        <w:t xml:space="preserve"> include independence of events, conditional probability, mean, variance, and learning from data. There is a vast array of applications of these ideas, illustrated by coin tosses, heredity, the difficulty of testing for rare diseases, the prosecutor's fallacy, and finding the best-fit line for planar data (and related concepts</w:t>
      </w:r>
      <w:r w:rsidRPr="00AE4DF4">
        <w:t>, such as</w:t>
      </w:r>
      <w:r w:rsidR="00FD5E0A" w:rsidRPr="00AE4DF4">
        <w:t xml:space="preserve"> correlation coefficient, slope, </w:t>
      </w:r>
      <w:r w:rsidR="00FD5E0A" w:rsidRPr="00AE4DF4">
        <w:rPr>
          <w:i/>
          <w:iCs/>
        </w:rPr>
        <w:t>y-</w:t>
      </w:r>
      <w:r w:rsidR="00FD5E0A" w:rsidRPr="00AE4DF4">
        <w:t xml:space="preserve">intercept, etc.). Both log-log plots and specific probability distributions (such as the normal distribution, binomial distribution, and Poisson distribution) with their precise </w:t>
      </w:r>
      <w:r w:rsidR="00FD5E0A" w:rsidRPr="00AE4DF4">
        <w:lastRenderedPageBreak/>
        <w:t>symbolic definitions extend and reinforce experience with exponentials, logarithms, and other concepts from algebra (as well as the notion of function).</w:t>
      </w:r>
    </w:p>
    <w:p w14:paraId="1B3D2F1A" w14:textId="757C79F5" w:rsidR="00FD5E0A" w:rsidRPr="006B4CE7" w:rsidRDefault="00FD5E0A" w:rsidP="00D33B61">
      <w:pPr>
        <w:pStyle w:val="ListParagraph"/>
        <w:numPr>
          <w:ilvl w:val="0"/>
          <w:numId w:val="41"/>
        </w:numPr>
        <w:tabs>
          <w:tab w:val="left" w:pos="360"/>
        </w:tabs>
        <w:spacing w:before="0" w:after="240"/>
        <w:ind w:left="0" w:firstLine="0"/>
        <w:contextualSpacing w:val="0"/>
        <w:rPr>
          <w:b/>
          <w:bCs/>
        </w:rPr>
      </w:pPr>
      <w:r w:rsidRPr="00160878">
        <w:t>*</w:t>
      </w:r>
      <w:r w:rsidR="00AE4DF4">
        <w:tab/>
      </w:r>
      <w:r w:rsidR="00896971" w:rsidRPr="00D33B61">
        <w:rPr>
          <w:rStyle w:val="Heading3Char"/>
          <w:rFonts w:eastAsia="Arial"/>
        </w:rPr>
        <w:t>Understand</w:t>
      </w:r>
      <w:r w:rsidR="00896971" w:rsidRPr="00D33B61">
        <w:t xml:space="preserve"> </w:t>
      </w:r>
      <w:r w:rsidR="00896971" w:rsidRPr="00D33B61">
        <w:rPr>
          <w:b/>
          <w:bCs/>
        </w:rPr>
        <w:t>c</w:t>
      </w:r>
      <w:r w:rsidRPr="00D33B61">
        <w:rPr>
          <w:b/>
          <w:bCs/>
        </w:rPr>
        <w:t>omplex numbers.</w:t>
      </w:r>
      <w:r w:rsidRPr="00FD5E0A">
        <w:t xml:space="preserve"> </w:t>
      </w:r>
      <w:r w:rsidRPr="006B4CE7">
        <w:t xml:space="preserve">This includes knowing how to add, subtract, multiply, and divide complex numbers (writing numbers in the standard form </w:t>
      </w:r>
      <w:proofErr w:type="spellStart"/>
      <w:r w:rsidRPr="006B4CE7">
        <w:t>a+bi</w:t>
      </w:r>
      <w:proofErr w:type="spellEnd"/>
      <w:r w:rsidRPr="006B4CE7">
        <w:t>), and using complex numbers to solve a quadratic equation with real coefficients. The visual meaning of complex numbers is important</w:t>
      </w:r>
      <w:r w:rsidR="00965436" w:rsidRPr="006B4CE7">
        <w:t xml:space="preserve"> for</w:t>
      </w:r>
      <w:r w:rsidRPr="006B4CE7">
        <w:t xml:space="preserve"> provid</w:t>
      </w:r>
      <w:r w:rsidR="00965436" w:rsidRPr="006B4CE7">
        <w:t>ing</w:t>
      </w:r>
      <w:r w:rsidRPr="006B4CE7">
        <w:t xml:space="preserve"> a concrete interpretation of them. When</w:t>
      </w:r>
      <w:r w:rsidR="00965436" w:rsidRPr="006B4CE7">
        <w:t xml:space="preserve"> a student has learned</w:t>
      </w:r>
      <w:r w:rsidRPr="006B4CE7">
        <w:t xml:space="preserve"> trigonometry, the polar form r (cos(ϑ) + i sin(ϑ)) provides a valuable visual meaning for multiplication and reinforcement of some facts from trigonometry (e.g., addition laws for sine and cosine).</w:t>
      </w:r>
    </w:p>
    <w:p w14:paraId="071577E1" w14:textId="0D2C0D56" w:rsidR="00FD5E0A" w:rsidRDefault="00FD5E0A" w:rsidP="00FD5E0A">
      <w:pPr>
        <w:spacing w:before="0" w:after="240"/>
        <w:rPr>
          <w:rFonts w:eastAsia="Times New Roman"/>
          <w:color w:val="212121"/>
          <w:lang w:val="en-US"/>
        </w:rPr>
      </w:pPr>
      <w:r w:rsidRPr="00FD5E0A">
        <w:rPr>
          <w:rFonts w:eastAsia="Times New Roman"/>
          <w:color w:val="212121"/>
          <w:lang w:val="en-US"/>
        </w:rPr>
        <w:t xml:space="preserve">The topic of complex numbers extends experience with the universality of the laws of algebra and enhances mathematical maturity for appreciating the role of definitions in mathematics and learning broader conceptions of “algebra” </w:t>
      </w:r>
      <w:proofErr w:type="gramStart"/>
      <w:r w:rsidRPr="00FD5E0A">
        <w:rPr>
          <w:rFonts w:eastAsia="Times New Roman"/>
          <w:color w:val="212121"/>
          <w:lang w:val="en-US"/>
        </w:rPr>
        <w:t>later on</w:t>
      </w:r>
      <w:proofErr w:type="gramEnd"/>
      <w:r w:rsidRPr="00FD5E0A">
        <w:rPr>
          <w:rFonts w:eastAsia="Times New Roman"/>
          <w:color w:val="212121"/>
          <w:lang w:val="en-US"/>
        </w:rPr>
        <w:t xml:space="preserve"> (e.g., linear algebra in college, which pervades all quantitative modeling). </w:t>
      </w:r>
      <w:r w:rsidR="00965436">
        <w:rPr>
          <w:rFonts w:eastAsia="Times New Roman"/>
          <w:color w:val="212121"/>
          <w:lang w:val="en-US"/>
        </w:rPr>
        <w:t>The topic of complex numbers</w:t>
      </w:r>
      <w:r w:rsidRPr="00FD5E0A">
        <w:rPr>
          <w:rFonts w:eastAsia="Times New Roman"/>
          <w:color w:val="212121"/>
          <w:lang w:val="en-US"/>
        </w:rPr>
        <w:t xml:space="preserve"> is fundamental for college-level work involving physics, chemistry, and engineering and is closely related to some topics in computer science (e.g., Google’s PageRank algorithm, the algebraic systems used in error-correcting codes and encryption, and the discrete Fourier transform in machine learning and data analysis).</w:t>
      </w:r>
    </w:p>
    <w:p w14:paraId="6E084FB7" w14:textId="0A1E9EC2" w:rsidR="002A2F76" w:rsidRDefault="002A2F76" w:rsidP="00FD5E0A">
      <w:pPr>
        <w:spacing w:before="0" w:after="240"/>
        <w:rPr>
          <w:rFonts w:eastAsia="Times New Roman"/>
          <w:color w:val="212121"/>
          <w:lang w:val="en-US"/>
        </w:rPr>
      </w:pPr>
      <w:r>
        <w:rPr>
          <w:rFonts w:eastAsia="Times New Roman"/>
          <w:color w:val="212121"/>
          <w:lang w:val="en-US"/>
        </w:rPr>
        <w:t>*</w:t>
      </w:r>
      <w:r w:rsidRPr="002A2F76">
        <w:rPr>
          <w:rFonts w:eastAsia="Times New Roman"/>
          <w:color w:val="212121"/>
          <w:lang w:val="en-US"/>
        </w:rPr>
        <w:t xml:space="preserve"> </w:t>
      </w:r>
      <w:r>
        <w:rPr>
          <w:rFonts w:eastAsia="Times New Roman"/>
          <w:color w:val="212121"/>
          <w:lang w:val="en-US"/>
        </w:rPr>
        <w:t>This item has an</w:t>
      </w:r>
      <w:r w:rsidRPr="00FD5E0A">
        <w:rPr>
          <w:rFonts w:eastAsia="Times New Roman"/>
          <w:color w:val="212121"/>
          <w:lang w:val="en-US"/>
        </w:rPr>
        <w:t xml:space="preserve"> asterisk because it is of tremendous importance in some quantitative fields (chemistry, engineering, physics, math) but not others (e.g., biology and economics).</w:t>
      </w:r>
    </w:p>
    <w:p w14:paraId="6FA94FCA" w14:textId="7442CFBC" w:rsidR="002243CF" w:rsidRPr="00E738E5" w:rsidRDefault="00160878" w:rsidP="00160878">
      <w:pPr>
        <w:suppressLineNumbers/>
        <w:spacing w:before="720" w:after="240"/>
        <w:rPr>
          <w:lang w:val="en-US"/>
        </w:rPr>
      </w:pPr>
      <w:r w:rsidRPr="001333C2">
        <w:t xml:space="preserve">California Department of Education, </w:t>
      </w:r>
      <w:r w:rsidR="006E1119">
        <w:t>October</w:t>
      </w:r>
      <w:r w:rsidR="0086521D">
        <w:t xml:space="preserve"> </w:t>
      </w:r>
      <w:r>
        <w:t>2023</w:t>
      </w:r>
    </w:p>
    <w:sectPr w:rsidR="002243CF" w:rsidRPr="00E738E5" w:rsidSect="00DF7975">
      <w:footerReference w:type="default" r:id="rId8"/>
      <w:pgSz w:w="12240" w:h="15840"/>
      <w:pgMar w:top="99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5D7BB" w14:textId="77777777" w:rsidR="003D02E1" w:rsidRDefault="003D02E1" w:rsidP="00DF7975">
      <w:pPr>
        <w:spacing w:before="0" w:line="240" w:lineRule="auto"/>
      </w:pPr>
      <w:r>
        <w:separator/>
      </w:r>
    </w:p>
  </w:endnote>
  <w:endnote w:type="continuationSeparator" w:id="0">
    <w:p w14:paraId="0D2C9401" w14:textId="77777777" w:rsidR="003D02E1" w:rsidRDefault="003D02E1" w:rsidP="00DF797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ITC Franklin Gothic BookCd">
    <w:altName w:val="Calibri"/>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3596" w14:textId="3CE4E234" w:rsidR="006A7DD4" w:rsidRPr="00D601BF" w:rsidRDefault="006A7DD4" w:rsidP="00D601BF">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F4E64" w14:textId="77777777" w:rsidR="003D02E1" w:rsidRDefault="003D02E1" w:rsidP="00DF7975">
      <w:pPr>
        <w:spacing w:before="0" w:line="240" w:lineRule="auto"/>
      </w:pPr>
      <w:r>
        <w:separator/>
      </w:r>
    </w:p>
  </w:footnote>
  <w:footnote w:type="continuationSeparator" w:id="0">
    <w:p w14:paraId="4CBA2265" w14:textId="77777777" w:rsidR="003D02E1" w:rsidRDefault="003D02E1" w:rsidP="00DF7975">
      <w:pPr>
        <w:spacing w:before="0" w:line="240" w:lineRule="auto"/>
      </w:pPr>
      <w:r>
        <w:continuationSeparator/>
      </w:r>
    </w:p>
  </w:footnote>
  <w:footnote w:id="1">
    <w:p w14:paraId="10E6C974" w14:textId="061D3979" w:rsidR="006A7DD4" w:rsidRPr="00FD5E0A" w:rsidRDefault="006A7DD4" w:rsidP="00FD5E0A">
      <w:pPr>
        <w:pStyle w:val="NormalWeb"/>
        <w:spacing w:before="310" w:beforeAutospacing="0" w:after="0" w:afterAutospacing="0"/>
        <w:ind w:right="657" w:hanging="10"/>
        <w:rPr>
          <w:rFonts w:ascii="Arial" w:hAnsi="Arial" w:cs="Arial"/>
        </w:rPr>
      </w:pPr>
      <w:r w:rsidRPr="00FD5E0A">
        <w:rPr>
          <w:rStyle w:val="FootnoteReference"/>
          <w:rFonts w:ascii="Arial" w:hAnsi="Arial" w:cs="Arial"/>
        </w:rPr>
        <w:footnoteRef/>
      </w:r>
      <w:r w:rsidRPr="00FD5E0A">
        <w:rPr>
          <w:rFonts w:ascii="Arial" w:hAnsi="Arial" w:cs="Arial"/>
        </w:rPr>
        <w:t xml:space="preserve"> From comments submitted by</w:t>
      </w:r>
      <w:r w:rsidRPr="00FD5E0A">
        <w:rPr>
          <w:rFonts w:ascii="Arial" w:hAnsi="Arial" w:cs="Arial"/>
          <w:color w:val="000000"/>
        </w:rPr>
        <w:t xml:space="preserve"> Patrick Callahan (Callahan Consulting), Brian Conrad (Professor, Department of Mathematics, Stanford University), and Rafe Mazzeo (Professor, Department of Mathematics, Stanford University).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43B1"/>
    <w:multiLevelType w:val="multilevel"/>
    <w:tmpl w:val="5F9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BA1763"/>
    <w:multiLevelType w:val="multilevel"/>
    <w:tmpl w:val="C1903A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2902EC"/>
    <w:multiLevelType w:val="multilevel"/>
    <w:tmpl w:val="743A3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5A47D6"/>
    <w:multiLevelType w:val="multilevel"/>
    <w:tmpl w:val="4B4C3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0D29B4"/>
    <w:multiLevelType w:val="multilevel"/>
    <w:tmpl w:val="1B04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DE07F0"/>
    <w:multiLevelType w:val="multilevel"/>
    <w:tmpl w:val="4E905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2AE178F"/>
    <w:multiLevelType w:val="multilevel"/>
    <w:tmpl w:val="02F6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8A0D18"/>
    <w:multiLevelType w:val="multilevel"/>
    <w:tmpl w:val="2BFCC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001B14"/>
    <w:multiLevelType w:val="multilevel"/>
    <w:tmpl w:val="2E1E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137929"/>
    <w:multiLevelType w:val="hybridMultilevel"/>
    <w:tmpl w:val="6B7871A2"/>
    <w:lvl w:ilvl="0" w:tplc="ABBCB6A0">
      <w:start w:val="1"/>
      <w:numFmt w:val="decimal"/>
      <w:pStyle w:val="Heading3"/>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42941"/>
    <w:multiLevelType w:val="hybridMultilevel"/>
    <w:tmpl w:val="A4F2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5607E"/>
    <w:multiLevelType w:val="multilevel"/>
    <w:tmpl w:val="193C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997F35"/>
    <w:multiLevelType w:val="hybridMultilevel"/>
    <w:tmpl w:val="DF5C7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95804"/>
    <w:multiLevelType w:val="multilevel"/>
    <w:tmpl w:val="95A2E1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C153579"/>
    <w:multiLevelType w:val="hybridMultilevel"/>
    <w:tmpl w:val="4AE23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65133B"/>
    <w:multiLevelType w:val="hybridMultilevel"/>
    <w:tmpl w:val="E1C83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6598F"/>
    <w:multiLevelType w:val="hybridMultilevel"/>
    <w:tmpl w:val="33E8D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E764A7"/>
    <w:multiLevelType w:val="hybridMultilevel"/>
    <w:tmpl w:val="4D44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6483E"/>
    <w:multiLevelType w:val="hybridMultilevel"/>
    <w:tmpl w:val="8DE4F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113811"/>
    <w:multiLevelType w:val="multilevel"/>
    <w:tmpl w:val="4926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6A55D9"/>
    <w:multiLevelType w:val="multilevel"/>
    <w:tmpl w:val="67AEF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902B0D"/>
    <w:multiLevelType w:val="multilevel"/>
    <w:tmpl w:val="9162C0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F3828F3"/>
    <w:multiLevelType w:val="hybridMultilevel"/>
    <w:tmpl w:val="E934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833217"/>
    <w:multiLevelType w:val="multilevel"/>
    <w:tmpl w:val="988817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35E6A56"/>
    <w:multiLevelType w:val="multilevel"/>
    <w:tmpl w:val="6B7AB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8D73F97"/>
    <w:multiLevelType w:val="multilevel"/>
    <w:tmpl w:val="7EEA49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EC42FB3"/>
    <w:multiLevelType w:val="multilevel"/>
    <w:tmpl w:val="35A44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0011515"/>
    <w:multiLevelType w:val="hybridMultilevel"/>
    <w:tmpl w:val="119E2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4D5B39"/>
    <w:multiLevelType w:val="multilevel"/>
    <w:tmpl w:val="A3A43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6DC265E"/>
    <w:multiLevelType w:val="multilevel"/>
    <w:tmpl w:val="3B4AC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87087573">
    <w:abstractNumId w:val="1"/>
  </w:num>
  <w:num w:numId="2" w16cid:durableId="119962056">
    <w:abstractNumId w:val="13"/>
  </w:num>
  <w:num w:numId="3" w16cid:durableId="357968578">
    <w:abstractNumId w:val="5"/>
  </w:num>
  <w:num w:numId="4" w16cid:durableId="1575120433">
    <w:abstractNumId w:val="23"/>
  </w:num>
  <w:num w:numId="5" w16cid:durableId="777992230">
    <w:abstractNumId w:val="7"/>
  </w:num>
  <w:num w:numId="6" w16cid:durableId="1565070919">
    <w:abstractNumId w:val="24"/>
  </w:num>
  <w:num w:numId="7" w16cid:durableId="1716470139">
    <w:abstractNumId w:val="26"/>
  </w:num>
  <w:num w:numId="8" w16cid:durableId="865559781">
    <w:abstractNumId w:val="29"/>
  </w:num>
  <w:num w:numId="9" w16cid:durableId="636375070">
    <w:abstractNumId w:val="10"/>
  </w:num>
  <w:num w:numId="10" w16cid:durableId="1689599119">
    <w:abstractNumId w:val="17"/>
  </w:num>
  <w:num w:numId="11" w16cid:durableId="1559895271">
    <w:abstractNumId w:val="19"/>
  </w:num>
  <w:num w:numId="12" w16cid:durableId="1697849875">
    <w:abstractNumId w:val="0"/>
  </w:num>
  <w:num w:numId="13" w16cid:durableId="326250413">
    <w:abstractNumId w:val="8"/>
  </w:num>
  <w:num w:numId="14" w16cid:durableId="446850559">
    <w:abstractNumId w:val="20"/>
  </w:num>
  <w:num w:numId="15" w16cid:durableId="2057896525">
    <w:abstractNumId w:val="6"/>
  </w:num>
  <w:num w:numId="16" w16cid:durableId="198859191">
    <w:abstractNumId w:val="4"/>
  </w:num>
  <w:num w:numId="17" w16cid:durableId="159394014">
    <w:abstractNumId w:val="11"/>
  </w:num>
  <w:num w:numId="18" w16cid:durableId="1713186754">
    <w:abstractNumId w:val="15"/>
  </w:num>
  <w:num w:numId="19" w16cid:durableId="632056569">
    <w:abstractNumId w:val="16"/>
  </w:num>
  <w:num w:numId="20" w16cid:durableId="822963791">
    <w:abstractNumId w:val="22"/>
  </w:num>
  <w:num w:numId="21" w16cid:durableId="2067021305">
    <w:abstractNumId w:val="18"/>
  </w:num>
  <w:num w:numId="22" w16cid:durableId="919876285">
    <w:abstractNumId w:val="21"/>
  </w:num>
  <w:num w:numId="23" w16cid:durableId="709653077">
    <w:abstractNumId w:val="2"/>
  </w:num>
  <w:num w:numId="24" w16cid:durableId="467863171">
    <w:abstractNumId w:val="25"/>
  </w:num>
  <w:num w:numId="25" w16cid:durableId="269701393">
    <w:abstractNumId w:val="3"/>
  </w:num>
  <w:num w:numId="26" w16cid:durableId="456142783">
    <w:abstractNumId w:val="28"/>
  </w:num>
  <w:num w:numId="27" w16cid:durableId="67311937">
    <w:abstractNumId w:val="27"/>
  </w:num>
  <w:num w:numId="28" w16cid:durableId="1367292489">
    <w:abstractNumId w:val="14"/>
  </w:num>
  <w:num w:numId="29" w16cid:durableId="316569934">
    <w:abstractNumId w:val="9"/>
  </w:num>
  <w:num w:numId="30" w16cid:durableId="565072660">
    <w:abstractNumId w:val="9"/>
  </w:num>
  <w:num w:numId="31" w16cid:durableId="1130629738">
    <w:abstractNumId w:val="9"/>
  </w:num>
  <w:num w:numId="32" w16cid:durableId="1087574669">
    <w:abstractNumId w:val="9"/>
  </w:num>
  <w:num w:numId="33" w16cid:durableId="1569000177">
    <w:abstractNumId w:val="9"/>
  </w:num>
  <w:num w:numId="34" w16cid:durableId="1835680920">
    <w:abstractNumId w:val="9"/>
  </w:num>
  <w:num w:numId="35" w16cid:durableId="307783773">
    <w:abstractNumId w:val="9"/>
  </w:num>
  <w:num w:numId="36" w16cid:durableId="1222206997">
    <w:abstractNumId w:val="9"/>
  </w:num>
  <w:num w:numId="37" w16cid:durableId="229048799">
    <w:abstractNumId w:val="9"/>
  </w:num>
  <w:num w:numId="38" w16cid:durableId="1048607386">
    <w:abstractNumId w:val="9"/>
  </w:num>
  <w:num w:numId="39" w16cid:durableId="1975403568">
    <w:abstractNumId w:val="9"/>
  </w:num>
  <w:num w:numId="40" w16cid:durableId="175384150">
    <w:abstractNumId w:val="9"/>
  </w:num>
  <w:num w:numId="41" w16cid:durableId="632057604">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CE"/>
    <w:rsid w:val="000122F7"/>
    <w:rsid w:val="0002096C"/>
    <w:rsid w:val="00037B92"/>
    <w:rsid w:val="0005262A"/>
    <w:rsid w:val="00054F25"/>
    <w:rsid w:val="00061BBB"/>
    <w:rsid w:val="00072C50"/>
    <w:rsid w:val="00081A41"/>
    <w:rsid w:val="000A166B"/>
    <w:rsid w:val="000A1E17"/>
    <w:rsid w:val="000B1252"/>
    <w:rsid w:val="000B746D"/>
    <w:rsid w:val="000F647A"/>
    <w:rsid w:val="0010165C"/>
    <w:rsid w:val="00105908"/>
    <w:rsid w:val="00126D44"/>
    <w:rsid w:val="00133728"/>
    <w:rsid w:val="0013524A"/>
    <w:rsid w:val="0014525E"/>
    <w:rsid w:val="00160878"/>
    <w:rsid w:val="0016241B"/>
    <w:rsid w:val="00163333"/>
    <w:rsid w:val="0017038B"/>
    <w:rsid w:val="00173A70"/>
    <w:rsid w:val="0017635C"/>
    <w:rsid w:val="00183AA4"/>
    <w:rsid w:val="00186D0F"/>
    <w:rsid w:val="00187D70"/>
    <w:rsid w:val="00191347"/>
    <w:rsid w:val="0019435B"/>
    <w:rsid w:val="00196F0D"/>
    <w:rsid w:val="001A3D42"/>
    <w:rsid w:val="001A5320"/>
    <w:rsid w:val="001C11E0"/>
    <w:rsid w:val="001D1100"/>
    <w:rsid w:val="001E5CE1"/>
    <w:rsid w:val="001F1027"/>
    <w:rsid w:val="001F217E"/>
    <w:rsid w:val="001F275D"/>
    <w:rsid w:val="002012CD"/>
    <w:rsid w:val="002047D1"/>
    <w:rsid w:val="002106B3"/>
    <w:rsid w:val="002243CF"/>
    <w:rsid w:val="002328F3"/>
    <w:rsid w:val="00232CB0"/>
    <w:rsid w:val="00235274"/>
    <w:rsid w:val="002375AA"/>
    <w:rsid w:val="00237ECC"/>
    <w:rsid w:val="00240430"/>
    <w:rsid w:val="00240B8D"/>
    <w:rsid w:val="00242AAB"/>
    <w:rsid w:val="0024345A"/>
    <w:rsid w:val="00262588"/>
    <w:rsid w:val="00271DF4"/>
    <w:rsid w:val="0027221F"/>
    <w:rsid w:val="002853DD"/>
    <w:rsid w:val="00293A2F"/>
    <w:rsid w:val="002A2F76"/>
    <w:rsid w:val="002A5BF0"/>
    <w:rsid w:val="002B0485"/>
    <w:rsid w:val="002C3A59"/>
    <w:rsid w:val="002C56E9"/>
    <w:rsid w:val="002D77AC"/>
    <w:rsid w:val="002E5700"/>
    <w:rsid w:val="002E6384"/>
    <w:rsid w:val="002F0E9C"/>
    <w:rsid w:val="002F6E91"/>
    <w:rsid w:val="002F77FF"/>
    <w:rsid w:val="00303DAE"/>
    <w:rsid w:val="00321E96"/>
    <w:rsid w:val="0032325C"/>
    <w:rsid w:val="003328BC"/>
    <w:rsid w:val="00332F6D"/>
    <w:rsid w:val="003366C0"/>
    <w:rsid w:val="00344030"/>
    <w:rsid w:val="0034454C"/>
    <w:rsid w:val="00351435"/>
    <w:rsid w:val="003551B5"/>
    <w:rsid w:val="0037151A"/>
    <w:rsid w:val="00382176"/>
    <w:rsid w:val="00390940"/>
    <w:rsid w:val="003A38FB"/>
    <w:rsid w:val="003A6B09"/>
    <w:rsid w:val="003B7FDF"/>
    <w:rsid w:val="003C4252"/>
    <w:rsid w:val="003C7B77"/>
    <w:rsid w:val="003D02E1"/>
    <w:rsid w:val="003D1A68"/>
    <w:rsid w:val="003E1918"/>
    <w:rsid w:val="003F3E5D"/>
    <w:rsid w:val="0040312C"/>
    <w:rsid w:val="004043D3"/>
    <w:rsid w:val="0040783B"/>
    <w:rsid w:val="004104BE"/>
    <w:rsid w:val="00412DCB"/>
    <w:rsid w:val="00423334"/>
    <w:rsid w:val="00424ECC"/>
    <w:rsid w:val="00427684"/>
    <w:rsid w:val="0044163E"/>
    <w:rsid w:val="004441BA"/>
    <w:rsid w:val="00450626"/>
    <w:rsid w:val="00451CE4"/>
    <w:rsid w:val="00454BC0"/>
    <w:rsid w:val="0045649F"/>
    <w:rsid w:val="0048541A"/>
    <w:rsid w:val="00492353"/>
    <w:rsid w:val="00494DC7"/>
    <w:rsid w:val="0049529B"/>
    <w:rsid w:val="004A6080"/>
    <w:rsid w:val="004B3E6A"/>
    <w:rsid w:val="004B6D11"/>
    <w:rsid w:val="004C71BE"/>
    <w:rsid w:val="004E17F8"/>
    <w:rsid w:val="00504A36"/>
    <w:rsid w:val="00506EC2"/>
    <w:rsid w:val="00507C22"/>
    <w:rsid w:val="005173AE"/>
    <w:rsid w:val="00530E51"/>
    <w:rsid w:val="00535C8D"/>
    <w:rsid w:val="00544DC9"/>
    <w:rsid w:val="0056097B"/>
    <w:rsid w:val="00565718"/>
    <w:rsid w:val="005771F0"/>
    <w:rsid w:val="00583505"/>
    <w:rsid w:val="00593EC1"/>
    <w:rsid w:val="00596AC5"/>
    <w:rsid w:val="00596C03"/>
    <w:rsid w:val="005A1BF1"/>
    <w:rsid w:val="005A6800"/>
    <w:rsid w:val="005B1308"/>
    <w:rsid w:val="005B49C0"/>
    <w:rsid w:val="005C6D7F"/>
    <w:rsid w:val="005C7A2A"/>
    <w:rsid w:val="005D62D9"/>
    <w:rsid w:val="005E1397"/>
    <w:rsid w:val="005E489C"/>
    <w:rsid w:val="005F186A"/>
    <w:rsid w:val="00600F29"/>
    <w:rsid w:val="00601FA0"/>
    <w:rsid w:val="00611C65"/>
    <w:rsid w:val="006220E5"/>
    <w:rsid w:val="006236D0"/>
    <w:rsid w:val="006270DF"/>
    <w:rsid w:val="00627EEA"/>
    <w:rsid w:val="006332BC"/>
    <w:rsid w:val="00636B7C"/>
    <w:rsid w:val="00637EA4"/>
    <w:rsid w:val="00637F3C"/>
    <w:rsid w:val="00652F9C"/>
    <w:rsid w:val="006539F2"/>
    <w:rsid w:val="006701E0"/>
    <w:rsid w:val="00670E04"/>
    <w:rsid w:val="0068163F"/>
    <w:rsid w:val="00690659"/>
    <w:rsid w:val="006917B4"/>
    <w:rsid w:val="006A7DD4"/>
    <w:rsid w:val="006B0944"/>
    <w:rsid w:val="006B37B4"/>
    <w:rsid w:val="006B3F30"/>
    <w:rsid w:val="006B4CE7"/>
    <w:rsid w:val="006D4227"/>
    <w:rsid w:val="006D4F2B"/>
    <w:rsid w:val="006E05E9"/>
    <w:rsid w:val="006E1119"/>
    <w:rsid w:val="006E1910"/>
    <w:rsid w:val="006E1D42"/>
    <w:rsid w:val="006E7451"/>
    <w:rsid w:val="006F79D8"/>
    <w:rsid w:val="00703CC0"/>
    <w:rsid w:val="00712931"/>
    <w:rsid w:val="00715277"/>
    <w:rsid w:val="00715DC4"/>
    <w:rsid w:val="00734591"/>
    <w:rsid w:val="00742C49"/>
    <w:rsid w:val="007454C6"/>
    <w:rsid w:val="00756D11"/>
    <w:rsid w:val="00757C12"/>
    <w:rsid w:val="00773DAE"/>
    <w:rsid w:val="0078348C"/>
    <w:rsid w:val="007976D6"/>
    <w:rsid w:val="007A5A27"/>
    <w:rsid w:val="007D6560"/>
    <w:rsid w:val="007E415C"/>
    <w:rsid w:val="007E6363"/>
    <w:rsid w:val="007E7080"/>
    <w:rsid w:val="007E7C47"/>
    <w:rsid w:val="00801CA4"/>
    <w:rsid w:val="00807283"/>
    <w:rsid w:val="00807B77"/>
    <w:rsid w:val="008118CE"/>
    <w:rsid w:val="00820DCF"/>
    <w:rsid w:val="00824329"/>
    <w:rsid w:val="00824671"/>
    <w:rsid w:val="008253AE"/>
    <w:rsid w:val="00834A78"/>
    <w:rsid w:val="00836851"/>
    <w:rsid w:val="0084283B"/>
    <w:rsid w:val="00854FCD"/>
    <w:rsid w:val="0086521D"/>
    <w:rsid w:val="00867409"/>
    <w:rsid w:val="008739A5"/>
    <w:rsid w:val="008748CB"/>
    <w:rsid w:val="008836F1"/>
    <w:rsid w:val="00883C2C"/>
    <w:rsid w:val="00885377"/>
    <w:rsid w:val="00885B79"/>
    <w:rsid w:val="00890A88"/>
    <w:rsid w:val="00890CC6"/>
    <w:rsid w:val="00896971"/>
    <w:rsid w:val="008A3DAC"/>
    <w:rsid w:val="008C2EB9"/>
    <w:rsid w:val="008D2851"/>
    <w:rsid w:val="008F0BB2"/>
    <w:rsid w:val="008F1BE5"/>
    <w:rsid w:val="008F6FB5"/>
    <w:rsid w:val="00901E79"/>
    <w:rsid w:val="00915497"/>
    <w:rsid w:val="009236A1"/>
    <w:rsid w:val="00926627"/>
    <w:rsid w:val="00936084"/>
    <w:rsid w:val="009450A1"/>
    <w:rsid w:val="00945531"/>
    <w:rsid w:val="0095553C"/>
    <w:rsid w:val="00964F46"/>
    <w:rsid w:val="00965436"/>
    <w:rsid w:val="009703A0"/>
    <w:rsid w:val="00986C37"/>
    <w:rsid w:val="009B6042"/>
    <w:rsid w:val="009C4184"/>
    <w:rsid w:val="009C67B6"/>
    <w:rsid w:val="009D7ED1"/>
    <w:rsid w:val="009E7DD3"/>
    <w:rsid w:val="00A06893"/>
    <w:rsid w:val="00A14BAB"/>
    <w:rsid w:val="00A30F9B"/>
    <w:rsid w:val="00A3621C"/>
    <w:rsid w:val="00A55D53"/>
    <w:rsid w:val="00A61851"/>
    <w:rsid w:val="00A61975"/>
    <w:rsid w:val="00A62765"/>
    <w:rsid w:val="00A752AE"/>
    <w:rsid w:val="00A77BA2"/>
    <w:rsid w:val="00A81E9B"/>
    <w:rsid w:val="00A81F82"/>
    <w:rsid w:val="00A90574"/>
    <w:rsid w:val="00A97520"/>
    <w:rsid w:val="00AA12F2"/>
    <w:rsid w:val="00AA3142"/>
    <w:rsid w:val="00AA3B68"/>
    <w:rsid w:val="00AA4505"/>
    <w:rsid w:val="00AA58E1"/>
    <w:rsid w:val="00AC0496"/>
    <w:rsid w:val="00AD2221"/>
    <w:rsid w:val="00AE0D2C"/>
    <w:rsid w:val="00AE4DF4"/>
    <w:rsid w:val="00AE51C9"/>
    <w:rsid w:val="00B07746"/>
    <w:rsid w:val="00B124CD"/>
    <w:rsid w:val="00B12B49"/>
    <w:rsid w:val="00B16681"/>
    <w:rsid w:val="00B23FDC"/>
    <w:rsid w:val="00B30587"/>
    <w:rsid w:val="00B34B64"/>
    <w:rsid w:val="00B34EE6"/>
    <w:rsid w:val="00B42868"/>
    <w:rsid w:val="00B44FDE"/>
    <w:rsid w:val="00B54021"/>
    <w:rsid w:val="00B77A63"/>
    <w:rsid w:val="00B830D1"/>
    <w:rsid w:val="00B9181C"/>
    <w:rsid w:val="00BA42AF"/>
    <w:rsid w:val="00BB0406"/>
    <w:rsid w:val="00BB2A52"/>
    <w:rsid w:val="00BC2CC6"/>
    <w:rsid w:val="00BC49C7"/>
    <w:rsid w:val="00BD1D81"/>
    <w:rsid w:val="00BD2E0A"/>
    <w:rsid w:val="00BD34D8"/>
    <w:rsid w:val="00BE0F69"/>
    <w:rsid w:val="00BE1009"/>
    <w:rsid w:val="00BF3951"/>
    <w:rsid w:val="00C15037"/>
    <w:rsid w:val="00C308F8"/>
    <w:rsid w:val="00C51939"/>
    <w:rsid w:val="00C51E76"/>
    <w:rsid w:val="00C554FF"/>
    <w:rsid w:val="00C556A1"/>
    <w:rsid w:val="00C560A8"/>
    <w:rsid w:val="00C57E5E"/>
    <w:rsid w:val="00C63B5C"/>
    <w:rsid w:val="00C65B25"/>
    <w:rsid w:val="00C8210F"/>
    <w:rsid w:val="00C851DC"/>
    <w:rsid w:val="00C94C45"/>
    <w:rsid w:val="00CA5C54"/>
    <w:rsid w:val="00CC36D8"/>
    <w:rsid w:val="00CE20F2"/>
    <w:rsid w:val="00CE798A"/>
    <w:rsid w:val="00CF07C2"/>
    <w:rsid w:val="00CF4A1B"/>
    <w:rsid w:val="00CF6E96"/>
    <w:rsid w:val="00D036B0"/>
    <w:rsid w:val="00D06525"/>
    <w:rsid w:val="00D130AC"/>
    <w:rsid w:val="00D15FD7"/>
    <w:rsid w:val="00D208EE"/>
    <w:rsid w:val="00D3372F"/>
    <w:rsid w:val="00D33B61"/>
    <w:rsid w:val="00D36741"/>
    <w:rsid w:val="00D3690F"/>
    <w:rsid w:val="00D36C2C"/>
    <w:rsid w:val="00D417DD"/>
    <w:rsid w:val="00D427BE"/>
    <w:rsid w:val="00D5011F"/>
    <w:rsid w:val="00D51012"/>
    <w:rsid w:val="00D54F70"/>
    <w:rsid w:val="00D601BF"/>
    <w:rsid w:val="00D77EDA"/>
    <w:rsid w:val="00D8712C"/>
    <w:rsid w:val="00DA099F"/>
    <w:rsid w:val="00DA69FC"/>
    <w:rsid w:val="00DC33A9"/>
    <w:rsid w:val="00DC4039"/>
    <w:rsid w:val="00DE2B1E"/>
    <w:rsid w:val="00DF0FEB"/>
    <w:rsid w:val="00DF102F"/>
    <w:rsid w:val="00DF19C1"/>
    <w:rsid w:val="00DF2483"/>
    <w:rsid w:val="00DF7975"/>
    <w:rsid w:val="00E03065"/>
    <w:rsid w:val="00E046B1"/>
    <w:rsid w:val="00E076B6"/>
    <w:rsid w:val="00E07CB4"/>
    <w:rsid w:val="00E1508E"/>
    <w:rsid w:val="00E312D8"/>
    <w:rsid w:val="00E379BE"/>
    <w:rsid w:val="00E44216"/>
    <w:rsid w:val="00E455F0"/>
    <w:rsid w:val="00E461F8"/>
    <w:rsid w:val="00E51DEE"/>
    <w:rsid w:val="00E963C6"/>
    <w:rsid w:val="00EA59CA"/>
    <w:rsid w:val="00EA775F"/>
    <w:rsid w:val="00EB0AC2"/>
    <w:rsid w:val="00EB4B55"/>
    <w:rsid w:val="00EC75AD"/>
    <w:rsid w:val="00ED5778"/>
    <w:rsid w:val="00EE1D74"/>
    <w:rsid w:val="00EE5A50"/>
    <w:rsid w:val="00EE6168"/>
    <w:rsid w:val="00EF42D9"/>
    <w:rsid w:val="00F30B22"/>
    <w:rsid w:val="00F32852"/>
    <w:rsid w:val="00F52617"/>
    <w:rsid w:val="00F578B8"/>
    <w:rsid w:val="00F61DE1"/>
    <w:rsid w:val="00F67AB2"/>
    <w:rsid w:val="00F77FE6"/>
    <w:rsid w:val="00FA6FE7"/>
    <w:rsid w:val="00FC7C5E"/>
    <w:rsid w:val="00FD18FF"/>
    <w:rsid w:val="00FD327F"/>
    <w:rsid w:val="00FD5E0A"/>
    <w:rsid w:val="00FE1BB2"/>
    <w:rsid w:val="00FF11E5"/>
    <w:rsid w:val="00FF5C6F"/>
    <w:rsid w:val="00FF64B3"/>
    <w:rsid w:val="34D2C479"/>
    <w:rsid w:val="6D7B69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76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8CE"/>
    <w:pPr>
      <w:spacing w:before="240" w:after="0" w:line="360" w:lineRule="auto"/>
    </w:pPr>
    <w:rPr>
      <w:rFonts w:ascii="Arial" w:eastAsia="Arial" w:hAnsi="Arial" w:cs="Arial"/>
      <w:sz w:val="24"/>
      <w:szCs w:val="24"/>
      <w:lang w:val="en"/>
    </w:rPr>
  </w:style>
  <w:style w:type="paragraph" w:styleId="Heading1">
    <w:name w:val="heading 1"/>
    <w:basedOn w:val="Normal"/>
    <w:next w:val="Normal"/>
    <w:link w:val="Heading1Char"/>
    <w:uiPriority w:val="9"/>
    <w:qFormat/>
    <w:rsid w:val="008118CE"/>
    <w:pPr>
      <w:keepNext/>
      <w:keepLines/>
      <w:jc w:val="center"/>
      <w:outlineLvl w:val="0"/>
    </w:pPr>
    <w:rPr>
      <w:b/>
      <w:sz w:val="36"/>
    </w:rPr>
  </w:style>
  <w:style w:type="paragraph" w:styleId="Heading2">
    <w:name w:val="heading 2"/>
    <w:basedOn w:val="Normal"/>
    <w:next w:val="Normal"/>
    <w:link w:val="Heading2Char"/>
    <w:uiPriority w:val="9"/>
    <w:unhideWhenUsed/>
    <w:qFormat/>
    <w:rsid w:val="008118CE"/>
    <w:pPr>
      <w:keepNext/>
      <w:keepLines/>
      <w:spacing w:before="160" w:after="120"/>
      <w:outlineLvl w:val="1"/>
    </w:pPr>
    <w:rPr>
      <w:b/>
      <w:sz w:val="32"/>
      <w:szCs w:val="32"/>
    </w:rPr>
  </w:style>
  <w:style w:type="paragraph" w:styleId="Heading3">
    <w:name w:val="heading 3"/>
    <w:basedOn w:val="ListParagraph"/>
    <w:next w:val="Normal"/>
    <w:link w:val="Heading3Char"/>
    <w:uiPriority w:val="9"/>
    <w:unhideWhenUsed/>
    <w:qFormat/>
    <w:rsid w:val="006701E0"/>
    <w:pPr>
      <w:numPr>
        <w:numId w:val="29"/>
      </w:numPr>
      <w:spacing w:before="0" w:after="240"/>
      <w:outlineLvl w:val="2"/>
    </w:pPr>
    <w:rPr>
      <w:rFonts w:eastAsia="Times New Roman"/>
      <w:b/>
      <w:bCs/>
      <w:color w:val="212121"/>
      <w:lang w:val="en-US"/>
    </w:rPr>
  </w:style>
  <w:style w:type="paragraph" w:styleId="Heading4">
    <w:name w:val="heading 4"/>
    <w:basedOn w:val="Normal"/>
    <w:next w:val="Normal"/>
    <w:link w:val="Heading4Char"/>
    <w:uiPriority w:val="9"/>
    <w:unhideWhenUsed/>
    <w:qFormat/>
    <w:rsid w:val="008A3DAC"/>
    <w:pPr>
      <w:keepNext/>
      <w:keepLines/>
      <w:spacing w:before="160" w:after="120"/>
      <w:outlineLvl w:val="3"/>
    </w:pPr>
    <w:rPr>
      <w:b/>
      <w:i/>
      <w:sz w:val="26"/>
      <w:szCs w:val="26"/>
    </w:rPr>
  </w:style>
  <w:style w:type="paragraph" w:styleId="Heading5">
    <w:name w:val="heading 5"/>
    <w:basedOn w:val="Normal"/>
    <w:next w:val="Normal"/>
    <w:link w:val="Heading5Char"/>
    <w:uiPriority w:val="9"/>
    <w:unhideWhenUsed/>
    <w:qFormat/>
    <w:rsid w:val="008118CE"/>
    <w:pPr>
      <w:keepNext/>
      <w:keepLines/>
      <w:spacing w:before="200"/>
      <w:outlineLvl w:val="4"/>
    </w:pPr>
    <w:rPr>
      <w:b/>
      <w:sz w:val="26"/>
      <w:szCs w:val="26"/>
    </w:rPr>
  </w:style>
  <w:style w:type="paragraph" w:styleId="Heading6">
    <w:name w:val="heading 6"/>
    <w:basedOn w:val="Normal"/>
    <w:next w:val="Normal"/>
    <w:link w:val="Heading6Char"/>
    <w:uiPriority w:val="9"/>
    <w:unhideWhenUsed/>
    <w:qFormat/>
    <w:rsid w:val="008118CE"/>
    <w:pPr>
      <w:keepNext/>
      <w:keepLines/>
      <w:spacing w:before="20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8CE"/>
    <w:rPr>
      <w:rFonts w:ascii="Arial" w:eastAsia="Arial" w:hAnsi="Arial" w:cs="Arial"/>
      <w:b/>
      <w:sz w:val="36"/>
      <w:szCs w:val="24"/>
      <w:lang w:val="en"/>
    </w:rPr>
  </w:style>
  <w:style w:type="character" w:customStyle="1" w:styleId="Heading2Char">
    <w:name w:val="Heading 2 Char"/>
    <w:basedOn w:val="DefaultParagraphFont"/>
    <w:link w:val="Heading2"/>
    <w:uiPriority w:val="9"/>
    <w:rsid w:val="008118CE"/>
    <w:rPr>
      <w:rFonts w:ascii="Arial" w:eastAsia="Arial" w:hAnsi="Arial" w:cs="Arial"/>
      <w:b/>
      <w:sz w:val="32"/>
      <w:szCs w:val="32"/>
      <w:lang w:val="en"/>
    </w:rPr>
  </w:style>
  <w:style w:type="character" w:customStyle="1" w:styleId="Heading3Char">
    <w:name w:val="Heading 3 Char"/>
    <w:basedOn w:val="DefaultParagraphFont"/>
    <w:link w:val="Heading3"/>
    <w:uiPriority w:val="9"/>
    <w:rsid w:val="006701E0"/>
    <w:rPr>
      <w:rFonts w:ascii="Arial" w:eastAsia="Times New Roman" w:hAnsi="Arial" w:cs="Arial"/>
      <w:b/>
      <w:bCs/>
      <w:color w:val="212121"/>
      <w:sz w:val="24"/>
      <w:szCs w:val="24"/>
    </w:rPr>
  </w:style>
  <w:style w:type="character" w:customStyle="1" w:styleId="Heading4Char">
    <w:name w:val="Heading 4 Char"/>
    <w:basedOn w:val="DefaultParagraphFont"/>
    <w:link w:val="Heading4"/>
    <w:uiPriority w:val="9"/>
    <w:rsid w:val="008A3DAC"/>
    <w:rPr>
      <w:rFonts w:ascii="Arial" w:eastAsia="Arial" w:hAnsi="Arial" w:cs="Arial"/>
      <w:b/>
      <w:i/>
      <w:sz w:val="26"/>
      <w:szCs w:val="26"/>
      <w:lang w:val="en"/>
    </w:rPr>
  </w:style>
  <w:style w:type="character" w:customStyle="1" w:styleId="Heading5Char">
    <w:name w:val="Heading 5 Char"/>
    <w:basedOn w:val="DefaultParagraphFont"/>
    <w:link w:val="Heading5"/>
    <w:uiPriority w:val="9"/>
    <w:rsid w:val="008118CE"/>
    <w:rPr>
      <w:rFonts w:ascii="Arial" w:eastAsia="Arial" w:hAnsi="Arial" w:cs="Arial"/>
      <w:b/>
      <w:sz w:val="26"/>
      <w:szCs w:val="26"/>
      <w:lang w:val="en"/>
    </w:rPr>
  </w:style>
  <w:style w:type="character" w:customStyle="1" w:styleId="Heading6Char">
    <w:name w:val="Heading 6 Char"/>
    <w:basedOn w:val="DefaultParagraphFont"/>
    <w:link w:val="Heading6"/>
    <w:uiPriority w:val="9"/>
    <w:rsid w:val="008118CE"/>
    <w:rPr>
      <w:rFonts w:ascii="Arial" w:eastAsia="Arial" w:hAnsi="Arial" w:cs="Arial"/>
      <w:b/>
      <w:sz w:val="24"/>
      <w:szCs w:val="24"/>
      <w:lang w:val="en"/>
    </w:rPr>
  </w:style>
  <w:style w:type="paragraph" w:styleId="Title">
    <w:name w:val="Title"/>
    <w:basedOn w:val="Normal"/>
    <w:next w:val="Normal"/>
    <w:link w:val="TitleChar"/>
    <w:uiPriority w:val="10"/>
    <w:qFormat/>
    <w:rsid w:val="008118CE"/>
    <w:pPr>
      <w:spacing w:before="120" w:after="120" w:line="240" w:lineRule="auto"/>
    </w:pPr>
    <w:rPr>
      <w:sz w:val="56"/>
      <w:szCs w:val="56"/>
    </w:rPr>
  </w:style>
  <w:style w:type="character" w:customStyle="1" w:styleId="TitleChar">
    <w:name w:val="Title Char"/>
    <w:basedOn w:val="DefaultParagraphFont"/>
    <w:link w:val="Title"/>
    <w:uiPriority w:val="10"/>
    <w:rsid w:val="008118CE"/>
    <w:rPr>
      <w:rFonts w:ascii="Arial" w:eastAsia="Arial" w:hAnsi="Arial" w:cs="Arial"/>
      <w:sz w:val="56"/>
      <w:szCs w:val="56"/>
      <w:lang w:val="en"/>
    </w:rPr>
  </w:style>
  <w:style w:type="paragraph" w:styleId="Subtitle">
    <w:name w:val="Subtitle"/>
    <w:basedOn w:val="Normal"/>
    <w:next w:val="Normal"/>
    <w:link w:val="SubtitleChar"/>
    <w:uiPriority w:val="11"/>
    <w:qFormat/>
    <w:rsid w:val="008118CE"/>
    <w:rPr>
      <w:color w:val="5A5A5A"/>
      <w:sz w:val="28"/>
      <w:szCs w:val="28"/>
    </w:rPr>
  </w:style>
  <w:style w:type="character" w:customStyle="1" w:styleId="SubtitleChar">
    <w:name w:val="Subtitle Char"/>
    <w:basedOn w:val="DefaultParagraphFont"/>
    <w:link w:val="Subtitle"/>
    <w:uiPriority w:val="11"/>
    <w:rsid w:val="008118CE"/>
    <w:rPr>
      <w:rFonts w:ascii="Arial" w:eastAsia="Arial" w:hAnsi="Arial" w:cs="Arial"/>
      <w:color w:val="5A5A5A"/>
      <w:sz w:val="28"/>
      <w:szCs w:val="28"/>
      <w:lang w:val="en"/>
    </w:rPr>
  </w:style>
  <w:style w:type="table" w:customStyle="1" w:styleId="4">
    <w:name w:val="4"/>
    <w:basedOn w:val="TableNormal"/>
    <w:rsid w:val="008118CE"/>
    <w:pPr>
      <w:spacing w:before="240" w:after="0" w:line="360" w:lineRule="auto"/>
    </w:pPr>
    <w:rPr>
      <w:rFonts w:ascii="Arial" w:eastAsia="Arial" w:hAnsi="Arial" w:cs="Arial"/>
      <w:sz w:val="24"/>
      <w:szCs w:val="24"/>
      <w:lang w:val="en"/>
    </w:rPr>
    <w:tblPr>
      <w:tblStyleRowBandSize w:val="1"/>
      <w:tblStyleColBandSize w:val="1"/>
      <w:tblCellMar>
        <w:top w:w="100" w:type="dxa"/>
        <w:left w:w="100" w:type="dxa"/>
        <w:bottom w:w="100" w:type="dxa"/>
        <w:right w:w="100" w:type="dxa"/>
      </w:tblCellMar>
    </w:tblPr>
  </w:style>
  <w:style w:type="table" w:customStyle="1" w:styleId="3">
    <w:name w:val="3"/>
    <w:basedOn w:val="TableNormal"/>
    <w:rsid w:val="008118CE"/>
    <w:pPr>
      <w:spacing w:before="240" w:after="0" w:line="360" w:lineRule="auto"/>
    </w:pPr>
    <w:rPr>
      <w:rFonts w:ascii="Arial" w:eastAsia="Arial" w:hAnsi="Arial" w:cs="Arial"/>
      <w:sz w:val="24"/>
      <w:szCs w:val="24"/>
      <w:lang w:val="en"/>
    </w:rPr>
    <w:tblPr>
      <w:tblStyleRowBandSize w:val="1"/>
      <w:tblStyleColBandSize w:val="1"/>
      <w:tblCellMar>
        <w:top w:w="100" w:type="dxa"/>
        <w:left w:w="100" w:type="dxa"/>
        <w:bottom w:w="100" w:type="dxa"/>
        <w:right w:w="100" w:type="dxa"/>
      </w:tblCellMar>
    </w:tblPr>
  </w:style>
  <w:style w:type="table" w:customStyle="1" w:styleId="2">
    <w:name w:val="2"/>
    <w:basedOn w:val="TableNormal"/>
    <w:rsid w:val="008118CE"/>
    <w:pPr>
      <w:spacing w:before="240" w:after="0" w:line="360" w:lineRule="auto"/>
    </w:pPr>
    <w:rPr>
      <w:rFonts w:ascii="Arial" w:eastAsia="Arial" w:hAnsi="Arial" w:cs="Arial"/>
      <w:sz w:val="24"/>
      <w:szCs w:val="24"/>
      <w:lang w:val="en"/>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8118CE"/>
    <w:pPr>
      <w:spacing w:before="240" w:after="0" w:line="360" w:lineRule="auto"/>
    </w:pPr>
    <w:rPr>
      <w:rFonts w:ascii="Arial" w:eastAsia="Arial" w:hAnsi="Arial" w:cs="Arial"/>
      <w:sz w:val="24"/>
      <w:szCs w:val="24"/>
      <w:lang w:val="en"/>
    </w:rPr>
    <w:tblPr>
      <w:tblStyleRowBandSize w:val="1"/>
      <w:tblStyleColBandSize w:val="1"/>
      <w:tblCellMar>
        <w:top w:w="100" w:type="dxa"/>
        <w:left w:w="100" w:type="dxa"/>
        <w:bottom w:w="100" w:type="dxa"/>
        <w:right w:w="100" w:type="dxa"/>
      </w:tblCellMar>
    </w:tblPr>
  </w:style>
  <w:style w:type="paragraph" w:styleId="TOC2">
    <w:name w:val="toc 2"/>
    <w:basedOn w:val="Normal"/>
    <w:next w:val="Normal"/>
    <w:autoRedefine/>
    <w:uiPriority w:val="39"/>
    <w:unhideWhenUsed/>
    <w:rsid w:val="00D77EDA"/>
    <w:pPr>
      <w:tabs>
        <w:tab w:val="right" w:leader="dot" w:pos="9350"/>
      </w:tabs>
      <w:spacing w:before="0"/>
      <w:ind w:left="245"/>
    </w:pPr>
  </w:style>
  <w:style w:type="paragraph" w:styleId="TOC3">
    <w:name w:val="toc 3"/>
    <w:basedOn w:val="Normal"/>
    <w:next w:val="Normal"/>
    <w:autoRedefine/>
    <w:uiPriority w:val="39"/>
    <w:unhideWhenUsed/>
    <w:rsid w:val="00D77EDA"/>
    <w:pPr>
      <w:tabs>
        <w:tab w:val="right" w:leader="dot" w:pos="9350"/>
      </w:tabs>
      <w:spacing w:before="0"/>
      <w:ind w:left="475"/>
    </w:pPr>
  </w:style>
  <w:style w:type="paragraph" w:styleId="TOC4">
    <w:name w:val="toc 4"/>
    <w:basedOn w:val="Normal"/>
    <w:next w:val="Normal"/>
    <w:autoRedefine/>
    <w:uiPriority w:val="39"/>
    <w:unhideWhenUsed/>
    <w:rsid w:val="008118CE"/>
    <w:pPr>
      <w:tabs>
        <w:tab w:val="right" w:pos="9350"/>
      </w:tabs>
      <w:spacing w:before="0" w:after="120" w:line="240" w:lineRule="auto"/>
      <w:ind w:left="720"/>
    </w:pPr>
  </w:style>
  <w:style w:type="paragraph" w:styleId="TOC5">
    <w:name w:val="toc 5"/>
    <w:basedOn w:val="Normal"/>
    <w:next w:val="Normal"/>
    <w:autoRedefine/>
    <w:uiPriority w:val="39"/>
    <w:unhideWhenUsed/>
    <w:rsid w:val="008118CE"/>
    <w:pPr>
      <w:tabs>
        <w:tab w:val="right" w:pos="9350"/>
      </w:tabs>
      <w:spacing w:before="0" w:after="120"/>
      <w:ind w:left="965"/>
    </w:pPr>
  </w:style>
  <w:style w:type="paragraph" w:styleId="TOC6">
    <w:name w:val="toc 6"/>
    <w:basedOn w:val="Normal"/>
    <w:next w:val="Normal"/>
    <w:autoRedefine/>
    <w:uiPriority w:val="39"/>
    <w:unhideWhenUsed/>
    <w:rsid w:val="008118CE"/>
    <w:pPr>
      <w:spacing w:after="100"/>
      <w:ind w:left="1200"/>
    </w:pPr>
  </w:style>
  <w:style w:type="character" w:styleId="Hyperlink">
    <w:name w:val="Hyperlink"/>
    <w:basedOn w:val="DefaultParagraphFont"/>
    <w:uiPriority w:val="99"/>
    <w:unhideWhenUsed/>
    <w:rsid w:val="008118CE"/>
    <w:rPr>
      <w:color w:val="0000FF" w:themeColor="hyperlink"/>
      <w:u w:val="single"/>
    </w:rPr>
  </w:style>
  <w:style w:type="character" w:styleId="LineNumber">
    <w:name w:val="line number"/>
    <w:basedOn w:val="DefaultParagraphFont"/>
    <w:uiPriority w:val="99"/>
    <w:semiHidden/>
    <w:unhideWhenUsed/>
    <w:rsid w:val="008118CE"/>
  </w:style>
  <w:style w:type="character" w:customStyle="1" w:styleId="UnresolvedMention1">
    <w:name w:val="Unresolved Mention1"/>
    <w:basedOn w:val="DefaultParagraphFont"/>
    <w:uiPriority w:val="99"/>
    <w:semiHidden/>
    <w:unhideWhenUsed/>
    <w:rsid w:val="008118CE"/>
    <w:rPr>
      <w:color w:val="605E5C"/>
      <w:shd w:val="clear" w:color="auto" w:fill="E1DFDD"/>
    </w:rPr>
  </w:style>
  <w:style w:type="character" w:styleId="CommentReference">
    <w:name w:val="annotation reference"/>
    <w:basedOn w:val="DefaultParagraphFont"/>
    <w:uiPriority w:val="99"/>
    <w:semiHidden/>
    <w:unhideWhenUsed/>
    <w:rsid w:val="008118CE"/>
    <w:rPr>
      <w:sz w:val="16"/>
      <w:szCs w:val="16"/>
    </w:rPr>
  </w:style>
  <w:style w:type="paragraph" w:styleId="CommentText">
    <w:name w:val="annotation text"/>
    <w:basedOn w:val="Normal"/>
    <w:link w:val="CommentTextChar"/>
    <w:uiPriority w:val="99"/>
    <w:unhideWhenUsed/>
    <w:rsid w:val="008118CE"/>
    <w:pPr>
      <w:spacing w:line="240" w:lineRule="auto"/>
    </w:pPr>
    <w:rPr>
      <w:sz w:val="20"/>
      <w:szCs w:val="20"/>
    </w:rPr>
  </w:style>
  <w:style w:type="character" w:customStyle="1" w:styleId="CommentTextChar">
    <w:name w:val="Comment Text Char"/>
    <w:basedOn w:val="DefaultParagraphFont"/>
    <w:link w:val="CommentText"/>
    <w:uiPriority w:val="99"/>
    <w:rsid w:val="008118CE"/>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8118CE"/>
    <w:rPr>
      <w:b/>
      <w:bCs/>
    </w:rPr>
  </w:style>
  <w:style w:type="character" w:customStyle="1" w:styleId="CommentSubjectChar">
    <w:name w:val="Comment Subject Char"/>
    <w:basedOn w:val="CommentTextChar"/>
    <w:link w:val="CommentSubject"/>
    <w:uiPriority w:val="99"/>
    <w:semiHidden/>
    <w:rsid w:val="008118CE"/>
    <w:rPr>
      <w:rFonts w:ascii="Arial" w:eastAsia="Arial" w:hAnsi="Arial" w:cs="Arial"/>
      <w:b/>
      <w:bCs/>
      <w:sz w:val="20"/>
      <w:szCs w:val="20"/>
      <w:lang w:val="en"/>
    </w:rPr>
  </w:style>
  <w:style w:type="paragraph" w:styleId="BalloonText">
    <w:name w:val="Balloon Text"/>
    <w:basedOn w:val="Normal"/>
    <w:link w:val="BalloonTextChar"/>
    <w:uiPriority w:val="99"/>
    <w:semiHidden/>
    <w:unhideWhenUsed/>
    <w:rsid w:val="008118C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8CE"/>
    <w:rPr>
      <w:rFonts w:ascii="Segoe UI" w:eastAsia="Arial" w:hAnsi="Segoe UI" w:cs="Segoe UI"/>
      <w:sz w:val="18"/>
      <w:szCs w:val="18"/>
      <w:lang w:val="en"/>
    </w:rPr>
  </w:style>
  <w:style w:type="table" w:styleId="TableGrid">
    <w:name w:val="Table Grid"/>
    <w:basedOn w:val="TableNormal"/>
    <w:uiPriority w:val="39"/>
    <w:rsid w:val="008118CE"/>
    <w:pPr>
      <w:spacing w:after="0" w:line="240" w:lineRule="auto"/>
    </w:pPr>
    <w:rPr>
      <w:rFonts w:ascii="Arial" w:eastAsia="Arial" w:hAnsi="Arial" w:cs="Arial"/>
      <w:sz w:val="24"/>
      <w:szCs w:val="24"/>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18CE"/>
    <w:pPr>
      <w:ind w:left="720"/>
      <w:contextualSpacing/>
    </w:pPr>
  </w:style>
  <w:style w:type="paragraph" w:styleId="Header">
    <w:name w:val="header"/>
    <w:basedOn w:val="Normal"/>
    <w:link w:val="HeaderChar"/>
    <w:uiPriority w:val="99"/>
    <w:unhideWhenUsed/>
    <w:rsid w:val="008118CE"/>
    <w:pPr>
      <w:tabs>
        <w:tab w:val="center" w:pos="4680"/>
        <w:tab w:val="right" w:pos="9360"/>
      </w:tabs>
      <w:spacing w:before="0" w:line="240" w:lineRule="auto"/>
    </w:pPr>
  </w:style>
  <w:style w:type="character" w:customStyle="1" w:styleId="HeaderChar">
    <w:name w:val="Header Char"/>
    <w:basedOn w:val="DefaultParagraphFont"/>
    <w:link w:val="Header"/>
    <w:uiPriority w:val="99"/>
    <w:rsid w:val="008118CE"/>
    <w:rPr>
      <w:rFonts w:ascii="Arial" w:eastAsia="Arial" w:hAnsi="Arial" w:cs="Arial"/>
      <w:sz w:val="24"/>
      <w:szCs w:val="24"/>
      <w:lang w:val="en"/>
    </w:rPr>
  </w:style>
  <w:style w:type="paragraph" w:styleId="Footer">
    <w:name w:val="footer"/>
    <w:basedOn w:val="Normal"/>
    <w:link w:val="FooterChar"/>
    <w:uiPriority w:val="99"/>
    <w:unhideWhenUsed/>
    <w:rsid w:val="008118CE"/>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118CE"/>
    <w:rPr>
      <w:rFonts w:ascii="Arial" w:eastAsia="Arial" w:hAnsi="Arial" w:cs="Arial"/>
      <w:sz w:val="24"/>
      <w:szCs w:val="24"/>
      <w:lang w:val="en"/>
    </w:rPr>
  </w:style>
  <w:style w:type="paragraph" w:customStyle="1" w:styleId="ColorfulList-Accent11">
    <w:name w:val="Colorful List - Accent 11"/>
    <w:basedOn w:val="Normal"/>
    <w:uiPriority w:val="34"/>
    <w:qFormat/>
    <w:rsid w:val="008118CE"/>
    <w:pPr>
      <w:spacing w:before="0" w:line="240" w:lineRule="auto"/>
      <w:ind w:left="720"/>
      <w:contextualSpacing/>
    </w:pPr>
    <w:rPr>
      <w:rFonts w:ascii="Cambria" w:eastAsia="MS Mincho" w:hAnsi="Cambria" w:cs="Times New Roman"/>
      <w:lang w:val="en-US"/>
    </w:rPr>
  </w:style>
  <w:style w:type="paragraph" w:styleId="TOC1">
    <w:name w:val="toc 1"/>
    <w:basedOn w:val="Normal"/>
    <w:next w:val="Normal"/>
    <w:autoRedefine/>
    <w:uiPriority w:val="39"/>
    <w:unhideWhenUsed/>
    <w:rsid w:val="00D77EDA"/>
    <w:pPr>
      <w:tabs>
        <w:tab w:val="right" w:leader="dot" w:pos="9350"/>
      </w:tabs>
    </w:pPr>
  </w:style>
  <w:style w:type="paragraph" w:styleId="TOCHeading">
    <w:name w:val="TOC Heading"/>
    <w:basedOn w:val="Heading1"/>
    <w:next w:val="Normal"/>
    <w:uiPriority w:val="39"/>
    <w:unhideWhenUsed/>
    <w:qFormat/>
    <w:rsid w:val="008118CE"/>
    <w:pPr>
      <w:spacing w:line="259" w:lineRule="auto"/>
      <w:jc w:val="left"/>
      <w:outlineLvl w:val="9"/>
    </w:pPr>
    <w:rPr>
      <w:rFonts w:asciiTheme="majorHAnsi" w:eastAsiaTheme="majorEastAsia" w:hAnsiTheme="majorHAnsi" w:cstheme="majorBidi"/>
      <w:b w:val="0"/>
      <w:color w:val="2F5496" w:themeColor="accent1" w:themeShade="BF"/>
      <w:sz w:val="32"/>
      <w:szCs w:val="32"/>
      <w:lang w:val="en-US"/>
    </w:rPr>
  </w:style>
  <w:style w:type="character" w:styleId="FollowedHyperlink">
    <w:name w:val="FollowedHyperlink"/>
    <w:basedOn w:val="DefaultParagraphFont"/>
    <w:uiPriority w:val="99"/>
    <w:semiHidden/>
    <w:unhideWhenUsed/>
    <w:rsid w:val="008118CE"/>
    <w:rPr>
      <w:color w:val="954F72" w:themeColor="followedHyperlink"/>
      <w:u w:val="single"/>
    </w:rPr>
  </w:style>
  <w:style w:type="table" w:styleId="TableGridLight">
    <w:name w:val="Grid Table Light"/>
    <w:basedOn w:val="TableNormal"/>
    <w:uiPriority w:val="40"/>
    <w:rsid w:val="008118CE"/>
    <w:pPr>
      <w:spacing w:before="240" w:after="0" w:line="240" w:lineRule="auto"/>
    </w:pPr>
    <w:rPr>
      <w:rFonts w:ascii="Arial" w:eastAsia="Arial" w:hAnsi="Arial" w:cs="Arial"/>
      <w:sz w:val="24"/>
      <w:szCs w:val="24"/>
      <w:lang w:val="e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8118CE"/>
    <w:pPr>
      <w:spacing w:before="100" w:beforeAutospacing="1" w:after="100" w:afterAutospacing="1" w:line="240" w:lineRule="auto"/>
    </w:pPr>
    <w:rPr>
      <w:rFonts w:ascii="Times New Roman" w:eastAsia="Times New Roman" w:hAnsi="Times New Roman" w:cs="Times New Roman"/>
      <w:lang w:val="en-US"/>
    </w:rPr>
  </w:style>
  <w:style w:type="character" w:customStyle="1" w:styleId="linknotation">
    <w:name w:val="linknotation"/>
    <w:basedOn w:val="DefaultParagraphFont"/>
    <w:rsid w:val="008118CE"/>
  </w:style>
  <w:style w:type="paragraph" w:styleId="Revision">
    <w:name w:val="Revision"/>
    <w:hidden/>
    <w:uiPriority w:val="99"/>
    <w:semiHidden/>
    <w:rsid w:val="008118CE"/>
    <w:pPr>
      <w:spacing w:after="0" w:line="240" w:lineRule="auto"/>
    </w:pPr>
    <w:rPr>
      <w:rFonts w:ascii="Arial" w:eastAsia="Arial" w:hAnsi="Arial" w:cs="Arial"/>
      <w:sz w:val="24"/>
      <w:szCs w:val="24"/>
      <w:lang w:val="en"/>
    </w:rPr>
  </w:style>
  <w:style w:type="character" w:styleId="UnresolvedMention">
    <w:name w:val="Unresolved Mention"/>
    <w:basedOn w:val="DefaultParagraphFont"/>
    <w:uiPriority w:val="99"/>
    <w:semiHidden/>
    <w:unhideWhenUsed/>
    <w:rsid w:val="008118CE"/>
    <w:rPr>
      <w:color w:val="605E5C"/>
      <w:shd w:val="clear" w:color="auto" w:fill="E1DFDD"/>
    </w:rPr>
  </w:style>
  <w:style w:type="paragraph" w:styleId="FootnoteText">
    <w:name w:val="footnote text"/>
    <w:basedOn w:val="Normal"/>
    <w:link w:val="FootnoteTextChar"/>
    <w:uiPriority w:val="99"/>
    <w:semiHidden/>
    <w:unhideWhenUsed/>
    <w:rsid w:val="00FD5E0A"/>
    <w:pPr>
      <w:spacing w:before="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FD5E0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D5E0A"/>
    <w:rPr>
      <w:vertAlign w:val="superscript"/>
    </w:rPr>
  </w:style>
  <w:style w:type="paragraph" w:customStyle="1" w:styleId="Pa47">
    <w:name w:val="Pa47"/>
    <w:basedOn w:val="Normal"/>
    <w:next w:val="Normal"/>
    <w:uiPriority w:val="99"/>
    <w:rsid w:val="00072C50"/>
    <w:pPr>
      <w:autoSpaceDE w:val="0"/>
      <w:autoSpaceDN w:val="0"/>
      <w:adjustRightInd w:val="0"/>
      <w:spacing w:before="0" w:line="221" w:lineRule="atLeast"/>
    </w:pPr>
    <w:rPr>
      <w:rFonts w:ascii="ITC Franklin Gothic BookCd" w:eastAsiaTheme="minorHAnsi" w:hAnsi="ITC Franklin Gothic BookCd"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11050">
      <w:bodyDiv w:val="1"/>
      <w:marLeft w:val="0"/>
      <w:marRight w:val="0"/>
      <w:marTop w:val="0"/>
      <w:marBottom w:val="0"/>
      <w:divBdr>
        <w:top w:val="none" w:sz="0" w:space="0" w:color="auto"/>
        <w:left w:val="none" w:sz="0" w:space="0" w:color="auto"/>
        <w:bottom w:val="none" w:sz="0" w:space="0" w:color="auto"/>
        <w:right w:val="none" w:sz="0" w:space="0" w:color="auto"/>
      </w:divBdr>
      <w:divsChild>
        <w:div w:id="817770097">
          <w:marLeft w:val="0"/>
          <w:marRight w:val="0"/>
          <w:marTop w:val="0"/>
          <w:marBottom w:val="0"/>
          <w:divBdr>
            <w:top w:val="none" w:sz="0" w:space="0" w:color="auto"/>
            <w:left w:val="none" w:sz="0" w:space="0" w:color="auto"/>
            <w:bottom w:val="none" w:sz="0" w:space="0" w:color="auto"/>
            <w:right w:val="none" w:sz="0" w:space="0" w:color="auto"/>
          </w:divBdr>
        </w:div>
        <w:div w:id="890115011">
          <w:marLeft w:val="0"/>
          <w:marRight w:val="0"/>
          <w:marTop w:val="0"/>
          <w:marBottom w:val="0"/>
          <w:divBdr>
            <w:top w:val="none" w:sz="0" w:space="0" w:color="auto"/>
            <w:left w:val="none" w:sz="0" w:space="0" w:color="auto"/>
            <w:bottom w:val="none" w:sz="0" w:space="0" w:color="auto"/>
            <w:right w:val="none" w:sz="0" w:space="0" w:color="auto"/>
          </w:divBdr>
        </w:div>
        <w:div w:id="992636762">
          <w:marLeft w:val="0"/>
          <w:marRight w:val="0"/>
          <w:marTop w:val="0"/>
          <w:marBottom w:val="0"/>
          <w:divBdr>
            <w:top w:val="none" w:sz="0" w:space="0" w:color="auto"/>
            <w:left w:val="none" w:sz="0" w:space="0" w:color="auto"/>
            <w:bottom w:val="none" w:sz="0" w:space="0" w:color="auto"/>
            <w:right w:val="none" w:sz="0" w:space="0" w:color="auto"/>
          </w:divBdr>
        </w:div>
        <w:div w:id="1267427923">
          <w:marLeft w:val="0"/>
          <w:marRight w:val="0"/>
          <w:marTop w:val="0"/>
          <w:marBottom w:val="0"/>
          <w:divBdr>
            <w:top w:val="none" w:sz="0" w:space="0" w:color="auto"/>
            <w:left w:val="none" w:sz="0" w:space="0" w:color="auto"/>
            <w:bottom w:val="none" w:sz="0" w:space="0" w:color="auto"/>
            <w:right w:val="none" w:sz="0" w:space="0" w:color="auto"/>
          </w:divBdr>
        </w:div>
      </w:divsChild>
    </w:div>
    <w:div w:id="203755939">
      <w:bodyDiv w:val="1"/>
      <w:marLeft w:val="0"/>
      <w:marRight w:val="0"/>
      <w:marTop w:val="0"/>
      <w:marBottom w:val="0"/>
      <w:divBdr>
        <w:top w:val="none" w:sz="0" w:space="0" w:color="auto"/>
        <w:left w:val="none" w:sz="0" w:space="0" w:color="auto"/>
        <w:bottom w:val="none" w:sz="0" w:space="0" w:color="auto"/>
        <w:right w:val="none" w:sz="0" w:space="0" w:color="auto"/>
      </w:divBdr>
    </w:div>
    <w:div w:id="235167780">
      <w:bodyDiv w:val="1"/>
      <w:marLeft w:val="0"/>
      <w:marRight w:val="0"/>
      <w:marTop w:val="0"/>
      <w:marBottom w:val="0"/>
      <w:divBdr>
        <w:top w:val="none" w:sz="0" w:space="0" w:color="auto"/>
        <w:left w:val="none" w:sz="0" w:space="0" w:color="auto"/>
        <w:bottom w:val="none" w:sz="0" w:space="0" w:color="auto"/>
        <w:right w:val="none" w:sz="0" w:space="0" w:color="auto"/>
      </w:divBdr>
      <w:divsChild>
        <w:div w:id="59064119">
          <w:marLeft w:val="0"/>
          <w:marRight w:val="0"/>
          <w:marTop w:val="0"/>
          <w:marBottom w:val="0"/>
          <w:divBdr>
            <w:top w:val="none" w:sz="0" w:space="0" w:color="auto"/>
            <w:left w:val="none" w:sz="0" w:space="0" w:color="auto"/>
            <w:bottom w:val="none" w:sz="0" w:space="0" w:color="auto"/>
            <w:right w:val="none" w:sz="0" w:space="0" w:color="auto"/>
          </w:divBdr>
        </w:div>
        <w:div w:id="406224706">
          <w:marLeft w:val="0"/>
          <w:marRight w:val="0"/>
          <w:marTop w:val="0"/>
          <w:marBottom w:val="0"/>
          <w:divBdr>
            <w:top w:val="none" w:sz="0" w:space="0" w:color="auto"/>
            <w:left w:val="none" w:sz="0" w:space="0" w:color="auto"/>
            <w:bottom w:val="none" w:sz="0" w:space="0" w:color="auto"/>
            <w:right w:val="none" w:sz="0" w:space="0" w:color="auto"/>
          </w:divBdr>
        </w:div>
        <w:div w:id="484397838">
          <w:marLeft w:val="0"/>
          <w:marRight w:val="0"/>
          <w:marTop w:val="0"/>
          <w:marBottom w:val="0"/>
          <w:divBdr>
            <w:top w:val="none" w:sz="0" w:space="0" w:color="auto"/>
            <w:left w:val="none" w:sz="0" w:space="0" w:color="auto"/>
            <w:bottom w:val="none" w:sz="0" w:space="0" w:color="auto"/>
            <w:right w:val="none" w:sz="0" w:space="0" w:color="auto"/>
          </w:divBdr>
        </w:div>
        <w:div w:id="986401384">
          <w:marLeft w:val="0"/>
          <w:marRight w:val="0"/>
          <w:marTop w:val="0"/>
          <w:marBottom w:val="0"/>
          <w:divBdr>
            <w:top w:val="none" w:sz="0" w:space="0" w:color="auto"/>
            <w:left w:val="none" w:sz="0" w:space="0" w:color="auto"/>
            <w:bottom w:val="none" w:sz="0" w:space="0" w:color="auto"/>
            <w:right w:val="none" w:sz="0" w:space="0" w:color="auto"/>
          </w:divBdr>
        </w:div>
      </w:divsChild>
    </w:div>
    <w:div w:id="304362200">
      <w:bodyDiv w:val="1"/>
      <w:marLeft w:val="0"/>
      <w:marRight w:val="0"/>
      <w:marTop w:val="0"/>
      <w:marBottom w:val="0"/>
      <w:divBdr>
        <w:top w:val="none" w:sz="0" w:space="0" w:color="auto"/>
        <w:left w:val="none" w:sz="0" w:space="0" w:color="auto"/>
        <w:bottom w:val="none" w:sz="0" w:space="0" w:color="auto"/>
        <w:right w:val="none" w:sz="0" w:space="0" w:color="auto"/>
      </w:divBdr>
      <w:divsChild>
        <w:div w:id="166865977">
          <w:marLeft w:val="0"/>
          <w:marRight w:val="0"/>
          <w:marTop w:val="0"/>
          <w:marBottom w:val="0"/>
          <w:divBdr>
            <w:top w:val="none" w:sz="0" w:space="0" w:color="auto"/>
            <w:left w:val="none" w:sz="0" w:space="0" w:color="auto"/>
            <w:bottom w:val="none" w:sz="0" w:space="0" w:color="auto"/>
            <w:right w:val="none" w:sz="0" w:space="0" w:color="auto"/>
          </w:divBdr>
        </w:div>
        <w:div w:id="1610552620">
          <w:marLeft w:val="0"/>
          <w:marRight w:val="0"/>
          <w:marTop w:val="0"/>
          <w:marBottom w:val="0"/>
          <w:divBdr>
            <w:top w:val="none" w:sz="0" w:space="0" w:color="auto"/>
            <w:left w:val="none" w:sz="0" w:space="0" w:color="auto"/>
            <w:bottom w:val="none" w:sz="0" w:space="0" w:color="auto"/>
            <w:right w:val="none" w:sz="0" w:space="0" w:color="auto"/>
          </w:divBdr>
        </w:div>
        <w:div w:id="1854491477">
          <w:marLeft w:val="0"/>
          <w:marRight w:val="0"/>
          <w:marTop w:val="0"/>
          <w:marBottom w:val="0"/>
          <w:divBdr>
            <w:top w:val="none" w:sz="0" w:space="0" w:color="auto"/>
            <w:left w:val="none" w:sz="0" w:space="0" w:color="auto"/>
            <w:bottom w:val="none" w:sz="0" w:space="0" w:color="auto"/>
            <w:right w:val="none" w:sz="0" w:space="0" w:color="auto"/>
          </w:divBdr>
        </w:div>
      </w:divsChild>
    </w:div>
    <w:div w:id="958560999">
      <w:bodyDiv w:val="1"/>
      <w:marLeft w:val="0"/>
      <w:marRight w:val="0"/>
      <w:marTop w:val="0"/>
      <w:marBottom w:val="0"/>
      <w:divBdr>
        <w:top w:val="none" w:sz="0" w:space="0" w:color="auto"/>
        <w:left w:val="none" w:sz="0" w:space="0" w:color="auto"/>
        <w:bottom w:val="none" w:sz="0" w:space="0" w:color="auto"/>
        <w:right w:val="none" w:sz="0" w:space="0" w:color="auto"/>
      </w:divBdr>
      <w:divsChild>
        <w:div w:id="356546877">
          <w:marLeft w:val="0"/>
          <w:marRight w:val="0"/>
          <w:marTop w:val="0"/>
          <w:marBottom w:val="0"/>
          <w:divBdr>
            <w:top w:val="none" w:sz="0" w:space="0" w:color="auto"/>
            <w:left w:val="none" w:sz="0" w:space="0" w:color="auto"/>
            <w:bottom w:val="none" w:sz="0" w:space="0" w:color="auto"/>
            <w:right w:val="none" w:sz="0" w:space="0" w:color="auto"/>
          </w:divBdr>
        </w:div>
        <w:div w:id="717435308">
          <w:marLeft w:val="0"/>
          <w:marRight w:val="0"/>
          <w:marTop w:val="0"/>
          <w:marBottom w:val="0"/>
          <w:divBdr>
            <w:top w:val="none" w:sz="0" w:space="0" w:color="auto"/>
            <w:left w:val="none" w:sz="0" w:space="0" w:color="auto"/>
            <w:bottom w:val="none" w:sz="0" w:space="0" w:color="auto"/>
            <w:right w:val="none" w:sz="0" w:space="0" w:color="auto"/>
          </w:divBdr>
        </w:div>
        <w:div w:id="1221940731">
          <w:marLeft w:val="0"/>
          <w:marRight w:val="0"/>
          <w:marTop w:val="0"/>
          <w:marBottom w:val="0"/>
          <w:divBdr>
            <w:top w:val="none" w:sz="0" w:space="0" w:color="auto"/>
            <w:left w:val="none" w:sz="0" w:space="0" w:color="auto"/>
            <w:bottom w:val="none" w:sz="0" w:space="0" w:color="auto"/>
            <w:right w:val="none" w:sz="0" w:space="0" w:color="auto"/>
          </w:divBdr>
        </w:div>
        <w:div w:id="1821270280">
          <w:marLeft w:val="0"/>
          <w:marRight w:val="0"/>
          <w:marTop w:val="0"/>
          <w:marBottom w:val="0"/>
          <w:divBdr>
            <w:top w:val="none" w:sz="0" w:space="0" w:color="auto"/>
            <w:left w:val="none" w:sz="0" w:space="0" w:color="auto"/>
            <w:bottom w:val="none" w:sz="0" w:space="0" w:color="auto"/>
            <w:right w:val="none" w:sz="0" w:space="0" w:color="auto"/>
          </w:divBdr>
        </w:div>
      </w:divsChild>
    </w:div>
    <w:div w:id="1810509133">
      <w:bodyDiv w:val="1"/>
      <w:marLeft w:val="0"/>
      <w:marRight w:val="0"/>
      <w:marTop w:val="0"/>
      <w:marBottom w:val="0"/>
      <w:divBdr>
        <w:top w:val="none" w:sz="0" w:space="0" w:color="auto"/>
        <w:left w:val="none" w:sz="0" w:space="0" w:color="auto"/>
        <w:bottom w:val="none" w:sz="0" w:space="0" w:color="auto"/>
        <w:right w:val="none" w:sz="0" w:space="0" w:color="auto"/>
      </w:divBdr>
    </w:div>
    <w:div w:id="2014257041">
      <w:bodyDiv w:val="1"/>
      <w:marLeft w:val="0"/>
      <w:marRight w:val="0"/>
      <w:marTop w:val="0"/>
      <w:marBottom w:val="0"/>
      <w:divBdr>
        <w:top w:val="none" w:sz="0" w:space="0" w:color="auto"/>
        <w:left w:val="none" w:sz="0" w:space="0" w:color="auto"/>
        <w:bottom w:val="none" w:sz="0" w:space="0" w:color="auto"/>
        <w:right w:val="none" w:sz="0" w:space="0" w:color="auto"/>
      </w:divBdr>
      <w:divsChild>
        <w:div w:id="60518715">
          <w:marLeft w:val="0"/>
          <w:marRight w:val="0"/>
          <w:marTop w:val="0"/>
          <w:marBottom w:val="0"/>
          <w:divBdr>
            <w:top w:val="none" w:sz="0" w:space="0" w:color="auto"/>
            <w:left w:val="none" w:sz="0" w:space="0" w:color="auto"/>
            <w:bottom w:val="none" w:sz="0" w:space="0" w:color="auto"/>
            <w:right w:val="none" w:sz="0" w:space="0" w:color="auto"/>
          </w:divBdr>
        </w:div>
        <w:div w:id="633486637">
          <w:marLeft w:val="0"/>
          <w:marRight w:val="0"/>
          <w:marTop w:val="0"/>
          <w:marBottom w:val="0"/>
          <w:divBdr>
            <w:top w:val="none" w:sz="0" w:space="0" w:color="auto"/>
            <w:left w:val="none" w:sz="0" w:space="0" w:color="auto"/>
            <w:bottom w:val="none" w:sz="0" w:space="0" w:color="auto"/>
            <w:right w:val="none" w:sz="0" w:space="0" w:color="auto"/>
          </w:divBdr>
        </w:div>
        <w:div w:id="11417720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C0814-3BE2-44D4-A1AE-DA85B0A5B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2786</Words>
  <Characters>15883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Math Framework Appendix A - Curriculum Frameworks (CA Dept of Education)</vt:lpstr>
    </vt:vector>
  </TitlesOfParts>
  <Company/>
  <LinksUpToDate>false</LinksUpToDate>
  <CharactersWithSpaces>18632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Framework Appendix A - Curriculum Frameworks (CA Dept of Education)</dc:title>
  <dc:subject>Appendix A: Key Mathematical Ideas to Promote Student Success in Introductory University Courses in Quantitative Fields.</dc:subject>
  <dc:creator/>
  <cp:keywords/>
  <dc:description/>
  <cp:lastModifiedBy/>
  <cp:revision>1</cp:revision>
  <dcterms:created xsi:type="dcterms:W3CDTF">2023-06-16T17:04:00Z</dcterms:created>
  <dcterms:modified xsi:type="dcterms:W3CDTF">2023-10-17T21:03:00Z</dcterms:modified>
</cp:coreProperties>
</file>