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9F3" w:rsidRPr="00C319F3" w:rsidRDefault="00C319F3" w:rsidP="00C319F3">
      <w:pPr>
        <w:pStyle w:val="Heading1"/>
      </w:pPr>
      <w:r w:rsidRPr="00C319F3">
        <w:t>Notice to Providers Attachment A</w:t>
      </w:r>
    </w:p>
    <w:p w:rsidR="00074854" w:rsidRPr="00C319F3" w:rsidRDefault="00074854" w:rsidP="00C319F3">
      <w:pPr>
        <w:pStyle w:val="Heading2"/>
        <w:rPr>
          <w:sz w:val="36"/>
        </w:rPr>
      </w:pPr>
      <w:r w:rsidRPr="00C319F3">
        <w:rPr>
          <w:sz w:val="36"/>
        </w:rPr>
        <w:t xml:space="preserve">Relevant </w:t>
      </w:r>
      <w:r w:rsidR="00C319F3" w:rsidRPr="00C319F3">
        <w:rPr>
          <w:sz w:val="36"/>
        </w:rPr>
        <w:t xml:space="preserve">Code </w:t>
      </w:r>
      <w:r w:rsidRPr="00C319F3">
        <w:rPr>
          <w:sz w:val="36"/>
        </w:rPr>
        <w:t xml:space="preserve">Sections of </w:t>
      </w:r>
      <w:r w:rsidRPr="00D322CE">
        <w:rPr>
          <w:i/>
          <w:sz w:val="36"/>
        </w:rPr>
        <w:t>Senate Bill 75</w:t>
      </w:r>
      <w:r w:rsidR="00C319F3" w:rsidRPr="00D322CE">
        <w:rPr>
          <w:i/>
          <w:sz w:val="36"/>
        </w:rPr>
        <w:t>, Chapter 51</w:t>
      </w:r>
      <w:r w:rsidR="00C319F3" w:rsidRPr="00C319F3">
        <w:rPr>
          <w:sz w:val="36"/>
        </w:rPr>
        <w:t>, Statues of 2019</w:t>
      </w:r>
      <w:r w:rsidRPr="00C319F3">
        <w:rPr>
          <w:sz w:val="36"/>
        </w:rPr>
        <w:t xml:space="preserve"> </w:t>
      </w:r>
    </w:p>
    <w:p w:rsidR="00074854" w:rsidRPr="00C319F3" w:rsidRDefault="00074854" w:rsidP="00C319F3">
      <w:pPr>
        <w:pStyle w:val="Heading3"/>
        <w:rPr>
          <w:rFonts w:eastAsia="Times New Roman"/>
          <w:bCs/>
          <w:bdr w:val="none" w:sz="0" w:space="0" w:color="auto" w:frame="1"/>
        </w:rPr>
      </w:pPr>
      <w:r w:rsidRPr="00D322CE">
        <w:rPr>
          <w:i/>
        </w:rPr>
        <w:t xml:space="preserve">Education Code Section </w:t>
      </w:r>
      <w:r w:rsidRPr="00D322CE">
        <w:rPr>
          <w:rFonts w:eastAsia="Times New Roman"/>
          <w:bCs/>
          <w:i/>
          <w:bdr w:val="none" w:sz="0" w:space="0" w:color="auto" w:frame="1"/>
        </w:rPr>
        <w:t>8432</w:t>
      </w:r>
      <w:r w:rsidRPr="00C319F3">
        <w:rPr>
          <w:rFonts w:eastAsia="Times New Roman"/>
          <w:bCs/>
          <w:bdr w:val="none" w:sz="0" w:space="0" w:color="auto" w:frame="1"/>
        </w:rPr>
        <w:t>.</w:t>
      </w:r>
    </w:p>
    <w:p w:rsidR="00074854" w:rsidRPr="009D202D" w:rsidRDefault="00074854" w:rsidP="00074854">
      <w:pPr>
        <w:shd w:val="clear" w:color="auto" w:fill="FFFFFF"/>
        <w:spacing w:after="120" w:line="240" w:lineRule="auto"/>
        <w:textAlignment w:val="baseline"/>
        <w:rPr>
          <w:rFonts w:ascii="Arial" w:eastAsia="Times New Roman" w:hAnsi="Arial" w:cs="Arial"/>
          <w:sz w:val="24"/>
          <w:szCs w:val="24"/>
          <w:bdr w:val="none" w:sz="0" w:space="0" w:color="auto" w:frame="1"/>
          <w:lang w:val="en"/>
        </w:rPr>
      </w:pPr>
      <w:r w:rsidRPr="009D202D">
        <w:rPr>
          <w:rFonts w:ascii="Arial" w:hAnsi="Arial" w:cs="Arial"/>
          <w:sz w:val="24"/>
          <w:szCs w:val="24"/>
        </w:rPr>
        <w:t>(c)(1)</w:t>
      </w:r>
      <w:r w:rsidRPr="009D202D">
        <w:rPr>
          <w:rFonts w:ascii="Arial" w:eastAsia="Times New Roman" w:hAnsi="Arial" w:cs="Arial"/>
          <w:sz w:val="24"/>
          <w:szCs w:val="24"/>
          <w:bdr w:val="none" w:sz="0" w:space="0" w:color="auto" w:frame="1"/>
          <w:lang w:val="en"/>
        </w:rPr>
        <w:t> Upon receipt of a request from a provider organization, the State Department of Education, the State Department of Social Services, and any other state department or agency administering a state-funded early education program</w:t>
      </w:r>
      <w:r w:rsidR="00D322CE">
        <w:rPr>
          <w:rFonts w:ascii="Arial" w:eastAsia="Times New Roman" w:hAnsi="Arial" w:cs="Arial"/>
          <w:sz w:val="24"/>
          <w:szCs w:val="24"/>
          <w:bdr w:val="none" w:sz="0" w:space="0" w:color="auto" w:frame="1"/>
          <w:lang w:val="en"/>
        </w:rPr>
        <w:t>(s</w:t>
      </w:r>
      <w:r w:rsidR="00417908">
        <w:rPr>
          <w:rFonts w:ascii="Arial" w:eastAsia="Times New Roman" w:hAnsi="Arial" w:cs="Arial"/>
          <w:sz w:val="24"/>
          <w:szCs w:val="24"/>
          <w:bdr w:val="none" w:sz="0" w:space="0" w:color="auto" w:frame="1"/>
          <w:lang w:val="en"/>
        </w:rPr>
        <w:t>)</w:t>
      </w:r>
      <w:r w:rsidRPr="009D202D">
        <w:rPr>
          <w:rFonts w:ascii="Arial" w:eastAsia="Times New Roman" w:hAnsi="Arial" w:cs="Arial"/>
          <w:sz w:val="24"/>
          <w:szCs w:val="24"/>
          <w:bdr w:val="none" w:sz="0" w:space="0" w:color="auto" w:frame="1"/>
          <w:lang w:val="en"/>
        </w:rPr>
        <w:t xml:space="preserve">, with the assistance of any contractors or subcontractors and any political subdivisions of the state that are administering a state-funded early education program, shall immediately commence collecting information regarding any individual who has been a family childcare provider, as defined in </w:t>
      </w:r>
      <w:r w:rsidRPr="00417908">
        <w:rPr>
          <w:rFonts w:ascii="Arial" w:eastAsia="Times New Roman" w:hAnsi="Arial" w:cs="Arial"/>
          <w:i/>
          <w:sz w:val="24"/>
          <w:szCs w:val="24"/>
          <w:bdr w:val="none" w:sz="0" w:space="0" w:color="auto" w:frame="1"/>
          <w:lang w:val="en"/>
        </w:rPr>
        <w:t>subdivision (a) of Section 8431</w:t>
      </w:r>
      <w:r w:rsidRPr="009D202D">
        <w:rPr>
          <w:rFonts w:ascii="Arial" w:eastAsia="Times New Roman" w:hAnsi="Arial" w:cs="Arial"/>
          <w:sz w:val="24"/>
          <w:szCs w:val="24"/>
          <w:bdr w:val="none" w:sz="0" w:space="0" w:color="auto" w:frame="1"/>
          <w:lang w:val="en"/>
        </w:rPr>
        <w:t>, within the preceding three months, including each family childcare provider’s name; home address; mailing address; county; work and cellular telephone numbers; email address, if known; the agency, contractor, subcontractor, or political subdivision of the state administering the state-funded early education program</w:t>
      </w:r>
      <w:r w:rsidR="00417908">
        <w:rPr>
          <w:rFonts w:ascii="Arial" w:eastAsia="Times New Roman" w:hAnsi="Arial" w:cs="Arial"/>
          <w:sz w:val="24"/>
          <w:szCs w:val="24"/>
          <w:bdr w:val="none" w:sz="0" w:space="0" w:color="auto" w:frame="1"/>
          <w:lang w:val="en"/>
        </w:rPr>
        <w:t>(s)</w:t>
      </w:r>
      <w:r w:rsidRPr="009D202D">
        <w:rPr>
          <w:rFonts w:ascii="Arial" w:eastAsia="Times New Roman" w:hAnsi="Arial" w:cs="Arial"/>
          <w:sz w:val="24"/>
          <w:szCs w:val="24"/>
          <w:bdr w:val="none" w:sz="0" w:space="0" w:color="auto" w:frame="1"/>
          <w:lang w:val="en"/>
        </w:rPr>
        <w:t xml:space="preserve"> in which the provider participates; the date the provider began subsidy care; the date the provider ended subsidy care, if applicable; whether the provider is licensed or not; the unique provider identification number, if applicable; and the state facility license number, if known. The State Department of Education, the State Department of Social Services, and any other state department or agency administering a state-funded early education program, with the assistance of any contractors or subcontractors and any political subdivisions of the state administering a state-funded early education program, shall make reasonable efforts to collect the information under this subdivision in a timely manner.</w:t>
      </w:r>
    </w:p>
    <w:p w:rsidR="00417908" w:rsidRDefault="00074854" w:rsidP="00074854">
      <w:pPr>
        <w:shd w:val="clear" w:color="auto" w:fill="FFFFFF"/>
        <w:spacing w:after="120" w:line="240" w:lineRule="auto"/>
        <w:textAlignment w:val="baseline"/>
        <w:rPr>
          <w:rFonts w:ascii="Arial" w:eastAsia="Times New Roman" w:hAnsi="Arial" w:cs="Arial"/>
          <w:sz w:val="24"/>
          <w:szCs w:val="24"/>
          <w:bdr w:val="none" w:sz="0" w:space="0" w:color="auto" w:frame="1"/>
          <w:lang w:val="en"/>
        </w:rPr>
      </w:pPr>
      <w:r w:rsidRPr="00C319F3">
        <w:rPr>
          <w:rFonts w:ascii="Arial" w:eastAsia="Times New Roman" w:hAnsi="Arial" w:cs="Arial"/>
          <w:sz w:val="24"/>
          <w:szCs w:val="24"/>
          <w:bdr w:val="none" w:sz="0" w:space="0" w:color="auto" w:frame="1"/>
          <w:lang w:val="en"/>
        </w:rPr>
        <w:t>(2) Within 60 days of receipt of an initial request from a provider organization, the State Department of Education, the State Department of Social Services, and any other state department or agency administering a state-funded early education program</w:t>
      </w:r>
      <w:r w:rsidR="00417908">
        <w:rPr>
          <w:rFonts w:ascii="Arial" w:eastAsia="Times New Roman" w:hAnsi="Arial" w:cs="Arial"/>
          <w:sz w:val="24"/>
          <w:szCs w:val="24"/>
          <w:bdr w:val="none" w:sz="0" w:space="0" w:color="auto" w:frame="1"/>
          <w:lang w:val="en"/>
        </w:rPr>
        <w:t>(s)</w:t>
      </w:r>
      <w:r w:rsidRPr="00C319F3">
        <w:rPr>
          <w:rFonts w:ascii="Arial" w:eastAsia="Times New Roman" w:hAnsi="Arial" w:cs="Arial"/>
          <w:sz w:val="24"/>
          <w:szCs w:val="24"/>
          <w:bdr w:val="none" w:sz="0" w:space="0" w:color="auto" w:frame="1"/>
          <w:lang w:val="en"/>
        </w:rPr>
        <w:t xml:space="preserve"> shall make available to the provider organization, in a manipulable electronic format unless demonstrably impracticable to do so, all of the information described in paragraph </w:t>
      </w:r>
    </w:p>
    <w:p w:rsidR="00074854" w:rsidRPr="00C319F3" w:rsidRDefault="00074854" w:rsidP="00074854">
      <w:pPr>
        <w:shd w:val="clear" w:color="auto" w:fill="FFFFFF"/>
        <w:spacing w:after="120" w:line="240" w:lineRule="auto"/>
        <w:textAlignment w:val="baseline"/>
        <w:rPr>
          <w:rFonts w:ascii="Arial" w:eastAsia="Times New Roman" w:hAnsi="Arial" w:cs="Arial"/>
          <w:sz w:val="24"/>
          <w:szCs w:val="24"/>
          <w:bdr w:val="none" w:sz="0" w:space="0" w:color="auto" w:frame="1"/>
          <w:lang w:val="en"/>
        </w:rPr>
      </w:pPr>
      <w:r w:rsidRPr="00C319F3">
        <w:rPr>
          <w:rFonts w:ascii="Arial" w:eastAsia="Times New Roman" w:hAnsi="Arial" w:cs="Arial"/>
          <w:sz w:val="24"/>
          <w:szCs w:val="24"/>
          <w:bdr w:val="none" w:sz="0" w:space="0" w:color="auto" w:frame="1"/>
          <w:lang w:val="en"/>
        </w:rPr>
        <w:t xml:space="preserve">(1) </w:t>
      </w:r>
      <w:r w:rsidR="00417908">
        <w:rPr>
          <w:rFonts w:ascii="Arial" w:eastAsia="Times New Roman" w:hAnsi="Arial" w:cs="Arial"/>
          <w:sz w:val="24"/>
          <w:szCs w:val="24"/>
          <w:bdr w:val="none" w:sz="0" w:space="0" w:color="auto" w:frame="1"/>
          <w:lang w:val="en"/>
        </w:rPr>
        <w:t>T</w:t>
      </w:r>
      <w:r w:rsidRPr="00C319F3">
        <w:rPr>
          <w:rFonts w:ascii="Arial" w:eastAsia="Times New Roman" w:hAnsi="Arial" w:cs="Arial"/>
          <w:sz w:val="24"/>
          <w:szCs w:val="24"/>
          <w:bdr w:val="none" w:sz="0" w:space="0" w:color="auto" w:frame="1"/>
          <w:lang w:val="en"/>
        </w:rPr>
        <w:t>hat is available based on the reasonable efforts of the State Department of Education, the State Department of Social Services, and any other state department or agency administering a state-funded early education program</w:t>
      </w:r>
      <w:r w:rsidR="00417908">
        <w:rPr>
          <w:rFonts w:ascii="Arial" w:eastAsia="Times New Roman" w:hAnsi="Arial" w:cs="Arial"/>
          <w:sz w:val="24"/>
          <w:szCs w:val="24"/>
          <w:bdr w:val="none" w:sz="0" w:space="0" w:color="auto" w:frame="1"/>
          <w:lang w:val="en"/>
        </w:rPr>
        <w:t>(s)</w:t>
      </w:r>
      <w:r w:rsidRPr="00C319F3">
        <w:rPr>
          <w:rFonts w:ascii="Arial" w:eastAsia="Times New Roman" w:hAnsi="Arial" w:cs="Arial"/>
          <w:sz w:val="24"/>
          <w:szCs w:val="24"/>
          <w:bdr w:val="none" w:sz="0" w:space="0" w:color="auto" w:frame="1"/>
          <w:lang w:val="en"/>
        </w:rPr>
        <w:t xml:space="preserve"> to collect the information.</w:t>
      </w:r>
    </w:p>
    <w:p w:rsidR="00074854" w:rsidRPr="00C319F3" w:rsidRDefault="00074854" w:rsidP="00074854">
      <w:pPr>
        <w:shd w:val="clear" w:color="auto" w:fill="FFFFFF"/>
        <w:spacing w:after="120" w:line="240" w:lineRule="auto"/>
        <w:textAlignment w:val="baseline"/>
        <w:rPr>
          <w:rFonts w:ascii="Arial" w:eastAsia="Times New Roman" w:hAnsi="Arial" w:cs="Arial"/>
          <w:sz w:val="24"/>
          <w:szCs w:val="24"/>
          <w:bdr w:val="none" w:sz="0" w:space="0" w:color="auto" w:frame="1"/>
          <w:lang w:val="en"/>
        </w:rPr>
      </w:pPr>
      <w:r w:rsidRPr="00C319F3">
        <w:rPr>
          <w:rFonts w:ascii="Arial" w:eastAsia="Times New Roman" w:hAnsi="Arial" w:cs="Arial"/>
          <w:sz w:val="24"/>
          <w:szCs w:val="24"/>
          <w:bdr w:val="none" w:sz="0" w:space="0" w:color="auto" w:frame="1"/>
          <w:lang w:val="en"/>
        </w:rPr>
        <w:t>(3) As soon as it is in the department’s or agency’s possession, the State Department of Education, the State Department of Social Services, and any other state department or agency administering a state-funded early education program</w:t>
      </w:r>
      <w:r w:rsidR="00417908">
        <w:rPr>
          <w:rFonts w:ascii="Arial" w:eastAsia="Times New Roman" w:hAnsi="Arial" w:cs="Arial"/>
          <w:sz w:val="24"/>
          <w:szCs w:val="24"/>
          <w:bdr w:val="none" w:sz="0" w:space="0" w:color="auto" w:frame="1"/>
          <w:lang w:val="en"/>
        </w:rPr>
        <w:t>(s)</w:t>
      </w:r>
      <w:r w:rsidRPr="00C319F3">
        <w:rPr>
          <w:rFonts w:ascii="Arial" w:eastAsia="Times New Roman" w:hAnsi="Arial" w:cs="Arial"/>
          <w:sz w:val="24"/>
          <w:szCs w:val="24"/>
          <w:bdr w:val="none" w:sz="0" w:space="0" w:color="auto" w:frame="1"/>
          <w:lang w:val="en"/>
        </w:rPr>
        <w:t xml:space="preserve"> shall make available to the provider organization any information described in paragraph (1) that cannot be reasonably collected within 60 days.</w:t>
      </w:r>
    </w:p>
    <w:p w:rsidR="00074854" w:rsidRPr="00C319F3" w:rsidRDefault="00074854" w:rsidP="00074854">
      <w:pPr>
        <w:shd w:val="clear" w:color="auto" w:fill="FFFFFF"/>
        <w:spacing w:after="120" w:line="240" w:lineRule="auto"/>
        <w:textAlignment w:val="baseline"/>
        <w:rPr>
          <w:rFonts w:ascii="Arial" w:eastAsia="Times New Roman" w:hAnsi="Arial" w:cs="Arial"/>
          <w:sz w:val="24"/>
          <w:szCs w:val="24"/>
          <w:bdr w:val="none" w:sz="0" w:space="0" w:color="auto" w:frame="1"/>
          <w:lang w:val="en"/>
        </w:rPr>
      </w:pPr>
      <w:r w:rsidRPr="009D202D">
        <w:rPr>
          <w:rFonts w:ascii="Arial" w:hAnsi="Arial" w:cs="Arial"/>
          <w:sz w:val="24"/>
          <w:szCs w:val="24"/>
        </w:rPr>
        <w:t>(d)</w:t>
      </w:r>
      <w:r w:rsidRPr="00C319F3">
        <w:rPr>
          <w:rFonts w:ascii="Arial" w:eastAsia="Times New Roman" w:hAnsi="Arial" w:cs="Arial"/>
          <w:sz w:val="24"/>
          <w:szCs w:val="24"/>
          <w:bdr w:val="none" w:sz="0" w:space="0" w:color="auto" w:frame="1"/>
          <w:lang w:val="en"/>
        </w:rPr>
        <w:t> Following an initial request as described in subdivision (c), but no earlier than 90 days following receipt of that request, the State Department of Education, the State Department of Social Services, and any other state department or agency administering a state-funded early education program</w:t>
      </w:r>
      <w:r w:rsidR="00417908">
        <w:rPr>
          <w:rFonts w:ascii="Arial" w:eastAsia="Times New Roman" w:hAnsi="Arial" w:cs="Arial"/>
          <w:sz w:val="24"/>
          <w:szCs w:val="24"/>
          <w:bdr w:val="none" w:sz="0" w:space="0" w:color="auto" w:frame="1"/>
          <w:lang w:val="en"/>
        </w:rPr>
        <w:t>(s)</w:t>
      </w:r>
      <w:r w:rsidRPr="00C319F3">
        <w:rPr>
          <w:rFonts w:ascii="Arial" w:eastAsia="Times New Roman" w:hAnsi="Arial" w:cs="Arial"/>
          <w:sz w:val="24"/>
          <w:szCs w:val="24"/>
          <w:bdr w:val="none" w:sz="0" w:space="0" w:color="auto" w:frame="1"/>
          <w:lang w:val="en"/>
        </w:rPr>
        <w:t xml:space="preserve"> shall use reasonable efforts to continue to collect and make available to the requesting provider organization, in a manipulable electronic format unless demonstrably impracticable to do so, an updated list of the information described in paragraph (1) of </w:t>
      </w:r>
      <w:r w:rsidRPr="00C319F3">
        <w:rPr>
          <w:rFonts w:ascii="Arial" w:eastAsia="Times New Roman" w:hAnsi="Arial" w:cs="Arial"/>
          <w:sz w:val="24"/>
          <w:szCs w:val="24"/>
          <w:bdr w:val="none" w:sz="0" w:space="0" w:color="auto" w:frame="1"/>
          <w:lang w:val="en"/>
        </w:rPr>
        <w:lastRenderedPageBreak/>
        <w:t>subdivision (c), as of that date, every 30 days unless more frequent or more detailed lists are required by an agreement with a provider organization.</w:t>
      </w:r>
    </w:p>
    <w:p w:rsidR="00074854" w:rsidRPr="00C319F3" w:rsidRDefault="00074854" w:rsidP="00074854">
      <w:pPr>
        <w:shd w:val="clear" w:color="auto" w:fill="FFFFFF"/>
        <w:spacing w:after="120" w:line="240" w:lineRule="auto"/>
        <w:textAlignment w:val="baseline"/>
        <w:rPr>
          <w:rFonts w:ascii="Arial" w:eastAsia="Times New Roman" w:hAnsi="Arial" w:cs="Arial"/>
          <w:sz w:val="24"/>
          <w:szCs w:val="24"/>
          <w:bdr w:val="none" w:sz="0" w:space="0" w:color="auto" w:frame="1"/>
          <w:lang w:val="en"/>
        </w:rPr>
      </w:pPr>
      <w:r w:rsidRPr="009D202D">
        <w:rPr>
          <w:rFonts w:ascii="Arial" w:hAnsi="Arial" w:cs="Arial"/>
          <w:sz w:val="24"/>
          <w:szCs w:val="24"/>
        </w:rPr>
        <w:t>(e)</w:t>
      </w:r>
      <w:r w:rsidRPr="00C319F3">
        <w:rPr>
          <w:rFonts w:ascii="Arial" w:eastAsia="Times New Roman" w:hAnsi="Arial" w:cs="Arial"/>
          <w:sz w:val="24"/>
          <w:szCs w:val="24"/>
          <w:bdr w:val="none" w:sz="0" w:space="0" w:color="auto" w:frame="1"/>
          <w:lang w:val="en"/>
        </w:rPr>
        <w:t> Nothing in this section shall be construed to permit an agency, department, contractor, subcontractor, or a political subdivision of the state to delay or obstruct the collection or provision to a provider organization of information pursuant to subdivisions (c) and (d).</w:t>
      </w:r>
    </w:p>
    <w:p w:rsidR="00074854" w:rsidRPr="00C319F3" w:rsidRDefault="00074854" w:rsidP="00074854">
      <w:pPr>
        <w:shd w:val="clear" w:color="auto" w:fill="FFFFFF"/>
        <w:spacing w:after="120" w:line="240" w:lineRule="auto"/>
        <w:textAlignment w:val="baseline"/>
        <w:rPr>
          <w:rFonts w:ascii="Arial" w:eastAsia="Times New Roman" w:hAnsi="Arial" w:cs="Arial"/>
          <w:sz w:val="24"/>
          <w:bdr w:val="none" w:sz="0" w:space="0" w:color="auto" w:frame="1"/>
          <w:lang w:val="en"/>
        </w:rPr>
      </w:pPr>
      <w:r w:rsidRPr="009D202D">
        <w:rPr>
          <w:rFonts w:ascii="Arial" w:hAnsi="Arial" w:cs="Arial"/>
          <w:sz w:val="24"/>
          <w:szCs w:val="24"/>
        </w:rPr>
        <w:t>(f)</w:t>
      </w:r>
      <w:r w:rsidRPr="00C319F3">
        <w:rPr>
          <w:rFonts w:ascii="Arial" w:eastAsia="Times New Roman" w:hAnsi="Arial" w:cs="Arial"/>
          <w:sz w:val="24"/>
          <w:bdr w:val="none" w:sz="0" w:space="0" w:color="auto" w:frame="1"/>
          <w:lang w:val="en"/>
        </w:rPr>
        <w:t> This section does not preclude a provider organization and the Governor or the Governor’s designee from agreeing to a different interval within which the State Department of Social Services, the State Department of Education, and any other state department or agency administering a state-funded early education program</w:t>
      </w:r>
      <w:r w:rsidR="00417908">
        <w:rPr>
          <w:rFonts w:ascii="Arial" w:eastAsia="Times New Roman" w:hAnsi="Arial" w:cs="Arial"/>
          <w:sz w:val="24"/>
          <w:bdr w:val="none" w:sz="0" w:space="0" w:color="auto" w:frame="1"/>
          <w:lang w:val="en"/>
        </w:rPr>
        <w:t>(s)</w:t>
      </w:r>
      <w:r w:rsidRPr="00C319F3">
        <w:rPr>
          <w:rFonts w:ascii="Arial" w:eastAsia="Times New Roman" w:hAnsi="Arial" w:cs="Arial"/>
          <w:sz w:val="24"/>
          <w:bdr w:val="none" w:sz="0" w:space="0" w:color="auto" w:frame="1"/>
          <w:lang w:val="en"/>
        </w:rPr>
        <w:t xml:space="preserve"> must provide the provider organization with this information.</w:t>
      </w:r>
    </w:p>
    <w:p w:rsidR="00074854" w:rsidRPr="00C319F3" w:rsidRDefault="00074854" w:rsidP="00074854">
      <w:pPr>
        <w:shd w:val="clear" w:color="auto" w:fill="FFFFFF"/>
        <w:spacing w:after="120" w:line="240" w:lineRule="auto"/>
        <w:textAlignment w:val="baseline"/>
        <w:rPr>
          <w:rFonts w:ascii="Arial" w:eastAsia="Times New Roman" w:hAnsi="Arial" w:cs="Arial"/>
          <w:sz w:val="24"/>
          <w:bdr w:val="none" w:sz="0" w:space="0" w:color="auto" w:frame="1"/>
          <w:lang w:val="en"/>
        </w:rPr>
      </w:pPr>
      <w:r w:rsidRPr="009D202D">
        <w:rPr>
          <w:rFonts w:ascii="Arial" w:hAnsi="Arial" w:cs="Arial"/>
          <w:sz w:val="24"/>
          <w:szCs w:val="24"/>
        </w:rPr>
        <w:t>(g)</w:t>
      </w:r>
      <w:r w:rsidRPr="00C319F3">
        <w:rPr>
          <w:rFonts w:ascii="Arial" w:eastAsia="Times New Roman" w:hAnsi="Arial" w:cs="Arial"/>
          <w:sz w:val="24"/>
          <w:bdr w:val="none" w:sz="0" w:space="0" w:color="auto" w:frame="1"/>
          <w:lang w:val="en"/>
        </w:rPr>
        <w:t xml:space="preserve"> Any information regarding providers of small family daycare homes, as defined in </w:t>
      </w:r>
      <w:r w:rsidRPr="00417908">
        <w:rPr>
          <w:rFonts w:ascii="Arial" w:eastAsia="Times New Roman" w:hAnsi="Arial" w:cs="Arial"/>
          <w:i/>
          <w:sz w:val="24"/>
          <w:bdr w:val="none" w:sz="0" w:space="0" w:color="auto" w:frame="1"/>
          <w:lang w:val="en"/>
        </w:rPr>
        <w:t>Section 1596.78 of the Health and Safety Code</w:t>
      </w:r>
      <w:r w:rsidRPr="00C319F3">
        <w:rPr>
          <w:rFonts w:ascii="Arial" w:eastAsia="Times New Roman" w:hAnsi="Arial" w:cs="Arial"/>
          <w:sz w:val="24"/>
          <w:bdr w:val="none" w:sz="0" w:space="0" w:color="auto" w:frame="1"/>
          <w:lang w:val="en"/>
        </w:rPr>
        <w:t xml:space="preserve">, that is made available to the provider organization under this section shall be provided in a manner consistent with </w:t>
      </w:r>
      <w:r w:rsidRPr="00417908">
        <w:rPr>
          <w:rFonts w:ascii="Arial" w:eastAsia="Times New Roman" w:hAnsi="Arial" w:cs="Arial"/>
          <w:i/>
          <w:sz w:val="24"/>
          <w:bdr w:val="none" w:sz="0" w:space="0" w:color="auto" w:frame="1"/>
          <w:lang w:val="en"/>
        </w:rPr>
        <w:t>Section 1596.86 of the Health and Safety Code</w:t>
      </w:r>
      <w:r w:rsidRPr="00C319F3">
        <w:rPr>
          <w:rFonts w:ascii="Arial" w:eastAsia="Times New Roman" w:hAnsi="Arial" w:cs="Arial"/>
          <w:sz w:val="24"/>
          <w:bdr w:val="none" w:sz="0" w:space="0" w:color="auto" w:frame="1"/>
          <w:lang w:val="en"/>
        </w:rPr>
        <w:t>.</w:t>
      </w:r>
    </w:p>
    <w:p w:rsidR="00074854" w:rsidRPr="00C319F3" w:rsidRDefault="00074854" w:rsidP="00074854">
      <w:pPr>
        <w:shd w:val="clear" w:color="auto" w:fill="FFFFFF"/>
        <w:spacing w:after="120" w:line="240" w:lineRule="auto"/>
        <w:textAlignment w:val="baseline"/>
        <w:rPr>
          <w:rFonts w:ascii="Arial" w:eastAsia="Times New Roman" w:hAnsi="Arial" w:cs="Arial"/>
          <w:sz w:val="24"/>
          <w:bdr w:val="none" w:sz="0" w:space="0" w:color="auto" w:frame="1"/>
          <w:lang w:val="en"/>
        </w:rPr>
      </w:pPr>
      <w:r w:rsidRPr="009D202D">
        <w:rPr>
          <w:rFonts w:ascii="Arial" w:hAnsi="Arial" w:cs="Arial"/>
          <w:sz w:val="24"/>
          <w:szCs w:val="24"/>
        </w:rPr>
        <w:t>(h)</w:t>
      </w:r>
      <w:r w:rsidR="009D202D">
        <w:rPr>
          <w:rStyle w:val="Heading3Char"/>
          <w:b w:val="0"/>
          <w:sz w:val="24"/>
          <w:szCs w:val="22"/>
        </w:rPr>
        <w:t xml:space="preserve"> </w:t>
      </w:r>
      <w:r w:rsidRPr="00C319F3">
        <w:rPr>
          <w:rFonts w:ascii="Arial" w:eastAsia="Times New Roman" w:hAnsi="Arial" w:cs="Arial"/>
          <w:sz w:val="24"/>
          <w:bdr w:val="none" w:sz="0" w:space="0" w:color="auto" w:frame="1"/>
          <w:lang w:val="en"/>
        </w:rPr>
        <w:t xml:space="preserve">The information provided under this section shall be provided in a manner consistent with </w:t>
      </w:r>
      <w:r w:rsidRPr="00417908">
        <w:rPr>
          <w:rFonts w:ascii="Arial" w:eastAsia="Times New Roman" w:hAnsi="Arial" w:cs="Arial"/>
          <w:i/>
          <w:sz w:val="24"/>
          <w:bdr w:val="none" w:sz="0" w:space="0" w:color="auto" w:frame="1"/>
          <w:lang w:val="en"/>
        </w:rPr>
        <w:t>Section 6207</w:t>
      </w:r>
      <w:r w:rsidRPr="00C319F3">
        <w:rPr>
          <w:rFonts w:ascii="Arial" w:eastAsia="Times New Roman" w:hAnsi="Arial" w:cs="Arial"/>
          <w:sz w:val="24"/>
          <w:bdr w:val="none" w:sz="0" w:space="0" w:color="auto" w:frame="1"/>
          <w:lang w:val="en"/>
        </w:rPr>
        <w:t xml:space="preserve"> </w:t>
      </w:r>
      <w:r w:rsidRPr="00417908">
        <w:rPr>
          <w:rFonts w:ascii="Arial" w:eastAsia="Times New Roman" w:hAnsi="Arial" w:cs="Arial"/>
          <w:i/>
          <w:sz w:val="24"/>
          <w:bdr w:val="none" w:sz="0" w:space="0" w:color="auto" w:frame="1"/>
          <w:lang w:val="en"/>
        </w:rPr>
        <w:t>of the Government Code</w:t>
      </w:r>
      <w:r w:rsidRPr="00C319F3">
        <w:rPr>
          <w:rFonts w:ascii="Arial" w:eastAsia="Times New Roman" w:hAnsi="Arial" w:cs="Arial"/>
          <w:sz w:val="24"/>
          <w:bdr w:val="none" w:sz="0" w:space="0" w:color="auto" w:frame="1"/>
          <w:lang w:val="en"/>
        </w:rPr>
        <w:t xml:space="preserve"> for a participant in the address confidentiality program established pursuant to Chapter 3.1 (commencing with </w:t>
      </w:r>
      <w:r w:rsidRPr="00417908">
        <w:rPr>
          <w:rFonts w:ascii="Arial" w:eastAsia="Times New Roman" w:hAnsi="Arial" w:cs="Arial"/>
          <w:i/>
          <w:sz w:val="24"/>
          <w:bdr w:val="none" w:sz="0" w:space="0" w:color="auto" w:frame="1"/>
          <w:lang w:val="en"/>
        </w:rPr>
        <w:t>Section 6205</w:t>
      </w:r>
      <w:r w:rsidRPr="00C319F3">
        <w:rPr>
          <w:rFonts w:ascii="Arial" w:eastAsia="Times New Roman" w:hAnsi="Arial" w:cs="Arial"/>
          <w:sz w:val="24"/>
          <w:bdr w:val="none" w:sz="0" w:space="0" w:color="auto" w:frame="1"/>
          <w:lang w:val="en"/>
        </w:rPr>
        <w:t xml:space="preserve">) of </w:t>
      </w:r>
      <w:r w:rsidRPr="00417908">
        <w:rPr>
          <w:rFonts w:ascii="Arial" w:eastAsia="Times New Roman" w:hAnsi="Arial" w:cs="Arial"/>
          <w:i/>
          <w:sz w:val="24"/>
          <w:bdr w:val="none" w:sz="0" w:space="0" w:color="auto" w:frame="1"/>
          <w:lang w:val="en"/>
        </w:rPr>
        <w:t xml:space="preserve">Division </w:t>
      </w:r>
      <w:r w:rsidR="00417908" w:rsidRPr="00417908">
        <w:rPr>
          <w:rFonts w:ascii="Arial" w:eastAsia="Times New Roman" w:hAnsi="Arial" w:cs="Arial"/>
          <w:i/>
          <w:sz w:val="24"/>
          <w:bdr w:val="none" w:sz="0" w:space="0" w:color="auto" w:frame="1"/>
          <w:lang w:val="en"/>
        </w:rPr>
        <w:t>7</w:t>
      </w:r>
      <w:r w:rsidRPr="00417908">
        <w:rPr>
          <w:rFonts w:ascii="Arial" w:eastAsia="Times New Roman" w:hAnsi="Arial" w:cs="Arial"/>
          <w:i/>
          <w:sz w:val="24"/>
          <w:bdr w:val="none" w:sz="0" w:space="0" w:color="auto" w:frame="1"/>
          <w:lang w:val="en"/>
        </w:rPr>
        <w:t xml:space="preserve"> of Title 1</w:t>
      </w:r>
      <w:r w:rsidR="00417908" w:rsidRPr="00417908">
        <w:rPr>
          <w:rFonts w:ascii="Arial" w:eastAsia="Times New Roman" w:hAnsi="Arial" w:cs="Arial"/>
          <w:i/>
          <w:sz w:val="24"/>
          <w:bdr w:val="none" w:sz="0" w:space="0" w:color="auto" w:frame="1"/>
          <w:lang w:val="en"/>
        </w:rPr>
        <w:t xml:space="preserve"> </w:t>
      </w:r>
      <w:r w:rsidRPr="00417908">
        <w:rPr>
          <w:rFonts w:ascii="Arial" w:eastAsia="Times New Roman" w:hAnsi="Arial" w:cs="Arial"/>
          <w:i/>
          <w:sz w:val="24"/>
          <w:bdr w:val="none" w:sz="0" w:space="0" w:color="auto" w:frame="1"/>
          <w:lang w:val="en"/>
        </w:rPr>
        <w:t>of the Government Code</w:t>
      </w:r>
      <w:r w:rsidRPr="00C319F3">
        <w:rPr>
          <w:rFonts w:ascii="Arial" w:eastAsia="Times New Roman" w:hAnsi="Arial" w:cs="Arial"/>
          <w:sz w:val="24"/>
          <w:bdr w:val="none" w:sz="0" w:space="0" w:color="auto" w:frame="1"/>
          <w:lang w:val="en"/>
        </w:rPr>
        <w:t>.</w:t>
      </w:r>
    </w:p>
    <w:p w:rsidR="00074854" w:rsidRPr="00C319F3" w:rsidRDefault="00074854" w:rsidP="00074854">
      <w:pPr>
        <w:shd w:val="clear" w:color="auto" w:fill="FFFFFF"/>
        <w:spacing w:after="120" w:line="240" w:lineRule="auto"/>
        <w:textAlignment w:val="baseline"/>
        <w:rPr>
          <w:rFonts w:ascii="Arial" w:eastAsia="Times New Roman" w:hAnsi="Arial" w:cs="Arial"/>
          <w:sz w:val="24"/>
          <w:bdr w:val="none" w:sz="0" w:space="0" w:color="auto" w:frame="1"/>
          <w:lang w:val="en"/>
        </w:rPr>
      </w:pPr>
      <w:r w:rsidRPr="009D202D">
        <w:rPr>
          <w:rFonts w:ascii="Arial" w:hAnsi="Arial" w:cs="Arial"/>
          <w:sz w:val="24"/>
          <w:szCs w:val="24"/>
        </w:rPr>
        <w:t>(i)</w:t>
      </w:r>
      <w:r w:rsidRPr="00C319F3">
        <w:rPr>
          <w:rFonts w:ascii="Arial" w:eastAsia="Times New Roman" w:hAnsi="Arial" w:cs="Arial"/>
          <w:sz w:val="24"/>
          <w:bdr w:val="none" w:sz="0" w:space="0" w:color="auto" w:frame="1"/>
          <w:lang w:val="en"/>
        </w:rPr>
        <w:t> Upon receipt of a written request by a family childcare provider, the State Department of Education, the State Department of Social Services, and any other state department or agency administering a state-funded early education program</w:t>
      </w:r>
      <w:r w:rsidR="00417908">
        <w:rPr>
          <w:rFonts w:ascii="Arial" w:eastAsia="Times New Roman" w:hAnsi="Arial" w:cs="Arial"/>
          <w:sz w:val="24"/>
          <w:bdr w:val="none" w:sz="0" w:space="0" w:color="auto" w:frame="1"/>
          <w:lang w:val="en"/>
        </w:rPr>
        <w:t>(s)</w:t>
      </w:r>
      <w:r w:rsidRPr="00C319F3">
        <w:rPr>
          <w:rFonts w:ascii="Arial" w:eastAsia="Times New Roman" w:hAnsi="Arial" w:cs="Arial"/>
          <w:sz w:val="24"/>
          <w:bdr w:val="none" w:sz="0" w:space="0" w:color="auto" w:frame="1"/>
          <w:lang w:val="en"/>
        </w:rPr>
        <w:t xml:space="preserve"> shall remove the family childcare provider’s contact information from any lists subsequently made available to a provider organization pursuant to subdivisions (c) and (d).</w:t>
      </w:r>
    </w:p>
    <w:p w:rsidR="00074854" w:rsidRDefault="00074854" w:rsidP="00C319F3">
      <w:pPr>
        <w:pStyle w:val="Heading3"/>
        <w:rPr>
          <w:rFonts w:eastAsia="Times New Roman"/>
          <w:bCs/>
          <w:bdr w:val="none" w:sz="0" w:space="0" w:color="auto" w:frame="1"/>
        </w:rPr>
      </w:pPr>
      <w:r w:rsidRPr="00417908">
        <w:rPr>
          <w:i/>
        </w:rPr>
        <w:t>Government Code S</w:t>
      </w:r>
      <w:r w:rsidRPr="00417908">
        <w:rPr>
          <w:rStyle w:val="Heading3Char"/>
          <w:b/>
          <w:i/>
        </w:rPr>
        <w:t>e</w:t>
      </w:r>
      <w:r w:rsidRPr="00417908">
        <w:rPr>
          <w:i/>
        </w:rPr>
        <w:t xml:space="preserve">ction </w:t>
      </w:r>
      <w:r w:rsidRPr="00417908">
        <w:rPr>
          <w:rFonts w:eastAsia="Times New Roman"/>
          <w:bCs/>
          <w:i/>
          <w:bdr w:val="none" w:sz="0" w:space="0" w:color="auto" w:frame="1"/>
        </w:rPr>
        <w:t>6253.21</w:t>
      </w:r>
      <w:r w:rsidRPr="00C319F3">
        <w:rPr>
          <w:rFonts w:eastAsia="Times New Roman"/>
          <w:bCs/>
          <w:bdr w:val="none" w:sz="0" w:space="0" w:color="auto" w:frame="1"/>
        </w:rPr>
        <w:t>.</w:t>
      </w:r>
    </w:p>
    <w:p w:rsidR="00074854" w:rsidRPr="009D202D" w:rsidRDefault="00074854" w:rsidP="00C319F3">
      <w:pPr>
        <w:rPr>
          <w:rFonts w:ascii="Arial" w:hAnsi="Arial" w:cs="Arial"/>
          <w:sz w:val="24"/>
          <w:szCs w:val="24"/>
          <w:bdr w:val="none" w:sz="0" w:space="0" w:color="auto" w:frame="1"/>
          <w:lang w:val="en"/>
        </w:rPr>
      </w:pPr>
      <w:r w:rsidRPr="009D202D">
        <w:rPr>
          <w:rFonts w:ascii="Arial" w:hAnsi="Arial" w:cs="Arial"/>
          <w:sz w:val="24"/>
          <w:szCs w:val="24"/>
        </w:rPr>
        <w:t>(a)</w:t>
      </w:r>
      <w:r w:rsidRPr="009D202D">
        <w:rPr>
          <w:rFonts w:ascii="Arial" w:hAnsi="Arial" w:cs="Arial"/>
          <w:sz w:val="24"/>
          <w:szCs w:val="24"/>
          <w:bdr w:val="none" w:sz="0" w:space="0" w:color="auto" w:frame="1"/>
          <w:lang w:val="en"/>
        </w:rPr>
        <w:t xml:space="preserve"> Notwithstanding any other provision of this chapter to the contrary, information regarding family childcare providers, as defined in subdivision (a) of </w:t>
      </w:r>
      <w:r w:rsidRPr="00417908">
        <w:rPr>
          <w:rFonts w:ascii="Arial" w:hAnsi="Arial" w:cs="Arial"/>
          <w:i/>
          <w:sz w:val="24"/>
          <w:szCs w:val="24"/>
          <w:bdr w:val="none" w:sz="0" w:space="0" w:color="auto" w:frame="1"/>
          <w:lang w:val="en"/>
        </w:rPr>
        <w:t>Section 8431 of the Education Code</w:t>
      </w:r>
      <w:r w:rsidRPr="009D202D">
        <w:rPr>
          <w:rFonts w:ascii="Arial" w:hAnsi="Arial" w:cs="Arial"/>
          <w:sz w:val="24"/>
          <w:szCs w:val="24"/>
          <w:bdr w:val="none" w:sz="0" w:space="0" w:color="auto" w:frame="1"/>
          <w:lang w:val="en"/>
        </w:rPr>
        <w:t>, is not subject to public disclosure pursuant to this chapter, except as provided in subdivision (b).</w:t>
      </w:r>
    </w:p>
    <w:p w:rsidR="00074854" w:rsidRPr="009D202D" w:rsidRDefault="00074854" w:rsidP="00C319F3">
      <w:pPr>
        <w:rPr>
          <w:rFonts w:ascii="Arial" w:eastAsia="Times New Roman" w:hAnsi="Arial" w:cs="Arial"/>
          <w:sz w:val="24"/>
          <w:szCs w:val="24"/>
          <w:bdr w:val="none" w:sz="0" w:space="0" w:color="auto" w:frame="1"/>
          <w:lang w:val="en"/>
        </w:rPr>
      </w:pPr>
      <w:r w:rsidRPr="009D202D">
        <w:rPr>
          <w:rFonts w:ascii="Arial" w:hAnsi="Arial" w:cs="Arial"/>
          <w:sz w:val="24"/>
          <w:szCs w:val="24"/>
        </w:rPr>
        <w:t>(b)</w:t>
      </w:r>
      <w:r w:rsidRPr="009D202D">
        <w:rPr>
          <w:rFonts w:ascii="Arial" w:eastAsia="Times New Roman" w:hAnsi="Arial" w:cs="Arial"/>
          <w:sz w:val="24"/>
          <w:szCs w:val="24"/>
          <w:bdr w:val="none" w:sz="0" w:space="0" w:color="auto" w:frame="1"/>
          <w:lang w:val="en"/>
        </w:rPr>
        <w:t xml:space="preserve"> Copies of names, addresses, home and work telephone numbers, personal cellular telephone numbers, and email addresses of persons described in subdivision (a) shall be made available, upon request, to provider organizations that have been determined to be a provider organization pursuant to subdivision (a) of </w:t>
      </w:r>
      <w:r w:rsidRPr="00417908">
        <w:rPr>
          <w:rFonts w:ascii="Arial" w:eastAsia="Times New Roman" w:hAnsi="Arial" w:cs="Arial"/>
          <w:i/>
          <w:sz w:val="24"/>
          <w:szCs w:val="24"/>
          <w:bdr w:val="none" w:sz="0" w:space="0" w:color="auto" w:frame="1"/>
          <w:lang w:val="en"/>
        </w:rPr>
        <w:t>Section 8432 of the Education Code</w:t>
      </w:r>
      <w:r w:rsidRPr="009D202D">
        <w:rPr>
          <w:rFonts w:ascii="Arial" w:eastAsia="Times New Roman" w:hAnsi="Arial" w:cs="Arial"/>
          <w:sz w:val="24"/>
          <w:szCs w:val="24"/>
          <w:bdr w:val="none" w:sz="0" w:space="0" w:color="auto" w:frame="1"/>
          <w:lang w:val="en"/>
        </w:rPr>
        <w:t>. This information shall not be used by the receiving entity for any purpose other than for purposes of organizing, representing, and assisting family childcare providers.</w:t>
      </w:r>
    </w:p>
    <w:p w:rsidR="00074854" w:rsidRPr="009D202D" w:rsidRDefault="00074854" w:rsidP="00C319F3">
      <w:pPr>
        <w:rPr>
          <w:rFonts w:ascii="Arial" w:eastAsia="Times New Roman" w:hAnsi="Arial" w:cs="Arial"/>
          <w:sz w:val="24"/>
          <w:szCs w:val="24"/>
          <w:bdr w:val="none" w:sz="0" w:space="0" w:color="auto" w:frame="1"/>
          <w:lang w:val="en"/>
        </w:rPr>
      </w:pPr>
      <w:r w:rsidRPr="009D202D">
        <w:rPr>
          <w:rFonts w:ascii="Arial" w:hAnsi="Arial" w:cs="Arial"/>
          <w:sz w:val="24"/>
          <w:szCs w:val="24"/>
        </w:rPr>
        <w:t>(c)</w:t>
      </w:r>
      <w:r w:rsidR="00185D8F" w:rsidRPr="009D202D">
        <w:rPr>
          <w:rFonts w:ascii="Arial" w:eastAsia="Times New Roman" w:hAnsi="Arial" w:cs="Arial"/>
          <w:sz w:val="24"/>
          <w:szCs w:val="24"/>
          <w:bdr w:val="none" w:sz="0" w:space="0" w:color="auto" w:frame="1"/>
          <w:lang w:val="en"/>
        </w:rPr>
        <w:t xml:space="preserve"> </w:t>
      </w:r>
      <w:r w:rsidRPr="009D202D">
        <w:rPr>
          <w:rFonts w:ascii="Arial" w:eastAsia="Times New Roman" w:hAnsi="Arial" w:cs="Arial"/>
          <w:sz w:val="24"/>
          <w:szCs w:val="24"/>
          <w:bdr w:val="none" w:sz="0" w:space="0" w:color="auto" w:frame="1"/>
          <w:lang w:val="en"/>
        </w:rPr>
        <w:t xml:space="preserve">This section does not prohibit or limit the disclosure of information otherwise required to be disclosed by the </w:t>
      </w:r>
      <w:r w:rsidRPr="008766B5">
        <w:rPr>
          <w:rFonts w:ascii="Arial" w:eastAsia="Times New Roman" w:hAnsi="Arial" w:cs="Arial"/>
          <w:i/>
          <w:sz w:val="24"/>
          <w:szCs w:val="24"/>
          <w:bdr w:val="none" w:sz="0" w:space="0" w:color="auto" w:frame="1"/>
          <w:lang w:val="en"/>
        </w:rPr>
        <w:t>California Child Day Care Facilities Act (Chapter 3.4 (commencing with Section 1596.70) of, and Chapter 3.6 (commencing with Section 1597.30) of, or Chapter 3.5 (commencing with Section 1596.90) of, Division 2 of the Health and Safety Code</w:t>
      </w:r>
      <w:r w:rsidRPr="009D202D">
        <w:rPr>
          <w:rFonts w:ascii="Arial" w:eastAsia="Times New Roman" w:hAnsi="Arial" w:cs="Arial"/>
          <w:sz w:val="24"/>
          <w:szCs w:val="24"/>
          <w:bdr w:val="none" w:sz="0" w:space="0" w:color="auto" w:frame="1"/>
          <w:lang w:val="en"/>
        </w:rPr>
        <w:t>).</w:t>
      </w:r>
    </w:p>
    <w:p w:rsidR="00074854" w:rsidRPr="009D202D" w:rsidRDefault="00074854" w:rsidP="00C319F3">
      <w:pPr>
        <w:rPr>
          <w:rFonts w:ascii="Arial" w:eastAsia="Times New Roman" w:hAnsi="Arial" w:cs="Arial"/>
          <w:sz w:val="24"/>
          <w:szCs w:val="24"/>
          <w:bdr w:val="none" w:sz="0" w:space="0" w:color="auto" w:frame="1"/>
          <w:lang w:val="en"/>
        </w:rPr>
      </w:pPr>
      <w:r w:rsidRPr="009D202D">
        <w:rPr>
          <w:rFonts w:ascii="Arial" w:hAnsi="Arial" w:cs="Arial"/>
          <w:sz w:val="24"/>
          <w:szCs w:val="24"/>
        </w:rPr>
        <w:t>(d)</w:t>
      </w:r>
      <w:r w:rsidRPr="009D202D">
        <w:rPr>
          <w:rFonts w:ascii="Arial" w:eastAsia="Times New Roman" w:hAnsi="Arial" w:cs="Arial"/>
          <w:sz w:val="24"/>
          <w:szCs w:val="24"/>
          <w:bdr w:val="none" w:sz="0" w:space="0" w:color="auto" w:frame="1"/>
          <w:lang w:val="en"/>
        </w:rPr>
        <w:t xml:space="preserve"> All confidentiality requirements applicable to recipients of information pursuant to </w:t>
      </w:r>
      <w:r w:rsidRPr="008766B5">
        <w:rPr>
          <w:rFonts w:ascii="Arial" w:eastAsia="Times New Roman" w:hAnsi="Arial" w:cs="Arial"/>
          <w:i/>
          <w:sz w:val="24"/>
          <w:szCs w:val="24"/>
          <w:bdr w:val="none" w:sz="0" w:space="0" w:color="auto" w:frame="1"/>
          <w:lang w:val="en"/>
        </w:rPr>
        <w:t xml:space="preserve">Section 1596.86 of the Health and Safety Code </w:t>
      </w:r>
      <w:r w:rsidRPr="008766B5">
        <w:rPr>
          <w:rFonts w:ascii="Arial" w:eastAsia="Times New Roman" w:hAnsi="Arial" w:cs="Arial"/>
          <w:sz w:val="24"/>
          <w:szCs w:val="24"/>
          <w:bdr w:val="none" w:sz="0" w:space="0" w:color="auto" w:frame="1"/>
          <w:lang w:val="en"/>
        </w:rPr>
        <w:t>shall apply to protect the personal information of providers of small family day care homes, as defined in</w:t>
      </w:r>
      <w:r w:rsidRPr="008766B5">
        <w:rPr>
          <w:rFonts w:ascii="Arial" w:eastAsia="Times New Roman" w:hAnsi="Arial" w:cs="Arial"/>
          <w:i/>
          <w:sz w:val="24"/>
          <w:szCs w:val="24"/>
          <w:bdr w:val="none" w:sz="0" w:space="0" w:color="auto" w:frame="1"/>
          <w:lang w:val="en"/>
        </w:rPr>
        <w:t xml:space="preserve"> Section 1596.78 of the Health and Safety </w:t>
      </w:r>
      <w:r w:rsidR="009D202D" w:rsidRPr="008766B5">
        <w:rPr>
          <w:rFonts w:ascii="Arial" w:eastAsia="Times New Roman" w:hAnsi="Arial" w:cs="Arial"/>
          <w:i/>
          <w:sz w:val="24"/>
          <w:szCs w:val="24"/>
          <w:bdr w:val="none" w:sz="0" w:space="0" w:color="auto" w:frame="1"/>
          <w:lang w:val="en"/>
        </w:rPr>
        <w:t>Code</w:t>
      </w:r>
      <w:r w:rsidR="009D202D" w:rsidRPr="009D202D">
        <w:rPr>
          <w:rFonts w:ascii="Arial" w:eastAsia="Times New Roman" w:hAnsi="Arial" w:cs="Arial"/>
          <w:sz w:val="24"/>
          <w:szCs w:val="24"/>
          <w:bdr w:val="none" w:sz="0" w:space="0" w:color="auto" w:frame="1"/>
          <w:lang w:val="en"/>
        </w:rPr>
        <w:t xml:space="preserve"> that</w:t>
      </w:r>
      <w:r w:rsidRPr="009D202D">
        <w:rPr>
          <w:rFonts w:ascii="Arial" w:eastAsia="Times New Roman" w:hAnsi="Arial" w:cs="Arial"/>
          <w:sz w:val="24"/>
          <w:szCs w:val="24"/>
          <w:bdr w:val="none" w:sz="0" w:space="0" w:color="auto" w:frame="1"/>
          <w:lang w:val="en"/>
        </w:rPr>
        <w:t xml:space="preserve"> is disclosed pursuant to subdivision (b).</w:t>
      </w:r>
    </w:p>
    <w:p w:rsidR="00074854" w:rsidRPr="009D202D" w:rsidRDefault="00074854" w:rsidP="00C319F3">
      <w:pPr>
        <w:rPr>
          <w:rFonts w:ascii="Arial" w:eastAsia="Times New Roman" w:hAnsi="Arial" w:cs="Arial"/>
          <w:sz w:val="24"/>
          <w:szCs w:val="24"/>
          <w:bdr w:val="none" w:sz="0" w:space="0" w:color="auto" w:frame="1"/>
          <w:lang w:val="en"/>
        </w:rPr>
      </w:pPr>
      <w:r w:rsidRPr="009D202D">
        <w:rPr>
          <w:rFonts w:ascii="Arial" w:hAnsi="Arial" w:cs="Arial"/>
          <w:sz w:val="24"/>
          <w:szCs w:val="24"/>
        </w:rPr>
        <w:t>(e)</w:t>
      </w:r>
      <w:r w:rsidRPr="009D202D">
        <w:rPr>
          <w:rFonts w:ascii="Arial" w:eastAsia="Times New Roman" w:hAnsi="Arial" w:cs="Arial"/>
          <w:sz w:val="24"/>
          <w:szCs w:val="24"/>
          <w:bdr w:val="none" w:sz="0" w:space="0" w:color="auto" w:frame="1"/>
          <w:lang w:val="en"/>
        </w:rPr>
        <w:t xml:space="preserve"> Upon written request of any family childcare provider as defined by subdivision (a) of </w:t>
      </w:r>
      <w:r w:rsidRPr="008766B5">
        <w:rPr>
          <w:rFonts w:ascii="Arial" w:eastAsia="Times New Roman" w:hAnsi="Arial" w:cs="Arial"/>
          <w:i/>
          <w:sz w:val="24"/>
          <w:szCs w:val="24"/>
          <w:bdr w:val="none" w:sz="0" w:space="0" w:color="auto" w:frame="1"/>
          <w:lang w:val="en"/>
        </w:rPr>
        <w:t>Section 8431 of the Education Code</w:t>
      </w:r>
      <w:r w:rsidRPr="009D202D">
        <w:rPr>
          <w:rFonts w:ascii="Arial" w:eastAsia="Times New Roman" w:hAnsi="Arial" w:cs="Arial"/>
          <w:sz w:val="24"/>
          <w:szCs w:val="24"/>
          <w:bdr w:val="none" w:sz="0" w:space="0" w:color="auto" w:frame="1"/>
          <w:lang w:val="en"/>
        </w:rPr>
        <w:t>, a public agency shall not disclose the employee’s home address, home telephone number, personal cellular telephone number, email address, or birth date pursuant to subdivision (b).</w:t>
      </w:r>
    </w:p>
    <w:p w:rsidR="00074854" w:rsidRPr="00C319F3" w:rsidRDefault="00074854" w:rsidP="00C319F3">
      <w:pPr>
        <w:pStyle w:val="Heading3"/>
      </w:pPr>
      <w:r w:rsidRPr="008766B5">
        <w:rPr>
          <w:i/>
        </w:rPr>
        <w:t>Health and Safety Code Section 1596.86</w:t>
      </w:r>
      <w:r w:rsidRPr="00C319F3">
        <w:t>.</w:t>
      </w:r>
    </w:p>
    <w:p w:rsidR="00074854" w:rsidRPr="009D202D" w:rsidRDefault="00074854" w:rsidP="00074854">
      <w:pPr>
        <w:shd w:val="clear" w:color="auto" w:fill="FFFFFF"/>
        <w:spacing w:after="120" w:line="240" w:lineRule="auto"/>
        <w:textAlignment w:val="baseline"/>
        <w:rPr>
          <w:rFonts w:ascii="Arial" w:eastAsia="Times New Roman" w:hAnsi="Arial" w:cs="Arial"/>
          <w:sz w:val="24"/>
          <w:szCs w:val="24"/>
          <w:bdr w:val="none" w:sz="0" w:space="0" w:color="auto" w:frame="1"/>
          <w:lang w:val="en"/>
        </w:rPr>
      </w:pPr>
      <w:r w:rsidRPr="009D202D">
        <w:rPr>
          <w:rFonts w:ascii="Arial" w:hAnsi="Arial" w:cs="Arial"/>
          <w:sz w:val="24"/>
          <w:szCs w:val="24"/>
        </w:rPr>
        <w:t>(b)</w:t>
      </w:r>
      <w:r w:rsidRPr="009D202D">
        <w:rPr>
          <w:rFonts w:ascii="Arial" w:eastAsia="Times New Roman" w:hAnsi="Arial" w:cs="Arial"/>
          <w:sz w:val="24"/>
          <w:szCs w:val="24"/>
          <w:bdr w:val="none" w:sz="0" w:space="0" w:color="auto" w:frame="1"/>
          <w:lang w:val="en"/>
        </w:rPr>
        <w:t> To encourage the recruitment of small family day care homes and protect their personal privacy, the department shall prevent the use of lists containing names, addresses</w:t>
      </w:r>
      <w:r w:rsidR="008766B5">
        <w:rPr>
          <w:rFonts w:ascii="Arial" w:eastAsia="Times New Roman" w:hAnsi="Arial" w:cs="Arial"/>
          <w:sz w:val="24"/>
          <w:szCs w:val="24"/>
          <w:bdr w:val="none" w:sz="0" w:space="0" w:color="auto" w:frame="1"/>
          <w:lang w:val="en"/>
        </w:rPr>
        <w:t>,</w:t>
      </w:r>
      <w:r w:rsidRPr="009D202D">
        <w:rPr>
          <w:rFonts w:ascii="Arial" w:eastAsia="Times New Roman" w:hAnsi="Arial" w:cs="Arial"/>
          <w:sz w:val="24"/>
          <w:szCs w:val="24"/>
          <w:bdr w:val="none" w:sz="0" w:space="0" w:color="auto" w:frame="1"/>
          <w:lang w:val="en"/>
        </w:rPr>
        <w:t xml:space="preserve"> and other identifying information of facilities identified as small family day care homes, except as necessary for administering the licensing program, facilitating the placement of children in these facilities, and providing the names and addresses to resource and referral agencies funded by the State Department of Education, food and nutrition programs funded</w:t>
      </w:r>
      <w:bookmarkStart w:id="0" w:name="_GoBack"/>
      <w:bookmarkEnd w:id="0"/>
      <w:r w:rsidRPr="009D202D">
        <w:rPr>
          <w:rFonts w:ascii="Arial" w:eastAsia="Times New Roman" w:hAnsi="Arial" w:cs="Arial"/>
          <w:sz w:val="24"/>
          <w:szCs w:val="24"/>
          <w:bdr w:val="none" w:sz="0" w:space="0" w:color="auto" w:frame="1"/>
          <w:lang w:val="en"/>
        </w:rPr>
        <w:t xml:space="preserve"> by the State Department of Education, alternative payment programs funded by the State Department of Education, county programs under the Greater Avenues </w:t>
      </w:r>
      <w:r w:rsidRPr="008766B5">
        <w:rPr>
          <w:rFonts w:ascii="Arial" w:eastAsia="Times New Roman" w:hAnsi="Arial" w:cs="Arial"/>
          <w:sz w:val="24"/>
          <w:szCs w:val="24"/>
          <w:bdr w:val="none" w:sz="0" w:space="0" w:color="auto" w:frame="1"/>
          <w:lang w:val="en"/>
        </w:rPr>
        <w:t>for</w:t>
      </w:r>
      <w:r w:rsidRPr="008766B5">
        <w:rPr>
          <w:rFonts w:ascii="Arial" w:eastAsia="Times New Roman" w:hAnsi="Arial" w:cs="Arial"/>
          <w:i/>
          <w:sz w:val="24"/>
          <w:szCs w:val="24"/>
          <w:bdr w:val="none" w:sz="0" w:space="0" w:color="auto" w:frame="1"/>
          <w:lang w:val="en"/>
        </w:rPr>
        <w:t xml:space="preserve"> Independence Act of 1985 (Article 3.2 (commencing with Section 11320) of Chapter 2 of Part 3 of Division 9 of the Welfare and Institutions Code</w:t>
      </w:r>
      <w:r w:rsidRPr="009D202D">
        <w:rPr>
          <w:rFonts w:ascii="Arial" w:eastAsia="Times New Roman" w:hAnsi="Arial" w:cs="Arial"/>
          <w:sz w:val="24"/>
          <w:szCs w:val="24"/>
          <w:bdr w:val="none" w:sz="0" w:space="0" w:color="auto" w:frame="1"/>
          <w:lang w:val="en"/>
        </w:rPr>
        <w:t xml:space="preserve">), family day care organizations, provider organizations that have been determined to be provider organizations pursuant to subdivision (a) of </w:t>
      </w:r>
      <w:r w:rsidRPr="008766B5">
        <w:rPr>
          <w:rFonts w:ascii="Arial" w:eastAsia="Times New Roman" w:hAnsi="Arial" w:cs="Arial"/>
          <w:i/>
          <w:sz w:val="24"/>
          <w:szCs w:val="24"/>
          <w:bdr w:val="none" w:sz="0" w:space="0" w:color="auto" w:frame="1"/>
          <w:lang w:val="en"/>
        </w:rPr>
        <w:t>Section 8432 of the Education Code</w:t>
      </w:r>
      <w:r w:rsidRPr="009D202D">
        <w:rPr>
          <w:rFonts w:ascii="Arial" w:eastAsia="Times New Roman" w:hAnsi="Arial" w:cs="Arial"/>
          <w:sz w:val="24"/>
          <w:szCs w:val="24"/>
          <w:bdr w:val="none" w:sz="0" w:space="0" w:color="auto" w:frame="1"/>
          <w:lang w:val="en"/>
        </w:rPr>
        <w:t xml:space="preserve">, or specialized health care service plans licensed under the </w:t>
      </w:r>
      <w:r w:rsidRPr="008766B5">
        <w:rPr>
          <w:rFonts w:ascii="Arial" w:eastAsia="Times New Roman" w:hAnsi="Arial" w:cs="Arial"/>
          <w:i/>
          <w:sz w:val="24"/>
          <w:szCs w:val="24"/>
          <w:bdr w:val="none" w:sz="0" w:space="0" w:color="auto" w:frame="1"/>
          <w:lang w:val="en"/>
        </w:rPr>
        <w:t>Knox-Keene Health Care Service Plan Act of 1975</w:t>
      </w:r>
      <w:r w:rsidRPr="009D202D">
        <w:rPr>
          <w:rFonts w:ascii="Arial" w:eastAsia="Times New Roman" w:hAnsi="Arial" w:cs="Arial"/>
          <w:sz w:val="24"/>
          <w:szCs w:val="24"/>
          <w:bdr w:val="none" w:sz="0" w:space="0" w:color="auto" w:frame="1"/>
          <w:lang w:val="en"/>
        </w:rPr>
        <w:t xml:space="preserve">, as contained in </w:t>
      </w:r>
      <w:r w:rsidRPr="008766B5">
        <w:rPr>
          <w:rFonts w:ascii="Arial" w:eastAsia="Times New Roman" w:hAnsi="Arial" w:cs="Arial"/>
          <w:i/>
          <w:sz w:val="24"/>
          <w:szCs w:val="24"/>
          <w:bdr w:val="none" w:sz="0" w:space="0" w:color="auto" w:frame="1"/>
          <w:lang w:val="en"/>
        </w:rPr>
        <w:t>Chapter 2.2 (commencing with Section 1340</w:t>
      </w:r>
      <w:r w:rsidRPr="009D202D">
        <w:rPr>
          <w:rFonts w:ascii="Arial" w:eastAsia="Times New Roman" w:hAnsi="Arial" w:cs="Arial"/>
          <w:sz w:val="24"/>
          <w:szCs w:val="24"/>
          <w:bdr w:val="none" w:sz="0" w:space="0" w:color="auto" w:frame="1"/>
          <w:lang w:val="en"/>
        </w:rPr>
        <w:t>), which provide employee assistance program services that include childcare referral services. Upon request, parents seeking local day care services may receive the names and telephone numbers of local small family day care providers.</w:t>
      </w:r>
    </w:p>
    <w:p w:rsidR="00074854" w:rsidRPr="00C319F3" w:rsidRDefault="00074854" w:rsidP="00074854">
      <w:pPr>
        <w:shd w:val="clear" w:color="auto" w:fill="FFFFFF"/>
        <w:spacing w:after="120" w:line="240" w:lineRule="auto"/>
        <w:textAlignment w:val="baseline"/>
        <w:rPr>
          <w:rFonts w:ascii="Arial" w:eastAsia="Times New Roman" w:hAnsi="Arial" w:cs="Arial"/>
          <w:sz w:val="24"/>
          <w:szCs w:val="24"/>
          <w:bdr w:val="none" w:sz="0" w:space="0" w:color="auto" w:frame="1"/>
          <w:lang w:val="en"/>
        </w:rPr>
      </w:pPr>
      <w:r w:rsidRPr="009D202D">
        <w:rPr>
          <w:rFonts w:ascii="Arial" w:hAnsi="Arial" w:cs="Arial"/>
          <w:sz w:val="24"/>
          <w:szCs w:val="24"/>
        </w:rPr>
        <w:t>(c)</w:t>
      </w:r>
      <w:r w:rsidRPr="009D202D">
        <w:rPr>
          <w:rFonts w:ascii="Arial" w:eastAsia="Times New Roman" w:hAnsi="Arial" w:cs="Arial"/>
          <w:sz w:val="24"/>
          <w:szCs w:val="24"/>
          <w:bdr w:val="none" w:sz="0" w:space="0" w:color="auto" w:frame="1"/>
          <w:lang w:val="en"/>
        </w:rPr>
        <w:t xml:space="preserve"> The department, in consultation with the Child Development Division of the State Department of Education, shall adopt regulations relating to the confidentiality of information provided pursuant to subdivision (b) on small family day care homes. These regulations shall include procedures for updating lists or other information on small family day care providers to ensure referral only to licensed homes in good standing with the department. Any person or entity violating the regulations under this subdivision may be denied access by the department to information on small family day care homes and shall be reported by the department to the appropriate</w:t>
      </w:r>
      <w:r w:rsidRPr="00C319F3">
        <w:rPr>
          <w:rFonts w:ascii="Arial" w:eastAsia="Times New Roman" w:hAnsi="Arial" w:cs="Arial"/>
          <w:sz w:val="24"/>
          <w:szCs w:val="24"/>
          <w:bdr w:val="none" w:sz="0" w:space="0" w:color="auto" w:frame="1"/>
          <w:lang w:val="en"/>
        </w:rPr>
        <w:t xml:space="preserve"> funding or licensing department.</w:t>
      </w:r>
    </w:p>
    <w:p w:rsidR="007F5F3F" w:rsidRDefault="007F5F3F" w:rsidP="00E634EC">
      <w:pPr>
        <w:rPr>
          <w:sz w:val="28"/>
        </w:rPr>
      </w:pPr>
    </w:p>
    <w:p w:rsidR="00C319F3" w:rsidRPr="00C319F3" w:rsidRDefault="00C319F3" w:rsidP="00C319F3">
      <w:pPr>
        <w:spacing w:after="0"/>
        <w:jc w:val="right"/>
        <w:rPr>
          <w:rFonts w:ascii="Arial" w:hAnsi="Arial" w:cs="Arial"/>
          <w:sz w:val="24"/>
        </w:rPr>
      </w:pPr>
      <w:r w:rsidRPr="00C319F3">
        <w:rPr>
          <w:rFonts w:ascii="Arial" w:hAnsi="Arial" w:cs="Arial"/>
          <w:sz w:val="24"/>
        </w:rPr>
        <w:t>California Department of Education</w:t>
      </w:r>
    </w:p>
    <w:p w:rsidR="00C319F3" w:rsidRPr="00C319F3" w:rsidRDefault="00C319F3" w:rsidP="00C319F3">
      <w:pPr>
        <w:spacing w:after="0"/>
        <w:jc w:val="right"/>
        <w:rPr>
          <w:rFonts w:ascii="Arial" w:hAnsi="Arial" w:cs="Arial"/>
          <w:sz w:val="24"/>
        </w:rPr>
      </w:pPr>
      <w:r w:rsidRPr="00C319F3">
        <w:rPr>
          <w:rFonts w:ascii="Arial" w:hAnsi="Arial" w:cs="Arial"/>
          <w:sz w:val="24"/>
        </w:rPr>
        <w:t>August 2019</w:t>
      </w:r>
    </w:p>
    <w:sectPr w:rsidR="00C319F3" w:rsidRPr="00C319F3" w:rsidSect="00C319F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54"/>
    <w:rsid w:val="00074854"/>
    <w:rsid w:val="000F7AF5"/>
    <w:rsid w:val="00146A4C"/>
    <w:rsid w:val="00161238"/>
    <w:rsid w:val="00185D8F"/>
    <w:rsid w:val="001A0CA5"/>
    <w:rsid w:val="00223F78"/>
    <w:rsid w:val="00254AD1"/>
    <w:rsid w:val="002E4CB5"/>
    <w:rsid w:val="00417908"/>
    <w:rsid w:val="00430734"/>
    <w:rsid w:val="004D58E8"/>
    <w:rsid w:val="004E7AC1"/>
    <w:rsid w:val="005C5B70"/>
    <w:rsid w:val="007428B8"/>
    <w:rsid w:val="007E5BF1"/>
    <w:rsid w:val="007E64ED"/>
    <w:rsid w:val="007F5F3F"/>
    <w:rsid w:val="0081256C"/>
    <w:rsid w:val="008766B5"/>
    <w:rsid w:val="008E4D20"/>
    <w:rsid w:val="00985C28"/>
    <w:rsid w:val="009B3E8C"/>
    <w:rsid w:val="009C70F5"/>
    <w:rsid w:val="009D202D"/>
    <w:rsid w:val="00A1362F"/>
    <w:rsid w:val="00A64EF1"/>
    <w:rsid w:val="00AE0C8E"/>
    <w:rsid w:val="00AF0211"/>
    <w:rsid w:val="00BB1847"/>
    <w:rsid w:val="00BC76C9"/>
    <w:rsid w:val="00C21731"/>
    <w:rsid w:val="00C319F3"/>
    <w:rsid w:val="00C61016"/>
    <w:rsid w:val="00C82975"/>
    <w:rsid w:val="00CA6E47"/>
    <w:rsid w:val="00CB6664"/>
    <w:rsid w:val="00D15074"/>
    <w:rsid w:val="00D322CE"/>
    <w:rsid w:val="00D41632"/>
    <w:rsid w:val="00D47DAB"/>
    <w:rsid w:val="00DA52B3"/>
    <w:rsid w:val="00DC52B0"/>
    <w:rsid w:val="00DC6AE6"/>
    <w:rsid w:val="00DC774C"/>
    <w:rsid w:val="00E634EC"/>
    <w:rsid w:val="00E90B6F"/>
    <w:rsid w:val="00EA58D4"/>
    <w:rsid w:val="00F617A8"/>
    <w:rsid w:val="00F729EB"/>
    <w:rsid w:val="00FE3007"/>
    <w:rsid w:val="00FE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7AF7"/>
  <w15:chartTrackingRefBased/>
  <w15:docId w15:val="{C2564480-8C1A-4184-90FE-87B1F65F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854"/>
  </w:style>
  <w:style w:type="paragraph" w:styleId="Heading1">
    <w:name w:val="heading 1"/>
    <w:basedOn w:val="Normal"/>
    <w:next w:val="Normal"/>
    <w:link w:val="Heading1Char"/>
    <w:autoRedefine/>
    <w:uiPriority w:val="9"/>
    <w:qFormat/>
    <w:rsid w:val="00C319F3"/>
    <w:pPr>
      <w:keepNext/>
      <w:keepLines/>
      <w:spacing w:before="240" w:after="240" w:line="240" w:lineRule="auto"/>
      <w:outlineLvl w:val="0"/>
    </w:pPr>
    <w:rPr>
      <w:rFonts w:ascii="Arial" w:eastAsiaTheme="majorEastAsia" w:hAnsi="Arial" w:cstheme="majorBidi"/>
      <w:b/>
      <w:sz w:val="44"/>
      <w:szCs w:val="32"/>
    </w:rPr>
  </w:style>
  <w:style w:type="paragraph" w:styleId="Heading2">
    <w:name w:val="heading 2"/>
    <w:basedOn w:val="Normal"/>
    <w:next w:val="Normal"/>
    <w:link w:val="Heading2Char"/>
    <w:uiPriority w:val="9"/>
    <w:unhideWhenUsed/>
    <w:qFormat/>
    <w:rsid w:val="00C319F3"/>
    <w:pPr>
      <w:keepNext/>
      <w:keepLines/>
      <w:spacing w:before="240" w:after="24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autoRedefine/>
    <w:uiPriority w:val="9"/>
    <w:unhideWhenUsed/>
    <w:qFormat/>
    <w:rsid w:val="00C319F3"/>
    <w:pPr>
      <w:keepNext/>
      <w:keepLines/>
      <w:spacing w:before="240" w:after="240" w:line="240" w:lineRule="auto"/>
      <w:outlineLvl w:val="2"/>
    </w:pPr>
    <w:rPr>
      <w:rFonts w:ascii="Arial" w:eastAsiaTheme="majorEastAsia" w:hAnsi="Arial" w:cstheme="majorBidi"/>
      <w:b/>
      <w:sz w:val="28"/>
      <w:szCs w:val="28"/>
      <w:lang w:val="en"/>
    </w:rPr>
  </w:style>
  <w:style w:type="paragraph" w:styleId="Heading4">
    <w:name w:val="heading 4"/>
    <w:basedOn w:val="Normal"/>
    <w:next w:val="Normal"/>
    <w:link w:val="Heading4Char"/>
    <w:uiPriority w:val="9"/>
    <w:unhideWhenUsed/>
    <w:qFormat/>
    <w:rsid w:val="00C82975"/>
    <w:pPr>
      <w:keepNext/>
      <w:keepLines/>
      <w:spacing w:before="240" w:after="240" w:line="240" w:lineRule="auto"/>
      <w:outlineLvl w:val="3"/>
    </w:pPr>
    <w:rPr>
      <w:rFonts w:ascii="Arial" w:eastAsiaTheme="majorEastAsia" w:hAnsi="Arial" w:cstheme="majorBidi"/>
      <w:b/>
      <w:iCs/>
      <w:sz w:val="28"/>
    </w:rPr>
  </w:style>
  <w:style w:type="paragraph" w:styleId="Heading5">
    <w:name w:val="heading 5"/>
    <w:basedOn w:val="Normal"/>
    <w:next w:val="Normal"/>
    <w:link w:val="Heading5Char"/>
    <w:uiPriority w:val="9"/>
    <w:unhideWhenUsed/>
    <w:qFormat/>
    <w:rsid w:val="00C82975"/>
    <w:pPr>
      <w:keepNext/>
      <w:keepLines/>
      <w:spacing w:before="240" w:after="240" w:line="240" w:lineRule="auto"/>
      <w:outlineLvl w:val="4"/>
    </w:pPr>
    <w:rPr>
      <w:rFonts w:ascii="Arial" w:eastAsiaTheme="majorEastAsia" w:hAnsi="Arial" w:cstheme="majorBidi"/>
      <w:i/>
      <w:sz w:val="28"/>
    </w:rPr>
  </w:style>
  <w:style w:type="paragraph" w:styleId="Heading6">
    <w:name w:val="heading 6"/>
    <w:basedOn w:val="Normal"/>
    <w:next w:val="Normal"/>
    <w:link w:val="Heading6Char"/>
    <w:uiPriority w:val="9"/>
    <w:unhideWhenUsed/>
    <w:qFormat/>
    <w:rsid w:val="00C82975"/>
    <w:pPr>
      <w:keepNext/>
      <w:keepLines/>
      <w:spacing w:before="240" w:after="240" w:line="240" w:lineRule="auto"/>
      <w:outlineLvl w:val="5"/>
    </w:pPr>
    <w:rPr>
      <w:rFonts w:ascii="Arial" w:eastAsiaTheme="majorEastAsia" w:hAnsi="Arial" w:cstheme="majorBidi"/>
      <w:b/>
      <w:sz w:val="24"/>
    </w:rPr>
  </w:style>
  <w:style w:type="paragraph" w:styleId="Heading7">
    <w:name w:val="heading 7"/>
    <w:basedOn w:val="Normal"/>
    <w:next w:val="Normal"/>
    <w:link w:val="Heading7Char"/>
    <w:uiPriority w:val="9"/>
    <w:semiHidden/>
    <w:unhideWhenUsed/>
    <w:qFormat/>
    <w:rsid w:val="00FE3007"/>
    <w:pPr>
      <w:keepNext/>
      <w:keepLines/>
      <w:spacing w:before="40" w:after="0" w:line="240" w:lineRule="auto"/>
      <w:outlineLvl w:val="6"/>
    </w:pPr>
    <w:rPr>
      <w:rFonts w:ascii="Arial" w:eastAsiaTheme="majorEastAsia" w:hAnsi="Arial" w:cstheme="majorBidi"/>
      <w:i/>
      <w:iCs/>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9F3"/>
    <w:rPr>
      <w:rFonts w:ascii="Arial" w:eastAsiaTheme="majorEastAsia" w:hAnsi="Arial" w:cstheme="majorBidi"/>
      <w:b/>
      <w:sz w:val="44"/>
      <w:szCs w:val="32"/>
    </w:rPr>
  </w:style>
  <w:style w:type="character" w:customStyle="1" w:styleId="Heading2Char">
    <w:name w:val="Heading 2 Char"/>
    <w:basedOn w:val="DefaultParagraphFont"/>
    <w:link w:val="Heading2"/>
    <w:uiPriority w:val="9"/>
    <w:rsid w:val="00C319F3"/>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C319F3"/>
    <w:rPr>
      <w:rFonts w:ascii="Arial" w:eastAsiaTheme="majorEastAsia" w:hAnsi="Arial" w:cstheme="majorBidi"/>
      <w:b/>
      <w:sz w:val="28"/>
      <w:szCs w:val="28"/>
      <w:lang w:val="en"/>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line="240" w:lineRule="auto"/>
    </w:pPr>
    <w:rPr>
      <w:rFonts w:ascii="Arial" w:eastAsiaTheme="minorEastAsia" w:hAnsi="Arial"/>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074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Attachment A - Child Development (CA Dept Of Education)</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Child Development (CA Dept Of Education)</dc:title>
  <dc:subject>Relevant sections of Senate Bill 75 impacting providers.</dc:subject>
  <dc:creator>Danielle Sisneros</dc:creator>
  <cp:keywords/>
  <dc:description/>
  <cp:lastModifiedBy>Jordan Fairbanks</cp:lastModifiedBy>
  <cp:revision>4</cp:revision>
  <cp:lastPrinted>2019-07-30T18:34:00Z</cp:lastPrinted>
  <dcterms:created xsi:type="dcterms:W3CDTF">2019-09-23T20:43:00Z</dcterms:created>
  <dcterms:modified xsi:type="dcterms:W3CDTF">2023-01-19T17:37:00Z</dcterms:modified>
</cp:coreProperties>
</file>