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27364A" w14:textId="77777777" w:rsidR="006E06C6" w:rsidRPr="00C1614C" w:rsidRDefault="00D5115F" w:rsidP="00B723BE">
      <w:r w:rsidRPr="00C1614C">
        <w:rPr>
          <w:noProof/>
        </w:rPr>
        <w:drawing>
          <wp:inline distT="0" distB="0" distL="0" distR="0" wp14:anchorId="624BBD31" wp14:editId="0EA5DFE3">
            <wp:extent cx="941731" cy="942975"/>
            <wp:effectExtent l="0" t="0" r="0" b="0"/>
            <wp:docPr id="2" name="Picture 2" descr="Seal for the California State Board of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be seal2.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980933" cy="982229"/>
                    </a:xfrm>
                    <a:prstGeom prst="rect">
                      <a:avLst/>
                    </a:prstGeom>
                  </pic:spPr>
                </pic:pic>
              </a:graphicData>
            </a:graphic>
          </wp:inline>
        </w:drawing>
      </w:r>
    </w:p>
    <w:p w14:paraId="695A9503" w14:textId="77777777" w:rsidR="00B723BE" w:rsidRPr="00C1614C" w:rsidRDefault="00FC1FCE" w:rsidP="00B723BE">
      <w:pPr>
        <w:jc w:val="right"/>
      </w:pPr>
      <w:r w:rsidRPr="00C1614C">
        <w:t>California Department of Education</w:t>
      </w:r>
    </w:p>
    <w:p w14:paraId="53139604" w14:textId="77777777" w:rsidR="00B723BE" w:rsidRPr="00C1614C" w:rsidRDefault="00FC1FCE" w:rsidP="00B723BE">
      <w:pPr>
        <w:jc w:val="right"/>
      </w:pPr>
      <w:r w:rsidRPr="00C1614C">
        <w:t>Executive Office</w:t>
      </w:r>
    </w:p>
    <w:p w14:paraId="316EEFF2" w14:textId="77777777" w:rsidR="002B4B14" w:rsidRPr="00C1614C" w:rsidRDefault="00692300" w:rsidP="00B723BE">
      <w:pPr>
        <w:jc w:val="right"/>
      </w:pPr>
      <w:r w:rsidRPr="00C1614C">
        <w:t>SBE-00</w:t>
      </w:r>
      <w:r w:rsidR="000324AD" w:rsidRPr="00C1614C">
        <w:t>3</w:t>
      </w:r>
      <w:r w:rsidRPr="00C1614C">
        <w:t xml:space="preserve"> (REV. 1</w:t>
      </w:r>
      <w:r w:rsidR="00C27D57" w:rsidRPr="00C1614C">
        <w:t>1</w:t>
      </w:r>
      <w:r w:rsidRPr="00C1614C">
        <w:t>/2017</w:t>
      </w:r>
      <w:r w:rsidR="00FC1FCE" w:rsidRPr="00C1614C">
        <w:t>)</w:t>
      </w:r>
    </w:p>
    <w:p w14:paraId="07F7DE40" w14:textId="6BA45C97" w:rsidR="00B723BE" w:rsidRPr="00C1614C" w:rsidRDefault="00B65DF3" w:rsidP="00B723BE">
      <w:pPr>
        <w:jc w:val="right"/>
      </w:pPr>
      <w:r w:rsidRPr="00C1614C">
        <w:t>oa</w:t>
      </w:r>
      <w:r w:rsidR="00BD0443" w:rsidRPr="00C1614C">
        <w:t>b-sf</w:t>
      </w:r>
      <w:r w:rsidR="0086154B" w:rsidRPr="00C1614C">
        <w:t>t</w:t>
      </w:r>
      <w:r w:rsidR="00BD0443" w:rsidRPr="00C1614C">
        <w:t>sd-</w:t>
      </w:r>
      <w:r w:rsidR="00001A43">
        <w:t>jul</w:t>
      </w:r>
      <w:r w:rsidRPr="00C1614C">
        <w:t>2</w:t>
      </w:r>
      <w:r w:rsidR="00001A43">
        <w:t>3</w:t>
      </w:r>
      <w:r w:rsidR="00BD0443" w:rsidRPr="00C1614C">
        <w:t>item0</w:t>
      </w:r>
      <w:r w:rsidR="00D56131">
        <w:t>1</w:t>
      </w:r>
    </w:p>
    <w:p w14:paraId="4B15EDBA" w14:textId="77777777" w:rsidR="00B723BE" w:rsidRPr="00C1614C" w:rsidRDefault="00B723BE" w:rsidP="00187BB1">
      <w:pPr>
        <w:pStyle w:val="Heading1"/>
        <w:sectPr w:rsidR="00B723BE" w:rsidRPr="00C1614C" w:rsidSect="00C82CBA">
          <w:headerReference w:type="default" r:id="rId9"/>
          <w:footnotePr>
            <w:numRestart w:val="eachSect"/>
          </w:footnotePr>
          <w:type w:val="continuous"/>
          <w:pgSz w:w="12240" w:h="15840"/>
          <w:pgMar w:top="720" w:right="1440" w:bottom="1440" w:left="1440" w:header="720" w:footer="720" w:gutter="0"/>
          <w:cols w:num="2" w:space="720"/>
          <w:titlePg/>
          <w:docGrid w:linePitch="360"/>
        </w:sectPr>
      </w:pPr>
    </w:p>
    <w:p w14:paraId="234DE66B" w14:textId="77777777" w:rsidR="006E06C6" w:rsidRPr="00C1614C" w:rsidRDefault="006E06C6" w:rsidP="00187BB1">
      <w:pPr>
        <w:pStyle w:val="Heading1"/>
        <w:sectPr w:rsidR="006E06C6" w:rsidRPr="00C1614C" w:rsidSect="0091117B">
          <w:footnotePr>
            <w:numRestart w:val="eachSect"/>
          </w:footnotePr>
          <w:type w:val="continuous"/>
          <w:pgSz w:w="12240" w:h="15840"/>
          <w:pgMar w:top="720" w:right="1440" w:bottom="1440" w:left="1440" w:header="720" w:footer="720" w:gutter="0"/>
          <w:cols w:space="720"/>
          <w:docGrid w:linePitch="360"/>
        </w:sectPr>
      </w:pPr>
    </w:p>
    <w:p w14:paraId="7E8D5548" w14:textId="51A2108B" w:rsidR="00FC1FCE" w:rsidRPr="00C1614C" w:rsidRDefault="0091117B" w:rsidP="00187BB1">
      <w:pPr>
        <w:pStyle w:val="Heading1"/>
      </w:pPr>
      <w:r w:rsidRPr="00C1614C">
        <w:t>Californ</w:t>
      </w:r>
      <w:r w:rsidR="00693951" w:rsidRPr="00C1614C">
        <w:t>ia State Board of Education</w:t>
      </w:r>
      <w:r w:rsidR="00693951" w:rsidRPr="00C1614C">
        <w:br/>
      </w:r>
      <w:r w:rsidR="00001A43">
        <w:t>July</w:t>
      </w:r>
      <w:r w:rsidR="004A6B70" w:rsidRPr="00C1614C">
        <w:t xml:space="preserve"> </w:t>
      </w:r>
      <w:r w:rsidR="000C261D" w:rsidRPr="00C1614C">
        <w:t>20</w:t>
      </w:r>
      <w:r w:rsidR="00B65DF3" w:rsidRPr="00C1614C">
        <w:t>2</w:t>
      </w:r>
      <w:r w:rsidR="00001A43">
        <w:t>3</w:t>
      </w:r>
      <w:r w:rsidR="000C261D" w:rsidRPr="00C1614C">
        <w:t xml:space="preserve"> </w:t>
      </w:r>
      <w:r w:rsidRPr="00C1614C">
        <w:t>Agenda</w:t>
      </w:r>
      <w:r w:rsidR="00FC1FCE" w:rsidRPr="00C1614C">
        <w:br/>
        <w:t>Item</w:t>
      </w:r>
      <w:r w:rsidR="00692300" w:rsidRPr="00C1614C">
        <w:t xml:space="preserve"> #</w:t>
      </w:r>
      <w:r w:rsidR="00EC0D81">
        <w:t>13</w:t>
      </w:r>
    </w:p>
    <w:p w14:paraId="0F0DB720" w14:textId="77777777" w:rsidR="00BD0443" w:rsidRPr="00C1614C" w:rsidRDefault="00BD0443" w:rsidP="00187BB1">
      <w:pPr>
        <w:pStyle w:val="Heading2"/>
      </w:pPr>
      <w:r w:rsidRPr="00C1614C">
        <w:t>Subject</w:t>
      </w:r>
    </w:p>
    <w:p w14:paraId="1C3705CB" w14:textId="2A1C8662" w:rsidR="00BD0443" w:rsidRPr="00C1614C" w:rsidRDefault="00BD0443" w:rsidP="00187BB1">
      <w:pPr>
        <w:spacing w:after="240"/>
      </w:pPr>
      <w:bookmarkStart w:id="0" w:name="_Hlk117087468"/>
      <w:r w:rsidRPr="00C1614C">
        <w:t xml:space="preserve">Appeal from an Action of the </w:t>
      </w:r>
      <w:r w:rsidR="00001A43">
        <w:t>Santa Clara</w:t>
      </w:r>
      <w:r w:rsidRPr="00C1614C">
        <w:t xml:space="preserve"> County Committee on Scho</w:t>
      </w:r>
      <w:r w:rsidR="004F638C" w:rsidRPr="00C1614C">
        <w:t xml:space="preserve">ol District Organization to </w:t>
      </w:r>
      <w:r w:rsidR="00001A43">
        <w:t>Disa</w:t>
      </w:r>
      <w:r w:rsidRPr="00C1614C">
        <w:t xml:space="preserve">pprove a Petition to Transfer Territory from the </w:t>
      </w:r>
      <w:r w:rsidR="00001A43">
        <w:t>San Jos</w:t>
      </w:r>
      <w:r w:rsidR="009178C0">
        <w:rPr>
          <w:rFonts w:cs="Arial"/>
        </w:rPr>
        <w:t>é</w:t>
      </w:r>
      <w:r w:rsidR="00FA4CAE" w:rsidRPr="00C1614C">
        <w:t xml:space="preserve"> Unified School District</w:t>
      </w:r>
      <w:r w:rsidR="004F638C" w:rsidRPr="00C1614C">
        <w:t xml:space="preserve"> </w:t>
      </w:r>
      <w:r w:rsidRPr="00C1614C">
        <w:t xml:space="preserve">to the </w:t>
      </w:r>
      <w:r w:rsidR="00001A43">
        <w:t>Oak Grove Elementary</w:t>
      </w:r>
      <w:r w:rsidR="004F638C" w:rsidRPr="00C1614C">
        <w:t xml:space="preserve"> </w:t>
      </w:r>
      <w:r w:rsidR="00B01109" w:rsidRPr="00C1614C">
        <w:t>School District</w:t>
      </w:r>
      <w:r w:rsidR="00001A43">
        <w:t xml:space="preserve"> and the East Side Union High School District</w:t>
      </w:r>
      <w:r w:rsidR="006E037E" w:rsidRPr="00C1614C">
        <w:t>.</w:t>
      </w:r>
    </w:p>
    <w:bookmarkEnd w:id="0"/>
    <w:p w14:paraId="05E5F4F2" w14:textId="77777777" w:rsidR="00BD0443" w:rsidRPr="00C1614C" w:rsidRDefault="00BD0443" w:rsidP="00187BB1">
      <w:pPr>
        <w:pStyle w:val="Heading2"/>
      </w:pPr>
      <w:r w:rsidRPr="00C1614C">
        <w:t>Type of Action</w:t>
      </w:r>
    </w:p>
    <w:p w14:paraId="61F2A43B" w14:textId="77777777" w:rsidR="00BD0443" w:rsidRPr="00C1614C" w:rsidRDefault="00BD0443" w:rsidP="00187BB1">
      <w:pPr>
        <w:spacing w:after="240"/>
      </w:pPr>
      <w:r w:rsidRPr="00C1614C">
        <w:t>Action, Information, Public Hearing</w:t>
      </w:r>
    </w:p>
    <w:p w14:paraId="34934DBE" w14:textId="77777777" w:rsidR="00BD0443" w:rsidRPr="00C1614C" w:rsidRDefault="00BD0443" w:rsidP="00187BB1">
      <w:pPr>
        <w:pStyle w:val="Heading2"/>
      </w:pPr>
      <w:r w:rsidRPr="00C1614C">
        <w:t>Summary of the Issue(s)</w:t>
      </w:r>
    </w:p>
    <w:p w14:paraId="121A317E" w14:textId="349402F4" w:rsidR="00BD0443" w:rsidRPr="00C1614C" w:rsidRDefault="00BD0443" w:rsidP="00187BB1">
      <w:pPr>
        <w:spacing w:after="240"/>
      </w:pPr>
      <w:r w:rsidRPr="00C1614C">
        <w:t xml:space="preserve">The </w:t>
      </w:r>
      <w:r w:rsidR="00001A43">
        <w:t>Santa Clara</w:t>
      </w:r>
      <w:r w:rsidR="00FA4CAE" w:rsidRPr="00C1614C">
        <w:t xml:space="preserve"> </w:t>
      </w:r>
      <w:r w:rsidRPr="00C1614C">
        <w:t>County Committee on School District Org</w:t>
      </w:r>
      <w:r w:rsidR="004F638C" w:rsidRPr="00C1614C">
        <w:t xml:space="preserve">anization (County Committee) </w:t>
      </w:r>
      <w:r w:rsidR="00001A43">
        <w:t>dis</w:t>
      </w:r>
      <w:r w:rsidRPr="00C1614C">
        <w:t xml:space="preserve">approved a petition to </w:t>
      </w:r>
      <w:r w:rsidRPr="004B0300">
        <w:t xml:space="preserve">transfer </w:t>
      </w:r>
      <w:r w:rsidR="001D499E" w:rsidRPr="004B0300">
        <w:t>two homes</w:t>
      </w:r>
      <w:r w:rsidR="001D499E" w:rsidRPr="00C1614C">
        <w:t xml:space="preserve"> </w:t>
      </w:r>
      <w:r w:rsidR="00FA4CAE" w:rsidRPr="00C1614C">
        <w:t xml:space="preserve">from the </w:t>
      </w:r>
      <w:r w:rsidR="00001A43">
        <w:t xml:space="preserve">San </w:t>
      </w:r>
      <w:r w:rsidR="009178C0">
        <w:t>Jos</w:t>
      </w:r>
      <w:r w:rsidR="009178C0">
        <w:rPr>
          <w:rFonts w:cs="Arial"/>
        </w:rPr>
        <w:t>é</w:t>
      </w:r>
      <w:r w:rsidR="009178C0" w:rsidRPr="00C1614C">
        <w:t xml:space="preserve"> </w:t>
      </w:r>
      <w:r w:rsidR="00FA4CAE" w:rsidRPr="00C1614C">
        <w:t xml:space="preserve">Unified School District (USD) to the </w:t>
      </w:r>
      <w:r w:rsidR="00001A43">
        <w:t>Oak Grove Elementary</w:t>
      </w:r>
      <w:r w:rsidR="00001A43" w:rsidRPr="00C1614C">
        <w:t xml:space="preserve"> School District</w:t>
      </w:r>
      <w:r w:rsidR="00001A43">
        <w:t xml:space="preserve"> (ESD) and the East Side Union High School District (UHSD)</w:t>
      </w:r>
      <w:r w:rsidR="004F638C" w:rsidRPr="00C1614C">
        <w:t xml:space="preserve">. </w:t>
      </w:r>
      <w:r w:rsidR="00714A6C" w:rsidRPr="00C1614C">
        <w:t>T</w:t>
      </w:r>
      <w:r w:rsidR="004C077D" w:rsidRPr="00C1614C">
        <w:t xml:space="preserve">he </w:t>
      </w:r>
      <w:r w:rsidR="00001A43">
        <w:t>chief petitioners</w:t>
      </w:r>
      <w:r w:rsidRPr="00C1614C">
        <w:t xml:space="preserve"> </w:t>
      </w:r>
      <w:r w:rsidR="00001A43">
        <w:t xml:space="preserve">for the proposed transfer </w:t>
      </w:r>
      <w:r w:rsidR="00BD2B35" w:rsidRPr="00C1614C">
        <w:t>submi</w:t>
      </w:r>
      <w:r w:rsidR="00BE5BA8" w:rsidRPr="00C1614C">
        <w:t>t</w:t>
      </w:r>
      <w:r w:rsidR="00BD2B35" w:rsidRPr="00C1614C">
        <w:t>t</w:t>
      </w:r>
      <w:r w:rsidR="00BE5BA8" w:rsidRPr="00C1614C">
        <w:t>ed</w:t>
      </w:r>
      <w:r w:rsidR="00BD2B35" w:rsidRPr="00C1614C">
        <w:t xml:space="preserve"> an </w:t>
      </w:r>
      <w:r w:rsidR="004C077D" w:rsidRPr="00C1614C">
        <w:t xml:space="preserve">appeal </w:t>
      </w:r>
      <w:r w:rsidR="00891ADB" w:rsidRPr="00C1614C">
        <w:t xml:space="preserve">to the California State Board of Education (SBE) </w:t>
      </w:r>
      <w:r w:rsidR="00BD2B35" w:rsidRPr="00C1614C">
        <w:t xml:space="preserve">from </w:t>
      </w:r>
      <w:r w:rsidR="00F310C7" w:rsidRPr="00C1614C">
        <w:t>this</w:t>
      </w:r>
      <w:r w:rsidR="004C077D" w:rsidRPr="00C1614C">
        <w:t xml:space="preserve"> </w:t>
      </w:r>
      <w:r w:rsidR="00F310C7" w:rsidRPr="00C1614C">
        <w:t>County Committee</w:t>
      </w:r>
      <w:r w:rsidR="00891ADB" w:rsidRPr="00C1614C">
        <w:t xml:space="preserve"> </w:t>
      </w:r>
      <w:r w:rsidR="004C077D" w:rsidRPr="00C1614C">
        <w:t>action</w:t>
      </w:r>
      <w:r w:rsidR="00714A6C" w:rsidRPr="00C1614C">
        <w:t xml:space="preserve"> pursuant to California </w:t>
      </w:r>
      <w:r w:rsidR="00714A6C" w:rsidRPr="00C1614C">
        <w:rPr>
          <w:i/>
        </w:rPr>
        <w:t>Education Code</w:t>
      </w:r>
      <w:r w:rsidR="00714A6C" w:rsidRPr="00C1614C">
        <w:t xml:space="preserve"> (</w:t>
      </w:r>
      <w:r w:rsidR="00714A6C" w:rsidRPr="00C1614C">
        <w:rPr>
          <w:i/>
        </w:rPr>
        <w:t>EC</w:t>
      </w:r>
      <w:r w:rsidR="00714A6C" w:rsidRPr="00C1614C">
        <w:t>) Section 35710.5</w:t>
      </w:r>
      <w:r w:rsidRPr="00C1614C">
        <w:t>.</w:t>
      </w:r>
    </w:p>
    <w:p w14:paraId="11E95C7C" w14:textId="081F314B" w:rsidR="00BD0443" w:rsidRPr="00C1614C" w:rsidRDefault="00BD0443" w:rsidP="00187BB1">
      <w:pPr>
        <w:spacing w:after="240"/>
      </w:pPr>
      <w:r w:rsidRPr="00C1614C">
        <w:t>The SBE may affirm or reverse the County Committee</w:t>
      </w:r>
      <w:r w:rsidR="004C077D" w:rsidRPr="00C1614C">
        <w:t xml:space="preserve">’s </w:t>
      </w:r>
      <w:r w:rsidR="00D52456" w:rsidRPr="00C1614C">
        <w:t>decision</w:t>
      </w:r>
      <w:r w:rsidR="004F638C" w:rsidRPr="00C1614C">
        <w:t xml:space="preserve"> to </w:t>
      </w:r>
      <w:r w:rsidR="00BD2B35" w:rsidRPr="00C1614C">
        <w:t>approve the territory transfer proposal</w:t>
      </w:r>
      <w:r w:rsidRPr="00C1614C">
        <w:t xml:space="preserve">. If the SBE </w:t>
      </w:r>
      <w:r w:rsidR="00001A43">
        <w:t>reverses</w:t>
      </w:r>
      <w:r w:rsidRPr="00C1614C">
        <w:t xml:space="preserve"> the County Committee’s action</w:t>
      </w:r>
      <w:r w:rsidR="004C077D" w:rsidRPr="00C1614C">
        <w:t xml:space="preserve">, thus approving </w:t>
      </w:r>
      <w:r w:rsidR="00CF5F96" w:rsidRPr="00C1614C">
        <w:t xml:space="preserve">the </w:t>
      </w:r>
      <w:r w:rsidR="004C077D" w:rsidRPr="00C1614C">
        <w:t xml:space="preserve">territory </w:t>
      </w:r>
      <w:r w:rsidR="00CF5F96" w:rsidRPr="00C1614C">
        <w:t>transfer</w:t>
      </w:r>
      <w:r w:rsidRPr="00C1614C">
        <w:t xml:space="preserve">, it must establish </w:t>
      </w:r>
      <w:r w:rsidR="00CF6414" w:rsidRPr="00C1614C">
        <w:t>the</w:t>
      </w:r>
      <w:r w:rsidRPr="00C1614C">
        <w:t xml:space="preserve"> election area for </w:t>
      </w:r>
      <w:r w:rsidR="00042F90" w:rsidRPr="00C1614C">
        <w:t xml:space="preserve">final voter approval of </w:t>
      </w:r>
      <w:r w:rsidRPr="00C1614C">
        <w:t>the proposal</w:t>
      </w:r>
      <w:r w:rsidR="00BC0BF3" w:rsidRPr="00C1614C">
        <w:t xml:space="preserve"> (</w:t>
      </w:r>
      <w:r w:rsidR="00BC0BF3" w:rsidRPr="00C1614C">
        <w:rPr>
          <w:i/>
        </w:rPr>
        <w:t>EC</w:t>
      </w:r>
      <w:r w:rsidR="00BC0BF3" w:rsidRPr="00C1614C">
        <w:t xml:space="preserve"> Section 35756)</w:t>
      </w:r>
      <w:r w:rsidRPr="00C1614C">
        <w:t>.</w:t>
      </w:r>
    </w:p>
    <w:p w14:paraId="408DACE1" w14:textId="77777777" w:rsidR="00BD0443" w:rsidRPr="00C1614C" w:rsidRDefault="00BD0443" w:rsidP="00187BB1">
      <w:pPr>
        <w:pStyle w:val="Heading2"/>
      </w:pPr>
      <w:r w:rsidRPr="00C1614C">
        <w:t>Recommendation</w:t>
      </w:r>
    </w:p>
    <w:p w14:paraId="5DDA6E7B" w14:textId="57508A60" w:rsidR="004B64D4" w:rsidRPr="00C1614C" w:rsidRDefault="004B64D4" w:rsidP="004B64D4">
      <w:pPr>
        <w:spacing w:after="240"/>
      </w:pPr>
      <w:r w:rsidRPr="00C1614C">
        <w:rPr>
          <w:rFonts w:cs="Arial"/>
        </w:rPr>
        <w:t xml:space="preserve">The </w:t>
      </w:r>
      <w:r w:rsidR="00873F3B" w:rsidRPr="00C1614C">
        <w:rPr>
          <w:rFonts w:cs="Arial"/>
        </w:rPr>
        <w:t>California Department of Education (</w:t>
      </w:r>
      <w:r w:rsidRPr="00C1614C">
        <w:rPr>
          <w:rFonts w:cs="Arial"/>
        </w:rPr>
        <w:t>CDE</w:t>
      </w:r>
      <w:r w:rsidR="00873F3B" w:rsidRPr="00C1614C">
        <w:rPr>
          <w:rFonts w:cs="Arial"/>
        </w:rPr>
        <w:t>)</w:t>
      </w:r>
      <w:r w:rsidR="00467FB9" w:rsidRPr="00C1614C">
        <w:rPr>
          <w:rFonts w:cs="Arial"/>
        </w:rPr>
        <w:t xml:space="preserve"> </w:t>
      </w:r>
      <w:r w:rsidR="00467FB9" w:rsidRPr="00C1614C">
        <w:t xml:space="preserve">recommends that the SBE affirm the decision of the County Committee to </w:t>
      </w:r>
      <w:r w:rsidR="00001A43">
        <w:t>dis</w:t>
      </w:r>
      <w:r w:rsidR="00467FB9" w:rsidRPr="00C1614C">
        <w:t xml:space="preserve">approve the proposal to transfer </w:t>
      </w:r>
      <w:r w:rsidR="00001A43" w:rsidRPr="00C1614C">
        <w:t xml:space="preserve">territory from the </w:t>
      </w:r>
      <w:r w:rsidR="00001A43">
        <w:t xml:space="preserve">San </w:t>
      </w:r>
      <w:r w:rsidR="009178C0">
        <w:t>Jos</w:t>
      </w:r>
      <w:r w:rsidR="009178C0">
        <w:rPr>
          <w:rFonts w:cs="Arial"/>
        </w:rPr>
        <w:t>é</w:t>
      </w:r>
      <w:r w:rsidR="009178C0" w:rsidRPr="00C1614C">
        <w:t xml:space="preserve"> </w:t>
      </w:r>
      <w:r w:rsidR="00001A43" w:rsidRPr="00C1614C">
        <w:t xml:space="preserve">USD to the </w:t>
      </w:r>
      <w:r w:rsidR="00001A43">
        <w:t>Oak Grove ESD and the East Side UHSD</w:t>
      </w:r>
      <w:r w:rsidR="00467FB9" w:rsidRPr="00C1614C">
        <w:t xml:space="preserve">. </w:t>
      </w:r>
    </w:p>
    <w:p w14:paraId="014A073E" w14:textId="77777777" w:rsidR="00BD0443" w:rsidRPr="00C1614C" w:rsidRDefault="00BD0443" w:rsidP="00187BB1">
      <w:pPr>
        <w:pStyle w:val="Heading2"/>
      </w:pPr>
      <w:r w:rsidRPr="00C1614C">
        <w:lastRenderedPageBreak/>
        <w:t>Brief History of Key Issues</w:t>
      </w:r>
    </w:p>
    <w:p w14:paraId="10047D8A" w14:textId="4EEA3AD8" w:rsidR="0091373E" w:rsidRPr="00C1614C" w:rsidRDefault="00BD0443" w:rsidP="0091373E">
      <w:pPr>
        <w:spacing w:after="240"/>
      </w:pPr>
      <w:r w:rsidRPr="00C1614C">
        <w:t xml:space="preserve">The </w:t>
      </w:r>
      <w:r w:rsidR="0017444D">
        <w:t>Santa Clara</w:t>
      </w:r>
      <w:r w:rsidR="00C17F32" w:rsidRPr="00C1614C">
        <w:t xml:space="preserve"> </w:t>
      </w:r>
      <w:r w:rsidRPr="00C1614C">
        <w:t xml:space="preserve">County Superintendent of Schools (County Superintendent) received a petition </w:t>
      </w:r>
      <w:r w:rsidR="00210BB1" w:rsidRPr="00C1614C">
        <w:t xml:space="preserve">signed by </w:t>
      </w:r>
      <w:r w:rsidR="0017444D">
        <w:t xml:space="preserve">the owners of two homes located in the city of San </w:t>
      </w:r>
      <w:r w:rsidR="009178C0">
        <w:t>Jos</w:t>
      </w:r>
      <w:r w:rsidR="009178C0">
        <w:rPr>
          <w:rFonts w:cs="Arial"/>
        </w:rPr>
        <w:t>é</w:t>
      </w:r>
      <w:r w:rsidR="009178C0" w:rsidRPr="00C1614C">
        <w:t xml:space="preserve"> </w:t>
      </w:r>
      <w:r w:rsidR="0017444D">
        <w:t xml:space="preserve">and within the boundaries of the San </w:t>
      </w:r>
      <w:r w:rsidR="009178C0">
        <w:t>Jos</w:t>
      </w:r>
      <w:r w:rsidR="009178C0">
        <w:rPr>
          <w:rFonts w:cs="Arial"/>
        </w:rPr>
        <w:t>é</w:t>
      </w:r>
      <w:r w:rsidR="009178C0" w:rsidRPr="00C1614C">
        <w:t xml:space="preserve"> </w:t>
      </w:r>
      <w:r w:rsidR="0017444D">
        <w:t>USD</w:t>
      </w:r>
      <w:r w:rsidR="004A6B70" w:rsidRPr="00C1614C">
        <w:rPr>
          <w:rFonts w:cs="Arial"/>
        </w:rPr>
        <w:t xml:space="preserve">. </w:t>
      </w:r>
      <w:r w:rsidR="00D7416D">
        <w:rPr>
          <w:rFonts w:cs="Arial"/>
        </w:rPr>
        <w:t>One</w:t>
      </w:r>
      <w:r w:rsidR="0017444D">
        <w:rPr>
          <w:rFonts w:cs="Arial"/>
        </w:rPr>
        <w:t xml:space="preserve"> student</w:t>
      </w:r>
      <w:r w:rsidR="00D560BD" w:rsidRPr="00C1614C">
        <w:rPr>
          <w:rFonts w:cs="Arial"/>
        </w:rPr>
        <w:t xml:space="preserve"> </w:t>
      </w:r>
      <w:r w:rsidR="0017444D">
        <w:rPr>
          <w:rFonts w:cs="Arial"/>
        </w:rPr>
        <w:t xml:space="preserve">resided in the </w:t>
      </w:r>
      <w:r w:rsidR="00AC2C9A">
        <w:rPr>
          <w:rFonts w:cs="Arial"/>
        </w:rPr>
        <w:t>area</w:t>
      </w:r>
      <w:r w:rsidR="0017444D">
        <w:rPr>
          <w:rFonts w:cs="Arial"/>
        </w:rPr>
        <w:t xml:space="preserve"> at </w:t>
      </w:r>
      <w:r w:rsidR="00E841BF">
        <w:rPr>
          <w:rFonts w:cs="Arial"/>
        </w:rPr>
        <w:t>t</w:t>
      </w:r>
      <w:r w:rsidR="0017444D">
        <w:rPr>
          <w:rFonts w:cs="Arial"/>
        </w:rPr>
        <w:t>he time of the appeal—</w:t>
      </w:r>
      <w:r w:rsidR="00D7416D">
        <w:rPr>
          <w:rFonts w:cs="Arial"/>
        </w:rPr>
        <w:t>the student</w:t>
      </w:r>
      <w:r w:rsidR="0017444D">
        <w:rPr>
          <w:rFonts w:cs="Arial"/>
        </w:rPr>
        <w:t xml:space="preserve"> attended another schoo</w:t>
      </w:r>
      <w:r w:rsidR="00E841BF">
        <w:rPr>
          <w:rFonts w:cs="Arial"/>
        </w:rPr>
        <w:t xml:space="preserve">l district on </w:t>
      </w:r>
      <w:r w:rsidR="00D7416D">
        <w:rPr>
          <w:rFonts w:cs="Arial"/>
        </w:rPr>
        <w:t xml:space="preserve">an </w:t>
      </w:r>
      <w:r w:rsidR="00E841BF">
        <w:rPr>
          <w:rFonts w:cs="Arial"/>
        </w:rPr>
        <w:t>interdistrict transfer</w:t>
      </w:r>
      <w:r w:rsidR="009405B8" w:rsidRPr="00C1614C">
        <w:t xml:space="preserve">. </w:t>
      </w:r>
      <w:r w:rsidR="00B31E18" w:rsidRPr="00C1614C">
        <w:t xml:space="preserve">Petitioners request transfer of these parcels to </w:t>
      </w:r>
      <w:r w:rsidR="00E841BF" w:rsidRPr="00C1614C">
        <w:t xml:space="preserve">the </w:t>
      </w:r>
      <w:r w:rsidR="00E841BF">
        <w:t>Oak Grove ESD and the East Side UHSD</w:t>
      </w:r>
      <w:r w:rsidR="00E841BF" w:rsidRPr="00C1614C">
        <w:t xml:space="preserve"> </w:t>
      </w:r>
      <w:r w:rsidR="00B31E18" w:rsidRPr="00C1614C">
        <w:t>for the following reasons</w:t>
      </w:r>
      <w:r w:rsidR="00257624" w:rsidRPr="00C1614C">
        <w:t>:</w:t>
      </w:r>
    </w:p>
    <w:p w14:paraId="4174D8A7" w14:textId="77F6D0F4" w:rsidR="00D3291C" w:rsidRPr="00C1614C" w:rsidRDefault="00E841BF" w:rsidP="00D560BD">
      <w:pPr>
        <w:pStyle w:val="ListParagraph"/>
        <w:numPr>
          <w:ilvl w:val="0"/>
          <w:numId w:val="30"/>
        </w:numPr>
        <w:spacing w:after="240"/>
        <w:contextualSpacing w:val="0"/>
      </w:pPr>
      <w:r>
        <w:t xml:space="preserve">Schools in the Oak Grove ESD and the East Side UHSD are closer to the petitioners’ homes than are the San </w:t>
      </w:r>
      <w:r w:rsidR="009178C0">
        <w:t>Jos</w:t>
      </w:r>
      <w:r w:rsidR="009178C0">
        <w:rPr>
          <w:rFonts w:cs="Arial"/>
        </w:rPr>
        <w:t>é</w:t>
      </w:r>
      <w:r w:rsidR="009178C0" w:rsidRPr="00C1614C">
        <w:t xml:space="preserve"> </w:t>
      </w:r>
      <w:r>
        <w:t>USD schools</w:t>
      </w:r>
      <w:r w:rsidR="00467FB9" w:rsidRPr="00C1614C">
        <w:t>.</w:t>
      </w:r>
    </w:p>
    <w:p w14:paraId="65E295B5" w14:textId="6DBD093F" w:rsidR="00D3291C" w:rsidRPr="00C1614C" w:rsidRDefault="00E841BF" w:rsidP="00D560BD">
      <w:pPr>
        <w:pStyle w:val="ListParagraph"/>
        <w:numPr>
          <w:ilvl w:val="0"/>
          <w:numId w:val="30"/>
        </w:numPr>
        <w:spacing w:after="240"/>
        <w:contextualSpacing w:val="0"/>
      </w:pPr>
      <w:r>
        <w:t xml:space="preserve">Travel to the Oak Grove ESD and the East Side UHSD schools is on residential streets, which is not the case for San </w:t>
      </w:r>
      <w:r w:rsidR="009178C0">
        <w:t>Jos</w:t>
      </w:r>
      <w:r w:rsidR="009178C0">
        <w:rPr>
          <w:rFonts w:cs="Arial"/>
        </w:rPr>
        <w:t>é</w:t>
      </w:r>
      <w:r w:rsidR="009178C0" w:rsidRPr="00C1614C">
        <w:t xml:space="preserve"> </w:t>
      </w:r>
      <w:r>
        <w:t>USD schools. Students could walk or ride bikes to the Oak Grove ESD and the East Side UHSD schools</w:t>
      </w:r>
      <w:r w:rsidR="00D3291C" w:rsidRPr="00C1614C">
        <w:t>.</w:t>
      </w:r>
    </w:p>
    <w:p w14:paraId="40963F29" w14:textId="33F4BDDF" w:rsidR="00D3291C" w:rsidRDefault="004954C9" w:rsidP="00D560BD">
      <w:pPr>
        <w:pStyle w:val="ListParagraph"/>
        <w:numPr>
          <w:ilvl w:val="0"/>
          <w:numId w:val="30"/>
        </w:numPr>
        <w:spacing w:after="240"/>
        <w:contextualSpacing w:val="0"/>
      </w:pPr>
      <w:r>
        <w:t>Schools in the Oak Grove ESD and the East Side UHSD are closer to the petitioner’s daily commute patterns</w:t>
      </w:r>
      <w:r w:rsidR="00D3291C" w:rsidRPr="00C1614C">
        <w:t xml:space="preserve">. </w:t>
      </w:r>
    </w:p>
    <w:p w14:paraId="4F24E77B" w14:textId="01C56519" w:rsidR="008054BE" w:rsidRPr="00C1614C" w:rsidRDefault="008054BE" w:rsidP="00D560BD">
      <w:pPr>
        <w:pStyle w:val="ListParagraph"/>
        <w:numPr>
          <w:ilvl w:val="0"/>
          <w:numId w:val="30"/>
        </w:numPr>
        <w:spacing w:after="240"/>
        <w:contextualSpacing w:val="0"/>
      </w:pPr>
      <w:r>
        <w:t>Petitioners have a greater sense of community identify with the Oak Grove ESD and the East Side UHSD.</w:t>
      </w:r>
    </w:p>
    <w:p w14:paraId="5A17670B" w14:textId="6E8E7198" w:rsidR="001D499E" w:rsidRDefault="001D499E" w:rsidP="00187BB1">
      <w:pPr>
        <w:spacing w:after="240"/>
      </w:pPr>
      <w:r w:rsidRPr="004B0300">
        <w:t>All three affected school districts oppose the transfer. They note that transferring two homes does nothing to address the general issues raised by the petitioners</w:t>
      </w:r>
      <w:r w:rsidR="00225DCE" w:rsidRPr="004B0300">
        <w:t>—</w:t>
      </w:r>
      <w:r w:rsidRPr="004B0300">
        <w:t xml:space="preserve">there still will be a boundary and the same issues will remain on each side of that boundary. </w:t>
      </w:r>
      <w:r w:rsidR="008E36E4" w:rsidRPr="004B0300">
        <w:t>Moreover, t</w:t>
      </w:r>
      <w:r w:rsidRPr="004B0300">
        <w:t>he affected students always have had interdistrict attendance agreements approved</w:t>
      </w:r>
      <w:r w:rsidR="00737E65" w:rsidRPr="004B0300">
        <w:t>, which</w:t>
      </w:r>
      <w:r w:rsidR="00824133" w:rsidRPr="004B0300">
        <w:t xml:space="preserve"> </w:t>
      </w:r>
      <w:r w:rsidRPr="004B0300">
        <w:t>allow them to attend their desired district. The affected districts believe that such agreem</w:t>
      </w:r>
      <w:r w:rsidR="00225DCE" w:rsidRPr="004B0300">
        <w:t>ent</w:t>
      </w:r>
      <w:r w:rsidRPr="004B0300">
        <w:t>s are the</w:t>
      </w:r>
      <w:r w:rsidR="00225DCE" w:rsidRPr="004B0300">
        <w:t xml:space="preserve"> </w:t>
      </w:r>
      <w:r w:rsidRPr="004B0300">
        <w:t>most appropriate way to address the preferences expressed by the petitioners.</w:t>
      </w:r>
    </w:p>
    <w:p w14:paraId="6A594CA8" w14:textId="002BC725" w:rsidR="005C3077" w:rsidRPr="004B0300" w:rsidRDefault="00082C43" w:rsidP="00187BB1">
      <w:pPr>
        <w:spacing w:after="240"/>
      </w:pPr>
      <w:r w:rsidRPr="004B0300">
        <w:t xml:space="preserve">After conducting public hearings in </w:t>
      </w:r>
      <w:r w:rsidR="00AC2C9A" w:rsidRPr="004B0300">
        <w:t>the</w:t>
      </w:r>
      <w:r w:rsidRPr="004B0300">
        <w:t xml:space="preserve"> affected school district</w:t>
      </w:r>
      <w:r w:rsidR="00A3266C" w:rsidRPr="004B0300">
        <w:t xml:space="preserve">, </w:t>
      </w:r>
      <w:r w:rsidRPr="004B0300">
        <w:t>t</w:t>
      </w:r>
      <w:r w:rsidR="00BD0443" w:rsidRPr="004B0300">
        <w:t xml:space="preserve">he County Committee </w:t>
      </w:r>
      <w:r w:rsidR="008F0663" w:rsidRPr="004B0300">
        <w:t>determined</w:t>
      </w:r>
      <w:r w:rsidR="00BD0443" w:rsidRPr="004B0300">
        <w:t xml:space="preserve"> that </w:t>
      </w:r>
      <w:proofErr w:type="gramStart"/>
      <w:r w:rsidR="009A483E" w:rsidRPr="004B0300">
        <w:t>all</w:t>
      </w:r>
      <w:r w:rsidR="00CF5F96" w:rsidRPr="004B0300">
        <w:t xml:space="preserve"> of</w:t>
      </w:r>
      <w:proofErr w:type="gramEnd"/>
      <w:r w:rsidR="00CF5F96" w:rsidRPr="004B0300">
        <w:t xml:space="preserve"> the</w:t>
      </w:r>
      <w:r w:rsidR="00BD0443" w:rsidRPr="004B0300">
        <w:t xml:space="preserve"> nine minimum threshold conditions of </w:t>
      </w:r>
      <w:r w:rsidR="00BD0443" w:rsidRPr="004B0300">
        <w:rPr>
          <w:i/>
        </w:rPr>
        <w:t>EC</w:t>
      </w:r>
      <w:r w:rsidR="00F323A2" w:rsidRPr="004B0300">
        <w:t> </w:t>
      </w:r>
      <w:r w:rsidR="00BD0443" w:rsidRPr="004B0300">
        <w:t xml:space="preserve">Section 35753(a) </w:t>
      </w:r>
      <w:r w:rsidR="009A483E" w:rsidRPr="004B0300">
        <w:t>are</w:t>
      </w:r>
      <w:r w:rsidR="008F0663" w:rsidRPr="004B0300">
        <w:t xml:space="preserve"> </w:t>
      </w:r>
      <w:r w:rsidR="006E037E" w:rsidRPr="004B0300">
        <w:t>substantially met</w:t>
      </w:r>
      <w:r w:rsidR="009A483E" w:rsidRPr="004B0300">
        <w:t>.</w:t>
      </w:r>
      <w:r w:rsidR="00BD0443" w:rsidRPr="004B0300">
        <w:rPr>
          <w:rStyle w:val="FootnoteReference"/>
          <w:rFonts w:eastAsiaTheme="majorEastAsia" w:cs="Arial"/>
        </w:rPr>
        <w:footnoteReference w:id="1"/>
      </w:r>
      <w:r w:rsidR="008A0313" w:rsidRPr="004B0300">
        <w:t xml:space="preserve"> </w:t>
      </w:r>
      <w:r w:rsidR="00225DCE" w:rsidRPr="004B0300">
        <w:t>These conditions are minimum standards</w:t>
      </w:r>
      <w:r w:rsidR="005C3077" w:rsidRPr="004B0300">
        <w:t>, but</w:t>
      </w:r>
      <w:r w:rsidR="00225DCE" w:rsidRPr="004B0300">
        <w:t xml:space="preserve"> the County Committee is not required to approve a transfer simply because th</w:t>
      </w:r>
      <w:r w:rsidR="00E45BB2" w:rsidRPr="004B0300">
        <w:t>ose standards</w:t>
      </w:r>
      <w:r w:rsidR="00225DCE" w:rsidRPr="004B0300">
        <w:t xml:space="preserve"> are substantially met. </w:t>
      </w:r>
    </w:p>
    <w:p w14:paraId="3A0571F0" w14:textId="5BBC72C6" w:rsidR="00225DCE" w:rsidRDefault="00225DCE" w:rsidP="00187BB1">
      <w:pPr>
        <w:spacing w:after="240"/>
      </w:pPr>
      <w:r w:rsidRPr="004B0300">
        <w:t>Approval of a territory transfer is a discretionary action</w:t>
      </w:r>
      <w:r w:rsidR="005C3077" w:rsidRPr="004B0300">
        <w:t>,</w:t>
      </w:r>
      <w:r w:rsidRPr="004B0300">
        <w:t xml:space="preserve"> and it is the intent of the California state legislature that local educational needs and concerns shall serve as the basis for any school district reorganization (</w:t>
      </w:r>
      <w:r w:rsidRPr="004B0300">
        <w:rPr>
          <w:i/>
        </w:rPr>
        <w:t>EC</w:t>
      </w:r>
      <w:r w:rsidRPr="004B0300">
        <w:t xml:space="preserve"> Section 35500).</w:t>
      </w:r>
      <w:r w:rsidR="00E45BB2" w:rsidRPr="004B0300">
        <w:t xml:space="preserve"> The County Committee identified no local educational need or concern as a compelling reason to approve the transfer, </w:t>
      </w:r>
      <w:r w:rsidR="00737E65" w:rsidRPr="004B0300">
        <w:t xml:space="preserve">with members </w:t>
      </w:r>
      <w:r w:rsidR="00E45BB2" w:rsidRPr="004B0300">
        <w:t xml:space="preserve">noting that interdistrict attendance agreements are the more </w:t>
      </w:r>
      <w:r w:rsidR="00E45BB2" w:rsidRPr="004B0300">
        <w:lastRenderedPageBreak/>
        <w:t>appropriate option.</w:t>
      </w:r>
      <w:r w:rsidRPr="004B0300">
        <w:t xml:space="preserve"> </w:t>
      </w:r>
      <w:r w:rsidR="00E45BB2" w:rsidRPr="004B0300">
        <w:t xml:space="preserve">On a four-to-five vote, the </w:t>
      </w:r>
      <w:r w:rsidR="004C077D" w:rsidRPr="004B0300">
        <w:t>County Commit</w:t>
      </w:r>
      <w:r w:rsidR="009A483E" w:rsidRPr="004B0300">
        <w:t>tee</w:t>
      </w:r>
      <w:r w:rsidR="00E45BB2" w:rsidRPr="004B0300">
        <w:t xml:space="preserve"> failed to </w:t>
      </w:r>
      <w:proofErr w:type="gramStart"/>
      <w:r w:rsidR="009405B8" w:rsidRPr="004B0300">
        <w:t>appr</w:t>
      </w:r>
      <w:r w:rsidR="00A3266C" w:rsidRPr="004B0300">
        <w:t>ove</w:t>
      </w:r>
      <w:r w:rsidR="008054BE" w:rsidRPr="004B0300">
        <w:t>d</w:t>
      </w:r>
      <w:proofErr w:type="gramEnd"/>
      <w:r w:rsidR="009405B8" w:rsidRPr="004B0300">
        <w:t xml:space="preserve"> </w:t>
      </w:r>
      <w:r w:rsidR="004C077D" w:rsidRPr="004B0300">
        <w:t xml:space="preserve">the </w:t>
      </w:r>
      <w:r w:rsidR="00D47B3F" w:rsidRPr="004B0300">
        <w:t xml:space="preserve">territory </w:t>
      </w:r>
      <w:r w:rsidR="004C077D" w:rsidRPr="004B0300">
        <w:t xml:space="preserve">transfer </w:t>
      </w:r>
      <w:r w:rsidR="00D47B3F" w:rsidRPr="004B0300">
        <w:t>proposal</w:t>
      </w:r>
      <w:r w:rsidR="004C077D" w:rsidRPr="004B0300">
        <w:t>.</w:t>
      </w:r>
      <w:r w:rsidR="00AF0C75" w:rsidRPr="00C1614C">
        <w:t xml:space="preserve"> </w:t>
      </w:r>
    </w:p>
    <w:p w14:paraId="5AD76E85" w14:textId="0C4123C2" w:rsidR="00D47B3F" w:rsidRPr="00C1614C" w:rsidRDefault="00D52456" w:rsidP="00187BB1">
      <w:pPr>
        <w:spacing w:after="240"/>
      </w:pPr>
      <w:r w:rsidRPr="00C1614C">
        <w:t xml:space="preserve">Pursuant to </w:t>
      </w:r>
      <w:r w:rsidRPr="00C1614C">
        <w:rPr>
          <w:i/>
        </w:rPr>
        <w:t>EC</w:t>
      </w:r>
      <w:r w:rsidRPr="00C1614C">
        <w:t> Section 35710.5, t</w:t>
      </w:r>
      <w:r w:rsidR="00E71D11" w:rsidRPr="00C1614C">
        <w:t xml:space="preserve">he </w:t>
      </w:r>
      <w:r w:rsidR="004954C9">
        <w:t>chief petitioners</w:t>
      </w:r>
      <w:r w:rsidR="00AF0C75" w:rsidRPr="00C1614C">
        <w:t xml:space="preserve"> submitted an appeal </w:t>
      </w:r>
      <w:r w:rsidRPr="00C1614C">
        <w:t>from</w:t>
      </w:r>
      <w:r w:rsidR="00D47B3F" w:rsidRPr="00C1614C">
        <w:t xml:space="preserve"> this</w:t>
      </w:r>
      <w:r w:rsidR="00AF0C75" w:rsidRPr="00C1614C">
        <w:t xml:space="preserve"> County Committee action</w:t>
      </w:r>
      <w:r w:rsidR="00257624" w:rsidRPr="00C1614C">
        <w:t>.</w:t>
      </w:r>
      <w:r w:rsidR="00F2642C" w:rsidRPr="00C1614C">
        <w:t xml:space="preserve"> </w:t>
      </w:r>
      <w:r w:rsidR="00D47B3F" w:rsidRPr="00C1614C">
        <w:t>The</w:t>
      </w:r>
      <w:r w:rsidR="004954C9">
        <w:t xml:space="preserve">y </w:t>
      </w:r>
      <w:r w:rsidR="00D47B3F" w:rsidRPr="00C1614C">
        <w:t>identified the following reasons for the appeal:</w:t>
      </w:r>
    </w:p>
    <w:p w14:paraId="51876444" w14:textId="1075740B" w:rsidR="00A3266C" w:rsidRPr="00C1614C" w:rsidRDefault="00D7416D" w:rsidP="00D560BD">
      <w:pPr>
        <w:pStyle w:val="ListParagraph"/>
        <w:numPr>
          <w:ilvl w:val="0"/>
          <w:numId w:val="25"/>
        </w:numPr>
        <w:spacing w:after="240"/>
        <w:contextualSpacing w:val="0"/>
      </w:pPr>
      <w:r w:rsidRPr="00C1614C">
        <w:t xml:space="preserve">The </w:t>
      </w:r>
      <w:r>
        <w:t>chief petitioners claim that they were not afforded their right to due process</w:t>
      </w:r>
      <w:r w:rsidR="00F644BF" w:rsidRPr="00C1614C">
        <w:t>.</w:t>
      </w:r>
    </w:p>
    <w:p w14:paraId="278AD212" w14:textId="15E1031C" w:rsidR="003D50BC" w:rsidRPr="00C1614C" w:rsidRDefault="00D71A17" w:rsidP="00D560BD">
      <w:pPr>
        <w:pStyle w:val="ListParagraph"/>
        <w:numPr>
          <w:ilvl w:val="0"/>
          <w:numId w:val="25"/>
        </w:numPr>
        <w:spacing w:after="240"/>
        <w:contextualSpacing w:val="0"/>
      </w:pPr>
      <w:r>
        <w:t>Chief petitioners claim that County Committee members used their own opinions and personal experiences as fact when acting on the territory transfer proposal</w:t>
      </w:r>
      <w:r w:rsidR="00254516" w:rsidRPr="00C1614C">
        <w:t>.</w:t>
      </w:r>
    </w:p>
    <w:p w14:paraId="6A0C0303" w14:textId="7440FC7F" w:rsidR="00E71D11" w:rsidRDefault="00810812" w:rsidP="003D50BC">
      <w:pPr>
        <w:spacing w:after="240"/>
      </w:pPr>
      <w:r w:rsidRPr="00C1614C">
        <w:t>The CDE reviewed</w:t>
      </w:r>
      <w:r w:rsidR="00FD0201" w:rsidRPr="00C1614C">
        <w:t xml:space="preserve"> the entire administrative record provided by the County Superintendent</w:t>
      </w:r>
      <w:r w:rsidR="007E4C60" w:rsidRPr="00C1614C">
        <w:t>—</w:t>
      </w:r>
      <w:r w:rsidR="00FD0201" w:rsidRPr="00C1614C">
        <w:t xml:space="preserve">as well as new information requested and received from the County Superintendent and the affected school districts (pursuant to </w:t>
      </w:r>
      <w:r w:rsidR="00FD0201" w:rsidRPr="00C1614C">
        <w:rPr>
          <w:i/>
        </w:rPr>
        <w:t>EC</w:t>
      </w:r>
      <w:r w:rsidR="000E2466" w:rsidRPr="00C1614C">
        <w:t> </w:t>
      </w:r>
      <w:r w:rsidR="00FD0201" w:rsidRPr="00C1614C">
        <w:t>Se</w:t>
      </w:r>
      <w:r w:rsidRPr="00C1614C">
        <w:t>ction 35751). After this review,</w:t>
      </w:r>
      <w:r w:rsidR="0077037F" w:rsidRPr="00C1614C">
        <w:t xml:space="preserve"> the CDE completed</w:t>
      </w:r>
      <w:r w:rsidR="00FD0201" w:rsidRPr="00C1614C">
        <w:t xml:space="preserve"> an</w:t>
      </w:r>
      <w:r w:rsidRPr="00C1614C">
        <w:t xml:space="preserve"> analysi</w:t>
      </w:r>
      <w:r w:rsidR="00FD0201" w:rsidRPr="00C1614C">
        <w:t xml:space="preserve">s of </w:t>
      </w:r>
      <w:r w:rsidR="0077037F" w:rsidRPr="00C1614C">
        <w:t xml:space="preserve">the </w:t>
      </w:r>
      <w:r w:rsidR="00FD0201" w:rsidRPr="00C1614C">
        <w:t xml:space="preserve">proposed </w:t>
      </w:r>
      <w:r w:rsidR="0077037F" w:rsidRPr="00C1614C">
        <w:t xml:space="preserve">territory </w:t>
      </w:r>
      <w:r w:rsidRPr="00C1614C">
        <w:t>transfer</w:t>
      </w:r>
      <w:r w:rsidR="00D52456" w:rsidRPr="00C1614C">
        <w:t xml:space="preserve"> and the subsequent appeal</w:t>
      </w:r>
      <w:r w:rsidR="00873F3B" w:rsidRPr="00C1614C">
        <w:t>. The</w:t>
      </w:r>
      <w:r w:rsidR="00FD0201" w:rsidRPr="00C1614C">
        <w:t xml:space="preserve"> </w:t>
      </w:r>
      <w:r w:rsidR="00F310C7" w:rsidRPr="00C1614C">
        <w:t xml:space="preserve">complete </w:t>
      </w:r>
      <w:r w:rsidR="00FD0201" w:rsidRPr="00C1614C">
        <w:t>analys</w:t>
      </w:r>
      <w:r w:rsidRPr="00C1614C">
        <w:t>i</w:t>
      </w:r>
      <w:r w:rsidR="00FD0201" w:rsidRPr="00C1614C">
        <w:t xml:space="preserve">s and resultant recommendations are contained in </w:t>
      </w:r>
      <w:r w:rsidR="000C0C0B" w:rsidRPr="00C1614C">
        <w:t>a</w:t>
      </w:r>
      <w:r w:rsidR="00FD0201" w:rsidRPr="00C1614C">
        <w:t xml:space="preserve">ttachment 1. </w:t>
      </w:r>
    </w:p>
    <w:p w14:paraId="69DC73BD" w14:textId="77777777" w:rsidR="00393FA5" w:rsidRPr="00C1614C" w:rsidRDefault="00393FA5" w:rsidP="00D560BD">
      <w:pPr>
        <w:pStyle w:val="Heading2"/>
      </w:pPr>
      <w:r w:rsidRPr="00C1614C">
        <w:t xml:space="preserve">CDE </w:t>
      </w:r>
      <w:r w:rsidR="00EA0230" w:rsidRPr="00C1614C">
        <w:t xml:space="preserve">Findings and </w:t>
      </w:r>
      <w:r w:rsidRPr="00C1614C">
        <w:t>Recommendations</w:t>
      </w:r>
    </w:p>
    <w:p w14:paraId="4240FFAC" w14:textId="78A2B3FF" w:rsidR="00FD0201" w:rsidRPr="00C1614C" w:rsidRDefault="00EA0230" w:rsidP="00D560BD">
      <w:pPr>
        <w:spacing w:after="240"/>
      </w:pPr>
      <w:r w:rsidRPr="00C1614C">
        <w:t xml:space="preserve">Below is a </w:t>
      </w:r>
      <w:r w:rsidR="00FD0201" w:rsidRPr="00C1614C">
        <w:t>summar</w:t>
      </w:r>
      <w:r w:rsidR="000E2466" w:rsidRPr="00C1614C">
        <w:t xml:space="preserve">y of the </w:t>
      </w:r>
      <w:r w:rsidR="00393FA5" w:rsidRPr="00C1614C">
        <w:t xml:space="preserve">CDE’s findings and recommendations </w:t>
      </w:r>
      <w:r w:rsidR="00082C43" w:rsidRPr="00C1614C">
        <w:t xml:space="preserve">from </w:t>
      </w:r>
      <w:r w:rsidR="000C0C0B" w:rsidRPr="00C1614C">
        <w:t>a</w:t>
      </w:r>
      <w:r w:rsidR="00393FA5" w:rsidRPr="00C1614C">
        <w:t>ttachment 1</w:t>
      </w:r>
      <w:r w:rsidR="00873F3B" w:rsidRPr="00C1614C">
        <w:t>:</w:t>
      </w:r>
      <w:r w:rsidR="00FD0201" w:rsidRPr="00C1614C">
        <w:t xml:space="preserve"> </w:t>
      </w:r>
    </w:p>
    <w:p w14:paraId="25B0F37F" w14:textId="7892AA60" w:rsidR="008A0313" w:rsidRPr="00C1614C" w:rsidRDefault="00E71D11" w:rsidP="00D560BD">
      <w:pPr>
        <w:numPr>
          <w:ilvl w:val="0"/>
          <w:numId w:val="7"/>
        </w:numPr>
        <w:spacing w:after="240"/>
      </w:pPr>
      <w:r w:rsidRPr="00C1614C">
        <w:t xml:space="preserve">All minimum threshold standards of </w:t>
      </w:r>
      <w:r w:rsidRPr="00C1614C">
        <w:rPr>
          <w:i/>
        </w:rPr>
        <w:t>EC</w:t>
      </w:r>
      <w:r w:rsidRPr="00C1614C">
        <w:t xml:space="preserve"> Section 35753 are substantially met. </w:t>
      </w:r>
      <w:r w:rsidR="001E5C6B" w:rsidRPr="00C1614C">
        <w:t xml:space="preserve">In general, it is the determination of the CDE that the loss of </w:t>
      </w:r>
      <w:r w:rsidR="00D71A17">
        <w:t>one or two students from a school district</w:t>
      </w:r>
      <w:r w:rsidR="001E5C6B" w:rsidRPr="00C1614C">
        <w:t xml:space="preserve"> would not have significant negative effects</w:t>
      </w:r>
      <w:r w:rsidR="008054BE">
        <w:t xml:space="preserve"> on any of these standards</w:t>
      </w:r>
      <w:r w:rsidR="001E5C6B" w:rsidRPr="00C1614C">
        <w:t xml:space="preserve">. </w:t>
      </w:r>
    </w:p>
    <w:p w14:paraId="48EF114F" w14:textId="4B718B56" w:rsidR="00D71A17" w:rsidRDefault="00D71A17" w:rsidP="00D560BD">
      <w:pPr>
        <w:numPr>
          <w:ilvl w:val="0"/>
          <w:numId w:val="7"/>
        </w:numPr>
        <w:spacing w:after="240"/>
      </w:pPr>
      <w:r>
        <w:t xml:space="preserve">It is the opinion of the CDE that the reasons provided by the chief petitioners in their appeal are not reasons that are subject to CDE analysis and SBE review. </w:t>
      </w:r>
    </w:p>
    <w:p w14:paraId="12A56456" w14:textId="4D24B516" w:rsidR="00D71A17" w:rsidRDefault="00D71A17" w:rsidP="00D560BD">
      <w:pPr>
        <w:numPr>
          <w:ilvl w:val="0"/>
          <w:numId w:val="7"/>
        </w:numPr>
        <w:spacing w:after="240"/>
      </w:pPr>
      <w:r>
        <w:t>T</w:t>
      </w:r>
      <w:r w:rsidRPr="00C1614C">
        <w:t xml:space="preserve">he CDE finds no </w:t>
      </w:r>
      <w:r>
        <w:t xml:space="preserve">local educational reason compelling enough to justify reversal of the local action to disapprove the transfer. </w:t>
      </w:r>
    </w:p>
    <w:p w14:paraId="176C4EA4" w14:textId="6E88AF4D" w:rsidR="00D71A17" w:rsidRDefault="00D71A17" w:rsidP="00D71A17">
      <w:pPr>
        <w:numPr>
          <w:ilvl w:val="0"/>
          <w:numId w:val="7"/>
        </w:numPr>
        <w:spacing w:after="240"/>
      </w:pPr>
      <w:r>
        <w:t>T</w:t>
      </w:r>
      <w:r w:rsidRPr="00C1614C">
        <w:t xml:space="preserve">he CDE </w:t>
      </w:r>
      <w:r>
        <w:t xml:space="preserve">does </w:t>
      </w:r>
      <w:r w:rsidRPr="00C1614C">
        <w:t xml:space="preserve">find </w:t>
      </w:r>
      <w:r>
        <w:t xml:space="preserve">local educational concerns compelling enough to justify affirmation of the local action to disapprove the transfer. </w:t>
      </w:r>
    </w:p>
    <w:p w14:paraId="27F8055D" w14:textId="2D9F10A0" w:rsidR="00D71A17" w:rsidRDefault="00EA0230" w:rsidP="007F69EA">
      <w:pPr>
        <w:spacing w:after="240"/>
      </w:pPr>
      <w:r w:rsidRPr="00C1614C">
        <w:t>Based on these findings, t</w:t>
      </w:r>
      <w:r w:rsidR="00393FA5" w:rsidRPr="00C1614C">
        <w:t xml:space="preserve">he CDE recommends that the SBE </w:t>
      </w:r>
      <w:r w:rsidR="007E4C60" w:rsidRPr="00C1614C">
        <w:t>affirm</w:t>
      </w:r>
      <w:r w:rsidR="00393FA5" w:rsidRPr="00C1614C">
        <w:t xml:space="preserve"> the decision of the County Committee </w:t>
      </w:r>
      <w:r w:rsidR="009A483E" w:rsidRPr="00C1614C">
        <w:t xml:space="preserve">to </w:t>
      </w:r>
      <w:r w:rsidR="00D71A17">
        <w:t>dis</w:t>
      </w:r>
      <w:r w:rsidR="00393FA5" w:rsidRPr="00C1614C">
        <w:t xml:space="preserve">approve the proposal to transfer territory from </w:t>
      </w:r>
      <w:r w:rsidR="009A483E" w:rsidRPr="00C1614C">
        <w:t xml:space="preserve">the </w:t>
      </w:r>
      <w:r w:rsidR="00D71A17">
        <w:t>San Jos</w:t>
      </w:r>
      <w:r w:rsidR="00D71A17">
        <w:rPr>
          <w:rFonts w:cs="Arial"/>
        </w:rPr>
        <w:t>é</w:t>
      </w:r>
      <w:r w:rsidR="00D71A17" w:rsidRPr="00C1614C">
        <w:t xml:space="preserve"> </w:t>
      </w:r>
      <w:r w:rsidR="00D71A17">
        <w:t>USD</w:t>
      </w:r>
      <w:r w:rsidR="00D71A17" w:rsidRPr="00C1614C">
        <w:t xml:space="preserve"> to the </w:t>
      </w:r>
      <w:r w:rsidR="00D71A17">
        <w:t>Oak Grove ESD and the East Side UHSD</w:t>
      </w:r>
      <w:r w:rsidR="008054BE">
        <w:t>.</w:t>
      </w:r>
    </w:p>
    <w:p w14:paraId="088C3E57" w14:textId="77777777" w:rsidR="00BD0443" w:rsidRPr="00C1614C" w:rsidRDefault="00BD0443" w:rsidP="00187BB1">
      <w:pPr>
        <w:pStyle w:val="Heading2"/>
      </w:pPr>
      <w:r w:rsidRPr="00C1614C">
        <w:t>Summary of Previous State Board of Education Discussion and Action</w:t>
      </w:r>
    </w:p>
    <w:p w14:paraId="5BFA52AB" w14:textId="7F9119C7" w:rsidR="00467FB9" w:rsidRPr="00C1614C" w:rsidRDefault="00467FB9" w:rsidP="00187BB1">
      <w:pPr>
        <w:spacing w:after="240"/>
      </w:pPr>
      <w:r w:rsidRPr="00C1614C">
        <w:t>The</w:t>
      </w:r>
      <w:r w:rsidR="002979AD" w:rsidRPr="00C1614C">
        <w:t xml:space="preserve"> </w:t>
      </w:r>
      <w:r w:rsidR="002F3C87" w:rsidRPr="00C1614C">
        <w:t xml:space="preserve">SBE </w:t>
      </w:r>
      <w:r w:rsidRPr="00C1614C">
        <w:t xml:space="preserve">has not addressed a reorganization matter involving the </w:t>
      </w:r>
      <w:r w:rsidR="00723E2A">
        <w:t>San Jos</w:t>
      </w:r>
      <w:r w:rsidR="00723E2A">
        <w:rPr>
          <w:rFonts w:cs="Arial"/>
        </w:rPr>
        <w:t>é</w:t>
      </w:r>
      <w:r w:rsidR="00723E2A" w:rsidRPr="00C1614C">
        <w:t xml:space="preserve"> </w:t>
      </w:r>
      <w:r w:rsidR="00723E2A">
        <w:t>USD</w:t>
      </w:r>
      <w:r w:rsidR="00723E2A" w:rsidRPr="00C1614C">
        <w:t xml:space="preserve"> </w:t>
      </w:r>
      <w:r w:rsidR="00723E2A">
        <w:t>and</w:t>
      </w:r>
      <w:r w:rsidR="00723E2A" w:rsidRPr="00C1614C">
        <w:t xml:space="preserve"> the </w:t>
      </w:r>
      <w:r w:rsidR="00723E2A">
        <w:t>Oak Grove ESD/East Side UHSD</w:t>
      </w:r>
      <w:r w:rsidRPr="00C1614C">
        <w:t xml:space="preserve"> for at least 2</w:t>
      </w:r>
      <w:r w:rsidR="00493A1F">
        <w:t>9</w:t>
      </w:r>
      <w:r w:rsidRPr="00C1614C">
        <w:t xml:space="preserve"> years</w:t>
      </w:r>
      <w:r w:rsidR="000C0C0B" w:rsidRPr="00C1614C">
        <w:t xml:space="preserve"> (the entirety of CDE records)</w:t>
      </w:r>
      <w:r w:rsidRPr="00C1614C">
        <w:t xml:space="preserve">. </w:t>
      </w:r>
      <w:r w:rsidR="00723E2A">
        <w:lastRenderedPageBreak/>
        <w:t>The</w:t>
      </w:r>
      <w:r w:rsidRPr="00C1614C">
        <w:t xml:space="preserve"> SBE </w:t>
      </w:r>
      <w:r w:rsidR="00723E2A">
        <w:t xml:space="preserve">has considered </w:t>
      </w:r>
      <w:r w:rsidR="00DD7C1B">
        <w:t>18</w:t>
      </w:r>
      <w:r w:rsidR="00723E2A">
        <w:t xml:space="preserve"> appeals of </w:t>
      </w:r>
      <w:r w:rsidR="00AC2C9A">
        <w:t xml:space="preserve">Santa Clara </w:t>
      </w:r>
      <w:r w:rsidR="00723E2A">
        <w:t xml:space="preserve">County Committee decisions over this </w:t>
      </w:r>
      <w:proofErr w:type="gramStart"/>
      <w:r w:rsidR="00723E2A">
        <w:t>time period</w:t>
      </w:r>
      <w:proofErr w:type="gramEnd"/>
      <w:r w:rsidR="00723E2A">
        <w:t>—</w:t>
      </w:r>
      <w:r w:rsidRPr="00C1614C">
        <w:t>affirm</w:t>
      </w:r>
      <w:r w:rsidR="00723E2A">
        <w:t xml:space="preserve">ing all </w:t>
      </w:r>
      <w:r w:rsidR="00DD7C1B">
        <w:t xml:space="preserve">but two </w:t>
      </w:r>
      <w:r w:rsidR="00723E2A">
        <w:t>of them</w:t>
      </w:r>
      <w:r w:rsidRPr="00C1614C">
        <w:t>.</w:t>
      </w:r>
    </w:p>
    <w:p w14:paraId="482944FD" w14:textId="77777777" w:rsidR="00BD0443" w:rsidRPr="00C1614C" w:rsidRDefault="00BD0443" w:rsidP="00187BB1">
      <w:pPr>
        <w:pStyle w:val="Heading2"/>
      </w:pPr>
      <w:r w:rsidRPr="00C1614C">
        <w:t>Fiscal Analysis (as appropriate)</w:t>
      </w:r>
    </w:p>
    <w:p w14:paraId="7248817D" w14:textId="1B934A11" w:rsidR="00BD0443" w:rsidRPr="00C1614C" w:rsidRDefault="00BD0443" w:rsidP="00187BB1">
      <w:pPr>
        <w:spacing w:after="240"/>
      </w:pPr>
      <w:r w:rsidRPr="00C1614C">
        <w:t xml:space="preserve">Affirming the action of the County Committee </w:t>
      </w:r>
      <w:r w:rsidR="00723E2A">
        <w:t>results in no fiscal effects on any local or state agency. Reversal of the County Committee’s action could result in an election (depending on the election area established by the SBE)</w:t>
      </w:r>
      <w:r w:rsidRPr="00C1614C">
        <w:t xml:space="preserve">. </w:t>
      </w:r>
      <w:r w:rsidR="00FD71D0" w:rsidRPr="00C1614C">
        <w:t>C</w:t>
      </w:r>
      <w:r w:rsidRPr="00C1614C">
        <w:t xml:space="preserve">osts for this election </w:t>
      </w:r>
      <w:r w:rsidR="00723E2A">
        <w:t>would</w:t>
      </w:r>
      <w:r w:rsidR="00B33FF2" w:rsidRPr="00C1614C">
        <w:t xml:space="preserve"> depend upon the timing of the election</w:t>
      </w:r>
      <w:r w:rsidR="009A483E" w:rsidRPr="00C1614C">
        <w:t>, the type of election,</w:t>
      </w:r>
      <w:r w:rsidR="00B33FF2" w:rsidRPr="00C1614C">
        <w:t xml:space="preserve"> and the size of the election area established by the SBE—election costs </w:t>
      </w:r>
      <w:r w:rsidR="00723E2A">
        <w:t>would</w:t>
      </w:r>
      <w:r w:rsidR="00B33FF2" w:rsidRPr="00C1614C">
        <w:t xml:space="preserve"> be borne by the </w:t>
      </w:r>
      <w:r w:rsidR="00370B9E" w:rsidRPr="00C1614C">
        <w:t>county</w:t>
      </w:r>
      <w:r w:rsidRPr="00C1614C">
        <w:t>.</w:t>
      </w:r>
    </w:p>
    <w:p w14:paraId="629C819C" w14:textId="63ABEC04" w:rsidR="00BD0443" w:rsidRPr="00C1614C" w:rsidRDefault="00BD0443" w:rsidP="00187BB1">
      <w:pPr>
        <w:pStyle w:val="Heading2"/>
      </w:pPr>
      <w:r w:rsidRPr="00C1614C">
        <w:t>Attachments</w:t>
      </w:r>
    </w:p>
    <w:p w14:paraId="29251869" w14:textId="475BE7CE" w:rsidR="00C13222" w:rsidRPr="00C1614C" w:rsidRDefault="00C13222" w:rsidP="00D560BD">
      <w:pPr>
        <w:spacing w:after="240"/>
      </w:pPr>
      <w:r w:rsidRPr="00C1614C">
        <w:rPr>
          <w:b/>
        </w:rPr>
        <w:t>Attachment 1</w:t>
      </w:r>
      <w:r w:rsidRPr="00C1614C">
        <w:t xml:space="preserve">: </w:t>
      </w:r>
      <w:r w:rsidR="00BD0443" w:rsidRPr="00C1614C">
        <w:t>Analysis of Administrative Record (</w:t>
      </w:r>
      <w:r w:rsidR="006162EB" w:rsidRPr="006162EB">
        <w:t>19</w:t>
      </w:r>
      <w:r w:rsidR="00BD0443" w:rsidRPr="00C1614C">
        <w:t xml:space="preserve"> pages)</w:t>
      </w:r>
    </w:p>
    <w:p w14:paraId="03CE90EA" w14:textId="326F9815" w:rsidR="003827DB" w:rsidRPr="00C1614C" w:rsidRDefault="003827DB" w:rsidP="005138B7">
      <w:pPr>
        <w:spacing w:after="240"/>
      </w:pPr>
      <w:r w:rsidRPr="00C1614C">
        <w:rPr>
          <w:b/>
        </w:rPr>
        <w:t>Attachment 2</w:t>
      </w:r>
      <w:r w:rsidRPr="00C1614C">
        <w:t xml:space="preserve">: </w:t>
      </w:r>
      <w:r w:rsidR="007D2EAC">
        <w:t xml:space="preserve">Supplementary </w:t>
      </w:r>
      <w:r w:rsidR="00DC4655" w:rsidRPr="00C1614C">
        <w:t xml:space="preserve">Maps </w:t>
      </w:r>
      <w:r w:rsidR="007D2EAC">
        <w:t>and Tables</w:t>
      </w:r>
      <w:r w:rsidR="00DC4655" w:rsidRPr="00C1614C">
        <w:t xml:space="preserve"> </w:t>
      </w:r>
      <w:r w:rsidRPr="00C1614C">
        <w:t>(</w:t>
      </w:r>
      <w:r w:rsidR="00FF2E95">
        <w:t xml:space="preserve">4 </w:t>
      </w:r>
      <w:r w:rsidRPr="00C1614C">
        <w:t>pages)</w:t>
      </w:r>
    </w:p>
    <w:p w14:paraId="4B59B06B" w14:textId="77777777" w:rsidR="00FB7928" w:rsidRPr="00C1614C" w:rsidRDefault="00FB7928" w:rsidP="005138B7">
      <w:pPr>
        <w:spacing w:after="240"/>
      </w:pPr>
    </w:p>
    <w:p w14:paraId="4AD1CB97" w14:textId="77777777" w:rsidR="009B475A" w:rsidRPr="00C1614C" w:rsidRDefault="009B475A" w:rsidP="00BD0443">
      <w:pPr>
        <w:sectPr w:rsidR="009B475A" w:rsidRPr="00C1614C" w:rsidSect="00407E9B">
          <w:headerReference w:type="default" r:id="rId10"/>
          <w:footnotePr>
            <w:numRestart w:val="eachSect"/>
          </w:footnotePr>
          <w:type w:val="continuous"/>
          <w:pgSz w:w="12240" w:h="15840"/>
          <w:pgMar w:top="720" w:right="1440" w:bottom="1440" w:left="1440" w:header="720" w:footer="720" w:gutter="0"/>
          <w:cols w:space="720"/>
          <w:docGrid w:linePitch="360"/>
        </w:sectPr>
      </w:pPr>
    </w:p>
    <w:p w14:paraId="6D7C4E13" w14:textId="77777777" w:rsidR="00BD0443" w:rsidRPr="00C1614C" w:rsidRDefault="00076DB8" w:rsidP="00187BB1">
      <w:pPr>
        <w:pStyle w:val="Heading1"/>
      </w:pPr>
      <w:r w:rsidRPr="00C1614C">
        <w:lastRenderedPageBreak/>
        <w:t>ATTACHMENT 1</w:t>
      </w:r>
      <w:r w:rsidRPr="00C1614C">
        <w:br/>
      </w:r>
      <w:r w:rsidR="00FD63A0" w:rsidRPr="00C1614C">
        <w:t>Analysis of</w:t>
      </w:r>
      <w:r w:rsidR="00BD0443" w:rsidRPr="00C1614C">
        <w:t xml:space="preserve"> A</w:t>
      </w:r>
      <w:r w:rsidR="00FD63A0" w:rsidRPr="00C1614C">
        <w:t>dministrative Record</w:t>
      </w:r>
    </w:p>
    <w:p w14:paraId="54CC1029" w14:textId="5433C383" w:rsidR="00BD0443" w:rsidRPr="00C1614C" w:rsidRDefault="00BD0443" w:rsidP="000C0C0B">
      <w:pPr>
        <w:spacing w:after="360"/>
        <w:jc w:val="center"/>
        <w:rPr>
          <w:b/>
          <w:sz w:val="28"/>
          <w:szCs w:val="28"/>
        </w:rPr>
      </w:pPr>
      <w:r w:rsidRPr="00C1614C">
        <w:rPr>
          <w:b/>
          <w:sz w:val="28"/>
          <w:szCs w:val="28"/>
        </w:rPr>
        <w:t>Appeal from a</w:t>
      </w:r>
      <w:r w:rsidR="00E47C44" w:rsidRPr="00C1614C">
        <w:rPr>
          <w:b/>
          <w:sz w:val="28"/>
          <w:szCs w:val="28"/>
        </w:rPr>
        <w:t>n</w:t>
      </w:r>
      <w:r w:rsidRPr="00C1614C">
        <w:rPr>
          <w:b/>
          <w:sz w:val="28"/>
          <w:szCs w:val="28"/>
        </w:rPr>
        <w:t xml:space="preserve"> </w:t>
      </w:r>
      <w:r w:rsidR="00E47C44" w:rsidRPr="00C1614C">
        <w:rPr>
          <w:b/>
          <w:sz w:val="28"/>
          <w:szCs w:val="28"/>
        </w:rPr>
        <w:t>Action</w:t>
      </w:r>
      <w:r w:rsidRPr="00C1614C">
        <w:rPr>
          <w:b/>
          <w:sz w:val="28"/>
          <w:szCs w:val="28"/>
        </w:rPr>
        <w:t xml:space="preserve"> </w:t>
      </w:r>
      <w:r w:rsidR="00E47C44" w:rsidRPr="00C1614C">
        <w:rPr>
          <w:b/>
          <w:sz w:val="28"/>
          <w:szCs w:val="28"/>
        </w:rPr>
        <w:t>of</w:t>
      </w:r>
      <w:r w:rsidRPr="00C1614C">
        <w:rPr>
          <w:b/>
          <w:sz w:val="28"/>
          <w:szCs w:val="28"/>
        </w:rPr>
        <w:t xml:space="preserve"> the</w:t>
      </w:r>
      <w:r w:rsidRPr="00C1614C">
        <w:rPr>
          <w:b/>
          <w:sz w:val="28"/>
          <w:szCs w:val="28"/>
        </w:rPr>
        <w:br/>
      </w:r>
      <w:r w:rsidR="002578E8">
        <w:rPr>
          <w:b/>
          <w:sz w:val="28"/>
          <w:szCs w:val="28"/>
        </w:rPr>
        <w:t>Santa Clara</w:t>
      </w:r>
      <w:r w:rsidRPr="00C1614C">
        <w:rPr>
          <w:b/>
          <w:sz w:val="28"/>
          <w:szCs w:val="28"/>
        </w:rPr>
        <w:t xml:space="preserve"> County Committee on Scho</w:t>
      </w:r>
      <w:r w:rsidR="007822E3" w:rsidRPr="00C1614C">
        <w:rPr>
          <w:b/>
          <w:sz w:val="28"/>
          <w:szCs w:val="28"/>
        </w:rPr>
        <w:t>ol District Organization</w:t>
      </w:r>
      <w:r w:rsidR="007822E3" w:rsidRPr="00C1614C">
        <w:rPr>
          <w:b/>
          <w:sz w:val="28"/>
          <w:szCs w:val="28"/>
        </w:rPr>
        <w:br/>
        <w:t xml:space="preserve">to </w:t>
      </w:r>
      <w:r w:rsidR="00F31DB8">
        <w:rPr>
          <w:b/>
          <w:sz w:val="28"/>
          <w:szCs w:val="28"/>
        </w:rPr>
        <w:t>Disa</w:t>
      </w:r>
      <w:r w:rsidRPr="00C1614C">
        <w:rPr>
          <w:b/>
          <w:sz w:val="28"/>
          <w:szCs w:val="28"/>
        </w:rPr>
        <w:t>pprove a Petition to Transfer Territory</w:t>
      </w:r>
      <w:r w:rsidR="007822E3" w:rsidRPr="00C1614C">
        <w:rPr>
          <w:b/>
          <w:sz w:val="28"/>
          <w:szCs w:val="28"/>
        </w:rPr>
        <w:t xml:space="preserve"> </w:t>
      </w:r>
      <w:r w:rsidR="00DA44F1" w:rsidRPr="00C1614C">
        <w:rPr>
          <w:b/>
          <w:sz w:val="28"/>
          <w:szCs w:val="28"/>
        </w:rPr>
        <w:t>from the</w:t>
      </w:r>
      <w:r w:rsidR="007822E3" w:rsidRPr="00C1614C">
        <w:rPr>
          <w:b/>
          <w:sz w:val="28"/>
          <w:szCs w:val="28"/>
        </w:rPr>
        <w:br/>
      </w:r>
      <w:r w:rsidR="00F31DB8">
        <w:rPr>
          <w:b/>
          <w:sz w:val="28"/>
          <w:szCs w:val="28"/>
        </w:rPr>
        <w:t xml:space="preserve">San </w:t>
      </w:r>
      <w:r w:rsidR="009178C0" w:rsidRPr="009178C0">
        <w:rPr>
          <w:b/>
          <w:sz w:val="28"/>
          <w:szCs w:val="28"/>
        </w:rPr>
        <w:t>Jos</w:t>
      </w:r>
      <w:r w:rsidR="009178C0" w:rsidRPr="009178C0">
        <w:rPr>
          <w:rFonts w:cs="Arial"/>
          <w:b/>
          <w:sz w:val="28"/>
          <w:szCs w:val="28"/>
        </w:rPr>
        <w:t>é</w:t>
      </w:r>
      <w:r w:rsidR="009178C0" w:rsidRPr="00C1614C">
        <w:t xml:space="preserve"> </w:t>
      </w:r>
      <w:r w:rsidR="00B018F2" w:rsidRPr="00C1614C">
        <w:rPr>
          <w:b/>
          <w:sz w:val="28"/>
          <w:szCs w:val="28"/>
        </w:rPr>
        <w:t>Unified</w:t>
      </w:r>
      <w:r w:rsidR="007822E3" w:rsidRPr="00C1614C">
        <w:rPr>
          <w:b/>
          <w:sz w:val="28"/>
          <w:szCs w:val="28"/>
        </w:rPr>
        <w:t xml:space="preserve"> School District </w:t>
      </w:r>
      <w:r w:rsidR="00B018F2" w:rsidRPr="00C1614C">
        <w:rPr>
          <w:b/>
          <w:sz w:val="28"/>
          <w:szCs w:val="28"/>
        </w:rPr>
        <w:t>to</w:t>
      </w:r>
      <w:r w:rsidR="007822E3" w:rsidRPr="00C1614C">
        <w:rPr>
          <w:b/>
          <w:sz w:val="28"/>
          <w:szCs w:val="28"/>
        </w:rPr>
        <w:t xml:space="preserve"> the</w:t>
      </w:r>
      <w:r w:rsidR="007822E3" w:rsidRPr="00C1614C">
        <w:rPr>
          <w:b/>
          <w:sz w:val="28"/>
          <w:szCs w:val="28"/>
        </w:rPr>
        <w:br/>
      </w:r>
      <w:r w:rsidR="00F31DB8">
        <w:rPr>
          <w:b/>
          <w:sz w:val="28"/>
          <w:szCs w:val="28"/>
        </w:rPr>
        <w:t>Oak Grove Elementary School District and the</w:t>
      </w:r>
      <w:r w:rsidR="00F31DB8">
        <w:rPr>
          <w:b/>
          <w:sz w:val="28"/>
          <w:szCs w:val="28"/>
        </w:rPr>
        <w:br/>
        <w:t>East Side Union High</w:t>
      </w:r>
      <w:r w:rsidR="00EC58A6" w:rsidRPr="00C1614C">
        <w:rPr>
          <w:b/>
          <w:sz w:val="28"/>
          <w:szCs w:val="28"/>
        </w:rPr>
        <w:t xml:space="preserve"> </w:t>
      </w:r>
      <w:r w:rsidR="0092302D" w:rsidRPr="00C1614C">
        <w:rPr>
          <w:b/>
          <w:sz w:val="28"/>
          <w:szCs w:val="28"/>
        </w:rPr>
        <w:t>School District</w:t>
      </w:r>
    </w:p>
    <w:p w14:paraId="3394C60B" w14:textId="77777777" w:rsidR="00BD0443" w:rsidRPr="00C1614C" w:rsidRDefault="006C43B0" w:rsidP="00187BB1">
      <w:pPr>
        <w:pStyle w:val="Heading2"/>
      </w:pPr>
      <w:r w:rsidRPr="00C1614C">
        <w:t>1.0</w:t>
      </w:r>
      <w:r w:rsidRPr="00C1614C">
        <w:tab/>
        <w:t>Recommendation</w:t>
      </w:r>
    </w:p>
    <w:p w14:paraId="6D7E62F8" w14:textId="4A5C2FA1" w:rsidR="003C01D5" w:rsidRPr="00C1614C" w:rsidRDefault="00B74847" w:rsidP="003C01D5">
      <w:pPr>
        <w:spacing w:after="240"/>
      </w:pPr>
      <w:r w:rsidRPr="00C1614C">
        <w:rPr>
          <w:rFonts w:cs="Arial"/>
        </w:rPr>
        <w:t xml:space="preserve">The California Department of Education (CDE) </w:t>
      </w:r>
      <w:r w:rsidRPr="00C1614C">
        <w:t xml:space="preserve">recommends that the </w:t>
      </w:r>
      <w:r w:rsidR="000C0C0B" w:rsidRPr="00C1614C">
        <w:t>California State Board of Education (</w:t>
      </w:r>
      <w:r w:rsidRPr="00C1614C">
        <w:t>SBE</w:t>
      </w:r>
      <w:r w:rsidR="000C0C0B" w:rsidRPr="00C1614C">
        <w:t>)</w:t>
      </w:r>
      <w:r w:rsidRPr="00C1614C">
        <w:t xml:space="preserve"> affirm the decision of the </w:t>
      </w:r>
      <w:r w:rsidR="00F31DB8">
        <w:t>Santa Clara</w:t>
      </w:r>
      <w:r w:rsidR="000C0C0B" w:rsidRPr="00C1614C">
        <w:t xml:space="preserve"> County Committee on School District Organization (</w:t>
      </w:r>
      <w:r w:rsidRPr="00C1614C">
        <w:t>County Committee</w:t>
      </w:r>
      <w:r w:rsidR="000C0C0B" w:rsidRPr="00C1614C">
        <w:t>)</w:t>
      </w:r>
      <w:r w:rsidRPr="00C1614C">
        <w:t xml:space="preserve"> to </w:t>
      </w:r>
      <w:r w:rsidR="00F31DB8">
        <w:t>dis</w:t>
      </w:r>
      <w:r w:rsidRPr="00C1614C">
        <w:t xml:space="preserve">approve the proposal to transfer territory from </w:t>
      </w:r>
      <w:r w:rsidR="00F31DB8" w:rsidRPr="00C1614C">
        <w:t xml:space="preserve">the </w:t>
      </w:r>
      <w:r w:rsidR="00F31DB8">
        <w:t xml:space="preserve">San </w:t>
      </w:r>
      <w:r w:rsidR="009178C0">
        <w:t>Jos</w:t>
      </w:r>
      <w:r w:rsidR="009178C0">
        <w:rPr>
          <w:rFonts w:cs="Arial"/>
        </w:rPr>
        <w:t>é</w:t>
      </w:r>
      <w:r w:rsidR="009178C0" w:rsidRPr="00C1614C">
        <w:t xml:space="preserve"> </w:t>
      </w:r>
      <w:r w:rsidR="00F31DB8" w:rsidRPr="00C1614C">
        <w:t xml:space="preserve">Unified School District (USD) to the </w:t>
      </w:r>
      <w:r w:rsidR="00F31DB8">
        <w:t>Oak Grove Elementary</w:t>
      </w:r>
      <w:r w:rsidR="00F31DB8" w:rsidRPr="00C1614C">
        <w:t xml:space="preserve"> School District</w:t>
      </w:r>
      <w:r w:rsidR="00F31DB8">
        <w:t xml:space="preserve"> (ESD) and the East Side Union High School District (UHSD)</w:t>
      </w:r>
      <w:r w:rsidR="00F31DB8" w:rsidRPr="00C1614C">
        <w:t>.</w:t>
      </w:r>
      <w:r w:rsidR="00F31DB8">
        <w:t xml:space="preserve"> </w:t>
      </w:r>
    </w:p>
    <w:p w14:paraId="24A7AF2B" w14:textId="77777777" w:rsidR="00BD0443" w:rsidRPr="00C1614C" w:rsidRDefault="00BD0443" w:rsidP="003C01D5">
      <w:pPr>
        <w:pStyle w:val="Heading2"/>
        <w:rPr>
          <w:bCs/>
        </w:rPr>
      </w:pPr>
      <w:r w:rsidRPr="00C1614C">
        <w:t>2.0</w:t>
      </w:r>
      <w:r w:rsidRPr="00C1614C">
        <w:tab/>
        <w:t>B</w:t>
      </w:r>
      <w:r w:rsidR="006C43B0" w:rsidRPr="00C1614C">
        <w:t>ackground</w:t>
      </w:r>
    </w:p>
    <w:p w14:paraId="4FF7CDD3" w14:textId="77777777" w:rsidR="0073135A" w:rsidRPr="00C1614C" w:rsidRDefault="0073135A" w:rsidP="0073135A">
      <w:pPr>
        <w:pStyle w:val="Heading3"/>
      </w:pPr>
      <w:r w:rsidRPr="00C1614C">
        <w:t>2.1</w:t>
      </w:r>
      <w:r w:rsidRPr="00C1614C">
        <w:tab/>
        <w:t>Affected Districts</w:t>
      </w:r>
    </w:p>
    <w:p w14:paraId="41C54ECF" w14:textId="38555FF0" w:rsidR="003A1F6C" w:rsidRDefault="00F31DB8" w:rsidP="00EF714B">
      <w:pPr>
        <w:spacing w:after="240"/>
      </w:pPr>
      <w:r>
        <w:t xml:space="preserve">Both the San </w:t>
      </w:r>
      <w:r w:rsidR="009178C0">
        <w:t>Jos</w:t>
      </w:r>
      <w:r w:rsidR="009178C0">
        <w:rPr>
          <w:rFonts w:cs="Arial"/>
        </w:rPr>
        <w:t>é</w:t>
      </w:r>
      <w:r w:rsidR="009178C0" w:rsidRPr="00C1614C">
        <w:t xml:space="preserve"> </w:t>
      </w:r>
      <w:r>
        <w:t xml:space="preserve">USD and the East Side UHSD are geographically large districts in Santa Clara County. </w:t>
      </w:r>
      <w:r w:rsidR="00696920" w:rsidRPr="00C1614C">
        <w:t>According to 2021–22 data from the California Longitudinal Pupil Achievement Data System (CALPADS), t</w:t>
      </w:r>
      <w:r w:rsidR="00EF714B" w:rsidRPr="00C1614C">
        <w:t xml:space="preserve">he </w:t>
      </w:r>
      <w:r w:rsidR="003A1F6C">
        <w:t xml:space="preserve">San </w:t>
      </w:r>
      <w:r w:rsidR="009178C0">
        <w:t>Jos</w:t>
      </w:r>
      <w:r w:rsidR="009178C0">
        <w:rPr>
          <w:rFonts w:cs="Arial"/>
        </w:rPr>
        <w:t>é</w:t>
      </w:r>
      <w:r w:rsidR="009178C0" w:rsidRPr="00C1614C">
        <w:t xml:space="preserve"> </w:t>
      </w:r>
      <w:r w:rsidR="00233CAE" w:rsidRPr="00C1614C">
        <w:t>USD</w:t>
      </w:r>
      <w:r w:rsidR="00F65621" w:rsidRPr="00C1614C">
        <w:t xml:space="preserve"> </w:t>
      </w:r>
      <w:r w:rsidR="00F96FD7" w:rsidRPr="00C1614C">
        <w:t xml:space="preserve">serves </w:t>
      </w:r>
      <w:r w:rsidR="003A1F6C">
        <w:t xml:space="preserve">almost 27,000 </w:t>
      </w:r>
      <w:proofErr w:type="gramStart"/>
      <w:r w:rsidR="00F96FD7" w:rsidRPr="00C1614C">
        <w:t>kindergarten</w:t>
      </w:r>
      <w:proofErr w:type="gramEnd"/>
      <w:r w:rsidR="00F96FD7" w:rsidRPr="00C1614C">
        <w:t xml:space="preserve"> through </w:t>
      </w:r>
      <w:r w:rsidR="002C086C" w:rsidRPr="00C1614C">
        <w:t>twelfth</w:t>
      </w:r>
      <w:r w:rsidR="00F96FD7" w:rsidRPr="00C1614C">
        <w:t xml:space="preserve"> grade</w:t>
      </w:r>
      <w:r w:rsidR="008148BF" w:rsidRPr="00C1614C">
        <w:t xml:space="preserve"> </w:t>
      </w:r>
      <w:r w:rsidR="00BB7574" w:rsidRPr="00C1614C">
        <w:t xml:space="preserve">(K-12) </w:t>
      </w:r>
      <w:r w:rsidR="008148BF" w:rsidRPr="00C1614C">
        <w:t>student</w:t>
      </w:r>
      <w:r w:rsidR="00F96FD7" w:rsidRPr="00C1614C">
        <w:t>s</w:t>
      </w:r>
      <w:r w:rsidR="00696920" w:rsidRPr="00C1614C">
        <w:t xml:space="preserve">, while the </w:t>
      </w:r>
      <w:r w:rsidR="003A1F6C">
        <w:t>East Side</w:t>
      </w:r>
      <w:r w:rsidR="00696920" w:rsidRPr="00C1614C">
        <w:t xml:space="preserve"> U</w:t>
      </w:r>
      <w:r w:rsidR="003A1F6C">
        <w:t>H</w:t>
      </w:r>
      <w:r w:rsidR="00696920" w:rsidRPr="00C1614C">
        <w:t xml:space="preserve">SD has </w:t>
      </w:r>
      <w:r w:rsidR="003A1F6C">
        <w:t>over 25,000</w:t>
      </w:r>
      <w:r w:rsidR="00696920" w:rsidRPr="00C1614C">
        <w:t xml:space="preserve"> students </w:t>
      </w:r>
      <w:r w:rsidR="003A1F6C">
        <w:t>at the high school level (grades 9-12).</w:t>
      </w:r>
      <w:r w:rsidR="00696920" w:rsidRPr="00C1614C">
        <w:t xml:space="preserve"> </w:t>
      </w:r>
    </w:p>
    <w:p w14:paraId="4A323515" w14:textId="775190B1" w:rsidR="003A1F6C" w:rsidRDefault="00F57142" w:rsidP="00EF714B">
      <w:pPr>
        <w:spacing w:after="240"/>
      </w:pPr>
      <w:r>
        <w:t>With almost 9,000 K-8 students, t</w:t>
      </w:r>
      <w:r w:rsidR="003A1F6C">
        <w:t xml:space="preserve">he Oak Grove ESD is </w:t>
      </w:r>
      <w:r>
        <w:t xml:space="preserve">the third largest of the seven elementary component districts of the East Side UHSD. Five of these component districts share a common boundary with the San </w:t>
      </w:r>
      <w:r w:rsidR="009178C0">
        <w:t>Jos</w:t>
      </w:r>
      <w:r w:rsidR="009178C0">
        <w:rPr>
          <w:rFonts w:cs="Arial"/>
        </w:rPr>
        <w:t>é</w:t>
      </w:r>
      <w:r w:rsidR="009178C0" w:rsidRPr="00C1614C">
        <w:t xml:space="preserve"> </w:t>
      </w:r>
      <w:r>
        <w:t xml:space="preserve">USD. </w:t>
      </w:r>
      <w:r w:rsidR="00AC2C9A">
        <w:t>Figure 1 in a</w:t>
      </w:r>
      <w:r>
        <w:t>ttachment 2 contains a map depicting the geographic relationship of the districts.</w:t>
      </w:r>
      <w:r w:rsidR="003A1F6C">
        <w:t xml:space="preserve"> </w:t>
      </w:r>
      <w:r w:rsidR="00AC2C9A">
        <w:t>All affected school districts are in the City of San Jos</w:t>
      </w:r>
      <w:r w:rsidR="00AC2C9A">
        <w:rPr>
          <w:rFonts w:cs="Arial"/>
        </w:rPr>
        <w:t>é.</w:t>
      </w:r>
    </w:p>
    <w:p w14:paraId="70A0033F" w14:textId="0319D3AC" w:rsidR="00F57142" w:rsidRDefault="007E6EB7" w:rsidP="00EF714B">
      <w:pPr>
        <w:spacing w:after="240"/>
      </w:pPr>
      <w:r w:rsidRPr="00C1614C">
        <w:t xml:space="preserve">The percentages of students in select CALPADS categories are displayed in </w:t>
      </w:r>
      <w:r w:rsidR="00F57142">
        <w:t xml:space="preserve">the following </w:t>
      </w:r>
      <w:r w:rsidR="00BC0BF3" w:rsidRPr="00C1614C">
        <w:t>t</w:t>
      </w:r>
      <w:r w:rsidRPr="00C1614C">
        <w:t>able 1.</w:t>
      </w:r>
    </w:p>
    <w:p w14:paraId="10DA1FEA" w14:textId="77777777" w:rsidR="00F57142" w:rsidRDefault="00F57142">
      <w:pPr>
        <w:spacing w:after="160" w:line="259" w:lineRule="auto"/>
      </w:pPr>
      <w:r>
        <w:br w:type="page"/>
      </w:r>
    </w:p>
    <w:p w14:paraId="6D96AD72" w14:textId="5E3F84C4" w:rsidR="00696920" w:rsidRPr="009936F3" w:rsidRDefault="00696920" w:rsidP="009936F3">
      <w:pPr>
        <w:pStyle w:val="Heading4"/>
        <w:spacing w:before="0" w:after="120"/>
        <w:rPr>
          <w:i/>
          <w:iCs w:val="0"/>
          <w:sz w:val="24"/>
          <w:szCs w:val="24"/>
        </w:rPr>
      </w:pPr>
      <w:r w:rsidRPr="009936F3">
        <w:rPr>
          <w:i/>
          <w:iCs w:val="0"/>
          <w:sz w:val="24"/>
          <w:szCs w:val="24"/>
        </w:rPr>
        <w:lastRenderedPageBreak/>
        <w:t>Table 1: Percent Race/Ethnicity in Affected Districts</w:t>
      </w:r>
      <w:r w:rsidR="00553E02" w:rsidRPr="009936F3">
        <w:rPr>
          <w:i/>
          <w:iCs w:val="0"/>
          <w:sz w:val="24"/>
          <w:szCs w:val="24"/>
        </w:rPr>
        <w:t xml:space="preserve"> (2021–22 CALPADS</w:t>
      </w:r>
      <w:r w:rsidR="00200931" w:rsidRPr="009936F3">
        <w:rPr>
          <w:i/>
          <w:iCs w:val="0"/>
          <w:sz w:val="24"/>
          <w:szCs w:val="24"/>
        </w:rPr>
        <w:t>)</w:t>
      </w:r>
    </w:p>
    <w:tbl>
      <w:tblPr>
        <w:tblStyle w:val="GridTable1Light"/>
        <w:tblW w:w="9072" w:type="dxa"/>
        <w:tblInd w:w="85" w:type="dxa"/>
        <w:tblLayout w:type="fixed"/>
        <w:tblLook w:val="04A0" w:firstRow="1" w:lastRow="0" w:firstColumn="1" w:lastColumn="0" w:noHBand="0" w:noVBand="1"/>
        <w:tblDescription w:val="This table depicts the percentage of students in racial/ethnic categories for each of the affected school districts."/>
      </w:tblPr>
      <w:tblGrid>
        <w:gridCol w:w="3150"/>
        <w:gridCol w:w="1170"/>
        <w:gridCol w:w="2340"/>
        <w:gridCol w:w="1170"/>
        <w:gridCol w:w="1242"/>
      </w:tblGrid>
      <w:tr w:rsidR="00696920" w:rsidRPr="00C1614C" w14:paraId="382A08AF" w14:textId="77777777" w:rsidTr="000C0C0B">
        <w:trPr>
          <w:cnfStyle w:val="100000000000" w:firstRow="1" w:lastRow="0" w:firstColumn="0" w:lastColumn="0" w:oddVBand="0" w:evenVBand="0" w:oddHBand="0" w:evenHBand="0" w:firstRowFirstColumn="0" w:firstRowLastColumn="0" w:lastRowFirstColumn="0" w:lastRowLastColumn="0"/>
          <w:cantSplit/>
          <w:trHeight w:val="305"/>
          <w:tblHeader/>
        </w:trPr>
        <w:tc>
          <w:tcPr>
            <w:cnfStyle w:val="001000000000" w:firstRow="0" w:lastRow="0" w:firstColumn="1" w:lastColumn="0" w:oddVBand="0" w:evenVBand="0" w:oddHBand="0" w:evenHBand="0" w:firstRowFirstColumn="0" w:firstRowLastColumn="0" w:lastRowFirstColumn="0" w:lastRowLastColumn="0"/>
            <w:tcW w:w="3150" w:type="dxa"/>
            <w:shd w:val="clear" w:color="auto" w:fill="E7E6E6" w:themeFill="background2"/>
            <w:vAlign w:val="center"/>
          </w:tcPr>
          <w:p w14:paraId="4888E6E6" w14:textId="77777777" w:rsidR="00696920" w:rsidRPr="00C1614C" w:rsidRDefault="00696920" w:rsidP="00876E8A">
            <w:pPr>
              <w:spacing w:before="120" w:after="120"/>
              <w:jc w:val="center"/>
              <w:rPr>
                <w:b w:val="0"/>
              </w:rPr>
            </w:pPr>
            <w:r w:rsidRPr="00C1614C">
              <w:t>District*</w:t>
            </w:r>
          </w:p>
        </w:tc>
        <w:tc>
          <w:tcPr>
            <w:tcW w:w="1170" w:type="dxa"/>
            <w:shd w:val="clear" w:color="auto" w:fill="E7E6E6" w:themeFill="background2"/>
            <w:vAlign w:val="center"/>
          </w:tcPr>
          <w:p w14:paraId="560DD798" w14:textId="298595B6" w:rsidR="00696920" w:rsidRPr="00C1614C" w:rsidRDefault="00876E8A" w:rsidP="00876E8A">
            <w:pPr>
              <w:spacing w:before="120" w:after="120"/>
              <w:jc w:val="center"/>
              <w:cnfStyle w:val="100000000000" w:firstRow="1" w:lastRow="0" w:firstColumn="0" w:lastColumn="0" w:oddVBand="0" w:evenVBand="0" w:oddHBand="0" w:evenHBand="0" w:firstRowFirstColumn="0" w:firstRowLastColumn="0" w:lastRowFirstColumn="0" w:lastRowLastColumn="0"/>
            </w:pPr>
            <w:r w:rsidRPr="00C1614C">
              <w:t>Asian</w:t>
            </w:r>
          </w:p>
        </w:tc>
        <w:tc>
          <w:tcPr>
            <w:tcW w:w="2340" w:type="dxa"/>
            <w:shd w:val="clear" w:color="auto" w:fill="E7E6E6" w:themeFill="background2"/>
            <w:vAlign w:val="center"/>
          </w:tcPr>
          <w:p w14:paraId="470EE264" w14:textId="1ECDBE64" w:rsidR="00696920" w:rsidRPr="00C1614C" w:rsidRDefault="00696920" w:rsidP="00876E8A">
            <w:pPr>
              <w:spacing w:before="120" w:after="120"/>
              <w:jc w:val="center"/>
              <w:cnfStyle w:val="100000000000" w:firstRow="1" w:lastRow="0" w:firstColumn="0" w:lastColumn="0" w:oddVBand="0" w:evenVBand="0" w:oddHBand="0" w:evenHBand="0" w:firstRowFirstColumn="0" w:firstRowLastColumn="0" w:lastRowFirstColumn="0" w:lastRowLastColumn="0"/>
              <w:rPr>
                <w:b w:val="0"/>
              </w:rPr>
            </w:pPr>
            <w:r w:rsidRPr="00C1614C">
              <w:t>Hispanic or Latino</w:t>
            </w:r>
          </w:p>
        </w:tc>
        <w:tc>
          <w:tcPr>
            <w:tcW w:w="1170" w:type="dxa"/>
            <w:shd w:val="clear" w:color="auto" w:fill="E7E6E6" w:themeFill="background2"/>
            <w:vAlign w:val="center"/>
          </w:tcPr>
          <w:p w14:paraId="210FF231" w14:textId="77777777" w:rsidR="00696920" w:rsidRPr="00C1614C" w:rsidRDefault="00696920" w:rsidP="00876E8A">
            <w:pPr>
              <w:spacing w:before="120" w:after="120"/>
              <w:jc w:val="center"/>
              <w:cnfStyle w:val="100000000000" w:firstRow="1" w:lastRow="0" w:firstColumn="0" w:lastColumn="0" w:oddVBand="0" w:evenVBand="0" w:oddHBand="0" w:evenHBand="0" w:firstRowFirstColumn="0" w:firstRowLastColumn="0" w:lastRowFirstColumn="0" w:lastRowLastColumn="0"/>
            </w:pPr>
            <w:r w:rsidRPr="00C1614C">
              <w:t>White</w:t>
            </w:r>
          </w:p>
        </w:tc>
        <w:tc>
          <w:tcPr>
            <w:tcW w:w="1242" w:type="dxa"/>
            <w:shd w:val="clear" w:color="auto" w:fill="E7E6E6" w:themeFill="background2"/>
            <w:vAlign w:val="center"/>
          </w:tcPr>
          <w:p w14:paraId="7BCB0FCC" w14:textId="77777777" w:rsidR="00696920" w:rsidRPr="00C1614C" w:rsidRDefault="00696920" w:rsidP="00876E8A">
            <w:pPr>
              <w:spacing w:before="120" w:after="120"/>
              <w:jc w:val="center"/>
              <w:cnfStyle w:val="100000000000" w:firstRow="1" w:lastRow="0" w:firstColumn="0" w:lastColumn="0" w:oddVBand="0" w:evenVBand="0" w:oddHBand="0" w:evenHBand="0" w:firstRowFirstColumn="0" w:firstRowLastColumn="0" w:lastRowFirstColumn="0" w:lastRowLastColumn="0"/>
            </w:pPr>
            <w:r w:rsidRPr="00C1614C">
              <w:t>Other**</w:t>
            </w:r>
          </w:p>
        </w:tc>
      </w:tr>
      <w:tr w:rsidR="00721FF8" w:rsidRPr="00C1614C" w14:paraId="71745402" w14:textId="77777777" w:rsidTr="00721FF8">
        <w:trPr>
          <w:cantSplit/>
        </w:trPr>
        <w:tc>
          <w:tcPr>
            <w:cnfStyle w:val="001000000000" w:firstRow="0" w:lastRow="0" w:firstColumn="1" w:lastColumn="0" w:oddVBand="0" w:evenVBand="0" w:oddHBand="0" w:evenHBand="0" w:firstRowFirstColumn="0" w:firstRowLastColumn="0" w:lastRowFirstColumn="0" w:lastRowLastColumn="0"/>
            <w:tcW w:w="3150" w:type="dxa"/>
          </w:tcPr>
          <w:p w14:paraId="3F9BF9EA" w14:textId="26D27E30" w:rsidR="00721FF8" w:rsidRPr="00C1614C" w:rsidRDefault="00721FF8" w:rsidP="00721FF8">
            <w:pPr>
              <w:spacing w:before="120"/>
            </w:pPr>
            <w:r>
              <w:t>San Jos</w:t>
            </w:r>
            <w:r>
              <w:rPr>
                <w:rFonts w:cs="Arial"/>
              </w:rPr>
              <w:t>é</w:t>
            </w:r>
            <w:r w:rsidRPr="00C1614C">
              <w:t xml:space="preserve"> USD</w:t>
            </w:r>
          </w:p>
          <w:p w14:paraId="5DCF65C4" w14:textId="4BBC10F7" w:rsidR="00721FF8" w:rsidRPr="00C1614C" w:rsidRDefault="00721FF8" w:rsidP="00721FF8">
            <w:pPr>
              <w:spacing w:after="120"/>
            </w:pPr>
            <w:r w:rsidRPr="00C1614C">
              <w:t>(K-12 enrollment: 26,</w:t>
            </w:r>
            <w:r>
              <w:t>901</w:t>
            </w:r>
            <w:r w:rsidRPr="00C1614C">
              <w:t>)</w:t>
            </w:r>
          </w:p>
        </w:tc>
        <w:tc>
          <w:tcPr>
            <w:tcW w:w="1170" w:type="dxa"/>
            <w:vAlign w:val="center"/>
          </w:tcPr>
          <w:p w14:paraId="768FEE4D" w14:textId="3B2F41D0" w:rsidR="00721FF8" w:rsidRPr="00721FF8" w:rsidRDefault="00721FF8" w:rsidP="00721FF8">
            <w:pPr>
              <w:jc w:val="center"/>
              <w:cnfStyle w:val="000000000000" w:firstRow="0" w:lastRow="0" w:firstColumn="0" w:lastColumn="0" w:oddVBand="0" w:evenVBand="0" w:oddHBand="0" w:evenHBand="0" w:firstRowFirstColumn="0" w:firstRowLastColumn="0" w:lastRowFirstColumn="0" w:lastRowLastColumn="0"/>
              <w:rPr>
                <w:rFonts w:cs="Arial"/>
              </w:rPr>
            </w:pPr>
            <w:r w:rsidRPr="00721FF8">
              <w:rPr>
                <w:rFonts w:cs="Arial"/>
                <w:color w:val="000000"/>
              </w:rPr>
              <w:t>13.5%</w:t>
            </w:r>
          </w:p>
        </w:tc>
        <w:tc>
          <w:tcPr>
            <w:tcW w:w="2340" w:type="dxa"/>
            <w:vAlign w:val="center"/>
          </w:tcPr>
          <w:p w14:paraId="787FEF49" w14:textId="5D005A50" w:rsidR="00721FF8" w:rsidRPr="00721FF8" w:rsidRDefault="00721FF8" w:rsidP="00721FF8">
            <w:pPr>
              <w:jc w:val="center"/>
              <w:cnfStyle w:val="000000000000" w:firstRow="0" w:lastRow="0" w:firstColumn="0" w:lastColumn="0" w:oddVBand="0" w:evenVBand="0" w:oddHBand="0" w:evenHBand="0" w:firstRowFirstColumn="0" w:firstRowLastColumn="0" w:lastRowFirstColumn="0" w:lastRowLastColumn="0"/>
              <w:rPr>
                <w:rFonts w:cs="Arial"/>
              </w:rPr>
            </w:pPr>
            <w:r w:rsidRPr="00721FF8">
              <w:rPr>
                <w:rFonts w:cs="Arial"/>
                <w:color w:val="000000"/>
              </w:rPr>
              <w:t>53.8%</w:t>
            </w:r>
          </w:p>
        </w:tc>
        <w:tc>
          <w:tcPr>
            <w:tcW w:w="1170" w:type="dxa"/>
            <w:vAlign w:val="center"/>
          </w:tcPr>
          <w:p w14:paraId="5F0BB09D" w14:textId="12ABC0D5" w:rsidR="00721FF8" w:rsidRPr="00721FF8" w:rsidRDefault="00721FF8" w:rsidP="00721FF8">
            <w:pPr>
              <w:jc w:val="center"/>
              <w:cnfStyle w:val="000000000000" w:firstRow="0" w:lastRow="0" w:firstColumn="0" w:lastColumn="0" w:oddVBand="0" w:evenVBand="0" w:oddHBand="0" w:evenHBand="0" w:firstRowFirstColumn="0" w:firstRowLastColumn="0" w:lastRowFirstColumn="0" w:lastRowLastColumn="0"/>
              <w:rPr>
                <w:rFonts w:cs="Arial"/>
              </w:rPr>
            </w:pPr>
            <w:r w:rsidRPr="00721FF8">
              <w:rPr>
                <w:rFonts w:cs="Arial"/>
                <w:color w:val="000000"/>
              </w:rPr>
              <w:t>21.7%</w:t>
            </w:r>
          </w:p>
        </w:tc>
        <w:tc>
          <w:tcPr>
            <w:tcW w:w="1242" w:type="dxa"/>
            <w:vAlign w:val="center"/>
          </w:tcPr>
          <w:p w14:paraId="5E8362DB" w14:textId="4FEF438A" w:rsidR="00721FF8" w:rsidRPr="00721FF8" w:rsidRDefault="00721FF8" w:rsidP="00721FF8">
            <w:pPr>
              <w:jc w:val="center"/>
              <w:cnfStyle w:val="000000000000" w:firstRow="0" w:lastRow="0" w:firstColumn="0" w:lastColumn="0" w:oddVBand="0" w:evenVBand="0" w:oddHBand="0" w:evenHBand="0" w:firstRowFirstColumn="0" w:firstRowLastColumn="0" w:lastRowFirstColumn="0" w:lastRowLastColumn="0"/>
              <w:rPr>
                <w:rFonts w:cs="Arial"/>
              </w:rPr>
            </w:pPr>
            <w:r w:rsidRPr="00721FF8">
              <w:rPr>
                <w:rFonts w:cs="Arial"/>
                <w:color w:val="000000"/>
              </w:rPr>
              <w:t>10.9%</w:t>
            </w:r>
          </w:p>
        </w:tc>
      </w:tr>
      <w:tr w:rsidR="00721FF8" w:rsidRPr="00C1614C" w14:paraId="575243BD" w14:textId="77777777" w:rsidTr="00721FF8">
        <w:trPr>
          <w:cantSplit/>
        </w:trPr>
        <w:tc>
          <w:tcPr>
            <w:cnfStyle w:val="001000000000" w:firstRow="0" w:lastRow="0" w:firstColumn="1" w:lastColumn="0" w:oddVBand="0" w:evenVBand="0" w:oddHBand="0" w:evenHBand="0" w:firstRowFirstColumn="0" w:firstRowLastColumn="0" w:lastRowFirstColumn="0" w:lastRowLastColumn="0"/>
            <w:tcW w:w="3150" w:type="dxa"/>
          </w:tcPr>
          <w:p w14:paraId="3980A778" w14:textId="771C17CC" w:rsidR="00721FF8" w:rsidRPr="00F57142" w:rsidRDefault="00721FF8" w:rsidP="00721FF8">
            <w:pPr>
              <w:spacing w:before="120" w:after="120"/>
              <w:rPr>
                <w:b w:val="0"/>
                <w:bCs w:val="0"/>
              </w:rPr>
            </w:pPr>
            <w:r>
              <w:t>Oak Grove ESD</w:t>
            </w:r>
            <w:r>
              <w:rPr>
                <w:b w:val="0"/>
                <w:bCs w:val="0"/>
              </w:rPr>
              <w:br/>
            </w:r>
            <w:r w:rsidRPr="00F57142">
              <w:rPr>
                <w:bCs w:val="0"/>
              </w:rPr>
              <w:t>(K-8 enrollment: 8,860)</w:t>
            </w:r>
          </w:p>
        </w:tc>
        <w:tc>
          <w:tcPr>
            <w:tcW w:w="1170" w:type="dxa"/>
            <w:vAlign w:val="center"/>
          </w:tcPr>
          <w:p w14:paraId="17A5799E" w14:textId="28FEE904" w:rsidR="00721FF8" w:rsidRPr="00721FF8" w:rsidRDefault="00721FF8" w:rsidP="00721FF8">
            <w:pPr>
              <w:jc w:val="center"/>
              <w:cnfStyle w:val="000000000000" w:firstRow="0" w:lastRow="0" w:firstColumn="0" w:lastColumn="0" w:oddVBand="0" w:evenVBand="0" w:oddHBand="0" w:evenHBand="0" w:firstRowFirstColumn="0" w:firstRowLastColumn="0" w:lastRowFirstColumn="0" w:lastRowLastColumn="0"/>
              <w:rPr>
                <w:rFonts w:cs="Arial"/>
              </w:rPr>
            </w:pPr>
            <w:r w:rsidRPr="00721FF8">
              <w:rPr>
                <w:rFonts w:cs="Arial"/>
                <w:color w:val="000000"/>
              </w:rPr>
              <w:t>22.1%</w:t>
            </w:r>
          </w:p>
        </w:tc>
        <w:tc>
          <w:tcPr>
            <w:tcW w:w="2340" w:type="dxa"/>
            <w:vAlign w:val="center"/>
          </w:tcPr>
          <w:p w14:paraId="42375FC4" w14:textId="563DF6CC" w:rsidR="00721FF8" w:rsidRPr="00721FF8" w:rsidRDefault="00721FF8" w:rsidP="00721FF8">
            <w:pPr>
              <w:jc w:val="center"/>
              <w:cnfStyle w:val="000000000000" w:firstRow="0" w:lastRow="0" w:firstColumn="0" w:lastColumn="0" w:oddVBand="0" w:evenVBand="0" w:oddHBand="0" w:evenHBand="0" w:firstRowFirstColumn="0" w:firstRowLastColumn="0" w:lastRowFirstColumn="0" w:lastRowLastColumn="0"/>
              <w:rPr>
                <w:rFonts w:cs="Arial"/>
              </w:rPr>
            </w:pPr>
            <w:r w:rsidRPr="00721FF8">
              <w:rPr>
                <w:rFonts w:cs="Arial"/>
                <w:color w:val="000000"/>
              </w:rPr>
              <w:t>49.4%</w:t>
            </w:r>
          </w:p>
        </w:tc>
        <w:tc>
          <w:tcPr>
            <w:tcW w:w="1170" w:type="dxa"/>
            <w:vAlign w:val="center"/>
          </w:tcPr>
          <w:p w14:paraId="6161B2F9" w14:textId="2231E0BB" w:rsidR="00721FF8" w:rsidRPr="00721FF8" w:rsidRDefault="00721FF8" w:rsidP="00721FF8">
            <w:pPr>
              <w:jc w:val="center"/>
              <w:cnfStyle w:val="000000000000" w:firstRow="0" w:lastRow="0" w:firstColumn="0" w:lastColumn="0" w:oddVBand="0" w:evenVBand="0" w:oddHBand="0" w:evenHBand="0" w:firstRowFirstColumn="0" w:firstRowLastColumn="0" w:lastRowFirstColumn="0" w:lastRowLastColumn="0"/>
              <w:rPr>
                <w:rFonts w:cs="Arial"/>
              </w:rPr>
            </w:pPr>
            <w:r w:rsidRPr="00721FF8">
              <w:rPr>
                <w:rFonts w:cs="Arial"/>
                <w:color w:val="000000"/>
              </w:rPr>
              <w:t>13.9%</w:t>
            </w:r>
          </w:p>
        </w:tc>
        <w:tc>
          <w:tcPr>
            <w:tcW w:w="1242" w:type="dxa"/>
            <w:vAlign w:val="center"/>
          </w:tcPr>
          <w:p w14:paraId="7C1BF350" w14:textId="6E8719A2" w:rsidR="00721FF8" w:rsidRPr="00721FF8" w:rsidRDefault="00721FF8" w:rsidP="00721FF8">
            <w:pPr>
              <w:jc w:val="center"/>
              <w:cnfStyle w:val="000000000000" w:firstRow="0" w:lastRow="0" w:firstColumn="0" w:lastColumn="0" w:oddVBand="0" w:evenVBand="0" w:oddHBand="0" w:evenHBand="0" w:firstRowFirstColumn="0" w:firstRowLastColumn="0" w:lastRowFirstColumn="0" w:lastRowLastColumn="0"/>
              <w:rPr>
                <w:rFonts w:cs="Arial"/>
              </w:rPr>
            </w:pPr>
            <w:r w:rsidRPr="00721FF8">
              <w:rPr>
                <w:rFonts w:cs="Arial"/>
                <w:color w:val="000000"/>
              </w:rPr>
              <w:t>14.6%</w:t>
            </w:r>
          </w:p>
        </w:tc>
      </w:tr>
      <w:tr w:rsidR="00721FF8" w:rsidRPr="00C1614C" w14:paraId="55FDE4D8" w14:textId="77777777" w:rsidTr="00721FF8">
        <w:trPr>
          <w:cantSplit/>
        </w:trPr>
        <w:tc>
          <w:tcPr>
            <w:cnfStyle w:val="001000000000" w:firstRow="0" w:lastRow="0" w:firstColumn="1" w:lastColumn="0" w:oddVBand="0" w:evenVBand="0" w:oddHBand="0" w:evenHBand="0" w:firstRowFirstColumn="0" w:firstRowLastColumn="0" w:lastRowFirstColumn="0" w:lastRowLastColumn="0"/>
            <w:tcW w:w="3150" w:type="dxa"/>
          </w:tcPr>
          <w:p w14:paraId="16C7B283" w14:textId="24EBD556" w:rsidR="00721FF8" w:rsidRPr="00C1614C" w:rsidRDefault="00721FF8" w:rsidP="00721FF8">
            <w:pPr>
              <w:spacing w:before="120"/>
            </w:pPr>
            <w:r>
              <w:t>East Side</w:t>
            </w:r>
            <w:r w:rsidRPr="00C1614C">
              <w:t xml:space="preserve"> U</w:t>
            </w:r>
            <w:r>
              <w:t>H</w:t>
            </w:r>
            <w:r w:rsidRPr="00C1614C">
              <w:t>SD</w:t>
            </w:r>
          </w:p>
          <w:p w14:paraId="061800B8" w14:textId="53231E21" w:rsidR="00721FF8" w:rsidRPr="00C1614C" w:rsidRDefault="00721FF8" w:rsidP="00721FF8">
            <w:pPr>
              <w:spacing w:after="120"/>
            </w:pPr>
            <w:r w:rsidRPr="00C1614C">
              <w:t>(</w:t>
            </w:r>
            <w:r>
              <w:t>9</w:t>
            </w:r>
            <w:r w:rsidRPr="00C1614C">
              <w:t xml:space="preserve">-12 enrollment: </w:t>
            </w:r>
            <w:r>
              <w:t>25,174</w:t>
            </w:r>
            <w:r w:rsidRPr="00C1614C">
              <w:t>)</w:t>
            </w:r>
          </w:p>
        </w:tc>
        <w:tc>
          <w:tcPr>
            <w:tcW w:w="1170" w:type="dxa"/>
            <w:vAlign w:val="center"/>
          </w:tcPr>
          <w:p w14:paraId="03C70960" w14:textId="28D44310" w:rsidR="00721FF8" w:rsidRPr="00721FF8" w:rsidRDefault="00721FF8" w:rsidP="00721FF8">
            <w:pPr>
              <w:jc w:val="center"/>
              <w:cnfStyle w:val="000000000000" w:firstRow="0" w:lastRow="0" w:firstColumn="0" w:lastColumn="0" w:oddVBand="0" w:evenVBand="0" w:oddHBand="0" w:evenHBand="0" w:firstRowFirstColumn="0" w:firstRowLastColumn="0" w:lastRowFirstColumn="0" w:lastRowLastColumn="0"/>
              <w:rPr>
                <w:rFonts w:cs="Arial"/>
              </w:rPr>
            </w:pPr>
            <w:r w:rsidRPr="00721FF8">
              <w:rPr>
                <w:rFonts w:cs="Arial"/>
                <w:color w:val="000000"/>
              </w:rPr>
              <w:t>32.4%</w:t>
            </w:r>
          </w:p>
        </w:tc>
        <w:tc>
          <w:tcPr>
            <w:tcW w:w="2340" w:type="dxa"/>
            <w:vAlign w:val="center"/>
          </w:tcPr>
          <w:p w14:paraId="61E03E00" w14:textId="73A23C6A" w:rsidR="00721FF8" w:rsidRPr="00721FF8" w:rsidRDefault="00721FF8" w:rsidP="00721FF8">
            <w:pPr>
              <w:jc w:val="center"/>
              <w:cnfStyle w:val="000000000000" w:firstRow="0" w:lastRow="0" w:firstColumn="0" w:lastColumn="0" w:oddVBand="0" w:evenVBand="0" w:oddHBand="0" w:evenHBand="0" w:firstRowFirstColumn="0" w:firstRowLastColumn="0" w:lastRowFirstColumn="0" w:lastRowLastColumn="0"/>
              <w:rPr>
                <w:rFonts w:cs="Arial"/>
              </w:rPr>
            </w:pPr>
            <w:r w:rsidRPr="00721FF8">
              <w:rPr>
                <w:rFonts w:cs="Arial"/>
                <w:color w:val="000000"/>
              </w:rPr>
              <w:t>52.3%</w:t>
            </w:r>
          </w:p>
        </w:tc>
        <w:tc>
          <w:tcPr>
            <w:tcW w:w="1170" w:type="dxa"/>
            <w:vAlign w:val="center"/>
          </w:tcPr>
          <w:p w14:paraId="72B777D0" w14:textId="1318CB48" w:rsidR="00721FF8" w:rsidRPr="00721FF8" w:rsidRDefault="00721FF8" w:rsidP="00721FF8">
            <w:pPr>
              <w:jc w:val="center"/>
              <w:cnfStyle w:val="000000000000" w:firstRow="0" w:lastRow="0" w:firstColumn="0" w:lastColumn="0" w:oddVBand="0" w:evenVBand="0" w:oddHBand="0" w:evenHBand="0" w:firstRowFirstColumn="0" w:firstRowLastColumn="0" w:lastRowFirstColumn="0" w:lastRowLastColumn="0"/>
              <w:rPr>
                <w:rFonts w:cs="Arial"/>
              </w:rPr>
            </w:pPr>
            <w:r w:rsidRPr="00721FF8">
              <w:rPr>
                <w:rFonts w:cs="Arial"/>
                <w:color w:val="000000"/>
              </w:rPr>
              <w:t>4.7%</w:t>
            </w:r>
          </w:p>
        </w:tc>
        <w:tc>
          <w:tcPr>
            <w:tcW w:w="1242" w:type="dxa"/>
            <w:vAlign w:val="center"/>
          </w:tcPr>
          <w:p w14:paraId="037C6366" w14:textId="30B1831A" w:rsidR="00721FF8" w:rsidRPr="00721FF8" w:rsidRDefault="00721FF8" w:rsidP="00721FF8">
            <w:pPr>
              <w:jc w:val="center"/>
              <w:cnfStyle w:val="000000000000" w:firstRow="0" w:lastRow="0" w:firstColumn="0" w:lastColumn="0" w:oddVBand="0" w:evenVBand="0" w:oddHBand="0" w:evenHBand="0" w:firstRowFirstColumn="0" w:firstRowLastColumn="0" w:lastRowFirstColumn="0" w:lastRowLastColumn="0"/>
              <w:rPr>
                <w:rFonts w:cs="Arial"/>
              </w:rPr>
            </w:pPr>
            <w:r w:rsidRPr="00721FF8">
              <w:rPr>
                <w:rFonts w:cs="Arial"/>
                <w:color w:val="000000"/>
              </w:rPr>
              <w:t>10.7%</w:t>
            </w:r>
          </w:p>
        </w:tc>
      </w:tr>
    </w:tbl>
    <w:p w14:paraId="43931816" w14:textId="77777777" w:rsidR="00696920" w:rsidRPr="00C1614C" w:rsidRDefault="00696920" w:rsidP="007E6EB7">
      <w:pPr>
        <w:spacing w:before="120" w:after="120"/>
        <w:ind w:left="86"/>
      </w:pPr>
      <w:r w:rsidRPr="00C1614C">
        <w:rPr>
          <w:i/>
        </w:rPr>
        <w:t xml:space="preserve">* Students in the “Not Reported” CALPADS category are excluded from </w:t>
      </w:r>
      <w:r w:rsidRPr="00C1614C">
        <w:rPr>
          <w:i/>
        </w:rPr>
        <w:br/>
        <w:t>the enrollment figures and are omitted from all calculations for this table.</w:t>
      </w:r>
    </w:p>
    <w:p w14:paraId="7D0FD583" w14:textId="06C2C2F0" w:rsidR="00696920" w:rsidRPr="00C1614C" w:rsidRDefault="00696920" w:rsidP="007E6EB7">
      <w:pPr>
        <w:spacing w:before="120" w:after="120"/>
        <w:ind w:left="86"/>
        <w:rPr>
          <w:i/>
        </w:rPr>
      </w:pPr>
      <w:r w:rsidRPr="00C1614C">
        <w:t xml:space="preserve">** </w:t>
      </w:r>
      <w:r w:rsidRPr="00C1614C">
        <w:rPr>
          <w:i/>
        </w:rPr>
        <w:t>The “Other” category includes “African American,” “American Indian or</w:t>
      </w:r>
      <w:r w:rsidRPr="00C1614C">
        <w:rPr>
          <w:i/>
        </w:rPr>
        <w:br/>
        <w:t>Alaska Native,” “Filipino,” “Pacific Islander,” and “Two or More.”</w:t>
      </w:r>
    </w:p>
    <w:p w14:paraId="0358D3DB" w14:textId="2BD1F2EF" w:rsidR="000C45C7" w:rsidRPr="00C1614C" w:rsidRDefault="000C45C7" w:rsidP="000C45C7">
      <w:pPr>
        <w:spacing w:after="240"/>
      </w:pPr>
      <w:r w:rsidRPr="00C1614C">
        <w:t>Select 2021–22 CALPADS socio-economic data</w:t>
      </w:r>
      <w:r w:rsidR="00C40E64" w:rsidRPr="00C1614C">
        <w:t xml:space="preserve"> (English Learner [EL] and Free or Reduced-Price Meal [FRPM]) </w:t>
      </w:r>
      <w:r w:rsidRPr="00C1614C">
        <w:t xml:space="preserve">for each affected district is shown in </w:t>
      </w:r>
      <w:r w:rsidR="00BC0BF3" w:rsidRPr="00C1614C">
        <w:t>t</w:t>
      </w:r>
      <w:r w:rsidRPr="00C1614C">
        <w:t>able 2 below</w:t>
      </w:r>
      <w:r w:rsidR="00DC14F1">
        <w:t>. Also contained in this table is each district’s percentage of s</w:t>
      </w:r>
      <w:r w:rsidR="00DC14F1" w:rsidRPr="00DC14F1">
        <w:t xml:space="preserve">ocioeconomically </w:t>
      </w:r>
      <w:r w:rsidR="00DC14F1">
        <w:t>d</w:t>
      </w:r>
      <w:r w:rsidR="00DC14F1" w:rsidRPr="00DC14F1">
        <w:t xml:space="preserve">isadvantaged </w:t>
      </w:r>
      <w:r w:rsidR="00DC14F1">
        <w:t>(SED) students that is displayed on the 2022 California School Dashboard.</w:t>
      </w:r>
      <w:r w:rsidR="00DC14F1">
        <w:rPr>
          <w:rStyle w:val="FootnoteReference"/>
        </w:rPr>
        <w:footnoteReference w:id="2"/>
      </w:r>
    </w:p>
    <w:p w14:paraId="47EB5E4B" w14:textId="2893DB94" w:rsidR="000C45C7" w:rsidRPr="009936F3" w:rsidRDefault="000C45C7" w:rsidP="009936F3">
      <w:pPr>
        <w:pStyle w:val="Heading4"/>
        <w:spacing w:before="0" w:after="120"/>
        <w:rPr>
          <w:i/>
          <w:iCs w:val="0"/>
          <w:sz w:val="24"/>
          <w:szCs w:val="24"/>
        </w:rPr>
      </w:pPr>
      <w:r w:rsidRPr="009936F3">
        <w:rPr>
          <w:i/>
          <w:iCs w:val="0"/>
          <w:sz w:val="24"/>
          <w:szCs w:val="24"/>
        </w:rPr>
        <w:t xml:space="preserve">Table 2: Percent </w:t>
      </w:r>
      <w:r w:rsidR="00AC2C9A" w:rsidRPr="009936F3">
        <w:rPr>
          <w:i/>
          <w:iCs w:val="0"/>
          <w:sz w:val="24"/>
          <w:szCs w:val="24"/>
        </w:rPr>
        <w:t xml:space="preserve">of </w:t>
      </w:r>
      <w:r w:rsidRPr="009936F3">
        <w:rPr>
          <w:i/>
          <w:iCs w:val="0"/>
          <w:sz w:val="24"/>
          <w:szCs w:val="24"/>
        </w:rPr>
        <w:t>Students in Select Programs</w:t>
      </w:r>
    </w:p>
    <w:tbl>
      <w:tblPr>
        <w:tblStyle w:val="GridTable1Light"/>
        <w:tblW w:w="8301" w:type="dxa"/>
        <w:tblInd w:w="85" w:type="dxa"/>
        <w:tblLayout w:type="fixed"/>
        <w:tblLook w:val="04A0" w:firstRow="1" w:lastRow="0" w:firstColumn="1" w:lastColumn="0" w:noHBand="0" w:noVBand="1"/>
        <w:tblDescription w:val="This table depicts the percentage of students who are English Learners, in the Free/Reduced-Price Meal program, and socioeconomically disadvantaged for each of the affected districts."/>
      </w:tblPr>
      <w:tblGrid>
        <w:gridCol w:w="3117"/>
        <w:gridCol w:w="1728"/>
        <w:gridCol w:w="1728"/>
        <w:gridCol w:w="1728"/>
      </w:tblGrid>
      <w:tr w:rsidR="005F4786" w:rsidRPr="00C1614C" w14:paraId="77583015" w14:textId="1DF19F8F" w:rsidTr="00721FF8">
        <w:trPr>
          <w:cnfStyle w:val="100000000000" w:firstRow="1" w:lastRow="0" w:firstColumn="0" w:lastColumn="0" w:oddVBand="0" w:evenVBand="0" w:oddHBand="0" w:evenHBand="0" w:firstRowFirstColumn="0" w:firstRowLastColumn="0" w:lastRowFirstColumn="0" w:lastRowLastColumn="0"/>
          <w:cantSplit/>
          <w:trHeight w:val="305"/>
          <w:tblHeader/>
        </w:trPr>
        <w:tc>
          <w:tcPr>
            <w:cnfStyle w:val="001000000000" w:firstRow="0" w:lastRow="0" w:firstColumn="1" w:lastColumn="0" w:oddVBand="0" w:evenVBand="0" w:oddHBand="0" w:evenHBand="0" w:firstRowFirstColumn="0" w:firstRowLastColumn="0" w:lastRowFirstColumn="0" w:lastRowLastColumn="0"/>
            <w:tcW w:w="3117" w:type="dxa"/>
            <w:shd w:val="clear" w:color="auto" w:fill="E7E6E6" w:themeFill="background2"/>
            <w:vAlign w:val="center"/>
          </w:tcPr>
          <w:p w14:paraId="2B8D3C6A" w14:textId="044873E6" w:rsidR="005F4786" w:rsidRPr="00C1614C" w:rsidRDefault="005F4786" w:rsidP="00E8573D">
            <w:pPr>
              <w:spacing w:before="120" w:after="120"/>
              <w:jc w:val="center"/>
              <w:rPr>
                <w:b w:val="0"/>
              </w:rPr>
            </w:pPr>
            <w:r w:rsidRPr="00C1614C">
              <w:t>District</w:t>
            </w:r>
          </w:p>
        </w:tc>
        <w:tc>
          <w:tcPr>
            <w:tcW w:w="1728" w:type="dxa"/>
            <w:shd w:val="clear" w:color="auto" w:fill="E7E6E6" w:themeFill="background2"/>
            <w:vAlign w:val="center"/>
          </w:tcPr>
          <w:p w14:paraId="645367D3" w14:textId="52AA3D5A" w:rsidR="005F4786" w:rsidRPr="00C1614C" w:rsidRDefault="005F4786" w:rsidP="00E8573D">
            <w:pPr>
              <w:spacing w:before="120" w:after="120"/>
              <w:jc w:val="center"/>
              <w:cnfStyle w:val="100000000000" w:firstRow="1" w:lastRow="0" w:firstColumn="0" w:lastColumn="0" w:oddVBand="0" w:evenVBand="0" w:oddHBand="0" w:evenHBand="0" w:firstRowFirstColumn="0" w:firstRowLastColumn="0" w:lastRowFirstColumn="0" w:lastRowLastColumn="0"/>
            </w:pPr>
            <w:r w:rsidRPr="00C1614C">
              <w:t>EL</w:t>
            </w:r>
          </w:p>
        </w:tc>
        <w:tc>
          <w:tcPr>
            <w:tcW w:w="1728" w:type="dxa"/>
            <w:shd w:val="clear" w:color="auto" w:fill="E7E6E6" w:themeFill="background2"/>
            <w:vAlign w:val="center"/>
          </w:tcPr>
          <w:p w14:paraId="6EC30821" w14:textId="071CDBCE" w:rsidR="005F4786" w:rsidRPr="00C1614C" w:rsidRDefault="005F4786" w:rsidP="00E8573D">
            <w:pPr>
              <w:spacing w:before="120" w:after="120"/>
              <w:jc w:val="center"/>
              <w:cnfStyle w:val="100000000000" w:firstRow="1" w:lastRow="0" w:firstColumn="0" w:lastColumn="0" w:oddVBand="0" w:evenVBand="0" w:oddHBand="0" w:evenHBand="0" w:firstRowFirstColumn="0" w:firstRowLastColumn="0" w:lastRowFirstColumn="0" w:lastRowLastColumn="0"/>
              <w:rPr>
                <w:b w:val="0"/>
              </w:rPr>
            </w:pPr>
            <w:r w:rsidRPr="00C1614C">
              <w:t xml:space="preserve">FRPM </w:t>
            </w:r>
          </w:p>
        </w:tc>
        <w:tc>
          <w:tcPr>
            <w:tcW w:w="1728" w:type="dxa"/>
            <w:shd w:val="clear" w:color="auto" w:fill="E7E6E6" w:themeFill="background2"/>
          </w:tcPr>
          <w:p w14:paraId="5982E9BE" w14:textId="7E9CBBE8" w:rsidR="005F4786" w:rsidRPr="00C1614C" w:rsidRDefault="005F4786" w:rsidP="00E8573D">
            <w:pPr>
              <w:spacing w:before="120" w:after="120"/>
              <w:jc w:val="center"/>
              <w:cnfStyle w:val="100000000000" w:firstRow="1" w:lastRow="0" w:firstColumn="0" w:lastColumn="0" w:oddVBand="0" w:evenVBand="0" w:oddHBand="0" w:evenHBand="0" w:firstRowFirstColumn="0" w:firstRowLastColumn="0" w:lastRowFirstColumn="0" w:lastRowLastColumn="0"/>
            </w:pPr>
            <w:r>
              <w:t>SED</w:t>
            </w:r>
          </w:p>
        </w:tc>
      </w:tr>
      <w:tr w:rsidR="005F4786" w:rsidRPr="00C1614C" w14:paraId="2F2B603A" w14:textId="0E4E1217" w:rsidTr="00721FF8">
        <w:trPr>
          <w:cantSplit/>
        </w:trPr>
        <w:tc>
          <w:tcPr>
            <w:cnfStyle w:val="001000000000" w:firstRow="0" w:lastRow="0" w:firstColumn="1" w:lastColumn="0" w:oddVBand="0" w:evenVBand="0" w:oddHBand="0" w:evenHBand="0" w:firstRowFirstColumn="0" w:firstRowLastColumn="0" w:lastRowFirstColumn="0" w:lastRowLastColumn="0"/>
            <w:tcW w:w="3117" w:type="dxa"/>
          </w:tcPr>
          <w:p w14:paraId="42DE53DF" w14:textId="4BD42A6D" w:rsidR="005F4786" w:rsidRPr="00C1614C" w:rsidRDefault="005F4786" w:rsidP="000740B6">
            <w:pPr>
              <w:spacing w:before="120"/>
            </w:pPr>
            <w:r>
              <w:t xml:space="preserve">San </w:t>
            </w:r>
            <w:r w:rsidR="009178C0">
              <w:t>Jos</w:t>
            </w:r>
            <w:r w:rsidR="009178C0">
              <w:rPr>
                <w:rFonts w:cs="Arial"/>
              </w:rPr>
              <w:t>é</w:t>
            </w:r>
            <w:r w:rsidR="009178C0" w:rsidRPr="00C1614C">
              <w:t xml:space="preserve"> </w:t>
            </w:r>
            <w:r w:rsidRPr="00C1614C">
              <w:t>USD</w:t>
            </w:r>
          </w:p>
          <w:p w14:paraId="731F362D" w14:textId="66445944" w:rsidR="005F4786" w:rsidRPr="00C1614C" w:rsidRDefault="005F4786" w:rsidP="000740B6">
            <w:pPr>
              <w:spacing w:after="120"/>
            </w:pPr>
            <w:r w:rsidRPr="00C1614C">
              <w:t>(K-12 enrollment: 26,</w:t>
            </w:r>
            <w:r>
              <w:t>901</w:t>
            </w:r>
            <w:r w:rsidRPr="00C1614C">
              <w:t>)</w:t>
            </w:r>
          </w:p>
        </w:tc>
        <w:tc>
          <w:tcPr>
            <w:tcW w:w="1728" w:type="dxa"/>
            <w:vAlign w:val="center"/>
          </w:tcPr>
          <w:p w14:paraId="0F6E6253" w14:textId="0A12CDC8" w:rsidR="005F4786" w:rsidRPr="00C1614C" w:rsidRDefault="00721FF8" w:rsidP="00721FF8">
            <w:pPr>
              <w:jc w:val="center"/>
              <w:cnfStyle w:val="000000000000" w:firstRow="0" w:lastRow="0" w:firstColumn="0" w:lastColumn="0" w:oddVBand="0" w:evenVBand="0" w:oddHBand="0" w:evenHBand="0" w:firstRowFirstColumn="0" w:firstRowLastColumn="0" w:lastRowFirstColumn="0" w:lastRowLastColumn="0"/>
            </w:pPr>
            <w:r>
              <w:t>22.3</w:t>
            </w:r>
            <w:r w:rsidR="005F4786" w:rsidRPr="00C1614C">
              <w:t>%</w:t>
            </w:r>
          </w:p>
        </w:tc>
        <w:tc>
          <w:tcPr>
            <w:tcW w:w="1728" w:type="dxa"/>
            <w:vAlign w:val="center"/>
          </w:tcPr>
          <w:p w14:paraId="18BEB4F0" w14:textId="228C48F6" w:rsidR="005F4786" w:rsidRPr="00C1614C" w:rsidRDefault="00721FF8" w:rsidP="00721FF8">
            <w:pPr>
              <w:jc w:val="center"/>
              <w:cnfStyle w:val="000000000000" w:firstRow="0" w:lastRow="0" w:firstColumn="0" w:lastColumn="0" w:oddVBand="0" w:evenVBand="0" w:oddHBand="0" w:evenHBand="0" w:firstRowFirstColumn="0" w:firstRowLastColumn="0" w:lastRowFirstColumn="0" w:lastRowLastColumn="0"/>
              <w:rPr>
                <w:rFonts w:cs="Arial"/>
              </w:rPr>
            </w:pPr>
            <w:r>
              <w:t>37.5</w:t>
            </w:r>
            <w:r w:rsidR="005F4786" w:rsidRPr="00C1614C">
              <w:t>%</w:t>
            </w:r>
          </w:p>
        </w:tc>
        <w:tc>
          <w:tcPr>
            <w:tcW w:w="1728" w:type="dxa"/>
            <w:vAlign w:val="center"/>
          </w:tcPr>
          <w:p w14:paraId="6418BDB1" w14:textId="32336F19" w:rsidR="005F4786" w:rsidRPr="00C1614C" w:rsidRDefault="00721FF8" w:rsidP="00721FF8">
            <w:pPr>
              <w:jc w:val="center"/>
              <w:cnfStyle w:val="000000000000" w:firstRow="0" w:lastRow="0" w:firstColumn="0" w:lastColumn="0" w:oddVBand="0" w:evenVBand="0" w:oddHBand="0" w:evenHBand="0" w:firstRowFirstColumn="0" w:firstRowLastColumn="0" w:lastRowFirstColumn="0" w:lastRowLastColumn="0"/>
            </w:pPr>
            <w:r>
              <w:t>39.3%</w:t>
            </w:r>
          </w:p>
        </w:tc>
      </w:tr>
      <w:tr w:rsidR="005F4786" w:rsidRPr="00C1614C" w14:paraId="5F530885" w14:textId="24321821" w:rsidTr="00721FF8">
        <w:trPr>
          <w:cantSplit/>
        </w:trPr>
        <w:tc>
          <w:tcPr>
            <w:cnfStyle w:val="001000000000" w:firstRow="0" w:lastRow="0" w:firstColumn="1" w:lastColumn="0" w:oddVBand="0" w:evenVBand="0" w:oddHBand="0" w:evenHBand="0" w:firstRowFirstColumn="0" w:firstRowLastColumn="0" w:lastRowFirstColumn="0" w:lastRowLastColumn="0"/>
            <w:tcW w:w="3117" w:type="dxa"/>
          </w:tcPr>
          <w:p w14:paraId="600F82A1" w14:textId="67217BF0" w:rsidR="005F4786" w:rsidRPr="00C1614C" w:rsidRDefault="005F4786" w:rsidP="005F4786">
            <w:pPr>
              <w:spacing w:before="120" w:after="120"/>
            </w:pPr>
            <w:r>
              <w:t>Oak Grove ESD</w:t>
            </w:r>
            <w:r>
              <w:rPr>
                <w:b w:val="0"/>
                <w:bCs w:val="0"/>
              </w:rPr>
              <w:br/>
            </w:r>
            <w:r w:rsidRPr="00F57142">
              <w:rPr>
                <w:bCs w:val="0"/>
              </w:rPr>
              <w:t>(K-8 enrollment: 8,860)</w:t>
            </w:r>
          </w:p>
        </w:tc>
        <w:tc>
          <w:tcPr>
            <w:tcW w:w="1728" w:type="dxa"/>
            <w:vAlign w:val="center"/>
          </w:tcPr>
          <w:p w14:paraId="4E13439D" w14:textId="631A4F9A" w:rsidR="005F4786" w:rsidRPr="00C1614C" w:rsidRDefault="00721FF8" w:rsidP="00721FF8">
            <w:pPr>
              <w:jc w:val="center"/>
              <w:cnfStyle w:val="000000000000" w:firstRow="0" w:lastRow="0" w:firstColumn="0" w:lastColumn="0" w:oddVBand="0" w:evenVBand="0" w:oddHBand="0" w:evenHBand="0" w:firstRowFirstColumn="0" w:firstRowLastColumn="0" w:lastRowFirstColumn="0" w:lastRowLastColumn="0"/>
            </w:pPr>
            <w:r>
              <w:t>23.9%</w:t>
            </w:r>
          </w:p>
        </w:tc>
        <w:tc>
          <w:tcPr>
            <w:tcW w:w="1728" w:type="dxa"/>
            <w:vAlign w:val="center"/>
          </w:tcPr>
          <w:p w14:paraId="5415B1CE" w14:textId="01F6E7F3" w:rsidR="005F4786" w:rsidRPr="00C1614C" w:rsidRDefault="00721FF8" w:rsidP="00721FF8">
            <w:pPr>
              <w:jc w:val="center"/>
              <w:cnfStyle w:val="000000000000" w:firstRow="0" w:lastRow="0" w:firstColumn="0" w:lastColumn="0" w:oddVBand="0" w:evenVBand="0" w:oddHBand="0" w:evenHBand="0" w:firstRowFirstColumn="0" w:firstRowLastColumn="0" w:lastRowFirstColumn="0" w:lastRowLastColumn="0"/>
            </w:pPr>
            <w:r>
              <w:t>25.1%</w:t>
            </w:r>
          </w:p>
        </w:tc>
        <w:tc>
          <w:tcPr>
            <w:tcW w:w="1728" w:type="dxa"/>
            <w:vAlign w:val="center"/>
          </w:tcPr>
          <w:p w14:paraId="30D461E3" w14:textId="57918E92" w:rsidR="005F4786" w:rsidRPr="00C1614C" w:rsidRDefault="00721FF8" w:rsidP="00721FF8">
            <w:pPr>
              <w:jc w:val="center"/>
              <w:cnfStyle w:val="000000000000" w:firstRow="0" w:lastRow="0" w:firstColumn="0" w:lastColumn="0" w:oddVBand="0" w:evenVBand="0" w:oddHBand="0" w:evenHBand="0" w:firstRowFirstColumn="0" w:firstRowLastColumn="0" w:lastRowFirstColumn="0" w:lastRowLastColumn="0"/>
            </w:pPr>
            <w:r>
              <w:t>16.7%</w:t>
            </w:r>
          </w:p>
        </w:tc>
      </w:tr>
      <w:tr w:rsidR="005F4786" w:rsidRPr="00C1614C" w14:paraId="7C329028" w14:textId="5EBC0845" w:rsidTr="00721FF8">
        <w:trPr>
          <w:cantSplit/>
        </w:trPr>
        <w:tc>
          <w:tcPr>
            <w:cnfStyle w:val="001000000000" w:firstRow="0" w:lastRow="0" w:firstColumn="1" w:lastColumn="0" w:oddVBand="0" w:evenVBand="0" w:oddHBand="0" w:evenHBand="0" w:firstRowFirstColumn="0" w:firstRowLastColumn="0" w:lastRowFirstColumn="0" w:lastRowLastColumn="0"/>
            <w:tcW w:w="3117" w:type="dxa"/>
          </w:tcPr>
          <w:p w14:paraId="3485F493" w14:textId="77777777" w:rsidR="005F4786" w:rsidRPr="00C1614C" w:rsidRDefault="005F4786" w:rsidP="000740B6">
            <w:pPr>
              <w:spacing w:before="120"/>
            </w:pPr>
            <w:r>
              <w:t>East Side</w:t>
            </w:r>
            <w:r w:rsidRPr="00C1614C">
              <w:t xml:space="preserve"> U</w:t>
            </w:r>
            <w:r>
              <w:t>H</w:t>
            </w:r>
            <w:r w:rsidRPr="00C1614C">
              <w:t>SD</w:t>
            </w:r>
          </w:p>
          <w:p w14:paraId="4F4B6DE8" w14:textId="12046E2B" w:rsidR="005F4786" w:rsidRPr="00C1614C" w:rsidRDefault="005F4786" w:rsidP="000740B6">
            <w:pPr>
              <w:spacing w:after="120"/>
            </w:pPr>
            <w:r w:rsidRPr="00C1614C">
              <w:t>(</w:t>
            </w:r>
            <w:r>
              <w:t>9</w:t>
            </w:r>
            <w:r w:rsidRPr="00C1614C">
              <w:t xml:space="preserve">-12 enrollment: </w:t>
            </w:r>
            <w:r>
              <w:t>25,174</w:t>
            </w:r>
            <w:r w:rsidRPr="00C1614C">
              <w:t>)</w:t>
            </w:r>
          </w:p>
        </w:tc>
        <w:tc>
          <w:tcPr>
            <w:tcW w:w="1728" w:type="dxa"/>
            <w:vAlign w:val="center"/>
          </w:tcPr>
          <w:p w14:paraId="1BC44B0E" w14:textId="1AD0D808" w:rsidR="005F4786" w:rsidRPr="00C1614C" w:rsidRDefault="00721FF8" w:rsidP="00721FF8">
            <w:pPr>
              <w:jc w:val="center"/>
              <w:cnfStyle w:val="000000000000" w:firstRow="0" w:lastRow="0" w:firstColumn="0" w:lastColumn="0" w:oddVBand="0" w:evenVBand="0" w:oddHBand="0" w:evenHBand="0" w:firstRowFirstColumn="0" w:firstRowLastColumn="0" w:lastRowFirstColumn="0" w:lastRowLastColumn="0"/>
            </w:pPr>
            <w:r>
              <w:t>21.1</w:t>
            </w:r>
            <w:r w:rsidR="005F4786" w:rsidRPr="00C1614C">
              <w:t>%</w:t>
            </w:r>
          </w:p>
        </w:tc>
        <w:tc>
          <w:tcPr>
            <w:tcW w:w="1728" w:type="dxa"/>
            <w:vAlign w:val="center"/>
          </w:tcPr>
          <w:p w14:paraId="54800F88" w14:textId="5E8299D9" w:rsidR="005F4786" w:rsidRPr="00C1614C" w:rsidRDefault="00721FF8" w:rsidP="00721FF8">
            <w:pPr>
              <w:jc w:val="center"/>
              <w:cnfStyle w:val="000000000000" w:firstRow="0" w:lastRow="0" w:firstColumn="0" w:lastColumn="0" w:oddVBand="0" w:evenVBand="0" w:oddHBand="0" w:evenHBand="0" w:firstRowFirstColumn="0" w:firstRowLastColumn="0" w:lastRowFirstColumn="0" w:lastRowLastColumn="0"/>
              <w:rPr>
                <w:rFonts w:cs="Arial"/>
              </w:rPr>
            </w:pPr>
            <w:r>
              <w:t>41.9</w:t>
            </w:r>
            <w:r w:rsidR="005F4786" w:rsidRPr="00C1614C">
              <w:t>%</w:t>
            </w:r>
          </w:p>
        </w:tc>
        <w:tc>
          <w:tcPr>
            <w:tcW w:w="1728" w:type="dxa"/>
            <w:vAlign w:val="center"/>
          </w:tcPr>
          <w:p w14:paraId="6E9631DB" w14:textId="467D7D81" w:rsidR="005F4786" w:rsidRPr="00C1614C" w:rsidRDefault="00721FF8" w:rsidP="00721FF8">
            <w:pPr>
              <w:jc w:val="center"/>
              <w:cnfStyle w:val="000000000000" w:firstRow="0" w:lastRow="0" w:firstColumn="0" w:lastColumn="0" w:oddVBand="0" w:evenVBand="0" w:oddHBand="0" w:evenHBand="0" w:firstRowFirstColumn="0" w:firstRowLastColumn="0" w:lastRowFirstColumn="0" w:lastRowLastColumn="0"/>
            </w:pPr>
            <w:r>
              <w:t>45.4%</w:t>
            </w:r>
          </w:p>
        </w:tc>
      </w:tr>
    </w:tbl>
    <w:p w14:paraId="3ABC8B81" w14:textId="1FE31373" w:rsidR="00DE5BE8" w:rsidRPr="00C1614C" w:rsidRDefault="00DA08A5" w:rsidP="0064194A">
      <w:pPr>
        <w:pStyle w:val="Heading3"/>
      </w:pPr>
      <w:r w:rsidRPr="00C1614C">
        <w:lastRenderedPageBreak/>
        <w:t>2.</w:t>
      </w:r>
      <w:r w:rsidR="000C45C7" w:rsidRPr="00C1614C">
        <w:t>2</w:t>
      </w:r>
      <w:r w:rsidR="00745EDA" w:rsidRPr="00C1614C">
        <w:tab/>
        <w:t>Territory Transfer Proposal</w:t>
      </w:r>
    </w:p>
    <w:p w14:paraId="44E424E0" w14:textId="71040113" w:rsidR="00D71BBE" w:rsidRDefault="00FA7C6E" w:rsidP="00D252A7">
      <w:pPr>
        <w:spacing w:after="240"/>
        <w:jc w:val="both"/>
      </w:pPr>
      <w:r w:rsidRPr="00C1614C">
        <w:t>The proposed transfer area</w:t>
      </w:r>
      <w:r w:rsidR="000E2275" w:rsidRPr="00C1614C">
        <w:t xml:space="preserve"> </w:t>
      </w:r>
      <w:r w:rsidR="00D252A7">
        <w:t>consists of two home</w:t>
      </w:r>
      <w:r w:rsidR="000E2275" w:rsidRPr="00C1614C">
        <w:t xml:space="preserve">s </w:t>
      </w:r>
      <w:r w:rsidR="00D252A7">
        <w:t>in the city of San Jos</w:t>
      </w:r>
      <w:r w:rsidR="00D252A7">
        <w:rPr>
          <w:rFonts w:cs="Arial"/>
        </w:rPr>
        <w:t>é</w:t>
      </w:r>
      <w:r w:rsidR="00D252A7">
        <w:t>, and within the boundaries of the San Jos</w:t>
      </w:r>
      <w:r w:rsidR="00D252A7">
        <w:rPr>
          <w:rFonts w:cs="Arial"/>
        </w:rPr>
        <w:t>é</w:t>
      </w:r>
      <w:r w:rsidR="00D252A7" w:rsidRPr="00C1614C">
        <w:t xml:space="preserve"> </w:t>
      </w:r>
      <w:r w:rsidR="00D252A7">
        <w:t xml:space="preserve">USD. </w:t>
      </w:r>
      <w:r w:rsidR="00BC7E03" w:rsidRPr="002A6903">
        <w:t>One</w:t>
      </w:r>
      <w:r w:rsidR="00D71BBE" w:rsidRPr="002A6903">
        <w:t xml:space="preserve"> public school student</w:t>
      </w:r>
      <w:r w:rsidR="00D71BBE">
        <w:t xml:space="preserve"> resided in one of the homes at the time the petition to transfer these two homes to the Oak Grove ESD and the East Side UHSD</w:t>
      </w:r>
      <w:r w:rsidR="008C40CA">
        <w:t xml:space="preserve"> was considered</w:t>
      </w:r>
      <w:r w:rsidR="00D71BBE">
        <w:t>. There were no children residing in the second home</w:t>
      </w:r>
      <w:r w:rsidR="008C40CA">
        <w:t>.</w:t>
      </w:r>
      <w:r w:rsidR="00D71BBE">
        <w:rPr>
          <w:rStyle w:val="FootnoteReference"/>
        </w:rPr>
        <w:footnoteReference w:id="3"/>
      </w:r>
    </w:p>
    <w:p w14:paraId="414BEDB3" w14:textId="38BC4377" w:rsidR="003A1C6C" w:rsidRDefault="003A1C6C" w:rsidP="002824DB">
      <w:pPr>
        <w:spacing w:after="240"/>
      </w:pPr>
      <w:r>
        <w:t>A map of the proposed transfer area is below:</w:t>
      </w:r>
    </w:p>
    <w:p w14:paraId="29750BB1" w14:textId="500D2C2B" w:rsidR="009E3B6F" w:rsidRPr="009936F3" w:rsidRDefault="009E3B6F" w:rsidP="009936F3">
      <w:pPr>
        <w:pStyle w:val="Heading4"/>
        <w:spacing w:before="0" w:after="120"/>
        <w:rPr>
          <w:i/>
          <w:iCs w:val="0"/>
          <w:sz w:val="24"/>
          <w:szCs w:val="24"/>
        </w:rPr>
      </w:pPr>
      <w:r w:rsidRPr="009936F3">
        <w:rPr>
          <w:i/>
          <w:iCs w:val="0"/>
          <w:sz w:val="24"/>
          <w:szCs w:val="24"/>
        </w:rPr>
        <w:t>Figure 1: Map Showing Location of Proposed Transfer Area</w:t>
      </w:r>
    </w:p>
    <w:p w14:paraId="62678CBD" w14:textId="77777777" w:rsidR="002824DB" w:rsidRDefault="002824DB" w:rsidP="009E3B6F">
      <w:pPr>
        <w:spacing w:before="120"/>
        <w:rPr>
          <w:i/>
        </w:rPr>
      </w:pPr>
      <w:r w:rsidRPr="008C40CA">
        <w:rPr>
          <w:noProof/>
        </w:rPr>
        <w:drawing>
          <wp:inline distT="0" distB="0" distL="0" distR="0" wp14:anchorId="67BFA67E" wp14:editId="1C2F9A68">
            <wp:extent cx="4785224" cy="4524375"/>
            <wp:effectExtent l="0" t="0" r="0" b="0"/>
            <wp:docPr id="13" name="Picture 13" descr="Map showing the location of the proposed transfer area relative to the boundaries of the affected school distri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797987" cy="4536443"/>
                    </a:xfrm>
                    <a:prstGeom prst="rect">
                      <a:avLst/>
                    </a:prstGeom>
                  </pic:spPr>
                </pic:pic>
              </a:graphicData>
            </a:graphic>
          </wp:inline>
        </w:drawing>
      </w:r>
      <w:r w:rsidRPr="009E3B6F">
        <w:rPr>
          <w:i/>
        </w:rPr>
        <w:t xml:space="preserve"> </w:t>
      </w:r>
    </w:p>
    <w:p w14:paraId="3707C0AD" w14:textId="1F5386D0" w:rsidR="009E3B6F" w:rsidRPr="009E3B6F" w:rsidRDefault="009E3B6F" w:rsidP="009E3B6F">
      <w:pPr>
        <w:spacing w:before="120"/>
        <w:rPr>
          <w:i/>
        </w:rPr>
      </w:pPr>
      <w:r w:rsidRPr="009E3B6F">
        <w:rPr>
          <w:i/>
        </w:rPr>
        <w:t>Source map: US Census Bureau</w:t>
      </w:r>
    </w:p>
    <w:p w14:paraId="3DE9D1B1" w14:textId="07D8BF71" w:rsidR="00BB7574" w:rsidRPr="00C1614C" w:rsidRDefault="00BB7574" w:rsidP="00BB7574">
      <w:pPr>
        <w:pStyle w:val="Heading3"/>
      </w:pPr>
      <w:r w:rsidRPr="00C1614C">
        <w:lastRenderedPageBreak/>
        <w:t>2.3</w:t>
      </w:r>
      <w:r w:rsidRPr="00C1614C">
        <w:tab/>
        <w:t>Petitioner Reasons for Transfer</w:t>
      </w:r>
    </w:p>
    <w:p w14:paraId="79D5E304" w14:textId="46373D5D" w:rsidR="00BB7574" w:rsidRPr="00C1614C" w:rsidRDefault="00141B4E" w:rsidP="00141B4E">
      <w:pPr>
        <w:spacing w:after="240"/>
      </w:pPr>
      <w:r w:rsidRPr="00C1614C">
        <w:t xml:space="preserve">In the petition submitted to the </w:t>
      </w:r>
      <w:r w:rsidR="009178C0">
        <w:t>Santa Clara</w:t>
      </w:r>
      <w:r w:rsidR="00303D28" w:rsidRPr="00C1614C">
        <w:t xml:space="preserve"> County Superintendent of Schools (</w:t>
      </w:r>
      <w:r w:rsidRPr="00C1614C">
        <w:t>County Superintendent</w:t>
      </w:r>
      <w:r w:rsidR="00303D28" w:rsidRPr="00C1614C">
        <w:t>)</w:t>
      </w:r>
      <w:r w:rsidRPr="00C1614C">
        <w:t>, the following reasons for the proposed transfer of territory were included:</w:t>
      </w:r>
    </w:p>
    <w:p w14:paraId="3B3F7E49" w14:textId="3789FC9E" w:rsidR="00B450B3" w:rsidRPr="00C1614C" w:rsidRDefault="00B450B3" w:rsidP="00B450B3">
      <w:pPr>
        <w:pStyle w:val="ListParagraph"/>
        <w:numPr>
          <w:ilvl w:val="0"/>
          <w:numId w:val="30"/>
        </w:numPr>
        <w:spacing w:after="240"/>
        <w:contextualSpacing w:val="0"/>
      </w:pPr>
      <w:r>
        <w:t xml:space="preserve">Schools in the Oak Grove ESD and the East Side UHSD are closer to the petitioners’ homes than are the San </w:t>
      </w:r>
      <w:r w:rsidR="009178C0">
        <w:t>Jos</w:t>
      </w:r>
      <w:r w:rsidR="009178C0">
        <w:rPr>
          <w:rFonts w:cs="Arial"/>
        </w:rPr>
        <w:t>é</w:t>
      </w:r>
      <w:r w:rsidR="009178C0" w:rsidRPr="00C1614C">
        <w:t xml:space="preserve"> </w:t>
      </w:r>
      <w:r>
        <w:t>USD schools</w:t>
      </w:r>
      <w:r w:rsidRPr="00C1614C">
        <w:t>.</w:t>
      </w:r>
    </w:p>
    <w:p w14:paraId="0DDC90A9" w14:textId="603E0E8C" w:rsidR="00B450B3" w:rsidRPr="00C1614C" w:rsidRDefault="00B450B3" w:rsidP="00A3245B">
      <w:pPr>
        <w:pStyle w:val="ListParagraph"/>
        <w:numPr>
          <w:ilvl w:val="0"/>
          <w:numId w:val="30"/>
        </w:numPr>
        <w:spacing w:after="240"/>
        <w:contextualSpacing w:val="0"/>
      </w:pPr>
      <w:r>
        <w:t xml:space="preserve">Travel to the Oak Grove ESD and the East Side UHSD schools is on residential streets, which is not the case for San </w:t>
      </w:r>
      <w:r w:rsidR="009178C0">
        <w:t>Jos</w:t>
      </w:r>
      <w:r w:rsidR="009178C0">
        <w:rPr>
          <w:rFonts w:cs="Arial"/>
        </w:rPr>
        <w:t>é</w:t>
      </w:r>
      <w:r w:rsidR="009178C0" w:rsidRPr="00C1614C">
        <w:t xml:space="preserve"> </w:t>
      </w:r>
      <w:r>
        <w:t>USD schools. Students could walk or ride bikes to the Oak Grove ESD and the East Side UHSD schools</w:t>
      </w:r>
      <w:r w:rsidRPr="00C1614C">
        <w:t>.</w:t>
      </w:r>
      <w:r w:rsidR="008C40CA" w:rsidRPr="008C40CA">
        <w:rPr>
          <w:noProof/>
        </w:rPr>
        <w:t xml:space="preserve"> </w:t>
      </w:r>
    </w:p>
    <w:p w14:paraId="61A66A93" w14:textId="47C105BF" w:rsidR="00B450B3" w:rsidRDefault="00B450B3" w:rsidP="00B450B3">
      <w:pPr>
        <w:pStyle w:val="ListParagraph"/>
        <w:numPr>
          <w:ilvl w:val="0"/>
          <w:numId w:val="30"/>
        </w:numPr>
        <w:spacing w:after="240"/>
        <w:contextualSpacing w:val="0"/>
      </w:pPr>
      <w:r>
        <w:t>Schools in the Oak Grove ESD and the East Side UHSD are closer to the petitioner’s daily commute patterns</w:t>
      </w:r>
      <w:r w:rsidRPr="00C1614C">
        <w:t xml:space="preserve">. </w:t>
      </w:r>
    </w:p>
    <w:p w14:paraId="5CE17C59" w14:textId="77777777" w:rsidR="00E768BE" w:rsidRPr="00C1614C" w:rsidRDefault="00E768BE" w:rsidP="00E768BE">
      <w:pPr>
        <w:pStyle w:val="ListParagraph"/>
        <w:numPr>
          <w:ilvl w:val="0"/>
          <w:numId w:val="30"/>
        </w:numPr>
        <w:spacing w:after="240"/>
        <w:contextualSpacing w:val="0"/>
      </w:pPr>
      <w:r>
        <w:t>Petitioners have a greater sense of community identify with the Oak Grove ESD and the East Side UHSD.</w:t>
      </w:r>
    </w:p>
    <w:p w14:paraId="4AFCACC6" w14:textId="246F394C" w:rsidR="00BD0443" w:rsidRPr="00C1614C" w:rsidRDefault="00BD0443" w:rsidP="00187BB1">
      <w:pPr>
        <w:pStyle w:val="Heading2"/>
        <w:rPr>
          <w:bCs/>
        </w:rPr>
      </w:pPr>
      <w:r w:rsidRPr="00C1614C">
        <w:t>3.0</w:t>
      </w:r>
      <w:r w:rsidRPr="00C1614C">
        <w:tab/>
      </w:r>
      <w:r w:rsidR="006C43B0" w:rsidRPr="00C1614C">
        <w:t>Action of the County Committee</w:t>
      </w:r>
    </w:p>
    <w:p w14:paraId="5A7D01D8" w14:textId="45BBCAE6" w:rsidR="00BD0443" w:rsidRPr="00C1614C" w:rsidRDefault="00BD0443" w:rsidP="00187BB1">
      <w:pPr>
        <w:spacing w:after="240"/>
      </w:pPr>
      <w:r w:rsidRPr="00C1614C">
        <w:t xml:space="preserve">The County Committee held two public hearings for the proposed transfer of territory—one within the boundaries of the </w:t>
      </w:r>
      <w:r w:rsidR="0060163E">
        <w:t xml:space="preserve">San </w:t>
      </w:r>
      <w:r w:rsidR="009178C0">
        <w:t>Jos</w:t>
      </w:r>
      <w:r w:rsidR="009178C0">
        <w:rPr>
          <w:rFonts w:cs="Arial"/>
        </w:rPr>
        <w:t>é</w:t>
      </w:r>
      <w:r w:rsidR="009178C0" w:rsidRPr="00C1614C">
        <w:t xml:space="preserve"> </w:t>
      </w:r>
      <w:r w:rsidR="00480A00" w:rsidRPr="00C1614C">
        <w:t>U</w:t>
      </w:r>
      <w:r w:rsidR="002E7083" w:rsidRPr="00C1614C">
        <w:t>SD</w:t>
      </w:r>
      <w:r w:rsidRPr="00C1614C">
        <w:t xml:space="preserve"> and one within the boundaries of the </w:t>
      </w:r>
      <w:r w:rsidR="0060163E">
        <w:t>Oak Grove ESD (which also was within the East Side</w:t>
      </w:r>
      <w:r w:rsidR="00480A00" w:rsidRPr="00C1614C">
        <w:t xml:space="preserve"> </w:t>
      </w:r>
      <w:r w:rsidR="00E43C19" w:rsidRPr="00C1614C">
        <w:t>U</w:t>
      </w:r>
      <w:r w:rsidR="0060163E">
        <w:t>H</w:t>
      </w:r>
      <w:r w:rsidR="00FD63A0" w:rsidRPr="00C1614C">
        <w:t>SD</w:t>
      </w:r>
      <w:r w:rsidR="0060163E">
        <w:t>)</w:t>
      </w:r>
      <w:r w:rsidR="00E43C19" w:rsidRPr="00C1614C">
        <w:t xml:space="preserve">. </w:t>
      </w:r>
      <w:r w:rsidR="009C0B2A" w:rsidRPr="00C1614C">
        <w:t xml:space="preserve">Following these hearings, </w:t>
      </w:r>
      <w:r w:rsidRPr="00C1614C">
        <w:t>the County Committee had the following options</w:t>
      </w:r>
      <w:r w:rsidR="009C0B2A" w:rsidRPr="00C1614C">
        <w:t xml:space="preserve"> </w:t>
      </w:r>
      <w:r w:rsidR="00185AA9" w:rsidRPr="00C1614C">
        <w:t>pursuant to</w:t>
      </w:r>
      <w:r w:rsidR="009C0B2A" w:rsidRPr="00C1614C">
        <w:t xml:space="preserve"> the California </w:t>
      </w:r>
      <w:r w:rsidR="009C0B2A" w:rsidRPr="00C1614C">
        <w:rPr>
          <w:i/>
        </w:rPr>
        <w:t>Education Code</w:t>
      </w:r>
      <w:r w:rsidR="009C0B2A" w:rsidRPr="00C1614C">
        <w:t xml:space="preserve"> (</w:t>
      </w:r>
      <w:r w:rsidR="009C0B2A" w:rsidRPr="00C1614C">
        <w:rPr>
          <w:i/>
        </w:rPr>
        <w:t>EC)</w:t>
      </w:r>
      <w:r w:rsidRPr="00C1614C">
        <w:t>:</w:t>
      </w:r>
    </w:p>
    <w:p w14:paraId="08BC941D" w14:textId="1234FAED" w:rsidR="00BD0443" w:rsidRPr="00C1614C" w:rsidRDefault="00BD0443" w:rsidP="000E1988">
      <w:pPr>
        <w:pStyle w:val="ListParagraph"/>
        <w:numPr>
          <w:ilvl w:val="0"/>
          <w:numId w:val="1"/>
        </w:numPr>
        <w:tabs>
          <w:tab w:val="clear" w:pos="2160"/>
        </w:tabs>
        <w:spacing w:after="240"/>
        <w:ind w:left="720"/>
        <w:contextualSpacing w:val="0"/>
      </w:pPr>
      <w:r w:rsidRPr="00C1614C">
        <w:t xml:space="preserve">If the County Committee determined that all nine </w:t>
      </w:r>
      <w:r w:rsidR="004E7F71" w:rsidRPr="00C1614C">
        <w:t>minimum threshold standards</w:t>
      </w:r>
      <w:r w:rsidRPr="00C1614C">
        <w:t xml:space="preserve"> of </w:t>
      </w:r>
      <w:r w:rsidRPr="00C1614C">
        <w:rPr>
          <w:i/>
        </w:rPr>
        <w:t>EC </w:t>
      </w:r>
      <w:r w:rsidRPr="00C1614C">
        <w:t>Section 35753(a) are substantially met, it could approve the petition (though not required to d</w:t>
      </w:r>
      <w:r w:rsidR="00480A00" w:rsidRPr="00C1614C">
        <w:t>o so).</w:t>
      </w:r>
      <w:r w:rsidR="008329C0">
        <w:t xml:space="preserve"> It is the intent of the California state </w:t>
      </w:r>
      <w:r w:rsidR="00AC2C9A">
        <w:t>l</w:t>
      </w:r>
      <w:r w:rsidR="008329C0">
        <w:t>egislature that local educational needs and concerns shall serve as the basis for any school district reorganization (</w:t>
      </w:r>
      <w:r w:rsidR="008329C0" w:rsidRPr="008329C0">
        <w:rPr>
          <w:i/>
        </w:rPr>
        <w:t>EC</w:t>
      </w:r>
      <w:r w:rsidR="008329C0">
        <w:t xml:space="preserve"> Section 35500).</w:t>
      </w:r>
    </w:p>
    <w:p w14:paraId="458ACB71" w14:textId="77777777" w:rsidR="00BD0443" w:rsidRPr="00C1614C" w:rsidRDefault="00BD0443" w:rsidP="000E1988">
      <w:pPr>
        <w:pStyle w:val="ListParagraph"/>
        <w:numPr>
          <w:ilvl w:val="0"/>
          <w:numId w:val="2"/>
        </w:numPr>
        <w:tabs>
          <w:tab w:val="clear" w:pos="2160"/>
        </w:tabs>
        <w:spacing w:after="240"/>
        <w:ind w:left="720"/>
        <w:contextualSpacing w:val="0"/>
      </w:pPr>
      <w:r w:rsidRPr="00C1614C">
        <w:t xml:space="preserve">The County Committee could disapprove the petition to transfer territory for other concerns even if it finds that all nine conditions of </w:t>
      </w:r>
      <w:r w:rsidRPr="00C1614C">
        <w:rPr>
          <w:i/>
        </w:rPr>
        <w:t>EC</w:t>
      </w:r>
      <w:r w:rsidRPr="00C1614C">
        <w:t xml:space="preserve"> Section 35753(a) have been </w:t>
      </w:r>
      <w:r w:rsidR="00E00805" w:rsidRPr="00C1614C">
        <w:t xml:space="preserve">substantially </w:t>
      </w:r>
      <w:r w:rsidRPr="00C1614C">
        <w:t>met.</w:t>
      </w:r>
    </w:p>
    <w:p w14:paraId="78AB7CA6" w14:textId="113EE3E3" w:rsidR="00BD0443" w:rsidRPr="00C1614C" w:rsidRDefault="00BD0443" w:rsidP="000E1988">
      <w:pPr>
        <w:pStyle w:val="ListParagraph"/>
        <w:numPr>
          <w:ilvl w:val="0"/>
          <w:numId w:val="2"/>
        </w:numPr>
        <w:tabs>
          <w:tab w:val="clear" w:pos="2160"/>
        </w:tabs>
        <w:spacing w:after="240"/>
        <w:ind w:left="720"/>
        <w:contextualSpacing w:val="0"/>
      </w:pPr>
      <w:r w:rsidRPr="00C1614C">
        <w:t xml:space="preserve">If the County Committee determined that all nine </w:t>
      </w:r>
      <w:r w:rsidR="004E7F71" w:rsidRPr="00C1614C">
        <w:t xml:space="preserve">minimum threshold standards </w:t>
      </w:r>
      <w:r w:rsidRPr="00C1614C">
        <w:t xml:space="preserve">of </w:t>
      </w:r>
      <w:r w:rsidRPr="00C1614C">
        <w:rPr>
          <w:i/>
        </w:rPr>
        <w:t>EC </w:t>
      </w:r>
      <w:r w:rsidRPr="00C1614C">
        <w:t>Section 35753(a) are not substantially met, it would be required to disapprove the petition.</w:t>
      </w:r>
    </w:p>
    <w:p w14:paraId="48023B17" w14:textId="030C8C8D" w:rsidR="003709C6" w:rsidRDefault="00BC7E03" w:rsidP="00187BB1">
      <w:pPr>
        <w:spacing w:after="240"/>
      </w:pPr>
      <w:r>
        <w:t xml:space="preserve">An analysis of the proposed territory transfer was prepared by the County Superintendent and presented to the County Committee in a public meeting. </w:t>
      </w:r>
      <w:r w:rsidR="00827D1E">
        <w:t xml:space="preserve">This analysis contained recommendations that all </w:t>
      </w:r>
      <w:r w:rsidR="00827D1E" w:rsidRPr="00C1614C">
        <w:t xml:space="preserve">nine conditions of </w:t>
      </w:r>
      <w:r w:rsidR="00827D1E" w:rsidRPr="00C1614C">
        <w:rPr>
          <w:i/>
        </w:rPr>
        <w:t>EC</w:t>
      </w:r>
      <w:r w:rsidR="00827D1E" w:rsidRPr="00C1614C">
        <w:t xml:space="preserve"> Section 35753(a) </w:t>
      </w:r>
      <w:r w:rsidR="00827D1E">
        <w:t>are</w:t>
      </w:r>
      <w:r w:rsidR="00827D1E" w:rsidRPr="00C1614C">
        <w:t xml:space="preserve"> substantially met</w:t>
      </w:r>
      <w:r w:rsidR="008329C0">
        <w:t>. H</w:t>
      </w:r>
      <w:r w:rsidR="00827D1E">
        <w:t xml:space="preserve">owever, </w:t>
      </w:r>
      <w:r w:rsidR="008329C0">
        <w:t xml:space="preserve">no local educational needs or concerns were identified </w:t>
      </w:r>
      <w:r w:rsidR="008329C0">
        <w:lastRenderedPageBreak/>
        <w:t xml:space="preserve">to either support or oppose the proposed transfer; and no recommendation to the County Committee regarding approval or disapproval is contained in the analysis. </w:t>
      </w:r>
    </w:p>
    <w:p w14:paraId="65D9DAE6" w14:textId="1749FB7A" w:rsidR="002348DA" w:rsidRPr="00C1614C" w:rsidRDefault="00E43C19" w:rsidP="00187BB1">
      <w:pPr>
        <w:spacing w:after="240"/>
        <w:rPr>
          <w:i/>
        </w:rPr>
      </w:pPr>
      <w:r w:rsidRPr="00C1614C">
        <w:t>T</w:t>
      </w:r>
      <w:r w:rsidR="002E7083" w:rsidRPr="00C1614C">
        <w:t>he County Committee</w:t>
      </w:r>
      <w:r w:rsidR="00185AA9" w:rsidRPr="00C1614C">
        <w:t xml:space="preserve"> </w:t>
      </w:r>
      <w:proofErr w:type="gramStart"/>
      <w:r w:rsidR="00185AA9" w:rsidRPr="00C1614C">
        <w:t>determined that</w:t>
      </w:r>
      <w:proofErr w:type="gramEnd"/>
      <w:r w:rsidR="00185AA9" w:rsidRPr="00C1614C">
        <w:t xml:space="preserve"> that all nine minimum threshold standards of </w:t>
      </w:r>
      <w:r w:rsidR="00185AA9" w:rsidRPr="00C1614C">
        <w:rPr>
          <w:i/>
        </w:rPr>
        <w:t>EC </w:t>
      </w:r>
      <w:r w:rsidR="00185AA9" w:rsidRPr="00C1614C">
        <w:t>Section 35753(a) are substantially met</w:t>
      </w:r>
      <w:r w:rsidR="0060163E">
        <w:t xml:space="preserve">. However, a motion to approve the transfer failed on a </w:t>
      </w:r>
      <w:r w:rsidR="00225DCE">
        <w:t>four-to-five</w:t>
      </w:r>
      <w:r w:rsidR="0060163E">
        <w:t xml:space="preserve"> vote—thus, the territory transfer proposal was disapproved by the County Committee.</w:t>
      </w:r>
      <w:r w:rsidR="00185AA9" w:rsidRPr="00C1614C">
        <w:t xml:space="preserve"> </w:t>
      </w:r>
    </w:p>
    <w:p w14:paraId="71AF874A" w14:textId="061AAB90" w:rsidR="00BD0443" w:rsidRPr="00C1614C" w:rsidRDefault="00CD7BC9" w:rsidP="00187BB1">
      <w:pPr>
        <w:spacing w:after="240"/>
      </w:pPr>
      <w:r>
        <w:t xml:space="preserve">Pursuant to </w:t>
      </w:r>
      <w:r w:rsidRPr="00CD7BC9">
        <w:rPr>
          <w:i/>
        </w:rPr>
        <w:t>EC</w:t>
      </w:r>
      <w:r>
        <w:t xml:space="preserve"> Section 35710.5, c</w:t>
      </w:r>
      <w:r w:rsidR="00BD0443" w:rsidRPr="00C1614C">
        <w:t>hief petitioners or affecte</w:t>
      </w:r>
      <w:r w:rsidR="00183A6C" w:rsidRPr="00C1614C">
        <w:t xml:space="preserve">d school districts may appeal </w:t>
      </w:r>
      <w:r w:rsidR="00BD0443" w:rsidRPr="00C1614C">
        <w:t xml:space="preserve">County Committee </w:t>
      </w:r>
      <w:r>
        <w:t>actions to approve</w:t>
      </w:r>
      <w:r w:rsidR="00BD0443" w:rsidRPr="00C1614C">
        <w:t xml:space="preserve"> territory transfers for issues of noncompliance with the provisions of </w:t>
      </w:r>
      <w:r w:rsidR="00BD0443" w:rsidRPr="00C1614C">
        <w:rPr>
          <w:i/>
        </w:rPr>
        <w:t>EC</w:t>
      </w:r>
      <w:r w:rsidR="00BD0443" w:rsidRPr="00C1614C">
        <w:t xml:space="preserve"> sections 35705, 35706, 35709, 35710, and 35753(a).</w:t>
      </w:r>
      <w:r w:rsidR="008903AD">
        <w:rPr>
          <w:rStyle w:val="FootnoteReference"/>
        </w:rPr>
        <w:footnoteReference w:id="4"/>
      </w:r>
      <w:r w:rsidR="00BD0443" w:rsidRPr="00C1614C">
        <w:t xml:space="preserve"> </w:t>
      </w:r>
      <w:r w:rsidR="0060163E">
        <w:t>Chief petitioners</w:t>
      </w:r>
      <w:r w:rsidR="00274650" w:rsidRPr="00C1614C">
        <w:t xml:space="preserve"> </w:t>
      </w:r>
      <w:r w:rsidR="00BD0443" w:rsidRPr="00C1614C">
        <w:t>submitted such an appeal to the County Superintendent</w:t>
      </w:r>
      <w:r w:rsidR="00E00805" w:rsidRPr="00C1614C">
        <w:t>, who</w:t>
      </w:r>
      <w:r w:rsidR="00BD0443" w:rsidRPr="00C1614C">
        <w:t xml:space="preserve"> subsequently transmitted the appeal, along with the complete administrative record of the County Committee action, to the SBE.</w:t>
      </w:r>
    </w:p>
    <w:p w14:paraId="75E604A3" w14:textId="77777777" w:rsidR="00BD0443" w:rsidRPr="00C1614C" w:rsidRDefault="00BD0443" w:rsidP="00187BB1">
      <w:pPr>
        <w:pStyle w:val="Heading2"/>
        <w:rPr>
          <w:bCs/>
        </w:rPr>
      </w:pPr>
      <w:r w:rsidRPr="00C1614C">
        <w:t>4.0</w:t>
      </w:r>
      <w:r w:rsidRPr="00C1614C">
        <w:tab/>
      </w:r>
      <w:r w:rsidR="00B106ED" w:rsidRPr="00C1614C">
        <w:t>Position</w:t>
      </w:r>
      <w:r w:rsidR="00D35E9E" w:rsidRPr="00C1614C">
        <w:t>s</w:t>
      </w:r>
      <w:r w:rsidR="006C43B0" w:rsidRPr="00C1614C">
        <w:t xml:space="preserve"> of </w:t>
      </w:r>
      <w:r w:rsidR="00D35E9E" w:rsidRPr="00C1614C">
        <w:t>Affected School Districts</w:t>
      </w:r>
    </w:p>
    <w:p w14:paraId="144CCAA4" w14:textId="2952E76A" w:rsidR="00E13372" w:rsidRPr="00C1614C" w:rsidRDefault="00E13372" w:rsidP="00E13372">
      <w:pPr>
        <w:pStyle w:val="Heading3"/>
      </w:pPr>
      <w:r w:rsidRPr="00C1614C">
        <w:t>4.1</w:t>
      </w:r>
      <w:r w:rsidRPr="00C1614C">
        <w:tab/>
      </w:r>
      <w:r w:rsidR="008A5006">
        <w:t>San Jos</w:t>
      </w:r>
      <w:r w:rsidR="009178C0">
        <w:rPr>
          <w:rFonts w:cs="Arial"/>
        </w:rPr>
        <w:t>é</w:t>
      </w:r>
      <w:r w:rsidR="00DB60F8" w:rsidRPr="00C1614C">
        <w:t xml:space="preserve"> U</w:t>
      </w:r>
      <w:r w:rsidRPr="00C1614C">
        <w:t>SD</w:t>
      </w:r>
    </w:p>
    <w:p w14:paraId="6FAB30EB" w14:textId="1C4FF3BF" w:rsidR="009178C0" w:rsidRDefault="00875DFD" w:rsidP="00187BB1">
      <w:pPr>
        <w:spacing w:after="240"/>
      </w:pPr>
      <w:r w:rsidRPr="00C1614C">
        <w:t xml:space="preserve">The </w:t>
      </w:r>
      <w:r w:rsidR="009178C0">
        <w:t>San Jos</w:t>
      </w:r>
      <w:r w:rsidR="009178C0">
        <w:rPr>
          <w:rFonts w:cs="Arial"/>
        </w:rPr>
        <w:t>é</w:t>
      </w:r>
      <w:r w:rsidR="00BF0D60" w:rsidRPr="00C1614C">
        <w:t xml:space="preserve"> USD</w:t>
      </w:r>
      <w:r w:rsidRPr="00C1614C">
        <w:t xml:space="preserve"> is opposed to the</w:t>
      </w:r>
      <w:r w:rsidR="008750D2" w:rsidRPr="00C1614C">
        <w:t xml:space="preserve"> transfer of territory </w:t>
      </w:r>
      <w:r w:rsidR="003615B5" w:rsidRPr="00C1614C">
        <w:t xml:space="preserve">proposal </w:t>
      </w:r>
      <w:r w:rsidR="009178C0">
        <w:t>for the following reasons:</w:t>
      </w:r>
    </w:p>
    <w:p w14:paraId="4FFA10C7" w14:textId="5B962E45" w:rsidR="008750D2" w:rsidRDefault="00ED37D9" w:rsidP="00A24371">
      <w:pPr>
        <w:pStyle w:val="ListParagraph"/>
        <w:numPr>
          <w:ilvl w:val="0"/>
          <w:numId w:val="42"/>
        </w:numPr>
        <w:spacing w:after="240"/>
        <w:contextualSpacing w:val="0"/>
      </w:pPr>
      <w:r>
        <w:t>Inconsistencies and anomalies with boundary lines often exist</w:t>
      </w:r>
      <w:r w:rsidR="003C73F2">
        <w:t>.</w:t>
      </w:r>
    </w:p>
    <w:p w14:paraId="38970C19" w14:textId="0DA52226" w:rsidR="00ED37D9" w:rsidRDefault="00ED37D9" w:rsidP="00A24371">
      <w:pPr>
        <w:pStyle w:val="ListParagraph"/>
        <w:numPr>
          <w:ilvl w:val="0"/>
          <w:numId w:val="42"/>
        </w:numPr>
        <w:spacing w:after="240"/>
        <w:contextualSpacing w:val="0"/>
      </w:pPr>
      <w:r>
        <w:t>Changing the boundary line between the school districts will not address the issues raised by the petitioners. There still will be</w:t>
      </w:r>
      <w:r w:rsidR="009967CA">
        <w:t xml:space="preserve"> a</w:t>
      </w:r>
      <w:r>
        <w:t xml:space="preserve"> border and the same issues will remain on each side of that border</w:t>
      </w:r>
      <w:r w:rsidR="003C73F2">
        <w:t>.</w:t>
      </w:r>
    </w:p>
    <w:p w14:paraId="4339C388" w14:textId="2DC1E516" w:rsidR="00C45ED1" w:rsidRDefault="00C45ED1" w:rsidP="00A24371">
      <w:pPr>
        <w:pStyle w:val="ListParagraph"/>
        <w:numPr>
          <w:ilvl w:val="0"/>
          <w:numId w:val="42"/>
        </w:numPr>
        <w:spacing w:after="240"/>
        <w:contextualSpacing w:val="0"/>
      </w:pPr>
      <w:r>
        <w:t xml:space="preserve">The numbers and needs of students in any home changes over a relatively short </w:t>
      </w:r>
      <w:proofErr w:type="gramStart"/>
      <w:r>
        <w:t>time period</w:t>
      </w:r>
      <w:proofErr w:type="gramEnd"/>
      <w:r>
        <w:t>. The interdistrict attendance agreement process is the more appropriate option</w:t>
      </w:r>
      <w:r w:rsidR="003C73F2">
        <w:t>.</w:t>
      </w:r>
    </w:p>
    <w:p w14:paraId="09A73EC1" w14:textId="6025D1E0" w:rsidR="00ED37D9" w:rsidRDefault="00C45ED1" w:rsidP="00A24371">
      <w:pPr>
        <w:pStyle w:val="ListParagraph"/>
        <w:numPr>
          <w:ilvl w:val="0"/>
          <w:numId w:val="42"/>
        </w:numPr>
        <w:spacing w:after="240"/>
        <w:contextualSpacing w:val="0"/>
      </w:pPr>
      <w:r w:rsidRPr="00C1614C">
        <w:t xml:space="preserve">The </w:t>
      </w:r>
      <w:r>
        <w:t>San Jos</w:t>
      </w:r>
      <w:r w:rsidRPr="00A24371">
        <w:rPr>
          <w:rFonts w:cs="Arial"/>
        </w:rPr>
        <w:t>é</w:t>
      </w:r>
      <w:r w:rsidRPr="00C1614C">
        <w:t xml:space="preserve"> USD</w:t>
      </w:r>
      <w:r>
        <w:t xml:space="preserve"> grants almost 1,000 interdistrict attendance requests each year.</w:t>
      </w:r>
      <w:r w:rsidR="00A24371">
        <w:t xml:space="preserve"> </w:t>
      </w:r>
      <w:r>
        <w:t>The district rarely denies such requests</w:t>
      </w:r>
      <w:r w:rsidR="00A24371">
        <w:t>—typically only when disciplinary reasons exist</w:t>
      </w:r>
      <w:r w:rsidR="003C73F2">
        <w:t>.</w:t>
      </w:r>
    </w:p>
    <w:p w14:paraId="437AF51B" w14:textId="6D1F9F5C" w:rsidR="00A24371" w:rsidRPr="00C1614C" w:rsidRDefault="00A24371" w:rsidP="00A24371">
      <w:pPr>
        <w:pStyle w:val="ListParagraph"/>
        <w:numPr>
          <w:ilvl w:val="0"/>
          <w:numId w:val="42"/>
        </w:numPr>
        <w:spacing w:after="240"/>
      </w:pPr>
      <w:r>
        <w:lastRenderedPageBreak/>
        <w:t xml:space="preserve">The district </w:t>
      </w:r>
      <w:r w:rsidR="003C73F2">
        <w:t xml:space="preserve">is </w:t>
      </w:r>
      <w:r>
        <w:t>concerned that approval of this territory transfer will lead to future boundary change requests.</w:t>
      </w:r>
    </w:p>
    <w:p w14:paraId="0CFE9CE1" w14:textId="4BF36388" w:rsidR="0001004B" w:rsidRPr="00C1614C" w:rsidRDefault="0001004B" w:rsidP="0001004B">
      <w:pPr>
        <w:pStyle w:val="Heading3"/>
      </w:pPr>
      <w:r w:rsidRPr="00C1614C">
        <w:t>4.2</w:t>
      </w:r>
      <w:r w:rsidRPr="00C1614C">
        <w:tab/>
      </w:r>
      <w:r w:rsidR="00A24371">
        <w:t>Oak Grove E</w:t>
      </w:r>
      <w:r w:rsidR="00BF0D60" w:rsidRPr="00C1614C">
        <w:t>SD</w:t>
      </w:r>
    </w:p>
    <w:p w14:paraId="68BD2136" w14:textId="77777777" w:rsidR="00A24371" w:rsidRDefault="00C73153" w:rsidP="00A24371">
      <w:pPr>
        <w:spacing w:after="240"/>
      </w:pPr>
      <w:r w:rsidRPr="00C1614C">
        <w:t xml:space="preserve">The </w:t>
      </w:r>
      <w:r w:rsidR="00A24371">
        <w:t>Oak Grove</w:t>
      </w:r>
      <w:r w:rsidR="00037295" w:rsidRPr="00C1614C">
        <w:t xml:space="preserve"> </w:t>
      </w:r>
      <w:r w:rsidR="00A24371">
        <w:t>E</w:t>
      </w:r>
      <w:r w:rsidR="00037295" w:rsidRPr="00C1614C">
        <w:t xml:space="preserve">SD </w:t>
      </w:r>
      <w:r w:rsidR="00A24371" w:rsidRPr="00C1614C">
        <w:t xml:space="preserve">is opposed to the transfer of territory proposal </w:t>
      </w:r>
      <w:r w:rsidR="00A24371">
        <w:t>for the following reasons:</w:t>
      </w:r>
    </w:p>
    <w:p w14:paraId="48BB0B3E" w14:textId="14E12864" w:rsidR="00A24371" w:rsidRDefault="00A24371" w:rsidP="00A24371">
      <w:pPr>
        <w:pStyle w:val="ListParagraph"/>
        <w:numPr>
          <w:ilvl w:val="0"/>
          <w:numId w:val="43"/>
        </w:numPr>
        <w:spacing w:after="240"/>
        <w:contextualSpacing w:val="0"/>
      </w:pPr>
      <w:r>
        <w:t>Consistency in school district boundaries helps maintain stability for the districts and its students</w:t>
      </w:r>
      <w:r w:rsidR="003C73F2">
        <w:t>.</w:t>
      </w:r>
    </w:p>
    <w:p w14:paraId="13FA6BB7" w14:textId="6C3C682D" w:rsidR="00C73153" w:rsidRDefault="00A24371" w:rsidP="00A24371">
      <w:pPr>
        <w:pStyle w:val="ListParagraph"/>
        <w:numPr>
          <w:ilvl w:val="0"/>
          <w:numId w:val="43"/>
        </w:numPr>
        <w:spacing w:after="240"/>
        <w:contextualSpacing w:val="0"/>
      </w:pPr>
      <w:r>
        <w:t xml:space="preserve">The elementary school and the intermediate school serving the area adjacent to the proposed transfer area </w:t>
      </w:r>
      <w:proofErr w:type="gramStart"/>
      <w:r>
        <w:t>currently are</w:t>
      </w:r>
      <w:proofErr w:type="gramEnd"/>
      <w:r>
        <w:t xml:space="preserve"> at capacity. There are no guarantees that students in the proposed transfer area could attend these schools.</w:t>
      </w:r>
    </w:p>
    <w:p w14:paraId="4569031D" w14:textId="456623BD" w:rsidR="00A24371" w:rsidRPr="00C1614C" w:rsidRDefault="00A24371" w:rsidP="00A24371">
      <w:pPr>
        <w:pStyle w:val="Heading3"/>
      </w:pPr>
      <w:r w:rsidRPr="00C1614C">
        <w:t>4.</w:t>
      </w:r>
      <w:r>
        <w:t>3</w:t>
      </w:r>
      <w:r w:rsidRPr="00C1614C">
        <w:tab/>
      </w:r>
      <w:r>
        <w:t>East Side UH</w:t>
      </w:r>
      <w:r w:rsidRPr="00C1614C">
        <w:t>SD</w:t>
      </w:r>
    </w:p>
    <w:p w14:paraId="1420E4A0" w14:textId="3BB36527" w:rsidR="00A24371" w:rsidRDefault="00A24371" w:rsidP="00A24371">
      <w:pPr>
        <w:pStyle w:val="ListParagraph"/>
        <w:spacing w:after="240"/>
        <w:ind w:left="0"/>
        <w:contextualSpacing w:val="0"/>
      </w:pPr>
      <w:r>
        <w:t xml:space="preserve">The East Side UHSD opposes the transfer and shares the concerns expressed by the Oak Grove ESD. </w:t>
      </w:r>
      <w:r w:rsidR="00A068BD">
        <w:t>Specifically</w:t>
      </w:r>
      <w:r>
        <w:t>, the district notes:</w:t>
      </w:r>
    </w:p>
    <w:p w14:paraId="4465C836" w14:textId="0AFA03AE" w:rsidR="00A24371" w:rsidRDefault="0008137E" w:rsidP="0008137E">
      <w:pPr>
        <w:pStyle w:val="ListParagraph"/>
        <w:numPr>
          <w:ilvl w:val="0"/>
          <w:numId w:val="44"/>
        </w:numPr>
        <w:spacing w:after="240"/>
        <w:contextualSpacing w:val="0"/>
        <w:rPr>
          <w:rFonts w:cs="Arial"/>
        </w:rPr>
      </w:pPr>
      <w:r>
        <w:t>East Side UHSD has concerns about piecemeal territory transfers. Future families in the two homes proposed for transfer may want San Jos</w:t>
      </w:r>
      <w:r w:rsidRPr="00A24371">
        <w:rPr>
          <w:rFonts w:cs="Arial"/>
        </w:rPr>
        <w:t>é</w:t>
      </w:r>
      <w:r>
        <w:rPr>
          <w:rFonts w:cs="Arial"/>
        </w:rPr>
        <w:t xml:space="preserve"> USD schools and propose to change the boundary again</w:t>
      </w:r>
      <w:r w:rsidR="003C73F2">
        <w:rPr>
          <w:rFonts w:cs="Arial"/>
        </w:rPr>
        <w:t>.</w:t>
      </w:r>
    </w:p>
    <w:p w14:paraId="044CA222" w14:textId="2894C114" w:rsidR="0008137E" w:rsidRDefault="0008137E" w:rsidP="0008137E">
      <w:pPr>
        <w:pStyle w:val="ListParagraph"/>
        <w:numPr>
          <w:ilvl w:val="0"/>
          <w:numId w:val="44"/>
        </w:numPr>
        <w:spacing w:after="240"/>
        <w:contextualSpacing w:val="0"/>
      </w:pPr>
      <w:r>
        <w:t>The current boundary has been in place for a long time. The district wants to protect the integrity of that boundary</w:t>
      </w:r>
      <w:r w:rsidR="003C73F2">
        <w:t>.</w:t>
      </w:r>
    </w:p>
    <w:p w14:paraId="1D1979EC" w14:textId="55019E0A" w:rsidR="0008137E" w:rsidRPr="00C1614C" w:rsidRDefault="0008137E" w:rsidP="0008137E">
      <w:pPr>
        <w:pStyle w:val="ListParagraph"/>
        <w:numPr>
          <w:ilvl w:val="0"/>
          <w:numId w:val="44"/>
        </w:numPr>
        <w:spacing w:after="240"/>
        <w:contextualSpacing w:val="0"/>
      </w:pPr>
      <w:r>
        <w:t>The concerns of the family involved in the transfer can be addressed through an interdistrict attendance transfer.</w:t>
      </w:r>
    </w:p>
    <w:p w14:paraId="6EC617B6" w14:textId="77777777" w:rsidR="00BD0443" w:rsidRPr="00C1614C" w:rsidRDefault="00BD0443" w:rsidP="00187BB1">
      <w:pPr>
        <w:pStyle w:val="Heading2"/>
        <w:rPr>
          <w:bCs/>
        </w:rPr>
      </w:pPr>
      <w:r w:rsidRPr="00C1614C">
        <w:t>5.0</w:t>
      </w:r>
      <w:r w:rsidRPr="00C1614C">
        <w:tab/>
      </w:r>
      <w:r w:rsidR="006C43B0" w:rsidRPr="00C1614C">
        <w:t>Reasons for the Appeal</w:t>
      </w:r>
    </w:p>
    <w:p w14:paraId="40889B1A" w14:textId="17CE8364" w:rsidR="004D793B" w:rsidRPr="00C1614C" w:rsidRDefault="00BD0443" w:rsidP="00187BB1">
      <w:pPr>
        <w:spacing w:after="240"/>
      </w:pPr>
      <w:r w:rsidRPr="00C1614C">
        <w:t xml:space="preserve">The </w:t>
      </w:r>
      <w:r w:rsidR="00BF2645">
        <w:t xml:space="preserve">chief petitioners are </w:t>
      </w:r>
      <w:proofErr w:type="gramStart"/>
      <w:r w:rsidR="00BF2645">
        <w:t>appealing</w:t>
      </w:r>
      <w:proofErr w:type="gramEnd"/>
      <w:r w:rsidR="00BF2645">
        <w:t xml:space="preserve"> the County Committee disapproval of the transfer based on </w:t>
      </w:r>
      <w:r w:rsidR="00AD246A">
        <w:t>claims that (1) petitioners were denied due process and (2) County Committee members substituted their own opinions and personal experiences for fact.</w:t>
      </w:r>
    </w:p>
    <w:p w14:paraId="3BF9DB49" w14:textId="6B6CC3FF" w:rsidR="008667E6" w:rsidRPr="00C1614C" w:rsidRDefault="008667E6" w:rsidP="0052527F">
      <w:pPr>
        <w:pStyle w:val="Heading3"/>
      </w:pPr>
      <w:bookmarkStart w:id="1" w:name="_Hlk113364513"/>
      <w:r w:rsidRPr="00C1614C">
        <w:t>5.1</w:t>
      </w:r>
      <w:r w:rsidRPr="00C1614C">
        <w:tab/>
      </w:r>
      <w:r w:rsidR="00CD5177">
        <w:t>Right to Due Process</w:t>
      </w:r>
    </w:p>
    <w:bookmarkEnd w:id="1"/>
    <w:p w14:paraId="0518C947" w14:textId="625F5A18" w:rsidR="00DB14E5" w:rsidRPr="00C1614C" w:rsidRDefault="005E58BE" w:rsidP="00946432">
      <w:pPr>
        <w:spacing w:after="240"/>
      </w:pPr>
      <w:r w:rsidRPr="00C1614C">
        <w:t xml:space="preserve">The </w:t>
      </w:r>
      <w:r w:rsidR="00CD5177">
        <w:t>chief petitioners claim that they were no</w:t>
      </w:r>
      <w:r w:rsidR="004E2202">
        <w:t>t</w:t>
      </w:r>
      <w:r w:rsidR="00CD5177">
        <w:t xml:space="preserve"> afforded their right to due process because</w:t>
      </w:r>
      <w:r w:rsidR="00DB14E5" w:rsidRPr="00C1614C">
        <w:t>:</w:t>
      </w:r>
    </w:p>
    <w:p w14:paraId="1D2D89DC" w14:textId="567D1AB3" w:rsidR="00DB14E5" w:rsidRDefault="00CD5177" w:rsidP="0017577D">
      <w:pPr>
        <w:pStyle w:val="ListParagraph"/>
        <w:numPr>
          <w:ilvl w:val="0"/>
          <w:numId w:val="31"/>
        </w:numPr>
        <w:spacing w:after="240"/>
        <w:contextualSpacing w:val="0"/>
      </w:pPr>
      <w:r>
        <w:t xml:space="preserve">The County Committee did not abide by local and state </w:t>
      </w:r>
      <w:r w:rsidR="00CD1D67">
        <w:t>(</w:t>
      </w:r>
      <w:r w:rsidRPr="00CD1D67">
        <w:rPr>
          <w:i/>
        </w:rPr>
        <w:t>Education</w:t>
      </w:r>
      <w:r>
        <w:t xml:space="preserve"> </w:t>
      </w:r>
      <w:r w:rsidRPr="00CD1D67">
        <w:rPr>
          <w:i/>
        </w:rPr>
        <w:t>Code</w:t>
      </w:r>
      <w:r w:rsidR="00CD1D67">
        <w:t>)</w:t>
      </w:r>
      <w:r>
        <w:t xml:space="preserve"> definitions and guidelines for processing territory transfer requests.</w:t>
      </w:r>
    </w:p>
    <w:p w14:paraId="36C1EE53" w14:textId="78117952" w:rsidR="00CD5177" w:rsidRDefault="00CD5177" w:rsidP="003C73F2">
      <w:pPr>
        <w:pStyle w:val="ListParagraph"/>
        <w:numPr>
          <w:ilvl w:val="0"/>
          <w:numId w:val="48"/>
        </w:numPr>
        <w:spacing w:after="240"/>
        <w:contextualSpacing w:val="0"/>
      </w:pPr>
      <w:r>
        <w:lastRenderedPageBreak/>
        <w:t xml:space="preserve">The County Committee did not determine that any of the required </w:t>
      </w:r>
      <w:r w:rsidRPr="00CD5177">
        <w:rPr>
          <w:i/>
        </w:rPr>
        <w:t>EC</w:t>
      </w:r>
      <w:r>
        <w:t xml:space="preserve"> Section 35753 conditions are unmet.</w:t>
      </w:r>
    </w:p>
    <w:p w14:paraId="51683FD1" w14:textId="0ABD3F93" w:rsidR="00CD5177" w:rsidRPr="00C1614C" w:rsidRDefault="00CD5177" w:rsidP="003C73F2">
      <w:pPr>
        <w:pStyle w:val="ListParagraph"/>
        <w:numPr>
          <w:ilvl w:val="0"/>
          <w:numId w:val="48"/>
        </w:numPr>
        <w:spacing w:after="240"/>
        <w:contextualSpacing w:val="0"/>
      </w:pPr>
      <w:r>
        <w:t>The County Committee did not come to any consensus on the criteria or facts by which the territory transfer petition was denied.</w:t>
      </w:r>
    </w:p>
    <w:p w14:paraId="3BDED438" w14:textId="2BB103B8" w:rsidR="00DB14E5" w:rsidRPr="00C1614C" w:rsidRDefault="00CD5177" w:rsidP="0017577D">
      <w:pPr>
        <w:pStyle w:val="ListParagraph"/>
        <w:numPr>
          <w:ilvl w:val="0"/>
          <w:numId w:val="31"/>
        </w:numPr>
        <w:spacing w:after="240"/>
        <w:contextualSpacing w:val="0"/>
      </w:pPr>
      <w:r>
        <w:t>Petitioners did not receive a written justification of the Country Committee’s decision when notified of the petition’s disapproval</w:t>
      </w:r>
      <w:r w:rsidR="00DB14E5" w:rsidRPr="00C1614C">
        <w:t>.</w:t>
      </w:r>
    </w:p>
    <w:p w14:paraId="10314022" w14:textId="76F4232B" w:rsidR="0017577D" w:rsidRPr="00C1614C" w:rsidRDefault="00CD5177" w:rsidP="0017577D">
      <w:pPr>
        <w:pStyle w:val="ListParagraph"/>
        <w:numPr>
          <w:ilvl w:val="0"/>
          <w:numId w:val="31"/>
        </w:numPr>
        <w:spacing w:after="240"/>
        <w:contextualSpacing w:val="0"/>
      </w:pPr>
      <w:r>
        <w:t>Petitioners were not provided an opportunity to challenge the unsubstantiated opinions made by County Committee members</w:t>
      </w:r>
      <w:r w:rsidR="0017577D" w:rsidRPr="00C1614C">
        <w:t>.</w:t>
      </w:r>
    </w:p>
    <w:p w14:paraId="2E0C66C9" w14:textId="79E6AE41" w:rsidR="0052527F" w:rsidRPr="00C1614C" w:rsidRDefault="0052527F" w:rsidP="0052527F">
      <w:pPr>
        <w:pStyle w:val="Heading3"/>
      </w:pPr>
      <w:r w:rsidRPr="00C1614C">
        <w:t>5.2</w:t>
      </w:r>
      <w:r w:rsidRPr="00C1614C">
        <w:tab/>
      </w:r>
      <w:r w:rsidR="00CD5177">
        <w:t>Unsubstantiated/Incompetent Evidence</w:t>
      </w:r>
    </w:p>
    <w:p w14:paraId="5E385EFC" w14:textId="13700EC9" w:rsidR="0017577D" w:rsidRDefault="00374795" w:rsidP="00347D04">
      <w:pPr>
        <w:spacing w:after="240"/>
      </w:pPr>
      <w:r>
        <w:t xml:space="preserve">Chief petitioners claim that County Committee members </w:t>
      </w:r>
      <w:r w:rsidR="00CD1D67">
        <w:t xml:space="preserve">used their own opinions and personal experiences as fact when acting on the territory transfer proposal—and argue that </w:t>
      </w:r>
      <w:r w:rsidR="003C73F2">
        <w:t xml:space="preserve">such </w:t>
      </w:r>
      <w:r w:rsidR="00CD1D67">
        <w:t>personal experiences/opinions, philosophical leanings, hypothetical scenarios, or conjecture should not be used as the basis (facts) for decision-making.</w:t>
      </w:r>
    </w:p>
    <w:p w14:paraId="3364DB28" w14:textId="3AE75D8C" w:rsidR="00AD246A" w:rsidRPr="00C1614C" w:rsidRDefault="00AD246A" w:rsidP="00AD246A">
      <w:pPr>
        <w:pStyle w:val="Heading3"/>
      </w:pPr>
      <w:r w:rsidRPr="00C1614C">
        <w:t>5.</w:t>
      </w:r>
      <w:r w:rsidR="004C64C8">
        <w:t>3</w:t>
      </w:r>
      <w:r w:rsidRPr="00C1614C">
        <w:tab/>
      </w:r>
      <w:r>
        <w:t>CDE Response to Chief Petitioner Appeal Claims</w:t>
      </w:r>
    </w:p>
    <w:p w14:paraId="1920BE90" w14:textId="206A00D9" w:rsidR="00466216" w:rsidRDefault="00AB79AB" w:rsidP="00466216">
      <w:pPr>
        <w:pStyle w:val="ListParagraph"/>
        <w:spacing w:after="240"/>
        <w:ind w:left="0"/>
        <w:contextualSpacing w:val="0"/>
        <w:rPr>
          <w:rFonts w:cs="Arial"/>
          <w:color w:val="000000"/>
        </w:rPr>
      </w:pPr>
      <w:r>
        <w:rPr>
          <w:rFonts w:cs="Arial"/>
          <w:color w:val="000000"/>
        </w:rPr>
        <w:t xml:space="preserve">The </w:t>
      </w:r>
      <w:r w:rsidRPr="00AB79AB">
        <w:rPr>
          <w:rFonts w:cs="Arial"/>
          <w:i/>
          <w:color w:val="000000"/>
        </w:rPr>
        <w:t>Education Code</w:t>
      </w:r>
      <w:r>
        <w:rPr>
          <w:rFonts w:cs="Arial"/>
          <w:color w:val="000000"/>
        </w:rPr>
        <w:t xml:space="preserve"> states that an “</w:t>
      </w:r>
      <w:r w:rsidRPr="00AB79AB">
        <w:rPr>
          <w:rFonts w:cs="Arial"/>
          <w:color w:val="000000"/>
        </w:rPr>
        <w:t>appeal shall be limited to issues of noncompliance with Section 35705, 35706, or 35710, or subdivision (a) or (b) of Section 35709.</w:t>
      </w:r>
      <w:r>
        <w:rPr>
          <w:rFonts w:cs="Arial"/>
          <w:color w:val="000000"/>
        </w:rPr>
        <w:t>” (</w:t>
      </w:r>
      <w:r w:rsidRPr="00AB79AB">
        <w:rPr>
          <w:rFonts w:cs="Arial"/>
          <w:i/>
          <w:color w:val="000000"/>
        </w:rPr>
        <w:t>EC</w:t>
      </w:r>
      <w:r>
        <w:rPr>
          <w:rFonts w:cs="Arial"/>
          <w:color w:val="000000"/>
        </w:rPr>
        <w:t xml:space="preserve"> Section 35710.5[a][1]. It is CDE’s opinion that the two issues raised in the chief petitioners’ appeal (</w:t>
      </w:r>
      <w:r>
        <w:t xml:space="preserve">Right to Due Process and Unsubstantiated/Incompetent Evidence) are not included within those limitations. Regardless, the CDE </w:t>
      </w:r>
      <w:r w:rsidR="00C55F32">
        <w:t>makes</w:t>
      </w:r>
      <w:r>
        <w:t xml:space="preserve"> the following observations regarding the two issues:</w:t>
      </w:r>
    </w:p>
    <w:p w14:paraId="34865972" w14:textId="5FB7882D" w:rsidR="00466216" w:rsidRDefault="00AB79AB" w:rsidP="00AB79AB">
      <w:pPr>
        <w:pStyle w:val="Heading4"/>
        <w:rPr>
          <w:rFonts w:cs="Arial"/>
          <w:color w:val="000000"/>
        </w:rPr>
      </w:pPr>
      <w:r>
        <w:t>Right to Due Process</w:t>
      </w:r>
    </w:p>
    <w:p w14:paraId="4110FE82" w14:textId="4400A089" w:rsidR="00C55F32" w:rsidRDefault="00C55F32" w:rsidP="00466216">
      <w:pPr>
        <w:pStyle w:val="ListParagraph"/>
        <w:spacing w:after="240"/>
        <w:ind w:left="0"/>
        <w:contextualSpacing w:val="0"/>
        <w:rPr>
          <w:rFonts w:cs="Arial"/>
          <w:color w:val="000000"/>
        </w:rPr>
      </w:pPr>
      <w:r>
        <w:rPr>
          <w:rFonts w:cs="Arial"/>
          <w:color w:val="000000"/>
        </w:rPr>
        <w:t>Appellants “right to due process” does not appear to have been violated because:</w:t>
      </w:r>
    </w:p>
    <w:p w14:paraId="38887B0E" w14:textId="77777777" w:rsidR="00C55F32" w:rsidRDefault="00094A99" w:rsidP="00C55F32">
      <w:pPr>
        <w:pStyle w:val="ListParagraph"/>
        <w:numPr>
          <w:ilvl w:val="0"/>
          <w:numId w:val="46"/>
        </w:numPr>
        <w:spacing w:after="240"/>
        <w:contextualSpacing w:val="0"/>
        <w:rPr>
          <w:rFonts w:cs="Arial"/>
          <w:color w:val="000000"/>
        </w:rPr>
      </w:pPr>
      <w:r>
        <w:rPr>
          <w:rFonts w:cs="Arial"/>
          <w:color w:val="000000"/>
        </w:rPr>
        <w:t xml:space="preserve">The appellants have not </w:t>
      </w:r>
      <w:r w:rsidR="00C55F32">
        <w:rPr>
          <w:rFonts w:cs="Arial"/>
          <w:color w:val="000000"/>
        </w:rPr>
        <w:t>demonstrated</w:t>
      </w:r>
      <w:r>
        <w:rPr>
          <w:rFonts w:cs="Arial"/>
          <w:color w:val="000000"/>
        </w:rPr>
        <w:t xml:space="preserve"> that the </w:t>
      </w:r>
      <w:r w:rsidR="00C55F32">
        <w:rPr>
          <w:rFonts w:cs="Arial"/>
          <w:color w:val="000000"/>
        </w:rPr>
        <w:t xml:space="preserve">decision of the County Committee would have </w:t>
      </w:r>
      <w:r>
        <w:rPr>
          <w:rFonts w:cs="Arial"/>
          <w:color w:val="000000"/>
        </w:rPr>
        <w:t xml:space="preserve">been different </w:t>
      </w:r>
      <w:r w:rsidR="00C55F32">
        <w:rPr>
          <w:rFonts w:cs="Arial"/>
          <w:color w:val="000000"/>
        </w:rPr>
        <w:t>had the</w:t>
      </w:r>
      <w:r>
        <w:rPr>
          <w:rFonts w:cs="Arial"/>
          <w:color w:val="000000"/>
        </w:rPr>
        <w:t xml:space="preserve"> alleged violations</w:t>
      </w:r>
      <w:r w:rsidR="00C55F32">
        <w:rPr>
          <w:rFonts w:cs="Arial"/>
          <w:color w:val="000000"/>
        </w:rPr>
        <w:t xml:space="preserve"> not occurred.</w:t>
      </w:r>
    </w:p>
    <w:p w14:paraId="544E4812" w14:textId="5C58906F" w:rsidR="00C55F32" w:rsidRDefault="00094A99" w:rsidP="00C55F32">
      <w:pPr>
        <w:pStyle w:val="ListParagraph"/>
        <w:numPr>
          <w:ilvl w:val="0"/>
          <w:numId w:val="46"/>
        </w:numPr>
        <w:spacing w:after="240"/>
        <w:contextualSpacing w:val="0"/>
        <w:rPr>
          <w:rFonts w:cs="Arial"/>
          <w:color w:val="000000"/>
        </w:rPr>
      </w:pPr>
      <w:r>
        <w:rPr>
          <w:rFonts w:cs="Arial"/>
          <w:color w:val="000000"/>
        </w:rPr>
        <w:t xml:space="preserve">The </w:t>
      </w:r>
      <w:r w:rsidR="00C55F32">
        <w:rPr>
          <w:rFonts w:cs="Arial"/>
          <w:color w:val="000000"/>
        </w:rPr>
        <w:t xml:space="preserve">school district </w:t>
      </w:r>
      <w:r>
        <w:rPr>
          <w:rFonts w:cs="Arial"/>
          <w:color w:val="000000"/>
        </w:rPr>
        <w:t>reorganization process is a quasi-legislative proceeding (</w:t>
      </w:r>
      <w:r w:rsidR="00F21BC0" w:rsidRPr="00C1614C">
        <w:rPr>
          <w:i/>
        </w:rPr>
        <w:t xml:space="preserve">Fullerton Joint Union High School District v. State Board of Education </w:t>
      </w:r>
      <w:r w:rsidR="00F21BC0" w:rsidRPr="00C1614C">
        <w:t>[1982] 32 Cal. 3d 779 [</w:t>
      </w:r>
      <w:r w:rsidR="00F21BC0" w:rsidRPr="00C1614C">
        <w:rPr>
          <w:i/>
        </w:rPr>
        <w:t>Fullerton</w:t>
      </w:r>
      <w:r w:rsidR="00F21BC0" w:rsidRPr="00C1614C">
        <w:t>]</w:t>
      </w:r>
      <w:r>
        <w:rPr>
          <w:rFonts w:cs="Arial"/>
          <w:color w:val="000000"/>
        </w:rPr>
        <w:t xml:space="preserve">) and does not involve a trial-type process in which witnesses are called and cross-examined, findings made, etc. </w:t>
      </w:r>
    </w:p>
    <w:p w14:paraId="030D000E" w14:textId="371F755C" w:rsidR="00C55F32" w:rsidRDefault="00094A99" w:rsidP="00C55F32">
      <w:pPr>
        <w:pStyle w:val="ListParagraph"/>
        <w:numPr>
          <w:ilvl w:val="0"/>
          <w:numId w:val="46"/>
        </w:numPr>
        <w:spacing w:after="240"/>
        <w:contextualSpacing w:val="0"/>
        <w:rPr>
          <w:rFonts w:cs="Arial"/>
          <w:color w:val="000000"/>
        </w:rPr>
      </w:pPr>
      <w:r>
        <w:rPr>
          <w:rFonts w:cs="Arial"/>
          <w:color w:val="000000"/>
        </w:rPr>
        <w:t xml:space="preserve">There is no requirement </w:t>
      </w:r>
      <w:r w:rsidR="009967CA">
        <w:rPr>
          <w:rFonts w:cs="Arial"/>
          <w:color w:val="000000"/>
        </w:rPr>
        <w:t>that</w:t>
      </w:r>
      <w:r>
        <w:rPr>
          <w:rFonts w:cs="Arial"/>
          <w:color w:val="000000"/>
        </w:rPr>
        <w:t xml:space="preserve"> the County Committee (or the </w:t>
      </w:r>
      <w:r w:rsidR="00C55F32">
        <w:rPr>
          <w:rFonts w:cs="Arial"/>
          <w:color w:val="000000"/>
        </w:rPr>
        <w:t>SBE for that matter</w:t>
      </w:r>
      <w:r>
        <w:rPr>
          <w:rFonts w:cs="Arial"/>
          <w:color w:val="000000"/>
        </w:rPr>
        <w:t xml:space="preserve">) </w:t>
      </w:r>
      <w:r w:rsidR="00C55F32">
        <w:rPr>
          <w:rFonts w:cs="Arial"/>
          <w:color w:val="000000"/>
        </w:rPr>
        <w:t>provide</w:t>
      </w:r>
      <w:r>
        <w:rPr>
          <w:rFonts w:cs="Arial"/>
          <w:color w:val="000000"/>
        </w:rPr>
        <w:t xml:space="preserve"> a written explanation for its decision</w:t>
      </w:r>
      <w:r w:rsidR="00C55F32" w:rsidRPr="00C55F32">
        <w:rPr>
          <w:rFonts w:cs="Arial"/>
          <w:color w:val="000000"/>
        </w:rPr>
        <w:t xml:space="preserve"> </w:t>
      </w:r>
      <w:r w:rsidR="00C55F32">
        <w:rPr>
          <w:rFonts w:cs="Arial"/>
          <w:color w:val="000000"/>
        </w:rPr>
        <w:t>(</w:t>
      </w:r>
      <w:r w:rsidR="00C55F32">
        <w:rPr>
          <w:rFonts w:cs="Arial"/>
          <w:i/>
          <w:iCs/>
          <w:color w:val="000000"/>
        </w:rPr>
        <w:t>Fullerton</w:t>
      </w:r>
      <w:r w:rsidR="00C55F32">
        <w:rPr>
          <w:rFonts w:cs="Arial"/>
          <w:color w:val="000000"/>
        </w:rPr>
        <w:t>).</w:t>
      </w:r>
    </w:p>
    <w:p w14:paraId="4BEA2C07" w14:textId="700ADB08" w:rsidR="00094A99" w:rsidRDefault="00C55F32" w:rsidP="00C55F32">
      <w:pPr>
        <w:pStyle w:val="ListParagraph"/>
        <w:numPr>
          <w:ilvl w:val="0"/>
          <w:numId w:val="46"/>
        </w:numPr>
        <w:spacing w:after="240"/>
        <w:contextualSpacing w:val="0"/>
        <w:rPr>
          <w:rFonts w:cs="Arial"/>
          <w:color w:val="000000"/>
        </w:rPr>
      </w:pPr>
      <w:r>
        <w:rPr>
          <w:rFonts w:cs="Arial"/>
          <w:color w:val="000000"/>
        </w:rPr>
        <w:t>T</w:t>
      </w:r>
      <w:r w:rsidR="00094A99">
        <w:rPr>
          <w:rFonts w:cs="Arial"/>
          <w:color w:val="000000"/>
        </w:rPr>
        <w:t xml:space="preserve">he appeal before the </w:t>
      </w:r>
      <w:r>
        <w:rPr>
          <w:rFonts w:cs="Arial"/>
          <w:color w:val="000000"/>
        </w:rPr>
        <w:t>SBE</w:t>
      </w:r>
      <w:r w:rsidR="00094A99">
        <w:rPr>
          <w:rFonts w:cs="Arial"/>
          <w:color w:val="000000"/>
        </w:rPr>
        <w:t xml:space="preserve"> is </w:t>
      </w:r>
      <w:r w:rsidR="00094A99">
        <w:rPr>
          <w:rFonts w:cs="Arial"/>
          <w:i/>
          <w:iCs/>
          <w:color w:val="000000"/>
        </w:rPr>
        <w:t>de novo</w:t>
      </w:r>
      <w:r w:rsidR="00094A99">
        <w:rPr>
          <w:rFonts w:cs="Arial"/>
          <w:color w:val="000000"/>
        </w:rPr>
        <w:t xml:space="preserve"> and appellants are free to reargue their case and submit additional information for the </w:t>
      </w:r>
      <w:r>
        <w:rPr>
          <w:rFonts w:cs="Arial"/>
          <w:color w:val="000000"/>
        </w:rPr>
        <w:t>SBE’s</w:t>
      </w:r>
      <w:r w:rsidR="00094A99">
        <w:rPr>
          <w:rFonts w:cs="Arial"/>
          <w:color w:val="000000"/>
        </w:rPr>
        <w:t xml:space="preserve"> consideration </w:t>
      </w:r>
      <w:r>
        <w:rPr>
          <w:rFonts w:cs="Arial"/>
          <w:color w:val="000000"/>
        </w:rPr>
        <w:t>(</w:t>
      </w:r>
      <w:r w:rsidRPr="00C55F32">
        <w:rPr>
          <w:rFonts w:cs="Arial"/>
          <w:i/>
          <w:color w:val="000000"/>
        </w:rPr>
        <w:t>San Rafael</w:t>
      </w:r>
      <w:r w:rsidR="008C751F" w:rsidRPr="008C751F">
        <w:rPr>
          <w:i/>
        </w:rPr>
        <w:t xml:space="preserve"> </w:t>
      </w:r>
      <w:r w:rsidR="008C751F">
        <w:rPr>
          <w:i/>
        </w:rPr>
        <w:lastRenderedPageBreak/>
        <w:t>Elementary</w:t>
      </w:r>
      <w:r w:rsidR="008C751F" w:rsidRPr="00C1614C">
        <w:rPr>
          <w:i/>
        </w:rPr>
        <w:t xml:space="preserve"> School District v. State Board of Education</w:t>
      </w:r>
      <w:r w:rsidR="008C751F">
        <w:rPr>
          <w:i/>
        </w:rPr>
        <w:t xml:space="preserve"> </w:t>
      </w:r>
      <w:r w:rsidR="008C751F" w:rsidRPr="008C751F">
        <w:t xml:space="preserve">[1999] </w:t>
      </w:r>
      <w:r w:rsidR="001B76E9">
        <w:t>73</w:t>
      </w:r>
      <w:r w:rsidR="008C751F" w:rsidRPr="008C751F">
        <w:t xml:space="preserve"> Cal</w:t>
      </w:r>
      <w:r w:rsidR="008C751F">
        <w:t>.</w:t>
      </w:r>
      <w:r w:rsidR="001B76E9">
        <w:t>App.</w:t>
      </w:r>
      <w:r w:rsidR="008C751F" w:rsidRPr="008C751F">
        <w:t xml:space="preserve">2d </w:t>
      </w:r>
      <w:r w:rsidR="001B76E9">
        <w:t>1018</w:t>
      </w:r>
      <w:r w:rsidRPr="008C751F">
        <w:rPr>
          <w:rFonts w:cs="Arial"/>
          <w:color w:val="000000"/>
        </w:rPr>
        <w:t>).</w:t>
      </w:r>
    </w:p>
    <w:p w14:paraId="25C17C90" w14:textId="15F7ECA6" w:rsidR="004C6C87" w:rsidRDefault="00AB79AB" w:rsidP="00AB79AB">
      <w:pPr>
        <w:pStyle w:val="Heading4"/>
      </w:pPr>
      <w:r>
        <w:t>Unsubstantiated/Incompetent Evidence</w:t>
      </w:r>
    </w:p>
    <w:p w14:paraId="76A207C4" w14:textId="1F3F8A3D" w:rsidR="00AB79AB" w:rsidRPr="004A656C" w:rsidRDefault="001B76E9" w:rsidP="00347D04">
      <w:pPr>
        <w:spacing w:after="240"/>
      </w:pPr>
      <w:r w:rsidRPr="004A656C">
        <w:rPr>
          <w:rFonts w:cs="Arial"/>
        </w:rPr>
        <w:t>Th</w:t>
      </w:r>
      <w:r w:rsidR="00836CCB" w:rsidRPr="004A656C">
        <w:rPr>
          <w:rFonts w:cs="Arial"/>
        </w:rPr>
        <w:t>e</w:t>
      </w:r>
      <w:r w:rsidRPr="004A656C">
        <w:rPr>
          <w:rFonts w:cs="Arial"/>
        </w:rPr>
        <w:t xml:space="preserve"> courts have established that the </w:t>
      </w:r>
      <w:r w:rsidRPr="004A656C">
        <w:rPr>
          <w:rFonts w:cs="Arial"/>
          <w:i/>
        </w:rPr>
        <w:t>EC</w:t>
      </w:r>
      <w:r w:rsidRPr="004A656C">
        <w:rPr>
          <w:rFonts w:cs="Arial"/>
        </w:rPr>
        <w:t xml:space="preserve"> Section 35753 conditions are </w:t>
      </w:r>
      <w:r w:rsidR="00BC2670" w:rsidRPr="004A656C">
        <w:rPr>
          <w:rFonts w:cs="Arial"/>
        </w:rPr>
        <w:t xml:space="preserve">“minimal threshold requirements for consideration of the petition.” </w:t>
      </w:r>
      <w:r w:rsidRPr="004A656C">
        <w:rPr>
          <w:rFonts w:cs="Arial"/>
        </w:rPr>
        <w:t>(</w:t>
      </w:r>
      <w:r w:rsidRPr="004A656C">
        <w:rPr>
          <w:rFonts w:cs="Arial"/>
          <w:i/>
        </w:rPr>
        <w:t>Hamilton v. State Board of Education</w:t>
      </w:r>
      <w:r w:rsidRPr="004A656C">
        <w:rPr>
          <w:rFonts w:cs="Arial"/>
        </w:rPr>
        <w:t xml:space="preserve"> [1981] 117 Cal.App.3d 132) [</w:t>
      </w:r>
      <w:r w:rsidRPr="004A656C">
        <w:rPr>
          <w:rFonts w:cs="Arial"/>
          <w:i/>
        </w:rPr>
        <w:t>Hamilton</w:t>
      </w:r>
      <w:r w:rsidRPr="004A656C">
        <w:rPr>
          <w:rFonts w:cs="Arial"/>
        </w:rPr>
        <w:t>]).</w:t>
      </w:r>
      <w:r w:rsidR="00F24408" w:rsidRPr="004A656C">
        <w:rPr>
          <w:rFonts w:cs="Arial"/>
        </w:rPr>
        <w:t xml:space="preserve"> </w:t>
      </w:r>
      <w:r w:rsidR="00F24408" w:rsidRPr="004A656C">
        <w:rPr>
          <w:rFonts w:cs="Arial"/>
          <w:i/>
        </w:rPr>
        <w:t>Hamilton</w:t>
      </w:r>
      <w:r w:rsidR="00F24408" w:rsidRPr="004A656C">
        <w:rPr>
          <w:rFonts w:cs="Arial"/>
        </w:rPr>
        <w:t xml:space="preserve"> further states </w:t>
      </w:r>
      <w:r w:rsidR="00BC2670" w:rsidRPr="004A656C">
        <w:rPr>
          <w:rFonts w:cs="Arial"/>
        </w:rPr>
        <w:t>that there is nothing to compel approval of “a petition which at least substantially complies with the conditions” of Section 35753.</w:t>
      </w:r>
    </w:p>
    <w:p w14:paraId="3FBB7803" w14:textId="1A4D0B07" w:rsidR="00AB79AB" w:rsidRPr="004A656C" w:rsidRDefault="00BC2670" w:rsidP="00347D04">
      <w:pPr>
        <w:spacing w:after="240"/>
      </w:pPr>
      <w:r w:rsidRPr="004A656C">
        <w:t xml:space="preserve">It is the CDE’s opinion that the County Committee, once it determined that all nine </w:t>
      </w:r>
      <w:r w:rsidRPr="004A656C">
        <w:rPr>
          <w:i/>
        </w:rPr>
        <w:t>EC</w:t>
      </w:r>
      <w:r w:rsidRPr="004A656C">
        <w:t xml:space="preserve"> Section 35753 conditions were substantially met, had discretion to approve the petition if it found a compelling reason to do so. </w:t>
      </w:r>
      <w:r w:rsidR="000D1F15" w:rsidRPr="004A656C">
        <w:t>The CDE notes that it is the California Legislature’s intent that reorganizations of school districts should address “</w:t>
      </w:r>
      <w:r w:rsidR="000D1F15" w:rsidRPr="004A656C">
        <w:rPr>
          <w:rFonts w:cs="Arial"/>
          <w:shd w:val="clear" w:color="auto" w:fill="FFFFFF"/>
        </w:rPr>
        <w:t>local educational needs and concerns” (</w:t>
      </w:r>
      <w:r w:rsidR="000D1F15" w:rsidRPr="004A656C">
        <w:rPr>
          <w:rFonts w:cs="Arial"/>
          <w:i/>
          <w:shd w:val="clear" w:color="auto" w:fill="FFFFFF"/>
        </w:rPr>
        <w:t>EC</w:t>
      </w:r>
      <w:r w:rsidR="000D1F15" w:rsidRPr="004A656C">
        <w:rPr>
          <w:rFonts w:cs="Arial"/>
          <w:shd w:val="clear" w:color="auto" w:fill="FFFFFF"/>
        </w:rPr>
        <w:t xml:space="preserve"> Section 35500). It is clear to the CDE, after reviewing the county administrative record, that the County Committee made no finding that the proposed territory transfer addresses “local educational needs and concerns</w:t>
      </w:r>
      <w:r w:rsidR="00CB3F66" w:rsidRPr="004A656C">
        <w:rPr>
          <w:rFonts w:cs="Arial"/>
          <w:shd w:val="clear" w:color="auto" w:fill="FFFFFF"/>
        </w:rPr>
        <w:t>.</w:t>
      </w:r>
      <w:r w:rsidR="000D1F15" w:rsidRPr="004A656C">
        <w:rPr>
          <w:rFonts w:cs="Arial"/>
          <w:shd w:val="clear" w:color="auto" w:fill="FFFFFF"/>
        </w:rPr>
        <w:t xml:space="preserve">” </w:t>
      </w:r>
      <w:r w:rsidR="00CB3F66" w:rsidRPr="004A656C">
        <w:t xml:space="preserve">That lack of </w:t>
      </w:r>
      <w:r w:rsidR="00E62429" w:rsidRPr="004A656C">
        <w:t>a compelling reason to approve</w:t>
      </w:r>
      <w:r w:rsidR="00CB3F66" w:rsidRPr="004A656C">
        <w:t xml:space="preserve"> is sufficient to disapprove a territory transfer petition—a</w:t>
      </w:r>
      <w:r w:rsidR="000D1F15" w:rsidRPr="004A656C">
        <w:t>nd a</w:t>
      </w:r>
      <w:r w:rsidRPr="004A656C">
        <w:t xml:space="preserve">ny concerns regarding the petition that were expressed by County Committee members </w:t>
      </w:r>
      <w:r w:rsidR="000D1F15" w:rsidRPr="004A656C">
        <w:t xml:space="preserve">(factual or not) are </w:t>
      </w:r>
      <w:r w:rsidR="002E1BF9" w:rsidRPr="004A656C">
        <w:t>inconsequential given</w:t>
      </w:r>
      <w:r w:rsidR="000D1F15" w:rsidRPr="004A656C">
        <w:t xml:space="preserve"> th</w:t>
      </w:r>
      <w:r w:rsidR="00836CCB" w:rsidRPr="004A656C">
        <w:t>e</w:t>
      </w:r>
      <w:r w:rsidR="000D1F15" w:rsidRPr="004A656C">
        <w:t xml:space="preserve"> lack of a</w:t>
      </w:r>
      <w:r w:rsidR="00836CCB" w:rsidRPr="004A656C">
        <w:t>n identified</w:t>
      </w:r>
      <w:r w:rsidR="000D1F15" w:rsidRPr="004A656C">
        <w:t xml:space="preserve"> </w:t>
      </w:r>
      <w:r w:rsidR="00836CCB" w:rsidRPr="004A656C">
        <w:t>compelling reason</w:t>
      </w:r>
      <w:r w:rsidR="000D1F15" w:rsidRPr="004A656C">
        <w:t xml:space="preserve">. Again, there is no requirement that the County Committee </w:t>
      </w:r>
      <w:r w:rsidR="000D1F15" w:rsidRPr="004A656C">
        <w:rPr>
          <w:rFonts w:cs="Arial"/>
        </w:rPr>
        <w:t>provide a written explanation for its decision (</w:t>
      </w:r>
      <w:r w:rsidR="000D1F15" w:rsidRPr="004A656C">
        <w:rPr>
          <w:rFonts w:cs="Arial"/>
          <w:i/>
          <w:iCs/>
        </w:rPr>
        <w:t>Fullerton</w:t>
      </w:r>
      <w:r w:rsidR="000D1F15" w:rsidRPr="004A656C">
        <w:rPr>
          <w:rFonts w:cs="Arial"/>
        </w:rPr>
        <w:t>).</w:t>
      </w:r>
    </w:p>
    <w:p w14:paraId="3C1D1C6F" w14:textId="7E734AFD" w:rsidR="00BD0443" w:rsidRPr="00C1614C" w:rsidRDefault="00BD0443" w:rsidP="00187BB1">
      <w:pPr>
        <w:pStyle w:val="Heading2"/>
        <w:rPr>
          <w:bCs/>
        </w:rPr>
      </w:pPr>
      <w:r w:rsidRPr="00C1614C">
        <w:t>6.0</w:t>
      </w:r>
      <w:r w:rsidRPr="00C1614C">
        <w:tab/>
      </w:r>
      <w:r w:rsidR="00632769" w:rsidRPr="00C1614C">
        <w:rPr>
          <w:i/>
        </w:rPr>
        <w:t>Education Code</w:t>
      </w:r>
      <w:r w:rsidR="00632769" w:rsidRPr="00C1614C">
        <w:t xml:space="preserve"> </w:t>
      </w:r>
      <w:r w:rsidR="00D5333A" w:rsidRPr="00C1614C">
        <w:t>Section 35753</w:t>
      </w:r>
      <w:r w:rsidR="00843DAE">
        <w:t xml:space="preserve"> Conditions</w:t>
      </w:r>
    </w:p>
    <w:p w14:paraId="08B1B301" w14:textId="1D5A34E7" w:rsidR="00015FB7" w:rsidRPr="00C1614C" w:rsidRDefault="00843DAE" w:rsidP="00051D37">
      <w:pPr>
        <w:tabs>
          <w:tab w:val="left" w:pos="-720"/>
        </w:tabs>
        <w:spacing w:after="240"/>
        <w:rPr>
          <w:rFonts w:cs="Arial"/>
        </w:rPr>
      </w:pPr>
      <w:r>
        <w:rPr>
          <w:rFonts w:cs="Arial"/>
        </w:rPr>
        <w:t>As stated previously, the</w:t>
      </w:r>
      <w:r w:rsidR="00981BD1" w:rsidRPr="00C1614C">
        <w:rPr>
          <w:rFonts w:cs="Arial"/>
        </w:rPr>
        <w:t xml:space="preserve"> courts </w:t>
      </w:r>
      <w:r w:rsidRPr="00C1614C">
        <w:rPr>
          <w:rFonts w:cs="Arial"/>
        </w:rPr>
        <w:t>(</w:t>
      </w:r>
      <w:r w:rsidRPr="00843DAE">
        <w:rPr>
          <w:rFonts w:cs="Arial"/>
          <w:i/>
        </w:rPr>
        <w:t>Hamilton</w:t>
      </w:r>
      <w:r>
        <w:rPr>
          <w:rFonts w:cs="Arial"/>
        </w:rPr>
        <w:t xml:space="preserve">) </w:t>
      </w:r>
      <w:r w:rsidR="00981BD1" w:rsidRPr="00843DAE">
        <w:rPr>
          <w:rFonts w:cs="Arial"/>
        </w:rPr>
        <w:t>have</w:t>
      </w:r>
      <w:r w:rsidR="00981BD1" w:rsidRPr="00C1614C">
        <w:rPr>
          <w:rFonts w:cs="Arial"/>
        </w:rPr>
        <w:t xml:space="preserve"> established that the </w:t>
      </w:r>
      <w:r w:rsidR="00015FB7" w:rsidRPr="00C1614C">
        <w:rPr>
          <w:rFonts w:cs="Arial"/>
          <w:i/>
        </w:rPr>
        <w:t>EC</w:t>
      </w:r>
      <w:r w:rsidR="00015FB7" w:rsidRPr="00C1614C">
        <w:rPr>
          <w:rFonts w:cs="Arial"/>
        </w:rPr>
        <w:t xml:space="preserve"> Section 35753 conditions are minimum threshold requirements for a school district reorganization</w:t>
      </w:r>
      <w:r w:rsidR="00051D37" w:rsidRPr="00C1614C">
        <w:rPr>
          <w:rFonts w:cs="Arial"/>
        </w:rPr>
        <w:t>.</w:t>
      </w:r>
      <w:r w:rsidR="00015FB7" w:rsidRPr="00C1614C">
        <w:rPr>
          <w:rFonts w:cs="Arial"/>
        </w:rPr>
        <w:t xml:space="preserve"> The County Committee (and the SBE) are required to determine if these minimum standards are substantially met before taking any discretionary action to approve a reorganization (</w:t>
      </w:r>
      <w:r w:rsidR="00015FB7" w:rsidRPr="00C1614C">
        <w:rPr>
          <w:rFonts w:cs="Arial"/>
          <w:i/>
        </w:rPr>
        <w:t>EC</w:t>
      </w:r>
      <w:r w:rsidR="00015FB7" w:rsidRPr="00C1614C">
        <w:rPr>
          <w:rFonts w:cs="Arial"/>
        </w:rPr>
        <w:t xml:space="preserve"> sections 35709, 35710, and 35753).</w:t>
      </w:r>
      <w:r>
        <w:rPr>
          <w:rFonts w:cs="Arial"/>
        </w:rPr>
        <w:t xml:space="preserve"> Regarding this territory transfer petition, the County Committee determined that all nine </w:t>
      </w:r>
      <w:r w:rsidRPr="00C1614C">
        <w:rPr>
          <w:rFonts w:cs="Arial"/>
          <w:i/>
        </w:rPr>
        <w:t>EC</w:t>
      </w:r>
      <w:r w:rsidRPr="00C1614C">
        <w:rPr>
          <w:rFonts w:cs="Arial"/>
        </w:rPr>
        <w:t xml:space="preserve"> Section 35753 conditions are</w:t>
      </w:r>
      <w:r>
        <w:rPr>
          <w:rFonts w:cs="Arial"/>
        </w:rPr>
        <w:t xml:space="preserve"> substantially met.</w:t>
      </w:r>
    </w:p>
    <w:p w14:paraId="2B8F64CE" w14:textId="4DED0B7D" w:rsidR="00CD52A5" w:rsidRDefault="00843DAE" w:rsidP="00C666CD">
      <w:pPr>
        <w:spacing w:after="240"/>
        <w:rPr>
          <w:rFonts w:cs="Arial"/>
        </w:rPr>
      </w:pPr>
      <w:r>
        <w:rPr>
          <w:rFonts w:cs="Arial"/>
        </w:rPr>
        <w:t xml:space="preserve">This is not an unexpected finding. </w:t>
      </w:r>
      <w:proofErr w:type="gramStart"/>
      <w:r>
        <w:rPr>
          <w:rFonts w:cs="Arial"/>
        </w:rPr>
        <w:t xml:space="preserve">Barring some exceptional </w:t>
      </w:r>
      <w:r w:rsidR="00CD52A5">
        <w:rPr>
          <w:rFonts w:cs="Arial"/>
        </w:rPr>
        <w:t>situation</w:t>
      </w:r>
      <w:r>
        <w:rPr>
          <w:rFonts w:cs="Arial"/>
        </w:rPr>
        <w:t>, it</w:t>
      </w:r>
      <w:proofErr w:type="gramEnd"/>
      <w:r>
        <w:rPr>
          <w:rFonts w:cs="Arial"/>
        </w:rPr>
        <w:t xml:space="preserve"> is highly unlikely that the transfer of two homes from (or into) a school district the size of the affected districts would fail to substantially meet the minim</w:t>
      </w:r>
      <w:r w:rsidR="004234EE">
        <w:rPr>
          <w:rFonts w:cs="Arial"/>
        </w:rPr>
        <w:t>um</w:t>
      </w:r>
      <w:r>
        <w:rPr>
          <w:rFonts w:cs="Arial"/>
        </w:rPr>
        <w:t xml:space="preserve"> threshold requirements of </w:t>
      </w:r>
      <w:r w:rsidRPr="00843DAE">
        <w:rPr>
          <w:rFonts w:cs="Arial"/>
          <w:i/>
        </w:rPr>
        <w:t>EC</w:t>
      </w:r>
      <w:r>
        <w:rPr>
          <w:rFonts w:cs="Arial"/>
        </w:rPr>
        <w:t xml:space="preserve"> Section 35753. Moreover, neither the chief petitioners nor any affected school district expressed any concern</w:t>
      </w:r>
      <w:r w:rsidR="00225E4B">
        <w:rPr>
          <w:rFonts w:cs="Arial"/>
        </w:rPr>
        <w:t xml:space="preserve">s regarding the County Committee’s finding that all </w:t>
      </w:r>
      <w:r w:rsidR="00347D04" w:rsidRPr="00C1614C">
        <w:rPr>
          <w:rFonts w:cs="Arial"/>
        </w:rPr>
        <w:t xml:space="preserve">Section 35753 </w:t>
      </w:r>
      <w:r w:rsidR="002D4893" w:rsidRPr="00C1614C">
        <w:rPr>
          <w:rFonts w:cs="Arial"/>
        </w:rPr>
        <w:t>minimum threshold standards</w:t>
      </w:r>
      <w:r w:rsidR="00EF63F4" w:rsidRPr="00C1614C">
        <w:rPr>
          <w:rFonts w:cs="Arial"/>
        </w:rPr>
        <w:t xml:space="preserve"> </w:t>
      </w:r>
      <w:r w:rsidR="00F07E05" w:rsidRPr="00C1614C">
        <w:rPr>
          <w:rFonts w:cs="Arial"/>
        </w:rPr>
        <w:t>are</w:t>
      </w:r>
      <w:r w:rsidR="00EF63F4" w:rsidRPr="00C1614C">
        <w:rPr>
          <w:rFonts w:cs="Arial"/>
        </w:rPr>
        <w:t xml:space="preserve"> substantially met </w:t>
      </w:r>
      <w:r w:rsidR="00981BD1" w:rsidRPr="00C1614C">
        <w:rPr>
          <w:rFonts w:cs="Arial"/>
        </w:rPr>
        <w:t>in this</w:t>
      </w:r>
      <w:r w:rsidR="003A2F48" w:rsidRPr="00C1614C">
        <w:rPr>
          <w:rFonts w:cs="Arial"/>
        </w:rPr>
        <w:t xml:space="preserve"> territory</w:t>
      </w:r>
      <w:r w:rsidR="00981BD1" w:rsidRPr="00C1614C">
        <w:rPr>
          <w:rFonts w:cs="Arial"/>
        </w:rPr>
        <w:t xml:space="preserve"> transfer proposal</w:t>
      </w:r>
      <w:r w:rsidR="003A2F48" w:rsidRPr="00C1614C">
        <w:rPr>
          <w:rFonts w:cs="Arial"/>
        </w:rPr>
        <w:t xml:space="preserve">. </w:t>
      </w:r>
      <w:r w:rsidR="00CD52A5">
        <w:rPr>
          <w:rFonts w:cs="Arial"/>
        </w:rPr>
        <w:t xml:space="preserve">Given these circumstances, the CDE will not address the </w:t>
      </w:r>
      <w:r w:rsidR="007B7293">
        <w:rPr>
          <w:rFonts w:cs="Arial"/>
        </w:rPr>
        <w:t xml:space="preserve">conditions in </w:t>
      </w:r>
      <w:r w:rsidR="00CD52A5">
        <w:rPr>
          <w:rFonts w:cs="Arial"/>
        </w:rPr>
        <w:t>Section 35753, other than to express concurrence with the local finding</w:t>
      </w:r>
      <w:r w:rsidR="007B7293">
        <w:rPr>
          <w:rFonts w:cs="Arial"/>
        </w:rPr>
        <w:t>s</w:t>
      </w:r>
      <w:r w:rsidR="00CD52A5">
        <w:rPr>
          <w:rFonts w:cs="Arial"/>
        </w:rPr>
        <w:t>.</w:t>
      </w:r>
    </w:p>
    <w:p w14:paraId="1E4CF456" w14:textId="77777777" w:rsidR="004F073C" w:rsidRPr="00C1614C" w:rsidRDefault="00411F4F" w:rsidP="004F073C">
      <w:pPr>
        <w:pStyle w:val="Heading2"/>
      </w:pPr>
      <w:r w:rsidRPr="00C1614C">
        <w:lastRenderedPageBreak/>
        <w:t>7</w:t>
      </w:r>
      <w:r w:rsidR="004F073C" w:rsidRPr="00C1614C">
        <w:t>.0</w:t>
      </w:r>
      <w:r w:rsidR="004F073C" w:rsidRPr="00C1614C">
        <w:tab/>
      </w:r>
      <w:r w:rsidR="005D656C" w:rsidRPr="00C1614C">
        <w:rPr>
          <w:rFonts w:cs="Arial"/>
        </w:rPr>
        <w:t>Compelling Reasons and Concerns</w:t>
      </w:r>
    </w:p>
    <w:p w14:paraId="70EDFC4E" w14:textId="03A87996" w:rsidR="00B02137" w:rsidRPr="00C1614C" w:rsidRDefault="005C4BAC" w:rsidP="002D3BC6">
      <w:pPr>
        <w:spacing w:after="240"/>
      </w:pPr>
      <w:r w:rsidRPr="00C1614C">
        <w:t>A</w:t>
      </w:r>
      <w:r w:rsidR="00647F4D" w:rsidRPr="00C1614C">
        <w:t xml:space="preserve">n action by the SBE to either affirm or reverse the County Committee </w:t>
      </w:r>
      <w:r w:rsidR="004F073C" w:rsidRPr="00C1614C">
        <w:t>is a discretionary action</w:t>
      </w:r>
      <w:r w:rsidR="00DE78ED" w:rsidRPr="00C1614C">
        <w:t>—</w:t>
      </w:r>
      <w:r w:rsidR="004F073C" w:rsidRPr="00C1614C">
        <w:t xml:space="preserve">whether the SBE finds that all </w:t>
      </w:r>
      <w:r w:rsidR="004F073C" w:rsidRPr="00C1614C">
        <w:rPr>
          <w:i/>
        </w:rPr>
        <w:t>EC</w:t>
      </w:r>
      <w:r w:rsidR="004F073C" w:rsidRPr="00C1614C">
        <w:t xml:space="preserve"> Section 35753 conditio</w:t>
      </w:r>
      <w:r w:rsidR="00BA0BBF" w:rsidRPr="00C1614C">
        <w:t>ns are substantially met or</w:t>
      </w:r>
      <w:r w:rsidR="004F073C" w:rsidRPr="00C1614C">
        <w:t xml:space="preserve"> if </w:t>
      </w:r>
      <w:r w:rsidR="00BA0BBF" w:rsidRPr="00C1614C">
        <w:t xml:space="preserve">it finds </w:t>
      </w:r>
      <w:r w:rsidR="004F073C" w:rsidRPr="00C1614C">
        <w:t>all th</w:t>
      </w:r>
      <w:r w:rsidR="00BA0BBF" w:rsidRPr="00C1614C">
        <w:t>e conditions are not met. As part of this discretionary authority, t</w:t>
      </w:r>
      <w:r w:rsidR="004F073C" w:rsidRPr="00C1614C">
        <w:t xml:space="preserve">he SBE may consider compelling reasons </w:t>
      </w:r>
      <w:r w:rsidR="001E0698" w:rsidRPr="00C1614C">
        <w:t xml:space="preserve">and concerns </w:t>
      </w:r>
      <w:r w:rsidR="004F073C" w:rsidRPr="00C1614C">
        <w:t>offered by affected districts, petitioners</w:t>
      </w:r>
      <w:r w:rsidR="00A317F9" w:rsidRPr="00C1614C">
        <w:t xml:space="preserve"> and appellants</w:t>
      </w:r>
      <w:r w:rsidR="004F073C" w:rsidRPr="00C1614C">
        <w:t xml:space="preserve">, community members, and the CDE in making its determination </w:t>
      </w:r>
      <w:r w:rsidR="00A317F9" w:rsidRPr="00C1614C">
        <w:t xml:space="preserve">to </w:t>
      </w:r>
      <w:r w:rsidR="001E0698" w:rsidRPr="00C1614C">
        <w:t xml:space="preserve">either affirm or reverse </w:t>
      </w:r>
      <w:r w:rsidR="00577BCF" w:rsidRPr="00C1614C">
        <w:t xml:space="preserve">the </w:t>
      </w:r>
      <w:r w:rsidR="001E0698" w:rsidRPr="00C1614C">
        <w:t>County Committee</w:t>
      </w:r>
      <w:r w:rsidR="00577BCF" w:rsidRPr="00C1614C">
        <w:t>’s</w:t>
      </w:r>
      <w:r w:rsidR="001E0698" w:rsidRPr="00C1614C">
        <w:t xml:space="preserve"> </w:t>
      </w:r>
      <w:r w:rsidR="00CD52A5">
        <w:t>action</w:t>
      </w:r>
      <w:r w:rsidR="004F073C" w:rsidRPr="00C1614C">
        <w:t>.</w:t>
      </w:r>
    </w:p>
    <w:p w14:paraId="77C13508" w14:textId="60EAC45B" w:rsidR="00D644A8" w:rsidRPr="00C1614C" w:rsidRDefault="008B1E80" w:rsidP="002D3BC6">
      <w:pPr>
        <w:spacing w:after="240"/>
      </w:pPr>
      <w:r w:rsidRPr="00C1614C">
        <w:t xml:space="preserve">Similarly, County Committee approval of a territory transfer </w:t>
      </w:r>
      <w:r w:rsidR="00F6303B" w:rsidRPr="00C1614C">
        <w:t>proposal</w:t>
      </w:r>
      <w:r w:rsidR="0079245A" w:rsidRPr="00C1614C">
        <w:t xml:space="preserve"> </w:t>
      </w:r>
      <w:r w:rsidRPr="00C1614C">
        <w:t xml:space="preserve">is a discretionary action. </w:t>
      </w:r>
      <w:r w:rsidRPr="00C1614C">
        <w:rPr>
          <w:i/>
        </w:rPr>
        <w:t>EC</w:t>
      </w:r>
      <w:r w:rsidRPr="00C1614C">
        <w:t xml:space="preserve"> sections 35709 and 35710 govern the approval processes for territory transfers</w:t>
      </w:r>
      <w:r w:rsidR="0079245A" w:rsidRPr="00C1614C">
        <w:t xml:space="preserve"> that the County Committee is required to follow. Both processes recognize the discretionary nature of an action to approve a territory transfer by stating that a County Committee </w:t>
      </w:r>
      <w:r w:rsidR="0079245A" w:rsidRPr="00C1614C">
        <w:rPr>
          <w:b/>
        </w:rPr>
        <w:t>may</w:t>
      </w:r>
      <w:r w:rsidR="0079245A" w:rsidRPr="00C1614C">
        <w:t xml:space="preserve"> approve a petition if it finds that the minimum threshold standards in </w:t>
      </w:r>
      <w:r w:rsidR="0079245A" w:rsidRPr="00C1614C">
        <w:rPr>
          <w:i/>
        </w:rPr>
        <w:t>EC</w:t>
      </w:r>
      <w:r w:rsidR="0079245A" w:rsidRPr="00C1614C">
        <w:t xml:space="preserve"> Section 35753 are substantially met.</w:t>
      </w:r>
    </w:p>
    <w:p w14:paraId="20251CB7" w14:textId="70771EAB" w:rsidR="007A1EF8" w:rsidRPr="00C1614C" w:rsidRDefault="001A54E3" w:rsidP="002D3BC6">
      <w:pPr>
        <w:spacing w:after="240"/>
      </w:pPr>
      <w:r w:rsidRPr="00C1614C">
        <w:t xml:space="preserve">As stated in </w:t>
      </w:r>
      <w:r w:rsidR="00154511" w:rsidRPr="00C1614C">
        <w:t>s</w:t>
      </w:r>
      <w:r w:rsidRPr="00C1614C">
        <w:t>ection</w:t>
      </w:r>
      <w:r w:rsidR="00CD52A5">
        <w:t>s 5.0 and</w:t>
      </w:r>
      <w:r w:rsidRPr="00C1614C">
        <w:t xml:space="preserve"> 6.0</w:t>
      </w:r>
      <w:r w:rsidR="00154511" w:rsidRPr="00C1614C">
        <w:t xml:space="preserve"> of this attachment</w:t>
      </w:r>
      <w:r w:rsidRPr="00C1614C">
        <w:t xml:space="preserve">, </w:t>
      </w:r>
      <w:r w:rsidRPr="00C1614C">
        <w:rPr>
          <w:rFonts w:cs="Arial"/>
          <w:i/>
        </w:rPr>
        <w:t>EC</w:t>
      </w:r>
      <w:r w:rsidRPr="00C1614C">
        <w:rPr>
          <w:rFonts w:cs="Arial"/>
        </w:rPr>
        <w:t xml:space="preserve"> Section 35753 conditions are established as minimum threshold requirements for a school district reorganization and, as such, </w:t>
      </w:r>
      <w:r w:rsidR="00D644A8" w:rsidRPr="00C1614C">
        <w:rPr>
          <w:rFonts w:cs="Arial"/>
        </w:rPr>
        <w:t>substantially meeting these standards is</w:t>
      </w:r>
      <w:r w:rsidRPr="00C1614C">
        <w:rPr>
          <w:rFonts w:cs="Arial"/>
        </w:rPr>
        <w:t xml:space="preserve"> not intended to serve as the reason that compel</w:t>
      </w:r>
      <w:r w:rsidR="00CD52A5">
        <w:rPr>
          <w:rFonts w:cs="Arial"/>
        </w:rPr>
        <w:t>s</w:t>
      </w:r>
      <w:r w:rsidRPr="00C1614C">
        <w:rPr>
          <w:rFonts w:cs="Arial"/>
        </w:rPr>
        <w:t xml:space="preserve"> approval of a reorganization proposal (</w:t>
      </w:r>
      <w:r w:rsidR="00E93E0D" w:rsidRPr="00C1614C">
        <w:rPr>
          <w:i/>
        </w:rPr>
        <w:t>Hamilton</w:t>
      </w:r>
      <w:r w:rsidRPr="00C1614C">
        <w:t xml:space="preserve">). </w:t>
      </w:r>
      <w:r w:rsidR="00B64302">
        <w:t>T</w:t>
      </w:r>
      <w:r w:rsidR="00B64302" w:rsidRPr="00C1614C">
        <w:t xml:space="preserve">hrough review of </w:t>
      </w:r>
      <w:r w:rsidR="00B64302">
        <w:t>the minutes</w:t>
      </w:r>
      <w:r w:rsidR="00B64302" w:rsidRPr="00C1614C">
        <w:t xml:space="preserve"> of County Committee meetings, it appears</w:t>
      </w:r>
      <w:r w:rsidR="00B64302">
        <w:t xml:space="preserve"> clear</w:t>
      </w:r>
      <w:r w:rsidR="00B64302" w:rsidRPr="00C1614C">
        <w:t xml:space="preserve"> to the CDE that </w:t>
      </w:r>
      <w:r w:rsidR="00B64302">
        <w:t>the County Committee found no compelling reason to approve the territory transfer petition.</w:t>
      </w:r>
      <w:r w:rsidR="00B64302" w:rsidRPr="00C1614C">
        <w:t xml:space="preserve"> </w:t>
      </w:r>
      <w:r w:rsidR="00B64302">
        <w:t>As noted previously, t</w:t>
      </w:r>
      <w:r w:rsidR="007A1EF8" w:rsidRPr="00C1614C">
        <w:t xml:space="preserve">he County Committee took no formal action to identify reasons for its </w:t>
      </w:r>
      <w:r w:rsidR="00CD52A5">
        <w:t>dis</w:t>
      </w:r>
      <w:r w:rsidR="007A1EF8" w:rsidRPr="00C1614C">
        <w:t>approval of the proposal</w:t>
      </w:r>
      <w:r w:rsidR="00CD52A5">
        <w:t>—</w:t>
      </w:r>
      <w:r w:rsidR="007B7293">
        <w:t>however</w:t>
      </w:r>
      <w:r w:rsidR="00B64302">
        <w:t>,</w:t>
      </w:r>
      <w:r w:rsidR="007B7293">
        <w:t xml:space="preserve"> as stated by the </w:t>
      </w:r>
      <w:r w:rsidR="00B64302">
        <w:t xml:space="preserve">chief </w:t>
      </w:r>
      <w:r w:rsidR="007B7293">
        <w:t>petitioners</w:t>
      </w:r>
      <w:r w:rsidR="00B64302">
        <w:t xml:space="preserve"> in their appeal</w:t>
      </w:r>
      <w:r w:rsidR="007B7293">
        <w:t>,</w:t>
      </w:r>
      <w:r w:rsidR="00CD52A5">
        <w:t xml:space="preserve"> </w:t>
      </w:r>
      <w:r w:rsidR="00B64302" w:rsidRPr="00C1614C">
        <w:t xml:space="preserve">County Committee </w:t>
      </w:r>
      <w:r w:rsidR="007B7293">
        <w:t xml:space="preserve">members did </w:t>
      </w:r>
      <w:r w:rsidR="00CD52A5">
        <w:t>discu</w:t>
      </w:r>
      <w:r w:rsidR="00836CCB">
        <w:t>ss</w:t>
      </w:r>
      <w:r w:rsidR="00CD52A5">
        <w:t xml:space="preserve"> concerns</w:t>
      </w:r>
      <w:r w:rsidR="00B64302">
        <w:t xml:space="preserve"> they had</w:t>
      </w:r>
      <w:r w:rsidR="00CD52A5">
        <w:t xml:space="preserve"> with the petition.</w:t>
      </w:r>
      <w:r w:rsidR="0045101A">
        <w:rPr>
          <w:rStyle w:val="FootnoteReference"/>
        </w:rPr>
        <w:footnoteReference w:id="5"/>
      </w:r>
      <w:r w:rsidR="00CD52A5">
        <w:t xml:space="preserve"> </w:t>
      </w:r>
    </w:p>
    <w:p w14:paraId="09463C12" w14:textId="57CA2A77" w:rsidR="004F073C" w:rsidRPr="00C1614C" w:rsidRDefault="007A1EF8" w:rsidP="002D3BC6">
      <w:pPr>
        <w:spacing w:after="240"/>
      </w:pPr>
      <w:r w:rsidRPr="00C1614C">
        <w:t>That</w:t>
      </w:r>
      <w:r w:rsidR="001A54E3" w:rsidRPr="00C1614C">
        <w:t xml:space="preserve"> </w:t>
      </w:r>
      <w:r w:rsidR="00154511" w:rsidRPr="00C1614C">
        <w:t xml:space="preserve">local </w:t>
      </w:r>
      <w:r w:rsidR="002C2AB3">
        <w:t>dis</w:t>
      </w:r>
      <w:r w:rsidR="001A54E3" w:rsidRPr="00C1614C">
        <w:t>approval</w:t>
      </w:r>
      <w:r w:rsidR="00154511" w:rsidRPr="00C1614C">
        <w:t xml:space="preserve"> action</w:t>
      </w:r>
      <w:r w:rsidR="001A54E3" w:rsidRPr="00C1614C">
        <w:t xml:space="preserve"> is what has been appealed to the SBE.</w:t>
      </w:r>
      <w:r w:rsidR="00647F4D" w:rsidRPr="00C1614C">
        <w:t xml:space="preserve"> </w:t>
      </w:r>
      <w:r w:rsidR="002C2AB3">
        <w:t>T</w:t>
      </w:r>
      <w:r w:rsidR="002C2AB3" w:rsidRPr="00C1614C">
        <w:t xml:space="preserve">he SBE may consider any concerns with the proposed transfer in consideration of an action to </w:t>
      </w:r>
      <w:r w:rsidR="002C2AB3">
        <w:t>affirm</w:t>
      </w:r>
      <w:r w:rsidR="002C2AB3" w:rsidRPr="00C1614C">
        <w:t xml:space="preserve"> County Committee </w:t>
      </w:r>
      <w:r w:rsidR="002C2AB3">
        <w:t>dis</w:t>
      </w:r>
      <w:r w:rsidR="002C2AB3" w:rsidRPr="00C1614C">
        <w:t>approval of the transfer.</w:t>
      </w:r>
      <w:r w:rsidR="002C2AB3">
        <w:t xml:space="preserve"> </w:t>
      </w:r>
      <w:r w:rsidR="002C2AB3" w:rsidRPr="00C1614C">
        <w:t>Conversely</w:t>
      </w:r>
      <w:r w:rsidR="002C2AB3">
        <w:t>, t</w:t>
      </w:r>
      <w:r w:rsidR="00BA0BBF" w:rsidRPr="00C1614C">
        <w:t>he SBE ma</w:t>
      </w:r>
      <w:r w:rsidR="00647F4D" w:rsidRPr="00C1614C">
        <w:t>y consider compelling reasons that</w:t>
      </w:r>
      <w:r w:rsidR="00BA0BBF" w:rsidRPr="00C1614C">
        <w:t xml:space="preserve"> support the transfer in </w:t>
      </w:r>
      <w:r w:rsidR="00647F4D" w:rsidRPr="00C1614C">
        <w:t xml:space="preserve">any decision it might make to </w:t>
      </w:r>
      <w:r w:rsidR="002C2AB3">
        <w:t>reverse</w:t>
      </w:r>
      <w:r w:rsidR="00647F4D" w:rsidRPr="00C1614C">
        <w:t xml:space="preserve"> </w:t>
      </w:r>
      <w:r w:rsidR="00BA0BBF" w:rsidRPr="00C1614C">
        <w:t>the County Committee</w:t>
      </w:r>
      <w:r w:rsidR="00647F4D" w:rsidRPr="00C1614C">
        <w:t xml:space="preserve"> decisio</w:t>
      </w:r>
      <w:r w:rsidR="002C2AB3">
        <w:t>n.</w:t>
      </w:r>
      <w:r w:rsidR="00647F4D" w:rsidRPr="00C1614C">
        <w:t xml:space="preserve"> </w:t>
      </w:r>
    </w:p>
    <w:p w14:paraId="667B3430" w14:textId="3F569A3D" w:rsidR="004F073C" w:rsidRPr="00C1614C" w:rsidRDefault="004F073C" w:rsidP="000752A5">
      <w:pPr>
        <w:spacing w:after="240"/>
      </w:pPr>
      <w:r w:rsidRPr="00C1614C">
        <w:t xml:space="preserve">The </w:t>
      </w:r>
      <w:r w:rsidR="005D0821" w:rsidRPr="00C1614C">
        <w:t>chief petitioner</w:t>
      </w:r>
      <w:r w:rsidR="001E0698" w:rsidRPr="00C1614C">
        <w:t>s</w:t>
      </w:r>
      <w:r w:rsidR="002C2AB3">
        <w:t xml:space="preserve">, </w:t>
      </w:r>
      <w:r w:rsidR="002C2AB3" w:rsidRPr="00C1614C">
        <w:t>as the appellant</w:t>
      </w:r>
      <w:r w:rsidR="002C2AB3">
        <w:t>s,</w:t>
      </w:r>
      <w:r w:rsidR="005D0821" w:rsidRPr="00C1614C">
        <w:t xml:space="preserve"> </w:t>
      </w:r>
      <w:r w:rsidR="00B64302">
        <w:t>offer</w:t>
      </w:r>
      <w:r w:rsidRPr="00C1614C">
        <w:t xml:space="preserve"> reasons </w:t>
      </w:r>
      <w:r w:rsidR="00145D4A" w:rsidRPr="00C1614C">
        <w:t xml:space="preserve">they believe compel approval. </w:t>
      </w:r>
      <w:r w:rsidR="00D644A8" w:rsidRPr="00C1614C">
        <w:t xml:space="preserve">The </w:t>
      </w:r>
      <w:r w:rsidR="002C2AB3">
        <w:t>affected school district</w:t>
      </w:r>
      <w:r w:rsidR="007B7293">
        <w:t>s</w:t>
      </w:r>
      <w:r w:rsidR="00145D4A" w:rsidRPr="00C1614C">
        <w:t xml:space="preserve"> provide </w:t>
      </w:r>
      <w:proofErr w:type="gramStart"/>
      <w:r w:rsidR="00145D4A" w:rsidRPr="00C1614C">
        <w:t>a number of</w:t>
      </w:r>
      <w:proofErr w:type="gramEnd"/>
      <w:r w:rsidR="00145D4A" w:rsidRPr="00C1614C">
        <w:t xml:space="preserve"> concerns with the proposal that they believe compel disapproval. </w:t>
      </w:r>
      <w:r w:rsidR="002C2AB3">
        <w:t>T</w:t>
      </w:r>
      <w:r w:rsidR="00145D4A" w:rsidRPr="00C1614C">
        <w:t xml:space="preserve">hose </w:t>
      </w:r>
      <w:r w:rsidR="007101CB" w:rsidRPr="00C1614C">
        <w:t xml:space="preserve">that the CDE considers most relevant </w:t>
      </w:r>
      <w:r w:rsidR="007A1EF8" w:rsidRPr="00C1614C">
        <w:t xml:space="preserve">(in addition to the CDE’s own reasons and concerns) </w:t>
      </w:r>
      <w:r w:rsidR="007101CB" w:rsidRPr="00C1614C">
        <w:t xml:space="preserve">are </w:t>
      </w:r>
      <w:r w:rsidR="00DA1DA3" w:rsidRPr="00C1614C">
        <w:t>presented</w:t>
      </w:r>
      <w:r w:rsidR="007101CB" w:rsidRPr="00C1614C">
        <w:t xml:space="preserve"> in th</w:t>
      </w:r>
      <w:r w:rsidR="00DA20E4" w:rsidRPr="00C1614C">
        <w:t>e following</w:t>
      </w:r>
      <w:r w:rsidR="007101CB" w:rsidRPr="00C1614C">
        <w:t xml:space="preserve"> section</w:t>
      </w:r>
      <w:r w:rsidR="00DA20E4" w:rsidRPr="00C1614C">
        <w:t>s</w:t>
      </w:r>
      <w:r w:rsidR="007101CB" w:rsidRPr="00C1614C">
        <w:t xml:space="preserve">. </w:t>
      </w:r>
    </w:p>
    <w:p w14:paraId="1F8DF160" w14:textId="02C9BF1B" w:rsidR="004F073C" w:rsidRPr="00C1614C" w:rsidRDefault="00411F4F" w:rsidP="000752A5">
      <w:pPr>
        <w:pStyle w:val="Heading3"/>
        <w:ind w:left="540" w:hanging="540"/>
        <w:rPr>
          <w:caps/>
        </w:rPr>
      </w:pPr>
      <w:r w:rsidRPr="00C1614C">
        <w:lastRenderedPageBreak/>
        <w:t>7</w:t>
      </w:r>
      <w:r w:rsidR="004F073C" w:rsidRPr="00C1614C">
        <w:t>.1</w:t>
      </w:r>
      <w:r w:rsidR="004F073C" w:rsidRPr="00C1614C">
        <w:tab/>
      </w:r>
      <w:r w:rsidR="00F90A25" w:rsidRPr="00C1614C">
        <w:rPr>
          <w:rFonts w:cs="Arial"/>
        </w:rPr>
        <w:t>Potential Reasons for Supporting</w:t>
      </w:r>
      <w:r w:rsidR="004F073C" w:rsidRPr="00C1614C">
        <w:rPr>
          <w:rFonts w:cs="Arial"/>
        </w:rPr>
        <w:t xml:space="preserve"> </w:t>
      </w:r>
      <w:r w:rsidR="00BD5FF2" w:rsidRPr="00C1614C">
        <w:rPr>
          <w:rFonts w:cs="Arial"/>
        </w:rPr>
        <w:t>the</w:t>
      </w:r>
      <w:r w:rsidR="005D0821" w:rsidRPr="00C1614C">
        <w:rPr>
          <w:rFonts w:cs="Arial"/>
        </w:rPr>
        <w:t xml:space="preserve"> Transfer</w:t>
      </w:r>
    </w:p>
    <w:p w14:paraId="62A65A5F" w14:textId="499B29DE" w:rsidR="008A3A16" w:rsidRPr="00C1614C" w:rsidRDefault="0072229B" w:rsidP="00B761E9">
      <w:pPr>
        <w:tabs>
          <w:tab w:val="left" w:pos="-720"/>
        </w:tabs>
        <w:spacing w:after="240"/>
        <w:rPr>
          <w:rFonts w:cs="Arial"/>
        </w:rPr>
      </w:pPr>
      <w:r>
        <w:rPr>
          <w:rFonts w:cs="Arial"/>
        </w:rPr>
        <w:t>As stated previously,</w:t>
      </w:r>
      <w:r w:rsidR="00EA0230" w:rsidRPr="00C1614C">
        <w:rPr>
          <w:rFonts w:cs="Arial"/>
        </w:rPr>
        <w:t xml:space="preserve"> the</w:t>
      </w:r>
      <w:r w:rsidR="00B50AFE" w:rsidRPr="00C1614C">
        <w:rPr>
          <w:rFonts w:cs="Arial"/>
        </w:rPr>
        <w:t xml:space="preserve"> CDE </w:t>
      </w:r>
      <w:r w:rsidR="0016493A" w:rsidRPr="00C1614C">
        <w:rPr>
          <w:rFonts w:cs="Arial"/>
        </w:rPr>
        <w:t>finds</w:t>
      </w:r>
      <w:r w:rsidR="00B50AFE" w:rsidRPr="00C1614C">
        <w:rPr>
          <w:rFonts w:cs="Arial"/>
        </w:rPr>
        <w:t xml:space="preserve"> that the proposed territory transfer substantially meet</w:t>
      </w:r>
      <w:r w:rsidR="005D0821" w:rsidRPr="00C1614C">
        <w:rPr>
          <w:rFonts w:cs="Arial"/>
        </w:rPr>
        <w:t>s</w:t>
      </w:r>
      <w:r w:rsidR="00B50AFE" w:rsidRPr="00C1614C">
        <w:rPr>
          <w:rFonts w:cs="Arial"/>
        </w:rPr>
        <w:t xml:space="preserve"> </w:t>
      </w:r>
      <w:r w:rsidR="005D0821" w:rsidRPr="00C1614C">
        <w:rPr>
          <w:rFonts w:cs="Arial"/>
        </w:rPr>
        <w:t>all nine</w:t>
      </w:r>
      <w:r w:rsidR="00B50AFE" w:rsidRPr="00C1614C">
        <w:rPr>
          <w:rFonts w:cs="Arial"/>
        </w:rPr>
        <w:t xml:space="preserve"> minimum threshold standard</w:t>
      </w:r>
      <w:r w:rsidR="003326ED" w:rsidRPr="00C1614C">
        <w:rPr>
          <w:rFonts w:cs="Arial"/>
        </w:rPr>
        <w:t>s</w:t>
      </w:r>
      <w:r w:rsidR="00B50AFE" w:rsidRPr="00C1614C">
        <w:rPr>
          <w:rFonts w:cs="Arial"/>
        </w:rPr>
        <w:t xml:space="preserve"> </w:t>
      </w:r>
      <w:r w:rsidR="0044504D" w:rsidRPr="00C1614C">
        <w:rPr>
          <w:rFonts w:cs="Arial"/>
        </w:rPr>
        <w:t>provided in</w:t>
      </w:r>
      <w:r w:rsidR="00B50AFE" w:rsidRPr="00C1614C">
        <w:rPr>
          <w:rFonts w:cs="Arial"/>
        </w:rPr>
        <w:t xml:space="preserve"> </w:t>
      </w:r>
      <w:r w:rsidR="00B50AFE" w:rsidRPr="00C1614C">
        <w:rPr>
          <w:rFonts w:cs="Arial"/>
          <w:i/>
        </w:rPr>
        <w:t>EC</w:t>
      </w:r>
      <w:r w:rsidR="00B50AFE" w:rsidRPr="00C1614C">
        <w:rPr>
          <w:rFonts w:cs="Arial"/>
        </w:rPr>
        <w:t xml:space="preserve"> Section 35753. </w:t>
      </w:r>
      <w:r w:rsidR="00555C24" w:rsidRPr="00C1614C">
        <w:rPr>
          <w:rFonts w:cs="Arial"/>
        </w:rPr>
        <w:t>Again</w:t>
      </w:r>
      <w:r w:rsidR="00B50AFE" w:rsidRPr="00C1614C">
        <w:rPr>
          <w:rFonts w:cs="Arial"/>
        </w:rPr>
        <w:t>,</w:t>
      </w:r>
      <w:r w:rsidR="0024086F" w:rsidRPr="00C1614C">
        <w:rPr>
          <w:rFonts w:cs="Arial"/>
        </w:rPr>
        <w:t xml:space="preserve"> </w:t>
      </w:r>
      <w:r w:rsidR="008A3A16" w:rsidRPr="00C1614C">
        <w:rPr>
          <w:rFonts w:cs="Arial"/>
        </w:rPr>
        <w:t xml:space="preserve">the fact that a proposed territory transfer substantially meets these standards </w:t>
      </w:r>
      <w:r w:rsidR="0044504D" w:rsidRPr="00C1614C">
        <w:rPr>
          <w:rFonts w:cs="Arial"/>
        </w:rPr>
        <w:t>is not intended as</w:t>
      </w:r>
      <w:r w:rsidR="008A3A16" w:rsidRPr="00C1614C">
        <w:rPr>
          <w:rFonts w:cs="Arial"/>
        </w:rPr>
        <w:t xml:space="preserve"> </w:t>
      </w:r>
      <w:r w:rsidR="0044504D" w:rsidRPr="00C1614C">
        <w:rPr>
          <w:rFonts w:cs="Arial"/>
        </w:rPr>
        <w:t xml:space="preserve">a </w:t>
      </w:r>
      <w:r w:rsidR="008A3A16" w:rsidRPr="00C1614C">
        <w:rPr>
          <w:rFonts w:cs="Arial"/>
        </w:rPr>
        <w:t>compelling reason</w:t>
      </w:r>
      <w:r w:rsidR="0044504D" w:rsidRPr="00C1614C">
        <w:rPr>
          <w:rFonts w:cs="Arial"/>
        </w:rPr>
        <w:t xml:space="preserve"> for approval </w:t>
      </w:r>
      <w:r w:rsidR="00577BCF" w:rsidRPr="00C1614C">
        <w:rPr>
          <w:rFonts w:cs="Arial"/>
        </w:rPr>
        <w:t>(</w:t>
      </w:r>
      <w:r w:rsidR="00555C24" w:rsidRPr="00C1614C">
        <w:rPr>
          <w:rFonts w:cs="Arial"/>
          <w:i/>
        </w:rPr>
        <w:t>Hamilton</w:t>
      </w:r>
      <w:r w:rsidR="00577BCF" w:rsidRPr="00C1614C">
        <w:rPr>
          <w:rFonts w:cs="Arial"/>
        </w:rPr>
        <w:t>).</w:t>
      </w:r>
    </w:p>
    <w:p w14:paraId="4C367FE6" w14:textId="765C0056" w:rsidR="0044504D" w:rsidRPr="00C1614C" w:rsidRDefault="00FA73A3" w:rsidP="0027778C">
      <w:pPr>
        <w:tabs>
          <w:tab w:val="left" w:pos="-720"/>
        </w:tabs>
        <w:spacing w:after="160"/>
        <w:rPr>
          <w:rFonts w:cs="Arial"/>
        </w:rPr>
      </w:pPr>
      <w:r w:rsidRPr="00C1614C">
        <w:rPr>
          <w:rFonts w:cs="Arial"/>
        </w:rPr>
        <w:t>T</w:t>
      </w:r>
      <w:r w:rsidR="0044504D" w:rsidRPr="00C1614C">
        <w:rPr>
          <w:rFonts w:cs="Arial"/>
        </w:rPr>
        <w:t xml:space="preserve">he SBE may consider </w:t>
      </w:r>
      <w:r w:rsidR="00577BCF" w:rsidRPr="00C1614C">
        <w:rPr>
          <w:rFonts w:cs="Arial"/>
        </w:rPr>
        <w:t>any</w:t>
      </w:r>
      <w:r w:rsidR="00794F85" w:rsidRPr="00C1614C">
        <w:rPr>
          <w:rFonts w:cs="Arial"/>
        </w:rPr>
        <w:t xml:space="preserve"> issue</w:t>
      </w:r>
      <w:r w:rsidR="00577BCF" w:rsidRPr="00C1614C">
        <w:rPr>
          <w:rFonts w:cs="Arial"/>
        </w:rPr>
        <w:t xml:space="preserve"> it finds appropriate, including the following</w:t>
      </w:r>
      <w:r w:rsidR="00147B09" w:rsidRPr="00C1614C">
        <w:rPr>
          <w:rFonts w:cs="Arial"/>
        </w:rPr>
        <w:t xml:space="preserve"> offered by chief petitioners</w:t>
      </w:r>
      <w:r w:rsidR="00794F85" w:rsidRPr="00C1614C">
        <w:rPr>
          <w:rFonts w:cs="Arial"/>
        </w:rPr>
        <w:t>, to determine if a compelling reason for approval exists</w:t>
      </w:r>
      <w:r w:rsidR="00577BCF" w:rsidRPr="00C1614C">
        <w:rPr>
          <w:rFonts w:cs="Arial"/>
        </w:rPr>
        <w:t>:</w:t>
      </w:r>
    </w:p>
    <w:p w14:paraId="7B56B698" w14:textId="77777777" w:rsidR="005E5BA0" w:rsidRPr="00C1614C" w:rsidRDefault="005E5BA0" w:rsidP="005E5BA0">
      <w:pPr>
        <w:numPr>
          <w:ilvl w:val="0"/>
          <w:numId w:val="11"/>
        </w:numPr>
        <w:tabs>
          <w:tab w:val="left" w:pos="-720"/>
          <w:tab w:val="left" w:pos="7380"/>
        </w:tabs>
        <w:spacing w:after="120"/>
        <w:rPr>
          <w:rFonts w:cs="Arial"/>
        </w:rPr>
      </w:pPr>
      <w:r>
        <w:rPr>
          <w:rFonts w:cs="Arial"/>
        </w:rPr>
        <w:t>Distances and safety of commutes to schools in affected districts</w:t>
      </w:r>
      <w:r w:rsidRPr="00C1614C">
        <w:rPr>
          <w:rFonts w:cs="Arial"/>
        </w:rPr>
        <w:t>.</w:t>
      </w:r>
    </w:p>
    <w:p w14:paraId="65EEA9FE" w14:textId="72E9D26D" w:rsidR="005E5BA0" w:rsidRPr="00C1614C" w:rsidRDefault="005E5BA0" w:rsidP="0027778C">
      <w:pPr>
        <w:numPr>
          <w:ilvl w:val="0"/>
          <w:numId w:val="11"/>
        </w:numPr>
        <w:tabs>
          <w:tab w:val="left" w:pos="-720"/>
          <w:tab w:val="left" w:pos="7380"/>
        </w:tabs>
        <w:spacing w:after="160"/>
        <w:rPr>
          <w:rFonts w:cs="Arial"/>
        </w:rPr>
      </w:pPr>
      <w:r>
        <w:rPr>
          <w:rFonts w:cs="Arial"/>
        </w:rPr>
        <w:t>Greater sense of c</w:t>
      </w:r>
      <w:r w:rsidRPr="00C1614C">
        <w:rPr>
          <w:rFonts w:cs="Arial"/>
        </w:rPr>
        <w:t xml:space="preserve">ommunity identity with the </w:t>
      </w:r>
      <w:r>
        <w:rPr>
          <w:rFonts w:cs="Arial"/>
        </w:rPr>
        <w:t>Oak Grove</w:t>
      </w:r>
      <w:r w:rsidRPr="00C1614C">
        <w:rPr>
          <w:rFonts w:cs="Arial"/>
        </w:rPr>
        <w:t xml:space="preserve"> </w:t>
      </w:r>
      <w:r>
        <w:rPr>
          <w:rFonts w:cs="Arial"/>
        </w:rPr>
        <w:t>E</w:t>
      </w:r>
      <w:r w:rsidRPr="00C1614C">
        <w:rPr>
          <w:rFonts w:cs="Arial"/>
        </w:rPr>
        <w:t>SD</w:t>
      </w:r>
      <w:r>
        <w:rPr>
          <w:rFonts w:cs="Arial"/>
        </w:rPr>
        <w:t xml:space="preserve"> and the East Side UHSD.</w:t>
      </w:r>
    </w:p>
    <w:p w14:paraId="2BA82E88" w14:textId="0EF2338C" w:rsidR="0044504D" w:rsidRDefault="0044504D" w:rsidP="0044504D">
      <w:pPr>
        <w:tabs>
          <w:tab w:val="left" w:pos="-720"/>
          <w:tab w:val="left" w:pos="7380"/>
        </w:tabs>
        <w:spacing w:after="240"/>
        <w:rPr>
          <w:rFonts w:cs="Arial"/>
        </w:rPr>
      </w:pPr>
      <w:r w:rsidRPr="00C1614C">
        <w:rPr>
          <w:rFonts w:cs="Arial"/>
        </w:rPr>
        <w:t>These reasons are examined in greater detail in the following paragraphs.</w:t>
      </w:r>
    </w:p>
    <w:p w14:paraId="796626C6" w14:textId="77777777" w:rsidR="005E5BA0" w:rsidRPr="00C1614C" w:rsidRDefault="005E5BA0" w:rsidP="005E5BA0">
      <w:pPr>
        <w:pStyle w:val="Heading4"/>
      </w:pPr>
      <w:r>
        <w:t>Distance to Schools</w:t>
      </w:r>
    </w:p>
    <w:p w14:paraId="0429E91D" w14:textId="1DD69662" w:rsidR="005E5BA0" w:rsidRDefault="00D021E0" w:rsidP="0044504D">
      <w:pPr>
        <w:tabs>
          <w:tab w:val="left" w:pos="-720"/>
          <w:tab w:val="left" w:pos="7380"/>
        </w:tabs>
        <w:spacing w:after="240"/>
        <w:rPr>
          <w:rFonts w:cs="Arial"/>
        </w:rPr>
      </w:pPr>
      <w:r>
        <w:rPr>
          <w:rFonts w:cs="Arial"/>
        </w:rPr>
        <w:t xml:space="preserve">Petitioners claim that, for all grade levels, commutes to </w:t>
      </w:r>
      <w:r w:rsidR="005F4546">
        <w:t>San Jos</w:t>
      </w:r>
      <w:r w:rsidR="005F4546" w:rsidRPr="00A24371">
        <w:rPr>
          <w:rFonts w:cs="Arial"/>
        </w:rPr>
        <w:t>é</w:t>
      </w:r>
      <w:r w:rsidR="005F4546">
        <w:rPr>
          <w:rFonts w:cs="Arial"/>
        </w:rPr>
        <w:t xml:space="preserve"> USD schools are significantly longer than are commutes to schools in the Oak Gr</w:t>
      </w:r>
      <w:r w:rsidR="00BC7E03">
        <w:rPr>
          <w:rFonts w:cs="Arial"/>
        </w:rPr>
        <w:t>o</w:t>
      </w:r>
      <w:r w:rsidR="005F4546">
        <w:rPr>
          <w:rFonts w:cs="Arial"/>
        </w:rPr>
        <w:t>ve ESD and the East Side UHSD.</w:t>
      </w:r>
      <w:r w:rsidR="0045101A">
        <w:rPr>
          <w:rFonts w:cs="Arial"/>
        </w:rPr>
        <w:t xml:space="preserve"> The County Superintendent analysis identified these commute times for County Committee members. CDE provides its own analysis in table 3.</w:t>
      </w:r>
    </w:p>
    <w:p w14:paraId="4E352F09" w14:textId="77777777" w:rsidR="00D021E0" w:rsidRPr="009936F3" w:rsidRDefault="00D021E0" w:rsidP="009936F3">
      <w:pPr>
        <w:pStyle w:val="Heading5"/>
        <w:spacing w:before="0" w:after="120"/>
        <w:rPr>
          <w:b/>
          <w:bCs/>
        </w:rPr>
      </w:pPr>
      <w:r w:rsidRPr="009936F3">
        <w:rPr>
          <w:b/>
          <w:bCs/>
        </w:rPr>
        <w:t>Table 3: Distances to School from Proposed Transfer Area</w:t>
      </w:r>
    </w:p>
    <w:tbl>
      <w:tblPr>
        <w:tblStyle w:val="GridTable1Light"/>
        <w:tblW w:w="9265" w:type="dxa"/>
        <w:tblInd w:w="85" w:type="dxa"/>
        <w:tblLayout w:type="fixed"/>
        <w:tblLook w:val="04A0" w:firstRow="1" w:lastRow="0" w:firstColumn="1" w:lastColumn="0" w:noHBand="0" w:noVBand="1"/>
        <w:tblDescription w:val="This table depicts distances from schools to the transfer area--including schools currently assigned to the area and schools likely to be attended if the transfer is successful."/>
      </w:tblPr>
      <w:tblGrid>
        <w:gridCol w:w="2700"/>
        <w:gridCol w:w="1768"/>
        <w:gridCol w:w="1599"/>
        <w:gridCol w:w="1599"/>
        <w:gridCol w:w="1599"/>
      </w:tblGrid>
      <w:tr w:rsidR="00D021E0" w:rsidRPr="00C1614C" w14:paraId="1B8E2646" w14:textId="77777777" w:rsidTr="00C609E4">
        <w:trPr>
          <w:cnfStyle w:val="100000000000" w:firstRow="1" w:lastRow="0" w:firstColumn="0" w:lastColumn="0" w:oddVBand="0" w:evenVBand="0" w:oddHBand="0" w:evenHBand="0" w:firstRowFirstColumn="0" w:firstRowLastColumn="0" w:lastRowFirstColumn="0" w:lastRowLastColumn="0"/>
          <w:cantSplit/>
          <w:trHeight w:val="305"/>
          <w:tblHeader/>
        </w:trPr>
        <w:tc>
          <w:tcPr>
            <w:cnfStyle w:val="001000000000" w:firstRow="0" w:lastRow="0" w:firstColumn="1" w:lastColumn="0" w:oddVBand="0" w:evenVBand="0" w:oddHBand="0" w:evenHBand="0" w:firstRowFirstColumn="0" w:firstRowLastColumn="0" w:lastRowFirstColumn="0" w:lastRowLastColumn="0"/>
            <w:tcW w:w="2700" w:type="dxa"/>
            <w:shd w:val="clear" w:color="auto" w:fill="E7E6E6" w:themeFill="background2"/>
            <w:vAlign w:val="center"/>
          </w:tcPr>
          <w:p w14:paraId="695A5671" w14:textId="77777777" w:rsidR="00D021E0" w:rsidRPr="00C1614C" w:rsidRDefault="00D021E0" w:rsidP="00C609E4">
            <w:pPr>
              <w:spacing w:before="120" w:after="120"/>
              <w:jc w:val="center"/>
              <w:rPr>
                <w:b w:val="0"/>
              </w:rPr>
            </w:pPr>
            <w:r>
              <w:t>School (District)</w:t>
            </w:r>
          </w:p>
        </w:tc>
        <w:tc>
          <w:tcPr>
            <w:tcW w:w="1768" w:type="dxa"/>
            <w:shd w:val="clear" w:color="auto" w:fill="E7E6E6" w:themeFill="background2"/>
            <w:vAlign w:val="center"/>
          </w:tcPr>
          <w:p w14:paraId="49B315A7" w14:textId="77777777" w:rsidR="00D021E0" w:rsidRPr="00C1614C" w:rsidRDefault="00D021E0" w:rsidP="00C609E4">
            <w:pPr>
              <w:spacing w:before="120" w:after="120"/>
              <w:jc w:val="center"/>
              <w:cnfStyle w:val="100000000000" w:firstRow="1" w:lastRow="0" w:firstColumn="0" w:lastColumn="0" w:oddVBand="0" w:evenVBand="0" w:oddHBand="0" w:evenHBand="0" w:firstRowFirstColumn="0" w:firstRowLastColumn="0" w:lastRowFirstColumn="0" w:lastRowLastColumn="0"/>
            </w:pPr>
            <w:r>
              <w:t>Distance (miles)</w:t>
            </w:r>
          </w:p>
        </w:tc>
        <w:tc>
          <w:tcPr>
            <w:tcW w:w="1599" w:type="dxa"/>
            <w:shd w:val="clear" w:color="auto" w:fill="E7E6E6" w:themeFill="background2"/>
            <w:vAlign w:val="center"/>
          </w:tcPr>
          <w:p w14:paraId="76527105" w14:textId="77777777" w:rsidR="00D021E0" w:rsidRPr="00C1614C" w:rsidRDefault="00D021E0" w:rsidP="00C609E4">
            <w:pPr>
              <w:spacing w:before="120" w:after="120"/>
              <w:jc w:val="center"/>
              <w:cnfStyle w:val="100000000000" w:firstRow="1" w:lastRow="0" w:firstColumn="0" w:lastColumn="0" w:oddVBand="0" w:evenVBand="0" w:oddHBand="0" w:evenHBand="0" w:firstRowFirstColumn="0" w:firstRowLastColumn="0" w:lastRowFirstColumn="0" w:lastRowLastColumn="0"/>
              <w:rPr>
                <w:b w:val="0"/>
              </w:rPr>
            </w:pPr>
            <w:r>
              <w:t>Walk Time</w:t>
            </w:r>
            <w:r>
              <w:br/>
              <w:t>(minutes)</w:t>
            </w:r>
          </w:p>
        </w:tc>
        <w:tc>
          <w:tcPr>
            <w:tcW w:w="1599" w:type="dxa"/>
            <w:shd w:val="clear" w:color="auto" w:fill="E7E6E6" w:themeFill="background2"/>
            <w:vAlign w:val="center"/>
          </w:tcPr>
          <w:p w14:paraId="53C6C659" w14:textId="77777777" w:rsidR="00D021E0" w:rsidRPr="00C1614C" w:rsidRDefault="00D021E0" w:rsidP="00C609E4">
            <w:pPr>
              <w:spacing w:before="120" w:after="120"/>
              <w:jc w:val="center"/>
              <w:cnfStyle w:val="100000000000" w:firstRow="1" w:lastRow="0" w:firstColumn="0" w:lastColumn="0" w:oddVBand="0" w:evenVBand="0" w:oddHBand="0" w:evenHBand="0" w:firstRowFirstColumn="0" w:firstRowLastColumn="0" w:lastRowFirstColumn="0" w:lastRowLastColumn="0"/>
            </w:pPr>
            <w:r>
              <w:t>Bike Time</w:t>
            </w:r>
            <w:r>
              <w:br/>
              <w:t>(minutes)</w:t>
            </w:r>
          </w:p>
        </w:tc>
        <w:tc>
          <w:tcPr>
            <w:tcW w:w="1599" w:type="dxa"/>
            <w:shd w:val="clear" w:color="auto" w:fill="E7E6E6" w:themeFill="background2"/>
            <w:vAlign w:val="center"/>
          </w:tcPr>
          <w:p w14:paraId="0BB43627" w14:textId="77777777" w:rsidR="00D021E0" w:rsidRDefault="00D021E0" w:rsidP="00C609E4">
            <w:pPr>
              <w:spacing w:before="120" w:after="120"/>
              <w:jc w:val="center"/>
              <w:cnfStyle w:val="100000000000" w:firstRow="1" w:lastRow="0" w:firstColumn="0" w:lastColumn="0" w:oddVBand="0" w:evenVBand="0" w:oddHBand="0" w:evenHBand="0" w:firstRowFirstColumn="0" w:firstRowLastColumn="0" w:lastRowFirstColumn="0" w:lastRowLastColumn="0"/>
            </w:pPr>
            <w:r>
              <w:t>Drive Time</w:t>
            </w:r>
            <w:r>
              <w:br/>
              <w:t>(minutes)</w:t>
            </w:r>
          </w:p>
        </w:tc>
      </w:tr>
      <w:tr w:rsidR="00D021E0" w:rsidRPr="00C1614C" w14:paraId="5AA42226" w14:textId="77777777" w:rsidTr="00C609E4">
        <w:trPr>
          <w:cantSplit/>
        </w:trPr>
        <w:tc>
          <w:tcPr>
            <w:cnfStyle w:val="001000000000" w:firstRow="0" w:lastRow="0" w:firstColumn="1" w:lastColumn="0" w:oddVBand="0" w:evenVBand="0" w:oddHBand="0" w:evenHBand="0" w:firstRowFirstColumn="0" w:firstRowLastColumn="0" w:lastRowFirstColumn="0" w:lastRowLastColumn="0"/>
            <w:tcW w:w="2700" w:type="dxa"/>
            <w:vAlign w:val="center"/>
          </w:tcPr>
          <w:p w14:paraId="375F166F" w14:textId="77777777" w:rsidR="00D021E0" w:rsidRPr="00C1614C" w:rsidRDefault="00D021E0" w:rsidP="00C609E4">
            <w:pPr>
              <w:spacing w:before="120" w:after="120"/>
              <w:jc w:val="center"/>
            </w:pPr>
            <w:r>
              <w:t>Allen at Steinbeck ES (San Jos</w:t>
            </w:r>
            <w:r>
              <w:rPr>
                <w:rFonts w:cs="Arial"/>
              </w:rPr>
              <w:t>é</w:t>
            </w:r>
            <w:r w:rsidRPr="00C1614C">
              <w:t xml:space="preserve"> USD</w:t>
            </w:r>
            <w:r>
              <w:t>)</w:t>
            </w:r>
          </w:p>
        </w:tc>
        <w:tc>
          <w:tcPr>
            <w:tcW w:w="1768" w:type="dxa"/>
            <w:vAlign w:val="center"/>
          </w:tcPr>
          <w:p w14:paraId="55EC7358" w14:textId="77777777" w:rsidR="00D021E0" w:rsidRPr="00C1614C" w:rsidRDefault="00D021E0" w:rsidP="00C609E4">
            <w:pPr>
              <w:spacing w:before="120" w:after="120"/>
              <w:jc w:val="center"/>
              <w:cnfStyle w:val="000000000000" w:firstRow="0" w:lastRow="0" w:firstColumn="0" w:lastColumn="0" w:oddVBand="0" w:evenVBand="0" w:oddHBand="0" w:evenHBand="0" w:firstRowFirstColumn="0" w:firstRowLastColumn="0" w:lastRowFirstColumn="0" w:lastRowLastColumn="0"/>
            </w:pPr>
            <w:r>
              <w:t>1.6</w:t>
            </w:r>
          </w:p>
        </w:tc>
        <w:tc>
          <w:tcPr>
            <w:tcW w:w="1599" w:type="dxa"/>
            <w:vAlign w:val="center"/>
          </w:tcPr>
          <w:p w14:paraId="6B11DAB2" w14:textId="77777777" w:rsidR="00D021E0" w:rsidRPr="00C1614C" w:rsidRDefault="00D021E0" w:rsidP="00C609E4">
            <w:pPr>
              <w:spacing w:before="120" w:after="120"/>
              <w:jc w:val="center"/>
              <w:cnfStyle w:val="000000000000" w:firstRow="0" w:lastRow="0" w:firstColumn="0" w:lastColumn="0" w:oddVBand="0" w:evenVBand="0" w:oddHBand="0" w:evenHBand="0" w:firstRowFirstColumn="0" w:firstRowLastColumn="0" w:lastRowFirstColumn="0" w:lastRowLastColumn="0"/>
              <w:rPr>
                <w:rFonts w:cs="Arial"/>
              </w:rPr>
            </w:pPr>
            <w:r>
              <w:t>29</w:t>
            </w:r>
          </w:p>
        </w:tc>
        <w:tc>
          <w:tcPr>
            <w:tcW w:w="1599" w:type="dxa"/>
            <w:vAlign w:val="center"/>
          </w:tcPr>
          <w:p w14:paraId="26FFD5CD" w14:textId="77777777" w:rsidR="00D021E0" w:rsidRPr="00C1614C" w:rsidRDefault="00D021E0" w:rsidP="00C609E4">
            <w:pPr>
              <w:spacing w:before="120" w:after="120"/>
              <w:jc w:val="center"/>
              <w:cnfStyle w:val="000000000000" w:firstRow="0" w:lastRow="0" w:firstColumn="0" w:lastColumn="0" w:oddVBand="0" w:evenVBand="0" w:oddHBand="0" w:evenHBand="0" w:firstRowFirstColumn="0" w:firstRowLastColumn="0" w:lastRowFirstColumn="0" w:lastRowLastColumn="0"/>
            </w:pPr>
            <w:r>
              <w:t>9</w:t>
            </w:r>
          </w:p>
        </w:tc>
        <w:tc>
          <w:tcPr>
            <w:tcW w:w="1599" w:type="dxa"/>
            <w:vAlign w:val="center"/>
          </w:tcPr>
          <w:p w14:paraId="3FB9EC1E" w14:textId="77777777" w:rsidR="00D021E0" w:rsidRDefault="00D021E0" w:rsidP="00C609E4">
            <w:pPr>
              <w:spacing w:before="120" w:after="120"/>
              <w:jc w:val="center"/>
              <w:cnfStyle w:val="000000000000" w:firstRow="0" w:lastRow="0" w:firstColumn="0" w:lastColumn="0" w:oddVBand="0" w:evenVBand="0" w:oddHBand="0" w:evenHBand="0" w:firstRowFirstColumn="0" w:firstRowLastColumn="0" w:lastRowFirstColumn="0" w:lastRowLastColumn="0"/>
            </w:pPr>
            <w:r>
              <w:t>5</w:t>
            </w:r>
          </w:p>
        </w:tc>
      </w:tr>
      <w:tr w:rsidR="00D021E0" w:rsidRPr="00C1614C" w14:paraId="4865FA6D" w14:textId="77777777" w:rsidTr="00C609E4">
        <w:trPr>
          <w:cantSplit/>
        </w:trPr>
        <w:tc>
          <w:tcPr>
            <w:cnfStyle w:val="001000000000" w:firstRow="0" w:lastRow="0" w:firstColumn="1" w:lastColumn="0" w:oddVBand="0" w:evenVBand="0" w:oddHBand="0" w:evenHBand="0" w:firstRowFirstColumn="0" w:firstRowLastColumn="0" w:lastRowFirstColumn="0" w:lastRowLastColumn="0"/>
            <w:tcW w:w="2700" w:type="dxa"/>
            <w:vAlign w:val="center"/>
          </w:tcPr>
          <w:p w14:paraId="65BEF12E" w14:textId="77777777" w:rsidR="00D021E0" w:rsidRPr="00563D9B" w:rsidRDefault="00D021E0" w:rsidP="00C609E4">
            <w:pPr>
              <w:spacing w:before="120" w:after="120"/>
              <w:jc w:val="center"/>
              <w:rPr>
                <w:b w:val="0"/>
                <w:bCs w:val="0"/>
              </w:rPr>
            </w:pPr>
            <w:r>
              <w:t>Sakamoto ES</w:t>
            </w:r>
            <w:r>
              <w:rPr>
                <w:b w:val="0"/>
                <w:bCs w:val="0"/>
              </w:rPr>
              <w:br/>
            </w:r>
            <w:r>
              <w:t>(Oak Grove ESD)</w:t>
            </w:r>
          </w:p>
        </w:tc>
        <w:tc>
          <w:tcPr>
            <w:tcW w:w="1768" w:type="dxa"/>
            <w:vAlign w:val="center"/>
          </w:tcPr>
          <w:p w14:paraId="693768B2" w14:textId="77777777" w:rsidR="00D021E0" w:rsidRPr="00C1614C" w:rsidRDefault="00D021E0" w:rsidP="00C609E4">
            <w:pPr>
              <w:spacing w:before="120" w:after="120"/>
              <w:jc w:val="center"/>
              <w:cnfStyle w:val="000000000000" w:firstRow="0" w:lastRow="0" w:firstColumn="0" w:lastColumn="0" w:oddVBand="0" w:evenVBand="0" w:oddHBand="0" w:evenHBand="0" w:firstRowFirstColumn="0" w:firstRowLastColumn="0" w:lastRowFirstColumn="0" w:lastRowLastColumn="0"/>
            </w:pPr>
            <w:r>
              <w:t>0.6</w:t>
            </w:r>
          </w:p>
        </w:tc>
        <w:tc>
          <w:tcPr>
            <w:tcW w:w="1599" w:type="dxa"/>
            <w:vAlign w:val="center"/>
          </w:tcPr>
          <w:p w14:paraId="0DB85F97" w14:textId="77777777" w:rsidR="00D021E0" w:rsidRPr="00C1614C" w:rsidRDefault="00D021E0" w:rsidP="00C609E4">
            <w:pPr>
              <w:spacing w:before="120" w:after="120"/>
              <w:jc w:val="center"/>
              <w:cnfStyle w:val="000000000000" w:firstRow="0" w:lastRow="0" w:firstColumn="0" w:lastColumn="0" w:oddVBand="0" w:evenVBand="0" w:oddHBand="0" w:evenHBand="0" w:firstRowFirstColumn="0" w:firstRowLastColumn="0" w:lastRowFirstColumn="0" w:lastRowLastColumn="0"/>
            </w:pPr>
            <w:r>
              <w:t>11</w:t>
            </w:r>
          </w:p>
        </w:tc>
        <w:tc>
          <w:tcPr>
            <w:tcW w:w="1599" w:type="dxa"/>
            <w:vAlign w:val="center"/>
          </w:tcPr>
          <w:p w14:paraId="7537DF0C" w14:textId="77777777" w:rsidR="00D021E0" w:rsidRPr="00C1614C" w:rsidRDefault="00D021E0" w:rsidP="00C609E4">
            <w:pPr>
              <w:spacing w:before="120" w:after="120"/>
              <w:jc w:val="center"/>
              <w:cnfStyle w:val="000000000000" w:firstRow="0" w:lastRow="0" w:firstColumn="0" w:lastColumn="0" w:oddVBand="0" w:evenVBand="0" w:oddHBand="0" w:evenHBand="0" w:firstRowFirstColumn="0" w:firstRowLastColumn="0" w:lastRowFirstColumn="0" w:lastRowLastColumn="0"/>
            </w:pPr>
            <w:r>
              <w:t>3</w:t>
            </w:r>
          </w:p>
        </w:tc>
        <w:tc>
          <w:tcPr>
            <w:tcW w:w="1599" w:type="dxa"/>
            <w:vAlign w:val="center"/>
          </w:tcPr>
          <w:p w14:paraId="7B74BC3A" w14:textId="77777777" w:rsidR="00D021E0" w:rsidRDefault="00D021E0" w:rsidP="00C609E4">
            <w:pPr>
              <w:spacing w:before="120" w:after="120"/>
              <w:jc w:val="center"/>
              <w:cnfStyle w:val="000000000000" w:firstRow="0" w:lastRow="0" w:firstColumn="0" w:lastColumn="0" w:oddVBand="0" w:evenVBand="0" w:oddHBand="0" w:evenHBand="0" w:firstRowFirstColumn="0" w:firstRowLastColumn="0" w:lastRowFirstColumn="0" w:lastRowLastColumn="0"/>
            </w:pPr>
            <w:r>
              <w:t>2</w:t>
            </w:r>
          </w:p>
        </w:tc>
      </w:tr>
      <w:tr w:rsidR="00D021E0" w:rsidRPr="00C1614C" w14:paraId="6A87CB02" w14:textId="77777777" w:rsidTr="00C609E4">
        <w:trPr>
          <w:cantSplit/>
        </w:trPr>
        <w:tc>
          <w:tcPr>
            <w:cnfStyle w:val="001000000000" w:firstRow="0" w:lastRow="0" w:firstColumn="1" w:lastColumn="0" w:oddVBand="0" w:evenVBand="0" w:oddHBand="0" w:evenHBand="0" w:firstRowFirstColumn="0" w:firstRowLastColumn="0" w:lastRowFirstColumn="0" w:lastRowLastColumn="0"/>
            <w:tcW w:w="2700" w:type="dxa"/>
            <w:vAlign w:val="center"/>
          </w:tcPr>
          <w:p w14:paraId="0B44FD18" w14:textId="77777777" w:rsidR="00D021E0" w:rsidRPr="00C1614C" w:rsidRDefault="00D021E0" w:rsidP="00C609E4">
            <w:pPr>
              <w:spacing w:before="120" w:after="120"/>
              <w:jc w:val="center"/>
            </w:pPr>
            <w:proofErr w:type="spellStart"/>
            <w:r>
              <w:t>Castillero</w:t>
            </w:r>
            <w:proofErr w:type="spellEnd"/>
            <w:r>
              <w:t xml:space="preserve"> Middle</w:t>
            </w:r>
            <w:r>
              <w:br/>
              <w:t>(San Jos</w:t>
            </w:r>
            <w:r>
              <w:rPr>
                <w:rFonts w:cs="Arial"/>
              </w:rPr>
              <w:t>é</w:t>
            </w:r>
            <w:r w:rsidRPr="00C1614C">
              <w:t xml:space="preserve"> USD</w:t>
            </w:r>
            <w:r>
              <w:t>)</w:t>
            </w:r>
          </w:p>
        </w:tc>
        <w:tc>
          <w:tcPr>
            <w:tcW w:w="1768" w:type="dxa"/>
            <w:vAlign w:val="center"/>
          </w:tcPr>
          <w:p w14:paraId="70AE3EDC" w14:textId="77777777" w:rsidR="00D021E0" w:rsidRPr="00C1614C" w:rsidRDefault="00D021E0" w:rsidP="00C609E4">
            <w:pPr>
              <w:spacing w:before="120" w:after="120"/>
              <w:jc w:val="center"/>
              <w:cnfStyle w:val="000000000000" w:firstRow="0" w:lastRow="0" w:firstColumn="0" w:lastColumn="0" w:oddVBand="0" w:evenVBand="0" w:oddHBand="0" w:evenHBand="0" w:firstRowFirstColumn="0" w:firstRowLastColumn="0" w:lastRowFirstColumn="0" w:lastRowLastColumn="0"/>
            </w:pPr>
            <w:r>
              <w:t>4.1</w:t>
            </w:r>
          </w:p>
        </w:tc>
        <w:tc>
          <w:tcPr>
            <w:tcW w:w="1599" w:type="dxa"/>
            <w:vAlign w:val="center"/>
          </w:tcPr>
          <w:p w14:paraId="67AE6027" w14:textId="77777777" w:rsidR="00D021E0" w:rsidRPr="00C1614C" w:rsidRDefault="00D021E0" w:rsidP="00C609E4">
            <w:pPr>
              <w:spacing w:before="120" w:after="120"/>
              <w:jc w:val="center"/>
              <w:cnfStyle w:val="000000000000" w:firstRow="0" w:lastRow="0" w:firstColumn="0" w:lastColumn="0" w:oddVBand="0" w:evenVBand="0" w:oddHBand="0" w:evenHBand="0" w:firstRowFirstColumn="0" w:firstRowLastColumn="0" w:lastRowFirstColumn="0" w:lastRowLastColumn="0"/>
              <w:rPr>
                <w:rFonts w:cs="Arial"/>
              </w:rPr>
            </w:pPr>
            <w:r>
              <w:t>75</w:t>
            </w:r>
          </w:p>
        </w:tc>
        <w:tc>
          <w:tcPr>
            <w:tcW w:w="1599" w:type="dxa"/>
            <w:vAlign w:val="center"/>
          </w:tcPr>
          <w:p w14:paraId="27AB971B" w14:textId="77777777" w:rsidR="00D021E0" w:rsidRPr="00C1614C" w:rsidRDefault="00D021E0" w:rsidP="00C609E4">
            <w:pPr>
              <w:spacing w:before="120" w:after="120"/>
              <w:jc w:val="center"/>
              <w:cnfStyle w:val="000000000000" w:firstRow="0" w:lastRow="0" w:firstColumn="0" w:lastColumn="0" w:oddVBand="0" w:evenVBand="0" w:oddHBand="0" w:evenHBand="0" w:firstRowFirstColumn="0" w:firstRowLastColumn="0" w:lastRowFirstColumn="0" w:lastRowLastColumn="0"/>
            </w:pPr>
            <w:r>
              <w:t>24</w:t>
            </w:r>
          </w:p>
        </w:tc>
        <w:tc>
          <w:tcPr>
            <w:tcW w:w="1599" w:type="dxa"/>
            <w:vAlign w:val="center"/>
          </w:tcPr>
          <w:p w14:paraId="7CD09F9A" w14:textId="77777777" w:rsidR="00D021E0" w:rsidRDefault="00D021E0" w:rsidP="00C609E4">
            <w:pPr>
              <w:spacing w:before="120" w:after="120"/>
              <w:jc w:val="center"/>
              <w:cnfStyle w:val="000000000000" w:firstRow="0" w:lastRow="0" w:firstColumn="0" w:lastColumn="0" w:oddVBand="0" w:evenVBand="0" w:oddHBand="0" w:evenHBand="0" w:firstRowFirstColumn="0" w:firstRowLastColumn="0" w:lastRowFirstColumn="0" w:lastRowLastColumn="0"/>
            </w:pPr>
            <w:r>
              <w:t>12</w:t>
            </w:r>
          </w:p>
        </w:tc>
      </w:tr>
      <w:tr w:rsidR="00D021E0" w:rsidRPr="00C1614C" w14:paraId="65EE5495" w14:textId="77777777" w:rsidTr="00C609E4">
        <w:trPr>
          <w:cantSplit/>
        </w:trPr>
        <w:tc>
          <w:tcPr>
            <w:cnfStyle w:val="001000000000" w:firstRow="0" w:lastRow="0" w:firstColumn="1" w:lastColumn="0" w:oddVBand="0" w:evenVBand="0" w:oddHBand="0" w:evenHBand="0" w:firstRowFirstColumn="0" w:firstRowLastColumn="0" w:lastRowFirstColumn="0" w:lastRowLastColumn="0"/>
            <w:tcW w:w="2700" w:type="dxa"/>
            <w:vAlign w:val="center"/>
          </w:tcPr>
          <w:p w14:paraId="7683F380" w14:textId="77777777" w:rsidR="00D021E0" w:rsidRDefault="00D021E0" w:rsidP="00C609E4">
            <w:pPr>
              <w:spacing w:before="120" w:after="120"/>
              <w:jc w:val="center"/>
            </w:pPr>
            <w:r>
              <w:t>Herman Intermediate (Oak Grove ESD)</w:t>
            </w:r>
          </w:p>
        </w:tc>
        <w:tc>
          <w:tcPr>
            <w:tcW w:w="1768" w:type="dxa"/>
            <w:vAlign w:val="center"/>
          </w:tcPr>
          <w:p w14:paraId="3F21654B" w14:textId="77777777" w:rsidR="00D021E0" w:rsidRDefault="00D021E0" w:rsidP="00C609E4">
            <w:pPr>
              <w:spacing w:before="120" w:after="120"/>
              <w:jc w:val="center"/>
              <w:cnfStyle w:val="000000000000" w:firstRow="0" w:lastRow="0" w:firstColumn="0" w:lastColumn="0" w:oddVBand="0" w:evenVBand="0" w:oddHBand="0" w:evenHBand="0" w:firstRowFirstColumn="0" w:firstRowLastColumn="0" w:lastRowFirstColumn="0" w:lastRowLastColumn="0"/>
            </w:pPr>
            <w:r>
              <w:t>0.9</w:t>
            </w:r>
          </w:p>
        </w:tc>
        <w:tc>
          <w:tcPr>
            <w:tcW w:w="1599" w:type="dxa"/>
            <w:vAlign w:val="center"/>
          </w:tcPr>
          <w:p w14:paraId="7F37C862" w14:textId="77777777" w:rsidR="00D021E0" w:rsidRDefault="00D021E0" w:rsidP="00C609E4">
            <w:pPr>
              <w:spacing w:before="120" w:after="120"/>
              <w:jc w:val="center"/>
              <w:cnfStyle w:val="000000000000" w:firstRow="0" w:lastRow="0" w:firstColumn="0" w:lastColumn="0" w:oddVBand="0" w:evenVBand="0" w:oddHBand="0" w:evenHBand="0" w:firstRowFirstColumn="0" w:firstRowLastColumn="0" w:lastRowFirstColumn="0" w:lastRowLastColumn="0"/>
            </w:pPr>
            <w:r>
              <w:t>18</w:t>
            </w:r>
          </w:p>
        </w:tc>
        <w:tc>
          <w:tcPr>
            <w:tcW w:w="1599" w:type="dxa"/>
            <w:vAlign w:val="center"/>
          </w:tcPr>
          <w:p w14:paraId="1A0F4526" w14:textId="77777777" w:rsidR="00D021E0" w:rsidRDefault="00D021E0" w:rsidP="00C609E4">
            <w:pPr>
              <w:spacing w:before="120" w:after="120"/>
              <w:jc w:val="center"/>
              <w:cnfStyle w:val="000000000000" w:firstRow="0" w:lastRow="0" w:firstColumn="0" w:lastColumn="0" w:oddVBand="0" w:evenVBand="0" w:oddHBand="0" w:evenHBand="0" w:firstRowFirstColumn="0" w:firstRowLastColumn="0" w:lastRowFirstColumn="0" w:lastRowLastColumn="0"/>
            </w:pPr>
            <w:r>
              <w:t>6</w:t>
            </w:r>
          </w:p>
        </w:tc>
        <w:tc>
          <w:tcPr>
            <w:tcW w:w="1599" w:type="dxa"/>
            <w:vAlign w:val="center"/>
          </w:tcPr>
          <w:p w14:paraId="56DC8BDC" w14:textId="77777777" w:rsidR="00D021E0" w:rsidRDefault="00D021E0" w:rsidP="00C609E4">
            <w:pPr>
              <w:spacing w:before="120" w:after="120"/>
              <w:jc w:val="center"/>
              <w:cnfStyle w:val="000000000000" w:firstRow="0" w:lastRow="0" w:firstColumn="0" w:lastColumn="0" w:oddVBand="0" w:evenVBand="0" w:oddHBand="0" w:evenHBand="0" w:firstRowFirstColumn="0" w:firstRowLastColumn="0" w:lastRowFirstColumn="0" w:lastRowLastColumn="0"/>
            </w:pPr>
            <w:r>
              <w:t>3</w:t>
            </w:r>
          </w:p>
        </w:tc>
      </w:tr>
      <w:tr w:rsidR="00D021E0" w:rsidRPr="00C1614C" w14:paraId="5E999F99" w14:textId="77777777" w:rsidTr="00C609E4">
        <w:trPr>
          <w:cantSplit/>
        </w:trPr>
        <w:tc>
          <w:tcPr>
            <w:cnfStyle w:val="001000000000" w:firstRow="0" w:lastRow="0" w:firstColumn="1" w:lastColumn="0" w:oddVBand="0" w:evenVBand="0" w:oddHBand="0" w:evenHBand="0" w:firstRowFirstColumn="0" w:firstRowLastColumn="0" w:lastRowFirstColumn="0" w:lastRowLastColumn="0"/>
            <w:tcW w:w="2700" w:type="dxa"/>
            <w:vAlign w:val="center"/>
          </w:tcPr>
          <w:p w14:paraId="032FB3EC" w14:textId="77777777" w:rsidR="00D021E0" w:rsidRDefault="00D021E0" w:rsidP="00C609E4">
            <w:pPr>
              <w:spacing w:before="120" w:after="120"/>
              <w:jc w:val="center"/>
            </w:pPr>
            <w:r>
              <w:t>Gunderson High</w:t>
            </w:r>
            <w:r>
              <w:br/>
              <w:t>(San Jos</w:t>
            </w:r>
            <w:r>
              <w:rPr>
                <w:rFonts w:cs="Arial"/>
              </w:rPr>
              <w:t>é</w:t>
            </w:r>
            <w:r w:rsidRPr="00C1614C">
              <w:t xml:space="preserve"> USD</w:t>
            </w:r>
            <w:r>
              <w:t>)</w:t>
            </w:r>
          </w:p>
        </w:tc>
        <w:tc>
          <w:tcPr>
            <w:tcW w:w="1768" w:type="dxa"/>
            <w:vAlign w:val="center"/>
          </w:tcPr>
          <w:p w14:paraId="58160567" w14:textId="77777777" w:rsidR="00D021E0" w:rsidRDefault="00D021E0" w:rsidP="00C609E4">
            <w:pPr>
              <w:spacing w:before="120" w:after="120"/>
              <w:jc w:val="center"/>
              <w:cnfStyle w:val="000000000000" w:firstRow="0" w:lastRow="0" w:firstColumn="0" w:lastColumn="0" w:oddVBand="0" w:evenVBand="0" w:oddHBand="0" w:evenHBand="0" w:firstRowFirstColumn="0" w:firstRowLastColumn="0" w:lastRowFirstColumn="0" w:lastRowLastColumn="0"/>
            </w:pPr>
            <w:r>
              <w:t>3.4</w:t>
            </w:r>
          </w:p>
        </w:tc>
        <w:tc>
          <w:tcPr>
            <w:tcW w:w="1599" w:type="dxa"/>
            <w:vAlign w:val="center"/>
          </w:tcPr>
          <w:p w14:paraId="5FDA21C0" w14:textId="77777777" w:rsidR="00D021E0" w:rsidRDefault="00D021E0" w:rsidP="00C609E4">
            <w:pPr>
              <w:spacing w:before="120" w:after="120"/>
              <w:jc w:val="center"/>
              <w:cnfStyle w:val="000000000000" w:firstRow="0" w:lastRow="0" w:firstColumn="0" w:lastColumn="0" w:oddVBand="0" w:evenVBand="0" w:oddHBand="0" w:evenHBand="0" w:firstRowFirstColumn="0" w:firstRowLastColumn="0" w:lastRowFirstColumn="0" w:lastRowLastColumn="0"/>
            </w:pPr>
            <w:r>
              <w:t>53</w:t>
            </w:r>
          </w:p>
        </w:tc>
        <w:tc>
          <w:tcPr>
            <w:tcW w:w="1599" w:type="dxa"/>
            <w:vAlign w:val="center"/>
          </w:tcPr>
          <w:p w14:paraId="4E4DB1B8" w14:textId="77777777" w:rsidR="00D021E0" w:rsidRDefault="00D021E0" w:rsidP="00C609E4">
            <w:pPr>
              <w:spacing w:before="120" w:after="120"/>
              <w:jc w:val="center"/>
              <w:cnfStyle w:val="000000000000" w:firstRow="0" w:lastRow="0" w:firstColumn="0" w:lastColumn="0" w:oddVBand="0" w:evenVBand="0" w:oddHBand="0" w:evenHBand="0" w:firstRowFirstColumn="0" w:firstRowLastColumn="0" w:lastRowFirstColumn="0" w:lastRowLastColumn="0"/>
            </w:pPr>
            <w:r>
              <w:t>14</w:t>
            </w:r>
          </w:p>
        </w:tc>
        <w:tc>
          <w:tcPr>
            <w:tcW w:w="1599" w:type="dxa"/>
            <w:vAlign w:val="center"/>
          </w:tcPr>
          <w:p w14:paraId="15A7BA0F" w14:textId="77777777" w:rsidR="00D021E0" w:rsidRDefault="00D021E0" w:rsidP="00C609E4">
            <w:pPr>
              <w:spacing w:before="120" w:after="120"/>
              <w:jc w:val="center"/>
              <w:cnfStyle w:val="000000000000" w:firstRow="0" w:lastRow="0" w:firstColumn="0" w:lastColumn="0" w:oddVBand="0" w:evenVBand="0" w:oddHBand="0" w:evenHBand="0" w:firstRowFirstColumn="0" w:firstRowLastColumn="0" w:lastRowFirstColumn="0" w:lastRowLastColumn="0"/>
            </w:pPr>
            <w:r>
              <w:t>10</w:t>
            </w:r>
          </w:p>
        </w:tc>
      </w:tr>
      <w:tr w:rsidR="00D021E0" w:rsidRPr="00C1614C" w14:paraId="38CDCA61" w14:textId="77777777" w:rsidTr="00C609E4">
        <w:trPr>
          <w:cantSplit/>
        </w:trPr>
        <w:tc>
          <w:tcPr>
            <w:cnfStyle w:val="001000000000" w:firstRow="0" w:lastRow="0" w:firstColumn="1" w:lastColumn="0" w:oddVBand="0" w:evenVBand="0" w:oddHBand="0" w:evenHBand="0" w:firstRowFirstColumn="0" w:firstRowLastColumn="0" w:lastRowFirstColumn="0" w:lastRowLastColumn="0"/>
            <w:tcW w:w="2700" w:type="dxa"/>
            <w:vAlign w:val="center"/>
          </w:tcPr>
          <w:p w14:paraId="468C9BBB" w14:textId="77777777" w:rsidR="00D021E0" w:rsidRDefault="00D021E0" w:rsidP="00C609E4">
            <w:pPr>
              <w:spacing w:before="120" w:after="120"/>
              <w:jc w:val="center"/>
            </w:pPr>
            <w:r>
              <w:t>Santa Teresa High</w:t>
            </w:r>
            <w:r>
              <w:br/>
              <w:t>(East Side</w:t>
            </w:r>
            <w:r w:rsidRPr="00C1614C">
              <w:t xml:space="preserve"> U</w:t>
            </w:r>
            <w:r>
              <w:t>H</w:t>
            </w:r>
            <w:r w:rsidRPr="00C1614C">
              <w:t>SD</w:t>
            </w:r>
            <w:r>
              <w:t>)</w:t>
            </w:r>
          </w:p>
        </w:tc>
        <w:tc>
          <w:tcPr>
            <w:tcW w:w="1768" w:type="dxa"/>
            <w:vAlign w:val="center"/>
          </w:tcPr>
          <w:p w14:paraId="1B3F2509" w14:textId="77777777" w:rsidR="00D021E0" w:rsidRDefault="00D021E0" w:rsidP="00C609E4">
            <w:pPr>
              <w:spacing w:before="120" w:after="120"/>
              <w:jc w:val="center"/>
              <w:cnfStyle w:val="000000000000" w:firstRow="0" w:lastRow="0" w:firstColumn="0" w:lastColumn="0" w:oddVBand="0" w:evenVBand="0" w:oddHBand="0" w:evenHBand="0" w:firstRowFirstColumn="0" w:firstRowLastColumn="0" w:lastRowFirstColumn="0" w:lastRowLastColumn="0"/>
            </w:pPr>
            <w:r>
              <w:t>1.4</w:t>
            </w:r>
          </w:p>
        </w:tc>
        <w:tc>
          <w:tcPr>
            <w:tcW w:w="1599" w:type="dxa"/>
            <w:vAlign w:val="center"/>
          </w:tcPr>
          <w:p w14:paraId="607C846A" w14:textId="77777777" w:rsidR="00D021E0" w:rsidRDefault="00D021E0" w:rsidP="00C609E4">
            <w:pPr>
              <w:spacing w:before="120" w:after="120"/>
              <w:jc w:val="center"/>
              <w:cnfStyle w:val="000000000000" w:firstRow="0" w:lastRow="0" w:firstColumn="0" w:lastColumn="0" w:oddVBand="0" w:evenVBand="0" w:oddHBand="0" w:evenHBand="0" w:firstRowFirstColumn="0" w:firstRowLastColumn="0" w:lastRowFirstColumn="0" w:lastRowLastColumn="0"/>
            </w:pPr>
            <w:r>
              <w:t>29</w:t>
            </w:r>
          </w:p>
        </w:tc>
        <w:tc>
          <w:tcPr>
            <w:tcW w:w="1599" w:type="dxa"/>
            <w:vAlign w:val="center"/>
          </w:tcPr>
          <w:p w14:paraId="23F0AE8D" w14:textId="77777777" w:rsidR="00D021E0" w:rsidRDefault="00D021E0" w:rsidP="00C609E4">
            <w:pPr>
              <w:spacing w:before="120" w:after="120"/>
              <w:jc w:val="center"/>
              <w:cnfStyle w:val="000000000000" w:firstRow="0" w:lastRow="0" w:firstColumn="0" w:lastColumn="0" w:oddVBand="0" w:evenVBand="0" w:oddHBand="0" w:evenHBand="0" w:firstRowFirstColumn="0" w:firstRowLastColumn="0" w:lastRowFirstColumn="0" w:lastRowLastColumn="0"/>
            </w:pPr>
            <w:r>
              <w:t>8</w:t>
            </w:r>
          </w:p>
        </w:tc>
        <w:tc>
          <w:tcPr>
            <w:tcW w:w="1599" w:type="dxa"/>
            <w:vAlign w:val="center"/>
          </w:tcPr>
          <w:p w14:paraId="63651B1B" w14:textId="77777777" w:rsidR="00D021E0" w:rsidRDefault="00D021E0" w:rsidP="00C609E4">
            <w:pPr>
              <w:spacing w:before="120" w:after="120"/>
              <w:jc w:val="center"/>
              <w:cnfStyle w:val="000000000000" w:firstRow="0" w:lastRow="0" w:firstColumn="0" w:lastColumn="0" w:oddVBand="0" w:evenVBand="0" w:oddHBand="0" w:evenHBand="0" w:firstRowFirstColumn="0" w:firstRowLastColumn="0" w:lastRowFirstColumn="0" w:lastRowLastColumn="0"/>
            </w:pPr>
            <w:r>
              <w:t>5</w:t>
            </w:r>
          </w:p>
        </w:tc>
      </w:tr>
    </w:tbl>
    <w:p w14:paraId="49D9B079" w14:textId="77777777" w:rsidR="00D021E0" w:rsidRPr="00D76D1E" w:rsidRDefault="00D021E0" w:rsidP="00D021E0">
      <w:pPr>
        <w:spacing w:after="240"/>
        <w:rPr>
          <w:i/>
        </w:rPr>
      </w:pPr>
      <w:r w:rsidRPr="00D76D1E">
        <w:rPr>
          <w:i/>
        </w:rPr>
        <w:t>Source: Google Maps</w:t>
      </w:r>
      <w:r>
        <w:rPr>
          <w:i/>
        </w:rPr>
        <w:t xml:space="preserve"> </w:t>
      </w:r>
      <w:r w:rsidRPr="00D76D1E">
        <w:rPr>
          <w:rFonts w:cs="Arial"/>
          <w:i/>
        </w:rPr>
        <w:t>©</w:t>
      </w:r>
    </w:p>
    <w:p w14:paraId="47558F01" w14:textId="66C0F312" w:rsidR="00B923C5" w:rsidRPr="00825909" w:rsidRDefault="004A3DCD" w:rsidP="00D021E0">
      <w:pPr>
        <w:spacing w:after="240"/>
      </w:pPr>
      <w:r w:rsidRPr="00825909">
        <w:lastRenderedPageBreak/>
        <w:t>The map</w:t>
      </w:r>
      <w:r w:rsidR="00825909">
        <w:t xml:space="preserve"> provided</w:t>
      </w:r>
      <w:r w:rsidRPr="00825909">
        <w:t xml:space="preserve"> in figure</w:t>
      </w:r>
      <w:r w:rsidR="00B923C5" w:rsidRPr="00825909">
        <w:t xml:space="preserve"> 2</w:t>
      </w:r>
      <w:r w:rsidR="00825909">
        <w:t xml:space="preserve"> shows the proximity of the affected schools to the proposed transfer area.</w:t>
      </w:r>
    </w:p>
    <w:p w14:paraId="28D226C3" w14:textId="77777777" w:rsidR="00FD6E31" w:rsidRPr="009936F3" w:rsidRDefault="00FD6E31" w:rsidP="009936F3">
      <w:pPr>
        <w:pStyle w:val="Heading5"/>
        <w:spacing w:before="0" w:after="120"/>
        <w:rPr>
          <w:b/>
          <w:bCs/>
        </w:rPr>
      </w:pPr>
      <w:r w:rsidRPr="009936F3">
        <w:rPr>
          <w:b/>
          <w:bCs/>
        </w:rPr>
        <w:t>Figure 2: Map Showing Schools in Relation to Proposed Transfer Area</w:t>
      </w:r>
    </w:p>
    <w:p w14:paraId="2125C34F" w14:textId="77777777" w:rsidR="00FD6E31" w:rsidRPr="00C1614C" w:rsidRDefault="00FD6E31" w:rsidP="00FD6E31">
      <w:pPr>
        <w:spacing w:after="120"/>
      </w:pPr>
      <w:r w:rsidRPr="00FC67A7">
        <w:rPr>
          <w:noProof/>
        </w:rPr>
        <w:drawing>
          <wp:inline distT="0" distB="0" distL="0" distR="0" wp14:anchorId="7F724659" wp14:editId="7018B9D8">
            <wp:extent cx="5943600" cy="5173345"/>
            <wp:effectExtent l="0" t="0" r="0" b="8255"/>
            <wp:docPr id="4" name="Picture 4" descr="Map depicting geographic location of affected schools (relative to the transfer area) for all affected school distri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5173345"/>
                    </a:xfrm>
                    <a:prstGeom prst="rect">
                      <a:avLst/>
                    </a:prstGeom>
                  </pic:spPr>
                </pic:pic>
              </a:graphicData>
            </a:graphic>
          </wp:inline>
        </w:drawing>
      </w:r>
    </w:p>
    <w:p w14:paraId="40C27794" w14:textId="77777777" w:rsidR="00FD6E31" w:rsidRPr="002A31CB" w:rsidRDefault="00FD6E31" w:rsidP="00FD6E31">
      <w:pPr>
        <w:spacing w:before="120" w:after="240"/>
        <w:rPr>
          <w:i/>
        </w:rPr>
      </w:pPr>
      <w:r w:rsidRPr="002A31CB">
        <w:rPr>
          <w:i/>
        </w:rPr>
        <w:t>Source map: US Census Bureau</w:t>
      </w:r>
    </w:p>
    <w:p w14:paraId="3F53E581" w14:textId="42801940" w:rsidR="00D021E0" w:rsidRDefault="00F06DCA" w:rsidP="00D021E0">
      <w:pPr>
        <w:spacing w:after="240"/>
      </w:pPr>
      <w:r w:rsidRPr="00825909">
        <w:t xml:space="preserve">The County Committee has a </w:t>
      </w:r>
      <w:r w:rsidR="00637761" w:rsidRPr="00825909">
        <w:t>long history of territory transfer requests where a primary rationale by petitioners is that schools of the district desired are closer to their homes than are the schools of the district in which they are residents.</w:t>
      </w:r>
      <w:r w:rsidR="00637761">
        <w:t xml:space="preserve"> As a result, the County Committee, after considerable study of the issues countywide, adopted a “Geographic Isolation” policy. This policy outlines the criteria by which the County Committee determines if an extreme hardship exists regarding the duration and safety of home-to-school commutes. The County Superintendent stated, in the analysis prepared for the County Committee, that </w:t>
      </w:r>
      <w:r w:rsidR="003F5B03">
        <w:t xml:space="preserve">the </w:t>
      </w:r>
      <w:r w:rsidR="00637761">
        <w:t xml:space="preserve">proposed territory transfer did not meet those extreme </w:t>
      </w:r>
      <w:r w:rsidR="00637761">
        <w:lastRenderedPageBreak/>
        <w:t xml:space="preserve">hardship criteria. No County Committee </w:t>
      </w:r>
      <w:proofErr w:type="gramStart"/>
      <w:r w:rsidR="00637761">
        <w:t>member</w:t>
      </w:r>
      <w:proofErr w:type="gramEnd"/>
      <w:r w:rsidR="00637761">
        <w:t xml:space="preserve"> concerns regarding the home-to-school commute were noted in the minutes of any County Committee meeting. </w:t>
      </w:r>
    </w:p>
    <w:p w14:paraId="2D860192" w14:textId="63AB436B" w:rsidR="00D021E0" w:rsidRDefault="003F5B03" w:rsidP="0044504D">
      <w:pPr>
        <w:tabs>
          <w:tab w:val="left" w:pos="-720"/>
          <w:tab w:val="left" w:pos="7380"/>
        </w:tabs>
        <w:spacing w:after="240"/>
        <w:rPr>
          <w:rFonts w:cs="Arial"/>
        </w:rPr>
      </w:pPr>
      <w:r>
        <w:rPr>
          <w:rFonts w:cs="Arial"/>
        </w:rPr>
        <w:t xml:space="preserve">The CDE agrees with the County Superintendent. Although the commutes to San </w:t>
      </w:r>
      <w:r>
        <w:t>Jos</w:t>
      </w:r>
      <w:r w:rsidRPr="00A24371">
        <w:rPr>
          <w:rFonts w:cs="Arial"/>
        </w:rPr>
        <w:t>é</w:t>
      </w:r>
      <w:r>
        <w:rPr>
          <w:rFonts w:cs="Arial"/>
        </w:rPr>
        <w:t xml:space="preserve"> USD schools are longer than are commutes to schools in the Oak Grove ESD and the East Side UHSD, it does not appear to the CDE that the differences represent a significant hardship</w:t>
      </w:r>
      <w:r w:rsidR="00577C05">
        <w:rPr>
          <w:rFonts w:cs="Arial"/>
        </w:rPr>
        <w:t>,</w:t>
      </w:r>
      <w:r>
        <w:rPr>
          <w:rFonts w:cs="Arial"/>
        </w:rPr>
        <w:t xml:space="preserve"> especially given the av</w:t>
      </w:r>
      <w:r w:rsidR="00577C05">
        <w:rPr>
          <w:rFonts w:cs="Arial"/>
        </w:rPr>
        <w:t>ai</w:t>
      </w:r>
      <w:r>
        <w:rPr>
          <w:rFonts w:cs="Arial"/>
        </w:rPr>
        <w:t>l</w:t>
      </w:r>
      <w:r w:rsidR="00577C05">
        <w:rPr>
          <w:rFonts w:cs="Arial"/>
        </w:rPr>
        <w:t>a</w:t>
      </w:r>
      <w:r>
        <w:rPr>
          <w:rFonts w:cs="Arial"/>
        </w:rPr>
        <w:t>bility of district-provide</w:t>
      </w:r>
      <w:r w:rsidR="002F55DF">
        <w:rPr>
          <w:rFonts w:cs="Arial"/>
        </w:rPr>
        <w:t>d</w:t>
      </w:r>
      <w:r>
        <w:rPr>
          <w:rFonts w:cs="Arial"/>
        </w:rPr>
        <w:t xml:space="preserve"> home-to-sch</w:t>
      </w:r>
      <w:r w:rsidR="00577C05">
        <w:rPr>
          <w:rFonts w:cs="Arial"/>
        </w:rPr>
        <w:t>o</w:t>
      </w:r>
      <w:r>
        <w:rPr>
          <w:rFonts w:cs="Arial"/>
        </w:rPr>
        <w:t>ol tran</w:t>
      </w:r>
      <w:r w:rsidR="00577C05">
        <w:rPr>
          <w:rFonts w:cs="Arial"/>
        </w:rPr>
        <w:t>s</w:t>
      </w:r>
      <w:r>
        <w:rPr>
          <w:rFonts w:cs="Arial"/>
        </w:rPr>
        <w:t>por</w:t>
      </w:r>
      <w:r w:rsidR="00577C05">
        <w:rPr>
          <w:rFonts w:cs="Arial"/>
        </w:rPr>
        <w:t>tatio</w:t>
      </w:r>
      <w:r>
        <w:rPr>
          <w:rFonts w:cs="Arial"/>
        </w:rPr>
        <w:t xml:space="preserve">n services </w:t>
      </w:r>
      <w:r w:rsidR="00825909">
        <w:rPr>
          <w:rFonts w:cs="Arial"/>
        </w:rPr>
        <w:t>in</w:t>
      </w:r>
      <w:r>
        <w:rPr>
          <w:rFonts w:cs="Arial"/>
        </w:rPr>
        <w:t xml:space="preserve"> the </w:t>
      </w:r>
      <w:r w:rsidR="00577C05">
        <w:rPr>
          <w:rFonts w:cs="Arial"/>
        </w:rPr>
        <w:t xml:space="preserve">San </w:t>
      </w:r>
      <w:r w:rsidR="00577C05">
        <w:t>Jos</w:t>
      </w:r>
      <w:r w:rsidR="00577C05" w:rsidRPr="00A24371">
        <w:rPr>
          <w:rFonts w:cs="Arial"/>
        </w:rPr>
        <w:t>é</w:t>
      </w:r>
      <w:r w:rsidR="00577C05">
        <w:rPr>
          <w:rFonts w:cs="Arial"/>
        </w:rPr>
        <w:t xml:space="preserve"> USD</w:t>
      </w:r>
      <w:r>
        <w:rPr>
          <w:rFonts w:cs="Arial"/>
        </w:rPr>
        <w:t>.</w:t>
      </w:r>
      <w:r w:rsidR="00577C05">
        <w:rPr>
          <w:rStyle w:val="FootnoteReference"/>
          <w:rFonts w:cs="Arial"/>
        </w:rPr>
        <w:footnoteReference w:id="6"/>
      </w:r>
      <w:r>
        <w:rPr>
          <w:rFonts w:cs="Arial"/>
        </w:rPr>
        <w:t xml:space="preserve"> </w:t>
      </w:r>
    </w:p>
    <w:p w14:paraId="09E609B7" w14:textId="11CFF4BB" w:rsidR="00D021E0" w:rsidRDefault="003F5B03" w:rsidP="0044504D">
      <w:pPr>
        <w:tabs>
          <w:tab w:val="left" w:pos="-720"/>
          <w:tab w:val="left" w:pos="7380"/>
        </w:tabs>
        <w:spacing w:after="240"/>
        <w:rPr>
          <w:rFonts w:cs="Arial"/>
        </w:rPr>
      </w:pPr>
      <w:r>
        <w:rPr>
          <w:rFonts w:cs="Arial"/>
        </w:rPr>
        <w:t xml:space="preserve">Regardless, approval of the transfer does little to address any local concern regarding commute </w:t>
      </w:r>
      <w:proofErr w:type="gramStart"/>
      <w:r>
        <w:rPr>
          <w:rFonts w:cs="Arial"/>
        </w:rPr>
        <w:t>duration</w:t>
      </w:r>
      <w:r w:rsidR="006933D8">
        <w:rPr>
          <w:rFonts w:cs="Arial"/>
        </w:rPr>
        <w:t>,</w:t>
      </w:r>
      <w:r>
        <w:rPr>
          <w:rFonts w:cs="Arial"/>
        </w:rPr>
        <w:t xml:space="preserve"> since</w:t>
      </w:r>
      <w:proofErr w:type="gramEnd"/>
      <w:r>
        <w:rPr>
          <w:rFonts w:cs="Arial"/>
        </w:rPr>
        <w:t xml:space="preserve"> many neighboring homes would remain under the existing conditions even if the transfer is approved (</w:t>
      </w:r>
      <w:r w:rsidRPr="00FD6E31">
        <w:rPr>
          <w:rFonts w:cs="Arial"/>
        </w:rPr>
        <w:t xml:space="preserve">see </w:t>
      </w:r>
      <w:r w:rsidR="00FD6E31" w:rsidRPr="00FD6E31">
        <w:rPr>
          <w:rFonts w:cs="Arial"/>
        </w:rPr>
        <w:t xml:space="preserve">figure </w:t>
      </w:r>
      <w:r w:rsidR="00825909">
        <w:rPr>
          <w:rFonts w:cs="Arial"/>
        </w:rPr>
        <w:t>2</w:t>
      </w:r>
      <w:r w:rsidR="00FD6E31" w:rsidRPr="00FD6E31">
        <w:rPr>
          <w:rFonts w:cs="Arial"/>
        </w:rPr>
        <w:t xml:space="preserve"> in attachment 2</w:t>
      </w:r>
      <w:r>
        <w:rPr>
          <w:rFonts w:cs="Arial"/>
        </w:rPr>
        <w:t xml:space="preserve">). </w:t>
      </w:r>
    </w:p>
    <w:p w14:paraId="40E2A2AE" w14:textId="3E7F2ECE" w:rsidR="00D021E0" w:rsidRDefault="00577C05" w:rsidP="0044504D">
      <w:pPr>
        <w:tabs>
          <w:tab w:val="left" w:pos="-720"/>
          <w:tab w:val="left" w:pos="7380"/>
        </w:tabs>
        <w:spacing w:after="240"/>
        <w:rPr>
          <w:rFonts w:cs="Arial"/>
        </w:rPr>
      </w:pPr>
      <w:r>
        <w:rPr>
          <w:rFonts w:cs="Arial"/>
        </w:rPr>
        <w:t xml:space="preserve">In addition to the differences in commute distances, petitioners note that the commutes to San </w:t>
      </w:r>
      <w:r>
        <w:t>Jos</w:t>
      </w:r>
      <w:r w:rsidRPr="00A24371">
        <w:rPr>
          <w:rFonts w:cs="Arial"/>
        </w:rPr>
        <w:t>é</w:t>
      </w:r>
      <w:r>
        <w:rPr>
          <w:rFonts w:cs="Arial"/>
        </w:rPr>
        <w:t xml:space="preserve"> USD schools involve travel on busier streets with higher speed limits, more lanes, and greater traffic volume than commutes to Oak Grove ESD and East Side UHSD schools, which are along residential streets.</w:t>
      </w:r>
      <w:r w:rsidR="002F55DF">
        <w:rPr>
          <w:rFonts w:cs="Arial"/>
        </w:rPr>
        <w:t xml:space="preserve"> Although the petitioners described commute conditions that they believe would cause safety concerns, they provided no data regarding any specific safety issues related to those conditions. </w:t>
      </w:r>
    </w:p>
    <w:p w14:paraId="089FBCC5" w14:textId="18712D11" w:rsidR="00C176E4" w:rsidRDefault="00475CA7" w:rsidP="0044504D">
      <w:pPr>
        <w:tabs>
          <w:tab w:val="left" w:pos="-720"/>
          <w:tab w:val="left" w:pos="7380"/>
        </w:tabs>
        <w:spacing w:after="240"/>
      </w:pPr>
      <w:r>
        <w:rPr>
          <w:rFonts w:cs="Arial"/>
        </w:rPr>
        <w:t>As with the commute duration issue, the County Superintendent</w:t>
      </w:r>
      <w:r w:rsidR="00C176E4">
        <w:rPr>
          <w:rFonts w:cs="Arial"/>
        </w:rPr>
        <w:t xml:space="preserve"> recommended that the safety concerns noted by the chief petitioners did not meet the County Committee’s “Extreme Hardship” criteria. </w:t>
      </w:r>
      <w:r w:rsidR="00C176E4">
        <w:t xml:space="preserve">Again, no County Committee </w:t>
      </w:r>
      <w:proofErr w:type="gramStart"/>
      <w:r w:rsidR="00C176E4">
        <w:t>member</w:t>
      </w:r>
      <w:proofErr w:type="gramEnd"/>
      <w:r w:rsidR="00C176E4">
        <w:t xml:space="preserve"> concerns regarding safety issues with the home-to-school commute were noted in the minutes of any County Committee meeting.</w:t>
      </w:r>
      <w:r w:rsidR="002F55DF">
        <w:t xml:space="preserve"> </w:t>
      </w:r>
    </w:p>
    <w:p w14:paraId="39F8E0D0" w14:textId="7A17FD92" w:rsidR="00C176E4" w:rsidRDefault="00C176E4" w:rsidP="0044504D">
      <w:pPr>
        <w:tabs>
          <w:tab w:val="left" w:pos="-720"/>
          <w:tab w:val="left" w:pos="7380"/>
        </w:tabs>
        <w:spacing w:after="240"/>
        <w:rPr>
          <w:rFonts w:cs="Arial"/>
        </w:rPr>
      </w:pPr>
      <w:r>
        <w:rPr>
          <w:rFonts w:cs="Arial"/>
        </w:rPr>
        <w:t xml:space="preserve">The CDE agrees with the County Superintendent. It does not appear to the CDE that the safety concerns raised by the petitioners represent a significant hardship, especially given the availability of district-provided home-to-school transportation services. Again, approval of the transfer does little to address any local concern regarding </w:t>
      </w:r>
      <w:r w:rsidR="004E7A52">
        <w:rPr>
          <w:rFonts w:cs="Arial"/>
        </w:rPr>
        <w:t xml:space="preserve">potential </w:t>
      </w:r>
      <w:r>
        <w:rPr>
          <w:rFonts w:cs="Arial"/>
        </w:rPr>
        <w:t>commute safety since many neighboring homes would remain under the existing conditions.</w:t>
      </w:r>
    </w:p>
    <w:p w14:paraId="4A9C164D" w14:textId="2A0F079B" w:rsidR="00EE68E6" w:rsidRPr="00C1614C" w:rsidRDefault="00EE68E6" w:rsidP="00EE68E6">
      <w:pPr>
        <w:pStyle w:val="Heading4"/>
      </w:pPr>
      <w:r>
        <w:t>Community Identity</w:t>
      </w:r>
    </w:p>
    <w:p w14:paraId="4D56965F" w14:textId="77777777" w:rsidR="005E5BA0" w:rsidRDefault="00AA5C4B" w:rsidP="0044504D">
      <w:pPr>
        <w:tabs>
          <w:tab w:val="left" w:pos="-720"/>
          <w:tab w:val="left" w:pos="7380"/>
        </w:tabs>
        <w:spacing w:after="240"/>
      </w:pPr>
      <w:r>
        <w:rPr>
          <w:rFonts w:cs="Arial"/>
        </w:rPr>
        <w:t xml:space="preserve">Petitioners claim that they </w:t>
      </w:r>
      <w:r w:rsidR="00EB499B">
        <w:rPr>
          <w:rFonts w:cs="Arial"/>
        </w:rPr>
        <w:t xml:space="preserve">identify more strongly with the communities within the </w:t>
      </w:r>
      <w:r w:rsidR="00EB499B">
        <w:t>Oak Grove ESD and the East Side UHSD. They further note that (1) the proximity of schools in these two districts makes it easier for parents to partici</w:t>
      </w:r>
      <w:r w:rsidR="005E5BA0">
        <w:t>pa</w:t>
      </w:r>
      <w:r w:rsidR="00EB499B">
        <w:t>te in extracurricular and school-centric activities</w:t>
      </w:r>
      <w:r w:rsidR="005E5BA0">
        <w:t>; and (2) the schools in these districts are in proximity to their daily commute patterns.</w:t>
      </w:r>
    </w:p>
    <w:p w14:paraId="3415598B" w14:textId="44BDF630" w:rsidR="00020597" w:rsidRDefault="005E5BA0" w:rsidP="0044504D">
      <w:pPr>
        <w:tabs>
          <w:tab w:val="left" w:pos="-720"/>
          <w:tab w:val="left" w:pos="7380"/>
        </w:tabs>
        <w:spacing w:after="240"/>
        <w:rPr>
          <w:rFonts w:cs="Arial"/>
        </w:rPr>
      </w:pPr>
      <w:r>
        <w:lastRenderedPageBreak/>
        <w:t>It is CDE’s position that community identity is not measured by the individual circumstances and the personal convenience of a small handful of current residents</w:t>
      </w:r>
      <w:r w:rsidR="00020597">
        <w:t xml:space="preserve"> in a neighborhood. Instead, it must be </w:t>
      </w:r>
      <w:r w:rsidR="00020597">
        <w:rPr>
          <w:rFonts w:cs="Arial"/>
        </w:rPr>
        <w:t xml:space="preserve">based on the circumstances of the entire neighborhood and surrounding neighborhoods. The CDE sees no support for the petitioners’ claims of stronger community identity with homes </w:t>
      </w:r>
      <w:r w:rsidR="006933D8">
        <w:rPr>
          <w:rFonts w:cs="Arial"/>
        </w:rPr>
        <w:t xml:space="preserve">and neighborhoods </w:t>
      </w:r>
      <w:r w:rsidR="00020597">
        <w:rPr>
          <w:rFonts w:cs="Arial"/>
        </w:rPr>
        <w:t xml:space="preserve">immediately east of their homes </w:t>
      </w:r>
      <w:r w:rsidR="00F24ACA">
        <w:rPr>
          <w:rFonts w:cs="Arial"/>
        </w:rPr>
        <w:t>compared</w:t>
      </w:r>
      <w:r w:rsidR="00020597">
        <w:rPr>
          <w:rFonts w:cs="Arial"/>
        </w:rPr>
        <w:t xml:space="preserve"> with homes </w:t>
      </w:r>
      <w:r w:rsidR="006933D8">
        <w:rPr>
          <w:rFonts w:cs="Arial"/>
        </w:rPr>
        <w:t xml:space="preserve">and neighborhoods </w:t>
      </w:r>
      <w:r w:rsidR="00020597">
        <w:rPr>
          <w:rFonts w:cs="Arial"/>
        </w:rPr>
        <w:t xml:space="preserve">immediately west and directly across the street (see </w:t>
      </w:r>
      <w:r w:rsidR="00020597" w:rsidRPr="00825909">
        <w:rPr>
          <w:rFonts w:cs="Arial"/>
        </w:rPr>
        <w:t xml:space="preserve">figure </w:t>
      </w:r>
      <w:r w:rsidR="00825909" w:rsidRPr="00825909">
        <w:rPr>
          <w:rFonts w:cs="Arial"/>
        </w:rPr>
        <w:t>2</w:t>
      </w:r>
      <w:r w:rsidR="00020597">
        <w:rPr>
          <w:rFonts w:cs="Arial"/>
        </w:rPr>
        <w:t xml:space="preserve"> of attachment</w:t>
      </w:r>
      <w:r w:rsidR="00825909">
        <w:rPr>
          <w:rFonts w:cs="Arial"/>
        </w:rPr>
        <w:t xml:space="preserve"> 2</w:t>
      </w:r>
      <w:r w:rsidR="00020597">
        <w:rPr>
          <w:rFonts w:cs="Arial"/>
        </w:rPr>
        <w:t>).</w:t>
      </w:r>
    </w:p>
    <w:p w14:paraId="779870A1" w14:textId="2CB17B5F" w:rsidR="00020597" w:rsidRDefault="00020597" w:rsidP="0044504D">
      <w:pPr>
        <w:tabs>
          <w:tab w:val="left" w:pos="-720"/>
          <w:tab w:val="left" w:pos="7380"/>
        </w:tabs>
        <w:spacing w:after="240"/>
        <w:rPr>
          <w:rFonts w:cs="Arial"/>
        </w:rPr>
      </w:pPr>
      <w:r>
        <w:t xml:space="preserve">Similarly, schools in proximity to daily commute patterns </w:t>
      </w:r>
      <w:r w:rsidR="006933D8">
        <w:t>are</w:t>
      </w:r>
      <w:r>
        <w:t>, in the opinion of CDE, circumstance</w:t>
      </w:r>
      <w:r w:rsidR="006933D8">
        <w:t>s</w:t>
      </w:r>
      <w:r>
        <w:t xml:space="preserve"> specific to the current resident</w:t>
      </w:r>
      <w:r w:rsidR="00C412EB">
        <w:t>s</w:t>
      </w:r>
      <w:r>
        <w:t xml:space="preserve"> of a home. If daily commute patterns </w:t>
      </w:r>
      <w:r w:rsidR="00C412EB">
        <w:t xml:space="preserve">of subsequent residents </w:t>
      </w:r>
      <w:r>
        <w:t>involved transit to the job-rich city center of San Jos</w:t>
      </w:r>
      <w:r w:rsidRPr="00A24371">
        <w:rPr>
          <w:rFonts w:cs="Arial"/>
        </w:rPr>
        <w:t>é</w:t>
      </w:r>
      <w:r>
        <w:rPr>
          <w:rFonts w:cs="Arial"/>
        </w:rPr>
        <w:t xml:space="preserve"> (and </w:t>
      </w:r>
      <w:r w:rsidR="00C451E8">
        <w:rPr>
          <w:rFonts w:cs="Arial"/>
        </w:rPr>
        <w:t>nearby</w:t>
      </w:r>
      <w:r>
        <w:rPr>
          <w:rFonts w:cs="Arial"/>
        </w:rPr>
        <w:t xml:space="preserve"> </w:t>
      </w:r>
      <w:r w:rsidR="00C451E8">
        <w:rPr>
          <w:rFonts w:cs="Arial"/>
        </w:rPr>
        <w:t>“</w:t>
      </w:r>
      <w:r>
        <w:rPr>
          <w:rFonts w:cs="Arial"/>
        </w:rPr>
        <w:t>Silicone Valley”</w:t>
      </w:r>
      <w:r w:rsidR="00C451E8">
        <w:rPr>
          <w:rFonts w:cs="Arial"/>
        </w:rPr>
        <w:t xml:space="preserve"> businesses), it is likely that commute patterns would differ significantly (see </w:t>
      </w:r>
      <w:r w:rsidR="00C451E8" w:rsidRPr="00FD6E31">
        <w:rPr>
          <w:rFonts w:cs="Arial"/>
        </w:rPr>
        <w:t xml:space="preserve">figure </w:t>
      </w:r>
      <w:r w:rsidR="00825909">
        <w:rPr>
          <w:rFonts w:cs="Arial"/>
        </w:rPr>
        <w:t>3</w:t>
      </w:r>
      <w:r w:rsidR="00C451E8">
        <w:rPr>
          <w:rFonts w:cs="Arial"/>
        </w:rPr>
        <w:t xml:space="preserve"> of attachment 2). </w:t>
      </w:r>
    </w:p>
    <w:p w14:paraId="1E36E0E3" w14:textId="43E06215" w:rsidR="003E5780" w:rsidRDefault="003E5780" w:rsidP="0044504D">
      <w:pPr>
        <w:tabs>
          <w:tab w:val="left" w:pos="-720"/>
          <w:tab w:val="left" w:pos="7380"/>
        </w:tabs>
        <w:spacing w:after="240"/>
        <w:rPr>
          <w:rFonts w:cs="Arial"/>
        </w:rPr>
      </w:pPr>
      <w:r>
        <w:rPr>
          <w:rFonts w:cs="Arial"/>
        </w:rPr>
        <w:t xml:space="preserve">Regardless, </w:t>
      </w:r>
      <w:r w:rsidR="004E7A52">
        <w:rPr>
          <w:rFonts w:cs="Arial"/>
        </w:rPr>
        <w:t>approval of the transfer would do little to address any local concern regarding alignment with individual commute patterns in the neighborhood since many neighboring homes would remain under the existing conditions.</w:t>
      </w:r>
    </w:p>
    <w:p w14:paraId="0BDB6057" w14:textId="2F0531CB" w:rsidR="00C451E8" w:rsidRDefault="00C451E8" w:rsidP="0044504D">
      <w:pPr>
        <w:tabs>
          <w:tab w:val="left" w:pos="-720"/>
          <w:tab w:val="left" w:pos="7380"/>
        </w:tabs>
        <w:spacing w:after="240"/>
      </w:pPr>
      <w:r>
        <w:t>The CDE agrees with the affected school districts and observations of County Committee members that such individual circumstances are best addressed through other processes (i.e., interdistrict transfer agreements) rather than through the territory transfer process.</w:t>
      </w:r>
    </w:p>
    <w:p w14:paraId="55110221" w14:textId="4B2438F1" w:rsidR="004F073C" w:rsidRPr="00C1614C" w:rsidRDefault="00411F4F" w:rsidP="000752A5">
      <w:pPr>
        <w:pStyle w:val="Heading3"/>
        <w:ind w:left="540" w:hanging="540"/>
      </w:pPr>
      <w:r w:rsidRPr="00C1614C">
        <w:t>7</w:t>
      </w:r>
      <w:r w:rsidR="004F073C" w:rsidRPr="00C1614C">
        <w:t>.2</w:t>
      </w:r>
      <w:r w:rsidR="004F073C" w:rsidRPr="00C1614C">
        <w:tab/>
      </w:r>
      <w:r w:rsidR="00DD3E7E" w:rsidRPr="00C1614C">
        <w:t xml:space="preserve">Potential </w:t>
      </w:r>
      <w:r w:rsidR="004F073C" w:rsidRPr="00C1614C">
        <w:t xml:space="preserve">Concerns </w:t>
      </w:r>
      <w:r w:rsidR="00BD5FF2" w:rsidRPr="00C1614C">
        <w:t>Regarding</w:t>
      </w:r>
      <w:r w:rsidR="00DD3E7E" w:rsidRPr="00C1614C">
        <w:t xml:space="preserve"> </w:t>
      </w:r>
      <w:r w:rsidR="00BD5FF2" w:rsidRPr="00C1614C">
        <w:t xml:space="preserve">the </w:t>
      </w:r>
      <w:r w:rsidR="00DD3E7E" w:rsidRPr="00C1614C">
        <w:t>Proposed Transfer</w:t>
      </w:r>
    </w:p>
    <w:p w14:paraId="088B9F9B" w14:textId="62FF8A15" w:rsidR="004F073C" w:rsidRPr="00C1614C" w:rsidRDefault="00FB59AE" w:rsidP="00D528AC">
      <w:pPr>
        <w:spacing w:after="240"/>
      </w:pPr>
      <w:r w:rsidRPr="00C1614C">
        <w:t>T</w:t>
      </w:r>
      <w:r w:rsidR="004F073C" w:rsidRPr="00C1614C">
        <w:t>he SBE</w:t>
      </w:r>
      <w:r w:rsidRPr="00C1614C">
        <w:t xml:space="preserve">, </w:t>
      </w:r>
      <w:r w:rsidRPr="00C1614C">
        <w:rPr>
          <w:rFonts w:cs="Arial"/>
        </w:rPr>
        <w:t xml:space="preserve">even if it determines the transfer substantially meets </w:t>
      </w:r>
      <w:r w:rsidRPr="00C1614C">
        <w:rPr>
          <w:rFonts w:cs="Arial"/>
          <w:i/>
        </w:rPr>
        <w:t>EC</w:t>
      </w:r>
      <w:r w:rsidRPr="00C1614C">
        <w:rPr>
          <w:rFonts w:cs="Arial"/>
        </w:rPr>
        <w:t xml:space="preserve"> Section 35753 conditions,</w:t>
      </w:r>
      <w:r w:rsidRPr="00C1614C">
        <w:t xml:space="preserve"> </w:t>
      </w:r>
      <w:r w:rsidR="004F073C" w:rsidRPr="00C1614C">
        <w:t xml:space="preserve">may consider any concerns that warrant </w:t>
      </w:r>
      <w:r w:rsidR="00DD3E7E" w:rsidRPr="00C1614C">
        <w:t>reversing the County Committee’s action to approve</w:t>
      </w:r>
      <w:r w:rsidR="004F073C" w:rsidRPr="00C1614C">
        <w:t xml:space="preserve"> the proposal</w:t>
      </w:r>
      <w:r w:rsidR="00C846C4" w:rsidRPr="00C1614C">
        <w:t xml:space="preserve">. Concerns raised by the </w:t>
      </w:r>
      <w:r w:rsidR="004E7A52">
        <w:t>affected districts</w:t>
      </w:r>
      <w:r w:rsidR="004F073C" w:rsidRPr="00C1614C">
        <w:t xml:space="preserve"> </w:t>
      </w:r>
      <w:r w:rsidR="00C846C4" w:rsidRPr="00C1614C">
        <w:t>include</w:t>
      </w:r>
      <w:r w:rsidR="004F073C" w:rsidRPr="00C1614C">
        <w:t>:</w:t>
      </w:r>
    </w:p>
    <w:p w14:paraId="17BC7853" w14:textId="1B9B1CBB" w:rsidR="00BA25E9" w:rsidRPr="00C1614C" w:rsidRDefault="0049793E" w:rsidP="000E1988">
      <w:pPr>
        <w:numPr>
          <w:ilvl w:val="0"/>
          <w:numId w:val="12"/>
        </w:numPr>
        <w:spacing w:after="240"/>
      </w:pPr>
      <w:r>
        <w:t>Availability of other processes, especially interdistrict transfer agreements, are more appropriate to address i</w:t>
      </w:r>
      <w:r w:rsidR="004E7A52">
        <w:t>ssues raised by the petitioners.</w:t>
      </w:r>
    </w:p>
    <w:p w14:paraId="7AD1CBB2" w14:textId="4D8A1671" w:rsidR="00BA25E9" w:rsidRPr="00C1614C" w:rsidRDefault="00EE68E6" w:rsidP="000E1988">
      <w:pPr>
        <w:numPr>
          <w:ilvl w:val="0"/>
          <w:numId w:val="12"/>
        </w:numPr>
        <w:spacing w:after="240"/>
      </w:pPr>
      <w:r>
        <w:t>Precedent for future territory transfer petitions</w:t>
      </w:r>
      <w:r w:rsidR="00F756CF" w:rsidRPr="00C1614C">
        <w:t>.</w:t>
      </w:r>
    </w:p>
    <w:p w14:paraId="6D8D1CC9" w14:textId="7FF7CEF4" w:rsidR="00BA25E9" w:rsidRDefault="00BA25E9" w:rsidP="00BA25E9">
      <w:pPr>
        <w:tabs>
          <w:tab w:val="left" w:pos="-720"/>
          <w:tab w:val="left" w:pos="7380"/>
        </w:tabs>
        <w:spacing w:after="240"/>
        <w:rPr>
          <w:rFonts w:cs="Arial"/>
        </w:rPr>
      </w:pPr>
      <w:r w:rsidRPr="00C1614C">
        <w:rPr>
          <w:rFonts w:cs="Arial"/>
        </w:rPr>
        <w:t>These concerns</w:t>
      </w:r>
      <w:r w:rsidR="00E10DF1">
        <w:rPr>
          <w:rFonts w:cs="Arial"/>
        </w:rPr>
        <w:t>, along with an additional CDE concern,</w:t>
      </w:r>
      <w:r w:rsidRPr="00C1614C">
        <w:rPr>
          <w:rFonts w:cs="Arial"/>
        </w:rPr>
        <w:t xml:space="preserve"> are examined in greater detail in the following paragraphs.</w:t>
      </w:r>
    </w:p>
    <w:p w14:paraId="50D84783" w14:textId="29185913" w:rsidR="00405324" w:rsidRPr="00C1614C" w:rsidRDefault="00405324" w:rsidP="00405324">
      <w:pPr>
        <w:pStyle w:val="Heading4"/>
      </w:pPr>
      <w:r>
        <w:t>Availability of Interdistrict Attendance Agreements</w:t>
      </w:r>
    </w:p>
    <w:p w14:paraId="350FDB1B" w14:textId="13C7E720" w:rsidR="00405324" w:rsidRDefault="00405324" w:rsidP="00BA25E9">
      <w:pPr>
        <w:tabs>
          <w:tab w:val="left" w:pos="-720"/>
          <w:tab w:val="left" w:pos="7380"/>
        </w:tabs>
        <w:spacing w:after="240"/>
        <w:rPr>
          <w:rFonts w:cs="Arial"/>
        </w:rPr>
      </w:pPr>
      <w:r>
        <w:rPr>
          <w:rFonts w:cs="Arial"/>
        </w:rPr>
        <w:t xml:space="preserve">The purpose of interdistrict attendance agreements </w:t>
      </w:r>
      <w:r w:rsidRPr="008B4BA0">
        <w:rPr>
          <w:rFonts w:cs="Arial"/>
        </w:rPr>
        <w:t>(</w:t>
      </w:r>
      <w:r w:rsidRPr="008B4BA0">
        <w:rPr>
          <w:rFonts w:cs="Arial"/>
          <w:i/>
        </w:rPr>
        <w:t>EC</w:t>
      </w:r>
      <w:r w:rsidRPr="008B4BA0">
        <w:rPr>
          <w:rFonts w:cs="Arial"/>
        </w:rPr>
        <w:t xml:space="preserve"> Section </w:t>
      </w:r>
      <w:r w:rsidR="008B4BA0" w:rsidRPr="008B4BA0">
        <w:rPr>
          <w:rFonts w:cs="Arial"/>
        </w:rPr>
        <w:t>46600</w:t>
      </w:r>
      <w:r w:rsidRPr="008B4BA0">
        <w:rPr>
          <w:rFonts w:cs="Arial"/>
        </w:rPr>
        <w:t>)</w:t>
      </w:r>
      <w:r>
        <w:rPr>
          <w:rFonts w:cs="Arial"/>
        </w:rPr>
        <w:t xml:space="preserve"> is to provide </w:t>
      </w:r>
      <w:proofErr w:type="gramStart"/>
      <w:r>
        <w:rPr>
          <w:rFonts w:cs="Arial"/>
        </w:rPr>
        <w:t>parents</w:t>
      </w:r>
      <w:proofErr w:type="gramEnd"/>
      <w:r>
        <w:rPr>
          <w:rFonts w:cs="Arial"/>
        </w:rPr>
        <w:t xml:space="preserve"> the ability to address individual circumstances by allowing their students to attend schools in another district. The affected districts state that interdistrict attendance agreements are readily available for parents in this area. Petitioners note that such agreements must be renewed annually and </w:t>
      </w:r>
      <w:proofErr w:type="gramStart"/>
      <w:r>
        <w:rPr>
          <w:rFonts w:cs="Arial"/>
        </w:rPr>
        <w:t>does</w:t>
      </w:r>
      <w:proofErr w:type="gramEnd"/>
      <w:r>
        <w:rPr>
          <w:rFonts w:cs="Arial"/>
        </w:rPr>
        <w:t xml:space="preserve"> not provide certainty that </w:t>
      </w:r>
      <w:r w:rsidR="008413C0">
        <w:rPr>
          <w:rFonts w:cs="Arial"/>
        </w:rPr>
        <w:t xml:space="preserve">the desired </w:t>
      </w:r>
      <w:r>
        <w:rPr>
          <w:rFonts w:cs="Arial"/>
        </w:rPr>
        <w:t xml:space="preserve">districts </w:t>
      </w:r>
      <w:r w:rsidR="00C654C5">
        <w:rPr>
          <w:rFonts w:cs="Arial"/>
        </w:rPr>
        <w:t xml:space="preserve">will approve transfer and, if they do approve them, that the desired </w:t>
      </w:r>
      <w:r>
        <w:rPr>
          <w:rFonts w:cs="Arial"/>
        </w:rPr>
        <w:t>schools will be available.</w:t>
      </w:r>
    </w:p>
    <w:p w14:paraId="7E20ECAA" w14:textId="77777777" w:rsidR="00423206" w:rsidRDefault="008413C0" w:rsidP="00BA25E9">
      <w:pPr>
        <w:tabs>
          <w:tab w:val="left" w:pos="-720"/>
          <w:tab w:val="left" w:pos="7380"/>
        </w:tabs>
        <w:spacing w:after="240"/>
        <w:rPr>
          <w:rFonts w:cs="Arial"/>
        </w:rPr>
      </w:pPr>
      <w:r>
        <w:rPr>
          <w:rFonts w:cs="Arial"/>
        </w:rPr>
        <w:lastRenderedPageBreak/>
        <w:t xml:space="preserve">No current student from the proposed transfer area has attended a school in the </w:t>
      </w:r>
      <w:r w:rsidRPr="00577C05">
        <w:rPr>
          <w:rFonts w:cs="Arial"/>
        </w:rPr>
        <w:t xml:space="preserve">San </w:t>
      </w:r>
      <w:r w:rsidRPr="00577C05">
        <w:t>Jos</w:t>
      </w:r>
      <w:r w:rsidRPr="00577C05">
        <w:rPr>
          <w:rFonts w:cs="Arial"/>
        </w:rPr>
        <w:t>é US</w:t>
      </w:r>
      <w:r>
        <w:rPr>
          <w:rFonts w:cs="Arial"/>
        </w:rPr>
        <w:t>D. The students have attended other elementary school districts (including the Oak Grove ESD) under approved interdistrict attendance agreements</w:t>
      </w:r>
      <w:r w:rsidR="00C654C5">
        <w:rPr>
          <w:rFonts w:cs="Arial"/>
        </w:rPr>
        <w:t>.</w:t>
      </w:r>
      <w:r>
        <w:rPr>
          <w:rFonts w:cs="Arial"/>
        </w:rPr>
        <w:t xml:space="preserve"> The CDE agrees with the affected districts that the issues raised by petitioners are best addressed through the interdistrict attendance agreement process and not through a territory transfer. </w:t>
      </w:r>
    </w:p>
    <w:p w14:paraId="4EE316F6" w14:textId="17FD5A6C" w:rsidR="008413C0" w:rsidRDefault="008413C0" w:rsidP="00BA25E9">
      <w:pPr>
        <w:tabs>
          <w:tab w:val="left" w:pos="-720"/>
          <w:tab w:val="left" w:pos="7380"/>
        </w:tabs>
        <w:spacing w:after="240"/>
        <w:rPr>
          <w:rFonts w:cs="Arial"/>
        </w:rPr>
      </w:pPr>
      <w:r>
        <w:rPr>
          <w:rFonts w:cs="Arial"/>
        </w:rPr>
        <w:t>The CDE further notes that district disapproval of an interdistrict attendance agreement may be appealed to the County Board of Education.</w:t>
      </w:r>
      <w:r w:rsidR="00423206">
        <w:rPr>
          <w:rFonts w:cs="Arial"/>
        </w:rPr>
        <w:t xml:space="preserve"> Reasons for appeal, which are established by the Board of Education in its policies, include:</w:t>
      </w:r>
      <w:r w:rsidR="0099583D">
        <w:rPr>
          <w:rFonts w:cs="Arial"/>
        </w:rPr>
        <w:t xml:space="preserve"> </w:t>
      </w:r>
      <w:r w:rsidR="0099583D" w:rsidRPr="0099583D">
        <w:rPr>
          <w:rFonts w:cs="Arial"/>
        </w:rPr>
        <w:t>substantial danger to the student's health or safety</w:t>
      </w:r>
      <w:r w:rsidR="0099583D">
        <w:rPr>
          <w:rFonts w:cs="Arial"/>
        </w:rPr>
        <w:t xml:space="preserve">; </w:t>
      </w:r>
      <w:r w:rsidR="0099583D" w:rsidRPr="0099583D">
        <w:rPr>
          <w:rFonts w:cs="Arial"/>
        </w:rPr>
        <w:t>severe and demonstrated hardship to parents/guardians</w:t>
      </w:r>
      <w:r w:rsidR="0099583D">
        <w:rPr>
          <w:rFonts w:cs="Arial"/>
        </w:rPr>
        <w:t>; and o</w:t>
      </w:r>
      <w:r w:rsidR="0099583D" w:rsidRPr="0099583D">
        <w:rPr>
          <w:rFonts w:cs="Arial"/>
        </w:rPr>
        <w:t>ther exceptional or extraordinary circumstances</w:t>
      </w:r>
      <w:r w:rsidR="0099583D">
        <w:rPr>
          <w:rFonts w:cs="Arial"/>
        </w:rPr>
        <w:t xml:space="preserve">. The policies clearly state that hardship </w:t>
      </w:r>
      <w:r w:rsidR="0099583D" w:rsidRPr="0099583D">
        <w:rPr>
          <w:rFonts w:cs="Arial"/>
        </w:rPr>
        <w:t>exclude</w:t>
      </w:r>
      <w:r w:rsidR="0099583D">
        <w:rPr>
          <w:rFonts w:cs="Arial"/>
        </w:rPr>
        <w:t>s</w:t>
      </w:r>
      <w:r w:rsidR="0099583D" w:rsidRPr="0099583D">
        <w:rPr>
          <w:rFonts w:cs="Arial"/>
        </w:rPr>
        <w:t xml:space="preserve"> inconvenience to the parents/guardians or matters of preference.</w:t>
      </w:r>
    </w:p>
    <w:p w14:paraId="016BABD8" w14:textId="77777777" w:rsidR="00E10DF1" w:rsidRPr="00C1614C" w:rsidRDefault="00E10DF1" w:rsidP="00E10DF1">
      <w:pPr>
        <w:pStyle w:val="Heading4"/>
      </w:pPr>
      <w:r w:rsidRPr="00C1614C">
        <w:t xml:space="preserve">Socio-economic </w:t>
      </w:r>
      <w:r>
        <w:t>Differences between Schools</w:t>
      </w:r>
    </w:p>
    <w:p w14:paraId="11B69A71" w14:textId="77777777" w:rsidR="00B15682" w:rsidRDefault="00B64ABE" w:rsidP="00E10DF1">
      <w:pPr>
        <w:spacing w:before="120" w:after="240"/>
      </w:pPr>
      <w:r>
        <w:t>Although the three affected school district</w:t>
      </w:r>
      <w:r w:rsidR="00B15682">
        <w:t>s</w:t>
      </w:r>
      <w:r>
        <w:t xml:space="preserve"> are relatively equivalent on socio-economic measure</w:t>
      </w:r>
      <w:r w:rsidR="00B15682">
        <w:t>s</w:t>
      </w:r>
      <w:r>
        <w:t xml:space="preserve"> (see table 2 of this attachment), similar comparisons </w:t>
      </w:r>
      <w:r w:rsidR="00B15682">
        <w:t>between schools (</w:t>
      </w:r>
      <w:r>
        <w:t xml:space="preserve">the </w:t>
      </w:r>
      <w:r w:rsidRPr="00577C05">
        <w:rPr>
          <w:rFonts w:cs="Arial"/>
        </w:rPr>
        <w:t xml:space="preserve">San </w:t>
      </w:r>
      <w:r w:rsidRPr="00577C05">
        <w:t>Jos</w:t>
      </w:r>
      <w:r w:rsidRPr="00577C05">
        <w:rPr>
          <w:rFonts w:cs="Arial"/>
        </w:rPr>
        <w:t>é US</w:t>
      </w:r>
      <w:r>
        <w:rPr>
          <w:rFonts w:cs="Arial"/>
        </w:rPr>
        <w:t>D</w:t>
      </w:r>
      <w:r>
        <w:t xml:space="preserve"> schools </w:t>
      </w:r>
      <w:r w:rsidR="00B15682">
        <w:t xml:space="preserve">to which </w:t>
      </w:r>
      <w:r>
        <w:t>the neighborhood contain</w:t>
      </w:r>
      <w:r w:rsidR="00B15682">
        <w:t>in</w:t>
      </w:r>
      <w:r>
        <w:t xml:space="preserve">g the proposed transfer area </w:t>
      </w:r>
      <w:r w:rsidR="00B15682">
        <w:t xml:space="preserve">currently are assigned and the Oak Grove ESD/East Side UHSD schools that students would attend if the transfer was approved) produce a different result. </w:t>
      </w:r>
    </w:p>
    <w:p w14:paraId="58CD9D62" w14:textId="306D5EE5" w:rsidR="00E10DF1" w:rsidRPr="009936F3" w:rsidRDefault="00E10DF1" w:rsidP="009936F3">
      <w:pPr>
        <w:pStyle w:val="Heading5"/>
        <w:spacing w:before="0" w:after="120"/>
        <w:rPr>
          <w:b/>
          <w:bCs/>
        </w:rPr>
      </w:pPr>
      <w:r w:rsidRPr="009936F3">
        <w:rPr>
          <w:b/>
          <w:bCs/>
        </w:rPr>
        <w:t>Table 4: Socio-economic Comparisons in Affected Schools</w:t>
      </w:r>
    </w:p>
    <w:tbl>
      <w:tblPr>
        <w:tblStyle w:val="GridTable1Light"/>
        <w:tblW w:w="8928" w:type="dxa"/>
        <w:tblInd w:w="85" w:type="dxa"/>
        <w:tblLayout w:type="fixed"/>
        <w:tblLook w:val="04A0" w:firstRow="1" w:lastRow="0" w:firstColumn="1" w:lastColumn="0" w:noHBand="0" w:noVBand="1"/>
        <w:tblDescription w:val="This table depicts the percentage of students who are English Learners, in the Free/Reduced-Price Meal program, and are socioeconomically disadvantaged in the affected schools."/>
      </w:tblPr>
      <w:tblGrid>
        <w:gridCol w:w="2160"/>
        <w:gridCol w:w="2880"/>
        <w:gridCol w:w="1296"/>
        <w:gridCol w:w="1296"/>
        <w:gridCol w:w="1296"/>
      </w:tblGrid>
      <w:tr w:rsidR="00E10DF1" w:rsidRPr="00C1614C" w14:paraId="61881F3A" w14:textId="77777777" w:rsidTr="0099583D">
        <w:trPr>
          <w:cnfStyle w:val="100000000000" w:firstRow="1" w:lastRow="0" w:firstColumn="0" w:lastColumn="0" w:oddVBand="0" w:evenVBand="0" w:oddHBand="0" w:evenHBand="0" w:firstRowFirstColumn="0" w:firstRowLastColumn="0" w:lastRowFirstColumn="0" w:lastRowLastColumn="0"/>
          <w:cantSplit/>
          <w:trHeight w:val="305"/>
          <w:tblHeader/>
        </w:trPr>
        <w:tc>
          <w:tcPr>
            <w:cnfStyle w:val="001000000000" w:firstRow="0" w:lastRow="0" w:firstColumn="1" w:lastColumn="0" w:oddVBand="0" w:evenVBand="0" w:oddHBand="0" w:evenHBand="0" w:firstRowFirstColumn="0" w:firstRowLastColumn="0" w:lastRowFirstColumn="0" w:lastRowLastColumn="0"/>
            <w:tcW w:w="2160" w:type="dxa"/>
            <w:shd w:val="clear" w:color="auto" w:fill="E7E6E6" w:themeFill="background2"/>
            <w:vAlign w:val="center"/>
          </w:tcPr>
          <w:p w14:paraId="631B9480" w14:textId="77777777" w:rsidR="00E10DF1" w:rsidRPr="00C1614C" w:rsidRDefault="00E10DF1" w:rsidP="0099583D">
            <w:pPr>
              <w:spacing w:before="120" w:after="120"/>
              <w:jc w:val="center"/>
              <w:rPr>
                <w:b w:val="0"/>
              </w:rPr>
            </w:pPr>
            <w:r w:rsidRPr="00C1614C">
              <w:t>District</w:t>
            </w:r>
          </w:p>
        </w:tc>
        <w:tc>
          <w:tcPr>
            <w:tcW w:w="2880" w:type="dxa"/>
            <w:shd w:val="clear" w:color="auto" w:fill="E7E6E6" w:themeFill="background2"/>
            <w:vAlign w:val="center"/>
          </w:tcPr>
          <w:p w14:paraId="341CD734" w14:textId="77777777" w:rsidR="00E10DF1" w:rsidRPr="00C1614C" w:rsidRDefault="00E10DF1" w:rsidP="0099583D">
            <w:pPr>
              <w:spacing w:before="120" w:after="120"/>
              <w:jc w:val="center"/>
              <w:cnfStyle w:val="100000000000" w:firstRow="1" w:lastRow="0" w:firstColumn="0" w:lastColumn="0" w:oddVBand="0" w:evenVBand="0" w:oddHBand="0" w:evenHBand="0" w:firstRowFirstColumn="0" w:firstRowLastColumn="0" w:lastRowFirstColumn="0" w:lastRowLastColumn="0"/>
            </w:pPr>
            <w:r w:rsidRPr="00C1614C">
              <w:t>School</w:t>
            </w:r>
          </w:p>
        </w:tc>
        <w:tc>
          <w:tcPr>
            <w:tcW w:w="1296" w:type="dxa"/>
            <w:shd w:val="clear" w:color="auto" w:fill="E7E6E6" w:themeFill="background2"/>
            <w:vAlign w:val="center"/>
          </w:tcPr>
          <w:p w14:paraId="5178C486" w14:textId="77777777" w:rsidR="00E10DF1" w:rsidRPr="00C1614C" w:rsidRDefault="00E10DF1" w:rsidP="0099583D">
            <w:pPr>
              <w:spacing w:before="120" w:after="120"/>
              <w:jc w:val="center"/>
              <w:cnfStyle w:val="100000000000" w:firstRow="1" w:lastRow="0" w:firstColumn="0" w:lastColumn="0" w:oddVBand="0" w:evenVBand="0" w:oddHBand="0" w:evenHBand="0" w:firstRowFirstColumn="0" w:firstRowLastColumn="0" w:lastRowFirstColumn="0" w:lastRowLastColumn="0"/>
            </w:pPr>
            <w:r w:rsidRPr="00C1614C">
              <w:t>EL</w:t>
            </w:r>
          </w:p>
        </w:tc>
        <w:tc>
          <w:tcPr>
            <w:tcW w:w="1296" w:type="dxa"/>
            <w:shd w:val="clear" w:color="auto" w:fill="E7E6E6" w:themeFill="background2"/>
            <w:vAlign w:val="center"/>
          </w:tcPr>
          <w:p w14:paraId="21183255" w14:textId="77777777" w:rsidR="00E10DF1" w:rsidRPr="00C1614C" w:rsidRDefault="00E10DF1" w:rsidP="0099583D">
            <w:pPr>
              <w:spacing w:before="120" w:after="120"/>
              <w:jc w:val="center"/>
              <w:cnfStyle w:val="100000000000" w:firstRow="1" w:lastRow="0" w:firstColumn="0" w:lastColumn="0" w:oddVBand="0" w:evenVBand="0" w:oddHBand="0" w:evenHBand="0" w:firstRowFirstColumn="0" w:firstRowLastColumn="0" w:lastRowFirstColumn="0" w:lastRowLastColumn="0"/>
              <w:rPr>
                <w:b w:val="0"/>
              </w:rPr>
            </w:pPr>
            <w:r w:rsidRPr="00C1614C">
              <w:t>FRPM</w:t>
            </w:r>
          </w:p>
        </w:tc>
        <w:tc>
          <w:tcPr>
            <w:tcW w:w="1296" w:type="dxa"/>
            <w:shd w:val="clear" w:color="auto" w:fill="E7E6E6" w:themeFill="background2"/>
          </w:tcPr>
          <w:p w14:paraId="384F9EB4" w14:textId="77777777" w:rsidR="00E10DF1" w:rsidRPr="00C1614C" w:rsidRDefault="00E10DF1" w:rsidP="0099583D">
            <w:pPr>
              <w:spacing w:before="120" w:after="120"/>
              <w:jc w:val="center"/>
              <w:cnfStyle w:val="100000000000" w:firstRow="1" w:lastRow="0" w:firstColumn="0" w:lastColumn="0" w:oddVBand="0" w:evenVBand="0" w:oddHBand="0" w:evenHBand="0" w:firstRowFirstColumn="0" w:firstRowLastColumn="0" w:lastRowFirstColumn="0" w:lastRowLastColumn="0"/>
            </w:pPr>
            <w:r>
              <w:t>SED</w:t>
            </w:r>
          </w:p>
        </w:tc>
      </w:tr>
      <w:tr w:rsidR="00E10DF1" w:rsidRPr="00C1614C" w14:paraId="4B271969" w14:textId="77777777" w:rsidTr="0099583D">
        <w:trPr>
          <w:cantSplit/>
        </w:trPr>
        <w:tc>
          <w:tcPr>
            <w:cnfStyle w:val="001000000000" w:firstRow="0" w:lastRow="0" w:firstColumn="1" w:lastColumn="0" w:oddVBand="0" w:evenVBand="0" w:oddHBand="0" w:evenHBand="0" w:firstRowFirstColumn="0" w:firstRowLastColumn="0" w:lastRowFirstColumn="0" w:lastRowLastColumn="0"/>
            <w:tcW w:w="2160" w:type="dxa"/>
          </w:tcPr>
          <w:p w14:paraId="3E22EAFB" w14:textId="77777777" w:rsidR="00E10DF1" w:rsidRPr="00C1614C" w:rsidRDefault="00E10DF1" w:rsidP="0099583D">
            <w:pPr>
              <w:spacing w:before="120" w:after="120"/>
            </w:pPr>
            <w:r>
              <w:t>San Jos</w:t>
            </w:r>
            <w:r>
              <w:rPr>
                <w:rFonts w:cs="Arial"/>
              </w:rPr>
              <w:t>é</w:t>
            </w:r>
            <w:r w:rsidRPr="00C1614C">
              <w:t xml:space="preserve"> USD</w:t>
            </w:r>
          </w:p>
        </w:tc>
        <w:tc>
          <w:tcPr>
            <w:tcW w:w="2880" w:type="dxa"/>
            <w:vAlign w:val="center"/>
          </w:tcPr>
          <w:p w14:paraId="5C9D8323" w14:textId="77777777" w:rsidR="00E10DF1" w:rsidRPr="00C1614C" w:rsidRDefault="00E10DF1" w:rsidP="0099583D">
            <w:pPr>
              <w:spacing w:before="120" w:after="120"/>
              <w:cnfStyle w:val="000000000000" w:firstRow="0" w:lastRow="0" w:firstColumn="0" w:lastColumn="0" w:oddVBand="0" w:evenVBand="0" w:oddHBand="0" w:evenHBand="0" w:firstRowFirstColumn="0" w:firstRowLastColumn="0" w:lastRowFirstColumn="0" w:lastRowLastColumn="0"/>
              <w:rPr>
                <w:b/>
              </w:rPr>
            </w:pPr>
            <w:r>
              <w:rPr>
                <w:b/>
              </w:rPr>
              <w:t>Allen @ Steinbeck</w:t>
            </w:r>
            <w:r w:rsidRPr="00C1614C">
              <w:rPr>
                <w:b/>
              </w:rPr>
              <w:t xml:space="preserve"> Elementary</w:t>
            </w:r>
          </w:p>
        </w:tc>
        <w:tc>
          <w:tcPr>
            <w:tcW w:w="1296" w:type="dxa"/>
            <w:vAlign w:val="bottom"/>
          </w:tcPr>
          <w:p w14:paraId="21BCBB65" w14:textId="77777777" w:rsidR="00E10DF1" w:rsidRPr="007B7293" w:rsidRDefault="00E10DF1" w:rsidP="0099583D">
            <w:pPr>
              <w:spacing w:before="120" w:after="120"/>
              <w:jc w:val="center"/>
              <w:cnfStyle w:val="000000000000" w:firstRow="0" w:lastRow="0" w:firstColumn="0" w:lastColumn="0" w:oddVBand="0" w:evenVBand="0" w:oddHBand="0" w:evenHBand="0" w:firstRowFirstColumn="0" w:firstRowLastColumn="0" w:lastRowFirstColumn="0" w:lastRowLastColumn="0"/>
              <w:rPr>
                <w:rFonts w:cs="Arial"/>
                <w:color w:val="000000"/>
              </w:rPr>
            </w:pPr>
            <w:r w:rsidRPr="007B7293">
              <w:rPr>
                <w:rFonts w:cs="Arial"/>
                <w:color w:val="000000"/>
              </w:rPr>
              <w:t>26.8%</w:t>
            </w:r>
          </w:p>
        </w:tc>
        <w:tc>
          <w:tcPr>
            <w:tcW w:w="1296" w:type="dxa"/>
            <w:vAlign w:val="bottom"/>
          </w:tcPr>
          <w:p w14:paraId="606DD7D3" w14:textId="77777777" w:rsidR="00E10DF1" w:rsidRPr="007B7293" w:rsidRDefault="00E10DF1" w:rsidP="0099583D">
            <w:pPr>
              <w:spacing w:before="120" w:after="120"/>
              <w:jc w:val="center"/>
              <w:cnfStyle w:val="000000000000" w:firstRow="0" w:lastRow="0" w:firstColumn="0" w:lastColumn="0" w:oddVBand="0" w:evenVBand="0" w:oddHBand="0" w:evenHBand="0" w:firstRowFirstColumn="0" w:firstRowLastColumn="0" w:lastRowFirstColumn="0" w:lastRowLastColumn="0"/>
              <w:rPr>
                <w:rFonts w:cs="Arial"/>
              </w:rPr>
            </w:pPr>
            <w:r w:rsidRPr="007B7293">
              <w:rPr>
                <w:rFonts w:cs="Arial"/>
                <w:color w:val="000000"/>
              </w:rPr>
              <w:t>57.8%</w:t>
            </w:r>
          </w:p>
        </w:tc>
        <w:tc>
          <w:tcPr>
            <w:tcW w:w="1296" w:type="dxa"/>
            <w:vAlign w:val="bottom"/>
          </w:tcPr>
          <w:p w14:paraId="70FD9417" w14:textId="77777777" w:rsidR="00E10DF1" w:rsidRPr="007B7293" w:rsidRDefault="00E10DF1" w:rsidP="0099583D">
            <w:pPr>
              <w:spacing w:before="120" w:after="120"/>
              <w:jc w:val="center"/>
              <w:cnfStyle w:val="000000000000" w:firstRow="0" w:lastRow="0" w:firstColumn="0" w:lastColumn="0" w:oddVBand="0" w:evenVBand="0" w:oddHBand="0" w:evenHBand="0" w:firstRowFirstColumn="0" w:firstRowLastColumn="0" w:lastRowFirstColumn="0" w:lastRowLastColumn="0"/>
              <w:rPr>
                <w:rFonts w:cs="Arial"/>
              </w:rPr>
            </w:pPr>
            <w:r w:rsidRPr="007B7293">
              <w:rPr>
                <w:rFonts w:cs="Arial"/>
                <w:color w:val="000000"/>
              </w:rPr>
              <w:t>60.3%</w:t>
            </w:r>
          </w:p>
        </w:tc>
      </w:tr>
      <w:tr w:rsidR="00E10DF1" w:rsidRPr="00C1614C" w14:paraId="358B15F1" w14:textId="77777777" w:rsidTr="0099583D">
        <w:trPr>
          <w:cantSplit/>
        </w:trPr>
        <w:tc>
          <w:tcPr>
            <w:cnfStyle w:val="001000000000" w:firstRow="0" w:lastRow="0" w:firstColumn="1" w:lastColumn="0" w:oddVBand="0" w:evenVBand="0" w:oddHBand="0" w:evenHBand="0" w:firstRowFirstColumn="0" w:firstRowLastColumn="0" w:lastRowFirstColumn="0" w:lastRowLastColumn="0"/>
            <w:tcW w:w="2160" w:type="dxa"/>
          </w:tcPr>
          <w:p w14:paraId="3606B014" w14:textId="77777777" w:rsidR="00E10DF1" w:rsidRPr="00C1614C" w:rsidRDefault="00E10DF1" w:rsidP="0099583D">
            <w:pPr>
              <w:spacing w:before="120" w:after="120"/>
            </w:pPr>
            <w:r>
              <w:t>Oak Grove</w:t>
            </w:r>
            <w:r w:rsidRPr="00C1614C">
              <w:t xml:space="preserve"> </w:t>
            </w:r>
            <w:r>
              <w:t>E</w:t>
            </w:r>
            <w:r w:rsidRPr="00C1614C">
              <w:t>SD</w:t>
            </w:r>
          </w:p>
        </w:tc>
        <w:tc>
          <w:tcPr>
            <w:tcW w:w="2880" w:type="dxa"/>
            <w:vAlign w:val="center"/>
          </w:tcPr>
          <w:p w14:paraId="399DCE6D" w14:textId="77777777" w:rsidR="00E10DF1" w:rsidRPr="00C1614C" w:rsidRDefault="00E10DF1" w:rsidP="0099583D">
            <w:pPr>
              <w:spacing w:before="120" w:after="120"/>
              <w:cnfStyle w:val="000000000000" w:firstRow="0" w:lastRow="0" w:firstColumn="0" w:lastColumn="0" w:oddVBand="0" w:evenVBand="0" w:oddHBand="0" w:evenHBand="0" w:firstRowFirstColumn="0" w:firstRowLastColumn="0" w:lastRowFirstColumn="0" w:lastRowLastColumn="0"/>
              <w:rPr>
                <w:b/>
              </w:rPr>
            </w:pPr>
            <w:r>
              <w:rPr>
                <w:b/>
              </w:rPr>
              <w:t>Sakamoto</w:t>
            </w:r>
            <w:r w:rsidRPr="00C1614C">
              <w:rPr>
                <w:b/>
              </w:rPr>
              <w:t xml:space="preserve"> Elementary</w:t>
            </w:r>
          </w:p>
        </w:tc>
        <w:tc>
          <w:tcPr>
            <w:tcW w:w="1296" w:type="dxa"/>
            <w:vAlign w:val="bottom"/>
          </w:tcPr>
          <w:p w14:paraId="7604F94C" w14:textId="77777777" w:rsidR="00E10DF1" w:rsidRPr="007B7293" w:rsidRDefault="00E10DF1" w:rsidP="0099583D">
            <w:pPr>
              <w:spacing w:before="120" w:after="120"/>
              <w:jc w:val="center"/>
              <w:cnfStyle w:val="000000000000" w:firstRow="0" w:lastRow="0" w:firstColumn="0" w:lastColumn="0" w:oddVBand="0" w:evenVBand="0" w:oddHBand="0" w:evenHBand="0" w:firstRowFirstColumn="0" w:firstRowLastColumn="0" w:lastRowFirstColumn="0" w:lastRowLastColumn="0"/>
              <w:rPr>
                <w:rFonts w:cs="Arial"/>
                <w:color w:val="000000"/>
              </w:rPr>
            </w:pPr>
            <w:r w:rsidRPr="007B7293">
              <w:rPr>
                <w:rFonts w:cs="Arial"/>
                <w:color w:val="000000"/>
              </w:rPr>
              <w:t>14.7%</w:t>
            </w:r>
          </w:p>
        </w:tc>
        <w:tc>
          <w:tcPr>
            <w:tcW w:w="1296" w:type="dxa"/>
            <w:vAlign w:val="bottom"/>
          </w:tcPr>
          <w:p w14:paraId="37DCC050" w14:textId="77777777" w:rsidR="00E10DF1" w:rsidRPr="007B7293" w:rsidRDefault="00E10DF1" w:rsidP="0099583D">
            <w:pPr>
              <w:spacing w:before="120" w:after="120"/>
              <w:jc w:val="center"/>
              <w:cnfStyle w:val="000000000000" w:firstRow="0" w:lastRow="0" w:firstColumn="0" w:lastColumn="0" w:oddVBand="0" w:evenVBand="0" w:oddHBand="0" w:evenHBand="0" w:firstRowFirstColumn="0" w:firstRowLastColumn="0" w:lastRowFirstColumn="0" w:lastRowLastColumn="0"/>
              <w:rPr>
                <w:rFonts w:cs="Arial"/>
              </w:rPr>
            </w:pPr>
            <w:r w:rsidRPr="007B7293">
              <w:rPr>
                <w:rFonts w:cs="Arial"/>
                <w:color w:val="000000"/>
              </w:rPr>
              <w:t>10.6%</w:t>
            </w:r>
          </w:p>
        </w:tc>
        <w:tc>
          <w:tcPr>
            <w:tcW w:w="1296" w:type="dxa"/>
            <w:vAlign w:val="bottom"/>
          </w:tcPr>
          <w:p w14:paraId="2ACA7F87" w14:textId="77777777" w:rsidR="00E10DF1" w:rsidRPr="007B7293" w:rsidRDefault="00E10DF1" w:rsidP="0099583D">
            <w:pPr>
              <w:spacing w:before="120" w:after="120"/>
              <w:jc w:val="center"/>
              <w:cnfStyle w:val="000000000000" w:firstRow="0" w:lastRow="0" w:firstColumn="0" w:lastColumn="0" w:oddVBand="0" w:evenVBand="0" w:oddHBand="0" w:evenHBand="0" w:firstRowFirstColumn="0" w:firstRowLastColumn="0" w:lastRowFirstColumn="0" w:lastRowLastColumn="0"/>
              <w:rPr>
                <w:rFonts w:cs="Arial"/>
              </w:rPr>
            </w:pPr>
            <w:r w:rsidRPr="007B7293">
              <w:rPr>
                <w:rFonts w:cs="Arial"/>
                <w:color w:val="000000"/>
              </w:rPr>
              <w:t>11.4%</w:t>
            </w:r>
          </w:p>
        </w:tc>
      </w:tr>
      <w:tr w:rsidR="00E10DF1" w:rsidRPr="00C1614C" w14:paraId="588AD716" w14:textId="77777777" w:rsidTr="0099583D">
        <w:trPr>
          <w:cantSplit/>
        </w:trPr>
        <w:tc>
          <w:tcPr>
            <w:cnfStyle w:val="001000000000" w:firstRow="0" w:lastRow="0" w:firstColumn="1" w:lastColumn="0" w:oddVBand="0" w:evenVBand="0" w:oddHBand="0" w:evenHBand="0" w:firstRowFirstColumn="0" w:firstRowLastColumn="0" w:lastRowFirstColumn="0" w:lastRowLastColumn="0"/>
            <w:tcW w:w="2160" w:type="dxa"/>
          </w:tcPr>
          <w:p w14:paraId="33D5855C" w14:textId="77777777" w:rsidR="00E10DF1" w:rsidRPr="00C1614C" w:rsidRDefault="00E10DF1" w:rsidP="0099583D">
            <w:pPr>
              <w:spacing w:before="120" w:after="120"/>
            </w:pPr>
            <w:r>
              <w:t>San Jos</w:t>
            </w:r>
            <w:r>
              <w:rPr>
                <w:rFonts w:cs="Arial"/>
              </w:rPr>
              <w:t>é</w:t>
            </w:r>
            <w:r w:rsidRPr="00C1614C">
              <w:t xml:space="preserve"> USD</w:t>
            </w:r>
          </w:p>
        </w:tc>
        <w:tc>
          <w:tcPr>
            <w:tcW w:w="2880" w:type="dxa"/>
            <w:vAlign w:val="center"/>
          </w:tcPr>
          <w:p w14:paraId="2169E6DA" w14:textId="77777777" w:rsidR="00E10DF1" w:rsidRPr="00C1614C" w:rsidRDefault="00E10DF1" w:rsidP="0099583D">
            <w:pPr>
              <w:spacing w:before="120" w:after="120"/>
              <w:cnfStyle w:val="000000000000" w:firstRow="0" w:lastRow="0" w:firstColumn="0" w:lastColumn="0" w:oddVBand="0" w:evenVBand="0" w:oddHBand="0" w:evenHBand="0" w:firstRowFirstColumn="0" w:firstRowLastColumn="0" w:lastRowFirstColumn="0" w:lastRowLastColumn="0"/>
              <w:rPr>
                <w:b/>
              </w:rPr>
            </w:pPr>
            <w:proofErr w:type="spellStart"/>
            <w:r>
              <w:rPr>
                <w:b/>
              </w:rPr>
              <w:t>Castillero</w:t>
            </w:r>
            <w:proofErr w:type="spellEnd"/>
            <w:r w:rsidRPr="00C1614C">
              <w:rPr>
                <w:b/>
              </w:rPr>
              <w:t xml:space="preserve"> Middle</w:t>
            </w:r>
          </w:p>
        </w:tc>
        <w:tc>
          <w:tcPr>
            <w:tcW w:w="1296" w:type="dxa"/>
            <w:vAlign w:val="bottom"/>
          </w:tcPr>
          <w:p w14:paraId="76C9F728" w14:textId="77777777" w:rsidR="00E10DF1" w:rsidRPr="007B7293" w:rsidRDefault="00E10DF1" w:rsidP="0099583D">
            <w:pPr>
              <w:spacing w:before="120" w:after="120"/>
              <w:jc w:val="center"/>
              <w:cnfStyle w:val="000000000000" w:firstRow="0" w:lastRow="0" w:firstColumn="0" w:lastColumn="0" w:oddVBand="0" w:evenVBand="0" w:oddHBand="0" w:evenHBand="0" w:firstRowFirstColumn="0" w:firstRowLastColumn="0" w:lastRowFirstColumn="0" w:lastRowLastColumn="0"/>
              <w:rPr>
                <w:rFonts w:cs="Arial"/>
                <w:color w:val="000000"/>
              </w:rPr>
            </w:pPr>
            <w:r w:rsidRPr="007B7293">
              <w:rPr>
                <w:rFonts w:cs="Arial"/>
                <w:color w:val="000000"/>
              </w:rPr>
              <w:t>11.7%</w:t>
            </w:r>
          </w:p>
        </w:tc>
        <w:tc>
          <w:tcPr>
            <w:tcW w:w="1296" w:type="dxa"/>
            <w:vAlign w:val="bottom"/>
          </w:tcPr>
          <w:p w14:paraId="3D1BC20D" w14:textId="77777777" w:rsidR="00E10DF1" w:rsidRPr="007B7293" w:rsidRDefault="00E10DF1" w:rsidP="0099583D">
            <w:pPr>
              <w:spacing w:before="120" w:after="120"/>
              <w:jc w:val="center"/>
              <w:cnfStyle w:val="000000000000" w:firstRow="0" w:lastRow="0" w:firstColumn="0" w:lastColumn="0" w:oddVBand="0" w:evenVBand="0" w:oddHBand="0" w:evenHBand="0" w:firstRowFirstColumn="0" w:firstRowLastColumn="0" w:lastRowFirstColumn="0" w:lastRowLastColumn="0"/>
              <w:rPr>
                <w:rFonts w:cs="Arial"/>
              </w:rPr>
            </w:pPr>
            <w:r w:rsidRPr="007B7293">
              <w:rPr>
                <w:rFonts w:cs="Arial"/>
                <w:color w:val="000000"/>
              </w:rPr>
              <w:t>25.9%</w:t>
            </w:r>
          </w:p>
        </w:tc>
        <w:tc>
          <w:tcPr>
            <w:tcW w:w="1296" w:type="dxa"/>
            <w:vAlign w:val="bottom"/>
          </w:tcPr>
          <w:p w14:paraId="6CF044C3" w14:textId="77777777" w:rsidR="00E10DF1" w:rsidRPr="007B7293" w:rsidRDefault="00E10DF1" w:rsidP="0099583D">
            <w:pPr>
              <w:spacing w:before="120" w:after="120"/>
              <w:jc w:val="center"/>
              <w:cnfStyle w:val="000000000000" w:firstRow="0" w:lastRow="0" w:firstColumn="0" w:lastColumn="0" w:oddVBand="0" w:evenVBand="0" w:oddHBand="0" w:evenHBand="0" w:firstRowFirstColumn="0" w:firstRowLastColumn="0" w:lastRowFirstColumn="0" w:lastRowLastColumn="0"/>
              <w:rPr>
                <w:rFonts w:cs="Arial"/>
              </w:rPr>
            </w:pPr>
            <w:r w:rsidRPr="007B7293">
              <w:rPr>
                <w:rFonts w:cs="Arial"/>
                <w:color w:val="000000"/>
              </w:rPr>
              <w:t>28.0%</w:t>
            </w:r>
          </w:p>
        </w:tc>
      </w:tr>
      <w:tr w:rsidR="00E10DF1" w:rsidRPr="00C1614C" w14:paraId="4EC0B6F3" w14:textId="77777777" w:rsidTr="0099583D">
        <w:trPr>
          <w:cantSplit/>
        </w:trPr>
        <w:tc>
          <w:tcPr>
            <w:cnfStyle w:val="001000000000" w:firstRow="0" w:lastRow="0" w:firstColumn="1" w:lastColumn="0" w:oddVBand="0" w:evenVBand="0" w:oddHBand="0" w:evenHBand="0" w:firstRowFirstColumn="0" w:firstRowLastColumn="0" w:lastRowFirstColumn="0" w:lastRowLastColumn="0"/>
            <w:tcW w:w="2160" w:type="dxa"/>
          </w:tcPr>
          <w:p w14:paraId="616A56B5" w14:textId="77777777" w:rsidR="00E10DF1" w:rsidRPr="00C1614C" w:rsidRDefault="00E10DF1" w:rsidP="0099583D">
            <w:pPr>
              <w:spacing w:before="120" w:after="120"/>
            </w:pPr>
            <w:r>
              <w:t>Oak Grove</w:t>
            </w:r>
            <w:r w:rsidRPr="00C1614C">
              <w:t xml:space="preserve"> </w:t>
            </w:r>
            <w:r>
              <w:t>E</w:t>
            </w:r>
            <w:r w:rsidRPr="00C1614C">
              <w:t>SD</w:t>
            </w:r>
          </w:p>
        </w:tc>
        <w:tc>
          <w:tcPr>
            <w:tcW w:w="2880" w:type="dxa"/>
            <w:vAlign w:val="center"/>
          </w:tcPr>
          <w:p w14:paraId="478D574A" w14:textId="77777777" w:rsidR="00E10DF1" w:rsidRPr="00C1614C" w:rsidRDefault="00E10DF1" w:rsidP="0099583D">
            <w:pPr>
              <w:spacing w:before="120" w:after="120"/>
              <w:cnfStyle w:val="000000000000" w:firstRow="0" w:lastRow="0" w:firstColumn="0" w:lastColumn="0" w:oddVBand="0" w:evenVBand="0" w:oddHBand="0" w:evenHBand="0" w:firstRowFirstColumn="0" w:firstRowLastColumn="0" w:lastRowFirstColumn="0" w:lastRowLastColumn="0"/>
              <w:rPr>
                <w:b/>
              </w:rPr>
            </w:pPr>
            <w:r>
              <w:rPr>
                <w:b/>
              </w:rPr>
              <w:t>Herman Intermediate</w:t>
            </w:r>
            <w:r w:rsidRPr="00C1614C">
              <w:rPr>
                <w:b/>
              </w:rPr>
              <w:t xml:space="preserve"> </w:t>
            </w:r>
          </w:p>
        </w:tc>
        <w:tc>
          <w:tcPr>
            <w:tcW w:w="1296" w:type="dxa"/>
            <w:vAlign w:val="bottom"/>
          </w:tcPr>
          <w:p w14:paraId="145A7D30" w14:textId="77777777" w:rsidR="00E10DF1" w:rsidRPr="007B7293" w:rsidRDefault="00E10DF1" w:rsidP="0099583D">
            <w:pPr>
              <w:spacing w:before="120" w:after="120"/>
              <w:jc w:val="center"/>
              <w:cnfStyle w:val="000000000000" w:firstRow="0" w:lastRow="0" w:firstColumn="0" w:lastColumn="0" w:oddVBand="0" w:evenVBand="0" w:oddHBand="0" w:evenHBand="0" w:firstRowFirstColumn="0" w:firstRowLastColumn="0" w:lastRowFirstColumn="0" w:lastRowLastColumn="0"/>
              <w:rPr>
                <w:rFonts w:cs="Arial"/>
                <w:color w:val="000000"/>
              </w:rPr>
            </w:pPr>
            <w:r w:rsidRPr="007B7293">
              <w:rPr>
                <w:rFonts w:cs="Arial"/>
                <w:color w:val="000000"/>
              </w:rPr>
              <w:t>7.1%</w:t>
            </w:r>
          </w:p>
        </w:tc>
        <w:tc>
          <w:tcPr>
            <w:tcW w:w="1296" w:type="dxa"/>
            <w:vAlign w:val="bottom"/>
          </w:tcPr>
          <w:p w14:paraId="6E8162F7" w14:textId="77777777" w:rsidR="00E10DF1" w:rsidRPr="007B7293" w:rsidRDefault="00E10DF1" w:rsidP="0099583D">
            <w:pPr>
              <w:spacing w:before="120" w:after="120"/>
              <w:jc w:val="center"/>
              <w:cnfStyle w:val="000000000000" w:firstRow="0" w:lastRow="0" w:firstColumn="0" w:lastColumn="0" w:oddVBand="0" w:evenVBand="0" w:oddHBand="0" w:evenHBand="0" w:firstRowFirstColumn="0" w:firstRowLastColumn="0" w:lastRowFirstColumn="0" w:lastRowLastColumn="0"/>
              <w:rPr>
                <w:rFonts w:cs="Arial"/>
              </w:rPr>
            </w:pPr>
            <w:r w:rsidRPr="007B7293">
              <w:rPr>
                <w:rFonts w:cs="Arial"/>
                <w:color w:val="000000"/>
              </w:rPr>
              <w:t>13.2%</w:t>
            </w:r>
          </w:p>
        </w:tc>
        <w:tc>
          <w:tcPr>
            <w:tcW w:w="1296" w:type="dxa"/>
            <w:vAlign w:val="bottom"/>
          </w:tcPr>
          <w:p w14:paraId="74BE9756" w14:textId="77777777" w:rsidR="00E10DF1" w:rsidRPr="007B7293" w:rsidRDefault="00E10DF1" w:rsidP="0099583D">
            <w:pPr>
              <w:spacing w:before="120" w:after="120"/>
              <w:jc w:val="center"/>
              <w:cnfStyle w:val="000000000000" w:firstRow="0" w:lastRow="0" w:firstColumn="0" w:lastColumn="0" w:oddVBand="0" w:evenVBand="0" w:oddHBand="0" w:evenHBand="0" w:firstRowFirstColumn="0" w:firstRowLastColumn="0" w:lastRowFirstColumn="0" w:lastRowLastColumn="0"/>
              <w:rPr>
                <w:rFonts w:cs="Arial"/>
              </w:rPr>
            </w:pPr>
            <w:r w:rsidRPr="007B7293">
              <w:rPr>
                <w:rFonts w:cs="Arial"/>
                <w:color w:val="000000"/>
              </w:rPr>
              <w:t>14.9%</w:t>
            </w:r>
          </w:p>
        </w:tc>
      </w:tr>
      <w:tr w:rsidR="00E10DF1" w:rsidRPr="00C1614C" w14:paraId="74E774D6" w14:textId="77777777" w:rsidTr="0099583D">
        <w:trPr>
          <w:cantSplit/>
        </w:trPr>
        <w:tc>
          <w:tcPr>
            <w:cnfStyle w:val="001000000000" w:firstRow="0" w:lastRow="0" w:firstColumn="1" w:lastColumn="0" w:oddVBand="0" w:evenVBand="0" w:oddHBand="0" w:evenHBand="0" w:firstRowFirstColumn="0" w:firstRowLastColumn="0" w:lastRowFirstColumn="0" w:lastRowLastColumn="0"/>
            <w:tcW w:w="2160" w:type="dxa"/>
          </w:tcPr>
          <w:p w14:paraId="52377A18" w14:textId="77777777" w:rsidR="00E10DF1" w:rsidRPr="00C1614C" w:rsidRDefault="00E10DF1" w:rsidP="0099583D">
            <w:pPr>
              <w:spacing w:before="120" w:after="120"/>
            </w:pPr>
            <w:r>
              <w:t>San Jos</w:t>
            </w:r>
            <w:r>
              <w:rPr>
                <w:rFonts w:cs="Arial"/>
              </w:rPr>
              <w:t>é</w:t>
            </w:r>
            <w:r w:rsidRPr="00C1614C">
              <w:t xml:space="preserve"> USD</w:t>
            </w:r>
          </w:p>
        </w:tc>
        <w:tc>
          <w:tcPr>
            <w:tcW w:w="2880" w:type="dxa"/>
            <w:vAlign w:val="center"/>
          </w:tcPr>
          <w:p w14:paraId="3553C130" w14:textId="77777777" w:rsidR="00E10DF1" w:rsidRPr="00C1614C" w:rsidRDefault="00E10DF1" w:rsidP="0099583D">
            <w:pPr>
              <w:spacing w:before="120" w:after="120"/>
              <w:cnfStyle w:val="000000000000" w:firstRow="0" w:lastRow="0" w:firstColumn="0" w:lastColumn="0" w:oddVBand="0" w:evenVBand="0" w:oddHBand="0" w:evenHBand="0" w:firstRowFirstColumn="0" w:firstRowLastColumn="0" w:lastRowFirstColumn="0" w:lastRowLastColumn="0"/>
              <w:rPr>
                <w:b/>
              </w:rPr>
            </w:pPr>
            <w:r>
              <w:rPr>
                <w:b/>
              </w:rPr>
              <w:t>Gunderson</w:t>
            </w:r>
            <w:r w:rsidRPr="00C1614C">
              <w:rPr>
                <w:b/>
              </w:rPr>
              <w:t xml:space="preserve"> High</w:t>
            </w:r>
          </w:p>
        </w:tc>
        <w:tc>
          <w:tcPr>
            <w:tcW w:w="1296" w:type="dxa"/>
            <w:vAlign w:val="bottom"/>
          </w:tcPr>
          <w:p w14:paraId="69271970" w14:textId="77777777" w:rsidR="00E10DF1" w:rsidRPr="007B7293" w:rsidRDefault="00E10DF1" w:rsidP="0099583D">
            <w:pPr>
              <w:spacing w:before="120" w:after="120"/>
              <w:jc w:val="center"/>
              <w:cnfStyle w:val="000000000000" w:firstRow="0" w:lastRow="0" w:firstColumn="0" w:lastColumn="0" w:oddVBand="0" w:evenVBand="0" w:oddHBand="0" w:evenHBand="0" w:firstRowFirstColumn="0" w:firstRowLastColumn="0" w:lastRowFirstColumn="0" w:lastRowLastColumn="0"/>
              <w:rPr>
                <w:rFonts w:cs="Arial"/>
                <w:color w:val="000000"/>
              </w:rPr>
            </w:pPr>
            <w:r w:rsidRPr="007B7293">
              <w:rPr>
                <w:rFonts w:cs="Arial"/>
                <w:color w:val="000000"/>
              </w:rPr>
              <w:t>17.1%</w:t>
            </w:r>
          </w:p>
        </w:tc>
        <w:tc>
          <w:tcPr>
            <w:tcW w:w="1296" w:type="dxa"/>
            <w:vAlign w:val="bottom"/>
          </w:tcPr>
          <w:p w14:paraId="1C07D713" w14:textId="77777777" w:rsidR="00E10DF1" w:rsidRPr="007B7293" w:rsidRDefault="00E10DF1" w:rsidP="0099583D">
            <w:pPr>
              <w:spacing w:before="120" w:after="120"/>
              <w:jc w:val="center"/>
              <w:cnfStyle w:val="000000000000" w:firstRow="0" w:lastRow="0" w:firstColumn="0" w:lastColumn="0" w:oddVBand="0" w:evenVBand="0" w:oddHBand="0" w:evenHBand="0" w:firstRowFirstColumn="0" w:firstRowLastColumn="0" w:lastRowFirstColumn="0" w:lastRowLastColumn="0"/>
              <w:rPr>
                <w:rFonts w:cs="Arial"/>
              </w:rPr>
            </w:pPr>
            <w:r w:rsidRPr="007B7293">
              <w:rPr>
                <w:rFonts w:cs="Arial"/>
                <w:color w:val="000000"/>
              </w:rPr>
              <w:t>48.5%</w:t>
            </w:r>
          </w:p>
        </w:tc>
        <w:tc>
          <w:tcPr>
            <w:tcW w:w="1296" w:type="dxa"/>
            <w:vAlign w:val="bottom"/>
          </w:tcPr>
          <w:p w14:paraId="73D2B144" w14:textId="77777777" w:rsidR="00E10DF1" w:rsidRPr="007B7293" w:rsidRDefault="00E10DF1" w:rsidP="0099583D">
            <w:pPr>
              <w:spacing w:before="120" w:after="120"/>
              <w:jc w:val="center"/>
              <w:cnfStyle w:val="000000000000" w:firstRow="0" w:lastRow="0" w:firstColumn="0" w:lastColumn="0" w:oddVBand="0" w:evenVBand="0" w:oddHBand="0" w:evenHBand="0" w:firstRowFirstColumn="0" w:firstRowLastColumn="0" w:lastRowFirstColumn="0" w:lastRowLastColumn="0"/>
              <w:rPr>
                <w:rFonts w:cs="Arial"/>
              </w:rPr>
            </w:pPr>
            <w:r w:rsidRPr="007B7293">
              <w:rPr>
                <w:rFonts w:cs="Arial"/>
                <w:color w:val="000000"/>
              </w:rPr>
              <w:t>54.3%</w:t>
            </w:r>
          </w:p>
        </w:tc>
      </w:tr>
      <w:tr w:rsidR="00E10DF1" w:rsidRPr="00C1614C" w14:paraId="64336E69" w14:textId="77777777" w:rsidTr="0099583D">
        <w:trPr>
          <w:cantSplit/>
        </w:trPr>
        <w:tc>
          <w:tcPr>
            <w:cnfStyle w:val="001000000000" w:firstRow="0" w:lastRow="0" w:firstColumn="1" w:lastColumn="0" w:oddVBand="0" w:evenVBand="0" w:oddHBand="0" w:evenHBand="0" w:firstRowFirstColumn="0" w:firstRowLastColumn="0" w:lastRowFirstColumn="0" w:lastRowLastColumn="0"/>
            <w:tcW w:w="2160" w:type="dxa"/>
          </w:tcPr>
          <w:p w14:paraId="6E7A2EC0" w14:textId="77777777" w:rsidR="00E10DF1" w:rsidRPr="00C1614C" w:rsidRDefault="00E10DF1" w:rsidP="0099583D">
            <w:pPr>
              <w:spacing w:before="120" w:after="120"/>
            </w:pPr>
            <w:r>
              <w:t>East Side UHSD</w:t>
            </w:r>
          </w:p>
        </w:tc>
        <w:tc>
          <w:tcPr>
            <w:tcW w:w="2880" w:type="dxa"/>
            <w:vAlign w:val="center"/>
          </w:tcPr>
          <w:p w14:paraId="60606313" w14:textId="77777777" w:rsidR="00E10DF1" w:rsidRPr="00C1614C" w:rsidRDefault="00E10DF1" w:rsidP="0099583D">
            <w:pPr>
              <w:spacing w:before="120" w:after="120"/>
              <w:cnfStyle w:val="000000000000" w:firstRow="0" w:lastRow="0" w:firstColumn="0" w:lastColumn="0" w:oddVBand="0" w:evenVBand="0" w:oddHBand="0" w:evenHBand="0" w:firstRowFirstColumn="0" w:firstRowLastColumn="0" w:lastRowFirstColumn="0" w:lastRowLastColumn="0"/>
              <w:rPr>
                <w:b/>
              </w:rPr>
            </w:pPr>
            <w:r>
              <w:rPr>
                <w:b/>
              </w:rPr>
              <w:t xml:space="preserve">Santa Teresa </w:t>
            </w:r>
            <w:r w:rsidRPr="00C1614C">
              <w:rPr>
                <w:b/>
              </w:rPr>
              <w:t>High</w:t>
            </w:r>
          </w:p>
        </w:tc>
        <w:tc>
          <w:tcPr>
            <w:tcW w:w="1296" w:type="dxa"/>
            <w:vAlign w:val="bottom"/>
          </w:tcPr>
          <w:p w14:paraId="6CC5BC52" w14:textId="77777777" w:rsidR="00E10DF1" w:rsidRPr="007B7293" w:rsidRDefault="00E10DF1" w:rsidP="0099583D">
            <w:pPr>
              <w:spacing w:before="120" w:after="120"/>
              <w:jc w:val="center"/>
              <w:cnfStyle w:val="000000000000" w:firstRow="0" w:lastRow="0" w:firstColumn="0" w:lastColumn="0" w:oddVBand="0" w:evenVBand="0" w:oddHBand="0" w:evenHBand="0" w:firstRowFirstColumn="0" w:firstRowLastColumn="0" w:lastRowFirstColumn="0" w:lastRowLastColumn="0"/>
              <w:rPr>
                <w:rFonts w:cs="Arial"/>
                <w:color w:val="000000"/>
              </w:rPr>
            </w:pPr>
            <w:r w:rsidRPr="007B7293">
              <w:rPr>
                <w:rFonts w:cs="Arial"/>
                <w:color w:val="000000"/>
              </w:rPr>
              <w:t>5.6%</w:t>
            </w:r>
          </w:p>
        </w:tc>
        <w:tc>
          <w:tcPr>
            <w:tcW w:w="1296" w:type="dxa"/>
            <w:vAlign w:val="bottom"/>
          </w:tcPr>
          <w:p w14:paraId="78D68F9F" w14:textId="77777777" w:rsidR="00E10DF1" w:rsidRPr="007B7293" w:rsidRDefault="00E10DF1" w:rsidP="0099583D">
            <w:pPr>
              <w:spacing w:before="120" w:after="120"/>
              <w:jc w:val="center"/>
              <w:cnfStyle w:val="000000000000" w:firstRow="0" w:lastRow="0" w:firstColumn="0" w:lastColumn="0" w:oddVBand="0" w:evenVBand="0" w:oddHBand="0" w:evenHBand="0" w:firstRowFirstColumn="0" w:firstRowLastColumn="0" w:lastRowFirstColumn="0" w:lastRowLastColumn="0"/>
              <w:rPr>
                <w:rFonts w:cs="Arial"/>
              </w:rPr>
            </w:pPr>
            <w:r w:rsidRPr="007B7293">
              <w:rPr>
                <w:rFonts w:cs="Arial"/>
                <w:color w:val="000000"/>
              </w:rPr>
              <w:t>17.2%</w:t>
            </w:r>
          </w:p>
        </w:tc>
        <w:tc>
          <w:tcPr>
            <w:tcW w:w="1296" w:type="dxa"/>
            <w:vAlign w:val="bottom"/>
          </w:tcPr>
          <w:p w14:paraId="5A50AE16" w14:textId="77777777" w:rsidR="00E10DF1" w:rsidRPr="007B7293" w:rsidRDefault="00E10DF1" w:rsidP="0099583D">
            <w:pPr>
              <w:spacing w:before="120" w:after="120"/>
              <w:jc w:val="center"/>
              <w:cnfStyle w:val="000000000000" w:firstRow="0" w:lastRow="0" w:firstColumn="0" w:lastColumn="0" w:oddVBand="0" w:evenVBand="0" w:oddHBand="0" w:evenHBand="0" w:firstRowFirstColumn="0" w:firstRowLastColumn="0" w:lastRowFirstColumn="0" w:lastRowLastColumn="0"/>
              <w:rPr>
                <w:rFonts w:cs="Arial"/>
              </w:rPr>
            </w:pPr>
            <w:r w:rsidRPr="007B7293">
              <w:rPr>
                <w:rFonts w:cs="Arial"/>
                <w:color w:val="000000"/>
              </w:rPr>
              <w:t>19.5%</w:t>
            </w:r>
          </w:p>
        </w:tc>
      </w:tr>
    </w:tbl>
    <w:p w14:paraId="23537C3D" w14:textId="1037BF04" w:rsidR="00B923C5" w:rsidRDefault="00B923C5" w:rsidP="00B923C5">
      <w:pPr>
        <w:spacing w:before="240" w:after="240"/>
      </w:pPr>
      <w:r>
        <w:t>Table 4 depicts the percentages of students who are EL, in the FRPM program, and are SED in these schools</w:t>
      </w:r>
      <w:r w:rsidRPr="00C1614C">
        <w:t>.</w:t>
      </w:r>
      <w:r>
        <w:t xml:space="preserve"> As can be seen, the percentages of students in these categories are significantly higher in the </w:t>
      </w:r>
      <w:r w:rsidRPr="00577C05">
        <w:rPr>
          <w:rFonts w:cs="Arial"/>
        </w:rPr>
        <w:t xml:space="preserve">San </w:t>
      </w:r>
      <w:r w:rsidRPr="00577C05">
        <w:t>Jos</w:t>
      </w:r>
      <w:r w:rsidRPr="00577C05">
        <w:rPr>
          <w:rFonts w:cs="Arial"/>
        </w:rPr>
        <w:t>é US</w:t>
      </w:r>
      <w:r>
        <w:rPr>
          <w:rFonts w:cs="Arial"/>
        </w:rPr>
        <w:t>D</w:t>
      </w:r>
      <w:r>
        <w:t xml:space="preserve"> schools compared to the students in the Oak Grove ESD/East Side UHSD schools. The differences are particularly pronounced at the elementary school level, with almost 58 percent of students eligible for the FRPM program and over 60 percent labelled as SED at the </w:t>
      </w:r>
      <w:r w:rsidRPr="00577C05">
        <w:rPr>
          <w:rFonts w:cs="Arial"/>
        </w:rPr>
        <w:t xml:space="preserve">San </w:t>
      </w:r>
      <w:r w:rsidRPr="00577C05">
        <w:t>Jos</w:t>
      </w:r>
      <w:r w:rsidRPr="00577C05">
        <w:rPr>
          <w:rFonts w:cs="Arial"/>
        </w:rPr>
        <w:t>é US</w:t>
      </w:r>
      <w:r>
        <w:rPr>
          <w:rFonts w:cs="Arial"/>
        </w:rPr>
        <w:t>D</w:t>
      </w:r>
      <w:r>
        <w:t xml:space="preserve"> elementary </w:t>
      </w:r>
      <w:r>
        <w:lastRenderedPageBreak/>
        <w:t>school—while approximately 11 percent of students at the Oak Grove ESD elementary school are in each of those categories.</w:t>
      </w:r>
    </w:p>
    <w:p w14:paraId="45A7C4E9" w14:textId="56E3E2F3" w:rsidR="00DB46B7" w:rsidRDefault="00DB46B7" w:rsidP="00B923C5">
      <w:pPr>
        <w:spacing w:before="240" w:after="240"/>
      </w:pPr>
      <w:r>
        <w:t>The CDE also provides the racial/ethnic composition of the affected schools in table 1 of attachment 2.</w:t>
      </w:r>
    </w:p>
    <w:p w14:paraId="095F7428" w14:textId="77777777" w:rsidR="008413C0" w:rsidRPr="00C1614C" w:rsidRDefault="008413C0" w:rsidP="008413C0">
      <w:pPr>
        <w:pStyle w:val="Heading4"/>
      </w:pPr>
      <w:r w:rsidRPr="00C1614C">
        <w:t>Precedent for Future Transfer Petitions</w:t>
      </w:r>
    </w:p>
    <w:p w14:paraId="2DF7E269" w14:textId="74816C01" w:rsidR="008413C0" w:rsidRPr="00C1614C" w:rsidRDefault="008413C0" w:rsidP="008413C0">
      <w:pPr>
        <w:spacing w:before="240" w:after="240"/>
      </w:pPr>
      <w:r w:rsidRPr="00C1614C">
        <w:t xml:space="preserve">In the past, the CDE has been reluctant to make recommendations that, in its opinion, could promote similar, and significant, additional transfers. In past cases, the CDE </w:t>
      </w:r>
      <w:proofErr w:type="gramStart"/>
      <w:r w:rsidRPr="00C1614C">
        <w:t>had</w:t>
      </w:r>
      <w:proofErr w:type="gramEnd"/>
      <w:r w:rsidRPr="00C1614C">
        <w:t xml:space="preserve"> identified the following factors that could establish a precedent for future transfer attempts.</w:t>
      </w:r>
    </w:p>
    <w:p w14:paraId="19B596FF" w14:textId="77777777" w:rsidR="008413C0" w:rsidRPr="00C1614C" w:rsidRDefault="008413C0" w:rsidP="008413C0">
      <w:pPr>
        <w:pStyle w:val="ListParagraph"/>
        <w:numPr>
          <w:ilvl w:val="0"/>
          <w:numId w:val="23"/>
        </w:numPr>
        <w:spacing w:before="240" w:after="240"/>
        <w:contextualSpacing w:val="0"/>
      </w:pPr>
      <w:r w:rsidRPr="00C1614C">
        <w:t xml:space="preserve">The territory in the transfer petition is part of, or adjacent to, previous transfer efforts. </w:t>
      </w:r>
    </w:p>
    <w:p w14:paraId="666E8359" w14:textId="77777777" w:rsidR="008413C0" w:rsidRPr="00C1614C" w:rsidRDefault="008413C0" w:rsidP="008413C0">
      <w:pPr>
        <w:pStyle w:val="ListParagraph"/>
        <w:numPr>
          <w:ilvl w:val="0"/>
          <w:numId w:val="23"/>
        </w:numPr>
        <w:spacing w:before="240" w:after="240"/>
        <w:contextualSpacing w:val="0"/>
      </w:pPr>
      <w:r w:rsidRPr="00C1614C">
        <w:t>Similarities exist between the territory in the transfer proposal and the territory in previous transfer attempts.</w:t>
      </w:r>
    </w:p>
    <w:p w14:paraId="38B1D333" w14:textId="61DB4101" w:rsidR="008413C0" w:rsidRPr="00C1614C" w:rsidRDefault="008413C0" w:rsidP="008413C0">
      <w:pPr>
        <w:pStyle w:val="ListParagraph"/>
        <w:numPr>
          <w:ilvl w:val="0"/>
          <w:numId w:val="23"/>
        </w:numPr>
        <w:spacing w:before="240" w:after="240"/>
        <w:contextualSpacing w:val="0"/>
      </w:pPr>
      <w:r w:rsidRPr="00C1614C">
        <w:t>Petitioners’ reasons for the transfer (as provided in their petition)</w:t>
      </w:r>
      <w:r w:rsidR="0049793E">
        <w:t>, and other circumstances specific to the transfer proposal,</w:t>
      </w:r>
      <w:r w:rsidRPr="00C1614C">
        <w:t xml:space="preserve"> could apply to future attempts to transfer the territory of these surrounding areas.</w:t>
      </w:r>
    </w:p>
    <w:p w14:paraId="19000FDD" w14:textId="77777777" w:rsidR="008413C0" w:rsidRPr="00C1614C" w:rsidRDefault="008413C0" w:rsidP="008413C0">
      <w:pPr>
        <w:spacing w:before="240" w:after="160"/>
      </w:pPr>
      <w:r w:rsidRPr="00C1614C">
        <w:t xml:space="preserve">Existence of the above factors has led to long-term efforts </w:t>
      </w:r>
      <w:r>
        <w:t>in the state (and especially in Santa Clara County)</w:t>
      </w:r>
      <w:r w:rsidRPr="00C1614C">
        <w:t xml:space="preserve"> to move territory from a district (or districts) perceived to be less desirable to a district (or districts) perceived to be more desirable:</w:t>
      </w:r>
    </w:p>
    <w:p w14:paraId="326D5DF0" w14:textId="77777777" w:rsidR="008413C0" w:rsidRPr="00C1614C" w:rsidRDefault="008413C0" w:rsidP="008413C0">
      <w:pPr>
        <w:pStyle w:val="ListParagraph"/>
        <w:numPr>
          <w:ilvl w:val="0"/>
          <w:numId w:val="24"/>
        </w:numPr>
        <w:spacing w:before="160" w:after="160"/>
        <w:contextualSpacing w:val="0"/>
      </w:pPr>
      <w:r w:rsidRPr="00C1614C">
        <w:t>There have been multiple efforts to transfer portions of the city of Menlo Park (San Mateo County) from the Ravenswood City Elementary School District (CESD) to the Menlo Park CESD. These efforts began with an approval of a territory transfer in 1983 and are ongoing</w:t>
      </w:r>
      <w:r w:rsidRPr="00C1614C">
        <w:rPr>
          <w:rFonts w:cs="Arial"/>
        </w:rPr>
        <w:t>. T</w:t>
      </w:r>
      <w:r w:rsidRPr="00C1614C">
        <w:t>he SBE last heard an appeal of a local disapproval of a petition to transfer territory from the Ravenswood CESD to the Menlo Park CESD at its September 2018 meeting</w:t>
      </w:r>
      <w:r w:rsidRPr="00C1614C">
        <w:rPr>
          <w:rFonts w:cs="Arial"/>
        </w:rPr>
        <w:t>—</w:t>
      </w:r>
      <w:r w:rsidRPr="00C1614C">
        <w:t xml:space="preserve">at which time it affirmed the decision of the San Mateo County Committee to disapprove the transfer. Similar efforts </w:t>
      </w:r>
      <w:proofErr w:type="gramStart"/>
      <w:r w:rsidRPr="00C1614C">
        <w:t>currently are</w:t>
      </w:r>
      <w:proofErr w:type="gramEnd"/>
      <w:r w:rsidRPr="00C1614C">
        <w:t xml:space="preserve"> under local consideration.</w:t>
      </w:r>
    </w:p>
    <w:p w14:paraId="28B9930F" w14:textId="19D18ECC" w:rsidR="008413C0" w:rsidRPr="00C1614C" w:rsidRDefault="00BE3DE2" w:rsidP="00BE3DE2">
      <w:pPr>
        <w:pStyle w:val="ListParagraph"/>
        <w:numPr>
          <w:ilvl w:val="0"/>
          <w:numId w:val="24"/>
        </w:numPr>
        <w:spacing w:after="240"/>
      </w:pPr>
      <w:r>
        <w:t>There have been long-term efforts to transfer portions of the city of Saratoga and the town of Los Gatos (Santa Clara County) from the Campbell Union High SD (and its components) to the Los Gatos-Saratoga Union High SD (and its components</w:t>
      </w:r>
      <w:proofErr w:type="gramStart"/>
      <w:r>
        <w:t>).</w:t>
      </w:r>
      <w:r w:rsidR="008413C0" w:rsidRPr="00C1614C">
        <w:t>Those</w:t>
      </w:r>
      <w:proofErr w:type="gramEnd"/>
      <w:r w:rsidR="008413C0" w:rsidRPr="00C1614C">
        <w:t xml:space="preserve"> efforts began with approvals of territory transfers in 1994 and 1996 and, as with the Ravenswood CESD, continue. The SBE most recently heard appeals from three separate actions of the Santa Clara County Committee to disapprove such transfers at its January 2019 meeting</w:t>
      </w:r>
      <w:r w:rsidR="008413C0" w:rsidRPr="00BE3DE2">
        <w:rPr>
          <w:rFonts w:cs="Arial"/>
        </w:rPr>
        <w:t>—</w:t>
      </w:r>
      <w:r w:rsidR="008413C0" w:rsidRPr="00C1614C">
        <w:t xml:space="preserve">the SBE affirmed the local action in each appeal. </w:t>
      </w:r>
    </w:p>
    <w:p w14:paraId="54EA2F8A" w14:textId="2C37D1B3" w:rsidR="008413C0" w:rsidRPr="00C1614C" w:rsidRDefault="008413C0" w:rsidP="008413C0">
      <w:pPr>
        <w:spacing w:before="240" w:after="160"/>
      </w:pPr>
      <w:r w:rsidRPr="00C1614C">
        <w:t xml:space="preserve">The current territory transfer proposal </w:t>
      </w:r>
      <w:r>
        <w:t xml:space="preserve">does not </w:t>
      </w:r>
      <w:r w:rsidRPr="00C1614C">
        <w:t xml:space="preserve">meet the </w:t>
      </w:r>
      <w:r>
        <w:t xml:space="preserve">first two </w:t>
      </w:r>
      <w:r w:rsidRPr="00C1614C">
        <w:t xml:space="preserve">factors described above, </w:t>
      </w:r>
      <w:r>
        <w:t xml:space="preserve">since the CDE is unaware of previous efforts to transfer territory involving the </w:t>
      </w:r>
      <w:r>
        <w:lastRenderedPageBreak/>
        <w:t xml:space="preserve">affected districts. However, </w:t>
      </w:r>
      <w:r w:rsidRPr="00C1614C">
        <w:t xml:space="preserve">the CDE believes that other circumstances specific to the current proposal </w:t>
      </w:r>
      <w:r w:rsidR="0049793E">
        <w:t>could provide an impetus for future territory transfer attempts</w:t>
      </w:r>
      <w:r w:rsidR="00297E50">
        <w:t>, including</w:t>
      </w:r>
      <w:r w:rsidRPr="00C1614C">
        <w:t>:</w:t>
      </w:r>
    </w:p>
    <w:p w14:paraId="6A7D4388" w14:textId="4AE794F9" w:rsidR="00405324" w:rsidRPr="00297E50" w:rsidRDefault="00297E50" w:rsidP="00297E50">
      <w:pPr>
        <w:pStyle w:val="ListParagraph"/>
        <w:numPr>
          <w:ilvl w:val="0"/>
          <w:numId w:val="47"/>
        </w:numPr>
        <w:tabs>
          <w:tab w:val="left" w:pos="-720"/>
          <w:tab w:val="left" w:pos="7380"/>
        </w:tabs>
        <w:spacing w:after="240"/>
        <w:contextualSpacing w:val="0"/>
        <w:rPr>
          <w:rFonts w:cs="Arial"/>
        </w:rPr>
      </w:pPr>
      <w:r w:rsidRPr="00297E50">
        <w:rPr>
          <w:rFonts w:cs="Arial"/>
        </w:rPr>
        <w:t>Proximity of schools;</w:t>
      </w:r>
      <w:r>
        <w:rPr>
          <w:rFonts w:cs="Arial"/>
        </w:rPr>
        <w:t xml:space="preserve"> and</w:t>
      </w:r>
    </w:p>
    <w:p w14:paraId="6ABE94B3" w14:textId="5D7E8FA0" w:rsidR="00297E50" w:rsidRPr="00297E50" w:rsidRDefault="00297E50" w:rsidP="00297E50">
      <w:pPr>
        <w:pStyle w:val="ListParagraph"/>
        <w:numPr>
          <w:ilvl w:val="0"/>
          <w:numId w:val="47"/>
        </w:numPr>
        <w:tabs>
          <w:tab w:val="left" w:pos="-720"/>
          <w:tab w:val="left" w:pos="7380"/>
        </w:tabs>
        <w:spacing w:after="240"/>
        <w:contextualSpacing w:val="0"/>
        <w:rPr>
          <w:rFonts w:cs="Arial"/>
        </w:rPr>
      </w:pPr>
      <w:r w:rsidRPr="00297E50">
        <w:rPr>
          <w:rFonts w:cs="Arial"/>
        </w:rPr>
        <w:t xml:space="preserve">Differences in student </w:t>
      </w:r>
      <w:r w:rsidR="00B10055">
        <w:rPr>
          <w:rFonts w:cs="Arial"/>
        </w:rPr>
        <w:t>socio-economic status</w:t>
      </w:r>
      <w:r w:rsidRPr="00297E50">
        <w:rPr>
          <w:rFonts w:cs="Arial"/>
        </w:rPr>
        <w:t xml:space="preserve"> at the affected schools.</w:t>
      </w:r>
    </w:p>
    <w:p w14:paraId="33ED670C" w14:textId="2426465F" w:rsidR="00405324" w:rsidRPr="00C1614C" w:rsidRDefault="00297E50" w:rsidP="00BA25E9">
      <w:pPr>
        <w:tabs>
          <w:tab w:val="left" w:pos="-720"/>
          <w:tab w:val="left" w:pos="7380"/>
        </w:tabs>
        <w:spacing w:after="240"/>
        <w:rPr>
          <w:rFonts w:cs="Arial"/>
        </w:rPr>
      </w:pPr>
      <w:r>
        <w:rPr>
          <w:rFonts w:cs="Arial"/>
        </w:rPr>
        <w:t>The CDE agrees with the affected districts that</w:t>
      </w:r>
      <w:r w:rsidR="00B10055">
        <w:rPr>
          <w:rFonts w:cs="Arial"/>
        </w:rPr>
        <w:t>, given these conditions,</w:t>
      </w:r>
      <w:r>
        <w:rPr>
          <w:rFonts w:cs="Arial"/>
        </w:rPr>
        <w:t xml:space="preserve"> approval of this transfer proposal could establish a precedent for future territory transfer efforts.</w:t>
      </w:r>
    </w:p>
    <w:p w14:paraId="0D22BEB3" w14:textId="4CF87008" w:rsidR="00F90A25" w:rsidRPr="00C1614C" w:rsidRDefault="00F90A25" w:rsidP="00F90A25">
      <w:pPr>
        <w:pStyle w:val="Heading3"/>
        <w:ind w:left="540" w:hanging="540"/>
      </w:pPr>
      <w:r w:rsidRPr="00C1614C">
        <w:t>7.3</w:t>
      </w:r>
      <w:r w:rsidRPr="00C1614C">
        <w:tab/>
        <w:t>CDE Recommendation</w:t>
      </w:r>
      <w:r w:rsidR="00BA491C" w:rsidRPr="00C1614C">
        <w:t xml:space="preserve"> Regarding Reasons and Concerns</w:t>
      </w:r>
    </w:p>
    <w:p w14:paraId="5A22313E" w14:textId="667E7F9C" w:rsidR="00CD3A15" w:rsidRPr="00C1614C" w:rsidRDefault="00C205A9" w:rsidP="00D528AC">
      <w:pPr>
        <w:spacing w:after="240"/>
      </w:pPr>
      <w:r w:rsidRPr="00C1614C">
        <w:t xml:space="preserve">The chief petitioners have provided reasons that they believe </w:t>
      </w:r>
      <w:r w:rsidR="00CD3A15" w:rsidRPr="00C1614C">
        <w:t xml:space="preserve">justify </w:t>
      </w:r>
      <w:r w:rsidR="00CC5684">
        <w:t xml:space="preserve">reversal of the County Committee action (and </w:t>
      </w:r>
      <w:r w:rsidR="00CD3A15" w:rsidRPr="00C1614C">
        <w:t>approval of the transfer</w:t>
      </w:r>
      <w:r w:rsidR="00CC5684">
        <w:t>)</w:t>
      </w:r>
      <w:r w:rsidR="00CD3A15" w:rsidRPr="00C1614C">
        <w:t xml:space="preserve">, while </w:t>
      </w:r>
      <w:r w:rsidR="00CC5684">
        <w:t>all three affected school districts</w:t>
      </w:r>
      <w:r w:rsidR="00CD3A15" w:rsidRPr="00C1614C">
        <w:t xml:space="preserve"> provide rationale for why the SBE should </w:t>
      </w:r>
      <w:r w:rsidR="00CC5684">
        <w:t>affirm</w:t>
      </w:r>
      <w:r w:rsidR="00CD3A15" w:rsidRPr="00C1614C">
        <w:t xml:space="preserve"> the action of the County Committee to </w:t>
      </w:r>
      <w:r w:rsidR="00CC5684">
        <w:t>dis</w:t>
      </w:r>
      <w:r w:rsidR="00CD3A15" w:rsidRPr="00C1614C">
        <w:t xml:space="preserve">approve transfer of the </w:t>
      </w:r>
      <w:r w:rsidR="00CC5684">
        <w:t xml:space="preserve">two homes currently in the </w:t>
      </w:r>
      <w:r w:rsidR="00CC5684" w:rsidRPr="00577C05">
        <w:rPr>
          <w:rFonts w:cs="Arial"/>
        </w:rPr>
        <w:t xml:space="preserve">San </w:t>
      </w:r>
      <w:r w:rsidR="00CC5684" w:rsidRPr="00577C05">
        <w:t>Jos</w:t>
      </w:r>
      <w:r w:rsidR="00CC5684" w:rsidRPr="00577C05">
        <w:rPr>
          <w:rFonts w:cs="Arial"/>
        </w:rPr>
        <w:t>é US</w:t>
      </w:r>
      <w:r w:rsidR="00CC5684">
        <w:rPr>
          <w:rFonts w:cs="Arial"/>
        </w:rPr>
        <w:t>D</w:t>
      </w:r>
      <w:r w:rsidR="00CD3A15" w:rsidRPr="00C1614C">
        <w:t>.</w:t>
      </w:r>
    </w:p>
    <w:p w14:paraId="2E1C0D5C" w14:textId="5A5232D2" w:rsidR="00F24D95" w:rsidRPr="00C1614C" w:rsidRDefault="00BA491C" w:rsidP="00D528AC">
      <w:pPr>
        <w:spacing w:after="240"/>
      </w:pPr>
      <w:r w:rsidRPr="00C1614C">
        <w:t xml:space="preserve">The CDE does not find that any of the reasons offered by the petitioners make a compelling enough case to </w:t>
      </w:r>
      <w:r w:rsidR="00CC5684">
        <w:t>reverse the local action to dis</w:t>
      </w:r>
      <w:r w:rsidRPr="00C1614C">
        <w:t>approve the proposed transfer of territory</w:t>
      </w:r>
      <w:r w:rsidR="00CC5684">
        <w:t xml:space="preserve"> (see section 7.1 of this attachment).</w:t>
      </w:r>
      <w:r w:rsidR="00F24D95" w:rsidRPr="00C1614C">
        <w:t xml:space="preserve"> </w:t>
      </w:r>
      <w:r w:rsidR="00CC5684">
        <w:t xml:space="preserve">The CDE also notes that the County Committee </w:t>
      </w:r>
      <w:r w:rsidR="0099583D">
        <w:t xml:space="preserve">did not </w:t>
      </w:r>
      <w:r w:rsidR="00CC5684">
        <w:t>identif</w:t>
      </w:r>
      <w:r w:rsidR="0099583D">
        <w:t>y</w:t>
      </w:r>
      <w:r w:rsidR="00CC5684">
        <w:t xml:space="preserve"> any local educational need or concern that would be addressed by approval of the transfer. </w:t>
      </w:r>
    </w:p>
    <w:p w14:paraId="18AE3105" w14:textId="2D79A5FB" w:rsidR="00CC5684" w:rsidRDefault="00CC5684" w:rsidP="00D528AC">
      <w:pPr>
        <w:spacing w:after="240"/>
      </w:pPr>
      <w:r>
        <w:t>T</w:t>
      </w:r>
      <w:r w:rsidR="00CD3A15" w:rsidRPr="00C1614C">
        <w:t xml:space="preserve">he County Committee </w:t>
      </w:r>
      <w:r>
        <w:t>also did not identify any specific reason to disapprove the transfer.</w:t>
      </w:r>
      <w:r>
        <w:rPr>
          <w:rStyle w:val="FootnoteReference"/>
        </w:rPr>
        <w:footnoteReference w:id="7"/>
      </w:r>
      <w:r>
        <w:t xml:space="preserve"> However, the CDE does find concerns that are sufficient to disapprove the transfer (see section 7.2 of this attachment).</w:t>
      </w:r>
    </w:p>
    <w:p w14:paraId="37F50F02" w14:textId="07EAC942" w:rsidR="00CD3A15" w:rsidRPr="00C1614C" w:rsidRDefault="004C64C8" w:rsidP="00D528AC">
      <w:pPr>
        <w:spacing w:after="240"/>
      </w:pPr>
      <w:r>
        <w:t>I</w:t>
      </w:r>
      <w:r w:rsidR="00E6777A" w:rsidRPr="00C1614C">
        <w:t xml:space="preserve">t is the CDE’s recommendation that the action of the County Committee should </w:t>
      </w:r>
      <w:r w:rsidR="00137EC9" w:rsidRPr="00C1614C">
        <w:t>be affirmed by the SBE.</w:t>
      </w:r>
      <w:r w:rsidR="00E6777A" w:rsidRPr="00C1614C">
        <w:t xml:space="preserve"> </w:t>
      </w:r>
      <w:r>
        <w:t>B</w:t>
      </w:r>
      <w:r w:rsidR="00E6777A" w:rsidRPr="00C1614C">
        <w:t xml:space="preserve">oth the CDE and the SBE give considerable weight to local decisions regarding territory transfer proposals. In this case, </w:t>
      </w:r>
      <w:r>
        <w:t>the</w:t>
      </w:r>
      <w:r w:rsidR="00E6777A" w:rsidRPr="00C1614C">
        <w:t xml:space="preserve"> County Committee </w:t>
      </w:r>
      <w:r>
        <w:t xml:space="preserve">found no local educational need or concern sufficient to </w:t>
      </w:r>
      <w:r w:rsidR="00E6777A" w:rsidRPr="00C1614C">
        <w:t>approve the transfer proposal</w:t>
      </w:r>
      <w:r>
        <w:t xml:space="preserve"> and, subsequently, disapproved it.</w:t>
      </w:r>
      <w:r w:rsidR="00E6777A" w:rsidRPr="00C1614C">
        <w:t xml:space="preserve"> The CDE believes that the County Committee is </w:t>
      </w:r>
      <w:r w:rsidR="00137EC9" w:rsidRPr="00C1614C">
        <w:t>the best</w:t>
      </w:r>
      <w:r w:rsidR="00E6777A" w:rsidRPr="00C1614C">
        <w:t xml:space="preserve"> position to understand the local educational needs and concerns of the </w:t>
      </w:r>
      <w:r w:rsidR="009C79A8" w:rsidRPr="00C1614C">
        <w:t xml:space="preserve">affected </w:t>
      </w:r>
      <w:r w:rsidR="00E6777A" w:rsidRPr="00C1614C">
        <w:t>districts and communities.</w:t>
      </w:r>
    </w:p>
    <w:p w14:paraId="5D5FC8B6" w14:textId="187707BB" w:rsidR="00411F4F" w:rsidRPr="00C1614C" w:rsidRDefault="00411F4F" w:rsidP="00FB43F1">
      <w:pPr>
        <w:pStyle w:val="Heading2"/>
        <w:ind w:left="630" w:hanging="630"/>
      </w:pPr>
      <w:r w:rsidRPr="00C1614C">
        <w:lastRenderedPageBreak/>
        <w:t>8.0</w:t>
      </w:r>
      <w:r w:rsidRPr="00C1614C">
        <w:tab/>
        <w:t>Amendments</w:t>
      </w:r>
      <w:r w:rsidR="00CA130B" w:rsidRPr="00C1614C">
        <w:t xml:space="preserve"> to the Territory Transfer Proposal</w:t>
      </w:r>
      <w:r w:rsidR="00FB43F1" w:rsidRPr="00C1614C">
        <w:t>: Area of Election</w:t>
      </w:r>
    </w:p>
    <w:p w14:paraId="3EA3DC1D" w14:textId="7BC06E70" w:rsidR="00411F4F" w:rsidRPr="00C1614C" w:rsidRDefault="00411F4F" w:rsidP="00411F4F">
      <w:pPr>
        <w:spacing w:after="240"/>
      </w:pPr>
      <w:r w:rsidRPr="00C1614C">
        <w:t xml:space="preserve">The SBE has authority to amend or add certain provisions to any petition for reorganization. </w:t>
      </w:r>
      <w:r w:rsidR="00FB43F1" w:rsidRPr="00C1614C">
        <w:t xml:space="preserve">Pursuant to </w:t>
      </w:r>
      <w:r w:rsidR="00FB43F1" w:rsidRPr="00C1614C">
        <w:rPr>
          <w:i/>
        </w:rPr>
        <w:t>EC</w:t>
      </w:r>
      <w:r w:rsidR="00FB43F1" w:rsidRPr="00C1614C">
        <w:t xml:space="preserve"> Section </w:t>
      </w:r>
      <w:r w:rsidR="00285AB8" w:rsidRPr="00C1614C">
        <w:t>35756</w:t>
      </w:r>
      <w:r w:rsidR="00FB43F1" w:rsidRPr="00C1614C">
        <w:t xml:space="preserve">, the SBE is required to establish the election area if its action results in approval of a district reorganization. </w:t>
      </w:r>
      <w:r w:rsidRPr="00C1614C">
        <w:t>The following information details the CDE recommendation</w:t>
      </w:r>
      <w:r w:rsidR="00EB78F1" w:rsidRPr="00C1614C">
        <w:t xml:space="preserve"> regarding th</w:t>
      </w:r>
      <w:r w:rsidR="00285AB8" w:rsidRPr="00C1614C">
        <w:t>is</w:t>
      </w:r>
      <w:r w:rsidRPr="00C1614C">
        <w:t xml:space="preserve"> provision.</w:t>
      </w:r>
    </w:p>
    <w:p w14:paraId="47D4B1D3" w14:textId="0C0D0FCD" w:rsidR="008446FD" w:rsidRPr="00C1614C" w:rsidRDefault="003F1369" w:rsidP="008446FD">
      <w:pPr>
        <w:spacing w:after="240"/>
      </w:pPr>
      <w:r w:rsidRPr="00C1614C">
        <w:t>District opposition to a territory transfer approved by a County Committee is one</w:t>
      </w:r>
      <w:r w:rsidR="001A7859" w:rsidRPr="00C1614C">
        <w:t xml:space="preserve"> of</w:t>
      </w:r>
      <w:r w:rsidRPr="00C1614C">
        <w:t xml:space="preserve"> the factors that triggers a local election (see </w:t>
      </w:r>
      <w:r w:rsidRPr="00C1614C">
        <w:rPr>
          <w:i/>
        </w:rPr>
        <w:t>EC</w:t>
      </w:r>
      <w:r w:rsidR="004205C3" w:rsidRPr="00C1614C">
        <w:t xml:space="preserve"> sections 35709 and </w:t>
      </w:r>
      <w:r w:rsidR="00EB78F1" w:rsidRPr="00C1614C">
        <w:t xml:space="preserve">35710). </w:t>
      </w:r>
      <w:r w:rsidR="0099583D">
        <w:t>All three affected school districts are</w:t>
      </w:r>
      <w:r w:rsidR="00FB43F1" w:rsidRPr="00C1614C">
        <w:t xml:space="preserve"> on</w:t>
      </w:r>
      <w:r w:rsidR="00681602" w:rsidRPr="00C1614C">
        <w:t xml:space="preserve"> record opposing</w:t>
      </w:r>
      <w:r w:rsidRPr="00C1614C">
        <w:t xml:space="preserve"> the territory transfer—</w:t>
      </w:r>
      <w:r w:rsidR="00EB78F1" w:rsidRPr="00C1614C">
        <w:t xml:space="preserve">thus, final approval of the transfer must be through approval at </w:t>
      </w:r>
      <w:r w:rsidR="00F10317" w:rsidRPr="00C1614C">
        <w:t xml:space="preserve">a </w:t>
      </w:r>
      <w:r w:rsidR="00EB78F1" w:rsidRPr="00C1614C">
        <w:t>local election. T</w:t>
      </w:r>
      <w:r w:rsidR="00411F4F" w:rsidRPr="00C1614C">
        <w:t xml:space="preserve">he </w:t>
      </w:r>
      <w:r w:rsidR="008446FD" w:rsidRPr="00C1614C">
        <w:t xml:space="preserve">County Committee </w:t>
      </w:r>
      <w:r w:rsidR="0099583D">
        <w:t>disapproved the territory transfer</w:t>
      </w:r>
      <w:r w:rsidR="00C1219E" w:rsidRPr="00C1614C">
        <w:t>—</w:t>
      </w:r>
      <w:r w:rsidR="00C1219E">
        <w:t xml:space="preserve">therefore, it had no obligation to establish an election area as the next step in the approval process. </w:t>
      </w:r>
      <w:r w:rsidR="008446FD" w:rsidRPr="00C1614C">
        <w:t xml:space="preserve">If the SBE </w:t>
      </w:r>
      <w:r w:rsidR="00C1219E">
        <w:t>reverses</w:t>
      </w:r>
      <w:r w:rsidR="00EB78F1" w:rsidRPr="00C1614C">
        <w:t xml:space="preserve"> the action of the County Committee, it </w:t>
      </w:r>
      <w:r w:rsidR="008446FD" w:rsidRPr="00C1614C">
        <w:t xml:space="preserve">must determine the territory in which this election will be held </w:t>
      </w:r>
      <w:r w:rsidR="001060F0" w:rsidRPr="00C1614C">
        <w:t>(</w:t>
      </w:r>
      <w:r w:rsidR="004205C3" w:rsidRPr="00C1614C">
        <w:t xml:space="preserve">pursuant to </w:t>
      </w:r>
      <w:r w:rsidR="008446FD" w:rsidRPr="00C1614C">
        <w:rPr>
          <w:i/>
        </w:rPr>
        <w:t>EC</w:t>
      </w:r>
      <w:r w:rsidR="008446FD" w:rsidRPr="00C1614C">
        <w:t xml:space="preserve"> Section 35756).</w:t>
      </w:r>
    </w:p>
    <w:p w14:paraId="45B6D1EE" w14:textId="77777777" w:rsidR="003F1369" w:rsidRPr="00C1614C" w:rsidRDefault="003F1369" w:rsidP="008446FD">
      <w:pPr>
        <w:spacing w:after="240"/>
      </w:pPr>
      <w:r w:rsidRPr="00C1614C">
        <w:t xml:space="preserve">The “default” election area in </w:t>
      </w:r>
      <w:r w:rsidRPr="00C1614C">
        <w:rPr>
          <w:i/>
        </w:rPr>
        <w:t>EC</w:t>
      </w:r>
      <w:r w:rsidRPr="00C1614C">
        <w:t xml:space="preserve"> Section 35732 is the territory proposed for reorganization (i.e., the proposed transfer area). </w:t>
      </w:r>
      <w:r w:rsidR="004908DE" w:rsidRPr="00C1614C">
        <w:t>The SBE may expand the election area if it determines that conditions warrant such expansion.</w:t>
      </w:r>
    </w:p>
    <w:p w14:paraId="11A06EFB" w14:textId="6D077923" w:rsidR="00411F4F" w:rsidRPr="00C1614C" w:rsidRDefault="00FB43F1" w:rsidP="00FB43F1">
      <w:pPr>
        <w:pStyle w:val="Heading3"/>
        <w:ind w:left="-90" w:firstLine="90"/>
      </w:pPr>
      <w:r w:rsidRPr="00C1614C">
        <w:t>8.1</w:t>
      </w:r>
      <w:r w:rsidRPr="00C1614C">
        <w:tab/>
      </w:r>
      <w:r w:rsidR="00411F4F" w:rsidRPr="00C1614C">
        <w:t>Area of Election Principles</w:t>
      </w:r>
    </w:p>
    <w:p w14:paraId="52CE4CA7" w14:textId="2059BA9F" w:rsidR="00EA4B68" w:rsidRPr="00C1614C" w:rsidRDefault="00411F4F" w:rsidP="00EA4B68">
      <w:pPr>
        <w:spacing w:after="240"/>
      </w:pPr>
      <w:r w:rsidRPr="00C1614C">
        <w:t xml:space="preserve">In establishing the area of election, the CDE and SBE follow the legal precedent set by the California Supreme Court in </w:t>
      </w:r>
      <w:r w:rsidRPr="00C1614C">
        <w:rPr>
          <w:i/>
        </w:rPr>
        <w:t xml:space="preserve">Board of Supervisors of Sacramento County, et al. v. Local Agency Formation Commission </w:t>
      </w:r>
      <w:r w:rsidRPr="00C1614C">
        <w:t xml:space="preserve">(1992) 3 Cal. 4th 903 (the </w:t>
      </w:r>
      <w:r w:rsidRPr="00C1614C">
        <w:rPr>
          <w:i/>
        </w:rPr>
        <w:t>“LAFCO”</w:t>
      </w:r>
      <w:r w:rsidRPr="00C1614C">
        <w:t xml:space="preserve"> decision). </w:t>
      </w:r>
      <w:r w:rsidRPr="00C1614C">
        <w:rPr>
          <w:i/>
        </w:rPr>
        <w:t>LAFCO</w:t>
      </w:r>
      <w:r w:rsidRPr="00C1614C">
        <w:t xml:space="preserve"> holds that elections may be confined to within the boundaries of the territory proposed for reorganization (the “default” area), provided there is a </w:t>
      </w:r>
      <w:r w:rsidRPr="00C1614C">
        <w:rPr>
          <w:i/>
        </w:rPr>
        <w:t>rational basis</w:t>
      </w:r>
      <w:r w:rsidRPr="00C1614C">
        <w:t xml:space="preserve"> for doing so. </w:t>
      </w:r>
      <w:r w:rsidRPr="00C1614C">
        <w:rPr>
          <w:i/>
        </w:rPr>
        <w:t>LAFCO</w:t>
      </w:r>
      <w:r w:rsidRPr="00C1614C">
        <w:t xml:space="preserve"> requires </w:t>
      </w:r>
      <w:proofErr w:type="gramStart"/>
      <w:r w:rsidRPr="00C1614C">
        <w:t>we examine</w:t>
      </w:r>
      <w:proofErr w:type="gramEnd"/>
      <w:r w:rsidRPr="00C1614C">
        <w:t xml:space="preserve">: (1) the public policy reasons for holding a reorganization election within the boundaries specified; and (2) whether there is a </w:t>
      </w:r>
      <w:r w:rsidR="00EA4B68" w:rsidRPr="00C1614C">
        <w:t>genuine difference in the relevant interests of the groups that the election plan creates.</w:t>
      </w:r>
    </w:p>
    <w:p w14:paraId="4F5F88B8" w14:textId="77777777" w:rsidR="00EA4B68" w:rsidRPr="00C1614C" w:rsidRDefault="00EA4B68" w:rsidP="00EA4B68">
      <w:pPr>
        <w:spacing w:after="240"/>
      </w:pPr>
      <w:r w:rsidRPr="00C1614C">
        <w:t>A reduced voting area has a fair relationship to a legitimate public purpose. State policy favors procedures that promote orderly school district reorganization statewide</w:t>
      </w:r>
      <w:r w:rsidRPr="00C1614C">
        <w:rPr>
          <w:b/>
        </w:rPr>
        <w:t xml:space="preserve"> </w:t>
      </w:r>
      <w:r w:rsidRPr="00C1614C">
        <w:t>in a manner that allows for planned, orderly, community-based school systems that adequately address transportation, curriculum, faculty, and administration.</w:t>
      </w:r>
    </w:p>
    <w:p w14:paraId="1F0CE3D2" w14:textId="35DF70F4" w:rsidR="00411F4F" w:rsidRPr="00C1614C" w:rsidRDefault="00EA4B68" w:rsidP="00EA4B68">
      <w:pPr>
        <w:spacing w:after="240"/>
      </w:pPr>
      <w:r w:rsidRPr="00C1614C">
        <w:t xml:space="preserve">Discussion of other judicial activity in this area is warranted. In a case that </w:t>
      </w:r>
      <w:r w:rsidR="00411F4F" w:rsidRPr="00C1614C">
        <w:t xml:space="preserve">preceded </w:t>
      </w:r>
      <w:r w:rsidR="00411F4F" w:rsidRPr="00C1614C">
        <w:rPr>
          <w:i/>
        </w:rPr>
        <w:t xml:space="preserve">LAFCO, </w:t>
      </w:r>
      <w:r w:rsidR="00411F4F" w:rsidRPr="00C1614C">
        <w:t>the California Supreme Court invalidated an SBE reorganization decision that approved an area of election that was limited to the newly unified district. As a result, electors in the entire high school district were entitled to vote (</w:t>
      </w:r>
      <w:r w:rsidR="00411F4F" w:rsidRPr="00C1614C">
        <w:rPr>
          <w:i/>
        </w:rPr>
        <w:t>Fullerton</w:t>
      </w:r>
      <w:r w:rsidR="00411F4F" w:rsidRPr="00C1614C">
        <w:t xml:space="preserve">). The </w:t>
      </w:r>
      <w:smartTag w:uri="urn:schemas-microsoft-com:office:smarttags" w:element="City">
        <w:smartTag w:uri="urn:schemas-microsoft-com:office:smarttags" w:element="place">
          <w:r w:rsidR="00411F4F" w:rsidRPr="00C1614C">
            <w:rPr>
              <w:i/>
            </w:rPr>
            <w:t>Fullerton</w:t>
          </w:r>
        </w:smartTag>
      </w:smartTag>
      <w:r w:rsidR="00411F4F" w:rsidRPr="00C1614C">
        <w:rPr>
          <w:i/>
        </w:rPr>
        <w:t xml:space="preserve"> </w:t>
      </w:r>
      <w:r w:rsidR="00411F4F" w:rsidRPr="00C1614C">
        <w:t>court applied strict scrutiny and required demonstration of a compelling state interest to justify the exclusion of those portions of the district from which the newly unified district would be formed.</w:t>
      </w:r>
    </w:p>
    <w:p w14:paraId="0DDF0794" w14:textId="3C140EAD" w:rsidR="0061170A" w:rsidRPr="00C1614C" w:rsidRDefault="00FB43F1" w:rsidP="00FB43F1">
      <w:pPr>
        <w:pStyle w:val="Heading4"/>
      </w:pPr>
      <w:r w:rsidRPr="00C1614C">
        <w:lastRenderedPageBreak/>
        <w:t>8.2</w:t>
      </w:r>
      <w:r w:rsidRPr="00C1614C">
        <w:tab/>
      </w:r>
      <w:r w:rsidR="0061170A" w:rsidRPr="00C1614C">
        <w:t xml:space="preserve">Recommended Area of Election </w:t>
      </w:r>
    </w:p>
    <w:p w14:paraId="4C8CB51F" w14:textId="63C9B01C" w:rsidR="00411F4F" w:rsidRPr="00C1614C" w:rsidRDefault="00411F4F" w:rsidP="00411F4F">
      <w:pPr>
        <w:spacing w:after="240"/>
      </w:pPr>
      <w:r w:rsidRPr="00C1614C">
        <w:t>The</w:t>
      </w:r>
      <w:r w:rsidRPr="00C1614C">
        <w:rPr>
          <w:i/>
        </w:rPr>
        <w:t xml:space="preserve"> Fullerton </w:t>
      </w:r>
      <w:r w:rsidRPr="00C1614C">
        <w:t xml:space="preserve">case does not require that the SBE conduct a different analysis than that described above. The </w:t>
      </w:r>
      <w:r w:rsidRPr="00C1614C">
        <w:rPr>
          <w:i/>
        </w:rPr>
        <w:t xml:space="preserve">LAFCO </w:t>
      </w:r>
      <w:r w:rsidRPr="00C1614C">
        <w:t xml:space="preserve">decision disapproved the </w:t>
      </w:r>
      <w:smartTag w:uri="urn:schemas-microsoft-com:office:smarttags" w:element="City">
        <w:smartTag w:uri="urn:schemas-microsoft-com:office:smarttags" w:element="place">
          <w:r w:rsidRPr="00C1614C">
            <w:rPr>
              <w:i/>
            </w:rPr>
            <w:t>Fullerton</w:t>
          </w:r>
        </w:smartTag>
      </w:smartTag>
      <w:r w:rsidRPr="00C1614C">
        <w:rPr>
          <w:i/>
        </w:rPr>
        <w:t xml:space="preserve"> </w:t>
      </w:r>
      <w:r w:rsidRPr="00C1614C">
        <w:t xml:space="preserve">case, and held that absent invidious discrimination, the rational basis approach to defining the election area applied. In this matter of the </w:t>
      </w:r>
      <w:r w:rsidR="004205C3" w:rsidRPr="00C1614C">
        <w:t xml:space="preserve">proposed </w:t>
      </w:r>
      <w:r w:rsidRPr="00C1614C">
        <w:t xml:space="preserve">transfer of territory from </w:t>
      </w:r>
      <w:r w:rsidR="00FB43F1" w:rsidRPr="00C1614C">
        <w:t xml:space="preserve">the </w:t>
      </w:r>
      <w:r w:rsidR="0086243D">
        <w:t>San Jos</w:t>
      </w:r>
      <w:r w:rsidR="0086243D">
        <w:rPr>
          <w:rFonts w:cs="Arial"/>
        </w:rPr>
        <w:t>é</w:t>
      </w:r>
      <w:r w:rsidR="0086243D" w:rsidRPr="00C1614C">
        <w:t xml:space="preserve"> USD to the </w:t>
      </w:r>
      <w:r w:rsidR="0086243D">
        <w:t>Oak Grove ESD and the East Side UHSD</w:t>
      </w:r>
      <w:r w:rsidR="00EB78F1" w:rsidRPr="00C1614C">
        <w:t>,</w:t>
      </w:r>
      <w:r w:rsidRPr="00C1614C">
        <w:t xml:space="preserve"> no discrimination, segregation, or racial impacts are identified. Accordingly, the </w:t>
      </w:r>
      <w:r w:rsidRPr="00C1614C">
        <w:rPr>
          <w:i/>
        </w:rPr>
        <w:t xml:space="preserve">LAFCO </w:t>
      </w:r>
      <w:r w:rsidRPr="00C1614C">
        <w:t>standard and analysis applies.</w:t>
      </w:r>
    </w:p>
    <w:p w14:paraId="2475820C" w14:textId="1F022A40" w:rsidR="0061170A" w:rsidRDefault="0061170A" w:rsidP="00411F4F">
      <w:pPr>
        <w:spacing w:after="240"/>
      </w:pPr>
      <w:r w:rsidRPr="00C1614C">
        <w:t xml:space="preserve">The CDE finds no reason to believe that the proposed transfer would </w:t>
      </w:r>
      <w:r w:rsidR="00EB78F1" w:rsidRPr="00C1614C">
        <w:t>have a significant e</w:t>
      </w:r>
      <w:r w:rsidRPr="00C1614C">
        <w:t xml:space="preserve">ffect </w:t>
      </w:r>
      <w:r w:rsidR="00EB78F1" w:rsidRPr="00C1614C">
        <w:t xml:space="preserve">on </w:t>
      </w:r>
      <w:r w:rsidRPr="00C1614C">
        <w:t xml:space="preserve">the present or future racial composition of any affected district, or have any significant negative fiscal effect. Therefore, the CDE recommends that the election area only be the territory proposed for transfer if the SBE </w:t>
      </w:r>
      <w:r w:rsidR="00A520C2" w:rsidRPr="00C1614C">
        <w:t>acts</w:t>
      </w:r>
      <w:r w:rsidRPr="00C1614C">
        <w:t xml:space="preserve"> to </w:t>
      </w:r>
      <w:r w:rsidR="004C64C8">
        <w:t>reverse</w:t>
      </w:r>
      <w:r w:rsidR="00431BE8" w:rsidRPr="00C1614C">
        <w:t xml:space="preserve"> the County Committee’s </w:t>
      </w:r>
      <w:r w:rsidR="004C64C8">
        <w:t>dis</w:t>
      </w:r>
      <w:r w:rsidRPr="00C1614C">
        <w:t>approval of the territory transfer proposal.</w:t>
      </w:r>
      <w:r w:rsidR="00A520C2" w:rsidRPr="00C1614C">
        <w:t xml:space="preserve"> </w:t>
      </w:r>
      <w:r w:rsidR="0086243D">
        <w:t>Since</w:t>
      </w:r>
      <w:r w:rsidR="00A520C2" w:rsidRPr="00C1614C">
        <w:t xml:space="preserve"> the County Committee</w:t>
      </w:r>
      <w:r w:rsidR="0086243D">
        <w:t xml:space="preserve"> disapproved the territory transfer petition, it took no action</w:t>
      </w:r>
      <w:r w:rsidR="00A520C2" w:rsidRPr="00C1614C">
        <w:t xml:space="preserve"> to establish </w:t>
      </w:r>
      <w:r w:rsidR="0086243D">
        <w:t>an</w:t>
      </w:r>
      <w:r w:rsidR="00A520C2" w:rsidRPr="00C1614C">
        <w:t xml:space="preserve"> election area.</w:t>
      </w:r>
    </w:p>
    <w:p w14:paraId="6968D72F" w14:textId="371E6EF8" w:rsidR="0086243D" w:rsidRPr="00C1614C" w:rsidRDefault="0086243D" w:rsidP="00411F4F">
      <w:pPr>
        <w:spacing w:after="240"/>
      </w:pPr>
      <w:r>
        <w:t xml:space="preserve">The CDE notes, however, that the above-recommended election area is uninhabited territory pursuant to </w:t>
      </w:r>
      <w:r w:rsidRPr="0086243D">
        <w:rPr>
          <w:i/>
        </w:rPr>
        <w:t>EC</w:t>
      </w:r>
      <w:r>
        <w:t xml:space="preserve"> Section 35517. </w:t>
      </w:r>
      <w:r w:rsidR="005B703C">
        <w:t xml:space="preserve">If the SBE acts to reverse the County Committee disapproval of the transfer, and </w:t>
      </w:r>
      <w:r w:rsidR="00835CC8">
        <w:t xml:space="preserve">assuming the SBE does not expand the election area, </w:t>
      </w:r>
      <w:r>
        <w:t>no election would be held since elections cannot be conducted in uninhabited territory (</w:t>
      </w:r>
      <w:r w:rsidRPr="009C5C2B">
        <w:rPr>
          <w:i/>
        </w:rPr>
        <w:t>EC</w:t>
      </w:r>
      <w:r>
        <w:t xml:space="preserve"> Section </w:t>
      </w:r>
      <w:r w:rsidR="009C5C2B">
        <w:t>35710.1).</w:t>
      </w:r>
    </w:p>
    <w:p w14:paraId="33AA4B1B" w14:textId="77777777" w:rsidR="00BD0443" w:rsidRPr="00C1614C" w:rsidRDefault="000752A5" w:rsidP="00187BB1">
      <w:pPr>
        <w:pStyle w:val="Heading2"/>
      </w:pPr>
      <w:r w:rsidRPr="00C1614C">
        <w:t>9</w:t>
      </w:r>
      <w:r w:rsidR="00BD0443" w:rsidRPr="00C1614C">
        <w:t>.0</w:t>
      </w:r>
      <w:r w:rsidR="00BD0443" w:rsidRPr="00C1614C">
        <w:tab/>
      </w:r>
      <w:r w:rsidR="006C43B0" w:rsidRPr="00C1614C">
        <w:t>State</w:t>
      </w:r>
      <w:r w:rsidR="00BD0443" w:rsidRPr="00C1614C">
        <w:t xml:space="preserve"> </w:t>
      </w:r>
      <w:r w:rsidR="006C43B0" w:rsidRPr="00C1614C">
        <w:t xml:space="preserve">Board of Education </w:t>
      </w:r>
      <w:r w:rsidRPr="00C1614C">
        <w:t>Action</w:t>
      </w:r>
    </w:p>
    <w:p w14:paraId="27102A1F" w14:textId="4C18B57E" w:rsidR="000752A5" w:rsidRPr="00C1614C" w:rsidRDefault="0086438B" w:rsidP="000752A5">
      <w:r w:rsidRPr="00C1614C">
        <w:t xml:space="preserve">Subdivision (c) of </w:t>
      </w:r>
      <w:r w:rsidRPr="00C1614C">
        <w:rPr>
          <w:i/>
        </w:rPr>
        <w:t>EC</w:t>
      </w:r>
      <w:r w:rsidRPr="00C1614C">
        <w:t xml:space="preserve"> Section 35710.5 provides that the SBE, upon receiving an appeal from an action of a County Committee, may review the appeal (either in conjunction with a public hearing or based solely on the administrative record) or ratify the County Committee’s decision by summarily denying review of the appeal. </w:t>
      </w:r>
      <w:r w:rsidR="00F10317" w:rsidRPr="00C1614C">
        <w:t>Past</w:t>
      </w:r>
      <w:r w:rsidRPr="00C1614C">
        <w:t xml:space="preserve"> practice of the SBE has been to hear all appeals in conjunction with a public hearing</w:t>
      </w:r>
      <w:r w:rsidR="004205C3" w:rsidRPr="00C1614C">
        <w:t xml:space="preserve">—thus, </w:t>
      </w:r>
      <w:r w:rsidRPr="00C1614C">
        <w:t>the assumption in this section is that the SBE will conduct a public hearing as part of its review.</w:t>
      </w:r>
    </w:p>
    <w:p w14:paraId="322C9C89" w14:textId="77777777" w:rsidR="000752A5" w:rsidRPr="00C1614C" w:rsidRDefault="000752A5" w:rsidP="000752A5">
      <w:pPr>
        <w:pStyle w:val="Heading3"/>
      </w:pPr>
      <w:r w:rsidRPr="00C1614C">
        <w:t>9.1</w:t>
      </w:r>
      <w:r w:rsidRPr="00C1614C">
        <w:tab/>
        <w:t>State Board of Education Options</w:t>
      </w:r>
    </w:p>
    <w:p w14:paraId="747E133A" w14:textId="77777777" w:rsidR="00BD0443" w:rsidRPr="00C1614C" w:rsidRDefault="00BD0443" w:rsidP="00AE272B">
      <w:pPr>
        <w:spacing w:after="240"/>
      </w:pPr>
      <w:r w:rsidRPr="00C1614C">
        <w:t xml:space="preserve">The SBE has the following </w:t>
      </w:r>
      <w:r w:rsidR="00DE19E3" w:rsidRPr="00C1614C">
        <w:t xml:space="preserve">three </w:t>
      </w:r>
      <w:r w:rsidRPr="00C1614C">
        <w:t>options for this territory transfer appeal:</w:t>
      </w:r>
    </w:p>
    <w:p w14:paraId="23B481A5" w14:textId="2D592A06" w:rsidR="00BD0443" w:rsidRPr="00C1614C" w:rsidRDefault="00BD0443" w:rsidP="000E1988">
      <w:pPr>
        <w:pStyle w:val="ListParagraph"/>
        <w:numPr>
          <w:ilvl w:val="0"/>
          <w:numId w:val="3"/>
        </w:numPr>
        <w:tabs>
          <w:tab w:val="clear" w:pos="1440"/>
        </w:tabs>
        <w:spacing w:after="240"/>
        <w:ind w:left="720"/>
        <w:contextualSpacing w:val="0"/>
      </w:pPr>
      <w:r w:rsidRPr="00C1614C">
        <w:t xml:space="preserve">The SBE </w:t>
      </w:r>
      <w:r w:rsidR="006D74A9" w:rsidRPr="00C1614C">
        <w:t>may</w:t>
      </w:r>
      <w:r w:rsidRPr="00C1614C">
        <w:t xml:space="preserve"> review the appeal in conjunction with a public hearing</w:t>
      </w:r>
      <w:r w:rsidR="00DE19E3" w:rsidRPr="00C1614C">
        <w:t>.</w:t>
      </w:r>
    </w:p>
    <w:p w14:paraId="5EDE6E3B" w14:textId="77777777" w:rsidR="00BD0443" w:rsidRPr="00C1614C" w:rsidRDefault="00BD0443" w:rsidP="000E1988">
      <w:pPr>
        <w:pStyle w:val="ListParagraph"/>
        <w:numPr>
          <w:ilvl w:val="0"/>
          <w:numId w:val="4"/>
        </w:numPr>
        <w:tabs>
          <w:tab w:val="clear" w:pos="1440"/>
        </w:tabs>
        <w:spacing w:after="240"/>
        <w:ind w:left="1080"/>
        <w:contextualSpacing w:val="0"/>
      </w:pPr>
      <w:r w:rsidRPr="00C1614C">
        <w:t>Following review of the appeal, the SBE must affirm or reverse the action of the County Committee.</w:t>
      </w:r>
    </w:p>
    <w:p w14:paraId="1637BEBA" w14:textId="77777777" w:rsidR="00BD0443" w:rsidRPr="00C1614C" w:rsidRDefault="00BD0443" w:rsidP="000E1988">
      <w:pPr>
        <w:pStyle w:val="ListParagraph"/>
        <w:numPr>
          <w:ilvl w:val="0"/>
          <w:numId w:val="4"/>
        </w:numPr>
        <w:tabs>
          <w:tab w:val="clear" w:pos="1440"/>
        </w:tabs>
        <w:spacing w:after="240"/>
        <w:ind w:left="1080"/>
        <w:contextualSpacing w:val="0"/>
      </w:pPr>
      <w:r w:rsidRPr="00C1614C">
        <w:t>If the proposal will be sent to election, the SBE must determine the territory in which the election is to be held.</w:t>
      </w:r>
    </w:p>
    <w:p w14:paraId="739CB19F" w14:textId="77777777" w:rsidR="00BD0443" w:rsidRPr="00C1614C" w:rsidRDefault="00BD0443" w:rsidP="000E1988">
      <w:pPr>
        <w:pStyle w:val="ListParagraph"/>
        <w:numPr>
          <w:ilvl w:val="0"/>
          <w:numId w:val="4"/>
        </w:numPr>
        <w:tabs>
          <w:tab w:val="clear" w:pos="1440"/>
        </w:tabs>
        <w:spacing w:after="240"/>
        <w:ind w:left="1080"/>
        <w:contextualSpacing w:val="0"/>
      </w:pPr>
      <w:r w:rsidRPr="00C1614C">
        <w:t>The SBE may reverse or modify the action of the County Committee in any manner consistent with law.</w:t>
      </w:r>
    </w:p>
    <w:p w14:paraId="5D57089C" w14:textId="59DB84DF" w:rsidR="00BD0443" w:rsidRPr="00C1614C" w:rsidRDefault="00BD0443" w:rsidP="000E1988">
      <w:pPr>
        <w:pStyle w:val="ListParagraph"/>
        <w:numPr>
          <w:ilvl w:val="0"/>
          <w:numId w:val="3"/>
        </w:numPr>
        <w:tabs>
          <w:tab w:val="clear" w:pos="1440"/>
        </w:tabs>
        <w:spacing w:after="240"/>
        <w:ind w:left="720"/>
        <w:contextualSpacing w:val="0"/>
      </w:pPr>
      <w:r w:rsidRPr="00C1614C">
        <w:lastRenderedPageBreak/>
        <w:t>The SBE may request additional information regarding the appeal or the territory transfer</w:t>
      </w:r>
      <w:r w:rsidR="00F10317" w:rsidRPr="00C1614C">
        <w:rPr>
          <w:rFonts w:cs="Arial"/>
        </w:rPr>
        <w:t>—</w:t>
      </w:r>
      <w:r w:rsidRPr="00C1614C">
        <w:t xml:space="preserve">and choose not to </w:t>
      </w:r>
      <w:r w:rsidR="00575378" w:rsidRPr="00C1614C">
        <w:t>act</w:t>
      </w:r>
      <w:r w:rsidRPr="00C1614C">
        <w:t xml:space="preserve"> until a later meeting.</w:t>
      </w:r>
    </w:p>
    <w:p w14:paraId="6EF23F95" w14:textId="77777777" w:rsidR="00BD0443" w:rsidRPr="00C1614C" w:rsidRDefault="00BD0443" w:rsidP="000E1988">
      <w:pPr>
        <w:pStyle w:val="ListParagraph"/>
        <w:numPr>
          <w:ilvl w:val="0"/>
          <w:numId w:val="3"/>
        </w:numPr>
        <w:tabs>
          <w:tab w:val="clear" w:pos="1440"/>
        </w:tabs>
        <w:spacing w:after="240"/>
        <w:ind w:left="720"/>
        <w:contextualSpacing w:val="0"/>
      </w:pPr>
      <w:r w:rsidRPr="00C1614C">
        <w:t xml:space="preserve">The SBE, pursuant to </w:t>
      </w:r>
      <w:r w:rsidRPr="00C1614C">
        <w:rPr>
          <w:i/>
        </w:rPr>
        <w:t>EC</w:t>
      </w:r>
      <w:r w:rsidRPr="00C1614C">
        <w:t xml:space="preserve"> Section 35720, may direct the County Committee to formulate plans and recommendations for an alternative reorganization. The County Committee then </w:t>
      </w:r>
      <w:r w:rsidR="00D76968" w:rsidRPr="00C1614C">
        <w:t>would report</w:t>
      </w:r>
      <w:r w:rsidRPr="00C1614C">
        <w:t xml:space="preserve"> back to the SBE </w:t>
      </w:r>
      <w:r w:rsidR="00D76968" w:rsidRPr="00C1614C">
        <w:t>regarding its</w:t>
      </w:r>
      <w:r w:rsidRPr="00C1614C">
        <w:t xml:space="preserve"> action</w:t>
      </w:r>
      <w:r w:rsidR="00D76968" w:rsidRPr="00C1614C">
        <w:t>s</w:t>
      </w:r>
      <w:r w:rsidRPr="00C1614C">
        <w:t>.</w:t>
      </w:r>
    </w:p>
    <w:p w14:paraId="5E7E1B15" w14:textId="77777777" w:rsidR="00CF415D" w:rsidRPr="00C1614C" w:rsidRDefault="000752A5" w:rsidP="000752A5">
      <w:pPr>
        <w:pStyle w:val="Heading3"/>
      </w:pPr>
      <w:r w:rsidRPr="00C1614C">
        <w:t>9.2</w:t>
      </w:r>
      <w:r w:rsidR="00BD0443" w:rsidRPr="00C1614C">
        <w:tab/>
      </w:r>
      <w:r w:rsidR="00CF415D" w:rsidRPr="00C1614C">
        <w:t>California Department of Education Findings</w:t>
      </w:r>
    </w:p>
    <w:p w14:paraId="26E1DA75" w14:textId="77777777" w:rsidR="00CF415D" w:rsidRPr="00C1614C" w:rsidRDefault="00983288" w:rsidP="00983288">
      <w:pPr>
        <w:spacing w:after="240"/>
      </w:pPr>
      <w:r w:rsidRPr="00C1614C">
        <w:t>The CDE makes the following findings regarding the territory transfer proposal:</w:t>
      </w:r>
    </w:p>
    <w:p w14:paraId="41868E93" w14:textId="5D077EBE" w:rsidR="00983288" w:rsidRPr="00C1614C" w:rsidRDefault="00983288" w:rsidP="000E1988">
      <w:pPr>
        <w:numPr>
          <w:ilvl w:val="0"/>
          <w:numId w:val="6"/>
        </w:numPr>
        <w:spacing w:after="240"/>
      </w:pPr>
      <w:r w:rsidRPr="00C1614C">
        <w:t xml:space="preserve">All minimum threshold standards of </w:t>
      </w:r>
      <w:r w:rsidRPr="00C1614C">
        <w:rPr>
          <w:i/>
        </w:rPr>
        <w:t>EC</w:t>
      </w:r>
      <w:r w:rsidRPr="00C1614C">
        <w:t xml:space="preserve"> Section 35753 ar</w:t>
      </w:r>
      <w:r w:rsidR="00431BE8" w:rsidRPr="00C1614C">
        <w:t xml:space="preserve">e substantially met. </w:t>
      </w:r>
      <w:r w:rsidR="00017952" w:rsidRPr="00C1614C">
        <w:t>This finding corresponds to</w:t>
      </w:r>
      <w:r w:rsidRPr="00C1614C">
        <w:t xml:space="preserve"> the County Committee’s determination that </w:t>
      </w:r>
      <w:r w:rsidR="00431BE8" w:rsidRPr="00C1614C">
        <w:t xml:space="preserve">all such conditions are </w:t>
      </w:r>
      <w:r w:rsidRPr="00C1614C">
        <w:t>substantially met.</w:t>
      </w:r>
    </w:p>
    <w:p w14:paraId="0DB2768A" w14:textId="60A3A764" w:rsidR="004C64C8" w:rsidRDefault="004C64C8" w:rsidP="000E1988">
      <w:pPr>
        <w:numPr>
          <w:ilvl w:val="0"/>
          <w:numId w:val="6"/>
        </w:numPr>
        <w:spacing w:after="240"/>
      </w:pPr>
      <w:r>
        <w:t>The appellants provided, in their appeal, no v</w:t>
      </w:r>
      <w:r w:rsidR="00B205D3">
        <w:t>a</w:t>
      </w:r>
      <w:r>
        <w:t xml:space="preserve">lid reasons </w:t>
      </w:r>
      <w:r w:rsidR="00B205D3">
        <w:t>to reverse the action of the County Committee</w:t>
      </w:r>
      <w:r>
        <w:t>.</w:t>
      </w:r>
    </w:p>
    <w:p w14:paraId="62186F99" w14:textId="52DEEEFA" w:rsidR="00C12EF1" w:rsidRPr="00C1614C" w:rsidRDefault="00BA25E9" w:rsidP="000E1988">
      <w:pPr>
        <w:numPr>
          <w:ilvl w:val="0"/>
          <w:numId w:val="6"/>
        </w:numPr>
        <w:spacing w:after="240"/>
      </w:pPr>
      <w:r w:rsidRPr="00C1614C">
        <w:t xml:space="preserve">There is no compelling </w:t>
      </w:r>
      <w:r w:rsidR="006E6A88" w:rsidRPr="00C1614C">
        <w:t>local educational reason</w:t>
      </w:r>
      <w:r w:rsidRPr="00C1614C">
        <w:t xml:space="preserve"> to transfer the </w:t>
      </w:r>
      <w:r w:rsidR="00B205D3">
        <w:t>two homes</w:t>
      </w:r>
      <w:r w:rsidR="000660E0" w:rsidRPr="00C1614C">
        <w:t xml:space="preserve"> from the </w:t>
      </w:r>
      <w:r w:rsidR="00B205D3">
        <w:t>San Jos</w:t>
      </w:r>
      <w:r w:rsidR="00B205D3">
        <w:rPr>
          <w:rFonts w:cs="Arial"/>
        </w:rPr>
        <w:t>é</w:t>
      </w:r>
      <w:r w:rsidR="00B205D3" w:rsidRPr="00C1614C">
        <w:t xml:space="preserve"> </w:t>
      </w:r>
      <w:r w:rsidR="00B205D3">
        <w:t>USD</w:t>
      </w:r>
      <w:r w:rsidR="00B205D3" w:rsidRPr="00C1614C">
        <w:t xml:space="preserve"> to the </w:t>
      </w:r>
      <w:r w:rsidR="00B205D3">
        <w:t>Oak Grove ESD and the East Side UHSD</w:t>
      </w:r>
      <w:r w:rsidR="000660E0" w:rsidRPr="00C1614C">
        <w:t>.</w:t>
      </w:r>
    </w:p>
    <w:p w14:paraId="5E7E2463" w14:textId="635294E3" w:rsidR="001024D4" w:rsidRPr="00C1614C" w:rsidRDefault="001024D4" w:rsidP="000E1988">
      <w:pPr>
        <w:numPr>
          <w:ilvl w:val="0"/>
          <w:numId w:val="6"/>
        </w:numPr>
        <w:spacing w:after="240"/>
      </w:pPr>
      <w:r w:rsidRPr="00C1614C">
        <w:t xml:space="preserve">There are compelling local educational concerns to justify </w:t>
      </w:r>
      <w:r w:rsidR="00B205D3">
        <w:t>affirming</w:t>
      </w:r>
      <w:r w:rsidRPr="00C1614C">
        <w:t xml:space="preserve"> the </w:t>
      </w:r>
      <w:r w:rsidR="00BA25E9" w:rsidRPr="00C1614C">
        <w:t xml:space="preserve">County Committee decision to </w:t>
      </w:r>
      <w:r w:rsidR="00B205D3">
        <w:t>dis</w:t>
      </w:r>
      <w:r w:rsidRPr="00C1614C">
        <w:t>approve the proposed territory transfer.</w:t>
      </w:r>
    </w:p>
    <w:p w14:paraId="2846C1B5" w14:textId="77777777" w:rsidR="00BD0443" w:rsidRPr="00C1614C" w:rsidRDefault="00CF415D" w:rsidP="000752A5">
      <w:pPr>
        <w:pStyle w:val="Heading3"/>
      </w:pPr>
      <w:r w:rsidRPr="00C1614C">
        <w:t>9.3</w:t>
      </w:r>
      <w:r w:rsidRPr="00C1614C">
        <w:tab/>
      </w:r>
      <w:r w:rsidR="006C43B0" w:rsidRPr="00C1614C">
        <w:t>Recommended Action</w:t>
      </w:r>
    </w:p>
    <w:p w14:paraId="6977562B" w14:textId="77DBCE6D" w:rsidR="00B205D3" w:rsidRDefault="00B74847" w:rsidP="00AE272B">
      <w:pPr>
        <w:spacing w:after="240"/>
      </w:pPr>
      <w:r w:rsidRPr="00C1614C">
        <w:rPr>
          <w:rFonts w:cs="Arial"/>
        </w:rPr>
        <w:t xml:space="preserve">The CDE </w:t>
      </w:r>
      <w:r w:rsidRPr="00C1614C">
        <w:t xml:space="preserve">recommends that the SBE affirm the </w:t>
      </w:r>
      <w:r w:rsidR="00B205D3">
        <w:t>action</w:t>
      </w:r>
      <w:r w:rsidRPr="00C1614C">
        <w:t xml:space="preserve"> of the County Committee to </w:t>
      </w:r>
      <w:r w:rsidR="00B205D3">
        <w:t>dis</w:t>
      </w:r>
      <w:r w:rsidRPr="00C1614C">
        <w:t xml:space="preserve">approve the proposal to transfer territory from the </w:t>
      </w:r>
      <w:r w:rsidR="00B205D3">
        <w:t>San Jos</w:t>
      </w:r>
      <w:r w:rsidR="00B205D3">
        <w:rPr>
          <w:rFonts w:cs="Arial"/>
        </w:rPr>
        <w:t>é</w:t>
      </w:r>
      <w:r w:rsidR="00B205D3" w:rsidRPr="00C1614C">
        <w:t xml:space="preserve"> </w:t>
      </w:r>
      <w:r w:rsidR="00B205D3">
        <w:t>USD</w:t>
      </w:r>
      <w:r w:rsidR="00B205D3" w:rsidRPr="00C1614C">
        <w:t xml:space="preserve"> to the </w:t>
      </w:r>
      <w:r w:rsidR="00B205D3">
        <w:t>Oak Grove ESD and the East Side UHSD</w:t>
      </w:r>
      <w:r w:rsidRPr="00C1614C">
        <w:t xml:space="preserve">. </w:t>
      </w:r>
    </w:p>
    <w:p w14:paraId="58C36CE4" w14:textId="2A480AB6" w:rsidR="003827DB" w:rsidRPr="00C1614C" w:rsidRDefault="00B205D3" w:rsidP="00AE272B">
      <w:pPr>
        <w:spacing w:after="240"/>
      </w:pPr>
      <w:r>
        <w:t>If the SBE acts to reverse the local decision (thus approving the transfer), it must establish an election area.</w:t>
      </w:r>
      <w:r w:rsidR="00B74847" w:rsidRPr="00C1614C">
        <w:t xml:space="preserve"> </w:t>
      </w:r>
      <w:r>
        <w:t>Under this circumstance, t</w:t>
      </w:r>
      <w:r w:rsidR="00B74847" w:rsidRPr="00C1614C">
        <w:t>he CDE recommends that the SBE not expand the area for the election beyond the territory proposed for transfer.</w:t>
      </w:r>
      <w:r w:rsidR="00710FD7" w:rsidRPr="00C1614C">
        <w:t xml:space="preserve"> </w:t>
      </w:r>
      <w:r>
        <w:t>Note however, that such action would result in no election being conducted since the territory proposed for transfer is defined in statute as uninhabited—elections cannot be held in uninhabited territory</w:t>
      </w:r>
      <w:r w:rsidR="00710FD7" w:rsidRPr="00C1614C">
        <w:t>.</w:t>
      </w:r>
    </w:p>
    <w:p w14:paraId="0524214A" w14:textId="6686B465" w:rsidR="00017952" w:rsidRPr="00C1614C" w:rsidRDefault="00017952" w:rsidP="00AE272B">
      <w:pPr>
        <w:spacing w:after="240"/>
        <w:sectPr w:rsidR="00017952" w:rsidRPr="00C1614C" w:rsidSect="00290356">
          <w:headerReference w:type="default" r:id="rId13"/>
          <w:footnotePr>
            <w:numRestart w:val="eachSect"/>
          </w:footnotePr>
          <w:pgSz w:w="12240" w:h="15840"/>
          <w:pgMar w:top="1440" w:right="1440" w:bottom="1440" w:left="1440" w:header="720" w:footer="720" w:gutter="0"/>
          <w:pgNumType w:start="1"/>
          <w:cols w:space="720"/>
          <w:docGrid w:linePitch="360"/>
        </w:sectPr>
      </w:pPr>
    </w:p>
    <w:p w14:paraId="2418059E" w14:textId="7300163E" w:rsidR="0034369E" w:rsidRPr="00C1614C" w:rsidRDefault="003827DB" w:rsidP="00EF7D4A">
      <w:pPr>
        <w:pStyle w:val="Heading1"/>
      </w:pPr>
      <w:r w:rsidRPr="00C1614C">
        <w:lastRenderedPageBreak/>
        <w:t>ATTACHMENT 2</w:t>
      </w:r>
      <w:r w:rsidR="00F75480">
        <w:br/>
      </w:r>
      <w:r w:rsidR="007D2EAC">
        <w:t xml:space="preserve">Supplementary </w:t>
      </w:r>
      <w:r w:rsidR="00F75480">
        <w:t xml:space="preserve">Maps </w:t>
      </w:r>
      <w:r w:rsidR="007D2EAC">
        <w:t>and Tables</w:t>
      </w:r>
    </w:p>
    <w:p w14:paraId="2A3013BB" w14:textId="0F05520D" w:rsidR="00845366" w:rsidRPr="009936F3" w:rsidRDefault="00845366" w:rsidP="009936F3">
      <w:pPr>
        <w:pStyle w:val="Heading2"/>
        <w:spacing w:before="0" w:after="120"/>
        <w:rPr>
          <w:i/>
          <w:iCs/>
          <w:sz w:val="24"/>
          <w:szCs w:val="24"/>
        </w:rPr>
      </w:pPr>
      <w:r w:rsidRPr="009936F3">
        <w:rPr>
          <w:i/>
          <w:iCs/>
          <w:sz w:val="24"/>
          <w:szCs w:val="24"/>
        </w:rPr>
        <w:t xml:space="preserve">Figure </w:t>
      </w:r>
      <w:r w:rsidR="00EF7D4A" w:rsidRPr="009936F3">
        <w:rPr>
          <w:i/>
          <w:iCs/>
          <w:sz w:val="24"/>
          <w:szCs w:val="24"/>
        </w:rPr>
        <w:t>1</w:t>
      </w:r>
      <w:r w:rsidRPr="009936F3">
        <w:rPr>
          <w:i/>
          <w:iCs/>
          <w:sz w:val="24"/>
          <w:szCs w:val="24"/>
        </w:rPr>
        <w:t xml:space="preserve">: </w:t>
      </w:r>
      <w:r w:rsidR="00EF7D4A" w:rsidRPr="009936F3">
        <w:rPr>
          <w:i/>
          <w:iCs/>
          <w:sz w:val="24"/>
          <w:szCs w:val="24"/>
        </w:rPr>
        <w:t>Map of Affected Districts</w:t>
      </w:r>
      <w:r w:rsidR="00B923C5" w:rsidRPr="009936F3">
        <w:rPr>
          <w:i/>
          <w:iCs/>
          <w:sz w:val="24"/>
          <w:szCs w:val="24"/>
        </w:rPr>
        <w:t xml:space="preserve"> including all Components of East Side UHSD</w:t>
      </w:r>
    </w:p>
    <w:p w14:paraId="28385E1E" w14:textId="77777777" w:rsidR="00D41327" w:rsidRDefault="00D41327" w:rsidP="00AE272B">
      <w:pPr>
        <w:spacing w:after="240"/>
        <w:rPr>
          <w:noProof/>
        </w:rPr>
      </w:pPr>
      <w:r w:rsidRPr="00D41327">
        <w:rPr>
          <w:noProof/>
        </w:rPr>
        <w:drawing>
          <wp:inline distT="0" distB="0" distL="0" distR="0" wp14:anchorId="600F930F" wp14:editId="7978248F">
            <wp:extent cx="4610100" cy="6524811"/>
            <wp:effectExtent l="0" t="0" r="0" b="9525"/>
            <wp:docPr id="3" name="Picture 3" descr="This maps depicts the location of the proposed transfer area along with the boundaries of San José USD and East Side UHSD (and all of its component distri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629589" cy="6552394"/>
                    </a:xfrm>
                    <a:prstGeom prst="rect">
                      <a:avLst/>
                    </a:prstGeom>
                  </pic:spPr>
                </pic:pic>
              </a:graphicData>
            </a:graphic>
          </wp:inline>
        </w:drawing>
      </w:r>
      <w:r w:rsidRPr="00D41327">
        <w:rPr>
          <w:noProof/>
        </w:rPr>
        <w:t xml:space="preserve"> </w:t>
      </w:r>
    </w:p>
    <w:p w14:paraId="5C96813E" w14:textId="2FD6BB63" w:rsidR="00EF7D4A" w:rsidRDefault="00EF7D4A" w:rsidP="00AE272B">
      <w:pPr>
        <w:spacing w:after="240"/>
        <w:rPr>
          <w:i/>
          <w:noProof/>
        </w:rPr>
      </w:pPr>
      <w:r w:rsidRPr="00EF7D4A">
        <w:rPr>
          <w:i/>
          <w:noProof/>
        </w:rPr>
        <w:t>Source map: US Census Bureau</w:t>
      </w:r>
    </w:p>
    <w:p w14:paraId="0572444F" w14:textId="28C93F7C" w:rsidR="00825909" w:rsidRPr="009936F3" w:rsidRDefault="00825909" w:rsidP="009936F3">
      <w:pPr>
        <w:pStyle w:val="Heading2"/>
        <w:spacing w:before="0" w:after="120"/>
        <w:rPr>
          <w:i/>
          <w:iCs/>
          <w:sz w:val="24"/>
          <w:szCs w:val="24"/>
        </w:rPr>
      </w:pPr>
      <w:r w:rsidRPr="009936F3">
        <w:rPr>
          <w:i/>
          <w:iCs/>
          <w:sz w:val="24"/>
          <w:szCs w:val="24"/>
        </w:rPr>
        <w:lastRenderedPageBreak/>
        <w:t>Figure 2: Map of Transfer Area Showing Surrounding Residential Areas</w:t>
      </w:r>
    </w:p>
    <w:p w14:paraId="0BB34213" w14:textId="387CCB7F" w:rsidR="00825909" w:rsidRDefault="00825909" w:rsidP="00825909">
      <w:pPr>
        <w:pStyle w:val="ListParagraph"/>
        <w:spacing w:before="120"/>
        <w:ind w:left="0"/>
        <w:contextualSpacing w:val="0"/>
      </w:pPr>
      <w:r>
        <w:rPr>
          <w:noProof/>
        </w:rPr>
        <w:drawing>
          <wp:inline distT="0" distB="0" distL="0" distR="0" wp14:anchorId="05581986" wp14:editId="1FD7E51A">
            <wp:extent cx="5943600" cy="5975350"/>
            <wp:effectExtent l="0" t="0" r="0" b="6350"/>
            <wp:docPr id="1" name="Picture 1" descr="This map is an aerial depiction of the immediate neighborhood surrounding the proposed transfer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5975350"/>
                    </a:xfrm>
                    <a:prstGeom prst="rect">
                      <a:avLst/>
                    </a:prstGeom>
                  </pic:spPr>
                </pic:pic>
              </a:graphicData>
            </a:graphic>
          </wp:inline>
        </w:drawing>
      </w:r>
    </w:p>
    <w:p w14:paraId="269791B1" w14:textId="00E150B7" w:rsidR="00825909" w:rsidRPr="00825909" w:rsidRDefault="00825909" w:rsidP="00825909">
      <w:pPr>
        <w:pStyle w:val="ListParagraph"/>
        <w:spacing w:before="120" w:after="120"/>
        <w:ind w:left="0"/>
        <w:contextualSpacing w:val="0"/>
        <w:rPr>
          <w:i/>
        </w:rPr>
      </w:pPr>
      <w:r w:rsidRPr="00825909">
        <w:rPr>
          <w:i/>
        </w:rPr>
        <w:t xml:space="preserve">Source map: Google Maps </w:t>
      </w:r>
      <w:r w:rsidRPr="00825909">
        <w:rPr>
          <w:rFonts w:cs="Arial"/>
          <w:i/>
        </w:rPr>
        <w:t>©</w:t>
      </w:r>
    </w:p>
    <w:p w14:paraId="76FA8F4B" w14:textId="77777777" w:rsidR="00825909" w:rsidRDefault="00825909" w:rsidP="00825909">
      <w:pPr>
        <w:spacing w:after="160" w:line="259" w:lineRule="auto"/>
        <w:rPr>
          <w:i/>
          <w:noProof/>
        </w:rPr>
      </w:pPr>
      <w:r>
        <w:rPr>
          <w:i/>
          <w:noProof/>
        </w:rPr>
        <w:br w:type="page"/>
      </w:r>
    </w:p>
    <w:p w14:paraId="51600102" w14:textId="39B2ABCD" w:rsidR="003F310A" w:rsidRPr="009936F3" w:rsidRDefault="003F310A" w:rsidP="009936F3">
      <w:pPr>
        <w:pStyle w:val="Heading2"/>
        <w:spacing w:before="0" w:after="120"/>
        <w:rPr>
          <w:i/>
          <w:iCs/>
          <w:sz w:val="24"/>
          <w:szCs w:val="24"/>
        </w:rPr>
      </w:pPr>
      <w:r w:rsidRPr="009936F3">
        <w:rPr>
          <w:i/>
          <w:iCs/>
          <w:sz w:val="24"/>
          <w:szCs w:val="24"/>
        </w:rPr>
        <w:lastRenderedPageBreak/>
        <w:t xml:space="preserve">Figure </w:t>
      </w:r>
      <w:r w:rsidR="00825909" w:rsidRPr="009936F3">
        <w:rPr>
          <w:i/>
          <w:iCs/>
          <w:sz w:val="24"/>
          <w:szCs w:val="24"/>
        </w:rPr>
        <w:t>3</w:t>
      </w:r>
      <w:r w:rsidRPr="009936F3">
        <w:rPr>
          <w:i/>
          <w:iCs/>
          <w:sz w:val="24"/>
          <w:szCs w:val="24"/>
        </w:rPr>
        <w:t xml:space="preserve">: </w:t>
      </w:r>
      <w:r w:rsidR="00F75480" w:rsidRPr="009936F3">
        <w:rPr>
          <w:i/>
          <w:iCs/>
          <w:sz w:val="24"/>
          <w:szCs w:val="24"/>
        </w:rPr>
        <w:t>Map Depicting Transfer Area and Downtown San José</w:t>
      </w:r>
    </w:p>
    <w:p w14:paraId="1641CFE6" w14:textId="41A4FE4E" w:rsidR="00D06A1C" w:rsidRDefault="00122FCC" w:rsidP="00AE272B">
      <w:pPr>
        <w:spacing w:after="240"/>
        <w:rPr>
          <w:noProof/>
        </w:rPr>
      </w:pPr>
      <w:r w:rsidRPr="00C1614C">
        <w:rPr>
          <w:noProof/>
        </w:rPr>
        <w:t xml:space="preserve"> </w:t>
      </w:r>
      <w:r w:rsidR="006A0F18" w:rsidRPr="006A0F18">
        <w:rPr>
          <w:noProof/>
        </w:rPr>
        <w:drawing>
          <wp:inline distT="0" distB="0" distL="0" distR="0" wp14:anchorId="68B0798B" wp14:editId="4D31114E">
            <wp:extent cx="5677692" cy="7268589"/>
            <wp:effectExtent l="0" t="0" r="0" b="8890"/>
            <wp:docPr id="7" name="Picture 7" descr="This maps shows the proposed transfer area's geographic relationship to the downtown area of the city of San Jos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677692" cy="7268589"/>
                    </a:xfrm>
                    <a:prstGeom prst="rect">
                      <a:avLst/>
                    </a:prstGeom>
                  </pic:spPr>
                </pic:pic>
              </a:graphicData>
            </a:graphic>
          </wp:inline>
        </w:drawing>
      </w:r>
      <w:r w:rsidR="006A0F18" w:rsidRPr="006A0F18">
        <w:rPr>
          <w:noProof/>
        </w:rPr>
        <w:t xml:space="preserve"> </w:t>
      </w:r>
    </w:p>
    <w:p w14:paraId="7E05EFB1" w14:textId="77777777" w:rsidR="00B923C5" w:rsidRDefault="00F75480" w:rsidP="00B923C5">
      <w:pPr>
        <w:pStyle w:val="ListParagraph"/>
        <w:spacing w:before="240"/>
        <w:ind w:left="0"/>
        <w:rPr>
          <w:i/>
        </w:rPr>
      </w:pPr>
      <w:r w:rsidRPr="00EF7D4A">
        <w:rPr>
          <w:i/>
          <w:noProof/>
        </w:rPr>
        <w:t>Source map: US Census Bureau</w:t>
      </w:r>
      <w:r w:rsidR="00B923C5" w:rsidRPr="00B923C5">
        <w:rPr>
          <w:i/>
        </w:rPr>
        <w:t xml:space="preserve"> </w:t>
      </w:r>
    </w:p>
    <w:p w14:paraId="4EC6777F" w14:textId="7D86B275" w:rsidR="00112F77" w:rsidRPr="009936F3" w:rsidRDefault="00112F77" w:rsidP="009936F3">
      <w:pPr>
        <w:pStyle w:val="Heading2"/>
        <w:spacing w:before="0" w:after="120"/>
        <w:rPr>
          <w:i/>
          <w:iCs/>
          <w:sz w:val="24"/>
          <w:szCs w:val="24"/>
        </w:rPr>
      </w:pPr>
      <w:r w:rsidRPr="009936F3">
        <w:rPr>
          <w:i/>
          <w:iCs/>
          <w:sz w:val="24"/>
          <w:szCs w:val="24"/>
        </w:rPr>
        <w:lastRenderedPageBreak/>
        <w:t xml:space="preserve">Table </w:t>
      </w:r>
      <w:r w:rsidR="00FD6E31" w:rsidRPr="009936F3">
        <w:rPr>
          <w:i/>
          <w:iCs/>
          <w:sz w:val="24"/>
          <w:szCs w:val="24"/>
        </w:rPr>
        <w:t>1</w:t>
      </w:r>
      <w:r w:rsidRPr="009936F3">
        <w:rPr>
          <w:i/>
          <w:iCs/>
          <w:sz w:val="24"/>
          <w:szCs w:val="24"/>
        </w:rPr>
        <w:t>: Percent Race/Ethnicity in Affected Schools (2021–22 CALPADS)</w:t>
      </w:r>
    </w:p>
    <w:tbl>
      <w:tblPr>
        <w:tblStyle w:val="GridTable1Light"/>
        <w:tblW w:w="9090" w:type="dxa"/>
        <w:tblInd w:w="85" w:type="dxa"/>
        <w:tblLayout w:type="fixed"/>
        <w:tblLook w:val="04A0" w:firstRow="1" w:lastRow="0" w:firstColumn="1" w:lastColumn="0" w:noHBand="0" w:noVBand="1"/>
        <w:tblDescription w:val="This table depicts the percentage of students in racial/ethnic categories for the affected schools in the affected school districts."/>
      </w:tblPr>
      <w:tblGrid>
        <w:gridCol w:w="3780"/>
        <w:gridCol w:w="1170"/>
        <w:gridCol w:w="1620"/>
        <w:gridCol w:w="1260"/>
        <w:gridCol w:w="1260"/>
      </w:tblGrid>
      <w:tr w:rsidR="00112F77" w:rsidRPr="00C1614C" w14:paraId="47259D58" w14:textId="77777777" w:rsidTr="0099583D">
        <w:trPr>
          <w:cnfStyle w:val="100000000000" w:firstRow="1" w:lastRow="0" w:firstColumn="0" w:lastColumn="0" w:oddVBand="0" w:evenVBand="0" w:oddHBand="0" w:evenHBand="0" w:firstRowFirstColumn="0" w:firstRowLastColumn="0" w:lastRowFirstColumn="0" w:lastRowLastColumn="0"/>
          <w:cantSplit/>
          <w:trHeight w:val="305"/>
          <w:tblHeader/>
        </w:trPr>
        <w:tc>
          <w:tcPr>
            <w:cnfStyle w:val="001000000000" w:firstRow="0" w:lastRow="0" w:firstColumn="1" w:lastColumn="0" w:oddVBand="0" w:evenVBand="0" w:oddHBand="0" w:evenHBand="0" w:firstRowFirstColumn="0" w:firstRowLastColumn="0" w:lastRowFirstColumn="0" w:lastRowLastColumn="0"/>
            <w:tcW w:w="3780" w:type="dxa"/>
            <w:shd w:val="clear" w:color="auto" w:fill="E7E6E6" w:themeFill="background2"/>
            <w:vAlign w:val="center"/>
          </w:tcPr>
          <w:p w14:paraId="2EE326CB" w14:textId="77777777" w:rsidR="00112F77" w:rsidRPr="00C1614C" w:rsidRDefault="00112F77" w:rsidP="0099583D">
            <w:pPr>
              <w:spacing w:before="120" w:after="120"/>
              <w:jc w:val="center"/>
              <w:rPr>
                <w:b w:val="0"/>
              </w:rPr>
            </w:pPr>
            <w:r w:rsidRPr="00C1614C">
              <w:t>District*</w:t>
            </w:r>
          </w:p>
        </w:tc>
        <w:tc>
          <w:tcPr>
            <w:tcW w:w="1170" w:type="dxa"/>
            <w:shd w:val="clear" w:color="auto" w:fill="E7E6E6" w:themeFill="background2"/>
            <w:vAlign w:val="center"/>
          </w:tcPr>
          <w:p w14:paraId="5B54038D" w14:textId="77777777" w:rsidR="00112F77" w:rsidRPr="00C1614C" w:rsidRDefault="00112F77" w:rsidP="0099583D">
            <w:pPr>
              <w:spacing w:before="120" w:after="120"/>
              <w:jc w:val="center"/>
              <w:cnfStyle w:val="100000000000" w:firstRow="1" w:lastRow="0" w:firstColumn="0" w:lastColumn="0" w:oddVBand="0" w:evenVBand="0" w:oddHBand="0" w:evenHBand="0" w:firstRowFirstColumn="0" w:firstRowLastColumn="0" w:lastRowFirstColumn="0" w:lastRowLastColumn="0"/>
            </w:pPr>
            <w:r w:rsidRPr="00C1614C">
              <w:t>Asian</w:t>
            </w:r>
          </w:p>
        </w:tc>
        <w:tc>
          <w:tcPr>
            <w:tcW w:w="1620" w:type="dxa"/>
            <w:shd w:val="clear" w:color="auto" w:fill="E7E6E6" w:themeFill="background2"/>
            <w:vAlign w:val="center"/>
          </w:tcPr>
          <w:p w14:paraId="41190ED7" w14:textId="77777777" w:rsidR="00112F77" w:rsidRPr="00C1614C" w:rsidRDefault="00112F77" w:rsidP="0099583D">
            <w:pPr>
              <w:spacing w:before="120" w:after="120"/>
              <w:jc w:val="center"/>
              <w:cnfStyle w:val="100000000000" w:firstRow="1" w:lastRow="0" w:firstColumn="0" w:lastColumn="0" w:oddVBand="0" w:evenVBand="0" w:oddHBand="0" w:evenHBand="0" w:firstRowFirstColumn="0" w:firstRowLastColumn="0" w:lastRowFirstColumn="0" w:lastRowLastColumn="0"/>
              <w:rPr>
                <w:b w:val="0"/>
              </w:rPr>
            </w:pPr>
            <w:r w:rsidRPr="00C1614C">
              <w:t>Hispanic or Latino</w:t>
            </w:r>
          </w:p>
        </w:tc>
        <w:tc>
          <w:tcPr>
            <w:tcW w:w="1260" w:type="dxa"/>
            <w:shd w:val="clear" w:color="auto" w:fill="E7E6E6" w:themeFill="background2"/>
            <w:vAlign w:val="center"/>
          </w:tcPr>
          <w:p w14:paraId="795B270B" w14:textId="77777777" w:rsidR="00112F77" w:rsidRPr="00C1614C" w:rsidRDefault="00112F77" w:rsidP="0099583D">
            <w:pPr>
              <w:spacing w:before="120" w:after="120"/>
              <w:jc w:val="center"/>
              <w:cnfStyle w:val="100000000000" w:firstRow="1" w:lastRow="0" w:firstColumn="0" w:lastColumn="0" w:oddVBand="0" w:evenVBand="0" w:oddHBand="0" w:evenHBand="0" w:firstRowFirstColumn="0" w:firstRowLastColumn="0" w:lastRowFirstColumn="0" w:lastRowLastColumn="0"/>
            </w:pPr>
            <w:r w:rsidRPr="00C1614C">
              <w:t>White</w:t>
            </w:r>
          </w:p>
        </w:tc>
        <w:tc>
          <w:tcPr>
            <w:tcW w:w="1260" w:type="dxa"/>
            <w:shd w:val="clear" w:color="auto" w:fill="E7E6E6" w:themeFill="background2"/>
            <w:vAlign w:val="center"/>
          </w:tcPr>
          <w:p w14:paraId="38F5C223" w14:textId="77777777" w:rsidR="00112F77" w:rsidRPr="00C1614C" w:rsidRDefault="00112F77" w:rsidP="0099583D">
            <w:pPr>
              <w:spacing w:before="120" w:after="120"/>
              <w:jc w:val="center"/>
              <w:cnfStyle w:val="100000000000" w:firstRow="1" w:lastRow="0" w:firstColumn="0" w:lastColumn="0" w:oddVBand="0" w:evenVBand="0" w:oddHBand="0" w:evenHBand="0" w:firstRowFirstColumn="0" w:firstRowLastColumn="0" w:lastRowFirstColumn="0" w:lastRowLastColumn="0"/>
            </w:pPr>
            <w:r w:rsidRPr="00C1614C">
              <w:t>Other**</w:t>
            </w:r>
          </w:p>
        </w:tc>
      </w:tr>
      <w:tr w:rsidR="00112F77" w:rsidRPr="00C1614C" w14:paraId="2D03CE82" w14:textId="77777777" w:rsidTr="0099583D">
        <w:trPr>
          <w:cantSplit/>
        </w:trPr>
        <w:tc>
          <w:tcPr>
            <w:cnfStyle w:val="001000000000" w:firstRow="0" w:lastRow="0" w:firstColumn="1" w:lastColumn="0" w:oddVBand="0" w:evenVBand="0" w:oddHBand="0" w:evenHBand="0" w:firstRowFirstColumn="0" w:firstRowLastColumn="0" w:lastRowFirstColumn="0" w:lastRowLastColumn="0"/>
            <w:tcW w:w="3780" w:type="dxa"/>
            <w:vAlign w:val="center"/>
          </w:tcPr>
          <w:p w14:paraId="091210A3" w14:textId="77777777" w:rsidR="00112F77" w:rsidRPr="00C1614C" w:rsidRDefault="00112F77" w:rsidP="0099583D">
            <w:pPr>
              <w:spacing w:before="120" w:after="120"/>
            </w:pPr>
            <w:r>
              <w:t>Allen @ Steinbeck</w:t>
            </w:r>
            <w:r w:rsidRPr="00C1614C">
              <w:t xml:space="preserve"> Elementary</w:t>
            </w:r>
            <w:r>
              <w:t xml:space="preserve"> (San Jos</w:t>
            </w:r>
            <w:r>
              <w:rPr>
                <w:rFonts w:cs="Arial"/>
              </w:rPr>
              <w:t>é</w:t>
            </w:r>
            <w:r w:rsidRPr="00C1614C">
              <w:t xml:space="preserve"> USD</w:t>
            </w:r>
            <w:r>
              <w:t>)</w:t>
            </w:r>
          </w:p>
        </w:tc>
        <w:tc>
          <w:tcPr>
            <w:tcW w:w="1170" w:type="dxa"/>
            <w:vAlign w:val="center"/>
          </w:tcPr>
          <w:p w14:paraId="151504A0" w14:textId="77777777" w:rsidR="00112F77" w:rsidRPr="00F26FC4" w:rsidRDefault="00112F77" w:rsidP="0099583D">
            <w:pPr>
              <w:spacing w:before="120" w:after="120"/>
              <w:jc w:val="center"/>
              <w:cnfStyle w:val="000000000000" w:firstRow="0" w:lastRow="0" w:firstColumn="0" w:lastColumn="0" w:oddVBand="0" w:evenVBand="0" w:oddHBand="0" w:evenHBand="0" w:firstRowFirstColumn="0" w:firstRowLastColumn="0" w:lastRowFirstColumn="0" w:lastRowLastColumn="0"/>
              <w:rPr>
                <w:rFonts w:cs="Arial"/>
              </w:rPr>
            </w:pPr>
            <w:r w:rsidRPr="00F26FC4">
              <w:rPr>
                <w:rFonts w:cs="Arial"/>
                <w:color w:val="000000"/>
              </w:rPr>
              <w:t>4.7%</w:t>
            </w:r>
          </w:p>
        </w:tc>
        <w:tc>
          <w:tcPr>
            <w:tcW w:w="1620" w:type="dxa"/>
            <w:vAlign w:val="center"/>
          </w:tcPr>
          <w:p w14:paraId="625F2592" w14:textId="77777777" w:rsidR="00112F77" w:rsidRPr="00F26FC4" w:rsidRDefault="00112F77" w:rsidP="0099583D">
            <w:pPr>
              <w:spacing w:before="120" w:after="120"/>
              <w:jc w:val="center"/>
              <w:cnfStyle w:val="000000000000" w:firstRow="0" w:lastRow="0" w:firstColumn="0" w:lastColumn="0" w:oddVBand="0" w:evenVBand="0" w:oddHBand="0" w:evenHBand="0" w:firstRowFirstColumn="0" w:firstRowLastColumn="0" w:lastRowFirstColumn="0" w:lastRowLastColumn="0"/>
              <w:rPr>
                <w:rFonts w:cs="Arial"/>
              </w:rPr>
            </w:pPr>
            <w:r w:rsidRPr="00F26FC4">
              <w:rPr>
                <w:rFonts w:cs="Arial"/>
                <w:color w:val="000000"/>
              </w:rPr>
              <w:t>66.8%</w:t>
            </w:r>
          </w:p>
        </w:tc>
        <w:tc>
          <w:tcPr>
            <w:tcW w:w="1260" w:type="dxa"/>
            <w:vAlign w:val="center"/>
          </w:tcPr>
          <w:p w14:paraId="77313BC3" w14:textId="77777777" w:rsidR="00112F77" w:rsidRPr="00F26FC4" w:rsidRDefault="00112F77" w:rsidP="0099583D">
            <w:pPr>
              <w:spacing w:before="120" w:after="120"/>
              <w:jc w:val="center"/>
              <w:cnfStyle w:val="000000000000" w:firstRow="0" w:lastRow="0" w:firstColumn="0" w:lastColumn="0" w:oddVBand="0" w:evenVBand="0" w:oddHBand="0" w:evenHBand="0" w:firstRowFirstColumn="0" w:firstRowLastColumn="0" w:lastRowFirstColumn="0" w:lastRowLastColumn="0"/>
              <w:rPr>
                <w:rFonts w:cs="Arial"/>
              </w:rPr>
            </w:pPr>
            <w:r w:rsidRPr="00F26FC4">
              <w:rPr>
                <w:rFonts w:cs="Arial"/>
                <w:color w:val="000000"/>
              </w:rPr>
              <w:t>17.3%</w:t>
            </w:r>
          </w:p>
        </w:tc>
        <w:tc>
          <w:tcPr>
            <w:tcW w:w="1260" w:type="dxa"/>
            <w:vAlign w:val="center"/>
          </w:tcPr>
          <w:p w14:paraId="36CE8CFE" w14:textId="77777777" w:rsidR="00112F77" w:rsidRPr="00F26FC4" w:rsidRDefault="00112F77" w:rsidP="0099583D">
            <w:pPr>
              <w:spacing w:before="120" w:after="120"/>
              <w:jc w:val="center"/>
              <w:cnfStyle w:val="000000000000" w:firstRow="0" w:lastRow="0" w:firstColumn="0" w:lastColumn="0" w:oddVBand="0" w:evenVBand="0" w:oddHBand="0" w:evenHBand="0" w:firstRowFirstColumn="0" w:firstRowLastColumn="0" w:lastRowFirstColumn="0" w:lastRowLastColumn="0"/>
              <w:rPr>
                <w:rFonts w:cs="Arial"/>
              </w:rPr>
            </w:pPr>
            <w:r w:rsidRPr="00F26FC4">
              <w:rPr>
                <w:rFonts w:cs="Arial"/>
                <w:color w:val="000000"/>
              </w:rPr>
              <w:t>11.3%</w:t>
            </w:r>
          </w:p>
        </w:tc>
      </w:tr>
      <w:tr w:rsidR="00112F77" w:rsidRPr="00C1614C" w14:paraId="044E0261" w14:textId="77777777" w:rsidTr="0099583D">
        <w:trPr>
          <w:cantSplit/>
        </w:trPr>
        <w:tc>
          <w:tcPr>
            <w:cnfStyle w:val="001000000000" w:firstRow="0" w:lastRow="0" w:firstColumn="1" w:lastColumn="0" w:oddVBand="0" w:evenVBand="0" w:oddHBand="0" w:evenHBand="0" w:firstRowFirstColumn="0" w:firstRowLastColumn="0" w:lastRowFirstColumn="0" w:lastRowLastColumn="0"/>
            <w:tcW w:w="3780" w:type="dxa"/>
            <w:vAlign w:val="center"/>
          </w:tcPr>
          <w:p w14:paraId="061609BA" w14:textId="77777777" w:rsidR="00112F77" w:rsidRPr="00F57142" w:rsidRDefault="00112F77" w:rsidP="0099583D">
            <w:pPr>
              <w:spacing w:before="120" w:after="120"/>
              <w:rPr>
                <w:b w:val="0"/>
                <w:bCs w:val="0"/>
              </w:rPr>
            </w:pPr>
            <w:r>
              <w:t>Sakamoto</w:t>
            </w:r>
            <w:r w:rsidRPr="00C1614C">
              <w:t xml:space="preserve"> Elementary</w:t>
            </w:r>
            <w:r>
              <w:br/>
              <w:t>(Oak Grove ESD)</w:t>
            </w:r>
          </w:p>
        </w:tc>
        <w:tc>
          <w:tcPr>
            <w:tcW w:w="1170" w:type="dxa"/>
            <w:vAlign w:val="center"/>
          </w:tcPr>
          <w:p w14:paraId="167FD667" w14:textId="77777777" w:rsidR="00112F77" w:rsidRPr="00F26FC4" w:rsidRDefault="00112F77" w:rsidP="0099583D">
            <w:pPr>
              <w:spacing w:before="120" w:after="120"/>
              <w:jc w:val="center"/>
              <w:cnfStyle w:val="000000000000" w:firstRow="0" w:lastRow="0" w:firstColumn="0" w:lastColumn="0" w:oddVBand="0" w:evenVBand="0" w:oddHBand="0" w:evenHBand="0" w:firstRowFirstColumn="0" w:firstRowLastColumn="0" w:lastRowFirstColumn="0" w:lastRowLastColumn="0"/>
              <w:rPr>
                <w:rFonts w:cs="Arial"/>
              </w:rPr>
            </w:pPr>
            <w:r w:rsidRPr="00F26FC4">
              <w:rPr>
                <w:rFonts w:cs="Arial"/>
                <w:color w:val="000000"/>
              </w:rPr>
              <w:t>26.7%</w:t>
            </w:r>
          </w:p>
        </w:tc>
        <w:tc>
          <w:tcPr>
            <w:tcW w:w="1620" w:type="dxa"/>
            <w:vAlign w:val="center"/>
          </w:tcPr>
          <w:p w14:paraId="4150D8E0" w14:textId="77777777" w:rsidR="00112F77" w:rsidRPr="00F26FC4" w:rsidRDefault="00112F77" w:rsidP="0099583D">
            <w:pPr>
              <w:spacing w:before="120" w:after="120"/>
              <w:jc w:val="center"/>
              <w:cnfStyle w:val="000000000000" w:firstRow="0" w:lastRow="0" w:firstColumn="0" w:lastColumn="0" w:oddVBand="0" w:evenVBand="0" w:oddHBand="0" w:evenHBand="0" w:firstRowFirstColumn="0" w:firstRowLastColumn="0" w:lastRowFirstColumn="0" w:lastRowLastColumn="0"/>
              <w:rPr>
                <w:rFonts w:cs="Arial"/>
              </w:rPr>
            </w:pPr>
            <w:r w:rsidRPr="00F26FC4">
              <w:rPr>
                <w:rFonts w:cs="Arial"/>
                <w:color w:val="000000"/>
              </w:rPr>
              <w:t>28.2%</w:t>
            </w:r>
          </w:p>
        </w:tc>
        <w:tc>
          <w:tcPr>
            <w:tcW w:w="1260" w:type="dxa"/>
            <w:vAlign w:val="center"/>
          </w:tcPr>
          <w:p w14:paraId="559CF0B3" w14:textId="77777777" w:rsidR="00112F77" w:rsidRPr="00F26FC4" w:rsidRDefault="00112F77" w:rsidP="0099583D">
            <w:pPr>
              <w:spacing w:before="120" w:after="120"/>
              <w:jc w:val="center"/>
              <w:cnfStyle w:val="000000000000" w:firstRow="0" w:lastRow="0" w:firstColumn="0" w:lastColumn="0" w:oddVBand="0" w:evenVBand="0" w:oddHBand="0" w:evenHBand="0" w:firstRowFirstColumn="0" w:firstRowLastColumn="0" w:lastRowFirstColumn="0" w:lastRowLastColumn="0"/>
              <w:rPr>
                <w:rFonts w:cs="Arial"/>
              </w:rPr>
            </w:pPr>
            <w:r w:rsidRPr="00F26FC4">
              <w:rPr>
                <w:rFonts w:cs="Arial"/>
                <w:color w:val="000000"/>
              </w:rPr>
              <w:t>28.7%</w:t>
            </w:r>
          </w:p>
        </w:tc>
        <w:tc>
          <w:tcPr>
            <w:tcW w:w="1260" w:type="dxa"/>
            <w:vAlign w:val="center"/>
          </w:tcPr>
          <w:p w14:paraId="00CAEF61" w14:textId="77777777" w:rsidR="00112F77" w:rsidRPr="00F26FC4" w:rsidRDefault="00112F77" w:rsidP="0099583D">
            <w:pPr>
              <w:spacing w:before="120" w:after="120"/>
              <w:jc w:val="center"/>
              <w:cnfStyle w:val="000000000000" w:firstRow="0" w:lastRow="0" w:firstColumn="0" w:lastColumn="0" w:oddVBand="0" w:evenVBand="0" w:oddHBand="0" w:evenHBand="0" w:firstRowFirstColumn="0" w:firstRowLastColumn="0" w:lastRowFirstColumn="0" w:lastRowLastColumn="0"/>
              <w:rPr>
                <w:rFonts w:cs="Arial"/>
              </w:rPr>
            </w:pPr>
            <w:r w:rsidRPr="00F26FC4">
              <w:rPr>
                <w:rFonts w:cs="Arial"/>
                <w:color w:val="000000"/>
              </w:rPr>
              <w:t>16.4%</w:t>
            </w:r>
          </w:p>
        </w:tc>
      </w:tr>
      <w:tr w:rsidR="00112F77" w:rsidRPr="00C1614C" w14:paraId="3FEB945F" w14:textId="77777777" w:rsidTr="0099583D">
        <w:trPr>
          <w:cantSplit/>
        </w:trPr>
        <w:tc>
          <w:tcPr>
            <w:cnfStyle w:val="001000000000" w:firstRow="0" w:lastRow="0" w:firstColumn="1" w:lastColumn="0" w:oddVBand="0" w:evenVBand="0" w:oddHBand="0" w:evenHBand="0" w:firstRowFirstColumn="0" w:firstRowLastColumn="0" w:lastRowFirstColumn="0" w:lastRowLastColumn="0"/>
            <w:tcW w:w="3780" w:type="dxa"/>
            <w:vAlign w:val="center"/>
          </w:tcPr>
          <w:p w14:paraId="3FBE082C" w14:textId="77777777" w:rsidR="00112F77" w:rsidRDefault="00112F77" w:rsidP="0099583D">
            <w:pPr>
              <w:spacing w:before="120" w:after="120"/>
            </w:pPr>
            <w:proofErr w:type="spellStart"/>
            <w:r>
              <w:t>Castillero</w:t>
            </w:r>
            <w:proofErr w:type="spellEnd"/>
            <w:r w:rsidRPr="00C1614C">
              <w:t xml:space="preserve"> Middle</w:t>
            </w:r>
            <w:r>
              <w:t xml:space="preserve"> </w:t>
            </w:r>
            <w:r>
              <w:br/>
              <w:t>(San Jos</w:t>
            </w:r>
            <w:r>
              <w:rPr>
                <w:rFonts w:cs="Arial"/>
              </w:rPr>
              <w:t>é</w:t>
            </w:r>
            <w:r w:rsidRPr="00C1614C">
              <w:t xml:space="preserve"> USD</w:t>
            </w:r>
            <w:r>
              <w:t>)</w:t>
            </w:r>
          </w:p>
        </w:tc>
        <w:tc>
          <w:tcPr>
            <w:tcW w:w="1170" w:type="dxa"/>
            <w:vAlign w:val="center"/>
          </w:tcPr>
          <w:p w14:paraId="784C6983" w14:textId="77777777" w:rsidR="00112F77" w:rsidRPr="00F26FC4" w:rsidRDefault="00112F77" w:rsidP="0099583D">
            <w:pPr>
              <w:spacing w:before="120" w:after="120"/>
              <w:jc w:val="center"/>
              <w:cnfStyle w:val="000000000000" w:firstRow="0" w:lastRow="0" w:firstColumn="0" w:lastColumn="0" w:oddVBand="0" w:evenVBand="0" w:oddHBand="0" w:evenHBand="0" w:firstRowFirstColumn="0" w:firstRowLastColumn="0" w:lastRowFirstColumn="0" w:lastRowLastColumn="0"/>
              <w:rPr>
                <w:rFonts w:cs="Arial"/>
                <w:color w:val="000000"/>
              </w:rPr>
            </w:pPr>
            <w:r w:rsidRPr="00F26FC4">
              <w:rPr>
                <w:rFonts w:cs="Arial"/>
                <w:color w:val="000000"/>
              </w:rPr>
              <w:t>14.2%</w:t>
            </w:r>
          </w:p>
        </w:tc>
        <w:tc>
          <w:tcPr>
            <w:tcW w:w="1620" w:type="dxa"/>
            <w:vAlign w:val="center"/>
          </w:tcPr>
          <w:p w14:paraId="2678CC44" w14:textId="77777777" w:rsidR="00112F77" w:rsidRPr="00F26FC4" w:rsidRDefault="00112F77" w:rsidP="0099583D">
            <w:pPr>
              <w:spacing w:before="120" w:after="120"/>
              <w:jc w:val="center"/>
              <w:cnfStyle w:val="000000000000" w:firstRow="0" w:lastRow="0" w:firstColumn="0" w:lastColumn="0" w:oddVBand="0" w:evenVBand="0" w:oddHBand="0" w:evenHBand="0" w:firstRowFirstColumn="0" w:firstRowLastColumn="0" w:lastRowFirstColumn="0" w:lastRowLastColumn="0"/>
              <w:rPr>
                <w:rFonts w:cs="Arial"/>
                <w:color w:val="000000"/>
              </w:rPr>
            </w:pPr>
            <w:r w:rsidRPr="00F26FC4">
              <w:rPr>
                <w:rFonts w:cs="Arial"/>
                <w:color w:val="000000"/>
              </w:rPr>
              <w:t>41.2%</w:t>
            </w:r>
          </w:p>
        </w:tc>
        <w:tc>
          <w:tcPr>
            <w:tcW w:w="1260" w:type="dxa"/>
            <w:vAlign w:val="center"/>
          </w:tcPr>
          <w:p w14:paraId="034101FB" w14:textId="77777777" w:rsidR="00112F77" w:rsidRPr="00F26FC4" w:rsidRDefault="00112F77" w:rsidP="0099583D">
            <w:pPr>
              <w:spacing w:before="120" w:after="120"/>
              <w:jc w:val="center"/>
              <w:cnfStyle w:val="000000000000" w:firstRow="0" w:lastRow="0" w:firstColumn="0" w:lastColumn="0" w:oddVBand="0" w:evenVBand="0" w:oddHBand="0" w:evenHBand="0" w:firstRowFirstColumn="0" w:firstRowLastColumn="0" w:lastRowFirstColumn="0" w:lastRowLastColumn="0"/>
              <w:rPr>
                <w:rFonts w:cs="Arial"/>
                <w:color w:val="000000"/>
              </w:rPr>
            </w:pPr>
            <w:r w:rsidRPr="00F26FC4">
              <w:rPr>
                <w:rFonts w:cs="Arial"/>
                <w:color w:val="000000"/>
              </w:rPr>
              <w:t>33.7%</w:t>
            </w:r>
          </w:p>
        </w:tc>
        <w:tc>
          <w:tcPr>
            <w:tcW w:w="1260" w:type="dxa"/>
            <w:vAlign w:val="center"/>
          </w:tcPr>
          <w:p w14:paraId="6FF5B347" w14:textId="77777777" w:rsidR="00112F77" w:rsidRPr="00F26FC4" w:rsidRDefault="00112F77" w:rsidP="0099583D">
            <w:pPr>
              <w:spacing w:before="120" w:after="120"/>
              <w:jc w:val="center"/>
              <w:cnfStyle w:val="000000000000" w:firstRow="0" w:lastRow="0" w:firstColumn="0" w:lastColumn="0" w:oddVBand="0" w:evenVBand="0" w:oddHBand="0" w:evenHBand="0" w:firstRowFirstColumn="0" w:firstRowLastColumn="0" w:lastRowFirstColumn="0" w:lastRowLastColumn="0"/>
              <w:rPr>
                <w:rFonts w:cs="Arial"/>
                <w:color w:val="000000"/>
              </w:rPr>
            </w:pPr>
            <w:r w:rsidRPr="00F26FC4">
              <w:rPr>
                <w:rFonts w:cs="Arial"/>
                <w:color w:val="000000"/>
              </w:rPr>
              <w:t>10.9%</w:t>
            </w:r>
          </w:p>
        </w:tc>
      </w:tr>
      <w:tr w:rsidR="00112F77" w:rsidRPr="00C1614C" w14:paraId="7DB1C289" w14:textId="77777777" w:rsidTr="0099583D">
        <w:trPr>
          <w:cantSplit/>
        </w:trPr>
        <w:tc>
          <w:tcPr>
            <w:cnfStyle w:val="001000000000" w:firstRow="0" w:lastRow="0" w:firstColumn="1" w:lastColumn="0" w:oddVBand="0" w:evenVBand="0" w:oddHBand="0" w:evenHBand="0" w:firstRowFirstColumn="0" w:firstRowLastColumn="0" w:lastRowFirstColumn="0" w:lastRowLastColumn="0"/>
            <w:tcW w:w="3780" w:type="dxa"/>
            <w:vAlign w:val="center"/>
          </w:tcPr>
          <w:p w14:paraId="4BA7C85E" w14:textId="77777777" w:rsidR="00112F77" w:rsidRDefault="00112F77" w:rsidP="0099583D">
            <w:pPr>
              <w:spacing w:before="120" w:after="120"/>
            </w:pPr>
            <w:r>
              <w:t>Herman Intermediate</w:t>
            </w:r>
            <w:r w:rsidRPr="00C1614C">
              <w:t xml:space="preserve"> </w:t>
            </w:r>
            <w:r>
              <w:br/>
              <w:t>(Oak Grove ESD)</w:t>
            </w:r>
          </w:p>
        </w:tc>
        <w:tc>
          <w:tcPr>
            <w:tcW w:w="1170" w:type="dxa"/>
            <w:vAlign w:val="center"/>
          </w:tcPr>
          <w:p w14:paraId="7EBE9F67" w14:textId="77777777" w:rsidR="00112F77" w:rsidRPr="00F26FC4" w:rsidRDefault="00112F77" w:rsidP="0099583D">
            <w:pPr>
              <w:spacing w:before="120" w:after="120"/>
              <w:jc w:val="center"/>
              <w:cnfStyle w:val="000000000000" w:firstRow="0" w:lastRow="0" w:firstColumn="0" w:lastColumn="0" w:oddVBand="0" w:evenVBand="0" w:oddHBand="0" w:evenHBand="0" w:firstRowFirstColumn="0" w:firstRowLastColumn="0" w:lastRowFirstColumn="0" w:lastRowLastColumn="0"/>
              <w:rPr>
                <w:rFonts w:cs="Arial"/>
                <w:color w:val="000000"/>
              </w:rPr>
            </w:pPr>
            <w:r w:rsidRPr="00F26FC4">
              <w:rPr>
                <w:rFonts w:cs="Arial"/>
                <w:color w:val="000000"/>
              </w:rPr>
              <w:t>26.0%</w:t>
            </w:r>
          </w:p>
        </w:tc>
        <w:tc>
          <w:tcPr>
            <w:tcW w:w="1620" w:type="dxa"/>
            <w:vAlign w:val="center"/>
          </w:tcPr>
          <w:p w14:paraId="71F629C7" w14:textId="77777777" w:rsidR="00112F77" w:rsidRPr="00F26FC4" w:rsidRDefault="00112F77" w:rsidP="0099583D">
            <w:pPr>
              <w:spacing w:before="120" w:after="120"/>
              <w:jc w:val="center"/>
              <w:cnfStyle w:val="000000000000" w:firstRow="0" w:lastRow="0" w:firstColumn="0" w:lastColumn="0" w:oddVBand="0" w:evenVBand="0" w:oddHBand="0" w:evenHBand="0" w:firstRowFirstColumn="0" w:firstRowLastColumn="0" w:lastRowFirstColumn="0" w:lastRowLastColumn="0"/>
              <w:rPr>
                <w:rFonts w:cs="Arial"/>
                <w:color w:val="000000"/>
              </w:rPr>
            </w:pPr>
            <w:r w:rsidRPr="00F26FC4">
              <w:rPr>
                <w:rFonts w:cs="Arial"/>
                <w:color w:val="000000"/>
              </w:rPr>
              <w:t>35.9%</w:t>
            </w:r>
          </w:p>
        </w:tc>
        <w:tc>
          <w:tcPr>
            <w:tcW w:w="1260" w:type="dxa"/>
            <w:vAlign w:val="center"/>
          </w:tcPr>
          <w:p w14:paraId="0BAD9EC6" w14:textId="77777777" w:rsidR="00112F77" w:rsidRPr="00F26FC4" w:rsidRDefault="00112F77" w:rsidP="0099583D">
            <w:pPr>
              <w:spacing w:before="120" w:after="120"/>
              <w:jc w:val="center"/>
              <w:cnfStyle w:val="000000000000" w:firstRow="0" w:lastRow="0" w:firstColumn="0" w:lastColumn="0" w:oddVBand="0" w:evenVBand="0" w:oddHBand="0" w:evenHBand="0" w:firstRowFirstColumn="0" w:firstRowLastColumn="0" w:lastRowFirstColumn="0" w:lastRowLastColumn="0"/>
              <w:rPr>
                <w:rFonts w:cs="Arial"/>
                <w:color w:val="000000"/>
              </w:rPr>
            </w:pPr>
            <w:r w:rsidRPr="00F26FC4">
              <w:rPr>
                <w:rFonts w:cs="Arial"/>
                <w:color w:val="000000"/>
              </w:rPr>
              <w:t>21.4%</w:t>
            </w:r>
          </w:p>
        </w:tc>
        <w:tc>
          <w:tcPr>
            <w:tcW w:w="1260" w:type="dxa"/>
            <w:vAlign w:val="center"/>
          </w:tcPr>
          <w:p w14:paraId="1EB0BF90" w14:textId="77777777" w:rsidR="00112F77" w:rsidRPr="00F26FC4" w:rsidRDefault="00112F77" w:rsidP="0099583D">
            <w:pPr>
              <w:spacing w:before="120" w:after="120"/>
              <w:jc w:val="center"/>
              <w:cnfStyle w:val="000000000000" w:firstRow="0" w:lastRow="0" w:firstColumn="0" w:lastColumn="0" w:oddVBand="0" w:evenVBand="0" w:oddHBand="0" w:evenHBand="0" w:firstRowFirstColumn="0" w:firstRowLastColumn="0" w:lastRowFirstColumn="0" w:lastRowLastColumn="0"/>
              <w:rPr>
                <w:rFonts w:cs="Arial"/>
                <w:color w:val="000000"/>
              </w:rPr>
            </w:pPr>
            <w:r w:rsidRPr="00F26FC4">
              <w:rPr>
                <w:rFonts w:cs="Arial"/>
                <w:color w:val="000000"/>
              </w:rPr>
              <w:t>16.7%</w:t>
            </w:r>
          </w:p>
        </w:tc>
      </w:tr>
      <w:tr w:rsidR="00112F77" w:rsidRPr="00C1614C" w14:paraId="6F359E4D" w14:textId="77777777" w:rsidTr="0099583D">
        <w:trPr>
          <w:cantSplit/>
        </w:trPr>
        <w:tc>
          <w:tcPr>
            <w:cnfStyle w:val="001000000000" w:firstRow="0" w:lastRow="0" w:firstColumn="1" w:lastColumn="0" w:oddVBand="0" w:evenVBand="0" w:oddHBand="0" w:evenHBand="0" w:firstRowFirstColumn="0" w:firstRowLastColumn="0" w:lastRowFirstColumn="0" w:lastRowLastColumn="0"/>
            <w:tcW w:w="3780" w:type="dxa"/>
            <w:vAlign w:val="center"/>
          </w:tcPr>
          <w:p w14:paraId="2781100F" w14:textId="77777777" w:rsidR="00112F77" w:rsidRDefault="00112F77" w:rsidP="0099583D">
            <w:pPr>
              <w:spacing w:before="120" w:after="120"/>
            </w:pPr>
            <w:r>
              <w:t>Gunderson</w:t>
            </w:r>
            <w:r w:rsidRPr="00C1614C">
              <w:t xml:space="preserve"> High</w:t>
            </w:r>
            <w:r>
              <w:t xml:space="preserve"> </w:t>
            </w:r>
            <w:r>
              <w:br/>
              <w:t>(San Jos</w:t>
            </w:r>
            <w:r>
              <w:rPr>
                <w:rFonts w:cs="Arial"/>
              </w:rPr>
              <w:t>é</w:t>
            </w:r>
            <w:r w:rsidRPr="00C1614C">
              <w:t xml:space="preserve"> USD</w:t>
            </w:r>
            <w:r>
              <w:t>)</w:t>
            </w:r>
          </w:p>
        </w:tc>
        <w:tc>
          <w:tcPr>
            <w:tcW w:w="1170" w:type="dxa"/>
            <w:vAlign w:val="center"/>
          </w:tcPr>
          <w:p w14:paraId="1D51E6E5" w14:textId="77777777" w:rsidR="00112F77" w:rsidRPr="00F26FC4" w:rsidRDefault="00112F77" w:rsidP="0099583D">
            <w:pPr>
              <w:spacing w:before="120" w:after="120"/>
              <w:jc w:val="center"/>
              <w:cnfStyle w:val="000000000000" w:firstRow="0" w:lastRow="0" w:firstColumn="0" w:lastColumn="0" w:oddVBand="0" w:evenVBand="0" w:oddHBand="0" w:evenHBand="0" w:firstRowFirstColumn="0" w:firstRowLastColumn="0" w:lastRowFirstColumn="0" w:lastRowLastColumn="0"/>
              <w:rPr>
                <w:rFonts w:cs="Arial"/>
                <w:color w:val="000000"/>
              </w:rPr>
            </w:pPr>
            <w:r w:rsidRPr="00F26FC4">
              <w:rPr>
                <w:rFonts w:cs="Arial"/>
                <w:color w:val="000000"/>
              </w:rPr>
              <w:t>12.0%</w:t>
            </w:r>
          </w:p>
        </w:tc>
        <w:tc>
          <w:tcPr>
            <w:tcW w:w="1620" w:type="dxa"/>
            <w:vAlign w:val="center"/>
          </w:tcPr>
          <w:p w14:paraId="6A1391B1" w14:textId="77777777" w:rsidR="00112F77" w:rsidRPr="00F26FC4" w:rsidRDefault="00112F77" w:rsidP="0099583D">
            <w:pPr>
              <w:spacing w:before="120" w:after="120"/>
              <w:jc w:val="center"/>
              <w:cnfStyle w:val="000000000000" w:firstRow="0" w:lastRow="0" w:firstColumn="0" w:lastColumn="0" w:oddVBand="0" w:evenVBand="0" w:oddHBand="0" w:evenHBand="0" w:firstRowFirstColumn="0" w:firstRowLastColumn="0" w:lastRowFirstColumn="0" w:lastRowLastColumn="0"/>
              <w:rPr>
                <w:rFonts w:cs="Arial"/>
                <w:color w:val="000000"/>
              </w:rPr>
            </w:pPr>
            <w:r w:rsidRPr="00F26FC4">
              <w:rPr>
                <w:rFonts w:cs="Arial"/>
                <w:color w:val="000000"/>
              </w:rPr>
              <w:t>63.0%</w:t>
            </w:r>
          </w:p>
        </w:tc>
        <w:tc>
          <w:tcPr>
            <w:tcW w:w="1260" w:type="dxa"/>
            <w:vAlign w:val="center"/>
          </w:tcPr>
          <w:p w14:paraId="0BC91D7A" w14:textId="77777777" w:rsidR="00112F77" w:rsidRPr="00F26FC4" w:rsidRDefault="00112F77" w:rsidP="0099583D">
            <w:pPr>
              <w:spacing w:before="120" w:after="120"/>
              <w:jc w:val="center"/>
              <w:cnfStyle w:val="000000000000" w:firstRow="0" w:lastRow="0" w:firstColumn="0" w:lastColumn="0" w:oddVBand="0" w:evenVBand="0" w:oddHBand="0" w:evenHBand="0" w:firstRowFirstColumn="0" w:firstRowLastColumn="0" w:lastRowFirstColumn="0" w:lastRowLastColumn="0"/>
              <w:rPr>
                <w:rFonts w:cs="Arial"/>
                <w:color w:val="000000"/>
              </w:rPr>
            </w:pPr>
            <w:r w:rsidRPr="00F26FC4">
              <w:rPr>
                <w:rFonts w:cs="Arial"/>
                <w:color w:val="000000"/>
              </w:rPr>
              <w:t>12.1%</w:t>
            </w:r>
          </w:p>
        </w:tc>
        <w:tc>
          <w:tcPr>
            <w:tcW w:w="1260" w:type="dxa"/>
            <w:vAlign w:val="center"/>
          </w:tcPr>
          <w:p w14:paraId="3D7C938F" w14:textId="77777777" w:rsidR="00112F77" w:rsidRPr="00F26FC4" w:rsidRDefault="00112F77" w:rsidP="0099583D">
            <w:pPr>
              <w:spacing w:before="120" w:after="120"/>
              <w:jc w:val="center"/>
              <w:cnfStyle w:val="000000000000" w:firstRow="0" w:lastRow="0" w:firstColumn="0" w:lastColumn="0" w:oddVBand="0" w:evenVBand="0" w:oddHBand="0" w:evenHBand="0" w:firstRowFirstColumn="0" w:firstRowLastColumn="0" w:lastRowFirstColumn="0" w:lastRowLastColumn="0"/>
              <w:rPr>
                <w:rFonts w:cs="Arial"/>
                <w:color w:val="000000"/>
              </w:rPr>
            </w:pPr>
            <w:r w:rsidRPr="00F26FC4">
              <w:rPr>
                <w:rFonts w:cs="Arial"/>
                <w:color w:val="000000"/>
              </w:rPr>
              <w:t>13.0%</w:t>
            </w:r>
          </w:p>
        </w:tc>
      </w:tr>
      <w:tr w:rsidR="00112F77" w:rsidRPr="00C1614C" w14:paraId="37C016EF" w14:textId="77777777" w:rsidTr="0099583D">
        <w:trPr>
          <w:cantSplit/>
        </w:trPr>
        <w:tc>
          <w:tcPr>
            <w:cnfStyle w:val="001000000000" w:firstRow="0" w:lastRow="0" w:firstColumn="1" w:lastColumn="0" w:oddVBand="0" w:evenVBand="0" w:oddHBand="0" w:evenHBand="0" w:firstRowFirstColumn="0" w:firstRowLastColumn="0" w:lastRowFirstColumn="0" w:lastRowLastColumn="0"/>
            <w:tcW w:w="3780" w:type="dxa"/>
            <w:vAlign w:val="center"/>
          </w:tcPr>
          <w:p w14:paraId="7706E981" w14:textId="77777777" w:rsidR="00112F77" w:rsidRPr="00F26FC4" w:rsidRDefault="00112F77" w:rsidP="0099583D">
            <w:pPr>
              <w:spacing w:before="120" w:after="120"/>
              <w:rPr>
                <w:b w:val="0"/>
                <w:bCs w:val="0"/>
              </w:rPr>
            </w:pPr>
            <w:r>
              <w:t xml:space="preserve">Santa Teresa </w:t>
            </w:r>
            <w:r w:rsidRPr="00C1614C">
              <w:t>High</w:t>
            </w:r>
            <w:r>
              <w:rPr>
                <w:b w:val="0"/>
                <w:bCs w:val="0"/>
              </w:rPr>
              <w:br/>
            </w:r>
            <w:r>
              <w:t>(East Side</w:t>
            </w:r>
            <w:r w:rsidRPr="00C1614C">
              <w:t xml:space="preserve"> U</w:t>
            </w:r>
            <w:r>
              <w:t>H</w:t>
            </w:r>
            <w:r w:rsidRPr="00C1614C">
              <w:t>SD</w:t>
            </w:r>
            <w:r>
              <w:t>)</w:t>
            </w:r>
          </w:p>
        </w:tc>
        <w:tc>
          <w:tcPr>
            <w:tcW w:w="1170" w:type="dxa"/>
            <w:vAlign w:val="center"/>
          </w:tcPr>
          <w:p w14:paraId="5F38EBAE" w14:textId="77777777" w:rsidR="00112F77" w:rsidRPr="00F26FC4" w:rsidRDefault="00112F77" w:rsidP="0099583D">
            <w:pPr>
              <w:spacing w:before="120" w:after="120"/>
              <w:jc w:val="center"/>
              <w:cnfStyle w:val="000000000000" w:firstRow="0" w:lastRow="0" w:firstColumn="0" w:lastColumn="0" w:oddVBand="0" w:evenVBand="0" w:oddHBand="0" w:evenHBand="0" w:firstRowFirstColumn="0" w:firstRowLastColumn="0" w:lastRowFirstColumn="0" w:lastRowLastColumn="0"/>
              <w:rPr>
                <w:rFonts w:cs="Arial"/>
              </w:rPr>
            </w:pPr>
            <w:r w:rsidRPr="00F26FC4">
              <w:rPr>
                <w:rFonts w:cs="Arial"/>
                <w:color w:val="000000"/>
              </w:rPr>
              <w:t>24.6%</w:t>
            </w:r>
          </w:p>
        </w:tc>
        <w:tc>
          <w:tcPr>
            <w:tcW w:w="1620" w:type="dxa"/>
            <w:vAlign w:val="center"/>
          </w:tcPr>
          <w:p w14:paraId="25B648C1" w14:textId="77777777" w:rsidR="00112F77" w:rsidRPr="00F26FC4" w:rsidRDefault="00112F77" w:rsidP="0099583D">
            <w:pPr>
              <w:spacing w:before="120" w:after="120"/>
              <w:jc w:val="center"/>
              <w:cnfStyle w:val="000000000000" w:firstRow="0" w:lastRow="0" w:firstColumn="0" w:lastColumn="0" w:oddVBand="0" w:evenVBand="0" w:oddHBand="0" w:evenHBand="0" w:firstRowFirstColumn="0" w:firstRowLastColumn="0" w:lastRowFirstColumn="0" w:lastRowLastColumn="0"/>
              <w:rPr>
                <w:rFonts w:cs="Arial"/>
              </w:rPr>
            </w:pPr>
            <w:r w:rsidRPr="00F26FC4">
              <w:rPr>
                <w:rFonts w:cs="Arial"/>
                <w:color w:val="000000"/>
              </w:rPr>
              <w:t>40.6%</w:t>
            </w:r>
          </w:p>
        </w:tc>
        <w:tc>
          <w:tcPr>
            <w:tcW w:w="1260" w:type="dxa"/>
            <w:vAlign w:val="center"/>
          </w:tcPr>
          <w:p w14:paraId="5D11E615" w14:textId="77777777" w:rsidR="00112F77" w:rsidRPr="00F26FC4" w:rsidRDefault="00112F77" w:rsidP="0099583D">
            <w:pPr>
              <w:spacing w:before="120" w:after="120"/>
              <w:jc w:val="center"/>
              <w:cnfStyle w:val="000000000000" w:firstRow="0" w:lastRow="0" w:firstColumn="0" w:lastColumn="0" w:oddVBand="0" w:evenVBand="0" w:oddHBand="0" w:evenHBand="0" w:firstRowFirstColumn="0" w:firstRowLastColumn="0" w:lastRowFirstColumn="0" w:lastRowLastColumn="0"/>
              <w:rPr>
                <w:rFonts w:cs="Arial"/>
              </w:rPr>
            </w:pPr>
            <w:r w:rsidRPr="00F26FC4">
              <w:rPr>
                <w:rFonts w:cs="Arial"/>
                <w:color w:val="000000"/>
              </w:rPr>
              <w:t>21.0%</w:t>
            </w:r>
          </w:p>
        </w:tc>
        <w:tc>
          <w:tcPr>
            <w:tcW w:w="1260" w:type="dxa"/>
            <w:vAlign w:val="center"/>
          </w:tcPr>
          <w:p w14:paraId="12B4A8E5" w14:textId="77777777" w:rsidR="00112F77" w:rsidRPr="00F26FC4" w:rsidRDefault="00112F77" w:rsidP="0099583D">
            <w:pPr>
              <w:spacing w:before="120" w:after="120"/>
              <w:jc w:val="center"/>
              <w:cnfStyle w:val="000000000000" w:firstRow="0" w:lastRow="0" w:firstColumn="0" w:lastColumn="0" w:oddVBand="0" w:evenVBand="0" w:oddHBand="0" w:evenHBand="0" w:firstRowFirstColumn="0" w:firstRowLastColumn="0" w:lastRowFirstColumn="0" w:lastRowLastColumn="0"/>
              <w:rPr>
                <w:rFonts w:cs="Arial"/>
              </w:rPr>
            </w:pPr>
            <w:r w:rsidRPr="00F26FC4">
              <w:rPr>
                <w:rFonts w:cs="Arial"/>
                <w:color w:val="000000"/>
              </w:rPr>
              <w:t>13.7%</w:t>
            </w:r>
          </w:p>
        </w:tc>
      </w:tr>
    </w:tbl>
    <w:p w14:paraId="5F3C9C13" w14:textId="77777777" w:rsidR="00112F77" w:rsidRPr="00C1614C" w:rsidRDefault="00112F77" w:rsidP="00112F77">
      <w:pPr>
        <w:spacing w:before="120" w:after="120"/>
        <w:ind w:left="86"/>
      </w:pPr>
      <w:r w:rsidRPr="00C1614C">
        <w:rPr>
          <w:i/>
        </w:rPr>
        <w:t xml:space="preserve">* Students in the “Not Reported” CALPADS category are excluded from </w:t>
      </w:r>
      <w:r w:rsidRPr="00C1614C">
        <w:rPr>
          <w:i/>
        </w:rPr>
        <w:br/>
        <w:t>the enrollment figures and are omitted from all calculations for this table.</w:t>
      </w:r>
    </w:p>
    <w:p w14:paraId="333C6928" w14:textId="77777777" w:rsidR="00112F77" w:rsidRPr="00C1614C" w:rsidRDefault="00112F77" w:rsidP="00112F77">
      <w:pPr>
        <w:spacing w:before="120" w:after="120"/>
        <w:ind w:left="86"/>
        <w:rPr>
          <w:i/>
        </w:rPr>
      </w:pPr>
      <w:r w:rsidRPr="00C1614C">
        <w:t xml:space="preserve">** </w:t>
      </w:r>
      <w:r w:rsidRPr="00C1614C">
        <w:rPr>
          <w:i/>
        </w:rPr>
        <w:t>The “Other” category includes “African American,” “American Indian or</w:t>
      </w:r>
      <w:r w:rsidRPr="00C1614C">
        <w:rPr>
          <w:i/>
        </w:rPr>
        <w:br/>
        <w:t>Alaska Native,” “Filipino,” “Pacific Islander,” and “Two or More.”</w:t>
      </w:r>
    </w:p>
    <w:p w14:paraId="3DB7C9D3" w14:textId="77777777" w:rsidR="00112F77" w:rsidRPr="00020C70" w:rsidRDefault="00112F77" w:rsidP="00AE272B">
      <w:pPr>
        <w:spacing w:after="240"/>
      </w:pPr>
    </w:p>
    <w:sectPr w:rsidR="00112F77" w:rsidRPr="00020C70" w:rsidSect="00290356">
      <w:headerReference w:type="default" r:id="rId17"/>
      <w:footnotePr>
        <w:numRestart w:val="eachSect"/>
      </w:footnotePr>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8C030E" w14:textId="77777777" w:rsidR="00A40D9B" w:rsidRDefault="00A40D9B" w:rsidP="000E09DC">
      <w:r>
        <w:separator/>
      </w:r>
    </w:p>
    <w:p w14:paraId="315E1EFB" w14:textId="77777777" w:rsidR="00A40D9B" w:rsidRDefault="00A40D9B"/>
  </w:endnote>
  <w:endnote w:type="continuationSeparator" w:id="0">
    <w:p w14:paraId="1A1B8C3C" w14:textId="77777777" w:rsidR="00A40D9B" w:rsidRDefault="00A40D9B" w:rsidP="000E09DC">
      <w:r>
        <w:continuationSeparator/>
      </w:r>
    </w:p>
    <w:p w14:paraId="2DDF9E36" w14:textId="77777777" w:rsidR="00A40D9B" w:rsidRDefault="00A40D9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5B" w:usb2="00000009" w:usb3="00000000" w:csb0="000001FF" w:csb1="00000000"/>
  </w:font>
  <w:font w:name="Palatino">
    <w:altName w:val="Book Antiqua"/>
    <w:panose1 w:val="00000000000000000000"/>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3A7F84" w14:textId="77777777" w:rsidR="00A40D9B" w:rsidRDefault="00A40D9B" w:rsidP="000E09DC">
      <w:r>
        <w:separator/>
      </w:r>
    </w:p>
    <w:p w14:paraId="683A9D74" w14:textId="77777777" w:rsidR="00A40D9B" w:rsidRDefault="00A40D9B"/>
  </w:footnote>
  <w:footnote w:type="continuationSeparator" w:id="0">
    <w:p w14:paraId="3350C6AA" w14:textId="77777777" w:rsidR="00A40D9B" w:rsidRDefault="00A40D9B" w:rsidP="000E09DC">
      <w:r>
        <w:continuationSeparator/>
      </w:r>
    </w:p>
    <w:p w14:paraId="3CE2311D" w14:textId="77777777" w:rsidR="00A40D9B" w:rsidRDefault="00A40D9B"/>
  </w:footnote>
  <w:footnote w:id="1">
    <w:p w14:paraId="79F5D6AE" w14:textId="77777777" w:rsidR="00824133" w:rsidRPr="00934531" w:rsidRDefault="00824133" w:rsidP="00077FA4">
      <w:pPr>
        <w:pStyle w:val="FootnoteText"/>
        <w:ind w:left="0"/>
        <w:rPr>
          <w:sz w:val="24"/>
          <w:szCs w:val="24"/>
        </w:rPr>
      </w:pPr>
      <w:r w:rsidRPr="00077FA4">
        <w:rPr>
          <w:rStyle w:val="FootnoteReference"/>
          <w:rFonts w:eastAsiaTheme="majorEastAsia"/>
          <w:sz w:val="24"/>
          <w:szCs w:val="24"/>
        </w:rPr>
        <w:footnoteRef/>
      </w:r>
      <w:r w:rsidRPr="00077FA4">
        <w:rPr>
          <w:sz w:val="24"/>
          <w:szCs w:val="24"/>
        </w:rPr>
        <w:t xml:space="preserve"> Pursuant to </w:t>
      </w:r>
      <w:r w:rsidRPr="00077FA4">
        <w:rPr>
          <w:i/>
          <w:sz w:val="24"/>
          <w:szCs w:val="24"/>
        </w:rPr>
        <w:t>EC</w:t>
      </w:r>
      <w:r w:rsidRPr="00077FA4">
        <w:rPr>
          <w:sz w:val="24"/>
          <w:szCs w:val="24"/>
        </w:rPr>
        <w:t xml:space="preserve"> sections 35709 and 35710, a county committee may approve a territory transfer only if it finds </w:t>
      </w:r>
      <w:r>
        <w:rPr>
          <w:sz w:val="24"/>
          <w:szCs w:val="24"/>
        </w:rPr>
        <w:t>all</w:t>
      </w:r>
      <w:r w:rsidRPr="00077FA4">
        <w:rPr>
          <w:sz w:val="24"/>
          <w:szCs w:val="24"/>
        </w:rPr>
        <w:t xml:space="preserve"> conditions in </w:t>
      </w:r>
      <w:r w:rsidRPr="00077FA4">
        <w:rPr>
          <w:i/>
          <w:sz w:val="24"/>
          <w:szCs w:val="24"/>
        </w:rPr>
        <w:t>EC</w:t>
      </w:r>
      <w:r w:rsidRPr="00077FA4">
        <w:rPr>
          <w:sz w:val="24"/>
          <w:szCs w:val="24"/>
        </w:rPr>
        <w:t xml:space="preserve"> Section 35753 substantially met.</w:t>
      </w:r>
    </w:p>
  </w:footnote>
  <w:footnote w:id="2">
    <w:p w14:paraId="2B80F767" w14:textId="1DB09F83" w:rsidR="00824133" w:rsidRPr="00DB5C05" w:rsidRDefault="00824133" w:rsidP="00DC14F1">
      <w:pPr>
        <w:pStyle w:val="FootnoteText"/>
        <w:ind w:left="0"/>
        <w:rPr>
          <w:rFonts w:cs="Arial"/>
          <w:sz w:val="24"/>
          <w:szCs w:val="24"/>
        </w:rPr>
      </w:pPr>
      <w:r w:rsidRPr="00DB5C05">
        <w:rPr>
          <w:rStyle w:val="FootnoteReference"/>
          <w:rFonts w:cs="Arial"/>
          <w:sz w:val="24"/>
          <w:szCs w:val="24"/>
        </w:rPr>
        <w:footnoteRef/>
      </w:r>
      <w:r w:rsidRPr="00DB5C05">
        <w:rPr>
          <w:rFonts w:cs="Arial"/>
          <w:sz w:val="24"/>
          <w:szCs w:val="24"/>
        </w:rPr>
        <w:t xml:space="preserve"> The California School Dashboard is </w:t>
      </w:r>
      <w:r w:rsidRPr="00DB5C05">
        <w:rPr>
          <w:rFonts w:cs="Arial"/>
          <w:color w:val="000000"/>
          <w:sz w:val="24"/>
          <w:szCs w:val="24"/>
          <w:shd w:val="clear" w:color="auto" w:fill="FFFFFF"/>
        </w:rPr>
        <w:t>California’s accountability and continuous improvement system for local educational agencies, schools, and student groups</w:t>
      </w:r>
      <w:r>
        <w:rPr>
          <w:rFonts w:cs="Arial"/>
          <w:color w:val="000000"/>
          <w:sz w:val="24"/>
          <w:szCs w:val="24"/>
          <w:shd w:val="clear" w:color="auto" w:fill="FFFFFF"/>
        </w:rPr>
        <w:t xml:space="preserve">: </w:t>
      </w:r>
      <w:hyperlink r:id="rId1" w:tooltip="Internet link to California's accountability system--the California School Dashboard." w:history="1">
        <w:r w:rsidRPr="00DB5C05">
          <w:rPr>
            <w:rStyle w:val="Hyperlink"/>
            <w:rFonts w:eastAsiaTheme="majorEastAsia"/>
            <w:sz w:val="24"/>
            <w:szCs w:val="24"/>
          </w:rPr>
          <w:t>California School Dashboard - California School Dashboard and System of Support (CA Dept of Education)</w:t>
        </w:r>
      </w:hyperlink>
      <w:r>
        <w:rPr>
          <w:sz w:val="24"/>
          <w:szCs w:val="24"/>
        </w:rPr>
        <w:t>.</w:t>
      </w:r>
    </w:p>
  </w:footnote>
  <w:footnote w:id="3">
    <w:p w14:paraId="41E40301" w14:textId="7E4F600B" w:rsidR="00824133" w:rsidRPr="00D71BBE" w:rsidRDefault="00824133" w:rsidP="00D71BBE">
      <w:pPr>
        <w:pStyle w:val="FootnoteText"/>
        <w:ind w:left="0"/>
        <w:rPr>
          <w:sz w:val="24"/>
          <w:szCs w:val="24"/>
        </w:rPr>
      </w:pPr>
      <w:r w:rsidRPr="00D71BBE">
        <w:rPr>
          <w:rStyle w:val="FootnoteReference"/>
          <w:sz w:val="24"/>
          <w:szCs w:val="24"/>
        </w:rPr>
        <w:footnoteRef/>
      </w:r>
      <w:r w:rsidRPr="00D71BBE">
        <w:rPr>
          <w:sz w:val="24"/>
          <w:szCs w:val="24"/>
        </w:rPr>
        <w:t xml:space="preserve"> </w:t>
      </w:r>
      <w:r>
        <w:rPr>
          <w:sz w:val="24"/>
          <w:szCs w:val="24"/>
        </w:rPr>
        <w:t xml:space="preserve">Two public school students currently reside at the first home. </w:t>
      </w:r>
      <w:r w:rsidRPr="00D71BBE">
        <w:rPr>
          <w:sz w:val="24"/>
          <w:szCs w:val="24"/>
        </w:rPr>
        <w:t>The owner</w:t>
      </w:r>
      <w:r>
        <w:rPr>
          <w:sz w:val="24"/>
          <w:szCs w:val="24"/>
        </w:rPr>
        <w:t>s</w:t>
      </w:r>
      <w:r w:rsidRPr="00D71BBE">
        <w:rPr>
          <w:sz w:val="24"/>
          <w:szCs w:val="24"/>
        </w:rPr>
        <w:t xml:space="preserve"> of the second home reported (during local consideration of the petition) that </w:t>
      </w:r>
      <w:r>
        <w:rPr>
          <w:sz w:val="24"/>
          <w:szCs w:val="24"/>
        </w:rPr>
        <w:t>their</w:t>
      </w:r>
      <w:r w:rsidRPr="00D71BBE">
        <w:rPr>
          <w:sz w:val="24"/>
          <w:szCs w:val="24"/>
        </w:rPr>
        <w:t xml:space="preserve"> children were beyond school-</w:t>
      </w:r>
      <w:proofErr w:type="gramStart"/>
      <w:r w:rsidRPr="00D71BBE">
        <w:rPr>
          <w:sz w:val="24"/>
          <w:szCs w:val="24"/>
        </w:rPr>
        <w:t xml:space="preserve">age, </w:t>
      </w:r>
      <w:r>
        <w:rPr>
          <w:sz w:val="24"/>
          <w:szCs w:val="24"/>
        </w:rPr>
        <w:t>and</w:t>
      </w:r>
      <w:proofErr w:type="gramEnd"/>
      <w:r>
        <w:rPr>
          <w:sz w:val="24"/>
          <w:szCs w:val="24"/>
        </w:rPr>
        <w:t xml:space="preserve"> had</w:t>
      </w:r>
      <w:r w:rsidRPr="00D71BBE">
        <w:rPr>
          <w:sz w:val="24"/>
          <w:szCs w:val="24"/>
        </w:rPr>
        <w:t xml:space="preserve"> attended San Jos</w:t>
      </w:r>
      <w:r w:rsidRPr="00D71BBE">
        <w:rPr>
          <w:rFonts w:cs="Arial"/>
          <w:sz w:val="24"/>
          <w:szCs w:val="24"/>
        </w:rPr>
        <w:t xml:space="preserve">é USD schools. </w:t>
      </w:r>
      <w:r>
        <w:rPr>
          <w:rFonts w:cs="Arial"/>
          <w:sz w:val="24"/>
          <w:szCs w:val="24"/>
        </w:rPr>
        <w:t xml:space="preserve">These owners have since sold the home (August 2022). The new owners indicate that they support the transfer—it is unknown if they have school-age students. </w:t>
      </w:r>
    </w:p>
  </w:footnote>
  <w:footnote w:id="4">
    <w:p w14:paraId="4972E679" w14:textId="30B32891" w:rsidR="00824133" w:rsidRPr="00E46B2E" w:rsidRDefault="00824133" w:rsidP="00CD7BC9">
      <w:pPr>
        <w:pStyle w:val="FootnoteText"/>
        <w:ind w:left="0"/>
        <w:rPr>
          <w:sz w:val="24"/>
          <w:szCs w:val="24"/>
        </w:rPr>
      </w:pPr>
      <w:r w:rsidRPr="00E46B2E">
        <w:rPr>
          <w:rStyle w:val="FootnoteReference"/>
          <w:sz w:val="24"/>
          <w:szCs w:val="24"/>
        </w:rPr>
        <w:footnoteRef/>
      </w:r>
      <w:r w:rsidRPr="00E46B2E">
        <w:rPr>
          <w:sz w:val="24"/>
          <w:szCs w:val="24"/>
        </w:rPr>
        <w:t xml:space="preserve"> Recent legislation (Statutes of 2020, chapter 24 [Senate Bill 98]) revised </w:t>
      </w:r>
      <w:r w:rsidRPr="00E46B2E">
        <w:rPr>
          <w:i/>
          <w:sz w:val="24"/>
          <w:szCs w:val="24"/>
        </w:rPr>
        <w:t>EC</w:t>
      </w:r>
      <w:r w:rsidRPr="00E46B2E">
        <w:rPr>
          <w:sz w:val="24"/>
          <w:szCs w:val="24"/>
        </w:rPr>
        <w:t xml:space="preserve"> Section 35710.5 so that appeals may be submitted only in response to </w:t>
      </w:r>
      <w:r>
        <w:rPr>
          <w:sz w:val="24"/>
          <w:szCs w:val="24"/>
        </w:rPr>
        <w:t xml:space="preserve">a </w:t>
      </w:r>
      <w:r w:rsidRPr="00E46B2E">
        <w:rPr>
          <w:sz w:val="24"/>
          <w:szCs w:val="24"/>
        </w:rPr>
        <w:t xml:space="preserve">county committee action </w:t>
      </w:r>
      <w:r>
        <w:rPr>
          <w:sz w:val="24"/>
          <w:szCs w:val="24"/>
        </w:rPr>
        <w:t xml:space="preserve">to </w:t>
      </w:r>
      <w:r w:rsidRPr="00E46B2E">
        <w:rPr>
          <w:b/>
          <w:sz w:val="24"/>
          <w:szCs w:val="24"/>
        </w:rPr>
        <w:t>approve</w:t>
      </w:r>
      <w:r w:rsidRPr="00E46B2E">
        <w:rPr>
          <w:sz w:val="24"/>
          <w:szCs w:val="24"/>
        </w:rPr>
        <w:t xml:space="preserve"> </w:t>
      </w:r>
      <w:r>
        <w:rPr>
          <w:sz w:val="24"/>
          <w:szCs w:val="24"/>
        </w:rPr>
        <w:t xml:space="preserve">a </w:t>
      </w:r>
      <w:r w:rsidRPr="00E46B2E">
        <w:rPr>
          <w:sz w:val="24"/>
          <w:szCs w:val="24"/>
        </w:rPr>
        <w:t xml:space="preserve">territory transfer. This current appeal from an action to </w:t>
      </w:r>
      <w:r w:rsidRPr="00E46B2E">
        <w:rPr>
          <w:b/>
          <w:sz w:val="24"/>
          <w:szCs w:val="24"/>
        </w:rPr>
        <w:t>disapprove</w:t>
      </w:r>
      <w:r w:rsidRPr="00E46B2E">
        <w:rPr>
          <w:sz w:val="24"/>
          <w:szCs w:val="24"/>
        </w:rPr>
        <w:t xml:space="preserve"> is allowed because it was filed prior to July 1, 2020</w:t>
      </w:r>
      <w:r>
        <w:rPr>
          <w:sz w:val="24"/>
          <w:szCs w:val="24"/>
        </w:rPr>
        <w:t>, the date at which the change was effective</w:t>
      </w:r>
      <w:r w:rsidRPr="00E46B2E">
        <w:rPr>
          <w:sz w:val="24"/>
          <w:szCs w:val="24"/>
        </w:rPr>
        <w:t xml:space="preserve"> (see </w:t>
      </w:r>
      <w:r w:rsidRPr="00E46B2E">
        <w:rPr>
          <w:i/>
          <w:sz w:val="24"/>
          <w:szCs w:val="24"/>
        </w:rPr>
        <w:t>EC</w:t>
      </w:r>
      <w:r w:rsidRPr="00E46B2E">
        <w:rPr>
          <w:sz w:val="24"/>
          <w:szCs w:val="24"/>
        </w:rPr>
        <w:t xml:space="preserve"> Section 35710.5[a][2]). </w:t>
      </w:r>
    </w:p>
  </w:footnote>
  <w:footnote w:id="5">
    <w:p w14:paraId="3ACA4D0E" w14:textId="5084AA73" w:rsidR="00824133" w:rsidRPr="0045101A" w:rsidRDefault="00824133" w:rsidP="0045101A">
      <w:pPr>
        <w:pStyle w:val="FootnoteText"/>
        <w:ind w:left="0"/>
        <w:rPr>
          <w:sz w:val="24"/>
          <w:szCs w:val="24"/>
        </w:rPr>
      </w:pPr>
      <w:r w:rsidRPr="0045101A">
        <w:rPr>
          <w:rStyle w:val="FootnoteReference"/>
          <w:sz w:val="24"/>
          <w:szCs w:val="24"/>
        </w:rPr>
        <w:footnoteRef/>
      </w:r>
      <w:r w:rsidRPr="0045101A">
        <w:rPr>
          <w:sz w:val="24"/>
          <w:szCs w:val="24"/>
        </w:rPr>
        <w:t xml:space="preserve"> </w:t>
      </w:r>
      <w:r>
        <w:rPr>
          <w:sz w:val="24"/>
          <w:szCs w:val="24"/>
        </w:rPr>
        <w:t xml:space="preserve">No </w:t>
      </w:r>
      <w:proofErr w:type="gramStart"/>
      <w:r>
        <w:rPr>
          <w:sz w:val="24"/>
          <w:szCs w:val="24"/>
        </w:rPr>
        <w:t>video-recording</w:t>
      </w:r>
      <w:proofErr w:type="gramEnd"/>
      <w:r>
        <w:rPr>
          <w:sz w:val="24"/>
          <w:szCs w:val="24"/>
        </w:rPr>
        <w:t xml:space="preserve"> or transcripts of the meeting at which the County Committee disapproved the proposed territory transfer exist. Thus, CDE staff bases its findings on the approved minutes of this meeting, as well as minutes of the two </w:t>
      </w:r>
      <w:proofErr w:type="spellStart"/>
      <w:proofErr w:type="gramStart"/>
      <w:r>
        <w:rPr>
          <w:sz w:val="24"/>
          <w:szCs w:val="24"/>
        </w:rPr>
        <w:t>pubic</w:t>
      </w:r>
      <w:proofErr w:type="spellEnd"/>
      <w:proofErr w:type="gramEnd"/>
      <w:r>
        <w:rPr>
          <w:sz w:val="24"/>
          <w:szCs w:val="24"/>
        </w:rPr>
        <w:t xml:space="preserve"> hearings held by the County Committee. </w:t>
      </w:r>
    </w:p>
  </w:footnote>
  <w:footnote w:id="6">
    <w:p w14:paraId="0D5BA451" w14:textId="6E3BC372" w:rsidR="00824133" w:rsidRPr="00577C05" w:rsidRDefault="00824133" w:rsidP="00577C05">
      <w:pPr>
        <w:pStyle w:val="FootnoteText"/>
        <w:ind w:left="0"/>
        <w:rPr>
          <w:sz w:val="24"/>
          <w:szCs w:val="24"/>
        </w:rPr>
      </w:pPr>
      <w:r w:rsidRPr="00577C05">
        <w:rPr>
          <w:rStyle w:val="FootnoteReference"/>
          <w:sz w:val="24"/>
          <w:szCs w:val="24"/>
        </w:rPr>
        <w:footnoteRef/>
      </w:r>
      <w:r w:rsidRPr="00577C05">
        <w:rPr>
          <w:sz w:val="24"/>
          <w:szCs w:val="24"/>
        </w:rPr>
        <w:t xml:space="preserve"> The </w:t>
      </w:r>
      <w:r w:rsidRPr="00577C05">
        <w:rPr>
          <w:rFonts w:cs="Arial"/>
          <w:sz w:val="24"/>
          <w:szCs w:val="24"/>
        </w:rPr>
        <w:t xml:space="preserve">San </w:t>
      </w:r>
      <w:r w:rsidRPr="00577C05">
        <w:rPr>
          <w:sz w:val="24"/>
          <w:szCs w:val="24"/>
        </w:rPr>
        <w:t>Jos</w:t>
      </w:r>
      <w:r w:rsidRPr="00577C05">
        <w:rPr>
          <w:rFonts w:cs="Arial"/>
          <w:sz w:val="24"/>
          <w:szCs w:val="24"/>
        </w:rPr>
        <w:t>é USD</w:t>
      </w:r>
      <w:r>
        <w:rPr>
          <w:rFonts w:cs="Arial"/>
          <w:sz w:val="24"/>
          <w:szCs w:val="24"/>
        </w:rPr>
        <w:t xml:space="preserve"> transportation policy may be viewed at: </w:t>
      </w:r>
      <w:hyperlink r:id="rId2" w:tooltip="Interent link to San José USD's transportation resource webpage." w:history="1">
        <w:r w:rsidRPr="00577C05">
          <w:rPr>
            <w:rStyle w:val="Hyperlink"/>
            <w:rFonts w:eastAsiaTheme="majorEastAsia"/>
            <w:sz w:val="24"/>
            <w:szCs w:val="24"/>
          </w:rPr>
          <w:t>Transportation Information | Transportation | Your Resources | San José Unified School District (sjusd.org)</w:t>
        </w:r>
      </w:hyperlink>
      <w:r>
        <w:rPr>
          <w:sz w:val="24"/>
          <w:szCs w:val="24"/>
        </w:rPr>
        <w:t>.</w:t>
      </w:r>
    </w:p>
  </w:footnote>
  <w:footnote w:id="7">
    <w:p w14:paraId="2EE15644" w14:textId="13798B06" w:rsidR="00824133" w:rsidRPr="004C64C8" w:rsidRDefault="00824133" w:rsidP="004C64C8">
      <w:pPr>
        <w:pStyle w:val="FootnoteText"/>
        <w:ind w:left="0"/>
        <w:rPr>
          <w:sz w:val="24"/>
          <w:szCs w:val="24"/>
        </w:rPr>
      </w:pPr>
      <w:r w:rsidRPr="004C64C8">
        <w:rPr>
          <w:rStyle w:val="FootnoteReference"/>
          <w:sz w:val="24"/>
          <w:szCs w:val="24"/>
        </w:rPr>
        <w:footnoteRef/>
      </w:r>
      <w:r w:rsidRPr="004C64C8">
        <w:rPr>
          <w:sz w:val="24"/>
          <w:szCs w:val="24"/>
        </w:rPr>
        <w:t xml:space="preserve"> </w:t>
      </w:r>
      <w:r>
        <w:rPr>
          <w:sz w:val="24"/>
          <w:szCs w:val="24"/>
        </w:rPr>
        <w:t>The County Committee is not required to find a compelling reason to disapprove a proposal—the</w:t>
      </w:r>
      <w:r w:rsidRPr="004C64C8">
        <w:rPr>
          <w:sz w:val="24"/>
          <w:szCs w:val="24"/>
        </w:rPr>
        <w:t xml:space="preserve"> lack of a compelling reason to approve is sufficient to disapprove a territory transfer petition</w:t>
      </w:r>
      <w:r>
        <w:rPr>
          <w:sz w:val="24"/>
          <w:szCs w:val="24"/>
        </w:rPr>
        <w:t xml:space="preserve"> (see section 5.3 of this attachment)</w:t>
      </w:r>
      <w:r w:rsidRPr="004C64C8">
        <w:rPr>
          <w:sz w:val="24"/>
          <w:szCs w:val="24"/>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B83620" w14:textId="77777777" w:rsidR="00824133" w:rsidRPr="000E09DC" w:rsidRDefault="00824133" w:rsidP="000E09DC">
    <w:pPr>
      <w:tabs>
        <w:tab w:val="center" w:pos="4680"/>
        <w:tab w:val="right" w:pos="9360"/>
      </w:tabs>
      <w:autoSpaceDE w:val="0"/>
      <w:autoSpaceDN w:val="0"/>
      <w:adjustRightInd w:val="0"/>
      <w:jc w:val="right"/>
      <w:rPr>
        <w:rFonts w:eastAsia="Calibri" w:cs="Arial"/>
      </w:rPr>
    </w:pPr>
    <w:r>
      <w:rPr>
        <w:rFonts w:eastAsia="Calibri" w:cs="Arial"/>
      </w:rPr>
      <w:t>General Waiver</w:t>
    </w:r>
  </w:p>
  <w:p w14:paraId="4D010A5E" w14:textId="77777777" w:rsidR="00824133" w:rsidRDefault="00824133" w:rsidP="000E09DC">
    <w:pPr>
      <w:pStyle w:val="Header"/>
      <w:jc w:val="right"/>
      <w:rPr>
        <w:rFonts w:cs="Arial"/>
      </w:rPr>
    </w:pPr>
    <w:r w:rsidRPr="000E09DC">
      <w:rPr>
        <w:rFonts w:cs="Arial"/>
      </w:rPr>
      <w:t xml:space="preserve">Page </w:t>
    </w:r>
    <w:r w:rsidRPr="000E09DC">
      <w:rPr>
        <w:rFonts w:cs="Arial"/>
      </w:rPr>
      <w:fldChar w:fldCharType="begin"/>
    </w:r>
    <w:r w:rsidRPr="000E09DC">
      <w:rPr>
        <w:rFonts w:cs="Arial"/>
      </w:rPr>
      <w:instrText xml:space="preserve"> PAGE   \* MERGEFORMAT </w:instrText>
    </w:r>
    <w:r w:rsidRPr="000E09DC">
      <w:rPr>
        <w:rFonts w:cs="Arial"/>
      </w:rPr>
      <w:fldChar w:fldCharType="separate"/>
    </w:r>
    <w:r>
      <w:rPr>
        <w:rFonts w:cs="Arial"/>
        <w:noProof/>
      </w:rPr>
      <w:t>2</w:t>
    </w:r>
    <w:r w:rsidRPr="000E09DC">
      <w:rPr>
        <w:rFonts w:cs="Arial"/>
        <w:noProof/>
      </w:rPr>
      <w:fldChar w:fldCharType="end"/>
    </w:r>
    <w:r w:rsidRPr="000E09DC">
      <w:rPr>
        <w:rFonts w:cs="Arial"/>
      </w:rPr>
      <w:t xml:space="preserve"> of </w:t>
    </w:r>
    <w:r>
      <w:rPr>
        <w:rFonts w:cs="Arial"/>
      </w:rPr>
      <w:t>3</w:t>
    </w:r>
  </w:p>
  <w:p w14:paraId="3BF7A073" w14:textId="77777777" w:rsidR="00824133" w:rsidRPr="00527B0E" w:rsidRDefault="00824133" w:rsidP="000E09DC">
    <w:pPr>
      <w:pStyle w:val="Header"/>
      <w:jc w:val="right"/>
      <w:rPr>
        <w:rFonts w:cs="Arial"/>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D6CA6B" w14:textId="780A4529" w:rsidR="00824133" w:rsidRPr="00062652" w:rsidRDefault="00824133" w:rsidP="009160F2">
    <w:pPr>
      <w:spacing w:after="240"/>
      <w:jc w:val="right"/>
    </w:pPr>
    <w:r>
      <w:t>oab-sftsd-jul23</w:t>
    </w:r>
    <w:r w:rsidRPr="00400178">
      <w:t>item0</w:t>
    </w:r>
    <w:r>
      <w:t>1</w:t>
    </w:r>
    <w:r>
      <w:rPr>
        <w:rFonts w:cs="Arial"/>
      </w:rPr>
      <w:br/>
      <w:t xml:space="preserve">Page </w:t>
    </w:r>
    <w:r>
      <w:rPr>
        <w:rFonts w:cs="Arial"/>
      </w:rPr>
      <w:fldChar w:fldCharType="begin"/>
    </w:r>
    <w:r>
      <w:rPr>
        <w:rFonts w:cs="Arial"/>
      </w:rPr>
      <w:instrText xml:space="preserve"> PAGE  \* Arabic  \* MERGEFORMAT </w:instrText>
    </w:r>
    <w:r>
      <w:rPr>
        <w:rFonts w:cs="Arial"/>
      </w:rPr>
      <w:fldChar w:fldCharType="separate"/>
    </w:r>
    <w:r>
      <w:rPr>
        <w:rFonts w:cs="Arial"/>
        <w:noProof/>
      </w:rPr>
      <w:t>3</w:t>
    </w:r>
    <w:r>
      <w:rPr>
        <w:rFonts w:cs="Arial"/>
      </w:rPr>
      <w:fldChar w:fldCharType="end"/>
    </w:r>
    <w:r>
      <w:rPr>
        <w:rFonts w:cs="Arial"/>
      </w:rPr>
      <w:t xml:space="preserve"> of 4</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B3B7C3" w14:textId="20182672" w:rsidR="00824133" w:rsidRPr="00527B0E" w:rsidRDefault="00824133" w:rsidP="00646F0A">
    <w:pPr>
      <w:pStyle w:val="Header"/>
      <w:spacing w:after="240"/>
      <w:jc w:val="right"/>
      <w:rPr>
        <w:rFonts w:cs="Arial"/>
      </w:rPr>
    </w:pPr>
    <w:r>
      <w:t>oab-sftsd-jul23</w:t>
    </w:r>
    <w:r w:rsidRPr="00400178">
      <w:t>item0</w:t>
    </w:r>
    <w:r>
      <w:t>1</w:t>
    </w:r>
    <w:r>
      <w:br/>
      <w:t>Attachment 1</w:t>
    </w:r>
    <w:r>
      <w:rPr>
        <w:rFonts w:cs="Arial"/>
      </w:rPr>
      <w:br/>
      <w:t xml:space="preserve">Page </w:t>
    </w:r>
    <w:r>
      <w:rPr>
        <w:rFonts w:cs="Arial"/>
      </w:rPr>
      <w:fldChar w:fldCharType="begin"/>
    </w:r>
    <w:r>
      <w:rPr>
        <w:rFonts w:cs="Arial"/>
      </w:rPr>
      <w:instrText xml:space="preserve"> PAGE  \* Arabic  \* MERGEFORMAT </w:instrText>
    </w:r>
    <w:r>
      <w:rPr>
        <w:rFonts w:cs="Arial"/>
      </w:rPr>
      <w:fldChar w:fldCharType="separate"/>
    </w:r>
    <w:r>
      <w:rPr>
        <w:rFonts w:cs="Arial"/>
        <w:noProof/>
      </w:rPr>
      <w:t>23</w:t>
    </w:r>
    <w:r>
      <w:rPr>
        <w:rFonts w:cs="Arial"/>
      </w:rPr>
      <w:fldChar w:fldCharType="end"/>
    </w:r>
    <w:r>
      <w:rPr>
        <w:rFonts w:cs="Arial"/>
      </w:rPr>
      <w:t xml:space="preserve"> of 19</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21D381" w14:textId="59ED243E" w:rsidR="00824133" w:rsidRPr="00527B0E" w:rsidRDefault="00824133" w:rsidP="00646F0A">
    <w:pPr>
      <w:pStyle w:val="Header"/>
      <w:spacing w:after="240"/>
      <w:jc w:val="right"/>
      <w:rPr>
        <w:rFonts w:cs="Arial"/>
      </w:rPr>
    </w:pPr>
    <w:r>
      <w:t>oab-sftsd-jul23</w:t>
    </w:r>
    <w:r w:rsidRPr="00400178">
      <w:t>item0</w:t>
    </w:r>
    <w:r>
      <w:t>1</w:t>
    </w:r>
    <w:r>
      <w:br/>
      <w:t>Attachment 2</w:t>
    </w:r>
    <w:r>
      <w:rPr>
        <w:rFonts w:cs="Arial"/>
      </w:rPr>
      <w:br/>
      <w:t xml:space="preserve">Page </w:t>
    </w:r>
    <w:r>
      <w:rPr>
        <w:rFonts w:cs="Arial"/>
      </w:rPr>
      <w:fldChar w:fldCharType="begin"/>
    </w:r>
    <w:r>
      <w:rPr>
        <w:rFonts w:cs="Arial"/>
      </w:rPr>
      <w:instrText xml:space="preserve"> PAGE  \* Arabic  \* MERGEFORMAT </w:instrText>
    </w:r>
    <w:r>
      <w:rPr>
        <w:rFonts w:cs="Arial"/>
      </w:rPr>
      <w:fldChar w:fldCharType="separate"/>
    </w:r>
    <w:r>
      <w:rPr>
        <w:rFonts w:cs="Arial"/>
        <w:noProof/>
      </w:rPr>
      <w:t>23</w:t>
    </w:r>
    <w:r>
      <w:rPr>
        <w:rFonts w:cs="Arial"/>
      </w:rPr>
      <w:fldChar w:fldCharType="end"/>
    </w:r>
    <w:r>
      <w:rPr>
        <w:rFonts w:cs="Arial"/>
      </w:rPr>
      <w:t xml:space="preserve"> of 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80D85"/>
    <w:multiLevelType w:val="hybridMultilevel"/>
    <w:tmpl w:val="AF6C62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0961AF2"/>
    <w:multiLevelType w:val="hybridMultilevel"/>
    <w:tmpl w:val="B48029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C811A8"/>
    <w:multiLevelType w:val="hybridMultilevel"/>
    <w:tmpl w:val="3746C0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1D1500D"/>
    <w:multiLevelType w:val="hybridMultilevel"/>
    <w:tmpl w:val="9BF81A4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2F812EC"/>
    <w:multiLevelType w:val="hybridMultilevel"/>
    <w:tmpl w:val="1C9CE9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31D257F"/>
    <w:multiLevelType w:val="hybridMultilevel"/>
    <w:tmpl w:val="47FC09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35F0A1A"/>
    <w:multiLevelType w:val="multilevel"/>
    <w:tmpl w:val="6A3E6CB6"/>
    <w:lvl w:ilvl="0">
      <w:start w:val="1"/>
      <w:numFmt w:val="bullet"/>
      <w:lvlText w:val=""/>
      <w:lvlJc w:val="left"/>
      <w:pPr>
        <w:tabs>
          <w:tab w:val="num" w:pos="2160"/>
        </w:tabs>
        <w:ind w:left="2160" w:hanging="360"/>
      </w:pPr>
      <w:rPr>
        <w:rFonts w:ascii="Symbol" w:hAnsi="Symbol" w:hint="default"/>
        <w:b/>
      </w:rPr>
    </w:lvl>
    <w:lvl w:ilvl="1">
      <w:start w:val="1"/>
      <w:numFmt w:val="lowerLetter"/>
      <w:lvlText w:val="(%2)"/>
      <w:lvlJc w:val="left"/>
      <w:pPr>
        <w:tabs>
          <w:tab w:val="num" w:pos="1440"/>
        </w:tabs>
        <w:ind w:left="1440" w:hanging="360"/>
      </w:pPr>
      <w:rPr>
        <w:rFonts w:hint="default"/>
        <w:b w:val="0"/>
        <w:i w:val="0"/>
        <w:strike w:val="0"/>
      </w:rPr>
    </w:lvl>
    <w:lvl w:ilvl="2">
      <w:start w:val="1"/>
      <w:numFmt w:val="none"/>
      <w:lvlText w:val="2.2"/>
      <w:lvlJc w:val="left"/>
      <w:pPr>
        <w:tabs>
          <w:tab w:val="num" w:pos="1440"/>
        </w:tabs>
        <w:ind w:left="1440" w:hanging="720"/>
      </w:pPr>
      <w:rPr>
        <w:rFonts w:hint="default"/>
        <w:b/>
      </w:rPr>
    </w:lvl>
    <w:lvl w:ilvl="3">
      <w:start w:val="1"/>
      <w:numFmt w:val="decimal"/>
      <w:lvlText w:val="%1.%2.%3.%4"/>
      <w:lvlJc w:val="left"/>
      <w:pPr>
        <w:tabs>
          <w:tab w:val="num" w:pos="5400"/>
        </w:tabs>
        <w:ind w:left="5400" w:hanging="1080"/>
      </w:pPr>
      <w:rPr>
        <w:rFonts w:hint="default"/>
        <w:b/>
      </w:rPr>
    </w:lvl>
    <w:lvl w:ilvl="4">
      <w:start w:val="1"/>
      <w:numFmt w:val="decimal"/>
      <w:lvlText w:val="%1.%2.%3.%4.%5"/>
      <w:lvlJc w:val="left"/>
      <w:pPr>
        <w:tabs>
          <w:tab w:val="num" w:pos="6840"/>
        </w:tabs>
        <w:ind w:left="6840" w:hanging="1080"/>
      </w:pPr>
      <w:rPr>
        <w:rFonts w:hint="default"/>
        <w:b/>
      </w:rPr>
    </w:lvl>
    <w:lvl w:ilvl="5">
      <w:start w:val="1"/>
      <w:numFmt w:val="decimal"/>
      <w:lvlText w:val="%1.%2.%3.%4.%5.%6"/>
      <w:lvlJc w:val="left"/>
      <w:pPr>
        <w:tabs>
          <w:tab w:val="num" w:pos="8640"/>
        </w:tabs>
        <w:ind w:left="8640" w:hanging="1440"/>
      </w:pPr>
      <w:rPr>
        <w:rFonts w:hint="default"/>
        <w:b/>
      </w:rPr>
    </w:lvl>
    <w:lvl w:ilvl="6">
      <w:start w:val="1"/>
      <w:numFmt w:val="decimal"/>
      <w:lvlText w:val="%1.%2.%3.%4.%5.%6.%7"/>
      <w:lvlJc w:val="left"/>
      <w:pPr>
        <w:tabs>
          <w:tab w:val="num" w:pos="10080"/>
        </w:tabs>
        <w:ind w:left="10080" w:hanging="1440"/>
      </w:pPr>
      <w:rPr>
        <w:rFonts w:hint="default"/>
        <w:b/>
      </w:rPr>
    </w:lvl>
    <w:lvl w:ilvl="7">
      <w:start w:val="1"/>
      <w:numFmt w:val="decimal"/>
      <w:lvlText w:val="%1.%2.%3.%4.%5.%6.%7.%8"/>
      <w:lvlJc w:val="left"/>
      <w:pPr>
        <w:tabs>
          <w:tab w:val="num" w:pos="11880"/>
        </w:tabs>
        <w:ind w:left="11880" w:hanging="1800"/>
      </w:pPr>
      <w:rPr>
        <w:rFonts w:hint="default"/>
        <w:b/>
      </w:rPr>
    </w:lvl>
    <w:lvl w:ilvl="8">
      <w:start w:val="1"/>
      <w:numFmt w:val="decimal"/>
      <w:lvlText w:val="%1.%2.%3.%4.%5.%6.%7.%8.%9"/>
      <w:lvlJc w:val="left"/>
      <w:pPr>
        <w:tabs>
          <w:tab w:val="num" w:pos="13320"/>
        </w:tabs>
        <w:ind w:left="13320" w:hanging="1800"/>
      </w:pPr>
      <w:rPr>
        <w:rFonts w:hint="default"/>
        <w:b/>
      </w:rPr>
    </w:lvl>
  </w:abstractNum>
  <w:abstractNum w:abstractNumId="7" w15:restartNumberingAfterBreak="0">
    <w:nsid w:val="0421142C"/>
    <w:multiLevelType w:val="hybridMultilevel"/>
    <w:tmpl w:val="FE1E7D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CCB6A58"/>
    <w:multiLevelType w:val="hybridMultilevel"/>
    <w:tmpl w:val="E69466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DFD4F76"/>
    <w:multiLevelType w:val="hybridMultilevel"/>
    <w:tmpl w:val="408209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0A361F1"/>
    <w:multiLevelType w:val="hybridMultilevel"/>
    <w:tmpl w:val="5ACCCB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424547D"/>
    <w:multiLevelType w:val="hybridMultilevel"/>
    <w:tmpl w:val="227EAF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74C6804"/>
    <w:multiLevelType w:val="hybridMultilevel"/>
    <w:tmpl w:val="1C4CE1A0"/>
    <w:lvl w:ilvl="0" w:tplc="0409000F">
      <w:start w:val="1"/>
      <w:numFmt w:val="decimal"/>
      <w:lvlText w:val="%1."/>
      <w:lvlJc w:val="left"/>
      <w:pPr>
        <w:tabs>
          <w:tab w:val="num" w:pos="1440"/>
        </w:tabs>
        <w:ind w:left="1440" w:hanging="360"/>
      </w:pPr>
      <w:rPr>
        <w:rFonts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3" w15:restartNumberingAfterBreak="0">
    <w:nsid w:val="1DA041AC"/>
    <w:multiLevelType w:val="hybridMultilevel"/>
    <w:tmpl w:val="4984B4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E304753"/>
    <w:multiLevelType w:val="hybridMultilevel"/>
    <w:tmpl w:val="44EECC42"/>
    <w:lvl w:ilvl="0" w:tplc="6E9AA220">
      <w:start w:val="7"/>
      <w:numFmt w:val="decimal"/>
      <w:lvlText w:val="%1"/>
      <w:lvlJc w:val="left"/>
      <w:pPr>
        <w:ind w:left="256" w:hanging="360"/>
      </w:pPr>
      <w:rPr>
        <w:rFonts w:hint="default"/>
      </w:rPr>
    </w:lvl>
    <w:lvl w:ilvl="1" w:tplc="04090019" w:tentative="1">
      <w:start w:val="1"/>
      <w:numFmt w:val="lowerLetter"/>
      <w:lvlText w:val="%2."/>
      <w:lvlJc w:val="left"/>
      <w:pPr>
        <w:ind w:left="976" w:hanging="360"/>
      </w:pPr>
    </w:lvl>
    <w:lvl w:ilvl="2" w:tplc="0409001B" w:tentative="1">
      <w:start w:val="1"/>
      <w:numFmt w:val="lowerRoman"/>
      <w:lvlText w:val="%3."/>
      <w:lvlJc w:val="right"/>
      <w:pPr>
        <w:ind w:left="1696" w:hanging="180"/>
      </w:pPr>
    </w:lvl>
    <w:lvl w:ilvl="3" w:tplc="0409000F" w:tentative="1">
      <w:start w:val="1"/>
      <w:numFmt w:val="decimal"/>
      <w:lvlText w:val="%4."/>
      <w:lvlJc w:val="left"/>
      <w:pPr>
        <w:ind w:left="2416" w:hanging="360"/>
      </w:pPr>
    </w:lvl>
    <w:lvl w:ilvl="4" w:tplc="04090019" w:tentative="1">
      <w:start w:val="1"/>
      <w:numFmt w:val="lowerLetter"/>
      <w:lvlText w:val="%5."/>
      <w:lvlJc w:val="left"/>
      <w:pPr>
        <w:ind w:left="3136" w:hanging="360"/>
      </w:pPr>
    </w:lvl>
    <w:lvl w:ilvl="5" w:tplc="0409001B" w:tentative="1">
      <w:start w:val="1"/>
      <w:numFmt w:val="lowerRoman"/>
      <w:lvlText w:val="%6."/>
      <w:lvlJc w:val="right"/>
      <w:pPr>
        <w:ind w:left="3856" w:hanging="180"/>
      </w:pPr>
    </w:lvl>
    <w:lvl w:ilvl="6" w:tplc="0409000F" w:tentative="1">
      <w:start w:val="1"/>
      <w:numFmt w:val="decimal"/>
      <w:lvlText w:val="%7."/>
      <w:lvlJc w:val="left"/>
      <w:pPr>
        <w:ind w:left="4576" w:hanging="360"/>
      </w:pPr>
    </w:lvl>
    <w:lvl w:ilvl="7" w:tplc="04090019" w:tentative="1">
      <w:start w:val="1"/>
      <w:numFmt w:val="lowerLetter"/>
      <w:lvlText w:val="%8."/>
      <w:lvlJc w:val="left"/>
      <w:pPr>
        <w:ind w:left="5296" w:hanging="360"/>
      </w:pPr>
    </w:lvl>
    <w:lvl w:ilvl="8" w:tplc="0409001B" w:tentative="1">
      <w:start w:val="1"/>
      <w:numFmt w:val="lowerRoman"/>
      <w:lvlText w:val="%9."/>
      <w:lvlJc w:val="right"/>
      <w:pPr>
        <w:ind w:left="6016" w:hanging="180"/>
      </w:pPr>
    </w:lvl>
  </w:abstractNum>
  <w:abstractNum w:abstractNumId="15" w15:restartNumberingAfterBreak="0">
    <w:nsid w:val="1F4C6FAE"/>
    <w:multiLevelType w:val="hybridMultilevel"/>
    <w:tmpl w:val="54F4A5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0910948"/>
    <w:multiLevelType w:val="hybridMultilevel"/>
    <w:tmpl w:val="6336A0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25E1C34"/>
    <w:multiLevelType w:val="hybridMultilevel"/>
    <w:tmpl w:val="49FE17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3EC486D"/>
    <w:multiLevelType w:val="hybridMultilevel"/>
    <w:tmpl w:val="A3E032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FDB0EA5"/>
    <w:multiLevelType w:val="hybridMultilevel"/>
    <w:tmpl w:val="1070D3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0526492"/>
    <w:multiLevelType w:val="hybridMultilevel"/>
    <w:tmpl w:val="20909B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1A96456"/>
    <w:multiLevelType w:val="hybridMultilevel"/>
    <w:tmpl w:val="250A6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2122061"/>
    <w:multiLevelType w:val="hybridMultilevel"/>
    <w:tmpl w:val="A0BAA6F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322C7AB5"/>
    <w:multiLevelType w:val="hybridMultilevel"/>
    <w:tmpl w:val="639007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4902FE3"/>
    <w:multiLevelType w:val="hybridMultilevel"/>
    <w:tmpl w:val="A1CA50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A18669F"/>
    <w:multiLevelType w:val="hybridMultilevel"/>
    <w:tmpl w:val="81E225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C9E4143"/>
    <w:multiLevelType w:val="hybridMultilevel"/>
    <w:tmpl w:val="C7523D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F14290D"/>
    <w:multiLevelType w:val="hybridMultilevel"/>
    <w:tmpl w:val="0392635E"/>
    <w:lvl w:ilvl="0" w:tplc="04090003">
      <w:start w:val="1"/>
      <w:numFmt w:val="bullet"/>
      <w:lvlText w:val="o"/>
      <w:lvlJc w:val="left"/>
      <w:pPr>
        <w:tabs>
          <w:tab w:val="num" w:pos="1440"/>
        </w:tabs>
        <w:ind w:left="1440" w:hanging="360"/>
      </w:pPr>
      <w:rPr>
        <w:rFonts w:ascii="Courier New" w:hAnsi="Courier New" w:cs="Courier New"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8" w15:restartNumberingAfterBreak="0">
    <w:nsid w:val="41EB285F"/>
    <w:multiLevelType w:val="hybridMultilevel"/>
    <w:tmpl w:val="AD8EBE5E"/>
    <w:lvl w:ilvl="0" w:tplc="104A3C9C">
      <w:start w:val="7"/>
      <w:numFmt w:val="decimal"/>
      <w:lvlText w:val="%1"/>
      <w:lvlJc w:val="left"/>
      <w:pPr>
        <w:ind w:left="616" w:hanging="360"/>
      </w:pPr>
      <w:rPr>
        <w:rFonts w:hint="default"/>
      </w:rPr>
    </w:lvl>
    <w:lvl w:ilvl="1" w:tplc="04090019" w:tentative="1">
      <w:start w:val="1"/>
      <w:numFmt w:val="lowerLetter"/>
      <w:lvlText w:val="%2."/>
      <w:lvlJc w:val="left"/>
      <w:pPr>
        <w:ind w:left="1336" w:hanging="360"/>
      </w:pPr>
    </w:lvl>
    <w:lvl w:ilvl="2" w:tplc="0409001B" w:tentative="1">
      <w:start w:val="1"/>
      <w:numFmt w:val="lowerRoman"/>
      <w:lvlText w:val="%3."/>
      <w:lvlJc w:val="right"/>
      <w:pPr>
        <w:ind w:left="2056" w:hanging="180"/>
      </w:pPr>
    </w:lvl>
    <w:lvl w:ilvl="3" w:tplc="0409000F" w:tentative="1">
      <w:start w:val="1"/>
      <w:numFmt w:val="decimal"/>
      <w:lvlText w:val="%4."/>
      <w:lvlJc w:val="left"/>
      <w:pPr>
        <w:ind w:left="2776" w:hanging="360"/>
      </w:pPr>
    </w:lvl>
    <w:lvl w:ilvl="4" w:tplc="04090019" w:tentative="1">
      <w:start w:val="1"/>
      <w:numFmt w:val="lowerLetter"/>
      <w:lvlText w:val="%5."/>
      <w:lvlJc w:val="left"/>
      <w:pPr>
        <w:ind w:left="3496" w:hanging="360"/>
      </w:pPr>
    </w:lvl>
    <w:lvl w:ilvl="5" w:tplc="0409001B" w:tentative="1">
      <w:start w:val="1"/>
      <w:numFmt w:val="lowerRoman"/>
      <w:lvlText w:val="%6."/>
      <w:lvlJc w:val="right"/>
      <w:pPr>
        <w:ind w:left="4216" w:hanging="180"/>
      </w:pPr>
    </w:lvl>
    <w:lvl w:ilvl="6" w:tplc="0409000F" w:tentative="1">
      <w:start w:val="1"/>
      <w:numFmt w:val="decimal"/>
      <w:lvlText w:val="%7."/>
      <w:lvlJc w:val="left"/>
      <w:pPr>
        <w:ind w:left="4936" w:hanging="360"/>
      </w:pPr>
    </w:lvl>
    <w:lvl w:ilvl="7" w:tplc="04090019" w:tentative="1">
      <w:start w:val="1"/>
      <w:numFmt w:val="lowerLetter"/>
      <w:lvlText w:val="%8."/>
      <w:lvlJc w:val="left"/>
      <w:pPr>
        <w:ind w:left="5656" w:hanging="360"/>
      </w:pPr>
    </w:lvl>
    <w:lvl w:ilvl="8" w:tplc="0409001B" w:tentative="1">
      <w:start w:val="1"/>
      <w:numFmt w:val="lowerRoman"/>
      <w:lvlText w:val="%9."/>
      <w:lvlJc w:val="right"/>
      <w:pPr>
        <w:ind w:left="6376" w:hanging="180"/>
      </w:pPr>
    </w:lvl>
  </w:abstractNum>
  <w:abstractNum w:abstractNumId="29" w15:restartNumberingAfterBreak="0">
    <w:nsid w:val="430D0876"/>
    <w:multiLevelType w:val="hybridMultilevel"/>
    <w:tmpl w:val="73F4B8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7640643"/>
    <w:multiLevelType w:val="hybridMultilevel"/>
    <w:tmpl w:val="DED6538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1" w15:restartNumberingAfterBreak="0">
    <w:nsid w:val="491E3552"/>
    <w:multiLevelType w:val="hybridMultilevel"/>
    <w:tmpl w:val="792E61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FCA4DFA"/>
    <w:multiLevelType w:val="hybridMultilevel"/>
    <w:tmpl w:val="1696DE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04122F6"/>
    <w:multiLevelType w:val="hybridMultilevel"/>
    <w:tmpl w:val="E9AE5C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0494E2D"/>
    <w:multiLevelType w:val="hybridMultilevel"/>
    <w:tmpl w:val="9EFA4E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1527F08"/>
    <w:multiLevelType w:val="hybridMultilevel"/>
    <w:tmpl w:val="4BF4574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15:restartNumberingAfterBreak="0">
    <w:nsid w:val="57163B11"/>
    <w:multiLevelType w:val="hybridMultilevel"/>
    <w:tmpl w:val="6F4072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7982F99"/>
    <w:multiLevelType w:val="hybridMultilevel"/>
    <w:tmpl w:val="5558A4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9002426"/>
    <w:multiLevelType w:val="hybridMultilevel"/>
    <w:tmpl w:val="19205D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05149C6"/>
    <w:multiLevelType w:val="hybridMultilevel"/>
    <w:tmpl w:val="026AE8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19908F0"/>
    <w:multiLevelType w:val="hybridMultilevel"/>
    <w:tmpl w:val="0A56FF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8263B7F"/>
    <w:multiLevelType w:val="hybridMultilevel"/>
    <w:tmpl w:val="580633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A4824E9"/>
    <w:multiLevelType w:val="hybridMultilevel"/>
    <w:tmpl w:val="794E25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2353E75"/>
    <w:multiLevelType w:val="hybridMultilevel"/>
    <w:tmpl w:val="896090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2A445D2"/>
    <w:multiLevelType w:val="hybridMultilevel"/>
    <w:tmpl w:val="76A0546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43C5FF3"/>
    <w:multiLevelType w:val="hybridMultilevel"/>
    <w:tmpl w:val="6CDC9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6377B08"/>
    <w:multiLevelType w:val="multilevel"/>
    <w:tmpl w:val="6B32F7FC"/>
    <w:lvl w:ilvl="0">
      <w:start w:val="1"/>
      <w:numFmt w:val="bullet"/>
      <w:lvlText w:val=""/>
      <w:lvlJc w:val="left"/>
      <w:pPr>
        <w:tabs>
          <w:tab w:val="num" w:pos="2160"/>
        </w:tabs>
        <w:ind w:left="2160" w:hanging="360"/>
      </w:pPr>
      <w:rPr>
        <w:rFonts w:ascii="Symbol" w:hAnsi="Symbol" w:hint="default"/>
        <w:b/>
      </w:rPr>
    </w:lvl>
    <w:lvl w:ilvl="1">
      <w:start w:val="3"/>
      <w:numFmt w:val="lowerLetter"/>
      <w:lvlText w:val="(%2)"/>
      <w:lvlJc w:val="left"/>
      <w:pPr>
        <w:tabs>
          <w:tab w:val="num" w:pos="1440"/>
        </w:tabs>
        <w:ind w:left="1440" w:hanging="360"/>
      </w:pPr>
      <w:rPr>
        <w:rFonts w:hint="default"/>
        <w:b w:val="0"/>
        <w:i w:val="0"/>
      </w:rPr>
    </w:lvl>
    <w:lvl w:ilvl="2">
      <w:start w:val="1"/>
      <w:numFmt w:val="none"/>
      <w:lvlText w:val="2.2"/>
      <w:lvlJc w:val="left"/>
      <w:pPr>
        <w:tabs>
          <w:tab w:val="num" w:pos="1440"/>
        </w:tabs>
        <w:ind w:left="1440" w:hanging="720"/>
      </w:pPr>
      <w:rPr>
        <w:rFonts w:hint="default"/>
        <w:b/>
      </w:rPr>
    </w:lvl>
    <w:lvl w:ilvl="3">
      <w:start w:val="1"/>
      <w:numFmt w:val="decimal"/>
      <w:lvlText w:val="%1.%2.%3.%4"/>
      <w:lvlJc w:val="left"/>
      <w:pPr>
        <w:tabs>
          <w:tab w:val="num" w:pos="5400"/>
        </w:tabs>
        <w:ind w:left="5400" w:hanging="1080"/>
      </w:pPr>
      <w:rPr>
        <w:rFonts w:hint="default"/>
        <w:b/>
      </w:rPr>
    </w:lvl>
    <w:lvl w:ilvl="4">
      <w:start w:val="1"/>
      <w:numFmt w:val="decimal"/>
      <w:lvlText w:val="%1.%2.%3.%4.%5"/>
      <w:lvlJc w:val="left"/>
      <w:pPr>
        <w:tabs>
          <w:tab w:val="num" w:pos="6840"/>
        </w:tabs>
        <w:ind w:left="6840" w:hanging="1080"/>
      </w:pPr>
      <w:rPr>
        <w:rFonts w:hint="default"/>
        <w:b/>
      </w:rPr>
    </w:lvl>
    <w:lvl w:ilvl="5">
      <w:start w:val="1"/>
      <w:numFmt w:val="decimal"/>
      <w:lvlText w:val="%1.%2.%3.%4.%5.%6"/>
      <w:lvlJc w:val="left"/>
      <w:pPr>
        <w:tabs>
          <w:tab w:val="num" w:pos="8640"/>
        </w:tabs>
        <w:ind w:left="8640" w:hanging="1440"/>
      </w:pPr>
      <w:rPr>
        <w:rFonts w:hint="default"/>
        <w:b/>
      </w:rPr>
    </w:lvl>
    <w:lvl w:ilvl="6">
      <w:start w:val="1"/>
      <w:numFmt w:val="decimal"/>
      <w:lvlText w:val="%1.%2.%3.%4.%5.%6.%7"/>
      <w:lvlJc w:val="left"/>
      <w:pPr>
        <w:tabs>
          <w:tab w:val="num" w:pos="10080"/>
        </w:tabs>
        <w:ind w:left="10080" w:hanging="1440"/>
      </w:pPr>
      <w:rPr>
        <w:rFonts w:hint="default"/>
        <w:b/>
      </w:rPr>
    </w:lvl>
    <w:lvl w:ilvl="7">
      <w:start w:val="1"/>
      <w:numFmt w:val="decimal"/>
      <w:lvlText w:val="%1.%2.%3.%4.%5.%6.%7.%8"/>
      <w:lvlJc w:val="left"/>
      <w:pPr>
        <w:tabs>
          <w:tab w:val="num" w:pos="11880"/>
        </w:tabs>
        <w:ind w:left="11880" w:hanging="1800"/>
      </w:pPr>
      <w:rPr>
        <w:rFonts w:hint="default"/>
        <w:b/>
      </w:rPr>
    </w:lvl>
    <w:lvl w:ilvl="8">
      <w:start w:val="1"/>
      <w:numFmt w:val="decimal"/>
      <w:lvlText w:val="%1.%2.%3.%4.%5.%6.%7.%8.%9"/>
      <w:lvlJc w:val="left"/>
      <w:pPr>
        <w:tabs>
          <w:tab w:val="num" w:pos="13320"/>
        </w:tabs>
        <w:ind w:left="13320" w:hanging="1800"/>
      </w:pPr>
      <w:rPr>
        <w:rFonts w:hint="default"/>
        <w:b/>
      </w:rPr>
    </w:lvl>
  </w:abstractNum>
  <w:abstractNum w:abstractNumId="47" w15:restartNumberingAfterBreak="0">
    <w:nsid w:val="79ED41CE"/>
    <w:multiLevelType w:val="hybridMultilevel"/>
    <w:tmpl w:val="8B5607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7F72075E"/>
    <w:multiLevelType w:val="hybridMultilevel"/>
    <w:tmpl w:val="8586F3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02752966">
    <w:abstractNumId w:val="6"/>
  </w:num>
  <w:num w:numId="2" w16cid:durableId="691616938">
    <w:abstractNumId w:val="46"/>
  </w:num>
  <w:num w:numId="3" w16cid:durableId="429008726">
    <w:abstractNumId w:val="12"/>
  </w:num>
  <w:num w:numId="4" w16cid:durableId="1263800338">
    <w:abstractNumId w:val="27"/>
  </w:num>
  <w:num w:numId="5" w16cid:durableId="985544914">
    <w:abstractNumId w:val="32"/>
  </w:num>
  <w:num w:numId="6" w16cid:durableId="1878927523">
    <w:abstractNumId w:val="7"/>
  </w:num>
  <w:num w:numId="7" w16cid:durableId="705449076">
    <w:abstractNumId w:val="3"/>
  </w:num>
  <w:num w:numId="8" w16cid:durableId="576134260">
    <w:abstractNumId w:val="37"/>
  </w:num>
  <w:num w:numId="9" w16cid:durableId="1695381624">
    <w:abstractNumId w:val="41"/>
  </w:num>
  <w:num w:numId="10" w16cid:durableId="1090079374">
    <w:abstractNumId w:val="39"/>
  </w:num>
  <w:num w:numId="11" w16cid:durableId="851337883">
    <w:abstractNumId w:val="13"/>
  </w:num>
  <w:num w:numId="12" w16cid:durableId="841699832">
    <w:abstractNumId w:val="33"/>
  </w:num>
  <w:num w:numId="13" w16cid:durableId="1256741282">
    <w:abstractNumId w:val="8"/>
  </w:num>
  <w:num w:numId="14" w16cid:durableId="1834756943">
    <w:abstractNumId w:val="19"/>
  </w:num>
  <w:num w:numId="15" w16cid:durableId="1844736304">
    <w:abstractNumId w:val="45"/>
  </w:num>
  <w:num w:numId="16" w16cid:durableId="71781396">
    <w:abstractNumId w:val="42"/>
  </w:num>
  <w:num w:numId="17" w16cid:durableId="2065791325">
    <w:abstractNumId w:val="34"/>
  </w:num>
  <w:num w:numId="18" w16cid:durableId="883635612">
    <w:abstractNumId w:val="24"/>
  </w:num>
  <w:num w:numId="19" w16cid:durableId="1631401504">
    <w:abstractNumId w:val="14"/>
  </w:num>
  <w:num w:numId="20" w16cid:durableId="523977991">
    <w:abstractNumId w:val="28"/>
  </w:num>
  <w:num w:numId="21" w16cid:durableId="2075202416">
    <w:abstractNumId w:val="48"/>
  </w:num>
  <w:num w:numId="22" w16cid:durableId="764812948">
    <w:abstractNumId w:val="0"/>
  </w:num>
  <w:num w:numId="23" w16cid:durableId="1043478649">
    <w:abstractNumId w:val="16"/>
  </w:num>
  <w:num w:numId="24" w16cid:durableId="1120683283">
    <w:abstractNumId w:val="10"/>
  </w:num>
  <w:num w:numId="25" w16cid:durableId="362245821">
    <w:abstractNumId w:val="40"/>
  </w:num>
  <w:num w:numId="26" w16cid:durableId="523712305">
    <w:abstractNumId w:val="35"/>
  </w:num>
  <w:num w:numId="27" w16cid:durableId="1956868408">
    <w:abstractNumId w:val="21"/>
  </w:num>
  <w:num w:numId="28" w16cid:durableId="484862066">
    <w:abstractNumId w:val="22"/>
  </w:num>
  <w:num w:numId="29" w16cid:durableId="1845435413">
    <w:abstractNumId w:val="29"/>
  </w:num>
  <w:num w:numId="30" w16cid:durableId="323511412">
    <w:abstractNumId w:val="4"/>
  </w:num>
  <w:num w:numId="31" w16cid:durableId="1207525769">
    <w:abstractNumId w:val="43"/>
  </w:num>
  <w:num w:numId="32" w16cid:durableId="791897431">
    <w:abstractNumId w:val="31"/>
  </w:num>
  <w:num w:numId="33" w16cid:durableId="1637756621">
    <w:abstractNumId w:val="36"/>
  </w:num>
  <w:num w:numId="34" w16cid:durableId="1676033100">
    <w:abstractNumId w:val="17"/>
  </w:num>
  <w:num w:numId="35" w16cid:durableId="1679192328">
    <w:abstractNumId w:val="23"/>
  </w:num>
  <w:num w:numId="36" w16cid:durableId="2045599396">
    <w:abstractNumId w:val="9"/>
  </w:num>
  <w:num w:numId="37" w16cid:durableId="659772563">
    <w:abstractNumId w:val="38"/>
  </w:num>
  <w:num w:numId="38" w16cid:durableId="845292812">
    <w:abstractNumId w:val="5"/>
  </w:num>
  <w:num w:numId="39" w16cid:durableId="957955616">
    <w:abstractNumId w:val="18"/>
  </w:num>
  <w:num w:numId="40" w16cid:durableId="2100171704">
    <w:abstractNumId w:val="47"/>
  </w:num>
  <w:num w:numId="41" w16cid:durableId="900167317">
    <w:abstractNumId w:val="11"/>
  </w:num>
  <w:num w:numId="42" w16cid:durableId="2035034877">
    <w:abstractNumId w:val="15"/>
  </w:num>
  <w:num w:numId="43" w16cid:durableId="878783801">
    <w:abstractNumId w:val="20"/>
  </w:num>
  <w:num w:numId="44" w16cid:durableId="1295603709">
    <w:abstractNumId w:val="25"/>
  </w:num>
  <w:num w:numId="45" w16cid:durableId="1054894150">
    <w:abstractNumId w:val="44"/>
  </w:num>
  <w:num w:numId="46" w16cid:durableId="2139714365">
    <w:abstractNumId w:val="26"/>
  </w:num>
  <w:num w:numId="47" w16cid:durableId="1253665854">
    <w:abstractNumId w:val="2"/>
  </w:num>
  <w:num w:numId="48" w16cid:durableId="1812476697">
    <w:abstractNumId w:val="1"/>
  </w:num>
  <w:num w:numId="49" w16cid:durableId="203831538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117B"/>
    <w:rsid w:val="00000E15"/>
    <w:rsid w:val="00000F4F"/>
    <w:rsid w:val="000012C4"/>
    <w:rsid w:val="00001A43"/>
    <w:rsid w:val="00002222"/>
    <w:rsid w:val="00002A70"/>
    <w:rsid w:val="00004003"/>
    <w:rsid w:val="000040D5"/>
    <w:rsid w:val="00004F3E"/>
    <w:rsid w:val="0000768C"/>
    <w:rsid w:val="00007AA3"/>
    <w:rsid w:val="0001004B"/>
    <w:rsid w:val="00012B6A"/>
    <w:rsid w:val="000147B3"/>
    <w:rsid w:val="00014DFC"/>
    <w:rsid w:val="00014E30"/>
    <w:rsid w:val="00015FB7"/>
    <w:rsid w:val="00017952"/>
    <w:rsid w:val="00017D22"/>
    <w:rsid w:val="00020001"/>
    <w:rsid w:val="00020227"/>
    <w:rsid w:val="00020597"/>
    <w:rsid w:val="00020C70"/>
    <w:rsid w:val="0002111A"/>
    <w:rsid w:val="00022691"/>
    <w:rsid w:val="000229D3"/>
    <w:rsid w:val="00022BF2"/>
    <w:rsid w:val="00023B46"/>
    <w:rsid w:val="00026A42"/>
    <w:rsid w:val="00026FEA"/>
    <w:rsid w:val="0002727A"/>
    <w:rsid w:val="00027F1B"/>
    <w:rsid w:val="00031CCE"/>
    <w:rsid w:val="000324AD"/>
    <w:rsid w:val="00033770"/>
    <w:rsid w:val="000338BA"/>
    <w:rsid w:val="00036DAA"/>
    <w:rsid w:val="00037295"/>
    <w:rsid w:val="00037642"/>
    <w:rsid w:val="00037FA4"/>
    <w:rsid w:val="00042F90"/>
    <w:rsid w:val="00045398"/>
    <w:rsid w:val="00045E09"/>
    <w:rsid w:val="00046F2C"/>
    <w:rsid w:val="000472AE"/>
    <w:rsid w:val="00047D0A"/>
    <w:rsid w:val="00050DD7"/>
    <w:rsid w:val="000511F9"/>
    <w:rsid w:val="00051D37"/>
    <w:rsid w:val="00051EB9"/>
    <w:rsid w:val="0005245E"/>
    <w:rsid w:val="00052DE8"/>
    <w:rsid w:val="00055904"/>
    <w:rsid w:val="0005610F"/>
    <w:rsid w:val="00062652"/>
    <w:rsid w:val="000627FE"/>
    <w:rsid w:val="00062B18"/>
    <w:rsid w:val="00063017"/>
    <w:rsid w:val="000660E0"/>
    <w:rsid w:val="00066137"/>
    <w:rsid w:val="00066F67"/>
    <w:rsid w:val="0006718A"/>
    <w:rsid w:val="0006757E"/>
    <w:rsid w:val="00067EEE"/>
    <w:rsid w:val="000702B0"/>
    <w:rsid w:val="0007178A"/>
    <w:rsid w:val="00071A6E"/>
    <w:rsid w:val="00071DF9"/>
    <w:rsid w:val="000727DD"/>
    <w:rsid w:val="00072C1A"/>
    <w:rsid w:val="00073BD4"/>
    <w:rsid w:val="00073D07"/>
    <w:rsid w:val="000740B6"/>
    <w:rsid w:val="000752A5"/>
    <w:rsid w:val="00075D10"/>
    <w:rsid w:val="00076DB8"/>
    <w:rsid w:val="00077865"/>
    <w:rsid w:val="00077FA4"/>
    <w:rsid w:val="0008137E"/>
    <w:rsid w:val="00082C43"/>
    <w:rsid w:val="0008433B"/>
    <w:rsid w:val="00093624"/>
    <w:rsid w:val="00093FD1"/>
    <w:rsid w:val="0009478D"/>
    <w:rsid w:val="00094A99"/>
    <w:rsid w:val="00095BA1"/>
    <w:rsid w:val="0009672C"/>
    <w:rsid w:val="00097A4A"/>
    <w:rsid w:val="00097B64"/>
    <w:rsid w:val="00097EF1"/>
    <w:rsid w:val="000A1440"/>
    <w:rsid w:val="000A21AD"/>
    <w:rsid w:val="000A2A1B"/>
    <w:rsid w:val="000A471E"/>
    <w:rsid w:val="000A4CBA"/>
    <w:rsid w:val="000A4D12"/>
    <w:rsid w:val="000A6837"/>
    <w:rsid w:val="000B0187"/>
    <w:rsid w:val="000B05FF"/>
    <w:rsid w:val="000B14CE"/>
    <w:rsid w:val="000B1661"/>
    <w:rsid w:val="000B2E2B"/>
    <w:rsid w:val="000B4CAE"/>
    <w:rsid w:val="000B4DF6"/>
    <w:rsid w:val="000B4E0A"/>
    <w:rsid w:val="000B7723"/>
    <w:rsid w:val="000B7E66"/>
    <w:rsid w:val="000C054C"/>
    <w:rsid w:val="000C0C0B"/>
    <w:rsid w:val="000C261D"/>
    <w:rsid w:val="000C30D8"/>
    <w:rsid w:val="000C3C83"/>
    <w:rsid w:val="000C45C7"/>
    <w:rsid w:val="000C46CA"/>
    <w:rsid w:val="000C4783"/>
    <w:rsid w:val="000C6038"/>
    <w:rsid w:val="000C7A23"/>
    <w:rsid w:val="000D1F15"/>
    <w:rsid w:val="000D4561"/>
    <w:rsid w:val="000D6086"/>
    <w:rsid w:val="000D6FD1"/>
    <w:rsid w:val="000E09DC"/>
    <w:rsid w:val="000E1988"/>
    <w:rsid w:val="000E2275"/>
    <w:rsid w:val="000E2466"/>
    <w:rsid w:val="000E2897"/>
    <w:rsid w:val="000E3658"/>
    <w:rsid w:val="000E42CF"/>
    <w:rsid w:val="000E54ED"/>
    <w:rsid w:val="000E5F45"/>
    <w:rsid w:val="000E7E7F"/>
    <w:rsid w:val="000F0F63"/>
    <w:rsid w:val="000F18D0"/>
    <w:rsid w:val="000F3DE6"/>
    <w:rsid w:val="000F5F22"/>
    <w:rsid w:val="000F7378"/>
    <w:rsid w:val="001017CC"/>
    <w:rsid w:val="0010195F"/>
    <w:rsid w:val="001023CF"/>
    <w:rsid w:val="001024D4"/>
    <w:rsid w:val="00102A51"/>
    <w:rsid w:val="00103212"/>
    <w:rsid w:val="00103263"/>
    <w:rsid w:val="001048F3"/>
    <w:rsid w:val="00105E55"/>
    <w:rsid w:val="001060F0"/>
    <w:rsid w:val="00107B94"/>
    <w:rsid w:val="00110EFA"/>
    <w:rsid w:val="001116E0"/>
    <w:rsid w:val="001126DB"/>
    <w:rsid w:val="00112D15"/>
    <w:rsid w:val="00112F77"/>
    <w:rsid w:val="00113727"/>
    <w:rsid w:val="001138F6"/>
    <w:rsid w:val="00113B95"/>
    <w:rsid w:val="001158EE"/>
    <w:rsid w:val="001159F1"/>
    <w:rsid w:val="00115B77"/>
    <w:rsid w:val="00115DBB"/>
    <w:rsid w:val="0011757F"/>
    <w:rsid w:val="00117746"/>
    <w:rsid w:val="0012096A"/>
    <w:rsid w:val="0012096D"/>
    <w:rsid w:val="00122FCC"/>
    <w:rsid w:val="001235E8"/>
    <w:rsid w:val="001238A7"/>
    <w:rsid w:val="001243B7"/>
    <w:rsid w:val="00130059"/>
    <w:rsid w:val="00130147"/>
    <w:rsid w:val="001316BB"/>
    <w:rsid w:val="00132317"/>
    <w:rsid w:val="00133978"/>
    <w:rsid w:val="00135736"/>
    <w:rsid w:val="00135C79"/>
    <w:rsid w:val="00136F8B"/>
    <w:rsid w:val="0013778D"/>
    <w:rsid w:val="00137EC9"/>
    <w:rsid w:val="00140032"/>
    <w:rsid w:val="00140236"/>
    <w:rsid w:val="00140A5F"/>
    <w:rsid w:val="00140C36"/>
    <w:rsid w:val="00141B4E"/>
    <w:rsid w:val="00141E3F"/>
    <w:rsid w:val="001420EE"/>
    <w:rsid w:val="00143B0A"/>
    <w:rsid w:val="00143CA1"/>
    <w:rsid w:val="00143EEA"/>
    <w:rsid w:val="00145768"/>
    <w:rsid w:val="00145D4A"/>
    <w:rsid w:val="00145F4A"/>
    <w:rsid w:val="00147B09"/>
    <w:rsid w:val="00150AE2"/>
    <w:rsid w:val="00151592"/>
    <w:rsid w:val="001519D2"/>
    <w:rsid w:val="001519F3"/>
    <w:rsid w:val="00151A14"/>
    <w:rsid w:val="00153BA0"/>
    <w:rsid w:val="00154511"/>
    <w:rsid w:val="00154A62"/>
    <w:rsid w:val="001550BF"/>
    <w:rsid w:val="00155BFF"/>
    <w:rsid w:val="00155DF0"/>
    <w:rsid w:val="00155F34"/>
    <w:rsid w:val="00157963"/>
    <w:rsid w:val="00157B2F"/>
    <w:rsid w:val="00157C5B"/>
    <w:rsid w:val="00160C39"/>
    <w:rsid w:val="00160D1D"/>
    <w:rsid w:val="00160D1E"/>
    <w:rsid w:val="0016125D"/>
    <w:rsid w:val="001623D2"/>
    <w:rsid w:val="00162616"/>
    <w:rsid w:val="00163AB8"/>
    <w:rsid w:val="001642C2"/>
    <w:rsid w:val="0016493A"/>
    <w:rsid w:val="001649FD"/>
    <w:rsid w:val="0016509C"/>
    <w:rsid w:val="001665FE"/>
    <w:rsid w:val="00170804"/>
    <w:rsid w:val="00172C35"/>
    <w:rsid w:val="00173665"/>
    <w:rsid w:val="00173878"/>
    <w:rsid w:val="0017444D"/>
    <w:rsid w:val="0017577D"/>
    <w:rsid w:val="00176725"/>
    <w:rsid w:val="00176DF5"/>
    <w:rsid w:val="00177676"/>
    <w:rsid w:val="001779C4"/>
    <w:rsid w:val="00180945"/>
    <w:rsid w:val="0018148D"/>
    <w:rsid w:val="0018153B"/>
    <w:rsid w:val="00183181"/>
    <w:rsid w:val="00183187"/>
    <w:rsid w:val="001837E1"/>
    <w:rsid w:val="00183A6C"/>
    <w:rsid w:val="00184B38"/>
    <w:rsid w:val="00184FDA"/>
    <w:rsid w:val="00185057"/>
    <w:rsid w:val="00185AA9"/>
    <w:rsid w:val="00185EAD"/>
    <w:rsid w:val="00185F4E"/>
    <w:rsid w:val="00187BB1"/>
    <w:rsid w:val="001904F7"/>
    <w:rsid w:val="001905D7"/>
    <w:rsid w:val="00190E3E"/>
    <w:rsid w:val="00191A77"/>
    <w:rsid w:val="00192CE3"/>
    <w:rsid w:val="00193D6C"/>
    <w:rsid w:val="00194D7D"/>
    <w:rsid w:val="00195B32"/>
    <w:rsid w:val="00196523"/>
    <w:rsid w:val="0019662F"/>
    <w:rsid w:val="001969A1"/>
    <w:rsid w:val="00197A01"/>
    <w:rsid w:val="001A0CA5"/>
    <w:rsid w:val="001A143C"/>
    <w:rsid w:val="001A184E"/>
    <w:rsid w:val="001A1D58"/>
    <w:rsid w:val="001A2AE8"/>
    <w:rsid w:val="001A2CEA"/>
    <w:rsid w:val="001A4638"/>
    <w:rsid w:val="001A4D58"/>
    <w:rsid w:val="001A4EC6"/>
    <w:rsid w:val="001A54E3"/>
    <w:rsid w:val="001A642F"/>
    <w:rsid w:val="001A6625"/>
    <w:rsid w:val="001A7859"/>
    <w:rsid w:val="001B123C"/>
    <w:rsid w:val="001B3958"/>
    <w:rsid w:val="001B3E1A"/>
    <w:rsid w:val="001B54CA"/>
    <w:rsid w:val="001B62BC"/>
    <w:rsid w:val="001B76E9"/>
    <w:rsid w:val="001C2279"/>
    <w:rsid w:val="001C3E0D"/>
    <w:rsid w:val="001C4AE8"/>
    <w:rsid w:val="001C56CA"/>
    <w:rsid w:val="001C5C8A"/>
    <w:rsid w:val="001C7541"/>
    <w:rsid w:val="001D0790"/>
    <w:rsid w:val="001D1064"/>
    <w:rsid w:val="001D26DC"/>
    <w:rsid w:val="001D38BB"/>
    <w:rsid w:val="001D499E"/>
    <w:rsid w:val="001D4F41"/>
    <w:rsid w:val="001D5C0D"/>
    <w:rsid w:val="001D750B"/>
    <w:rsid w:val="001E031A"/>
    <w:rsid w:val="001E0698"/>
    <w:rsid w:val="001E1929"/>
    <w:rsid w:val="001E3B0D"/>
    <w:rsid w:val="001E3E94"/>
    <w:rsid w:val="001E4496"/>
    <w:rsid w:val="001E44D8"/>
    <w:rsid w:val="001E5C6B"/>
    <w:rsid w:val="001E5D22"/>
    <w:rsid w:val="001E646B"/>
    <w:rsid w:val="001E64F0"/>
    <w:rsid w:val="001E6B2F"/>
    <w:rsid w:val="001E766A"/>
    <w:rsid w:val="001F0583"/>
    <w:rsid w:val="001F3E29"/>
    <w:rsid w:val="001F4F1A"/>
    <w:rsid w:val="001F534B"/>
    <w:rsid w:val="001F574A"/>
    <w:rsid w:val="001F584A"/>
    <w:rsid w:val="001F655D"/>
    <w:rsid w:val="00200931"/>
    <w:rsid w:val="00202370"/>
    <w:rsid w:val="0020407D"/>
    <w:rsid w:val="00204D9D"/>
    <w:rsid w:val="0020568A"/>
    <w:rsid w:val="00205DF2"/>
    <w:rsid w:val="002078F8"/>
    <w:rsid w:val="00210673"/>
    <w:rsid w:val="00210BB1"/>
    <w:rsid w:val="00211983"/>
    <w:rsid w:val="00212479"/>
    <w:rsid w:val="00214885"/>
    <w:rsid w:val="00215818"/>
    <w:rsid w:val="00216F57"/>
    <w:rsid w:val="00217904"/>
    <w:rsid w:val="00217AFD"/>
    <w:rsid w:val="00217D8B"/>
    <w:rsid w:val="00221CDE"/>
    <w:rsid w:val="00223112"/>
    <w:rsid w:val="00224C6B"/>
    <w:rsid w:val="00224DA5"/>
    <w:rsid w:val="0022532B"/>
    <w:rsid w:val="00225DCE"/>
    <w:rsid w:val="00225E4B"/>
    <w:rsid w:val="0022633A"/>
    <w:rsid w:val="002266B8"/>
    <w:rsid w:val="00226CDC"/>
    <w:rsid w:val="002271C0"/>
    <w:rsid w:val="002275F4"/>
    <w:rsid w:val="00227C92"/>
    <w:rsid w:val="00227CF9"/>
    <w:rsid w:val="00231222"/>
    <w:rsid w:val="00231249"/>
    <w:rsid w:val="0023193B"/>
    <w:rsid w:val="00231E11"/>
    <w:rsid w:val="00233012"/>
    <w:rsid w:val="002333EA"/>
    <w:rsid w:val="00233CAE"/>
    <w:rsid w:val="002348DA"/>
    <w:rsid w:val="00236707"/>
    <w:rsid w:val="00237498"/>
    <w:rsid w:val="00237BF4"/>
    <w:rsid w:val="0024086F"/>
    <w:rsid w:val="00240B26"/>
    <w:rsid w:val="00240BBA"/>
    <w:rsid w:val="00242923"/>
    <w:rsid w:val="00243773"/>
    <w:rsid w:val="00250E17"/>
    <w:rsid w:val="0025350A"/>
    <w:rsid w:val="00254516"/>
    <w:rsid w:val="00255F40"/>
    <w:rsid w:val="00256B7D"/>
    <w:rsid w:val="00257624"/>
    <w:rsid w:val="002578E8"/>
    <w:rsid w:val="002602FE"/>
    <w:rsid w:val="0026100E"/>
    <w:rsid w:val="00262205"/>
    <w:rsid w:val="0026433A"/>
    <w:rsid w:val="00264EA0"/>
    <w:rsid w:val="002651A5"/>
    <w:rsid w:val="00267D68"/>
    <w:rsid w:val="0027088A"/>
    <w:rsid w:val="0027172B"/>
    <w:rsid w:val="002717F2"/>
    <w:rsid w:val="002730D1"/>
    <w:rsid w:val="00274650"/>
    <w:rsid w:val="00274E75"/>
    <w:rsid w:val="00276221"/>
    <w:rsid w:val="0027635F"/>
    <w:rsid w:val="00276F0A"/>
    <w:rsid w:val="0027778C"/>
    <w:rsid w:val="00277BF5"/>
    <w:rsid w:val="00281EB0"/>
    <w:rsid w:val="00281F7F"/>
    <w:rsid w:val="002824DB"/>
    <w:rsid w:val="00285AB8"/>
    <w:rsid w:val="002863EB"/>
    <w:rsid w:val="00286790"/>
    <w:rsid w:val="00286A10"/>
    <w:rsid w:val="0028794A"/>
    <w:rsid w:val="00290356"/>
    <w:rsid w:val="00290A94"/>
    <w:rsid w:val="0029233B"/>
    <w:rsid w:val="002931B7"/>
    <w:rsid w:val="00295339"/>
    <w:rsid w:val="00296A57"/>
    <w:rsid w:val="002979AD"/>
    <w:rsid w:val="00297A55"/>
    <w:rsid w:val="00297E15"/>
    <w:rsid w:val="00297E50"/>
    <w:rsid w:val="002A18DC"/>
    <w:rsid w:val="002A204B"/>
    <w:rsid w:val="002A31CB"/>
    <w:rsid w:val="002A37AB"/>
    <w:rsid w:val="002A3A6D"/>
    <w:rsid w:val="002A41A7"/>
    <w:rsid w:val="002A5CB4"/>
    <w:rsid w:val="002A5D20"/>
    <w:rsid w:val="002A6903"/>
    <w:rsid w:val="002A7165"/>
    <w:rsid w:val="002B04FD"/>
    <w:rsid w:val="002B07F7"/>
    <w:rsid w:val="002B1313"/>
    <w:rsid w:val="002B1A76"/>
    <w:rsid w:val="002B325F"/>
    <w:rsid w:val="002B4871"/>
    <w:rsid w:val="002B4B14"/>
    <w:rsid w:val="002B61C5"/>
    <w:rsid w:val="002B7399"/>
    <w:rsid w:val="002B78BE"/>
    <w:rsid w:val="002C02BA"/>
    <w:rsid w:val="002C086C"/>
    <w:rsid w:val="002C0FB2"/>
    <w:rsid w:val="002C139E"/>
    <w:rsid w:val="002C1646"/>
    <w:rsid w:val="002C1C60"/>
    <w:rsid w:val="002C2AB3"/>
    <w:rsid w:val="002C465A"/>
    <w:rsid w:val="002C4792"/>
    <w:rsid w:val="002C6032"/>
    <w:rsid w:val="002C7A7B"/>
    <w:rsid w:val="002D1A82"/>
    <w:rsid w:val="002D28CF"/>
    <w:rsid w:val="002D3BC6"/>
    <w:rsid w:val="002D4893"/>
    <w:rsid w:val="002D4D8A"/>
    <w:rsid w:val="002D518A"/>
    <w:rsid w:val="002D6646"/>
    <w:rsid w:val="002E1BF9"/>
    <w:rsid w:val="002E232E"/>
    <w:rsid w:val="002E4CB5"/>
    <w:rsid w:val="002E4E9C"/>
    <w:rsid w:val="002E5417"/>
    <w:rsid w:val="002E5AE5"/>
    <w:rsid w:val="002E6FCA"/>
    <w:rsid w:val="002E7083"/>
    <w:rsid w:val="002E7E80"/>
    <w:rsid w:val="002F1E0A"/>
    <w:rsid w:val="002F279B"/>
    <w:rsid w:val="002F28E7"/>
    <w:rsid w:val="002F3C87"/>
    <w:rsid w:val="002F55DF"/>
    <w:rsid w:val="002F5647"/>
    <w:rsid w:val="0030053E"/>
    <w:rsid w:val="00300BE0"/>
    <w:rsid w:val="003015B0"/>
    <w:rsid w:val="00302B25"/>
    <w:rsid w:val="00303D28"/>
    <w:rsid w:val="003040AD"/>
    <w:rsid w:val="003047E8"/>
    <w:rsid w:val="00304D42"/>
    <w:rsid w:val="00305F3B"/>
    <w:rsid w:val="00306022"/>
    <w:rsid w:val="00307090"/>
    <w:rsid w:val="003073DA"/>
    <w:rsid w:val="0030793B"/>
    <w:rsid w:val="0031027A"/>
    <w:rsid w:val="003122FD"/>
    <w:rsid w:val="00312BAF"/>
    <w:rsid w:val="00312CEA"/>
    <w:rsid w:val="0031300B"/>
    <w:rsid w:val="00313252"/>
    <w:rsid w:val="00314756"/>
    <w:rsid w:val="00315131"/>
    <w:rsid w:val="003167A7"/>
    <w:rsid w:val="00317498"/>
    <w:rsid w:val="003178FB"/>
    <w:rsid w:val="003201F4"/>
    <w:rsid w:val="003202CB"/>
    <w:rsid w:val="0032080F"/>
    <w:rsid w:val="00320966"/>
    <w:rsid w:val="00321B9D"/>
    <w:rsid w:val="00322917"/>
    <w:rsid w:val="00323010"/>
    <w:rsid w:val="00325E5C"/>
    <w:rsid w:val="0032688C"/>
    <w:rsid w:val="003314FD"/>
    <w:rsid w:val="003326ED"/>
    <w:rsid w:val="003342DB"/>
    <w:rsid w:val="00334663"/>
    <w:rsid w:val="00335430"/>
    <w:rsid w:val="003358B9"/>
    <w:rsid w:val="00335EAD"/>
    <w:rsid w:val="00337A74"/>
    <w:rsid w:val="00341880"/>
    <w:rsid w:val="00343584"/>
    <w:rsid w:val="0034369E"/>
    <w:rsid w:val="00343C08"/>
    <w:rsid w:val="00343C5F"/>
    <w:rsid w:val="00345546"/>
    <w:rsid w:val="0034599F"/>
    <w:rsid w:val="00347D04"/>
    <w:rsid w:val="003540C3"/>
    <w:rsid w:val="0035630C"/>
    <w:rsid w:val="00357B94"/>
    <w:rsid w:val="0036141A"/>
    <w:rsid w:val="003615B5"/>
    <w:rsid w:val="00361771"/>
    <w:rsid w:val="003617C7"/>
    <w:rsid w:val="00361E97"/>
    <w:rsid w:val="003624CC"/>
    <w:rsid w:val="00363520"/>
    <w:rsid w:val="00364761"/>
    <w:rsid w:val="0036598C"/>
    <w:rsid w:val="00365B67"/>
    <w:rsid w:val="00365EE3"/>
    <w:rsid w:val="00366B50"/>
    <w:rsid w:val="003678AD"/>
    <w:rsid w:val="00367B73"/>
    <w:rsid w:val="00367B77"/>
    <w:rsid w:val="003705FC"/>
    <w:rsid w:val="003709C6"/>
    <w:rsid w:val="00370B9E"/>
    <w:rsid w:val="0037150B"/>
    <w:rsid w:val="00374795"/>
    <w:rsid w:val="00376E09"/>
    <w:rsid w:val="003775B4"/>
    <w:rsid w:val="003775F7"/>
    <w:rsid w:val="003779B5"/>
    <w:rsid w:val="00377FCA"/>
    <w:rsid w:val="003801A8"/>
    <w:rsid w:val="003827DB"/>
    <w:rsid w:val="00383A9A"/>
    <w:rsid w:val="00384ACF"/>
    <w:rsid w:val="00385358"/>
    <w:rsid w:val="00386C03"/>
    <w:rsid w:val="00386E7A"/>
    <w:rsid w:val="00387482"/>
    <w:rsid w:val="00387C58"/>
    <w:rsid w:val="003902D6"/>
    <w:rsid w:val="00391720"/>
    <w:rsid w:val="003918E2"/>
    <w:rsid w:val="00391F8E"/>
    <w:rsid w:val="00392DC5"/>
    <w:rsid w:val="00392F4A"/>
    <w:rsid w:val="00393F25"/>
    <w:rsid w:val="00393FA5"/>
    <w:rsid w:val="003957AC"/>
    <w:rsid w:val="00395F09"/>
    <w:rsid w:val="00396A9E"/>
    <w:rsid w:val="003A0409"/>
    <w:rsid w:val="003A1C6C"/>
    <w:rsid w:val="003A1E5B"/>
    <w:rsid w:val="003A1EE6"/>
    <w:rsid w:val="003A1F6C"/>
    <w:rsid w:val="003A275E"/>
    <w:rsid w:val="003A2F48"/>
    <w:rsid w:val="003A3814"/>
    <w:rsid w:val="003A57F0"/>
    <w:rsid w:val="003A5B2D"/>
    <w:rsid w:val="003B0AA7"/>
    <w:rsid w:val="003B28DE"/>
    <w:rsid w:val="003B2BC6"/>
    <w:rsid w:val="003B700E"/>
    <w:rsid w:val="003B7E85"/>
    <w:rsid w:val="003C01D5"/>
    <w:rsid w:val="003C055D"/>
    <w:rsid w:val="003C232B"/>
    <w:rsid w:val="003C4FC1"/>
    <w:rsid w:val="003C526A"/>
    <w:rsid w:val="003C6183"/>
    <w:rsid w:val="003C630D"/>
    <w:rsid w:val="003C6A8C"/>
    <w:rsid w:val="003C72F3"/>
    <w:rsid w:val="003C73F2"/>
    <w:rsid w:val="003D0B92"/>
    <w:rsid w:val="003D0F4C"/>
    <w:rsid w:val="003D15D1"/>
    <w:rsid w:val="003D1ECD"/>
    <w:rsid w:val="003D21CA"/>
    <w:rsid w:val="003D46C8"/>
    <w:rsid w:val="003D47FB"/>
    <w:rsid w:val="003D49E5"/>
    <w:rsid w:val="003D4E48"/>
    <w:rsid w:val="003D4F4D"/>
    <w:rsid w:val="003D4F91"/>
    <w:rsid w:val="003D50BC"/>
    <w:rsid w:val="003D52E1"/>
    <w:rsid w:val="003E1E8D"/>
    <w:rsid w:val="003E3110"/>
    <w:rsid w:val="003E4DF7"/>
    <w:rsid w:val="003E55D6"/>
    <w:rsid w:val="003E5780"/>
    <w:rsid w:val="003E690B"/>
    <w:rsid w:val="003F0565"/>
    <w:rsid w:val="003F1369"/>
    <w:rsid w:val="003F2AF9"/>
    <w:rsid w:val="003F310A"/>
    <w:rsid w:val="003F382D"/>
    <w:rsid w:val="003F4200"/>
    <w:rsid w:val="003F474D"/>
    <w:rsid w:val="003F5A15"/>
    <w:rsid w:val="003F5B03"/>
    <w:rsid w:val="003F5E3F"/>
    <w:rsid w:val="003F705F"/>
    <w:rsid w:val="003F7554"/>
    <w:rsid w:val="00401798"/>
    <w:rsid w:val="00402375"/>
    <w:rsid w:val="00403AED"/>
    <w:rsid w:val="00404414"/>
    <w:rsid w:val="0040462A"/>
    <w:rsid w:val="00404F3E"/>
    <w:rsid w:val="00405324"/>
    <w:rsid w:val="00406A49"/>
    <w:rsid w:val="00406F50"/>
    <w:rsid w:val="00407C21"/>
    <w:rsid w:val="00407E9B"/>
    <w:rsid w:val="004100FA"/>
    <w:rsid w:val="00410EF3"/>
    <w:rsid w:val="004118BD"/>
    <w:rsid w:val="00411F4F"/>
    <w:rsid w:val="004178C4"/>
    <w:rsid w:val="004203BC"/>
    <w:rsid w:val="004205C3"/>
    <w:rsid w:val="00423206"/>
    <w:rsid w:val="004234EE"/>
    <w:rsid w:val="0042564E"/>
    <w:rsid w:val="00426048"/>
    <w:rsid w:val="00426BC3"/>
    <w:rsid w:val="004273C1"/>
    <w:rsid w:val="00427DAC"/>
    <w:rsid w:val="00431509"/>
    <w:rsid w:val="00431BE8"/>
    <w:rsid w:val="00433550"/>
    <w:rsid w:val="00434A2A"/>
    <w:rsid w:val="00435040"/>
    <w:rsid w:val="0043584D"/>
    <w:rsid w:val="00436583"/>
    <w:rsid w:val="004369C0"/>
    <w:rsid w:val="00441626"/>
    <w:rsid w:val="00441801"/>
    <w:rsid w:val="0044198E"/>
    <w:rsid w:val="004433F2"/>
    <w:rsid w:val="0044504D"/>
    <w:rsid w:val="0044670C"/>
    <w:rsid w:val="00446F8F"/>
    <w:rsid w:val="004472C3"/>
    <w:rsid w:val="00447FF7"/>
    <w:rsid w:val="00450E92"/>
    <w:rsid w:val="0045101A"/>
    <w:rsid w:val="00451D31"/>
    <w:rsid w:val="00454909"/>
    <w:rsid w:val="00456D9D"/>
    <w:rsid w:val="00457471"/>
    <w:rsid w:val="0045774B"/>
    <w:rsid w:val="004608EC"/>
    <w:rsid w:val="00462E74"/>
    <w:rsid w:val="00464DF8"/>
    <w:rsid w:val="00465767"/>
    <w:rsid w:val="00466216"/>
    <w:rsid w:val="00467FB9"/>
    <w:rsid w:val="004700DD"/>
    <w:rsid w:val="00471599"/>
    <w:rsid w:val="004716E0"/>
    <w:rsid w:val="00471B21"/>
    <w:rsid w:val="00471DD7"/>
    <w:rsid w:val="004721EA"/>
    <w:rsid w:val="00472387"/>
    <w:rsid w:val="00472805"/>
    <w:rsid w:val="0047477F"/>
    <w:rsid w:val="0047534A"/>
    <w:rsid w:val="00475663"/>
    <w:rsid w:val="004759EA"/>
    <w:rsid w:val="00475CA7"/>
    <w:rsid w:val="00477F55"/>
    <w:rsid w:val="00480A00"/>
    <w:rsid w:val="00480BF1"/>
    <w:rsid w:val="004839BE"/>
    <w:rsid w:val="004841A9"/>
    <w:rsid w:val="00485304"/>
    <w:rsid w:val="00485A76"/>
    <w:rsid w:val="004866C1"/>
    <w:rsid w:val="00486F7B"/>
    <w:rsid w:val="00487627"/>
    <w:rsid w:val="004908DE"/>
    <w:rsid w:val="00491C83"/>
    <w:rsid w:val="004924BC"/>
    <w:rsid w:val="00493A1F"/>
    <w:rsid w:val="00493B7D"/>
    <w:rsid w:val="00494F41"/>
    <w:rsid w:val="004954C9"/>
    <w:rsid w:val="0049793E"/>
    <w:rsid w:val="004A049E"/>
    <w:rsid w:val="004A0F9B"/>
    <w:rsid w:val="004A196E"/>
    <w:rsid w:val="004A1CB7"/>
    <w:rsid w:val="004A34D4"/>
    <w:rsid w:val="004A3D70"/>
    <w:rsid w:val="004A3DCD"/>
    <w:rsid w:val="004A4470"/>
    <w:rsid w:val="004A5ECB"/>
    <w:rsid w:val="004A62A7"/>
    <w:rsid w:val="004A656C"/>
    <w:rsid w:val="004A6B70"/>
    <w:rsid w:val="004A70C0"/>
    <w:rsid w:val="004B0300"/>
    <w:rsid w:val="004B1137"/>
    <w:rsid w:val="004B11D2"/>
    <w:rsid w:val="004B1EEA"/>
    <w:rsid w:val="004B2A8B"/>
    <w:rsid w:val="004B2E4E"/>
    <w:rsid w:val="004B3C30"/>
    <w:rsid w:val="004B6338"/>
    <w:rsid w:val="004B64D4"/>
    <w:rsid w:val="004B6B0D"/>
    <w:rsid w:val="004C077D"/>
    <w:rsid w:val="004C116C"/>
    <w:rsid w:val="004C1B36"/>
    <w:rsid w:val="004C1EFF"/>
    <w:rsid w:val="004C1F44"/>
    <w:rsid w:val="004C447C"/>
    <w:rsid w:val="004C5B6E"/>
    <w:rsid w:val="004C64C8"/>
    <w:rsid w:val="004C6812"/>
    <w:rsid w:val="004C6C87"/>
    <w:rsid w:val="004C6E7D"/>
    <w:rsid w:val="004C7C36"/>
    <w:rsid w:val="004D0F96"/>
    <w:rsid w:val="004D4072"/>
    <w:rsid w:val="004D4898"/>
    <w:rsid w:val="004D52FF"/>
    <w:rsid w:val="004D6749"/>
    <w:rsid w:val="004D793B"/>
    <w:rsid w:val="004D7CFA"/>
    <w:rsid w:val="004E029B"/>
    <w:rsid w:val="004E11F3"/>
    <w:rsid w:val="004E2202"/>
    <w:rsid w:val="004E2650"/>
    <w:rsid w:val="004E3174"/>
    <w:rsid w:val="004E3284"/>
    <w:rsid w:val="004E3637"/>
    <w:rsid w:val="004E383C"/>
    <w:rsid w:val="004E39F7"/>
    <w:rsid w:val="004E52BD"/>
    <w:rsid w:val="004E6156"/>
    <w:rsid w:val="004E7A52"/>
    <w:rsid w:val="004E7F71"/>
    <w:rsid w:val="004F073C"/>
    <w:rsid w:val="004F13A5"/>
    <w:rsid w:val="004F17E8"/>
    <w:rsid w:val="004F45B3"/>
    <w:rsid w:val="004F5DF7"/>
    <w:rsid w:val="004F638C"/>
    <w:rsid w:val="004F63E6"/>
    <w:rsid w:val="00501433"/>
    <w:rsid w:val="00501A00"/>
    <w:rsid w:val="005032CF"/>
    <w:rsid w:val="00504635"/>
    <w:rsid w:val="0050508F"/>
    <w:rsid w:val="005058F2"/>
    <w:rsid w:val="00506009"/>
    <w:rsid w:val="00507F8C"/>
    <w:rsid w:val="00510D79"/>
    <w:rsid w:val="0051288D"/>
    <w:rsid w:val="005138B7"/>
    <w:rsid w:val="00515CEE"/>
    <w:rsid w:val="00516500"/>
    <w:rsid w:val="00517C00"/>
    <w:rsid w:val="00523366"/>
    <w:rsid w:val="00524392"/>
    <w:rsid w:val="005243C2"/>
    <w:rsid w:val="0052460D"/>
    <w:rsid w:val="0052527F"/>
    <w:rsid w:val="005253C1"/>
    <w:rsid w:val="00525C1B"/>
    <w:rsid w:val="00527B0E"/>
    <w:rsid w:val="00527D3F"/>
    <w:rsid w:val="00530167"/>
    <w:rsid w:val="00534E1A"/>
    <w:rsid w:val="005365EC"/>
    <w:rsid w:val="00536DF7"/>
    <w:rsid w:val="00540D9C"/>
    <w:rsid w:val="005426DA"/>
    <w:rsid w:val="0054294E"/>
    <w:rsid w:val="00542AC3"/>
    <w:rsid w:val="00543043"/>
    <w:rsid w:val="005479F7"/>
    <w:rsid w:val="00553E02"/>
    <w:rsid w:val="00553EEE"/>
    <w:rsid w:val="00554ECF"/>
    <w:rsid w:val="0055519C"/>
    <w:rsid w:val="005553A9"/>
    <w:rsid w:val="00555C24"/>
    <w:rsid w:val="00557BE9"/>
    <w:rsid w:val="005601B0"/>
    <w:rsid w:val="00560C88"/>
    <w:rsid w:val="00560F67"/>
    <w:rsid w:val="00563479"/>
    <w:rsid w:val="005637B2"/>
    <w:rsid w:val="00563B3A"/>
    <w:rsid w:val="00563D9B"/>
    <w:rsid w:val="00564DFB"/>
    <w:rsid w:val="00564E06"/>
    <w:rsid w:val="00565443"/>
    <w:rsid w:val="00565AE7"/>
    <w:rsid w:val="0056782C"/>
    <w:rsid w:val="005709E4"/>
    <w:rsid w:val="00571608"/>
    <w:rsid w:val="00572E0B"/>
    <w:rsid w:val="005748BB"/>
    <w:rsid w:val="00575378"/>
    <w:rsid w:val="00575B7E"/>
    <w:rsid w:val="00577BCF"/>
    <w:rsid w:val="00577C05"/>
    <w:rsid w:val="00577E09"/>
    <w:rsid w:val="005814DE"/>
    <w:rsid w:val="00584403"/>
    <w:rsid w:val="00584675"/>
    <w:rsid w:val="00585740"/>
    <w:rsid w:val="00585AB8"/>
    <w:rsid w:val="00585C20"/>
    <w:rsid w:val="00586E86"/>
    <w:rsid w:val="0059091A"/>
    <w:rsid w:val="00591332"/>
    <w:rsid w:val="00591ABE"/>
    <w:rsid w:val="00592431"/>
    <w:rsid w:val="0059367A"/>
    <w:rsid w:val="00593D32"/>
    <w:rsid w:val="00593D5D"/>
    <w:rsid w:val="00594289"/>
    <w:rsid w:val="00594F43"/>
    <w:rsid w:val="0059797C"/>
    <w:rsid w:val="00597991"/>
    <w:rsid w:val="005A1B0B"/>
    <w:rsid w:val="005A1CBE"/>
    <w:rsid w:val="005A321D"/>
    <w:rsid w:val="005A3948"/>
    <w:rsid w:val="005A4FC4"/>
    <w:rsid w:val="005A513A"/>
    <w:rsid w:val="005A571B"/>
    <w:rsid w:val="005A621C"/>
    <w:rsid w:val="005A7CF3"/>
    <w:rsid w:val="005B0867"/>
    <w:rsid w:val="005B3538"/>
    <w:rsid w:val="005B3B21"/>
    <w:rsid w:val="005B421A"/>
    <w:rsid w:val="005B6A5B"/>
    <w:rsid w:val="005B703C"/>
    <w:rsid w:val="005C01AE"/>
    <w:rsid w:val="005C3077"/>
    <w:rsid w:val="005C45B9"/>
    <w:rsid w:val="005C4A0F"/>
    <w:rsid w:val="005C4BAC"/>
    <w:rsid w:val="005C72E3"/>
    <w:rsid w:val="005D00AC"/>
    <w:rsid w:val="005D0821"/>
    <w:rsid w:val="005D0F87"/>
    <w:rsid w:val="005D1192"/>
    <w:rsid w:val="005D4E3C"/>
    <w:rsid w:val="005D656C"/>
    <w:rsid w:val="005D6AB0"/>
    <w:rsid w:val="005D6C48"/>
    <w:rsid w:val="005E0955"/>
    <w:rsid w:val="005E1428"/>
    <w:rsid w:val="005E144A"/>
    <w:rsid w:val="005E3127"/>
    <w:rsid w:val="005E4CD6"/>
    <w:rsid w:val="005E4E65"/>
    <w:rsid w:val="005E58BE"/>
    <w:rsid w:val="005E59F0"/>
    <w:rsid w:val="005E5BA0"/>
    <w:rsid w:val="005E7944"/>
    <w:rsid w:val="005F08B0"/>
    <w:rsid w:val="005F08B6"/>
    <w:rsid w:val="005F3631"/>
    <w:rsid w:val="005F4025"/>
    <w:rsid w:val="005F44B8"/>
    <w:rsid w:val="005F4546"/>
    <w:rsid w:val="005F4786"/>
    <w:rsid w:val="005F5A3D"/>
    <w:rsid w:val="005F735D"/>
    <w:rsid w:val="005F7A9C"/>
    <w:rsid w:val="00600319"/>
    <w:rsid w:val="0060064E"/>
    <w:rsid w:val="0060163E"/>
    <w:rsid w:val="00601B4B"/>
    <w:rsid w:val="006026B0"/>
    <w:rsid w:val="00604985"/>
    <w:rsid w:val="00605C88"/>
    <w:rsid w:val="0060727C"/>
    <w:rsid w:val="0061170A"/>
    <w:rsid w:val="0061173A"/>
    <w:rsid w:val="00613174"/>
    <w:rsid w:val="006148E3"/>
    <w:rsid w:val="006154CE"/>
    <w:rsid w:val="00615B8F"/>
    <w:rsid w:val="006162EB"/>
    <w:rsid w:val="00616543"/>
    <w:rsid w:val="00616E7E"/>
    <w:rsid w:val="00617EA3"/>
    <w:rsid w:val="00622419"/>
    <w:rsid w:val="006231FA"/>
    <w:rsid w:val="00624A5C"/>
    <w:rsid w:val="00626AE0"/>
    <w:rsid w:val="006320E6"/>
    <w:rsid w:val="00632769"/>
    <w:rsid w:val="006329BE"/>
    <w:rsid w:val="00637761"/>
    <w:rsid w:val="00640440"/>
    <w:rsid w:val="00641311"/>
    <w:rsid w:val="0064138C"/>
    <w:rsid w:val="0064194A"/>
    <w:rsid w:val="0064243F"/>
    <w:rsid w:val="00643631"/>
    <w:rsid w:val="006437D3"/>
    <w:rsid w:val="00643907"/>
    <w:rsid w:val="00643B83"/>
    <w:rsid w:val="00644A41"/>
    <w:rsid w:val="00646681"/>
    <w:rsid w:val="00646C29"/>
    <w:rsid w:val="00646F0A"/>
    <w:rsid w:val="00647F4D"/>
    <w:rsid w:val="0065052B"/>
    <w:rsid w:val="006508E5"/>
    <w:rsid w:val="00651A92"/>
    <w:rsid w:val="00652889"/>
    <w:rsid w:val="0065335F"/>
    <w:rsid w:val="00653BC5"/>
    <w:rsid w:val="00654CD2"/>
    <w:rsid w:val="006555BD"/>
    <w:rsid w:val="00655C41"/>
    <w:rsid w:val="00655C75"/>
    <w:rsid w:val="00656997"/>
    <w:rsid w:val="00660FAD"/>
    <w:rsid w:val="00663BD9"/>
    <w:rsid w:val="00663DE9"/>
    <w:rsid w:val="006656D1"/>
    <w:rsid w:val="00666B90"/>
    <w:rsid w:val="00666E0E"/>
    <w:rsid w:val="0066702C"/>
    <w:rsid w:val="006675D3"/>
    <w:rsid w:val="00667CFF"/>
    <w:rsid w:val="00670B02"/>
    <w:rsid w:val="00671454"/>
    <w:rsid w:val="00671C37"/>
    <w:rsid w:val="00672FC5"/>
    <w:rsid w:val="00674807"/>
    <w:rsid w:val="00675DF3"/>
    <w:rsid w:val="0067603A"/>
    <w:rsid w:val="006779B7"/>
    <w:rsid w:val="00681602"/>
    <w:rsid w:val="0068283C"/>
    <w:rsid w:val="006829D2"/>
    <w:rsid w:val="00690629"/>
    <w:rsid w:val="00691152"/>
    <w:rsid w:val="00692300"/>
    <w:rsid w:val="006928F1"/>
    <w:rsid w:val="006933D8"/>
    <w:rsid w:val="00693951"/>
    <w:rsid w:val="0069400F"/>
    <w:rsid w:val="00694DDB"/>
    <w:rsid w:val="006962DA"/>
    <w:rsid w:val="00696920"/>
    <w:rsid w:val="00697B6E"/>
    <w:rsid w:val="006A0E8F"/>
    <w:rsid w:val="006A0F18"/>
    <w:rsid w:val="006A1493"/>
    <w:rsid w:val="006A1F54"/>
    <w:rsid w:val="006A22FA"/>
    <w:rsid w:val="006A3694"/>
    <w:rsid w:val="006A37B6"/>
    <w:rsid w:val="006A502F"/>
    <w:rsid w:val="006A5C19"/>
    <w:rsid w:val="006A5D8C"/>
    <w:rsid w:val="006A7284"/>
    <w:rsid w:val="006A7D84"/>
    <w:rsid w:val="006A7ECE"/>
    <w:rsid w:val="006B2111"/>
    <w:rsid w:val="006B2BFC"/>
    <w:rsid w:val="006B309B"/>
    <w:rsid w:val="006B348D"/>
    <w:rsid w:val="006B3EDE"/>
    <w:rsid w:val="006B3FE1"/>
    <w:rsid w:val="006B43D8"/>
    <w:rsid w:val="006B5800"/>
    <w:rsid w:val="006B5CCB"/>
    <w:rsid w:val="006B78DA"/>
    <w:rsid w:val="006C02C7"/>
    <w:rsid w:val="006C1ADD"/>
    <w:rsid w:val="006C24DE"/>
    <w:rsid w:val="006C42AC"/>
    <w:rsid w:val="006C43B0"/>
    <w:rsid w:val="006C4D7B"/>
    <w:rsid w:val="006D0223"/>
    <w:rsid w:val="006D0410"/>
    <w:rsid w:val="006D0BEA"/>
    <w:rsid w:val="006D2531"/>
    <w:rsid w:val="006D3A8F"/>
    <w:rsid w:val="006D415E"/>
    <w:rsid w:val="006D6ABC"/>
    <w:rsid w:val="006D7281"/>
    <w:rsid w:val="006D74A9"/>
    <w:rsid w:val="006E037E"/>
    <w:rsid w:val="006E06C6"/>
    <w:rsid w:val="006E0C8D"/>
    <w:rsid w:val="006E27C9"/>
    <w:rsid w:val="006E4035"/>
    <w:rsid w:val="006E450C"/>
    <w:rsid w:val="006E5201"/>
    <w:rsid w:val="006E58C8"/>
    <w:rsid w:val="006E6712"/>
    <w:rsid w:val="006E6A88"/>
    <w:rsid w:val="006F0617"/>
    <w:rsid w:val="006F0EF0"/>
    <w:rsid w:val="006F16EB"/>
    <w:rsid w:val="006F48DB"/>
    <w:rsid w:val="006F4B40"/>
    <w:rsid w:val="006F5E80"/>
    <w:rsid w:val="006F6A3C"/>
    <w:rsid w:val="006F771C"/>
    <w:rsid w:val="00702199"/>
    <w:rsid w:val="007036CC"/>
    <w:rsid w:val="00705B27"/>
    <w:rsid w:val="007071C6"/>
    <w:rsid w:val="007101CB"/>
    <w:rsid w:val="00710FD7"/>
    <w:rsid w:val="0071123B"/>
    <w:rsid w:val="00711E73"/>
    <w:rsid w:val="0071220C"/>
    <w:rsid w:val="0071274F"/>
    <w:rsid w:val="007128C4"/>
    <w:rsid w:val="00712AC4"/>
    <w:rsid w:val="0071469E"/>
    <w:rsid w:val="00714A6C"/>
    <w:rsid w:val="00716862"/>
    <w:rsid w:val="007210BA"/>
    <w:rsid w:val="00721FF8"/>
    <w:rsid w:val="0072229B"/>
    <w:rsid w:val="007224D6"/>
    <w:rsid w:val="007225E7"/>
    <w:rsid w:val="0072342D"/>
    <w:rsid w:val="00723E2A"/>
    <w:rsid w:val="00724CC2"/>
    <w:rsid w:val="00726E2C"/>
    <w:rsid w:val="00726EDA"/>
    <w:rsid w:val="007300B9"/>
    <w:rsid w:val="00730A26"/>
    <w:rsid w:val="0073135A"/>
    <w:rsid w:val="007313A3"/>
    <w:rsid w:val="00734D86"/>
    <w:rsid w:val="00737106"/>
    <w:rsid w:val="00737E65"/>
    <w:rsid w:val="007420DF"/>
    <w:rsid w:val="007428B8"/>
    <w:rsid w:val="00742B4F"/>
    <w:rsid w:val="007430EE"/>
    <w:rsid w:val="0074503D"/>
    <w:rsid w:val="00745637"/>
    <w:rsid w:val="00745EDA"/>
    <w:rsid w:val="00746164"/>
    <w:rsid w:val="00746D81"/>
    <w:rsid w:val="00746FB2"/>
    <w:rsid w:val="00751D24"/>
    <w:rsid w:val="007529BA"/>
    <w:rsid w:val="00752EB6"/>
    <w:rsid w:val="00752F67"/>
    <w:rsid w:val="007536CB"/>
    <w:rsid w:val="00754707"/>
    <w:rsid w:val="007550D3"/>
    <w:rsid w:val="007553DF"/>
    <w:rsid w:val="00755405"/>
    <w:rsid w:val="007562F2"/>
    <w:rsid w:val="00757662"/>
    <w:rsid w:val="00757E94"/>
    <w:rsid w:val="00760D68"/>
    <w:rsid w:val="00761066"/>
    <w:rsid w:val="00761C7B"/>
    <w:rsid w:val="007622C5"/>
    <w:rsid w:val="00762374"/>
    <w:rsid w:val="00763356"/>
    <w:rsid w:val="00763B3B"/>
    <w:rsid w:val="0076595E"/>
    <w:rsid w:val="007663E1"/>
    <w:rsid w:val="00766CAB"/>
    <w:rsid w:val="00766EBD"/>
    <w:rsid w:val="00766FF4"/>
    <w:rsid w:val="0077037F"/>
    <w:rsid w:val="00770608"/>
    <w:rsid w:val="007706D9"/>
    <w:rsid w:val="00772574"/>
    <w:rsid w:val="00773EBD"/>
    <w:rsid w:val="007750CE"/>
    <w:rsid w:val="00775A31"/>
    <w:rsid w:val="00776F52"/>
    <w:rsid w:val="007771A6"/>
    <w:rsid w:val="00777303"/>
    <w:rsid w:val="007775A9"/>
    <w:rsid w:val="0077774C"/>
    <w:rsid w:val="00780BB6"/>
    <w:rsid w:val="00781175"/>
    <w:rsid w:val="007822E3"/>
    <w:rsid w:val="00782DFF"/>
    <w:rsid w:val="007837DA"/>
    <w:rsid w:val="00783DC2"/>
    <w:rsid w:val="007852BC"/>
    <w:rsid w:val="007860BD"/>
    <w:rsid w:val="0078664E"/>
    <w:rsid w:val="007869EC"/>
    <w:rsid w:val="0078734E"/>
    <w:rsid w:val="0079245A"/>
    <w:rsid w:val="00793166"/>
    <w:rsid w:val="00793FA3"/>
    <w:rsid w:val="00794C65"/>
    <w:rsid w:val="00794F85"/>
    <w:rsid w:val="0079552E"/>
    <w:rsid w:val="00796A0A"/>
    <w:rsid w:val="00797F6A"/>
    <w:rsid w:val="007A1EF8"/>
    <w:rsid w:val="007A2790"/>
    <w:rsid w:val="007A2B09"/>
    <w:rsid w:val="007A4FD0"/>
    <w:rsid w:val="007A6428"/>
    <w:rsid w:val="007A7096"/>
    <w:rsid w:val="007A737C"/>
    <w:rsid w:val="007A7A11"/>
    <w:rsid w:val="007B0D5E"/>
    <w:rsid w:val="007B15AA"/>
    <w:rsid w:val="007B2566"/>
    <w:rsid w:val="007B2699"/>
    <w:rsid w:val="007B272A"/>
    <w:rsid w:val="007B27FD"/>
    <w:rsid w:val="007B2B16"/>
    <w:rsid w:val="007B30A7"/>
    <w:rsid w:val="007B4C0B"/>
    <w:rsid w:val="007B4F7D"/>
    <w:rsid w:val="007B5D84"/>
    <w:rsid w:val="007B63E7"/>
    <w:rsid w:val="007B6487"/>
    <w:rsid w:val="007B67FD"/>
    <w:rsid w:val="007B7168"/>
    <w:rsid w:val="007B7293"/>
    <w:rsid w:val="007C0BAC"/>
    <w:rsid w:val="007C3E47"/>
    <w:rsid w:val="007C460E"/>
    <w:rsid w:val="007C4AA6"/>
    <w:rsid w:val="007C5697"/>
    <w:rsid w:val="007C6D2F"/>
    <w:rsid w:val="007C6E6C"/>
    <w:rsid w:val="007D1958"/>
    <w:rsid w:val="007D1962"/>
    <w:rsid w:val="007D2006"/>
    <w:rsid w:val="007D24E2"/>
    <w:rsid w:val="007D2EAC"/>
    <w:rsid w:val="007D36D2"/>
    <w:rsid w:val="007D6A8F"/>
    <w:rsid w:val="007E0091"/>
    <w:rsid w:val="007E042F"/>
    <w:rsid w:val="007E162D"/>
    <w:rsid w:val="007E2758"/>
    <w:rsid w:val="007E3C82"/>
    <w:rsid w:val="007E4C60"/>
    <w:rsid w:val="007E6DE4"/>
    <w:rsid w:val="007E6EB7"/>
    <w:rsid w:val="007E791C"/>
    <w:rsid w:val="007F03DE"/>
    <w:rsid w:val="007F1303"/>
    <w:rsid w:val="007F25A3"/>
    <w:rsid w:val="007F3258"/>
    <w:rsid w:val="007F371E"/>
    <w:rsid w:val="007F3D7C"/>
    <w:rsid w:val="007F457F"/>
    <w:rsid w:val="007F4B97"/>
    <w:rsid w:val="007F5256"/>
    <w:rsid w:val="007F5988"/>
    <w:rsid w:val="007F69EA"/>
    <w:rsid w:val="007F6A86"/>
    <w:rsid w:val="007F6FDC"/>
    <w:rsid w:val="0080285A"/>
    <w:rsid w:val="008043B5"/>
    <w:rsid w:val="008050CE"/>
    <w:rsid w:val="008054BC"/>
    <w:rsid w:val="008054BE"/>
    <w:rsid w:val="00807CE2"/>
    <w:rsid w:val="00810812"/>
    <w:rsid w:val="0081092C"/>
    <w:rsid w:val="00812452"/>
    <w:rsid w:val="00812F77"/>
    <w:rsid w:val="0081446E"/>
    <w:rsid w:val="00814826"/>
    <w:rsid w:val="008148BF"/>
    <w:rsid w:val="00814B6C"/>
    <w:rsid w:val="00815F4A"/>
    <w:rsid w:val="00816947"/>
    <w:rsid w:val="00820F70"/>
    <w:rsid w:val="00821B59"/>
    <w:rsid w:val="0082201C"/>
    <w:rsid w:val="00822269"/>
    <w:rsid w:val="0082226B"/>
    <w:rsid w:val="00823567"/>
    <w:rsid w:val="00824133"/>
    <w:rsid w:val="00824554"/>
    <w:rsid w:val="00825909"/>
    <w:rsid w:val="00827D1E"/>
    <w:rsid w:val="00830B37"/>
    <w:rsid w:val="008329C0"/>
    <w:rsid w:val="00833484"/>
    <w:rsid w:val="00833683"/>
    <w:rsid w:val="00835702"/>
    <w:rsid w:val="00835CC8"/>
    <w:rsid w:val="008362D0"/>
    <w:rsid w:val="00836858"/>
    <w:rsid w:val="00836CCB"/>
    <w:rsid w:val="00841328"/>
    <w:rsid w:val="008413C0"/>
    <w:rsid w:val="00843DAE"/>
    <w:rsid w:val="008443F0"/>
    <w:rsid w:val="00844632"/>
    <w:rsid w:val="008446FD"/>
    <w:rsid w:val="008448E8"/>
    <w:rsid w:val="00844A83"/>
    <w:rsid w:val="00845366"/>
    <w:rsid w:val="00850969"/>
    <w:rsid w:val="00850BD5"/>
    <w:rsid w:val="00852627"/>
    <w:rsid w:val="00852B53"/>
    <w:rsid w:val="00853154"/>
    <w:rsid w:val="00855E71"/>
    <w:rsid w:val="00856C8E"/>
    <w:rsid w:val="00857359"/>
    <w:rsid w:val="0086154B"/>
    <w:rsid w:val="00861678"/>
    <w:rsid w:val="00861B93"/>
    <w:rsid w:val="0086243D"/>
    <w:rsid w:val="0086282C"/>
    <w:rsid w:val="008631E9"/>
    <w:rsid w:val="00863667"/>
    <w:rsid w:val="00863C6A"/>
    <w:rsid w:val="008642F6"/>
    <w:rsid w:val="00864387"/>
    <w:rsid w:val="0086438B"/>
    <w:rsid w:val="008643C4"/>
    <w:rsid w:val="0086471F"/>
    <w:rsid w:val="0086575C"/>
    <w:rsid w:val="00865F84"/>
    <w:rsid w:val="008661B6"/>
    <w:rsid w:val="008667E6"/>
    <w:rsid w:val="00866A5F"/>
    <w:rsid w:val="008671BF"/>
    <w:rsid w:val="008676FA"/>
    <w:rsid w:val="00867F2F"/>
    <w:rsid w:val="00872351"/>
    <w:rsid w:val="008728F0"/>
    <w:rsid w:val="0087299F"/>
    <w:rsid w:val="008733DB"/>
    <w:rsid w:val="00873E73"/>
    <w:rsid w:val="00873F3B"/>
    <w:rsid w:val="008750D2"/>
    <w:rsid w:val="0087557F"/>
    <w:rsid w:val="00875DFD"/>
    <w:rsid w:val="00876E8A"/>
    <w:rsid w:val="0088274D"/>
    <w:rsid w:val="00883949"/>
    <w:rsid w:val="00884C1B"/>
    <w:rsid w:val="00885C03"/>
    <w:rsid w:val="0088661F"/>
    <w:rsid w:val="008903AD"/>
    <w:rsid w:val="008909EE"/>
    <w:rsid w:val="00890B53"/>
    <w:rsid w:val="0089187F"/>
    <w:rsid w:val="00891ADB"/>
    <w:rsid w:val="00891FA9"/>
    <w:rsid w:val="0089235F"/>
    <w:rsid w:val="0089332F"/>
    <w:rsid w:val="008933C9"/>
    <w:rsid w:val="0089764D"/>
    <w:rsid w:val="008A0313"/>
    <w:rsid w:val="008A16B7"/>
    <w:rsid w:val="008A2350"/>
    <w:rsid w:val="008A3405"/>
    <w:rsid w:val="008A3A16"/>
    <w:rsid w:val="008A5006"/>
    <w:rsid w:val="008A501B"/>
    <w:rsid w:val="008A50A3"/>
    <w:rsid w:val="008A543E"/>
    <w:rsid w:val="008A5909"/>
    <w:rsid w:val="008A5B80"/>
    <w:rsid w:val="008B09D5"/>
    <w:rsid w:val="008B09E8"/>
    <w:rsid w:val="008B0BF6"/>
    <w:rsid w:val="008B1E80"/>
    <w:rsid w:val="008B22C0"/>
    <w:rsid w:val="008B4BA0"/>
    <w:rsid w:val="008B65A1"/>
    <w:rsid w:val="008B676C"/>
    <w:rsid w:val="008B7BEB"/>
    <w:rsid w:val="008B7C2D"/>
    <w:rsid w:val="008C0F4E"/>
    <w:rsid w:val="008C39A3"/>
    <w:rsid w:val="008C3B87"/>
    <w:rsid w:val="008C3E03"/>
    <w:rsid w:val="008C40CA"/>
    <w:rsid w:val="008C447F"/>
    <w:rsid w:val="008C46E8"/>
    <w:rsid w:val="008C49AB"/>
    <w:rsid w:val="008C74C6"/>
    <w:rsid w:val="008C751F"/>
    <w:rsid w:val="008D1E66"/>
    <w:rsid w:val="008D1EF9"/>
    <w:rsid w:val="008D58D0"/>
    <w:rsid w:val="008D63CA"/>
    <w:rsid w:val="008D7B77"/>
    <w:rsid w:val="008E0B9E"/>
    <w:rsid w:val="008E141F"/>
    <w:rsid w:val="008E1597"/>
    <w:rsid w:val="008E1858"/>
    <w:rsid w:val="008E2DCB"/>
    <w:rsid w:val="008E36E4"/>
    <w:rsid w:val="008E44AC"/>
    <w:rsid w:val="008E45EA"/>
    <w:rsid w:val="008E49BD"/>
    <w:rsid w:val="008E66F0"/>
    <w:rsid w:val="008F03DC"/>
    <w:rsid w:val="008F0663"/>
    <w:rsid w:val="008F2AA0"/>
    <w:rsid w:val="008F3643"/>
    <w:rsid w:val="008F3D42"/>
    <w:rsid w:val="008F432B"/>
    <w:rsid w:val="008F4BD8"/>
    <w:rsid w:val="008F58D3"/>
    <w:rsid w:val="008F7EC0"/>
    <w:rsid w:val="00900AFB"/>
    <w:rsid w:val="00901DCF"/>
    <w:rsid w:val="00903B06"/>
    <w:rsid w:val="0090404A"/>
    <w:rsid w:val="00904F21"/>
    <w:rsid w:val="00906BA6"/>
    <w:rsid w:val="00906C4B"/>
    <w:rsid w:val="00907D07"/>
    <w:rsid w:val="0091117B"/>
    <w:rsid w:val="009134C1"/>
    <w:rsid w:val="0091373E"/>
    <w:rsid w:val="00913EE9"/>
    <w:rsid w:val="009160F2"/>
    <w:rsid w:val="009165BC"/>
    <w:rsid w:val="00916C00"/>
    <w:rsid w:val="009178C0"/>
    <w:rsid w:val="009212B1"/>
    <w:rsid w:val="0092149F"/>
    <w:rsid w:val="0092294D"/>
    <w:rsid w:val="0092302D"/>
    <w:rsid w:val="00923222"/>
    <w:rsid w:val="00923412"/>
    <w:rsid w:val="00923C9B"/>
    <w:rsid w:val="00923CB1"/>
    <w:rsid w:val="009243EE"/>
    <w:rsid w:val="00924B0A"/>
    <w:rsid w:val="00927ED8"/>
    <w:rsid w:val="00930854"/>
    <w:rsid w:val="009316F4"/>
    <w:rsid w:val="00931A1C"/>
    <w:rsid w:val="0093211D"/>
    <w:rsid w:val="009332D5"/>
    <w:rsid w:val="00933ACA"/>
    <w:rsid w:val="00934531"/>
    <w:rsid w:val="00934DDB"/>
    <w:rsid w:val="0093591C"/>
    <w:rsid w:val="009405B8"/>
    <w:rsid w:val="0094137D"/>
    <w:rsid w:val="00944F00"/>
    <w:rsid w:val="00945B76"/>
    <w:rsid w:val="00946432"/>
    <w:rsid w:val="00947E0D"/>
    <w:rsid w:val="00953D72"/>
    <w:rsid w:val="009563A7"/>
    <w:rsid w:val="009565E2"/>
    <w:rsid w:val="00960D7D"/>
    <w:rsid w:val="0096308F"/>
    <w:rsid w:val="0096476E"/>
    <w:rsid w:val="00966CE8"/>
    <w:rsid w:val="009721B2"/>
    <w:rsid w:val="009727A3"/>
    <w:rsid w:val="0097333B"/>
    <w:rsid w:val="009773D4"/>
    <w:rsid w:val="00977DAF"/>
    <w:rsid w:val="00981BD1"/>
    <w:rsid w:val="00983169"/>
    <w:rsid w:val="00983288"/>
    <w:rsid w:val="00986D84"/>
    <w:rsid w:val="0099029D"/>
    <w:rsid w:val="00991D97"/>
    <w:rsid w:val="009922EE"/>
    <w:rsid w:val="009929B7"/>
    <w:rsid w:val="009936F3"/>
    <w:rsid w:val="00995000"/>
    <w:rsid w:val="00995179"/>
    <w:rsid w:val="00995600"/>
    <w:rsid w:val="0099583D"/>
    <w:rsid w:val="009961A4"/>
    <w:rsid w:val="009967CA"/>
    <w:rsid w:val="009971FA"/>
    <w:rsid w:val="009A05B8"/>
    <w:rsid w:val="009A0DCE"/>
    <w:rsid w:val="009A3058"/>
    <w:rsid w:val="009A35E8"/>
    <w:rsid w:val="009A4061"/>
    <w:rsid w:val="009A483E"/>
    <w:rsid w:val="009A5E1D"/>
    <w:rsid w:val="009A62B9"/>
    <w:rsid w:val="009A667C"/>
    <w:rsid w:val="009B0380"/>
    <w:rsid w:val="009B04E1"/>
    <w:rsid w:val="009B23A4"/>
    <w:rsid w:val="009B475A"/>
    <w:rsid w:val="009B5C4B"/>
    <w:rsid w:val="009B6142"/>
    <w:rsid w:val="009B6E36"/>
    <w:rsid w:val="009B7CEF"/>
    <w:rsid w:val="009C03B1"/>
    <w:rsid w:val="009C0436"/>
    <w:rsid w:val="009C0996"/>
    <w:rsid w:val="009C0B2A"/>
    <w:rsid w:val="009C14AB"/>
    <w:rsid w:val="009C1CCB"/>
    <w:rsid w:val="009C2F43"/>
    <w:rsid w:val="009C4D4E"/>
    <w:rsid w:val="009C54F1"/>
    <w:rsid w:val="009C5BDE"/>
    <w:rsid w:val="009C5C2B"/>
    <w:rsid w:val="009C5CFE"/>
    <w:rsid w:val="009C7176"/>
    <w:rsid w:val="009C79A8"/>
    <w:rsid w:val="009D0E3D"/>
    <w:rsid w:val="009D18EE"/>
    <w:rsid w:val="009D310B"/>
    <w:rsid w:val="009D3F88"/>
    <w:rsid w:val="009D3FDB"/>
    <w:rsid w:val="009D44FA"/>
    <w:rsid w:val="009D5028"/>
    <w:rsid w:val="009E04DC"/>
    <w:rsid w:val="009E1CC7"/>
    <w:rsid w:val="009E210D"/>
    <w:rsid w:val="009E244A"/>
    <w:rsid w:val="009E3530"/>
    <w:rsid w:val="009E3B6F"/>
    <w:rsid w:val="009E4E6E"/>
    <w:rsid w:val="009E670B"/>
    <w:rsid w:val="009F1A6F"/>
    <w:rsid w:val="009F20CD"/>
    <w:rsid w:val="009F3256"/>
    <w:rsid w:val="009F3423"/>
    <w:rsid w:val="009F3431"/>
    <w:rsid w:val="009F3E82"/>
    <w:rsid w:val="009F4276"/>
    <w:rsid w:val="009F4B14"/>
    <w:rsid w:val="009F5545"/>
    <w:rsid w:val="009F7B2A"/>
    <w:rsid w:val="00A002A8"/>
    <w:rsid w:val="00A00465"/>
    <w:rsid w:val="00A019C4"/>
    <w:rsid w:val="00A0248A"/>
    <w:rsid w:val="00A04119"/>
    <w:rsid w:val="00A047DA"/>
    <w:rsid w:val="00A04847"/>
    <w:rsid w:val="00A04869"/>
    <w:rsid w:val="00A05EDD"/>
    <w:rsid w:val="00A06639"/>
    <w:rsid w:val="00A068BD"/>
    <w:rsid w:val="00A06BB8"/>
    <w:rsid w:val="00A07F42"/>
    <w:rsid w:val="00A102D5"/>
    <w:rsid w:val="00A10627"/>
    <w:rsid w:val="00A1082C"/>
    <w:rsid w:val="00A11121"/>
    <w:rsid w:val="00A15228"/>
    <w:rsid w:val="00A15A05"/>
    <w:rsid w:val="00A16315"/>
    <w:rsid w:val="00A1727F"/>
    <w:rsid w:val="00A2101D"/>
    <w:rsid w:val="00A22062"/>
    <w:rsid w:val="00A22B87"/>
    <w:rsid w:val="00A22E20"/>
    <w:rsid w:val="00A24371"/>
    <w:rsid w:val="00A249CC"/>
    <w:rsid w:val="00A252A5"/>
    <w:rsid w:val="00A25344"/>
    <w:rsid w:val="00A2603E"/>
    <w:rsid w:val="00A265E1"/>
    <w:rsid w:val="00A26711"/>
    <w:rsid w:val="00A2685C"/>
    <w:rsid w:val="00A2792E"/>
    <w:rsid w:val="00A301F5"/>
    <w:rsid w:val="00A302AD"/>
    <w:rsid w:val="00A30B3C"/>
    <w:rsid w:val="00A317F9"/>
    <w:rsid w:val="00A31C41"/>
    <w:rsid w:val="00A3226A"/>
    <w:rsid w:val="00A3245B"/>
    <w:rsid w:val="00A3266C"/>
    <w:rsid w:val="00A32F31"/>
    <w:rsid w:val="00A33412"/>
    <w:rsid w:val="00A35B6D"/>
    <w:rsid w:val="00A35C66"/>
    <w:rsid w:val="00A35FE7"/>
    <w:rsid w:val="00A37936"/>
    <w:rsid w:val="00A40D9B"/>
    <w:rsid w:val="00A41798"/>
    <w:rsid w:val="00A424D4"/>
    <w:rsid w:val="00A46BD6"/>
    <w:rsid w:val="00A47523"/>
    <w:rsid w:val="00A51454"/>
    <w:rsid w:val="00A520C2"/>
    <w:rsid w:val="00A52BDC"/>
    <w:rsid w:val="00A53501"/>
    <w:rsid w:val="00A55103"/>
    <w:rsid w:val="00A57C3E"/>
    <w:rsid w:val="00A57EC8"/>
    <w:rsid w:val="00A6115F"/>
    <w:rsid w:val="00A61646"/>
    <w:rsid w:val="00A61937"/>
    <w:rsid w:val="00A6307F"/>
    <w:rsid w:val="00A63D32"/>
    <w:rsid w:val="00A66800"/>
    <w:rsid w:val="00A6764F"/>
    <w:rsid w:val="00A67E83"/>
    <w:rsid w:val="00A70733"/>
    <w:rsid w:val="00A70B81"/>
    <w:rsid w:val="00A71EF3"/>
    <w:rsid w:val="00A7233C"/>
    <w:rsid w:val="00A72F29"/>
    <w:rsid w:val="00A74C0E"/>
    <w:rsid w:val="00A77E97"/>
    <w:rsid w:val="00A80B20"/>
    <w:rsid w:val="00A80EC7"/>
    <w:rsid w:val="00A80FF1"/>
    <w:rsid w:val="00A810C7"/>
    <w:rsid w:val="00A81A6D"/>
    <w:rsid w:val="00A8241A"/>
    <w:rsid w:val="00A826A0"/>
    <w:rsid w:val="00A84E04"/>
    <w:rsid w:val="00A84F96"/>
    <w:rsid w:val="00A85F78"/>
    <w:rsid w:val="00A8610A"/>
    <w:rsid w:val="00A86EF3"/>
    <w:rsid w:val="00A90FB0"/>
    <w:rsid w:val="00A93F6A"/>
    <w:rsid w:val="00A94FFE"/>
    <w:rsid w:val="00A95D26"/>
    <w:rsid w:val="00A96153"/>
    <w:rsid w:val="00A96B23"/>
    <w:rsid w:val="00A96BB1"/>
    <w:rsid w:val="00AA122B"/>
    <w:rsid w:val="00AA1894"/>
    <w:rsid w:val="00AA1D0B"/>
    <w:rsid w:val="00AA3258"/>
    <w:rsid w:val="00AA3C3D"/>
    <w:rsid w:val="00AA4FCB"/>
    <w:rsid w:val="00AA5504"/>
    <w:rsid w:val="00AA5C4B"/>
    <w:rsid w:val="00AA5EE0"/>
    <w:rsid w:val="00AA60BC"/>
    <w:rsid w:val="00AA6737"/>
    <w:rsid w:val="00AB370F"/>
    <w:rsid w:val="00AB3AD0"/>
    <w:rsid w:val="00AB571A"/>
    <w:rsid w:val="00AB686A"/>
    <w:rsid w:val="00AB7310"/>
    <w:rsid w:val="00AB79AB"/>
    <w:rsid w:val="00AC1B3C"/>
    <w:rsid w:val="00AC2291"/>
    <w:rsid w:val="00AC2C9A"/>
    <w:rsid w:val="00AC40CA"/>
    <w:rsid w:val="00AC4F98"/>
    <w:rsid w:val="00AC64E6"/>
    <w:rsid w:val="00AD246A"/>
    <w:rsid w:val="00AD26C2"/>
    <w:rsid w:val="00AD4F51"/>
    <w:rsid w:val="00AD5D5B"/>
    <w:rsid w:val="00AD62BF"/>
    <w:rsid w:val="00AD77C9"/>
    <w:rsid w:val="00AE18F3"/>
    <w:rsid w:val="00AE2414"/>
    <w:rsid w:val="00AE272B"/>
    <w:rsid w:val="00AE3E19"/>
    <w:rsid w:val="00AE484B"/>
    <w:rsid w:val="00AE4DAF"/>
    <w:rsid w:val="00AE61BE"/>
    <w:rsid w:val="00AE62A7"/>
    <w:rsid w:val="00AE6CE8"/>
    <w:rsid w:val="00AE76C5"/>
    <w:rsid w:val="00AE7977"/>
    <w:rsid w:val="00AE7C44"/>
    <w:rsid w:val="00AF0C75"/>
    <w:rsid w:val="00AF16CA"/>
    <w:rsid w:val="00AF273E"/>
    <w:rsid w:val="00AF305F"/>
    <w:rsid w:val="00AF36BD"/>
    <w:rsid w:val="00AF42B4"/>
    <w:rsid w:val="00AF5ECA"/>
    <w:rsid w:val="00AF7281"/>
    <w:rsid w:val="00B00864"/>
    <w:rsid w:val="00B01109"/>
    <w:rsid w:val="00B013AC"/>
    <w:rsid w:val="00B018F2"/>
    <w:rsid w:val="00B01AB7"/>
    <w:rsid w:val="00B02137"/>
    <w:rsid w:val="00B03CBC"/>
    <w:rsid w:val="00B04F8B"/>
    <w:rsid w:val="00B05CF2"/>
    <w:rsid w:val="00B07B0E"/>
    <w:rsid w:val="00B10055"/>
    <w:rsid w:val="00B106ED"/>
    <w:rsid w:val="00B11951"/>
    <w:rsid w:val="00B11FF7"/>
    <w:rsid w:val="00B121B6"/>
    <w:rsid w:val="00B134AB"/>
    <w:rsid w:val="00B13D77"/>
    <w:rsid w:val="00B1497A"/>
    <w:rsid w:val="00B15682"/>
    <w:rsid w:val="00B15E01"/>
    <w:rsid w:val="00B20080"/>
    <w:rsid w:val="00B205D3"/>
    <w:rsid w:val="00B21647"/>
    <w:rsid w:val="00B24A32"/>
    <w:rsid w:val="00B24FE0"/>
    <w:rsid w:val="00B25FA6"/>
    <w:rsid w:val="00B26AC0"/>
    <w:rsid w:val="00B31E18"/>
    <w:rsid w:val="00B328A0"/>
    <w:rsid w:val="00B32D48"/>
    <w:rsid w:val="00B33FF2"/>
    <w:rsid w:val="00B348A4"/>
    <w:rsid w:val="00B353C4"/>
    <w:rsid w:val="00B359E2"/>
    <w:rsid w:val="00B40AD0"/>
    <w:rsid w:val="00B42D21"/>
    <w:rsid w:val="00B42D22"/>
    <w:rsid w:val="00B43FE0"/>
    <w:rsid w:val="00B450B3"/>
    <w:rsid w:val="00B46FAD"/>
    <w:rsid w:val="00B5027D"/>
    <w:rsid w:val="00B50AFE"/>
    <w:rsid w:val="00B51767"/>
    <w:rsid w:val="00B537AC"/>
    <w:rsid w:val="00B55A53"/>
    <w:rsid w:val="00B55DC1"/>
    <w:rsid w:val="00B5636C"/>
    <w:rsid w:val="00B56541"/>
    <w:rsid w:val="00B570CA"/>
    <w:rsid w:val="00B6106D"/>
    <w:rsid w:val="00B64302"/>
    <w:rsid w:val="00B64ABE"/>
    <w:rsid w:val="00B64B03"/>
    <w:rsid w:val="00B65DF3"/>
    <w:rsid w:val="00B66CA8"/>
    <w:rsid w:val="00B71592"/>
    <w:rsid w:val="00B71D4F"/>
    <w:rsid w:val="00B723BE"/>
    <w:rsid w:val="00B7454D"/>
    <w:rsid w:val="00B746C8"/>
    <w:rsid w:val="00B74828"/>
    <w:rsid w:val="00B74847"/>
    <w:rsid w:val="00B761E9"/>
    <w:rsid w:val="00B7749A"/>
    <w:rsid w:val="00B80396"/>
    <w:rsid w:val="00B82705"/>
    <w:rsid w:val="00B82CC8"/>
    <w:rsid w:val="00B82EE4"/>
    <w:rsid w:val="00B86208"/>
    <w:rsid w:val="00B86FE6"/>
    <w:rsid w:val="00B87713"/>
    <w:rsid w:val="00B87904"/>
    <w:rsid w:val="00B87B16"/>
    <w:rsid w:val="00B90336"/>
    <w:rsid w:val="00B90F33"/>
    <w:rsid w:val="00B91B6F"/>
    <w:rsid w:val="00B91D9A"/>
    <w:rsid w:val="00B923C5"/>
    <w:rsid w:val="00B92B19"/>
    <w:rsid w:val="00B93172"/>
    <w:rsid w:val="00B95FD7"/>
    <w:rsid w:val="00B965E0"/>
    <w:rsid w:val="00B96901"/>
    <w:rsid w:val="00BA060E"/>
    <w:rsid w:val="00BA0BBF"/>
    <w:rsid w:val="00BA0EA2"/>
    <w:rsid w:val="00BA231E"/>
    <w:rsid w:val="00BA253D"/>
    <w:rsid w:val="00BA25E9"/>
    <w:rsid w:val="00BA4184"/>
    <w:rsid w:val="00BA491C"/>
    <w:rsid w:val="00BA6D74"/>
    <w:rsid w:val="00BA796C"/>
    <w:rsid w:val="00BB0DD2"/>
    <w:rsid w:val="00BB0E4D"/>
    <w:rsid w:val="00BB1332"/>
    <w:rsid w:val="00BB1454"/>
    <w:rsid w:val="00BB2FF2"/>
    <w:rsid w:val="00BB36B3"/>
    <w:rsid w:val="00BB381A"/>
    <w:rsid w:val="00BB4C98"/>
    <w:rsid w:val="00BB5D92"/>
    <w:rsid w:val="00BB5F5C"/>
    <w:rsid w:val="00BB7574"/>
    <w:rsid w:val="00BB774A"/>
    <w:rsid w:val="00BC0BF3"/>
    <w:rsid w:val="00BC2670"/>
    <w:rsid w:val="00BC3498"/>
    <w:rsid w:val="00BC5549"/>
    <w:rsid w:val="00BC65D1"/>
    <w:rsid w:val="00BC72B8"/>
    <w:rsid w:val="00BC7B52"/>
    <w:rsid w:val="00BC7E03"/>
    <w:rsid w:val="00BD0443"/>
    <w:rsid w:val="00BD12F7"/>
    <w:rsid w:val="00BD23EB"/>
    <w:rsid w:val="00BD2B35"/>
    <w:rsid w:val="00BD32A3"/>
    <w:rsid w:val="00BD35CC"/>
    <w:rsid w:val="00BD3D2C"/>
    <w:rsid w:val="00BD5FF2"/>
    <w:rsid w:val="00BD70F5"/>
    <w:rsid w:val="00BD79B7"/>
    <w:rsid w:val="00BE08FC"/>
    <w:rsid w:val="00BE1540"/>
    <w:rsid w:val="00BE1F3D"/>
    <w:rsid w:val="00BE292E"/>
    <w:rsid w:val="00BE309B"/>
    <w:rsid w:val="00BE3DE2"/>
    <w:rsid w:val="00BE4AA8"/>
    <w:rsid w:val="00BE550C"/>
    <w:rsid w:val="00BE5A3B"/>
    <w:rsid w:val="00BE5BA8"/>
    <w:rsid w:val="00BE5E3C"/>
    <w:rsid w:val="00BE63C0"/>
    <w:rsid w:val="00BE7607"/>
    <w:rsid w:val="00BE77EE"/>
    <w:rsid w:val="00BF0587"/>
    <w:rsid w:val="00BF0D60"/>
    <w:rsid w:val="00BF1E44"/>
    <w:rsid w:val="00BF2645"/>
    <w:rsid w:val="00BF4FF2"/>
    <w:rsid w:val="00C0231A"/>
    <w:rsid w:val="00C03ED5"/>
    <w:rsid w:val="00C0438D"/>
    <w:rsid w:val="00C04C37"/>
    <w:rsid w:val="00C04C6F"/>
    <w:rsid w:val="00C0665D"/>
    <w:rsid w:val="00C071B6"/>
    <w:rsid w:val="00C105B8"/>
    <w:rsid w:val="00C10939"/>
    <w:rsid w:val="00C1219E"/>
    <w:rsid w:val="00C12889"/>
    <w:rsid w:val="00C12EF1"/>
    <w:rsid w:val="00C13222"/>
    <w:rsid w:val="00C1614C"/>
    <w:rsid w:val="00C164BB"/>
    <w:rsid w:val="00C16893"/>
    <w:rsid w:val="00C170CC"/>
    <w:rsid w:val="00C176E4"/>
    <w:rsid w:val="00C17F32"/>
    <w:rsid w:val="00C205A9"/>
    <w:rsid w:val="00C2202C"/>
    <w:rsid w:val="00C22F44"/>
    <w:rsid w:val="00C235A8"/>
    <w:rsid w:val="00C23D88"/>
    <w:rsid w:val="00C26DEE"/>
    <w:rsid w:val="00C27518"/>
    <w:rsid w:val="00C27D57"/>
    <w:rsid w:val="00C30DD4"/>
    <w:rsid w:val="00C311D1"/>
    <w:rsid w:val="00C329C0"/>
    <w:rsid w:val="00C3385B"/>
    <w:rsid w:val="00C338DD"/>
    <w:rsid w:val="00C35614"/>
    <w:rsid w:val="00C400C1"/>
    <w:rsid w:val="00C402CE"/>
    <w:rsid w:val="00C40649"/>
    <w:rsid w:val="00C408D7"/>
    <w:rsid w:val="00C40AEE"/>
    <w:rsid w:val="00C40E64"/>
    <w:rsid w:val="00C412EB"/>
    <w:rsid w:val="00C43581"/>
    <w:rsid w:val="00C44F75"/>
    <w:rsid w:val="00C450E4"/>
    <w:rsid w:val="00C451E8"/>
    <w:rsid w:val="00C45ED1"/>
    <w:rsid w:val="00C46CC2"/>
    <w:rsid w:val="00C51264"/>
    <w:rsid w:val="00C5183F"/>
    <w:rsid w:val="00C553A9"/>
    <w:rsid w:val="00C558FD"/>
    <w:rsid w:val="00C55F32"/>
    <w:rsid w:val="00C57FF2"/>
    <w:rsid w:val="00C60376"/>
    <w:rsid w:val="00C60416"/>
    <w:rsid w:val="00C609E4"/>
    <w:rsid w:val="00C6439E"/>
    <w:rsid w:val="00C64D47"/>
    <w:rsid w:val="00C654C5"/>
    <w:rsid w:val="00C666CD"/>
    <w:rsid w:val="00C71699"/>
    <w:rsid w:val="00C71D6B"/>
    <w:rsid w:val="00C73153"/>
    <w:rsid w:val="00C73304"/>
    <w:rsid w:val="00C740CD"/>
    <w:rsid w:val="00C77A3F"/>
    <w:rsid w:val="00C77D84"/>
    <w:rsid w:val="00C80EA2"/>
    <w:rsid w:val="00C80F12"/>
    <w:rsid w:val="00C82198"/>
    <w:rsid w:val="00C82CBA"/>
    <w:rsid w:val="00C83925"/>
    <w:rsid w:val="00C846C4"/>
    <w:rsid w:val="00C85743"/>
    <w:rsid w:val="00C85FD4"/>
    <w:rsid w:val="00C90884"/>
    <w:rsid w:val="00C91494"/>
    <w:rsid w:val="00C9317D"/>
    <w:rsid w:val="00C931AE"/>
    <w:rsid w:val="00C93531"/>
    <w:rsid w:val="00C948BE"/>
    <w:rsid w:val="00C94933"/>
    <w:rsid w:val="00C94B27"/>
    <w:rsid w:val="00C953FA"/>
    <w:rsid w:val="00CA1265"/>
    <w:rsid w:val="00CA130B"/>
    <w:rsid w:val="00CA13E6"/>
    <w:rsid w:val="00CA2E40"/>
    <w:rsid w:val="00CA32F4"/>
    <w:rsid w:val="00CA3C06"/>
    <w:rsid w:val="00CB0D31"/>
    <w:rsid w:val="00CB3F66"/>
    <w:rsid w:val="00CB5AD3"/>
    <w:rsid w:val="00CB638D"/>
    <w:rsid w:val="00CB6C52"/>
    <w:rsid w:val="00CC0013"/>
    <w:rsid w:val="00CC119E"/>
    <w:rsid w:val="00CC1555"/>
    <w:rsid w:val="00CC199D"/>
    <w:rsid w:val="00CC291A"/>
    <w:rsid w:val="00CC2DE9"/>
    <w:rsid w:val="00CC30A2"/>
    <w:rsid w:val="00CC5684"/>
    <w:rsid w:val="00CC6437"/>
    <w:rsid w:val="00CD013E"/>
    <w:rsid w:val="00CD0FF7"/>
    <w:rsid w:val="00CD144A"/>
    <w:rsid w:val="00CD164E"/>
    <w:rsid w:val="00CD1797"/>
    <w:rsid w:val="00CD1D67"/>
    <w:rsid w:val="00CD3827"/>
    <w:rsid w:val="00CD3A15"/>
    <w:rsid w:val="00CD3DE0"/>
    <w:rsid w:val="00CD5177"/>
    <w:rsid w:val="00CD52A5"/>
    <w:rsid w:val="00CD7BC9"/>
    <w:rsid w:val="00CE0E04"/>
    <w:rsid w:val="00CE1C84"/>
    <w:rsid w:val="00CE227D"/>
    <w:rsid w:val="00CE44A3"/>
    <w:rsid w:val="00CE45B8"/>
    <w:rsid w:val="00CE4E8C"/>
    <w:rsid w:val="00CE6913"/>
    <w:rsid w:val="00CE7858"/>
    <w:rsid w:val="00CE7FE7"/>
    <w:rsid w:val="00CF21EB"/>
    <w:rsid w:val="00CF3025"/>
    <w:rsid w:val="00CF415D"/>
    <w:rsid w:val="00CF5F96"/>
    <w:rsid w:val="00CF60A1"/>
    <w:rsid w:val="00CF6414"/>
    <w:rsid w:val="00CF6C32"/>
    <w:rsid w:val="00CF7DEB"/>
    <w:rsid w:val="00D006F2"/>
    <w:rsid w:val="00D021E0"/>
    <w:rsid w:val="00D031B8"/>
    <w:rsid w:val="00D03763"/>
    <w:rsid w:val="00D03BD2"/>
    <w:rsid w:val="00D03CBE"/>
    <w:rsid w:val="00D05A49"/>
    <w:rsid w:val="00D06A1C"/>
    <w:rsid w:val="00D07712"/>
    <w:rsid w:val="00D07E46"/>
    <w:rsid w:val="00D1049B"/>
    <w:rsid w:val="00D12B2C"/>
    <w:rsid w:val="00D13502"/>
    <w:rsid w:val="00D13B6C"/>
    <w:rsid w:val="00D13B88"/>
    <w:rsid w:val="00D15496"/>
    <w:rsid w:val="00D15AE4"/>
    <w:rsid w:val="00D1600A"/>
    <w:rsid w:val="00D16C3F"/>
    <w:rsid w:val="00D2054D"/>
    <w:rsid w:val="00D2081B"/>
    <w:rsid w:val="00D20EDB"/>
    <w:rsid w:val="00D21252"/>
    <w:rsid w:val="00D2214D"/>
    <w:rsid w:val="00D22486"/>
    <w:rsid w:val="00D238D2"/>
    <w:rsid w:val="00D239EE"/>
    <w:rsid w:val="00D23B7F"/>
    <w:rsid w:val="00D23EEE"/>
    <w:rsid w:val="00D24A91"/>
    <w:rsid w:val="00D25217"/>
    <w:rsid w:val="00D252A7"/>
    <w:rsid w:val="00D25BC8"/>
    <w:rsid w:val="00D266E0"/>
    <w:rsid w:val="00D27814"/>
    <w:rsid w:val="00D30BC9"/>
    <w:rsid w:val="00D3291C"/>
    <w:rsid w:val="00D33479"/>
    <w:rsid w:val="00D335A5"/>
    <w:rsid w:val="00D3441A"/>
    <w:rsid w:val="00D34C30"/>
    <w:rsid w:val="00D35E9E"/>
    <w:rsid w:val="00D41090"/>
    <w:rsid w:val="00D41327"/>
    <w:rsid w:val="00D430A5"/>
    <w:rsid w:val="00D4327E"/>
    <w:rsid w:val="00D442FC"/>
    <w:rsid w:val="00D47B3F"/>
    <w:rsid w:val="00D47DAB"/>
    <w:rsid w:val="00D509B9"/>
    <w:rsid w:val="00D5115F"/>
    <w:rsid w:val="00D52456"/>
    <w:rsid w:val="00D528AC"/>
    <w:rsid w:val="00D5333A"/>
    <w:rsid w:val="00D560BD"/>
    <w:rsid w:val="00D56131"/>
    <w:rsid w:val="00D57403"/>
    <w:rsid w:val="00D60597"/>
    <w:rsid w:val="00D60E83"/>
    <w:rsid w:val="00D6147F"/>
    <w:rsid w:val="00D6252C"/>
    <w:rsid w:val="00D62EF3"/>
    <w:rsid w:val="00D644A8"/>
    <w:rsid w:val="00D64811"/>
    <w:rsid w:val="00D64DAC"/>
    <w:rsid w:val="00D6509D"/>
    <w:rsid w:val="00D70153"/>
    <w:rsid w:val="00D70E06"/>
    <w:rsid w:val="00D71359"/>
    <w:rsid w:val="00D71A17"/>
    <w:rsid w:val="00D71BBE"/>
    <w:rsid w:val="00D71CC7"/>
    <w:rsid w:val="00D7246D"/>
    <w:rsid w:val="00D731DF"/>
    <w:rsid w:val="00D73F40"/>
    <w:rsid w:val="00D7416D"/>
    <w:rsid w:val="00D765AA"/>
    <w:rsid w:val="00D76968"/>
    <w:rsid w:val="00D76D1E"/>
    <w:rsid w:val="00D77FF6"/>
    <w:rsid w:val="00D8157E"/>
    <w:rsid w:val="00D81A8F"/>
    <w:rsid w:val="00D833A1"/>
    <w:rsid w:val="00D835BB"/>
    <w:rsid w:val="00D8667C"/>
    <w:rsid w:val="00D86AB9"/>
    <w:rsid w:val="00D87342"/>
    <w:rsid w:val="00D900F4"/>
    <w:rsid w:val="00D90B8B"/>
    <w:rsid w:val="00D921F4"/>
    <w:rsid w:val="00D924EA"/>
    <w:rsid w:val="00D9353F"/>
    <w:rsid w:val="00D94024"/>
    <w:rsid w:val="00D944E0"/>
    <w:rsid w:val="00D94862"/>
    <w:rsid w:val="00D94F2A"/>
    <w:rsid w:val="00D950D9"/>
    <w:rsid w:val="00D9687B"/>
    <w:rsid w:val="00D96A92"/>
    <w:rsid w:val="00D96BAE"/>
    <w:rsid w:val="00DA054B"/>
    <w:rsid w:val="00DA08A5"/>
    <w:rsid w:val="00DA17CD"/>
    <w:rsid w:val="00DA1DA3"/>
    <w:rsid w:val="00DA1E26"/>
    <w:rsid w:val="00DA20E4"/>
    <w:rsid w:val="00DA25ED"/>
    <w:rsid w:val="00DA2BB0"/>
    <w:rsid w:val="00DA2C7D"/>
    <w:rsid w:val="00DA2F41"/>
    <w:rsid w:val="00DA44F1"/>
    <w:rsid w:val="00DA5269"/>
    <w:rsid w:val="00DA7BCB"/>
    <w:rsid w:val="00DB0048"/>
    <w:rsid w:val="00DB14E5"/>
    <w:rsid w:val="00DB3704"/>
    <w:rsid w:val="00DB46B7"/>
    <w:rsid w:val="00DB4BBA"/>
    <w:rsid w:val="00DB57DA"/>
    <w:rsid w:val="00DB5A1E"/>
    <w:rsid w:val="00DB5C05"/>
    <w:rsid w:val="00DB60F8"/>
    <w:rsid w:val="00DC0E80"/>
    <w:rsid w:val="00DC14F1"/>
    <w:rsid w:val="00DC2FCF"/>
    <w:rsid w:val="00DC4655"/>
    <w:rsid w:val="00DC64E2"/>
    <w:rsid w:val="00DC6675"/>
    <w:rsid w:val="00DD04A0"/>
    <w:rsid w:val="00DD1E0A"/>
    <w:rsid w:val="00DD3C62"/>
    <w:rsid w:val="00DD3E7E"/>
    <w:rsid w:val="00DD5691"/>
    <w:rsid w:val="00DD6A9E"/>
    <w:rsid w:val="00DD6C0C"/>
    <w:rsid w:val="00DD7661"/>
    <w:rsid w:val="00DD7C1B"/>
    <w:rsid w:val="00DE00CF"/>
    <w:rsid w:val="00DE0C24"/>
    <w:rsid w:val="00DE130A"/>
    <w:rsid w:val="00DE1526"/>
    <w:rsid w:val="00DE19E3"/>
    <w:rsid w:val="00DE3F09"/>
    <w:rsid w:val="00DE5550"/>
    <w:rsid w:val="00DE5814"/>
    <w:rsid w:val="00DE58A8"/>
    <w:rsid w:val="00DE5BE8"/>
    <w:rsid w:val="00DE699F"/>
    <w:rsid w:val="00DE6C9C"/>
    <w:rsid w:val="00DE78ED"/>
    <w:rsid w:val="00DE7EDE"/>
    <w:rsid w:val="00DF0475"/>
    <w:rsid w:val="00DF332A"/>
    <w:rsid w:val="00DF3F9B"/>
    <w:rsid w:val="00DF741E"/>
    <w:rsid w:val="00E00233"/>
    <w:rsid w:val="00E00805"/>
    <w:rsid w:val="00E01257"/>
    <w:rsid w:val="00E016CE"/>
    <w:rsid w:val="00E016FF"/>
    <w:rsid w:val="00E02749"/>
    <w:rsid w:val="00E03319"/>
    <w:rsid w:val="00E033F4"/>
    <w:rsid w:val="00E057CD"/>
    <w:rsid w:val="00E07AAF"/>
    <w:rsid w:val="00E1044F"/>
    <w:rsid w:val="00E10DF1"/>
    <w:rsid w:val="00E12682"/>
    <w:rsid w:val="00E13372"/>
    <w:rsid w:val="00E148CA"/>
    <w:rsid w:val="00E14A0E"/>
    <w:rsid w:val="00E14A8D"/>
    <w:rsid w:val="00E15D27"/>
    <w:rsid w:val="00E16FF6"/>
    <w:rsid w:val="00E239D2"/>
    <w:rsid w:val="00E243EF"/>
    <w:rsid w:val="00E24AAE"/>
    <w:rsid w:val="00E255CD"/>
    <w:rsid w:val="00E2618A"/>
    <w:rsid w:val="00E26417"/>
    <w:rsid w:val="00E30409"/>
    <w:rsid w:val="00E33D8F"/>
    <w:rsid w:val="00E34720"/>
    <w:rsid w:val="00E37D92"/>
    <w:rsid w:val="00E406A4"/>
    <w:rsid w:val="00E41043"/>
    <w:rsid w:val="00E42772"/>
    <w:rsid w:val="00E43C19"/>
    <w:rsid w:val="00E43DDD"/>
    <w:rsid w:val="00E454F1"/>
    <w:rsid w:val="00E45BB2"/>
    <w:rsid w:val="00E46309"/>
    <w:rsid w:val="00E46B2E"/>
    <w:rsid w:val="00E47303"/>
    <w:rsid w:val="00E47C44"/>
    <w:rsid w:val="00E5176E"/>
    <w:rsid w:val="00E53448"/>
    <w:rsid w:val="00E53AAF"/>
    <w:rsid w:val="00E54065"/>
    <w:rsid w:val="00E56C95"/>
    <w:rsid w:val="00E56DE2"/>
    <w:rsid w:val="00E611C1"/>
    <w:rsid w:val="00E62429"/>
    <w:rsid w:val="00E6415C"/>
    <w:rsid w:val="00E6714F"/>
    <w:rsid w:val="00E6777A"/>
    <w:rsid w:val="00E7080C"/>
    <w:rsid w:val="00E71D11"/>
    <w:rsid w:val="00E72FD6"/>
    <w:rsid w:val="00E75870"/>
    <w:rsid w:val="00E768BE"/>
    <w:rsid w:val="00E77349"/>
    <w:rsid w:val="00E77E3B"/>
    <w:rsid w:val="00E80A05"/>
    <w:rsid w:val="00E80E98"/>
    <w:rsid w:val="00E81727"/>
    <w:rsid w:val="00E81FAD"/>
    <w:rsid w:val="00E82D09"/>
    <w:rsid w:val="00E841BF"/>
    <w:rsid w:val="00E84B1A"/>
    <w:rsid w:val="00E84C36"/>
    <w:rsid w:val="00E856A8"/>
    <w:rsid w:val="00E8573D"/>
    <w:rsid w:val="00E85DA4"/>
    <w:rsid w:val="00E87584"/>
    <w:rsid w:val="00E903A4"/>
    <w:rsid w:val="00E90FFF"/>
    <w:rsid w:val="00E91BE8"/>
    <w:rsid w:val="00E92B77"/>
    <w:rsid w:val="00E93332"/>
    <w:rsid w:val="00E93E0D"/>
    <w:rsid w:val="00E941B7"/>
    <w:rsid w:val="00E94211"/>
    <w:rsid w:val="00E9471A"/>
    <w:rsid w:val="00E965BB"/>
    <w:rsid w:val="00E96FF0"/>
    <w:rsid w:val="00EA0078"/>
    <w:rsid w:val="00EA0230"/>
    <w:rsid w:val="00EA213F"/>
    <w:rsid w:val="00EA4B68"/>
    <w:rsid w:val="00EA5791"/>
    <w:rsid w:val="00EA6134"/>
    <w:rsid w:val="00EA7D4F"/>
    <w:rsid w:val="00EB14E5"/>
    <w:rsid w:val="00EB16F7"/>
    <w:rsid w:val="00EB28C7"/>
    <w:rsid w:val="00EB499B"/>
    <w:rsid w:val="00EB51C4"/>
    <w:rsid w:val="00EB527D"/>
    <w:rsid w:val="00EB78F1"/>
    <w:rsid w:val="00EC01F0"/>
    <w:rsid w:val="00EC0D81"/>
    <w:rsid w:val="00EC0E4A"/>
    <w:rsid w:val="00EC1266"/>
    <w:rsid w:val="00EC2AA6"/>
    <w:rsid w:val="00EC3540"/>
    <w:rsid w:val="00EC3F2A"/>
    <w:rsid w:val="00EC504C"/>
    <w:rsid w:val="00EC51C2"/>
    <w:rsid w:val="00EC58A6"/>
    <w:rsid w:val="00EC76AA"/>
    <w:rsid w:val="00ED04F6"/>
    <w:rsid w:val="00ED164C"/>
    <w:rsid w:val="00ED1D9C"/>
    <w:rsid w:val="00ED37D9"/>
    <w:rsid w:val="00ED611C"/>
    <w:rsid w:val="00EE1846"/>
    <w:rsid w:val="00EE1914"/>
    <w:rsid w:val="00EE19EE"/>
    <w:rsid w:val="00EE1ECF"/>
    <w:rsid w:val="00EE1F1D"/>
    <w:rsid w:val="00EE67C0"/>
    <w:rsid w:val="00EE68E6"/>
    <w:rsid w:val="00EE6ED5"/>
    <w:rsid w:val="00EE7D89"/>
    <w:rsid w:val="00EF0AC4"/>
    <w:rsid w:val="00EF2C14"/>
    <w:rsid w:val="00EF396D"/>
    <w:rsid w:val="00EF40C1"/>
    <w:rsid w:val="00EF550F"/>
    <w:rsid w:val="00EF63A1"/>
    <w:rsid w:val="00EF63F4"/>
    <w:rsid w:val="00EF69C9"/>
    <w:rsid w:val="00EF714B"/>
    <w:rsid w:val="00EF7D4A"/>
    <w:rsid w:val="00F00704"/>
    <w:rsid w:val="00F02512"/>
    <w:rsid w:val="00F035A2"/>
    <w:rsid w:val="00F03F1A"/>
    <w:rsid w:val="00F047B5"/>
    <w:rsid w:val="00F05A84"/>
    <w:rsid w:val="00F06DCA"/>
    <w:rsid w:val="00F07E05"/>
    <w:rsid w:val="00F10317"/>
    <w:rsid w:val="00F12278"/>
    <w:rsid w:val="00F13394"/>
    <w:rsid w:val="00F13E10"/>
    <w:rsid w:val="00F151E1"/>
    <w:rsid w:val="00F160E4"/>
    <w:rsid w:val="00F171BF"/>
    <w:rsid w:val="00F177D5"/>
    <w:rsid w:val="00F21BC0"/>
    <w:rsid w:val="00F23ACD"/>
    <w:rsid w:val="00F24408"/>
    <w:rsid w:val="00F24ACA"/>
    <w:rsid w:val="00F24D95"/>
    <w:rsid w:val="00F2642C"/>
    <w:rsid w:val="00F26D4D"/>
    <w:rsid w:val="00F26FC4"/>
    <w:rsid w:val="00F310C7"/>
    <w:rsid w:val="00F31B43"/>
    <w:rsid w:val="00F31B4D"/>
    <w:rsid w:val="00F31DB8"/>
    <w:rsid w:val="00F323A2"/>
    <w:rsid w:val="00F32B04"/>
    <w:rsid w:val="00F33252"/>
    <w:rsid w:val="00F33668"/>
    <w:rsid w:val="00F3371C"/>
    <w:rsid w:val="00F33B70"/>
    <w:rsid w:val="00F33DBF"/>
    <w:rsid w:val="00F34029"/>
    <w:rsid w:val="00F340F1"/>
    <w:rsid w:val="00F345BB"/>
    <w:rsid w:val="00F34C20"/>
    <w:rsid w:val="00F351B3"/>
    <w:rsid w:val="00F35246"/>
    <w:rsid w:val="00F35471"/>
    <w:rsid w:val="00F359D3"/>
    <w:rsid w:val="00F371D9"/>
    <w:rsid w:val="00F37B0F"/>
    <w:rsid w:val="00F400E2"/>
    <w:rsid w:val="00F40510"/>
    <w:rsid w:val="00F41B45"/>
    <w:rsid w:val="00F41C79"/>
    <w:rsid w:val="00F41CFA"/>
    <w:rsid w:val="00F4248F"/>
    <w:rsid w:val="00F4282F"/>
    <w:rsid w:val="00F438B0"/>
    <w:rsid w:val="00F43979"/>
    <w:rsid w:val="00F4441B"/>
    <w:rsid w:val="00F44CC7"/>
    <w:rsid w:val="00F46E03"/>
    <w:rsid w:val="00F475EB"/>
    <w:rsid w:val="00F47FAC"/>
    <w:rsid w:val="00F5050C"/>
    <w:rsid w:val="00F50B4F"/>
    <w:rsid w:val="00F52430"/>
    <w:rsid w:val="00F52628"/>
    <w:rsid w:val="00F52902"/>
    <w:rsid w:val="00F5324F"/>
    <w:rsid w:val="00F53CFD"/>
    <w:rsid w:val="00F55143"/>
    <w:rsid w:val="00F55741"/>
    <w:rsid w:val="00F558C7"/>
    <w:rsid w:val="00F566DE"/>
    <w:rsid w:val="00F56B29"/>
    <w:rsid w:val="00F57142"/>
    <w:rsid w:val="00F5783A"/>
    <w:rsid w:val="00F57B3F"/>
    <w:rsid w:val="00F60169"/>
    <w:rsid w:val="00F60591"/>
    <w:rsid w:val="00F6303B"/>
    <w:rsid w:val="00F644BF"/>
    <w:rsid w:val="00F65621"/>
    <w:rsid w:val="00F674E5"/>
    <w:rsid w:val="00F711BD"/>
    <w:rsid w:val="00F716A9"/>
    <w:rsid w:val="00F71803"/>
    <w:rsid w:val="00F723E6"/>
    <w:rsid w:val="00F726E4"/>
    <w:rsid w:val="00F75480"/>
    <w:rsid w:val="00F756CF"/>
    <w:rsid w:val="00F75E33"/>
    <w:rsid w:val="00F8078A"/>
    <w:rsid w:val="00F81883"/>
    <w:rsid w:val="00F825C9"/>
    <w:rsid w:val="00F82C69"/>
    <w:rsid w:val="00F84B08"/>
    <w:rsid w:val="00F84BE8"/>
    <w:rsid w:val="00F85237"/>
    <w:rsid w:val="00F85754"/>
    <w:rsid w:val="00F85CB1"/>
    <w:rsid w:val="00F86EF9"/>
    <w:rsid w:val="00F90A25"/>
    <w:rsid w:val="00F90ED8"/>
    <w:rsid w:val="00F9300B"/>
    <w:rsid w:val="00F93525"/>
    <w:rsid w:val="00F939B1"/>
    <w:rsid w:val="00F94ADC"/>
    <w:rsid w:val="00F94C9B"/>
    <w:rsid w:val="00F9594D"/>
    <w:rsid w:val="00F96143"/>
    <w:rsid w:val="00F96FD7"/>
    <w:rsid w:val="00F974DE"/>
    <w:rsid w:val="00FA039C"/>
    <w:rsid w:val="00FA11F4"/>
    <w:rsid w:val="00FA27AC"/>
    <w:rsid w:val="00FA28B6"/>
    <w:rsid w:val="00FA3267"/>
    <w:rsid w:val="00FA4353"/>
    <w:rsid w:val="00FA4CAE"/>
    <w:rsid w:val="00FA503A"/>
    <w:rsid w:val="00FA6553"/>
    <w:rsid w:val="00FA6CD1"/>
    <w:rsid w:val="00FA73A3"/>
    <w:rsid w:val="00FA7C6E"/>
    <w:rsid w:val="00FB09AD"/>
    <w:rsid w:val="00FB21E6"/>
    <w:rsid w:val="00FB3CED"/>
    <w:rsid w:val="00FB43F1"/>
    <w:rsid w:val="00FB5642"/>
    <w:rsid w:val="00FB580E"/>
    <w:rsid w:val="00FB59AE"/>
    <w:rsid w:val="00FB5CEA"/>
    <w:rsid w:val="00FB7725"/>
    <w:rsid w:val="00FB7928"/>
    <w:rsid w:val="00FC1B9F"/>
    <w:rsid w:val="00FC1FCE"/>
    <w:rsid w:val="00FC2037"/>
    <w:rsid w:val="00FC2177"/>
    <w:rsid w:val="00FC5526"/>
    <w:rsid w:val="00FC67A7"/>
    <w:rsid w:val="00FC7120"/>
    <w:rsid w:val="00FD0201"/>
    <w:rsid w:val="00FD125B"/>
    <w:rsid w:val="00FD22B8"/>
    <w:rsid w:val="00FD305D"/>
    <w:rsid w:val="00FD3553"/>
    <w:rsid w:val="00FD4934"/>
    <w:rsid w:val="00FD5078"/>
    <w:rsid w:val="00FD63A0"/>
    <w:rsid w:val="00FD6E31"/>
    <w:rsid w:val="00FD71D0"/>
    <w:rsid w:val="00FE003B"/>
    <w:rsid w:val="00FE0AAF"/>
    <w:rsid w:val="00FE1534"/>
    <w:rsid w:val="00FE1E68"/>
    <w:rsid w:val="00FE1FC0"/>
    <w:rsid w:val="00FE3007"/>
    <w:rsid w:val="00FE3B53"/>
    <w:rsid w:val="00FE4024"/>
    <w:rsid w:val="00FE48C4"/>
    <w:rsid w:val="00FE4BD6"/>
    <w:rsid w:val="00FE4FFD"/>
    <w:rsid w:val="00FE57F8"/>
    <w:rsid w:val="00FE59F6"/>
    <w:rsid w:val="00FE5CF9"/>
    <w:rsid w:val="00FE608E"/>
    <w:rsid w:val="00FE61F1"/>
    <w:rsid w:val="00FF0262"/>
    <w:rsid w:val="00FF05DC"/>
    <w:rsid w:val="00FF212E"/>
    <w:rsid w:val="00FF277C"/>
    <w:rsid w:val="00FF2E95"/>
    <w:rsid w:val="00FF3FC5"/>
    <w:rsid w:val="00FF5449"/>
    <w:rsid w:val="00FF5B6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ity"/>
  <w:shapeDefaults>
    <o:shapedefaults v:ext="edit" spidmax="2050"/>
    <o:shapelayout v:ext="edit">
      <o:idmap v:ext="edit" data="2"/>
    </o:shapelayout>
  </w:shapeDefaults>
  <w:decimalSymbol w:val="."/>
  <w:listSeparator w:val="|"/>
  <w14:docId w14:val="70A42AC7"/>
  <w15:chartTrackingRefBased/>
  <w15:docId w15:val="{A38D74B7-1178-4188-968D-55AADA057B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1117B"/>
    <w:pPr>
      <w:spacing w:after="0" w:line="240" w:lineRule="auto"/>
    </w:pPr>
    <w:rPr>
      <w:rFonts w:ascii="Arial" w:eastAsia="Times New Roman" w:hAnsi="Arial" w:cs="Times New Roman"/>
      <w:sz w:val="24"/>
      <w:szCs w:val="24"/>
    </w:rPr>
  </w:style>
  <w:style w:type="paragraph" w:styleId="Heading1">
    <w:name w:val="heading 1"/>
    <w:basedOn w:val="Normal"/>
    <w:next w:val="Normal"/>
    <w:link w:val="Heading1Char"/>
    <w:uiPriority w:val="9"/>
    <w:qFormat/>
    <w:rsid w:val="00187BB1"/>
    <w:pPr>
      <w:keepNext/>
      <w:keepLines/>
      <w:spacing w:before="240" w:after="240"/>
      <w:jc w:val="center"/>
      <w:outlineLvl w:val="0"/>
    </w:pPr>
    <w:rPr>
      <w:rFonts w:eastAsiaTheme="majorEastAsia" w:cstheme="majorBidi"/>
      <w:b/>
      <w:sz w:val="40"/>
      <w:szCs w:val="40"/>
    </w:rPr>
  </w:style>
  <w:style w:type="paragraph" w:styleId="Heading2">
    <w:name w:val="heading 2"/>
    <w:basedOn w:val="Normal"/>
    <w:next w:val="Normal"/>
    <w:link w:val="Heading2Char"/>
    <w:uiPriority w:val="9"/>
    <w:unhideWhenUsed/>
    <w:qFormat/>
    <w:rsid w:val="00187BB1"/>
    <w:pPr>
      <w:keepNext/>
      <w:keepLines/>
      <w:spacing w:before="240" w:after="240"/>
      <w:outlineLvl w:val="1"/>
    </w:pPr>
    <w:rPr>
      <w:rFonts w:eastAsiaTheme="majorEastAsia" w:cstheme="majorBidi"/>
      <w:b/>
      <w:sz w:val="36"/>
      <w:szCs w:val="36"/>
    </w:rPr>
  </w:style>
  <w:style w:type="paragraph" w:styleId="Heading3">
    <w:name w:val="heading 3"/>
    <w:basedOn w:val="Normal"/>
    <w:next w:val="Normal"/>
    <w:link w:val="Heading3Char"/>
    <w:uiPriority w:val="9"/>
    <w:unhideWhenUsed/>
    <w:qFormat/>
    <w:rsid w:val="00187BB1"/>
    <w:pPr>
      <w:keepNext/>
      <w:keepLines/>
      <w:spacing w:before="240" w:after="240"/>
      <w:outlineLvl w:val="2"/>
    </w:pPr>
    <w:rPr>
      <w:rFonts w:eastAsiaTheme="majorEastAsia" w:cstheme="majorBidi"/>
      <w:b/>
      <w:sz w:val="32"/>
      <w:szCs w:val="32"/>
    </w:rPr>
  </w:style>
  <w:style w:type="paragraph" w:styleId="Heading4">
    <w:name w:val="heading 4"/>
    <w:basedOn w:val="Normal"/>
    <w:next w:val="Normal"/>
    <w:link w:val="Heading4Char"/>
    <w:uiPriority w:val="9"/>
    <w:unhideWhenUsed/>
    <w:qFormat/>
    <w:rsid w:val="00755405"/>
    <w:pPr>
      <w:keepNext/>
      <w:keepLines/>
      <w:spacing w:before="240" w:after="240"/>
      <w:outlineLvl w:val="3"/>
    </w:pPr>
    <w:rPr>
      <w:rFonts w:eastAsiaTheme="majorEastAsia" w:cstheme="majorBidi"/>
      <w:b/>
      <w:iCs/>
      <w:sz w:val="28"/>
      <w:szCs w:val="28"/>
    </w:rPr>
  </w:style>
  <w:style w:type="paragraph" w:styleId="Heading5">
    <w:name w:val="heading 5"/>
    <w:basedOn w:val="Normal"/>
    <w:next w:val="Normal"/>
    <w:link w:val="Heading5Char"/>
    <w:uiPriority w:val="9"/>
    <w:unhideWhenUsed/>
    <w:qFormat/>
    <w:rsid w:val="0080285A"/>
    <w:pPr>
      <w:keepNext/>
      <w:keepLines/>
      <w:spacing w:before="240" w:after="240"/>
      <w:outlineLvl w:val="4"/>
    </w:pPr>
    <w:rPr>
      <w:rFonts w:eastAsiaTheme="majorEastAsia" w:cstheme="majorBidi"/>
      <w:i/>
    </w:rPr>
  </w:style>
  <w:style w:type="paragraph" w:styleId="Heading6">
    <w:name w:val="heading 6"/>
    <w:basedOn w:val="Normal"/>
    <w:next w:val="Normal"/>
    <w:link w:val="Heading6Char"/>
    <w:uiPriority w:val="9"/>
    <w:unhideWhenUsed/>
    <w:qFormat/>
    <w:rsid w:val="007428B8"/>
    <w:pPr>
      <w:keepNext/>
      <w:keepLines/>
      <w:spacing w:before="40"/>
      <w:outlineLvl w:val="5"/>
    </w:pPr>
    <w:rPr>
      <w:rFonts w:eastAsiaTheme="majorEastAsia" w:cstheme="majorBidi"/>
    </w:rPr>
  </w:style>
  <w:style w:type="paragraph" w:styleId="Heading7">
    <w:name w:val="heading 7"/>
    <w:basedOn w:val="Normal"/>
    <w:next w:val="Normal"/>
    <w:link w:val="Heading7Char"/>
    <w:uiPriority w:val="9"/>
    <w:semiHidden/>
    <w:unhideWhenUsed/>
    <w:qFormat/>
    <w:rsid w:val="00FE3007"/>
    <w:pPr>
      <w:keepNext/>
      <w:keepLines/>
      <w:spacing w:before="40"/>
      <w:outlineLvl w:val="6"/>
    </w:pPr>
    <w:rPr>
      <w:rFonts w:eastAsiaTheme="majorEastAsia" w:cstheme="majorBidi"/>
      <w:i/>
      <w:iCs/>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87BB1"/>
    <w:rPr>
      <w:rFonts w:ascii="Arial" w:eastAsiaTheme="majorEastAsia" w:hAnsi="Arial" w:cstheme="majorBidi"/>
      <w:b/>
      <w:sz w:val="40"/>
      <w:szCs w:val="40"/>
    </w:rPr>
  </w:style>
  <w:style w:type="character" w:customStyle="1" w:styleId="Heading2Char">
    <w:name w:val="Heading 2 Char"/>
    <w:basedOn w:val="DefaultParagraphFont"/>
    <w:link w:val="Heading2"/>
    <w:uiPriority w:val="9"/>
    <w:rsid w:val="00187BB1"/>
    <w:rPr>
      <w:rFonts w:ascii="Arial" w:eastAsiaTheme="majorEastAsia" w:hAnsi="Arial" w:cstheme="majorBidi"/>
      <w:b/>
      <w:sz w:val="36"/>
      <w:szCs w:val="36"/>
    </w:rPr>
  </w:style>
  <w:style w:type="character" w:customStyle="1" w:styleId="Heading3Char">
    <w:name w:val="Heading 3 Char"/>
    <w:basedOn w:val="DefaultParagraphFont"/>
    <w:link w:val="Heading3"/>
    <w:uiPriority w:val="9"/>
    <w:rsid w:val="00187BB1"/>
    <w:rPr>
      <w:rFonts w:ascii="Arial" w:eastAsiaTheme="majorEastAsia" w:hAnsi="Arial" w:cstheme="majorBidi"/>
      <w:b/>
      <w:sz w:val="32"/>
      <w:szCs w:val="32"/>
    </w:rPr>
  </w:style>
  <w:style w:type="character" w:customStyle="1" w:styleId="Heading4Char">
    <w:name w:val="Heading 4 Char"/>
    <w:basedOn w:val="DefaultParagraphFont"/>
    <w:link w:val="Heading4"/>
    <w:uiPriority w:val="9"/>
    <w:rsid w:val="00755405"/>
    <w:rPr>
      <w:rFonts w:ascii="Arial" w:eastAsiaTheme="majorEastAsia" w:hAnsi="Arial" w:cstheme="majorBidi"/>
      <w:b/>
      <w:iCs/>
      <w:sz w:val="28"/>
      <w:szCs w:val="28"/>
    </w:rPr>
  </w:style>
  <w:style w:type="paragraph" w:styleId="Title">
    <w:name w:val="Title"/>
    <w:basedOn w:val="Normal"/>
    <w:next w:val="Normal"/>
    <w:link w:val="TitleChar"/>
    <w:uiPriority w:val="10"/>
    <w:qFormat/>
    <w:rsid w:val="007428B8"/>
    <w:pPr>
      <w:spacing w:before="120" w:after="120"/>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7428B8"/>
    <w:rPr>
      <w:rFonts w:ascii="Arial" w:eastAsiaTheme="majorEastAsia" w:hAnsi="Arial" w:cstheme="majorBidi"/>
      <w:spacing w:val="-10"/>
      <w:kern w:val="28"/>
      <w:sz w:val="56"/>
      <w:szCs w:val="56"/>
    </w:rPr>
  </w:style>
  <w:style w:type="character" w:customStyle="1" w:styleId="Heading5Char">
    <w:name w:val="Heading 5 Char"/>
    <w:basedOn w:val="DefaultParagraphFont"/>
    <w:link w:val="Heading5"/>
    <w:uiPriority w:val="9"/>
    <w:rsid w:val="0080285A"/>
    <w:rPr>
      <w:rFonts w:ascii="Arial" w:eastAsiaTheme="majorEastAsia" w:hAnsi="Arial" w:cstheme="majorBidi"/>
      <w:i/>
      <w:sz w:val="24"/>
      <w:szCs w:val="24"/>
    </w:rPr>
  </w:style>
  <w:style w:type="paragraph" w:styleId="NoSpacing">
    <w:name w:val="No Spacing"/>
    <w:uiPriority w:val="1"/>
    <w:qFormat/>
    <w:rsid w:val="007428B8"/>
    <w:pPr>
      <w:spacing w:after="0" w:line="240" w:lineRule="auto"/>
    </w:pPr>
    <w:rPr>
      <w:rFonts w:ascii="Arial" w:hAnsi="Arial"/>
      <w:sz w:val="24"/>
    </w:rPr>
  </w:style>
  <w:style w:type="character" w:customStyle="1" w:styleId="Heading6Char">
    <w:name w:val="Heading 6 Char"/>
    <w:basedOn w:val="DefaultParagraphFont"/>
    <w:link w:val="Heading6"/>
    <w:uiPriority w:val="9"/>
    <w:rsid w:val="007428B8"/>
    <w:rPr>
      <w:rFonts w:ascii="Arial" w:eastAsiaTheme="majorEastAsia" w:hAnsi="Arial" w:cstheme="majorBidi"/>
      <w:sz w:val="24"/>
    </w:rPr>
  </w:style>
  <w:style w:type="paragraph" w:styleId="Subtitle">
    <w:name w:val="Subtitle"/>
    <w:basedOn w:val="Normal"/>
    <w:next w:val="Normal"/>
    <w:link w:val="SubtitleChar"/>
    <w:uiPriority w:val="11"/>
    <w:qFormat/>
    <w:rsid w:val="00FE3007"/>
    <w:pPr>
      <w:numPr>
        <w:ilvl w:val="1"/>
      </w:numPr>
    </w:pPr>
    <w:rPr>
      <w:rFonts w:eastAsiaTheme="minorEastAsia"/>
      <w:color w:val="5A5A5A" w:themeColor="text1" w:themeTint="A5"/>
      <w:spacing w:val="15"/>
      <w:sz w:val="28"/>
    </w:rPr>
  </w:style>
  <w:style w:type="character" w:customStyle="1" w:styleId="SubtitleChar">
    <w:name w:val="Subtitle Char"/>
    <w:basedOn w:val="DefaultParagraphFont"/>
    <w:link w:val="Subtitle"/>
    <w:uiPriority w:val="11"/>
    <w:rsid w:val="00FE3007"/>
    <w:rPr>
      <w:rFonts w:ascii="Arial" w:eastAsiaTheme="minorEastAsia" w:hAnsi="Arial"/>
      <w:color w:val="5A5A5A" w:themeColor="text1" w:themeTint="A5"/>
      <w:spacing w:val="15"/>
      <w:sz w:val="28"/>
    </w:rPr>
  </w:style>
  <w:style w:type="character" w:customStyle="1" w:styleId="Heading7Char">
    <w:name w:val="Heading 7 Char"/>
    <w:basedOn w:val="DefaultParagraphFont"/>
    <w:link w:val="Heading7"/>
    <w:uiPriority w:val="9"/>
    <w:semiHidden/>
    <w:rsid w:val="00FE3007"/>
    <w:rPr>
      <w:rFonts w:ascii="Arial" w:eastAsiaTheme="majorEastAsia" w:hAnsi="Arial" w:cstheme="majorBidi"/>
      <w:i/>
      <w:iCs/>
      <w:color w:val="1F4D78" w:themeColor="accent1" w:themeShade="7F"/>
      <w:sz w:val="24"/>
    </w:rPr>
  </w:style>
  <w:style w:type="character" w:styleId="Hyperlink">
    <w:name w:val="Hyperlink"/>
    <w:uiPriority w:val="99"/>
    <w:rsid w:val="00FC1FCE"/>
    <w:rPr>
      <w:color w:val="0000FF"/>
      <w:u w:val="single"/>
    </w:rPr>
  </w:style>
  <w:style w:type="paragraph" w:styleId="ListParagraph">
    <w:name w:val="List Paragraph"/>
    <w:basedOn w:val="Normal"/>
    <w:uiPriority w:val="34"/>
    <w:qFormat/>
    <w:rsid w:val="00406F50"/>
    <w:pPr>
      <w:ind w:left="720"/>
      <w:contextualSpacing/>
    </w:pPr>
  </w:style>
  <w:style w:type="paragraph" w:styleId="Header">
    <w:name w:val="header"/>
    <w:basedOn w:val="Normal"/>
    <w:link w:val="HeaderChar"/>
    <w:unhideWhenUsed/>
    <w:rsid w:val="000E09DC"/>
    <w:pPr>
      <w:tabs>
        <w:tab w:val="center" w:pos="4680"/>
        <w:tab w:val="right" w:pos="9360"/>
      </w:tabs>
    </w:pPr>
  </w:style>
  <w:style w:type="character" w:customStyle="1" w:styleId="HeaderChar">
    <w:name w:val="Header Char"/>
    <w:basedOn w:val="DefaultParagraphFont"/>
    <w:link w:val="Header"/>
    <w:rsid w:val="000E09DC"/>
    <w:rPr>
      <w:rFonts w:ascii="Arial" w:eastAsia="Times New Roman" w:hAnsi="Arial" w:cs="Times New Roman"/>
      <w:sz w:val="24"/>
      <w:szCs w:val="24"/>
    </w:rPr>
  </w:style>
  <w:style w:type="paragraph" w:styleId="Footer">
    <w:name w:val="footer"/>
    <w:basedOn w:val="Normal"/>
    <w:link w:val="FooterChar"/>
    <w:uiPriority w:val="99"/>
    <w:unhideWhenUsed/>
    <w:rsid w:val="000E09DC"/>
    <w:pPr>
      <w:tabs>
        <w:tab w:val="center" w:pos="4680"/>
        <w:tab w:val="right" w:pos="9360"/>
      </w:tabs>
    </w:pPr>
  </w:style>
  <w:style w:type="character" w:customStyle="1" w:styleId="FooterChar">
    <w:name w:val="Footer Char"/>
    <w:basedOn w:val="DefaultParagraphFont"/>
    <w:link w:val="Footer"/>
    <w:uiPriority w:val="99"/>
    <w:rsid w:val="000E09DC"/>
    <w:rPr>
      <w:rFonts w:ascii="Arial" w:eastAsia="Times New Roman" w:hAnsi="Arial" w:cs="Times New Roman"/>
      <w:sz w:val="24"/>
      <w:szCs w:val="24"/>
    </w:rPr>
  </w:style>
  <w:style w:type="paragraph" w:styleId="BalloonText">
    <w:name w:val="Balloon Text"/>
    <w:basedOn w:val="Normal"/>
    <w:link w:val="BalloonTextChar"/>
    <w:uiPriority w:val="99"/>
    <w:semiHidden/>
    <w:unhideWhenUsed/>
    <w:rsid w:val="00A30B3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30B3C"/>
    <w:rPr>
      <w:rFonts w:ascii="Segoe UI" w:eastAsia="Times New Roman" w:hAnsi="Segoe UI" w:cs="Segoe UI"/>
      <w:sz w:val="18"/>
      <w:szCs w:val="18"/>
    </w:rPr>
  </w:style>
  <w:style w:type="paragraph" w:styleId="FootnoteText">
    <w:name w:val="footnote text"/>
    <w:basedOn w:val="Normal"/>
    <w:link w:val="FootnoteTextChar"/>
    <w:uiPriority w:val="99"/>
    <w:rsid w:val="00BD0443"/>
    <w:pPr>
      <w:spacing w:after="240"/>
      <w:ind w:left="720"/>
    </w:pPr>
    <w:rPr>
      <w:sz w:val="20"/>
      <w:szCs w:val="20"/>
    </w:rPr>
  </w:style>
  <w:style w:type="character" w:customStyle="1" w:styleId="FootnoteTextChar">
    <w:name w:val="Footnote Text Char"/>
    <w:basedOn w:val="DefaultParagraphFont"/>
    <w:link w:val="FootnoteText"/>
    <w:uiPriority w:val="99"/>
    <w:rsid w:val="00BD0443"/>
    <w:rPr>
      <w:rFonts w:ascii="Arial" w:eastAsia="Times New Roman" w:hAnsi="Arial" w:cs="Times New Roman"/>
      <w:sz w:val="20"/>
      <w:szCs w:val="20"/>
    </w:rPr>
  </w:style>
  <w:style w:type="character" w:styleId="FootnoteReference">
    <w:name w:val="footnote reference"/>
    <w:uiPriority w:val="99"/>
    <w:rsid w:val="00BD0443"/>
    <w:rPr>
      <w:vertAlign w:val="superscript"/>
    </w:rPr>
  </w:style>
  <w:style w:type="paragraph" w:styleId="PlainText">
    <w:name w:val="Plain Text"/>
    <w:basedOn w:val="Normal"/>
    <w:link w:val="PlainTextChar"/>
    <w:rsid w:val="00BD0443"/>
    <w:pPr>
      <w:spacing w:after="240"/>
      <w:ind w:left="720"/>
    </w:pPr>
    <w:rPr>
      <w:rFonts w:ascii="Courier New" w:hAnsi="Courier New"/>
      <w:sz w:val="20"/>
      <w:szCs w:val="20"/>
    </w:rPr>
  </w:style>
  <w:style w:type="character" w:customStyle="1" w:styleId="PlainTextChar">
    <w:name w:val="Plain Text Char"/>
    <w:basedOn w:val="DefaultParagraphFont"/>
    <w:link w:val="PlainText"/>
    <w:rsid w:val="00BD0443"/>
    <w:rPr>
      <w:rFonts w:ascii="Courier New" w:eastAsia="Times New Roman" w:hAnsi="Courier New" w:cs="Times New Roman"/>
      <w:sz w:val="20"/>
      <w:szCs w:val="20"/>
    </w:rPr>
  </w:style>
  <w:style w:type="paragraph" w:styleId="BodyText">
    <w:name w:val="Body Text"/>
    <w:basedOn w:val="Normal"/>
    <w:link w:val="BodyTextChar"/>
    <w:rsid w:val="00BD0443"/>
    <w:pPr>
      <w:spacing w:after="120"/>
      <w:ind w:left="720"/>
    </w:pPr>
  </w:style>
  <w:style w:type="character" w:customStyle="1" w:styleId="BodyTextChar">
    <w:name w:val="Body Text Char"/>
    <w:basedOn w:val="DefaultParagraphFont"/>
    <w:link w:val="BodyText"/>
    <w:rsid w:val="00BD0443"/>
    <w:rPr>
      <w:rFonts w:ascii="Arial" w:eastAsia="Times New Roman" w:hAnsi="Arial" w:cs="Times New Roman"/>
      <w:sz w:val="24"/>
      <w:szCs w:val="24"/>
    </w:rPr>
  </w:style>
  <w:style w:type="table" w:styleId="GridTable1Light">
    <w:name w:val="Grid Table 1 Light"/>
    <w:basedOn w:val="TableNormal"/>
    <w:uiPriority w:val="46"/>
    <w:rsid w:val="00BD0443"/>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italics">
    <w:name w:val="italics"/>
    <w:basedOn w:val="Normal"/>
    <w:rsid w:val="00836858"/>
    <w:pPr>
      <w:spacing w:before="180"/>
      <w:ind w:left="440" w:right="460"/>
    </w:pPr>
    <w:rPr>
      <w:rFonts w:ascii="Times" w:eastAsia="Calibri" w:hAnsi="Times" w:cs="Times"/>
      <w:i/>
      <w:iCs/>
    </w:rPr>
  </w:style>
  <w:style w:type="paragraph" w:customStyle="1" w:styleId="text">
    <w:name w:val="text"/>
    <w:basedOn w:val="Normal"/>
    <w:rsid w:val="00836858"/>
    <w:pPr>
      <w:spacing w:before="160"/>
      <w:jc w:val="both"/>
    </w:pPr>
    <w:rPr>
      <w:rFonts w:ascii="Palatino" w:eastAsia="Calibri" w:hAnsi="Palatino"/>
    </w:rPr>
  </w:style>
  <w:style w:type="character" w:styleId="FollowedHyperlink">
    <w:name w:val="FollowedHyperlink"/>
    <w:basedOn w:val="DefaultParagraphFont"/>
    <w:uiPriority w:val="99"/>
    <w:semiHidden/>
    <w:unhideWhenUsed/>
    <w:rsid w:val="003E55D6"/>
    <w:rPr>
      <w:color w:val="954F72" w:themeColor="followedHyperlink"/>
      <w:u w:val="single"/>
    </w:rPr>
  </w:style>
  <w:style w:type="character" w:customStyle="1" w:styleId="st1">
    <w:name w:val="st1"/>
    <w:basedOn w:val="DefaultParagraphFont"/>
    <w:rsid w:val="00EA213F"/>
  </w:style>
  <w:style w:type="character" w:styleId="CommentReference">
    <w:name w:val="annotation reference"/>
    <w:basedOn w:val="DefaultParagraphFont"/>
    <w:uiPriority w:val="99"/>
    <w:semiHidden/>
    <w:unhideWhenUsed/>
    <w:rsid w:val="00B40AD0"/>
    <w:rPr>
      <w:sz w:val="16"/>
      <w:szCs w:val="16"/>
    </w:rPr>
  </w:style>
  <w:style w:type="paragraph" w:styleId="CommentText">
    <w:name w:val="annotation text"/>
    <w:basedOn w:val="Normal"/>
    <w:link w:val="CommentTextChar"/>
    <w:uiPriority w:val="99"/>
    <w:unhideWhenUsed/>
    <w:rsid w:val="00B40AD0"/>
    <w:rPr>
      <w:sz w:val="20"/>
      <w:szCs w:val="20"/>
    </w:rPr>
  </w:style>
  <w:style w:type="character" w:customStyle="1" w:styleId="CommentTextChar">
    <w:name w:val="Comment Text Char"/>
    <w:basedOn w:val="DefaultParagraphFont"/>
    <w:link w:val="CommentText"/>
    <w:uiPriority w:val="99"/>
    <w:rsid w:val="00B40AD0"/>
    <w:rPr>
      <w:rFonts w:ascii="Arial" w:eastAsia="Times New Roman" w:hAnsi="Arial" w:cs="Times New Roman"/>
      <w:sz w:val="20"/>
      <w:szCs w:val="20"/>
    </w:rPr>
  </w:style>
  <w:style w:type="paragraph" w:styleId="CommentSubject">
    <w:name w:val="annotation subject"/>
    <w:basedOn w:val="CommentText"/>
    <w:next w:val="CommentText"/>
    <w:link w:val="CommentSubjectChar"/>
    <w:uiPriority w:val="99"/>
    <w:semiHidden/>
    <w:unhideWhenUsed/>
    <w:rsid w:val="00B40AD0"/>
    <w:rPr>
      <w:b/>
      <w:bCs/>
    </w:rPr>
  </w:style>
  <w:style w:type="character" w:customStyle="1" w:styleId="CommentSubjectChar">
    <w:name w:val="Comment Subject Char"/>
    <w:basedOn w:val="CommentTextChar"/>
    <w:link w:val="CommentSubject"/>
    <w:uiPriority w:val="99"/>
    <w:semiHidden/>
    <w:rsid w:val="00B40AD0"/>
    <w:rPr>
      <w:rFonts w:ascii="Arial" w:eastAsia="Times New Roman" w:hAnsi="Arial" w:cs="Times New Roman"/>
      <w:b/>
      <w:bCs/>
      <w:sz w:val="20"/>
      <w:szCs w:val="20"/>
    </w:rPr>
  </w:style>
  <w:style w:type="paragraph" w:customStyle="1" w:styleId="Ind1">
    <w:name w:val="Ind. 1."/>
    <w:basedOn w:val="Normal"/>
    <w:rsid w:val="00050DD7"/>
    <w:pPr>
      <w:suppressAutoHyphens/>
      <w:autoSpaceDE w:val="0"/>
      <w:autoSpaceDN w:val="0"/>
      <w:adjustRightInd w:val="0"/>
      <w:ind w:left="2160" w:hanging="720"/>
    </w:pPr>
    <w:rPr>
      <w:rFonts w:cs="Arial"/>
    </w:rPr>
  </w:style>
  <w:style w:type="paragraph" w:customStyle="1" w:styleId="StyleInd1Left05">
    <w:name w:val="Style Ind. 1. + Left:  0.5&quot;"/>
    <w:basedOn w:val="Ind1"/>
    <w:rsid w:val="00050DD7"/>
    <w:pPr>
      <w:ind w:left="1440"/>
    </w:pPr>
    <w:rPr>
      <w:rFonts w:cs="Times New Roman"/>
      <w:szCs w:val="20"/>
    </w:rPr>
  </w:style>
  <w:style w:type="table" w:styleId="TableGrid">
    <w:name w:val="Table Grid"/>
    <w:basedOn w:val="TableNormal"/>
    <w:uiPriority w:val="39"/>
    <w:rsid w:val="001E44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da">
    <w:name w:val="Ind. a."/>
    <w:basedOn w:val="Ind1"/>
    <w:rsid w:val="00140C36"/>
    <w:pPr>
      <w:tabs>
        <w:tab w:val="left" w:pos="1200"/>
      </w:tabs>
      <w:ind w:left="1200"/>
    </w:pPr>
  </w:style>
  <w:style w:type="character" w:styleId="UnresolvedMention">
    <w:name w:val="Unresolved Mention"/>
    <w:basedOn w:val="DefaultParagraphFont"/>
    <w:uiPriority w:val="99"/>
    <w:semiHidden/>
    <w:unhideWhenUsed/>
    <w:rsid w:val="00AF42B4"/>
    <w:rPr>
      <w:color w:val="605E5C"/>
      <w:shd w:val="clear" w:color="auto" w:fill="E1DFDD"/>
    </w:rPr>
  </w:style>
  <w:style w:type="paragraph" w:styleId="Revision">
    <w:name w:val="Revision"/>
    <w:hidden/>
    <w:uiPriority w:val="99"/>
    <w:semiHidden/>
    <w:rsid w:val="00097B64"/>
    <w:pPr>
      <w:spacing w:after="0" w:line="240" w:lineRule="auto"/>
    </w:pPr>
    <w:rPr>
      <w:rFonts w:ascii="Arial" w:eastAsia="Times New Roman" w:hAnsi="Arial"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7498842">
      <w:bodyDiv w:val="1"/>
      <w:marLeft w:val="0"/>
      <w:marRight w:val="0"/>
      <w:marTop w:val="0"/>
      <w:marBottom w:val="0"/>
      <w:divBdr>
        <w:top w:val="none" w:sz="0" w:space="0" w:color="auto"/>
        <w:left w:val="none" w:sz="0" w:space="0" w:color="auto"/>
        <w:bottom w:val="none" w:sz="0" w:space="0" w:color="auto"/>
        <w:right w:val="none" w:sz="0" w:space="0" w:color="auto"/>
      </w:divBdr>
    </w:div>
    <w:div w:id="495146583">
      <w:bodyDiv w:val="1"/>
      <w:marLeft w:val="0"/>
      <w:marRight w:val="0"/>
      <w:marTop w:val="0"/>
      <w:marBottom w:val="0"/>
      <w:divBdr>
        <w:top w:val="none" w:sz="0" w:space="0" w:color="auto"/>
        <w:left w:val="none" w:sz="0" w:space="0" w:color="auto"/>
        <w:bottom w:val="none" w:sz="0" w:space="0" w:color="auto"/>
        <w:right w:val="none" w:sz="0" w:space="0" w:color="auto"/>
      </w:divBdr>
    </w:div>
    <w:div w:id="591402513">
      <w:bodyDiv w:val="1"/>
      <w:marLeft w:val="0"/>
      <w:marRight w:val="0"/>
      <w:marTop w:val="0"/>
      <w:marBottom w:val="0"/>
      <w:divBdr>
        <w:top w:val="none" w:sz="0" w:space="0" w:color="auto"/>
        <w:left w:val="none" w:sz="0" w:space="0" w:color="auto"/>
        <w:bottom w:val="none" w:sz="0" w:space="0" w:color="auto"/>
        <w:right w:val="none" w:sz="0" w:space="0" w:color="auto"/>
      </w:divBdr>
    </w:div>
    <w:div w:id="607664066">
      <w:bodyDiv w:val="1"/>
      <w:marLeft w:val="0"/>
      <w:marRight w:val="0"/>
      <w:marTop w:val="0"/>
      <w:marBottom w:val="0"/>
      <w:divBdr>
        <w:top w:val="none" w:sz="0" w:space="0" w:color="auto"/>
        <w:left w:val="none" w:sz="0" w:space="0" w:color="auto"/>
        <w:bottom w:val="none" w:sz="0" w:space="0" w:color="auto"/>
        <w:right w:val="none" w:sz="0" w:space="0" w:color="auto"/>
      </w:divBdr>
    </w:div>
    <w:div w:id="679354814">
      <w:bodyDiv w:val="1"/>
      <w:marLeft w:val="0"/>
      <w:marRight w:val="0"/>
      <w:marTop w:val="0"/>
      <w:marBottom w:val="0"/>
      <w:divBdr>
        <w:top w:val="none" w:sz="0" w:space="0" w:color="auto"/>
        <w:left w:val="none" w:sz="0" w:space="0" w:color="auto"/>
        <w:bottom w:val="none" w:sz="0" w:space="0" w:color="auto"/>
        <w:right w:val="none" w:sz="0" w:space="0" w:color="auto"/>
      </w:divBdr>
    </w:div>
    <w:div w:id="1263221479">
      <w:bodyDiv w:val="1"/>
      <w:marLeft w:val="0"/>
      <w:marRight w:val="0"/>
      <w:marTop w:val="0"/>
      <w:marBottom w:val="0"/>
      <w:divBdr>
        <w:top w:val="none" w:sz="0" w:space="0" w:color="auto"/>
        <w:left w:val="none" w:sz="0" w:space="0" w:color="auto"/>
        <w:bottom w:val="none" w:sz="0" w:space="0" w:color="auto"/>
        <w:right w:val="none" w:sz="0" w:space="0" w:color="auto"/>
      </w:divBdr>
    </w:div>
    <w:div w:id="1396588163">
      <w:bodyDiv w:val="1"/>
      <w:marLeft w:val="0"/>
      <w:marRight w:val="0"/>
      <w:marTop w:val="0"/>
      <w:marBottom w:val="0"/>
      <w:divBdr>
        <w:top w:val="none" w:sz="0" w:space="0" w:color="auto"/>
        <w:left w:val="none" w:sz="0" w:space="0" w:color="auto"/>
        <w:bottom w:val="none" w:sz="0" w:space="0" w:color="auto"/>
        <w:right w:val="none" w:sz="0" w:space="0" w:color="auto"/>
      </w:divBdr>
    </w:div>
    <w:div w:id="1433210278">
      <w:bodyDiv w:val="1"/>
      <w:marLeft w:val="0"/>
      <w:marRight w:val="0"/>
      <w:marTop w:val="0"/>
      <w:marBottom w:val="0"/>
      <w:divBdr>
        <w:top w:val="none" w:sz="0" w:space="0" w:color="auto"/>
        <w:left w:val="none" w:sz="0" w:space="0" w:color="auto"/>
        <w:bottom w:val="none" w:sz="0" w:space="0" w:color="auto"/>
        <w:right w:val="none" w:sz="0" w:space="0" w:color="auto"/>
      </w:divBdr>
    </w:div>
    <w:div w:id="1793398474">
      <w:bodyDiv w:val="1"/>
      <w:marLeft w:val="0"/>
      <w:marRight w:val="0"/>
      <w:marTop w:val="0"/>
      <w:marBottom w:val="0"/>
      <w:divBdr>
        <w:top w:val="none" w:sz="0" w:space="0" w:color="auto"/>
        <w:left w:val="none" w:sz="0" w:space="0" w:color="auto"/>
        <w:bottom w:val="none" w:sz="0" w:space="0" w:color="auto"/>
        <w:right w:val="none" w:sz="0" w:space="0" w:color="auto"/>
      </w:divBdr>
    </w:div>
    <w:div w:id="18844406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eader" Target="header2.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png"/></Relationships>
</file>

<file path=word/_rels/footnotes.xml.rels><?xml version="1.0" encoding="UTF-8" standalone="yes"?>
<Relationships xmlns="http://schemas.openxmlformats.org/package/2006/relationships"><Relationship Id="rId2" Type="http://schemas.openxmlformats.org/officeDocument/2006/relationships/hyperlink" Target="https://www.sjusd.org/your-resources/transportation/" TargetMode="External"/><Relationship Id="rId1" Type="http://schemas.openxmlformats.org/officeDocument/2006/relationships/hyperlink" Target="https://www.cde.ca.gov/ta/ac/cm/caschdashboard.as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B836B8-CBBE-41B8-8D42-0AA456186F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157</TotalTime>
  <Pages>27</Pages>
  <Words>6807</Words>
  <Characters>38803</Characters>
  <DocSecurity>0</DocSecurity>
  <Lines>323</Lines>
  <Paragraphs>91</Paragraphs>
  <ScaleCrop>false</ScaleCrop>
  <HeadingPairs>
    <vt:vector size="2" baseType="variant">
      <vt:variant>
        <vt:lpstr>Title</vt:lpstr>
      </vt:variant>
      <vt:variant>
        <vt:i4>1</vt:i4>
      </vt:variant>
    </vt:vector>
  </HeadingPairs>
  <TitlesOfParts>
    <vt:vector size="1" baseType="lpstr">
      <vt:lpstr>July 2023 Agenda Item 13 - Meeting Agendas (CA State Board of Education)</vt:lpstr>
    </vt:vector>
  </TitlesOfParts>
  <Company>California State Board of Education</Company>
  <LinksUpToDate>false</LinksUpToDate>
  <CharactersWithSpaces>45519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July 2023 Agenda Item 13 - Meeting Agendas (CA State Board of Education)</dc:title>
  <dc:subject>Appeal from an Action of the Santa Clara County Committee on School District Organization to Disapprove a Petition to Transfer Territory from the San José Unified School District.</dc:subject>
  <dc:creator/>
  <cp:keywords/>
  <dc:description/>
  <cp:lastPrinted>2020-03-19T13:44:00Z</cp:lastPrinted>
  <dcterms:created xsi:type="dcterms:W3CDTF">2023-06-06T20:09:00Z</dcterms:created>
  <dcterms:modified xsi:type="dcterms:W3CDTF">2023-06-29T17:35:00Z</dcterms:modified>
  <cp:category/>
</cp:coreProperties>
</file>