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3E82" w14:textId="77777777" w:rsidR="00057A96" w:rsidRPr="00F0568F" w:rsidRDefault="00057A96" w:rsidP="00057A96">
      <w:r w:rsidRPr="00F0568F">
        <w:t>California Department of Education</w:t>
      </w:r>
    </w:p>
    <w:p w14:paraId="076BC3EB" w14:textId="77777777" w:rsidR="00057A96" w:rsidRPr="00F0568F" w:rsidRDefault="00057A96" w:rsidP="00057A96">
      <w:r w:rsidRPr="00F0568F">
        <w:t>Executive Office</w:t>
      </w:r>
    </w:p>
    <w:p w14:paraId="4C47B4CF" w14:textId="77777777" w:rsidR="00982A10" w:rsidRPr="00F0568F" w:rsidRDefault="00057A96" w:rsidP="00982A10">
      <w:r w:rsidRPr="00F0568F">
        <w:t>SBE-00</w:t>
      </w:r>
      <w:r w:rsidR="00BC376B" w:rsidRPr="00F0568F">
        <w:t>2</w:t>
      </w:r>
      <w:r w:rsidRPr="00F0568F">
        <w:t xml:space="preserve"> (REV. 1</w:t>
      </w:r>
      <w:r w:rsidR="000C139F" w:rsidRPr="00F0568F">
        <w:t>1</w:t>
      </w:r>
      <w:r w:rsidRPr="00F0568F">
        <w:t>/2017)</w:t>
      </w:r>
    </w:p>
    <w:p w14:paraId="75F04A01" w14:textId="5F701D16" w:rsidR="00C5145E" w:rsidRPr="00F0568F" w:rsidRDefault="00982A10" w:rsidP="00C5145E">
      <w:r w:rsidRPr="00F0568F">
        <w:br w:type="column"/>
      </w:r>
      <w:proofErr w:type="gramStart"/>
      <w:r w:rsidR="00C5145E" w:rsidRPr="00F0568F">
        <w:rPr>
          <w:rFonts w:cs="Arial"/>
          <w:color w:val="000000"/>
        </w:rPr>
        <w:t>memo-pptb-adad-</w:t>
      </w:r>
      <w:r w:rsidR="00C43252" w:rsidRPr="00F0568F">
        <w:rPr>
          <w:rFonts w:cs="Arial"/>
          <w:color w:val="000000"/>
        </w:rPr>
        <w:t>oct</w:t>
      </w:r>
      <w:r w:rsidR="00C5145E" w:rsidRPr="00F0568F">
        <w:rPr>
          <w:rFonts w:cs="Arial"/>
          <w:color w:val="000000"/>
        </w:rPr>
        <w:t>18item01</w:t>
      </w:r>
      <w:proofErr w:type="gramEnd"/>
    </w:p>
    <w:p w14:paraId="1E53FC48" w14:textId="77777777" w:rsidR="00C5145E" w:rsidRPr="00F0568F" w:rsidRDefault="00C5145E" w:rsidP="00C5145E">
      <w:pPr>
        <w:keepNext/>
        <w:keepLines/>
        <w:spacing w:before="240" w:line="360" w:lineRule="auto"/>
        <w:outlineLvl w:val="0"/>
        <w:rPr>
          <w:rFonts w:eastAsiaTheme="majorEastAsia" w:cs="Arial"/>
          <w:b/>
        </w:rPr>
        <w:sectPr w:rsidR="00C5145E" w:rsidRPr="00F0568F" w:rsidSect="00C43252">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14:paraId="170209A3" w14:textId="77777777" w:rsidR="00057A96" w:rsidRPr="00F0568F" w:rsidRDefault="00BC376B" w:rsidP="00BC0664">
      <w:pPr>
        <w:pStyle w:val="Heading1"/>
        <w:rPr>
          <w:b w:val="0"/>
        </w:rPr>
      </w:pPr>
      <w:r w:rsidRPr="00F0568F">
        <w:t>MEMORANDUM</w:t>
      </w:r>
    </w:p>
    <w:p w14:paraId="44385D86" w14:textId="1E612554" w:rsidR="00057A96" w:rsidRPr="00F0568F" w:rsidRDefault="008F6CA0" w:rsidP="00BC0664">
      <w:pPr>
        <w:pStyle w:val="MessageHeader"/>
      </w:pPr>
      <w:r w:rsidRPr="00F0568F">
        <w:rPr>
          <w:b/>
        </w:rPr>
        <w:t>DATE:</w:t>
      </w:r>
      <w:r w:rsidRPr="00F0568F">
        <w:tab/>
      </w:r>
      <w:r w:rsidR="00D65156" w:rsidRPr="00F0568F">
        <w:t>October</w:t>
      </w:r>
      <w:r w:rsidR="008062DD" w:rsidRPr="00F0568F">
        <w:t xml:space="preserve"> </w:t>
      </w:r>
      <w:r w:rsidR="00D65156" w:rsidRPr="00F0568F">
        <w:t>1</w:t>
      </w:r>
      <w:r w:rsidR="00715D54" w:rsidRPr="00F0568F">
        <w:t>5</w:t>
      </w:r>
      <w:r w:rsidR="00C5145E" w:rsidRPr="00F0568F">
        <w:t>, 2018</w:t>
      </w:r>
    </w:p>
    <w:p w14:paraId="4168B712" w14:textId="48C1FEFA" w:rsidR="00057A96" w:rsidRPr="00F0568F" w:rsidRDefault="00057A96" w:rsidP="00BC0664">
      <w:pPr>
        <w:pStyle w:val="MessageHeader"/>
      </w:pPr>
      <w:r w:rsidRPr="00F0568F">
        <w:rPr>
          <w:b/>
        </w:rPr>
        <w:t>TO:</w:t>
      </w:r>
      <w:r w:rsidRPr="00F0568F">
        <w:rPr>
          <w:b/>
        </w:rPr>
        <w:tab/>
      </w:r>
      <w:r w:rsidRPr="00F0568F">
        <w:t>MEMBERS, State Board of Education</w:t>
      </w:r>
    </w:p>
    <w:p w14:paraId="6943FBC3" w14:textId="77777777" w:rsidR="00057A96" w:rsidRPr="00F0568F" w:rsidRDefault="00057A96" w:rsidP="00BC0664">
      <w:pPr>
        <w:pStyle w:val="MessageHeader"/>
      </w:pPr>
      <w:r w:rsidRPr="00F0568F">
        <w:rPr>
          <w:b/>
        </w:rPr>
        <w:t>FROM:</w:t>
      </w:r>
      <w:r w:rsidR="00C61F78" w:rsidRPr="00F0568F">
        <w:tab/>
        <w:t xml:space="preserve">TOM TORLAKSON, </w:t>
      </w:r>
      <w:r w:rsidRPr="00F0568F">
        <w:t>State Superintendent of Public Instruction</w:t>
      </w:r>
    </w:p>
    <w:p w14:paraId="701E59F4" w14:textId="3F077899" w:rsidR="00057A96" w:rsidRPr="00F0568F" w:rsidRDefault="00057A96" w:rsidP="00BC0664">
      <w:pPr>
        <w:pStyle w:val="MessageHeader"/>
      </w:pPr>
      <w:r w:rsidRPr="00F0568F">
        <w:rPr>
          <w:b/>
        </w:rPr>
        <w:t>SUBJECT:</w:t>
      </w:r>
      <w:r w:rsidRPr="00F0568F">
        <w:rPr>
          <w:b/>
        </w:rPr>
        <w:tab/>
      </w:r>
      <w:r w:rsidR="00C43252" w:rsidRPr="00F0568F">
        <w:rPr>
          <w:rFonts w:cs="Arial"/>
        </w:rPr>
        <w:t>California Assessment of Student Performance and Progress: Update on the Student Score Report for 2018–19 and Beyond.</w:t>
      </w:r>
    </w:p>
    <w:p w14:paraId="576DD7FB" w14:textId="77777777" w:rsidR="00057A96" w:rsidRPr="00F0568F" w:rsidRDefault="00474A2F" w:rsidP="008E0128">
      <w:pPr>
        <w:pStyle w:val="Heading2"/>
        <w:spacing w:before="240" w:after="240"/>
        <w:rPr>
          <w:sz w:val="36"/>
        </w:rPr>
      </w:pPr>
      <w:r w:rsidRPr="00F0568F">
        <w:rPr>
          <w:sz w:val="36"/>
        </w:rPr>
        <w:t>Summary o</w:t>
      </w:r>
      <w:r w:rsidR="00057A96" w:rsidRPr="00F0568F">
        <w:rPr>
          <w:sz w:val="36"/>
        </w:rPr>
        <w:t>f Key Issues</w:t>
      </w:r>
    </w:p>
    <w:p w14:paraId="11C4EC9A" w14:textId="5B0FE123" w:rsidR="0062257E" w:rsidRPr="00F0568F" w:rsidRDefault="00F04079" w:rsidP="008E0128">
      <w:pPr>
        <w:spacing w:after="240"/>
        <w:rPr>
          <w:rFonts w:ascii="Calibri" w:hAnsi="Calibri"/>
          <w:color w:val="1F497D"/>
          <w:sz w:val="22"/>
          <w:szCs w:val="22"/>
        </w:rPr>
      </w:pPr>
      <w:r w:rsidRPr="00F0568F">
        <w:rPr>
          <w:rFonts w:cs="Arial"/>
        </w:rPr>
        <w:t>T</w:t>
      </w:r>
      <w:r w:rsidR="0062257E" w:rsidRPr="00F0568F">
        <w:rPr>
          <w:rFonts w:cs="Arial"/>
        </w:rPr>
        <w:t>he California Department of Education (CDE)</w:t>
      </w:r>
      <w:r w:rsidR="0062257E" w:rsidRPr="00F0568F">
        <w:t xml:space="preserve">, with input from stakeholders, has implemented an electronic reporting process for the delivery of </w:t>
      </w:r>
      <w:r w:rsidRPr="00F0568F">
        <w:rPr>
          <w:rFonts w:cs="Arial"/>
        </w:rPr>
        <w:t>California Assessment of Student Performance and Progress</w:t>
      </w:r>
      <w:r w:rsidRPr="00F0568F">
        <w:t xml:space="preserve"> (CAASPP) </w:t>
      </w:r>
      <w:r w:rsidR="0062257E" w:rsidRPr="00F0568F">
        <w:t xml:space="preserve">summative assessment </w:t>
      </w:r>
      <w:r w:rsidR="00492F1C" w:rsidRPr="00F0568F">
        <w:t>Student Score Reports</w:t>
      </w:r>
      <w:r w:rsidR="0062257E" w:rsidRPr="00F0568F">
        <w:t xml:space="preserve"> (SSRs). Technical edits to the SSRs have been completed to take advantage of th</w:t>
      </w:r>
      <w:r w:rsidRPr="00F0568F">
        <w:t>e</w:t>
      </w:r>
      <w:r w:rsidR="0062257E" w:rsidRPr="00F0568F">
        <w:t xml:space="preserve"> electronic delivery format</w:t>
      </w:r>
      <w:r w:rsidR="007F53D1" w:rsidRPr="00F0568F">
        <w:t xml:space="preserve"> and to increase accessibility of the report</w:t>
      </w:r>
      <w:r w:rsidR="0062257E" w:rsidRPr="00F0568F">
        <w:t xml:space="preserve">. This Memorandum provides </w:t>
      </w:r>
      <w:r w:rsidR="0062257E" w:rsidRPr="00F0568F">
        <w:rPr>
          <w:rFonts w:cs="Arial"/>
        </w:rPr>
        <w:t>an update on technical edits to the S</w:t>
      </w:r>
      <w:r w:rsidR="008E0128" w:rsidRPr="00F0568F">
        <w:rPr>
          <w:rFonts w:cs="Arial"/>
        </w:rPr>
        <w:t>SR for the 2018–19 school year.</w:t>
      </w:r>
    </w:p>
    <w:p w14:paraId="3176CCC9" w14:textId="77777777" w:rsidR="0062257E" w:rsidRPr="00F0568F" w:rsidRDefault="0062257E" w:rsidP="00F04079">
      <w:pPr>
        <w:pStyle w:val="Heading2"/>
        <w:spacing w:before="240" w:after="240"/>
        <w:rPr>
          <w:sz w:val="32"/>
          <w:szCs w:val="32"/>
        </w:rPr>
      </w:pPr>
      <w:bookmarkStart w:id="0" w:name="_Toc514771539"/>
      <w:r w:rsidRPr="00F0568F">
        <w:rPr>
          <w:sz w:val="32"/>
          <w:szCs w:val="32"/>
        </w:rPr>
        <w:t>Summative Student Score Report</w:t>
      </w:r>
    </w:p>
    <w:p w14:paraId="58629E5D" w14:textId="212AB994" w:rsidR="00492988" w:rsidRPr="00F0568F" w:rsidRDefault="000B355F" w:rsidP="00492988">
      <w:pPr>
        <w:spacing w:after="240"/>
      </w:pPr>
      <w:r w:rsidRPr="00F0568F">
        <w:rPr>
          <w:rFonts w:cs="Arial"/>
        </w:rPr>
        <w:t xml:space="preserve">In mid-May, preliminary student scores and aggregate reports became available electronically through the secure Online Reporting System for local educational agencies (LEAs). Once </w:t>
      </w:r>
      <w:r w:rsidR="00492F1C" w:rsidRPr="00F0568F">
        <w:rPr>
          <w:rFonts w:cs="Arial"/>
        </w:rPr>
        <w:t>an</w:t>
      </w:r>
      <w:r w:rsidRPr="00F0568F">
        <w:rPr>
          <w:rFonts w:cs="Arial"/>
        </w:rPr>
        <w:t xml:space="preserve"> LEA’s administration reached 90 percent of </w:t>
      </w:r>
      <w:r w:rsidR="00492F1C" w:rsidRPr="00F0568F">
        <w:rPr>
          <w:rFonts w:cs="Arial"/>
        </w:rPr>
        <w:t xml:space="preserve">its </w:t>
      </w:r>
      <w:r w:rsidRPr="00F0568F">
        <w:rPr>
          <w:rFonts w:cs="Arial"/>
        </w:rPr>
        <w:t xml:space="preserve">students’ tests having been scored, SSRs were generated, printed, and shipped to the LEA. </w:t>
      </w:r>
      <w:r w:rsidR="00492988" w:rsidRPr="00F0568F">
        <w:rPr>
          <w:rFonts w:cs="Arial"/>
        </w:rPr>
        <w:t xml:space="preserve">The CDE also piloted an electronic process for the delivery of SSRs. </w:t>
      </w:r>
      <w:r w:rsidR="00492988" w:rsidRPr="00F0568F">
        <w:t>The transition to the electronic delivery of SSRs will take place in the following phases:</w:t>
      </w:r>
    </w:p>
    <w:p w14:paraId="5A62286E" w14:textId="77777777" w:rsidR="00492988" w:rsidRPr="00F0568F" w:rsidRDefault="00492988" w:rsidP="00492988">
      <w:pPr>
        <w:pStyle w:val="ListParagraph"/>
        <w:numPr>
          <w:ilvl w:val="0"/>
          <w:numId w:val="12"/>
        </w:numPr>
        <w:spacing w:after="240"/>
        <w:ind w:left="720"/>
      </w:pPr>
      <w:r w:rsidRPr="00F0568F">
        <w:t xml:space="preserve">Phase 1—Pilot (2017–18) </w:t>
      </w:r>
    </w:p>
    <w:p w14:paraId="5DB17E86" w14:textId="77777777" w:rsidR="00492988" w:rsidRPr="00F0568F" w:rsidRDefault="00492988" w:rsidP="00027C1B">
      <w:pPr>
        <w:pStyle w:val="ListParagraph"/>
        <w:numPr>
          <w:ilvl w:val="0"/>
          <w:numId w:val="12"/>
        </w:numPr>
        <w:spacing w:after="240"/>
        <w:ind w:left="720"/>
        <w:rPr>
          <w:rFonts w:cs="Arial"/>
        </w:rPr>
      </w:pPr>
      <w:r w:rsidRPr="00F0568F">
        <w:t xml:space="preserve">Phase 2—Initial Implementation (2018–19) </w:t>
      </w:r>
    </w:p>
    <w:p w14:paraId="4B7C4955" w14:textId="7D4FB3FE" w:rsidR="000B355F" w:rsidRPr="00F0568F" w:rsidRDefault="00492988" w:rsidP="00027C1B">
      <w:pPr>
        <w:pStyle w:val="ListParagraph"/>
        <w:numPr>
          <w:ilvl w:val="0"/>
          <w:numId w:val="12"/>
        </w:numPr>
        <w:spacing w:after="240"/>
        <w:ind w:left="720"/>
        <w:rPr>
          <w:rFonts w:cs="Arial"/>
        </w:rPr>
      </w:pPr>
      <w:r w:rsidRPr="00F0568F">
        <w:t>Phase 3—Full Implementation (2019–20)</w:t>
      </w:r>
    </w:p>
    <w:p w14:paraId="67AF6005" w14:textId="3A996B90" w:rsidR="001E60BB" w:rsidRPr="00F0568F" w:rsidRDefault="00492988" w:rsidP="0062257E">
      <w:pPr>
        <w:spacing w:after="240"/>
      </w:pPr>
      <w:r w:rsidRPr="00F0568F">
        <w:t>As part of the Phase 2 build</w:t>
      </w:r>
      <w:r w:rsidR="00492F1C" w:rsidRPr="00F0568F">
        <w:t>-</w:t>
      </w:r>
      <w:r w:rsidRPr="00F0568F">
        <w:t xml:space="preserve">out, the </w:t>
      </w:r>
      <w:r w:rsidR="006D339A" w:rsidRPr="00F0568F">
        <w:t>C</w:t>
      </w:r>
      <w:r w:rsidR="001E60BB" w:rsidRPr="00F0568F">
        <w:t xml:space="preserve">DE </w:t>
      </w:r>
      <w:r w:rsidRPr="00F0568F">
        <w:t xml:space="preserve">engaged in a process </w:t>
      </w:r>
      <w:r w:rsidR="0062257E" w:rsidRPr="00F0568F">
        <w:t xml:space="preserve">with stakeholders to facilitate </w:t>
      </w:r>
      <w:r w:rsidR="00492F1C" w:rsidRPr="00F0568F">
        <w:t xml:space="preserve">the change in </w:t>
      </w:r>
      <w:r w:rsidR="0062257E" w:rsidRPr="00F0568F">
        <w:t xml:space="preserve">the design of </w:t>
      </w:r>
      <w:r w:rsidR="00492F1C" w:rsidRPr="00F0568F">
        <w:t xml:space="preserve">the </w:t>
      </w:r>
      <w:r w:rsidRPr="00F0568F">
        <w:t xml:space="preserve">SSRs </w:t>
      </w:r>
      <w:r w:rsidR="006D339A" w:rsidRPr="00F0568F">
        <w:t xml:space="preserve">from paper to </w:t>
      </w:r>
      <w:r w:rsidR="0062257E" w:rsidRPr="00F0568F">
        <w:t xml:space="preserve">a user-friendly </w:t>
      </w:r>
      <w:r w:rsidR="001E60BB" w:rsidRPr="00F0568F">
        <w:t xml:space="preserve">electronic </w:t>
      </w:r>
      <w:r w:rsidR="0062257E" w:rsidRPr="00F0568F">
        <w:t xml:space="preserve">format. </w:t>
      </w:r>
    </w:p>
    <w:p w14:paraId="4D147D4D" w14:textId="77777777" w:rsidR="0062257E" w:rsidRPr="00F0568F" w:rsidRDefault="0062257E" w:rsidP="00EF1BFE">
      <w:pPr>
        <w:pStyle w:val="Heading3"/>
        <w:spacing w:before="240" w:after="240"/>
        <w:rPr>
          <w:rFonts w:ascii="Arial" w:hAnsi="Arial" w:cs="Arial"/>
          <w:b/>
          <w:color w:val="auto"/>
          <w:sz w:val="32"/>
          <w:szCs w:val="32"/>
        </w:rPr>
      </w:pPr>
      <w:r w:rsidRPr="00F0568F">
        <w:rPr>
          <w:rFonts w:ascii="Arial" w:hAnsi="Arial" w:cs="Arial"/>
          <w:b/>
          <w:color w:val="auto"/>
          <w:sz w:val="32"/>
          <w:szCs w:val="32"/>
        </w:rPr>
        <w:t>Stakeholder Input</w:t>
      </w:r>
    </w:p>
    <w:p w14:paraId="16E61CC5" w14:textId="7EC359C9" w:rsidR="00F04079" w:rsidRPr="00F0568F" w:rsidRDefault="0062257E" w:rsidP="008E0128">
      <w:pPr>
        <w:spacing w:after="240"/>
      </w:pPr>
      <w:r w:rsidRPr="00F0568F">
        <w:t xml:space="preserve">The CDE engaged a variety of stakeholders in June and July 2018 to obtain feedback on the look and </w:t>
      </w:r>
      <w:r w:rsidR="00492F1C" w:rsidRPr="00F0568F">
        <w:t>“</w:t>
      </w:r>
      <w:r w:rsidRPr="00F0568F">
        <w:t>feel</w:t>
      </w:r>
      <w:r w:rsidR="00492F1C" w:rsidRPr="00F0568F">
        <w:t>”</w:t>
      </w:r>
      <w:r w:rsidRPr="00F0568F">
        <w:t xml:space="preserve"> of the SSRs. Three chat-based focus groups were conducted </w:t>
      </w:r>
      <w:r w:rsidRPr="00F0568F">
        <w:lastRenderedPageBreak/>
        <w:t xml:space="preserve">online with parents who have at least one child attending a California public school in grades three through eight or grade eleven. The meetings were held </w:t>
      </w:r>
      <w:r w:rsidR="00492F1C" w:rsidRPr="00F0568F">
        <w:t>as follows</w:t>
      </w:r>
      <w:r w:rsidRPr="00F0568F">
        <w:t>:</w:t>
      </w:r>
    </w:p>
    <w:p w14:paraId="7C7D5DAF" w14:textId="403E182E" w:rsidR="0062257E" w:rsidRPr="00F0568F" w:rsidRDefault="0062257E" w:rsidP="0062257E">
      <w:pPr>
        <w:numPr>
          <w:ilvl w:val="0"/>
          <w:numId w:val="14"/>
        </w:numPr>
        <w:spacing w:after="240"/>
      </w:pPr>
      <w:r w:rsidRPr="00F0568F">
        <w:t xml:space="preserve">June 15, with </w:t>
      </w:r>
      <w:r w:rsidR="00492F1C" w:rsidRPr="00F0568F">
        <w:t>nine</w:t>
      </w:r>
      <w:r w:rsidRPr="00F0568F">
        <w:t xml:space="preserve"> parents from the Los Angeles area</w:t>
      </w:r>
    </w:p>
    <w:p w14:paraId="708006E5" w14:textId="3C71F380" w:rsidR="0062257E" w:rsidRPr="00F0568F" w:rsidRDefault="0062257E" w:rsidP="0062257E">
      <w:pPr>
        <w:numPr>
          <w:ilvl w:val="0"/>
          <w:numId w:val="14"/>
        </w:numPr>
        <w:spacing w:after="240"/>
      </w:pPr>
      <w:r w:rsidRPr="00F0568F">
        <w:t xml:space="preserve">June 25, with </w:t>
      </w:r>
      <w:r w:rsidR="00492F1C" w:rsidRPr="00F0568F">
        <w:t>seven</w:t>
      </w:r>
      <w:r w:rsidRPr="00F0568F">
        <w:t xml:space="preserve"> parents from the Fresno area</w:t>
      </w:r>
    </w:p>
    <w:p w14:paraId="7A957700" w14:textId="666FF0CF" w:rsidR="0062257E" w:rsidRPr="00F0568F" w:rsidRDefault="0062257E" w:rsidP="0062257E">
      <w:pPr>
        <w:numPr>
          <w:ilvl w:val="0"/>
          <w:numId w:val="14"/>
        </w:numPr>
        <w:spacing w:after="240"/>
      </w:pPr>
      <w:r w:rsidRPr="00F0568F">
        <w:t xml:space="preserve">July 10, with </w:t>
      </w:r>
      <w:r w:rsidR="00492F1C" w:rsidRPr="00F0568F">
        <w:t>eight</w:t>
      </w:r>
      <w:r w:rsidRPr="00F0568F">
        <w:t xml:space="preserve"> parents from the Sacramento area</w:t>
      </w:r>
    </w:p>
    <w:p w14:paraId="3D0B0409" w14:textId="3742F8AD" w:rsidR="00F04079" w:rsidRPr="00F0568F" w:rsidRDefault="0062257E" w:rsidP="008E0128">
      <w:pPr>
        <w:spacing w:after="240"/>
      </w:pPr>
      <w:r w:rsidRPr="00F0568F">
        <w:t xml:space="preserve">The prototype SSRs contained the same information as the current </w:t>
      </w:r>
      <w:r w:rsidR="00F04079" w:rsidRPr="00F0568F">
        <w:t xml:space="preserve">paper </w:t>
      </w:r>
      <w:r w:rsidRPr="00F0568F">
        <w:t xml:space="preserve">SSRs but presented the information in different ways to make for clearer visual descriptions. </w:t>
      </w:r>
      <w:r w:rsidR="00492F1C" w:rsidRPr="00F0568F">
        <w:t>Participants in t</w:t>
      </w:r>
      <w:r w:rsidRPr="00F0568F">
        <w:t>he focus group</w:t>
      </w:r>
      <w:r w:rsidR="00492F1C" w:rsidRPr="00F0568F">
        <w:t>s</w:t>
      </w:r>
      <w:r w:rsidRPr="00F0568F">
        <w:t xml:space="preserve"> responded to the prototype </w:t>
      </w:r>
      <w:r w:rsidR="00492F1C" w:rsidRPr="00F0568F">
        <w:t xml:space="preserve">SSRs </w:t>
      </w:r>
      <w:r w:rsidRPr="00F0568F">
        <w:t xml:space="preserve">by way of an independent online survey and group conversations to </w:t>
      </w:r>
      <w:r w:rsidR="008062DD" w:rsidRPr="00F0568F">
        <w:t>identify</w:t>
      </w:r>
      <w:r w:rsidRPr="00F0568F">
        <w:t xml:space="preserve"> specific details about preferences and areas in need of enhancement. The</w:t>
      </w:r>
      <w:r w:rsidR="00492F1C" w:rsidRPr="00F0568F">
        <w:t>y</w:t>
      </w:r>
      <w:r w:rsidRPr="00F0568F">
        <w:t xml:space="preserve"> </w:t>
      </w:r>
      <w:r w:rsidR="00F04079" w:rsidRPr="00F0568F">
        <w:t>focused on</w:t>
      </w:r>
      <w:r w:rsidR="00492F1C" w:rsidRPr="00F0568F">
        <w:t xml:space="preserve"> the</w:t>
      </w:r>
      <w:r w:rsidRPr="00F0568F">
        <w:t xml:space="preserve"> design</w:t>
      </w:r>
      <w:r w:rsidR="00F04079" w:rsidRPr="00F0568F">
        <w:t>s</w:t>
      </w:r>
      <w:r w:rsidRPr="00F0568F">
        <w:t xml:space="preserve"> </w:t>
      </w:r>
      <w:r w:rsidR="00492F1C" w:rsidRPr="00F0568F">
        <w:t xml:space="preserve">in order for the CDE </w:t>
      </w:r>
      <w:r w:rsidR="00F04079" w:rsidRPr="00F0568F">
        <w:t xml:space="preserve">to obtain collective feedback on </w:t>
      </w:r>
      <w:r w:rsidRPr="00F0568F">
        <w:t>SSR</w:t>
      </w:r>
      <w:r w:rsidR="00F04079" w:rsidRPr="00F0568F">
        <w:t xml:space="preserve">s that provide information for overall score, </w:t>
      </w:r>
      <w:r w:rsidRPr="00F0568F">
        <w:t>score history,</w:t>
      </w:r>
      <w:r w:rsidR="008E0128" w:rsidRPr="00F0568F">
        <w:t xml:space="preserve"> and claims.</w:t>
      </w:r>
    </w:p>
    <w:p w14:paraId="3FC4D3A0" w14:textId="129F0208" w:rsidR="0062257E" w:rsidRPr="00F0568F" w:rsidRDefault="0062257E" w:rsidP="008E0128">
      <w:pPr>
        <w:spacing w:after="240"/>
      </w:pPr>
      <w:r w:rsidRPr="00F0568F">
        <w:t>On July 19, 2018, the CDE</w:t>
      </w:r>
      <w:r w:rsidR="00492F1C" w:rsidRPr="00F0568F">
        <w:t xml:space="preserve"> presented the parent feedback on</w:t>
      </w:r>
      <w:r w:rsidRPr="00F0568F">
        <w:t xml:space="preserve"> the SSRs to the CAASPP Stakeholder Group. The group is represented by members from the Association of California School Administrators, Advisory Commission on Special Education, California Parent Teacher Association, California Association of Bilingual Educators, Californians Together, California County Superintendents Educational Services Association, California Charter Schools Association, California Federation of Teachers, California School Boards Association, California Science Teachers Association, California Teachers Association, California Small School District Association, and a </w:t>
      </w:r>
      <w:r w:rsidR="00492F1C" w:rsidRPr="00F0568F">
        <w:rPr>
          <w:bCs/>
        </w:rPr>
        <w:t>special education local plan area</w:t>
      </w:r>
      <w:r w:rsidRPr="00F0568F">
        <w:t xml:space="preserve">. </w:t>
      </w:r>
      <w:r w:rsidR="00020DB8" w:rsidRPr="00F0568F">
        <w:t>The CAASPP Stakeholder Group discuss</w:t>
      </w:r>
      <w:r w:rsidR="00492F1C" w:rsidRPr="00F0568F">
        <w:t>ed</w:t>
      </w:r>
      <w:r w:rsidR="00020DB8" w:rsidRPr="00F0568F">
        <w:t xml:space="preserve"> the technical edits and provide</w:t>
      </w:r>
      <w:r w:rsidR="008062DD" w:rsidRPr="00F0568F">
        <w:t>d</w:t>
      </w:r>
      <w:r w:rsidR="00020DB8" w:rsidRPr="00F0568F">
        <w:t xml:space="preserve"> feedback.</w:t>
      </w:r>
    </w:p>
    <w:p w14:paraId="7CF773EB" w14:textId="77777777" w:rsidR="0062257E" w:rsidRPr="00F0568F" w:rsidRDefault="0062257E" w:rsidP="00EF1BFE">
      <w:pPr>
        <w:pStyle w:val="Heading3"/>
        <w:spacing w:before="240" w:after="240"/>
        <w:rPr>
          <w:rFonts w:ascii="Arial" w:hAnsi="Arial" w:cs="Arial"/>
          <w:b/>
          <w:color w:val="auto"/>
          <w:sz w:val="32"/>
          <w:szCs w:val="32"/>
        </w:rPr>
      </w:pPr>
      <w:r w:rsidRPr="00F0568F">
        <w:rPr>
          <w:rFonts w:ascii="Arial" w:hAnsi="Arial" w:cs="Arial"/>
          <w:b/>
          <w:color w:val="auto"/>
          <w:sz w:val="32"/>
          <w:szCs w:val="32"/>
        </w:rPr>
        <w:t>Changes to the Student Score Reports Based on Input</w:t>
      </w:r>
    </w:p>
    <w:p w14:paraId="5202970A" w14:textId="7886A00E" w:rsidR="00020DB8" w:rsidRPr="00F0568F" w:rsidRDefault="0062257E" w:rsidP="008E0128">
      <w:pPr>
        <w:spacing w:after="240"/>
      </w:pPr>
      <w:r w:rsidRPr="00F0568F">
        <w:t>Stakeholders provided feedback on a number of prototype SSRs that were presented. Feedback included</w:t>
      </w:r>
      <w:r w:rsidR="00492F1C" w:rsidRPr="00F0568F">
        <w:t xml:space="preserve"> the following</w:t>
      </w:r>
      <w:r w:rsidRPr="00F0568F">
        <w:t>:</w:t>
      </w:r>
    </w:p>
    <w:p w14:paraId="3D5A9216" w14:textId="5BCDD1BA" w:rsidR="0062257E" w:rsidRPr="00F0568F" w:rsidRDefault="0062257E" w:rsidP="0062257E">
      <w:pPr>
        <w:pStyle w:val="ListParagraph"/>
        <w:numPr>
          <w:ilvl w:val="0"/>
          <w:numId w:val="15"/>
        </w:numPr>
        <w:spacing w:after="240"/>
        <w:contextualSpacing w:val="0"/>
      </w:pPr>
      <w:r w:rsidRPr="00F0568F">
        <w:t xml:space="preserve">Inclusion of color schemes are easier on the eye. </w:t>
      </w:r>
    </w:p>
    <w:p w14:paraId="56A3275D" w14:textId="77777777" w:rsidR="0062257E" w:rsidRPr="00F0568F" w:rsidRDefault="0062257E" w:rsidP="0062257E">
      <w:pPr>
        <w:pStyle w:val="ListParagraph"/>
        <w:numPr>
          <w:ilvl w:val="0"/>
          <w:numId w:val="15"/>
        </w:numPr>
        <w:spacing w:after="240"/>
        <w:contextualSpacing w:val="0"/>
      </w:pPr>
      <w:r w:rsidRPr="00F0568F">
        <w:t xml:space="preserve">Vertical representation of the graphics allows for quick and easy understanding of results. </w:t>
      </w:r>
    </w:p>
    <w:p w14:paraId="4C29FEAA" w14:textId="6232B617" w:rsidR="0062257E" w:rsidRPr="00F0568F" w:rsidRDefault="0062257E" w:rsidP="0062257E">
      <w:pPr>
        <w:pStyle w:val="ListParagraph"/>
        <w:numPr>
          <w:ilvl w:val="0"/>
          <w:numId w:val="15"/>
        </w:numPr>
        <w:spacing w:after="240"/>
        <w:contextualSpacing w:val="0"/>
      </w:pPr>
      <w:r w:rsidRPr="00F0568F">
        <w:t>Larger graphics that compare state, school</w:t>
      </w:r>
      <w:r w:rsidR="00020DB8" w:rsidRPr="00F0568F">
        <w:t>,</w:t>
      </w:r>
      <w:r w:rsidRPr="00F0568F">
        <w:t xml:space="preserve"> and </w:t>
      </w:r>
      <w:r w:rsidR="00020DB8" w:rsidRPr="00F0568F">
        <w:t xml:space="preserve">student </w:t>
      </w:r>
      <w:r w:rsidRPr="00F0568F">
        <w:t xml:space="preserve">averages are easy to </w:t>
      </w:r>
      <w:proofErr w:type="gramStart"/>
      <w:r w:rsidRPr="00F0568F">
        <w:t>read</w:t>
      </w:r>
      <w:proofErr w:type="gramEnd"/>
      <w:r w:rsidRPr="00F0568F">
        <w:t xml:space="preserve"> and understand.</w:t>
      </w:r>
    </w:p>
    <w:p w14:paraId="021B9E79" w14:textId="44131F1B" w:rsidR="0062257E" w:rsidRPr="00F0568F" w:rsidRDefault="00492F1C" w:rsidP="0062257E">
      <w:pPr>
        <w:pStyle w:val="ListParagraph"/>
        <w:numPr>
          <w:ilvl w:val="0"/>
          <w:numId w:val="15"/>
        </w:numPr>
        <w:spacing w:after="240"/>
        <w:contextualSpacing w:val="0"/>
      </w:pPr>
      <w:r w:rsidRPr="00F0568F">
        <w:rPr>
          <w:lang w:val="en-PH"/>
        </w:rPr>
        <w:t>S</w:t>
      </w:r>
      <w:r w:rsidR="0062257E" w:rsidRPr="00F0568F">
        <w:rPr>
          <w:lang w:val="en-PH"/>
        </w:rPr>
        <w:t>core claim concepts that have a concise layout, a good use of vectors to emphasize labels, and easy to decipher classifications</w:t>
      </w:r>
      <w:r w:rsidRPr="00F0568F">
        <w:rPr>
          <w:lang w:val="en-PH"/>
        </w:rPr>
        <w:t xml:space="preserve"> should be provided</w:t>
      </w:r>
      <w:r w:rsidR="0062257E" w:rsidRPr="00F0568F">
        <w:rPr>
          <w:lang w:val="en-PH"/>
        </w:rPr>
        <w:t>.</w:t>
      </w:r>
    </w:p>
    <w:p w14:paraId="789B2BD8" w14:textId="68773CB1" w:rsidR="0062257E" w:rsidRPr="00F0568F" w:rsidRDefault="0062257E" w:rsidP="0062257E">
      <w:pPr>
        <w:pStyle w:val="ListParagraph"/>
        <w:numPr>
          <w:ilvl w:val="0"/>
          <w:numId w:val="15"/>
        </w:numPr>
        <w:spacing w:after="240"/>
        <w:contextualSpacing w:val="0"/>
      </w:pPr>
      <w:r w:rsidRPr="00F0568F">
        <w:t>Compared to the current SSR, stakeholders thought the majority of the prototypes added color</w:t>
      </w:r>
      <w:r w:rsidR="00CC73E8" w:rsidRPr="00F0568F">
        <w:t xml:space="preserve"> and</w:t>
      </w:r>
      <w:r w:rsidRPr="00F0568F">
        <w:t xml:space="preserve"> dimension and made the SSR </w:t>
      </w:r>
      <w:r w:rsidR="00CC73E8" w:rsidRPr="00F0568F">
        <w:t>“</w:t>
      </w:r>
      <w:r w:rsidRPr="00F0568F">
        <w:t>feel</w:t>
      </w:r>
      <w:r w:rsidR="00CC73E8" w:rsidRPr="00F0568F">
        <w:t>”</w:t>
      </w:r>
      <w:r w:rsidRPr="00F0568F">
        <w:t xml:space="preserve"> more modern. </w:t>
      </w:r>
    </w:p>
    <w:p w14:paraId="73EDFDE5" w14:textId="1DB62179" w:rsidR="0062257E" w:rsidRPr="00F0568F" w:rsidRDefault="0062257E" w:rsidP="0062257E">
      <w:pPr>
        <w:pStyle w:val="ListParagraph"/>
        <w:numPr>
          <w:ilvl w:val="0"/>
          <w:numId w:val="15"/>
        </w:numPr>
        <w:spacing w:after="240"/>
        <w:contextualSpacing w:val="0"/>
      </w:pPr>
      <w:r w:rsidRPr="00F0568F">
        <w:lastRenderedPageBreak/>
        <w:t>Parents did</w:t>
      </w:r>
      <w:r w:rsidR="00CC73E8" w:rsidRPr="00F0568F">
        <w:t xml:space="preserve"> </w:t>
      </w:r>
      <w:r w:rsidRPr="00F0568F">
        <w:t>n</w:t>
      </w:r>
      <w:r w:rsidR="00CC73E8" w:rsidRPr="00F0568F">
        <w:t>o</w:t>
      </w:r>
      <w:r w:rsidRPr="00F0568F">
        <w:t xml:space="preserve">t realize that there were links to test questions </w:t>
      </w:r>
      <w:r w:rsidR="00020DB8" w:rsidRPr="00F0568F">
        <w:t xml:space="preserve">and additional resources </w:t>
      </w:r>
      <w:r w:rsidRPr="00F0568F">
        <w:t>on the current paper SSR.</w:t>
      </w:r>
    </w:p>
    <w:p w14:paraId="7B14DA6D" w14:textId="6C6BDC84" w:rsidR="0031139D" w:rsidRPr="00F0568F" w:rsidRDefault="0031139D" w:rsidP="00EF1BFE">
      <w:pPr>
        <w:pStyle w:val="Heading3"/>
        <w:spacing w:before="240" w:after="240"/>
        <w:rPr>
          <w:rFonts w:ascii="Arial" w:hAnsi="Arial" w:cs="Arial"/>
          <w:b/>
          <w:color w:val="auto"/>
          <w:sz w:val="32"/>
          <w:szCs w:val="32"/>
        </w:rPr>
      </w:pPr>
      <w:r w:rsidRPr="00F0568F">
        <w:rPr>
          <w:rFonts w:ascii="Arial" w:hAnsi="Arial" w:cs="Arial"/>
          <w:b/>
          <w:color w:val="auto"/>
          <w:sz w:val="32"/>
          <w:szCs w:val="32"/>
        </w:rPr>
        <w:t xml:space="preserve">Resulting Design of the Summative </w:t>
      </w:r>
      <w:r w:rsidR="00CC73E8" w:rsidRPr="00F0568F">
        <w:rPr>
          <w:rFonts w:ascii="Arial" w:hAnsi="Arial" w:cs="Arial"/>
          <w:b/>
          <w:color w:val="auto"/>
          <w:sz w:val="32"/>
          <w:szCs w:val="32"/>
        </w:rPr>
        <w:t xml:space="preserve">Student </w:t>
      </w:r>
      <w:r w:rsidR="00335EC1" w:rsidRPr="00F0568F">
        <w:rPr>
          <w:rFonts w:ascii="Arial" w:hAnsi="Arial" w:cs="Arial"/>
          <w:b/>
          <w:color w:val="auto"/>
          <w:sz w:val="32"/>
          <w:szCs w:val="32"/>
        </w:rPr>
        <w:t>S</w:t>
      </w:r>
      <w:r w:rsidR="00CC73E8" w:rsidRPr="00F0568F">
        <w:rPr>
          <w:rFonts w:ascii="Arial" w:hAnsi="Arial" w:cs="Arial"/>
          <w:b/>
          <w:color w:val="auto"/>
          <w:sz w:val="32"/>
          <w:szCs w:val="32"/>
        </w:rPr>
        <w:t xml:space="preserve">core </w:t>
      </w:r>
      <w:r w:rsidR="00335EC1" w:rsidRPr="00F0568F">
        <w:rPr>
          <w:rFonts w:ascii="Arial" w:hAnsi="Arial" w:cs="Arial"/>
          <w:b/>
          <w:color w:val="auto"/>
          <w:sz w:val="32"/>
          <w:szCs w:val="32"/>
        </w:rPr>
        <w:t>R</w:t>
      </w:r>
      <w:r w:rsidR="00CC73E8" w:rsidRPr="00F0568F">
        <w:rPr>
          <w:rFonts w:ascii="Arial" w:hAnsi="Arial" w:cs="Arial"/>
          <w:b/>
          <w:color w:val="auto"/>
          <w:sz w:val="32"/>
          <w:szCs w:val="32"/>
        </w:rPr>
        <w:t>eport</w:t>
      </w:r>
    </w:p>
    <w:p w14:paraId="220E386E" w14:textId="3AC2DF5F" w:rsidR="00FA2818" w:rsidRPr="00F0568F" w:rsidRDefault="00FA2818" w:rsidP="00FA2818">
      <w:pPr>
        <w:spacing w:after="240"/>
      </w:pPr>
      <w:r w:rsidRPr="00F0568F">
        <w:t xml:space="preserve">The resulting design of the summative SSRs has been applied to all of the CAASPP </w:t>
      </w:r>
      <w:r w:rsidR="00ED64E4" w:rsidRPr="00F0568F">
        <w:rPr>
          <w:rFonts w:cs="Arial"/>
        </w:rPr>
        <w:t xml:space="preserve">System assessments </w:t>
      </w:r>
      <w:r w:rsidR="00565728" w:rsidRPr="00F0568F">
        <w:rPr>
          <w:rFonts w:cs="Arial"/>
        </w:rPr>
        <w:t xml:space="preserve">which </w:t>
      </w:r>
      <w:r w:rsidR="00ED64E4" w:rsidRPr="00F0568F">
        <w:rPr>
          <w:rFonts w:cs="Arial"/>
        </w:rPr>
        <w:t>includ</w:t>
      </w:r>
      <w:r w:rsidR="00565728" w:rsidRPr="00F0568F">
        <w:rPr>
          <w:rFonts w:cs="Arial"/>
        </w:rPr>
        <w:t>es</w:t>
      </w:r>
      <w:r w:rsidR="00ED64E4" w:rsidRPr="00F0568F">
        <w:rPr>
          <w:rFonts w:cs="Arial"/>
        </w:rPr>
        <w:t xml:space="preserve"> the Smarter Balanced Summative Assessments for English language arts/literacy (ELA) and mathematics; the California Alternate Assessments (CAA) for ELA and mathematics; the California Science Test; the California Spanish Assessment; and will be applied to the operational CAA for Science.</w:t>
      </w:r>
      <w:r w:rsidRPr="00F0568F">
        <w:t xml:space="preserve"> </w:t>
      </w:r>
    </w:p>
    <w:p w14:paraId="255A6866" w14:textId="33A22728" w:rsidR="0031139D" w:rsidRPr="00F0568F" w:rsidRDefault="0031139D" w:rsidP="004E2AB9">
      <w:pPr>
        <w:autoSpaceDE w:val="0"/>
        <w:autoSpaceDN w:val="0"/>
        <w:adjustRightInd w:val="0"/>
        <w:spacing w:after="240"/>
      </w:pPr>
      <w:r w:rsidRPr="00F0568F">
        <w:t xml:space="preserve">One </w:t>
      </w:r>
      <w:r w:rsidR="00E33614" w:rsidRPr="00F0568F">
        <w:t>important</w:t>
      </w:r>
      <w:r w:rsidRPr="00F0568F">
        <w:t xml:space="preserve"> change </w:t>
      </w:r>
      <w:r w:rsidR="00E33614" w:rsidRPr="00F0568F">
        <w:t xml:space="preserve">achieved with the </w:t>
      </w:r>
      <w:r w:rsidRPr="00F0568F">
        <w:t>electronic SSR format</w:t>
      </w:r>
      <w:r w:rsidR="002B2FE2" w:rsidRPr="00F0568F">
        <w:t xml:space="preserve"> (see Attachment 1 as an example)</w:t>
      </w:r>
      <w:r w:rsidR="00E33614" w:rsidRPr="00F0568F">
        <w:t>,</w:t>
      </w:r>
      <w:r w:rsidRPr="00F0568F">
        <w:t xml:space="preserve"> </w:t>
      </w:r>
      <w:r w:rsidR="00E33614" w:rsidRPr="00F0568F">
        <w:t>which</w:t>
      </w:r>
      <w:r w:rsidRPr="00F0568F">
        <w:t xml:space="preserve"> was not </w:t>
      </w:r>
      <w:r w:rsidR="00E33614" w:rsidRPr="00F0568F">
        <w:t>possible</w:t>
      </w:r>
      <w:r w:rsidRPr="00F0568F">
        <w:t xml:space="preserve"> </w:t>
      </w:r>
      <w:r w:rsidR="00E33614" w:rsidRPr="00F0568F">
        <w:t xml:space="preserve">with the </w:t>
      </w:r>
      <w:r w:rsidRPr="00F0568F">
        <w:t xml:space="preserve">paper </w:t>
      </w:r>
      <w:r w:rsidR="00E33614" w:rsidRPr="00F0568F">
        <w:t xml:space="preserve">version of the </w:t>
      </w:r>
      <w:r w:rsidRPr="00F0568F">
        <w:t>SSR</w:t>
      </w:r>
      <w:r w:rsidR="00E33614" w:rsidRPr="00F0568F">
        <w:t>,</w:t>
      </w:r>
      <w:r w:rsidRPr="00F0568F">
        <w:t xml:space="preserve"> </w:t>
      </w:r>
      <w:r w:rsidR="00E33614" w:rsidRPr="00F0568F">
        <w:t xml:space="preserve">is making the SSR accessible under the </w:t>
      </w:r>
      <w:r w:rsidR="00CC73E8" w:rsidRPr="00F0568F">
        <w:t>f</w:t>
      </w:r>
      <w:r w:rsidR="00E33614" w:rsidRPr="00F0568F">
        <w:t xml:space="preserve">ederal Section 508 compliance mandates. </w:t>
      </w:r>
      <w:r w:rsidR="003F3AEA" w:rsidRPr="00F0568F">
        <w:t xml:space="preserve">Increased access </w:t>
      </w:r>
      <w:r w:rsidR="00A929E3" w:rsidRPr="00F0568F">
        <w:t xml:space="preserve">to the SSR is also </w:t>
      </w:r>
      <w:r w:rsidR="003F3AEA" w:rsidRPr="00F0568F">
        <w:t>ex</w:t>
      </w:r>
      <w:r w:rsidR="00A929E3" w:rsidRPr="00F0568F">
        <w:t xml:space="preserve">panded to persons with visual impairments through the application of text to speech. </w:t>
      </w:r>
      <w:r w:rsidR="003367F2" w:rsidRPr="00F0568F">
        <w:t>T</w:t>
      </w:r>
      <w:r w:rsidR="003F3AEA" w:rsidRPr="00F0568F">
        <w:rPr>
          <w:rFonts w:eastAsia="Arial" w:cs="Arial"/>
          <w:color w:val="000000"/>
        </w:rPr>
        <w:t xml:space="preserve">ranslated </w:t>
      </w:r>
      <w:r w:rsidR="003367F2" w:rsidRPr="00F0568F">
        <w:rPr>
          <w:rFonts w:eastAsia="Arial" w:cs="Arial"/>
          <w:color w:val="000000"/>
        </w:rPr>
        <w:t xml:space="preserve">and English </w:t>
      </w:r>
      <w:r w:rsidR="003F3AEA" w:rsidRPr="00F0568F">
        <w:rPr>
          <w:rFonts w:eastAsia="Arial" w:cs="Arial"/>
          <w:color w:val="000000"/>
        </w:rPr>
        <w:t>version</w:t>
      </w:r>
      <w:r w:rsidR="003367F2" w:rsidRPr="00F0568F">
        <w:rPr>
          <w:rFonts w:eastAsia="Arial" w:cs="Arial"/>
          <w:color w:val="000000"/>
        </w:rPr>
        <w:t>s of the</w:t>
      </w:r>
      <w:r w:rsidR="003367F2" w:rsidRPr="00F0568F">
        <w:t xml:space="preserve"> SSRs will </w:t>
      </w:r>
      <w:r w:rsidR="00565728" w:rsidRPr="00F0568F">
        <w:t xml:space="preserve">also </w:t>
      </w:r>
      <w:r w:rsidR="003367F2" w:rsidRPr="00F0568F">
        <w:t xml:space="preserve">be provided in the electronic downloadable format in </w:t>
      </w:r>
      <w:r w:rsidR="003367F2" w:rsidRPr="00F0568F">
        <w:rPr>
          <w:rFonts w:eastAsia="Arial" w:cs="Arial"/>
          <w:color w:val="000000"/>
        </w:rPr>
        <w:t xml:space="preserve">the </w:t>
      </w:r>
      <w:r w:rsidR="003367F2" w:rsidRPr="00F0568F">
        <w:rPr>
          <w:rFonts w:eastAsia="Arial"/>
          <w:bCs/>
          <w:color w:val="000000"/>
        </w:rPr>
        <w:t>Test Operations Management System</w:t>
      </w:r>
      <w:r w:rsidR="003367F2" w:rsidRPr="00F0568F">
        <w:rPr>
          <w:rFonts w:eastAsia="Arial" w:cs="Arial"/>
          <w:color w:val="000000"/>
        </w:rPr>
        <w:t>.</w:t>
      </w:r>
      <w:r w:rsidR="003F3AEA" w:rsidRPr="00F0568F">
        <w:rPr>
          <w:rFonts w:eastAsia="Arial" w:cs="Arial"/>
          <w:color w:val="000000"/>
        </w:rPr>
        <w:t xml:space="preserve"> </w:t>
      </w:r>
      <w:r w:rsidR="003367F2" w:rsidRPr="00F0568F">
        <w:rPr>
          <w:rFonts w:eastAsia="Arial" w:cs="Arial"/>
          <w:color w:val="000000"/>
        </w:rPr>
        <w:t>O</w:t>
      </w:r>
      <w:r w:rsidR="003F3AEA" w:rsidRPr="00F0568F">
        <w:rPr>
          <w:rFonts w:eastAsia="Arial" w:cs="Arial"/>
          <w:color w:val="000000"/>
        </w:rPr>
        <w:t>ption</w:t>
      </w:r>
      <w:r w:rsidR="00A929E3" w:rsidRPr="00F0568F">
        <w:rPr>
          <w:rFonts w:eastAsia="Arial" w:cs="Arial"/>
          <w:color w:val="000000"/>
        </w:rPr>
        <w:t>s</w:t>
      </w:r>
      <w:r w:rsidR="003F3AEA" w:rsidRPr="00F0568F">
        <w:rPr>
          <w:rFonts w:eastAsia="Arial" w:cs="Arial"/>
          <w:color w:val="000000"/>
        </w:rPr>
        <w:t xml:space="preserve"> for an SSR reproduced in Spanish</w:t>
      </w:r>
      <w:r w:rsidR="003F3AEA" w:rsidRPr="00F0568F">
        <w:t xml:space="preserve">, </w:t>
      </w:r>
      <w:r w:rsidR="00354F81" w:rsidRPr="00F0568F">
        <w:t>Chinese</w:t>
      </w:r>
      <w:r w:rsidR="003F3AEA" w:rsidRPr="00F0568F">
        <w:t>, Vietnamese, and Filipino</w:t>
      </w:r>
      <w:r w:rsidR="003367F2" w:rsidRPr="00F0568F">
        <w:rPr>
          <w:rFonts w:eastAsia="Arial" w:cs="Arial"/>
          <w:color w:val="000000"/>
        </w:rPr>
        <w:t xml:space="preserve"> </w:t>
      </w:r>
      <w:r w:rsidR="00565728" w:rsidRPr="00F0568F">
        <w:rPr>
          <w:rFonts w:eastAsia="Arial" w:cs="Arial"/>
          <w:color w:val="000000"/>
        </w:rPr>
        <w:t>will be available i</w:t>
      </w:r>
      <w:r w:rsidR="003367F2" w:rsidRPr="00F0568F">
        <w:rPr>
          <w:rFonts w:eastAsia="Arial" w:cs="Arial"/>
          <w:color w:val="000000"/>
        </w:rPr>
        <w:t>n 2018–19</w:t>
      </w:r>
      <w:r w:rsidR="003367F2" w:rsidRPr="00F0568F">
        <w:t xml:space="preserve">. </w:t>
      </w:r>
      <w:r w:rsidR="00AB0737" w:rsidRPr="00F0568F">
        <w:rPr>
          <w:rFonts w:eastAsiaTheme="minorHAnsi" w:cs="Arial"/>
          <w:color w:val="282828"/>
        </w:rPr>
        <w:t xml:space="preserve">Two additional </w:t>
      </w:r>
      <w:r w:rsidR="00AB0737" w:rsidRPr="00F0568F">
        <w:rPr>
          <w:rFonts w:eastAsiaTheme="minorHAnsi" w:cs="Arial"/>
          <w:color w:val="161616"/>
        </w:rPr>
        <w:t xml:space="preserve">languages </w:t>
      </w:r>
      <w:r w:rsidR="00AB0737" w:rsidRPr="00F0568F">
        <w:rPr>
          <w:rFonts w:eastAsiaTheme="minorHAnsi" w:cs="Arial"/>
          <w:color w:val="282828"/>
        </w:rPr>
        <w:t>of translated SSRs</w:t>
      </w:r>
      <w:r w:rsidR="00AB0737" w:rsidRPr="00F0568F">
        <w:rPr>
          <w:rFonts w:eastAsiaTheme="minorHAnsi" w:cs="Arial"/>
          <w:color w:val="161616"/>
        </w:rPr>
        <w:t xml:space="preserve"> will be available in th</w:t>
      </w:r>
      <w:r w:rsidR="00AB0737" w:rsidRPr="00F0568F">
        <w:rPr>
          <w:rFonts w:eastAsiaTheme="minorHAnsi" w:cs="Arial"/>
          <w:color w:val="3D3D3D"/>
        </w:rPr>
        <w:t xml:space="preserve">e </w:t>
      </w:r>
      <w:r w:rsidR="00AB0737" w:rsidRPr="00F0568F">
        <w:rPr>
          <w:rFonts w:eastAsiaTheme="minorHAnsi" w:cs="Arial"/>
          <w:color w:val="282828"/>
        </w:rPr>
        <w:t xml:space="preserve">2019-20 administration. </w:t>
      </w:r>
      <w:r w:rsidR="008062DD" w:rsidRPr="00F0568F">
        <w:t xml:space="preserve">These languages represent the six most frequent languages spoken by California students, other than English. </w:t>
      </w:r>
      <w:r w:rsidR="003F3AEA" w:rsidRPr="00F0568F">
        <w:t>Another important gain with the design of the electronic SSR format is the inclusion of the mailing address on all reports, something that was not possible without a special LEA request on the paper version.</w:t>
      </w:r>
    </w:p>
    <w:p w14:paraId="32252ED2" w14:textId="6A1CB620" w:rsidR="00525C5B" w:rsidRPr="00F0568F" w:rsidRDefault="00F61880" w:rsidP="008E0128">
      <w:pPr>
        <w:spacing w:after="480"/>
      </w:pPr>
      <w:r w:rsidRPr="00F0568F">
        <w:t xml:space="preserve">Information on the overall score and progress for </w:t>
      </w:r>
      <w:r w:rsidR="0011046E" w:rsidRPr="00F0568F">
        <w:t>the assessment content area</w:t>
      </w:r>
      <w:r w:rsidRPr="00F0568F">
        <w:t xml:space="preserve"> are now dominant on the first page</w:t>
      </w:r>
      <w:r w:rsidR="00CC73E8" w:rsidRPr="00F0568F">
        <w:t>,</w:t>
      </w:r>
      <w:r w:rsidRPr="00F0568F">
        <w:t xml:space="preserve"> with colors that attract the reader’s attention. </w:t>
      </w:r>
      <w:r w:rsidR="00CC73E8" w:rsidRPr="00F0568F">
        <w:t>The second and third p</w:t>
      </w:r>
      <w:r w:rsidRPr="00F0568F">
        <w:t xml:space="preserve">ages provide student scores </w:t>
      </w:r>
      <w:r w:rsidR="00CC73E8" w:rsidRPr="00F0568F">
        <w:t xml:space="preserve">comparative </w:t>
      </w:r>
      <w:r w:rsidRPr="00F0568F">
        <w:t xml:space="preserve">to the school and state averages </w:t>
      </w:r>
      <w:r w:rsidR="0011046E" w:rsidRPr="00F0568F">
        <w:t>by content area</w:t>
      </w:r>
      <w:r w:rsidRPr="00F0568F">
        <w:t xml:space="preserve">. Finally, the fourth page </w:t>
      </w:r>
      <w:r w:rsidR="000E290E" w:rsidRPr="00F0568F">
        <w:t xml:space="preserve">displays three years of </w:t>
      </w:r>
      <w:r w:rsidRPr="00F0568F">
        <w:t>historical scores</w:t>
      </w:r>
      <w:r w:rsidR="0011046E" w:rsidRPr="00F0568F">
        <w:t xml:space="preserve"> by content area</w:t>
      </w:r>
      <w:r w:rsidRPr="00F0568F">
        <w:t xml:space="preserve">. </w:t>
      </w:r>
      <w:r w:rsidR="000E290E" w:rsidRPr="00F0568F">
        <w:t>The information is easy to read and understand</w:t>
      </w:r>
      <w:r w:rsidR="00CC73E8" w:rsidRPr="00F0568F">
        <w:t xml:space="preserve">, presented </w:t>
      </w:r>
      <w:r w:rsidR="000E290E" w:rsidRPr="00F0568F">
        <w:t>in a larger, contemporary format</w:t>
      </w:r>
      <w:r w:rsidR="0011046E" w:rsidRPr="00F0568F">
        <w:t xml:space="preserve"> and provides easy access to additional information through active </w:t>
      </w:r>
      <w:r w:rsidR="00AB0737" w:rsidRPr="00F0568F">
        <w:rPr>
          <w:bCs/>
        </w:rPr>
        <w:t>Uniform Resource Locator</w:t>
      </w:r>
      <w:r w:rsidR="00AB0737" w:rsidRPr="00F0568F">
        <w:t xml:space="preserve"> </w:t>
      </w:r>
      <w:r w:rsidR="0011046E" w:rsidRPr="00F0568F">
        <w:t>links</w:t>
      </w:r>
      <w:r w:rsidR="000E290E" w:rsidRPr="00F0568F">
        <w:t xml:space="preserve">. </w:t>
      </w:r>
    </w:p>
    <w:p w14:paraId="0C3237DA" w14:textId="77777777" w:rsidR="0062257E" w:rsidRPr="00F0568F" w:rsidRDefault="0062257E" w:rsidP="00F04079">
      <w:pPr>
        <w:pStyle w:val="Heading2"/>
        <w:spacing w:before="240" w:after="240"/>
        <w:rPr>
          <w:sz w:val="36"/>
          <w:szCs w:val="36"/>
        </w:rPr>
      </w:pPr>
      <w:r w:rsidRPr="00F0568F">
        <w:rPr>
          <w:sz w:val="36"/>
          <w:szCs w:val="36"/>
        </w:rPr>
        <w:t>Attachment(s)</w:t>
      </w:r>
    </w:p>
    <w:p w14:paraId="485306E3" w14:textId="67699836" w:rsidR="00690B24" w:rsidRPr="00EF1BFE" w:rsidRDefault="0062257E" w:rsidP="00FC5AD4">
      <w:pPr>
        <w:pStyle w:val="ListParagraph"/>
        <w:numPr>
          <w:ilvl w:val="0"/>
          <w:numId w:val="18"/>
        </w:numPr>
        <w:autoSpaceDE w:val="0"/>
        <w:autoSpaceDN w:val="0"/>
        <w:adjustRightInd w:val="0"/>
      </w:pPr>
      <w:r w:rsidRPr="00EB6E6E">
        <w:rPr>
          <w:rFonts w:cs="Arial"/>
        </w:rPr>
        <w:t>Attachment 1:</w:t>
      </w:r>
      <w:r w:rsidR="00A51DE2" w:rsidRPr="00EB6E6E">
        <w:rPr>
          <w:rFonts w:cs="Arial"/>
        </w:rPr>
        <w:t xml:space="preserve"> </w:t>
      </w:r>
      <w:r w:rsidR="003324A2" w:rsidRPr="00F0568F">
        <w:t xml:space="preserve">(Sample Student Score Report) </w:t>
      </w:r>
      <w:r w:rsidR="000E290E" w:rsidRPr="00F0568F">
        <w:t>Madison Martinez</w:t>
      </w:r>
      <w:r w:rsidR="00980534" w:rsidRPr="00F0568F">
        <w:t xml:space="preserve"> </w:t>
      </w:r>
      <w:r w:rsidR="000E290E" w:rsidRPr="00F0568F">
        <w:t>CAASPP S</w:t>
      </w:r>
      <w:r w:rsidR="00980534" w:rsidRPr="00F0568F">
        <w:t>core</w:t>
      </w:r>
      <w:r w:rsidR="00A51DE2" w:rsidRPr="00F0568F">
        <w:t xml:space="preserve"> </w:t>
      </w:r>
      <w:r w:rsidR="000E290E" w:rsidRPr="00F0568F">
        <w:t>R</w:t>
      </w:r>
      <w:r w:rsidR="00980534" w:rsidRPr="00F0568F">
        <w:t xml:space="preserve">eport, </w:t>
      </w:r>
      <w:r w:rsidR="003324A2" w:rsidRPr="00F0568F">
        <w:t>2018–19 Grade</w:t>
      </w:r>
      <w:r w:rsidR="000E290E" w:rsidRPr="00F0568F">
        <w:t xml:space="preserve"> 5</w:t>
      </w:r>
      <w:r w:rsidR="00980534" w:rsidRPr="00F0568F">
        <w:t xml:space="preserve"> </w:t>
      </w:r>
      <w:r w:rsidRPr="00F0568F">
        <w:t>(</w:t>
      </w:r>
      <w:r w:rsidR="00980534" w:rsidRPr="00F0568F">
        <w:t>4</w:t>
      </w:r>
      <w:r w:rsidRPr="00F0568F">
        <w:t xml:space="preserve"> Pages)</w:t>
      </w:r>
      <w:bookmarkStart w:id="1" w:name="_GoBack"/>
      <w:bookmarkEnd w:id="0"/>
      <w:bookmarkEnd w:id="1"/>
    </w:p>
    <w:sectPr w:rsidR="00690B24" w:rsidRPr="00EF1BFE"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EF6A1" w14:textId="77777777" w:rsidR="00D25204" w:rsidRDefault="00D25204" w:rsidP="00C5145E">
      <w:r>
        <w:separator/>
      </w:r>
    </w:p>
  </w:endnote>
  <w:endnote w:type="continuationSeparator" w:id="0">
    <w:p w14:paraId="5AABD65B" w14:textId="77777777" w:rsidR="00D25204" w:rsidRDefault="00D25204" w:rsidP="00C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9A021" w14:textId="77777777" w:rsidR="00D25204" w:rsidRDefault="00D25204" w:rsidP="00C5145E">
      <w:r>
        <w:separator/>
      </w:r>
    </w:p>
  </w:footnote>
  <w:footnote w:type="continuationSeparator" w:id="0">
    <w:p w14:paraId="2F9172FD" w14:textId="77777777" w:rsidR="00D25204" w:rsidRDefault="00D25204" w:rsidP="00C5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0C51" w14:textId="4DB62148" w:rsidR="000B355F" w:rsidRDefault="00EF1BFE" w:rsidP="00C43252">
    <w:pPr>
      <w:jc w:val="right"/>
    </w:pPr>
    <w:proofErr w:type="gramStart"/>
    <w:r>
      <w:t>memo-pptb-adad-oct</w:t>
    </w:r>
    <w:r w:rsidR="000B355F">
      <w:t>18item01</w:t>
    </w:r>
    <w:proofErr w:type="gramEnd"/>
  </w:p>
  <w:p w14:paraId="079E5E4A" w14:textId="1853055D" w:rsidR="000B355F" w:rsidRPr="00483B3D" w:rsidRDefault="000B355F" w:rsidP="00C43252">
    <w:pPr>
      <w:pStyle w:val="Header"/>
      <w:spacing w:after="480"/>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EB6E6E">
      <w:rPr>
        <w:rFonts w:eastAsiaTheme="majorEastAsia" w:cs="Arial"/>
        <w:bCs/>
        <w:noProof/>
      </w:rPr>
      <w:t>3</w:t>
    </w:r>
    <w:r w:rsidRPr="00483B3D">
      <w:rPr>
        <w:rFonts w:eastAsiaTheme="majorEastAsia" w:cs="Arial"/>
        <w:bCs/>
        <w:noProof/>
      </w:rPr>
      <w:fldChar w:fldCharType="end"/>
    </w:r>
    <w:r w:rsidRPr="00483B3D">
      <w:rPr>
        <w:rFonts w:eastAsiaTheme="majorEastAsia" w:cs="Arial"/>
        <w:noProof/>
      </w:rPr>
      <w:t xml:space="preserve"> of </w:t>
    </w:r>
    <w:r w:rsidR="00EF1BFE">
      <w:rPr>
        <w:rFonts w:eastAsiaTheme="majorEastAsia" w:cs="Arial"/>
        <w:bCs/>
        <w:noProof/>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B829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9C72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6692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E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6E7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5ED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928B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4A70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EA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CF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45064"/>
    <w:multiLevelType w:val="hybridMultilevel"/>
    <w:tmpl w:val="904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546A9"/>
    <w:multiLevelType w:val="hybridMultilevel"/>
    <w:tmpl w:val="F7D2D9B4"/>
    <w:lvl w:ilvl="0" w:tplc="AD9605FA">
      <w:start w:val="1"/>
      <w:numFmt w:val="bullet"/>
      <w:lvlText w:val=""/>
      <w:lvlJc w:val="left"/>
      <w:pPr>
        <w:ind w:left="720" w:hanging="360"/>
      </w:pPr>
      <w:rPr>
        <w:rFonts w:ascii="Wingdings" w:hAnsi="Wingdings" w:hint="default"/>
        <w:color w:val="EA410C"/>
      </w:rPr>
    </w:lvl>
    <w:lvl w:ilvl="1" w:tplc="738E8614">
      <w:start w:val="1"/>
      <w:numFmt w:val="bullet"/>
      <w:pStyle w:val="BulletList2"/>
      <w:lvlText w:val=""/>
      <w:lvlJc w:val="left"/>
      <w:pPr>
        <w:ind w:left="1440" w:hanging="360"/>
      </w:pPr>
      <w:rPr>
        <w:rFonts w:ascii="Wingdings" w:hAnsi="Wingdings" w:hint="default"/>
        <w:color w:val="003067"/>
        <w:sz w:val="24"/>
      </w:rPr>
    </w:lvl>
    <w:lvl w:ilvl="2" w:tplc="74CC358A">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438CF"/>
    <w:multiLevelType w:val="hybridMultilevel"/>
    <w:tmpl w:val="33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815BD"/>
    <w:multiLevelType w:val="hybridMultilevel"/>
    <w:tmpl w:val="AF66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01362E"/>
    <w:multiLevelType w:val="hybridMultilevel"/>
    <w:tmpl w:val="9FF02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617ED"/>
    <w:multiLevelType w:val="hybridMultilevel"/>
    <w:tmpl w:val="39A4B7C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77E6"/>
    <w:rsid w:val="00020DB8"/>
    <w:rsid w:val="00034C75"/>
    <w:rsid w:val="00053B2A"/>
    <w:rsid w:val="00057A96"/>
    <w:rsid w:val="00077927"/>
    <w:rsid w:val="00080D29"/>
    <w:rsid w:val="000869C7"/>
    <w:rsid w:val="000932BD"/>
    <w:rsid w:val="00094A6D"/>
    <w:rsid w:val="000B01F5"/>
    <w:rsid w:val="000B355F"/>
    <w:rsid w:val="000C139F"/>
    <w:rsid w:val="000E290E"/>
    <w:rsid w:val="0011046E"/>
    <w:rsid w:val="00145C4B"/>
    <w:rsid w:val="0016173B"/>
    <w:rsid w:val="001648E9"/>
    <w:rsid w:val="00184DEF"/>
    <w:rsid w:val="001A01A1"/>
    <w:rsid w:val="001C22E5"/>
    <w:rsid w:val="001D4060"/>
    <w:rsid w:val="001E1E2A"/>
    <w:rsid w:val="001E60BB"/>
    <w:rsid w:val="001F63DC"/>
    <w:rsid w:val="00200A3C"/>
    <w:rsid w:val="00215E2F"/>
    <w:rsid w:val="002408E4"/>
    <w:rsid w:val="0029286A"/>
    <w:rsid w:val="002B2FE2"/>
    <w:rsid w:val="002E5652"/>
    <w:rsid w:val="0031139D"/>
    <w:rsid w:val="00314EF5"/>
    <w:rsid w:val="00321D49"/>
    <w:rsid w:val="00322C00"/>
    <w:rsid w:val="00325EAA"/>
    <w:rsid w:val="003324A2"/>
    <w:rsid w:val="00335EC1"/>
    <w:rsid w:val="0033616F"/>
    <w:rsid w:val="003367F2"/>
    <w:rsid w:val="00354F81"/>
    <w:rsid w:val="00364C1F"/>
    <w:rsid w:val="0037209E"/>
    <w:rsid w:val="00372982"/>
    <w:rsid w:val="00375E65"/>
    <w:rsid w:val="003935F8"/>
    <w:rsid w:val="0039550C"/>
    <w:rsid w:val="003965FA"/>
    <w:rsid w:val="003B7D38"/>
    <w:rsid w:val="003D5109"/>
    <w:rsid w:val="003E2821"/>
    <w:rsid w:val="003E3B94"/>
    <w:rsid w:val="003E7B27"/>
    <w:rsid w:val="003F0E72"/>
    <w:rsid w:val="003F3AEA"/>
    <w:rsid w:val="004702D3"/>
    <w:rsid w:val="00474A2F"/>
    <w:rsid w:val="00480493"/>
    <w:rsid w:val="00492988"/>
    <w:rsid w:val="00492F1C"/>
    <w:rsid w:val="004A56E5"/>
    <w:rsid w:val="004B0187"/>
    <w:rsid w:val="004C21F5"/>
    <w:rsid w:val="004E121C"/>
    <w:rsid w:val="004E2AB9"/>
    <w:rsid w:val="0051479B"/>
    <w:rsid w:val="005202B9"/>
    <w:rsid w:val="00525C5B"/>
    <w:rsid w:val="005419B5"/>
    <w:rsid w:val="0054334A"/>
    <w:rsid w:val="00565728"/>
    <w:rsid w:val="005722E8"/>
    <w:rsid w:val="00576535"/>
    <w:rsid w:val="005B1325"/>
    <w:rsid w:val="005B4F7E"/>
    <w:rsid w:val="005B6D2B"/>
    <w:rsid w:val="005D3585"/>
    <w:rsid w:val="005D600A"/>
    <w:rsid w:val="006026F9"/>
    <w:rsid w:val="006078D7"/>
    <w:rsid w:val="0062257E"/>
    <w:rsid w:val="006332BB"/>
    <w:rsid w:val="00654E3F"/>
    <w:rsid w:val="00665EB1"/>
    <w:rsid w:val="00681207"/>
    <w:rsid w:val="0069091A"/>
    <w:rsid w:val="00690B24"/>
    <w:rsid w:val="00695226"/>
    <w:rsid w:val="006D339A"/>
    <w:rsid w:val="006F295C"/>
    <w:rsid w:val="00715D54"/>
    <w:rsid w:val="00734B1A"/>
    <w:rsid w:val="0075737B"/>
    <w:rsid w:val="00776047"/>
    <w:rsid w:val="007A2653"/>
    <w:rsid w:val="007A6FF7"/>
    <w:rsid w:val="007B732B"/>
    <w:rsid w:val="007C0598"/>
    <w:rsid w:val="007F53D1"/>
    <w:rsid w:val="00802FE8"/>
    <w:rsid w:val="008062DD"/>
    <w:rsid w:val="008213F2"/>
    <w:rsid w:val="00843FA9"/>
    <w:rsid w:val="00883D64"/>
    <w:rsid w:val="008B1135"/>
    <w:rsid w:val="008B561C"/>
    <w:rsid w:val="008C1F9A"/>
    <w:rsid w:val="008D2B05"/>
    <w:rsid w:val="008D70AE"/>
    <w:rsid w:val="008E0128"/>
    <w:rsid w:val="008F6CA0"/>
    <w:rsid w:val="00905AE5"/>
    <w:rsid w:val="009258E5"/>
    <w:rsid w:val="0093723A"/>
    <w:rsid w:val="00944DDC"/>
    <w:rsid w:val="00950C57"/>
    <w:rsid w:val="00963290"/>
    <w:rsid w:val="00980534"/>
    <w:rsid w:val="00982A10"/>
    <w:rsid w:val="009B4915"/>
    <w:rsid w:val="009B64D5"/>
    <w:rsid w:val="009C455A"/>
    <w:rsid w:val="009F5120"/>
    <w:rsid w:val="009F64B2"/>
    <w:rsid w:val="00A11875"/>
    <w:rsid w:val="00A35C73"/>
    <w:rsid w:val="00A51DE2"/>
    <w:rsid w:val="00A8112B"/>
    <w:rsid w:val="00A929E3"/>
    <w:rsid w:val="00AB0737"/>
    <w:rsid w:val="00AB4C92"/>
    <w:rsid w:val="00AE2B40"/>
    <w:rsid w:val="00B41250"/>
    <w:rsid w:val="00B44A71"/>
    <w:rsid w:val="00B46D78"/>
    <w:rsid w:val="00BA589C"/>
    <w:rsid w:val="00BC0664"/>
    <w:rsid w:val="00BC3667"/>
    <w:rsid w:val="00BC376B"/>
    <w:rsid w:val="00BF7F32"/>
    <w:rsid w:val="00C420BB"/>
    <w:rsid w:val="00C43252"/>
    <w:rsid w:val="00C5145E"/>
    <w:rsid w:val="00C61F78"/>
    <w:rsid w:val="00C716E3"/>
    <w:rsid w:val="00CC3256"/>
    <w:rsid w:val="00CC5474"/>
    <w:rsid w:val="00CC73E8"/>
    <w:rsid w:val="00CD03E3"/>
    <w:rsid w:val="00D021BA"/>
    <w:rsid w:val="00D25204"/>
    <w:rsid w:val="00D42835"/>
    <w:rsid w:val="00D569B3"/>
    <w:rsid w:val="00D65156"/>
    <w:rsid w:val="00D71D01"/>
    <w:rsid w:val="00D81E7D"/>
    <w:rsid w:val="00DC5FAA"/>
    <w:rsid w:val="00E14DA5"/>
    <w:rsid w:val="00E20AC9"/>
    <w:rsid w:val="00E32FDC"/>
    <w:rsid w:val="00E33614"/>
    <w:rsid w:val="00E67EA1"/>
    <w:rsid w:val="00EA22F8"/>
    <w:rsid w:val="00EB1690"/>
    <w:rsid w:val="00EB6E6E"/>
    <w:rsid w:val="00EC3FF1"/>
    <w:rsid w:val="00ED64E4"/>
    <w:rsid w:val="00EF1BFE"/>
    <w:rsid w:val="00F04079"/>
    <w:rsid w:val="00F0568F"/>
    <w:rsid w:val="00F06887"/>
    <w:rsid w:val="00F1318C"/>
    <w:rsid w:val="00F151F1"/>
    <w:rsid w:val="00F37CA7"/>
    <w:rsid w:val="00F401B1"/>
    <w:rsid w:val="00F40EAB"/>
    <w:rsid w:val="00F61880"/>
    <w:rsid w:val="00F775F5"/>
    <w:rsid w:val="00F97C97"/>
    <w:rsid w:val="00FA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1DE8F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6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C0664"/>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14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514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C0664"/>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C514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145E"/>
    <w:rPr>
      <w:rFonts w:asciiTheme="majorHAnsi" w:eastAsiaTheme="majorEastAsia" w:hAnsiTheme="majorHAnsi" w:cstheme="majorBidi"/>
      <w:i/>
      <w:iCs/>
      <w:color w:val="2E74B5" w:themeColor="accent1" w:themeShade="BF"/>
      <w:sz w:val="24"/>
      <w:szCs w:val="24"/>
    </w:rPr>
  </w:style>
  <w:style w:type="table" w:styleId="GridTable1Light">
    <w:name w:val="Grid Table 1 Light"/>
    <w:basedOn w:val="TableNormal"/>
    <w:uiPriority w:val="46"/>
    <w:rsid w:val="00C5145E"/>
    <w:pPr>
      <w:spacing w:after="0" w:line="240" w:lineRule="auto"/>
    </w:pPr>
    <w:rPr>
      <w:rFonts w:ascii="Arial" w:hAnsi="Arial" w:cs="Arial"/>
      <w:b/>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145E"/>
    <w:pPr>
      <w:tabs>
        <w:tab w:val="center" w:pos="4680"/>
        <w:tab w:val="right" w:pos="9360"/>
      </w:tabs>
    </w:pPr>
  </w:style>
  <w:style w:type="character" w:customStyle="1" w:styleId="HeaderChar">
    <w:name w:val="Header Char"/>
    <w:basedOn w:val="DefaultParagraphFont"/>
    <w:link w:val="Header"/>
    <w:uiPriority w:val="99"/>
    <w:rsid w:val="00C5145E"/>
    <w:rPr>
      <w:rFonts w:ascii="Arial" w:eastAsia="Times New Roman" w:hAnsi="Arial" w:cs="Times New Roman"/>
      <w:sz w:val="24"/>
      <w:szCs w:val="24"/>
    </w:rPr>
  </w:style>
  <w:style w:type="paragraph" w:styleId="Footer">
    <w:name w:val="footer"/>
    <w:basedOn w:val="Normal"/>
    <w:link w:val="FooterChar"/>
    <w:uiPriority w:val="99"/>
    <w:unhideWhenUsed/>
    <w:rsid w:val="00C5145E"/>
    <w:pPr>
      <w:tabs>
        <w:tab w:val="center" w:pos="4680"/>
        <w:tab w:val="right" w:pos="9360"/>
      </w:tabs>
    </w:pPr>
  </w:style>
  <w:style w:type="character" w:customStyle="1" w:styleId="FooterChar">
    <w:name w:val="Footer Char"/>
    <w:basedOn w:val="DefaultParagraphFont"/>
    <w:link w:val="Footer"/>
    <w:uiPriority w:val="99"/>
    <w:rsid w:val="00C5145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4D5"/>
    <w:rPr>
      <w:sz w:val="16"/>
      <w:szCs w:val="16"/>
    </w:rPr>
  </w:style>
  <w:style w:type="paragraph" w:styleId="CommentText">
    <w:name w:val="annotation text"/>
    <w:basedOn w:val="Normal"/>
    <w:link w:val="CommentTextChar"/>
    <w:uiPriority w:val="99"/>
    <w:semiHidden/>
    <w:unhideWhenUsed/>
    <w:rsid w:val="009B64D5"/>
    <w:rPr>
      <w:sz w:val="20"/>
      <w:szCs w:val="20"/>
    </w:rPr>
  </w:style>
  <w:style w:type="character" w:customStyle="1" w:styleId="CommentTextChar">
    <w:name w:val="Comment Text Char"/>
    <w:basedOn w:val="DefaultParagraphFont"/>
    <w:link w:val="CommentText"/>
    <w:uiPriority w:val="99"/>
    <w:semiHidden/>
    <w:rsid w:val="009B6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4D5"/>
    <w:rPr>
      <w:b/>
      <w:bCs/>
    </w:rPr>
  </w:style>
  <w:style w:type="character" w:customStyle="1" w:styleId="CommentSubjectChar">
    <w:name w:val="Comment Subject Char"/>
    <w:basedOn w:val="CommentTextChar"/>
    <w:link w:val="CommentSubject"/>
    <w:uiPriority w:val="99"/>
    <w:semiHidden/>
    <w:rsid w:val="009B64D5"/>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BC066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C0664"/>
    <w:rPr>
      <w:rFonts w:ascii="Arial" w:eastAsiaTheme="majorEastAsia" w:hAnsi="Arial" w:cstheme="majorBidi"/>
      <w:sz w:val="24"/>
      <w:szCs w:val="24"/>
    </w:rPr>
  </w:style>
  <w:style w:type="paragraph" w:styleId="ListParagraph">
    <w:name w:val="List Paragraph"/>
    <w:aliases w:val="Indented Paragraph,list,List1"/>
    <w:basedOn w:val="Normal"/>
    <w:link w:val="ListParagraphChar"/>
    <w:uiPriority w:val="34"/>
    <w:qFormat/>
    <w:rsid w:val="001E60BB"/>
    <w:pPr>
      <w:ind w:left="720"/>
      <w:contextualSpacing/>
    </w:pPr>
  </w:style>
  <w:style w:type="character" w:customStyle="1" w:styleId="ListParagraphChar">
    <w:name w:val="List Paragraph Char"/>
    <w:aliases w:val="Indented Paragraph Char,list Char,List1 Char"/>
    <w:link w:val="ListParagraph"/>
    <w:uiPriority w:val="34"/>
    <w:rsid w:val="001E60BB"/>
    <w:rPr>
      <w:rFonts w:ascii="Arial" w:eastAsia="Times New Roman" w:hAnsi="Arial" w:cs="Times New Roman"/>
      <w:sz w:val="24"/>
      <w:szCs w:val="24"/>
    </w:rPr>
  </w:style>
  <w:style w:type="paragraph" w:customStyle="1" w:styleId="BulletList2">
    <w:name w:val="Bullet List 2"/>
    <w:basedOn w:val="Normal"/>
    <w:link w:val="BulletList2Char"/>
    <w:qFormat/>
    <w:rsid w:val="003F3AEA"/>
    <w:pPr>
      <w:numPr>
        <w:ilvl w:val="1"/>
        <w:numId w:val="17"/>
      </w:numPr>
      <w:spacing w:before="60" w:after="60" w:line="264" w:lineRule="auto"/>
    </w:pPr>
    <w:rPr>
      <w:rFonts w:eastAsia="Calibri" w:cs="Arial"/>
      <w:szCs w:val="22"/>
    </w:rPr>
  </w:style>
  <w:style w:type="character" w:customStyle="1" w:styleId="BulletList2Char">
    <w:name w:val="Bullet List 2 Char"/>
    <w:link w:val="BulletList2"/>
    <w:rsid w:val="003F3AEA"/>
    <w:rPr>
      <w:rFonts w:ascii="Arial" w:eastAsia="Calibri" w:hAnsi="Arial" w:cs="Arial"/>
      <w:sz w:val="24"/>
    </w:rPr>
  </w:style>
  <w:style w:type="table" w:customStyle="1" w:styleId="GridTable4-Accent12">
    <w:name w:val="Grid Table 4 - Accent 12"/>
    <w:basedOn w:val="TableNormal"/>
    <w:uiPriority w:val="49"/>
    <w:rsid w:val="003F3AEA"/>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ext-bold1">
    <w:name w:val="text-bold1"/>
    <w:basedOn w:val="DefaultParagraphFont"/>
    <w:rsid w:val="003367F2"/>
    <w:rPr>
      <w:b/>
      <w:bCs/>
    </w:rPr>
  </w:style>
  <w:style w:type="character" w:styleId="Emphasis">
    <w:name w:val="Emphasis"/>
    <w:basedOn w:val="DefaultParagraphFont"/>
    <w:uiPriority w:val="20"/>
    <w:qFormat/>
    <w:rsid w:val="00AB0737"/>
    <w:rPr>
      <w:b/>
      <w:bCs/>
      <w:i w:val="0"/>
      <w:iCs w:val="0"/>
    </w:rPr>
  </w:style>
  <w:style w:type="character" w:customStyle="1" w:styleId="st1">
    <w:name w:val="st1"/>
    <w:basedOn w:val="DefaultParagraphFont"/>
    <w:rsid w:val="00AB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919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October 2018 Memo PPTB ADAD Item 01 - Information Memorandum (CA State Board of Education)</vt:lpstr>
    </vt:vector>
  </TitlesOfParts>
  <Company>California State Board of Education</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2018 Memo PPTB ADAD Item 01 - Information Memorandum (CA State Board of Education)</dc:title>
  <dc:subject>California Assessment of Student Performance and Progress: Update on the Student Score Report for 2018–19 and Beyond.</dc:subject>
  <dc:creator>John Boivin</dc:creator>
  <cp:keywords/>
  <dc:description/>
  <cp:revision>30</cp:revision>
  <cp:lastPrinted>2018-10-15T19:44:00Z</cp:lastPrinted>
  <dcterms:created xsi:type="dcterms:W3CDTF">2018-09-10T21:01:00Z</dcterms:created>
  <dcterms:modified xsi:type="dcterms:W3CDTF">2018-10-16T22:51:00Z</dcterms:modified>
  <cp:category/>
</cp:coreProperties>
</file>