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Pr="00792743" w:rsidRDefault="00057A96" w:rsidP="00057A96">
      <w:pPr>
        <w:rPr>
          <w:rFonts w:cs="Arial"/>
        </w:rPr>
      </w:pPr>
      <w:r w:rsidRPr="00792743">
        <w:rPr>
          <w:rFonts w:cs="Arial"/>
        </w:rPr>
        <w:t>C</w:t>
      </w:r>
      <w:bookmarkStart w:id="0" w:name="_GoBack"/>
      <w:bookmarkEnd w:id="0"/>
      <w:r w:rsidRPr="00792743">
        <w:rPr>
          <w:rFonts w:cs="Arial"/>
        </w:rPr>
        <w:t>alifornia Department of Education</w:t>
      </w:r>
    </w:p>
    <w:p w:rsidR="00057A96" w:rsidRPr="00792743" w:rsidRDefault="00057A96" w:rsidP="00057A96">
      <w:pPr>
        <w:rPr>
          <w:rFonts w:cs="Arial"/>
        </w:rPr>
      </w:pPr>
      <w:r w:rsidRPr="00792743">
        <w:rPr>
          <w:rFonts w:cs="Arial"/>
        </w:rPr>
        <w:t>Executive Office</w:t>
      </w:r>
    </w:p>
    <w:p w:rsidR="00982A10" w:rsidRPr="00792743" w:rsidRDefault="00057A96" w:rsidP="00982A10">
      <w:pPr>
        <w:rPr>
          <w:rFonts w:cs="Arial"/>
        </w:rPr>
      </w:pPr>
      <w:r w:rsidRPr="00792743">
        <w:rPr>
          <w:rFonts w:cs="Arial"/>
        </w:rPr>
        <w:t>SBE-00</w:t>
      </w:r>
      <w:r w:rsidR="00BC376B" w:rsidRPr="00792743">
        <w:rPr>
          <w:rFonts w:cs="Arial"/>
        </w:rPr>
        <w:t>2</w:t>
      </w:r>
      <w:r w:rsidRPr="00792743">
        <w:rPr>
          <w:rFonts w:cs="Arial"/>
        </w:rPr>
        <w:t xml:space="preserve"> (REV. 1</w:t>
      </w:r>
      <w:r w:rsidR="000C139F" w:rsidRPr="00792743">
        <w:rPr>
          <w:rFonts w:cs="Arial"/>
        </w:rPr>
        <w:t>1</w:t>
      </w:r>
      <w:r w:rsidRPr="00792743">
        <w:rPr>
          <w:rFonts w:cs="Arial"/>
        </w:rPr>
        <w:t>/2017)</w:t>
      </w:r>
    </w:p>
    <w:p w:rsidR="00982A10" w:rsidRPr="00792743" w:rsidRDefault="00982A10" w:rsidP="00505E08">
      <w:pPr>
        <w:rPr>
          <w:rFonts w:cs="Arial"/>
          <w:b/>
        </w:rPr>
        <w:sectPr w:rsidR="00982A10" w:rsidRPr="00792743" w:rsidSect="00982A10">
          <w:type w:val="continuous"/>
          <w:pgSz w:w="12240" w:h="15840"/>
          <w:pgMar w:top="720" w:right="1440" w:bottom="1440" w:left="1440" w:header="720" w:footer="720" w:gutter="0"/>
          <w:cols w:num="2" w:space="144" w:equalWidth="0">
            <w:col w:w="5760" w:space="144"/>
            <w:col w:w="3456"/>
          </w:cols>
        </w:sectPr>
      </w:pPr>
      <w:r w:rsidRPr="00792743">
        <w:rPr>
          <w:rFonts w:cs="Arial"/>
        </w:rPr>
        <w:br w:type="column"/>
      </w:r>
      <w:proofErr w:type="gramStart"/>
      <w:r w:rsidR="00505E08" w:rsidRPr="00792743">
        <w:rPr>
          <w:rFonts w:cs="Arial"/>
        </w:rPr>
        <w:t>memo-tlsb-cctd-aug18item02</w:t>
      </w:r>
      <w:proofErr w:type="gramEnd"/>
    </w:p>
    <w:p w:rsidR="00057A96" w:rsidRPr="00792743" w:rsidRDefault="00BC376B" w:rsidP="0033616F">
      <w:pPr>
        <w:pStyle w:val="Heading1"/>
        <w:spacing w:line="360" w:lineRule="auto"/>
        <w:rPr>
          <w:rFonts w:ascii="Arial" w:hAnsi="Arial" w:cs="Arial"/>
          <w:b/>
          <w:color w:val="auto"/>
          <w:sz w:val="24"/>
          <w:szCs w:val="24"/>
        </w:rPr>
      </w:pPr>
      <w:r w:rsidRPr="00792743">
        <w:rPr>
          <w:rFonts w:ascii="Arial" w:hAnsi="Arial" w:cs="Arial"/>
          <w:b/>
          <w:color w:val="auto"/>
          <w:sz w:val="24"/>
          <w:szCs w:val="24"/>
        </w:rPr>
        <w:t>MEMORANDUM</w:t>
      </w:r>
    </w:p>
    <w:p w:rsidR="00057A96" w:rsidRPr="00792743" w:rsidRDefault="008F6CA0" w:rsidP="00FA6414">
      <w:pPr>
        <w:pStyle w:val="MessageHeader"/>
      </w:pPr>
      <w:r w:rsidRPr="00792743">
        <w:rPr>
          <w:b/>
        </w:rPr>
        <w:t>DATE:</w:t>
      </w:r>
      <w:r w:rsidRPr="00792743">
        <w:tab/>
      </w:r>
      <w:r w:rsidR="00505E08" w:rsidRPr="00792743">
        <w:t>August</w:t>
      </w:r>
      <w:r w:rsidR="00877CE9">
        <w:t xml:space="preserve"> 8</w:t>
      </w:r>
      <w:r w:rsidR="00D5703E" w:rsidRPr="00792743">
        <w:t>, 2018</w:t>
      </w:r>
      <w:r w:rsidR="00057A96" w:rsidRPr="00792743">
        <w:t xml:space="preserve"> </w:t>
      </w:r>
    </w:p>
    <w:p w:rsidR="00057A96" w:rsidRPr="00792743" w:rsidRDefault="00057A96" w:rsidP="00FA6414">
      <w:pPr>
        <w:pStyle w:val="MessageHeader"/>
      </w:pPr>
      <w:r w:rsidRPr="00792743">
        <w:rPr>
          <w:b/>
        </w:rPr>
        <w:t>TO:</w:t>
      </w:r>
      <w:r w:rsidRPr="00792743">
        <w:rPr>
          <w:b/>
        </w:rPr>
        <w:tab/>
      </w:r>
      <w:r w:rsidRPr="00792743">
        <w:t>ME</w:t>
      </w:r>
      <w:r w:rsidR="00693B17" w:rsidRPr="00792743">
        <w:t>MBERS, State Board of Education</w:t>
      </w:r>
    </w:p>
    <w:p w:rsidR="00057A96" w:rsidRPr="00792743" w:rsidRDefault="00057A96" w:rsidP="00FA6414">
      <w:pPr>
        <w:pStyle w:val="MessageHeader"/>
      </w:pPr>
      <w:r w:rsidRPr="00792743">
        <w:rPr>
          <w:b/>
        </w:rPr>
        <w:t>FROM:</w:t>
      </w:r>
      <w:r w:rsidR="00C61F78" w:rsidRPr="00792743">
        <w:tab/>
        <w:t xml:space="preserve">TOM TORLAKSON, </w:t>
      </w:r>
      <w:r w:rsidRPr="00792743">
        <w:t>State Superintendent of Public Instruction</w:t>
      </w:r>
    </w:p>
    <w:p w:rsidR="00057A96" w:rsidRPr="00792743" w:rsidRDefault="00057A96" w:rsidP="00FA6414">
      <w:pPr>
        <w:pStyle w:val="MessageHeader"/>
      </w:pPr>
      <w:r w:rsidRPr="00792743">
        <w:rPr>
          <w:b/>
        </w:rPr>
        <w:t>SUBJECT:</w:t>
      </w:r>
      <w:r w:rsidRPr="00792743">
        <w:rPr>
          <w:b/>
        </w:rPr>
        <w:tab/>
      </w:r>
      <w:r w:rsidR="00D5703E" w:rsidRPr="00792743">
        <w:t xml:space="preserve">Authorization of </w:t>
      </w:r>
      <w:r w:rsidR="00877CE9">
        <w:t>the F</w:t>
      </w:r>
      <w:r w:rsidR="005A1EDB" w:rsidRPr="00792743">
        <w:t>ederal Strengthening Career and Technical Education for the 21</w:t>
      </w:r>
      <w:r w:rsidR="005A1EDB" w:rsidRPr="00792743">
        <w:rPr>
          <w:vertAlign w:val="superscript"/>
        </w:rPr>
        <w:t>st</w:t>
      </w:r>
      <w:r w:rsidR="005A1EDB" w:rsidRPr="00792743">
        <w:t xml:space="preserve"> Century Act</w:t>
      </w:r>
    </w:p>
    <w:p w:rsidR="00057A96" w:rsidRPr="00792743" w:rsidRDefault="00474A2F" w:rsidP="00B960D5">
      <w:pPr>
        <w:pStyle w:val="Heading2"/>
        <w:spacing w:before="240" w:after="0" w:line="360" w:lineRule="auto"/>
        <w:rPr>
          <w:rFonts w:cs="Arial"/>
          <w:sz w:val="24"/>
          <w:szCs w:val="24"/>
        </w:rPr>
      </w:pPr>
      <w:r w:rsidRPr="00792743">
        <w:rPr>
          <w:rFonts w:cs="Arial"/>
          <w:sz w:val="24"/>
          <w:szCs w:val="24"/>
        </w:rPr>
        <w:t>Summary o</w:t>
      </w:r>
      <w:r w:rsidR="00057A96" w:rsidRPr="00792743">
        <w:rPr>
          <w:rFonts w:cs="Arial"/>
          <w:sz w:val="24"/>
          <w:szCs w:val="24"/>
        </w:rPr>
        <w:t>f Key Issues</w:t>
      </w:r>
    </w:p>
    <w:p w:rsidR="006657CC" w:rsidRPr="009F33ED" w:rsidRDefault="002F3D90" w:rsidP="002F3D90">
      <w:pPr>
        <w:spacing w:after="240"/>
        <w:rPr>
          <w:rFonts w:cs="Arial"/>
        </w:rPr>
      </w:pPr>
      <w:r w:rsidRPr="00792743">
        <w:rPr>
          <w:rFonts w:cs="Arial"/>
        </w:rPr>
        <w:t>On July 3</w:t>
      </w:r>
      <w:r w:rsidR="006657CC" w:rsidRPr="00792743">
        <w:rPr>
          <w:rFonts w:cs="Arial"/>
        </w:rPr>
        <w:t>1, 2018, President Trump signed the bipartisan Strengthening Career and Technical Education for the 21</w:t>
      </w:r>
      <w:r w:rsidR="006657CC" w:rsidRPr="00792743">
        <w:rPr>
          <w:rFonts w:cs="Arial"/>
          <w:vertAlign w:val="superscript"/>
        </w:rPr>
        <w:t>st</w:t>
      </w:r>
      <w:r w:rsidR="00505E08" w:rsidRPr="00792743">
        <w:rPr>
          <w:rFonts w:cs="Arial"/>
        </w:rPr>
        <w:t xml:space="preserve"> Century Act</w:t>
      </w:r>
      <w:r w:rsidR="00505E08" w:rsidRPr="00792743">
        <w:rPr>
          <w:rFonts w:cs="Arial"/>
          <w:i/>
        </w:rPr>
        <w:t xml:space="preserve"> </w:t>
      </w:r>
      <w:r w:rsidR="00505E08" w:rsidRPr="00792743">
        <w:rPr>
          <w:rFonts w:cs="Arial"/>
        </w:rPr>
        <w:t>(Perkins V)</w:t>
      </w:r>
      <w:r w:rsidR="00505E08" w:rsidRPr="00792743">
        <w:rPr>
          <w:rFonts w:cs="Arial"/>
          <w:i/>
        </w:rPr>
        <w:t xml:space="preserve">. </w:t>
      </w:r>
      <w:r w:rsidR="00505E08" w:rsidRPr="00792743">
        <w:rPr>
          <w:rFonts w:cs="Arial"/>
        </w:rPr>
        <w:t>The</w:t>
      </w:r>
      <w:r w:rsidR="006657CC" w:rsidRPr="00792743">
        <w:rPr>
          <w:rFonts w:cs="Arial"/>
        </w:rPr>
        <w:t xml:space="preserve"> </w:t>
      </w:r>
      <w:r w:rsidR="00505E08" w:rsidRPr="00792743">
        <w:rPr>
          <w:rFonts w:cs="Arial"/>
        </w:rPr>
        <w:t>Perkins V</w:t>
      </w:r>
      <w:r w:rsidR="006657CC" w:rsidRPr="00792743">
        <w:rPr>
          <w:rFonts w:cs="Arial"/>
        </w:rPr>
        <w:t xml:space="preserve"> ushers in a new era </w:t>
      </w:r>
      <w:r w:rsidR="00505E08" w:rsidRPr="00792743">
        <w:rPr>
          <w:rFonts w:cs="Arial"/>
        </w:rPr>
        <w:t>of</w:t>
      </w:r>
      <w:r w:rsidR="006657CC" w:rsidRPr="00792743">
        <w:rPr>
          <w:rFonts w:cs="Arial"/>
        </w:rPr>
        <w:t xml:space="preserve"> development and implementation of high-quality career and technical educa</w:t>
      </w:r>
      <w:r w:rsidR="00505E08" w:rsidRPr="00792743">
        <w:rPr>
          <w:rFonts w:cs="Arial"/>
        </w:rPr>
        <w:t>tion (CTE) programs and courses</w:t>
      </w:r>
      <w:r w:rsidR="006657CC" w:rsidRPr="00792743">
        <w:rPr>
          <w:rFonts w:cs="Arial"/>
        </w:rPr>
        <w:t xml:space="preserve"> of study to help our nation’s students p</w:t>
      </w:r>
      <w:r w:rsidR="00505E08" w:rsidRPr="00792743">
        <w:rPr>
          <w:rFonts w:cs="Arial"/>
        </w:rPr>
        <w:t>repare for college and career.</w:t>
      </w:r>
      <w:r w:rsidR="00767A5A">
        <w:rPr>
          <w:rFonts w:cs="Arial"/>
        </w:rPr>
        <w:t xml:space="preserve"> To see the full content of the Perkins V, please visit the portable document format version at</w:t>
      </w:r>
      <w:r w:rsidR="00767A5A" w:rsidRPr="00767A5A">
        <w:rPr>
          <w:rFonts w:cs="Arial"/>
        </w:rPr>
        <w:t xml:space="preserve"> </w:t>
      </w:r>
      <w:r w:rsidR="00767A5A" w:rsidRPr="00CE3011">
        <w:rPr>
          <w:rFonts w:cs="Arial"/>
        </w:rPr>
        <w:t>Perkins V</w:t>
      </w:r>
      <w:r w:rsidR="009F33ED" w:rsidRPr="009F33ED">
        <w:rPr>
          <w:rStyle w:val="Hyperlink"/>
          <w:rFonts w:cs="Arial"/>
          <w:u w:val="none"/>
        </w:rPr>
        <w:t xml:space="preserve"> </w:t>
      </w:r>
      <w:r w:rsidR="009F33ED" w:rsidRPr="009F33ED">
        <w:rPr>
          <w:rStyle w:val="Hyperlink"/>
          <w:rFonts w:cs="Arial"/>
          <w:color w:val="auto"/>
          <w:u w:val="none"/>
        </w:rPr>
        <w:t>(</w:t>
      </w:r>
      <w:hyperlink r:id="rId7" w:tooltip="Perkins V" w:history="1">
        <w:r w:rsidR="009F33ED" w:rsidRPr="00CE3011">
          <w:rPr>
            <w:rStyle w:val="Hyperlink"/>
            <w:rFonts w:cs="Arial"/>
          </w:rPr>
          <w:t>https://www.congress.gov/115/bills/hr2353/BILLS-115hr2353enr.pdf</w:t>
        </w:r>
      </w:hyperlink>
      <w:r w:rsidR="009F33ED" w:rsidRPr="009F33ED">
        <w:rPr>
          <w:rStyle w:val="Hyperlink"/>
          <w:rFonts w:cs="Arial"/>
          <w:color w:val="auto"/>
          <w:u w:val="none"/>
        </w:rPr>
        <w:t>)</w:t>
      </w:r>
      <w:r w:rsidR="00767A5A" w:rsidRPr="009F33ED">
        <w:rPr>
          <w:rFonts w:cs="Arial"/>
        </w:rPr>
        <w:t>.</w:t>
      </w:r>
    </w:p>
    <w:p w:rsidR="005A4447" w:rsidRPr="00792743" w:rsidRDefault="00566F69" w:rsidP="00505E08">
      <w:pPr>
        <w:spacing w:after="240"/>
        <w:rPr>
          <w:rFonts w:cs="Arial"/>
        </w:rPr>
      </w:pPr>
      <w:r w:rsidRPr="00792743">
        <w:rPr>
          <w:rFonts w:cs="Arial"/>
        </w:rPr>
        <w:t xml:space="preserve">The </w:t>
      </w:r>
      <w:r w:rsidR="007B4B23" w:rsidRPr="00792743">
        <w:rPr>
          <w:rFonts w:cs="Arial"/>
        </w:rPr>
        <w:t xml:space="preserve">Perkins V </w:t>
      </w:r>
      <w:r w:rsidR="006657CC" w:rsidRPr="00792743">
        <w:rPr>
          <w:rFonts w:cs="Arial"/>
        </w:rPr>
        <w:t xml:space="preserve">builds upon the Carl D. Perkins Career and Technical </w:t>
      </w:r>
      <w:r w:rsidR="00D72598" w:rsidRPr="00792743">
        <w:rPr>
          <w:rFonts w:cs="Arial"/>
        </w:rPr>
        <w:t xml:space="preserve">Education </w:t>
      </w:r>
      <w:r w:rsidR="006657CC" w:rsidRPr="00792743">
        <w:rPr>
          <w:rFonts w:cs="Arial"/>
        </w:rPr>
        <w:t>Improvement Act of 2006</w:t>
      </w:r>
      <w:r w:rsidR="00505E08" w:rsidRPr="00792743">
        <w:rPr>
          <w:rFonts w:cs="Arial"/>
        </w:rPr>
        <w:t>,</w:t>
      </w:r>
      <w:r w:rsidR="006657CC" w:rsidRPr="00792743">
        <w:rPr>
          <w:rFonts w:cs="Arial"/>
        </w:rPr>
        <w:t xml:space="preserve"> </w:t>
      </w:r>
      <w:r w:rsidR="005A4447" w:rsidRPr="00792743">
        <w:rPr>
          <w:rFonts w:cs="Arial"/>
        </w:rPr>
        <w:t>and contains new provisions including</w:t>
      </w:r>
      <w:r w:rsidR="00CD352E" w:rsidRPr="00792743">
        <w:rPr>
          <w:rFonts w:cs="Arial"/>
        </w:rPr>
        <w:t xml:space="preserve"> the</w:t>
      </w:r>
      <w:r w:rsidRPr="00792743">
        <w:rPr>
          <w:rFonts w:cs="Arial"/>
        </w:rPr>
        <w:t xml:space="preserve"> following</w:t>
      </w:r>
      <w:r w:rsidR="005A4447" w:rsidRPr="00792743">
        <w:rPr>
          <w:rFonts w:cs="Arial"/>
        </w:rPr>
        <w:t>:</w:t>
      </w:r>
    </w:p>
    <w:p w:rsidR="005A4447" w:rsidRPr="00792743" w:rsidRDefault="00D72598" w:rsidP="002544F8">
      <w:pPr>
        <w:pStyle w:val="ListParagraph"/>
        <w:numPr>
          <w:ilvl w:val="0"/>
          <w:numId w:val="1"/>
        </w:numPr>
        <w:spacing w:after="240"/>
        <w:contextualSpacing w:val="0"/>
        <w:rPr>
          <w:rFonts w:cs="Arial"/>
        </w:rPr>
      </w:pPr>
      <w:r w:rsidRPr="00792743">
        <w:rPr>
          <w:rFonts w:cs="Arial"/>
        </w:rPr>
        <w:t>Promoti</w:t>
      </w:r>
      <w:r w:rsidR="00566F69" w:rsidRPr="00792743">
        <w:rPr>
          <w:rFonts w:cs="Arial"/>
        </w:rPr>
        <w:t>ng</w:t>
      </w:r>
      <w:r w:rsidRPr="00792743">
        <w:rPr>
          <w:rFonts w:cs="Arial"/>
        </w:rPr>
        <w:t xml:space="preserve"> </w:t>
      </w:r>
      <w:r w:rsidR="00566F69" w:rsidRPr="00792743">
        <w:rPr>
          <w:rFonts w:cs="Arial"/>
        </w:rPr>
        <w:t>the</w:t>
      </w:r>
      <w:r w:rsidRPr="00792743">
        <w:rPr>
          <w:rFonts w:cs="Arial"/>
        </w:rPr>
        <w:t xml:space="preserve"> better alignment </w:t>
      </w:r>
      <w:r w:rsidR="00505E08" w:rsidRPr="00792743">
        <w:rPr>
          <w:rFonts w:cs="Arial"/>
        </w:rPr>
        <w:t>of CTE programs with s</w:t>
      </w:r>
      <w:r w:rsidR="005A4447" w:rsidRPr="00792743">
        <w:rPr>
          <w:rFonts w:cs="Arial"/>
        </w:rPr>
        <w:t>tate, regional</w:t>
      </w:r>
      <w:r w:rsidR="00CD352E" w:rsidRPr="00792743">
        <w:rPr>
          <w:rFonts w:cs="Arial"/>
        </w:rPr>
        <w:t>,</w:t>
      </w:r>
      <w:r w:rsidR="005A4447" w:rsidRPr="00792743">
        <w:rPr>
          <w:rFonts w:cs="Arial"/>
        </w:rPr>
        <w:t xml:space="preserve"> and local economic needs;</w:t>
      </w:r>
    </w:p>
    <w:p w:rsidR="005A4447" w:rsidRPr="00792743" w:rsidRDefault="00D72598" w:rsidP="00A03789">
      <w:pPr>
        <w:pStyle w:val="ListParagraph"/>
        <w:numPr>
          <w:ilvl w:val="0"/>
          <w:numId w:val="1"/>
        </w:numPr>
        <w:spacing w:after="240"/>
        <w:contextualSpacing w:val="0"/>
        <w:rPr>
          <w:rFonts w:cs="Arial"/>
        </w:rPr>
      </w:pPr>
      <w:r w:rsidRPr="00792743">
        <w:rPr>
          <w:rFonts w:cs="Arial"/>
        </w:rPr>
        <w:t>Expan</w:t>
      </w:r>
      <w:r w:rsidR="00566F69" w:rsidRPr="00792743">
        <w:rPr>
          <w:rFonts w:cs="Arial"/>
        </w:rPr>
        <w:t xml:space="preserve">ding </w:t>
      </w:r>
      <w:r w:rsidR="005A4447" w:rsidRPr="00792743">
        <w:rPr>
          <w:rFonts w:cs="Arial"/>
        </w:rPr>
        <w:t xml:space="preserve">career exploration and development activities for </w:t>
      </w:r>
      <w:r w:rsidR="00187BDE" w:rsidRPr="00792743">
        <w:rPr>
          <w:rFonts w:cs="Arial"/>
        </w:rPr>
        <w:t>grade</w:t>
      </w:r>
      <w:r w:rsidR="00187BDE">
        <w:rPr>
          <w:rFonts w:cs="Arial"/>
        </w:rPr>
        <w:t>s</w:t>
      </w:r>
      <w:r w:rsidR="00187BDE" w:rsidRPr="00792743">
        <w:rPr>
          <w:rFonts w:cs="Arial"/>
        </w:rPr>
        <w:t xml:space="preserve"> five</w:t>
      </w:r>
      <w:r w:rsidR="00877CE9">
        <w:rPr>
          <w:rFonts w:cs="Arial"/>
        </w:rPr>
        <w:t xml:space="preserve"> to</w:t>
      </w:r>
      <w:r w:rsidR="00187BDE">
        <w:rPr>
          <w:rFonts w:cs="Arial"/>
        </w:rPr>
        <w:t xml:space="preserve"> eight</w:t>
      </w:r>
      <w:r w:rsidR="005A4447" w:rsidRPr="00792743">
        <w:rPr>
          <w:rFonts w:cs="Arial"/>
        </w:rPr>
        <w:t>;</w:t>
      </w:r>
    </w:p>
    <w:p w:rsidR="00566F69" w:rsidRPr="00792743" w:rsidRDefault="005A4447" w:rsidP="00877CE9">
      <w:pPr>
        <w:pStyle w:val="ListParagraph"/>
        <w:numPr>
          <w:ilvl w:val="0"/>
          <w:numId w:val="1"/>
        </w:numPr>
        <w:spacing w:after="240"/>
        <w:contextualSpacing w:val="0"/>
        <w:rPr>
          <w:rFonts w:cs="Arial"/>
        </w:rPr>
      </w:pPr>
      <w:r w:rsidRPr="00792743">
        <w:rPr>
          <w:rFonts w:cs="Arial"/>
        </w:rPr>
        <w:t>Expan</w:t>
      </w:r>
      <w:r w:rsidR="00566F69" w:rsidRPr="00792743">
        <w:rPr>
          <w:rFonts w:cs="Arial"/>
        </w:rPr>
        <w:t>ding</w:t>
      </w:r>
      <w:r w:rsidRPr="00792743">
        <w:rPr>
          <w:rFonts w:cs="Arial"/>
        </w:rPr>
        <w:t xml:space="preserve"> the definition of “special populations” to include homeless individuals, foster youth, youth who have aged out of foster care, and students whose parents are active duty milit</w:t>
      </w:r>
      <w:r w:rsidR="00505E08" w:rsidRPr="00792743">
        <w:rPr>
          <w:rFonts w:cs="Arial"/>
        </w:rPr>
        <w:t>ary.</w:t>
      </w:r>
    </w:p>
    <w:p w:rsidR="005A4447" w:rsidRPr="00792743" w:rsidRDefault="00566F69" w:rsidP="00C16E00">
      <w:pPr>
        <w:pStyle w:val="ListParagraph"/>
        <w:numPr>
          <w:ilvl w:val="0"/>
          <w:numId w:val="1"/>
        </w:numPr>
        <w:spacing w:after="240"/>
        <w:contextualSpacing w:val="0"/>
        <w:rPr>
          <w:rFonts w:cs="Arial"/>
        </w:rPr>
      </w:pPr>
      <w:r w:rsidRPr="00792743">
        <w:rPr>
          <w:rFonts w:cs="Arial"/>
        </w:rPr>
        <w:t>I</w:t>
      </w:r>
      <w:r w:rsidR="005A4447" w:rsidRPr="00792743">
        <w:rPr>
          <w:rFonts w:cs="Arial"/>
        </w:rPr>
        <w:t>ncreas</w:t>
      </w:r>
      <w:r w:rsidRPr="00792743">
        <w:rPr>
          <w:rFonts w:cs="Arial"/>
        </w:rPr>
        <w:t>ing</w:t>
      </w:r>
      <w:r w:rsidR="005A4447" w:rsidRPr="00792743">
        <w:rPr>
          <w:rFonts w:cs="Arial"/>
        </w:rPr>
        <w:t xml:space="preserve"> the amount of funds th</w:t>
      </w:r>
      <w:r w:rsidR="00505E08" w:rsidRPr="00792743">
        <w:rPr>
          <w:rFonts w:cs="Arial"/>
        </w:rPr>
        <w:t>at can be spent on students in s</w:t>
      </w:r>
      <w:r w:rsidR="005A4447" w:rsidRPr="00792743">
        <w:rPr>
          <w:rFonts w:cs="Arial"/>
        </w:rPr>
        <w:t>tate institutions;</w:t>
      </w:r>
    </w:p>
    <w:p w:rsidR="005A4447" w:rsidRPr="00792743" w:rsidRDefault="005A4447" w:rsidP="00D04120">
      <w:pPr>
        <w:pStyle w:val="ListParagraph"/>
        <w:numPr>
          <w:ilvl w:val="0"/>
          <w:numId w:val="1"/>
        </w:numPr>
        <w:spacing w:after="240"/>
        <w:contextualSpacing w:val="0"/>
        <w:rPr>
          <w:rFonts w:cs="Arial"/>
        </w:rPr>
      </w:pPr>
      <w:r w:rsidRPr="00792743">
        <w:rPr>
          <w:rFonts w:cs="Arial"/>
        </w:rPr>
        <w:t>Incr</w:t>
      </w:r>
      <w:r w:rsidR="002975E6" w:rsidRPr="00792743">
        <w:rPr>
          <w:rFonts w:cs="Arial"/>
        </w:rPr>
        <w:t>eas</w:t>
      </w:r>
      <w:r w:rsidR="00566F69" w:rsidRPr="00792743">
        <w:rPr>
          <w:rFonts w:cs="Arial"/>
        </w:rPr>
        <w:t>ing</w:t>
      </w:r>
      <w:r w:rsidR="002975E6" w:rsidRPr="00792743">
        <w:rPr>
          <w:rFonts w:cs="Arial"/>
        </w:rPr>
        <w:t xml:space="preserve"> the amount of </w:t>
      </w:r>
      <w:r w:rsidR="00566F69" w:rsidRPr="00792743">
        <w:rPr>
          <w:rFonts w:cs="Arial"/>
        </w:rPr>
        <w:t xml:space="preserve">reserve </w:t>
      </w:r>
      <w:r w:rsidR="002975E6" w:rsidRPr="00792743">
        <w:rPr>
          <w:rFonts w:cs="Arial"/>
        </w:rPr>
        <w:t>funds s</w:t>
      </w:r>
      <w:r w:rsidRPr="00792743">
        <w:rPr>
          <w:rFonts w:cs="Arial"/>
        </w:rPr>
        <w:t xml:space="preserve">tates can </w:t>
      </w:r>
      <w:r w:rsidR="00566F69" w:rsidRPr="00792743">
        <w:rPr>
          <w:rFonts w:cs="Arial"/>
        </w:rPr>
        <w:t>use</w:t>
      </w:r>
      <w:r w:rsidRPr="00792743">
        <w:rPr>
          <w:rFonts w:cs="Arial"/>
        </w:rPr>
        <w:t xml:space="preserve"> to address the need</w:t>
      </w:r>
      <w:r w:rsidR="00D72598" w:rsidRPr="00792743">
        <w:rPr>
          <w:rFonts w:cs="Arial"/>
        </w:rPr>
        <w:t xml:space="preserve">s of rural </w:t>
      </w:r>
      <w:r w:rsidR="00566F69" w:rsidRPr="00792743">
        <w:rPr>
          <w:rFonts w:cs="Arial"/>
        </w:rPr>
        <w:t>areas</w:t>
      </w:r>
      <w:r w:rsidR="00D72598" w:rsidRPr="00792743">
        <w:rPr>
          <w:rFonts w:cs="Arial"/>
        </w:rPr>
        <w:t>, areas with</w:t>
      </w:r>
      <w:r w:rsidRPr="00792743">
        <w:rPr>
          <w:rFonts w:cs="Arial"/>
        </w:rPr>
        <w:t xml:space="preserve"> high numbers</w:t>
      </w:r>
      <w:r w:rsidR="00566F69" w:rsidRPr="00792743">
        <w:rPr>
          <w:rFonts w:cs="Arial"/>
        </w:rPr>
        <w:t>/percentages</w:t>
      </w:r>
      <w:r w:rsidRPr="00792743">
        <w:rPr>
          <w:rFonts w:cs="Arial"/>
        </w:rPr>
        <w:t xml:space="preserve"> </w:t>
      </w:r>
      <w:r w:rsidR="00566F69" w:rsidRPr="00792743">
        <w:rPr>
          <w:rFonts w:cs="Arial"/>
        </w:rPr>
        <w:t>of CTE concentrators</w:t>
      </w:r>
      <w:r w:rsidRPr="00792743">
        <w:rPr>
          <w:rFonts w:cs="Arial"/>
        </w:rPr>
        <w:t xml:space="preserve">, or areas </w:t>
      </w:r>
      <w:r w:rsidR="00CD352E" w:rsidRPr="00792743">
        <w:rPr>
          <w:rFonts w:cs="Arial"/>
        </w:rPr>
        <w:t xml:space="preserve">with </w:t>
      </w:r>
      <w:r w:rsidR="00566F69" w:rsidRPr="00792743">
        <w:rPr>
          <w:rFonts w:cs="Arial"/>
        </w:rPr>
        <w:t xml:space="preserve">disparities or gaps in their </w:t>
      </w:r>
      <w:r w:rsidR="00CD352E" w:rsidRPr="00792743">
        <w:rPr>
          <w:rFonts w:cs="Arial"/>
        </w:rPr>
        <w:t>performance;</w:t>
      </w:r>
    </w:p>
    <w:p w:rsidR="00D87158" w:rsidRPr="00792743" w:rsidRDefault="00D87158" w:rsidP="002C4902">
      <w:pPr>
        <w:pStyle w:val="ListParagraph"/>
        <w:numPr>
          <w:ilvl w:val="0"/>
          <w:numId w:val="1"/>
        </w:numPr>
        <w:spacing w:after="240"/>
        <w:contextualSpacing w:val="0"/>
        <w:rPr>
          <w:rFonts w:cs="Arial"/>
        </w:rPr>
      </w:pPr>
      <w:r w:rsidRPr="00792743">
        <w:rPr>
          <w:rFonts w:cs="Arial"/>
        </w:rPr>
        <w:t>Increas</w:t>
      </w:r>
      <w:r w:rsidR="00566F69" w:rsidRPr="00792743">
        <w:rPr>
          <w:rFonts w:cs="Arial"/>
        </w:rPr>
        <w:t>ing</w:t>
      </w:r>
      <w:r w:rsidRPr="00792743">
        <w:rPr>
          <w:rFonts w:cs="Arial"/>
        </w:rPr>
        <w:t xml:space="preserve"> autonomy and authority</w:t>
      </w:r>
      <w:r w:rsidR="000B3714">
        <w:rPr>
          <w:rFonts w:cs="Arial"/>
        </w:rPr>
        <w:t xml:space="preserve"> for s</w:t>
      </w:r>
      <w:r w:rsidR="005A4447" w:rsidRPr="00792743">
        <w:rPr>
          <w:rFonts w:cs="Arial"/>
        </w:rPr>
        <w:t xml:space="preserve">tates to set their </w:t>
      </w:r>
      <w:r w:rsidR="002975E6" w:rsidRPr="00792743">
        <w:rPr>
          <w:rFonts w:cs="Arial"/>
        </w:rPr>
        <w:t>performance goals.</w:t>
      </w:r>
    </w:p>
    <w:p w:rsidR="009F33ED" w:rsidRPr="00792743" w:rsidRDefault="00187BDE" w:rsidP="00877CE9">
      <w:pPr>
        <w:spacing w:after="240"/>
        <w:rPr>
          <w:rFonts w:cs="Arial"/>
        </w:rPr>
      </w:pPr>
      <w:r>
        <w:rPr>
          <w:rFonts w:cs="Arial"/>
        </w:rPr>
        <w:t xml:space="preserve">At this point in time, </w:t>
      </w:r>
      <w:r w:rsidR="009F33ED" w:rsidRPr="00792743">
        <w:rPr>
          <w:rFonts w:cs="Arial"/>
        </w:rPr>
        <w:t>the Office of Career</w:t>
      </w:r>
      <w:r>
        <w:rPr>
          <w:rFonts w:cs="Arial"/>
        </w:rPr>
        <w:t>, Technical and Adult Education</w:t>
      </w:r>
      <w:r w:rsidR="009F33ED" w:rsidRPr="00792743">
        <w:rPr>
          <w:rFonts w:cs="Arial"/>
        </w:rPr>
        <w:t xml:space="preserve"> at t</w:t>
      </w:r>
      <w:r>
        <w:rPr>
          <w:rFonts w:cs="Arial"/>
        </w:rPr>
        <w:t>he U.S. Department of Education</w:t>
      </w:r>
      <w:r w:rsidR="009F33ED" w:rsidRPr="00792743">
        <w:rPr>
          <w:rFonts w:cs="Arial"/>
        </w:rPr>
        <w:t xml:space="preserve"> has released no timeline for the implementation or expectations for the administration of the new Perkins V. </w:t>
      </w:r>
      <w:r w:rsidR="002F3D90" w:rsidRPr="00A6223B">
        <w:rPr>
          <w:rFonts w:cs="Arial"/>
        </w:rPr>
        <w:t>On August 1, 2018, t</w:t>
      </w:r>
      <w:r w:rsidR="002975E6" w:rsidRPr="00A6223B">
        <w:rPr>
          <w:rFonts w:cs="Arial"/>
        </w:rPr>
        <w:t xml:space="preserve">he </w:t>
      </w:r>
      <w:r w:rsidR="00D87158" w:rsidRPr="00A6223B">
        <w:rPr>
          <w:rFonts w:cs="Arial"/>
        </w:rPr>
        <w:t>C</w:t>
      </w:r>
      <w:r w:rsidR="002975E6" w:rsidRPr="00A6223B">
        <w:rPr>
          <w:rFonts w:cs="Arial"/>
        </w:rPr>
        <w:t xml:space="preserve">alifornia </w:t>
      </w:r>
      <w:r w:rsidR="00D87158" w:rsidRPr="00A6223B">
        <w:rPr>
          <w:rFonts w:cs="Arial"/>
        </w:rPr>
        <w:t>D</w:t>
      </w:r>
      <w:r w:rsidR="002975E6" w:rsidRPr="00A6223B">
        <w:rPr>
          <w:rFonts w:cs="Arial"/>
        </w:rPr>
        <w:t xml:space="preserve">epartment of </w:t>
      </w:r>
      <w:r w:rsidR="00D87158" w:rsidRPr="00A6223B">
        <w:rPr>
          <w:rFonts w:cs="Arial"/>
        </w:rPr>
        <w:t>E</w:t>
      </w:r>
      <w:r w:rsidR="002975E6" w:rsidRPr="00A6223B">
        <w:rPr>
          <w:rFonts w:cs="Arial"/>
        </w:rPr>
        <w:t>ducation (CDE)</w:t>
      </w:r>
      <w:r w:rsidR="00D87158" w:rsidRPr="00A6223B">
        <w:rPr>
          <w:rFonts w:cs="Arial"/>
        </w:rPr>
        <w:t xml:space="preserve"> </w:t>
      </w:r>
      <w:r w:rsidR="007B4B23" w:rsidRPr="00A6223B">
        <w:rPr>
          <w:rFonts w:cs="Arial"/>
        </w:rPr>
        <w:t xml:space="preserve">staff </w:t>
      </w:r>
      <w:r w:rsidR="00566F69" w:rsidRPr="00A6223B">
        <w:rPr>
          <w:rFonts w:cs="Arial"/>
        </w:rPr>
        <w:t>consulted</w:t>
      </w:r>
      <w:r w:rsidR="00D87158" w:rsidRPr="00A6223B">
        <w:rPr>
          <w:rFonts w:cs="Arial"/>
        </w:rPr>
        <w:t xml:space="preserve"> with </w:t>
      </w:r>
      <w:r w:rsidR="002F3D90" w:rsidRPr="00A6223B">
        <w:rPr>
          <w:rFonts w:cs="Arial"/>
        </w:rPr>
        <w:t xml:space="preserve">staff from </w:t>
      </w:r>
      <w:r w:rsidR="00D87158" w:rsidRPr="00A6223B">
        <w:rPr>
          <w:rFonts w:cs="Arial"/>
        </w:rPr>
        <w:t>the law firm of</w:t>
      </w:r>
      <w:r w:rsidR="002975E6" w:rsidRPr="00A6223B">
        <w:rPr>
          <w:rFonts w:cs="Arial"/>
        </w:rPr>
        <w:t xml:space="preserve"> </w:t>
      </w:r>
      <w:proofErr w:type="spellStart"/>
      <w:r w:rsidR="002975E6" w:rsidRPr="00A6223B">
        <w:rPr>
          <w:rFonts w:cs="Arial"/>
        </w:rPr>
        <w:lastRenderedPageBreak/>
        <w:t>Brustein</w:t>
      </w:r>
      <w:proofErr w:type="spellEnd"/>
      <w:r w:rsidR="002975E6" w:rsidRPr="00A6223B">
        <w:rPr>
          <w:rFonts w:cs="Arial"/>
        </w:rPr>
        <w:t xml:space="preserve"> and </w:t>
      </w:r>
      <w:proofErr w:type="spellStart"/>
      <w:r w:rsidR="002975E6" w:rsidRPr="00A6223B">
        <w:rPr>
          <w:rFonts w:cs="Arial"/>
        </w:rPr>
        <w:t>Manasevit</w:t>
      </w:r>
      <w:proofErr w:type="spellEnd"/>
      <w:r w:rsidR="002F3D90" w:rsidRPr="00A6223B">
        <w:rPr>
          <w:rFonts w:cs="Arial"/>
        </w:rPr>
        <w:t xml:space="preserve">. The </w:t>
      </w:r>
      <w:r w:rsidR="002F3D90" w:rsidRPr="00792743">
        <w:rPr>
          <w:rFonts w:cs="Arial"/>
        </w:rPr>
        <w:t>CDE was</w:t>
      </w:r>
      <w:r w:rsidR="002975E6" w:rsidRPr="00792743">
        <w:rPr>
          <w:rFonts w:cs="Arial"/>
        </w:rPr>
        <w:t xml:space="preserve"> </w:t>
      </w:r>
      <w:r w:rsidR="00D87158" w:rsidRPr="00792743">
        <w:rPr>
          <w:rFonts w:cs="Arial"/>
        </w:rPr>
        <w:t xml:space="preserve">provided </w:t>
      </w:r>
      <w:r w:rsidR="00566F69" w:rsidRPr="00792743">
        <w:rPr>
          <w:rFonts w:cs="Arial"/>
        </w:rPr>
        <w:t xml:space="preserve">with </w:t>
      </w:r>
      <w:r w:rsidR="00D87158" w:rsidRPr="00792743">
        <w:rPr>
          <w:rFonts w:cs="Arial"/>
        </w:rPr>
        <w:t>preliminary guidance on</w:t>
      </w:r>
      <w:r w:rsidR="00566F69" w:rsidRPr="00792743">
        <w:rPr>
          <w:rFonts w:cs="Arial"/>
        </w:rPr>
        <w:t xml:space="preserve"> </w:t>
      </w:r>
      <w:r w:rsidR="00D87158" w:rsidRPr="00792743">
        <w:rPr>
          <w:rFonts w:cs="Arial"/>
        </w:rPr>
        <w:t>timeline</w:t>
      </w:r>
      <w:r w:rsidR="00566F69" w:rsidRPr="00792743">
        <w:rPr>
          <w:rFonts w:cs="Arial"/>
        </w:rPr>
        <w:t>s</w:t>
      </w:r>
      <w:r w:rsidR="00D87158" w:rsidRPr="00792743">
        <w:rPr>
          <w:rFonts w:cs="Arial"/>
        </w:rPr>
        <w:t xml:space="preserve"> for </w:t>
      </w:r>
      <w:r w:rsidR="002F3D90" w:rsidRPr="00792743">
        <w:rPr>
          <w:rFonts w:cs="Arial"/>
        </w:rPr>
        <w:t>the</w:t>
      </w:r>
      <w:r w:rsidR="00D87158" w:rsidRPr="00792743">
        <w:rPr>
          <w:rFonts w:cs="Arial"/>
        </w:rPr>
        <w:t xml:space="preserve"> transition plan</w:t>
      </w:r>
      <w:r w:rsidR="002975E6" w:rsidRPr="00792743">
        <w:rPr>
          <w:rFonts w:cs="Arial"/>
        </w:rPr>
        <w:t>,</w:t>
      </w:r>
      <w:r w:rsidR="00D87158" w:rsidRPr="00792743">
        <w:rPr>
          <w:rFonts w:cs="Arial"/>
        </w:rPr>
        <w:t xml:space="preserve"> as well as the new State Plan for CTE.</w:t>
      </w:r>
      <w:r w:rsidR="007B4B23" w:rsidRPr="00792743">
        <w:rPr>
          <w:rFonts w:cs="Arial"/>
        </w:rPr>
        <w:t xml:space="preserve"> </w:t>
      </w:r>
      <w:r w:rsidR="00DD76A4" w:rsidRPr="00792743">
        <w:rPr>
          <w:rFonts w:cs="Arial"/>
        </w:rPr>
        <w:t xml:space="preserve">It was </w:t>
      </w:r>
      <w:r w:rsidR="002975E6" w:rsidRPr="00792743">
        <w:rPr>
          <w:rFonts w:cs="Arial"/>
        </w:rPr>
        <w:t xml:space="preserve">recommended the </w:t>
      </w:r>
      <w:r w:rsidR="007B4B23" w:rsidRPr="00792743">
        <w:rPr>
          <w:rFonts w:cs="Arial"/>
        </w:rPr>
        <w:t xml:space="preserve">CDE </w:t>
      </w:r>
      <w:r w:rsidR="00566F69" w:rsidRPr="00792743">
        <w:rPr>
          <w:rFonts w:cs="Arial"/>
        </w:rPr>
        <w:t xml:space="preserve">plan </w:t>
      </w:r>
      <w:r w:rsidR="00DD76A4" w:rsidRPr="00792743">
        <w:rPr>
          <w:rFonts w:cs="Arial"/>
        </w:rPr>
        <w:t xml:space="preserve">to </w:t>
      </w:r>
      <w:r w:rsidR="002975E6" w:rsidRPr="00792743">
        <w:rPr>
          <w:rFonts w:cs="Arial"/>
        </w:rPr>
        <w:t>develop</w:t>
      </w:r>
      <w:r w:rsidR="007B4B23" w:rsidRPr="00792743">
        <w:rPr>
          <w:rFonts w:cs="Arial"/>
        </w:rPr>
        <w:t xml:space="preserve"> </w:t>
      </w:r>
      <w:r w:rsidR="00DD76A4" w:rsidRPr="00792743">
        <w:rPr>
          <w:rFonts w:cs="Arial"/>
        </w:rPr>
        <w:t>the</w:t>
      </w:r>
      <w:r w:rsidR="007B4B23" w:rsidRPr="00792743">
        <w:rPr>
          <w:rFonts w:cs="Arial"/>
        </w:rPr>
        <w:t xml:space="preserve"> transition </w:t>
      </w:r>
      <w:r w:rsidR="002975E6" w:rsidRPr="00792743">
        <w:rPr>
          <w:rFonts w:cs="Arial"/>
        </w:rPr>
        <w:t>plan</w:t>
      </w:r>
      <w:r w:rsidR="007B4B23" w:rsidRPr="00792743">
        <w:rPr>
          <w:rFonts w:cs="Arial"/>
        </w:rPr>
        <w:t xml:space="preserve"> by May 2019 and </w:t>
      </w:r>
      <w:r w:rsidR="00DD76A4" w:rsidRPr="00792743">
        <w:rPr>
          <w:rFonts w:cs="Arial"/>
        </w:rPr>
        <w:t>the</w:t>
      </w:r>
      <w:r w:rsidR="007B4B23" w:rsidRPr="00792743">
        <w:rPr>
          <w:rFonts w:cs="Arial"/>
        </w:rPr>
        <w:t xml:space="preserve"> new State </w:t>
      </w:r>
      <w:r w:rsidR="005C0C86" w:rsidRPr="00792743">
        <w:rPr>
          <w:rFonts w:cs="Arial"/>
        </w:rPr>
        <w:t>P</w:t>
      </w:r>
      <w:r w:rsidR="007B4B23" w:rsidRPr="00792743">
        <w:rPr>
          <w:rFonts w:cs="Arial"/>
        </w:rPr>
        <w:t>lan by Feb</w:t>
      </w:r>
      <w:r w:rsidR="00DD76A4" w:rsidRPr="00792743">
        <w:rPr>
          <w:rFonts w:cs="Arial"/>
        </w:rPr>
        <w:t>ruary 2020. Given this</w:t>
      </w:r>
      <w:r w:rsidR="007B4B23" w:rsidRPr="00792743">
        <w:rPr>
          <w:rFonts w:cs="Arial"/>
        </w:rPr>
        <w:t xml:space="preserve"> </w:t>
      </w:r>
      <w:r w:rsidR="00DD76A4" w:rsidRPr="00792743">
        <w:rPr>
          <w:rFonts w:cs="Arial"/>
        </w:rPr>
        <w:t xml:space="preserve">potential </w:t>
      </w:r>
      <w:r w:rsidR="007B4B23" w:rsidRPr="00792743">
        <w:rPr>
          <w:rFonts w:cs="Arial"/>
        </w:rPr>
        <w:t>timeline</w:t>
      </w:r>
      <w:r>
        <w:rPr>
          <w:rFonts w:cs="Arial"/>
        </w:rPr>
        <w:t>,</w:t>
      </w:r>
      <w:r w:rsidR="007B4B23" w:rsidRPr="00792743">
        <w:rPr>
          <w:rFonts w:cs="Arial"/>
        </w:rPr>
        <w:t xml:space="preserve"> it may be appropriate for the S</w:t>
      </w:r>
      <w:r w:rsidR="002975E6" w:rsidRPr="00792743">
        <w:rPr>
          <w:rFonts w:cs="Arial"/>
        </w:rPr>
        <w:t xml:space="preserve">tate </w:t>
      </w:r>
      <w:r w:rsidR="007B4B23" w:rsidRPr="00792743">
        <w:rPr>
          <w:rFonts w:cs="Arial"/>
        </w:rPr>
        <w:t>B</w:t>
      </w:r>
      <w:r w:rsidR="002975E6" w:rsidRPr="00792743">
        <w:rPr>
          <w:rFonts w:cs="Arial"/>
        </w:rPr>
        <w:t xml:space="preserve">oard of </w:t>
      </w:r>
      <w:r w:rsidR="007B4B23" w:rsidRPr="00792743">
        <w:rPr>
          <w:rFonts w:cs="Arial"/>
        </w:rPr>
        <w:t>E</w:t>
      </w:r>
      <w:r w:rsidR="002975E6" w:rsidRPr="00792743">
        <w:rPr>
          <w:rFonts w:cs="Arial"/>
        </w:rPr>
        <w:t>ducation</w:t>
      </w:r>
      <w:r w:rsidR="007B4B23" w:rsidRPr="00792743">
        <w:rPr>
          <w:rFonts w:cs="Arial"/>
        </w:rPr>
        <w:t xml:space="preserve"> to recommend a plan of action similar to</w:t>
      </w:r>
      <w:r w:rsidR="005C0C86" w:rsidRPr="00792743">
        <w:rPr>
          <w:rFonts w:cs="Arial"/>
        </w:rPr>
        <w:t xml:space="preserve"> the</w:t>
      </w:r>
      <w:r w:rsidR="00D72598" w:rsidRPr="00792743">
        <w:rPr>
          <w:rFonts w:cs="Arial"/>
        </w:rPr>
        <w:t xml:space="preserve"> </w:t>
      </w:r>
      <w:r w:rsidR="007B4B23" w:rsidRPr="00792743">
        <w:rPr>
          <w:rFonts w:cs="Arial"/>
        </w:rPr>
        <w:t>E</w:t>
      </w:r>
      <w:r w:rsidR="002975E6" w:rsidRPr="00792743">
        <w:rPr>
          <w:rFonts w:cs="Arial"/>
        </w:rPr>
        <w:t xml:space="preserve">very </w:t>
      </w:r>
      <w:r w:rsidR="007B4B23" w:rsidRPr="00792743">
        <w:rPr>
          <w:rFonts w:cs="Arial"/>
        </w:rPr>
        <w:t>S</w:t>
      </w:r>
      <w:r w:rsidR="002975E6" w:rsidRPr="00792743">
        <w:rPr>
          <w:rFonts w:cs="Arial"/>
        </w:rPr>
        <w:t xml:space="preserve">tudent Succeeds </w:t>
      </w:r>
      <w:r w:rsidR="007B4B23" w:rsidRPr="00792743">
        <w:rPr>
          <w:rFonts w:cs="Arial"/>
        </w:rPr>
        <w:t>A</w:t>
      </w:r>
      <w:r w:rsidR="002975E6" w:rsidRPr="00792743">
        <w:rPr>
          <w:rFonts w:cs="Arial"/>
        </w:rPr>
        <w:t>ct</w:t>
      </w:r>
      <w:r w:rsidR="005C0C86" w:rsidRPr="00792743">
        <w:rPr>
          <w:rFonts w:cs="Arial"/>
        </w:rPr>
        <w:t xml:space="preserve"> State Plan.</w:t>
      </w:r>
      <w:r w:rsidR="00877CE9">
        <w:rPr>
          <w:rFonts w:cs="Arial"/>
        </w:rPr>
        <w:t xml:space="preserve"> California</w:t>
      </w:r>
      <w:r w:rsidR="009F33ED">
        <w:rPr>
          <w:rFonts w:cs="Arial"/>
        </w:rPr>
        <w:t xml:space="preserve"> </w:t>
      </w:r>
      <w:r w:rsidR="009F33ED" w:rsidRPr="00792743">
        <w:rPr>
          <w:rFonts w:cs="Arial"/>
          <w:i/>
        </w:rPr>
        <w:t>Education Cod</w:t>
      </w:r>
      <w:r w:rsidR="00877CE9">
        <w:rPr>
          <w:rFonts w:cs="Arial"/>
          <w:i/>
        </w:rPr>
        <w:t>e (EC)</w:t>
      </w:r>
      <w:r w:rsidR="009F33ED" w:rsidRPr="00792743">
        <w:rPr>
          <w:rFonts w:cs="Arial"/>
          <w:i/>
        </w:rPr>
        <w:t xml:space="preserve"> </w:t>
      </w:r>
      <w:r w:rsidR="009F33ED" w:rsidRPr="00553A3A">
        <w:rPr>
          <w:rFonts w:cs="Arial"/>
        </w:rPr>
        <w:t>Section</w:t>
      </w:r>
      <w:r w:rsidR="009F33ED" w:rsidRPr="00792743">
        <w:rPr>
          <w:rFonts w:cs="Arial"/>
          <w:i/>
        </w:rPr>
        <w:t xml:space="preserve"> </w:t>
      </w:r>
      <w:r w:rsidR="009F33ED" w:rsidRPr="00792743">
        <w:rPr>
          <w:rFonts w:cs="Arial"/>
        </w:rPr>
        <w:t>12053 states:</w:t>
      </w:r>
    </w:p>
    <w:p w:rsidR="009F33ED" w:rsidRPr="00A6223B" w:rsidRDefault="009F33ED" w:rsidP="00733185">
      <w:pPr>
        <w:pStyle w:val="ListParagraph"/>
        <w:spacing w:after="240"/>
        <w:rPr>
          <w:rFonts w:cs="Arial"/>
        </w:rPr>
      </w:pPr>
      <w:r w:rsidRPr="00792743">
        <w:rPr>
          <w:rFonts w:cs="Arial"/>
        </w:rPr>
        <w:t>(a) The State Board of Education is designated the state board of vocational education, which is the sole state agency responsible for the administration or the supervision of the state vocational education, as required by the Carl D. Perkins Vocational Ed</w:t>
      </w:r>
      <w:r w:rsidR="00877CE9">
        <w:rPr>
          <w:rFonts w:cs="Arial"/>
        </w:rPr>
        <w:t>ucation Act (P.L</w:t>
      </w:r>
      <w:r w:rsidRPr="00792743">
        <w:rPr>
          <w:rFonts w:cs="Arial"/>
        </w:rPr>
        <w:t>. 98-524), the Carl D. Per</w:t>
      </w:r>
      <w:r w:rsidR="00877CE9">
        <w:rPr>
          <w:rFonts w:cs="Arial"/>
        </w:rPr>
        <w:t xml:space="preserve">kins Vocational and Applied </w:t>
      </w:r>
      <w:r w:rsidRPr="00792743">
        <w:rPr>
          <w:rFonts w:cs="Arial"/>
        </w:rPr>
        <w:t>Technology Educa</w:t>
      </w:r>
      <w:r w:rsidR="00877CE9">
        <w:rPr>
          <w:rFonts w:cs="Arial"/>
        </w:rPr>
        <w:t>tion Act Amendments of 1990 (P.L</w:t>
      </w:r>
      <w:r w:rsidRPr="00792743">
        <w:rPr>
          <w:rFonts w:cs="Arial"/>
        </w:rPr>
        <w:t>. 101-</w:t>
      </w:r>
      <w:r w:rsidR="00877CE9">
        <w:rPr>
          <w:rFonts w:cs="Arial"/>
        </w:rPr>
        <w:t xml:space="preserve">392; 20 U.S.C Sec. 2301 and </w:t>
      </w:r>
      <w:r w:rsidRPr="00792743">
        <w:rPr>
          <w:rFonts w:cs="Arial"/>
        </w:rPr>
        <w:t xml:space="preserve">following), and any acts amending or succeeding those acts. The State Board of Education is granted all necessary power and </w:t>
      </w:r>
      <w:r w:rsidRPr="00A6223B">
        <w:rPr>
          <w:rFonts w:cs="Arial"/>
        </w:rPr>
        <w:t>authority to carry out those provision of federal law.</w:t>
      </w:r>
    </w:p>
    <w:p w:rsidR="009F33ED" w:rsidRPr="00A6223B" w:rsidRDefault="009F33ED" w:rsidP="00877CE9">
      <w:pPr>
        <w:pStyle w:val="NormalWeb"/>
        <w:spacing w:after="240" w:afterAutospacing="0"/>
        <w:ind w:left="720"/>
        <w:rPr>
          <w:rFonts w:ascii="Arial" w:hAnsi="Arial" w:cs="Arial"/>
        </w:rPr>
      </w:pPr>
      <w:r w:rsidRPr="00A6223B">
        <w:rPr>
          <w:rStyle w:val="added-material"/>
          <w:rFonts w:ascii="Arial" w:hAnsi="Arial" w:cs="Arial"/>
        </w:rPr>
        <w:t>(b) In recognition of the need for coordinated delivery of vocational education and training in California, the State Board of Education and the Board of Governors of the California Community Colleges shall enter into a memorandum of understanding, which shall do all of the following:</w:t>
      </w:r>
    </w:p>
    <w:p w:rsidR="009F33ED" w:rsidRPr="00A6223B" w:rsidRDefault="009F33ED" w:rsidP="00877CE9">
      <w:pPr>
        <w:pStyle w:val="NormalWeb"/>
        <w:spacing w:after="240" w:afterAutospacing="0"/>
        <w:ind w:left="1440"/>
        <w:rPr>
          <w:rStyle w:val="added-material"/>
          <w:rFonts w:ascii="Arial" w:hAnsi="Arial" w:cs="Arial"/>
        </w:rPr>
      </w:pPr>
      <w:r w:rsidRPr="00A6223B">
        <w:rPr>
          <w:rStyle w:val="added-material"/>
          <w:rFonts w:ascii="Arial" w:hAnsi="Arial" w:cs="Arial"/>
        </w:rPr>
        <w:t>(1) Provide for an advisory committee composed of an equal number of members of each board.</w:t>
      </w:r>
    </w:p>
    <w:p w:rsidR="009F33ED" w:rsidRPr="00A6223B" w:rsidRDefault="009F33ED" w:rsidP="00877CE9">
      <w:pPr>
        <w:pStyle w:val="NormalWeb"/>
        <w:spacing w:after="240" w:afterAutospacing="0"/>
        <w:ind w:left="1440"/>
        <w:rPr>
          <w:rFonts w:ascii="Arial" w:hAnsi="Arial" w:cs="Arial"/>
        </w:rPr>
      </w:pPr>
      <w:r w:rsidRPr="00A6223B">
        <w:rPr>
          <w:rStyle w:val="added-material"/>
          <w:rFonts w:ascii="Arial" w:hAnsi="Arial" w:cs="Arial"/>
        </w:rPr>
        <w:t>(2) Assure shared planning and coordination.</w:t>
      </w:r>
    </w:p>
    <w:p w:rsidR="009F33ED" w:rsidRPr="00A6223B" w:rsidRDefault="009F33ED" w:rsidP="00877CE9">
      <w:pPr>
        <w:pStyle w:val="NormalWeb"/>
        <w:spacing w:after="240" w:afterAutospacing="0"/>
        <w:ind w:left="1440"/>
        <w:rPr>
          <w:rFonts w:ascii="Arial" w:hAnsi="Arial" w:cs="Arial"/>
        </w:rPr>
      </w:pPr>
      <w:r w:rsidRPr="00A6223B">
        <w:rPr>
          <w:rStyle w:val="added-material"/>
          <w:rFonts w:ascii="Arial" w:hAnsi="Arial" w:cs="Arial"/>
        </w:rPr>
        <w:t>(3) Delegate to the Board of Governors of the California Community Colleges, in keeping with the requirements of federal law, the maximum responsibility in administration, operation, and supervision of policies and procedures related to community college vocational programs provided for in federal law.</w:t>
      </w:r>
    </w:p>
    <w:p w:rsidR="009F33ED" w:rsidRDefault="009F33ED" w:rsidP="00877CE9">
      <w:pPr>
        <w:pStyle w:val="NormalWeb"/>
        <w:ind w:left="720"/>
        <w:rPr>
          <w:rStyle w:val="added-material"/>
          <w:rFonts w:ascii="Arial" w:hAnsi="Arial" w:cs="Arial"/>
        </w:rPr>
      </w:pPr>
      <w:r w:rsidRPr="00A6223B">
        <w:rPr>
          <w:rStyle w:val="added-material"/>
          <w:rFonts w:ascii="Arial" w:hAnsi="Arial" w:cs="Arial"/>
        </w:rPr>
        <w:t>(c) In carrying out the provisions of federal law, the State Board of Education, prior to taking final action on any proposed policies, procedures, or allocations of funds, shall consider recommendations, if any, of the Board of Governors of the California Community Colleges and make a record of review and comment on the proposed policies, procedures, or allocations of funds.</w:t>
      </w:r>
    </w:p>
    <w:p w:rsidR="005E0782" w:rsidRPr="00B960D5" w:rsidRDefault="00BF1ED6" w:rsidP="00B960D5">
      <w:pPr>
        <w:rPr>
          <w:rStyle w:val="added-material"/>
          <w:rFonts w:cs="Arial"/>
          <w:sz w:val="22"/>
          <w:szCs w:val="22"/>
        </w:rPr>
      </w:pPr>
      <w:r>
        <w:rPr>
          <w:rStyle w:val="added-material"/>
          <w:rFonts w:cs="Arial"/>
        </w:rPr>
        <w:t xml:space="preserve">The advisory </w:t>
      </w:r>
      <w:r w:rsidR="00877CE9">
        <w:rPr>
          <w:rStyle w:val="added-material"/>
          <w:rFonts w:cs="Arial"/>
        </w:rPr>
        <w:t xml:space="preserve">committee referenced in </w:t>
      </w:r>
      <w:r w:rsidR="00877CE9" w:rsidRPr="00877CE9">
        <w:rPr>
          <w:rStyle w:val="added-material"/>
          <w:rFonts w:cs="Arial"/>
          <w:i/>
        </w:rPr>
        <w:t>EC</w:t>
      </w:r>
      <w:r w:rsidR="00877CE9">
        <w:rPr>
          <w:rStyle w:val="added-material"/>
          <w:rFonts w:cs="Arial"/>
        </w:rPr>
        <w:t xml:space="preserve"> Section</w:t>
      </w:r>
      <w:r>
        <w:rPr>
          <w:rStyle w:val="added-material"/>
          <w:rFonts w:cs="Arial"/>
        </w:rPr>
        <w:t xml:space="preserve"> 12053(b</w:t>
      </w:r>
      <w:proofErr w:type="gramStart"/>
      <w:r>
        <w:rPr>
          <w:rStyle w:val="added-material"/>
          <w:rFonts w:cs="Arial"/>
        </w:rPr>
        <w:t>)(</w:t>
      </w:r>
      <w:proofErr w:type="gramEnd"/>
      <w:r>
        <w:rPr>
          <w:rStyle w:val="added-material"/>
          <w:rFonts w:cs="Arial"/>
        </w:rPr>
        <w:t>1) was convened in March 2017 and operates as the California Workforce Pathways Join</w:t>
      </w:r>
      <w:r w:rsidR="000B3714">
        <w:rPr>
          <w:rStyle w:val="added-material"/>
          <w:rFonts w:cs="Arial"/>
        </w:rPr>
        <w:t xml:space="preserve">t Advisory Committee. </w:t>
      </w:r>
      <w:r w:rsidR="00B960D5">
        <w:rPr>
          <w:rStyle w:val="added-material"/>
          <w:rFonts w:cs="Arial"/>
        </w:rPr>
        <w:t xml:space="preserve">More information is available on the CDE California Workforce Pathways web page at </w:t>
      </w:r>
      <w:hyperlink r:id="rId8" w:tooltip="CDE California Workforce Pathways" w:history="1">
        <w:r w:rsidR="00B960D5">
          <w:rPr>
            <w:rStyle w:val="Hyperlink"/>
            <w:rFonts w:cs="Arial"/>
          </w:rPr>
          <w:t>https://www.cde.ca.gov/ci/ct/gi/workpathjac.asp</w:t>
        </w:r>
      </w:hyperlink>
      <w:r w:rsidR="00B960D5">
        <w:rPr>
          <w:rFonts w:cs="Arial"/>
        </w:rPr>
        <w:t xml:space="preserve">. </w:t>
      </w:r>
      <w:r>
        <w:rPr>
          <w:rStyle w:val="added-material"/>
          <w:rFonts w:cs="Arial"/>
        </w:rPr>
        <w:t>The current composition of t</w:t>
      </w:r>
      <w:r w:rsidR="008D5672">
        <w:rPr>
          <w:rStyle w:val="added-material"/>
          <w:rFonts w:cs="Arial"/>
        </w:rPr>
        <w:t>his committee is</w:t>
      </w:r>
      <w:r>
        <w:rPr>
          <w:rStyle w:val="added-material"/>
          <w:rFonts w:cs="Arial"/>
        </w:rPr>
        <w:t>:</w:t>
      </w:r>
    </w:p>
    <w:p w:rsidR="008D5672" w:rsidRPr="008D5672" w:rsidRDefault="005E0782" w:rsidP="00B960D5">
      <w:pPr>
        <w:spacing w:after="240" w:line="259" w:lineRule="auto"/>
        <w:ind w:firstLine="720"/>
        <w:rPr>
          <w:rFonts w:cs="Arial"/>
          <w:b/>
          <w:bCs/>
          <w:color w:val="000000"/>
          <w:lang w:val="en"/>
        </w:rPr>
      </w:pPr>
      <w:r>
        <w:rPr>
          <w:rStyle w:val="added-material"/>
          <w:rFonts w:cs="Arial"/>
        </w:rPr>
        <w:br w:type="page"/>
      </w:r>
      <w:r w:rsidR="008D5672" w:rsidRPr="008D5672">
        <w:rPr>
          <w:rFonts w:cs="Arial"/>
          <w:b/>
          <w:bCs/>
          <w:color w:val="000000"/>
          <w:lang w:val="en"/>
        </w:rPr>
        <w:lastRenderedPageBreak/>
        <w:t>State Board of Education Representatives</w:t>
      </w:r>
    </w:p>
    <w:p w:rsidR="005E0782" w:rsidRDefault="008D5672" w:rsidP="00B960D5">
      <w:pPr>
        <w:shd w:val="clear" w:color="auto" w:fill="FFFFFF"/>
        <w:spacing w:after="240"/>
        <w:ind w:firstLine="720"/>
        <w:rPr>
          <w:rFonts w:cs="Arial"/>
          <w:color w:val="000000"/>
          <w:lang w:val="en"/>
        </w:rPr>
      </w:pPr>
      <w:proofErr w:type="spellStart"/>
      <w:r w:rsidRPr="008D5672">
        <w:rPr>
          <w:rFonts w:cs="Arial"/>
          <w:color w:val="000000"/>
          <w:lang w:val="en"/>
        </w:rPr>
        <w:t>Feliza</w:t>
      </w:r>
      <w:proofErr w:type="spellEnd"/>
      <w:r w:rsidRPr="008D5672">
        <w:rPr>
          <w:rFonts w:cs="Arial"/>
          <w:color w:val="000000"/>
          <w:lang w:val="en"/>
        </w:rPr>
        <w:t xml:space="preserve"> Ortiz-</w:t>
      </w:r>
      <w:proofErr w:type="spellStart"/>
      <w:r w:rsidRPr="008D5672">
        <w:rPr>
          <w:rFonts w:cs="Arial"/>
          <w:color w:val="000000"/>
          <w:lang w:val="en"/>
        </w:rPr>
        <w:t>Licon</w:t>
      </w:r>
      <w:proofErr w:type="spellEnd"/>
    </w:p>
    <w:p w:rsidR="005E0782" w:rsidRDefault="008D5672" w:rsidP="00733185">
      <w:pPr>
        <w:shd w:val="clear" w:color="auto" w:fill="FFFFFF"/>
        <w:spacing w:after="240"/>
        <w:ind w:firstLine="720"/>
        <w:rPr>
          <w:rFonts w:cs="Arial"/>
          <w:color w:val="000000"/>
          <w:lang w:val="en"/>
        </w:rPr>
      </w:pPr>
      <w:r w:rsidRPr="008D5672">
        <w:rPr>
          <w:rFonts w:cs="Arial"/>
          <w:color w:val="000000"/>
          <w:lang w:val="en"/>
        </w:rPr>
        <w:t>Patricia Rucker</w:t>
      </w:r>
    </w:p>
    <w:p w:rsidR="008D5672" w:rsidRPr="008D5672" w:rsidRDefault="008D5672" w:rsidP="00733185">
      <w:pPr>
        <w:shd w:val="clear" w:color="auto" w:fill="FFFFFF"/>
        <w:spacing w:after="240"/>
        <w:ind w:firstLine="720"/>
        <w:rPr>
          <w:rFonts w:cs="Arial"/>
          <w:color w:val="000000"/>
          <w:lang w:val="en"/>
        </w:rPr>
      </w:pPr>
      <w:r w:rsidRPr="008D5672">
        <w:rPr>
          <w:rFonts w:cs="Arial"/>
          <w:color w:val="000000"/>
          <w:lang w:val="en"/>
        </w:rPr>
        <w:t>Ting Sun, Chair</w:t>
      </w:r>
    </w:p>
    <w:p w:rsidR="00733185" w:rsidRDefault="008D5672" w:rsidP="00B960D5">
      <w:pPr>
        <w:shd w:val="clear" w:color="auto" w:fill="FFFFFF"/>
        <w:spacing w:after="240"/>
        <w:ind w:left="720"/>
        <w:rPr>
          <w:rFonts w:cs="Arial"/>
          <w:b/>
          <w:bCs/>
          <w:color w:val="000000"/>
          <w:lang w:val="en"/>
        </w:rPr>
      </w:pPr>
      <w:r w:rsidRPr="008D5672">
        <w:rPr>
          <w:rFonts w:cs="Arial"/>
          <w:b/>
          <w:bCs/>
          <w:color w:val="000000"/>
          <w:lang w:val="en"/>
        </w:rPr>
        <w:t>Community Colleges Chancellor's Office Board of Governors Representatives</w:t>
      </w:r>
    </w:p>
    <w:p w:rsidR="005E0782" w:rsidRPr="00733185" w:rsidRDefault="00CE3011" w:rsidP="00733185">
      <w:pPr>
        <w:shd w:val="clear" w:color="auto" w:fill="FFFFFF"/>
        <w:spacing w:after="240"/>
        <w:ind w:firstLine="720"/>
        <w:rPr>
          <w:rFonts w:cs="Arial"/>
          <w:b/>
          <w:bCs/>
          <w:color w:val="000000"/>
          <w:lang w:val="en"/>
        </w:rPr>
      </w:pPr>
      <w:r>
        <w:rPr>
          <w:rFonts w:cs="Arial"/>
          <w:color w:val="000000"/>
          <w:lang w:val="en"/>
        </w:rPr>
        <w:t>Jolene Grande</w:t>
      </w:r>
      <w:r w:rsidR="008D5672">
        <w:rPr>
          <w:rFonts w:cs="Arial"/>
          <w:color w:val="000000"/>
          <w:lang w:val="en"/>
        </w:rPr>
        <w:t xml:space="preserve"> </w:t>
      </w:r>
    </w:p>
    <w:p w:rsidR="005E0782" w:rsidRDefault="008D5672" w:rsidP="00733185">
      <w:pPr>
        <w:shd w:val="clear" w:color="auto" w:fill="FFFFFF"/>
        <w:spacing w:after="240"/>
        <w:ind w:firstLine="720"/>
        <w:rPr>
          <w:rFonts w:cs="Arial"/>
          <w:color w:val="000000"/>
          <w:lang w:val="en"/>
        </w:rPr>
      </w:pPr>
      <w:r w:rsidRPr="008D5672">
        <w:rPr>
          <w:rFonts w:cs="Arial"/>
          <w:color w:val="000000"/>
          <w:lang w:val="en"/>
        </w:rPr>
        <w:t>Pamela Haynes, Vice Chair</w:t>
      </w:r>
    </w:p>
    <w:p w:rsidR="008D5672" w:rsidRPr="008D5672" w:rsidRDefault="008D5672" w:rsidP="00733185">
      <w:pPr>
        <w:shd w:val="clear" w:color="auto" w:fill="FFFFFF"/>
        <w:spacing w:after="240"/>
        <w:ind w:firstLine="720"/>
        <w:rPr>
          <w:rFonts w:cs="Arial"/>
          <w:color w:val="000000"/>
          <w:lang w:val="en"/>
        </w:rPr>
      </w:pPr>
      <w:r w:rsidRPr="008D5672">
        <w:rPr>
          <w:rFonts w:cs="Arial"/>
          <w:color w:val="000000"/>
          <w:lang w:val="en"/>
        </w:rPr>
        <w:t>Valerie Shaw</w:t>
      </w:r>
    </w:p>
    <w:p w:rsidR="008D5672" w:rsidRPr="00B960D5" w:rsidRDefault="008D5672" w:rsidP="00B960D5">
      <w:pPr>
        <w:spacing w:after="240"/>
        <w:ind w:firstLine="720"/>
        <w:rPr>
          <w:b/>
          <w:lang w:val="en"/>
        </w:rPr>
      </w:pPr>
      <w:r w:rsidRPr="00B960D5">
        <w:rPr>
          <w:b/>
          <w:lang w:val="en"/>
        </w:rPr>
        <w:t>Ex-Officio Members</w:t>
      </w:r>
    </w:p>
    <w:p w:rsidR="005E0782" w:rsidRDefault="008D5672" w:rsidP="00733185">
      <w:pPr>
        <w:shd w:val="clear" w:color="auto" w:fill="FFFFFF"/>
        <w:spacing w:after="240"/>
        <w:ind w:firstLine="720"/>
        <w:rPr>
          <w:rFonts w:cs="Arial"/>
          <w:color w:val="000000"/>
          <w:lang w:val="en"/>
        </w:rPr>
      </w:pPr>
      <w:r w:rsidRPr="008D5672">
        <w:rPr>
          <w:rFonts w:cs="Arial"/>
          <w:color w:val="000000"/>
          <w:lang w:val="en"/>
        </w:rPr>
        <w:t xml:space="preserve">Gustavo Herrera, Young </w:t>
      </w:r>
      <w:proofErr w:type="spellStart"/>
      <w:r w:rsidRPr="008D5672">
        <w:rPr>
          <w:rFonts w:cs="Arial"/>
          <w:color w:val="000000"/>
          <w:lang w:val="en"/>
        </w:rPr>
        <w:t>Invincibles</w:t>
      </w:r>
      <w:proofErr w:type="spellEnd"/>
    </w:p>
    <w:p w:rsidR="008D5672" w:rsidRPr="008D5672" w:rsidRDefault="008D5672" w:rsidP="00733185">
      <w:pPr>
        <w:shd w:val="clear" w:color="auto" w:fill="FFFFFF"/>
        <w:spacing w:after="240"/>
        <w:ind w:firstLine="720"/>
        <w:rPr>
          <w:rStyle w:val="added-material"/>
          <w:rFonts w:cs="Arial"/>
          <w:color w:val="000000"/>
          <w:lang w:val="en"/>
        </w:rPr>
      </w:pPr>
      <w:r w:rsidRPr="008D5672">
        <w:rPr>
          <w:rFonts w:cs="Arial"/>
          <w:color w:val="000000"/>
          <w:lang w:val="en"/>
        </w:rPr>
        <w:t>David Rattray, Los Angeles Area Chamber of Commerce</w:t>
      </w:r>
    </w:p>
    <w:p w:rsidR="009F33ED" w:rsidRPr="009F33ED" w:rsidRDefault="009F33ED" w:rsidP="00156863">
      <w:pPr>
        <w:spacing w:after="240"/>
      </w:pPr>
      <w:r w:rsidRPr="009F33ED">
        <w:t>Prior to the signing of Perkins V, the Career and College Transition Division staff reached out to other divisions within the CDE, as well as staff at the California Community Colleges Chancellor’s Office, to ensure all stakeholders are part of the core team leading the work of developing a new State Plan.</w:t>
      </w:r>
    </w:p>
    <w:p w:rsidR="00057A96" w:rsidRPr="005038F4" w:rsidRDefault="00057A96" w:rsidP="00156863">
      <w:pPr>
        <w:pStyle w:val="Heading2"/>
        <w:spacing w:before="240" w:after="0" w:line="360" w:lineRule="auto"/>
      </w:pPr>
      <w:r w:rsidRPr="005038F4">
        <w:t>Attachment(s)</w:t>
      </w:r>
    </w:p>
    <w:p w:rsidR="00057A96" w:rsidRPr="00792743" w:rsidRDefault="00693B17" w:rsidP="00156863">
      <w:pPr>
        <w:spacing w:after="480"/>
        <w:rPr>
          <w:rFonts w:cs="Arial"/>
        </w:rPr>
      </w:pPr>
      <w:r w:rsidRPr="00792743">
        <w:rPr>
          <w:rFonts w:cs="Arial"/>
        </w:rPr>
        <w:t>None</w:t>
      </w:r>
    </w:p>
    <w:sectPr w:rsidR="00057A96" w:rsidRPr="00792743" w:rsidSect="00693B17">
      <w:headerReference w:type="default" r:id="rId9"/>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80" w:rsidRDefault="00F52780" w:rsidP="00693B17">
      <w:r>
        <w:separator/>
      </w:r>
    </w:p>
  </w:endnote>
  <w:endnote w:type="continuationSeparator" w:id="0">
    <w:p w:rsidR="00F52780" w:rsidRDefault="00F52780" w:rsidP="0069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80" w:rsidRDefault="00F52780" w:rsidP="00693B17">
      <w:r>
        <w:separator/>
      </w:r>
    </w:p>
  </w:footnote>
  <w:footnote w:type="continuationSeparator" w:id="0">
    <w:p w:rsidR="00F52780" w:rsidRDefault="00F52780" w:rsidP="0069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17" w:rsidRDefault="00693B17" w:rsidP="00693B17">
    <w:pPr>
      <w:pStyle w:val="Header"/>
      <w:jc w:val="right"/>
    </w:pPr>
    <w:proofErr w:type="gramStart"/>
    <w:r>
      <w:t>memo-tlsb-cctd-aug18item02</w:t>
    </w:r>
    <w:proofErr w:type="gramEnd"/>
  </w:p>
  <w:p w:rsidR="00693B17" w:rsidRPr="00693B17" w:rsidRDefault="005E0782" w:rsidP="00693B17">
    <w:pPr>
      <w:pStyle w:val="Header"/>
      <w:spacing w:after="240"/>
      <w:jc w:val="right"/>
    </w:pPr>
    <w:r>
      <w:t xml:space="preserve">Page </w:t>
    </w:r>
    <w:r>
      <w:fldChar w:fldCharType="begin"/>
    </w:r>
    <w:r>
      <w:instrText xml:space="preserve"> PAGE   \* MERGEFORMAT </w:instrText>
    </w:r>
    <w:r>
      <w:fldChar w:fldCharType="separate"/>
    </w:r>
    <w:r w:rsidR="00FA6414">
      <w:rPr>
        <w:noProof/>
      </w:rPr>
      <w:t>2</w:t>
    </w:r>
    <w:r>
      <w:rPr>
        <w:noProof/>
      </w:rPr>
      <w:fldChar w:fldCharType="end"/>
    </w:r>
    <w: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569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3080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C4C8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C7C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B05C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281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A27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D0B1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869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CE4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D05A5"/>
    <w:multiLevelType w:val="hybridMultilevel"/>
    <w:tmpl w:val="79CC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35A7"/>
    <w:multiLevelType w:val="hybridMultilevel"/>
    <w:tmpl w:val="233E4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436ABC"/>
    <w:multiLevelType w:val="hybridMultilevel"/>
    <w:tmpl w:val="37D0B4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524B3"/>
    <w:rsid w:val="00053B2A"/>
    <w:rsid w:val="00057A96"/>
    <w:rsid w:val="00077927"/>
    <w:rsid w:val="000B3714"/>
    <w:rsid w:val="000C139F"/>
    <w:rsid w:val="00156863"/>
    <w:rsid w:val="0016173B"/>
    <w:rsid w:val="001648E9"/>
    <w:rsid w:val="00184DEF"/>
    <w:rsid w:val="00187BDE"/>
    <w:rsid w:val="002408E4"/>
    <w:rsid w:val="0029286A"/>
    <w:rsid w:val="002975E6"/>
    <w:rsid w:val="002F3D90"/>
    <w:rsid w:val="00321D49"/>
    <w:rsid w:val="00322C00"/>
    <w:rsid w:val="00325EAA"/>
    <w:rsid w:val="0033616F"/>
    <w:rsid w:val="00364C1F"/>
    <w:rsid w:val="003E3B94"/>
    <w:rsid w:val="004008B1"/>
    <w:rsid w:val="00474A2F"/>
    <w:rsid w:val="004A1D9E"/>
    <w:rsid w:val="004E121C"/>
    <w:rsid w:val="005038F4"/>
    <w:rsid w:val="00505E08"/>
    <w:rsid w:val="0051479B"/>
    <w:rsid w:val="0054334A"/>
    <w:rsid w:val="00553A3A"/>
    <w:rsid w:val="00566F69"/>
    <w:rsid w:val="005A1EDB"/>
    <w:rsid w:val="005A4447"/>
    <w:rsid w:val="005B1325"/>
    <w:rsid w:val="005C0C86"/>
    <w:rsid w:val="005D600A"/>
    <w:rsid w:val="005E0782"/>
    <w:rsid w:val="006332BB"/>
    <w:rsid w:val="006657CC"/>
    <w:rsid w:val="00681207"/>
    <w:rsid w:val="0068759D"/>
    <w:rsid w:val="00693B17"/>
    <w:rsid w:val="00733185"/>
    <w:rsid w:val="00733F15"/>
    <w:rsid w:val="00767A5A"/>
    <w:rsid w:val="00792743"/>
    <w:rsid w:val="007A2653"/>
    <w:rsid w:val="007B4B23"/>
    <w:rsid w:val="008213F2"/>
    <w:rsid w:val="00877CE9"/>
    <w:rsid w:val="008B1135"/>
    <w:rsid w:val="008D2B05"/>
    <w:rsid w:val="008D5672"/>
    <w:rsid w:val="008F6CA0"/>
    <w:rsid w:val="00933DFE"/>
    <w:rsid w:val="00963290"/>
    <w:rsid w:val="00982A10"/>
    <w:rsid w:val="009F33ED"/>
    <w:rsid w:val="00A11875"/>
    <w:rsid w:val="00A35C73"/>
    <w:rsid w:val="00A6223B"/>
    <w:rsid w:val="00AB4C92"/>
    <w:rsid w:val="00B01341"/>
    <w:rsid w:val="00B960D5"/>
    <w:rsid w:val="00BC3667"/>
    <w:rsid w:val="00BC376B"/>
    <w:rsid w:val="00BF1ED6"/>
    <w:rsid w:val="00BF7F32"/>
    <w:rsid w:val="00C420BB"/>
    <w:rsid w:val="00C61F78"/>
    <w:rsid w:val="00CA3B3C"/>
    <w:rsid w:val="00CC5474"/>
    <w:rsid w:val="00CD352E"/>
    <w:rsid w:val="00CD3B8A"/>
    <w:rsid w:val="00CE3011"/>
    <w:rsid w:val="00D569B3"/>
    <w:rsid w:val="00D5703E"/>
    <w:rsid w:val="00D72598"/>
    <w:rsid w:val="00D81E7D"/>
    <w:rsid w:val="00D87158"/>
    <w:rsid w:val="00DC5FAA"/>
    <w:rsid w:val="00DD76A4"/>
    <w:rsid w:val="00E32FDC"/>
    <w:rsid w:val="00EC3FF1"/>
    <w:rsid w:val="00F06887"/>
    <w:rsid w:val="00F37CA7"/>
    <w:rsid w:val="00F52780"/>
    <w:rsid w:val="00FA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6005D5-D9E0-47FC-9899-E6F8736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1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6">
    <w:name w:val="heading 6"/>
    <w:basedOn w:val="Normal"/>
    <w:next w:val="Normal"/>
    <w:link w:val="Heading6Char"/>
    <w:uiPriority w:val="9"/>
    <w:semiHidden/>
    <w:unhideWhenUsed/>
    <w:qFormat/>
    <w:rsid w:val="008D567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7158"/>
    <w:pPr>
      <w:ind w:left="720"/>
      <w:contextualSpacing/>
    </w:pPr>
  </w:style>
  <w:style w:type="paragraph" w:styleId="Header">
    <w:name w:val="header"/>
    <w:basedOn w:val="Normal"/>
    <w:link w:val="HeaderChar"/>
    <w:uiPriority w:val="99"/>
    <w:unhideWhenUsed/>
    <w:rsid w:val="00693B17"/>
    <w:pPr>
      <w:tabs>
        <w:tab w:val="center" w:pos="4680"/>
        <w:tab w:val="right" w:pos="9360"/>
      </w:tabs>
    </w:pPr>
  </w:style>
  <w:style w:type="character" w:customStyle="1" w:styleId="HeaderChar">
    <w:name w:val="Header Char"/>
    <w:basedOn w:val="DefaultParagraphFont"/>
    <w:link w:val="Header"/>
    <w:uiPriority w:val="99"/>
    <w:rsid w:val="00693B17"/>
    <w:rPr>
      <w:rFonts w:ascii="Arial" w:eastAsia="Times New Roman" w:hAnsi="Arial" w:cs="Times New Roman"/>
      <w:sz w:val="24"/>
      <w:szCs w:val="24"/>
    </w:rPr>
  </w:style>
  <w:style w:type="paragraph" w:styleId="Footer">
    <w:name w:val="footer"/>
    <w:basedOn w:val="Normal"/>
    <w:link w:val="FooterChar"/>
    <w:uiPriority w:val="99"/>
    <w:unhideWhenUsed/>
    <w:rsid w:val="00693B17"/>
    <w:pPr>
      <w:tabs>
        <w:tab w:val="center" w:pos="4680"/>
        <w:tab w:val="right" w:pos="9360"/>
      </w:tabs>
    </w:pPr>
  </w:style>
  <w:style w:type="character" w:customStyle="1" w:styleId="FooterChar">
    <w:name w:val="Footer Char"/>
    <w:basedOn w:val="DefaultParagraphFont"/>
    <w:link w:val="Footer"/>
    <w:uiPriority w:val="99"/>
    <w:rsid w:val="00693B17"/>
    <w:rPr>
      <w:rFonts w:ascii="Arial" w:eastAsia="Times New Roman" w:hAnsi="Arial" w:cs="Times New Roman"/>
      <w:sz w:val="24"/>
      <w:szCs w:val="24"/>
    </w:rPr>
  </w:style>
  <w:style w:type="paragraph" w:styleId="NormalWeb">
    <w:name w:val="Normal (Web)"/>
    <w:basedOn w:val="Normal"/>
    <w:uiPriority w:val="99"/>
    <w:unhideWhenUsed/>
    <w:rsid w:val="00CD3B8A"/>
    <w:pPr>
      <w:spacing w:before="100" w:beforeAutospacing="1" w:after="100" w:afterAutospacing="1"/>
    </w:pPr>
    <w:rPr>
      <w:rFonts w:ascii="Times New Roman" w:hAnsi="Times New Roman"/>
    </w:rPr>
  </w:style>
  <w:style w:type="character" w:customStyle="1" w:styleId="added-material">
    <w:name w:val="added-material"/>
    <w:basedOn w:val="DefaultParagraphFont"/>
    <w:rsid w:val="00CD3B8A"/>
  </w:style>
  <w:style w:type="character" w:styleId="Hyperlink">
    <w:name w:val="Hyperlink"/>
    <w:basedOn w:val="DefaultParagraphFont"/>
    <w:uiPriority w:val="99"/>
    <w:unhideWhenUsed/>
    <w:rsid w:val="00767A5A"/>
    <w:rPr>
      <w:color w:val="0000FF"/>
      <w:u w:val="single"/>
    </w:rPr>
  </w:style>
  <w:style w:type="character" w:styleId="FollowedHyperlink">
    <w:name w:val="FollowedHyperlink"/>
    <w:basedOn w:val="DefaultParagraphFont"/>
    <w:uiPriority w:val="99"/>
    <w:semiHidden/>
    <w:unhideWhenUsed/>
    <w:rsid w:val="009F33ED"/>
    <w:rPr>
      <w:color w:val="954F72" w:themeColor="followedHyperlink"/>
      <w:u w:val="single"/>
    </w:rPr>
  </w:style>
  <w:style w:type="character" w:customStyle="1" w:styleId="Heading6Char">
    <w:name w:val="Heading 6 Char"/>
    <w:basedOn w:val="DefaultParagraphFont"/>
    <w:link w:val="Heading6"/>
    <w:uiPriority w:val="9"/>
    <w:semiHidden/>
    <w:rsid w:val="008D5672"/>
    <w:rPr>
      <w:rFonts w:asciiTheme="majorHAnsi" w:eastAsiaTheme="majorEastAsia" w:hAnsiTheme="majorHAnsi" w:cstheme="majorBidi"/>
      <w:color w:val="1F4D78" w:themeColor="accent1" w:themeShade="7F"/>
      <w:sz w:val="24"/>
      <w:szCs w:val="24"/>
    </w:rPr>
  </w:style>
  <w:style w:type="paragraph" w:styleId="MessageHeader">
    <w:name w:val="Message Header"/>
    <w:basedOn w:val="Normal"/>
    <w:link w:val="MessageHeaderChar"/>
    <w:uiPriority w:val="99"/>
    <w:unhideWhenUsed/>
    <w:rsid w:val="00FA641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FA6414"/>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75602">
      <w:bodyDiv w:val="1"/>
      <w:marLeft w:val="0"/>
      <w:marRight w:val="0"/>
      <w:marTop w:val="0"/>
      <w:marBottom w:val="0"/>
      <w:divBdr>
        <w:top w:val="none" w:sz="0" w:space="0" w:color="auto"/>
        <w:left w:val="none" w:sz="0" w:space="0" w:color="auto"/>
        <w:bottom w:val="none" w:sz="0" w:space="0" w:color="auto"/>
        <w:right w:val="none" w:sz="0" w:space="0" w:color="auto"/>
      </w:divBdr>
      <w:divsChild>
        <w:div w:id="735594952">
          <w:marLeft w:val="0"/>
          <w:marRight w:val="0"/>
          <w:marTop w:val="0"/>
          <w:marBottom w:val="0"/>
          <w:divBdr>
            <w:top w:val="none" w:sz="0" w:space="0" w:color="auto"/>
            <w:left w:val="none" w:sz="0" w:space="0" w:color="auto"/>
            <w:bottom w:val="none" w:sz="0" w:space="0" w:color="auto"/>
            <w:right w:val="none" w:sz="0" w:space="0" w:color="auto"/>
          </w:divBdr>
          <w:divsChild>
            <w:div w:id="855460073">
              <w:marLeft w:val="0"/>
              <w:marRight w:val="0"/>
              <w:marTop w:val="0"/>
              <w:marBottom w:val="0"/>
              <w:divBdr>
                <w:top w:val="none" w:sz="0" w:space="0" w:color="auto"/>
                <w:left w:val="none" w:sz="0" w:space="0" w:color="auto"/>
                <w:bottom w:val="none" w:sz="0" w:space="0" w:color="auto"/>
                <w:right w:val="none" w:sz="0" w:space="0" w:color="auto"/>
              </w:divBdr>
              <w:divsChild>
                <w:div w:id="1173378545">
                  <w:marLeft w:val="-225"/>
                  <w:marRight w:val="-225"/>
                  <w:marTop w:val="0"/>
                  <w:marBottom w:val="0"/>
                  <w:divBdr>
                    <w:top w:val="none" w:sz="0" w:space="0" w:color="auto"/>
                    <w:left w:val="none" w:sz="0" w:space="0" w:color="auto"/>
                    <w:bottom w:val="none" w:sz="0" w:space="0" w:color="auto"/>
                    <w:right w:val="none" w:sz="0" w:space="0" w:color="auto"/>
                  </w:divBdr>
                  <w:divsChild>
                    <w:div w:id="9863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69299">
      <w:bodyDiv w:val="1"/>
      <w:marLeft w:val="0"/>
      <w:marRight w:val="0"/>
      <w:marTop w:val="0"/>
      <w:marBottom w:val="0"/>
      <w:divBdr>
        <w:top w:val="none" w:sz="0" w:space="0" w:color="auto"/>
        <w:left w:val="none" w:sz="0" w:space="0" w:color="auto"/>
        <w:bottom w:val="none" w:sz="0" w:space="0" w:color="auto"/>
        <w:right w:val="none" w:sz="0" w:space="0" w:color="auto"/>
      </w:divBdr>
    </w:div>
    <w:div w:id="1508597150">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ci/ct/gi/workpathjac.asp" TargetMode="External"/><Relationship Id="rId3" Type="http://schemas.openxmlformats.org/officeDocument/2006/relationships/settings" Target="settings.xml"/><Relationship Id="rId7" Type="http://schemas.openxmlformats.org/officeDocument/2006/relationships/hyperlink" Target="https://www.congress.gov/115/bills/hr2353/BILLS-115hr2353en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August 2018 Memo Item 02-Meeting Agendas (CA State Board of Education)</vt:lpstr>
    </vt:vector>
  </TitlesOfParts>
  <Company>CA Department of Education</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TLSB CCTD Item 02 - Information Memorandum (CA State Board of Education)</dc:title>
  <dc:subject>Authorization of the Federal Strengthening Career and Technical Education for the 21st Century Act.</dc:subject>
  <dc:creator>Kathleen Souza</dc:creator>
  <cp:keywords/>
  <dc:description/>
  <cp:revision>9</cp:revision>
  <cp:lastPrinted>2018-08-08T20:14:00Z</cp:lastPrinted>
  <dcterms:created xsi:type="dcterms:W3CDTF">2018-08-08T17:15:00Z</dcterms:created>
  <dcterms:modified xsi:type="dcterms:W3CDTF">2018-08-10T18:05:00Z</dcterms:modified>
</cp:coreProperties>
</file>