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007F1" w14:textId="7CD0973D" w:rsidR="00796395" w:rsidRDefault="009E2C9C" w:rsidP="00796395">
      <w:r>
        <w:t xml:space="preserve"> </w:t>
      </w:r>
      <w:r w:rsidR="00796395">
        <w:t>California Department of Education</w:t>
      </w:r>
    </w:p>
    <w:p w14:paraId="243BC999" w14:textId="7FDF50DC" w:rsidR="00796395" w:rsidRDefault="00796395" w:rsidP="00796395">
      <w:r>
        <w:t>Nutrition Services Division</w:t>
      </w:r>
    </w:p>
    <w:p w14:paraId="352E1576" w14:textId="430C3E4F" w:rsidR="00796395" w:rsidRDefault="005D28B0" w:rsidP="00796395">
      <w:pPr>
        <w:jc w:val="right"/>
      </w:pPr>
      <w:r>
        <w:t>J</w:t>
      </w:r>
      <w:r w:rsidR="00952C18">
        <w:t>uly</w:t>
      </w:r>
      <w:r>
        <w:t xml:space="preserve"> 2022</w:t>
      </w:r>
    </w:p>
    <w:p w14:paraId="1E983B90" w14:textId="6F195D6E" w:rsidR="00796395" w:rsidRDefault="00796395" w:rsidP="00796395">
      <w:pPr>
        <w:jc w:val="right"/>
      </w:pPr>
      <w:r>
        <w:t xml:space="preserve">Page </w:t>
      </w:r>
      <w:r w:rsidRPr="00796395">
        <w:rPr>
          <w:b/>
          <w:bCs/>
        </w:rPr>
        <w:t xml:space="preserve">1 </w:t>
      </w:r>
      <w:r>
        <w:t xml:space="preserve">of </w:t>
      </w:r>
      <w:r w:rsidR="00C40CE7">
        <w:rPr>
          <w:b/>
          <w:bCs/>
        </w:rPr>
        <w:t>10</w:t>
      </w:r>
    </w:p>
    <w:p w14:paraId="2F86E764" w14:textId="77777777" w:rsidR="00796395" w:rsidRDefault="00796395" w:rsidP="00796395">
      <w:pPr>
        <w:sectPr w:rsidR="00796395" w:rsidSect="00BD7D81">
          <w:headerReference w:type="default" r:id="rId11"/>
          <w:footerReference w:type="default" r:id="rId12"/>
          <w:type w:val="continuous"/>
          <w:pgSz w:w="20160" w:h="12240" w:orient="landscape" w:code="5"/>
          <w:pgMar w:top="720" w:right="720" w:bottom="720" w:left="720" w:header="720" w:footer="720" w:gutter="0"/>
          <w:cols w:num="2" w:space="720"/>
          <w:titlePg/>
          <w:docGrid w:linePitch="360"/>
        </w:sectPr>
      </w:pPr>
    </w:p>
    <w:p w14:paraId="6A9AA2B2" w14:textId="43E861C6" w:rsidR="00796395" w:rsidRDefault="00C54D5D" w:rsidP="00796395">
      <w:pPr>
        <w:pStyle w:val="Heading1"/>
      </w:pPr>
      <w:r>
        <w:t xml:space="preserve">2022 </w:t>
      </w:r>
      <w:r w:rsidR="00796395">
        <w:t>Seamless Summer Option and Summer Food Service Program Integrity Questions</w:t>
      </w:r>
    </w:p>
    <w:p w14:paraId="017AB071" w14:textId="77777777" w:rsidR="005F7A1A" w:rsidRPr="00F53FF3" w:rsidRDefault="00796395" w:rsidP="005F7A1A">
      <w:pPr>
        <w:spacing w:before="120" w:after="120"/>
        <w:rPr>
          <w:color w:val="0000FF"/>
        </w:rPr>
      </w:pPr>
      <w:r w:rsidRPr="00FF3DC5">
        <w:t xml:space="preserve">Program </w:t>
      </w:r>
      <w:r w:rsidR="005436F0">
        <w:t>o</w:t>
      </w:r>
      <w:r w:rsidRPr="00FF3DC5">
        <w:t>perators are required to maintain written procedures that outline plans to ensure program integrity</w:t>
      </w:r>
      <w:r w:rsidR="00C54D5D">
        <w:t xml:space="preserve"> and </w:t>
      </w:r>
      <w:r w:rsidR="00C64E87" w:rsidRPr="00FF3DC5">
        <w:t>meals are served</w:t>
      </w:r>
      <w:r w:rsidRPr="00FF3DC5">
        <w:t xml:space="preserve"> </w:t>
      </w:r>
      <w:r w:rsidR="00FF3DC5" w:rsidRPr="00FF3DC5">
        <w:t xml:space="preserve">only to </w:t>
      </w:r>
      <w:r w:rsidR="008B2F1C" w:rsidRPr="00FF3DC5">
        <w:t>eligible children</w:t>
      </w:r>
      <w:r w:rsidR="001D664A">
        <w:t xml:space="preserve"> </w:t>
      </w:r>
      <w:r w:rsidR="00FF3DC5" w:rsidRPr="00FF3DC5">
        <w:t xml:space="preserve">and </w:t>
      </w:r>
      <w:r w:rsidRPr="00FF3DC5">
        <w:t xml:space="preserve">avoid duplication of meals </w:t>
      </w:r>
      <w:r w:rsidR="008B2F1C" w:rsidRPr="00FF3DC5">
        <w:t xml:space="preserve">during </w:t>
      </w:r>
      <w:r w:rsidRPr="00FF3DC5">
        <w:t>their meal service distribution</w:t>
      </w:r>
      <w:r w:rsidR="00FF3DC5" w:rsidRPr="00FF3DC5">
        <w:t xml:space="preserve">. </w:t>
      </w:r>
      <w:r>
        <w:t xml:space="preserve">The purpose for this document is to assist program operators in the development of their standard operating procedures (Integrity Plan) for implementing the </w:t>
      </w:r>
      <w:r w:rsidR="005D28B0">
        <w:t xml:space="preserve">approved stated </w:t>
      </w:r>
      <w:r>
        <w:t xml:space="preserve">waivers. </w:t>
      </w:r>
      <w:r w:rsidR="00C56068">
        <w:t>For each waiver elect</w:t>
      </w:r>
      <w:r w:rsidR="00A35AC2">
        <w:t>ed</w:t>
      </w:r>
      <w:r w:rsidR="00C56068">
        <w:t xml:space="preserve"> to use, P</w:t>
      </w:r>
      <w:r w:rsidR="00F348A9">
        <w:t xml:space="preserve">rogram </w:t>
      </w:r>
      <w:r w:rsidR="005436F0">
        <w:t>O</w:t>
      </w:r>
      <w:r w:rsidR="00F348A9">
        <w:t>perators must opt-in by completing the online waiver election application at:</w:t>
      </w:r>
      <w:r w:rsidR="00225125">
        <w:t xml:space="preserve"> </w:t>
      </w:r>
      <w:hyperlink r:id="rId13" w:tgtFrame="_blank" w:tooltip="https://surveys3.cde.ca.gov/go/summer22cnpwaivers.asp" w:history="1">
        <w:r w:rsidR="005F7A1A" w:rsidRPr="00F53FF3">
          <w:rPr>
            <w:rStyle w:val="Hyperlink"/>
            <w:rFonts w:cs="Arial"/>
            <w:color w:val="0000FF"/>
            <w:bdr w:val="none" w:sz="0" w:space="0" w:color="auto" w:frame="1"/>
            <w:shd w:val="clear" w:color="auto" w:fill="FFFFFF"/>
          </w:rPr>
          <w:t>https://surveys3.cde.ca.gov/go/summer22cnpwaivers.asp</w:t>
        </w:r>
      </w:hyperlink>
      <w:r w:rsidR="005F7A1A" w:rsidRPr="00F53FF3">
        <w:rPr>
          <w:rFonts w:cs="Arial"/>
          <w:color w:val="0000FF"/>
          <w:shd w:val="clear" w:color="auto" w:fill="FFFFFF"/>
        </w:rPr>
        <w:t>.</w:t>
      </w:r>
    </w:p>
    <w:p w14:paraId="582188AD" w14:textId="77777777" w:rsidR="00796395" w:rsidRDefault="00796395" w:rsidP="00796395"/>
    <w:p w14:paraId="6018A931" w14:textId="70309168" w:rsidR="00796395" w:rsidRDefault="00796395" w:rsidP="00796395">
      <w:r>
        <w:t xml:space="preserve">This document lists some of the required documents program operators must collect and maintain to meet Seamless Summer Option (SSO) or Summer Food Service Program (SFSP) requirements while implementing the </w:t>
      </w:r>
      <w:r w:rsidR="005D28B0">
        <w:t>approved state</w:t>
      </w:r>
      <w:r>
        <w:t xml:space="preserve"> waivers. This document also provides prompting questions program operators should consider and answer when developing their Integrity Plan to avoid duplication of meals served to children in their SSO or SFSP meal service.</w:t>
      </w:r>
    </w:p>
    <w:p w14:paraId="12473B92" w14:textId="77777777" w:rsidR="009533CA" w:rsidRDefault="009533CA" w:rsidP="00796395"/>
    <w:tbl>
      <w:tblPr>
        <w:tblStyle w:val="TableGrid"/>
        <w:tblW w:w="18720" w:type="dxa"/>
        <w:tblLayout w:type="fixed"/>
        <w:tblLook w:val="04A0" w:firstRow="1" w:lastRow="0" w:firstColumn="1" w:lastColumn="0" w:noHBand="0" w:noVBand="1"/>
        <w:tblDescription w:val="Seamless Summer Option and Summer Food Service Program waivers, documentation, and integrity questions"/>
      </w:tblPr>
      <w:tblGrid>
        <w:gridCol w:w="4320"/>
        <w:gridCol w:w="7056"/>
        <w:gridCol w:w="7344"/>
      </w:tblGrid>
      <w:tr w:rsidR="00BB5EDC" w:rsidRPr="006C7EC5" w14:paraId="254F9803" w14:textId="77777777" w:rsidTr="001D664A">
        <w:trPr>
          <w:cantSplit/>
          <w:tblHeader/>
        </w:trPr>
        <w:tc>
          <w:tcPr>
            <w:tcW w:w="4320" w:type="dxa"/>
            <w:shd w:val="clear" w:color="auto" w:fill="F7CAAC" w:themeFill="accent2" w:themeFillTint="66"/>
            <w:vAlign w:val="center"/>
          </w:tcPr>
          <w:p w14:paraId="3F778492" w14:textId="15646183" w:rsidR="00BB5EDC" w:rsidRPr="006C7EC5" w:rsidRDefault="00BB5EDC" w:rsidP="006C7EC5">
            <w:pPr>
              <w:spacing w:before="120" w:after="120"/>
              <w:jc w:val="center"/>
              <w:rPr>
                <w:b/>
                <w:bCs/>
              </w:rPr>
            </w:pPr>
            <w:r w:rsidRPr="006C7EC5">
              <w:rPr>
                <w:b/>
                <w:bCs/>
              </w:rPr>
              <w:lastRenderedPageBreak/>
              <w:t>Waiver</w:t>
            </w:r>
          </w:p>
        </w:tc>
        <w:tc>
          <w:tcPr>
            <w:tcW w:w="7056" w:type="dxa"/>
            <w:shd w:val="clear" w:color="auto" w:fill="F7CAAC" w:themeFill="accent2" w:themeFillTint="66"/>
            <w:vAlign w:val="center"/>
          </w:tcPr>
          <w:p w14:paraId="67259D6B" w14:textId="3945FEDE" w:rsidR="00BB5EDC" w:rsidRPr="006C7EC5" w:rsidRDefault="007E7331" w:rsidP="006C7EC5">
            <w:pPr>
              <w:spacing w:before="120" w:after="120"/>
              <w:jc w:val="center"/>
              <w:rPr>
                <w:b/>
                <w:bCs/>
              </w:rPr>
            </w:pPr>
            <w:r w:rsidRPr="006C7EC5">
              <w:rPr>
                <w:b/>
                <w:bCs/>
              </w:rPr>
              <w:t>Agency Procedures and Documentation Requirements</w:t>
            </w:r>
          </w:p>
        </w:tc>
        <w:tc>
          <w:tcPr>
            <w:tcW w:w="7344" w:type="dxa"/>
            <w:shd w:val="clear" w:color="auto" w:fill="F7CAAC" w:themeFill="accent2" w:themeFillTint="66"/>
            <w:vAlign w:val="center"/>
          </w:tcPr>
          <w:p w14:paraId="2914FD8B" w14:textId="56589A5F" w:rsidR="00BB5EDC" w:rsidRPr="006C7EC5" w:rsidRDefault="007E7331" w:rsidP="006C7EC5">
            <w:pPr>
              <w:spacing w:before="120" w:after="120"/>
              <w:jc w:val="center"/>
              <w:rPr>
                <w:b/>
                <w:bCs/>
              </w:rPr>
            </w:pPr>
            <w:r w:rsidRPr="006C7EC5">
              <w:rPr>
                <w:b/>
                <w:bCs/>
              </w:rPr>
              <w:t>Integrity Planning Prompting Questions</w:t>
            </w:r>
          </w:p>
        </w:tc>
      </w:tr>
      <w:tr w:rsidR="002969EF" w14:paraId="7D9FC7F8" w14:textId="77777777" w:rsidTr="00A569F3">
        <w:trPr>
          <w:cantSplit/>
        </w:trPr>
        <w:tc>
          <w:tcPr>
            <w:tcW w:w="4320" w:type="dxa"/>
          </w:tcPr>
          <w:p w14:paraId="6555A999" w14:textId="3452AC09" w:rsidR="008E6642" w:rsidRPr="001541A7" w:rsidRDefault="009F717D" w:rsidP="000831E0">
            <w:pPr>
              <w:pStyle w:val="paragraph"/>
              <w:spacing w:before="0" w:beforeAutospacing="0" w:after="0" w:afterAutospacing="0"/>
              <w:textAlignment w:val="baseline"/>
              <w:rPr>
                <w:rFonts w:ascii="Arial" w:hAnsi="Arial" w:cs="Arial"/>
              </w:rPr>
            </w:pPr>
            <w:r w:rsidRPr="001541A7">
              <w:rPr>
                <w:rFonts w:ascii="Arial" w:hAnsi="Arial" w:cs="Arial"/>
              </w:rPr>
              <w:t>COVID–19: Child Nutrition Response #111</w:t>
            </w:r>
          </w:p>
          <w:p w14:paraId="2FF70B81" w14:textId="77777777" w:rsidR="008E6642" w:rsidRPr="001541A7" w:rsidRDefault="008E6642" w:rsidP="000831E0">
            <w:pPr>
              <w:pStyle w:val="paragraph"/>
              <w:spacing w:before="0" w:beforeAutospacing="0" w:after="0" w:afterAutospacing="0"/>
              <w:textAlignment w:val="baseline"/>
              <w:rPr>
                <w:rFonts w:ascii="Arial" w:hAnsi="Arial" w:cs="Arial"/>
                <w:b/>
                <w:bCs/>
              </w:rPr>
            </w:pPr>
          </w:p>
          <w:p w14:paraId="299CA48A" w14:textId="2258490C" w:rsidR="002969EF" w:rsidRPr="001541A7" w:rsidRDefault="009F717D" w:rsidP="000831E0">
            <w:pPr>
              <w:pStyle w:val="paragraph"/>
              <w:spacing w:before="0" w:beforeAutospacing="0" w:after="0" w:afterAutospacing="0"/>
              <w:textAlignment w:val="baseline"/>
              <w:rPr>
                <w:rFonts w:ascii="Arial" w:hAnsi="Arial" w:cs="Arial"/>
                <w:b/>
                <w:bCs/>
              </w:rPr>
            </w:pPr>
            <w:r w:rsidRPr="001541A7">
              <w:rPr>
                <w:rFonts w:ascii="Arial" w:hAnsi="Arial" w:cs="Arial"/>
                <w:b/>
                <w:bCs/>
              </w:rPr>
              <w:t>Nationwide Waiver to Allow Non-Congregate Feeding for Summer 2022 Operations – EXTENSION 7</w:t>
            </w:r>
            <w:r w:rsidR="000831E0" w:rsidRPr="001541A7">
              <w:rPr>
                <w:rFonts w:ascii="Arial" w:hAnsi="Arial" w:cs="Arial"/>
                <w:b/>
                <w:bCs/>
              </w:rPr>
              <w:t xml:space="preserve"> (</w:t>
            </w:r>
            <w:r w:rsidR="002969EF" w:rsidRPr="001541A7">
              <w:rPr>
                <w:rFonts w:ascii="Arial" w:hAnsi="Arial" w:cs="Arial"/>
                <w:b/>
                <w:bCs/>
              </w:rPr>
              <w:t xml:space="preserve">SFSP/SSO). </w:t>
            </w:r>
          </w:p>
          <w:p w14:paraId="7960FF32" w14:textId="77777777" w:rsidR="002969EF" w:rsidRPr="001541A7" w:rsidRDefault="002969EF" w:rsidP="00392E6C">
            <w:pPr>
              <w:spacing w:before="120" w:after="120"/>
              <w:rPr>
                <w:rFonts w:cs="Arial"/>
              </w:rPr>
            </w:pPr>
          </w:p>
          <w:p w14:paraId="192B22CB" w14:textId="77777777" w:rsidR="002969EF" w:rsidRPr="001541A7" w:rsidRDefault="002969EF" w:rsidP="007E2C75">
            <w:pPr>
              <w:spacing w:before="120" w:after="120"/>
              <w:rPr>
                <w:rFonts w:cs="Arial"/>
              </w:rPr>
            </w:pPr>
            <w:r w:rsidRPr="001541A7">
              <w:rPr>
                <w:rFonts w:cs="Arial"/>
              </w:rPr>
              <w:t xml:space="preserve">Allows for consumption of meals off site and outside of group settings. This allows for serving models like grab-n-go, and curbside pick-up only when congregate meal service is limited due to COVID-19. </w:t>
            </w:r>
          </w:p>
          <w:p w14:paraId="2AC9FF2C" w14:textId="77777777" w:rsidR="000A7B4A" w:rsidRPr="001541A7" w:rsidRDefault="000A7B4A" w:rsidP="007E2C75">
            <w:pPr>
              <w:spacing w:before="120" w:after="120"/>
              <w:rPr>
                <w:rFonts w:cs="Arial"/>
              </w:rPr>
            </w:pPr>
          </w:p>
          <w:p w14:paraId="7CF20160" w14:textId="653F675F" w:rsidR="00AF6613" w:rsidRPr="001541A7" w:rsidRDefault="000A7B4A" w:rsidP="000A7B4A">
            <w:pPr>
              <w:spacing w:before="120" w:after="120"/>
            </w:pPr>
            <w:r w:rsidRPr="001541A7">
              <w:t>Program Operators must opt-in by completing the online waiver election application</w:t>
            </w:r>
            <w:r w:rsidR="00AF6613" w:rsidRPr="001541A7">
              <w:t xml:space="preserve"> at:</w:t>
            </w:r>
          </w:p>
          <w:p w14:paraId="5C1A84AD" w14:textId="77777777" w:rsidR="00F53FF3" w:rsidRPr="00F53FF3" w:rsidRDefault="00906EDC" w:rsidP="00F53FF3">
            <w:pPr>
              <w:spacing w:before="120" w:after="120"/>
              <w:rPr>
                <w:color w:val="0000FF"/>
              </w:rPr>
            </w:pPr>
            <w:hyperlink r:id="rId14" w:tgtFrame="_blank" w:tooltip="https://surveys3.cde.ca.gov/go/summer22cnpwaivers.asp" w:history="1">
              <w:r w:rsidR="00F53FF3" w:rsidRPr="00F53FF3">
                <w:rPr>
                  <w:rStyle w:val="Hyperlink"/>
                  <w:rFonts w:cs="Arial"/>
                  <w:color w:val="0000FF"/>
                  <w:bdr w:val="none" w:sz="0" w:space="0" w:color="auto" w:frame="1"/>
                  <w:shd w:val="clear" w:color="auto" w:fill="FFFFFF"/>
                </w:rPr>
                <w:t>https://surveys3.cde.ca.gov/go/summer22cnpwaivers.asp</w:t>
              </w:r>
            </w:hyperlink>
            <w:r w:rsidR="00F53FF3" w:rsidRPr="00F53FF3">
              <w:rPr>
                <w:rFonts w:cs="Arial"/>
                <w:color w:val="0000FF"/>
                <w:shd w:val="clear" w:color="auto" w:fill="FFFFFF"/>
              </w:rPr>
              <w:t>.</w:t>
            </w:r>
          </w:p>
          <w:p w14:paraId="363FFADB" w14:textId="77777777" w:rsidR="002969EF" w:rsidRPr="001541A7" w:rsidRDefault="002969EF" w:rsidP="00392E6C">
            <w:pPr>
              <w:spacing w:before="120" w:after="120"/>
            </w:pPr>
          </w:p>
          <w:p w14:paraId="4F8786FD" w14:textId="060DE64C" w:rsidR="002969EF" w:rsidRPr="001541A7" w:rsidRDefault="002969EF" w:rsidP="00392E6C">
            <w:pPr>
              <w:spacing w:before="120" w:after="120"/>
            </w:pPr>
            <w:r w:rsidRPr="001541A7">
              <w:rPr>
                <w:b/>
              </w:rPr>
              <w:t>Effective:</w:t>
            </w:r>
            <w:r w:rsidRPr="001541A7">
              <w:t xml:space="preserve"> </w:t>
            </w:r>
            <w:r w:rsidR="0042346B" w:rsidRPr="001541A7">
              <w:t>July 6</w:t>
            </w:r>
            <w:r w:rsidRPr="001541A7">
              <w:t>, 2022</w:t>
            </w:r>
          </w:p>
          <w:p w14:paraId="79876EBF" w14:textId="1D52732D" w:rsidR="002969EF" w:rsidRPr="001541A7" w:rsidRDefault="002969EF" w:rsidP="00C607B3">
            <w:pPr>
              <w:spacing w:before="240" w:after="120"/>
            </w:pPr>
            <w:r w:rsidRPr="001541A7">
              <w:rPr>
                <w:b/>
                <w:bCs/>
              </w:rPr>
              <w:t>Expires:</w:t>
            </w:r>
            <w:r w:rsidRPr="001541A7">
              <w:t xml:space="preserve"> September 30, 2022</w:t>
            </w:r>
          </w:p>
        </w:tc>
        <w:tc>
          <w:tcPr>
            <w:tcW w:w="7056" w:type="dxa"/>
          </w:tcPr>
          <w:p w14:paraId="7F1941F6" w14:textId="322E42A4" w:rsidR="002969EF" w:rsidRPr="001541A7" w:rsidRDefault="002969EF" w:rsidP="00392E6C">
            <w:pPr>
              <w:spacing w:before="120" w:after="120"/>
            </w:pPr>
            <w:r w:rsidRPr="001541A7">
              <w:t>To support access to nutritious meals when congregate meal service is limited by COVID-19</w:t>
            </w:r>
            <w:r w:rsidR="00DD717B" w:rsidRPr="001541A7">
              <w:t>.</w:t>
            </w:r>
          </w:p>
          <w:p w14:paraId="50D566B5" w14:textId="77777777" w:rsidR="00DD717B" w:rsidRPr="001541A7" w:rsidRDefault="00DD717B" w:rsidP="00392E6C">
            <w:pPr>
              <w:spacing w:before="120" w:after="120"/>
            </w:pPr>
          </w:p>
          <w:p w14:paraId="0704788D" w14:textId="5DC40F6C" w:rsidR="002969EF" w:rsidRPr="001541A7" w:rsidRDefault="002969EF" w:rsidP="00392E6C">
            <w:pPr>
              <w:spacing w:before="120" w:after="120"/>
            </w:pPr>
            <w:r w:rsidRPr="001541A7">
              <w:rPr>
                <w:b/>
              </w:rPr>
              <w:t>SSO</w:t>
            </w:r>
            <w:r w:rsidR="000410E7" w:rsidRPr="001541A7">
              <w:rPr>
                <w:b/>
              </w:rPr>
              <w:t>/SFSP</w:t>
            </w:r>
            <w:r w:rsidRPr="001541A7">
              <w:rPr>
                <w:b/>
              </w:rPr>
              <w:t xml:space="preserve"> Closed enrolled:</w:t>
            </w:r>
          </w:p>
          <w:p w14:paraId="51916834" w14:textId="77777777" w:rsidR="002969EF" w:rsidRPr="001541A7" w:rsidRDefault="002969EF" w:rsidP="00392E6C">
            <w:pPr>
              <w:spacing w:before="120" w:after="120"/>
            </w:pPr>
            <w:r w:rsidRPr="001541A7">
              <w:t>When using any of these options, update written procedures to demonstrate that the meal service style ensures meals are claimed only for enrolled children by site and prevents duplicate meals.</w:t>
            </w:r>
          </w:p>
          <w:p w14:paraId="52576875" w14:textId="76BAF2EC" w:rsidR="002969EF" w:rsidRPr="001541A7" w:rsidRDefault="002969EF" w:rsidP="00392E6C">
            <w:pPr>
              <w:spacing w:before="120" w:after="120"/>
              <w:rPr>
                <w:b/>
              </w:rPr>
            </w:pPr>
            <w:r w:rsidRPr="001541A7">
              <w:rPr>
                <w:b/>
              </w:rPr>
              <w:t>SSO</w:t>
            </w:r>
            <w:r w:rsidR="000410E7" w:rsidRPr="001541A7">
              <w:rPr>
                <w:b/>
              </w:rPr>
              <w:t>/SFSP</w:t>
            </w:r>
            <w:r w:rsidRPr="001541A7">
              <w:rPr>
                <w:b/>
              </w:rPr>
              <w:t xml:space="preserve"> Open:</w:t>
            </w:r>
          </w:p>
          <w:p w14:paraId="665FD4A0" w14:textId="77777777" w:rsidR="002969EF" w:rsidRPr="001541A7" w:rsidRDefault="002969EF" w:rsidP="003D0753">
            <w:pPr>
              <w:spacing w:before="120" w:after="120"/>
            </w:pPr>
            <w:r w:rsidRPr="001541A7">
              <w:t>When using any of these options, update written procedures to demonstrate that the meal service style ensures meals are claimed for eligible children ages 1–18 by site and prevents duplicate meals.</w:t>
            </w:r>
          </w:p>
          <w:p w14:paraId="5BB70FE7" w14:textId="77777777" w:rsidR="00817394" w:rsidRPr="001541A7" w:rsidRDefault="00817394" w:rsidP="003D0753">
            <w:pPr>
              <w:spacing w:before="120" w:after="120"/>
            </w:pPr>
          </w:p>
          <w:p w14:paraId="18E9F89F" w14:textId="77777777" w:rsidR="00817394" w:rsidRPr="001541A7" w:rsidRDefault="00817394" w:rsidP="00817394">
            <w:pPr>
              <w:spacing w:before="120" w:after="120"/>
              <w:rPr>
                <w:b/>
              </w:rPr>
            </w:pPr>
            <w:r w:rsidRPr="001541A7">
              <w:rPr>
                <w:b/>
              </w:rPr>
              <w:t>Requirements:</w:t>
            </w:r>
          </w:p>
          <w:p w14:paraId="62F3AE39" w14:textId="77777777" w:rsidR="00817394" w:rsidRPr="001541A7" w:rsidRDefault="00817394">
            <w:pPr>
              <w:numPr>
                <w:ilvl w:val="0"/>
                <w:numId w:val="2"/>
              </w:numPr>
              <w:spacing w:before="120" w:after="120"/>
            </w:pPr>
            <w:r w:rsidRPr="001541A7">
              <w:t>Procedures to provide special diets to students as a result of medical disability.</w:t>
            </w:r>
          </w:p>
          <w:p w14:paraId="5BB09669" w14:textId="3BF19FA1" w:rsidR="00817394" w:rsidRPr="001541A7" w:rsidRDefault="00AB4DD4" w:rsidP="003D0753">
            <w:pPr>
              <w:numPr>
                <w:ilvl w:val="0"/>
                <w:numId w:val="2"/>
              </w:numPr>
              <w:spacing w:before="120" w:after="120"/>
            </w:pPr>
            <w:r w:rsidRPr="001541A7">
              <w:t>Provide food safety information to families when multiple meals are served and not intended for immediate consumption. Provide instructions on portions and food safety. Ensure food items can be easily separated into meals with minimal preparation.</w:t>
            </w:r>
          </w:p>
        </w:tc>
        <w:tc>
          <w:tcPr>
            <w:tcW w:w="7344" w:type="dxa"/>
          </w:tcPr>
          <w:p w14:paraId="2A3171C4" w14:textId="54757AAB" w:rsidR="00817394" w:rsidRPr="001541A7" w:rsidRDefault="00817394">
            <w:pPr>
              <w:pStyle w:val="ListParagraph"/>
              <w:numPr>
                <w:ilvl w:val="0"/>
                <w:numId w:val="5"/>
              </w:numPr>
              <w:spacing w:before="120" w:after="120"/>
              <w:ind w:left="360" w:right="144"/>
              <w:contextualSpacing w:val="0"/>
            </w:pPr>
            <w:bookmarkStart w:id="0" w:name="_GoBack"/>
            <w:bookmarkEnd w:id="0"/>
            <w:r w:rsidRPr="001541A7">
              <w:t xml:space="preserve">Are there any students that require a special diet with a medical disability? </w:t>
            </w:r>
          </w:p>
          <w:p w14:paraId="45E64418" w14:textId="77777777" w:rsidR="00817394" w:rsidRPr="001541A7" w:rsidRDefault="00817394">
            <w:pPr>
              <w:pStyle w:val="ListParagraph"/>
              <w:numPr>
                <w:ilvl w:val="1"/>
                <w:numId w:val="5"/>
              </w:numPr>
              <w:spacing w:before="120" w:after="120"/>
              <w:ind w:left="1080" w:right="144"/>
              <w:contextualSpacing w:val="0"/>
            </w:pPr>
            <w:r w:rsidRPr="001541A7">
              <w:t xml:space="preserve">What is the process to provide children special diets? </w:t>
            </w:r>
          </w:p>
          <w:p w14:paraId="20873242" w14:textId="2DD85DA3" w:rsidR="002969EF" w:rsidRPr="001541A7" w:rsidRDefault="00540789" w:rsidP="00540789">
            <w:pPr>
              <w:pStyle w:val="ListParagraph"/>
              <w:numPr>
                <w:ilvl w:val="0"/>
                <w:numId w:val="5"/>
              </w:numPr>
              <w:spacing w:before="120" w:after="120"/>
              <w:ind w:left="360" w:right="144"/>
              <w:contextualSpacing w:val="0"/>
            </w:pPr>
            <w:r w:rsidRPr="001541A7">
              <w:t>Do the written procedures include bulk pick up or delivery of meals to not exceed seven days?</w:t>
            </w:r>
          </w:p>
        </w:tc>
      </w:tr>
      <w:tr w:rsidR="00817394" w14:paraId="4FB22C7C" w14:textId="77777777" w:rsidTr="00A569F3">
        <w:trPr>
          <w:cantSplit/>
        </w:trPr>
        <w:tc>
          <w:tcPr>
            <w:tcW w:w="4320" w:type="dxa"/>
          </w:tcPr>
          <w:p w14:paraId="6A56586F" w14:textId="40D5C977" w:rsidR="008E6642" w:rsidRPr="001541A7" w:rsidRDefault="00F14DB7" w:rsidP="00F14DB7">
            <w:pPr>
              <w:pStyle w:val="paragraph"/>
              <w:spacing w:before="0" w:beforeAutospacing="0" w:after="0" w:afterAutospacing="0"/>
              <w:textAlignment w:val="baseline"/>
              <w:rPr>
                <w:rFonts w:ascii="Arial" w:hAnsi="Arial" w:cs="Arial"/>
              </w:rPr>
            </w:pPr>
            <w:r w:rsidRPr="001541A7">
              <w:rPr>
                <w:rFonts w:ascii="Arial" w:hAnsi="Arial" w:cs="Arial"/>
              </w:rPr>
              <w:lastRenderedPageBreak/>
              <w:t>COVID–19: Child Nutrition Response #111</w:t>
            </w:r>
          </w:p>
          <w:p w14:paraId="3D1EDC76" w14:textId="77777777" w:rsidR="008E6642" w:rsidRPr="001541A7" w:rsidRDefault="008E6642" w:rsidP="00F14DB7">
            <w:pPr>
              <w:pStyle w:val="paragraph"/>
              <w:spacing w:before="0" w:beforeAutospacing="0" w:after="0" w:afterAutospacing="0"/>
              <w:textAlignment w:val="baseline"/>
              <w:rPr>
                <w:rFonts w:ascii="Arial" w:hAnsi="Arial" w:cs="Arial"/>
                <w:b/>
                <w:bCs/>
              </w:rPr>
            </w:pPr>
          </w:p>
          <w:p w14:paraId="60072BF3" w14:textId="0D8B894C" w:rsidR="00817394" w:rsidRPr="001541A7" w:rsidRDefault="00F14DB7" w:rsidP="00F14DB7">
            <w:pPr>
              <w:pStyle w:val="paragraph"/>
              <w:spacing w:before="0" w:beforeAutospacing="0" w:after="0" w:afterAutospacing="0"/>
              <w:textAlignment w:val="baseline"/>
              <w:rPr>
                <w:rFonts w:ascii="Arial" w:hAnsi="Arial" w:cs="Arial"/>
                <w:b/>
                <w:bCs/>
              </w:rPr>
            </w:pPr>
            <w:r w:rsidRPr="001541A7">
              <w:rPr>
                <w:rFonts w:ascii="Arial" w:hAnsi="Arial" w:cs="Arial"/>
                <w:b/>
                <w:bCs/>
              </w:rPr>
              <w:t xml:space="preserve">Nationwide Waiver to Allow Non-Congregate Feeding for Summer 2022 Operations – EXTENSION 7 (SFSP/SSO) </w:t>
            </w:r>
            <w:r w:rsidR="00817394" w:rsidRPr="001541A7">
              <w:rPr>
                <w:rFonts w:ascii="Arial" w:hAnsi="Arial" w:cs="Arial"/>
                <w:b/>
                <w:bCs/>
              </w:rPr>
              <w:t xml:space="preserve">continued. </w:t>
            </w:r>
          </w:p>
          <w:p w14:paraId="780E5BBC" w14:textId="77777777" w:rsidR="00F14DB7" w:rsidRPr="001541A7" w:rsidRDefault="00F14DB7" w:rsidP="00087CEE">
            <w:pPr>
              <w:spacing w:before="120" w:after="120"/>
            </w:pPr>
          </w:p>
          <w:p w14:paraId="11DC02A9" w14:textId="5E442A0F" w:rsidR="00817394" w:rsidRPr="001541A7" w:rsidRDefault="00817394" w:rsidP="00087CEE">
            <w:pPr>
              <w:spacing w:before="120" w:after="120"/>
            </w:pPr>
            <w:r w:rsidRPr="001541A7">
              <w:t xml:space="preserve">Allows for consumption of meals off site and outside of group settings. This allows for serving models like grab-n-go, and curbside pick-up only when congregate meal service is limited due to COVID-19. </w:t>
            </w:r>
          </w:p>
          <w:p w14:paraId="07E0BB34" w14:textId="77777777" w:rsidR="00AF6613" w:rsidRPr="001541A7" w:rsidRDefault="00AF6613" w:rsidP="00087CEE">
            <w:pPr>
              <w:spacing w:before="120" w:after="120"/>
            </w:pPr>
          </w:p>
          <w:p w14:paraId="4E10DC1B" w14:textId="77777777" w:rsidR="00AF6613" w:rsidRPr="001541A7" w:rsidRDefault="00AF6613" w:rsidP="00AF6613">
            <w:pPr>
              <w:spacing w:before="120" w:after="120"/>
            </w:pPr>
            <w:r w:rsidRPr="001541A7">
              <w:t>Program Operators must opt-in by completing the online waiver election application at:</w:t>
            </w:r>
          </w:p>
          <w:p w14:paraId="1AB529E0" w14:textId="77777777" w:rsidR="00F53FF3" w:rsidRPr="00F53FF3" w:rsidRDefault="00906EDC" w:rsidP="00F53FF3">
            <w:pPr>
              <w:spacing w:before="120" w:after="120"/>
              <w:rPr>
                <w:color w:val="0000FF"/>
              </w:rPr>
            </w:pPr>
            <w:hyperlink r:id="rId15" w:tgtFrame="_blank" w:tooltip="https://surveys3.cde.ca.gov/go/summer22cnpwaivers.asp" w:history="1">
              <w:r w:rsidR="00F53FF3" w:rsidRPr="00F53FF3">
                <w:rPr>
                  <w:rStyle w:val="Hyperlink"/>
                  <w:rFonts w:cs="Arial"/>
                  <w:color w:val="0000FF"/>
                  <w:bdr w:val="none" w:sz="0" w:space="0" w:color="auto" w:frame="1"/>
                  <w:shd w:val="clear" w:color="auto" w:fill="FFFFFF"/>
                </w:rPr>
                <w:t>https://surveys3.cde.ca.gov/go/summer22cnpwaivers.asp</w:t>
              </w:r>
            </w:hyperlink>
            <w:r w:rsidR="00F53FF3" w:rsidRPr="00F53FF3">
              <w:rPr>
                <w:rFonts w:cs="Arial"/>
                <w:color w:val="0000FF"/>
                <w:shd w:val="clear" w:color="auto" w:fill="FFFFFF"/>
              </w:rPr>
              <w:t>.</w:t>
            </w:r>
          </w:p>
          <w:p w14:paraId="68CBC436" w14:textId="77777777" w:rsidR="00817394" w:rsidRPr="001541A7" w:rsidRDefault="00817394" w:rsidP="00087CEE">
            <w:pPr>
              <w:spacing w:before="120" w:after="120"/>
            </w:pPr>
          </w:p>
          <w:p w14:paraId="6C332E38" w14:textId="5D244B4C" w:rsidR="00817394" w:rsidRPr="001541A7" w:rsidRDefault="00817394" w:rsidP="00087CEE">
            <w:pPr>
              <w:spacing w:before="120" w:after="120"/>
            </w:pPr>
            <w:r w:rsidRPr="001541A7">
              <w:rPr>
                <w:b/>
              </w:rPr>
              <w:t>Effective:</w:t>
            </w:r>
            <w:r w:rsidRPr="001541A7">
              <w:t xml:space="preserve"> </w:t>
            </w:r>
            <w:r w:rsidR="00F14DB7" w:rsidRPr="001541A7">
              <w:t>July 6</w:t>
            </w:r>
            <w:r w:rsidRPr="001541A7">
              <w:t>, 2022</w:t>
            </w:r>
          </w:p>
          <w:p w14:paraId="4F8A757E" w14:textId="02811C0C" w:rsidR="00817394" w:rsidRPr="001541A7" w:rsidRDefault="00817394" w:rsidP="00F43114">
            <w:pPr>
              <w:spacing w:before="120" w:after="120"/>
              <w:rPr>
                <w:b/>
                <w:bCs/>
              </w:rPr>
            </w:pPr>
            <w:r w:rsidRPr="001541A7">
              <w:rPr>
                <w:b/>
                <w:bCs/>
              </w:rPr>
              <w:t>Expires:</w:t>
            </w:r>
            <w:r w:rsidRPr="001541A7">
              <w:t xml:space="preserve"> September 30, 2022</w:t>
            </w:r>
          </w:p>
        </w:tc>
        <w:tc>
          <w:tcPr>
            <w:tcW w:w="7056" w:type="dxa"/>
          </w:tcPr>
          <w:p w14:paraId="6F0F83CA" w14:textId="10BBF676" w:rsidR="003826F9" w:rsidRPr="001541A7" w:rsidRDefault="00817394" w:rsidP="003D0753">
            <w:pPr>
              <w:spacing w:before="120" w:after="120"/>
              <w:rPr>
                <w:b/>
              </w:rPr>
            </w:pPr>
            <w:r w:rsidRPr="001541A7">
              <w:rPr>
                <w:b/>
              </w:rPr>
              <w:t>Requirements</w:t>
            </w:r>
            <w:r w:rsidR="003826F9" w:rsidRPr="001541A7">
              <w:rPr>
                <w:b/>
              </w:rPr>
              <w:t xml:space="preserve"> continued: </w:t>
            </w:r>
          </w:p>
          <w:p w14:paraId="6038EADF" w14:textId="77777777" w:rsidR="00817394" w:rsidRPr="001541A7" w:rsidRDefault="00817394">
            <w:pPr>
              <w:numPr>
                <w:ilvl w:val="0"/>
                <w:numId w:val="2"/>
              </w:numPr>
              <w:spacing w:before="120" w:after="120"/>
            </w:pPr>
            <w:r w:rsidRPr="001541A7">
              <w:t>Update Hazard Analysis and Critical Control Points standard operating procedures to include state and local COVID-19 requirements (i.e., wearing masks, gloves, staying at least six feet apart, and social distancing). (SSO)</w:t>
            </w:r>
          </w:p>
          <w:p w14:paraId="0297668D" w14:textId="77777777" w:rsidR="00817394" w:rsidRPr="001541A7" w:rsidRDefault="00817394">
            <w:pPr>
              <w:numPr>
                <w:ilvl w:val="0"/>
                <w:numId w:val="2"/>
              </w:numPr>
              <w:spacing w:before="120" w:after="120"/>
            </w:pPr>
            <w:r w:rsidRPr="001541A7">
              <w:rPr>
                <w:b/>
              </w:rPr>
              <w:t>And Justice for All</w:t>
            </w:r>
            <w:r w:rsidRPr="001541A7">
              <w:t xml:space="preserve"> posters must be visible at meal service facilities and locations. Paper copies and 2015 poster may be used. (Best practice—display poster for all mobile routes).</w:t>
            </w:r>
          </w:p>
          <w:p w14:paraId="0545D42B" w14:textId="77777777" w:rsidR="00817394" w:rsidRPr="001541A7" w:rsidRDefault="00817394">
            <w:pPr>
              <w:numPr>
                <w:ilvl w:val="0"/>
                <w:numId w:val="2"/>
              </w:numPr>
              <w:spacing w:before="120" w:after="120"/>
            </w:pPr>
            <w:r w:rsidRPr="001541A7">
              <w:t>Grab-n-go, curbside pick-up, or bulk pick–up</w:t>
            </w:r>
          </w:p>
          <w:p w14:paraId="62E917CA" w14:textId="77777777" w:rsidR="00817394" w:rsidRPr="001541A7" w:rsidRDefault="00817394">
            <w:pPr>
              <w:numPr>
                <w:ilvl w:val="0"/>
                <w:numId w:val="1"/>
              </w:numPr>
              <w:spacing w:before="120" w:after="120"/>
            </w:pPr>
            <w:r w:rsidRPr="001541A7">
              <w:t xml:space="preserve">System for recording meals served </w:t>
            </w:r>
          </w:p>
          <w:p w14:paraId="23428AA0" w14:textId="77777777" w:rsidR="00817394" w:rsidRPr="001541A7" w:rsidRDefault="00817394">
            <w:pPr>
              <w:numPr>
                <w:ilvl w:val="1"/>
                <w:numId w:val="1"/>
              </w:numPr>
              <w:spacing w:before="120" w:after="120"/>
            </w:pPr>
            <w:r w:rsidRPr="001541A7">
              <w:t xml:space="preserve">Source documents for meal counts </w:t>
            </w:r>
          </w:p>
          <w:p w14:paraId="4ACCD60B" w14:textId="77777777" w:rsidR="00817394" w:rsidRPr="001541A7" w:rsidRDefault="00817394">
            <w:pPr>
              <w:numPr>
                <w:ilvl w:val="1"/>
                <w:numId w:val="1"/>
              </w:numPr>
              <w:spacing w:before="120" w:after="120"/>
            </w:pPr>
            <w:r w:rsidRPr="001541A7">
              <w:t>Transport records by route (includes date of delivery and foods and number of meals delivered)</w:t>
            </w:r>
          </w:p>
          <w:p w14:paraId="2F3C4D7F" w14:textId="77777777" w:rsidR="00817394" w:rsidRPr="001541A7" w:rsidRDefault="00817394">
            <w:pPr>
              <w:numPr>
                <w:ilvl w:val="1"/>
                <w:numId w:val="1"/>
              </w:numPr>
              <w:spacing w:before="120" w:after="120"/>
            </w:pPr>
            <w:r w:rsidRPr="001541A7">
              <w:t>MPR for SSO only</w:t>
            </w:r>
          </w:p>
          <w:p w14:paraId="0DCA545E" w14:textId="3775D163" w:rsidR="00817394" w:rsidRPr="001541A7" w:rsidRDefault="00817394" w:rsidP="00392E6C">
            <w:pPr>
              <w:spacing w:before="120" w:after="120"/>
            </w:pPr>
            <w:r w:rsidRPr="001541A7">
              <w:rPr>
                <w:b/>
                <w:bCs/>
              </w:rPr>
              <w:t>For Home Delivery Only:</w:t>
            </w:r>
            <w:r w:rsidRPr="001541A7">
              <w:t xml:space="preserve"> documented written consent prior to delivering meals, and a food safety procedure required for delivering meals when household member is not present to receive meal(s). </w:t>
            </w:r>
          </w:p>
        </w:tc>
        <w:tc>
          <w:tcPr>
            <w:tcW w:w="7344" w:type="dxa"/>
          </w:tcPr>
          <w:p w14:paraId="4E7AFB91" w14:textId="77777777" w:rsidR="00817394" w:rsidRPr="001541A7" w:rsidRDefault="00817394">
            <w:pPr>
              <w:pStyle w:val="ListParagraph"/>
              <w:numPr>
                <w:ilvl w:val="0"/>
                <w:numId w:val="5"/>
              </w:numPr>
              <w:spacing w:before="120" w:after="120"/>
              <w:ind w:left="360" w:right="144"/>
              <w:contextualSpacing w:val="0"/>
            </w:pPr>
            <w:r w:rsidRPr="001541A7">
              <w:t xml:space="preserve">Is the </w:t>
            </w:r>
            <w:r w:rsidRPr="001541A7">
              <w:rPr>
                <w:b/>
              </w:rPr>
              <w:t>And Justice for All</w:t>
            </w:r>
            <w:r w:rsidRPr="001541A7">
              <w:t xml:space="preserve"> poster visible to participants at all meal service locations? Not required for home deliveries.</w:t>
            </w:r>
          </w:p>
          <w:p w14:paraId="5F11D26D" w14:textId="77777777" w:rsidR="00817394" w:rsidRPr="001541A7" w:rsidRDefault="00817394">
            <w:pPr>
              <w:pStyle w:val="ListParagraph"/>
              <w:numPr>
                <w:ilvl w:val="0"/>
                <w:numId w:val="5"/>
              </w:numPr>
              <w:spacing w:before="120" w:after="120"/>
              <w:ind w:left="360" w:right="144"/>
              <w:contextualSpacing w:val="0"/>
            </w:pPr>
            <w:r w:rsidRPr="001541A7">
              <w:t>Is there a system to accurately record meals served for meal service types (i.e., grab-n-go, curbside pick</w:t>
            </w:r>
            <w:r w:rsidRPr="001541A7">
              <w:noBreakHyphen/>
              <w:t>up, and bulk pick-up)?</w:t>
            </w:r>
          </w:p>
          <w:p w14:paraId="49C276E4" w14:textId="77777777" w:rsidR="00817394" w:rsidRPr="001541A7" w:rsidRDefault="00817394">
            <w:pPr>
              <w:pStyle w:val="ListParagraph"/>
              <w:numPr>
                <w:ilvl w:val="0"/>
                <w:numId w:val="5"/>
              </w:numPr>
              <w:spacing w:before="120" w:after="120"/>
              <w:ind w:left="360" w:right="144"/>
              <w:contextualSpacing w:val="0"/>
            </w:pPr>
            <w:r w:rsidRPr="001541A7">
              <w:t xml:space="preserve">What is the meal count source document used at the point of service (POS)? </w:t>
            </w:r>
          </w:p>
          <w:p w14:paraId="4457D3C2" w14:textId="77777777" w:rsidR="00817394" w:rsidRPr="001541A7" w:rsidRDefault="00817394">
            <w:pPr>
              <w:pStyle w:val="ListParagraph"/>
              <w:numPr>
                <w:ilvl w:val="0"/>
                <w:numId w:val="5"/>
              </w:numPr>
              <w:spacing w:before="120" w:after="120"/>
              <w:ind w:left="360" w:right="144"/>
              <w:contextualSpacing w:val="0"/>
            </w:pPr>
            <w:r w:rsidRPr="001541A7">
              <w:t>Is the source document maintained to support the claim for reimbursement?</w:t>
            </w:r>
          </w:p>
          <w:p w14:paraId="78638587" w14:textId="77777777" w:rsidR="00817394" w:rsidRPr="001541A7" w:rsidRDefault="00817394">
            <w:pPr>
              <w:pStyle w:val="ListParagraph"/>
              <w:numPr>
                <w:ilvl w:val="0"/>
                <w:numId w:val="5"/>
              </w:numPr>
              <w:spacing w:before="120" w:after="120"/>
              <w:ind w:left="360" w:right="144"/>
              <w:contextualSpacing w:val="0"/>
            </w:pPr>
            <w:r w:rsidRPr="001541A7">
              <w:t>Are menu records maintained to document the amount of food prepared to support the number of meals claimed for reimbursement?</w:t>
            </w:r>
          </w:p>
          <w:p w14:paraId="1D0673E5" w14:textId="77777777" w:rsidR="00817394" w:rsidRPr="001541A7" w:rsidRDefault="00817394">
            <w:pPr>
              <w:pStyle w:val="ListParagraph"/>
              <w:numPr>
                <w:ilvl w:val="0"/>
                <w:numId w:val="5"/>
              </w:numPr>
              <w:spacing w:before="120" w:after="120"/>
              <w:ind w:left="360" w:right="144"/>
              <w:contextualSpacing w:val="0"/>
            </w:pPr>
            <w:r w:rsidRPr="001541A7">
              <w:t xml:space="preserve">Is a household’s written consent on file for home meal delivery to students? </w:t>
            </w:r>
          </w:p>
          <w:p w14:paraId="26135BB6" w14:textId="1B98E8BE" w:rsidR="00817394" w:rsidRPr="001541A7" w:rsidRDefault="00817394" w:rsidP="003D0753">
            <w:pPr>
              <w:pStyle w:val="ListParagraph"/>
              <w:spacing w:before="60" w:after="60"/>
              <w:ind w:left="360" w:right="144"/>
              <w:contextualSpacing w:val="0"/>
            </w:pPr>
            <w:r w:rsidRPr="001541A7">
              <w:t>For households that consent to receive food when no one is home, is only shelf stable food delivered?</w:t>
            </w:r>
          </w:p>
        </w:tc>
      </w:tr>
      <w:tr w:rsidR="00817394" w14:paraId="4ADEA10B" w14:textId="77777777" w:rsidTr="00A569F3">
        <w:trPr>
          <w:cantSplit/>
        </w:trPr>
        <w:tc>
          <w:tcPr>
            <w:tcW w:w="4320" w:type="dxa"/>
          </w:tcPr>
          <w:p w14:paraId="023CD44C" w14:textId="77777777" w:rsidR="008E6642" w:rsidRPr="001541A7" w:rsidRDefault="008E6642" w:rsidP="008E6642">
            <w:r w:rsidRPr="001541A7">
              <w:lastRenderedPageBreak/>
              <w:t xml:space="preserve">COVID–19: Child Nutrition Response #112 </w:t>
            </w:r>
          </w:p>
          <w:p w14:paraId="3813F7F6" w14:textId="77777777" w:rsidR="008E6642" w:rsidRPr="001541A7" w:rsidRDefault="008E6642" w:rsidP="008E6642"/>
          <w:p w14:paraId="3D7732B7" w14:textId="2A985DE2" w:rsidR="00817394" w:rsidRPr="001541A7" w:rsidRDefault="008E6642" w:rsidP="008E6642">
            <w:pPr>
              <w:rPr>
                <w:b/>
                <w:bCs/>
              </w:rPr>
            </w:pPr>
            <w:r w:rsidRPr="001541A7">
              <w:rPr>
                <w:b/>
                <w:bCs/>
              </w:rPr>
              <w:t xml:space="preserve">Nationwide Waiver to Allow Parents and Guardians to Pick Up Meals for Children for Summer 2022 Operations – EXTENSION 7 </w:t>
            </w:r>
            <w:r w:rsidR="00817394" w:rsidRPr="001541A7">
              <w:rPr>
                <w:b/>
                <w:bCs/>
              </w:rPr>
              <w:t xml:space="preserve">(SFSP/SSO). </w:t>
            </w:r>
          </w:p>
          <w:p w14:paraId="20E15C9E" w14:textId="77777777" w:rsidR="00817394" w:rsidRPr="001541A7" w:rsidRDefault="00817394" w:rsidP="006C7EC5">
            <w:pPr>
              <w:spacing w:before="120" w:after="120"/>
            </w:pPr>
          </w:p>
          <w:p w14:paraId="00AACD7A" w14:textId="77777777" w:rsidR="00817394" w:rsidRPr="001541A7" w:rsidRDefault="00817394" w:rsidP="006C7EC5">
            <w:pPr>
              <w:spacing w:before="120" w:after="120"/>
            </w:pPr>
            <w:r w:rsidRPr="001541A7">
              <w:t>Allows parents or guardians to pick up meals for their child when meal service is limited due to COVID-19.</w:t>
            </w:r>
          </w:p>
          <w:p w14:paraId="63E6D809" w14:textId="77777777" w:rsidR="00AF6613" w:rsidRPr="001541A7" w:rsidRDefault="00AF6613" w:rsidP="006C7EC5">
            <w:pPr>
              <w:spacing w:before="120" w:after="120"/>
            </w:pPr>
          </w:p>
          <w:p w14:paraId="31058186" w14:textId="77777777" w:rsidR="00AF6613" w:rsidRPr="001541A7" w:rsidRDefault="00AF6613" w:rsidP="00AF6613">
            <w:pPr>
              <w:spacing w:before="120" w:after="120"/>
            </w:pPr>
            <w:r w:rsidRPr="001541A7">
              <w:t>Program Operators must opt-in by completing the online waiver election application at:</w:t>
            </w:r>
          </w:p>
          <w:p w14:paraId="3670BD46" w14:textId="77777777" w:rsidR="00F53FF3" w:rsidRPr="00F53FF3" w:rsidRDefault="00906EDC" w:rsidP="00F53FF3">
            <w:pPr>
              <w:spacing w:before="120" w:after="120"/>
              <w:rPr>
                <w:color w:val="0000FF"/>
              </w:rPr>
            </w:pPr>
            <w:hyperlink r:id="rId16" w:tgtFrame="_blank" w:tooltip="https://surveys3.cde.ca.gov/go/summer22cnpwaivers.asp" w:history="1">
              <w:r w:rsidR="00F53FF3" w:rsidRPr="00F53FF3">
                <w:rPr>
                  <w:rStyle w:val="Hyperlink"/>
                  <w:rFonts w:cs="Arial"/>
                  <w:color w:val="0000FF"/>
                  <w:bdr w:val="none" w:sz="0" w:space="0" w:color="auto" w:frame="1"/>
                  <w:shd w:val="clear" w:color="auto" w:fill="FFFFFF"/>
                </w:rPr>
                <w:t>https://surveys3.cde.ca.gov/go/summer22cnpwaivers.asp</w:t>
              </w:r>
            </w:hyperlink>
            <w:r w:rsidR="00F53FF3" w:rsidRPr="00F53FF3">
              <w:rPr>
                <w:rFonts w:cs="Arial"/>
                <w:color w:val="0000FF"/>
                <w:shd w:val="clear" w:color="auto" w:fill="FFFFFF"/>
              </w:rPr>
              <w:t>.</w:t>
            </w:r>
          </w:p>
          <w:p w14:paraId="33997E03" w14:textId="77777777" w:rsidR="00817394" w:rsidRPr="001541A7" w:rsidRDefault="00817394" w:rsidP="006C7EC5">
            <w:pPr>
              <w:spacing w:before="120" w:after="120"/>
            </w:pPr>
          </w:p>
          <w:p w14:paraId="6C9AB5E2" w14:textId="75A00135" w:rsidR="00817394" w:rsidRPr="001541A7" w:rsidRDefault="00817394" w:rsidP="000A1612">
            <w:pPr>
              <w:spacing w:before="120" w:after="120"/>
            </w:pPr>
            <w:r w:rsidRPr="001541A7">
              <w:rPr>
                <w:b/>
              </w:rPr>
              <w:t>Effective:</w:t>
            </w:r>
            <w:r w:rsidRPr="001541A7">
              <w:t xml:space="preserve"> </w:t>
            </w:r>
            <w:r w:rsidR="00EC095D" w:rsidRPr="001541A7">
              <w:t>July 6</w:t>
            </w:r>
            <w:r w:rsidRPr="001541A7">
              <w:t>, 2022</w:t>
            </w:r>
          </w:p>
          <w:p w14:paraId="41378CAA" w14:textId="0640926C" w:rsidR="00817394" w:rsidRPr="001541A7" w:rsidRDefault="00817394" w:rsidP="00392E6C">
            <w:pPr>
              <w:spacing w:before="120" w:after="120"/>
            </w:pPr>
            <w:r w:rsidRPr="001541A7">
              <w:rPr>
                <w:b/>
                <w:bCs/>
              </w:rPr>
              <w:t>Expires:</w:t>
            </w:r>
            <w:r w:rsidRPr="001541A7">
              <w:t xml:space="preserve"> September 30, 2022</w:t>
            </w:r>
          </w:p>
        </w:tc>
        <w:tc>
          <w:tcPr>
            <w:tcW w:w="7056" w:type="dxa"/>
          </w:tcPr>
          <w:p w14:paraId="3FA2ECE8" w14:textId="77777777" w:rsidR="00DD717B" w:rsidRPr="001541A7" w:rsidRDefault="00817394" w:rsidP="006C7EC5">
            <w:pPr>
              <w:spacing w:before="120" w:after="120"/>
            </w:pPr>
            <w:r w:rsidRPr="001541A7">
              <w:t>To support access to nutritious meals when congregate meal service is limited by COVID-19</w:t>
            </w:r>
            <w:r w:rsidR="00DD717B" w:rsidRPr="001541A7">
              <w:t>.</w:t>
            </w:r>
          </w:p>
          <w:p w14:paraId="3E13F1CB" w14:textId="516C37BB" w:rsidR="00817394" w:rsidRPr="001541A7" w:rsidRDefault="00817394" w:rsidP="006C7EC5">
            <w:pPr>
              <w:spacing w:before="120" w:after="120"/>
            </w:pPr>
            <w:r w:rsidRPr="001541A7">
              <w:t xml:space="preserve"> </w:t>
            </w:r>
          </w:p>
          <w:p w14:paraId="1AC1918D" w14:textId="15F19A9C" w:rsidR="00F26268" w:rsidRPr="001541A7" w:rsidRDefault="00F26268" w:rsidP="006C7EC5">
            <w:pPr>
              <w:spacing w:before="120" w:after="120"/>
              <w:rPr>
                <w:b/>
                <w:bCs/>
              </w:rPr>
            </w:pPr>
            <w:r w:rsidRPr="001541A7">
              <w:rPr>
                <w:b/>
                <w:bCs/>
              </w:rPr>
              <w:t xml:space="preserve">Requirements: </w:t>
            </w:r>
          </w:p>
          <w:p w14:paraId="1E2FCF4A" w14:textId="77777777" w:rsidR="00817394" w:rsidRPr="001541A7" w:rsidRDefault="00817394" w:rsidP="006C7EC5">
            <w:pPr>
              <w:spacing w:before="120" w:after="120"/>
            </w:pPr>
            <w:r w:rsidRPr="001541A7">
              <w:t>Written procedures must reflect the process by which program accountability and integrity are maintained. SFAs must be able to demonstrate the following:</w:t>
            </w:r>
          </w:p>
          <w:p w14:paraId="2B301BDB" w14:textId="77777777" w:rsidR="00817394" w:rsidRPr="001541A7" w:rsidRDefault="00817394">
            <w:pPr>
              <w:numPr>
                <w:ilvl w:val="0"/>
                <w:numId w:val="8"/>
              </w:numPr>
              <w:spacing w:before="120" w:after="120"/>
            </w:pPr>
            <w:r w:rsidRPr="001541A7">
              <w:t>Meals are only distributed to parents or guardians of enrolled children (i.e., parents have children’s school identification cards) (SFSP Closed Enrolled, SSO Closed Enrolled).</w:t>
            </w:r>
          </w:p>
          <w:p w14:paraId="6FA96F75" w14:textId="77777777" w:rsidR="00817394" w:rsidRPr="001541A7" w:rsidRDefault="00817394">
            <w:pPr>
              <w:numPr>
                <w:ilvl w:val="0"/>
                <w:numId w:val="8"/>
              </w:numPr>
              <w:spacing w:before="120" w:after="120"/>
            </w:pPr>
            <w:r w:rsidRPr="001541A7">
              <w:t>Duplicate meals are not distributed or claimed.</w:t>
            </w:r>
          </w:p>
          <w:p w14:paraId="5225BF9B" w14:textId="77777777" w:rsidR="00817394" w:rsidRPr="001541A7" w:rsidRDefault="00817394">
            <w:pPr>
              <w:numPr>
                <w:ilvl w:val="0"/>
                <w:numId w:val="8"/>
              </w:numPr>
              <w:spacing w:before="120" w:after="120"/>
            </w:pPr>
            <w:r w:rsidRPr="001541A7">
              <w:t>Meal counts are recorded at the POS where distribution occurs and must be claimed by site for enrolled participants only (SFSP Closed Enrolled, SSO Closed Enrolled).</w:t>
            </w:r>
          </w:p>
          <w:p w14:paraId="0D3490ED" w14:textId="77777777" w:rsidR="00817394" w:rsidRPr="001541A7" w:rsidRDefault="00817394">
            <w:pPr>
              <w:numPr>
                <w:ilvl w:val="0"/>
                <w:numId w:val="8"/>
              </w:numPr>
              <w:spacing w:before="120" w:after="120"/>
            </w:pPr>
            <w:r w:rsidRPr="001541A7">
              <w:t xml:space="preserve">Meal counts are recorded at the POS where reimbursable meals are identified and served. </w:t>
            </w:r>
          </w:p>
          <w:p w14:paraId="34A891FD" w14:textId="77777777" w:rsidR="00817394" w:rsidRPr="001541A7" w:rsidRDefault="00817394" w:rsidP="000A1612">
            <w:pPr>
              <w:spacing w:before="120" w:after="120"/>
              <w:rPr>
                <w:b/>
                <w:bCs/>
              </w:rPr>
            </w:pPr>
          </w:p>
          <w:p w14:paraId="0B1C233D" w14:textId="41F57219" w:rsidR="00817394" w:rsidRPr="001541A7" w:rsidRDefault="00817394" w:rsidP="00392E6C">
            <w:pPr>
              <w:spacing w:before="120" w:after="120"/>
            </w:pPr>
            <w:r w:rsidRPr="001541A7">
              <w:rPr>
                <w:b/>
                <w:bCs/>
              </w:rPr>
              <w:t>Note:</w:t>
            </w:r>
            <w:r w:rsidRPr="001541A7">
              <w:t xml:space="preserve"> Refer to requirements listed in the non-congregate feeding grab</w:t>
            </w:r>
            <w:r w:rsidRPr="001541A7">
              <w:noBreakHyphen/>
              <w:t>n</w:t>
            </w:r>
            <w:r w:rsidRPr="001541A7">
              <w:noBreakHyphen/>
              <w:t>go, curbside pick-up, and bulk pick-up meal service model for information.</w:t>
            </w:r>
          </w:p>
        </w:tc>
        <w:tc>
          <w:tcPr>
            <w:tcW w:w="7344" w:type="dxa"/>
          </w:tcPr>
          <w:p w14:paraId="73FB45A7" w14:textId="77777777" w:rsidR="00817394" w:rsidRPr="001541A7" w:rsidRDefault="00817394">
            <w:pPr>
              <w:pStyle w:val="ListParagraph"/>
              <w:numPr>
                <w:ilvl w:val="0"/>
                <w:numId w:val="5"/>
              </w:numPr>
              <w:spacing w:before="120" w:after="120"/>
              <w:ind w:left="360" w:right="144"/>
              <w:contextualSpacing w:val="0"/>
            </w:pPr>
            <w:r w:rsidRPr="001541A7">
              <w:t>For meals picked up without eligible participants being present, is there a process to indicate that meals picked up are only for enrolled children? (SFSP Closed Enrolled, SSO Closed Enrolled)</w:t>
            </w:r>
          </w:p>
          <w:p w14:paraId="09AC1301" w14:textId="77777777" w:rsidR="00817394" w:rsidRPr="001541A7" w:rsidRDefault="00817394">
            <w:pPr>
              <w:pStyle w:val="ListParagraph"/>
              <w:numPr>
                <w:ilvl w:val="0"/>
                <w:numId w:val="5"/>
              </w:numPr>
              <w:spacing w:before="120" w:after="120"/>
              <w:ind w:left="360" w:right="144"/>
              <w:contextualSpacing w:val="0"/>
            </w:pPr>
            <w:r w:rsidRPr="001541A7">
              <w:t>What is the process to prevent duplicate meals from being distributed or claimed?</w:t>
            </w:r>
          </w:p>
          <w:p w14:paraId="2961CE7A" w14:textId="77777777" w:rsidR="00817394" w:rsidRPr="001541A7" w:rsidRDefault="00817394">
            <w:pPr>
              <w:pStyle w:val="ListParagraph"/>
              <w:numPr>
                <w:ilvl w:val="0"/>
                <w:numId w:val="5"/>
              </w:numPr>
              <w:spacing w:before="120" w:after="120"/>
              <w:ind w:left="360" w:right="144"/>
              <w:contextualSpacing w:val="0"/>
            </w:pPr>
            <w:r w:rsidRPr="001541A7">
              <w:t xml:space="preserve">Is there a mechanism to track who the parent or guardian has authorized to pick up meals on behalf of their children? </w:t>
            </w:r>
          </w:p>
          <w:p w14:paraId="51808798" w14:textId="00270519" w:rsidR="00817394" w:rsidRPr="001541A7" w:rsidRDefault="00817394" w:rsidP="003D0753">
            <w:pPr>
              <w:pStyle w:val="ListParagraph"/>
              <w:spacing w:before="60" w:after="60"/>
              <w:ind w:left="360" w:right="144"/>
              <w:contextualSpacing w:val="0"/>
            </w:pPr>
          </w:p>
        </w:tc>
      </w:tr>
      <w:tr w:rsidR="00817394" w14:paraId="2D1B3F32" w14:textId="77777777" w:rsidTr="00A569F3">
        <w:trPr>
          <w:cantSplit/>
        </w:trPr>
        <w:tc>
          <w:tcPr>
            <w:tcW w:w="4320" w:type="dxa"/>
          </w:tcPr>
          <w:p w14:paraId="786BF8C8" w14:textId="77777777" w:rsidR="00817394" w:rsidRPr="009533CA" w:rsidRDefault="00817394" w:rsidP="006C7EC5">
            <w:pPr>
              <w:spacing w:before="120" w:after="120"/>
              <w:rPr>
                <w:b/>
                <w:bCs/>
              </w:rPr>
            </w:pPr>
            <w:r w:rsidRPr="009533CA">
              <w:rPr>
                <w:b/>
                <w:bCs/>
              </w:rPr>
              <w:lastRenderedPageBreak/>
              <w:t>COVID-19: Waiver for the First Week Site Visits in the SFSP Requirement</w:t>
            </w:r>
          </w:p>
          <w:p w14:paraId="6133FCB3" w14:textId="77777777" w:rsidR="00817394" w:rsidRPr="006C7EC5" w:rsidRDefault="00817394" w:rsidP="006C7EC5">
            <w:pPr>
              <w:spacing w:before="120" w:after="120"/>
            </w:pPr>
          </w:p>
          <w:p w14:paraId="22725C89" w14:textId="77777777" w:rsidR="00817394" w:rsidRDefault="00817394" w:rsidP="00793556">
            <w:pPr>
              <w:autoSpaceDE w:val="0"/>
              <w:autoSpaceDN w:val="0"/>
              <w:ind w:left="720" w:hanging="720"/>
              <w:rPr>
                <w:rFonts w:cs="Arial"/>
                <w:color w:val="000000"/>
                <w:szCs w:val="24"/>
              </w:rPr>
            </w:pPr>
            <w:r>
              <w:rPr>
                <w:rFonts w:cs="Arial"/>
                <w:color w:val="000000"/>
                <w:szCs w:val="24"/>
              </w:rPr>
              <w:t>The USDA waived the requirement for</w:t>
            </w:r>
          </w:p>
          <w:p w14:paraId="1854B0C4" w14:textId="77777777" w:rsidR="00817394" w:rsidRDefault="00817394" w:rsidP="00793556">
            <w:pPr>
              <w:autoSpaceDE w:val="0"/>
              <w:autoSpaceDN w:val="0"/>
              <w:ind w:left="720" w:hanging="720"/>
              <w:rPr>
                <w:rFonts w:cs="Arial"/>
                <w:color w:val="000000"/>
                <w:szCs w:val="24"/>
              </w:rPr>
            </w:pPr>
            <w:r>
              <w:rPr>
                <w:rFonts w:cs="Arial"/>
                <w:color w:val="000000"/>
                <w:szCs w:val="24"/>
              </w:rPr>
              <w:t xml:space="preserve">SFSP operators to visit each of </w:t>
            </w:r>
            <w:proofErr w:type="gramStart"/>
            <w:r>
              <w:rPr>
                <w:rFonts w:cs="Arial"/>
                <w:color w:val="000000"/>
                <w:szCs w:val="24"/>
              </w:rPr>
              <w:t>their</w:t>
            </w:r>
            <w:proofErr w:type="gramEnd"/>
          </w:p>
          <w:p w14:paraId="040DFD23" w14:textId="77777777" w:rsidR="00817394" w:rsidRDefault="00817394" w:rsidP="00EC34E0">
            <w:pPr>
              <w:autoSpaceDE w:val="0"/>
              <w:autoSpaceDN w:val="0"/>
              <w:rPr>
                <w:rFonts w:cs="Arial"/>
                <w:color w:val="000000"/>
                <w:szCs w:val="24"/>
              </w:rPr>
            </w:pPr>
            <w:r>
              <w:rPr>
                <w:rFonts w:cs="Arial"/>
                <w:color w:val="000000"/>
                <w:szCs w:val="24"/>
              </w:rPr>
              <w:t xml:space="preserve">sites at least once during the first week of operation. Program operators must be in good standing and are still required to conduct a full review of food service operations at each site within the first four weeks of operations, as well as maintain a reasonable level of site monitoring. </w:t>
            </w:r>
          </w:p>
          <w:p w14:paraId="15805D63" w14:textId="77777777" w:rsidR="00A1174A" w:rsidRDefault="00A1174A" w:rsidP="00EC34E0">
            <w:pPr>
              <w:autoSpaceDE w:val="0"/>
              <w:autoSpaceDN w:val="0"/>
              <w:rPr>
                <w:rFonts w:cs="Arial"/>
                <w:color w:val="000000"/>
                <w:szCs w:val="24"/>
              </w:rPr>
            </w:pPr>
          </w:p>
          <w:p w14:paraId="50A3793B" w14:textId="77777777" w:rsidR="00A1174A" w:rsidRDefault="00A1174A" w:rsidP="00A1174A">
            <w:pPr>
              <w:spacing w:before="120" w:after="120"/>
            </w:pPr>
            <w:r>
              <w:t>Program Operators must opt-in by completing the online waiver election application at:</w:t>
            </w:r>
          </w:p>
          <w:p w14:paraId="2B4CCF8E" w14:textId="77777777" w:rsidR="00F53FF3" w:rsidRPr="00F53FF3" w:rsidRDefault="00906EDC" w:rsidP="00F53FF3">
            <w:pPr>
              <w:spacing w:before="120" w:after="120"/>
              <w:rPr>
                <w:color w:val="0000FF"/>
              </w:rPr>
            </w:pPr>
            <w:hyperlink r:id="rId17" w:tgtFrame="_blank" w:tooltip="https://surveys3.cde.ca.gov/go/summer22cnpwaivers.asp" w:history="1">
              <w:r w:rsidR="00F53FF3" w:rsidRPr="00F53FF3">
                <w:rPr>
                  <w:rStyle w:val="Hyperlink"/>
                  <w:rFonts w:cs="Arial"/>
                  <w:color w:val="0000FF"/>
                  <w:bdr w:val="none" w:sz="0" w:space="0" w:color="auto" w:frame="1"/>
                  <w:shd w:val="clear" w:color="auto" w:fill="FFFFFF"/>
                </w:rPr>
                <w:t>https://surveys3.cde.ca.gov/go/summer22cnpwaivers.asp</w:t>
              </w:r>
            </w:hyperlink>
            <w:r w:rsidR="00F53FF3" w:rsidRPr="00F53FF3">
              <w:rPr>
                <w:rFonts w:cs="Arial"/>
                <w:color w:val="0000FF"/>
                <w:shd w:val="clear" w:color="auto" w:fill="FFFFFF"/>
              </w:rPr>
              <w:t>.</w:t>
            </w:r>
          </w:p>
          <w:p w14:paraId="27B4E874" w14:textId="77777777" w:rsidR="00817394" w:rsidRDefault="00817394" w:rsidP="00793556">
            <w:pPr>
              <w:autoSpaceDE w:val="0"/>
              <w:autoSpaceDN w:val="0"/>
              <w:ind w:left="720" w:hanging="720"/>
              <w:rPr>
                <w:rFonts w:cs="Arial"/>
                <w:color w:val="000000"/>
                <w:szCs w:val="24"/>
              </w:rPr>
            </w:pPr>
          </w:p>
          <w:p w14:paraId="57E4A147" w14:textId="77777777" w:rsidR="00844985" w:rsidRDefault="00817394" w:rsidP="00844985">
            <w:pPr>
              <w:spacing w:before="120" w:after="120"/>
            </w:pPr>
            <w:r>
              <w:rPr>
                <w:b/>
              </w:rPr>
              <w:t>Effective:</w:t>
            </w:r>
            <w:r>
              <w:t xml:space="preserve"> May 1, 2022</w:t>
            </w:r>
          </w:p>
          <w:p w14:paraId="11FB4FD0" w14:textId="66057480" w:rsidR="00817394" w:rsidRDefault="00817394" w:rsidP="00844985">
            <w:pPr>
              <w:spacing w:before="120" w:after="120"/>
            </w:pPr>
            <w:r w:rsidRPr="006C7EC5">
              <w:rPr>
                <w:b/>
                <w:bCs/>
              </w:rPr>
              <w:t>Expires:</w:t>
            </w:r>
            <w:r w:rsidRPr="006C7EC5">
              <w:t xml:space="preserve"> </w:t>
            </w:r>
            <w:r w:rsidR="00AF6613">
              <w:t>September 30, 2022</w:t>
            </w:r>
          </w:p>
        </w:tc>
        <w:tc>
          <w:tcPr>
            <w:tcW w:w="7056" w:type="dxa"/>
          </w:tcPr>
          <w:p w14:paraId="2EACB6C2" w14:textId="309928E6" w:rsidR="005F6632" w:rsidRDefault="00817394">
            <w:pPr>
              <w:pStyle w:val="NoSpacing"/>
              <w:numPr>
                <w:ilvl w:val="0"/>
                <w:numId w:val="9"/>
              </w:numPr>
              <w:spacing w:before="240" w:after="240"/>
            </w:pPr>
            <w:r>
              <w:t xml:space="preserve">REQUIRED: </w:t>
            </w:r>
            <w:r w:rsidRPr="006C7EC5">
              <w:t>Agency</w:t>
            </w:r>
            <w:r>
              <w:t xml:space="preserve"> must</w:t>
            </w:r>
            <w:r w:rsidRPr="006C7EC5">
              <w:t xml:space="preserve"> conduct a preoperational review</w:t>
            </w:r>
            <w:r>
              <w:t xml:space="preserve"> for all new and problematic sites. </w:t>
            </w:r>
          </w:p>
          <w:p w14:paraId="5EF589E9" w14:textId="2C5E2AE5" w:rsidR="005F6632" w:rsidRDefault="00817394">
            <w:pPr>
              <w:pStyle w:val="NoSpacing"/>
              <w:numPr>
                <w:ilvl w:val="0"/>
                <w:numId w:val="9"/>
              </w:numPr>
              <w:spacing w:before="240" w:after="240"/>
            </w:pPr>
            <w:r>
              <w:t xml:space="preserve">REQUIRED: First week site visit must be conducted for problematic sites. </w:t>
            </w:r>
            <w:r w:rsidRPr="00B94E0C">
              <w:rPr>
                <w:b/>
                <w:bCs/>
              </w:rPr>
              <w:t>Note:</w:t>
            </w:r>
            <w:r>
              <w:t xml:space="preserve"> First week site visits are waived for sites operating in good standing. </w:t>
            </w:r>
          </w:p>
          <w:p w14:paraId="71319482" w14:textId="69707D7F" w:rsidR="00817394" w:rsidRPr="007E7331" w:rsidRDefault="00EC343E">
            <w:pPr>
              <w:pStyle w:val="NoSpacing"/>
              <w:numPr>
                <w:ilvl w:val="0"/>
                <w:numId w:val="9"/>
              </w:numPr>
              <w:spacing w:before="240" w:after="240"/>
            </w:pPr>
            <w:r>
              <w:t>R</w:t>
            </w:r>
            <w:r w:rsidR="00817394">
              <w:t>EQUIRED: A site review must be conducted by the fourth week of operation regardless of number of days operating.</w:t>
            </w:r>
          </w:p>
        </w:tc>
        <w:tc>
          <w:tcPr>
            <w:tcW w:w="7344" w:type="dxa"/>
          </w:tcPr>
          <w:p w14:paraId="42C3B6C3" w14:textId="77777777" w:rsidR="00817394" w:rsidRPr="006C7EC5" w:rsidRDefault="00817394">
            <w:pPr>
              <w:pStyle w:val="ListParagraph"/>
              <w:numPr>
                <w:ilvl w:val="0"/>
                <w:numId w:val="5"/>
              </w:numPr>
              <w:spacing w:before="120" w:after="120"/>
              <w:ind w:left="360" w:right="144"/>
              <w:contextualSpacing w:val="0"/>
            </w:pPr>
            <w:r w:rsidRPr="006C7EC5">
              <w:t>Did the agency conduct a preoperational review</w:t>
            </w:r>
            <w:r>
              <w:t xml:space="preserve"> for new and problematic sites?</w:t>
            </w:r>
            <w:r w:rsidRPr="006C7EC5">
              <w:t xml:space="preserve"> </w:t>
            </w:r>
          </w:p>
          <w:p w14:paraId="69472237" w14:textId="77777777" w:rsidR="00817394" w:rsidRDefault="00817394">
            <w:pPr>
              <w:pStyle w:val="ListParagraph"/>
              <w:numPr>
                <w:ilvl w:val="0"/>
                <w:numId w:val="5"/>
              </w:numPr>
              <w:spacing w:before="120" w:after="120"/>
              <w:ind w:left="360" w:right="144"/>
              <w:contextualSpacing w:val="0"/>
            </w:pPr>
            <w:r>
              <w:t>Did the agency conduct a first week site visit for problematic sites?</w:t>
            </w:r>
          </w:p>
          <w:p w14:paraId="161B370A" w14:textId="68F88DD7" w:rsidR="00817394" w:rsidRPr="00C7596C" w:rsidRDefault="00817394">
            <w:pPr>
              <w:pStyle w:val="ListParagraph"/>
              <w:numPr>
                <w:ilvl w:val="0"/>
                <w:numId w:val="5"/>
              </w:numPr>
              <w:spacing w:before="120" w:after="120"/>
              <w:ind w:left="360" w:right="144"/>
              <w:contextualSpacing w:val="0"/>
            </w:pPr>
            <w:r>
              <w:t>Did the agency conduct a fourth week site review?</w:t>
            </w:r>
          </w:p>
        </w:tc>
      </w:tr>
      <w:tr w:rsidR="00184969" w14:paraId="215AE6B9" w14:textId="77777777" w:rsidTr="00A569F3">
        <w:trPr>
          <w:cantSplit/>
        </w:trPr>
        <w:tc>
          <w:tcPr>
            <w:tcW w:w="4320" w:type="dxa"/>
          </w:tcPr>
          <w:p w14:paraId="7F2E8A23" w14:textId="77777777" w:rsidR="00184969" w:rsidRPr="00952C18" w:rsidRDefault="00184969" w:rsidP="00981471">
            <w:pPr>
              <w:spacing w:before="120" w:after="120"/>
              <w:rPr>
                <w:b/>
                <w:bCs/>
              </w:rPr>
            </w:pPr>
            <w:r w:rsidRPr="00952C18">
              <w:rPr>
                <w:b/>
                <w:bCs/>
              </w:rPr>
              <w:lastRenderedPageBreak/>
              <w:t xml:space="preserve">COVID-19: Waiver of Onsite Monitoring Requirements for SFSP Sponsoring Organizations </w:t>
            </w:r>
          </w:p>
          <w:p w14:paraId="74399474" w14:textId="77777777" w:rsidR="006341EE" w:rsidRPr="006341EE" w:rsidRDefault="006341EE" w:rsidP="00981471">
            <w:pPr>
              <w:spacing w:before="120" w:after="120"/>
            </w:pPr>
          </w:p>
          <w:p w14:paraId="3776506F" w14:textId="77777777" w:rsidR="00184969" w:rsidRPr="006341EE" w:rsidRDefault="00184969" w:rsidP="00981471">
            <w:pPr>
              <w:spacing w:before="120" w:after="120"/>
            </w:pPr>
            <w:r w:rsidRPr="006341EE">
              <w:t xml:space="preserve">Waives requirement that SFSP monitoring requirements be conducted on-site </w:t>
            </w:r>
          </w:p>
          <w:p w14:paraId="66D93623" w14:textId="77777777" w:rsidR="00F02A3B" w:rsidRPr="006341EE" w:rsidRDefault="00F02A3B" w:rsidP="00981471">
            <w:pPr>
              <w:spacing w:before="120" w:after="120"/>
            </w:pPr>
          </w:p>
          <w:p w14:paraId="17E458E0" w14:textId="77777777" w:rsidR="00F02A3B" w:rsidRPr="006341EE" w:rsidRDefault="00F02A3B" w:rsidP="00F02A3B">
            <w:pPr>
              <w:spacing w:before="120" w:after="120"/>
            </w:pPr>
            <w:r w:rsidRPr="006341EE">
              <w:t>Program Operators must opt-in by completing the online waiver election application at:</w:t>
            </w:r>
          </w:p>
          <w:p w14:paraId="161F136D" w14:textId="77777777" w:rsidR="00F53FF3" w:rsidRPr="00F53FF3" w:rsidRDefault="00906EDC" w:rsidP="00F53FF3">
            <w:pPr>
              <w:spacing w:before="120" w:after="120"/>
              <w:rPr>
                <w:color w:val="0000FF"/>
              </w:rPr>
            </w:pPr>
            <w:hyperlink r:id="rId18" w:tgtFrame="_blank" w:tooltip="https://surveys3.cde.ca.gov/go/summer22cnpwaivers.asp" w:history="1">
              <w:r w:rsidR="00F53FF3" w:rsidRPr="00F53FF3">
                <w:rPr>
                  <w:rStyle w:val="Hyperlink"/>
                  <w:rFonts w:cs="Arial"/>
                  <w:color w:val="0000FF"/>
                  <w:bdr w:val="none" w:sz="0" w:space="0" w:color="auto" w:frame="1"/>
                  <w:shd w:val="clear" w:color="auto" w:fill="FFFFFF"/>
                </w:rPr>
                <w:t>https://surveys3.cde.ca.gov/go/summer22cnpwaivers.asp</w:t>
              </w:r>
            </w:hyperlink>
            <w:r w:rsidR="00F53FF3" w:rsidRPr="00F53FF3">
              <w:rPr>
                <w:rFonts w:cs="Arial"/>
                <w:color w:val="0000FF"/>
                <w:shd w:val="clear" w:color="auto" w:fill="FFFFFF"/>
              </w:rPr>
              <w:t>.</w:t>
            </w:r>
          </w:p>
          <w:p w14:paraId="5AE78B40" w14:textId="77777777" w:rsidR="00F02A3B" w:rsidRPr="006341EE" w:rsidRDefault="00F02A3B" w:rsidP="00F02A3B">
            <w:pPr>
              <w:autoSpaceDE w:val="0"/>
              <w:autoSpaceDN w:val="0"/>
              <w:ind w:left="720" w:hanging="720"/>
              <w:rPr>
                <w:rFonts w:cs="Arial"/>
                <w:color w:val="000000"/>
                <w:szCs w:val="24"/>
              </w:rPr>
            </w:pPr>
          </w:p>
          <w:p w14:paraId="7FD5FEFF" w14:textId="5D80D629" w:rsidR="00F02A3B" w:rsidRPr="006341EE" w:rsidRDefault="00F02A3B" w:rsidP="00F02A3B">
            <w:pPr>
              <w:spacing w:before="120" w:after="120"/>
            </w:pPr>
            <w:r w:rsidRPr="006341EE">
              <w:rPr>
                <w:b/>
              </w:rPr>
              <w:t>Effective:</w:t>
            </w:r>
            <w:r w:rsidRPr="006341EE">
              <w:t xml:space="preserve"> July 18, 2022</w:t>
            </w:r>
          </w:p>
          <w:p w14:paraId="5565C08A" w14:textId="4FA47A4A" w:rsidR="00184969" w:rsidRPr="009533CA" w:rsidRDefault="00F02A3B" w:rsidP="00F02A3B">
            <w:pPr>
              <w:spacing w:before="120" w:after="120"/>
              <w:rPr>
                <w:b/>
                <w:bCs/>
              </w:rPr>
            </w:pPr>
            <w:r w:rsidRPr="006341EE">
              <w:rPr>
                <w:b/>
                <w:bCs/>
              </w:rPr>
              <w:t>Expires:</w:t>
            </w:r>
            <w:r w:rsidRPr="006341EE">
              <w:t xml:space="preserve"> September 30, 2022</w:t>
            </w:r>
          </w:p>
        </w:tc>
        <w:tc>
          <w:tcPr>
            <w:tcW w:w="7056" w:type="dxa"/>
          </w:tcPr>
          <w:p w14:paraId="7E999A83" w14:textId="77777777" w:rsidR="00184969" w:rsidRDefault="00184969" w:rsidP="00981471">
            <w:pPr>
              <w:spacing w:before="120" w:after="120"/>
            </w:pPr>
            <w:r>
              <w:t xml:space="preserve">Agency conducts a preoperational review, first week visit of program operation and fourth week visit of food service operation to be reviewed by desk audit for all operating sites. </w:t>
            </w:r>
          </w:p>
          <w:p w14:paraId="65C99032" w14:textId="77777777" w:rsidR="00184969" w:rsidRDefault="00184969" w:rsidP="00981471">
            <w:pPr>
              <w:spacing w:before="120" w:after="120"/>
            </w:pPr>
            <w:r w:rsidRPr="007E7331">
              <w:rPr>
                <w:b/>
                <w:bCs/>
              </w:rPr>
              <w:t>Note:</w:t>
            </w:r>
            <w:r>
              <w:t xml:space="preserve"> Waiver does not waive the monitoring of the first week and the fourth week review. In lieu of the in-person site visit, a first week review and fourth week review may be done as a desk audit. Desk audit review documentation may include, but not limited to: </w:t>
            </w:r>
          </w:p>
          <w:p w14:paraId="00ADAAB4" w14:textId="77777777" w:rsidR="00184969" w:rsidRDefault="00184969" w:rsidP="00981471">
            <w:pPr>
              <w:pStyle w:val="ListParagraph"/>
              <w:numPr>
                <w:ilvl w:val="0"/>
                <w:numId w:val="10"/>
              </w:numPr>
              <w:spacing w:before="120" w:after="120"/>
            </w:pPr>
            <w:r>
              <w:t>A scanned copy</w:t>
            </w:r>
          </w:p>
          <w:p w14:paraId="217A7B62" w14:textId="77777777" w:rsidR="00184969" w:rsidRDefault="00184969" w:rsidP="00981471">
            <w:pPr>
              <w:pStyle w:val="ListParagraph"/>
              <w:numPr>
                <w:ilvl w:val="0"/>
                <w:numId w:val="10"/>
              </w:numPr>
              <w:spacing w:before="120" w:after="120"/>
            </w:pPr>
            <w:r>
              <w:t>Picture(s)</w:t>
            </w:r>
          </w:p>
          <w:p w14:paraId="72DC16B9" w14:textId="77777777" w:rsidR="00184969" w:rsidRDefault="00184969" w:rsidP="00981471">
            <w:pPr>
              <w:pStyle w:val="ListParagraph"/>
              <w:numPr>
                <w:ilvl w:val="0"/>
                <w:numId w:val="10"/>
              </w:numPr>
              <w:spacing w:before="120" w:after="120"/>
            </w:pPr>
            <w:r>
              <w:t>Video(s)</w:t>
            </w:r>
          </w:p>
          <w:p w14:paraId="00609E6D" w14:textId="77777777" w:rsidR="00184969" w:rsidRDefault="00184969" w:rsidP="00981471">
            <w:pPr>
              <w:spacing w:before="120" w:after="120"/>
            </w:pPr>
            <w:r>
              <w:t xml:space="preserve">Sponsoring organizations should continue to record details of the off-site monitoring including, but not limited to: </w:t>
            </w:r>
          </w:p>
          <w:p w14:paraId="15AA63FD" w14:textId="77777777" w:rsidR="00184969" w:rsidRPr="006C7EC5" w:rsidRDefault="00184969" w:rsidP="00981471">
            <w:pPr>
              <w:pStyle w:val="ListParagraph"/>
              <w:numPr>
                <w:ilvl w:val="0"/>
                <w:numId w:val="10"/>
              </w:numPr>
              <w:spacing w:before="120" w:after="120"/>
            </w:pPr>
            <w:r>
              <w:t xml:space="preserve">The </w:t>
            </w:r>
            <w:r w:rsidRPr="006C7EC5">
              <w:t>time and date the review was conducted</w:t>
            </w:r>
          </w:p>
          <w:p w14:paraId="44CA90B7" w14:textId="77777777" w:rsidR="00184969" w:rsidRDefault="00184969" w:rsidP="00981471">
            <w:pPr>
              <w:pStyle w:val="ListParagraph"/>
              <w:numPr>
                <w:ilvl w:val="0"/>
                <w:numId w:val="10"/>
              </w:numPr>
              <w:spacing w:before="120" w:after="120"/>
            </w:pPr>
            <w:r>
              <w:t xml:space="preserve">The </w:t>
            </w:r>
            <w:r w:rsidRPr="006C7EC5">
              <w:t>names and contact information of site staff that participated in visit</w:t>
            </w:r>
          </w:p>
          <w:p w14:paraId="3B9843A0" w14:textId="2A1EA058" w:rsidR="00184969" w:rsidRDefault="00184969">
            <w:pPr>
              <w:pStyle w:val="NoSpacing"/>
              <w:numPr>
                <w:ilvl w:val="0"/>
                <w:numId w:val="9"/>
              </w:numPr>
              <w:spacing w:before="240" w:after="240"/>
            </w:pPr>
            <w:r w:rsidRPr="006C7EC5">
              <w:t>Technical assistance provided</w:t>
            </w:r>
          </w:p>
        </w:tc>
        <w:tc>
          <w:tcPr>
            <w:tcW w:w="7344" w:type="dxa"/>
          </w:tcPr>
          <w:p w14:paraId="73FA102E" w14:textId="77777777" w:rsidR="00184969" w:rsidRPr="00C7596C" w:rsidRDefault="00184969" w:rsidP="00184969">
            <w:pPr>
              <w:pStyle w:val="ListParagraph"/>
              <w:numPr>
                <w:ilvl w:val="0"/>
                <w:numId w:val="5"/>
              </w:numPr>
              <w:spacing w:before="60" w:after="60"/>
              <w:ind w:left="360" w:right="144"/>
              <w:contextualSpacing w:val="0"/>
            </w:pPr>
            <w:r w:rsidRPr="00C7596C">
              <w:t xml:space="preserve">Did the agency conduct a preoperational review? If applicable. </w:t>
            </w:r>
          </w:p>
          <w:p w14:paraId="5B4BA819" w14:textId="77777777" w:rsidR="00184969" w:rsidRPr="00C7596C" w:rsidRDefault="00184969" w:rsidP="00184969">
            <w:pPr>
              <w:pStyle w:val="ListParagraph"/>
              <w:numPr>
                <w:ilvl w:val="0"/>
                <w:numId w:val="5"/>
              </w:numPr>
              <w:spacing w:before="60" w:after="60"/>
              <w:ind w:left="360" w:right="144"/>
              <w:contextualSpacing w:val="0"/>
            </w:pPr>
            <w:r w:rsidRPr="00C7596C">
              <w:t>Did the agency conduct first week review for each operating site? (A waiver may be approved by the California Department of Education [CDE] for returning sites that were not problematic)</w:t>
            </w:r>
          </w:p>
          <w:p w14:paraId="007CBCCC" w14:textId="77777777" w:rsidR="00184969" w:rsidRPr="00C7596C" w:rsidRDefault="00184969" w:rsidP="00184969">
            <w:pPr>
              <w:pStyle w:val="ListParagraph"/>
              <w:numPr>
                <w:ilvl w:val="0"/>
                <w:numId w:val="5"/>
              </w:numPr>
              <w:spacing w:before="60" w:after="60"/>
              <w:ind w:left="360" w:right="144"/>
              <w:contextualSpacing w:val="0"/>
            </w:pPr>
            <w:r w:rsidRPr="00C7596C">
              <w:t>Did the agency conduct food service operations at each site during the first four weeks of operation?</w:t>
            </w:r>
          </w:p>
          <w:p w14:paraId="4C639F4C" w14:textId="77777777" w:rsidR="00184969" w:rsidRPr="00C7596C" w:rsidRDefault="00184969" w:rsidP="00184969">
            <w:pPr>
              <w:pStyle w:val="ListParagraph"/>
              <w:numPr>
                <w:ilvl w:val="0"/>
                <w:numId w:val="5"/>
              </w:numPr>
              <w:spacing w:before="60" w:after="60"/>
              <w:ind w:left="360" w:right="144"/>
              <w:contextualSpacing w:val="0"/>
            </w:pPr>
            <w:r w:rsidRPr="00C7596C">
              <w:t>Did the agency review meal count records? (review meal counts for more than one day to ensure daily counts are being recorded)</w:t>
            </w:r>
          </w:p>
          <w:p w14:paraId="24E30180" w14:textId="77777777" w:rsidR="00184969" w:rsidRPr="00C7596C" w:rsidRDefault="00184969" w:rsidP="00184969">
            <w:pPr>
              <w:pStyle w:val="ListParagraph"/>
              <w:numPr>
                <w:ilvl w:val="0"/>
                <w:numId w:val="5"/>
              </w:numPr>
              <w:spacing w:before="60" w:after="60"/>
              <w:ind w:left="360" w:right="144"/>
              <w:contextualSpacing w:val="0"/>
            </w:pPr>
            <w:r w:rsidRPr="00C7596C">
              <w:t>Did the agency review menus and other food service records (such as production records if used to ensure meal pattern compliance)?</w:t>
            </w:r>
          </w:p>
          <w:p w14:paraId="33BD571B" w14:textId="77777777" w:rsidR="00184969" w:rsidRPr="00C7596C" w:rsidRDefault="00184969" w:rsidP="00184969">
            <w:pPr>
              <w:pStyle w:val="ListParagraph"/>
              <w:numPr>
                <w:ilvl w:val="0"/>
                <w:numId w:val="5"/>
              </w:numPr>
              <w:spacing w:before="60" w:after="60"/>
              <w:ind w:left="360" w:right="144"/>
              <w:contextualSpacing w:val="0"/>
            </w:pPr>
            <w:r w:rsidRPr="00C7596C">
              <w:t>Did the agency review meal delivery receipts?</w:t>
            </w:r>
          </w:p>
          <w:p w14:paraId="01C364DA" w14:textId="77777777" w:rsidR="00184969" w:rsidRPr="00C7596C" w:rsidRDefault="00184969" w:rsidP="00184969">
            <w:pPr>
              <w:pStyle w:val="ListParagraph"/>
              <w:numPr>
                <w:ilvl w:val="0"/>
                <w:numId w:val="5"/>
              </w:numPr>
              <w:spacing w:before="60" w:after="60"/>
              <w:ind w:left="360" w:right="144"/>
              <w:contextualSpacing w:val="0"/>
            </w:pPr>
            <w:r w:rsidRPr="00C7596C">
              <w:t>Did the agency review health and safety inspection documents?</w:t>
            </w:r>
          </w:p>
          <w:p w14:paraId="4000C1F5" w14:textId="77777777" w:rsidR="00184969" w:rsidRPr="00C7596C" w:rsidRDefault="00184969" w:rsidP="00184969">
            <w:pPr>
              <w:pStyle w:val="ListParagraph"/>
              <w:numPr>
                <w:ilvl w:val="0"/>
                <w:numId w:val="5"/>
              </w:numPr>
              <w:spacing w:before="60" w:after="60"/>
              <w:ind w:left="360" w:right="144"/>
              <w:contextualSpacing w:val="0"/>
            </w:pPr>
            <w:r w:rsidRPr="00C7596C">
              <w:t xml:space="preserve">Did the agency verify </w:t>
            </w:r>
            <w:r w:rsidRPr="00543DB0">
              <w:rPr>
                <w:b/>
              </w:rPr>
              <w:t>And Justice for All</w:t>
            </w:r>
            <w:r w:rsidRPr="00C7596C">
              <w:t xml:space="preserve"> poster displayed?</w:t>
            </w:r>
          </w:p>
          <w:p w14:paraId="5B6734A1" w14:textId="781DA7C6" w:rsidR="00184969" w:rsidRPr="006C7EC5" w:rsidRDefault="00184969">
            <w:pPr>
              <w:pStyle w:val="ListParagraph"/>
              <w:numPr>
                <w:ilvl w:val="0"/>
                <w:numId w:val="5"/>
              </w:numPr>
              <w:spacing w:before="120" w:after="120"/>
              <w:ind w:left="360" w:right="144"/>
              <w:contextualSpacing w:val="0"/>
            </w:pPr>
            <w:r w:rsidRPr="00C7596C">
              <w:t>Did the agency verify income eligibility forms for camps, National Youth Sports Program and closed enrolled sites if applicable?</w:t>
            </w:r>
          </w:p>
        </w:tc>
      </w:tr>
      <w:tr w:rsidR="00184969" w14:paraId="0ABFE9AE" w14:textId="77777777" w:rsidTr="00A569F3">
        <w:trPr>
          <w:cantSplit/>
        </w:trPr>
        <w:tc>
          <w:tcPr>
            <w:tcW w:w="4320" w:type="dxa"/>
          </w:tcPr>
          <w:p w14:paraId="19CD7AA0" w14:textId="77777777" w:rsidR="00184969" w:rsidRPr="001541A7" w:rsidRDefault="00184969" w:rsidP="00981471">
            <w:r w:rsidRPr="001541A7">
              <w:lastRenderedPageBreak/>
              <w:t xml:space="preserve">COVID–19: Child Nutrition Response #113 </w:t>
            </w:r>
          </w:p>
          <w:p w14:paraId="7AE5FCD3" w14:textId="77777777" w:rsidR="00184969" w:rsidRPr="001541A7" w:rsidRDefault="00184969" w:rsidP="00981471"/>
          <w:p w14:paraId="64212D66" w14:textId="77777777" w:rsidR="00184969" w:rsidRPr="001541A7" w:rsidRDefault="00184969" w:rsidP="00981471">
            <w:pPr>
              <w:rPr>
                <w:b/>
                <w:bCs/>
              </w:rPr>
            </w:pPr>
            <w:r w:rsidRPr="001541A7">
              <w:rPr>
                <w:b/>
                <w:bCs/>
              </w:rPr>
              <w:t>Nationwide Waiver of Meal Service Time Restrictions for Summer 2022 Operations – EXTENSION 4 (SSO/SFSP).</w:t>
            </w:r>
          </w:p>
          <w:p w14:paraId="67D7A0E8" w14:textId="77777777" w:rsidR="00184969" w:rsidRPr="001541A7" w:rsidRDefault="00184969" w:rsidP="00981471">
            <w:pPr>
              <w:spacing w:before="120" w:after="120"/>
            </w:pPr>
          </w:p>
          <w:p w14:paraId="5644D1FA" w14:textId="77777777" w:rsidR="00184969" w:rsidRPr="001541A7" w:rsidRDefault="00184969" w:rsidP="00981471">
            <w:pPr>
              <w:spacing w:before="120" w:after="120"/>
            </w:pPr>
            <w:r w:rsidRPr="001541A7">
              <w:t>Waives federal rule on the time between meal start times, and the duration of a meal service, and meal service time parameters.</w:t>
            </w:r>
          </w:p>
          <w:p w14:paraId="29383AAA" w14:textId="77777777" w:rsidR="00184969" w:rsidRPr="001541A7" w:rsidRDefault="00184969" w:rsidP="00981471">
            <w:pPr>
              <w:spacing w:before="120" w:after="120"/>
            </w:pPr>
          </w:p>
          <w:p w14:paraId="6D2F533D" w14:textId="77777777" w:rsidR="00184969" w:rsidRPr="001541A7" w:rsidRDefault="00184969" w:rsidP="00981471">
            <w:pPr>
              <w:spacing w:before="120" w:after="120"/>
            </w:pPr>
            <w:r w:rsidRPr="001541A7">
              <w:t>Program Operators must opt-in by completing the online waiver election application at:</w:t>
            </w:r>
          </w:p>
          <w:p w14:paraId="27A073F6" w14:textId="77777777" w:rsidR="00F53FF3" w:rsidRPr="00F53FF3" w:rsidRDefault="00906EDC" w:rsidP="00F53FF3">
            <w:pPr>
              <w:spacing w:before="120" w:after="120"/>
              <w:rPr>
                <w:color w:val="0000FF"/>
              </w:rPr>
            </w:pPr>
            <w:hyperlink r:id="rId19" w:tgtFrame="_blank" w:tooltip="https://surveys3.cde.ca.gov/go/summer22cnpwaivers.asp" w:history="1">
              <w:r w:rsidR="00F53FF3" w:rsidRPr="00F53FF3">
                <w:rPr>
                  <w:rStyle w:val="Hyperlink"/>
                  <w:rFonts w:cs="Arial"/>
                  <w:color w:val="0000FF"/>
                  <w:bdr w:val="none" w:sz="0" w:space="0" w:color="auto" w:frame="1"/>
                  <w:shd w:val="clear" w:color="auto" w:fill="FFFFFF"/>
                </w:rPr>
                <w:t>https://surveys3.cde.ca.gov/go/summer22cnpwaivers.asp</w:t>
              </w:r>
            </w:hyperlink>
            <w:r w:rsidR="00F53FF3" w:rsidRPr="00F53FF3">
              <w:rPr>
                <w:rFonts w:cs="Arial"/>
                <w:color w:val="0000FF"/>
                <w:shd w:val="clear" w:color="auto" w:fill="FFFFFF"/>
              </w:rPr>
              <w:t>.</w:t>
            </w:r>
          </w:p>
          <w:p w14:paraId="4ED0EFDD" w14:textId="77777777" w:rsidR="00184969" w:rsidRPr="001541A7" w:rsidRDefault="00184969" w:rsidP="00981471">
            <w:pPr>
              <w:spacing w:before="120" w:after="120"/>
            </w:pPr>
          </w:p>
          <w:p w14:paraId="408EDDC8" w14:textId="77777777" w:rsidR="00184969" w:rsidRPr="001541A7" w:rsidRDefault="00184969" w:rsidP="00981471">
            <w:pPr>
              <w:spacing w:before="120" w:after="120"/>
            </w:pPr>
            <w:r w:rsidRPr="001541A7">
              <w:rPr>
                <w:b/>
              </w:rPr>
              <w:t>Effective:</w:t>
            </w:r>
            <w:r w:rsidRPr="001541A7">
              <w:t xml:space="preserve"> July 6, 2022</w:t>
            </w:r>
          </w:p>
          <w:p w14:paraId="45E758D9" w14:textId="43DF1C18" w:rsidR="00184969" w:rsidRPr="009533CA" w:rsidRDefault="00184969" w:rsidP="00981471">
            <w:pPr>
              <w:spacing w:before="120" w:after="120"/>
              <w:rPr>
                <w:b/>
                <w:bCs/>
              </w:rPr>
            </w:pPr>
            <w:r w:rsidRPr="001541A7">
              <w:rPr>
                <w:b/>
                <w:bCs/>
              </w:rPr>
              <w:t>Expires:</w:t>
            </w:r>
            <w:r w:rsidRPr="001541A7">
              <w:t xml:space="preserve"> September 30, 2022</w:t>
            </w:r>
          </w:p>
        </w:tc>
        <w:tc>
          <w:tcPr>
            <w:tcW w:w="7056" w:type="dxa"/>
          </w:tcPr>
          <w:p w14:paraId="484235B7" w14:textId="77777777" w:rsidR="00184969" w:rsidRPr="001541A7" w:rsidRDefault="00184969" w:rsidP="00981471">
            <w:pPr>
              <w:spacing w:before="120" w:after="120"/>
            </w:pPr>
            <w:r w:rsidRPr="001541A7">
              <w:t>Program operators must establish meal service times or delivery times and serve meals at the locations and times entered in CNIPS and approved by CDE.</w:t>
            </w:r>
          </w:p>
          <w:p w14:paraId="2F137EB4" w14:textId="77777777" w:rsidR="00184969" w:rsidRPr="001541A7" w:rsidRDefault="00184969" w:rsidP="00981471">
            <w:pPr>
              <w:spacing w:before="120" w:after="120"/>
              <w:rPr>
                <w:b/>
                <w:bCs/>
              </w:rPr>
            </w:pPr>
            <w:r w:rsidRPr="001541A7">
              <w:rPr>
                <w:b/>
                <w:bCs/>
              </w:rPr>
              <w:t>Requirements:</w:t>
            </w:r>
          </w:p>
          <w:p w14:paraId="19F09556" w14:textId="77777777" w:rsidR="00184969" w:rsidRPr="001541A7" w:rsidRDefault="00184969" w:rsidP="00981471">
            <w:pPr>
              <w:numPr>
                <w:ilvl w:val="0"/>
                <w:numId w:val="3"/>
              </w:numPr>
              <w:spacing w:before="120" w:after="120"/>
            </w:pPr>
            <w:r w:rsidRPr="001541A7">
              <w:t>Report and update meal service times in CNIPS.</w:t>
            </w:r>
          </w:p>
          <w:p w14:paraId="3D9DC4D5" w14:textId="77777777" w:rsidR="00184969" w:rsidRPr="001541A7" w:rsidRDefault="00184969" w:rsidP="00981471">
            <w:pPr>
              <w:numPr>
                <w:ilvl w:val="0"/>
                <w:numId w:val="3"/>
              </w:numPr>
              <w:spacing w:before="120" w:after="120"/>
            </w:pPr>
            <w:r w:rsidRPr="001541A7">
              <w:t>Update in the written procedures.</w:t>
            </w:r>
          </w:p>
          <w:p w14:paraId="6894E8E2" w14:textId="77777777" w:rsidR="00184969" w:rsidRPr="001541A7" w:rsidRDefault="00184969" w:rsidP="00981471">
            <w:pPr>
              <w:numPr>
                <w:ilvl w:val="0"/>
                <w:numId w:val="3"/>
              </w:numPr>
              <w:spacing w:before="120" w:after="120"/>
            </w:pPr>
            <w:r w:rsidRPr="001541A7">
              <w:t>If serving multiple meals and snacks together at the same time, meal counts must be recorded for each meal type.</w:t>
            </w:r>
          </w:p>
          <w:p w14:paraId="57485F10" w14:textId="33B70736" w:rsidR="00184969" w:rsidRDefault="00184969" w:rsidP="00981471">
            <w:pPr>
              <w:pStyle w:val="NoSpacing"/>
              <w:spacing w:before="240" w:after="240"/>
            </w:pPr>
            <w:r w:rsidRPr="001541A7">
              <w:rPr>
                <w:b/>
                <w:bCs/>
              </w:rPr>
              <w:t>Note:</w:t>
            </w:r>
            <w:r w:rsidRPr="001541A7">
              <w:t xml:space="preserve"> Claim only meal types allowed by regulations or through waivers and approved in the CNIPS.</w:t>
            </w:r>
          </w:p>
        </w:tc>
        <w:tc>
          <w:tcPr>
            <w:tcW w:w="7344" w:type="dxa"/>
          </w:tcPr>
          <w:p w14:paraId="7DF58D7D" w14:textId="77777777" w:rsidR="00184969" w:rsidRPr="001541A7" w:rsidRDefault="00184969" w:rsidP="00981471">
            <w:pPr>
              <w:pStyle w:val="ListParagraph"/>
              <w:numPr>
                <w:ilvl w:val="0"/>
                <w:numId w:val="5"/>
              </w:numPr>
              <w:spacing w:before="120" w:after="120"/>
              <w:ind w:left="360" w:right="144"/>
              <w:contextualSpacing w:val="0"/>
            </w:pPr>
            <w:r w:rsidRPr="001541A7">
              <w:t>Is CNIPS updated to reflect current operations for operating sites, serving days, mealtimes, and meal types?</w:t>
            </w:r>
          </w:p>
          <w:p w14:paraId="5041E6FA" w14:textId="77777777" w:rsidR="00184969" w:rsidRPr="001541A7" w:rsidRDefault="00184969" w:rsidP="00981471">
            <w:pPr>
              <w:pStyle w:val="ListParagraph"/>
              <w:numPr>
                <w:ilvl w:val="0"/>
                <w:numId w:val="5"/>
              </w:numPr>
              <w:spacing w:before="120" w:after="120"/>
              <w:ind w:left="360" w:right="144"/>
              <w:contextualSpacing w:val="0"/>
            </w:pPr>
            <w:r w:rsidRPr="001541A7">
              <w:t xml:space="preserve">Have the updated written procedures for current operations been submitted in CNIPS for SSO? </w:t>
            </w:r>
          </w:p>
          <w:p w14:paraId="0E73C7AD" w14:textId="0B46D453" w:rsidR="00184969" w:rsidRPr="006C7EC5" w:rsidRDefault="00184969" w:rsidP="00184969">
            <w:pPr>
              <w:spacing w:before="120" w:after="120"/>
              <w:ind w:right="144"/>
            </w:pPr>
            <w:r w:rsidRPr="001541A7">
              <w:t>Does the written procedures for SSO include all points of service for all approved meal types claimed?</w:t>
            </w:r>
          </w:p>
        </w:tc>
      </w:tr>
      <w:tr w:rsidR="00184969" w14:paraId="2BF0FC8D" w14:textId="77777777" w:rsidTr="00A569F3">
        <w:trPr>
          <w:cantSplit/>
        </w:trPr>
        <w:tc>
          <w:tcPr>
            <w:tcW w:w="4320" w:type="dxa"/>
          </w:tcPr>
          <w:p w14:paraId="7DFE0FA6" w14:textId="77777777" w:rsidR="00184969" w:rsidRPr="00952C18" w:rsidRDefault="00184969" w:rsidP="00981471">
            <w:pPr>
              <w:spacing w:before="120" w:after="120"/>
              <w:rPr>
                <w:b/>
                <w:bCs/>
              </w:rPr>
            </w:pPr>
            <w:r w:rsidRPr="00952C18">
              <w:rPr>
                <w:b/>
                <w:bCs/>
              </w:rPr>
              <w:lastRenderedPageBreak/>
              <w:t xml:space="preserve">COVID-19: Waiver to Allow Offer Versus Serve Flexibilities in the SFSP </w:t>
            </w:r>
          </w:p>
          <w:p w14:paraId="16AB60EC" w14:textId="77777777" w:rsidR="00184969" w:rsidRPr="00AF52B6" w:rsidRDefault="00184969" w:rsidP="00981471">
            <w:pPr>
              <w:spacing w:before="120" w:after="120"/>
            </w:pPr>
          </w:p>
          <w:p w14:paraId="47B1FCE6" w14:textId="77777777" w:rsidR="00184969" w:rsidRDefault="00184969" w:rsidP="00981471">
            <w:pPr>
              <w:spacing w:before="120" w:after="120"/>
            </w:pPr>
            <w:r w:rsidRPr="00AF52B6">
              <w:t>Waives the limitation on the use of offer versus serve (OVS) to school food authorities (SFA). Allows the use of OVS by both non-SFA and SFA sponsors in good standing.</w:t>
            </w:r>
          </w:p>
          <w:p w14:paraId="123FE21E" w14:textId="77777777" w:rsidR="00184969" w:rsidRDefault="00184969" w:rsidP="00981471">
            <w:pPr>
              <w:spacing w:before="120" w:after="120"/>
            </w:pPr>
          </w:p>
          <w:p w14:paraId="37D25537" w14:textId="77777777" w:rsidR="00184969" w:rsidRDefault="00184969" w:rsidP="00981471">
            <w:pPr>
              <w:spacing w:before="120" w:after="120"/>
            </w:pPr>
            <w:r>
              <w:t>Program Operators must opt-in by completing the online waiver election application at:</w:t>
            </w:r>
          </w:p>
          <w:p w14:paraId="1B1C014A" w14:textId="77777777" w:rsidR="00184969" w:rsidRPr="00BE257F" w:rsidRDefault="00906EDC" w:rsidP="00981471">
            <w:pPr>
              <w:spacing w:before="120" w:after="120"/>
              <w:rPr>
                <w:color w:val="0000FF"/>
              </w:rPr>
            </w:pPr>
            <w:hyperlink r:id="rId20" w:tgtFrame="_blank" w:tooltip="https://surveys3.cde.ca.gov/go/summer22cnpwaivers.asp" w:history="1">
              <w:r w:rsidR="00184969" w:rsidRPr="00BE257F">
                <w:rPr>
                  <w:rStyle w:val="Hyperlink"/>
                  <w:rFonts w:cs="Arial"/>
                  <w:color w:val="0000FF"/>
                  <w:bdr w:val="none" w:sz="0" w:space="0" w:color="auto" w:frame="1"/>
                  <w:shd w:val="clear" w:color="auto" w:fill="FFFFFF"/>
                </w:rPr>
                <w:t>https://surveys3.cde.ca.gov/go/summer22cnpwaivers.asp</w:t>
              </w:r>
            </w:hyperlink>
            <w:r w:rsidR="00184969" w:rsidRPr="00BE257F">
              <w:rPr>
                <w:rFonts w:cs="Arial"/>
                <w:color w:val="0000FF"/>
                <w:shd w:val="clear" w:color="auto" w:fill="FFFFFF"/>
              </w:rPr>
              <w:t>.</w:t>
            </w:r>
          </w:p>
          <w:p w14:paraId="1C6A3359" w14:textId="77777777" w:rsidR="00184969" w:rsidRPr="00AF52B6" w:rsidRDefault="00184969" w:rsidP="00981471">
            <w:pPr>
              <w:spacing w:before="120" w:after="120"/>
            </w:pPr>
          </w:p>
          <w:p w14:paraId="3140B167" w14:textId="77777777" w:rsidR="00184969" w:rsidRDefault="00184969" w:rsidP="00981471">
            <w:pPr>
              <w:spacing w:before="120" w:after="120"/>
            </w:pPr>
            <w:r w:rsidRPr="00AF52B6">
              <w:rPr>
                <w:b/>
              </w:rPr>
              <w:t>Effective:</w:t>
            </w:r>
            <w:r w:rsidRPr="00AF52B6">
              <w:t xml:space="preserve"> June 3, 2022</w:t>
            </w:r>
          </w:p>
          <w:p w14:paraId="5E327315" w14:textId="19E28E9E" w:rsidR="00184969" w:rsidRPr="001541A7" w:rsidRDefault="00184969" w:rsidP="00981471">
            <w:pPr>
              <w:spacing w:before="120" w:after="120"/>
            </w:pPr>
            <w:r w:rsidRPr="00AF52B6">
              <w:rPr>
                <w:b/>
                <w:bCs/>
              </w:rPr>
              <w:t>Expires:</w:t>
            </w:r>
            <w:r w:rsidRPr="00AF52B6">
              <w:t xml:space="preserve"> </w:t>
            </w:r>
            <w:r>
              <w:t>September 30, 2022</w:t>
            </w:r>
          </w:p>
        </w:tc>
        <w:tc>
          <w:tcPr>
            <w:tcW w:w="7056" w:type="dxa"/>
          </w:tcPr>
          <w:p w14:paraId="66DB0FD8" w14:textId="77777777" w:rsidR="00184969" w:rsidRPr="006C7EC5" w:rsidRDefault="00184969" w:rsidP="00981471">
            <w:pPr>
              <w:spacing w:before="120" w:after="120"/>
              <w:rPr>
                <w:b/>
                <w:bCs/>
              </w:rPr>
            </w:pPr>
            <w:r w:rsidRPr="006C7EC5">
              <w:rPr>
                <w:b/>
                <w:bCs/>
              </w:rPr>
              <w:t>Requirements:</w:t>
            </w:r>
          </w:p>
          <w:p w14:paraId="7CFBC634" w14:textId="77777777" w:rsidR="00184969" w:rsidRDefault="00184969" w:rsidP="00981471">
            <w:pPr>
              <w:pStyle w:val="ListParagraph"/>
              <w:numPr>
                <w:ilvl w:val="0"/>
                <w:numId w:val="7"/>
              </w:numPr>
              <w:spacing w:before="120" w:after="120"/>
            </w:pPr>
            <w:r w:rsidRPr="006C7EC5">
              <w:t>Update CNIPS site application(s)</w:t>
            </w:r>
            <w:r>
              <w:t>.</w:t>
            </w:r>
          </w:p>
          <w:p w14:paraId="61EFB8F1" w14:textId="77777777" w:rsidR="00184969" w:rsidRPr="006C7EC5" w:rsidRDefault="00184969" w:rsidP="00981471">
            <w:pPr>
              <w:pStyle w:val="ListParagraph"/>
              <w:spacing w:before="120" w:after="120"/>
            </w:pPr>
          </w:p>
          <w:p w14:paraId="5075D06F" w14:textId="4496DFB9" w:rsidR="00184969" w:rsidRPr="001541A7" w:rsidRDefault="00184969" w:rsidP="00981471">
            <w:pPr>
              <w:spacing w:before="120" w:after="120"/>
            </w:pPr>
            <w:r w:rsidRPr="006C7EC5">
              <w:t xml:space="preserve">Update </w:t>
            </w:r>
            <w:r>
              <w:t>written</w:t>
            </w:r>
            <w:r w:rsidRPr="007E7331">
              <w:t xml:space="preserve"> procedures </w:t>
            </w:r>
            <w:r w:rsidRPr="006C7EC5">
              <w:t>to include OVS</w:t>
            </w:r>
            <w:r>
              <w:t>.</w:t>
            </w:r>
            <w:r w:rsidRPr="006C7EC5">
              <w:t xml:space="preserve"> </w:t>
            </w:r>
          </w:p>
        </w:tc>
        <w:tc>
          <w:tcPr>
            <w:tcW w:w="7344" w:type="dxa"/>
          </w:tcPr>
          <w:p w14:paraId="1EEC628E" w14:textId="77777777" w:rsidR="00184969" w:rsidRPr="006C7EC5" w:rsidRDefault="00184969" w:rsidP="00981471">
            <w:pPr>
              <w:pStyle w:val="ListParagraph"/>
              <w:numPr>
                <w:ilvl w:val="0"/>
                <w:numId w:val="5"/>
              </w:numPr>
              <w:spacing w:before="120" w:after="120"/>
              <w:ind w:left="360" w:right="144"/>
              <w:contextualSpacing w:val="0"/>
            </w:pPr>
            <w:r w:rsidRPr="006C7EC5">
              <w:t>Do the procedures include serving all required meal components, if implementing OVS?</w:t>
            </w:r>
          </w:p>
          <w:p w14:paraId="52CA0A10" w14:textId="6D8DB4D4" w:rsidR="00184969" w:rsidRPr="001541A7" w:rsidRDefault="00184969" w:rsidP="00981471">
            <w:pPr>
              <w:pStyle w:val="ListParagraph"/>
              <w:numPr>
                <w:ilvl w:val="0"/>
                <w:numId w:val="5"/>
              </w:numPr>
              <w:spacing w:before="120" w:after="120"/>
              <w:ind w:left="360" w:right="144"/>
              <w:contextualSpacing w:val="0"/>
            </w:pPr>
            <w:r w:rsidRPr="006C7EC5">
              <w:t>Is the CNIPS site application updated to indicate the site is implementing OVS?</w:t>
            </w:r>
          </w:p>
        </w:tc>
      </w:tr>
      <w:tr w:rsidR="00184969" w14:paraId="42E61FBB" w14:textId="77777777" w:rsidTr="00A569F3">
        <w:trPr>
          <w:cantSplit/>
        </w:trPr>
        <w:tc>
          <w:tcPr>
            <w:tcW w:w="4320" w:type="dxa"/>
          </w:tcPr>
          <w:p w14:paraId="0C9AC83B" w14:textId="77777777" w:rsidR="00184969" w:rsidRPr="001541A7" w:rsidRDefault="00184969" w:rsidP="00981471">
            <w:r w:rsidRPr="001541A7">
              <w:lastRenderedPageBreak/>
              <w:t>COVID–19: Child Nutrition Response #107</w:t>
            </w:r>
          </w:p>
          <w:p w14:paraId="29003AB4" w14:textId="77777777" w:rsidR="00184969" w:rsidRPr="001541A7" w:rsidRDefault="00184969" w:rsidP="00981471"/>
          <w:p w14:paraId="08D8D8DF" w14:textId="77777777" w:rsidR="00184969" w:rsidRPr="001541A7" w:rsidRDefault="00184969" w:rsidP="00981471">
            <w:pPr>
              <w:rPr>
                <w:b/>
                <w:bCs/>
              </w:rPr>
            </w:pPr>
            <w:r w:rsidRPr="001541A7">
              <w:rPr>
                <w:b/>
                <w:bCs/>
              </w:rPr>
              <w:t>Nationwide Waiver to Extend Area Eligibility Waivers for Summer 2022 Operations – EXTENSION 5 (SSO/SFSP).</w:t>
            </w:r>
          </w:p>
          <w:p w14:paraId="02048F73" w14:textId="77777777" w:rsidR="00184969" w:rsidRPr="001541A7" w:rsidRDefault="00184969" w:rsidP="00981471">
            <w:pPr>
              <w:rPr>
                <w:b/>
                <w:bCs/>
              </w:rPr>
            </w:pPr>
          </w:p>
          <w:p w14:paraId="03FFD73E" w14:textId="77777777" w:rsidR="00184969" w:rsidRPr="001541A7" w:rsidRDefault="00184969" w:rsidP="00981471">
            <w:pPr>
              <w:spacing w:before="120" w:after="120"/>
            </w:pPr>
            <w:r w:rsidRPr="001541A7">
              <w:t xml:space="preserve">Food and Nutrition Service extends the ability for states to continue operating open sites in areas that are not located in “Areas in which poor economic conditions exist.” </w:t>
            </w:r>
          </w:p>
          <w:p w14:paraId="08F11C4D" w14:textId="77777777" w:rsidR="00184969" w:rsidRPr="001541A7" w:rsidRDefault="00184969" w:rsidP="00981471">
            <w:pPr>
              <w:spacing w:before="120" w:after="120"/>
            </w:pPr>
            <w:r w:rsidRPr="001541A7">
              <w:t>Program Operators must opt-in by completing the online waiver election application at:</w:t>
            </w:r>
          </w:p>
          <w:p w14:paraId="24D777FA" w14:textId="77777777" w:rsidR="00184969" w:rsidRPr="00F53FF3" w:rsidRDefault="00906EDC" w:rsidP="00981471">
            <w:pPr>
              <w:spacing w:before="120" w:after="120"/>
              <w:rPr>
                <w:color w:val="0000FF"/>
              </w:rPr>
            </w:pPr>
            <w:hyperlink r:id="rId21" w:tgtFrame="_blank" w:tooltip="https://surveys3.cde.ca.gov/go/summer22cnpwaivers.asp" w:history="1">
              <w:r w:rsidR="00184969" w:rsidRPr="00F53FF3">
                <w:rPr>
                  <w:rStyle w:val="Hyperlink"/>
                  <w:rFonts w:cs="Arial"/>
                  <w:color w:val="0000FF"/>
                  <w:bdr w:val="none" w:sz="0" w:space="0" w:color="auto" w:frame="1"/>
                  <w:shd w:val="clear" w:color="auto" w:fill="FFFFFF"/>
                </w:rPr>
                <w:t>https://surveys3.cde.ca.gov/go/summer22cnpwaivers.asp</w:t>
              </w:r>
            </w:hyperlink>
            <w:r w:rsidR="00184969" w:rsidRPr="00F53FF3">
              <w:rPr>
                <w:rFonts w:cs="Arial"/>
                <w:color w:val="0000FF"/>
                <w:shd w:val="clear" w:color="auto" w:fill="FFFFFF"/>
              </w:rPr>
              <w:t>.</w:t>
            </w:r>
          </w:p>
          <w:p w14:paraId="79227D5F" w14:textId="77777777" w:rsidR="00184969" w:rsidRPr="001541A7" w:rsidRDefault="00184969" w:rsidP="00981471">
            <w:pPr>
              <w:spacing w:before="120" w:after="120"/>
            </w:pPr>
          </w:p>
          <w:p w14:paraId="3B30B0BB" w14:textId="77777777" w:rsidR="00184969" w:rsidRPr="001541A7" w:rsidRDefault="00184969" w:rsidP="00981471">
            <w:pPr>
              <w:spacing w:before="120" w:after="120"/>
              <w:rPr>
                <w:b/>
                <w:bCs/>
              </w:rPr>
            </w:pPr>
            <w:r w:rsidRPr="001541A7">
              <w:rPr>
                <w:b/>
                <w:bCs/>
              </w:rPr>
              <w:t xml:space="preserve">Effective: </w:t>
            </w:r>
            <w:r w:rsidRPr="001541A7">
              <w:t>June 30, 2002</w:t>
            </w:r>
            <w:r w:rsidRPr="001541A7">
              <w:rPr>
                <w:b/>
                <w:bCs/>
              </w:rPr>
              <w:t xml:space="preserve"> </w:t>
            </w:r>
          </w:p>
          <w:p w14:paraId="44FEE512" w14:textId="55F8BC4A" w:rsidR="00184969" w:rsidRDefault="00184969" w:rsidP="00981471">
            <w:pPr>
              <w:spacing w:before="120" w:after="120"/>
            </w:pPr>
            <w:r w:rsidRPr="001541A7">
              <w:rPr>
                <w:b/>
                <w:bCs/>
              </w:rPr>
              <w:t>Expires:</w:t>
            </w:r>
            <w:r w:rsidRPr="001541A7">
              <w:t xml:space="preserve"> September 30, 2022</w:t>
            </w:r>
          </w:p>
        </w:tc>
        <w:tc>
          <w:tcPr>
            <w:tcW w:w="7056" w:type="dxa"/>
          </w:tcPr>
          <w:p w14:paraId="6ACB51C3" w14:textId="77777777" w:rsidR="00184969" w:rsidRPr="001541A7" w:rsidRDefault="00184969" w:rsidP="00981471">
            <w:pPr>
              <w:spacing w:before="120" w:after="120"/>
              <w:rPr>
                <w:b/>
                <w:bCs/>
              </w:rPr>
            </w:pPr>
            <w:r w:rsidRPr="001541A7">
              <w:rPr>
                <w:b/>
                <w:bCs/>
              </w:rPr>
              <w:t>Requirements:</w:t>
            </w:r>
          </w:p>
          <w:p w14:paraId="150C85C0" w14:textId="77777777" w:rsidR="00184969" w:rsidRPr="001541A7" w:rsidRDefault="00184969" w:rsidP="00981471">
            <w:pPr>
              <w:numPr>
                <w:ilvl w:val="0"/>
                <w:numId w:val="4"/>
              </w:numPr>
              <w:spacing w:before="120" w:after="120"/>
            </w:pPr>
            <w:r w:rsidRPr="001541A7">
              <w:t>Update CNIPS</w:t>
            </w:r>
          </w:p>
          <w:p w14:paraId="1C73DD69" w14:textId="77777777" w:rsidR="00184969" w:rsidRPr="001541A7" w:rsidRDefault="00184969" w:rsidP="00981471">
            <w:pPr>
              <w:numPr>
                <w:ilvl w:val="0"/>
                <w:numId w:val="4"/>
              </w:numPr>
              <w:spacing w:before="120" w:after="120"/>
            </w:pPr>
            <w:r w:rsidRPr="001541A7">
              <w:t>Update MCCP (SSO)</w:t>
            </w:r>
          </w:p>
          <w:p w14:paraId="2401C3A3" w14:textId="77777777" w:rsidR="00184969" w:rsidRPr="001541A7" w:rsidRDefault="00184969" w:rsidP="00981471">
            <w:pPr>
              <w:numPr>
                <w:ilvl w:val="0"/>
                <w:numId w:val="4"/>
              </w:numPr>
              <w:spacing w:before="120" w:after="120"/>
            </w:pPr>
            <w:r w:rsidRPr="001541A7">
              <w:t>Update internal control procedures to ensure accurate meal counts and claiming (SFSP)</w:t>
            </w:r>
          </w:p>
          <w:p w14:paraId="72BB0A6B" w14:textId="77777777" w:rsidR="00184969" w:rsidRPr="001541A7" w:rsidRDefault="00184969" w:rsidP="00981471">
            <w:pPr>
              <w:numPr>
                <w:ilvl w:val="0"/>
                <w:numId w:val="4"/>
              </w:numPr>
              <w:spacing w:before="120" w:after="120"/>
            </w:pPr>
            <w:r w:rsidRPr="001541A7">
              <w:t>Procedures indicating how you are ensuring that meal sites are targeting benefits to children in need. For example- children who may be eligible for benefits due to the economic impacts of COVID–19.</w:t>
            </w:r>
          </w:p>
          <w:p w14:paraId="01A6B092" w14:textId="425C523A" w:rsidR="00184969" w:rsidRPr="007E7331" w:rsidRDefault="00184969" w:rsidP="00981471">
            <w:pPr>
              <w:pStyle w:val="ListParagraph"/>
              <w:numPr>
                <w:ilvl w:val="0"/>
                <w:numId w:val="7"/>
              </w:numPr>
              <w:spacing w:before="120" w:after="120"/>
            </w:pPr>
          </w:p>
        </w:tc>
        <w:tc>
          <w:tcPr>
            <w:tcW w:w="7344" w:type="dxa"/>
          </w:tcPr>
          <w:p w14:paraId="66511C83" w14:textId="77777777" w:rsidR="00184969" w:rsidRPr="001541A7" w:rsidRDefault="00184969" w:rsidP="00981471">
            <w:pPr>
              <w:pStyle w:val="ListParagraph"/>
              <w:numPr>
                <w:ilvl w:val="0"/>
                <w:numId w:val="5"/>
              </w:numPr>
              <w:spacing w:before="120" w:after="120"/>
              <w:ind w:left="360" w:right="144"/>
              <w:contextualSpacing w:val="0"/>
            </w:pPr>
            <w:r w:rsidRPr="001541A7">
              <w:t>Update site information in CNIPS</w:t>
            </w:r>
          </w:p>
          <w:p w14:paraId="50BFACC0" w14:textId="77777777" w:rsidR="00184969" w:rsidRPr="001541A7" w:rsidRDefault="00184969" w:rsidP="00981471">
            <w:pPr>
              <w:pStyle w:val="ListParagraph"/>
              <w:numPr>
                <w:ilvl w:val="0"/>
                <w:numId w:val="5"/>
              </w:numPr>
              <w:spacing w:before="120" w:after="120"/>
              <w:ind w:left="360" w:right="144"/>
              <w:contextualSpacing w:val="0"/>
            </w:pPr>
            <w:r w:rsidRPr="001541A7">
              <w:t>Does the agency have an accurate MCCP (SSO)?</w:t>
            </w:r>
          </w:p>
          <w:p w14:paraId="72D07A06" w14:textId="64530F73" w:rsidR="00184969" w:rsidRPr="00C7596C" w:rsidRDefault="00184969" w:rsidP="00981471">
            <w:pPr>
              <w:pStyle w:val="ListParagraph"/>
              <w:spacing w:before="120" w:after="120"/>
              <w:ind w:left="360" w:right="144"/>
              <w:contextualSpacing w:val="0"/>
            </w:pPr>
            <w:r w:rsidRPr="001541A7">
              <w:t>Does the agency have internal procedures to ensure accurate meal counts and claiming (SFSP)?</w:t>
            </w:r>
          </w:p>
        </w:tc>
      </w:tr>
      <w:tr w:rsidR="00184969" w14:paraId="66B6D882" w14:textId="77777777" w:rsidTr="00A569F3">
        <w:trPr>
          <w:cantSplit/>
        </w:trPr>
        <w:tc>
          <w:tcPr>
            <w:tcW w:w="4320" w:type="dxa"/>
          </w:tcPr>
          <w:p w14:paraId="0B9E5E4B" w14:textId="79CDE35B" w:rsidR="00184969" w:rsidRPr="001541A7" w:rsidRDefault="00184969" w:rsidP="00981471">
            <w:pPr>
              <w:spacing w:before="120" w:after="120"/>
            </w:pPr>
          </w:p>
        </w:tc>
        <w:tc>
          <w:tcPr>
            <w:tcW w:w="7056" w:type="dxa"/>
          </w:tcPr>
          <w:p w14:paraId="5594221C" w14:textId="3338905F" w:rsidR="00184969" w:rsidRPr="001541A7" w:rsidRDefault="00184969" w:rsidP="00981471">
            <w:pPr>
              <w:spacing w:before="120" w:after="120"/>
              <w:rPr>
                <w:b/>
                <w:bCs/>
              </w:rPr>
            </w:pPr>
          </w:p>
        </w:tc>
        <w:tc>
          <w:tcPr>
            <w:tcW w:w="7344" w:type="dxa"/>
          </w:tcPr>
          <w:p w14:paraId="2EED7539" w14:textId="141B63BC" w:rsidR="00184969" w:rsidRPr="001541A7" w:rsidRDefault="00184969" w:rsidP="00981471">
            <w:pPr>
              <w:pStyle w:val="ListParagraph"/>
              <w:numPr>
                <w:ilvl w:val="0"/>
                <w:numId w:val="5"/>
              </w:numPr>
              <w:spacing w:before="120" w:after="120"/>
              <w:ind w:left="360" w:right="144"/>
              <w:contextualSpacing w:val="0"/>
            </w:pPr>
          </w:p>
        </w:tc>
      </w:tr>
    </w:tbl>
    <w:p w14:paraId="23041B7D" w14:textId="5089A1FC" w:rsidR="00796395" w:rsidRDefault="00796395" w:rsidP="00796395"/>
    <w:p w14:paraId="54632F9E" w14:textId="77777777" w:rsidR="009E2C9C" w:rsidRDefault="00BD7D81" w:rsidP="00C11472">
      <w:pPr>
        <w:pStyle w:val="Heading6"/>
        <w:shd w:val="clear" w:color="auto" w:fill="FFFFFF"/>
        <w:rPr>
          <w:rFonts w:cs="Arial"/>
          <w:color w:val="000000"/>
        </w:rPr>
      </w:pPr>
      <w:r>
        <w:rPr>
          <w:rFonts w:cs="Arial"/>
          <w:color w:val="000000"/>
        </w:rPr>
        <w:br w:type="page"/>
      </w:r>
    </w:p>
    <w:p w14:paraId="74494E2C" w14:textId="438EB283" w:rsidR="00C11472" w:rsidRPr="009E2C9C" w:rsidRDefault="00C11472" w:rsidP="00C11472">
      <w:pPr>
        <w:pStyle w:val="Heading6"/>
        <w:shd w:val="clear" w:color="auto" w:fill="FFFFFF"/>
        <w:rPr>
          <w:rFonts w:cs="Arial"/>
          <w:color w:val="000000"/>
        </w:rPr>
      </w:pPr>
      <w:r w:rsidRPr="00C11472">
        <w:rPr>
          <w:rFonts w:ascii="Helvetica" w:hAnsi="Helvetica" w:cs="Helvetica"/>
          <w:color w:val="auto"/>
        </w:rPr>
        <w:lastRenderedPageBreak/>
        <w:t>For all other FNS nutrition assistance programs, state or local agencies, and their subrecipients, must post the following Nondiscrimination Statement:</w:t>
      </w:r>
    </w:p>
    <w:p w14:paraId="3B48D16A" w14:textId="77777777" w:rsidR="00C11472" w:rsidRDefault="00C11472" w:rsidP="00C11472">
      <w:pPr>
        <w:pStyle w:val="NormalWeb"/>
        <w:shd w:val="clear" w:color="auto" w:fill="FFFFFF"/>
        <w:rPr>
          <w:rFonts w:ascii="Helvetica" w:hAnsi="Helvetica" w:cs="Helvetica"/>
          <w:color w:val="1B1B1B"/>
        </w:rPr>
      </w:pPr>
      <w:r>
        <w:rPr>
          <w:rFonts w:ascii="Helvetica" w:hAnsi="Helvetica" w:cs="Helvetica"/>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396AAD8" w14:textId="77777777" w:rsidR="00C11472" w:rsidRDefault="00C11472" w:rsidP="00C11472">
      <w:pPr>
        <w:pStyle w:val="NormalWeb"/>
        <w:shd w:val="clear" w:color="auto" w:fill="FFFFFF"/>
        <w:rPr>
          <w:rFonts w:ascii="Helvetica" w:hAnsi="Helvetica" w:cs="Helvetica"/>
          <w:color w:val="1B1B1B"/>
        </w:rPr>
      </w:pPr>
      <w:r>
        <w:rPr>
          <w:rFonts w:ascii="Helvetica" w:hAnsi="Helvetica"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6250A6A" w14:textId="77777777" w:rsidR="00C11472" w:rsidRDefault="00C11472" w:rsidP="00C11472">
      <w:pPr>
        <w:pStyle w:val="NormalWeb"/>
        <w:shd w:val="clear" w:color="auto" w:fill="FFFFFF"/>
        <w:rPr>
          <w:rFonts w:ascii="Helvetica" w:hAnsi="Helvetica" w:cs="Helvetica"/>
          <w:color w:val="1B1B1B"/>
        </w:rPr>
      </w:pPr>
      <w:r>
        <w:rPr>
          <w:rFonts w:ascii="Helvetica" w:hAnsi="Helvetica" w:cs="Helvetica"/>
          <w:color w:val="1B1B1B"/>
        </w:rPr>
        <w:t>To file a program discrimination complaint, a Complainant should complete a Form AD-3027, USDA Program Discrimination Complaint Form which can be obtained online at: </w:t>
      </w:r>
      <w:hyperlink r:id="rId22" w:history="1">
        <w:r w:rsidRPr="00C11472">
          <w:rPr>
            <w:rStyle w:val="Hyperlink"/>
            <w:rFonts w:ascii="Helvetica" w:hAnsi="Helvetica" w:cs="Helvetica"/>
            <w:color w:val="0000FF"/>
          </w:rPr>
          <w:t>https://www.usda.gov/sites/default/files/documents/USDA-OASCR%20P-Complaint-Form-0508-0002-508-11-28-17Fax2Mail.pdf</w:t>
        </w:r>
      </w:hyperlink>
      <w:r>
        <w:rPr>
          <w:rFonts w:ascii="Helvetica" w:hAnsi="Helvetica"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60D7EB8" w14:textId="77777777" w:rsidR="00C11472" w:rsidRDefault="00C11472">
      <w:pPr>
        <w:numPr>
          <w:ilvl w:val="0"/>
          <w:numId w:val="6"/>
        </w:numPr>
        <w:shd w:val="clear" w:color="auto" w:fill="FFFFFF"/>
        <w:spacing w:before="100" w:beforeAutospacing="1" w:after="100" w:afterAutospacing="1"/>
        <w:rPr>
          <w:rFonts w:ascii="Helvetica" w:hAnsi="Helvetica" w:cs="Helvetica"/>
          <w:color w:val="1B1B1B"/>
        </w:rPr>
      </w:pPr>
      <w:r>
        <w:rPr>
          <w:rStyle w:val="Strong"/>
          <w:rFonts w:ascii="Helvetica" w:hAnsi="Helvetica" w:cs="Helvetica"/>
          <w:color w:val="1B1B1B"/>
        </w:rPr>
        <w:t>mail:</w:t>
      </w:r>
      <w:r>
        <w:rPr>
          <w:rFonts w:ascii="Helvetica" w:hAnsi="Helvetica" w:cs="Helvetica"/>
          <w:color w:val="1B1B1B"/>
        </w:rPr>
        <w:br/>
        <w:t>U.S. Department of Agriculture</w:t>
      </w:r>
      <w:r>
        <w:rPr>
          <w:rFonts w:ascii="Helvetica" w:hAnsi="Helvetica" w:cs="Helvetica"/>
          <w:color w:val="1B1B1B"/>
        </w:rPr>
        <w:br/>
        <w:t>Office of the Assistant Secretary for Civil Rights</w:t>
      </w:r>
      <w:r>
        <w:rPr>
          <w:rFonts w:ascii="Helvetica" w:hAnsi="Helvetica" w:cs="Helvetica"/>
          <w:color w:val="1B1B1B"/>
        </w:rPr>
        <w:br/>
        <w:t>1400 Independence Avenue, SW</w:t>
      </w:r>
      <w:r>
        <w:rPr>
          <w:rFonts w:ascii="Helvetica" w:hAnsi="Helvetica" w:cs="Helvetica"/>
          <w:color w:val="1B1B1B"/>
        </w:rPr>
        <w:br/>
        <w:t>Washington, D.C. 20250-9410; or</w:t>
      </w:r>
    </w:p>
    <w:p w14:paraId="4EC31636" w14:textId="77777777" w:rsidR="00C11472" w:rsidRDefault="00C11472">
      <w:pPr>
        <w:numPr>
          <w:ilvl w:val="0"/>
          <w:numId w:val="6"/>
        </w:numPr>
        <w:shd w:val="clear" w:color="auto" w:fill="FFFFFF"/>
        <w:spacing w:before="100" w:beforeAutospacing="1" w:after="100" w:afterAutospacing="1"/>
        <w:rPr>
          <w:rFonts w:ascii="Helvetica" w:hAnsi="Helvetica" w:cs="Helvetica"/>
          <w:color w:val="1B1B1B"/>
        </w:rPr>
      </w:pPr>
      <w:r>
        <w:rPr>
          <w:rStyle w:val="Strong"/>
          <w:rFonts w:ascii="Helvetica" w:hAnsi="Helvetica" w:cs="Helvetica"/>
          <w:color w:val="1B1B1B"/>
        </w:rPr>
        <w:t>fax:</w:t>
      </w:r>
      <w:r>
        <w:rPr>
          <w:rFonts w:ascii="Helvetica" w:hAnsi="Helvetica" w:cs="Helvetica"/>
          <w:color w:val="1B1B1B"/>
        </w:rPr>
        <w:br/>
        <w:t>(833) 256-1665 or (202) 690-7442; or</w:t>
      </w:r>
    </w:p>
    <w:p w14:paraId="2D37E664" w14:textId="77777777" w:rsidR="00C11472" w:rsidRDefault="00C11472">
      <w:pPr>
        <w:numPr>
          <w:ilvl w:val="0"/>
          <w:numId w:val="6"/>
        </w:numPr>
        <w:shd w:val="clear" w:color="auto" w:fill="FFFFFF"/>
        <w:spacing w:before="100" w:beforeAutospacing="1" w:after="100" w:afterAutospacing="1"/>
        <w:rPr>
          <w:rFonts w:ascii="Helvetica" w:hAnsi="Helvetica" w:cs="Helvetica"/>
          <w:color w:val="1B1B1B"/>
        </w:rPr>
      </w:pPr>
      <w:r>
        <w:rPr>
          <w:rStyle w:val="Strong"/>
          <w:rFonts w:ascii="Helvetica" w:hAnsi="Helvetica" w:cs="Helvetica"/>
          <w:color w:val="1B1B1B"/>
        </w:rPr>
        <w:t>email:</w:t>
      </w:r>
      <w:r>
        <w:rPr>
          <w:rFonts w:ascii="Helvetica" w:hAnsi="Helvetica" w:cs="Helvetica"/>
          <w:color w:val="1B1B1B"/>
        </w:rPr>
        <w:br/>
      </w:r>
      <w:hyperlink r:id="rId23" w:history="1">
        <w:r w:rsidRPr="00C11472">
          <w:rPr>
            <w:rStyle w:val="Hyperlink"/>
            <w:rFonts w:ascii="Helvetica" w:hAnsi="Helvetica" w:cs="Helvetica"/>
            <w:color w:val="0000FF"/>
          </w:rPr>
          <w:t>program.intake@usda.gov</w:t>
        </w:r>
      </w:hyperlink>
    </w:p>
    <w:p w14:paraId="548E5CD3" w14:textId="77777777" w:rsidR="00C11472" w:rsidRDefault="00C11472" w:rsidP="00C11472">
      <w:pPr>
        <w:pStyle w:val="NormalWeb"/>
        <w:shd w:val="clear" w:color="auto" w:fill="FFFFFF"/>
        <w:rPr>
          <w:rFonts w:ascii="Helvetica" w:hAnsi="Helvetica" w:cs="Helvetica"/>
          <w:color w:val="1B1B1B"/>
        </w:rPr>
      </w:pPr>
      <w:r>
        <w:rPr>
          <w:rFonts w:ascii="Helvetica" w:hAnsi="Helvetica" w:cs="Helvetica"/>
          <w:color w:val="1B1B1B"/>
        </w:rPr>
        <w:t> </w:t>
      </w:r>
    </w:p>
    <w:p w14:paraId="748BE3F7" w14:textId="77777777" w:rsidR="00C11472" w:rsidRDefault="00C11472" w:rsidP="00C11472">
      <w:pPr>
        <w:pStyle w:val="NormalWeb"/>
        <w:shd w:val="clear" w:color="auto" w:fill="FFFFFF"/>
        <w:rPr>
          <w:rFonts w:ascii="Helvetica" w:hAnsi="Helvetica" w:cs="Helvetica"/>
          <w:color w:val="1B1B1B"/>
        </w:rPr>
      </w:pPr>
      <w:r>
        <w:rPr>
          <w:rFonts w:ascii="Helvetica" w:hAnsi="Helvetica" w:cs="Helvetica"/>
          <w:color w:val="1B1B1B"/>
        </w:rPr>
        <w:t>This institution is an equal opportunity provider.</w:t>
      </w:r>
    </w:p>
    <w:sectPr w:rsidR="00C11472" w:rsidSect="00934EF4">
      <w:type w:val="continuous"/>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337E2" w14:textId="77777777" w:rsidR="00906EDC" w:rsidRDefault="00906EDC" w:rsidP="00BD7D81">
      <w:r>
        <w:separator/>
      </w:r>
    </w:p>
  </w:endnote>
  <w:endnote w:type="continuationSeparator" w:id="0">
    <w:p w14:paraId="5E3E5D1A" w14:textId="77777777" w:rsidR="00906EDC" w:rsidRDefault="00906EDC" w:rsidP="00BD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C61F0" w14:textId="5D7E36B4" w:rsidR="006201D5" w:rsidRDefault="006201D5">
    <w:pPr>
      <w:pStyle w:val="Footer"/>
      <w:jc w:val="right"/>
    </w:pPr>
  </w:p>
  <w:p w14:paraId="75170D71" w14:textId="77777777" w:rsidR="00C40CE7" w:rsidRDefault="00C40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E0213" w14:textId="77777777" w:rsidR="00906EDC" w:rsidRDefault="00906EDC" w:rsidP="00BD7D81">
      <w:r>
        <w:separator/>
      </w:r>
    </w:p>
  </w:footnote>
  <w:footnote w:type="continuationSeparator" w:id="0">
    <w:p w14:paraId="29A4BEAE" w14:textId="77777777" w:rsidR="00906EDC" w:rsidRDefault="00906EDC" w:rsidP="00BD7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6C28" w14:textId="3FC10F33" w:rsidR="006201D5" w:rsidRDefault="00F724FB" w:rsidP="00F724FB">
    <w:r>
      <w:t>California Department of Education</w:t>
    </w:r>
    <w:r w:rsidR="006201D5">
      <w:t>July 2022</w:t>
    </w:r>
  </w:p>
  <w:sdt>
    <w:sdtPr>
      <w:id w:val="-1318336367"/>
      <w:docPartObj>
        <w:docPartGallery w:val="Page Numbers (Top of Page)"/>
        <w:docPartUnique/>
      </w:docPartObj>
    </w:sdtPr>
    <w:sdtEndPr/>
    <w:sdtContent>
      <w:p w14:paraId="270C681F" w14:textId="1F11D722" w:rsidR="006201D5" w:rsidRDefault="006201D5" w:rsidP="006201D5">
        <w:r>
          <w:t xml:space="preserve">Nutrition Services DivisionPage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14:paraId="0E3AA153" w14:textId="77777777" w:rsidR="00934EF4" w:rsidRDefault="00934EF4" w:rsidP="006201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77EEB"/>
    <w:multiLevelType w:val="hybridMultilevel"/>
    <w:tmpl w:val="A0767142"/>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1153B40"/>
    <w:multiLevelType w:val="hybridMultilevel"/>
    <w:tmpl w:val="9490D5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E6997"/>
    <w:multiLevelType w:val="multilevel"/>
    <w:tmpl w:val="0E786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A92C21"/>
    <w:multiLevelType w:val="multilevel"/>
    <w:tmpl w:val="5DA29DA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4939CB"/>
    <w:multiLevelType w:val="hybridMultilevel"/>
    <w:tmpl w:val="C02CD1E2"/>
    <w:lvl w:ilvl="0" w:tplc="0409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4BC92C02"/>
    <w:multiLevelType w:val="hybridMultilevel"/>
    <w:tmpl w:val="4F3AF33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FA2ED1"/>
    <w:multiLevelType w:val="hybridMultilevel"/>
    <w:tmpl w:val="6EB80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10E71"/>
    <w:multiLevelType w:val="hybridMultilevel"/>
    <w:tmpl w:val="7C203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F47FC"/>
    <w:multiLevelType w:val="hybridMultilevel"/>
    <w:tmpl w:val="AE626F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622E14"/>
    <w:multiLevelType w:val="hybridMultilevel"/>
    <w:tmpl w:val="D5EE9512"/>
    <w:lvl w:ilvl="0" w:tplc="04090011">
      <w:start w:val="1"/>
      <w:numFmt w:val="decimal"/>
      <w:lvlText w:val="%1)"/>
      <w:lvlJc w:val="left"/>
      <w:pPr>
        <w:ind w:left="720" w:hanging="360"/>
      </w:pPr>
      <w:rPr>
        <w:rFonts w:hint="default"/>
      </w:rPr>
    </w:lvl>
    <w:lvl w:ilvl="1" w:tplc="AB94F1C6">
      <w:start w:val="1"/>
      <w:numFmt w:val="bullet"/>
      <w:lvlText w:val="o"/>
      <w:lvlJc w:val="left"/>
      <w:pPr>
        <w:ind w:left="1440" w:hanging="360"/>
      </w:pPr>
      <w:rPr>
        <w:rFonts w:ascii="Courier New" w:hAnsi="Courier New" w:hint="default"/>
      </w:rPr>
    </w:lvl>
    <w:lvl w:ilvl="2" w:tplc="BCCC4E6E">
      <w:start w:val="1"/>
      <w:numFmt w:val="bullet"/>
      <w:lvlText w:val=""/>
      <w:lvlJc w:val="left"/>
      <w:pPr>
        <w:ind w:left="2160" w:hanging="360"/>
      </w:pPr>
      <w:rPr>
        <w:rFonts w:ascii="Wingdings" w:hAnsi="Wingdings" w:hint="default"/>
      </w:rPr>
    </w:lvl>
    <w:lvl w:ilvl="3" w:tplc="547A2AD4">
      <w:start w:val="1"/>
      <w:numFmt w:val="bullet"/>
      <w:lvlText w:val=""/>
      <w:lvlJc w:val="left"/>
      <w:pPr>
        <w:ind w:left="2880" w:hanging="360"/>
      </w:pPr>
      <w:rPr>
        <w:rFonts w:ascii="Symbol" w:hAnsi="Symbol" w:hint="default"/>
      </w:rPr>
    </w:lvl>
    <w:lvl w:ilvl="4" w:tplc="92EE50F2">
      <w:start w:val="1"/>
      <w:numFmt w:val="bullet"/>
      <w:lvlText w:val="o"/>
      <w:lvlJc w:val="left"/>
      <w:pPr>
        <w:ind w:left="3600" w:hanging="360"/>
      </w:pPr>
      <w:rPr>
        <w:rFonts w:ascii="Courier New" w:hAnsi="Courier New" w:hint="default"/>
      </w:rPr>
    </w:lvl>
    <w:lvl w:ilvl="5" w:tplc="DE8EAD30">
      <w:start w:val="1"/>
      <w:numFmt w:val="bullet"/>
      <w:lvlText w:val=""/>
      <w:lvlJc w:val="left"/>
      <w:pPr>
        <w:ind w:left="4320" w:hanging="360"/>
      </w:pPr>
      <w:rPr>
        <w:rFonts w:ascii="Wingdings" w:hAnsi="Wingdings" w:hint="default"/>
      </w:rPr>
    </w:lvl>
    <w:lvl w:ilvl="6" w:tplc="ABE4B424">
      <w:start w:val="1"/>
      <w:numFmt w:val="bullet"/>
      <w:lvlText w:val=""/>
      <w:lvlJc w:val="left"/>
      <w:pPr>
        <w:ind w:left="5040" w:hanging="360"/>
      </w:pPr>
      <w:rPr>
        <w:rFonts w:ascii="Symbol" w:hAnsi="Symbol" w:hint="default"/>
      </w:rPr>
    </w:lvl>
    <w:lvl w:ilvl="7" w:tplc="4EB4DB94">
      <w:start w:val="1"/>
      <w:numFmt w:val="bullet"/>
      <w:lvlText w:val="o"/>
      <w:lvlJc w:val="left"/>
      <w:pPr>
        <w:ind w:left="5760" w:hanging="360"/>
      </w:pPr>
      <w:rPr>
        <w:rFonts w:ascii="Courier New" w:hAnsi="Courier New" w:hint="default"/>
      </w:rPr>
    </w:lvl>
    <w:lvl w:ilvl="8" w:tplc="411C50DC">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3"/>
  </w:num>
  <w:num w:numId="5">
    <w:abstractNumId w:val="6"/>
  </w:num>
  <w:num w:numId="6">
    <w:abstractNumId w:val="2"/>
  </w:num>
  <w:num w:numId="7">
    <w:abstractNumId w:val="1"/>
  </w:num>
  <w:num w:numId="8">
    <w:abstractNumId w:val="4"/>
  </w:num>
  <w:num w:numId="9">
    <w:abstractNumId w:val="0"/>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395"/>
    <w:rsid w:val="00024B52"/>
    <w:rsid w:val="000306DB"/>
    <w:rsid w:val="000410E7"/>
    <w:rsid w:val="0004523C"/>
    <w:rsid w:val="00045F5F"/>
    <w:rsid w:val="00057CF6"/>
    <w:rsid w:val="000638E4"/>
    <w:rsid w:val="000831E0"/>
    <w:rsid w:val="000870F2"/>
    <w:rsid w:val="00087CEE"/>
    <w:rsid w:val="0009191B"/>
    <w:rsid w:val="000945AC"/>
    <w:rsid w:val="000A03E2"/>
    <w:rsid w:val="000A1612"/>
    <w:rsid w:val="000A7B4A"/>
    <w:rsid w:val="000B1FF9"/>
    <w:rsid w:val="000C2E6D"/>
    <w:rsid w:val="000E63C1"/>
    <w:rsid w:val="00112F8D"/>
    <w:rsid w:val="00146A3D"/>
    <w:rsid w:val="001541A7"/>
    <w:rsid w:val="00156DE7"/>
    <w:rsid w:val="00156F46"/>
    <w:rsid w:val="001628C6"/>
    <w:rsid w:val="001726BE"/>
    <w:rsid w:val="00184969"/>
    <w:rsid w:val="001903DB"/>
    <w:rsid w:val="001955B4"/>
    <w:rsid w:val="001964E6"/>
    <w:rsid w:val="001C26FB"/>
    <w:rsid w:val="001D664A"/>
    <w:rsid w:val="001E22B5"/>
    <w:rsid w:val="001E2EC1"/>
    <w:rsid w:val="001E5427"/>
    <w:rsid w:val="001E5EF2"/>
    <w:rsid w:val="002136DF"/>
    <w:rsid w:val="00213CBF"/>
    <w:rsid w:val="00225125"/>
    <w:rsid w:val="00232126"/>
    <w:rsid w:val="00257CF2"/>
    <w:rsid w:val="002969EF"/>
    <w:rsid w:val="002A0762"/>
    <w:rsid w:val="002B5446"/>
    <w:rsid w:val="002C3199"/>
    <w:rsid w:val="002C35A2"/>
    <w:rsid w:val="002E35F6"/>
    <w:rsid w:val="00302A4F"/>
    <w:rsid w:val="003033E1"/>
    <w:rsid w:val="00336093"/>
    <w:rsid w:val="00344442"/>
    <w:rsid w:val="003568A4"/>
    <w:rsid w:val="0036252A"/>
    <w:rsid w:val="00366747"/>
    <w:rsid w:val="003826F9"/>
    <w:rsid w:val="00392189"/>
    <w:rsid w:val="00392E6C"/>
    <w:rsid w:val="00397555"/>
    <w:rsid w:val="003D0753"/>
    <w:rsid w:val="003E6D55"/>
    <w:rsid w:val="00413759"/>
    <w:rsid w:val="0042346B"/>
    <w:rsid w:val="00423E77"/>
    <w:rsid w:val="00430F22"/>
    <w:rsid w:val="00433D02"/>
    <w:rsid w:val="0044124F"/>
    <w:rsid w:val="004476AB"/>
    <w:rsid w:val="004530EC"/>
    <w:rsid w:val="00457B54"/>
    <w:rsid w:val="0046076B"/>
    <w:rsid w:val="00461114"/>
    <w:rsid w:val="00463649"/>
    <w:rsid w:val="004A5FCB"/>
    <w:rsid w:val="004C6D7F"/>
    <w:rsid w:val="004D4F56"/>
    <w:rsid w:val="004E1B6D"/>
    <w:rsid w:val="004F072B"/>
    <w:rsid w:val="004F1128"/>
    <w:rsid w:val="005260F9"/>
    <w:rsid w:val="00535F20"/>
    <w:rsid w:val="00540789"/>
    <w:rsid w:val="005436F0"/>
    <w:rsid w:val="00543DB0"/>
    <w:rsid w:val="0055149F"/>
    <w:rsid w:val="005730FE"/>
    <w:rsid w:val="005D28B0"/>
    <w:rsid w:val="005D65A6"/>
    <w:rsid w:val="005E0C1C"/>
    <w:rsid w:val="005F2BD2"/>
    <w:rsid w:val="005F6632"/>
    <w:rsid w:val="005F667B"/>
    <w:rsid w:val="005F7A1A"/>
    <w:rsid w:val="00605CE3"/>
    <w:rsid w:val="00606BD8"/>
    <w:rsid w:val="006132B6"/>
    <w:rsid w:val="00616607"/>
    <w:rsid w:val="00617612"/>
    <w:rsid w:val="006201D5"/>
    <w:rsid w:val="006331C1"/>
    <w:rsid w:val="006341EE"/>
    <w:rsid w:val="00637376"/>
    <w:rsid w:val="00641C69"/>
    <w:rsid w:val="00665F5F"/>
    <w:rsid w:val="00673EB4"/>
    <w:rsid w:val="006830E6"/>
    <w:rsid w:val="0068453A"/>
    <w:rsid w:val="006A4583"/>
    <w:rsid w:val="006A6977"/>
    <w:rsid w:val="006B25FB"/>
    <w:rsid w:val="006C70B1"/>
    <w:rsid w:val="006C7EC5"/>
    <w:rsid w:val="006F4F28"/>
    <w:rsid w:val="0070553E"/>
    <w:rsid w:val="00717814"/>
    <w:rsid w:val="00723C9C"/>
    <w:rsid w:val="0073237A"/>
    <w:rsid w:val="00786F1D"/>
    <w:rsid w:val="00793556"/>
    <w:rsid w:val="00796395"/>
    <w:rsid w:val="007A36C7"/>
    <w:rsid w:val="007E0F35"/>
    <w:rsid w:val="007E11E7"/>
    <w:rsid w:val="007E2C75"/>
    <w:rsid w:val="007E64DC"/>
    <w:rsid w:val="007E7331"/>
    <w:rsid w:val="007F5873"/>
    <w:rsid w:val="008040F5"/>
    <w:rsid w:val="00817394"/>
    <w:rsid w:val="00844985"/>
    <w:rsid w:val="00857165"/>
    <w:rsid w:val="008658FE"/>
    <w:rsid w:val="0086761D"/>
    <w:rsid w:val="00885D68"/>
    <w:rsid w:val="008B057C"/>
    <w:rsid w:val="008B10AB"/>
    <w:rsid w:val="008B2F1C"/>
    <w:rsid w:val="008E6642"/>
    <w:rsid w:val="008F79C8"/>
    <w:rsid w:val="00905187"/>
    <w:rsid w:val="00906EDC"/>
    <w:rsid w:val="00920C42"/>
    <w:rsid w:val="00925FC5"/>
    <w:rsid w:val="00934EF4"/>
    <w:rsid w:val="00952C18"/>
    <w:rsid w:val="009533CA"/>
    <w:rsid w:val="0095531A"/>
    <w:rsid w:val="0095641A"/>
    <w:rsid w:val="00981471"/>
    <w:rsid w:val="00987CEF"/>
    <w:rsid w:val="009967CD"/>
    <w:rsid w:val="009A40F0"/>
    <w:rsid w:val="009A54DA"/>
    <w:rsid w:val="009B0767"/>
    <w:rsid w:val="009B0C8F"/>
    <w:rsid w:val="009B1A8C"/>
    <w:rsid w:val="009B750F"/>
    <w:rsid w:val="009C0B10"/>
    <w:rsid w:val="009D1225"/>
    <w:rsid w:val="009E2C9C"/>
    <w:rsid w:val="009E5C3A"/>
    <w:rsid w:val="009E7344"/>
    <w:rsid w:val="009F223E"/>
    <w:rsid w:val="009F49B6"/>
    <w:rsid w:val="009F717D"/>
    <w:rsid w:val="00A02B3A"/>
    <w:rsid w:val="00A03B4C"/>
    <w:rsid w:val="00A05901"/>
    <w:rsid w:val="00A1174A"/>
    <w:rsid w:val="00A16DD5"/>
    <w:rsid w:val="00A21918"/>
    <w:rsid w:val="00A25CFC"/>
    <w:rsid w:val="00A30726"/>
    <w:rsid w:val="00A324D9"/>
    <w:rsid w:val="00A35AC2"/>
    <w:rsid w:val="00A47FC5"/>
    <w:rsid w:val="00A56298"/>
    <w:rsid w:val="00A569F3"/>
    <w:rsid w:val="00A6040C"/>
    <w:rsid w:val="00AA06B8"/>
    <w:rsid w:val="00AA3F7E"/>
    <w:rsid w:val="00AB4DD4"/>
    <w:rsid w:val="00AB6E01"/>
    <w:rsid w:val="00AE39FA"/>
    <w:rsid w:val="00AE525F"/>
    <w:rsid w:val="00AF52B6"/>
    <w:rsid w:val="00AF6613"/>
    <w:rsid w:val="00B04A95"/>
    <w:rsid w:val="00B134D8"/>
    <w:rsid w:val="00B32A9D"/>
    <w:rsid w:val="00B52956"/>
    <w:rsid w:val="00B62DF1"/>
    <w:rsid w:val="00B71AE1"/>
    <w:rsid w:val="00B94E0C"/>
    <w:rsid w:val="00BB1945"/>
    <w:rsid w:val="00BB5EDC"/>
    <w:rsid w:val="00BB66CE"/>
    <w:rsid w:val="00BD7D81"/>
    <w:rsid w:val="00BE0913"/>
    <w:rsid w:val="00BE257F"/>
    <w:rsid w:val="00BE4777"/>
    <w:rsid w:val="00BF2E27"/>
    <w:rsid w:val="00C0135E"/>
    <w:rsid w:val="00C11025"/>
    <w:rsid w:val="00C11472"/>
    <w:rsid w:val="00C36041"/>
    <w:rsid w:val="00C40CE7"/>
    <w:rsid w:val="00C51E27"/>
    <w:rsid w:val="00C52111"/>
    <w:rsid w:val="00C54D5D"/>
    <w:rsid w:val="00C56068"/>
    <w:rsid w:val="00C60456"/>
    <w:rsid w:val="00C607B3"/>
    <w:rsid w:val="00C64E87"/>
    <w:rsid w:val="00C71354"/>
    <w:rsid w:val="00C768AF"/>
    <w:rsid w:val="00CA7683"/>
    <w:rsid w:val="00CB641F"/>
    <w:rsid w:val="00CC34D0"/>
    <w:rsid w:val="00CF2B43"/>
    <w:rsid w:val="00D120DF"/>
    <w:rsid w:val="00D22A22"/>
    <w:rsid w:val="00D22B04"/>
    <w:rsid w:val="00D2646F"/>
    <w:rsid w:val="00D63FDC"/>
    <w:rsid w:val="00D74026"/>
    <w:rsid w:val="00D742B2"/>
    <w:rsid w:val="00D75127"/>
    <w:rsid w:val="00D77A04"/>
    <w:rsid w:val="00D86714"/>
    <w:rsid w:val="00D91F5C"/>
    <w:rsid w:val="00D922EE"/>
    <w:rsid w:val="00DB3800"/>
    <w:rsid w:val="00DD717B"/>
    <w:rsid w:val="00DD7379"/>
    <w:rsid w:val="00DE11C8"/>
    <w:rsid w:val="00E11CF3"/>
    <w:rsid w:val="00E3370C"/>
    <w:rsid w:val="00E618E4"/>
    <w:rsid w:val="00EA740F"/>
    <w:rsid w:val="00EB7FA0"/>
    <w:rsid w:val="00EC095D"/>
    <w:rsid w:val="00EC343E"/>
    <w:rsid w:val="00EC34E0"/>
    <w:rsid w:val="00EC37B0"/>
    <w:rsid w:val="00EC60B0"/>
    <w:rsid w:val="00ED7AAB"/>
    <w:rsid w:val="00EF1AF0"/>
    <w:rsid w:val="00F014AE"/>
    <w:rsid w:val="00F02A3B"/>
    <w:rsid w:val="00F069BC"/>
    <w:rsid w:val="00F13A1E"/>
    <w:rsid w:val="00F14DB7"/>
    <w:rsid w:val="00F26268"/>
    <w:rsid w:val="00F348A9"/>
    <w:rsid w:val="00F374A1"/>
    <w:rsid w:val="00F43114"/>
    <w:rsid w:val="00F53B30"/>
    <w:rsid w:val="00F53FF3"/>
    <w:rsid w:val="00F541D6"/>
    <w:rsid w:val="00F724FB"/>
    <w:rsid w:val="00F74BF7"/>
    <w:rsid w:val="00F875CC"/>
    <w:rsid w:val="00FF057C"/>
    <w:rsid w:val="00FF061B"/>
    <w:rsid w:val="00FF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DABAB"/>
  <w15:chartTrackingRefBased/>
  <w15:docId w15:val="{746C176F-FC04-43D1-B85C-000EDB56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5A2"/>
    <w:pPr>
      <w:spacing w:after="0" w:line="240" w:lineRule="auto"/>
    </w:pPr>
    <w:rPr>
      <w:rFonts w:ascii="Arial" w:hAnsi="Arial"/>
      <w:sz w:val="24"/>
    </w:rPr>
  </w:style>
  <w:style w:type="paragraph" w:styleId="Heading1">
    <w:name w:val="heading 1"/>
    <w:basedOn w:val="Normal"/>
    <w:next w:val="Normal"/>
    <w:link w:val="Heading1Char"/>
    <w:uiPriority w:val="9"/>
    <w:qFormat/>
    <w:rsid w:val="00796395"/>
    <w:pPr>
      <w:keepNext/>
      <w:keepLines/>
      <w:spacing w:before="480" w:after="240"/>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C607B3"/>
    <w:pPr>
      <w:keepNext/>
      <w:keepLines/>
      <w:spacing w:before="120" w:after="120"/>
      <w:outlineLvl w:val="1"/>
    </w:pPr>
    <w:rPr>
      <w:rFonts w:eastAsiaTheme="majorEastAsia" w:cstheme="majorBidi"/>
      <w:b/>
      <w:szCs w:val="26"/>
    </w:rPr>
  </w:style>
  <w:style w:type="paragraph" w:styleId="Heading6">
    <w:name w:val="heading 6"/>
    <w:basedOn w:val="Normal"/>
    <w:next w:val="Normal"/>
    <w:link w:val="Heading6Char"/>
    <w:uiPriority w:val="9"/>
    <w:semiHidden/>
    <w:unhideWhenUsed/>
    <w:qFormat/>
    <w:rsid w:val="00C1147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395"/>
    <w:rPr>
      <w:rFonts w:ascii="Arial" w:eastAsiaTheme="majorEastAsia" w:hAnsi="Arial" w:cstheme="majorBidi"/>
      <w:b/>
      <w:sz w:val="24"/>
      <w:szCs w:val="32"/>
    </w:rPr>
  </w:style>
  <w:style w:type="table" w:styleId="TableGrid">
    <w:name w:val="Table Grid"/>
    <w:basedOn w:val="TableNormal"/>
    <w:uiPriority w:val="39"/>
    <w:rsid w:val="00796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014AE"/>
    <w:pPr>
      <w:ind w:left="720"/>
      <w:contextualSpacing/>
    </w:pPr>
  </w:style>
  <w:style w:type="character" w:customStyle="1" w:styleId="eop">
    <w:name w:val="eop"/>
    <w:basedOn w:val="DefaultParagraphFont"/>
    <w:uiPriority w:val="99"/>
    <w:rsid w:val="00BB5EDC"/>
    <w:rPr>
      <w:rFonts w:cs="Times New Roman"/>
    </w:rPr>
  </w:style>
  <w:style w:type="character" w:styleId="Hyperlink">
    <w:name w:val="Hyperlink"/>
    <w:basedOn w:val="DefaultParagraphFont"/>
    <w:uiPriority w:val="99"/>
    <w:unhideWhenUsed/>
    <w:rsid w:val="006C7EC5"/>
    <w:rPr>
      <w:color w:val="0563C1" w:themeColor="hyperlink"/>
      <w:u w:val="single"/>
    </w:rPr>
  </w:style>
  <w:style w:type="character" w:customStyle="1" w:styleId="UnresolvedMention1">
    <w:name w:val="Unresolved Mention1"/>
    <w:basedOn w:val="DefaultParagraphFont"/>
    <w:uiPriority w:val="99"/>
    <w:semiHidden/>
    <w:unhideWhenUsed/>
    <w:rsid w:val="006C7EC5"/>
    <w:rPr>
      <w:color w:val="605E5C"/>
      <w:shd w:val="clear" w:color="auto" w:fill="E1DFDD"/>
    </w:rPr>
  </w:style>
  <w:style w:type="paragraph" w:styleId="NormalWeb">
    <w:name w:val="Normal (Web)"/>
    <w:basedOn w:val="Normal"/>
    <w:uiPriority w:val="99"/>
    <w:semiHidden/>
    <w:rsid w:val="006C7EC5"/>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BD7D81"/>
    <w:pPr>
      <w:tabs>
        <w:tab w:val="center" w:pos="4680"/>
        <w:tab w:val="right" w:pos="9360"/>
      </w:tabs>
    </w:pPr>
  </w:style>
  <w:style w:type="character" w:customStyle="1" w:styleId="HeaderChar">
    <w:name w:val="Header Char"/>
    <w:basedOn w:val="DefaultParagraphFont"/>
    <w:link w:val="Header"/>
    <w:uiPriority w:val="99"/>
    <w:rsid w:val="00BD7D81"/>
    <w:rPr>
      <w:rFonts w:ascii="Arial" w:hAnsi="Arial"/>
      <w:sz w:val="24"/>
    </w:rPr>
  </w:style>
  <w:style w:type="paragraph" w:styleId="Footer">
    <w:name w:val="footer"/>
    <w:basedOn w:val="Normal"/>
    <w:link w:val="FooterChar"/>
    <w:uiPriority w:val="99"/>
    <w:unhideWhenUsed/>
    <w:rsid w:val="00BD7D81"/>
    <w:pPr>
      <w:tabs>
        <w:tab w:val="center" w:pos="4680"/>
        <w:tab w:val="right" w:pos="9360"/>
      </w:tabs>
    </w:pPr>
  </w:style>
  <w:style w:type="character" w:customStyle="1" w:styleId="FooterChar">
    <w:name w:val="Footer Char"/>
    <w:basedOn w:val="DefaultParagraphFont"/>
    <w:link w:val="Footer"/>
    <w:uiPriority w:val="99"/>
    <w:rsid w:val="00BD7D81"/>
    <w:rPr>
      <w:rFonts w:ascii="Arial" w:hAnsi="Arial"/>
      <w:sz w:val="24"/>
    </w:rPr>
  </w:style>
  <w:style w:type="character" w:customStyle="1" w:styleId="Heading2Char">
    <w:name w:val="Heading 2 Char"/>
    <w:basedOn w:val="DefaultParagraphFont"/>
    <w:link w:val="Heading2"/>
    <w:uiPriority w:val="9"/>
    <w:semiHidden/>
    <w:rsid w:val="00C607B3"/>
    <w:rPr>
      <w:rFonts w:ascii="Arial" w:eastAsiaTheme="majorEastAsia" w:hAnsi="Arial" w:cstheme="majorBidi"/>
      <w:b/>
      <w:sz w:val="24"/>
      <w:szCs w:val="26"/>
    </w:rPr>
  </w:style>
  <w:style w:type="character" w:styleId="PlaceholderText">
    <w:name w:val="Placeholder Text"/>
    <w:basedOn w:val="DefaultParagraphFont"/>
    <w:uiPriority w:val="99"/>
    <w:semiHidden/>
    <w:rsid w:val="0070553E"/>
    <w:rPr>
      <w:color w:val="808080"/>
    </w:rPr>
  </w:style>
  <w:style w:type="character" w:styleId="CommentReference">
    <w:name w:val="annotation reference"/>
    <w:basedOn w:val="DefaultParagraphFont"/>
    <w:uiPriority w:val="99"/>
    <w:semiHidden/>
    <w:unhideWhenUsed/>
    <w:rsid w:val="00E11CF3"/>
    <w:rPr>
      <w:sz w:val="16"/>
      <w:szCs w:val="16"/>
    </w:rPr>
  </w:style>
  <w:style w:type="paragraph" w:styleId="CommentText">
    <w:name w:val="annotation text"/>
    <w:basedOn w:val="Normal"/>
    <w:link w:val="CommentTextChar"/>
    <w:uiPriority w:val="99"/>
    <w:unhideWhenUsed/>
    <w:rsid w:val="00E11CF3"/>
    <w:rPr>
      <w:sz w:val="20"/>
      <w:szCs w:val="20"/>
    </w:rPr>
  </w:style>
  <w:style w:type="character" w:customStyle="1" w:styleId="CommentTextChar">
    <w:name w:val="Comment Text Char"/>
    <w:basedOn w:val="DefaultParagraphFont"/>
    <w:link w:val="CommentText"/>
    <w:uiPriority w:val="99"/>
    <w:rsid w:val="00E11CF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11CF3"/>
    <w:rPr>
      <w:b/>
      <w:bCs/>
    </w:rPr>
  </w:style>
  <w:style w:type="character" w:customStyle="1" w:styleId="CommentSubjectChar">
    <w:name w:val="Comment Subject Char"/>
    <w:basedOn w:val="CommentTextChar"/>
    <w:link w:val="CommentSubject"/>
    <w:uiPriority w:val="99"/>
    <w:semiHidden/>
    <w:rsid w:val="00E11CF3"/>
    <w:rPr>
      <w:rFonts w:ascii="Arial" w:hAnsi="Arial"/>
      <w:b/>
      <w:bCs/>
      <w:sz w:val="20"/>
      <w:szCs w:val="20"/>
    </w:rPr>
  </w:style>
  <w:style w:type="paragraph" w:styleId="BalloonText">
    <w:name w:val="Balloon Text"/>
    <w:basedOn w:val="Normal"/>
    <w:link w:val="BalloonTextChar"/>
    <w:uiPriority w:val="99"/>
    <w:semiHidden/>
    <w:unhideWhenUsed/>
    <w:rsid w:val="00E11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CF3"/>
    <w:rPr>
      <w:rFonts w:ascii="Segoe UI" w:hAnsi="Segoe UI" w:cs="Segoe UI"/>
      <w:sz w:val="18"/>
      <w:szCs w:val="18"/>
    </w:rPr>
  </w:style>
  <w:style w:type="paragraph" w:styleId="Revision">
    <w:name w:val="Revision"/>
    <w:hidden/>
    <w:uiPriority w:val="99"/>
    <w:semiHidden/>
    <w:rsid w:val="00AE525F"/>
    <w:pPr>
      <w:spacing w:after="0" w:line="240" w:lineRule="auto"/>
    </w:pPr>
    <w:rPr>
      <w:rFonts w:ascii="Arial" w:hAnsi="Arial"/>
      <w:sz w:val="24"/>
    </w:rPr>
  </w:style>
  <w:style w:type="paragraph" w:styleId="NoSpacing">
    <w:name w:val="No Spacing"/>
    <w:uiPriority w:val="1"/>
    <w:qFormat/>
    <w:rsid w:val="00B94E0C"/>
    <w:pPr>
      <w:spacing w:after="0" w:line="240" w:lineRule="auto"/>
    </w:pPr>
    <w:rPr>
      <w:rFonts w:ascii="Arial" w:hAnsi="Arial"/>
      <w:sz w:val="24"/>
    </w:rPr>
  </w:style>
  <w:style w:type="character" w:customStyle="1" w:styleId="Heading6Char">
    <w:name w:val="Heading 6 Char"/>
    <w:basedOn w:val="DefaultParagraphFont"/>
    <w:link w:val="Heading6"/>
    <w:uiPriority w:val="9"/>
    <w:semiHidden/>
    <w:rsid w:val="00C11472"/>
    <w:rPr>
      <w:rFonts w:asciiTheme="majorHAnsi" w:eastAsiaTheme="majorEastAsia" w:hAnsiTheme="majorHAnsi" w:cstheme="majorBidi"/>
      <w:color w:val="1F3763" w:themeColor="accent1" w:themeShade="7F"/>
      <w:sz w:val="24"/>
    </w:rPr>
  </w:style>
  <w:style w:type="character" w:styleId="Strong">
    <w:name w:val="Strong"/>
    <w:basedOn w:val="DefaultParagraphFont"/>
    <w:uiPriority w:val="22"/>
    <w:qFormat/>
    <w:rsid w:val="00C11472"/>
    <w:rPr>
      <w:b/>
      <w:bCs/>
    </w:rPr>
  </w:style>
  <w:style w:type="paragraph" w:customStyle="1" w:styleId="paragraph">
    <w:name w:val="paragraph"/>
    <w:basedOn w:val="Normal"/>
    <w:rsid w:val="009F717D"/>
    <w:pPr>
      <w:spacing w:before="100" w:beforeAutospacing="1" w:after="100" w:afterAutospacing="1"/>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F069BC"/>
    <w:rPr>
      <w:color w:val="605E5C"/>
      <w:shd w:val="clear" w:color="auto" w:fill="E1DFDD"/>
    </w:rPr>
  </w:style>
  <w:style w:type="character" w:styleId="FollowedHyperlink">
    <w:name w:val="FollowedHyperlink"/>
    <w:basedOn w:val="DefaultParagraphFont"/>
    <w:uiPriority w:val="99"/>
    <w:semiHidden/>
    <w:unhideWhenUsed/>
    <w:rsid w:val="005F7A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4812">
      <w:bodyDiv w:val="1"/>
      <w:marLeft w:val="0"/>
      <w:marRight w:val="0"/>
      <w:marTop w:val="0"/>
      <w:marBottom w:val="0"/>
      <w:divBdr>
        <w:top w:val="none" w:sz="0" w:space="0" w:color="auto"/>
        <w:left w:val="none" w:sz="0" w:space="0" w:color="auto"/>
        <w:bottom w:val="none" w:sz="0" w:space="0" w:color="auto"/>
        <w:right w:val="none" w:sz="0" w:space="0" w:color="auto"/>
      </w:divBdr>
    </w:div>
    <w:div w:id="226576685">
      <w:bodyDiv w:val="1"/>
      <w:marLeft w:val="0"/>
      <w:marRight w:val="0"/>
      <w:marTop w:val="0"/>
      <w:marBottom w:val="0"/>
      <w:divBdr>
        <w:top w:val="none" w:sz="0" w:space="0" w:color="auto"/>
        <w:left w:val="none" w:sz="0" w:space="0" w:color="auto"/>
        <w:bottom w:val="none" w:sz="0" w:space="0" w:color="auto"/>
        <w:right w:val="none" w:sz="0" w:space="0" w:color="auto"/>
      </w:divBdr>
    </w:div>
    <w:div w:id="687760460">
      <w:bodyDiv w:val="1"/>
      <w:marLeft w:val="0"/>
      <w:marRight w:val="0"/>
      <w:marTop w:val="0"/>
      <w:marBottom w:val="0"/>
      <w:divBdr>
        <w:top w:val="none" w:sz="0" w:space="0" w:color="auto"/>
        <w:left w:val="none" w:sz="0" w:space="0" w:color="auto"/>
        <w:bottom w:val="none" w:sz="0" w:space="0" w:color="auto"/>
        <w:right w:val="none" w:sz="0" w:space="0" w:color="auto"/>
      </w:divBdr>
    </w:div>
    <w:div w:id="746071340">
      <w:bodyDiv w:val="1"/>
      <w:marLeft w:val="0"/>
      <w:marRight w:val="0"/>
      <w:marTop w:val="0"/>
      <w:marBottom w:val="0"/>
      <w:divBdr>
        <w:top w:val="none" w:sz="0" w:space="0" w:color="auto"/>
        <w:left w:val="none" w:sz="0" w:space="0" w:color="auto"/>
        <w:bottom w:val="none" w:sz="0" w:space="0" w:color="auto"/>
        <w:right w:val="none" w:sz="0" w:space="0" w:color="auto"/>
      </w:divBdr>
    </w:div>
    <w:div w:id="1101074785">
      <w:bodyDiv w:val="1"/>
      <w:marLeft w:val="0"/>
      <w:marRight w:val="0"/>
      <w:marTop w:val="0"/>
      <w:marBottom w:val="0"/>
      <w:divBdr>
        <w:top w:val="none" w:sz="0" w:space="0" w:color="auto"/>
        <w:left w:val="none" w:sz="0" w:space="0" w:color="auto"/>
        <w:bottom w:val="none" w:sz="0" w:space="0" w:color="auto"/>
        <w:right w:val="none" w:sz="0" w:space="0" w:color="auto"/>
      </w:divBdr>
    </w:div>
    <w:div w:id="157130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rveys3.cde.ca.gov/go/summer22cnpwaivers.asp" TargetMode="External"/><Relationship Id="rId18" Type="http://schemas.openxmlformats.org/officeDocument/2006/relationships/hyperlink" Target="https://surveys3.cde.ca.gov/go/summer22cnpwaivers.asp" TargetMode="External"/><Relationship Id="rId3" Type="http://schemas.openxmlformats.org/officeDocument/2006/relationships/customXml" Target="../customXml/item3.xml"/><Relationship Id="rId21" Type="http://schemas.openxmlformats.org/officeDocument/2006/relationships/hyperlink" Target="https://surveys3.cde.ca.gov/go/summer22cnpwaivers.asp"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urveys3.cde.ca.gov/go/summer22cnpwaivers.as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urveys3.cde.ca.gov/go/summer22cnpwaivers.asp" TargetMode="External"/><Relationship Id="rId20" Type="http://schemas.openxmlformats.org/officeDocument/2006/relationships/hyperlink" Target="https://surveys3.cde.ca.gov/go/summer22cnpwaivers.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urveys3.cde.ca.gov/go/summer22cnpwaivers.asp" TargetMode="External"/><Relationship Id="rId23" Type="http://schemas.openxmlformats.org/officeDocument/2006/relationships/hyperlink" Target="http://mailto:program.intake@usda.gov/" TargetMode="External"/><Relationship Id="rId10" Type="http://schemas.openxmlformats.org/officeDocument/2006/relationships/endnotes" Target="endnotes.xml"/><Relationship Id="rId19" Type="http://schemas.openxmlformats.org/officeDocument/2006/relationships/hyperlink" Target="https://surveys3.cde.ca.gov/go/summer22cnpwaivers.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rveys3.cde.ca.gov/go/summer22cnpwaivers.asp" TargetMode="External"/><Relationship Id="rId22"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7820660CE92443B0EB7E08E0A6E3C3" ma:contentTypeVersion="11" ma:contentTypeDescription="Create a new document." ma:contentTypeScope="" ma:versionID="f143745be28240fc65438488b43ed473">
  <xsd:schema xmlns:xsd="http://www.w3.org/2001/XMLSchema" xmlns:xs="http://www.w3.org/2001/XMLSchema" xmlns:p="http://schemas.microsoft.com/office/2006/metadata/properties" xmlns:ns2="bfdb5535-a6f1-4df5-b7ad-e6b51ebb03a3" xmlns:ns3="1558d590-94e0-4259-94a4-6a4f3af66ec7" targetNamespace="http://schemas.microsoft.com/office/2006/metadata/properties" ma:root="true" ma:fieldsID="71a345b07e3690ead8acc8acc5fe6842" ns2:_="" ns3:_="">
    <xsd:import namespace="bfdb5535-a6f1-4df5-b7ad-e6b51ebb03a3"/>
    <xsd:import namespace="1558d590-94e0-4259-94a4-6a4f3af66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b5535-a6f1-4df5-b7ad-e6b51ebb0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8d590-94e0-4259-94a4-6a4f3af66e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002ae21-3ab3-48d8-a97c-d2d2e07d9d71}" ma:internalName="TaxCatchAll" ma:showField="CatchAllData" ma:web="1558d590-94e0-4259-94a4-6a4f3af66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db5535-a6f1-4df5-b7ad-e6b51ebb03a3">
      <Terms xmlns="http://schemas.microsoft.com/office/infopath/2007/PartnerControls"/>
    </lcf76f155ced4ddcb4097134ff3c332f>
    <TaxCatchAll xmlns="1558d590-94e0-4259-94a4-6a4f3af66ec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3D7CC-8A6B-49D7-A444-93C9EE39EEEF}">
  <ds:schemaRefs>
    <ds:schemaRef ds:uri="http://schemas.microsoft.com/sharepoint/v3/contenttype/forms"/>
  </ds:schemaRefs>
</ds:datastoreItem>
</file>

<file path=customXml/itemProps2.xml><?xml version="1.0" encoding="utf-8"?>
<ds:datastoreItem xmlns:ds="http://schemas.openxmlformats.org/officeDocument/2006/customXml" ds:itemID="{8A436065-C284-4A59-90DD-4CC5536B5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b5535-a6f1-4df5-b7ad-e6b51ebb03a3"/>
    <ds:schemaRef ds:uri="1558d590-94e0-4259-94a4-6a4f3af66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120FC9-9F58-4EE5-9C36-8D5F142A9BD7}">
  <ds:schemaRefs>
    <ds:schemaRef ds:uri="http://schemas.microsoft.com/office/2006/metadata/properties"/>
    <ds:schemaRef ds:uri="http://schemas.microsoft.com/office/infopath/2007/PartnerControls"/>
    <ds:schemaRef ds:uri="bfdb5535-a6f1-4df5-b7ad-e6b51ebb03a3"/>
    <ds:schemaRef ds:uri="1558d590-94e0-4259-94a4-6a4f3af66ec7"/>
  </ds:schemaRefs>
</ds:datastoreItem>
</file>

<file path=customXml/itemProps4.xml><?xml version="1.0" encoding="utf-8"?>
<ds:datastoreItem xmlns:ds="http://schemas.openxmlformats.org/officeDocument/2006/customXml" ds:itemID="{ED720654-EF5A-488E-991C-05737831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2446</Words>
  <Characters>13945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SSO and SFSP Program Integrity Questions - Nutrition (CA Dept of Education)</vt:lpstr>
    </vt:vector>
  </TitlesOfParts>
  <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SSO and SFSP Program Integrity Questions - Nutrition (CA Dept of Education)</dc:title>
  <dc:subject>This guide provides prompting questions that program operators should consider and answer when developing an integrity plan.</dc:subject>
  <dc:creator>California Department of Education</dc:creator>
  <cp:keywords/>
  <dc:description/>
  <cp:lastModifiedBy>Stephen Montano</cp:lastModifiedBy>
  <cp:revision>3</cp:revision>
  <dcterms:created xsi:type="dcterms:W3CDTF">2022-07-26T16:06:00Z</dcterms:created>
  <dcterms:modified xsi:type="dcterms:W3CDTF">2022-08-16T20:27:00Z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0x010100037820660CE92443B0EB7E08E0A6E3C3</vt:lpwstr>
  </property>
  <property fmtid="{D5CDD505-2E9C-101B-9397-08002B2CF9AE}" pid="3" name="MediaServiceImageTags">
    <vt:lpwstr/>
  </property>
</Properties>
</file>