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133D1" w14:textId="77777777" w:rsidR="006E06C6" w:rsidRPr="000E6006" w:rsidRDefault="00D5115F" w:rsidP="00B723BE">
      <w:r w:rsidRPr="000E6006">
        <w:rPr>
          <w:noProof/>
        </w:rPr>
        <w:drawing>
          <wp:inline distT="0" distB="0" distL="0" distR="0" wp14:anchorId="2016920D" wp14:editId="1CEDC747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DCD36" w14:textId="77777777" w:rsidR="00B723BE" w:rsidRPr="000E6006" w:rsidRDefault="00FC1FCE" w:rsidP="00B723BE">
      <w:pPr>
        <w:jc w:val="right"/>
      </w:pPr>
      <w:r w:rsidRPr="000E6006">
        <w:t>California Department of Education</w:t>
      </w:r>
    </w:p>
    <w:p w14:paraId="2E868D39" w14:textId="77777777" w:rsidR="00B723BE" w:rsidRPr="000E6006" w:rsidRDefault="00FC1FCE" w:rsidP="00B723BE">
      <w:pPr>
        <w:jc w:val="right"/>
      </w:pPr>
      <w:r w:rsidRPr="000E6006">
        <w:t>Executive Office</w:t>
      </w:r>
    </w:p>
    <w:p w14:paraId="7AE4A02A" w14:textId="77777777" w:rsidR="002B4B14" w:rsidRPr="000E6006" w:rsidRDefault="00692300" w:rsidP="00B723BE">
      <w:pPr>
        <w:jc w:val="right"/>
      </w:pPr>
      <w:r w:rsidRPr="000E6006">
        <w:t>SBE-00</w:t>
      </w:r>
      <w:r w:rsidR="000324AD" w:rsidRPr="000E6006">
        <w:t>3</w:t>
      </w:r>
      <w:r w:rsidRPr="000E6006">
        <w:t xml:space="preserve"> (REV. 1</w:t>
      </w:r>
      <w:r w:rsidR="00C27D57" w:rsidRPr="000E6006">
        <w:t>1</w:t>
      </w:r>
      <w:r w:rsidRPr="000E6006">
        <w:t>/2017</w:t>
      </w:r>
      <w:r w:rsidR="00FC1FCE" w:rsidRPr="000E6006">
        <w:t>)</w:t>
      </w:r>
    </w:p>
    <w:p w14:paraId="2FE17102" w14:textId="77777777" w:rsidR="00B723BE" w:rsidRPr="000E6006" w:rsidRDefault="00103BC6" w:rsidP="00B723BE">
      <w:pPr>
        <w:jc w:val="right"/>
      </w:pPr>
      <w:r w:rsidRPr="000E6006">
        <w:t>im</w:t>
      </w:r>
      <w:r w:rsidR="005546CF" w:rsidRPr="000E6006">
        <w:t>a</w:t>
      </w:r>
      <w:r w:rsidRPr="000E6006">
        <w:t>b-adad-</w:t>
      </w:r>
      <w:r w:rsidR="00616E13" w:rsidRPr="000E6006">
        <w:t>nov</w:t>
      </w:r>
      <w:r w:rsidRPr="000E6006">
        <w:t>21item0</w:t>
      </w:r>
      <w:r w:rsidR="005546CF" w:rsidRPr="000E6006">
        <w:t>1</w:t>
      </w:r>
    </w:p>
    <w:p w14:paraId="76B9160A" w14:textId="77777777" w:rsidR="00B723BE" w:rsidRPr="000E6006" w:rsidRDefault="00B723BE" w:rsidP="00FC1FCE">
      <w:pPr>
        <w:pStyle w:val="Heading1"/>
        <w:jc w:val="center"/>
        <w:rPr>
          <w:sz w:val="40"/>
          <w:szCs w:val="40"/>
        </w:rPr>
        <w:sectPr w:rsidR="00B723BE" w:rsidRPr="000E6006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358F864E" w14:textId="77777777" w:rsidR="006E06C6" w:rsidRPr="000E6006" w:rsidRDefault="006E06C6" w:rsidP="00FC1FCE">
      <w:pPr>
        <w:pStyle w:val="Heading1"/>
        <w:jc w:val="center"/>
        <w:rPr>
          <w:sz w:val="40"/>
          <w:szCs w:val="40"/>
        </w:rPr>
        <w:sectPr w:rsidR="006E06C6" w:rsidRPr="000E600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E201DCC" w14:textId="12E6E675" w:rsidR="00FC1FCE" w:rsidRPr="000E6006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0E6006">
        <w:rPr>
          <w:sz w:val="40"/>
          <w:szCs w:val="40"/>
        </w:rPr>
        <w:t>Californ</w:t>
      </w:r>
      <w:r w:rsidR="00693951" w:rsidRPr="000E6006">
        <w:rPr>
          <w:sz w:val="40"/>
          <w:szCs w:val="40"/>
        </w:rPr>
        <w:t>ia State Board of Education</w:t>
      </w:r>
      <w:r w:rsidR="00693951" w:rsidRPr="000E6006">
        <w:rPr>
          <w:sz w:val="40"/>
          <w:szCs w:val="40"/>
        </w:rPr>
        <w:br/>
      </w:r>
      <w:r w:rsidR="00616E13" w:rsidRPr="000E6006">
        <w:rPr>
          <w:sz w:val="40"/>
          <w:szCs w:val="40"/>
        </w:rPr>
        <w:t>November</w:t>
      </w:r>
      <w:r w:rsidR="00130059" w:rsidRPr="000E6006">
        <w:rPr>
          <w:sz w:val="40"/>
          <w:szCs w:val="40"/>
        </w:rPr>
        <w:t xml:space="preserve"> </w:t>
      </w:r>
      <w:r w:rsidR="00103BC6" w:rsidRPr="000E6006">
        <w:rPr>
          <w:sz w:val="40"/>
          <w:szCs w:val="40"/>
        </w:rPr>
        <w:t>2021</w:t>
      </w:r>
      <w:r w:rsidRPr="000E6006">
        <w:rPr>
          <w:sz w:val="40"/>
          <w:szCs w:val="40"/>
        </w:rPr>
        <w:t xml:space="preserve"> Agenda</w:t>
      </w:r>
      <w:r w:rsidR="00FC1FCE" w:rsidRPr="000E6006">
        <w:rPr>
          <w:sz w:val="40"/>
          <w:szCs w:val="40"/>
        </w:rPr>
        <w:br/>
        <w:t>Item</w:t>
      </w:r>
      <w:r w:rsidR="00692300" w:rsidRPr="000E6006">
        <w:rPr>
          <w:sz w:val="40"/>
          <w:szCs w:val="40"/>
        </w:rPr>
        <w:t xml:space="preserve"> </w:t>
      </w:r>
      <w:r w:rsidR="00735F28" w:rsidRPr="000E6006">
        <w:rPr>
          <w:sz w:val="40"/>
          <w:szCs w:val="40"/>
        </w:rPr>
        <w:t>#04</w:t>
      </w:r>
    </w:p>
    <w:p w14:paraId="1124158C" w14:textId="77777777" w:rsidR="00FC1FCE" w:rsidRPr="000E6006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Subject</w:t>
      </w:r>
    </w:p>
    <w:p w14:paraId="305B47B2" w14:textId="77777777" w:rsidR="00D810EE" w:rsidRPr="000E6006" w:rsidRDefault="0063794D" w:rsidP="0047107A">
      <w:pPr>
        <w:pStyle w:val="Heading2"/>
        <w:spacing w:before="0" w:after="480"/>
        <w:rPr>
          <w:b w:val="0"/>
          <w:bCs/>
          <w:sz w:val="24"/>
          <w:szCs w:val="24"/>
        </w:rPr>
      </w:pPr>
      <w:r w:rsidRPr="000E6006">
        <w:rPr>
          <w:rStyle w:val="normaltextrun"/>
          <w:rFonts w:cs="Arial"/>
          <w:b w:val="0"/>
          <w:bCs/>
          <w:color w:val="000000"/>
          <w:sz w:val="24"/>
          <w:szCs w:val="24"/>
          <w:bdr w:val="none" w:sz="0" w:space="0" w:color="auto" w:frame="1"/>
          <w:lang w:val="en"/>
        </w:rPr>
        <w:t>California Assessment of Student Performance and Progress and English Language Proficiency Assessments for California: Approval of the Proposed Contract with Educational Testing Service</w:t>
      </w:r>
      <w:r w:rsidR="00DB278A" w:rsidRPr="000E6006">
        <w:rPr>
          <w:rStyle w:val="normaltextrun"/>
          <w:rFonts w:cs="Arial"/>
          <w:color w:val="000000"/>
          <w:sz w:val="21"/>
          <w:szCs w:val="21"/>
          <w:bdr w:val="none" w:sz="0" w:space="0" w:color="auto" w:frame="1"/>
          <w:lang w:val="en"/>
        </w:rPr>
        <w:t xml:space="preserve"> </w:t>
      </w:r>
      <w:r w:rsidR="00DB278A" w:rsidRPr="000E6006">
        <w:rPr>
          <w:rStyle w:val="normaltextrun"/>
          <w:rFonts w:cs="Arial"/>
          <w:b w:val="0"/>
          <w:bCs/>
          <w:color w:val="000000"/>
          <w:sz w:val="24"/>
          <w:szCs w:val="24"/>
          <w:bdr w:val="none" w:sz="0" w:space="0" w:color="auto" w:frame="1"/>
          <w:lang w:val="en"/>
        </w:rPr>
        <w:t>for the Administration of the California Assessment of Student Performance and Progress</w:t>
      </w:r>
      <w:r w:rsidR="00EC4538" w:rsidRPr="000E6006">
        <w:rPr>
          <w:rStyle w:val="normaltextrun"/>
          <w:rFonts w:cs="Arial"/>
          <w:b w:val="0"/>
          <w:bCs/>
          <w:color w:val="000000"/>
          <w:sz w:val="24"/>
          <w:szCs w:val="24"/>
          <w:bdr w:val="none" w:sz="0" w:space="0" w:color="auto" w:frame="1"/>
          <w:lang w:val="en"/>
        </w:rPr>
        <w:t xml:space="preserve"> and the English Language Proficiency Assessments for California.</w:t>
      </w:r>
    </w:p>
    <w:p w14:paraId="38DA351B" w14:textId="77777777" w:rsidR="00FC1FCE" w:rsidRPr="000E6006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Type of Action</w:t>
      </w:r>
    </w:p>
    <w:p w14:paraId="2634248D" w14:textId="77777777" w:rsidR="0091117B" w:rsidRPr="000E6006" w:rsidRDefault="00EC4538" w:rsidP="000E09DC">
      <w:pPr>
        <w:spacing w:after="480"/>
      </w:pPr>
      <w:r w:rsidRPr="000E6006">
        <w:t>Action, Information</w:t>
      </w:r>
    </w:p>
    <w:p w14:paraId="396B0399" w14:textId="77777777" w:rsidR="00FC1FCE" w:rsidRPr="000E6006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Summary of the Issue(s)</w:t>
      </w:r>
    </w:p>
    <w:p w14:paraId="5975DE45" w14:textId="5A258F19" w:rsidR="007167CB" w:rsidRPr="000E6006" w:rsidRDefault="008A3650" w:rsidP="00DA53E3">
      <w:pPr>
        <w:spacing w:after="240"/>
        <w:rPr>
          <w:rFonts w:eastAsia="Arial" w:cs="Arial"/>
          <w:color w:val="000000" w:themeColor="text1"/>
        </w:rPr>
      </w:pPr>
      <w:r w:rsidRPr="000E6006">
        <w:rPr>
          <w:rFonts w:eastAsia="Arial" w:cs="Arial"/>
          <w:color w:val="000000" w:themeColor="text1"/>
        </w:rPr>
        <w:t xml:space="preserve">The California Department of Education (CDE) seeks approval </w:t>
      </w:r>
      <w:r w:rsidR="008C533E" w:rsidRPr="000E6006">
        <w:rPr>
          <w:rFonts w:eastAsia="Arial" w:cs="Arial"/>
          <w:color w:val="000000" w:themeColor="text1"/>
        </w:rPr>
        <w:t xml:space="preserve">of the </w:t>
      </w:r>
      <w:r w:rsidRPr="000E6006">
        <w:rPr>
          <w:rFonts w:eastAsia="Arial" w:cs="Arial"/>
          <w:color w:val="000000" w:themeColor="text1"/>
        </w:rPr>
        <w:t xml:space="preserve">proposed contract </w:t>
      </w:r>
      <w:r w:rsidR="007239EA" w:rsidRPr="000E6006">
        <w:rPr>
          <w:rFonts w:eastAsia="Arial" w:cs="Arial"/>
          <w:color w:val="000000" w:themeColor="text1"/>
        </w:rPr>
        <w:t xml:space="preserve">and budget </w:t>
      </w:r>
      <w:r w:rsidRPr="000E6006">
        <w:rPr>
          <w:rFonts w:eastAsia="Arial" w:cs="Arial"/>
          <w:color w:val="000000" w:themeColor="text1"/>
        </w:rPr>
        <w:t xml:space="preserve">with </w:t>
      </w:r>
      <w:r w:rsidRPr="000E6006">
        <w:rPr>
          <w:rFonts w:cs="Arial"/>
          <w:color w:val="000000" w:themeColor="text1"/>
        </w:rPr>
        <w:t>Educational Testing Service (ETS)</w:t>
      </w:r>
      <w:r w:rsidRPr="000E6006">
        <w:rPr>
          <w:rFonts w:eastAsia="Arial" w:cs="Arial"/>
          <w:color w:val="000000" w:themeColor="text1"/>
        </w:rPr>
        <w:t xml:space="preserve">. </w:t>
      </w:r>
      <w:r w:rsidR="007167CB" w:rsidRPr="000E6006">
        <w:rPr>
          <w:rFonts w:cs="Arial"/>
        </w:rPr>
        <w:t>Pursuant to California</w:t>
      </w:r>
      <w:r w:rsidR="007167CB" w:rsidRPr="000E6006">
        <w:rPr>
          <w:rFonts w:cs="Arial"/>
          <w:i/>
          <w:iCs/>
        </w:rPr>
        <w:t xml:space="preserve"> Education Code</w:t>
      </w:r>
      <w:r w:rsidR="007167CB" w:rsidRPr="000E6006">
        <w:rPr>
          <w:rFonts w:cs="Arial"/>
        </w:rPr>
        <w:t xml:space="preserve"> Section 60643(b), the CDE shall develop</w:t>
      </w:r>
      <w:r w:rsidR="006E1B1A" w:rsidRPr="000E6006">
        <w:rPr>
          <w:rFonts w:cs="Arial"/>
        </w:rPr>
        <w:t>,</w:t>
      </w:r>
      <w:r w:rsidR="007167CB" w:rsidRPr="000E6006">
        <w:rPr>
          <w:rFonts w:cs="Arial"/>
        </w:rPr>
        <w:t xml:space="preserve"> and the State Superintendent of Public Instruction and the</w:t>
      </w:r>
      <w:r w:rsidR="006E1B1A" w:rsidRPr="000E6006">
        <w:rPr>
          <w:rFonts w:cs="Arial"/>
        </w:rPr>
        <w:t xml:space="preserve"> California</w:t>
      </w:r>
      <w:r w:rsidR="007167CB" w:rsidRPr="000E6006">
        <w:rPr>
          <w:rFonts w:cs="Arial"/>
        </w:rPr>
        <w:t xml:space="preserve"> State Board of Education (SBE) shall approve</w:t>
      </w:r>
      <w:r w:rsidR="00545274" w:rsidRPr="000E6006">
        <w:rPr>
          <w:rFonts w:cs="Arial"/>
        </w:rPr>
        <w:t>,</w:t>
      </w:r>
      <w:r w:rsidR="000136CD" w:rsidRPr="000E6006">
        <w:rPr>
          <w:rFonts w:cs="Arial"/>
        </w:rPr>
        <w:t xml:space="preserve"> a contract or contracts</w:t>
      </w:r>
      <w:r w:rsidR="00732A83" w:rsidRPr="000E6006">
        <w:rPr>
          <w:rFonts w:cs="Arial"/>
        </w:rPr>
        <w:t xml:space="preserve"> to be entered into with a contractor in connection with the tests provided for</w:t>
      </w:r>
      <w:r w:rsidR="003F44A0" w:rsidRPr="000E6006">
        <w:rPr>
          <w:rFonts w:cs="Arial"/>
        </w:rPr>
        <w:t xml:space="preserve"> </w:t>
      </w:r>
      <w:r w:rsidR="00DA53E3" w:rsidRPr="000E6006">
        <w:rPr>
          <w:rFonts w:cs="Arial"/>
        </w:rPr>
        <w:t>s</w:t>
      </w:r>
      <w:r w:rsidR="00732A83" w:rsidRPr="000E6006">
        <w:rPr>
          <w:rFonts w:cs="Arial"/>
        </w:rPr>
        <w:t>ection</w:t>
      </w:r>
      <w:r w:rsidR="00DA53E3" w:rsidRPr="000E6006">
        <w:rPr>
          <w:rFonts w:cs="Arial"/>
        </w:rPr>
        <w:t>s</w:t>
      </w:r>
      <w:r w:rsidR="00732A83" w:rsidRPr="000E6006">
        <w:rPr>
          <w:rFonts w:cs="Arial"/>
        </w:rPr>
        <w:t xml:space="preserve"> 60640 and 60810.</w:t>
      </w:r>
      <w:r w:rsidR="006C7570" w:rsidRPr="000E6006">
        <w:rPr>
          <w:rFonts w:cs="Arial"/>
        </w:rPr>
        <w:t xml:space="preserve"> </w:t>
      </w:r>
      <w:r w:rsidR="00545274" w:rsidRPr="000E6006">
        <w:rPr>
          <w:rFonts w:cs="Arial"/>
        </w:rPr>
        <w:t xml:space="preserve">This </w:t>
      </w:r>
      <w:r w:rsidR="00F93F77" w:rsidRPr="000E6006">
        <w:rPr>
          <w:rFonts w:cs="Arial"/>
        </w:rPr>
        <w:t xml:space="preserve">code </w:t>
      </w:r>
      <w:r w:rsidR="00545274" w:rsidRPr="000E6006">
        <w:rPr>
          <w:rFonts w:cs="Arial"/>
        </w:rPr>
        <w:t xml:space="preserve">section exempts the contract(s) to be entered </w:t>
      </w:r>
      <w:r w:rsidR="00F93F77" w:rsidRPr="000E6006">
        <w:rPr>
          <w:rFonts w:cs="Arial"/>
        </w:rPr>
        <w:t xml:space="preserve">into </w:t>
      </w:r>
      <w:r w:rsidR="00545274" w:rsidRPr="000E6006">
        <w:rPr>
          <w:rFonts w:cs="Arial"/>
        </w:rPr>
        <w:t xml:space="preserve">from the requirements of the </w:t>
      </w:r>
      <w:r w:rsidR="00545274" w:rsidRPr="000E6006">
        <w:rPr>
          <w:rFonts w:cs="Arial"/>
          <w:i/>
          <w:iCs/>
        </w:rPr>
        <w:t>Public Contract Code</w:t>
      </w:r>
      <w:r w:rsidR="00545274" w:rsidRPr="000E6006">
        <w:rPr>
          <w:rFonts w:cs="Arial"/>
        </w:rPr>
        <w:t xml:space="preserve"> but requires that CDE develop an open and competitive process through which to select the contractor(s) for recommendation to the SBE.</w:t>
      </w:r>
      <w:r w:rsidR="00CD1B46" w:rsidRPr="000E6006">
        <w:rPr>
          <w:rFonts w:cs="Arial"/>
        </w:rPr>
        <w:t xml:space="preserve"> </w:t>
      </w:r>
      <w:r w:rsidR="00545274" w:rsidRPr="000E6006">
        <w:rPr>
          <w:rFonts w:cs="Arial"/>
        </w:rPr>
        <w:t xml:space="preserve">This section further provides that the CDE may develop the contract through negotiations. The open and competitive process that was utilized in this case was a four-stage Request </w:t>
      </w:r>
      <w:r w:rsidR="7C99A295" w:rsidRPr="000E6006">
        <w:rPr>
          <w:rFonts w:cs="Arial"/>
        </w:rPr>
        <w:t>f</w:t>
      </w:r>
      <w:r w:rsidR="00545274" w:rsidRPr="000E6006">
        <w:rPr>
          <w:rFonts w:cs="Arial"/>
        </w:rPr>
        <w:t>or Qualification</w:t>
      </w:r>
      <w:r w:rsidR="00CD1B46" w:rsidRPr="000E6006">
        <w:rPr>
          <w:rFonts w:cs="Arial"/>
        </w:rPr>
        <w:t>s</w:t>
      </w:r>
      <w:r w:rsidR="00545274" w:rsidRPr="000E6006">
        <w:rPr>
          <w:rFonts w:cs="Arial"/>
        </w:rPr>
        <w:t xml:space="preserve"> (RFQ) process, which has now been completed</w:t>
      </w:r>
      <w:r w:rsidR="00F93F77" w:rsidRPr="000E6006">
        <w:rPr>
          <w:rFonts w:cs="Arial"/>
        </w:rPr>
        <w:t>,</w:t>
      </w:r>
      <w:r w:rsidR="00545274" w:rsidRPr="000E6006">
        <w:rPr>
          <w:rFonts w:cs="Arial"/>
        </w:rPr>
        <w:t xml:space="preserve"> culminating in th</w:t>
      </w:r>
      <w:r w:rsidR="00F93F77" w:rsidRPr="000E6006">
        <w:rPr>
          <w:rFonts w:cs="Arial"/>
        </w:rPr>
        <w:t>is</w:t>
      </w:r>
      <w:r w:rsidR="00545274" w:rsidRPr="000E6006">
        <w:rPr>
          <w:rFonts w:cs="Arial"/>
        </w:rPr>
        <w:t xml:space="preserve"> recommendation before the SBE.  </w:t>
      </w:r>
    </w:p>
    <w:p w14:paraId="19DCE72B" w14:textId="77777777" w:rsidR="003E4DF7" w:rsidRPr="000E6006" w:rsidRDefault="003E4DF7" w:rsidP="00604EA4">
      <w:pPr>
        <w:pStyle w:val="Heading2"/>
        <w:spacing w:before="120" w:after="240"/>
        <w:rPr>
          <w:sz w:val="36"/>
          <w:szCs w:val="36"/>
        </w:rPr>
      </w:pPr>
      <w:r w:rsidRPr="000E6006">
        <w:rPr>
          <w:sz w:val="36"/>
          <w:szCs w:val="36"/>
        </w:rPr>
        <w:t>Recommendation</w:t>
      </w:r>
    </w:p>
    <w:p w14:paraId="5CAA2944" w14:textId="3E925F08" w:rsidR="00555C56" w:rsidRPr="000E6006" w:rsidRDefault="003E4DF7" w:rsidP="00555C56">
      <w:pPr>
        <w:spacing w:after="480"/>
        <w:rPr>
          <w:color w:val="000000" w:themeColor="text1"/>
        </w:rPr>
      </w:pPr>
      <w:r w:rsidRPr="000E6006">
        <w:t>The CDE recommends that the SBE</w:t>
      </w:r>
      <w:r w:rsidR="00AC2191" w:rsidRPr="000E6006">
        <w:t xml:space="preserve"> approve the proposed contract with </w:t>
      </w:r>
      <w:r w:rsidR="0037474B" w:rsidRPr="000E6006">
        <w:t>ETS</w:t>
      </w:r>
      <w:r w:rsidR="00AC2191" w:rsidRPr="000E6006">
        <w:t xml:space="preserve"> </w:t>
      </w:r>
      <w:r w:rsidR="00AC2191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for the </w:t>
      </w:r>
      <w:r w:rsidR="00D14083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a</w:t>
      </w:r>
      <w:r w:rsidR="00AC2191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dministration of the </w:t>
      </w:r>
      <w:r w:rsidR="00B51E74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C</w:t>
      </w:r>
      <w:r w:rsidR="003E1C48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alifornia </w:t>
      </w:r>
      <w:r w:rsidR="00B51E74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A</w:t>
      </w:r>
      <w:r w:rsidR="003E1C48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ssessment </w:t>
      </w:r>
      <w:r w:rsidR="00CD3883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of </w:t>
      </w:r>
      <w:r w:rsidR="00B51E74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S</w:t>
      </w:r>
      <w:r w:rsidR="00CD3883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tudent </w:t>
      </w:r>
      <w:r w:rsidR="00B51E74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P</w:t>
      </w:r>
      <w:r w:rsidR="00CD3883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erformance and </w:t>
      </w:r>
      <w:r w:rsidR="00B51E74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P</w:t>
      </w:r>
      <w:r w:rsidR="00CD3883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>rogress (CAASPP)</w:t>
      </w:r>
      <w:r w:rsidR="00AC2191" w:rsidRPr="000E6006">
        <w:rPr>
          <w:rStyle w:val="normaltextrun"/>
          <w:rFonts w:eastAsiaTheme="majorEastAsia" w:cs="Arial"/>
          <w:color w:val="000000"/>
          <w:bdr w:val="none" w:sz="0" w:space="0" w:color="auto" w:frame="1"/>
          <w:lang w:val="en"/>
        </w:rPr>
        <w:t xml:space="preserve"> </w:t>
      </w:r>
      <w:r w:rsidR="00AC2191" w:rsidRPr="000E6006">
        <w:rPr>
          <w:rStyle w:val="normaltextrun"/>
          <w:rFonts w:cs="Arial"/>
          <w:color w:val="000000"/>
          <w:bdr w:val="none" w:sz="0" w:space="0" w:color="auto" w:frame="1"/>
          <w:lang w:val="en"/>
        </w:rPr>
        <w:t xml:space="preserve">and the </w:t>
      </w:r>
      <w:r w:rsidR="00FD4C40" w:rsidRPr="000E6006">
        <w:rPr>
          <w:rStyle w:val="normaltextrun"/>
          <w:rFonts w:cs="Arial"/>
          <w:color w:val="000000"/>
          <w:bdr w:val="none" w:sz="0" w:space="0" w:color="auto" w:frame="1"/>
          <w:lang w:val="en"/>
        </w:rPr>
        <w:t>English Language Proficiency Assessments for California (</w:t>
      </w:r>
      <w:r w:rsidR="00B51E74" w:rsidRPr="000E6006">
        <w:rPr>
          <w:rStyle w:val="normaltextrun"/>
          <w:rFonts w:cs="Arial"/>
          <w:color w:val="000000"/>
          <w:bdr w:val="none" w:sz="0" w:space="0" w:color="auto" w:frame="1"/>
          <w:lang w:val="en"/>
        </w:rPr>
        <w:t>ELPAC</w:t>
      </w:r>
      <w:r w:rsidR="00FD4C40" w:rsidRPr="000E6006">
        <w:rPr>
          <w:rStyle w:val="normaltextrun"/>
          <w:rFonts w:cs="Arial"/>
          <w:color w:val="000000"/>
          <w:bdr w:val="none" w:sz="0" w:space="0" w:color="auto" w:frame="1"/>
          <w:lang w:val="en"/>
        </w:rPr>
        <w:t>)</w:t>
      </w:r>
      <w:r w:rsidR="00687768" w:rsidRPr="000E6006">
        <w:rPr>
          <w:rFonts w:eastAsia="Arial" w:cs="Arial"/>
          <w:color w:val="000000" w:themeColor="text1"/>
        </w:rPr>
        <w:t xml:space="preserve">, </w:t>
      </w:r>
      <w:r w:rsidR="00687768" w:rsidRPr="000E6006">
        <w:lastRenderedPageBreak/>
        <w:t>collectively known as the California Assessment System</w:t>
      </w:r>
      <w:r w:rsidR="010319F1" w:rsidRPr="000E6006">
        <w:t>,</w:t>
      </w:r>
      <w:r w:rsidR="555D2644" w:rsidRPr="000E6006">
        <w:t xml:space="preserve"> and</w:t>
      </w:r>
      <w:r w:rsidR="00555C56" w:rsidRPr="000E6006">
        <w:t xml:space="preserve"> authorize CDE staff to make technical edits</w:t>
      </w:r>
      <w:r w:rsidR="0293C06E" w:rsidRPr="000E6006">
        <w:t xml:space="preserve"> to</w:t>
      </w:r>
      <w:r w:rsidR="26B5BE0D" w:rsidRPr="000E6006">
        <w:t xml:space="preserve"> the </w:t>
      </w:r>
      <w:r w:rsidR="1C65CBFB" w:rsidRPr="000E6006">
        <w:t>contract</w:t>
      </w:r>
      <w:r w:rsidR="00555C56" w:rsidRPr="000E6006">
        <w:t xml:space="preserve"> documents</w:t>
      </w:r>
      <w:r w:rsidR="00555C56" w:rsidRPr="000E6006">
        <w:rPr>
          <w:rFonts w:eastAsia="Arial" w:cs="Arial"/>
          <w:color w:val="000000" w:themeColor="text1"/>
        </w:rPr>
        <w:t xml:space="preserve"> </w:t>
      </w:r>
      <w:r w:rsidR="0C876B7A" w:rsidRPr="000E6006">
        <w:rPr>
          <w:rFonts w:eastAsia="Arial" w:cs="Arial"/>
          <w:color w:val="000000" w:themeColor="text1"/>
        </w:rPr>
        <w:t>as needed prior to its execution</w:t>
      </w:r>
      <w:r w:rsidR="00555C56" w:rsidRPr="000E6006">
        <w:rPr>
          <w:rFonts w:eastAsia="Arial" w:cs="Arial"/>
          <w:color w:val="000000" w:themeColor="text1"/>
        </w:rPr>
        <w:t>.</w:t>
      </w:r>
    </w:p>
    <w:p w14:paraId="07AA534F" w14:textId="77777777" w:rsidR="00F40510" w:rsidRPr="000E6006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Brief History of Key Issues</w:t>
      </w:r>
    </w:p>
    <w:p w14:paraId="2C4AAA22" w14:textId="77777777" w:rsidR="003F44A0" w:rsidRPr="000E6006" w:rsidRDefault="001A0C1C" w:rsidP="005E3C3A">
      <w:pPr>
        <w:spacing w:after="240"/>
        <w:rPr>
          <w:rFonts w:eastAsia="Arial" w:cs="Arial"/>
          <w:color w:val="000000" w:themeColor="text1"/>
        </w:rPr>
      </w:pPr>
      <w:r w:rsidRPr="000E6006">
        <w:rPr>
          <w:rFonts w:eastAsia="Arial" w:cs="Arial"/>
          <w:color w:val="000000" w:themeColor="text1"/>
        </w:rPr>
        <w:t>This item provides a summary of the procurement process for the next assessment contract to develop and administer the CAASPP and ELPAC</w:t>
      </w:r>
      <w:r w:rsidR="00687768" w:rsidRPr="000E6006">
        <w:rPr>
          <w:rFonts w:eastAsia="Arial" w:cs="Arial"/>
          <w:color w:val="000000" w:themeColor="text1"/>
        </w:rPr>
        <w:t xml:space="preserve">. </w:t>
      </w:r>
      <w:r w:rsidR="00604EA4" w:rsidRPr="000E6006">
        <w:rPr>
          <w:rFonts w:eastAsia="Arial"/>
        </w:rPr>
        <w:t>The following section details the CDE’s proposed recommendation to the SBE.</w:t>
      </w:r>
      <w:r w:rsidR="005E3C3A" w:rsidRPr="000E6006">
        <w:rPr>
          <w:rFonts w:eastAsia="Arial" w:cs="Arial"/>
          <w:color w:val="000000" w:themeColor="text1"/>
        </w:rPr>
        <w:t xml:space="preserve"> </w:t>
      </w:r>
    </w:p>
    <w:p w14:paraId="6EE3DC25" w14:textId="77777777" w:rsidR="00B11CD4" w:rsidRPr="000E6006" w:rsidRDefault="0060352F" w:rsidP="005E3C3A">
      <w:pPr>
        <w:spacing w:after="240"/>
      </w:pPr>
      <w:r w:rsidRPr="000E6006">
        <w:t>The CDE issued a</w:t>
      </w:r>
      <w:r w:rsidR="00E8456C" w:rsidRPr="000E6006">
        <w:t>n</w:t>
      </w:r>
      <w:r w:rsidR="007024DC" w:rsidRPr="000E6006">
        <w:t xml:space="preserve"> RFQ </w:t>
      </w:r>
      <w:r w:rsidRPr="000E6006">
        <w:t xml:space="preserve">as a four-stage </w:t>
      </w:r>
      <w:r w:rsidR="006F0D38" w:rsidRPr="000E6006">
        <w:t>process</w:t>
      </w:r>
      <w:r w:rsidRPr="000E6006">
        <w:t xml:space="preserve"> to procure its next assessment contract for five administrations of the California Assessment System</w:t>
      </w:r>
      <w:r w:rsidRPr="000E6006">
        <w:rPr>
          <w:rFonts w:cs="Arial"/>
        </w:rPr>
        <w:t xml:space="preserve">—the </w:t>
      </w:r>
      <w:r w:rsidRPr="000E6006">
        <w:t xml:space="preserve">CAASPP and the ELPAC. </w:t>
      </w:r>
      <w:r w:rsidR="00ED1382" w:rsidRPr="000E6006">
        <w:t>The</w:t>
      </w:r>
      <w:r w:rsidR="00B11CD4" w:rsidRPr="000E6006">
        <w:t xml:space="preserve"> four stages are:</w:t>
      </w:r>
    </w:p>
    <w:p w14:paraId="12768BA4" w14:textId="77777777" w:rsidR="00B11CD4" w:rsidRPr="000E6006" w:rsidRDefault="00B11CD4" w:rsidP="00482FB9">
      <w:pPr>
        <w:pStyle w:val="ListParagraph"/>
        <w:numPr>
          <w:ilvl w:val="0"/>
          <w:numId w:val="15"/>
        </w:numPr>
        <w:spacing w:before="240" w:after="240" w:line="480" w:lineRule="auto"/>
      </w:pPr>
      <w:r w:rsidRPr="000E6006">
        <w:t>Stage One—Qualification</w:t>
      </w:r>
    </w:p>
    <w:p w14:paraId="5EEC440A" w14:textId="2CAD6132" w:rsidR="00B11CD4" w:rsidRPr="000E6006" w:rsidRDefault="00B11CD4" w:rsidP="00482FB9">
      <w:pPr>
        <w:pStyle w:val="ListParagraph"/>
        <w:numPr>
          <w:ilvl w:val="0"/>
          <w:numId w:val="15"/>
        </w:numPr>
        <w:spacing w:before="240" w:after="240" w:line="480" w:lineRule="auto"/>
      </w:pPr>
      <w:r w:rsidRPr="000E6006">
        <w:t>Stage Two—Mandatory Demonstrations</w:t>
      </w:r>
    </w:p>
    <w:p w14:paraId="0588BEF2" w14:textId="379A3408" w:rsidR="00127C0B" w:rsidRPr="000E6006" w:rsidRDefault="00127C0B" w:rsidP="74EE10C2">
      <w:pPr>
        <w:pStyle w:val="ListParagraph"/>
        <w:numPr>
          <w:ilvl w:val="0"/>
          <w:numId w:val="15"/>
        </w:numPr>
        <w:spacing w:before="240" w:after="240" w:line="480" w:lineRule="auto"/>
      </w:pPr>
      <w:r w:rsidRPr="000E6006">
        <w:t>Stage Three—Formal Written Submission</w:t>
      </w:r>
    </w:p>
    <w:p w14:paraId="30F26314" w14:textId="363EDBAE" w:rsidR="00127C0B" w:rsidRPr="000E6006" w:rsidRDefault="00127C0B" w:rsidP="00375E3F">
      <w:pPr>
        <w:pStyle w:val="ListParagraph"/>
        <w:numPr>
          <w:ilvl w:val="0"/>
          <w:numId w:val="15"/>
        </w:numPr>
        <w:spacing w:before="240" w:after="240"/>
      </w:pPr>
      <w:r w:rsidRPr="000E6006">
        <w:t>Stage Four—Negotiations</w:t>
      </w:r>
    </w:p>
    <w:p w14:paraId="476DA92D" w14:textId="12B5512E" w:rsidR="0060352F" w:rsidRPr="000E6006" w:rsidRDefault="0007751D" w:rsidP="00375E3F">
      <w:pPr>
        <w:spacing w:before="240" w:after="240"/>
        <w:rPr>
          <w:rFonts w:eastAsia="Arial" w:cs="Arial"/>
          <w:color w:val="000000" w:themeColor="text1"/>
        </w:rPr>
      </w:pPr>
      <w:r w:rsidRPr="000E6006">
        <w:rPr>
          <w:snapToGrid w:val="0"/>
        </w:rPr>
        <w:t xml:space="preserve">The process </w:t>
      </w:r>
      <w:r w:rsidR="00983C4D" w:rsidRPr="000E6006">
        <w:rPr>
          <w:snapToGrid w:val="0"/>
        </w:rPr>
        <w:t>was</w:t>
      </w:r>
      <w:r w:rsidRPr="000E6006">
        <w:rPr>
          <w:snapToGrid w:val="0"/>
        </w:rPr>
        <w:t xml:space="preserve"> competitive and open</w:t>
      </w:r>
      <w:r w:rsidR="0057039F" w:rsidRPr="000E6006">
        <w:rPr>
          <w:snapToGrid w:val="0"/>
        </w:rPr>
        <w:t>. S</w:t>
      </w:r>
      <w:r w:rsidRPr="000E6006">
        <w:rPr>
          <w:bdr w:val="none" w:sz="0" w:space="0" w:color="auto" w:frame="1"/>
        </w:rPr>
        <w:t>tandardized scoring criteria</w:t>
      </w:r>
      <w:r w:rsidR="0057039F" w:rsidRPr="000E6006">
        <w:rPr>
          <w:bdr w:val="none" w:sz="0" w:space="0" w:color="auto" w:frame="1"/>
        </w:rPr>
        <w:t xml:space="preserve"> were used in stages </w:t>
      </w:r>
      <w:r w:rsidR="00C35D62" w:rsidRPr="000E6006">
        <w:rPr>
          <w:bdr w:val="none" w:sz="0" w:space="0" w:color="auto" w:frame="1"/>
        </w:rPr>
        <w:t>one through three</w:t>
      </w:r>
      <w:r w:rsidRPr="000E6006">
        <w:t xml:space="preserve">. </w:t>
      </w:r>
      <w:r w:rsidR="0060352F" w:rsidRPr="000E6006">
        <w:t xml:space="preserve">The </w:t>
      </w:r>
      <w:r w:rsidR="00B51E74" w:rsidRPr="000E6006">
        <w:t xml:space="preserve">use of the </w:t>
      </w:r>
      <w:r w:rsidR="0060352F" w:rsidRPr="000E6006">
        <w:t>four-stage approach to procu</w:t>
      </w:r>
      <w:r w:rsidR="00650A32" w:rsidRPr="000E6006">
        <w:t>r</w:t>
      </w:r>
      <w:r w:rsidR="00F93F77" w:rsidRPr="000E6006">
        <w:t>e</w:t>
      </w:r>
      <w:r w:rsidR="0060352F" w:rsidRPr="000E6006">
        <w:t xml:space="preserve"> the </w:t>
      </w:r>
      <w:r w:rsidR="00F93F77" w:rsidRPr="000E6006">
        <w:t xml:space="preserve">next assessment </w:t>
      </w:r>
      <w:r w:rsidR="0060352F" w:rsidRPr="000E6006">
        <w:t xml:space="preserve">contract </w:t>
      </w:r>
      <w:r w:rsidR="00B51E74" w:rsidRPr="000E6006">
        <w:t xml:space="preserve">has </w:t>
      </w:r>
      <w:r w:rsidR="0060352F" w:rsidRPr="000E6006">
        <w:t>allow</w:t>
      </w:r>
      <w:r w:rsidR="00B51E74" w:rsidRPr="000E6006">
        <w:t>ed for</w:t>
      </w:r>
      <w:r w:rsidR="0060352F" w:rsidRPr="000E6006">
        <w:t xml:space="preserve"> the CDE to identify an assessment contractor with the proven capacity and expertise to successfully implement the California Assessment System.</w:t>
      </w:r>
      <w:r w:rsidR="0003336E" w:rsidRPr="000E6006">
        <w:t xml:space="preserve"> </w:t>
      </w:r>
      <w:r w:rsidR="00F5640B" w:rsidRPr="000E6006">
        <w:t>This contract is projected to begin July 1, 2022, allowing for a six-month overlap with the current contract for transition activities, and continue through</w:t>
      </w:r>
      <w:r w:rsidR="007148AD" w:rsidRPr="000E6006">
        <w:t xml:space="preserve"> </w:t>
      </w:r>
      <w:r w:rsidR="00F5640B" w:rsidRPr="000E6006">
        <w:t>December 31, 2027.</w:t>
      </w:r>
    </w:p>
    <w:p w14:paraId="5500007C" w14:textId="4A611F81" w:rsidR="0060352F" w:rsidRPr="000E6006" w:rsidRDefault="0060352F" w:rsidP="00E1742D">
      <w:pPr>
        <w:spacing w:before="240" w:after="240"/>
        <w:rPr>
          <w:rFonts w:cs="Arial"/>
        </w:rPr>
      </w:pPr>
      <w:r w:rsidRPr="000E6006">
        <w:rPr>
          <w:rFonts w:cs="Arial"/>
          <w:color w:val="000000" w:themeColor="text1"/>
        </w:rPr>
        <w:t xml:space="preserve">At </w:t>
      </w:r>
      <w:r w:rsidR="00406A91" w:rsidRPr="000E6006">
        <w:rPr>
          <w:rFonts w:cs="Arial"/>
          <w:color w:val="000000" w:themeColor="text1"/>
        </w:rPr>
        <w:t xml:space="preserve">its </w:t>
      </w:r>
      <w:r w:rsidRPr="000E6006">
        <w:rPr>
          <w:rFonts w:cs="Arial"/>
          <w:color w:val="000000" w:themeColor="text1"/>
        </w:rPr>
        <w:t xml:space="preserve">January 2021 meeting, the SBE authorized </w:t>
      </w:r>
      <w:r w:rsidR="00406A91" w:rsidRPr="000E6006">
        <w:rPr>
          <w:rFonts w:cs="Arial"/>
          <w:color w:val="000000" w:themeColor="text1"/>
        </w:rPr>
        <w:t xml:space="preserve">the </w:t>
      </w:r>
      <w:r w:rsidRPr="000E6006">
        <w:rPr>
          <w:rFonts w:cs="Arial"/>
          <w:color w:val="000000" w:themeColor="text1"/>
        </w:rPr>
        <w:t>CDE</w:t>
      </w:r>
      <w:r w:rsidR="00EE38E0" w:rsidRPr="000E6006">
        <w:rPr>
          <w:rFonts w:cs="Arial"/>
          <w:color w:val="000000" w:themeColor="text1"/>
        </w:rPr>
        <w:t xml:space="preserve">, </w:t>
      </w:r>
      <w:r w:rsidR="00377A99" w:rsidRPr="000E6006">
        <w:rPr>
          <w:rFonts w:cs="Arial"/>
          <w:color w:val="000000" w:themeColor="text1"/>
        </w:rPr>
        <w:t>pursuant to</w:t>
      </w:r>
      <w:r w:rsidR="00406A91" w:rsidRPr="000E6006">
        <w:rPr>
          <w:rFonts w:cs="Arial"/>
          <w:color w:val="000000" w:themeColor="text1"/>
        </w:rPr>
        <w:t xml:space="preserve"> stage three,</w:t>
      </w:r>
      <w:r w:rsidRPr="000E6006">
        <w:rPr>
          <w:rFonts w:cs="Arial"/>
          <w:color w:val="000000" w:themeColor="text1"/>
        </w:rPr>
        <w:t xml:space="preserve"> </w:t>
      </w:r>
      <w:r w:rsidR="00377A99" w:rsidRPr="000E6006">
        <w:rPr>
          <w:rFonts w:cs="Arial"/>
          <w:color w:val="000000" w:themeColor="text1"/>
        </w:rPr>
        <w:t xml:space="preserve">to request </w:t>
      </w:r>
      <w:r w:rsidRPr="000E6006">
        <w:rPr>
          <w:rFonts w:cs="Arial"/>
          <w:color w:val="000000" w:themeColor="text1"/>
        </w:rPr>
        <w:t xml:space="preserve">a formal written submission </w:t>
      </w:r>
      <w:r w:rsidR="00EE38E0" w:rsidRPr="000E6006">
        <w:rPr>
          <w:rFonts w:cs="Arial"/>
          <w:color w:val="000000" w:themeColor="text1"/>
        </w:rPr>
        <w:t xml:space="preserve">from the </w:t>
      </w:r>
      <w:r w:rsidR="00377A99" w:rsidRPr="000E6006">
        <w:rPr>
          <w:rFonts w:cs="Arial"/>
          <w:color w:val="000000" w:themeColor="text1"/>
        </w:rPr>
        <w:t xml:space="preserve">two </w:t>
      </w:r>
      <w:r w:rsidR="00EE38E0" w:rsidRPr="000E6006">
        <w:rPr>
          <w:rFonts w:cs="Arial"/>
          <w:color w:val="000000" w:themeColor="text1"/>
        </w:rPr>
        <w:t>potential contractors</w:t>
      </w:r>
      <w:r w:rsidR="00377A99" w:rsidRPr="000E6006">
        <w:rPr>
          <w:rFonts w:cs="Arial"/>
          <w:color w:val="000000" w:themeColor="text1"/>
        </w:rPr>
        <w:t xml:space="preserve"> that passed stage two. This formal written submission was to</w:t>
      </w:r>
      <w:r w:rsidR="00EE38E0" w:rsidRPr="000E6006">
        <w:rPr>
          <w:rFonts w:cs="Arial"/>
          <w:color w:val="000000" w:themeColor="text1"/>
        </w:rPr>
        <w:t xml:space="preserve"> </w:t>
      </w:r>
      <w:r w:rsidRPr="000E6006">
        <w:rPr>
          <w:rFonts w:cs="Arial"/>
          <w:color w:val="000000" w:themeColor="text1"/>
        </w:rPr>
        <w:t>contain a proposed scope of work</w:t>
      </w:r>
      <w:bookmarkStart w:id="0" w:name="_Hlk34743647"/>
      <w:bookmarkEnd w:id="0"/>
      <w:r w:rsidRPr="000E6006">
        <w:t>, a draft proposed budget, and a transition plan</w:t>
      </w:r>
      <w:r w:rsidR="00377A99" w:rsidRPr="000E6006">
        <w:t>,</w:t>
      </w:r>
      <w:r w:rsidRPr="000E6006">
        <w:t xml:space="preserve"> contingent on the availability of an appropriation for this purpose. </w:t>
      </w:r>
      <w:r w:rsidRPr="000E6006">
        <w:rPr>
          <w:rFonts w:cs="Arial"/>
        </w:rPr>
        <w:t xml:space="preserve">The CDE received approval from the SBE to </w:t>
      </w:r>
      <w:r w:rsidR="00F93F77" w:rsidRPr="000E6006">
        <w:rPr>
          <w:rFonts w:cs="Arial"/>
        </w:rPr>
        <w:t xml:space="preserve">ask potential contractors to </w:t>
      </w:r>
      <w:r w:rsidRPr="000E6006">
        <w:rPr>
          <w:rFonts w:cs="Arial"/>
        </w:rPr>
        <w:t>include the following goals and priorities in the stage three draft scope of work:</w:t>
      </w:r>
    </w:p>
    <w:p w14:paraId="7C1F666A" w14:textId="77777777" w:rsidR="0060352F" w:rsidRPr="000E6006" w:rsidRDefault="0060352F" w:rsidP="0060352F">
      <w:pPr>
        <w:pStyle w:val="NormalWeb"/>
        <w:numPr>
          <w:ilvl w:val="0"/>
          <w:numId w:val="8"/>
        </w:numPr>
        <w:spacing w:before="240" w:beforeAutospacing="0" w:after="240" w:afterAutospacing="0"/>
        <w:ind w:left="720"/>
        <w:rPr>
          <w:rStyle w:val="eop"/>
          <w:rFonts w:ascii="Arial" w:hAnsi="Arial" w:cs="Arial"/>
        </w:rPr>
      </w:pPr>
      <w:r w:rsidRPr="000E6006">
        <w:rPr>
          <w:rStyle w:val="normaltextrun"/>
          <w:rFonts w:ascii="Arial" w:eastAsiaTheme="majorEastAsia" w:hAnsi="Arial" w:cs="Arial"/>
          <w:shd w:val="clear" w:color="auto" w:fill="FFFFFF"/>
        </w:rPr>
        <w:t>Enhance the development and administration of high-quality assessments of the California Assessment System through the 2022–27 school years (e.g., summative, interim, and formative assessments</w:t>
      </w:r>
      <w:r w:rsidRPr="000E6006">
        <w:rPr>
          <w:rStyle w:val="eop"/>
          <w:rFonts w:ascii="Arial" w:eastAsia="Arial" w:hAnsi="Arial" w:cs="Arial"/>
          <w:shd w:val="clear" w:color="auto" w:fill="FFFFFF"/>
        </w:rPr>
        <w:t>).</w:t>
      </w:r>
    </w:p>
    <w:p w14:paraId="445A9DDF" w14:textId="77510AC0" w:rsidR="0060352F" w:rsidRPr="000E6006" w:rsidRDefault="0060352F" w:rsidP="74EE10C2">
      <w:pPr>
        <w:pStyle w:val="NormalWeb"/>
        <w:numPr>
          <w:ilvl w:val="0"/>
          <w:numId w:val="8"/>
        </w:numPr>
        <w:spacing w:before="240" w:beforeAutospacing="0" w:after="240" w:afterAutospacing="0"/>
        <w:ind w:left="720"/>
        <w:rPr>
          <w:rFonts w:ascii="Arial" w:hAnsi="Arial" w:cs="Arial"/>
        </w:rPr>
      </w:pPr>
      <w:r w:rsidRPr="000E6006">
        <w:rPr>
          <w:rFonts w:ascii="Arial" w:hAnsi="Arial" w:cs="Arial"/>
        </w:rPr>
        <w:t xml:space="preserve">Continue to improve the robust assessment system to ensure efficient, effective, and accurate results with enhancements to support multiple administration modes. </w:t>
      </w:r>
    </w:p>
    <w:p w14:paraId="7CA87688" w14:textId="53572392" w:rsidR="0060352F" w:rsidRPr="000E6006" w:rsidRDefault="0060352F" w:rsidP="74EE10C2">
      <w:pPr>
        <w:pStyle w:val="NormalWeb"/>
        <w:numPr>
          <w:ilvl w:val="0"/>
          <w:numId w:val="8"/>
        </w:numPr>
        <w:spacing w:before="240" w:beforeAutospacing="0" w:after="240" w:afterAutospacing="0"/>
        <w:ind w:left="720"/>
      </w:pPr>
      <w:r w:rsidRPr="000E6006">
        <w:rPr>
          <w:rFonts w:ascii="Arial" w:hAnsi="Arial" w:cs="Arial"/>
        </w:rPr>
        <w:lastRenderedPageBreak/>
        <w:t xml:space="preserve">Explore and advance technology solutions that meet system capacity, performance, and usability to the greatest extent possible. </w:t>
      </w:r>
    </w:p>
    <w:p w14:paraId="32C28438" w14:textId="2EE2B41F" w:rsidR="00520546" w:rsidRPr="000E6006" w:rsidRDefault="00215EB3" w:rsidP="004A0D74">
      <w:pPr>
        <w:spacing w:before="240" w:after="240"/>
        <w:rPr>
          <w:rFonts w:cs="Arial"/>
        </w:rPr>
      </w:pPr>
      <w:r w:rsidRPr="000E6006">
        <w:rPr>
          <w:rFonts w:cs="Arial"/>
          <w:color w:val="000000" w:themeColor="text1"/>
        </w:rPr>
        <w:t>At the July 2021 SBE meeting, t</w:t>
      </w:r>
      <w:r w:rsidR="00AE66B6" w:rsidRPr="000E6006">
        <w:rPr>
          <w:rFonts w:cs="Arial"/>
          <w:color w:val="000000" w:themeColor="text1"/>
        </w:rPr>
        <w:t xml:space="preserve">he </w:t>
      </w:r>
      <w:r w:rsidR="00377A99" w:rsidRPr="000E6006">
        <w:rPr>
          <w:rFonts w:cs="Arial"/>
          <w:color w:val="000000" w:themeColor="text1"/>
        </w:rPr>
        <w:t xml:space="preserve">SBE gave </w:t>
      </w:r>
      <w:r w:rsidR="00AE66B6" w:rsidRPr="000E6006">
        <w:rPr>
          <w:rFonts w:cs="Arial"/>
          <w:color w:val="000000" w:themeColor="text1"/>
        </w:rPr>
        <w:t>approval</w:t>
      </w:r>
      <w:r w:rsidR="0060352F" w:rsidRPr="000E6006">
        <w:rPr>
          <w:rFonts w:eastAsia="Arial" w:cs="Arial"/>
        </w:rPr>
        <w:t xml:space="preserve"> to begin contract negotiations with </w:t>
      </w:r>
      <w:r w:rsidR="00377A99" w:rsidRPr="000E6006">
        <w:rPr>
          <w:rFonts w:eastAsia="Arial" w:cs="Arial"/>
        </w:rPr>
        <w:t xml:space="preserve">the highest ranked potential contractor from stage three, </w:t>
      </w:r>
      <w:r w:rsidR="0060352F" w:rsidRPr="000E6006">
        <w:rPr>
          <w:rFonts w:eastAsia="Arial" w:cs="Arial"/>
        </w:rPr>
        <w:t xml:space="preserve">ETS. </w:t>
      </w:r>
      <w:r w:rsidR="00416AB6" w:rsidRPr="000E6006">
        <w:rPr>
          <w:rFonts w:eastAsia="Arial" w:cs="Arial"/>
        </w:rPr>
        <w:t xml:space="preserve">Negotiations </w:t>
      </w:r>
      <w:r w:rsidR="00377A99" w:rsidRPr="000E6006">
        <w:rPr>
          <w:rFonts w:eastAsia="Arial" w:cs="Arial"/>
        </w:rPr>
        <w:t xml:space="preserve">with a potential contractor </w:t>
      </w:r>
      <w:r w:rsidR="00416AB6" w:rsidRPr="000E6006">
        <w:rPr>
          <w:rFonts w:eastAsia="Arial" w:cs="Arial"/>
        </w:rPr>
        <w:t xml:space="preserve">is the fourth stage of the </w:t>
      </w:r>
      <w:r w:rsidR="00B97B7D" w:rsidRPr="000E6006">
        <w:rPr>
          <w:rFonts w:eastAsia="Arial" w:cs="Arial"/>
        </w:rPr>
        <w:t>RFQ process.</w:t>
      </w:r>
      <w:r w:rsidR="00CA1EDD" w:rsidRPr="000E6006">
        <w:rPr>
          <w:rFonts w:eastAsia="Arial" w:cs="Arial"/>
        </w:rPr>
        <w:t xml:space="preserve"> S</w:t>
      </w:r>
      <w:r w:rsidR="0060352F" w:rsidRPr="000E6006">
        <w:rPr>
          <w:rFonts w:eastAsia="Arial" w:cs="Arial"/>
        </w:rPr>
        <w:t xml:space="preserve">taff from the SBE, the </w:t>
      </w:r>
      <w:r w:rsidR="00352BCE" w:rsidRPr="000E6006">
        <w:rPr>
          <w:rFonts w:eastAsia="Arial" w:cs="Arial"/>
        </w:rPr>
        <w:t>D</w:t>
      </w:r>
      <w:r w:rsidR="5D296EF2" w:rsidRPr="000E6006">
        <w:rPr>
          <w:rFonts w:eastAsia="Arial" w:cs="Arial"/>
        </w:rPr>
        <w:t>epartment of Finance</w:t>
      </w:r>
      <w:r w:rsidR="0060352F" w:rsidRPr="000E6006">
        <w:rPr>
          <w:rFonts w:eastAsia="Arial" w:cs="Arial"/>
        </w:rPr>
        <w:t xml:space="preserve">, and </w:t>
      </w:r>
      <w:r w:rsidR="00323D22" w:rsidRPr="000E6006">
        <w:rPr>
          <w:rFonts w:eastAsia="Arial" w:cs="Arial"/>
        </w:rPr>
        <w:t xml:space="preserve">the </w:t>
      </w:r>
      <w:r w:rsidR="0060352F" w:rsidRPr="000E6006">
        <w:rPr>
          <w:rFonts w:eastAsia="Arial" w:cs="Arial"/>
        </w:rPr>
        <w:t xml:space="preserve">CDE </w:t>
      </w:r>
      <w:r w:rsidR="00F32E90" w:rsidRPr="000E6006">
        <w:rPr>
          <w:rFonts w:eastAsia="Arial" w:cs="Arial"/>
        </w:rPr>
        <w:t xml:space="preserve">participated in </w:t>
      </w:r>
      <w:r w:rsidR="00F93F77" w:rsidRPr="000E6006">
        <w:rPr>
          <w:rFonts w:eastAsia="Arial" w:cs="Arial"/>
        </w:rPr>
        <w:t xml:space="preserve">the </w:t>
      </w:r>
      <w:r w:rsidR="0060352F" w:rsidRPr="000E6006">
        <w:rPr>
          <w:rFonts w:eastAsia="Arial" w:cs="Arial"/>
        </w:rPr>
        <w:t xml:space="preserve">contract negotiations </w:t>
      </w:r>
      <w:r w:rsidR="00CA1EDD" w:rsidRPr="000E6006">
        <w:rPr>
          <w:rFonts w:eastAsia="Arial" w:cs="Arial"/>
        </w:rPr>
        <w:t xml:space="preserve">with ETS </w:t>
      </w:r>
      <w:r w:rsidR="00F93F77" w:rsidRPr="000E6006">
        <w:rPr>
          <w:rFonts w:eastAsia="Arial" w:cs="Arial"/>
        </w:rPr>
        <w:t xml:space="preserve">which took place </w:t>
      </w:r>
      <w:r w:rsidR="00CA1EDD" w:rsidRPr="000E6006">
        <w:rPr>
          <w:rFonts w:eastAsia="Arial" w:cs="Arial"/>
        </w:rPr>
        <w:t xml:space="preserve">August 2021 through October 2021, culminating </w:t>
      </w:r>
      <w:r w:rsidR="004A0D74" w:rsidRPr="000E6006">
        <w:rPr>
          <w:rFonts w:eastAsia="Arial" w:cs="Arial"/>
        </w:rPr>
        <w:t>in the</w:t>
      </w:r>
      <w:r w:rsidR="00CA1EDD" w:rsidRPr="000E6006">
        <w:rPr>
          <w:rFonts w:eastAsia="Arial" w:cs="Arial"/>
        </w:rPr>
        <w:t xml:space="preserve"> proposed contract which is now before the SBE</w:t>
      </w:r>
      <w:r w:rsidR="00431F24" w:rsidRPr="000E6006">
        <w:rPr>
          <w:rFonts w:eastAsia="Arial" w:cs="Arial"/>
        </w:rPr>
        <w:t xml:space="preserve"> for approval</w:t>
      </w:r>
      <w:r w:rsidR="00CA1EDD" w:rsidRPr="000E6006">
        <w:rPr>
          <w:rFonts w:eastAsia="Arial" w:cs="Arial"/>
        </w:rPr>
        <w:t xml:space="preserve">. </w:t>
      </w:r>
      <w:r w:rsidR="00F93F77" w:rsidRPr="000E6006">
        <w:rPr>
          <w:rFonts w:cs="Arial"/>
        </w:rPr>
        <w:t xml:space="preserve">The proposed contract </w:t>
      </w:r>
      <w:r w:rsidR="00CA1EDD" w:rsidRPr="000E6006">
        <w:rPr>
          <w:rFonts w:cs="Arial"/>
        </w:rPr>
        <w:t>provides for the following work to be performed by ETS</w:t>
      </w:r>
      <w:r w:rsidR="00520546" w:rsidRPr="000E6006">
        <w:rPr>
          <w:rFonts w:cs="Arial"/>
        </w:rPr>
        <w:t xml:space="preserve">: </w:t>
      </w:r>
    </w:p>
    <w:p w14:paraId="6B5718EE" w14:textId="77777777" w:rsidR="00520546" w:rsidRPr="000E6006" w:rsidRDefault="00520546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 xml:space="preserve">Continuing </w:t>
      </w:r>
      <w:r w:rsidR="009C7D26" w:rsidRPr="000E6006">
        <w:rPr>
          <w:rStyle w:val="normaltextrun"/>
          <w:rFonts w:ascii="Arial" w:hAnsi="Arial" w:cs="Arial"/>
          <w:color w:val="000000"/>
        </w:rPr>
        <w:t xml:space="preserve">the </w:t>
      </w:r>
      <w:r w:rsidRPr="000E6006">
        <w:rPr>
          <w:rStyle w:val="normaltextrun"/>
          <w:rFonts w:ascii="Arial" w:hAnsi="Arial" w:cs="Arial"/>
          <w:color w:val="000000"/>
        </w:rPr>
        <w:t>development, administration, scoring, and reporting of current assessments</w:t>
      </w:r>
      <w:r w:rsidRPr="000E6006">
        <w:rPr>
          <w:rFonts w:ascii="Arial" w:hAnsi="Arial" w:cs="Arial"/>
        </w:rPr>
        <w:t>:</w:t>
      </w:r>
    </w:p>
    <w:p w14:paraId="7A3A0B0E" w14:textId="1C76FC07" w:rsidR="00913B83" w:rsidRPr="000E6006" w:rsidRDefault="00A36245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 w:themeColor="text1"/>
        </w:rPr>
        <w:t xml:space="preserve">Smarter Balanced </w:t>
      </w:r>
      <w:r w:rsidR="00884CC4" w:rsidRPr="000E6006">
        <w:rPr>
          <w:rStyle w:val="normaltextrun"/>
          <w:rFonts w:ascii="Arial" w:hAnsi="Arial" w:cs="Arial"/>
          <w:color w:val="000000" w:themeColor="text1"/>
        </w:rPr>
        <w:t>a</w:t>
      </w:r>
      <w:r w:rsidR="00D513BE" w:rsidRPr="000E6006">
        <w:rPr>
          <w:rStyle w:val="normaltextrun"/>
          <w:rFonts w:ascii="Arial" w:hAnsi="Arial" w:cs="Arial"/>
          <w:color w:val="000000" w:themeColor="text1"/>
        </w:rPr>
        <w:t>ssessment</w:t>
      </w:r>
      <w:r w:rsidR="00884CC4" w:rsidRPr="000E6006">
        <w:rPr>
          <w:rStyle w:val="normaltextrun"/>
          <w:rFonts w:ascii="Arial" w:hAnsi="Arial" w:cs="Arial"/>
          <w:color w:val="000000" w:themeColor="text1"/>
        </w:rPr>
        <w:t xml:space="preserve"> system</w:t>
      </w:r>
      <w:r w:rsidR="00D513BE" w:rsidRPr="000E6006">
        <w:rPr>
          <w:rStyle w:val="normaltextrun"/>
          <w:rFonts w:ascii="Arial" w:hAnsi="Arial" w:cs="Arial"/>
          <w:color w:val="000000" w:themeColor="text1"/>
        </w:rPr>
        <w:t xml:space="preserve"> for English language arts/literacy (ELA) and math</w:t>
      </w:r>
      <w:r w:rsidR="00F276F5" w:rsidRPr="000E6006">
        <w:rPr>
          <w:rStyle w:val="normaltextrun"/>
          <w:rFonts w:ascii="Arial" w:hAnsi="Arial" w:cs="Arial"/>
          <w:color w:val="000000" w:themeColor="text1"/>
        </w:rPr>
        <w:t>, including summative</w:t>
      </w:r>
      <w:r w:rsidR="009D16FD" w:rsidRPr="000E6006">
        <w:rPr>
          <w:rStyle w:val="normaltextrun"/>
          <w:rFonts w:ascii="Arial" w:hAnsi="Arial" w:cs="Arial"/>
          <w:color w:val="000000" w:themeColor="text1"/>
        </w:rPr>
        <w:t xml:space="preserve">, interim, and </w:t>
      </w:r>
      <w:r w:rsidR="00F276F5" w:rsidRPr="000E6006">
        <w:rPr>
          <w:rStyle w:val="normaltextrun"/>
          <w:rFonts w:ascii="Arial" w:hAnsi="Arial" w:cs="Arial"/>
          <w:color w:val="000000" w:themeColor="text1"/>
        </w:rPr>
        <w:t xml:space="preserve">formative </w:t>
      </w:r>
      <w:r w:rsidR="00F92AF4" w:rsidRPr="000E6006">
        <w:rPr>
          <w:rStyle w:val="normaltextrun"/>
          <w:rFonts w:ascii="Arial" w:hAnsi="Arial" w:cs="Arial"/>
          <w:color w:val="000000" w:themeColor="text1"/>
        </w:rPr>
        <w:t>assessments</w:t>
      </w:r>
    </w:p>
    <w:p w14:paraId="2EB741B3" w14:textId="77777777" w:rsidR="00520546" w:rsidRPr="000E6006" w:rsidRDefault="00066E78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California Science Test (CAST)</w:t>
      </w:r>
    </w:p>
    <w:p w14:paraId="47603A0E" w14:textId="77777777" w:rsidR="00520546" w:rsidRPr="000E6006" w:rsidRDefault="00066E78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California Spanish Assessment (CSA)</w:t>
      </w:r>
    </w:p>
    <w:p w14:paraId="51A0169B" w14:textId="77777777" w:rsidR="00520546" w:rsidRPr="000E6006" w:rsidRDefault="00066E78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California Alternate Assessments</w:t>
      </w:r>
      <w:r w:rsidR="00E73A82" w:rsidRPr="000E6006">
        <w:rPr>
          <w:rStyle w:val="normaltextrun"/>
          <w:rFonts w:ascii="Arial" w:hAnsi="Arial" w:cs="Arial"/>
          <w:color w:val="000000"/>
        </w:rPr>
        <w:t xml:space="preserve"> for ELA, math, and science</w:t>
      </w:r>
    </w:p>
    <w:p w14:paraId="05902B41" w14:textId="77777777" w:rsidR="00520546" w:rsidRPr="000E6006" w:rsidRDefault="00520546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 xml:space="preserve">Initial and Summative </w:t>
      </w:r>
      <w:r w:rsidR="00066E78" w:rsidRPr="000E6006">
        <w:rPr>
          <w:rStyle w:val="normaltextrun"/>
          <w:rFonts w:ascii="Arial" w:hAnsi="Arial" w:cs="Arial"/>
          <w:color w:val="000000"/>
        </w:rPr>
        <w:t>ELPAC</w:t>
      </w:r>
      <w:r w:rsidRPr="000E6006">
        <w:rPr>
          <w:rStyle w:val="normaltextrun"/>
          <w:rFonts w:ascii="Arial" w:hAnsi="Arial" w:cs="Arial"/>
          <w:color w:val="000000"/>
        </w:rPr>
        <w:t xml:space="preserve">, </w:t>
      </w:r>
      <w:r w:rsidR="00066E78" w:rsidRPr="000E6006">
        <w:rPr>
          <w:rStyle w:val="normaltextrun"/>
          <w:rFonts w:ascii="Arial" w:hAnsi="Arial" w:cs="Arial"/>
          <w:color w:val="000000"/>
        </w:rPr>
        <w:t xml:space="preserve">and </w:t>
      </w:r>
    </w:p>
    <w:p w14:paraId="06D80228" w14:textId="77777777" w:rsidR="00520546" w:rsidRPr="000E6006" w:rsidRDefault="00066E78" w:rsidP="00332D4A">
      <w:pPr>
        <w:pStyle w:val="paragraph"/>
        <w:numPr>
          <w:ilvl w:val="1"/>
          <w:numId w:val="11"/>
        </w:numPr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Alternate ELPAC</w:t>
      </w:r>
      <w:r w:rsidRPr="000E6006">
        <w:rPr>
          <w:rStyle w:val="eop"/>
          <w:rFonts w:ascii="Arial" w:eastAsiaTheme="majorEastAsia" w:hAnsi="Arial" w:cs="Arial"/>
        </w:rPr>
        <w:t>​</w:t>
      </w:r>
    </w:p>
    <w:p w14:paraId="27D76C15" w14:textId="77777777" w:rsidR="009C7D26" w:rsidRPr="000E6006" w:rsidRDefault="00257DA3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eop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Expand</w:t>
      </w:r>
      <w:r w:rsidR="00CA1EDD" w:rsidRPr="000E6006">
        <w:rPr>
          <w:rStyle w:val="normaltextrun"/>
          <w:rFonts w:ascii="Arial" w:hAnsi="Arial" w:cs="Arial"/>
          <w:color w:val="000000"/>
        </w:rPr>
        <w:t>ing</w:t>
      </w:r>
      <w:r w:rsidR="008C4542" w:rsidRPr="000E6006">
        <w:rPr>
          <w:rStyle w:val="normaltextrun"/>
          <w:rFonts w:ascii="Arial" w:hAnsi="Arial" w:cs="Arial"/>
          <w:color w:val="000000"/>
        </w:rPr>
        <w:t xml:space="preserve"> the</w:t>
      </w:r>
      <w:r w:rsidRPr="000E6006">
        <w:rPr>
          <w:rStyle w:val="normaltextrun"/>
          <w:rFonts w:ascii="Arial" w:hAnsi="Arial" w:cs="Arial"/>
          <w:color w:val="000000"/>
        </w:rPr>
        <w:t xml:space="preserve"> </w:t>
      </w:r>
      <w:r w:rsidR="008C4542" w:rsidRPr="000E6006">
        <w:rPr>
          <w:rStyle w:val="normaltextrun"/>
          <w:rFonts w:ascii="Arial" w:hAnsi="Arial" w:cs="Arial"/>
          <w:color w:val="000000"/>
        </w:rPr>
        <w:t>CSA to include s</w:t>
      </w:r>
      <w:r w:rsidRPr="000E6006">
        <w:rPr>
          <w:rStyle w:val="normaltextrun"/>
          <w:rFonts w:ascii="Arial" w:hAnsi="Arial" w:cs="Arial"/>
          <w:color w:val="000000"/>
        </w:rPr>
        <w:t>peaking</w:t>
      </w:r>
      <w:r w:rsidR="008C4542" w:rsidRPr="000E6006">
        <w:rPr>
          <w:rStyle w:val="normaltextrun"/>
          <w:rFonts w:ascii="Arial" w:hAnsi="Arial" w:cs="Arial"/>
          <w:color w:val="000000"/>
        </w:rPr>
        <w:t xml:space="preserve"> and</w:t>
      </w:r>
      <w:r w:rsidRPr="000E6006">
        <w:rPr>
          <w:rStyle w:val="normaltextrun"/>
          <w:rFonts w:ascii="Arial" w:hAnsi="Arial" w:cs="Arial"/>
          <w:color w:val="000000"/>
        </w:rPr>
        <w:t xml:space="preserve"> extended writing</w:t>
      </w:r>
      <w:r w:rsidRPr="000E6006">
        <w:rPr>
          <w:rStyle w:val="eop"/>
          <w:rFonts w:ascii="Arial" w:eastAsiaTheme="majorEastAsia" w:hAnsi="Arial" w:cs="Arial"/>
        </w:rPr>
        <w:t>​</w:t>
      </w:r>
    </w:p>
    <w:p w14:paraId="0E5A3A46" w14:textId="5711A6E8" w:rsidR="009C7D26" w:rsidRPr="000E6006" w:rsidRDefault="00ED1B0B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Envisioning, devel</w:t>
      </w:r>
      <w:r w:rsidR="00666086" w:rsidRPr="000E6006">
        <w:rPr>
          <w:rStyle w:val="normaltextrun"/>
          <w:rFonts w:ascii="Arial" w:hAnsi="Arial" w:cs="Arial"/>
          <w:color w:val="000000"/>
        </w:rPr>
        <w:t>oping, and p</w:t>
      </w:r>
      <w:r w:rsidR="00F93F77" w:rsidRPr="000E6006">
        <w:rPr>
          <w:rStyle w:val="normaltextrun"/>
          <w:rFonts w:ascii="Arial" w:hAnsi="Arial" w:cs="Arial"/>
          <w:color w:val="000000"/>
        </w:rPr>
        <w:t>roviding</w:t>
      </w:r>
      <w:r w:rsidR="005F3250" w:rsidRPr="000E6006">
        <w:rPr>
          <w:rStyle w:val="normaltextrun"/>
          <w:rFonts w:ascii="Arial" w:hAnsi="Arial" w:cs="Arial"/>
          <w:color w:val="000000"/>
        </w:rPr>
        <w:t xml:space="preserve"> new</w:t>
      </w:r>
      <w:r w:rsidR="00F93F77" w:rsidRPr="000E6006">
        <w:rPr>
          <w:rStyle w:val="normaltextrun"/>
          <w:rFonts w:ascii="Arial" w:hAnsi="Arial" w:cs="Arial"/>
          <w:color w:val="000000"/>
        </w:rPr>
        <w:t xml:space="preserve"> </w:t>
      </w:r>
      <w:r w:rsidR="00257DA3" w:rsidRPr="000E6006">
        <w:rPr>
          <w:rStyle w:val="normaltextrun"/>
          <w:rFonts w:ascii="Arial" w:hAnsi="Arial" w:cs="Arial"/>
          <w:color w:val="000000"/>
        </w:rPr>
        <w:t xml:space="preserve">Interim </w:t>
      </w:r>
      <w:r w:rsidR="00520546" w:rsidRPr="000E6006">
        <w:rPr>
          <w:rStyle w:val="normaltextrun"/>
          <w:rFonts w:ascii="Arial" w:hAnsi="Arial" w:cs="Arial"/>
          <w:color w:val="000000"/>
        </w:rPr>
        <w:t xml:space="preserve">assessments for </w:t>
      </w:r>
      <w:r w:rsidR="00257DA3" w:rsidRPr="000E6006">
        <w:rPr>
          <w:rStyle w:val="normaltextrun"/>
          <w:rFonts w:ascii="Arial" w:hAnsi="Arial" w:cs="Arial"/>
          <w:color w:val="000000"/>
        </w:rPr>
        <w:t>CAST</w:t>
      </w:r>
    </w:p>
    <w:p w14:paraId="367A3E56" w14:textId="0FB184DB" w:rsidR="009C7D26" w:rsidRPr="000E6006" w:rsidRDefault="00666086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Envisioning, developing, and p</w:t>
      </w:r>
      <w:r w:rsidR="00F93F77" w:rsidRPr="000E6006">
        <w:rPr>
          <w:rStyle w:val="normaltextrun"/>
          <w:rFonts w:ascii="Arial" w:hAnsi="Arial" w:cs="Arial"/>
          <w:color w:val="000000"/>
        </w:rPr>
        <w:t>roviding</w:t>
      </w:r>
      <w:r w:rsidR="005F3250" w:rsidRPr="000E6006">
        <w:rPr>
          <w:rStyle w:val="normaltextrun"/>
          <w:rFonts w:ascii="Arial" w:hAnsi="Arial" w:cs="Arial"/>
          <w:color w:val="000000"/>
        </w:rPr>
        <w:t xml:space="preserve"> new</w:t>
      </w:r>
      <w:r w:rsidR="00F93F77" w:rsidRPr="000E6006">
        <w:rPr>
          <w:rStyle w:val="normaltextrun"/>
          <w:rFonts w:ascii="Arial" w:hAnsi="Arial" w:cs="Arial"/>
          <w:color w:val="000000"/>
        </w:rPr>
        <w:t xml:space="preserve"> </w:t>
      </w:r>
      <w:r w:rsidR="00257DA3" w:rsidRPr="000E6006">
        <w:rPr>
          <w:rStyle w:val="normaltextrun"/>
          <w:rFonts w:ascii="Arial" w:hAnsi="Arial" w:cs="Arial"/>
          <w:color w:val="000000"/>
        </w:rPr>
        <w:t xml:space="preserve">Interim </w:t>
      </w:r>
      <w:r w:rsidR="00520546" w:rsidRPr="000E6006">
        <w:rPr>
          <w:rStyle w:val="normaltextrun"/>
          <w:rFonts w:ascii="Arial" w:hAnsi="Arial" w:cs="Arial"/>
          <w:color w:val="000000"/>
        </w:rPr>
        <w:t xml:space="preserve">assessments for </w:t>
      </w:r>
      <w:r w:rsidR="00257DA3" w:rsidRPr="000E6006">
        <w:rPr>
          <w:rStyle w:val="normaltextrun"/>
          <w:rFonts w:ascii="Arial" w:hAnsi="Arial" w:cs="Arial"/>
          <w:color w:val="000000"/>
        </w:rPr>
        <w:t>ELPAC</w:t>
      </w:r>
      <w:r w:rsidR="00257DA3" w:rsidRPr="000E6006">
        <w:rPr>
          <w:rStyle w:val="eop"/>
          <w:rFonts w:ascii="Arial" w:eastAsiaTheme="majorEastAsia" w:hAnsi="Arial" w:cs="Arial"/>
        </w:rPr>
        <w:t>​</w:t>
      </w:r>
    </w:p>
    <w:p w14:paraId="0AB637D8" w14:textId="0E9263F3" w:rsidR="009C7D26" w:rsidRPr="000E6006" w:rsidRDefault="00257DA3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eop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Enhanc</w:t>
      </w:r>
      <w:r w:rsidR="00CA1EDD" w:rsidRPr="000E6006">
        <w:rPr>
          <w:rStyle w:val="normaltextrun"/>
          <w:rFonts w:ascii="Arial" w:hAnsi="Arial" w:cs="Arial"/>
          <w:color w:val="000000"/>
        </w:rPr>
        <w:t>ing</w:t>
      </w:r>
      <w:r w:rsidRPr="000E6006">
        <w:rPr>
          <w:rStyle w:val="normaltextrun"/>
          <w:rFonts w:ascii="Arial" w:hAnsi="Arial" w:cs="Arial"/>
          <w:color w:val="000000"/>
        </w:rPr>
        <w:t xml:space="preserve"> customer care and outreach to educators, administrators, and </w:t>
      </w:r>
      <w:r w:rsidR="00CD1B46" w:rsidRPr="000E6006">
        <w:rPr>
          <w:rStyle w:val="normaltextrun"/>
          <w:rFonts w:ascii="Arial" w:hAnsi="Arial" w:cs="Arial"/>
          <w:color w:val="000000"/>
        </w:rPr>
        <w:t xml:space="preserve">local educational agency </w:t>
      </w:r>
      <w:r w:rsidRPr="000E6006">
        <w:rPr>
          <w:rStyle w:val="normaltextrun"/>
          <w:rFonts w:ascii="Arial" w:hAnsi="Arial" w:cs="Arial"/>
          <w:color w:val="000000"/>
        </w:rPr>
        <w:t>coordinators</w:t>
      </w:r>
      <w:r w:rsidRPr="000E6006">
        <w:rPr>
          <w:rStyle w:val="eop"/>
          <w:rFonts w:ascii="Arial" w:eastAsiaTheme="majorEastAsia" w:hAnsi="Arial" w:cs="Arial"/>
        </w:rPr>
        <w:t>​</w:t>
      </w:r>
    </w:p>
    <w:p w14:paraId="0B8921B4" w14:textId="39D1C6D3" w:rsidR="009C7D26" w:rsidRPr="000E6006" w:rsidRDefault="00257DA3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Improv</w:t>
      </w:r>
      <w:r w:rsidR="00CA1EDD" w:rsidRPr="000E6006">
        <w:rPr>
          <w:rStyle w:val="normaltextrun"/>
          <w:rFonts w:ascii="Arial" w:hAnsi="Arial" w:cs="Arial"/>
          <w:color w:val="000000"/>
        </w:rPr>
        <w:t>ing</w:t>
      </w:r>
      <w:r w:rsidRPr="000E6006">
        <w:rPr>
          <w:rStyle w:val="normaltextrun"/>
          <w:rFonts w:ascii="Arial" w:hAnsi="Arial" w:cs="Arial"/>
          <w:color w:val="000000"/>
        </w:rPr>
        <w:t xml:space="preserve"> accessibility and integration of assessment data to CDE and state data systems</w:t>
      </w:r>
    </w:p>
    <w:p w14:paraId="26DEADC4" w14:textId="77777777" w:rsidR="009C7D26" w:rsidRPr="000E6006" w:rsidRDefault="00257DA3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 xml:space="preserve">Pilot testing and scaling new assessment types and features </w:t>
      </w:r>
    </w:p>
    <w:p w14:paraId="26CC1A94" w14:textId="68A2D721" w:rsidR="00AB024F" w:rsidRPr="000E6006" w:rsidRDefault="00F127F8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</w:rPr>
        <w:t>Reporting</w:t>
      </w:r>
      <w:r w:rsidR="00AB024F" w:rsidRPr="000E6006">
        <w:rPr>
          <w:rStyle w:val="normaltextrun"/>
          <w:rFonts w:ascii="Arial" w:hAnsi="Arial" w:cs="Arial"/>
        </w:rPr>
        <w:t xml:space="preserve"> for all assessments, including Lexile</w:t>
      </w:r>
      <w:r w:rsidR="0087138D" w:rsidRPr="000E6006">
        <w:rPr>
          <w:rStyle w:val="normaltextrun"/>
          <w:rFonts w:ascii="Arial" w:hAnsi="Arial" w:cs="Arial"/>
          <w:vertAlign w:val="superscript"/>
        </w:rPr>
        <w:t>®</w:t>
      </w:r>
      <w:r w:rsidR="00AB024F" w:rsidRPr="000E6006">
        <w:rPr>
          <w:rStyle w:val="normaltextrun"/>
          <w:rFonts w:ascii="Arial" w:hAnsi="Arial" w:cs="Arial"/>
        </w:rPr>
        <w:t xml:space="preserve"> and Quantile</w:t>
      </w:r>
      <w:r w:rsidR="0087138D" w:rsidRPr="000E6006">
        <w:rPr>
          <w:rStyle w:val="normaltextrun"/>
          <w:rFonts w:ascii="Arial" w:hAnsi="Arial" w:cs="Arial"/>
          <w:vertAlign w:val="superscript"/>
        </w:rPr>
        <w:t>®</w:t>
      </w:r>
      <w:r w:rsidR="00E84313" w:rsidRPr="000E6006">
        <w:rPr>
          <w:rStyle w:val="normaltextrun"/>
          <w:rFonts w:ascii="Arial" w:hAnsi="Arial" w:cs="Arial"/>
        </w:rPr>
        <w:t xml:space="preserve"> measures</w:t>
      </w:r>
      <w:r w:rsidR="00AB024F" w:rsidRPr="000E6006">
        <w:rPr>
          <w:rStyle w:val="normaltextrun"/>
          <w:rFonts w:ascii="Arial" w:hAnsi="Arial" w:cs="Arial"/>
        </w:rPr>
        <w:t xml:space="preserve"> for Smarter Balanced ELA and math</w:t>
      </w:r>
    </w:p>
    <w:p w14:paraId="3700547E" w14:textId="61160A12" w:rsidR="009C7D26" w:rsidRPr="000E6006" w:rsidRDefault="00F93F77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Utilizing g</w:t>
      </w:r>
      <w:r w:rsidR="009C7D26" w:rsidRPr="000E6006">
        <w:rPr>
          <w:rStyle w:val="normaltextrun"/>
          <w:rFonts w:ascii="Arial" w:hAnsi="Arial" w:cs="Arial"/>
          <w:color w:val="000000"/>
        </w:rPr>
        <w:t>rowth model reporting using SBE approved methodology</w:t>
      </w:r>
    </w:p>
    <w:p w14:paraId="258D3B91" w14:textId="5E9F25B6" w:rsidR="004311EB" w:rsidRPr="000E6006" w:rsidRDefault="004311EB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Style w:val="normaltextrun"/>
          <w:rFonts w:ascii="Arial" w:hAnsi="Arial" w:cs="Arial"/>
        </w:rPr>
      </w:pPr>
      <w:r w:rsidRPr="000E6006">
        <w:rPr>
          <w:rStyle w:val="normaltextrun"/>
          <w:rFonts w:ascii="Arial" w:hAnsi="Arial" w:cs="Arial"/>
          <w:color w:val="000000"/>
        </w:rPr>
        <w:t>Conducting special research studies to support the validity of the assessment system</w:t>
      </w:r>
    </w:p>
    <w:p w14:paraId="4554BEE8" w14:textId="678CF81D" w:rsidR="00D23B35" w:rsidRPr="000E6006" w:rsidRDefault="00437F4B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Fonts w:ascii="Arial" w:hAnsi="Arial" w:cs="Arial"/>
        </w:rPr>
      </w:pPr>
      <w:r w:rsidRPr="000E6006">
        <w:rPr>
          <w:rFonts w:ascii="Arial" w:hAnsi="Arial" w:cs="Arial"/>
        </w:rPr>
        <w:lastRenderedPageBreak/>
        <w:t>Use research-based strategies</w:t>
      </w:r>
      <w:r w:rsidR="008A058C" w:rsidRPr="000E6006">
        <w:rPr>
          <w:rFonts w:ascii="Arial" w:hAnsi="Arial" w:cs="Arial"/>
        </w:rPr>
        <w:t xml:space="preserve"> to consider augmentation</w:t>
      </w:r>
      <w:r w:rsidR="00D20B7F" w:rsidRPr="000E6006">
        <w:rPr>
          <w:rFonts w:ascii="Arial" w:hAnsi="Arial" w:cs="Arial"/>
        </w:rPr>
        <w:t xml:space="preserve"> of the</w:t>
      </w:r>
      <w:r w:rsidR="002344B8" w:rsidRPr="000E6006">
        <w:rPr>
          <w:rFonts w:ascii="Arial" w:hAnsi="Arial" w:cs="Arial"/>
        </w:rPr>
        <w:t xml:space="preserve"> CAASPP and ELPAC Student Score Reports</w:t>
      </w:r>
      <w:r w:rsidR="00482A96" w:rsidRPr="000E6006">
        <w:rPr>
          <w:rFonts w:ascii="Arial" w:hAnsi="Arial" w:cs="Arial"/>
        </w:rPr>
        <w:t xml:space="preserve"> as necessary to </w:t>
      </w:r>
      <w:r w:rsidR="00B359A1" w:rsidRPr="000E6006">
        <w:rPr>
          <w:rFonts w:ascii="Arial" w:hAnsi="Arial" w:cs="Arial"/>
        </w:rPr>
        <w:t xml:space="preserve">increase parent or guardian </w:t>
      </w:r>
      <w:r w:rsidR="00606704" w:rsidRPr="000E6006">
        <w:rPr>
          <w:rFonts w:ascii="Arial" w:hAnsi="Arial" w:cs="Arial"/>
        </w:rPr>
        <w:t>engagement</w:t>
      </w:r>
    </w:p>
    <w:p w14:paraId="22B6477B" w14:textId="26176D71" w:rsidR="009C7D26" w:rsidRPr="000E6006" w:rsidRDefault="00883F47" w:rsidP="00332D4A">
      <w:pPr>
        <w:pStyle w:val="paragraph"/>
        <w:numPr>
          <w:ilvl w:val="0"/>
          <w:numId w:val="11"/>
        </w:numPr>
        <w:spacing w:before="0" w:beforeAutospacing="0" w:after="240" w:afterAutospacing="0"/>
        <w:ind w:hanging="270"/>
        <w:textAlignment w:val="baseline"/>
        <w:rPr>
          <w:rFonts w:ascii="Arial" w:hAnsi="Arial" w:cs="Arial"/>
        </w:rPr>
      </w:pPr>
      <w:r w:rsidRPr="000E6006">
        <w:rPr>
          <w:rFonts w:ascii="Arial" w:eastAsia="Arial" w:hAnsi="Arial" w:cs="Arial"/>
        </w:rPr>
        <w:t>Envisioning, d</w:t>
      </w:r>
      <w:r w:rsidR="003C31D1" w:rsidRPr="000E6006">
        <w:rPr>
          <w:rFonts w:ascii="Arial" w:eastAsia="Arial" w:hAnsi="Arial" w:cs="Arial"/>
        </w:rPr>
        <w:t>eveloping</w:t>
      </w:r>
      <w:r w:rsidRPr="000E6006">
        <w:rPr>
          <w:rFonts w:ascii="Arial" w:eastAsia="Arial" w:hAnsi="Arial" w:cs="Arial"/>
        </w:rPr>
        <w:t>, and providi</w:t>
      </w:r>
      <w:r w:rsidR="00666086" w:rsidRPr="000E6006">
        <w:rPr>
          <w:rFonts w:ascii="Arial" w:eastAsia="Arial" w:hAnsi="Arial" w:cs="Arial"/>
        </w:rPr>
        <w:t>ng</w:t>
      </w:r>
      <w:r w:rsidR="003C31D1" w:rsidRPr="000E6006">
        <w:rPr>
          <w:rFonts w:ascii="Arial" w:eastAsia="Arial" w:hAnsi="Arial" w:cs="Arial"/>
        </w:rPr>
        <w:t xml:space="preserve"> a m</w:t>
      </w:r>
      <w:r w:rsidR="009C7D26" w:rsidRPr="000E6006">
        <w:rPr>
          <w:rFonts w:ascii="Arial" w:eastAsia="Arial" w:hAnsi="Arial" w:cs="Arial"/>
        </w:rPr>
        <w:t xml:space="preserve">ulti-step approach to assessment innovations on performance tasks embedded in learning for the CAST, with interest holder input and SBE approval at key stages of development </w:t>
      </w:r>
    </w:p>
    <w:p w14:paraId="45E10E21" w14:textId="16644571" w:rsidR="00DC6D85" w:rsidRPr="000E6006" w:rsidRDefault="00CA1EDD" w:rsidP="00332D4A">
      <w:pPr>
        <w:spacing w:after="240"/>
        <w:rPr>
          <w:rFonts w:cs="Arial"/>
        </w:rPr>
      </w:pPr>
      <w:r w:rsidRPr="000E6006">
        <w:rPr>
          <w:rFonts w:cs="Arial"/>
        </w:rPr>
        <w:t xml:space="preserve">The </w:t>
      </w:r>
      <w:r w:rsidR="00DC6D85" w:rsidRPr="000E6006">
        <w:rPr>
          <w:rFonts w:cs="Arial"/>
        </w:rPr>
        <w:t>proposed contract</w:t>
      </w:r>
      <w:r w:rsidRPr="000E6006">
        <w:rPr>
          <w:rFonts w:cs="Arial"/>
        </w:rPr>
        <w:t xml:space="preserve"> with ETS</w:t>
      </w:r>
      <w:r w:rsidR="00DC6D85" w:rsidRPr="000E6006">
        <w:rPr>
          <w:rFonts w:cs="Arial"/>
        </w:rPr>
        <w:t xml:space="preserve"> (CN220002), includ</w:t>
      </w:r>
      <w:r w:rsidRPr="000E6006">
        <w:rPr>
          <w:rFonts w:cs="Arial"/>
        </w:rPr>
        <w:t>es</w:t>
      </w:r>
      <w:r w:rsidR="00DC6D85" w:rsidRPr="000E6006">
        <w:rPr>
          <w:rFonts w:cs="Arial"/>
        </w:rPr>
        <w:t xml:space="preserve"> a</w:t>
      </w:r>
      <w:r w:rsidRPr="000E6006">
        <w:rPr>
          <w:rFonts w:cs="Arial"/>
        </w:rPr>
        <w:t xml:space="preserve"> high-level</w:t>
      </w:r>
      <w:r w:rsidR="00DC6D85" w:rsidRPr="000E6006">
        <w:rPr>
          <w:rFonts w:cs="Arial"/>
        </w:rPr>
        <w:t xml:space="preserve"> summary, the </w:t>
      </w:r>
      <w:r w:rsidR="009C7D26" w:rsidRPr="000E6006">
        <w:rPr>
          <w:rFonts w:cs="Arial"/>
        </w:rPr>
        <w:t>negotiated</w:t>
      </w:r>
      <w:r w:rsidR="00DC6D85" w:rsidRPr="000E6006">
        <w:rPr>
          <w:rFonts w:cs="Arial"/>
        </w:rPr>
        <w:t xml:space="preserve"> scope of work, a budget</w:t>
      </w:r>
      <w:r w:rsidRPr="000E6006">
        <w:rPr>
          <w:rFonts w:cs="Arial"/>
        </w:rPr>
        <w:t xml:space="preserve"> summary, narrative and budget tables, and additional contractual terms and conditions</w:t>
      </w:r>
      <w:r w:rsidR="00DC6D85" w:rsidRPr="000E6006">
        <w:rPr>
          <w:rFonts w:cs="Arial"/>
        </w:rPr>
        <w:t xml:space="preserve"> </w:t>
      </w:r>
      <w:r w:rsidR="00232CF2" w:rsidRPr="000E6006">
        <w:rPr>
          <w:rFonts w:cs="Arial"/>
        </w:rPr>
        <w:t xml:space="preserve">as provided in </w:t>
      </w:r>
      <w:r w:rsidR="00DC6D85" w:rsidRPr="000E6006">
        <w:rPr>
          <w:rFonts w:cs="Arial"/>
        </w:rPr>
        <w:t xml:space="preserve">Attachments </w:t>
      </w:r>
      <w:r w:rsidR="00D7192A" w:rsidRPr="000E6006">
        <w:rPr>
          <w:rFonts w:cs="Arial"/>
        </w:rPr>
        <w:t>1</w:t>
      </w:r>
      <w:r w:rsidR="00DC6D85" w:rsidRPr="000E6006">
        <w:rPr>
          <w:rFonts w:cs="Arial"/>
        </w:rPr>
        <w:t xml:space="preserve"> through </w:t>
      </w:r>
      <w:r w:rsidR="451D5284" w:rsidRPr="000E6006">
        <w:rPr>
          <w:rFonts w:cs="Arial"/>
        </w:rPr>
        <w:t>9</w:t>
      </w:r>
      <w:r w:rsidR="00DC6D85" w:rsidRPr="000E6006">
        <w:rPr>
          <w:rFonts w:cs="Arial"/>
        </w:rPr>
        <w:t xml:space="preserve">. </w:t>
      </w:r>
    </w:p>
    <w:p w14:paraId="65E7D6A9" w14:textId="77777777" w:rsidR="003E4DF7" w:rsidRPr="000E6006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Summary of Previous State Board of Education Discussion and Action</w:t>
      </w:r>
    </w:p>
    <w:p w14:paraId="0A2306F6" w14:textId="77015A89" w:rsidR="00084DA7" w:rsidRPr="000E6006" w:rsidRDefault="00084DA7" w:rsidP="00084DA7">
      <w:pPr>
        <w:spacing w:before="240" w:after="240"/>
        <w:rPr>
          <w:rFonts w:cs="Arial"/>
        </w:rPr>
      </w:pPr>
      <w:r w:rsidRPr="000E6006">
        <w:rPr>
          <w:rFonts w:cs="Arial"/>
        </w:rPr>
        <w:t xml:space="preserve">In July 2021, the CDE received approval </w:t>
      </w:r>
      <w:r w:rsidR="00140E64" w:rsidRPr="000E6006">
        <w:rPr>
          <w:rFonts w:cs="Arial"/>
        </w:rPr>
        <w:t xml:space="preserve">from the SBE </w:t>
      </w:r>
      <w:r w:rsidR="00832875" w:rsidRPr="000E6006">
        <w:rPr>
          <w:rFonts w:cs="Arial"/>
        </w:rPr>
        <w:t>to begin</w:t>
      </w:r>
      <w:r w:rsidR="00A45BC8" w:rsidRPr="000E6006">
        <w:rPr>
          <w:rFonts w:cs="Arial"/>
        </w:rPr>
        <w:t xml:space="preserve"> California Assessment System RFQ—Stage </w:t>
      </w:r>
      <w:r w:rsidR="00303DDE" w:rsidRPr="000E6006">
        <w:rPr>
          <w:rFonts w:cs="Arial"/>
        </w:rPr>
        <w:t>Four</w:t>
      </w:r>
      <w:r w:rsidR="00A45BC8" w:rsidRPr="000E6006">
        <w:rPr>
          <w:rFonts w:cs="Arial"/>
        </w:rPr>
        <w:t>, N</w:t>
      </w:r>
      <w:r w:rsidR="00201E61" w:rsidRPr="000E6006">
        <w:rPr>
          <w:rFonts w:cs="Arial"/>
        </w:rPr>
        <w:t xml:space="preserve">egotiations with Educational Testing Service </w:t>
      </w:r>
      <w:r w:rsidR="0058449D" w:rsidRPr="000E6006">
        <w:rPr>
          <w:rFonts w:cs="Arial"/>
        </w:rPr>
        <w:t xml:space="preserve">as </w:t>
      </w:r>
      <w:r w:rsidR="00B42300" w:rsidRPr="000E6006">
        <w:rPr>
          <w:rFonts w:cs="Arial"/>
        </w:rPr>
        <w:t xml:space="preserve">determined by the </w:t>
      </w:r>
      <w:r w:rsidR="0058449D" w:rsidRPr="000E6006">
        <w:rPr>
          <w:rFonts w:cs="Arial"/>
        </w:rPr>
        <w:t>California Assessment System RFQ</w:t>
      </w:r>
      <w:r w:rsidR="00140E64" w:rsidRPr="000E6006">
        <w:rPr>
          <w:rFonts w:cs="Arial"/>
        </w:rPr>
        <w:t xml:space="preserve">, </w:t>
      </w:r>
      <w:r w:rsidR="00B42300" w:rsidRPr="000E6006">
        <w:rPr>
          <w:rFonts w:cs="Arial"/>
        </w:rPr>
        <w:t>Stage Three</w:t>
      </w:r>
      <w:r w:rsidR="00140E64" w:rsidRPr="000E6006">
        <w:rPr>
          <w:rFonts w:cs="Arial"/>
        </w:rPr>
        <w:t>—</w:t>
      </w:r>
      <w:r w:rsidR="00B42300" w:rsidRPr="000E6006">
        <w:rPr>
          <w:rFonts w:cs="Arial"/>
        </w:rPr>
        <w:t>Formal</w:t>
      </w:r>
      <w:r w:rsidR="00E86988" w:rsidRPr="000E6006">
        <w:rPr>
          <w:rFonts w:cs="Arial"/>
        </w:rPr>
        <w:t xml:space="preserve"> </w:t>
      </w:r>
      <w:r w:rsidR="00B42300" w:rsidRPr="000E6006">
        <w:rPr>
          <w:rFonts w:cs="Arial"/>
        </w:rPr>
        <w:t>Written Submission results (</w:t>
      </w:r>
      <w:hyperlink r:id="rId13" w:tooltip="This link opens the July 2021 SBE Agenda Item." w:history="1">
        <w:r w:rsidR="001F4E51" w:rsidRPr="000E6006">
          <w:rPr>
            <w:rStyle w:val="Hyperlink"/>
            <w:rFonts w:cs="Arial"/>
          </w:rPr>
          <w:t>https://www.cde.ca.gov/be/ag/ag/yr21/documents/jul21item04.docx</w:t>
        </w:r>
      </w:hyperlink>
      <w:r w:rsidR="001F4E51" w:rsidRPr="000E6006">
        <w:rPr>
          <w:rFonts w:cs="Arial"/>
        </w:rPr>
        <w:t xml:space="preserve">). </w:t>
      </w:r>
    </w:p>
    <w:p w14:paraId="7CCEBE9D" w14:textId="77777777" w:rsidR="00084DA7" w:rsidRPr="000E6006" w:rsidRDefault="00084DA7" w:rsidP="00084DA7">
      <w:pPr>
        <w:spacing w:before="240" w:after="240"/>
        <w:rPr>
          <w:rFonts w:cs="Arial"/>
        </w:rPr>
      </w:pPr>
      <w:r w:rsidRPr="000E6006">
        <w:rPr>
          <w:rFonts w:cs="Arial"/>
        </w:rPr>
        <w:t>In January 2021, t</w:t>
      </w:r>
      <w:r w:rsidRPr="000E6006">
        <w:rPr>
          <w:rFonts w:cs="Arial"/>
          <w:color w:val="000000"/>
          <w:shd w:val="clear" w:color="auto" w:fill="FFFFFF"/>
        </w:rPr>
        <w:t xml:space="preserve">he CDE received approval </w:t>
      </w:r>
      <w:r w:rsidR="00140E64" w:rsidRPr="000E6006">
        <w:rPr>
          <w:rFonts w:cs="Arial"/>
          <w:color w:val="000000"/>
          <w:shd w:val="clear" w:color="auto" w:fill="FFFFFF"/>
        </w:rPr>
        <w:t>from the SBE on</w:t>
      </w:r>
      <w:r w:rsidRPr="000E6006">
        <w:rPr>
          <w:rFonts w:cs="Arial"/>
          <w:color w:val="000000"/>
          <w:shd w:val="clear" w:color="auto" w:fill="FFFFFF"/>
        </w:rPr>
        <w:t xml:space="preserve"> the proposed goals and priorities to be included in the California Assessment System RFQ</w:t>
      </w:r>
      <w:r w:rsidR="00140E64" w:rsidRPr="000E6006">
        <w:rPr>
          <w:rFonts w:cs="Arial"/>
          <w:color w:val="000000"/>
          <w:shd w:val="clear" w:color="auto" w:fill="FFFFFF"/>
        </w:rPr>
        <w:t xml:space="preserve">, </w:t>
      </w:r>
      <w:r w:rsidRPr="000E6006">
        <w:rPr>
          <w:rFonts w:cs="Arial"/>
          <w:color w:val="000000"/>
          <w:shd w:val="clear" w:color="auto" w:fill="FFFFFF"/>
        </w:rPr>
        <w:t>Stage Three</w:t>
      </w:r>
      <w:r w:rsidR="00140E64" w:rsidRPr="000E6006">
        <w:rPr>
          <w:rFonts w:cs="Arial"/>
          <w:color w:val="000000"/>
          <w:shd w:val="clear" w:color="auto" w:fill="FFFFFF"/>
        </w:rPr>
        <w:t>—</w:t>
      </w:r>
      <w:r w:rsidRPr="000E6006">
        <w:rPr>
          <w:rFonts w:cs="Arial"/>
          <w:color w:val="000000"/>
          <w:shd w:val="clear" w:color="auto" w:fill="FFFFFF"/>
        </w:rPr>
        <w:t>Formal Written Submission</w:t>
      </w:r>
      <w:r w:rsidRPr="000E6006">
        <w:rPr>
          <w:rFonts w:cs="Arial"/>
        </w:rPr>
        <w:t xml:space="preserve"> (</w:t>
      </w:r>
      <w:hyperlink r:id="rId14" w:tooltip="This link opens the January 2021 SBE Agenda Item." w:history="1">
        <w:r w:rsidRPr="000E6006">
          <w:rPr>
            <w:rStyle w:val="Hyperlink"/>
            <w:rFonts w:eastAsiaTheme="majorEastAsia" w:cs="Arial"/>
          </w:rPr>
          <w:t>https://www.cde.ca.gov/be/ag/ag/yr21/documents/jan21item03.docx</w:t>
        </w:r>
      </w:hyperlink>
      <w:r w:rsidRPr="000E6006">
        <w:rPr>
          <w:rFonts w:eastAsiaTheme="majorEastAsia" w:cs="Arial"/>
        </w:rPr>
        <w:t>).</w:t>
      </w:r>
      <w:r w:rsidRPr="000E6006">
        <w:rPr>
          <w:rFonts w:cs="Arial"/>
        </w:rPr>
        <w:t xml:space="preserve"> </w:t>
      </w:r>
    </w:p>
    <w:p w14:paraId="22739688" w14:textId="77777777" w:rsidR="00084DA7" w:rsidRPr="000E6006" w:rsidRDefault="00084DA7" w:rsidP="00084DA7">
      <w:pPr>
        <w:spacing w:before="240" w:after="240"/>
        <w:rPr>
          <w:rFonts w:cs="Arial"/>
          <w:color w:val="000000"/>
          <w:shd w:val="clear" w:color="auto" w:fill="FFFFFF"/>
        </w:rPr>
      </w:pPr>
      <w:r w:rsidRPr="000E6006">
        <w:rPr>
          <w:rFonts w:cs="Arial"/>
          <w:color w:val="000000"/>
          <w:shd w:val="clear" w:color="auto" w:fill="FFFFFF"/>
        </w:rPr>
        <w:t xml:space="preserve">In March 2020, the CDE presented the four-stage procurement process for the California Assessment System RFQ </w:t>
      </w:r>
      <w:r w:rsidRPr="000E6006">
        <w:rPr>
          <w:rFonts w:cs="Arial"/>
        </w:rPr>
        <w:t>(</w:t>
      </w:r>
      <w:hyperlink r:id="rId15" w:tooltip="This link opens the March 2020 SBE Agenda Item." w:history="1">
        <w:r w:rsidRPr="000E6006">
          <w:rPr>
            <w:rStyle w:val="Hyperlink"/>
            <w:rFonts w:eastAsiaTheme="majorEastAsia" w:cs="Arial"/>
          </w:rPr>
          <w:t>https://www.cde.ca.gov/be/ag/ag/yr20/documents/mar20item07.docx</w:t>
        </w:r>
      </w:hyperlink>
      <w:r w:rsidRPr="000E6006">
        <w:rPr>
          <w:rFonts w:eastAsiaTheme="majorEastAsia" w:cs="Arial"/>
        </w:rPr>
        <w:t>).</w:t>
      </w:r>
      <w:r w:rsidRPr="000E6006">
        <w:rPr>
          <w:rFonts w:cs="Arial"/>
        </w:rPr>
        <w:t xml:space="preserve"> </w:t>
      </w:r>
    </w:p>
    <w:p w14:paraId="47629EDF" w14:textId="77777777" w:rsidR="00084DA7" w:rsidRPr="000E6006" w:rsidRDefault="00084DA7" w:rsidP="00084DA7">
      <w:pPr>
        <w:spacing w:before="240" w:after="240"/>
        <w:rPr>
          <w:rFonts w:eastAsiaTheme="majorEastAsia" w:cs="Arial"/>
          <w:color w:val="000000"/>
          <w:shd w:val="clear" w:color="auto" w:fill="FFFFFF"/>
        </w:rPr>
      </w:pPr>
      <w:r w:rsidRPr="000E6006">
        <w:rPr>
          <w:rFonts w:cs="Arial"/>
          <w:color w:val="000000"/>
          <w:shd w:val="clear" w:color="auto" w:fill="FFFFFF"/>
        </w:rPr>
        <w:t xml:space="preserve">In November 2018, the SBE approved the amendment </w:t>
      </w:r>
      <w:r w:rsidR="00140E64" w:rsidRPr="000E6006">
        <w:rPr>
          <w:rFonts w:cs="Arial"/>
          <w:color w:val="000000"/>
          <w:shd w:val="clear" w:color="auto" w:fill="FFFFFF"/>
        </w:rPr>
        <w:t xml:space="preserve">to </w:t>
      </w:r>
      <w:r w:rsidRPr="000E6006">
        <w:rPr>
          <w:rFonts w:cs="Arial"/>
          <w:color w:val="000000"/>
          <w:shd w:val="clear" w:color="auto" w:fill="FFFFFF"/>
        </w:rPr>
        <w:t>ETS’s CAASPP contract to include the integration of the ELPAC (</w:t>
      </w:r>
      <w:hyperlink r:id="rId16" w:tooltip="This link opens the November 2018 SBE Agenda Item." w:history="1">
        <w:r w:rsidRPr="000E6006">
          <w:rPr>
            <w:rStyle w:val="Hyperlink"/>
            <w:rFonts w:eastAsiaTheme="majorEastAsia" w:cs="Arial"/>
            <w:shd w:val="clear" w:color="auto" w:fill="FFFFFF"/>
          </w:rPr>
          <w:t>https://www.cde.ca.gov/be/ag/ag/yr18/documents/nov18item08.docx</w:t>
        </w:r>
      </w:hyperlink>
      <w:r w:rsidRPr="000E6006">
        <w:rPr>
          <w:rFonts w:eastAsiaTheme="majorEastAsia" w:cs="Arial"/>
          <w:color w:val="000000"/>
          <w:shd w:val="clear" w:color="auto" w:fill="FFFFFF"/>
        </w:rPr>
        <w:t>).</w:t>
      </w:r>
    </w:p>
    <w:p w14:paraId="2D75A515" w14:textId="77777777" w:rsidR="00084DA7" w:rsidRPr="000E6006" w:rsidRDefault="00084DA7" w:rsidP="008020B2">
      <w:pPr>
        <w:spacing w:after="480"/>
        <w:rPr>
          <w:rFonts w:cs="Arial"/>
          <w:sz w:val="21"/>
          <w:szCs w:val="21"/>
        </w:rPr>
      </w:pPr>
      <w:r w:rsidRPr="000E6006">
        <w:rPr>
          <w:rFonts w:cs="Arial"/>
        </w:rPr>
        <w:t xml:space="preserve">In March 2015, the SBE designated ETS as the CAASPP contractor, subject to conditions made in the SBE’s motion </w:t>
      </w:r>
      <w:r w:rsidRPr="000E6006">
        <w:rPr>
          <w:rFonts w:eastAsiaTheme="majorEastAsia" w:cs="Arial"/>
          <w:color w:val="000000"/>
          <w:shd w:val="clear" w:color="auto" w:fill="FFFFFF"/>
        </w:rPr>
        <w:t>(</w:t>
      </w:r>
      <w:hyperlink r:id="rId17" w:tooltip="This link opens the March 2018 SBE Agenda Item." w:history="1">
        <w:r w:rsidRPr="000E6006">
          <w:rPr>
            <w:rStyle w:val="Hyperlink"/>
            <w:rFonts w:eastAsiaTheme="majorEastAsia" w:cs="Arial"/>
            <w:shd w:val="clear" w:color="auto" w:fill="FFFFFF"/>
          </w:rPr>
          <w:t>https://www.cde.ca.gov/be/ag/ag/yr15/documents/mar15item04.doc</w:t>
        </w:r>
      </w:hyperlink>
      <w:r w:rsidRPr="000E6006">
        <w:rPr>
          <w:rFonts w:eastAsiaTheme="majorEastAsia" w:cs="Arial"/>
          <w:color w:val="000000"/>
          <w:shd w:val="clear" w:color="auto" w:fill="FFFFFF"/>
        </w:rPr>
        <w:t>).</w:t>
      </w:r>
    </w:p>
    <w:p w14:paraId="154AE8D4" w14:textId="77777777" w:rsidR="003E4DF7" w:rsidRPr="000E6006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t>Fiscal Analysis (as appropriate)</w:t>
      </w:r>
    </w:p>
    <w:p w14:paraId="32ADC23F" w14:textId="0E8263A4" w:rsidR="00662359" w:rsidRPr="000E6006" w:rsidRDefault="00662359" w:rsidP="74EE10C2">
      <w:pPr>
        <w:spacing w:after="480"/>
        <w:rPr>
          <w:rStyle w:val="normaltextrun"/>
          <w:rFonts w:eastAsiaTheme="majorEastAsia" w:cs="Arial"/>
        </w:rPr>
      </w:pPr>
      <w:r w:rsidRPr="000E6006">
        <w:rPr>
          <w:rFonts w:cs="Arial"/>
        </w:rPr>
        <w:t xml:space="preserve">If </w:t>
      </w:r>
      <w:r w:rsidR="003C31D1" w:rsidRPr="000E6006">
        <w:rPr>
          <w:rFonts w:cs="Arial"/>
        </w:rPr>
        <w:t xml:space="preserve">the proposed contract is </w:t>
      </w:r>
      <w:r w:rsidRPr="000E6006">
        <w:rPr>
          <w:rFonts w:cs="Arial"/>
        </w:rPr>
        <w:t>approved</w:t>
      </w:r>
      <w:r w:rsidR="003C31D1" w:rsidRPr="000E6006">
        <w:rPr>
          <w:rFonts w:cs="Arial"/>
        </w:rPr>
        <w:t xml:space="preserve"> by the SBE</w:t>
      </w:r>
      <w:r w:rsidRPr="000E6006">
        <w:rPr>
          <w:rFonts w:cs="Arial"/>
        </w:rPr>
        <w:t xml:space="preserve">, the </w:t>
      </w:r>
      <w:r w:rsidR="003C31D1" w:rsidRPr="000E6006">
        <w:rPr>
          <w:rFonts w:cs="Arial"/>
        </w:rPr>
        <w:t xml:space="preserve">costs for contract activities pursuant to the </w:t>
      </w:r>
      <w:r w:rsidRPr="000E6006">
        <w:rPr>
          <w:rFonts w:cs="Arial"/>
        </w:rPr>
        <w:t xml:space="preserve">proposed contract with ETS will be a total of </w:t>
      </w:r>
      <w:r w:rsidRPr="000E6006">
        <w:rPr>
          <w:rStyle w:val="normaltextrun"/>
          <w:rFonts w:eastAsiaTheme="majorEastAsia" w:cs="Arial"/>
        </w:rPr>
        <w:t>$</w:t>
      </w:r>
      <w:r w:rsidR="00B6672F" w:rsidRPr="000E6006">
        <w:rPr>
          <w:rStyle w:val="normaltextrun"/>
          <w:rFonts w:eastAsiaTheme="majorEastAsia" w:cs="Arial"/>
        </w:rPr>
        <w:t>449,870,</w:t>
      </w:r>
      <w:r w:rsidR="00E401E8" w:rsidRPr="000E6006">
        <w:rPr>
          <w:rStyle w:val="normaltextrun"/>
          <w:rFonts w:eastAsiaTheme="majorEastAsia" w:cs="Arial"/>
        </w:rPr>
        <w:t>785</w:t>
      </w:r>
      <w:r w:rsidRPr="000E6006">
        <w:rPr>
          <w:rStyle w:val="normaltextrun"/>
          <w:rFonts w:eastAsiaTheme="majorEastAsia" w:cs="Arial"/>
        </w:rPr>
        <w:t xml:space="preserve"> from fiscal years 2022–23 to 2027–28, a total of six fiscal years. Funding for 2022–23 and beyond will be contingent on an annual appropriation being made available from the Legislature in future fiscal years. </w:t>
      </w:r>
    </w:p>
    <w:p w14:paraId="4F01B956" w14:textId="77777777" w:rsidR="00406F50" w:rsidRPr="000E6006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0E6006">
        <w:rPr>
          <w:sz w:val="36"/>
          <w:szCs w:val="36"/>
        </w:rPr>
        <w:lastRenderedPageBreak/>
        <w:t>Attachment(s)</w:t>
      </w:r>
    </w:p>
    <w:p w14:paraId="102FF8E7" w14:textId="20738CC0" w:rsidR="00B20099" w:rsidRPr="000E6006" w:rsidRDefault="00B20099" w:rsidP="00687BD0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1: </w:t>
      </w:r>
      <w:r w:rsidR="00413883" w:rsidRPr="000E6006">
        <w:rPr>
          <w:rFonts w:cs="Arial"/>
        </w:rPr>
        <w:t>Contract CN220002</w:t>
      </w:r>
      <w:r w:rsidR="005D242B" w:rsidRPr="000E6006">
        <w:rPr>
          <w:rFonts w:cs="Arial"/>
        </w:rPr>
        <w:t xml:space="preserve"> </w:t>
      </w:r>
      <w:r w:rsidRPr="000E6006">
        <w:rPr>
          <w:rFonts w:cs="Arial"/>
        </w:rPr>
        <w:t>Executive Summary</w:t>
      </w:r>
      <w:r w:rsidR="005D242B" w:rsidRPr="000E6006">
        <w:rPr>
          <w:rFonts w:cs="Arial"/>
        </w:rPr>
        <w:t xml:space="preserve"> (</w:t>
      </w:r>
      <w:r w:rsidR="002C7AA5" w:rsidRPr="000E6006">
        <w:rPr>
          <w:rFonts w:cs="Arial"/>
        </w:rPr>
        <w:t>5</w:t>
      </w:r>
      <w:r w:rsidR="005D242B" w:rsidRPr="000E6006">
        <w:rPr>
          <w:rFonts w:cs="Arial"/>
        </w:rPr>
        <w:t xml:space="preserve"> Pages)</w:t>
      </w:r>
    </w:p>
    <w:p w14:paraId="2AE5C46A" w14:textId="1554E16A" w:rsidR="008478CE" w:rsidRPr="000E6006" w:rsidRDefault="00B96482" w:rsidP="00E82B92">
      <w:pPr>
        <w:pStyle w:val="ListParagraph"/>
        <w:numPr>
          <w:ilvl w:val="0"/>
          <w:numId w:val="9"/>
        </w:numPr>
        <w:spacing w:before="2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2</w:t>
      </w:r>
      <w:r w:rsidRPr="000E6006">
        <w:rPr>
          <w:rFonts w:cs="Arial"/>
        </w:rPr>
        <w:t>: Exhibit A: Scope of Work (</w:t>
      </w:r>
      <w:r w:rsidR="00700842" w:rsidRPr="000E6006">
        <w:rPr>
          <w:rFonts w:cs="Arial"/>
        </w:rPr>
        <w:t>7</w:t>
      </w:r>
      <w:r w:rsidR="00FA0BF3">
        <w:rPr>
          <w:rFonts w:cs="Arial"/>
        </w:rPr>
        <w:t>51</w:t>
      </w:r>
      <w:bookmarkStart w:id="1" w:name="_GoBack"/>
      <w:bookmarkEnd w:id="1"/>
      <w:r w:rsidRPr="000E6006">
        <w:rPr>
          <w:rFonts w:cs="Arial"/>
        </w:rPr>
        <w:t xml:space="preserve"> Pages)</w:t>
      </w:r>
    </w:p>
    <w:p w14:paraId="4BACE076" w14:textId="7CA0D712" w:rsidR="00E362C1" w:rsidRPr="000E6006" w:rsidRDefault="00E362C1" w:rsidP="00E82B92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3</w:t>
      </w:r>
      <w:r w:rsidRPr="000E6006">
        <w:rPr>
          <w:rFonts w:cs="Arial"/>
        </w:rPr>
        <w:t>: Educational Testing Service Request for Submission Budget Summary (</w:t>
      </w:r>
      <w:r w:rsidR="00943903" w:rsidRPr="000E6006">
        <w:rPr>
          <w:rFonts w:cs="Arial"/>
        </w:rPr>
        <w:t>1</w:t>
      </w:r>
      <w:r w:rsidRPr="000E6006">
        <w:rPr>
          <w:rFonts w:cs="Arial"/>
        </w:rPr>
        <w:t xml:space="preserve"> Page)</w:t>
      </w:r>
    </w:p>
    <w:p w14:paraId="422BF36C" w14:textId="1DF2B8F6" w:rsidR="00E82B92" w:rsidRPr="000E6006" w:rsidRDefault="00E82B92" w:rsidP="00D40CB7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4</w:t>
      </w:r>
      <w:r w:rsidRPr="000E6006">
        <w:rPr>
          <w:rFonts w:cs="Arial"/>
        </w:rPr>
        <w:t>: Proposed Budget (</w:t>
      </w:r>
      <w:r w:rsidR="00D72A9B" w:rsidRPr="000E6006">
        <w:rPr>
          <w:rFonts w:cs="Arial"/>
        </w:rPr>
        <w:t>26</w:t>
      </w:r>
      <w:r w:rsidRPr="000E6006">
        <w:rPr>
          <w:rFonts w:cs="Arial"/>
        </w:rPr>
        <w:t xml:space="preserve"> Pages)</w:t>
      </w:r>
    </w:p>
    <w:p w14:paraId="2B2646EF" w14:textId="5EBF8939" w:rsidR="00D40CB7" w:rsidRPr="000E6006" w:rsidRDefault="00D40CB7" w:rsidP="00944CA3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5</w:t>
      </w:r>
      <w:r w:rsidRPr="000E6006">
        <w:rPr>
          <w:rFonts w:cs="Arial"/>
        </w:rPr>
        <w:t>: California Assessment System, CN220002, Narrative for the Budget Summary (</w:t>
      </w:r>
      <w:r w:rsidR="009D6B18" w:rsidRPr="000E6006">
        <w:rPr>
          <w:rFonts w:cs="Arial"/>
        </w:rPr>
        <w:t>21</w:t>
      </w:r>
      <w:r w:rsidRPr="000E6006">
        <w:rPr>
          <w:rFonts w:cs="Arial"/>
        </w:rPr>
        <w:t xml:space="preserve"> Pages)</w:t>
      </w:r>
    </w:p>
    <w:p w14:paraId="767C0A59" w14:textId="6142C608" w:rsidR="00944CA3" w:rsidRPr="000E6006" w:rsidRDefault="00944CA3" w:rsidP="002E4156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6</w:t>
      </w:r>
      <w:r w:rsidRPr="000E6006">
        <w:rPr>
          <w:rFonts w:cs="Arial"/>
        </w:rPr>
        <w:t>: Exhibit B: Budget Detail and Payment Provisions (</w:t>
      </w:r>
      <w:r w:rsidR="00C91910" w:rsidRPr="000E6006">
        <w:rPr>
          <w:rFonts w:cs="Arial"/>
        </w:rPr>
        <w:t>4</w:t>
      </w:r>
      <w:r w:rsidRPr="000E6006">
        <w:rPr>
          <w:rFonts w:cs="Arial"/>
        </w:rPr>
        <w:t xml:space="preserve"> Pages)</w:t>
      </w:r>
    </w:p>
    <w:p w14:paraId="0FA5FC22" w14:textId="28935338" w:rsidR="002E4156" w:rsidRPr="000E6006" w:rsidRDefault="002E4156" w:rsidP="00AA0E06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7</w:t>
      </w:r>
      <w:r w:rsidRPr="000E6006">
        <w:rPr>
          <w:rFonts w:cs="Arial"/>
        </w:rPr>
        <w:t>: Exhibit C: General Terms and Conditions (</w:t>
      </w:r>
      <w:r w:rsidR="00262D74" w:rsidRPr="000E6006">
        <w:rPr>
          <w:rFonts w:cs="Arial"/>
        </w:rPr>
        <w:t>1</w:t>
      </w:r>
      <w:r w:rsidRPr="000E6006">
        <w:rPr>
          <w:rFonts w:cs="Arial"/>
        </w:rPr>
        <w:t xml:space="preserve"> Pages)</w:t>
      </w:r>
    </w:p>
    <w:p w14:paraId="6DC66B4E" w14:textId="18A95124" w:rsidR="00AA0E06" w:rsidRPr="000E6006" w:rsidRDefault="00AA0E06" w:rsidP="009E4B42">
      <w:pPr>
        <w:pStyle w:val="ListParagraph"/>
        <w:numPr>
          <w:ilvl w:val="0"/>
          <w:numId w:val="9"/>
        </w:numPr>
        <w:spacing w:before="40" w:after="240"/>
        <w:contextualSpacing w:val="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8</w:t>
      </w:r>
      <w:r w:rsidRPr="000E6006">
        <w:rPr>
          <w:rFonts w:cs="Arial"/>
        </w:rPr>
        <w:t>: Exhibit D: Special Terms and Conditions (</w:t>
      </w:r>
      <w:r w:rsidR="00CE41A0" w:rsidRPr="000E6006">
        <w:rPr>
          <w:rFonts w:cs="Arial"/>
        </w:rPr>
        <w:t>8</w:t>
      </w:r>
      <w:r w:rsidRPr="000E6006">
        <w:rPr>
          <w:rFonts w:cs="Arial"/>
        </w:rPr>
        <w:t xml:space="preserve"> Pages)</w:t>
      </w:r>
    </w:p>
    <w:p w14:paraId="700F900F" w14:textId="6559F219" w:rsidR="009E4B42" w:rsidRPr="000E6006" w:rsidRDefault="009E4B42" w:rsidP="009E4B42">
      <w:pPr>
        <w:pStyle w:val="ListParagraph"/>
        <w:numPr>
          <w:ilvl w:val="0"/>
          <w:numId w:val="10"/>
        </w:numPr>
        <w:spacing w:before="40" w:after="40"/>
        <w:rPr>
          <w:rFonts w:cs="Arial"/>
        </w:rPr>
      </w:pPr>
      <w:r w:rsidRPr="000E6006">
        <w:rPr>
          <w:rFonts w:cs="Arial"/>
        </w:rPr>
        <w:t xml:space="preserve">Attachment </w:t>
      </w:r>
      <w:r w:rsidR="00627789" w:rsidRPr="000E6006">
        <w:rPr>
          <w:rFonts w:cs="Arial"/>
        </w:rPr>
        <w:t>9</w:t>
      </w:r>
      <w:r w:rsidRPr="000E6006">
        <w:rPr>
          <w:rFonts w:cs="Arial"/>
        </w:rPr>
        <w:t>: Exhibit E: Additional Provisions (</w:t>
      </w:r>
      <w:r w:rsidR="00F341DF" w:rsidRPr="000E6006">
        <w:rPr>
          <w:rFonts w:cs="Arial"/>
        </w:rPr>
        <w:t>13</w:t>
      </w:r>
      <w:r w:rsidRPr="000E6006">
        <w:rPr>
          <w:rFonts w:cs="Arial"/>
        </w:rPr>
        <w:t xml:space="preserve"> Pages)</w:t>
      </w:r>
    </w:p>
    <w:sectPr w:rsidR="009E4B42" w:rsidRPr="000E6006" w:rsidSect="00407E9B">
      <w:headerReference w:type="default" r:id="rId1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5728" w14:textId="77777777" w:rsidR="00EC66F8" w:rsidRDefault="00EC66F8" w:rsidP="000E09DC">
      <w:r>
        <w:separator/>
      </w:r>
    </w:p>
  </w:endnote>
  <w:endnote w:type="continuationSeparator" w:id="0">
    <w:p w14:paraId="287E19C5" w14:textId="77777777" w:rsidR="00EC66F8" w:rsidRDefault="00EC66F8" w:rsidP="000E09DC">
      <w:r>
        <w:continuationSeparator/>
      </w:r>
    </w:p>
  </w:endnote>
  <w:endnote w:type="continuationNotice" w:id="1">
    <w:p w14:paraId="4CAA3B9E" w14:textId="77777777" w:rsidR="00EC66F8" w:rsidRDefault="00EC6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5BBC2" w14:textId="77777777" w:rsidR="00EC66F8" w:rsidRDefault="00EC66F8" w:rsidP="000E09DC">
      <w:r>
        <w:separator/>
      </w:r>
    </w:p>
  </w:footnote>
  <w:footnote w:type="continuationSeparator" w:id="0">
    <w:p w14:paraId="3639512D" w14:textId="77777777" w:rsidR="00EC66F8" w:rsidRDefault="00EC66F8" w:rsidP="000E09DC">
      <w:r>
        <w:continuationSeparator/>
      </w:r>
    </w:p>
  </w:footnote>
  <w:footnote w:type="continuationNotice" w:id="1">
    <w:p w14:paraId="2CA6D314" w14:textId="77777777" w:rsidR="00EC66F8" w:rsidRDefault="00EC6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9DE9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26CEC6F7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5B3CAF8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704DD62" w14:textId="77777777" w:rsidR="00103BC6" w:rsidRDefault="00103BC6">
        <w:pPr>
          <w:pStyle w:val="Header"/>
          <w:jc w:val="right"/>
        </w:pPr>
        <w:r>
          <w:t>im</w:t>
        </w:r>
        <w:r w:rsidR="005546CF">
          <w:t>a</w:t>
        </w:r>
        <w:r>
          <w:t>b-adad-</w:t>
        </w:r>
        <w:r w:rsidR="00616E13">
          <w:t>nov</w:t>
        </w:r>
        <w:r>
          <w:t>21item</w:t>
        </w:r>
        <w:r w:rsidR="00616E13">
          <w:t>0</w:t>
        </w:r>
        <w:r w:rsidR="005546CF">
          <w:t>1</w:t>
        </w:r>
      </w:p>
      <w:p w14:paraId="50ADC3D4" w14:textId="77777777" w:rsidR="00223112" w:rsidRPr="00103BC6" w:rsidRDefault="00103BC6" w:rsidP="00103BC6">
        <w:pPr>
          <w:pStyle w:val="Header"/>
          <w:spacing w:after="360"/>
          <w:jc w:val="right"/>
        </w:pPr>
        <w:r>
          <w:t xml:space="preserve">Page </w:t>
        </w:r>
        <w:r w:rsidRPr="00103BC6">
          <w:rPr>
            <w:bCs/>
          </w:rPr>
          <w:fldChar w:fldCharType="begin"/>
        </w:r>
        <w:r w:rsidRPr="00103BC6">
          <w:rPr>
            <w:bCs/>
          </w:rPr>
          <w:instrText xml:space="preserve"> PAGE </w:instrText>
        </w:r>
        <w:r w:rsidRPr="00103BC6">
          <w:rPr>
            <w:bCs/>
          </w:rPr>
          <w:fldChar w:fldCharType="separate"/>
        </w:r>
        <w:r w:rsidRPr="00103BC6">
          <w:rPr>
            <w:bCs/>
            <w:noProof/>
          </w:rPr>
          <w:t>2</w:t>
        </w:r>
        <w:r w:rsidRPr="00103BC6">
          <w:rPr>
            <w:bCs/>
          </w:rPr>
          <w:fldChar w:fldCharType="end"/>
        </w:r>
        <w:r>
          <w:t xml:space="preserve"> of </w:t>
        </w:r>
        <w:r w:rsidRPr="00103BC6">
          <w:rPr>
            <w:bCs/>
          </w:rPr>
          <w:fldChar w:fldCharType="begin"/>
        </w:r>
        <w:r w:rsidRPr="00103BC6">
          <w:rPr>
            <w:bCs/>
          </w:rPr>
          <w:instrText xml:space="preserve"> NUMPAGES  </w:instrText>
        </w:r>
        <w:r w:rsidRPr="00103BC6">
          <w:rPr>
            <w:bCs/>
          </w:rPr>
          <w:fldChar w:fldCharType="separate"/>
        </w:r>
        <w:r w:rsidRPr="00103BC6">
          <w:rPr>
            <w:bCs/>
            <w:noProof/>
          </w:rPr>
          <w:t>2</w:t>
        </w:r>
        <w:r w:rsidRPr="00103BC6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1904"/>
    <w:multiLevelType w:val="hybridMultilevel"/>
    <w:tmpl w:val="DBA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1747"/>
    <w:multiLevelType w:val="multilevel"/>
    <w:tmpl w:val="B0D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A44E9"/>
    <w:multiLevelType w:val="hybridMultilevel"/>
    <w:tmpl w:val="BAB4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373AB"/>
    <w:multiLevelType w:val="hybridMultilevel"/>
    <w:tmpl w:val="C25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38FB"/>
    <w:multiLevelType w:val="multilevel"/>
    <w:tmpl w:val="DFB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15722"/>
    <w:multiLevelType w:val="multilevel"/>
    <w:tmpl w:val="DFB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AA48C5"/>
    <w:multiLevelType w:val="hybridMultilevel"/>
    <w:tmpl w:val="FF96DD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2D26"/>
    <w:rsid w:val="000040D5"/>
    <w:rsid w:val="000136CD"/>
    <w:rsid w:val="000278EC"/>
    <w:rsid w:val="000324AD"/>
    <w:rsid w:val="0003336E"/>
    <w:rsid w:val="00037ED2"/>
    <w:rsid w:val="000524C1"/>
    <w:rsid w:val="00066E78"/>
    <w:rsid w:val="00077513"/>
    <w:rsid w:val="0007751D"/>
    <w:rsid w:val="00084DA7"/>
    <w:rsid w:val="000A15DA"/>
    <w:rsid w:val="000B30F7"/>
    <w:rsid w:val="000C0567"/>
    <w:rsid w:val="000C18FE"/>
    <w:rsid w:val="000D551E"/>
    <w:rsid w:val="000E09DC"/>
    <w:rsid w:val="000E6006"/>
    <w:rsid w:val="001018E4"/>
    <w:rsid w:val="00103052"/>
    <w:rsid w:val="00103BC6"/>
    <w:rsid w:val="001048F3"/>
    <w:rsid w:val="00106BD9"/>
    <w:rsid w:val="00127C0B"/>
    <w:rsid w:val="00130059"/>
    <w:rsid w:val="00140E64"/>
    <w:rsid w:val="0017195E"/>
    <w:rsid w:val="00173AC0"/>
    <w:rsid w:val="0018148D"/>
    <w:rsid w:val="00184FA3"/>
    <w:rsid w:val="001A0C1C"/>
    <w:rsid w:val="001A0CA5"/>
    <w:rsid w:val="001A7C2F"/>
    <w:rsid w:val="001B3958"/>
    <w:rsid w:val="001B6581"/>
    <w:rsid w:val="001E1929"/>
    <w:rsid w:val="001F097F"/>
    <w:rsid w:val="001F145F"/>
    <w:rsid w:val="001F4E51"/>
    <w:rsid w:val="00201E61"/>
    <w:rsid w:val="00215EB3"/>
    <w:rsid w:val="00223112"/>
    <w:rsid w:val="00230405"/>
    <w:rsid w:val="0023178E"/>
    <w:rsid w:val="00232CF2"/>
    <w:rsid w:val="002344B8"/>
    <w:rsid w:val="00240B26"/>
    <w:rsid w:val="00247089"/>
    <w:rsid w:val="00251199"/>
    <w:rsid w:val="00257DA3"/>
    <w:rsid w:val="00262D74"/>
    <w:rsid w:val="00272D0A"/>
    <w:rsid w:val="002806BF"/>
    <w:rsid w:val="00281145"/>
    <w:rsid w:val="00287A33"/>
    <w:rsid w:val="002B4B14"/>
    <w:rsid w:val="002B5AE9"/>
    <w:rsid w:val="002B5E5A"/>
    <w:rsid w:val="002C1BA6"/>
    <w:rsid w:val="002C78E1"/>
    <w:rsid w:val="002C7AA5"/>
    <w:rsid w:val="002D1A82"/>
    <w:rsid w:val="002D65AB"/>
    <w:rsid w:val="002E1089"/>
    <w:rsid w:val="002E4156"/>
    <w:rsid w:val="002E4CB5"/>
    <w:rsid w:val="002E6FCA"/>
    <w:rsid w:val="002F279B"/>
    <w:rsid w:val="002F486F"/>
    <w:rsid w:val="002F7A31"/>
    <w:rsid w:val="00303DDE"/>
    <w:rsid w:val="00315131"/>
    <w:rsid w:val="00323D22"/>
    <w:rsid w:val="00332D4A"/>
    <w:rsid w:val="00334C51"/>
    <w:rsid w:val="00352BCE"/>
    <w:rsid w:val="003535F9"/>
    <w:rsid w:val="00363520"/>
    <w:rsid w:val="003705FC"/>
    <w:rsid w:val="0037474B"/>
    <w:rsid w:val="00375E3F"/>
    <w:rsid w:val="00377A99"/>
    <w:rsid w:val="00384ACF"/>
    <w:rsid w:val="00386853"/>
    <w:rsid w:val="00391B33"/>
    <w:rsid w:val="003A71D9"/>
    <w:rsid w:val="003B5C02"/>
    <w:rsid w:val="003C31D1"/>
    <w:rsid w:val="003D1ECD"/>
    <w:rsid w:val="003E13ED"/>
    <w:rsid w:val="003E1C48"/>
    <w:rsid w:val="003E1E8D"/>
    <w:rsid w:val="003E4DF7"/>
    <w:rsid w:val="003F44A0"/>
    <w:rsid w:val="00406A91"/>
    <w:rsid w:val="00406F50"/>
    <w:rsid w:val="00407E9B"/>
    <w:rsid w:val="00413883"/>
    <w:rsid w:val="00416AB6"/>
    <w:rsid w:val="004203BC"/>
    <w:rsid w:val="004311EB"/>
    <w:rsid w:val="00431F24"/>
    <w:rsid w:val="00437F4B"/>
    <w:rsid w:val="0044377D"/>
    <w:rsid w:val="0044670C"/>
    <w:rsid w:val="00465CAB"/>
    <w:rsid w:val="0047107A"/>
    <w:rsid w:val="0047534A"/>
    <w:rsid w:val="00481617"/>
    <w:rsid w:val="0048264F"/>
    <w:rsid w:val="00482A96"/>
    <w:rsid w:val="00482FB9"/>
    <w:rsid w:val="00486CDA"/>
    <w:rsid w:val="00487AEA"/>
    <w:rsid w:val="004902FD"/>
    <w:rsid w:val="004A0312"/>
    <w:rsid w:val="004A0D74"/>
    <w:rsid w:val="004A32CF"/>
    <w:rsid w:val="004C362C"/>
    <w:rsid w:val="004D0AEA"/>
    <w:rsid w:val="004D1478"/>
    <w:rsid w:val="004E029B"/>
    <w:rsid w:val="004E6283"/>
    <w:rsid w:val="004F5667"/>
    <w:rsid w:val="00502EF6"/>
    <w:rsid w:val="0051714C"/>
    <w:rsid w:val="00517C00"/>
    <w:rsid w:val="00520546"/>
    <w:rsid w:val="005220AA"/>
    <w:rsid w:val="0052408E"/>
    <w:rsid w:val="00526B65"/>
    <w:rsid w:val="00527381"/>
    <w:rsid w:val="00527B0E"/>
    <w:rsid w:val="00535A3E"/>
    <w:rsid w:val="005433D3"/>
    <w:rsid w:val="00545274"/>
    <w:rsid w:val="005463F3"/>
    <w:rsid w:val="00552136"/>
    <w:rsid w:val="005546CF"/>
    <w:rsid w:val="00555C56"/>
    <w:rsid w:val="0057039F"/>
    <w:rsid w:val="00577EE1"/>
    <w:rsid w:val="0058449D"/>
    <w:rsid w:val="005965DB"/>
    <w:rsid w:val="005B05FC"/>
    <w:rsid w:val="005B7600"/>
    <w:rsid w:val="005D242B"/>
    <w:rsid w:val="005E3C3A"/>
    <w:rsid w:val="005F3250"/>
    <w:rsid w:val="00601FD9"/>
    <w:rsid w:val="0060352F"/>
    <w:rsid w:val="00604EA4"/>
    <w:rsid w:val="00606704"/>
    <w:rsid w:val="00613489"/>
    <w:rsid w:val="00616E13"/>
    <w:rsid w:val="006170A5"/>
    <w:rsid w:val="00617FEB"/>
    <w:rsid w:val="00620259"/>
    <w:rsid w:val="00627789"/>
    <w:rsid w:val="00637342"/>
    <w:rsid w:val="0063794D"/>
    <w:rsid w:val="00650A32"/>
    <w:rsid w:val="006608CB"/>
    <w:rsid w:val="00662359"/>
    <w:rsid w:val="00666086"/>
    <w:rsid w:val="006718CA"/>
    <w:rsid w:val="00672782"/>
    <w:rsid w:val="00673242"/>
    <w:rsid w:val="00687768"/>
    <w:rsid w:val="00687BD0"/>
    <w:rsid w:val="00692300"/>
    <w:rsid w:val="00693951"/>
    <w:rsid w:val="006A4CD7"/>
    <w:rsid w:val="006B2111"/>
    <w:rsid w:val="006B286A"/>
    <w:rsid w:val="006B4434"/>
    <w:rsid w:val="006C09CA"/>
    <w:rsid w:val="006C28BB"/>
    <w:rsid w:val="006C4049"/>
    <w:rsid w:val="006C6288"/>
    <w:rsid w:val="006C7570"/>
    <w:rsid w:val="006D0223"/>
    <w:rsid w:val="006E06C6"/>
    <w:rsid w:val="006E1B1A"/>
    <w:rsid w:val="006F09E5"/>
    <w:rsid w:val="006F0D38"/>
    <w:rsid w:val="006F440A"/>
    <w:rsid w:val="00700842"/>
    <w:rsid w:val="007024DC"/>
    <w:rsid w:val="007029A2"/>
    <w:rsid w:val="007148AD"/>
    <w:rsid w:val="007167CB"/>
    <w:rsid w:val="007239EA"/>
    <w:rsid w:val="00725209"/>
    <w:rsid w:val="00726EDA"/>
    <w:rsid w:val="007313A3"/>
    <w:rsid w:val="00732A83"/>
    <w:rsid w:val="00735F28"/>
    <w:rsid w:val="007428B8"/>
    <w:rsid w:val="00746164"/>
    <w:rsid w:val="007506A1"/>
    <w:rsid w:val="0076358F"/>
    <w:rsid w:val="00770893"/>
    <w:rsid w:val="00780BB6"/>
    <w:rsid w:val="00797771"/>
    <w:rsid w:val="007A461C"/>
    <w:rsid w:val="007C118E"/>
    <w:rsid w:val="007C5697"/>
    <w:rsid w:val="007D6A8F"/>
    <w:rsid w:val="007E167F"/>
    <w:rsid w:val="008014FC"/>
    <w:rsid w:val="008020B2"/>
    <w:rsid w:val="00814A0A"/>
    <w:rsid w:val="008154A4"/>
    <w:rsid w:val="00820FFE"/>
    <w:rsid w:val="00832875"/>
    <w:rsid w:val="0083464C"/>
    <w:rsid w:val="008478CE"/>
    <w:rsid w:val="00857E2B"/>
    <w:rsid w:val="00862092"/>
    <w:rsid w:val="0087138D"/>
    <w:rsid w:val="008729C2"/>
    <w:rsid w:val="00873114"/>
    <w:rsid w:val="008744EF"/>
    <w:rsid w:val="00883F47"/>
    <w:rsid w:val="00884CC4"/>
    <w:rsid w:val="008909EE"/>
    <w:rsid w:val="00897A16"/>
    <w:rsid w:val="008A058C"/>
    <w:rsid w:val="008A3650"/>
    <w:rsid w:val="008C4542"/>
    <w:rsid w:val="008C533E"/>
    <w:rsid w:val="008C5DA1"/>
    <w:rsid w:val="008E2796"/>
    <w:rsid w:val="008F06A2"/>
    <w:rsid w:val="008F0B4E"/>
    <w:rsid w:val="008F26F4"/>
    <w:rsid w:val="008F655A"/>
    <w:rsid w:val="0091117B"/>
    <w:rsid w:val="00913B83"/>
    <w:rsid w:val="00932F53"/>
    <w:rsid w:val="00943903"/>
    <w:rsid w:val="00944CA3"/>
    <w:rsid w:val="00947B9A"/>
    <w:rsid w:val="009539A2"/>
    <w:rsid w:val="00960D29"/>
    <w:rsid w:val="00962F60"/>
    <w:rsid w:val="00982268"/>
    <w:rsid w:val="00983C4D"/>
    <w:rsid w:val="00987B27"/>
    <w:rsid w:val="009B04E1"/>
    <w:rsid w:val="009B09E3"/>
    <w:rsid w:val="009B282F"/>
    <w:rsid w:val="009C2088"/>
    <w:rsid w:val="009C6C49"/>
    <w:rsid w:val="009C7D26"/>
    <w:rsid w:val="009D16FD"/>
    <w:rsid w:val="009D5028"/>
    <w:rsid w:val="009D6B18"/>
    <w:rsid w:val="009E4B42"/>
    <w:rsid w:val="009E7F68"/>
    <w:rsid w:val="00A0065B"/>
    <w:rsid w:val="00A07F42"/>
    <w:rsid w:val="00A16315"/>
    <w:rsid w:val="00A17CD1"/>
    <w:rsid w:val="00A23EA9"/>
    <w:rsid w:val="00A30B3C"/>
    <w:rsid w:val="00A36245"/>
    <w:rsid w:val="00A45BC8"/>
    <w:rsid w:val="00A60935"/>
    <w:rsid w:val="00A650C3"/>
    <w:rsid w:val="00A73268"/>
    <w:rsid w:val="00A73270"/>
    <w:rsid w:val="00A82718"/>
    <w:rsid w:val="00A912AB"/>
    <w:rsid w:val="00A939DB"/>
    <w:rsid w:val="00AA0E06"/>
    <w:rsid w:val="00AA66AC"/>
    <w:rsid w:val="00AB024F"/>
    <w:rsid w:val="00AB059C"/>
    <w:rsid w:val="00AC2191"/>
    <w:rsid w:val="00AE66B6"/>
    <w:rsid w:val="00AF484A"/>
    <w:rsid w:val="00B0566B"/>
    <w:rsid w:val="00B11CD4"/>
    <w:rsid w:val="00B20099"/>
    <w:rsid w:val="00B3026B"/>
    <w:rsid w:val="00B35212"/>
    <w:rsid w:val="00B359A1"/>
    <w:rsid w:val="00B42300"/>
    <w:rsid w:val="00B51E74"/>
    <w:rsid w:val="00B6672F"/>
    <w:rsid w:val="00B723BE"/>
    <w:rsid w:val="00B77841"/>
    <w:rsid w:val="00B82705"/>
    <w:rsid w:val="00B94D96"/>
    <w:rsid w:val="00B9533C"/>
    <w:rsid w:val="00B96482"/>
    <w:rsid w:val="00B97B7D"/>
    <w:rsid w:val="00BA229A"/>
    <w:rsid w:val="00BB11C9"/>
    <w:rsid w:val="00BB29E5"/>
    <w:rsid w:val="00BE05D5"/>
    <w:rsid w:val="00BF4EBE"/>
    <w:rsid w:val="00C12959"/>
    <w:rsid w:val="00C27D57"/>
    <w:rsid w:val="00C34254"/>
    <w:rsid w:val="00C350C9"/>
    <w:rsid w:val="00C35D62"/>
    <w:rsid w:val="00C51B39"/>
    <w:rsid w:val="00C633CC"/>
    <w:rsid w:val="00C82CBA"/>
    <w:rsid w:val="00C91910"/>
    <w:rsid w:val="00CA1EDD"/>
    <w:rsid w:val="00CC6066"/>
    <w:rsid w:val="00CD1B46"/>
    <w:rsid w:val="00CD3883"/>
    <w:rsid w:val="00CE1C84"/>
    <w:rsid w:val="00CE41A0"/>
    <w:rsid w:val="00CF033C"/>
    <w:rsid w:val="00CF640E"/>
    <w:rsid w:val="00D021B4"/>
    <w:rsid w:val="00D12B5C"/>
    <w:rsid w:val="00D13ADD"/>
    <w:rsid w:val="00D14083"/>
    <w:rsid w:val="00D20922"/>
    <w:rsid w:val="00D20B7F"/>
    <w:rsid w:val="00D23B35"/>
    <w:rsid w:val="00D241EA"/>
    <w:rsid w:val="00D26DEB"/>
    <w:rsid w:val="00D27F50"/>
    <w:rsid w:val="00D34DB5"/>
    <w:rsid w:val="00D40CB7"/>
    <w:rsid w:val="00D47364"/>
    <w:rsid w:val="00D47DAB"/>
    <w:rsid w:val="00D5115F"/>
    <w:rsid w:val="00D513BE"/>
    <w:rsid w:val="00D7192A"/>
    <w:rsid w:val="00D72A9B"/>
    <w:rsid w:val="00D810EE"/>
    <w:rsid w:val="00D846F5"/>
    <w:rsid w:val="00D8667C"/>
    <w:rsid w:val="00D86AB9"/>
    <w:rsid w:val="00D92233"/>
    <w:rsid w:val="00D922A4"/>
    <w:rsid w:val="00DA53E3"/>
    <w:rsid w:val="00DA681B"/>
    <w:rsid w:val="00DA719C"/>
    <w:rsid w:val="00DB278A"/>
    <w:rsid w:val="00DC51C3"/>
    <w:rsid w:val="00DC6415"/>
    <w:rsid w:val="00DC6D85"/>
    <w:rsid w:val="00DF0A16"/>
    <w:rsid w:val="00DF444F"/>
    <w:rsid w:val="00E1624A"/>
    <w:rsid w:val="00E1742D"/>
    <w:rsid w:val="00E32F24"/>
    <w:rsid w:val="00E338A0"/>
    <w:rsid w:val="00E362C1"/>
    <w:rsid w:val="00E401E8"/>
    <w:rsid w:val="00E661D1"/>
    <w:rsid w:val="00E70ADE"/>
    <w:rsid w:val="00E73A82"/>
    <w:rsid w:val="00E82B92"/>
    <w:rsid w:val="00E84313"/>
    <w:rsid w:val="00E8456C"/>
    <w:rsid w:val="00E86988"/>
    <w:rsid w:val="00E8740D"/>
    <w:rsid w:val="00EA6E0A"/>
    <w:rsid w:val="00EA7D4F"/>
    <w:rsid w:val="00EB16F7"/>
    <w:rsid w:val="00EC4538"/>
    <w:rsid w:val="00EC504C"/>
    <w:rsid w:val="00EC66F8"/>
    <w:rsid w:val="00ED1382"/>
    <w:rsid w:val="00ED1B0B"/>
    <w:rsid w:val="00EE38E0"/>
    <w:rsid w:val="00EF49B2"/>
    <w:rsid w:val="00EF6196"/>
    <w:rsid w:val="00F127F8"/>
    <w:rsid w:val="00F232DA"/>
    <w:rsid w:val="00F2525F"/>
    <w:rsid w:val="00F276F5"/>
    <w:rsid w:val="00F32E90"/>
    <w:rsid w:val="00F341DF"/>
    <w:rsid w:val="00F40510"/>
    <w:rsid w:val="00F41E4F"/>
    <w:rsid w:val="00F4424E"/>
    <w:rsid w:val="00F46537"/>
    <w:rsid w:val="00F5640B"/>
    <w:rsid w:val="00F57A83"/>
    <w:rsid w:val="00F75A61"/>
    <w:rsid w:val="00F839EF"/>
    <w:rsid w:val="00F87936"/>
    <w:rsid w:val="00F92AF4"/>
    <w:rsid w:val="00F93F77"/>
    <w:rsid w:val="00FA0BF3"/>
    <w:rsid w:val="00FA2DCC"/>
    <w:rsid w:val="00FC1FCE"/>
    <w:rsid w:val="00FC4F12"/>
    <w:rsid w:val="00FC71E5"/>
    <w:rsid w:val="00FD4C40"/>
    <w:rsid w:val="00FE3007"/>
    <w:rsid w:val="00FE4BD6"/>
    <w:rsid w:val="00FE7608"/>
    <w:rsid w:val="00FE7A51"/>
    <w:rsid w:val="00FF277C"/>
    <w:rsid w:val="010319F1"/>
    <w:rsid w:val="0293C06E"/>
    <w:rsid w:val="04ED2512"/>
    <w:rsid w:val="0C876B7A"/>
    <w:rsid w:val="17542117"/>
    <w:rsid w:val="1C65CBFB"/>
    <w:rsid w:val="21D36EE9"/>
    <w:rsid w:val="26B5BE0D"/>
    <w:rsid w:val="28DDD2C8"/>
    <w:rsid w:val="2C5E0FBC"/>
    <w:rsid w:val="2FFAB0E9"/>
    <w:rsid w:val="35FE2D5B"/>
    <w:rsid w:val="36A50BD9"/>
    <w:rsid w:val="3BBB6A7D"/>
    <w:rsid w:val="3C4F339D"/>
    <w:rsid w:val="3FD224E1"/>
    <w:rsid w:val="43000E5D"/>
    <w:rsid w:val="4443755F"/>
    <w:rsid w:val="451D5284"/>
    <w:rsid w:val="4B85DBFF"/>
    <w:rsid w:val="555D2644"/>
    <w:rsid w:val="56EE2055"/>
    <w:rsid w:val="59D4731D"/>
    <w:rsid w:val="5D296EF2"/>
    <w:rsid w:val="5D90500C"/>
    <w:rsid w:val="5F5337CF"/>
    <w:rsid w:val="674F213D"/>
    <w:rsid w:val="6F211DBB"/>
    <w:rsid w:val="70C8D42B"/>
    <w:rsid w:val="7290731E"/>
    <w:rsid w:val="74EE10C2"/>
    <w:rsid w:val="7B4B7FF7"/>
    <w:rsid w:val="7C6374B5"/>
    <w:rsid w:val="7C99A295"/>
    <w:rsid w:val="7D105456"/>
    <w:rsid w:val="7D2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7AF0729"/>
  <w15:chartTrackingRefBased/>
  <w15:docId w15:val="{CBB96735-E458-438A-B354-647E4AB5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3794D"/>
  </w:style>
  <w:style w:type="character" w:styleId="UnresolvedMention">
    <w:name w:val="Unresolved Mention"/>
    <w:basedOn w:val="DefaultParagraphFont"/>
    <w:uiPriority w:val="99"/>
    <w:semiHidden/>
    <w:unhideWhenUsed/>
    <w:rsid w:val="001F4E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352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60352F"/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8478CE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61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9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96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61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87311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DA53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be/ag/ag/yr21/documents/jul21item04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e.ca.gov/be/ag/ag/yr15/documents/mar15item04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be/ag/ag/yr18/documents/nov18item08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be/ag/ag/yr20/documents/mar20item07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be/ag/ag/yr21/documents/jan21item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6" ma:contentTypeDescription="Create a new document." ma:contentTypeScope="" ma:versionID="280d2f4ebf7ccb551f9425b3ec612b04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af047fc1c62598362d30920c33241113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35B0-6B11-4610-996D-F9574B4DC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FC19B-6D71-44A6-B299-C30135B4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5A353B-21C0-4695-A451-37546C91D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07764-8985-4427-9128-C329E88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1378</Words>
  <Characters>7857</Characters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2021 Agenda Item 02 - Meeting Agendas (CA State Board of Education)</vt:lpstr>
    </vt:vector>
  </TitlesOfParts>
  <Company>California State Board of Education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Agenda Item 04 - Meeting Agendas (CA State Board of Education)</dc:title>
  <dc:subject>California Assessment of Student Performance and Progress and English Language Proficiency Assessments for California: Approval of the Proposed Contract with Educational Testing Service.</dc:subject>
  <dc:creator/>
  <dc:description/>
  <cp:lastPrinted>2017-10-30T17:36:00Z</cp:lastPrinted>
  <dcterms:created xsi:type="dcterms:W3CDTF">2021-10-15T16:57:00Z</dcterms:created>
  <dcterms:modified xsi:type="dcterms:W3CDTF">2021-10-23T01:46:00Z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