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Pr="001B7BC5" w:rsidRDefault="00057A96" w:rsidP="00057A96">
      <w:r w:rsidRPr="001B7BC5">
        <w:t>California Department of Education</w:t>
      </w:r>
    </w:p>
    <w:p w:rsidR="00057A96" w:rsidRPr="001B7BC5" w:rsidRDefault="00057A96" w:rsidP="00057A96">
      <w:r w:rsidRPr="001B7BC5">
        <w:t>Executive Office</w:t>
      </w:r>
    </w:p>
    <w:p w:rsidR="00982A10" w:rsidRPr="001B7BC5" w:rsidRDefault="00057A96" w:rsidP="00982A10">
      <w:r w:rsidRPr="001B7BC5">
        <w:t>SBE-00</w:t>
      </w:r>
      <w:r w:rsidR="00BC376B" w:rsidRPr="001B7BC5">
        <w:t>2</w:t>
      </w:r>
      <w:r w:rsidRPr="001B7BC5">
        <w:t xml:space="preserve"> (REV. 1</w:t>
      </w:r>
      <w:r w:rsidR="000C139F" w:rsidRPr="001B7BC5">
        <w:t>1</w:t>
      </w:r>
      <w:r w:rsidRPr="001B7BC5">
        <w:t>/2017)</w:t>
      </w:r>
    </w:p>
    <w:p w:rsidR="00982A10" w:rsidRPr="001B7BC5" w:rsidRDefault="00982A10" w:rsidP="00982A10">
      <w:r w:rsidRPr="001B7BC5">
        <w:br w:type="column"/>
      </w:r>
      <w:r w:rsidR="00C52B30" w:rsidRPr="001B7BC5">
        <w:rPr>
          <w:rFonts w:cs="Arial"/>
          <w:color w:val="212121"/>
          <w:shd w:val="clear" w:color="auto" w:fill="FFFFFF"/>
        </w:rPr>
        <w:t>memo-imb-eeed-aug20item01</w:t>
      </w:r>
    </w:p>
    <w:p w:rsidR="00982A10" w:rsidRPr="001B7BC5" w:rsidRDefault="00982A10" w:rsidP="0033616F">
      <w:pPr>
        <w:pStyle w:val="Heading1"/>
        <w:spacing w:line="360" w:lineRule="auto"/>
        <w:rPr>
          <w:rFonts w:ascii="Arial" w:hAnsi="Arial" w:cs="Arial"/>
          <w:b/>
          <w:color w:val="auto"/>
          <w:sz w:val="40"/>
          <w:szCs w:val="52"/>
        </w:rPr>
        <w:sectPr w:rsidR="00982A10" w:rsidRPr="001B7BC5" w:rsidSect="00982A10">
          <w:headerReference w:type="first" r:id="rId10"/>
          <w:type w:val="continuous"/>
          <w:pgSz w:w="12240" w:h="15840"/>
          <w:pgMar w:top="720" w:right="1440" w:bottom="1440" w:left="1440" w:header="720" w:footer="720" w:gutter="0"/>
          <w:cols w:num="2" w:space="144" w:equalWidth="0">
            <w:col w:w="5760" w:space="144"/>
            <w:col w:w="3456"/>
          </w:cols>
        </w:sectPr>
      </w:pPr>
    </w:p>
    <w:p w:rsidR="00057A96" w:rsidRPr="001B7BC5" w:rsidRDefault="00BC376B" w:rsidP="0033616F">
      <w:pPr>
        <w:pStyle w:val="Heading1"/>
        <w:spacing w:line="360" w:lineRule="auto"/>
        <w:rPr>
          <w:rFonts w:ascii="Arial" w:hAnsi="Arial" w:cs="Arial"/>
          <w:b/>
          <w:color w:val="auto"/>
          <w:sz w:val="40"/>
          <w:szCs w:val="52"/>
        </w:rPr>
      </w:pPr>
      <w:bookmarkStart w:id="0" w:name="_GoBack"/>
      <w:bookmarkEnd w:id="0"/>
      <w:r w:rsidRPr="001B7BC5">
        <w:rPr>
          <w:rFonts w:ascii="Arial" w:hAnsi="Arial" w:cs="Arial"/>
          <w:b/>
          <w:color w:val="auto"/>
          <w:sz w:val="40"/>
          <w:szCs w:val="52"/>
        </w:rPr>
        <w:t>MEMORANDUM</w:t>
      </w:r>
    </w:p>
    <w:p w:rsidR="00057A96" w:rsidRPr="001B7BC5" w:rsidRDefault="008F6CA0" w:rsidP="00DE183F">
      <w:pPr>
        <w:pStyle w:val="MessageHeader"/>
      </w:pPr>
      <w:r w:rsidRPr="001B7BC5">
        <w:rPr>
          <w:b/>
        </w:rPr>
        <w:t>DATE:</w:t>
      </w:r>
      <w:r w:rsidRPr="001B7BC5">
        <w:tab/>
      </w:r>
      <w:r w:rsidR="00647724">
        <w:t>August 10</w:t>
      </w:r>
      <w:r w:rsidR="007D0407" w:rsidRPr="001B7BC5">
        <w:t>, 2020</w:t>
      </w:r>
    </w:p>
    <w:p w:rsidR="00057A96" w:rsidRPr="001B7BC5" w:rsidRDefault="00057A96" w:rsidP="00DE183F">
      <w:pPr>
        <w:pStyle w:val="MessageHeader"/>
      </w:pPr>
      <w:r w:rsidRPr="001B7BC5">
        <w:rPr>
          <w:b/>
        </w:rPr>
        <w:t>TO:</w:t>
      </w:r>
      <w:r w:rsidRPr="001B7BC5">
        <w:rPr>
          <w:b/>
        </w:rPr>
        <w:tab/>
      </w:r>
      <w:r w:rsidRPr="001B7BC5">
        <w:t>MEMBERS, State Board of Education</w:t>
      </w:r>
    </w:p>
    <w:p w:rsidR="00057A96" w:rsidRPr="001B7BC5" w:rsidRDefault="00057A96" w:rsidP="00DE183F">
      <w:pPr>
        <w:pStyle w:val="MessageHeader"/>
      </w:pPr>
      <w:r w:rsidRPr="001B7BC5">
        <w:rPr>
          <w:b/>
        </w:rPr>
        <w:t>FROM:</w:t>
      </w:r>
      <w:r w:rsidR="00C61F78" w:rsidRPr="001B7BC5">
        <w:tab/>
        <w:t>TO</w:t>
      </w:r>
      <w:r w:rsidR="001D4A5B" w:rsidRPr="001B7BC5">
        <w:t>NY THURMOND</w:t>
      </w:r>
      <w:r w:rsidR="00C61F78" w:rsidRPr="001B7BC5">
        <w:t xml:space="preserve">, </w:t>
      </w:r>
      <w:r w:rsidRPr="001B7BC5">
        <w:t>State Superintendent of Public Instruction</w:t>
      </w:r>
    </w:p>
    <w:p w:rsidR="00597CBE" w:rsidRPr="001B7BC5" w:rsidRDefault="00057A96" w:rsidP="00DE183F">
      <w:pPr>
        <w:pStyle w:val="MessageHeader"/>
      </w:pPr>
      <w:r w:rsidRPr="001B7BC5">
        <w:rPr>
          <w:b/>
        </w:rPr>
        <w:t>SUBJECT:</w:t>
      </w:r>
      <w:r w:rsidRPr="001B7BC5">
        <w:rPr>
          <w:b/>
        </w:rPr>
        <w:tab/>
      </w:r>
      <w:r w:rsidR="00E57158" w:rsidRPr="001B7BC5">
        <w:t>Comprehensive Literacy State Development</w:t>
      </w:r>
      <w:r w:rsidR="007D0407" w:rsidRPr="001B7BC5">
        <w:t xml:space="preserve"> </w:t>
      </w:r>
      <w:r w:rsidR="00664289" w:rsidRPr="001B7BC5">
        <w:t xml:space="preserve">Grant </w:t>
      </w:r>
      <w:r w:rsidR="007D0407" w:rsidRPr="001B7BC5">
        <w:t>Update</w:t>
      </w:r>
    </w:p>
    <w:p w:rsidR="00AB72B3" w:rsidRPr="001B7BC5" w:rsidRDefault="00474A2F" w:rsidP="00A83C1E">
      <w:pPr>
        <w:pStyle w:val="Heading2"/>
        <w:spacing w:before="360" w:after="240"/>
        <w:rPr>
          <w:sz w:val="36"/>
        </w:rPr>
      </w:pPr>
      <w:r w:rsidRPr="001B7BC5">
        <w:rPr>
          <w:sz w:val="36"/>
        </w:rPr>
        <w:t>Summary o</w:t>
      </w:r>
      <w:r w:rsidR="00057A96" w:rsidRPr="001B7BC5">
        <w:rPr>
          <w:sz w:val="36"/>
        </w:rPr>
        <w:t>f Key Issues</w:t>
      </w:r>
    </w:p>
    <w:p w:rsidR="00927DD1" w:rsidRPr="001B7BC5" w:rsidRDefault="00DC432D" w:rsidP="00A83C1E">
      <w:pPr>
        <w:spacing w:after="480"/>
        <w:rPr>
          <w:b/>
        </w:rPr>
      </w:pPr>
      <w:r w:rsidRPr="001B7BC5">
        <w:t xml:space="preserve">On June 3, 2019, the California Department of Education (CDE) applied for the federal Comprehensive Literacy State Development (CLSD) grant. </w:t>
      </w:r>
      <w:r w:rsidR="002B67B5" w:rsidRPr="001B7BC5">
        <w:t>The CDE received notification of the grant award on September 27, 2019.</w:t>
      </w:r>
      <w:r w:rsidR="00545F2E" w:rsidRPr="001B7BC5">
        <w:t xml:space="preserve"> </w:t>
      </w:r>
      <w:r w:rsidR="00927DD1" w:rsidRPr="001B7BC5">
        <w:t xml:space="preserve">This memo details the history of the grant, the work done thus far, </w:t>
      </w:r>
      <w:r w:rsidR="00C11149" w:rsidRPr="001B7BC5">
        <w:t xml:space="preserve">and how the timeline has changed due to COVID-19. </w:t>
      </w:r>
    </w:p>
    <w:p w:rsidR="00927DD1" w:rsidRPr="00541898" w:rsidRDefault="002B67B5" w:rsidP="00541898">
      <w:pPr>
        <w:pStyle w:val="Heading3"/>
        <w:rPr>
          <w:rFonts w:ascii="Arial" w:hAnsi="Arial" w:cs="Arial"/>
          <w:b/>
          <w:color w:val="auto"/>
        </w:rPr>
      </w:pPr>
      <w:r w:rsidRPr="00541898">
        <w:rPr>
          <w:rFonts w:ascii="Arial" w:hAnsi="Arial" w:cs="Arial"/>
          <w:b/>
          <w:color w:val="auto"/>
        </w:rPr>
        <w:t>Background</w:t>
      </w:r>
    </w:p>
    <w:p w:rsidR="00927DD1" w:rsidRPr="001B7BC5" w:rsidRDefault="00927DD1" w:rsidP="00840906">
      <w:pPr>
        <w:spacing w:after="240"/>
      </w:pPr>
      <w:r w:rsidRPr="001B7BC5">
        <w:t xml:space="preserve">The Elementary and Secondary Education Act of 1965 authorizes the CLSD </w:t>
      </w:r>
      <w:r w:rsidR="00840906" w:rsidRPr="001B7BC5">
        <w:t>P</w:t>
      </w:r>
      <w:r w:rsidR="002B67B5" w:rsidRPr="001B7BC5">
        <w:t>rogram</w:t>
      </w:r>
      <w:r w:rsidRPr="001B7BC5">
        <w:t xml:space="preserve">. This </w:t>
      </w:r>
      <w:r w:rsidR="00CA550C" w:rsidRPr="001B7BC5">
        <w:t xml:space="preserve">five-year </w:t>
      </w:r>
      <w:r w:rsidRPr="001B7BC5">
        <w:t xml:space="preserve">competitive grant advances literacy skills through the use of evidence-based </w:t>
      </w:r>
      <w:r w:rsidR="002B67B5" w:rsidRPr="001B7BC5">
        <w:t xml:space="preserve">reading and writing instructional practices and </w:t>
      </w:r>
      <w:r w:rsidRPr="001B7BC5">
        <w:t xml:space="preserve">interventions, including pre-literacy. The grant serves children from birth through grade </w:t>
      </w:r>
      <w:r w:rsidR="00840906" w:rsidRPr="001B7BC5">
        <w:t>twelve</w:t>
      </w:r>
      <w:r w:rsidRPr="001B7BC5">
        <w:t>, with an emphasis on disadvantaged children, including children living in poverty, English learners, and children with disabilities. The grant also has two priorities: (1) projects that include evidence-based family literacy strategies</w:t>
      </w:r>
      <w:r w:rsidR="002B67B5" w:rsidRPr="001B7BC5">
        <w:t>,</w:t>
      </w:r>
      <w:r w:rsidRPr="001B7BC5">
        <w:t xml:space="preserve"> and (2) projects that increase educational options for groups of students who have traditionally been underserved.</w:t>
      </w:r>
    </w:p>
    <w:p w:rsidR="002878C2" w:rsidRPr="001B7BC5" w:rsidRDefault="002878C2" w:rsidP="00840906">
      <w:pPr>
        <w:spacing w:after="240"/>
        <w:rPr>
          <w:lang w:val="en"/>
        </w:rPr>
      </w:pPr>
      <w:r w:rsidRPr="001B7BC5">
        <w:t>California’s</w:t>
      </w:r>
      <w:r w:rsidRPr="001B7BC5">
        <w:rPr>
          <w:lang w:val="en"/>
        </w:rPr>
        <w:t xml:space="preserve"> $37.5 million award will be used to leverage and expand existing statewide infrastructure, guidance, and expertise to bring coherence to the system of literacy supports to improve student outcomes over a period of five years. </w:t>
      </w:r>
    </w:p>
    <w:p w:rsidR="00E9523D" w:rsidRPr="001B7BC5" w:rsidRDefault="00295ACF" w:rsidP="00840906">
      <w:pPr>
        <w:spacing w:after="240"/>
        <w:rPr>
          <w:rStyle w:val="Hyperlink"/>
          <w:color w:val="auto"/>
          <w:u w:val="none"/>
        </w:rPr>
        <w:sectPr w:rsidR="00E9523D" w:rsidRPr="001B7BC5" w:rsidSect="00057A96">
          <w:type w:val="continuous"/>
          <w:pgSz w:w="12240" w:h="15840"/>
          <w:pgMar w:top="720" w:right="1440" w:bottom="1440" w:left="1440" w:header="720" w:footer="720" w:gutter="0"/>
          <w:cols w:space="720"/>
        </w:sectPr>
      </w:pPr>
      <w:r w:rsidRPr="001B7BC5">
        <w:t xml:space="preserve">The CDE’s proposal reflected a </w:t>
      </w:r>
      <w:r w:rsidR="00DC432D" w:rsidRPr="001B7BC5">
        <w:t xml:space="preserve">cross-division </w:t>
      </w:r>
      <w:r w:rsidRPr="001B7BC5">
        <w:t>collaboration effort,</w:t>
      </w:r>
      <w:r w:rsidR="009376F2" w:rsidRPr="001B7BC5">
        <w:t xml:space="preserve"> with </w:t>
      </w:r>
      <w:r w:rsidRPr="001B7BC5">
        <w:t xml:space="preserve">input provided by </w:t>
      </w:r>
      <w:r w:rsidR="009376F2" w:rsidRPr="001B7BC5">
        <w:t xml:space="preserve">representatives from the English Learner Support, Expanded Learning, Special Education, Early </w:t>
      </w:r>
      <w:r w:rsidR="003A54B1" w:rsidRPr="001B7BC5">
        <w:t xml:space="preserve">Learning </w:t>
      </w:r>
      <w:r w:rsidR="009376F2" w:rsidRPr="001B7BC5">
        <w:t xml:space="preserve">and Care, Career and College Transition, and Improvement and Accountability </w:t>
      </w:r>
      <w:r w:rsidR="002B67B5" w:rsidRPr="001B7BC5">
        <w:t>d</w:t>
      </w:r>
      <w:r w:rsidR="009376F2" w:rsidRPr="001B7BC5">
        <w:t>ivisions</w:t>
      </w:r>
      <w:r w:rsidR="00AB72B3" w:rsidRPr="001B7BC5">
        <w:t xml:space="preserve">. </w:t>
      </w:r>
      <w:r w:rsidR="00736FEF" w:rsidRPr="001B7BC5">
        <w:t>The CDE also disseminated a</w:t>
      </w:r>
      <w:r w:rsidR="002878C2" w:rsidRPr="001B7BC5">
        <w:t xml:space="preserve"> </w:t>
      </w:r>
      <w:r w:rsidR="00AB72B3" w:rsidRPr="001B7BC5">
        <w:t xml:space="preserve">needs assessment survey to all 58 county </w:t>
      </w:r>
      <w:r w:rsidR="002878C2" w:rsidRPr="001B7BC5">
        <w:t>offices of education (COE</w:t>
      </w:r>
      <w:r w:rsidR="00CB7629" w:rsidRPr="001B7BC5">
        <w:t>s</w:t>
      </w:r>
      <w:r w:rsidR="002878C2" w:rsidRPr="001B7BC5">
        <w:t xml:space="preserve">) </w:t>
      </w:r>
      <w:r w:rsidR="00AB72B3" w:rsidRPr="001B7BC5">
        <w:t>to obtain a statewide perspective on the needs of local educational agencies</w:t>
      </w:r>
      <w:r w:rsidR="002B67B5" w:rsidRPr="001B7BC5">
        <w:t xml:space="preserve"> (LEA</w:t>
      </w:r>
      <w:r w:rsidR="00CB7629" w:rsidRPr="001B7BC5">
        <w:t>s</w:t>
      </w:r>
      <w:r w:rsidR="002B67B5" w:rsidRPr="001B7BC5">
        <w:t>)</w:t>
      </w:r>
      <w:r w:rsidR="00AB72B3" w:rsidRPr="001B7BC5">
        <w:t xml:space="preserve">. </w:t>
      </w:r>
      <w:r w:rsidR="002878C2" w:rsidRPr="001B7BC5">
        <w:t>COEs, districts, and schools</w:t>
      </w:r>
      <w:r w:rsidRPr="001B7BC5">
        <w:t xml:space="preserve"> all participated in the survey. Although the survey is </w:t>
      </w:r>
      <w:r w:rsidR="00736FEF" w:rsidRPr="001B7BC5">
        <w:t xml:space="preserve">now </w:t>
      </w:r>
      <w:r w:rsidRPr="001B7BC5">
        <w:t>closed, an archive</w:t>
      </w:r>
      <w:r w:rsidR="006E7AFF" w:rsidRPr="001B7BC5">
        <w:t>d</w:t>
      </w:r>
      <w:r w:rsidRPr="001B7BC5">
        <w:t xml:space="preserve"> copy is available on the CDE CLSD web page at</w:t>
      </w:r>
      <w:r w:rsidR="00A944CF" w:rsidRPr="001B7BC5">
        <w:t xml:space="preserve"> </w:t>
      </w:r>
      <w:hyperlink r:id="rId11" w:tooltip="CDE's Comprehensive Literacy State Development Grant Web page" w:history="1">
        <w:r w:rsidR="00A944CF" w:rsidRPr="001B7BC5">
          <w:rPr>
            <w:rStyle w:val="Hyperlink"/>
          </w:rPr>
          <w:t>https://www.cde.ca.gov/pd/ps/clsd.asp</w:t>
        </w:r>
      </w:hyperlink>
      <w:r w:rsidRPr="001B7BC5">
        <w:rPr>
          <w:rStyle w:val="Hyperlink"/>
          <w:color w:val="auto"/>
          <w:u w:val="none"/>
        </w:rPr>
        <w:t>.</w:t>
      </w:r>
    </w:p>
    <w:p w:rsidR="0089385E" w:rsidRPr="001B7BC5" w:rsidRDefault="00CA550C" w:rsidP="00840906">
      <w:pPr>
        <w:spacing w:after="240"/>
        <w:rPr>
          <w:b/>
        </w:rPr>
      </w:pPr>
      <w:r w:rsidRPr="001B7BC5">
        <w:lastRenderedPageBreak/>
        <w:t>The CDE also established formal partnership</w:t>
      </w:r>
      <w:r w:rsidR="0089385E" w:rsidRPr="001B7BC5">
        <w:t>s</w:t>
      </w:r>
      <w:r w:rsidRPr="001B7BC5">
        <w:t xml:space="preserve"> with several organizations </w:t>
      </w:r>
      <w:r w:rsidR="002878C2" w:rsidRPr="001B7BC5">
        <w:t xml:space="preserve">to not only inform the proposal, </w:t>
      </w:r>
      <w:r w:rsidRPr="001B7BC5">
        <w:t xml:space="preserve">but also to assist in carrying out grant activities across the life of the </w:t>
      </w:r>
      <w:r w:rsidR="002B67B5" w:rsidRPr="001B7BC5">
        <w:t>project</w:t>
      </w:r>
      <w:r w:rsidR="00C631B1" w:rsidRPr="001B7BC5">
        <w:t xml:space="preserve">. These partnerships include the </w:t>
      </w:r>
      <w:r w:rsidRPr="001B7BC5">
        <w:t>California County Superintendents Educational Services Association</w:t>
      </w:r>
      <w:r w:rsidR="006F0207" w:rsidRPr="001B7BC5">
        <w:t xml:space="preserve"> (CCSESA)</w:t>
      </w:r>
      <w:r w:rsidR="00C631B1" w:rsidRPr="001B7BC5">
        <w:t xml:space="preserve">, </w:t>
      </w:r>
      <w:r w:rsidR="0089385E" w:rsidRPr="001B7BC5">
        <w:t>California Subject Matter Projects</w:t>
      </w:r>
      <w:r w:rsidR="00C631B1" w:rsidRPr="001B7BC5">
        <w:t xml:space="preserve">, </w:t>
      </w:r>
      <w:r w:rsidR="0089385E" w:rsidRPr="001B7BC5">
        <w:t>First Five</w:t>
      </w:r>
      <w:r w:rsidR="00C631B1" w:rsidRPr="001B7BC5">
        <w:t xml:space="preserve">, and </w:t>
      </w:r>
      <w:proofErr w:type="spellStart"/>
      <w:r w:rsidR="0089385E" w:rsidRPr="001B7BC5">
        <w:t>WestEd</w:t>
      </w:r>
      <w:proofErr w:type="spellEnd"/>
      <w:r w:rsidR="00C631B1" w:rsidRPr="001B7BC5">
        <w:t>.</w:t>
      </w:r>
    </w:p>
    <w:p w:rsidR="002B67B5" w:rsidRPr="001B7BC5" w:rsidRDefault="002B67B5" w:rsidP="008B40C9">
      <w:pPr>
        <w:spacing w:after="480"/>
      </w:pPr>
      <w:r w:rsidRPr="001B7BC5">
        <w:t xml:space="preserve">In July 2019, the CDE provided an item to the State Board of Education (SBE), sharing the proposal as it was submitted to the U.S. Department of Education. </w:t>
      </w:r>
      <w:r w:rsidR="00A944CF" w:rsidRPr="001B7BC5">
        <w:t xml:space="preserve">Item 10 </w:t>
      </w:r>
      <w:r w:rsidRPr="001B7BC5">
        <w:t>is posted on the CDE SBE web page at</w:t>
      </w:r>
      <w:r w:rsidR="00A944CF" w:rsidRPr="001B7BC5">
        <w:t xml:space="preserve"> </w:t>
      </w:r>
      <w:hyperlink r:id="rId12" w:tooltip="SBE's Agenda for July 2019" w:history="1">
        <w:r w:rsidR="00A944CF" w:rsidRPr="001B7BC5">
          <w:rPr>
            <w:rStyle w:val="Hyperlink"/>
          </w:rPr>
          <w:t>https://www.cde.ca.gov/be/ag/ag/yr19/agenda201907.asp</w:t>
        </w:r>
      </w:hyperlink>
      <w:r w:rsidR="008B40C9" w:rsidRPr="001B7BC5">
        <w:t>.</w:t>
      </w:r>
    </w:p>
    <w:p w:rsidR="0089385E" w:rsidRPr="00541898" w:rsidRDefault="00CB7629" w:rsidP="00541898">
      <w:pPr>
        <w:pStyle w:val="Heading3"/>
        <w:rPr>
          <w:rFonts w:ascii="Arial" w:hAnsi="Arial" w:cs="Arial"/>
          <w:b/>
          <w:color w:val="auto"/>
          <w:lang w:val="en"/>
        </w:rPr>
      </w:pPr>
      <w:r w:rsidRPr="00541898">
        <w:rPr>
          <w:rFonts w:ascii="Arial" w:hAnsi="Arial" w:cs="Arial"/>
          <w:b/>
          <w:color w:val="auto"/>
          <w:lang w:val="en"/>
        </w:rPr>
        <w:t>Comprehensive Literacy State Development</w:t>
      </w:r>
      <w:r w:rsidR="0089385E" w:rsidRPr="00541898">
        <w:rPr>
          <w:rFonts w:ascii="Arial" w:hAnsi="Arial" w:cs="Arial"/>
          <w:b/>
          <w:color w:val="auto"/>
          <w:lang w:val="en"/>
        </w:rPr>
        <w:t xml:space="preserve"> </w:t>
      </w:r>
      <w:r w:rsidR="009C6ACB" w:rsidRPr="00541898">
        <w:rPr>
          <w:rFonts w:ascii="Arial" w:hAnsi="Arial" w:cs="Arial"/>
          <w:b/>
          <w:color w:val="auto"/>
          <w:lang w:val="en"/>
        </w:rPr>
        <w:t xml:space="preserve">Grant </w:t>
      </w:r>
      <w:r w:rsidR="0089385E" w:rsidRPr="00541898">
        <w:rPr>
          <w:rFonts w:ascii="Arial" w:hAnsi="Arial" w:cs="Arial"/>
          <w:b/>
          <w:color w:val="auto"/>
          <w:lang w:val="en"/>
        </w:rPr>
        <w:t>Objectives</w:t>
      </w:r>
      <w:r w:rsidR="001C2904" w:rsidRPr="00541898">
        <w:rPr>
          <w:rFonts w:ascii="Arial" w:hAnsi="Arial" w:cs="Arial"/>
          <w:b/>
          <w:color w:val="auto"/>
          <w:lang w:val="en"/>
        </w:rPr>
        <w:t xml:space="preserve"> and Commitments </w:t>
      </w:r>
    </w:p>
    <w:p w:rsidR="00927DD1" w:rsidRPr="001B7BC5" w:rsidRDefault="00634039" w:rsidP="008B40C9">
      <w:pPr>
        <w:spacing w:after="480"/>
      </w:pPr>
      <w:r w:rsidRPr="001B7BC5">
        <w:t>The CDE has committed itself to a variety of activities</w:t>
      </w:r>
      <w:r w:rsidR="002878C2" w:rsidRPr="001B7BC5">
        <w:t>,</w:t>
      </w:r>
      <w:r w:rsidRPr="001B7BC5">
        <w:t xml:space="preserve"> </w:t>
      </w:r>
      <w:r w:rsidR="001C2904" w:rsidRPr="001B7BC5">
        <w:t>as outlined in the CLSD proposal</w:t>
      </w:r>
      <w:r w:rsidRPr="001B7BC5">
        <w:t xml:space="preserve">. </w:t>
      </w:r>
      <w:r w:rsidR="00C11149" w:rsidRPr="001B7BC5">
        <w:t>Some of this work has been delayed due to COVID-19</w:t>
      </w:r>
      <w:r w:rsidR="00A944CF" w:rsidRPr="001B7BC5">
        <w:t>, so the CDE consulted with the U.S. Department of Education to extend the timeline of activities. An agreement was reached, and w</w:t>
      </w:r>
      <w:r w:rsidR="002878C2" w:rsidRPr="001B7BC5">
        <w:t>ork</w:t>
      </w:r>
      <w:r w:rsidR="007E4381" w:rsidRPr="001B7BC5">
        <w:t xml:space="preserve"> completed towards these objectives</w:t>
      </w:r>
      <w:r w:rsidR="002878C2" w:rsidRPr="001B7BC5">
        <w:t xml:space="preserve"> and </w:t>
      </w:r>
      <w:r w:rsidR="00E927C4" w:rsidRPr="001B7BC5">
        <w:t xml:space="preserve">changes to the </w:t>
      </w:r>
      <w:r w:rsidR="003A54B1" w:rsidRPr="001B7BC5">
        <w:t xml:space="preserve">original proposed </w:t>
      </w:r>
      <w:r w:rsidR="00E927C4" w:rsidRPr="001B7BC5">
        <w:t>timeline</w:t>
      </w:r>
      <w:r w:rsidR="00F56579">
        <w:t xml:space="preserve"> are as</w:t>
      </w:r>
      <w:r w:rsidR="007E4381" w:rsidRPr="001B7BC5">
        <w:t xml:space="preserve"> follow</w:t>
      </w:r>
      <w:r w:rsidR="00F56579">
        <w:t>s:</w:t>
      </w:r>
      <w:r w:rsidR="002317A3" w:rsidRPr="001B7BC5">
        <w:t xml:space="preserve"> </w:t>
      </w:r>
    </w:p>
    <w:p w:rsidR="002B67B5" w:rsidRPr="00541898" w:rsidRDefault="001C2904" w:rsidP="00541898">
      <w:pPr>
        <w:pStyle w:val="Heading4"/>
        <w:rPr>
          <w:rFonts w:ascii="Arial" w:hAnsi="Arial" w:cs="Arial"/>
          <w:b/>
          <w:i w:val="0"/>
          <w:color w:val="auto"/>
        </w:rPr>
      </w:pPr>
      <w:r w:rsidRPr="00541898">
        <w:rPr>
          <w:rFonts w:ascii="Arial" w:hAnsi="Arial" w:cs="Arial"/>
          <w:b/>
          <w:i w:val="0"/>
          <w:color w:val="auto"/>
        </w:rPr>
        <w:t>Objective 1</w:t>
      </w:r>
      <w:r w:rsidR="00CB7629" w:rsidRPr="00541898">
        <w:rPr>
          <w:rFonts w:ascii="Arial" w:hAnsi="Arial" w:cs="Arial"/>
          <w:b/>
          <w:i w:val="0"/>
          <w:color w:val="auto"/>
        </w:rPr>
        <w:t>—</w:t>
      </w:r>
      <w:r w:rsidR="003A54B1" w:rsidRPr="00541898">
        <w:rPr>
          <w:rFonts w:ascii="Arial" w:hAnsi="Arial" w:cs="Arial"/>
          <w:b/>
          <w:i w:val="0"/>
          <w:color w:val="auto"/>
        </w:rPr>
        <w:t>A</w:t>
      </w:r>
      <w:r w:rsidR="002B67B5" w:rsidRPr="00541898">
        <w:rPr>
          <w:rFonts w:ascii="Arial" w:hAnsi="Arial" w:cs="Arial"/>
          <w:b/>
          <w:i w:val="0"/>
          <w:color w:val="auto"/>
        </w:rPr>
        <w:t>lign local and state literacy initiatives through a coordinated effort to build state and local capacity over the life of the project</w:t>
      </w:r>
    </w:p>
    <w:p w:rsidR="007E4381" w:rsidRPr="001B7BC5" w:rsidRDefault="007E4381" w:rsidP="00840906">
      <w:pPr>
        <w:spacing w:after="240"/>
      </w:pPr>
      <w:r w:rsidRPr="001B7BC5">
        <w:t>The CDE has continued to build internal capacity and external partnerships. Activities for this objective include:</w:t>
      </w:r>
    </w:p>
    <w:p w:rsidR="007E4381" w:rsidRPr="001B7BC5" w:rsidRDefault="007E4381" w:rsidP="00840906">
      <w:pPr>
        <w:pStyle w:val="ListParagraph"/>
        <w:numPr>
          <w:ilvl w:val="0"/>
          <w:numId w:val="7"/>
        </w:numPr>
        <w:spacing w:after="240"/>
        <w:contextualSpacing w:val="0"/>
      </w:pPr>
      <w:r w:rsidRPr="001B7BC5">
        <w:t>Hiring one Education Programs Consultant</w:t>
      </w:r>
      <w:r w:rsidR="00C11149" w:rsidRPr="001B7BC5">
        <w:t xml:space="preserve"> (EPC)</w:t>
      </w:r>
      <w:r w:rsidRPr="001B7BC5">
        <w:t xml:space="preserve"> to work </w:t>
      </w:r>
      <w:r w:rsidR="00664289" w:rsidRPr="001B7BC5">
        <w:t>full</w:t>
      </w:r>
      <w:r w:rsidRPr="001B7BC5">
        <w:t>-time on the grant</w:t>
      </w:r>
      <w:r w:rsidR="00664289" w:rsidRPr="001B7BC5">
        <w:t xml:space="preserve"> project, funded through CLSD funds</w:t>
      </w:r>
    </w:p>
    <w:p w:rsidR="007E4381" w:rsidRPr="001B7BC5" w:rsidRDefault="007E4381" w:rsidP="00840906">
      <w:pPr>
        <w:pStyle w:val="ListParagraph"/>
        <w:numPr>
          <w:ilvl w:val="0"/>
          <w:numId w:val="7"/>
        </w:numPr>
        <w:spacing w:after="240"/>
        <w:contextualSpacing w:val="0"/>
      </w:pPr>
      <w:r w:rsidRPr="001B7BC5">
        <w:t>Hosting monthly Literacy Roundtables for CDE staff</w:t>
      </w:r>
    </w:p>
    <w:p w:rsidR="007E4381" w:rsidRPr="001B7BC5" w:rsidRDefault="007E4381" w:rsidP="00840906">
      <w:pPr>
        <w:pStyle w:val="ListParagraph"/>
        <w:numPr>
          <w:ilvl w:val="0"/>
          <w:numId w:val="7"/>
        </w:numPr>
        <w:spacing w:after="240"/>
      </w:pPr>
      <w:r w:rsidRPr="001B7BC5">
        <w:t>Holding regularly scheduled calls with external partners</w:t>
      </w:r>
    </w:p>
    <w:p w:rsidR="00C11149" w:rsidRPr="001B7BC5" w:rsidRDefault="00C11149" w:rsidP="008B40C9">
      <w:pPr>
        <w:spacing w:after="480"/>
      </w:pPr>
      <w:r w:rsidRPr="001B7BC5">
        <w:t xml:space="preserve">Tasks under Objective 1 have largely not been affected by COVID-19, </w:t>
      </w:r>
      <w:r w:rsidR="00E927C4" w:rsidRPr="001B7BC5">
        <w:t>with</w:t>
      </w:r>
      <w:r w:rsidRPr="001B7BC5">
        <w:t xml:space="preserve"> the exception of hiring the full time EPC, which had been delayed but is now on track to be completed in October 2020. </w:t>
      </w:r>
      <w:r w:rsidR="00664289" w:rsidRPr="001B7BC5">
        <w:t>All project-related work thus far</w:t>
      </w:r>
      <w:r w:rsidR="009C6ACB" w:rsidRPr="001B7BC5">
        <w:t xml:space="preserve"> has</w:t>
      </w:r>
      <w:r w:rsidR="00664289" w:rsidRPr="001B7BC5">
        <w:t xml:space="preserve"> been managed by existing staff in the Educator Excellence and Equity Division</w:t>
      </w:r>
      <w:r w:rsidR="00736FEF" w:rsidRPr="001B7BC5">
        <w:t xml:space="preserve"> (EEED)</w:t>
      </w:r>
      <w:r w:rsidR="009C6ACB" w:rsidRPr="001B7BC5">
        <w:t>, including one full-time, in-kind EPC, as specified in the project proposal</w:t>
      </w:r>
      <w:r w:rsidR="00664289" w:rsidRPr="001B7BC5">
        <w:t>.</w:t>
      </w:r>
    </w:p>
    <w:p w:rsidR="008B40C9" w:rsidRPr="001B7BC5" w:rsidRDefault="008B40C9" w:rsidP="00840906">
      <w:pPr>
        <w:spacing w:after="240"/>
        <w:rPr>
          <w:b/>
        </w:rPr>
        <w:sectPr w:rsidR="008B40C9" w:rsidRPr="001B7BC5" w:rsidSect="00E9523D">
          <w:headerReference w:type="default" r:id="rId13"/>
          <w:pgSz w:w="12240" w:h="15840"/>
          <w:pgMar w:top="720" w:right="1440" w:bottom="1440" w:left="1440" w:header="720" w:footer="720" w:gutter="0"/>
          <w:cols w:space="720"/>
        </w:sectPr>
      </w:pPr>
    </w:p>
    <w:p w:rsidR="00736FEF" w:rsidRPr="00541898" w:rsidRDefault="00375122" w:rsidP="00541898">
      <w:pPr>
        <w:pStyle w:val="Heading4"/>
        <w:rPr>
          <w:rFonts w:ascii="Arial" w:hAnsi="Arial" w:cs="Arial"/>
          <w:b/>
          <w:i w:val="0"/>
          <w:color w:val="auto"/>
        </w:rPr>
      </w:pPr>
      <w:r w:rsidRPr="00541898">
        <w:rPr>
          <w:rFonts w:ascii="Arial" w:hAnsi="Arial" w:cs="Arial"/>
          <w:b/>
          <w:i w:val="0"/>
          <w:color w:val="auto"/>
        </w:rPr>
        <w:lastRenderedPageBreak/>
        <w:t>Objective 2</w:t>
      </w:r>
      <w:r w:rsidR="00CB7629" w:rsidRPr="00541898">
        <w:rPr>
          <w:rFonts w:ascii="Arial" w:hAnsi="Arial" w:cs="Arial"/>
          <w:b/>
          <w:i w:val="0"/>
          <w:color w:val="auto"/>
        </w:rPr>
        <w:t>—</w:t>
      </w:r>
      <w:r w:rsidR="003A54B1" w:rsidRPr="00541898">
        <w:rPr>
          <w:rFonts w:ascii="Arial" w:hAnsi="Arial" w:cs="Arial"/>
          <w:b/>
          <w:i w:val="0"/>
          <w:color w:val="auto"/>
        </w:rPr>
        <w:t>D</w:t>
      </w:r>
      <w:r w:rsidR="002B67B5" w:rsidRPr="00541898">
        <w:rPr>
          <w:rFonts w:ascii="Arial" w:hAnsi="Arial" w:cs="Arial"/>
          <w:b/>
          <w:i w:val="0"/>
          <w:color w:val="auto"/>
        </w:rPr>
        <w:t xml:space="preserve">evelop and implement an evidence-based comprehensive state literacy plan (SLP) that aligns and integrates state literacy initiatives, content standards, and state guidance documents to support teachers of students, birth through grade </w:t>
      </w:r>
      <w:r w:rsidR="00CB7629" w:rsidRPr="00541898">
        <w:rPr>
          <w:rFonts w:ascii="Arial" w:hAnsi="Arial" w:cs="Arial"/>
          <w:b/>
          <w:i w:val="0"/>
          <w:color w:val="auto"/>
        </w:rPr>
        <w:t>twelve</w:t>
      </w:r>
    </w:p>
    <w:p w:rsidR="007E4381" w:rsidRPr="001B7BC5" w:rsidRDefault="00736FEF" w:rsidP="00840906">
      <w:pPr>
        <w:spacing w:after="240"/>
        <w:rPr>
          <w:b/>
        </w:rPr>
      </w:pPr>
      <w:r w:rsidRPr="001B7BC5">
        <w:t>The CDE</w:t>
      </w:r>
      <w:r w:rsidR="003A54B1" w:rsidRPr="001B7BC5">
        <w:t xml:space="preserve">, with support from the Region 15 Comprehensive Center at </w:t>
      </w:r>
      <w:proofErr w:type="spellStart"/>
      <w:r w:rsidR="003A54B1" w:rsidRPr="001B7BC5">
        <w:t>WestEd</w:t>
      </w:r>
      <w:proofErr w:type="spellEnd"/>
      <w:r w:rsidR="003A54B1" w:rsidRPr="001B7BC5">
        <w:t>,</w:t>
      </w:r>
      <w:r w:rsidR="003A6C95" w:rsidRPr="001B7BC5">
        <w:t xml:space="preserve"> </w:t>
      </w:r>
      <w:r w:rsidRPr="001B7BC5">
        <w:t xml:space="preserve">convened a </w:t>
      </w:r>
      <w:r w:rsidR="009C6ACB" w:rsidRPr="001B7BC5">
        <w:t>group</w:t>
      </w:r>
      <w:r w:rsidRPr="001B7BC5">
        <w:t xml:space="preserve"> of literacy experts and educators in February 2020 to assist with the interpretation of the comprehensive statewide literacy needs assessment and provide recommendations for the SLP. CDE staff, with input from collaborating partners, then developed a draft SLP and </w:t>
      </w:r>
      <w:r w:rsidR="007E4381" w:rsidRPr="001B7BC5">
        <w:t xml:space="preserve">convened </w:t>
      </w:r>
      <w:r w:rsidR="00637E89" w:rsidRPr="001B7BC5">
        <w:t>a</w:t>
      </w:r>
      <w:r w:rsidR="007E4381" w:rsidRPr="001B7BC5">
        <w:t xml:space="preserve"> State Literacy Team </w:t>
      </w:r>
      <w:r w:rsidR="00C11149" w:rsidRPr="001B7BC5">
        <w:t xml:space="preserve">(SLT) </w:t>
      </w:r>
      <w:r w:rsidR="00295ACF" w:rsidRPr="001B7BC5">
        <w:t>in March 2020</w:t>
      </w:r>
      <w:r w:rsidR="007E4381" w:rsidRPr="001B7BC5">
        <w:t xml:space="preserve"> to provide </w:t>
      </w:r>
      <w:r w:rsidRPr="001B7BC5">
        <w:t>additional</w:t>
      </w:r>
      <w:r w:rsidR="007E4381" w:rsidRPr="001B7BC5">
        <w:t xml:space="preserve"> input</w:t>
      </w:r>
      <w:r w:rsidR="00295ACF" w:rsidRPr="001B7BC5">
        <w:t xml:space="preserve">. </w:t>
      </w:r>
      <w:r w:rsidRPr="001B7BC5">
        <w:rPr>
          <w:rStyle w:val="Hyperlink"/>
          <w:color w:val="auto"/>
          <w:u w:val="none"/>
        </w:rPr>
        <w:t>This</w:t>
      </w:r>
      <w:r w:rsidR="00637E89" w:rsidRPr="001B7BC5">
        <w:rPr>
          <w:rStyle w:val="Hyperlink"/>
          <w:color w:val="auto"/>
          <w:u w:val="none"/>
        </w:rPr>
        <w:t xml:space="preserve"> team </w:t>
      </w:r>
      <w:r w:rsidR="008920A3" w:rsidRPr="001B7BC5">
        <w:rPr>
          <w:rStyle w:val="Hyperlink"/>
          <w:color w:val="auto"/>
          <w:u w:val="none"/>
        </w:rPr>
        <w:t xml:space="preserve">reviewed the needs assessment data, </w:t>
      </w:r>
      <w:r w:rsidRPr="001B7BC5">
        <w:rPr>
          <w:rStyle w:val="Hyperlink"/>
          <w:color w:val="auto"/>
          <w:u w:val="none"/>
        </w:rPr>
        <w:t xml:space="preserve">helped to </w:t>
      </w:r>
      <w:r w:rsidR="008920A3" w:rsidRPr="001B7BC5">
        <w:rPr>
          <w:rStyle w:val="Hyperlink"/>
          <w:color w:val="auto"/>
          <w:u w:val="none"/>
        </w:rPr>
        <w:t>prioritize evidence</w:t>
      </w:r>
      <w:r w:rsidR="00C11149" w:rsidRPr="001B7BC5">
        <w:rPr>
          <w:rStyle w:val="Hyperlink"/>
          <w:color w:val="auto"/>
          <w:u w:val="none"/>
        </w:rPr>
        <w:t>-based strate</w:t>
      </w:r>
      <w:r w:rsidR="008920A3" w:rsidRPr="001B7BC5">
        <w:rPr>
          <w:rStyle w:val="Hyperlink"/>
          <w:color w:val="auto"/>
          <w:u w:val="none"/>
        </w:rPr>
        <w:t xml:space="preserve">gies, and identified resources to include within the SLP, ensuring the document may be used </w:t>
      </w:r>
      <w:r w:rsidR="00C11149" w:rsidRPr="001B7BC5">
        <w:t>as a tool and model for subgrantees and LEAs as they develop local literacy plans.</w:t>
      </w:r>
      <w:r w:rsidR="003A54B1" w:rsidRPr="001B7BC5">
        <w:t xml:space="preserve"> More information regarding the SLT is available on the</w:t>
      </w:r>
      <w:r w:rsidR="00A944CF" w:rsidRPr="001B7BC5">
        <w:t xml:space="preserve"> State Literacy Plan Team web page at </w:t>
      </w:r>
      <w:hyperlink r:id="rId14" w:tooltip="CDE's State Literacy Plan Team Web page" w:history="1">
        <w:r w:rsidR="00A944CF" w:rsidRPr="001B7BC5">
          <w:rPr>
            <w:rStyle w:val="Hyperlink"/>
          </w:rPr>
          <w:t>https://www.cde.ca.gov/pd/ps/clsdteam.asp</w:t>
        </w:r>
      </w:hyperlink>
      <w:r w:rsidR="00A944CF" w:rsidRPr="001B7BC5">
        <w:t xml:space="preserve">. </w:t>
      </w:r>
    </w:p>
    <w:p w:rsidR="004125E4" w:rsidRPr="001B7BC5" w:rsidRDefault="00FF15AE" w:rsidP="00CB7629">
      <w:pPr>
        <w:spacing w:after="240"/>
        <w:rPr>
          <w:rStyle w:val="Hyperlink"/>
          <w:color w:val="auto"/>
          <w:u w:val="none"/>
        </w:rPr>
      </w:pPr>
      <w:r w:rsidRPr="001B7BC5">
        <w:rPr>
          <w:rStyle w:val="Hyperlink"/>
          <w:color w:val="auto"/>
          <w:u w:val="none"/>
        </w:rPr>
        <w:t xml:space="preserve">The original </w:t>
      </w:r>
      <w:r w:rsidR="00637E89" w:rsidRPr="001B7BC5">
        <w:rPr>
          <w:rStyle w:val="Hyperlink"/>
          <w:color w:val="auto"/>
          <w:u w:val="none"/>
        </w:rPr>
        <w:t>grant</w:t>
      </w:r>
      <w:r w:rsidRPr="001B7BC5">
        <w:rPr>
          <w:rStyle w:val="Hyperlink"/>
          <w:color w:val="auto"/>
          <w:u w:val="none"/>
        </w:rPr>
        <w:t xml:space="preserve"> timeline </w:t>
      </w:r>
      <w:r w:rsidR="00637E89" w:rsidRPr="001B7BC5">
        <w:rPr>
          <w:rStyle w:val="Hyperlink"/>
          <w:color w:val="auto"/>
          <w:u w:val="none"/>
        </w:rPr>
        <w:t xml:space="preserve">indicated that the </w:t>
      </w:r>
      <w:r w:rsidR="003A54B1" w:rsidRPr="001B7BC5">
        <w:rPr>
          <w:rStyle w:val="Hyperlink"/>
          <w:color w:val="auto"/>
          <w:u w:val="none"/>
        </w:rPr>
        <w:t xml:space="preserve">CDE would present the </w:t>
      </w:r>
      <w:r w:rsidR="00637E89" w:rsidRPr="001B7BC5">
        <w:rPr>
          <w:rStyle w:val="Hyperlink"/>
          <w:color w:val="auto"/>
          <w:u w:val="none"/>
        </w:rPr>
        <w:t xml:space="preserve">draft SLP </w:t>
      </w:r>
      <w:r w:rsidR="003A54B1" w:rsidRPr="001B7BC5">
        <w:rPr>
          <w:rStyle w:val="Hyperlink"/>
          <w:color w:val="auto"/>
          <w:u w:val="none"/>
        </w:rPr>
        <w:t>to</w:t>
      </w:r>
      <w:r w:rsidR="00637E89" w:rsidRPr="001B7BC5">
        <w:rPr>
          <w:rStyle w:val="Hyperlink"/>
          <w:color w:val="auto"/>
          <w:u w:val="none"/>
        </w:rPr>
        <w:t xml:space="preserve"> the SBE</w:t>
      </w:r>
      <w:r w:rsidRPr="001B7BC5">
        <w:rPr>
          <w:rStyle w:val="Hyperlink"/>
          <w:color w:val="auto"/>
          <w:u w:val="none"/>
        </w:rPr>
        <w:t xml:space="preserve"> </w:t>
      </w:r>
      <w:r w:rsidR="00637E89" w:rsidRPr="001B7BC5">
        <w:rPr>
          <w:rStyle w:val="Hyperlink"/>
          <w:color w:val="auto"/>
          <w:u w:val="none"/>
        </w:rPr>
        <w:t>for input in May 2020, and again in July 2020 for approval</w:t>
      </w:r>
      <w:r w:rsidRPr="001B7BC5">
        <w:rPr>
          <w:rStyle w:val="Hyperlink"/>
          <w:color w:val="auto"/>
          <w:u w:val="none"/>
        </w:rPr>
        <w:t xml:space="preserve">. However, due to COVID-19, </w:t>
      </w:r>
      <w:r w:rsidR="00637E89" w:rsidRPr="001B7BC5">
        <w:rPr>
          <w:rStyle w:val="Hyperlink"/>
          <w:color w:val="auto"/>
          <w:u w:val="none"/>
        </w:rPr>
        <w:t>the May Item was removed from the SBE agenda and the</w:t>
      </w:r>
      <w:r w:rsidRPr="001B7BC5">
        <w:rPr>
          <w:rStyle w:val="Hyperlink"/>
          <w:color w:val="auto"/>
          <w:u w:val="none"/>
        </w:rPr>
        <w:t xml:space="preserve"> timeline </w:t>
      </w:r>
      <w:r w:rsidR="00637E89" w:rsidRPr="001B7BC5">
        <w:rPr>
          <w:rStyle w:val="Hyperlink"/>
          <w:color w:val="auto"/>
          <w:u w:val="none"/>
        </w:rPr>
        <w:t>was modified</w:t>
      </w:r>
      <w:r w:rsidR="0066790A" w:rsidRPr="001B7BC5">
        <w:rPr>
          <w:rStyle w:val="Hyperlink"/>
          <w:color w:val="auto"/>
          <w:u w:val="none"/>
        </w:rPr>
        <w:t xml:space="preserve"> </w:t>
      </w:r>
      <w:r w:rsidR="003A7FE8" w:rsidRPr="001B7BC5">
        <w:rPr>
          <w:rStyle w:val="Hyperlink"/>
          <w:color w:val="auto"/>
          <w:u w:val="none"/>
        </w:rPr>
        <w:t>(see A</w:t>
      </w:r>
      <w:r w:rsidR="00637E89" w:rsidRPr="001B7BC5">
        <w:rPr>
          <w:rStyle w:val="Hyperlink"/>
          <w:color w:val="auto"/>
          <w:u w:val="none"/>
        </w:rPr>
        <w:t>ttachment 1)</w:t>
      </w:r>
      <w:r w:rsidR="008920A3" w:rsidRPr="001B7BC5">
        <w:rPr>
          <w:rStyle w:val="Hyperlink"/>
          <w:color w:val="auto"/>
          <w:u w:val="none"/>
        </w:rPr>
        <w:t xml:space="preserve">. </w:t>
      </w:r>
      <w:r w:rsidR="0066790A" w:rsidRPr="001B7BC5">
        <w:rPr>
          <w:rStyle w:val="Hyperlink"/>
          <w:color w:val="auto"/>
          <w:u w:val="none"/>
        </w:rPr>
        <w:t>Th</w:t>
      </w:r>
      <w:r w:rsidR="004125E4" w:rsidRPr="001B7BC5">
        <w:rPr>
          <w:rStyle w:val="Hyperlink"/>
          <w:color w:val="auto"/>
          <w:u w:val="none"/>
        </w:rPr>
        <w:t>e</w:t>
      </w:r>
      <w:r w:rsidR="008920A3" w:rsidRPr="001B7BC5">
        <w:rPr>
          <w:rStyle w:val="Hyperlink"/>
          <w:color w:val="auto"/>
          <w:u w:val="none"/>
        </w:rPr>
        <w:t xml:space="preserve"> extended</w:t>
      </w:r>
      <w:r w:rsidR="0066790A" w:rsidRPr="001B7BC5">
        <w:rPr>
          <w:rStyle w:val="Hyperlink"/>
          <w:color w:val="auto"/>
          <w:u w:val="none"/>
        </w:rPr>
        <w:t xml:space="preserve"> timeline</w:t>
      </w:r>
      <w:r w:rsidR="004125E4" w:rsidRPr="001B7BC5">
        <w:rPr>
          <w:rStyle w:val="Hyperlink"/>
          <w:color w:val="auto"/>
          <w:u w:val="none"/>
        </w:rPr>
        <w:t xml:space="preserve"> has</w:t>
      </w:r>
      <w:r w:rsidR="0066790A" w:rsidRPr="001B7BC5">
        <w:rPr>
          <w:rStyle w:val="Hyperlink"/>
          <w:color w:val="auto"/>
          <w:u w:val="none"/>
        </w:rPr>
        <w:t xml:space="preserve"> allowed the </w:t>
      </w:r>
      <w:r w:rsidR="00C11149" w:rsidRPr="001B7BC5">
        <w:rPr>
          <w:rStyle w:val="Hyperlink"/>
          <w:color w:val="auto"/>
          <w:u w:val="none"/>
        </w:rPr>
        <w:t>CDE</w:t>
      </w:r>
      <w:r w:rsidR="004125E4" w:rsidRPr="001B7BC5">
        <w:rPr>
          <w:rStyle w:val="Hyperlink"/>
          <w:color w:val="auto"/>
          <w:u w:val="none"/>
        </w:rPr>
        <w:t xml:space="preserve"> to seek additional stakeholder input to improve the draft SLP.</w:t>
      </w:r>
      <w:r w:rsidR="00C11149" w:rsidRPr="001B7BC5">
        <w:rPr>
          <w:rStyle w:val="Hyperlink"/>
          <w:color w:val="auto"/>
          <w:u w:val="none"/>
        </w:rPr>
        <w:t xml:space="preserve"> </w:t>
      </w:r>
      <w:r w:rsidR="004125E4" w:rsidRPr="001B7BC5">
        <w:rPr>
          <w:rStyle w:val="Hyperlink"/>
          <w:color w:val="auto"/>
          <w:u w:val="none"/>
        </w:rPr>
        <w:t>A</w:t>
      </w:r>
      <w:r w:rsidR="00C11149" w:rsidRPr="001B7BC5">
        <w:rPr>
          <w:rStyle w:val="Hyperlink"/>
          <w:color w:val="auto"/>
          <w:u w:val="none"/>
        </w:rPr>
        <w:t xml:space="preserve">ssisted by the Region 15 Comprehensive Center at </w:t>
      </w:r>
      <w:proofErr w:type="spellStart"/>
      <w:r w:rsidR="00C11149" w:rsidRPr="001B7BC5">
        <w:rPr>
          <w:rStyle w:val="Hyperlink"/>
          <w:color w:val="auto"/>
          <w:u w:val="none"/>
        </w:rPr>
        <w:t>WestEd</w:t>
      </w:r>
      <w:proofErr w:type="spellEnd"/>
      <w:r w:rsidR="00C11149" w:rsidRPr="001B7BC5">
        <w:rPr>
          <w:rStyle w:val="Hyperlink"/>
          <w:color w:val="auto"/>
          <w:u w:val="none"/>
        </w:rPr>
        <w:t xml:space="preserve">, </w:t>
      </w:r>
      <w:r w:rsidR="004125E4" w:rsidRPr="001B7BC5">
        <w:rPr>
          <w:rStyle w:val="Hyperlink"/>
          <w:color w:val="auto"/>
          <w:u w:val="none"/>
        </w:rPr>
        <w:t xml:space="preserve">the CDE </w:t>
      </w:r>
      <w:r w:rsidR="008920A3" w:rsidRPr="001B7BC5">
        <w:rPr>
          <w:rStyle w:val="Hyperlink"/>
          <w:color w:val="auto"/>
          <w:u w:val="none"/>
        </w:rPr>
        <w:t xml:space="preserve">project </w:t>
      </w:r>
      <w:r w:rsidR="004125E4" w:rsidRPr="001B7BC5">
        <w:rPr>
          <w:rStyle w:val="Hyperlink"/>
          <w:color w:val="auto"/>
          <w:u w:val="none"/>
        </w:rPr>
        <w:t xml:space="preserve">leadership team </w:t>
      </w:r>
      <w:r w:rsidR="008920A3" w:rsidRPr="001B7BC5">
        <w:rPr>
          <w:rStyle w:val="Hyperlink"/>
          <w:color w:val="auto"/>
          <w:u w:val="none"/>
        </w:rPr>
        <w:t>also used this additional time</w:t>
      </w:r>
      <w:r w:rsidR="004125E4" w:rsidRPr="001B7BC5">
        <w:rPr>
          <w:rStyle w:val="Hyperlink"/>
          <w:color w:val="auto"/>
          <w:u w:val="none"/>
        </w:rPr>
        <w:t xml:space="preserve"> t</w:t>
      </w:r>
      <w:r w:rsidR="0066790A" w:rsidRPr="001B7BC5">
        <w:rPr>
          <w:rStyle w:val="Hyperlink"/>
          <w:color w:val="auto"/>
          <w:u w:val="none"/>
        </w:rPr>
        <w:t>o</w:t>
      </w:r>
      <w:r w:rsidR="004125E4" w:rsidRPr="001B7BC5">
        <w:rPr>
          <w:rStyle w:val="Hyperlink"/>
          <w:color w:val="auto"/>
          <w:u w:val="none"/>
        </w:rPr>
        <w:t xml:space="preserve"> thoroughly</w:t>
      </w:r>
      <w:r w:rsidR="0066790A" w:rsidRPr="001B7BC5">
        <w:rPr>
          <w:rStyle w:val="Hyperlink"/>
          <w:color w:val="auto"/>
          <w:u w:val="none"/>
        </w:rPr>
        <w:t xml:space="preserve"> review</w:t>
      </w:r>
      <w:r w:rsidR="00C11149" w:rsidRPr="001B7BC5">
        <w:rPr>
          <w:rStyle w:val="Hyperlink"/>
          <w:color w:val="auto"/>
          <w:u w:val="none"/>
        </w:rPr>
        <w:t xml:space="preserve"> </w:t>
      </w:r>
      <w:r w:rsidR="004125E4" w:rsidRPr="001B7BC5">
        <w:rPr>
          <w:rStyle w:val="Hyperlink"/>
          <w:color w:val="auto"/>
          <w:u w:val="none"/>
        </w:rPr>
        <w:t>the</w:t>
      </w:r>
      <w:r w:rsidR="00C11149" w:rsidRPr="001B7BC5">
        <w:rPr>
          <w:rStyle w:val="Hyperlink"/>
          <w:color w:val="auto"/>
          <w:u w:val="none"/>
        </w:rPr>
        <w:t xml:space="preserve"> input </w:t>
      </w:r>
      <w:r w:rsidR="004125E4" w:rsidRPr="001B7BC5">
        <w:rPr>
          <w:rStyle w:val="Hyperlink"/>
          <w:color w:val="auto"/>
          <w:u w:val="none"/>
        </w:rPr>
        <w:t xml:space="preserve">from the March SLT meeting </w:t>
      </w:r>
      <w:r w:rsidR="00C11149" w:rsidRPr="001B7BC5">
        <w:rPr>
          <w:rStyle w:val="Hyperlink"/>
          <w:color w:val="auto"/>
          <w:u w:val="none"/>
        </w:rPr>
        <w:t xml:space="preserve">and refine the draft. </w:t>
      </w:r>
      <w:r w:rsidR="008920A3" w:rsidRPr="001B7BC5">
        <w:rPr>
          <w:rStyle w:val="Hyperlink"/>
          <w:color w:val="auto"/>
          <w:u w:val="none"/>
        </w:rPr>
        <w:t>Additionally, t</w:t>
      </w:r>
      <w:r w:rsidR="00C11149" w:rsidRPr="001B7BC5">
        <w:rPr>
          <w:rStyle w:val="Hyperlink"/>
          <w:color w:val="auto"/>
          <w:u w:val="none"/>
        </w:rPr>
        <w:t xml:space="preserve">he CDE </w:t>
      </w:r>
      <w:r w:rsidR="008920A3" w:rsidRPr="001B7BC5">
        <w:rPr>
          <w:rStyle w:val="Hyperlink"/>
          <w:color w:val="auto"/>
          <w:u w:val="none"/>
        </w:rPr>
        <w:t>no</w:t>
      </w:r>
      <w:r w:rsidR="004125E4" w:rsidRPr="001B7BC5">
        <w:rPr>
          <w:rStyle w:val="Hyperlink"/>
          <w:color w:val="auto"/>
          <w:u w:val="none"/>
        </w:rPr>
        <w:t>w has an opportunity to convene</w:t>
      </w:r>
      <w:r w:rsidR="00C11149" w:rsidRPr="001B7BC5">
        <w:rPr>
          <w:rStyle w:val="Hyperlink"/>
          <w:color w:val="auto"/>
          <w:u w:val="none"/>
        </w:rPr>
        <w:t xml:space="preserve"> the SLT </w:t>
      </w:r>
      <w:r w:rsidR="004125E4" w:rsidRPr="001B7BC5">
        <w:rPr>
          <w:rStyle w:val="Hyperlink"/>
          <w:color w:val="auto"/>
          <w:u w:val="none"/>
        </w:rPr>
        <w:t xml:space="preserve">a second time </w:t>
      </w:r>
      <w:r w:rsidR="00C11149" w:rsidRPr="001B7BC5">
        <w:rPr>
          <w:rStyle w:val="Hyperlink"/>
          <w:color w:val="auto"/>
          <w:u w:val="none"/>
        </w:rPr>
        <w:t xml:space="preserve">in August 2020 to </w:t>
      </w:r>
      <w:r w:rsidR="004125E4" w:rsidRPr="001B7BC5">
        <w:rPr>
          <w:rStyle w:val="Hyperlink"/>
          <w:color w:val="auto"/>
          <w:u w:val="none"/>
        </w:rPr>
        <w:t xml:space="preserve">provide </w:t>
      </w:r>
      <w:r w:rsidR="008920A3" w:rsidRPr="001B7BC5">
        <w:rPr>
          <w:rStyle w:val="Hyperlink"/>
          <w:color w:val="auto"/>
          <w:u w:val="none"/>
        </w:rPr>
        <w:t xml:space="preserve">input on </w:t>
      </w:r>
      <w:r w:rsidR="004125E4" w:rsidRPr="001B7BC5">
        <w:rPr>
          <w:rStyle w:val="Hyperlink"/>
          <w:color w:val="auto"/>
          <w:u w:val="none"/>
        </w:rPr>
        <w:t xml:space="preserve">the revised </w:t>
      </w:r>
      <w:r w:rsidR="00C11149" w:rsidRPr="001B7BC5">
        <w:rPr>
          <w:rStyle w:val="Hyperlink"/>
          <w:color w:val="auto"/>
          <w:u w:val="none"/>
        </w:rPr>
        <w:t>SLP draft</w:t>
      </w:r>
      <w:r w:rsidR="00CB7629" w:rsidRPr="001B7BC5">
        <w:rPr>
          <w:rStyle w:val="Hyperlink"/>
          <w:color w:val="auto"/>
          <w:u w:val="none"/>
        </w:rPr>
        <w:t>.</w:t>
      </w:r>
    </w:p>
    <w:p w:rsidR="00110F05" w:rsidRPr="001B7BC5" w:rsidRDefault="004125E4" w:rsidP="00840906">
      <w:pPr>
        <w:spacing w:after="240"/>
      </w:pPr>
      <w:r w:rsidRPr="001B7BC5">
        <w:t>T</w:t>
      </w:r>
      <w:r w:rsidR="00766F95" w:rsidRPr="001B7BC5">
        <w:t xml:space="preserve">he CDE </w:t>
      </w:r>
      <w:r w:rsidR="00A944CF" w:rsidRPr="001B7BC5">
        <w:t>plans to</w:t>
      </w:r>
      <w:r w:rsidR="00766F95" w:rsidRPr="001B7BC5">
        <w:t xml:space="preserve"> present the draft SLP to the Advisory Commission on Special Education (ACSE) and the Instructional Quality Commission (IQC)</w:t>
      </w:r>
      <w:r w:rsidRPr="001B7BC5">
        <w:t xml:space="preserve"> in summer and fall 2020</w:t>
      </w:r>
      <w:r w:rsidR="00766F95" w:rsidRPr="001B7BC5">
        <w:t xml:space="preserve">. </w:t>
      </w:r>
      <w:r w:rsidR="00A944CF" w:rsidRPr="001B7BC5">
        <w:t>The CDE anticipates that the I</w:t>
      </w:r>
      <w:r w:rsidR="009412EC" w:rsidRPr="001B7BC5">
        <w:t>QC</w:t>
      </w:r>
      <w:r w:rsidR="00A944CF" w:rsidRPr="001B7BC5">
        <w:t xml:space="preserve"> will open a comment period at its September meeting to allow stakeholders to provide additional input on the draft SLP. </w:t>
      </w:r>
      <w:r w:rsidR="004E2580" w:rsidRPr="001B7BC5">
        <w:t xml:space="preserve">The </w:t>
      </w:r>
      <w:r w:rsidR="006D36C8" w:rsidRPr="001B7BC5">
        <w:t xml:space="preserve">CDE anticipates that the draft </w:t>
      </w:r>
      <w:r w:rsidR="004E2580" w:rsidRPr="001B7BC5">
        <w:t xml:space="preserve">SLP </w:t>
      </w:r>
      <w:r w:rsidR="006D36C8" w:rsidRPr="001B7BC5">
        <w:t>will</w:t>
      </w:r>
      <w:r w:rsidR="004E2580" w:rsidRPr="001B7BC5">
        <w:t xml:space="preserve"> be presented to the SBE in a Memo</w:t>
      </w:r>
      <w:r w:rsidR="00CB7629" w:rsidRPr="001B7BC5">
        <w:t>randum</w:t>
      </w:r>
      <w:r w:rsidR="004E2580" w:rsidRPr="001B7BC5">
        <w:t xml:space="preserve"> in December 2020 and as Items in January and March 2021.</w:t>
      </w:r>
    </w:p>
    <w:p w:rsidR="008920A3" w:rsidRPr="001B7BC5" w:rsidRDefault="008920A3" w:rsidP="008B40C9">
      <w:pPr>
        <w:spacing w:after="480"/>
      </w:pPr>
      <w:r w:rsidRPr="001B7BC5">
        <w:rPr>
          <w:rStyle w:val="Hyperlink"/>
          <w:color w:val="auto"/>
          <w:u w:val="none"/>
        </w:rPr>
        <w:t xml:space="preserve">Finally, the additional time has also provided an opportunity for the CDE to </w:t>
      </w:r>
      <w:r w:rsidR="003A54B1" w:rsidRPr="001B7BC5">
        <w:rPr>
          <w:rStyle w:val="Hyperlink"/>
          <w:color w:val="auto"/>
          <w:u w:val="none"/>
        </w:rPr>
        <w:t xml:space="preserve">leverage </w:t>
      </w:r>
      <w:r w:rsidRPr="001B7BC5">
        <w:rPr>
          <w:rStyle w:val="Hyperlink"/>
          <w:color w:val="auto"/>
          <w:u w:val="none"/>
        </w:rPr>
        <w:t xml:space="preserve">the expertise of </w:t>
      </w:r>
      <w:r w:rsidR="003A54B1" w:rsidRPr="001B7BC5">
        <w:rPr>
          <w:rStyle w:val="Hyperlink"/>
          <w:color w:val="auto"/>
          <w:u w:val="none"/>
        </w:rPr>
        <w:t xml:space="preserve">select </w:t>
      </w:r>
      <w:r w:rsidRPr="001B7BC5">
        <w:rPr>
          <w:rStyle w:val="Hyperlink"/>
          <w:color w:val="auto"/>
          <w:u w:val="none"/>
        </w:rPr>
        <w:t xml:space="preserve">SLT members to work on other tasks, such as identifying literacy resources for the online repository and participating in a series of knowledge-building recorded webinars over the summer. </w:t>
      </w:r>
      <w:r w:rsidRPr="001B7BC5">
        <w:t xml:space="preserve">This video series will focus on topics such as supporting students with dyslexia and </w:t>
      </w:r>
      <w:r w:rsidR="00A944CF" w:rsidRPr="001B7BC5">
        <w:t>other students who struggle to read</w:t>
      </w:r>
      <w:r w:rsidRPr="001B7BC5">
        <w:t xml:space="preserve">, family and community engagement, distance learning, early literacy, </w:t>
      </w:r>
      <w:r w:rsidR="003A54B1" w:rsidRPr="001B7BC5">
        <w:t>and other topics identified by SLT members</w:t>
      </w:r>
      <w:r w:rsidRPr="001B7BC5">
        <w:t>.</w:t>
      </w:r>
    </w:p>
    <w:p w:rsidR="000F2D9B" w:rsidRDefault="000F2D9B" w:rsidP="00840906">
      <w:pPr>
        <w:spacing w:after="240"/>
        <w:rPr>
          <w:b/>
        </w:rPr>
        <w:sectPr w:rsidR="000F2D9B" w:rsidSect="00E9523D">
          <w:pgSz w:w="12240" w:h="15840" w:code="1"/>
          <w:pgMar w:top="720" w:right="1440" w:bottom="1440" w:left="1440" w:header="720" w:footer="720" w:gutter="0"/>
          <w:cols w:space="720"/>
          <w:titlePg/>
        </w:sectPr>
      </w:pPr>
    </w:p>
    <w:p w:rsidR="00766F95" w:rsidRPr="00541898" w:rsidRDefault="00766F95" w:rsidP="00541898">
      <w:pPr>
        <w:pStyle w:val="Heading4"/>
        <w:rPr>
          <w:rFonts w:ascii="Arial" w:hAnsi="Arial" w:cs="Arial"/>
          <w:b/>
          <w:i w:val="0"/>
          <w:color w:val="auto"/>
        </w:rPr>
      </w:pPr>
      <w:r w:rsidRPr="00541898">
        <w:rPr>
          <w:rFonts w:ascii="Arial" w:hAnsi="Arial" w:cs="Arial"/>
          <w:b/>
          <w:i w:val="0"/>
          <w:color w:val="auto"/>
        </w:rPr>
        <w:lastRenderedPageBreak/>
        <w:t>Objective 3</w:t>
      </w:r>
      <w:r w:rsidR="00CB7629" w:rsidRPr="00541898">
        <w:rPr>
          <w:rFonts w:ascii="Arial" w:hAnsi="Arial" w:cs="Arial"/>
          <w:b/>
          <w:i w:val="0"/>
          <w:color w:val="auto"/>
        </w:rPr>
        <w:t>—</w:t>
      </w:r>
      <w:r w:rsidR="006D36C8" w:rsidRPr="00541898">
        <w:rPr>
          <w:rFonts w:ascii="Arial" w:hAnsi="Arial" w:cs="Arial"/>
          <w:b/>
          <w:i w:val="0"/>
          <w:color w:val="auto"/>
        </w:rPr>
        <w:t>B</w:t>
      </w:r>
      <w:r w:rsidR="002B67B5" w:rsidRPr="00541898">
        <w:rPr>
          <w:rFonts w:ascii="Arial" w:hAnsi="Arial" w:cs="Arial"/>
          <w:b/>
          <w:i w:val="0"/>
          <w:color w:val="auto"/>
        </w:rPr>
        <w:t>uild local capacity to establish, align, and implement local literacy initiatives that emphasize family and community involvement to address the needs of California’s most vulnerable children</w:t>
      </w:r>
    </w:p>
    <w:p w:rsidR="004F162A" w:rsidRPr="001B7BC5" w:rsidRDefault="004F162A" w:rsidP="00840906">
      <w:pPr>
        <w:spacing w:after="240"/>
      </w:pPr>
      <w:r w:rsidRPr="001B7BC5">
        <w:t>T</w:t>
      </w:r>
      <w:r w:rsidR="008B40C9" w:rsidRPr="001B7BC5">
        <w:t>he CDE will develop a R</w:t>
      </w:r>
      <w:r w:rsidR="00766F95" w:rsidRPr="001B7BC5">
        <w:t xml:space="preserve">equest for </w:t>
      </w:r>
      <w:r w:rsidR="008B40C9" w:rsidRPr="001B7BC5">
        <w:t>A</w:t>
      </w:r>
      <w:r w:rsidR="00766F95" w:rsidRPr="001B7BC5">
        <w:t>pplications (RFA) that will be released concurrently with the final, approved SLP</w:t>
      </w:r>
      <w:r w:rsidR="007C6135" w:rsidRPr="001B7BC5">
        <w:t xml:space="preserve"> </w:t>
      </w:r>
      <w:r w:rsidR="0034292F" w:rsidRPr="001B7BC5">
        <w:t>(see A</w:t>
      </w:r>
      <w:r w:rsidR="007C6135" w:rsidRPr="001B7BC5">
        <w:t>ttachment 1)</w:t>
      </w:r>
      <w:r w:rsidR="00766F95" w:rsidRPr="001B7BC5">
        <w:t xml:space="preserve">. </w:t>
      </w:r>
      <w:r w:rsidR="0070779A" w:rsidRPr="001B7BC5">
        <w:rPr>
          <w:lang w:val="en"/>
        </w:rPr>
        <w:t>Literac</w:t>
      </w:r>
      <w:r w:rsidR="003A7FE8" w:rsidRPr="001B7BC5">
        <w:rPr>
          <w:lang w:val="en"/>
        </w:rPr>
        <w:t>y support strategies outlined</w:t>
      </w:r>
      <w:r w:rsidR="0070779A" w:rsidRPr="001B7BC5">
        <w:rPr>
          <w:lang w:val="en"/>
        </w:rPr>
        <w:t xml:space="preserve"> in the SLP will be implemented and studied </w:t>
      </w:r>
      <w:r w:rsidR="00186A29" w:rsidRPr="001B7BC5">
        <w:rPr>
          <w:lang w:val="en"/>
        </w:rPr>
        <w:t xml:space="preserve">by </w:t>
      </w:r>
      <w:r w:rsidR="00005555" w:rsidRPr="00647724">
        <w:t xml:space="preserve">CLSD Regional Leads. </w:t>
      </w:r>
      <w:r w:rsidR="007C563A" w:rsidRPr="00647724">
        <w:t>These leads</w:t>
      </w:r>
      <w:r w:rsidR="006D36C8" w:rsidRPr="00647724">
        <w:t>, COEs selected through a competitive grant process,</w:t>
      </w:r>
      <w:r w:rsidR="006F0207" w:rsidRPr="00647724">
        <w:t xml:space="preserve"> will select districts to work with over the life of the grant.</w:t>
      </w:r>
      <w:r w:rsidR="00C33F04" w:rsidRPr="00647724">
        <w:t xml:space="preserve"> Kindergarten through grade</w:t>
      </w:r>
      <w:r w:rsidR="00C33F04" w:rsidRPr="001B7BC5">
        <w:t xml:space="preserve"> five districts </w:t>
      </w:r>
      <w:r w:rsidRPr="001B7BC5">
        <w:t>identified by subgrantees</w:t>
      </w:r>
      <w:r w:rsidR="00C33F04" w:rsidRPr="001B7BC5">
        <w:t xml:space="preserve"> may also be selected by the U.S. Department of Education’s federal evaluators to participate in a national evaluation study.</w:t>
      </w:r>
      <w:r w:rsidR="006F0207" w:rsidRPr="001B7BC5">
        <w:t xml:space="preserve"> </w:t>
      </w:r>
      <w:r w:rsidR="003A7FE8" w:rsidRPr="001B7BC5">
        <w:t>S</w:t>
      </w:r>
      <w:r w:rsidR="007C6135" w:rsidRPr="001B7BC5">
        <w:t xml:space="preserve">ubgrantees will be identified and awarded by September 2021. </w:t>
      </w:r>
    </w:p>
    <w:p w:rsidR="00CC576D" w:rsidRPr="001B7BC5" w:rsidRDefault="00E927C4" w:rsidP="008B40C9">
      <w:pPr>
        <w:spacing w:after="360"/>
      </w:pPr>
      <w:r w:rsidRPr="001B7BC5">
        <w:t xml:space="preserve">While the CDE has pushed the timeline back </w:t>
      </w:r>
      <w:r w:rsidR="007C6135" w:rsidRPr="001B7BC5">
        <w:t>in response</w:t>
      </w:r>
      <w:r w:rsidRPr="001B7BC5">
        <w:t xml:space="preserve"> to </w:t>
      </w:r>
      <w:r w:rsidR="00A05E8C" w:rsidRPr="001B7BC5">
        <w:t>COVID</w:t>
      </w:r>
      <w:r w:rsidR="007C6135" w:rsidRPr="001B7BC5">
        <w:t>-19</w:t>
      </w:r>
      <w:r w:rsidRPr="001B7BC5">
        <w:t xml:space="preserve">, </w:t>
      </w:r>
      <w:r w:rsidR="007C6135" w:rsidRPr="001B7BC5">
        <w:t>the EEED is</w:t>
      </w:r>
      <w:r w:rsidRPr="001B7BC5">
        <w:t xml:space="preserve"> confident that this additional time will allow </w:t>
      </w:r>
      <w:r w:rsidR="003A7FE8" w:rsidRPr="001B7BC5">
        <w:t>for a more thoughtful,</w:t>
      </w:r>
      <w:r w:rsidRPr="001B7BC5">
        <w:t xml:space="preserve"> responsive</w:t>
      </w:r>
      <w:r w:rsidR="003A7FE8" w:rsidRPr="001B7BC5">
        <w:t>, and robust</w:t>
      </w:r>
      <w:r w:rsidRPr="001B7BC5">
        <w:t xml:space="preserve"> SLP</w:t>
      </w:r>
      <w:r w:rsidR="003A7FE8" w:rsidRPr="001B7BC5">
        <w:t xml:space="preserve">. Additional time will also allow for </w:t>
      </w:r>
      <w:r w:rsidRPr="001B7BC5">
        <w:t xml:space="preserve">a </w:t>
      </w:r>
      <w:r w:rsidR="007C6135" w:rsidRPr="001B7BC5">
        <w:t xml:space="preserve">more defined </w:t>
      </w:r>
      <w:r w:rsidR="003A7FE8" w:rsidRPr="001B7BC5">
        <w:t xml:space="preserve">RFA that </w:t>
      </w:r>
      <w:r w:rsidR="007C6135" w:rsidRPr="001B7BC5">
        <w:t>ensure</w:t>
      </w:r>
      <w:r w:rsidR="003A7FE8" w:rsidRPr="001B7BC5">
        <w:t>s</w:t>
      </w:r>
      <w:r w:rsidR="007C6135" w:rsidRPr="001B7BC5">
        <w:t xml:space="preserve"> subgrantees have the knowledge and expertise to support statewide literacy reforms and build regional capacity to </w:t>
      </w:r>
      <w:r w:rsidR="003A7FE8" w:rsidRPr="001B7BC5">
        <w:t>benefit all California students</w:t>
      </w:r>
      <w:r w:rsidRPr="001B7BC5">
        <w:t xml:space="preserve">. </w:t>
      </w:r>
    </w:p>
    <w:p w:rsidR="00A944CF" w:rsidRPr="001B7BC5" w:rsidRDefault="00A944CF" w:rsidP="008B40C9">
      <w:pPr>
        <w:spacing w:after="360"/>
      </w:pPr>
      <w:r w:rsidRPr="001B7BC5">
        <w:t xml:space="preserve">More information regarding the CLSD grant program is available on the CDE CLSD Grant web page at </w:t>
      </w:r>
      <w:hyperlink r:id="rId15" w:tooltip="CDE's Comprehensive Literacy State Development Grant Web page" w:history="1">
        <w:r w:rsidRPr="001B7BC5">
          <w:rPr>
            <w:rStyle w:val="Hyperlink"/>
          </w:rPr>
          <w:t>https://www.cde.ca.gov/pd/ps/clsd.asp</w:t>
        </w:r>
      </w:hyperlink>
      <w:r w:rsidRPr="001B7BC5">
        <w:t>.</w:t>
      </w:r>
    </w:p>
    <w:p w:rsidR="009531EB" w:rsidRPr="001B7BC5" w:rsidRDefault="009531EB" w:rsidP="009531EB">
      <w:pPr>
        <w:pStyle w:val="Heading2"/>
        <w:spacing w:before="240" w:after="240"/>
        <w:rPr>
          <w:sz w:val="36"/>
          <w:szCs w:val="36"/>
        </w:rPr>
      </w:pPr>
      <w:r w:rsidRPr="001B7BC5">
        <w:rPr>
          <w:sz w:val="36"/>
          <w:szCs w:val="36"/>
        </w:rPr>
        <w:t>Attachment(s)</w:t>
      </w:r>
    </w:p>
    <w:p w:rsidR="007F07F7" w:rsidRPr="001B7BC5" w:rsidRDefault="00CD6F31" w:rsidP="007F07F7">
      <w:pPr>
        <w:pStyle w:val="ListParagraph"/>
        <w:numPr>
          <w:ilvl w:val="0"/>
          <w:numId w:val="10"/>
        </w:numPr>
        <w:spacing w:after="240"/>
      </w:pPr>
      <w:r w:rsidRPr="001B7BC5">
        <w:rPr>
          <w:b/>
        </w:rPr>
        <w:t xml:space="preserve">Attachment 1: </w:t>
      </w:r>
      <w:r w:rsidR="007F07F7" w:rsidRPr="001B7BC5">
        <w:t xml:space="preserve">Comprehensive Literacy </w:t>
      </w:r>
      <w:r w:rsidR="006B6D65" w:rsidRPr="001B7BC5">
        <w:t xml:space="preserve">State </w:t>
      </w:r>
      <w:r w:rsidR="007F07F7" w:rsidRPr="001B7BC5">
        <w:t>Development</w:t>
      </w:r>
      <w:r w:rsidRPr="001B7BC5">
        <w:t xml:space="preserve"> Grant Timeline</w:t>
      </w:r>
      <w:r w:rsidR="007F07F7" w:rsidRPr="001B7BC5">
        <w:t xml:space="preserve"> </w:t>
      </w:r>
    </w:p>
    <w:p w:rsidR="00F9036E" w:rsidRPr="001B7BC5" w:rsidRDefault="004F40F3" w:rsidP="009B2849">
      <w:pPr>
        <w:pStyle w:val="ListParagraph"/>
        <w:tabs>
          <w:tab w:val="left" w:pos="7485"/>
        </w:tabs>
        <w:spacing w:after="240"/>
        <w:sectPr w:rsidR="00F9036E" w:rsidRPr="001B7BC5" w:rsidSect="00E9523D">
          <w:pgSz w:w="12240" w:h="15840" w:code="1"/>
          <w:pgMar w:top="720" w:right="1440" w:bottom="1440" w:left="1440" w:header="720" w:footer="720" w:gutter="0"/>
          <w:cols w:space="720"/>
          <w:titlePg/>
        </w:sectPr>
      </w:pPr>
      <w:r>
        <w:t>(2</w:t>
      </w:r>
      <w:r w:rsidR="007F07F7" w:rsidRPr="001B7BC5">
        <w:t xml:space="preserve"> page</w:t>
      </w:r>
      <w:r>
        <w:t>s</w:t>
      </w:r>
      <w:r w:rsidR="007F07F7" w:rsidRPr="001B7BC5">
        <w:t>)</w:t>
      </w:r>
      <w:r w:rsidR="009B2849">
        <w:tab/>
      </w:r>
    </w:p>
    <w:p w:rsidR="002A1C54" w:rsidRPr="000B779E" w:rsidRDefault="002A1C54" w:rsidP="000B779E">
      <w:pPr>
        <w:pStyle w:val="Heading1"/>
        <w:spacing w:before="0" w:after="120"/>
        <w:jc w:val="center"/>
        <w:rPr>
          <w:rFonts w:ascii="Arial" w:hAnsi="Arial" w:cs="Arial"/>
          <w:b/>
          <w:color w:val="auto"/>
          <w:sz w:val="24"/>
          <w:szCs w:val="24"/>
        </w:rPr>
      </w:pPr>
      <w:r w:rsidRPr="000B779E">
        <w:rPr>
          <w:rFonts w:ascii="Arial" w:hAnsi="Arial" w:cs="Arial"/>
          <w:b/>
          <w:color w:val="auto"/>
          <w:sz w:val="24"/>
          <w:szCs w:val="24"/>
        </w:rPr>
        <w:lastRenderedPageBreak/>
        <w:t>Comprehensive Literacy State Development Grant Timeline</w:t>
      </w:r>
    </w:p>
    <w:tbl>
      <w:tblPr>
        <w:tblStyle w:val="TableGrid"/>
        <w:tblW w:w="5000" w:type="pct"/>
        <w:tblCellMar>
          <w:top w:w="29" w:type="dxa"/>
          <w:left w:w="115" w:type="dxa"/>
          <w:bottom w:w="29" w:type="dxa"/>
          <w:right w:w="115" w:type="dxa"/>
        </w:tblCellMar>
        <w:tblLook w:val="04A0" w:firstRow="1" w:lastRow="0" w:firstColumn="1" w:lastColumn="0" w:noHBand="0" w:noVBand="1"/>
        <w:tblDescription w:val="Comprehensive Literacy State Development Grant Timeline for Year One"/>
      </w:tblPr>
      <w:tblGrid>
        <w:gridCol w:w="3882"/>
        <w:gridCol w:w="2732"/>
        <w:gridCol w:w="2736"/>
      </w:tblGrid>
      <w:tr w:rsidR="00A65525" w:rsidRPr="001B7BC5" w:rsidTr="00A65525">
        <w:trPr>
          <w:cantSplit/>
          <w:tblHeader/>
        </w:trPr>
        <w:tc>
          <w:tcPr>
            <w:tcW w:w="2076" w:type="pct"/>
            <w:shd w:val="clear" w:color="auto" w:fill="D9D9D9" w:themeFill="background1" w:themeFillShade="D9"/>
          </w:tcPr>
          <w:p w:rsidR="00A65525" w:rsidRPr="001B7BC5" w:rsidRDefault="00A65525" w:rsidP="00CD7F1F">
            <w:pPr>
              <w:rPr>
                <w:b/>
              </w:rPr>
            </w:pPr>
            <w:r w:rsidRPr="001B7BC5">
              <w:rPr>
                <w:b/>
              </w:rPr>
              <w:t>Activity</w:t>
            </w:r>
          </w:p>
        </w:tc>
        <w:tc>
          <w:tcPr>
            <w:tcW w:w="1461" w:type="pct"/>
            <w:shd w:val="clear" w:color="auto" w:fill="D9D9D9" w:themeFill="background1" w:themeFillShade="D9"/>
          </w:tcPr>
          <w:p w:rsidR="00A65525" w:rsidRPr="001B7BC5" w:rsidRDefault="00A65525" w:rsidP="00A65525">
            <w:pPr>
              <w:jc w:val="center"/>
              <w:rPr>
                <w:b/>
              </w:rPr>
            </w:pPr>
            <w:r w:rsidRPr="001B7BC5">
              <w:rPr>
                <w:b/>
              </w:rPr>
              <w:t>Original Timeline</w:t>
            </w:r>
          </w:p>
        </w:tc>
        <w:tc>
          <w:tcPr>
            <w:tcW w:w="1463" w:type="pct"/>
            <w:shd w:val="clear" w:color="auto" w:fill="D9D9D9" w:themeFill="background1" w:themeFillShade="D9"/>
          </w:tcPr>
          <w:p w:rsidR="00A65525" w:rsidRPr="001B7BC5" w:rsidRDefault="00A65525" w:rsidP="00CD7F1F">
            <w:pPr>
              <w:rPr>
                <w:b/>
              </w:rPr>
            </w:pPr>
            <w:r w:rsidRPr="001B7BC5">
              <w:rPr>
                <w:b/>
              </w:rPr>
              <w:t>Current Timeline</w:t>
            </w:r>
          </w:p>
        </w:tc>
      </w:tr>
      <w:tr w:rsidR="00A65525" w:rsidRPr="001B7BC5" w:rsidTr="00A65525">
        <w:trPr>
          <w:cantSplit/>
        </w:trPr>
        <w:tc>
          <w:tcPr>
            <w:tcW w:w="2076" w:type="pct"/>
          </w:tcPr>
          <w:p w:rsidR="00A65525" w:rsidRPr="001B7BC5" w:rsidRDefault="00A65525" w:rsidP="00CD7F1F">
            <w:r w:rsidRPr="001B7BC5">
              <w:t>Revise State Literacy Plan (SLP) based on State Literacy Team (SLT) input/meeting</w:t>
            </w:r>
            <w:r w:rsidR="00BF7C2B" w:rsidRPr="001B7BC5">
              <w:t xml:space="preserve"> and needs assessment data analysis</w:t>
            </w:r>
            <w:r w:rsidRPr="001B7BC5">
              <w:t xml:space="preserve"> report</w:t>
            </w:r>
          </w:p>
        </w:tc>
        <w:tc>
          <w:tcPr>
            <w:tcW w:w="1461" w:type="pct"/>
          </w:tcPr>
          <w:p w:rsidR="00A65525" w:rsidRPr="001B7BC5" w:rsidRDefault="008E782A" w:rsidP="00CD7F1F">
            <w:r w:rsidRPr="001B7BC5">
              <w:t>March</w:t>
            </w:r>
            <w:r w:rsidRPr="001B7BC5">
              <w:rPr>
                <w:rFonts w:cs="Arial"/>
                <w:color w:val="000000" w:themeColor="text1"/>
              </w:rPr>
              <w:t>–</w:t>
            </w:r>
            <w:r w:rsidRPr="001B7BC5">
              <w:t>April 2020</w:t>
            </w:r>
          </w:p>
        </w:tc>
        <w:tc>
          <w:tcPr>
            <w:tcW w:w="1463" w:type="pct"/>
          </w:tcPr>
          <w:p w:rsidR="00A65525" w:rsidRPr="001B7BC5" w:rsidRDefault="00A65525" w:rsidP="00CD7F1F">
            <w:r w:rsidRPr="001B7BC5">
              <w:t>May</w:t>
            </w:r>
            <w:r w:rsidRPr="001B7BC5">
              <w:rPr>
                <w:rFonts w:cs="Arial"/>
                <w:color w:val="000000" w:themeColor="text1"/>
              </w:rPr>
              <w:t>–</w:t>
            </w:r>
            <w:r w:rsidRPr="001B7BC5">
              <w:t>June</w:t>
            </w:r>
            <w:r w:rsidRPr="001B7BC5">
              <w:rPr>
                <w:rFonts w:cs="Arial"/>
                <w:color w:val="000000" w:themeColor="text1"/>
              </w:rPr>
              <w:t xml:space="preserve"> </w:t>
            </w:r>
            <w:r w:rsidRPr="001B7BC5">
              <w:t>2020</w:t>
            </w:r>
          </w:p>
        </w:tc>
      </w:tr>
      <w:tr w:rsidR="00A65525" w:rsidRPr="001B7BC5" w:rsidTr="00A65525">
        <w:trPr>
          <w:cantSplit/>
        </w:trPr>
        <w:tc>
          <w:tcPr>
            <w:tcW w:w="2076" w:type="pct"/>
          </w:tcPr>
          <w:p w:rsidR="00A65525" w:rsidRPr="001B7BC5" w:rsidRDefault="00A65525" w:rsidP="00CD7F1F">
            <w:r w:rsidRPr="001B7BC5">
              <w:t>Second convening of SLT to gather feedback on updated draft SLP</w:t>
            </w:r>
          </w:p>
        </w:tc>
        <w:tc>
          <w:tcPr>
            <w:tcW w:w="1461" w:type="pct"/>
          </w:tcPr>
          <w:p w:rsidR="00A65525" w:rsidRPr="001B7BC5" w:rsidRDefault="008E782A" w:rsidP="00CD7F1F">
            <w:r w:rsidRPr="001B7BC5">
              <w:t>N/A</w:t>
            </w:r>
          </w:p>
        </w:tc>
        <w:tc>
          <w:tcPr>
            <w:tcW w:w="1463" w:type="pct"/>
          </w:tcPr>
          <w:p w:rsidR="00A65525" w:rsidRPr="001B7BC5" w:rsidRDefault="00A65525" w:rsidP="00CD7F1F">
            <w:r w:rsidRPr="001B7BC5">
              <w:t>August 2020</w:t>
            </w:r>
          </w:p>
        </w:tc>
      </w:tr>
      <w:tr w:rsidR="009D2E46" w:rsidRPr="001B7BC5" w:rsidTr="00A65525">
        <w:trPr>
          <w:cantSplit/>
        </w:trPr>
        <w:tc>
          <w:tcPr>
            <w:tcW w:w="2076" w:type="pct"/>
          </w:tcPr>
          <w:p w:rsidR="009D2E46" w:rsidRPr="001B7BC5" w:rsidRDefault="009D2E46" w:rsidP="00CD7F1F">
            <w:r w:rsidRPr="001B7BC5">
              <w:t xml:space="preserve">State Board of Education </w:t>
            </w:r>
            <w:r w:rsidR="00455387" w:rsidRPr="001B7BC5">
              <w:t xml:space="preserve">(SBE) </w:t>
            </w:r>
            <w:r w:rsidRPr="001B7BC5">
              <w:t xml:space="preserve">Memorandum </w:t>
            </w:r>
            <w:r w:rsidR="003A6C95" w:rsidRPr="001B7BC5">
              <w:t>to provide a status update on the SLP</w:t>
            </w:r>
          </w:p>
        </w:tc>
        <w:tc>
          <w:tcPr>
            <w:tcW w:w="1461" w:type="pct"/>
          </w:tcPr>
          <w:p w:rsidR="009D2E46" w:rsidRPr="001B7BC5" w:rsidRDefault="009D2E46" w:rsidP="00CD7F1F">
            <w:r w:rsidRPr="001B7BC5">
              <w:t>N/A</w:t>
            </w:r>
          </w:p>
        </w:tc>
        <w:tc>
          <w:tcPr>
            <w:tcW w:w="1463" w:type="pct"/>
          </w:tcPr>
          <w:p w:rsidR="009D2E46" w:rsidRPr="001B7BC5" w:rsidRDefault="009D2E46" w:rsidP="00CD7F1F">
            <w:r w:rsidRPr="001B7BC5">
              <w:t>August 2020</w:t>
            </w:r>
          </w:p>
        </w:tc>
      </w:tr>
      <w:tr w:rsidR="00A65525" w:rsidRPr="001B7BC5" w:rsidTr="00A65525">
        <w:trPr>
          <w:cantSplit/>
        </w:trPr>
        <w:tc>
          <w:tcPr>
            <w:tcW w:w="2076" w:type="pct"/>
          </w:tcPr>
          <w:p w:rsidR="00A65525" w:rsidRPr="001B7BC5" w:rsidRDefault="00A65525" w:rsidP="00CD7F1F">
            <w:r w:rsidRPr="001B7BC5">
              <w:t>Present overview of draft SLP to Bilingual Coordinators Network</w:t>
            </w:r>
            <w:r w:rsidR="00F9036E" w:rsidRPr="001B7BC5">
              <w:t xml:space="preserve"> to receive input and feedback</w:t>
            </w:r>
          </w:p>
        </w:tc>
        <w:tc>
          <w:tcPr>
            <w:tcW w:w="1461" w:type="pct"/>
          </w:tcPr>
          <w:p w:rsidR="00A65525" w:rsidRPr="001B7BC5" w:rsidRDefault="008E782A" w:rsidP="00CD7F1F">
            <w:r w:rsidRPr="001B7BC5">
              <w:t>N/A</w:t>
            </w:r>
          </w:p>
        </w:tc>
        <w:tc>
          <w:tcPr>
            <w:tcW w:w="1463" w:type="pct"/>
          </w:tcPr>
          <w:p w:rsidR="00A65525" w:rsidRPr="001B7BC5" w:rsidRDefault="00A65525" w:rsidP="00CD7F1F">
            <w:r w:rsidRPr="001B7BC5">
              <w:t>August 27</w:t>
            </w:r>
            <w:r w:rsidRPr="001B7BC5">
              <w:rPr>
                <w:rFonts w:cs="Arial"/>
                <w:color w:val="000000" w:themeColor="text1"/>
              </w:rPr>
              <w:t>–</w:t>
            </w:r>
            <w:r w:rsidRPr="001B7BC5">
              <w:t>28, 2020</w:t>
            </w:r>
          </w:p>
        </w:tc>
      </w:tr>
      <w:tr w:rsidR="00A65525" w:rsidRPr="001B7BC5" w:rsidTr="00A65525">
        <w:trPr>
          <w:cantSplit/>
        </w:trPr>
        <w:tc>
          <w:tcPr>
            <w:tcW w:w="2076" w:type="pct"/>
          </w:tcPr>
          <w:p w:rsidR="00A65525" w:rsidRPr="001B7BC5" w:rsidRDefault="00A65525" w:rsidP="00CD7F1F">
            <w:r w:rsidRPr="001B7BC5">
              <w:t>Launch of Knowledge Building Recorded webinar series</w:t>
            </w:r>
            <w:r w:rsidR="00F9036E" w:rsidRPr="001B7BC5">
              <w:t xml:space="preserve"> to build field capacity</w:t>
            </w:r>
          </w:p>
        </w:tc>
        <w:tc>
          <w:tcPr>
            <w:tcW w:w="1461" w:type="pct"/>
          </w:tcPr>
          <w:p w:rsidR="00A65525" w:rsidRPr="001B7BC5" w:rsidRDefault="008E782A" w:rsidP="00CD7F1F">
            <w:r w:rsidRPr="001B7BC5">
              <w:t>N/A</w:t>
            </w:r>
          </w:p>
        </w:tc>
        <w:tc>
          <w:tcPr>
            <w:tcW w:w="1463" w:type="pct"/>
          </w:tcPr>
          <w:p w:rsidR="00A65525" w:rsidRPr="001B7BC5" w:rsidRDefault="00A65525" w:rsidP="00CD7F1F">
            <w:r w:rsidRPr="001B7BC5">
              <w:t>September 2020</w:t>
            </w:r>
          </w:p>
        </w:tc>
      </w:tr>
      <w:tr w:rsidR="00A65525" w:rsidRPr="001B7BC5" w:rsidTr="00A65525">
        <w:tblPrEx>
          <w:tblCellMar>
            <w:top w:w="0" w:type="dxa"/>
            <w:left w:w="108" w:type="dxa"/>
            <w:bottom w:w="0" w:type="dxa"/>
            <w:right w:w="108" w:type="dxa"/>
          </w:tblCellMar>
        </w:tblPrEx>
        <w:trPr>
          <w:cantSplit/>
        </w:trPr>
        <w:tc>
          <w:tcPr>
            <w:tcW w:w="2076" w:type="pct"/>
          </w:tcPr>
          <w:p w:rsidR="00A65525" w:rsidRPr="001B7BC5" w:rsidRDefault="00A65525" w:rsidP="00CD7F1F">
            <w:r w:rsidRPr="001B7BC5">
              <w:t xml:space="preserve">SLP draft to Instructional Quality Commission (IQC) for feedback and opening of public comment period </w:t>
            </w:r>
          </w:p>
        </w:tc>
        <w:tc>
          <w:tcPr>
            <w:tcW w:w="1461" w:type="pct"/>
          </w:tcPr>
          <w:p w:rsidR="00A65525" w:rsidRPr="001B7BC5" w:rsidRDefault="008E782A" w:rsidP="00CD7F1F">
            <w:r w:rsidRPr="001B7BC5">
              <w:t>April 2020</w:t>
            </w:r>
          </w:p>
        </w:tc>
        <w:tc>
          <w:tcPr>
            <w:tcW w:w="1463" w:type="pct"/>
          </w:tcPr>
          <w:p w:rsidR="00A65525" w:rsidRPr="001B7BC5" w:rsidRDefault="00A65525" w:rsidP="00CD7F1F">
            <w:r w:rsidRPr="001B7BC5">
              <w:t>September 16</w:t>
            </w:r>
            <w:r w:rsidRPr="001B7BC5">
              <w:rPr>
                <w:rFonts w:cs="Arial"/>
                <w:color w:val="000000" w:themeColor="text1"/>
              </w:rPr>
              <w:t>–</w:t>
            </w:r>
            <w:r w:rsidRPr="001B7BC5">
              <w:t>17, 2020</w:t>
            </w:r>
          </w:p>
        </w:tc>
      </w:tr>
      <w:tr w:rsidR="00A65525" w:rsidRPr="001B7BC5" w:rsidTr="00A65525">
        <w:tblPrEx>
          <w:tblCellMar>
            <w:top w:w="0" w:type="dxa"/>
            <w:left w:w="108" w:type="dxa"/>
            <w:bottom w:w="0" w:type="dxa"/>
            <w:right w:w="108" w:type="dxa"/>
          </w:tblCellMar>
        </w:tblPrEx>
        <w:trPr>
          <w:cantSplit/>
        </w:trPr>
        <w:tc>
          <w:tcPr>
            <w:tcW w:w="2076" w:type="pct"/>
          </w:tcPr>
          <w:p w:rsidR="00A65525" w:rsidRPr="001B7BC5" w:rsidRDefault="00A65525" w:rsidP="00BF7C2B">
            <w:r w:rsidRPr="001B7BC5">
              <w:t>Public comment period</w:t>
            </w:r>
            <w:r w:rsidR="003A6C95" w:rsidRPr="001B7BC5">
              <w:t xml:space="preserve"> to gather input and feedback </w:t>
            </w:r>
            <w:r w:rsidR="00BF7C2B" w:rsidRPr="001B7BC5">
              <w:t>on the draft SLP</w:t>
            </w:r>
          </w:p>
        </w:tc>
        <w:tc>
          <w:tcPr>
            <w:tcW w:w="1461" w:type="pct"/>
          </w:tcPr>
          <w:p w:rsidR="00A65525" w:rsidRPr="001B7BC5" w:rsidRDefault="008E782A" w:rsidP="00CD7F1F">
            <w:r w:rsidRPr="001B7BC5">
              <w:t>April</w:t>
            </w:r>
            <w:r w:rsidRPr="001B7BC5">
              <w:rPr>
                <w:rFonts w:cs="Arial"/>
                <w:color w:val="000000" w:themeColor="text1"/>
              </w:rPr>
              <w:t>–May 2020</w:t>
            </w:r>
          </w:p>
        </w:tc>
        <w:tc>
          <w:tcPr>
            <w:tcW w:w="1463" w:type="pct"/>
          </w:tcPr>
          <w:p w:rsidR="00A65525" w:rsidRPr="001B7BC5" w:rsidRDefault="00A65525" w:rsidP="00CD7F1F">
            <w:r w:rsidRPr="001B7BC5">
              <w:t>September 17</w:t>
            </w:r>
            <w:r w:rsidRPr="001B7BC5">
              <w:rPr>
                <w:rFonts w:cs="Arial"/>
                <w:color w:val="000000" w:themeColor="text1"/>
              </w:rPr>
              <w:t>–</w:t>
            </w:r>
            <w:r w:rsidRPr="001B7BC5">
              <w:t>October 28, 2020</w:t>
            </w:r>
          </w:p>
        </w:tc>
      </w:tr>
      <w:tr w:rsidR="00A65525" w:rsidRPr="001B7BC5" w:rsidTr="00A65525">
        <w:tblPrEx>
          <w:tblCellMar>
            <w:top w:w="0" w:type="dxa"/>
            <w:left w:w="108" w:type="dxa"/>
            <w:bottom w:w="0" w:type="dxa"/>
            <w:right w:w="108" w:type="dxa"/>
          </w:tblCellMar>
        </w:tblPrEx>
        <w:trPr>
          <w:cantSplit/>
        </w:trPr>
        <w:tc>
          <w:tcPr>
            <w:tcW w:w="2076" w:type="pct"/>
          </w:tcPr>
          <w:p w:rsidR="00A65525" w:rsidRPr="001B7BC5" w:rsidRDefault="00A65525" w:rsidP="00BF7C2B">
            <w:r w:rsidRPr="001B7BC5">
              <w:t xml:space="preserve">Present </w:t>
            </w:r>
            <w:r w:rsidR="00BF7C2B" w:rsidRPr="001B7BC5">
              <w:t xml:space="preserve">draft </w:t>
            </w:r>
            <w:r w:rsidRPr="001B7BC5">
              <w:t xml:space="preserve">SLP to the </w:t>
            </w:r>
            <w:r w:rsidR="00BF7C2B" w:rsidRPr="001B7BC5">
              <w:t>Advisory Commission on</w:t>
            </w:r>
            <w:r w:rsidRPr="001B7BC5">
              <w:t xml:space="preserve"> Special Education</w:t>
            </w:r>
            <w:r w:rsidR="00F9036E" w:rsidRPr="001B7BC5">
              <w:t xml:space="preserve"> to receive input and feedback</w:t>
            </w:r>
          </w:p>
        </w:tc>
        <w:tc>
          <w:tcPr>
            <w:tcW w:w="1461" w:type="pct"/>
          </w:tcPr>
          <w:p w:rsidR="00A65525" w:rsidRPr="001B7BC5" w:rsidRDefault="008E782A" w:rsidP="00A65525">
            <w:r w:rsidRPr="001B7BC5">
              <w:t>N/A</w:t>
            </w:r>
          </w:p>
        </w:tc>
        <w:tc>
          <w:tcPr>
            <w:tcW w:w="1463" w:type="pct"/>
          </w:tcPr>
          <w:p w:rsidR="00A65525" w:rsidRPr="001B7BC5" w:rsidRDefault="00A65525" w:rsidP="00A65525">
            <w:r w:rsidRPr="001B7BC5">
              <w:t>October 21</w:t>
            </w:r>
            <w:r w:rsidRPr="001B7BC5">
              <w:rPr>
                <w:rFonts w:cs="Arial"/>
                <w:color w:val="000000" w:themeColor="text1"/>
              </w:rPr>
              <w:t>–</w:t>
            </w:r>
            <w:r w:rsidRPr="001B7BC5">
              <w:t>22, 2020</w:t>
            </w:r>
          </w:p>
        </w:tc>
      </w:tr>
      <w:tr w:rsidR="00A65525" w:rsidRPr="001B7BC5" w:rsidTr="00A65525">
        <w:tblPrEx>
          <w:tblCellMar>
            <w:top w:w="0" w:type="dxa"/>
            <w:left w:w="108" w:type="dxa"/>
            <w:bottom w:w="0" w:type="dxa"/>
            <w:right w:w="108" w:type="dxa"/>
          </w:tblCellMar>
        </w:tblPrEx>
        <w:trPr>
          <w:cantSplit/>
        </w:trPr>
        <w:tc>
          <w:tcPr>
            <w:tcW w:w="2076" w:type="pct"/>
          </w:tcPr>
          <w:p w:rsidR="00A65525" w:rsidRPr="001B7BC5" w:rsidRDefault="00A65525" w:rsidP="00455387">
            <w:r w:rsidRPr="001B7BC5">
              <w:t>Launch of Technical Assistance</w:t>
            </w:r>
            <w:r w:rsidR="00F9036E" w:rsidRPr="001B7BC5">
              <w:t xml:space="preserve"> webinar series focused on supporting </w:t>
            </w:r>
            <w:r w:rsidR="00455387" w:rsidRPr="001B7BC5">
              <w:t>sub</w:t>
            </w:r>
            <w:r w:rsidR="00F9036E" w:rsidRPr="001B7BC5">
              <w:t xml:space="preserve">grant </w:t>
            </w:r>
            <w:r w:rsidR="00455387" w:rsidRPr="001B7BC5">
              <w:t xml:space="preserve">applicants </w:t>
            </w:r>
            <w:r w:rsidR="00F9036E" w:rsidRPr="001B7BC5">
              <w:t xml:space="preserve">and </w:t>
            </w:r>
            <w:r w:rsidR="00455387" w:rsidRPr="001B7BC5">
              <w:t>awardees</w:t>
            </w:r>
          </w:p>
        </w:tc>
        <w:tc>
          <w:tcPr>
            <w:tcW w:w="1461" w:type="pct"/>
          </w:tcPr>
          <w:p w:rsidR="00A65525" w:rsidRPr="001B7BC5" w:rsidRDefault="008E782A" w:rsidP="00A65525">
            <w:r w:rsidRPr="001B7BC5">
              <w:t>July 2020</w:t>
            </w:r>
          </w:p>
        </w:tc>
        <w:tc>
          <w:tcPr>
            <w:tcW w:w="1463" w:type="pct"/>
          </w:tcPr>
          <w:p w:rsidR="00A65525" w:rsidRPr="001B7BC5" w:rsidRDefault="00A65525" w:rsidP="00A65525">
            <w:r w:rsidRPr="001B7BC5">
              <w:t>November 2020</w:t>
            </w:r>
          </w:p>
        </w:tc>
      </w:tr>
      <w:tr w:rsidR="00A65525" w:rsidRPr="001B7BC5" w:rsidTr="00A65525">
        <w:tblPrEx>
          <w:tblCellMar>
            <w:top w:w="0" w:type="dxa"/>
            <w:left w:w="108" w:type="dxa"/>
            <w:bottom w:w="0" w:type="dxa"/>
            <w:right w:w="108" w:type="dxa"/>
          </w:tblCellMar>
        </w:tblPrEx>
        <w:trPr>
          <w:cantSplit/>
        </w:trPr>
        <w:tc>
          <w:tcPr>
            <w:tcW w:w="2076" w:type="pct"/>
          </w:tcPr>
          <w:p w:rsidR="00A65525" w:rsidRPr="001B7BC5" w:rsidRDefault="00455387" w:rsidP="00455387">
            <w:r w:rsidRPr="001B7BC5">
              <w:t xml:space="preserve">IQC reviews </w:t>
            </w:r>
            <w:r w:rsidR="001B7BC5">
              <w:t>proposed</w:t>
            </w:r>
            <w:r w:rsidRPr="001B7BC5">
              <w:t xml:space="preserve"> SLP </w:t>
            </w:r>
            <w:r w:rsidR="00A65525" w:rsidRPr="001B7BC5">
              <w:t>revisions base</w:t>
            </w:r>
            <w:r w:rsidRPr="001B7BC5">
              <w:t xml:space="preserve">d on analysis of public comment and </w:t>
            </w:r>
            <w:r w:rsidR="00A65525" w:rsidRPr="001B7BC5">
              <w:t>recommend</w:t>
            </w:r>
            <w:r w:rsidRPr="001B7BC5">
              <w:t>s</w:t>
            </w:r>
            <w:r w:rsidR="00A65525" w:rsidRPr="001B7BC5">
              <w:t xml:space="preserve"> for SBE</w:t>
            </w:r>
            <w:r w:rsidRPr="001B7BC5">
              <w:t xml:space="preserve"> approval</w:t>
            </w:r>
          </w:p>
        </w:tc>
        <w:tc>
          <w:tcPr>
            <w:tcW w:w="1461" w:type="pct"/>
          </w:tcPr>
          <w:p w:rsidR="00A65525" w:rsidRPr="001B7BC5" w:rsidRDefault="008E782A" w:rsidP="00A65525">
            <w:r w:rsidRPr="001B7BC5">
              <w:t>May 2020</w:t>
            </w:r>
          </w:p>
        </w:tc>
        <w:tc>
          <w:tcPr>
            <w:tcW w:w="1463" w:type="pct"/>
          </w:tcPr>
          <w:p w:rsidR="00A65525" w:rsidRPr="001B7BC5" w:rsidRDefault="00A65525" w:rsidP="00A65525">
            <w:r w:rsidRPr="001B7BC5">
              <w:t>November 18</w:t>
            </w:r>
            <w:r w:rsidRPr="001B7BC5">
              <w:rPr>
                <w:rFonts w:cs="Arial"/>
                <w:color w:val="000000" w:themeColor="text1"/>
              </w:rPr>
              <w:t>–</w:t>
            </w:r>
            <w:r w:rsidRPr="001B7BC5">
              <w:t>19, 2020</w:t>
            </w:r>
          </w:p>
        </w:tc>
      </w:tr>
      <w:tr w:rsidR="00A65525" w:rsidRPr="001B7BC5" w:rsidTr="00A65525">
        <w:tblPrEx>
          <w:tblCellMar>
            <w:top w:w="0" w:type="dxa"/>
            <w:left w:w="108" w:type="dxa"/>
            <w:bottom w:w="0" w:type="dxa"/>
            <w:right w:w="108" w:type="dxa"/>
          </w:tblCellMar>
        </w:tblPrEx>
        <w:trPr>
          <w:cantSplit/>
        </w:trPr>
        <w:tc>
          <w:tcPr>
            <w:tcW w:w="2076" w:type="pct"/>
          </w:tcPr>
          <w:p w:rsidR="00A65525" w:rsidRPr="001B7BC5" w:rsidRDefault="00455387" w:rsidP="00455387">
            <w:r w:rsidRPr="001B7BC5">
              <w:t>SBE</w:t>
            </w:r>
            <w:r w:rsidR="00A65525" w:rsidRPr="001B7BC5">
              <w:t xml:space="preserve"> Memorandum</w:t>
            </w:r>
            <w:r w:rsidRPr="001B7BC5">
              <w:t xml:space="preserve"> to provide an u</w:t>
            </w:r>
            <w:r w:rsidR="00A65525" w:rsidRPr="001B7BC5">
              <w:t xml:space="preserve">pdate on </w:t>
            </w:r>
            <w:r w:rsidRPr="001B7BC5">
              <w:t>project activities</w:t>
            </w:r>
            <w:r w:rsidR="00A65525" w:rsidRPr="001B7BC5">
              <w:t xml:space="preserve"> an</w:t>
            </w:r>
            <w:r w:rsidR="003A6C95" w:rsidRPr="001B7BC5">
              <w:t>d overview of draft SLP</w:t>
            </w:r>
          </w:p>
        </w:tc>
        <w:tc>
          <w:tcPr>
            <w:tcW w:w="1461" w:type="pct"/>
          </w:tcPr>
          <w:p w:rsidR="00A65525" w:rsidRPr="001B7BC5" w:rsidRDefault="008E782A" w:rsidP="00A65525">
            <w:r w:rsidRPr="001B7BC5">
              <w:t>N/A</w:t>
            </w:r>
          </w:p>
        </w:tc>
        <w:tc>
          <w:tcPr>
            <w:tcW w:w="1463" w:type="pct"/>
          </w:tcPr>
          <w:p w:rsidR="00A65525" w:rsidRPr="001B7BC5" w:rsidRDefault="00A65525" w:rsidP="00A65525">
            <w:r w:rsidRPr="001B7BC5">
              <w:t>December 2020</w:t>
            </w:r>
          </w:p>
        </w:tc>
      </w:tr>
      <w:tr w:rsidR="00A65525" w:rsidRPr="001B7BC5" w:rsidTr="00A65525">
        <w:tblPrEx>
          <w:tblCellMar>
            <w:top w:w="0" w:type="dxa"/>
            <w:left w:w="108" w:type="dxa"/>
            <w:bottom w:w="0" w:type="dxa"/>
            <w:right w:w="108" w:type="dxa"/>
          </w:tblCellMar>
        </w:tblPrEx>
        <w:trPr>
          <w:cantSplit/>
        </w:trPr>
        <w:tc>
          <w:tcPr>
            <w:tcW w:w="2076" w:type="pct"/>
          </w:tcPr>
          <w:p w:rsidR="00A65525" w:rsidRPr="001B7BC5" w:rsidRDefault="00A65525" w:rsidP="00455387">
            <w:r w:rsidRPr="001B7BC5">
              <w:t>Present</w:t>
            </w:r>
            <w:r w:rsidR="003A6C95" w:rsidRPr="001B7BC5">
              <w:t xml:space="preserve"> </w:t>
            </w:r>
            <w:r w:rsidRPr="001B7BC5">
              <w:t>draft SLP to the SBE</w:t>
            </w:r>
          </w:p>
        </w:tc>
        <w:tc>
          <w:tcPr>
            <w:tcW w:w="1461" w:type="pct"/>
          </w:tcPr>
          <w:p w:rsidR="00A65525" w:rsidRPr="001B7BC5" w:rsidRDefault="008E782A" w:rsidP="00A65525">
            <w:r w:rsidRPr="001B7BC5">
              <w:t>May 2020</w:t>
            </w:r>
          </w:p>
        </w:tc>
        <w:tc>
          <w:tcPr>
            <w:tcW w:w="1463" w:type="pct"/>
          </w:tcPr>
          <w:p w:rsidR="00A65525" w:rsidRPr="001B7BC5" w:rsidRDefault="00A65525" w:rsidP="00A65525">
            <w:r w:rsidRPr="001B7BC5">
              <w:t>January 13</w:t>
            </w:r>
            <w:r w:rsidRPr="001B7BC5">
              <w:rPr>
                <w:rFonts w:cs="Arial"/>
                <w:color w:val="000000" w:themeColor="text1"/>
              </w:rPr>
              <w:t>–</w:t>
            </w:r>
            <w:r w:rsidRPr="001B7BC5">
              <w:t>14, 2021</w:t>
            </w:r>
          </w:p>
        </w:tc>
      </w:tr>
      <w:tr w:rsidR="00A65525" w:rsidRPr="001B7BC5" w:rsidTr="00A65525">
        <w:tblPrEx>
          <w:tblCellMar>
            <w:top w:w="0" w:type="dxa"/>
            <w:left w:w="108" w:type="dxa"/>
            <w:bottom w:w="0" w:type="dxa"/>
            <w:right w:w="108" w:type="dxa"/>
          </w:tblCellMar>
        </w:tblPrEx>
        <w:trPr>
          <w:cantSplit/>
        </w:trPr>
        <w:tc>
          <w:tcPr>
            <w:tcW w:w="2076" w:type="pct"/>
          </w:tcPr>
          <w:p w:rsidR="00A65525" w:rsidRPr="001B7BC5" w:rsidRDefault="00A65525" w:rsidP="00A65525">
            <w:r w:rsidRPr="001B7BC5">
              <w:t xml:space="preserve">Present </w:t>
            </w:r>
            <w:r w:rsidR="00455387" w:rsidRPr="001B7BC5">
              <w:t xml:space="preserve">final draft of the </w:t>
            </w:r>
            <w:r w:rsidRPr="001B7BC5">
              <w:t>SLP to the SBE for adoption</w:t>
            </w:r>
          </w:p>
        </w:tc>
        <w:tc>
          <w:tcPr>
            <w:tcW w:w="1461" w:type="pct"/>
          </w:tcPr>
          <w:p w:rsidR="00A65525" w:rsidRPr="001B7BC5" w:rsidRDefault="008E782A" w:rsidP="00A65525">
            <w:r w:rsidRPr="001B7BC5">
              <w:t>July 2020</w:t>
            </w:r>
          </w:p>
        </w:tc>
        <w:tc>
          <w:tcPr>
            <w:tcW w:w="1463" w:type="pct"/>
          </w:tcPr>
          <w:p w:rsidR="00A65525" w:rsidRPr="001B7BC5" w:rsidRDefault="00A65525" w:rsidP="00A65525">
            <w:r w:rsidRPr="001B7BC5">
              <w:t>March 17</w:t>
            </w:r>
            <w:r w:rsidRPr="001B7BC5">
              <w:rPr>
                <w:rFonts w:cs="Arial"/>
                <w:color w:val="000000" w:themeColor="text1"/>
              </w:rPr>
              <w:t>–</w:t>
            </w:r>
            <w:r w:rsidRPr="001B7BC5">
              <w:t>18, 2021</w:t>
            </w:r>
          </w:p>
        </w:tc>
      </w:tr>
      <w:tr w:rsidR="003A6C95" w:rsidRPr="001B7BC5" w:rsidTr="00A65525">
        <w:tblPrEx>
          <w:tblCellMar>
            <w:top w:w="0" w:type="dxa"/>
            <w:left w:w="108" w:type="dxa"/>
            <w:bottom w:w="0" w:type="dxa"/>
            <w:right w:w="108" w:type="dxa"/>
          </w:tblCellMar>
        </w:tblPrEx>
        <w:trPr>
          <w:cantSplit/>
        </w:trPr>
        <w:tc>
          <w:tcPr>
            <w:tcW w:w="2076" w:type="pct"/>
          </w:tcPr>
          <w:p w:rsidR="003A6C95" w:rsidRPr="001B7BC5" w:rsidRDefault="003A6C95" w:rsidP="00455387">
            <w:r w:rsidRPr="001B7BC5">
              <w:lastRenderedPageBreak/>
              <w:t xml:space="preserve">Post approved </w:t>
            </w:r>
            <w:r w:rsidR="00455387" w:rsidRPr="001B7BC5">
              <w:t xml:space="preserve">SLP to California Department of Education (CDE) website </w:t>
            </w:r>
            <w:r w:rsidRPr="001B7BC5">
              <w:t xml:space="preserve">and begin work on final </w:t>
            </w:r>
            <w:r w:rsidR="00455387" w:rsidRPr="001B7BC5">
              <w:t>publication</w:t>
            </w:r>
            <w:r w:rsidRPr="001B7BC5">
              <w:t xml:space="preserve"> with </w:t>
            </w:r>
            <w:r w:rsidR="00455387" w:rsidRPr="001B7BC5">
              <w:t>CDE</w:t>
            </w:r>
            <w:r w:rsidRPr="001B7BC5">
              <w:t xml:space="preserve"> Press</w:t>
            </w:r>
          </w:p>
        </w:tc>
        <w:tc>
          <w:tcPr>
            <w:tcW w:w="1461" w:type="pct"/>
          </w:tcPr>
          <w:p w:rsidR="003A6C95" w:rsidRPr="001B7BC5" w:rsidRDefault="003A6C95" w:rsidP="00A65525">
            <w:r w:rsidRPr="001B7BC5">
              <w:t>July 2020</w:t>
            </w:r>
          </w:p>
        </w:tc>
        <w:tc>
          <w:tcPr>
            <w:tcW w:w="1463" w:type="pct"/>
          </w:tcPr>
          <w:p w:rsidR="003A6C95" w:rsidRPr="001B7BC5" w:rsidRDefault="003A6C95" w:rsidP="00A65525">
            <w:r w:rsidRPr="001B7BC5">
              <w:t>March 2021</w:t>
            </w:r>
          </w:p>
        </w:tc>
      </w:tr>
      <w:tr w:rsidR="00A65525" w:rsidRPr="001B7BC5" w:rsidTr="00A65525">
        <w:tblPrEx>
          <w:tblCellMar>
            <w:top w:w="0" w:type="dxa"/>
            <w:left w:w="108" w:type="dxa"/>
            <w:bottom w:w="0" w:type="dxa"/>
            <w:right w:w="108" w:type="dxa"/>
          </w:tblCellMar>
        </w:tblPrEx>
        <w:trPr>
          <w:cantSplit/>
        </w:trPr>
        <w:tc>
          <w:tcPr>
            <w:tcW w:w="2076" w:type="pct"/>
          </w:tcPr>
          <w:p w:rsidR="00A65525" w:rsidRPr="001B7BC5" w:rsidRDefault="00A65525" w:rsidP="00A65525">
            <w:r w:rsidRPr="001B7BC5">
              <w:t>Disseminate Request for Applications</w:t>
            </w:r>
            <w:r w:rsidR="003A6C95" w:rsidRPr="001B7BC5">
              <w:t xml:space="preserve"> to solicit applications from potential subgrantees</w:t>
            </w:r>
          </w:p>
        </w:tc>
        <w:tc>
          <w:tcPr>
            <w:tcW w:w="1461" w:type="pct"/>
          </w:tcPr>
          <w:p w:rsidR="00A65525" w:rsidRPr="001B7BC5" w:rsidRDefault="008E782A" w:rsidP="00A65525">
            <w:r w:rsidRPr="001B7BC5">
              <w:t>July 2020</w:t>
            </w:r>
          </w:p>
        </w:tc>
        <w:tc>
          <w:tcPr>
            <w:tcW w:w="1463" w:type="pct"/>
          </w:tcPr>
          <w:p w:rsidR="00A65525" w:rsidRPr="001B7BC5" w:rsidRDefault="00A65525" w:rsidP="00A65525">
            <w:r w:rsidRPr="001B7BC5">
              <w:t>May 2021</w:t>
            </w:r>
          </w:p>
        </w:tc>
      </w:tr>
      <w:tr w:rsidR="00A65525" w:rsidRPr="001B7BC5" w:rsidTr="00A65525">
        <w:tblPrEx>
          <w:tblCellMar>
            <w:top w:w="0" w:type="dxa"/>
            <w:left w:w="108" w:type="dxa"/>
            <w:bottom w:w="0" w:type="dxa"/>
            <w:right w:w="108" w:type="dxa"/>
          </w:tblCellMar>
        </w:tblPrEx>
        <w:trPr>
          <w:cantSplit/>
        </w:trPr>
        <w:tc>
          <w:tcPr>
            <w:tcW w:w="2076" w:type="pct"/>
          </w:tcPr>
          <w:p w:rsidR="00A65525" w:rsidRPr="001B7BC5" w:rsidRDefault="00A65525" w:rsidP="00A65525">
            <w:r w:rsidRPr="001B7BC5">
              <w:t>Request for Applications</w:t>
            </w:r>
            <w:r w:rsidR="003A6C95" w:rsidRPr="001B7BC5">
              <w:t xml:space="preserve"> from potential subgrantees</w:t>
            </w:r>
            <w:r w:rsidRPr="001B7BC5">
              <w:t xml:space="preserve"> due</w:t>
            </w:r>
          </w:p>
        </w:tc>
        <w:tc>
          <w:tcPr>
            <w:tcW w:w="1461" w:type="pct"/>
          </w:tcPr>
          <w:p w:rsidR="00A65525" w:rsidRPr="001B7BC5" w:rsidRDefault="00500B33" w:rsidP="00A65525">
            <w:r w:rsidRPr="001B7BC5">
              <w:t>August 2020</w:t>
            </w:r>
          </w:p>
        </w:tc>
        <w:tc>
          <w:tcPr>
            <w:tcW w:w="1463" w:type="pct"/>
          </w:tcPr>
          <w:p w:rsidR="00A65525" w:rsidRPr="001B7BC5" w:rsidRDefault="00A65525" w:rsidP="00A65525">
            <w:r w:rsidRPr="001B7BC5">
              <w:t>July 2021</w:t>
            </w:r>
          </w:p>
        </w:tc>
      </w:tr>
      <w:tr w:rsidR="00A65525" w:rsidRPr="001B7BC5" w:rsidTr="00A65525">
        <w:tblPrEx>
          <w:tblCellMar>
            <w:top w:w="0" w:type="dxa"/>
            <w:left w:w="108" w:type="dxa"/>
            <w:bottom w:w="0" w:type="dxa"/>
            <w:right w:w="108" w:type="dxa"/>
          </w:tblCellMar>
        </w:tblPrEx>
        <w:trPr>
          <w:cantSplit/>
        </w:trPr>
        <w:tc>
          <w:tcPr>
            <w:tcW w:w="2076" w:type="pct"/>
          </w:tcPr>
          <w:p w:rsidR="00A65525" w:rsidRPr="001B7BC5" w:rsidRDefault="00455387" w:rsidP="00455387">
            <w:r w:rsidRPr="001B7BC5">
              <w:t>P</w:t>
            </w:r>
            <w:r w:rsidR="00A65525" w:rsidRPr="001B7BC5">
              <w:t>ublication of SLP</w:t>
            </w:r>
            <w:r w:rsidR="00F9036E" w:rsidRPr="001B7BC5">
              <w:t xml:space="preserve"> </w:t>
            </w:r>
            <w:r w:rsidRPr="001B7BC5">
              <w:t>finalized</w:t>
            </w:r>
          </w:p>
        </w:tc>
        <w:tc>
          <w:tcPr>
            <w:tcW w:w="1461" w:type="pct"/>
          </w:tcPr>
          <w:p w:rsidR="00A65525" w:rsidRPr="001B7BC5" w:rsidRDefault="00500B33" w:rsidP="00A65525">
            <w:r w:rsidRPr="001B7BC5">
              <w:t>September 2020</w:t>
            </w:r>
          </w:p>
        </w:tc>
        <w:tc>
          <w:tcPr>
            <w:tcW w:w="1463" w:type="pct"/>
          </w:tcPr>
          <w:p w:rsidR="00A65525" w:rsidRPr="001B7BC5" w:rsidRDefault="00A65525" w:rsidP="00A65525">
            <w:r w:rsidRPr="001B7BC5">
              <w:t>July 2021</w:t>
            </w:r>
          </w:p>
        </w:tc>
      </w:tr>
      <w:tr w:rsidR="00A65525" w:rsidRPr="001B7BC5" w:rsidTr="00A65525">
        <w:tblPrEx>
          <w:tblCellMar>
            <w:top w:w="0" w:type="dxa"/>
            <w:left w:w="108" w:type="dxa"/>
            <w:bottom w:w="0" w:type="dxa"/>
            <w:right w:w="108" w:type="dxa"/>
          </w:tblCellMar>
        </w:tblPrEx>
        <w:trPr>
          <w:cantSplit/>
        </w:trPr>
        <w:tc>
          <w:tcPr>
            <w:tcW w:w="2076" w:type="pct"/>
          </w:tcPr>
          <w:p w:rsidR="00A65525" w:rsidRPr="001B7BC5" w:rsidRDefault="00A65525" w:rsidP="00A65525">
            <w:r w:rsidRPr="001B7BC5">
              <w:t>Announce awards for subgrantees</w:t>
            </w:r>
          </w:p>
        </w:tc>
        <w:tc>
          <w:tcPr>
            <w:tcW w:w="1461" w:type="pct"/>
          </w:tcPr>
          <w:p w:rsidR="00A65525" w:rsidRPr="001B7BC5" w:rsidRDefault="00500B33" w:rsidP="00A65525">
            <w:r w:rsidRPr="001B7BC5">
              <w:t>September 2020</w:t>
            </w:r>
          </w:p>
        </w:tc>
        <w:tc>
          <w:tcPr>
            <w:tcW w:w="1463" w:type="pct"/>
          </w:tcPr>
          <w:p w:rsidR="00A65525" w:rsidRPr="001B7BC5" w:rsidRDefault="00A65525" w:rsidP="00A65525">
            <w:r w:rsidRPr="001B7BC5">
              <w:t>September 2021</w:t>
            </w:r>
          </w:p>
        </w:tc>
      </w:tr>
      <w:tr w:rsidR="00F9036E" w:rsidRPr="005110ED" w:rsidTr="00A65525">
        <w:tblPrEx>
          <w:tblCellMar>
            <w:top w:w="0" w:type="dxa"/>
            <w:left w:w="108" w:type="dxa"/>
            <w:bottom w:w="0" w:type="dxa"/>
            <w:right w:w="108" w:type="dxa"/>
          </w:tblCellMar>
        </w:tblPrEx>
        <w:trPr>
          <w:cantSplit/>
        </w:trPr>
        <w:tc>
          <w:tcPr>
            <w:tcW w:w="2076" w:type="pct"/>
          </w:tcPr>
          <w:p w:rsidR="00F9036E" w:rsidRPr="001B7BC5" w:rsidRDefault="0062390E" w:rsidP="0062390E">
            <w:r w:rsidRPr="001B7BC5">
              <w:t xml:space="preserve">Provide </w:t>
            </w:r>
            <w:r w:rsidR="00F9036E" w:rsidRPr="001B7BC5">
              <w:t>training and technical assistance to subgrantees</w:t>
            </w:r>
          </w:p>
        </w:tc>
        <w:tc>
          <w:tcPr>
            <w:tcW w:w="1461" w:type="pct"/>
          </w:tcPr>
          <w:p w:rsidR="00F9036E" w:rsidRPr="001B7BC5" w:rsidRDefault="00F9036E" w:rsidP="00A65525">
            <w:r w:rsidRPr="001B7BC5">
              <w:t>October 2020</w:t>
            </w:r>
            <w:r w:rsidRPr="001B7BC5">
              <w:rPr>
                <w:rFonts w:cs="Arial"/>
                <w:color w:val="000000" w:themeColor="text1"/>
              </w:rPr>
              <w:t>–September 2024</w:t>
            </w:r>
          </w:p>
        </w:tc>
        <w:tc>
          <w:tcPr>
            <w:tcW w:w="1463" w:type="pct"/>
          </w:tcPr>
          <w:p w:rsidR="00F9036E" w:rsidRDefault="00F9036E" w:rsidP="00A65525">
            <w:r w:rsidRPr="001B7BC5">
              <w:t>October 2021</w:t>
            </w:r>
            <w:r w:rsidRPr="001B7BC5">
              <w:rPr>
                <w:rFonts w:cs="Arial"/>
                <w:color w:val="000000" w:themeColor="text1"/>
              </w:rPr>
              <w:t>–September 2025</w:t>
            </w:r>
          </w:p>
        </w:tc>
      </w:tr>
    </w:tbl>
    <w:p w:rsidR="002A1C54" w:rsidRPr="003F7842" w:rsidRDefault="002A1C54" w:rsidP="00661BD3">
      <w:pPr>
        <w:rPr>
          <w:b/>
          <w:bCs/>
        </w:rPr>
      </w:pPr>
    </w:p>
    <w:sectPr w:rsidR="002A1C54" w:rsidRPr="003F7842" w:rsidSect="00F9036E">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DFA" w:rsidRDefault="000F3DFA" w:rsidP="002B67B5">
      <w:r>
        <w:separator/>
      </w:r>
    </w:p>
  </w:endnote>
  <w:endnote w:type="continuationSeparator" w:id="0">
    <w:p w:rsidR="000F3DFA" w:rsidRDefault="000F3DFA" w:rsidP="002B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DFA" w:rsidRDefault="000F3DFA" w:rsidP="002B67B5">
      <w:r>
        <w:separator/>
      </w:r>
    </w:p>
  </w:footnote>
  <w:footnote w:type="continuationSeparator" w:id="0">
    <w:p w:rsidR="000F3DFA" w:rsidRDefault="000F3DFA" w:rsidP="002B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3D" w:rsidRDefault="00E9523D" w:rsidP="00E9523D">
    <w:pPr>
      <w:pStyle w:val="Header"/>
      <w:jc w:val="right"/>
    </w:pPr>
    <w:r>
      <w:t>memo-imb-eeed-aug20item01</w:t>
    </w:r>
  </w:p>
  <w:p w:rsidR="00E9523D" w:rsidRDefault="00E9523D" w:rsidP="00E9523D">
    <w:pPr>
      <w:pStyle w:val="Header"/>
      <w:spacing w:after="480"/>
      <w:jc w:val="right"/>
    </w:pPr>
    <w:r>
      <w:t xml:space="preserve">Page </w:t>
    </w:r>
    <w:r>
      <w:fldChar w:fldCharType="begin"/>
    </w:r>
    <w:r>
      <w:instrText xml:space="preserve"> PAGE   \* MERGEFORMAT </w:instrText>
    </w:r>
    <w:r>
      <w:fldChar w:fldCharType="separate"/>
    </w:r>
    <w:r w:rsidR="00B27D0D">
      <w:rPr>
        <w:noProof/>
      </w:rPr>
      <w:t>4</w:t>
    </w:r>
    <w:r>
      <w:rPr>
        <w:noProof/>
      </w:rPr>
      <w:fldChar w:fldCharType="end"/>
    </w:r>
    <w:r>
      <w:rPr>
        <w:noProof/>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3D" w:rsidRDefault="00E9523D" w:rsidP="00E9523D">
    <w:pPr>
      <w:pStyle w:val="Header"/>
      <w:jc w:val="right"/>
    </w:pPr>
    <w:r>
      <w:t>memo-imb-eeed-aug20item01</w:t>
    </w:r>
  </w:p>
  <w:p w:rsidR="00E9523D" w:rsidRDefault="00E9523D" w:rsidP="00E9523D">
    <w:pPr>
      <w:pStyle w:val="Header"/>
      <w:spacing w:after="480"/>
      <w:jc w:val="right"/>
    </w:pPr>
    <w:r>
      <w:t xml:space="preserve">Page </w:t>
    </w:r>
    <w:r>
      <w:fldChar w:fldCharType="begin"/>
    </w:r>
    <w:r>
      <w:instrText xml:space="preserve"> PAGE   \* MERGEFORMAT </w:instrText>
    </w:r>
    <w:r>
      <w:fldChar w:fldCharType="separate"/>
    </w:r>
    <w:r w:rsidR="00B27D0D">
      <w:rPr>
        <w:noProof/>
      </w:rPr>
      <w:t>2</w:t>
    </w:r>
    <w:r>
      <w:rPr>
        <w:noProof/>
      </w:rPr>
      <w:fldChar w:fldCharType="end"/>
    </w:r>
    <w:r>
      <w:rPr>
        <w:noProof/>
      </w:rPr>
      <w:t xml:space="preserve"> of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64" w:rsidRPr="00207D64" w:rsidRDefault="0081428D" w:rsidP="00492972">
    <w:pPr>
      <w:pStyle w:val="Header"/>
      <w:jc w:val="right"/>
      <w:rPr>
        <w:rFonts w:cs="Arial"/>
      </w:rPr>
    </w:pPr>
    <w:r w:rsidRPr="00492972">
      <w:rPr>
        <w:rFonts w:cs="Arial"/>
      </w:rPr>
      <w:t>memo-imb-eeed-aug20item01</w:t>
    </w:r>
  </w:p>
  <w:p w:rsidR="00207D64" w:rsidRPr="00207D64" w:rsidRDefault="0081428D" w:rsidP="00207D64">
    <w:pPr>
      <w:pStyle w:val="Header"/>
      <w:jc w:val="right"/>
      <w:rPr>
        <w:rFonts w:cs="Arial"/>
      </w:rPr>
    </w:pPr>
    <w:r w:rsidRPr="00207D64">
      <w:rPr>
        <w:rFonts w:cs="Arial"/>
      </w:rPr>
      <w:t>Attachment 1</w:t>
    </w:r>
  </w:p>
  <w:p w:rsidR="00207D64" w:rsidRPr="00207D64" w:rsidRDefault="0081428D" w:rsidP="00207D64">
    <w:pPr>
      <w:pStyle w:val="Header"/>
      <w:jc w:val="right"/>
      <w:rPr>
        <w:rFonts w:cs="Arial"/>
      </w:rPr>
    </w:pPr>
    <w:r w:rsidRPr="00207D64">
      <w:rPr>
        <w:rFonts w:cs="Arial"/>
      </w:rPr>
      <w:t xml:space="preserve">Page </w:t>
    </w:r>
    <w:r w:rsidR="00F9036E" w:rsidRPr="00F9036E">
      <w:rPr>
        <w:rFonts w:cs="Arial"/>
      </w:rPr>
      <w:fldChar w:fldCharType="begin"/>
    </w:r>
    <w:r w:rsidR="00F9036E" w:rsidRPr="00F9036E">
      <w:rPr>
        <w:rFonts w:cs="Arial"/>
      </w:rPr>
      <w:instrText xml:space="preserve"> PAGE   \* MERGEFORMAT </w:instrText>
    </w:r>
    <w:r w:rsidR="00F9036E" w:rsidRPr="00F9036E">
      <w:rPr>
        <w:rFonts w:cs="Arial"/>
      </w:rPr>
      <w:fldChar w:fldCharType="separate"/>
    </w:r>
    <w:r w:rsidR="00B27D0D">
      <w:rPr>
        <w:rFonts w:cs="Arial"/>
        <w:noProof/>
      </w:rPr>
      <w:t>2</w:t>
    </w:r>
    <w:r w:rsidR="00F9036E" w:rsidRPr="00F9036E">
      <w:rPr>
        <w:rFonts w:cs="Arial"/>
        <w:noProof/>
      </w:rPr>
      <w:fldChar w:fldCharType="end"/>
    </w:r>
    <w:r w:rsidRPr="00207D64">
      <w:rPr>
        <w:rFonts w:cs="Arial"/>
      </w:rPr>
      <w:t xml:space="preserve"> of </w:t>
    </w:r>
    <w:r w:rsidR="00F9036E">
      <w:rPr>
        <w:rFonts w:cs="Arial"/>
      </w:rPr>
      <w:t>2</w:t>
    </w:r>
  </w:p>
  <w:p w:rsidR="00207D64" w:rsidRDefault="000F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AC5B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12DB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32A7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78FF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4881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6C8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A1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2A2E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E6C8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1632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F7B67"/>
    <w:multiLevelType w:val="hybridMultilevel"/>
    <w:tmpl w:val="F7F8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91501"/>
    <w:multiLevelType w:val="hybridMultilevel"/>
    <w:tmpl w:val="1724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E24ED"/>
    <w:multiLevelType w:val="hybridMultilevel"/>
    <w:tmpl w:val="9E8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85675"/>
    <w:multiLevelType w:val="hybridMultilevel"/>
    <w:tmpl w:val="170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863D2"/>
    <w:multiLevelType w:val="hybridMultilevel"/>
    <w:tmpl w:val="686C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15E47"/>
    <w:multiLevelType w:val="hybridMultilevel"/>
    <w:tmpl w:val="2884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A043B"/>
    <w:multiLevelType w:val="hybridMultilevel"/>
    <w:tmpl w:val="0F28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05FA0"/>
    <w:multiLevelType w:val="hybridMultilevel"/>
    <w:tmpl w:val="7D2E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81088"/>
    <w:multiLevelType w:val="hybridMultilevel"/>
    <w:tmpl w:val="D21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A51AB"/>
    <w:multiLevelType w:val="hybridMultilevel"/>
    <w:tmpl w:val="575E0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2"/>
  </w:num>
  <w:num w:numId="4">
    <w:abstractNumId w:val="17"/>
  </w:num>
  <w:num w:numId="5">
    <w:abstractNumId w:val="18"/>
  </w:num>
  <w:num w:numId="6">
    <w:abstractNumId w:val="14"/>
  </w:num>
  <w:num w:numId="7">
    <w:abstractNumId w:val="16"/>
  </w:num>
  <w:num w:numId="8">
    <w:abstractNumId w:val="15"/>
  </w:num>
  <w:num w:numId="9">
    <w:abstractNumId w:val="10"/>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555"/>
    <w:rsid w:val="000228C4"/>
    <w:rsid w:val="00043BC2"/>
    <w:rsid w:val="00053B2A"/>
    <w:rsid w:val="00055C6A"/>
    <w:rsid w:val="00057A96"/>
    <w:rsid w:val="0006704A"/>
    <w:rsid w:val="00077927"/>
    <w:rsid w:val="000B779E"/>
    <w:rsid w:val="000C139F"/>
    <w:rsid w:val="000D7D0C"/>
    <w:rsid w:val="000F0D3F"/>
    <w:rsid w:val="000F2D9B"/>
    <w:rsid w:val="000F31B3"/>
    <w:rsid w:val="000F3DFA"/>
    <w:rsid w:val="00110F05"/>
    <w:rsid w:val="0011367C"/>
    <w:rsid w:val="0011620A"/>
    <w:rsid w:val="00117C73"/>
    <w:rsid w:val="00132ED9"/>
    <w:rsid w:val="00154E13"/>
    <w:rsid w:val="0016173B"/>
    <w:rsid w:val="001648E9"/>
    <w:rsid w:val="00184DEF"/>
    <w:rsid w:val="00186A29"/>
    <w:rsid w:val="00194101"/>
    <w:rsid w:val="001B7BC5"/>
    <w:rsid w:val="001C2904"/>
    <w:rsid w:val="001D4A5B"/>
    <w:rsid w:val="002317A3"/>
    <w:rsid w:val="002408E4"/>
    <w:rsid w:val="002878C2"/>
    <w:rsid w:val="0029286A"/>
    <w:rsid w:val="00295ACF"/>
    <w:rsid w:val="002A1C54"/>
    <w:rsid w:val="002A62DA"/>
    <w:rsid w:val="002B67B5"/>
    <w:rsid w:val="002D3179"/>
    <w:rsid w:val="002E014D"/>
    <w:rsid w:val="002E4D31"/>
    <w:rsid w:val="00321D49"/>
    <w:rsid w:val="00322C00"/>
    <w:rsid w:val="00325EAA"/>
    <w:rsid w:val="0033616F"/>
    <w:rsid w:val="00341DE1"/>
    <w:rsid w:val="0034292F"/>
    <w:rsid w:val="00364C1F"/>
    <w:rsid w:val="00375122"/>
    <w:rsid w:val="00387950"/>
    <w:rsid w:val="003A54B1"/>
    <w:rsid w:val="003A6B1E"/>
    <w:rsid w:val="003A6C95"/>
    <w:rsid w:val="003A7FE8"/>
    <w:rsid w:val="003E3B94"/>
    <w:rsid w:val="004125E4"/>
    <w:rsid w:val="00423331"/>
    <w:rsid w:val="00424AEE"/>
    <w:rsid w:val="00455387"/>
    <w:rsid w:val="00474A2F"/>
    <w:rsid w:val="004E121C"/>
    <w:rsid w:val="004E2580"/>
    <w:rsid w:val="004E7ECA"/>
    <w:rsid w:val="004F162A"/>
    <w:rsid w:val="004F40F3"/>
    <w:rsid w:val="00500B33"/>
    <w:rsid w:val="005146E4"/>
    <w:rsid w:val="0051479B"/>
    <w:rsid w:val="00541898"/>
    <w:rsid w:val="0054334A"/>
    <w:rsid w:val="00545F2E"/>
    <w:rsid w:val="00572D5D"/>
    <w:rsid w:val="0058300A"/>
    <w:rsid w:val="00597CBE"/>
    <w:rsid w:val="005B1325"/>
    <w:rsid w:val="005D600A"/>
    <w:rsid w:val="0062390E"/>
    <w:rsid w:val="006332BB"/>
    <w:rsid w:val="00634039"/>
    <w:rsid w:val="00637E89"/>
    <w:rsid w:val="00647724"/>
    <w:rsid w:val="00661BD3"/>
    <w:rsid w:val="00664289"/>
    <w:rsid w:val="0066790A"/>
    <w:rsid w:val="00681207"/>
    <w:rsid w:val="006B26C5"/>
    <w:rsid w:val="006B6D65"/>
    <w:rsid w:val="006D36C8"/>
    <w:rsid w:val="006E7AFF"/>
    <w:rsid w:val="006F0207"/>
    <w:rsid w:val="0070779A"/>
    <w:rsid w:val="00724574"/>
    <w:rsid w:val="00736FEF"/>
    <w:rsid w:val="00752DE7"/>
    <w:rsid w:val="00760B95"/>
    <w:rsid w:val="00766F95"/>
    <w:rsid w:val="00786DAC"/>
    <w:rsid w:val="007969B3"/>
    <w:rsid w:val="007A2653"/>
    <w:rsid w:val="007C563A"/>
    <w:rsid w:val="007C6135"/>
    <w:rsid w:val="007C7C53"/>
    <w:rsid w:val="007D0407"/>
    <w:rsid w:val="007D21F3"/>
    <w:rsid w:val="007E4381"/>
    <w:rsid w:val="007E50D9"/>
    <w:rsid w:val="007F07F7"/>
    <w:rsid w:val="007F199F"/>
    <w:rsid w:val="00803878"/>
    <w:rsid w:val="0081428D"/>
    <w:rsid w:val="008213F2"/>
    <w:rsid w:val="00840906"/>
    <w:rsid w:val="00867D7E"/>
    <w:rsid w:val="00870642"/>
    <w:rsid w:val="00884952"/>
    <w:rsid w:val="008920A3"/>
    <w:rsid w:val="0089385E"/>
    <w:rsid w:val="008B1135"/>
    <w:rsid w:val="008B40C9"/>
    <w:rsid w:val="008D2B05"/>
    <w:rsid w:val="008E782A"/>
    <w:rsid w:val="008F6CA0"/>
    <w:rsid w:val="009052A7"/>
    <w:rsid w:val="00927DD1"/>
    <w:rsid w:val="009376F2"/>
    <w:rsid w:val="009412EC"/>
    <w:rsid w:val="009531EB"/>
    <w:rsid w:val="00963290"/>
    <w:rsid w:val="00973E6F"/>
    <w:rsid w:val="00977312"/>
    <w:rsid w:val="00982A10"/>
    <w:rsid w:val="009B1271"/>
    <w:rsid w:val="009B2849"/>
    <w:rsid w:val="009C23D5"/>
    <w:rsid w:val="009C6ACB"/>
    <w:rsid w:val="009D15FA"/>
    <w:rsid w:val="009D29F1"/>
    <w:rsid w:val="009D2E46"/>
    <w:rsid w:val="00A05E8C"/>
    <w:rsid w:val="00A11875"/>
    <w:rsid w:val="00A12562"/>
    <w:rsid w:val="00A35C73"/>
    <w:rsid w:val="00A65525"/>
    <w:rsid w:val="00A83C1E"/>
    <w:rsid w:val="00A944CF"/>
    <w:rsid w:val="00AA7EA2"/>
    <w:rsid w:val="00AB4C92"/>
    <w:rsid w:val="00AB72B3"/>
    <w:rsid w:val="00AF20FB"/>
    <w:rsid w:val="00B10950"/>
    <w:rsid w:val="00B27D0D"/>
    <w:rsid w:val="00B307BA"/>
    <w:rsid w:val="00BC3667"/>
    <w:rsid w:val="00BC376B"/>
    <w:rsid w:val="00BF7C2B"/>
    <w:rsid w:val="00BF7F32"/>
    <w:rsid w:val="00C11149"/>
    <w:rsid w:val="00C12AC9"/>
    <w:rsid w:val="00C33F04"/>
    <w:rsid w:val="00C420BB"/>
    <w:rsid w:val="00C46B5C"/>
    <w:rsid w:val="00C52B30"/>
    <w:rsid w:val="00C61F78"/>
    <w:rsid w:val="00C631B1"/>
    <w:rsid w:val="00C70162"/>
    <w:rsid w:val="00CA550C"/>
    <w:rsid w:val="00CB3937"/>
    <w:rsid w:val="00CB7629"/>
    <w:rsid w:val="00CC5474"/>
    <w:rsid w:val="00CC576D"/>
    <w:rsid w:val="00CD0B57"/>
    <w:rsid w:val="00CD6F31"/>
    <w:rsid w:val="00CD7D83"/>
    <w:rsid w:val="00CF7FB8"/>
    <w:rsid w:val="00D2222A"/>
    <w:rsid w:val="00D569B3"/>
    <w:rsid w:val="00D6360D"/>
    <w:rsid w:val="00D81E7D"/>
    <w:rsid w:val="00DC0C9D"/>
    <w:rsid w:val="00DC432D"/>
    <w:rsid w:val="00DC5FAA"/>
    <w:rsid w:val="00DE183F"/>
    <w:rsid w:val="00E32FDC"/>
    <w:rsid w:val="00E57158"/>
    <w:rsid w:val="00E620A6"/>
    <w:rsid w:val="00E84FCF"/>
    <w:rsid w:val="00E927C4"/>
    <w:rsid w:val="00E9523D"/>
    <w:rsid w:val="00EA75C7"/>
    <w:rsid w:val="00EC3FF1"/>
    <w:rsid w:val="00ED1918"/>
    <w:rsid w:val="00F06887"/>
    <w:rsid w:val="00F3275E"/>
    <w:rsid w:val="00F37CA7"/>
    <w:rsid w:val="00F514B3"/>
    <w:rsid w:val="00F56579"/>
    <w:rsid w:val="00F9036E"/>
    <w:rsid w:val="00FF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ABF"/>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83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418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189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1620A"/>
    <w:rPr>
      <w:color w:val="0563C1" w:themeColor="hyperlink"/>
      <w:u w:val="single"/>
    </w:rPr>
  </w:style>
  <w:style w:type="paragraph" w:styleId="ListParagraph">
    <w:name w:val="List Paragraph"/>
    <w:basedOn w:val="Normal"/>
    <w:uiPriority w:val="34"/>
    <w:qFormat/>
    <w:rsid w:val="0011620A"/>
    <w:pPr>
      <w:ind w:left="720"/>
      <w:contextualSpacing/>
    </w:pPr>
  </w:style>
  <w:style w:type="table" w:styleId="TableGrid">
    <w:name w:val="Table Grid"/>
    <w:basedOn w:val="TableNormal"/>
    <w:uiPriority w:val="39"/>
    <w:rsid w:val="0079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122"/>
    <w:rPr>
      <w:sz w:val="16"/>
      <w:szCs w:val="16"/>
    </w:rPr>
  </w:style>
  <w:style w:type="paragraph" w:styleId="CommentText">
    <w:name w:val="annotation text"/>
    <w:basedOn w:val="Normal"/>
    <w:link w:val="CommentTextChar"/>
    <w:uiPriority w:val="99"/>
    <w:semiHidden/>
    <w:unhideWhenUsed/>
    <w:rsid w:val="00375122"/>
    <w:rPr>
      <w:sz w:val="20"/>
      <w:szCs w:val="20"/>
    </w:rPr>
  </w:style>
  <w:style w:type="character" w:customStyle="1" w:styleId="CommentTextChar">
    <w:name w:val="Comment Text Char"/>
    <w:basedOn w:val="DefaultParagraphFont"/>
    <w:link w:val="CommentText"/>
    <w:uiPriority w:val="99"/>
    <w:semiHidden/>
    <w:rsid w:val="003751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5122"/>
    <w:rPr>
      <w:b/>
      <w:bCs/>
    </w:rPr>
  </w:style>
  <w:style w:type="character" w:customStyle="1" w:styleId="CommentSubjectChar">
    <w:name w:val="Comment Subject Char"/>
    <w:basedOn w:val="CommentTextChar"/>
    <w:link w:val="CommentSubject"/>
    <w:uiPriority w:val="99"/>
    <w:semiHidden/>
    <w:rsid w:val="00375122"/>
    <w:rPr>
      <w:rFonts w:ascii="Arial" w:eastAsia="Times New Roman" w:hAnsi="Arial" w:cs="Times New Roman"/>
      <w:b/>
      <w:bCs/>
      <w:sz w:val="20"/>
      <w:szCs w:val="20"/>
    </w:rPr>
  </w:style>
  <w:style w:type="paragraph" w:styleId="Header">
    <w:name w:val="header"/>
    <w:basedOn w:val="Normal"/>
    <w:link w:val="HeaderChar"/>
    <w:uiPriority w:val="99"/>
    <w:unhideWhenUsed/>
    <w:rsid w:val="002B67B5"/>
    <w:pPr>
      <w:tabs>
        <w:tab w:val="center" w:pos="4680"/>
        <w:tab w:val="right" w:pos="9360"/>
      </w:tabs>
    </w:pPr>
  </w:style>
  <w:style w:type="character" w:customStyle="1" w:styleId="HeaderChar">
    <w:name w:val="Header Char"/>
    <w:basedOn w:val="DefaultParagraphFont"/>
    <w:link w:val="Header"/>
    <w:uiPriority w:val="99"/>
    <w:rsid w:val="002B67B5"/>
    <w:rPr>
      <w:rFonts w:ascii="Arial" w:eastAsia="Times New Roman" w:hAnsi="Arial" w:cs="Times New Roman"/>
      <w:sz w:val="24"/>
      <w:szCs w:val="24"/>
    </w:rPr>
  </w:style>
  <w:style w:type="paragraph" w:styleId="Footer">
    <w:name w:val="footer"/>
    <w:basedOn w:val="Normal"/>
    <w:link w:val="FooterChar"/>
    <w:uiPriority w:val="99"/>
    <w:unhideWhenUsed/>
    <w:rsid w:val="002B67B5"/>
    <w:pPr>
      <w:tabs>
        <w:tab w:val="center" w:pos="4680"/>
        <w:tab w:val="right" w:pos="9360"/>
      </w:tabs>
    </w:pPr>
  </w:style>
  <w:style w:type="character" w:customStyle="1" w:styleId="FooterChar">
    <w:name w:val="Footer Char"/>
    <w:basedOn w:val="DefaultParagraphFont"/>
    <w:link w:val="Footer"/>
    <w:uiPriority w:val="99"/>
    <w:rsid w:val="002B67B5"/>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64289"/>
    <w:rPr>
      <w:color w:val="954F72" w:themeColor="followedHyperlink"/>
      <w:u w:val="single"/>
    </w:rPr>
  </w:style>
  <w:style w:type="paragraph" w:styleId="Revision">
    <w:name w:val="Revision"/>
    <w:hidden/>
    <w:uiPriority w:val="99"/>
    <w:semiHidden/>
    <w:rsid w:val="00637E89"/>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418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41898"/>
    <w:rPr>
      <w:rFonts w:asciiTheme="majorHAnsi" w:eastAsiaTheme="majorEastAsia" w:hAnsiTheme="majorHAnsi" w:cstheme="majorBidi"/>
      <w:i/>
      <w:iCs/>
      <w:color w:val="2E74B5" w:themeColor="accent1" w:themeShade="BF"/>
      <w:sz w:val="24"/>
      <w:szCs w:val="24"/>
    </w:rPr>
  </w:style>
  <w:style w:type="paragraph" w:styleId="MessageHeader">
    <w:name w:val="Message Header"/>
    <w:basedOn w:val="Normal"/>
    <w:link w:val="MessageHeaderChar"/>
    <w:uiPriority w:val="99"/>
    <w:unhideWhenUsed/>
    <w:rsid w:val="00DE183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DE183F"/>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9282">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be/ag/ag/yr19/agenda201907.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pd/ps/clsd.asp" TargetMode="External"/><Relationship Id="rId5" Type="http://schemas.openxmlformats.org/officeDocument/2006/relationships/styles" Target="styles.xml"/><Relationship Id="rId15" Type="http://schemas.openxmlformats.org/officeDocument/2006/relationships/hyperlink" Target="https://www.cde.ca.gov/pd/ps/clsd.asp"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pd/ps/clsdtea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0" ma:contentTypeDescription="Create a new document." ma:contentTypeScope="" ma:versionID="b3ae52420c61b7ee51cb08707417b16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571783e6218623998238671b16611a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9048F-FDD3-4298-8C41-7FEAF0215233}">
  <ds:schemaRefs>
    <ds:schemaRef ds:uri="http://schemas.microsoft.com/sharepoint/v3/contenttype/forms"/>
  </ds:schemaRefs>
</ds:datastoreItem>
</file>

<file path=customXml/itemProps2.xml><?xml version="1.0" encoding="utf-8"?>
<ds:datastoreItem xmlns:ds="http://schemas.openxmlformats.org/officeDocument/2006/customXml" ds:itemID="{F522C6F7-E177-452B-BE9B-75FB948AD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93BF0B-7BDD-4FC2-AAE5-9765AD9C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1635</Words>
  <Characters>9322</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August 2020 Memo IMB EEED Item01 - Information Memorandum (CA State Board of Education)</vt:lpstr>
    </vt:vector>
  </TitlesOfParts>
  <Company>California State Board of Education</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2020 Memo IMB EEED Item01 - Information Memorandum (CA State Board of Education)</dc:title>
  <dc:subject>Comprehensive Literacy State Development Grant Update.</dc:subject>
  <dc:creator/>
  <cp:keywords/>
  <dc:description/>
  <cp:lastPrinted>2020-03-11T22:50:00Z</cp:lastPrinted>
  <dcterms:created xsi:type="dcterms:W3CDTF">2020-07-29T17:42:00Z</dcterms:created>
  <dcterms:modified xsi:type="dcterms:W3CDTF">2020-08-10T18:09:00Z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