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FC438" w14:textId="77777777" w:rsidR="00844EBF" w:rsidRPr="00E06ECF" w:rsidRDefault="003E06F5" w:rsidP="00844EBF">
      <w:pPr>
        <w:tabs>
          <w:tab w:val="left" w:pos="5760"/>
        </w:tabs>
        <w:ind w:right="90"/>
      </w:pPr>
      <w:r w:rsidRPr="00E06ECF">
        <w:t>California Department of Education</w:t>
      </w:r>
      <w:r w:rsidR="00844EBF" w:rsidRPr="00E06ECF">
        <w:br/>
      </w:r>
      <w:r w:rsidRPr="00E06ECF">
        <w:t>Executive Office</w:t>
      </w:r>
      <w:r w:rsidR="00844EBF" w:rsidRPr="00E06ECF">
        <w:br/>
      </w:r>
      <w:r w:rsidRPr="00E06ECF">
        <w:t>SBE-002 (REV. 11/2017)</w:t>
      </w:r>
    </w:p>
    <w:p w14:paraId="1E917101" w14:textId="45A7A01C" w:rsidR="00844EBF" w:rsidRPr="00E06ECF" w:rsidRDefault="00844EBF" w:rsidP="007417A5">
      <w:pPr>
        <w:tabs>
          <w:tab w:val="left" w:pos="5760"/>
        </w:tabs>
        <w:ind w:right="90"/>
        <w:jc w:val="right"/>
      </w:pPr>
      <w:r w:rsidRPr="00E06ECF">
        <w:t>memo-pptb-amard-</w:t>
      </w:r>
      <w:r w:rsidR="00165D32" w:rsidRPr="00E06ECF">
        <w:t>apr</w:t>
      </w:r>
      <w:r w:rsidR="007C4A99" w:rsidRPr="00E06ECF">
        <w:t>19</w:t>
      </w:r>
      <w:r w:rsidRPr="00E06ECF">
        <w:t>item0</w:t>
      </w:r>
      <w:r w:rsidR="007C4A99" w:rsidRPr="00E06ECF">
        <w:t>1</w:t>
      </w:r>
    </w:p>
    <w:p w14:paraId="7D946F70" w14:textId="77777777" w:rsidR="007417A5" w:rsidRPr="00E06ECF" w:rsidRDefault="007417A5" w:rsidP="003E06F5">
      <w:pPr>
        <w:pStyle w:val="Heading1"/>
        <w:spacing w:line="360" w:lineRule="auto"/>
        <w:rPr>
          <w:rFonts w:ascii="Arial" w:hAnsi="Arial" w:cs="Arial"/>
          <w:b/>
          <w:color w:val="auto"/>
          <w:sz w:val="40"/>
          <w:szCs w:val="52"/>
        </w:rPr>
        <w:sectPr w:rsidR="007417A5" w:rsidRPr="00E06ECF" w:rsidSect="00FE396B">
          <w:headerReference w:type="default" r:id="rId11"/>
          <w:headerReference w:type="first" r:id="rId12"/>
          <w:pgSz w:w="12240" w:h="15840"/>
          <w:pgMar w:top="720" w:right="1440" w:bottom="1440" w:left="1440" w:header="720" w:footer="720" w:gutter="0"/>
          <w:cols w:num="2" w:space="720"/>
          <w:titlePg/>
          <w:docGrid w:linePitch="360"/>
        </w:sectPr>
      </w:pPr>
    </w:p>
    <w:p w14:paraId="63BA4A85" w14:textId="193767C3" w:rsidR="00057A96" w:rsidRPr="00E06ECF" w:rsidRDefault="00C91054" w:rsidP="003E06F5">
      <w:pPr>
        <w:pStyle w:val="Heading1"/>
        <w:spacing w:line="360" w:lineRule="auto"/>
        <w:rPr>
          <w:rFonts w:ascii="Arial" w:hAnsi="Arial" w:cs="Arial"/>
          <w:b/>
          <w:color w:val="auto"/>
          <w:sz w:val="40"/>
          <w:szCs w:val="52"/>
        </w:rPr>
      </w:pPr>
      <w:r w:rsidRPr="00E06ECF">
        <w:rPr>
          <w:rFonts w:ascii="Arial" w:hAnsi="Arial" w:cs="Arial"/>
          <w:b/>
          <w:color w:val="auto"/>
          <w:sz w:val="40"/>
          <w:szCs w:val="52"/>
        </w:rPr>
        <w:t>MEM</w:t>
      </w:r>
      <w:r w:rsidR="00BC376B" w:rsidRPr="00E06ECF">
        <w:rPr>
          <w:rFonts w:ascii="Arial" w:hAnsi="Arial" w:cs="Arial"/>
          <w:b/>
          <w:color w:val="auto"/>
          <w:sz w:val="40"/>
          <w:szCs w:val="52"/>
        </w:rPr>
        <w:t>ORANDUM</w:t>
      </w:r>
    </w:p>
    <w:p w14:paraId="7CC9AF9F" w14:textId="2248C374" w:rsidR="00057A96" w:rsidRPr="00E06ECF" w:rsidRDefault="008F6CA0" w:rsidP="00844EBF">
      <w:pPr>
        <w:pStyle w:val="MessageHeader"/>
      </w:pPr>
      <w:r w:rsidRPr="00E06ECF">
        <w:rPr>
          <w:b/>
        </w:rPr>
        <w:t>DATE:</w:t>
      </w:r>
      <w:r w:rsidRPr="00E06ECF">
        <w:tab/>
      </w:r>
      <w:r w:rsidR="00A625B6" w:rsidRPr="00E06ECF">
        <w:t>April 11</w:t>
      </w:r>
      <w:r w:rsidR="00AA2964" w:rsidRPr="00E06ECF">
        <w:t>, 2019</w:t>
      </w:r>
      <w:r w:rsidR="00057A96" w:rsidRPr="00E06ECF">
        <w:t xml:space="preserve"> </w:t>
      </w:r>
      <w:bookmarkStart w:id="0" w:name="_GoBack"/>
      <w:bookmarkEnd w:id="0"/>
    </w:p>
    <w:p w14:paraId="606368C3" w14:textId="02DF3246" w:rsidR="00057A96" w:rsidRPr="00E06ECF" w:rsidRDefault="00057A96" w:rsidP="00844EBF">
      <w:pPr>
        <w:pStyle w:val="MessageHeader"/>
      </w:pPr>
      <w:r w:rsidRPr="00E06ECF">
        <w:rPr>
          <w:b/>
        </w:rPr>
        <w:t>TO:</w:t>
      </w:r>
      <w:r w:rsidRPr="00E06ECF">
        <w:rPr>
          <w:b/>
        </w:rPr>
        <w:tab/>
      </w:r>
      <w:r w:rsidRPr="00E06ECF">
        <w:t>ME</w:t>
      </w:r>
      <w:r w:rsidR="00171FE9" w:rsidRPr="00E06ECF">
        <w:t>MBERS, State Board of Education</w:t>
      </w:r>
    </w:p>
    <w:p w14:paraId="60B6E05F" w14:textId="522C8354" w:rsidR="00057A96" w:rsidRPr="00E06ECF" w:rsidRDefault="00057A96" w:rsidP="00844EBF">
      <w:pPr>
        <w:pStyle w:val="MessageHeader"/>
      </w:pPr>
      <w:r w:rsidRPr="00E06ECF">
        <w:rPr>
          <w:b/>
        </w:rPr>
        <w:t>FROM:</w:t>
      </w:r>
      <w:r w:rsidR="00C61F78" w:rsidRPr="00E06ECF">
        <w:tab/>
      </w:r>
      <w:r w:rsidR="00D368A9" w:rsidRPr="00E06ECF">
        <w:t>TONY THURMOND</w:t>
      </w:r>
      <w:r w:rsidR="00C61F78" w:rsidRPr="00E06ECF">
        <w:t xml:space="preserve">, </w:t>
      </w:r>
      <w:r w:rsidRPr="00E06ECF">
        <w:t>State Superintendent of Public Instruction</w:t>
      </w:r>
    </w:p>
    <w:p w14:paraId="62CA8D0D" w14:textId="4196802A" w:rsidR="00057A96" w:rsidRPr="00E06ECF" w:rsidRDefault="00057A96" w:rsidP="00844EBF">
      <w:pPr>
        <w:pStyle w:val="MessageHeader"/>
      </w:pPr>
      <w:r w:rsidRPr="00E06ECF">
        <w:rPr>
          <w:b/>
        </w:rPr>
        <w:t>SUBJECT:</w:t>
      </w:r>
      <w:r w:rsidRPr="00E06ECF">
        <w:rPr>
          <w:b/>
        </w:rPr>
        <w:tab/>
      </w:r>
      <w:r w:rsidR="00671408" w:rsidRPr="00E06ECF">
        <w:rPr>
          <w:rFonts w:cs="Arial"/>
          <w:color w:val="000000"/>
        </w:rPr>
        <w:t xml:space="preserve">Update on Implementing a New State Accountability System: </w:t>
      </w:r>
      <w:r w:rsidR="00F15E0F" w:rsidRPr="00E06ECF">
        <w:rPr>
          <w:rFonts w:cs="Arial"/>
          <w:color w:val="000000"/>
        </w:rPr>
        <w:t>S</w:t>
      </w:r>
      <w:r w:rsidR="008673A2" w:rsidRPr="00E06ECF">
        <w:rPr>
          <w:rFonts w:cs="Arial"/>
          <w:color w:val="000000"/>
        </w:rPr>
        <w:t xml:space="preserve">tudy Session on the </w:t>
      </w:r>
      <w:r w:rsidR="00F15E0F" w:rsidRPr="00E06ECF">
        <w:rPr>
          <w:rFonts w:cs="Arial"/>
          <w:color w:val="000000"/>
        </w:rPr>
        <w:t>College/Career Indicator</w:t>
      </w:r>
      <w:r w:rsidR="00F53819" w:rsidRPr="00E06ECF">
        <w:rPr>
          <w:rFonts w:cs="Arial"/>
          <w:color w:val="000000"/>
        </w:rPr>
        <w:t>.</w:t>
      </w:r>
    </w:p>
    <w:p w14:paraId="0F92252F" w14:textId="77777777" w:rsidR="00057A96" w:rsidRPr="00E06ECF" w:rsidRDefault="00474A2F" w:rsidP="008879CC">
      <w:pPr>
        <w:pStyle w:val="Heading2"/>
        <w:spacing w:before="0" w:after="240"/>
        <w:rPr>
          <w:sz w:val="36"/>
        </w:rPr>
      </w:pPr>
      <w:r w:rsidRPr="00E06ECF">
        <w:rPr>
          <w:sz w:val="36"/>
        </w:rPr>
        <w:t>Summary o</w:t>
      </w:r>
      <w:r w:rsidR="00057A96" w:rsidRPr="00E06ECF">
        <w:rPr>
          <w:sz w:val="36"/>
        </w:rPr>
        <w:t>f Key Issues</w:t>
      </w:r>
    </w:p>
    <w:p w14:paraId="4D3336E4" w14:textId="5FBA813F" w:rsidR="000F146C" w:rsidRPr="00E06ECF" w:rsidRDefault="00550A9B" w:rsidP="008879CC">
      <w:pPr>
        <w:spacing w:after="240"/>
        <w:rPr>
          <w:rFonts w:cs="Arial"/>
        </w:rPr>
      </w:pPr>
      <w:r w:rsidRPr="00E06ECF">
        <w:rPr>
          <w:rFonts w:cs="Arial"/>
        </w:rPr>
        <w:t xml:space="preserve">At the </w:t>
      </w:r>
      <w:r w:rsidR="00810639" w:rsidRPr="00E06ECF">
        <w:rPr>
          <w:rFonts w:cs="Arial"/>
        </w:rPr>
        <w:t xml:space="preserve">September 2018 State Board of Education (SBE) </w:t>
      </w:r>
      <w:r w:rsidRPr="00E06ECF">
        <w:rPr>
          <w:rFonts w:cs="Arial"/>
        </w:rPr>
        <w:t xml:space="preserve">meeting, the SBE </w:t>
      </w:r>
      <w:r w:rsidR="00810639" w:rsidRPr="00E06ECF">
        <w:rPr>
          <w:rFonts w:cs="Arial"/>
        </w:rPr>
        <w:t xml:space="preserve">approved two new measures for inclusion in the College/Career Indicator (CCI). </w:t>
      </w:r>
      <w:r w:rsidR="000F146C" w:rsidRPr="00E06ECF">
        <w:rPr>
          <w:rFonts w:cs="Arial"/>
        </w:rPr>
        <w:t xml:space="preserve">During the </w:t>
      </w:r>
      <w:r w:rsidR="00523FEB" w:rsidRPr="00E06ECF">
        <w:rPr>
          <w:rFonts w:cs="Arial"/>
        </w:rPr>
        <w:t>SBE’s d</w:t>
      </w:r>
      <w:r w:rsidR="00E8078C" w:rsidRPr="00E06ECF">
        <w:rPr>
          <w:rFonts w:cs="Arial"/>
        </w:rPr>
        <w:t xml:space="preserve">iscussion </w:t>
      </w:r>
      <w:r w:rsidR="000F146C" w:rsidRPr="00E06ECF">
        <w:rPr>
          <w:rFonts w:cs="Arial"/>
        </w:rPr>
        <w:t xml:space="preserve">on this topic, </w:t>
      </w:r>
      <w:r w:rsidR="00E8078C" w:rsidRPr="00E06ECF">
        <w:rPr>
          <w:rFonts w:cs="Arial"/>
        </w:rPr>
        <w:t>the SBE requested that a study session on the CCI be held after the release of the 2018 California School Dashboard (Dashboard)</w:t>
      </w:r>
      <w:r w:rsidR="00523FEB" w:rsidRPr="00E06ECF">
        <w:rPr>
          <w:rFonts w:cs="Arial"/>
        </w:rPr>
        <w:t>, when performance levels (colors) were first reported for this indicator</w:t>
      </w:r>
      <w:r w:rsidR="00E8078C" w:rsidRPr="00E06ECF">
        <w:rPr>
          <w:rFonts w:cs="Arial"/>
        </w:rPr>
        <w:t xml:space="preserve">. </w:t>
      </w:r>
    </w:p>
    <w:p w14:paraId="1F0CB419" w14:textId="26178BFF" w:rsidR="00166CAD" w:rsidRPr="00E06ECF" w:rsidRDefault="000F146C" w:rsidP="008879CC">
      <w:pPr>
        <w:spacing w:after="240"/>
        <w:rPr>
          <w:rFonts w:cs="Arial"/>
        </w:rPr>
      </w:pPr>
      <w:r w:rsidRPr="00E06ECF">
        <w:rPr>
          <w:rFonts w:cs="Arial"/>
        </w:rPr>
        <w:t xml:space="preserve">On </w:t>
      </w:r>
      <w:r w:rsidR="00B51F2D" w:rsidRPr="00E06ECF">
        <w:rPr>
          <w:rFonts w:cs="Arial"/>
        </w:rPr>
        <w:t>May 7</w:t>
      </w:r>
      <w:r w:rsidR="00CF4E1D" w:rsidRPr="00E06ECF">
        <w:rPr>
          <w:rFonts w:cs="Arial"/>
        </w:rPr>
        <w:t>, 2019, SBE members are scheduled to par</w:t>
      </w:r>
      <w:r w:rsidRPr="00E06ECF">
        <w:rPr>
          <w:rFonts w:cs="Arial"/>
        </w:rPr>
        <w:t xml:space="preserve">ticipate in a study session on the CCI. </w:t>
      </w:r>
      <w:r w:rsidR="00166CAD" w:rsidRPr="00E06ECF">
        <w:rPr>
          <w:rFonts w:cs="Arial"/>
        </w:rPr>
        <w:t xml:space="preserve">The intent of the study session is to ensure that </w:t>
      </w:r>
      <w:r w:rsidR="00A47358" w:rsidRPr="00E06ECF">
        <w:rPr>
          <w:rFonts w:cs="Arial"/>
        </w:rPr>
        <w:t xml:space="preserve">SBE </w:t>
      </w:r>
      <w:r w:rsidR="00166CAD" w:rsidRPr="00E06ECF">
        <w:rPr>
          <w:rFonts w:cs="Arial"/>
        </w:rPr>
        <w:t>members have a common understanding of the CCI, which was adopted as a state indicator at the</w:t>
      </w:r>
      <w:r w:rsidR="00523FEB" w:rsidRPr="00E06ECF">
        <w:rPr>
          <w:rFonts w:cs="Arial"/>
        </w:rPr>
        <w:t xml:space="preserve"> </w:t>
      </w:r>
      <w:r w:rsidR="00523FEB" w:rsidRPr="00E06ECF">
        <w:rPr>
          <w:rFonts w:cs="Arial"/>
          <w:color w:val="000000"/>
        </w:rPr>
        <w:t>July 2016 SBE meeting (</w:t>
      </w:r>
      <w:hyperlink r:id="rId13" w:tooltip="California State Board Agenda" w:history="1">
        <w:r w:rsidR="00523FEB" w:rsidRPr="00E06ECF">
          <w:rPr>
            <w:rStyle w:val="Hyperlink"/>
            <w:rFonts w:cs="Arial"/>
          </w:rPr>
          <w:t>https://www.cde.ca.gov/be/ag/ag/yr16/documents/jul16item02.doc</w:t>
        </w:r>
      </w:hyperlink>
      <w:r w:rsidR="00523FEB" w:rsidRPr="00E06ECF">
        <w:rPr>
          <w:rFonts w:cs="Arial"/>
          <w:color w:val="000000"/>
        </w:rPr>
        <w:t>)</w:t>
      </w:r>
      <w:r w:rsidR="007A49B8" w:rsidRPr="00E06ECF">
        <w:rPr>
          <w:rFonts w:cs="Arial"/>
          <w:color w:val="000000"/>
        </w:rPr>
        <w:t xml:space="preserve">, and to serve as the foundation for a discussion </w:t>
      </w:r>
      <w:r w:rsidR="007A49B8" w:rsidRPr="00E06ECF">
        <w:t xml:space="preserve">about the intended </w:t>
      </w:r>
      <w:r w:rsidR="007A49B8" w:rsidRPr="00E06ECF">
        <w:rPr>
          <w:rFonts w:cs="Arial"/>
          <w:color w:val="000000"/>
        </w:rPr>
        <w:t>purpose of the CCI, i.e., what it is intended to measure</w:t>
      </w:r>
      <w:r w:rsidR="00564289" w:rsidRPr="00E06ECF">
        <w:rPr>
          <w:rFonts w:cs="Arial"/>
          <w:color w:val="000000"/>
        </w:rPr>
        <w:t>, the validity of the measurement,</w:t>
      </w:r>
      <w:r w:rsidR="007A49B8" w:rsidRPr="00E06ECF">
        <w:rPr>
          <w:rFonts w:cs="Arial"/>
          <w:color w:val="000000"/>
        </w:rPr>
        <w:t xml:space="preserve"> and its role within the multiple measures accountability system</w:t>
      </w:r>
      <w:r w:rsidR="00523FEB" w:rsidRPr="00E06ECF">
        <w:rPr>
          <w:rFonts w:cs="Arial"/>
          <w:color w:val="000000"/>
        </w:rPr>
        <w:t>.</w:t>
      </w:r>
      <w:r w:rsidR="009B3002" w:rsidRPr="00E06ECF">
        <w:rPr>
          <w:rFonts w:cs="Arial"/>
          <w:color w:val="000000"/>
        </w:rPr>
        <w:t xml:space="preserve"> The study session will </w:t>
      </w:r>
      <w:r w:rsidR="003D54A7" w:rsidRPr="00E06ECF">
        <w:rPr>
          <w:rFonts w:cs="Arial"/>
        </w:rPr>
        <w:t>include</w:t>
      </w:r>
      <w:r w:rsidR="002B3DEF" w:rsidRPr="00E06ECF">
        <w:rPr>
          <w:rFonts w:cs="Arial"/>
        </w:rPr>
        <w:t xml:space="preserve"> an overview of the CCI, followed by an in-depth look at</w:t>
      </w:r>
      <w:r w:rsidR="008C5080" w:rsidRPr="00E06ECF">
        <w:rPr>
          <w:rFonts w:cs="Arial"/>
        </w:rPr>
        <w:t>:</w:t>
      </w:r>
      <w:r w:rsidR="002B3DEF" w:rsidRPr="00E06ECF">
        <w:rPr>
          <w:rFonts w:cs="Arial"/>
        </w:rPr>
        <w:t xml:space="preserve"> (1) the individual measures that make up the CCI, </w:t>
      </w:r>
      <w:r w:rsidR="00EA38FE" w:rsidRPr="00E06ECF">
        <w:rPr>
          <w:rFonts w:cs="Arial"/>
        </w:rPr>
        <w:t xml:space="preserve">(2) </w:t>
      </w:r>
      <w:r w:rsidR="002B3DEF" w:rsidRPr="00E06ECF">
        <w:rPr>
          <w:rFonts w:cs="Arial"/>
        </w:rPr>
        <w:t xml:space="preserve">the research supporting the CCI model, and (3) the development of new measures for potential inclusion in the CCI. </w:t>
      </w:r>
    </w:p>
    <w:p w14:paraId="4F1FC398" w14:textId="433ABB1E" w:rsidR="00E8078C" w:rsidRPr="00E06ECF" w:rsidRDefault="00550A9B" w:rsidP="008879CC">
      <w:pPr>
        <w:spacing w:after="240"/>
        <w:rPr>
          <w:rFonts w:cs="Arial"/>
        </w:rPr>
      </w:pPr>
      <w:r w:rsidRPr="00E06ECF">
        <w:rPr>
          <w:rFonts w:cs="Arial"/>
        </w:rPr>
        <w:t>In preparation for</w:t>
      </w:r>
      <w:r w:rsidR="000F146C" w:rsidRPr="00E06ECF">
        <w:rPr>
          <w:rFonts w:cs="Arial"/>
        </w:rPr>
        <w:t xml:space="preserve"> th</w:t>
      </w:r>
      <w:r w:rsidRPr="00E06ECF">
        <w:rPr>
          <w:rFonts w:cs="Arial"/>
        </w:rPr>
        <w:t>e</w:t>
      </w:r>
      <w:r w:rsidR="000F146C" w:rsidRPr="00E06ECF">
        <w:rPr>
          <w:rFonts w:cs="Arial"/>
        </w:rPr>
        <w:t xml:space="preserve"> </w:t>
      </w:r>
      <w:r w:rsidRPr="00E06ECF">
        <w:rPr>
          <w:rFonts w:cs="Arial"/>
        </w:rPr>
        <w:t>study session</w:t>
      </w:r>
      <w:r w:rsidR="000F146C" w:rsidRPr="00E06ECF">
        <w:rPr>
          <w:rFonts w:cs="Arial"/>
        </w:rPr>
        <w:t>, th</w:t>
      </w:r>
      <w:r w:rsidR="008673A2" w:rsidRPr="00E06ECF">
        <w:rPr>
          <w:rFonts w:cs="Arial"/>
        </w:rPr>
        <w:t xml:space="preserve">is Information Memorandum </w:t>
      </w:r>
      <w:r w:rsidRPr="00E06ECF">
        <w:rPr>
          <w:rFonts w:cs="Arial"/>
        </w:rPr>
        <w:t xml:space="preserve">provides a summary of the </w:t>
      </w:r>
      <w:r w:rsidR="00E8078C" w:rsidRPr="00E06ECF">
        <w:rPr>
          <w:rFonts w:cs="Arial"/>
        </w:rPr>
        <w:t xml:space="preserve">background </w:t>
      </w:r>
      <w:r w:rsidRPr="00E06ECF">
        <w:rPr>
          <w:rFonts w:cs="Arial"/>
        </w:rPr>
        <w:t>of</w:t>
      </w:r>
      <w:r w:rsidR="00E8078C" w:rsidRPr="00E06ECF">
        <w:rPr>
          <w:rFonts w:cs="Arial"/>
        </w:rPr>
        <w:t xml:space="preserve"> the CC</w:t>
      </w:r>
      <w:r w:rsidR="009F30D0" w:rsidRPr="00E06ECF">
        <w:rPr>
          <w:rFonts w:cs="Arial"/>
        </w:rPr>
        <w:t>I, including</w:t>
      </w:r>
      <w:r w:rsidR="00721606" w:rsidRPr="00E06ECF">
        <w:rPr>
          <w:rFonts w:cs="Arial"/>
        </w:rPr>
        <w:t xml:space="preserve"> a description of the measures adopted by the SBE</w:t>
      </w:r>
      <w:r w:rsidR="00CF4E1D" w:rsidRPr="00E06ECF">
        <w:rPr>
          <w:rFonts w:cs="Arial"/>
        </w:rPr>
        <w:t xml:space="preserve">, </w:t>
      </w:r>
      <w:r w:rsidR="00721606" w:rsidRPr="00E06ECF">
        <w:rPr>
          <w:rFonts w:cs="Arial"/>
        </w:rPr>
        <w:t>and the development process</w:t>
      </w:r>
      <w:r w:rsidR="009F30D0" w:rsidRPr="00E06ECF">
        <w:rPr>
          <w:rFonts w:cs="Arial"/>
        </w:rPr>
        <w:t xml:space="preserve"> </w:t>
      </w:r>
      <w:r w:rsidR="00721606" w:rsidRPr="00E06ECF">
        <w:rPr>
          <w:rFonts w:cs="Arial"/>
        </w:rPr>
        <w:t xml:space="preserve">used </w:t>
      </w:r>
      <w:r w:rsidR="00CF4E1D" w:rsidRPr="00E06ECF">
        <w:rPr>
          <w:rFonts w:cs="Arial"/>
        </w:rPr>
        <w:t>to</w:t>
      </w:r>
      <w:r w:rsidR="00721606" w:rsidRPr="00E06ECF">
        <w:rPr>
          <w:rFonts w:cs="Arial"/>
        </w:rPr>
        <w:t xml:space="preserve"> identify CCI measures and their placement </w:t>
      </w:r>
      <w:r w:rsidR="00CF4E1D" w:rsidRPr="00E06ECF">
        <w:rPr>
          <w:rFonts w:cs="Arial"/>
        </w:rPr>
        <w:t>in the</w:t>
      </w:r>
      <w:r w:rsidR="00721606" w:rsidRPr="00E06ECF">
        <w:rPr>
          <w:rFonts w:cs="Arial"/>
        </w:rPr>
        <w:t xml:space="preserve"> three performance levels </w:t>
      </w:r>
      <w:r w:rsidR="009F30D0" w:rsidRPr="00E06ECF">
        <w:rPr>
          <w:rFonts w:cs="Arial"/>
        </w:rPr>
        <w:t>(Attachment 1)</w:t>
      </w:r>
      <w:r w:rsidR="00721606" w:rsidRPr="00E06ECF">
        <w:rPr>
          <w:rFonts w:cs="Arial"/>
        </w:rPr>
        <w:t xml:space="preserve">. </w:t>
      </w:r>
      <w:r w:rsidR="009F30D0" w:rsidRPr="00E06ECF">
        <w:rPr>
          <w:rFonts w:cs="Arial"/>
        </w:rPr>
        <w:t>A</w:t>
      </w:r>
      <w:r w:rsidR="00CF4E1D" w:rsidRPr="00E06ECF">
        <w:rPr>
          <w:rFonts w:cs="Arial"/>
        </w:rPr>
        <w:t xml:space="preserve">ttachment 2 provides </w:t>
      </w:r>
      <w:r w:rsidR="009F30D0" w:rsidRPr="00E06ECF">
        <w:rPr>
          <w:rFonts w:cs="Arial"/>
        </w:rPr>
        <w:t>a</w:t>
      </w:r>
      <w:r w:rsidR="00CF4E1D" w:rsidRPr="00E06ECF">
        <w:rPr>
          <w:rFonts w:cs="Arial"/>
        </w:rPr>
        <w:t>n</w:t>
      </w:r>
      <w:r w:rsidR="009F30D0" w:rsidRPr="00E06ECF">
        <w:rPr>
          <w:rFonts w:cs="Arial"/>
        </w:rPr>
        <w:t xml:space="preserve"> </w:t>
      </w:r>
      <w:r w:rsidR="00CF4E1D" w:rsidRPr="00E06ECF">
        <w:rPr>
          <w:rFonts w:cs="Arial"/>
        </w:rPr>
        <w:t>over</w:t>
      </w:r>
      <w:r w:rsidR="009F30D0" w:rsidRPr="00E06ECF">
        <w:rPr>
          <w:rFonts w:cs="Arial"/>
        </w:rPr>
        <w:t xml:space="preserve">view of the </w:t>
      </w:r>
      <w:r w:rsidR="00721606" w:rsidRPr="00E06ECF">
        <w:rPr>
          <w:rFonts w:cs="Arial"/>
        </w:rPr>
        <w:t xml:space="preserve">rigorous and extensive </w:t>
      </w:r>
      <w:r w:rsidR="009F30D0" w:rsidRPr="00E06ECF">
        <w:rPr>
          <w:rFonts w:cs="Arial"/>
        </w:rPr>
        <w:t xml:space="preserve">research </w:t>
      </w:r>
      <w:r w:rsidR="00CF4E1D" w:rsidRPr="00E06ECF">
        <w:rPr>
          <w:rFonts w:cs="Arial"/>
        </w:rPr>
        <w:t xml:space="preserve">on which the current </w:t>
      </w:r>
      <w:r w:rsidR="009F30D0" w:rsidRPr="00E06ECF">
        <w:rPr>
          <w:rFonts w:cs="Arial"/>
        </w:rPr>
        <w:t xml:space="preserve">CCI model </w:t>
      </w:r>
      <w:r w:rsidR="00CF4E1D" w:rsidRPr="00E06ECF">
        <w:rPr>
          <w:rFonts w:cs="Arial"/>
        </w:rPr>
        <w:t>is based</w:t>
      </w:r>
      <w:r w:rsidR="009F30D0" w:rsidRPr="00E06ECF">
        <w:rPr>
          <w:rFonts w:cs="Arial"/>
        </w:rPr>
        <w:t xml:space="preserve">. </w:t>
      </w:r>
      <w:r w:rsidR="00CF4E1D" w:rsidRPr="00E06ECF">
        <w:rPr>
          <w:rFonts w:cs="Arial"/>
        </w:rPr>
        <w:t>Attachment 3 discusses the</w:t>
      </w:r>
      <w:r w:rsidR="00721606" w:rsidRPr="00E06ECF">
        <w:rPr>
          <w:rFonts w:cs="Arial"/>
        </w:rPr>
        <w:t xml:space="preserve"> develop</w:t>
      </w:r>
      <w:r w:rsidR="00CF4E1D" w:rsidRPr="00E06ECF">
        <w:rPr>
          <w:rFonts w:cs="Arial"/>
        </w:rPr>
        <w:t>ment and inclusion of</w:t>
      </w:r>
      <w:r w:rsidR="00721606" w:rsidRPr="00E06ECF">
        <w:rPr>
          <w:rFonts w:cs="Arial"/>
        </w:rPr>
        <w:t xml:space="preserve"> </w:t>
      </w:r>
      <w:r w:rsidR="00CF4E1D" w:rsidRPr="00E06ECF">
        <w:rPr>
          <w:rFonts w:cs="Arial"/>
        </w:rPr>
        <w:t>future</w:t>
      </w:r>
      <w:r w:rsidR="00721606" w:rsidRPr="00E06ECF">
        <w:rPr>
          <w:rFonts w:cs="Arial"/>
        </w:rPr>
        <w:t xml:space="preserve"> career measures for the CCI.</w:t>
      </w:r>
      <w:r w:rsidR="00ED3F72" w:rsidRPr="00E06ECF">
        <w:rPr>
          <w:rFonts w:cs="Arial"/>
        </w:rPr>
        <w:t xml:space="preserve"> </w:t>
      </w:r>
      <w:r w:rsidR="00CF4E1D" w:rsidRPr="00E06ECF">
        <w:rPr>
          <w:rFonts w:cs="Arial"/>
        </w:rPr>
        <w:t>Finally, a</w:t>
      </w:r>
      <w:r w:rsidR="00ED3F72" w:rsidRPr="00E06ECF">
        <w:rPr>
          <w:rFonts w:cs="Arial"/>
        </w:rPr>
        <w:t xml:space="preserve"> summary of previous </w:t>
      </w:r>
      <w:r w:rsidRPr="00E06ECF">
        <w:rPr>
          <w:rFonts w:cs="Arial"/>
        </w:rPr>
        <w:t xml:space="preserve">Information Memoranda and Agenda Items related to </w:t>
      </w:r>
      <w:r w:rsidR="00ED3F72" w:rsidRPr="00E06ECF">
        <w:rPr>
          <w:rFonts w:cs="Arial"/>
        </w:rPr>
        <w:t>the CCI is provided in Appendix B.</w:t>
      </w:r>
      <w:r w:rsidR="00427F95" w:rsidRPr="00E06ECF">
        <w:rPr>
          <w:rFonts w:cs="Arial"/>
        </w:rPr>
        <w:t xml:space="preserve"> Together these attachments serve to ensure </w:t>
      </w:r>
      <w:r w:rsidR="002C45F8" w:rsidRPr="00E06ECF">
        <w:rPr>
          <w:rFonts w:cs="Arial"/>
        </w:rPr>
        <w:t xml:space="preserve">that </w:t>
      </w:r>
      <w:r w:rsidR="00427F95" w:rsidRPr="00E06ECF">
        <w:rPr>
          <w:rFonts w:cs="Arial"/>
        </w:rPr>
        <w:t xml:space="preserve">everyone has a strong foundation from which to </w:t>
      </w:r>
      <w:r w:rsidR="002C45F8" w:rsidRPr="00E06ECF">
        <w:rPr>
          <w:rFonts w:cs="Arial"/>
        </w:rPr>
        <w:t xml:space="preserve">begin </w:t>
      </w:r>
      <w:r w:rsidR="00427F95" w:rsidRPr="00E06ECF">
        <w:rPr>
          <w:rFonts w:cs="Arial"/>
        </w:rPr>
        <w:t xml:space="preserve">discussion on the CCI at the study session. </w:t>
      </w:r>
    </w:p>
    <w:p w14:paraId="1CE41357" w14:textId="3007842C" w:rsidR="00345FE8" w:rsidRPr="00E06ECF" w:rsidRDefault="00345FE8" w:rsidP="008879CC">
      <w:pPr>
        <w:spacing w:after="240"/>
        <w:rPr>
          <w:rFonts w:cs="Arial"/>
        </w:rPr>
      </w:pPr>
      <w:r w:rsidRPr="00E06ECF">
        <w:rPr>
          <w:rFonts w:cs="Arial"/>
        </w:rPr>
        <w:t xml:space="preserve">The board item for the </w:t>
      </w:r>
      <w:r w:rsidR="00641D50" w:rsidRPr="00E06ECF">
        <w:rPr>
          <w:rFonts w:cs="Arial"/>
        </w:rPr>
        <w:t>May</w:t>
      </w:r>
      <w:r w:rsidR="003D54A7" w:rsidRPr="00E06ECF">
        <w:rPr>
          <w:rFonts w:cs="Arial"/>
        </w:rPr>
        <w:t xml:space="preserve"> 7</w:t>
      </w:r>
      <w:r w:rsidR="001139AF" w:rsidRPr="00E06ECF">
        <w:t xml:space="preserve">, </w:t>
      </w:r>
      <w:r w:rsidRPr="00E06ECF">
        <w:rPr>
          <w:rFonts w:cs="Arial"/>
        </w:rPr>
        <w:t xml:space="preserve">2019 study session will include specific questions for feedback and areas for further discussion on the </w:t>
      </w:r>
      <w:r w:rsidR="001139AF" w:rsidRPr="00E06ECF">
        <w:rPr>
          <w:rFonts w:cs="Arial"/>
        </w:rPr>
        <w:t>CCI</w:t>
      </w:r>
      <w:r w:rsidRPr="00E06ECF">
        <w:rPr>
          <w:rFonts w:cs="Arial"/>
        </w:rPr>
        <w:t xml:space="preserve">. </w:t>
      </w:r>
    </w:p>
    <w:p w14:paraId="14F608F9" w14:textId="77777777" w:rsidR="0024223A" w:rsidRPr="00E06ECF" w:rsidRDefault="0024223A" w:rsidP="008879CC">
      <w:pPr>
        <w:pStyle w:val="Heading3"/>
        <w:spacing w:before="0"/>
        <w:rPr>
          <w:rFonts w:cs="Arial"/>
          <w:b w:val="0"/>
        </w:rPr>
      </w:pPr>
      <w:r w:rsidRPr="00E06ECF">
        <w:rPr>
          <w:rFonts w:cs="Arial"/>
        </w:rPr>
        <w:lastRenderedPageBreak/>
        <w:t>Purpose of the College/Career Indicator</w:t>
      </w:r>
    </w:p>
    <w:p w14:paraId="070879E0" w14:textId="6D13162F" w:rsidR="00821A32" w:rsidRPr="00E06ECF" w:rsidRDefault="0024223A" w:rsidP="008879CC">
      <w:pPr>
        <w:spacing w:after="240"/>
        <w:rPr>
          <w:rFonts w:cs="Arial"/>
          <w:color w:val="000000"/>
          <w:lang w:val="en"/>
        </w:rPr>
      </w:pPr>
      <w:r w:rsidRPr="00E06ECF">
        <w:rPr>
          <w:rFonts w:cs="Arial"/>
        </w:rPr>
        <w:t>The CCI</w:t>
      </w:r>
      <w:r w:rsidR="000F5B6C" w:rsidRPr="00E06ECF">
        <w:rPr>
          <w:rFonts w:cs="Arial"/>
        </w:rPr>
        <w:t xml:space="preserve"> is one of six state measures reported in the </w:t>
      </w:r>
      <w:r w:rsidR="001139AF" w:rsidRPr="00E06ECF">
        <w:rPr>
          <w:rFonts w:cs="Arial"/>
        </w:rPr>
        <w:t>Dashboard</w:t>
      </w:r>
      <w:r w:rsidR="00550A9B" w:rsidRPr="00E06ECF">
        <w:rPr>
          <w:rFonts w:cs="Arial"/>
        </w:rPr>
        <w:t>.</w:t>
      </w:r>
      <w:r w:rsidR="000F5B6C" w:rsidRPr="00E06ECF">
        <w:rPr>
          <w:rFonts w:cs="Arial"/>
        </w:rPr>
        <w:t xml:space="preserve"> The </w:t>
      </w:r>
      <w:r w:rsidR="00A47358" w:rsidRPr="00E06ECF">
        <w:rPr>
          <w:rFonts w:cs="Arial"/>
        </w:rPr>
        <w:t xml:space="preserve">original intent of the </w:t>
      </w:r>
      <w:r w:rsidR="000F5B6C" w:rsidRPr="00E06ECF">
        <w:rPr>
          <w:rFonts w:cs="Arial"/>
        </w:rPr>
        <w:t xml:space="preserve">CCI </w:t>
      </w:r>
      <w:r w:rsidRPr="00E06ECF">
        <w:rPr>
          <w:rFonts w:cs="Arial"/>
        </w:rPr>
        <w:t>was to emphasize that a high school diploma represents the completion of a broad and rigorous course of study that prepares students for success after high school. It</w:t>
      </w:r>
      <w:r w:rsidRPr="00E06ECF">
        <w:rPr>
          <w:rFonts w:cs="Arial"/>
          <w:color w:val="000000"/>
          <w:lang w:val="en"/>
        </w:rPr>
        <w:t xml:space="preserve"> is based on students in each four-year graduation cohort</w:t>
      </w:r>
      <w:r w:rsidR="00721606" w:rsidRPr="00E06ECF">
        <w:rPr>
          <w:rFonts w:cs="Arial"/>
          <w:color w:val="000000"/>
          <w:lang w:val="en"/>
        </w:rPr>
        <w:t>—or grade twelve cohort for students attending schools with Dashboard Alternative School Status (DASS)—</w:t>
      </w:r>
      <w:r w:rsidRPr="00E06ECF">
        <w:rPr>
          <w:rFonts w:cs="Arial"/>
          <w:color w:val="000000"/>
          <w:lang w:val="en"/>
        </w:rPr>
        <w:t xml:space="preserve">and uses specific criteria that are reliant on </w:t>
      </w:r>
      <w:r w:rsidRPr="00E06ECF">
        <w:rPr>
          <w:rFonts w:cs="Arial"/>
        </w:rPr>
        <w:t xml:space="preserve">both test and course completion results to determine if students are “Prepared,” “Approaching Prepared,” or “Not Prepared” for college and/or career. These results, in turn, help inform </w:t>
      </w:r>
      <w:r w:rsidRPr="00E06ECF">
        <w:rPr>
          <w:rFonts w:cs="Arial"/>
          <w:color w:val="000000"/>
          <w:lang w:val="en"/>
        </w:rPr>
        <w:t>how well local educational agencies (</w:t>
      </w:r>
      <w:r w:rsidRPr="00E06ECF">
        <w:t xml:space="preserve">LEAs) </w:t>
      </w:r>
      <w:r w:rsidRPr="00E06ECF">
        <w:rPr>
          <w:rFonts w:cs="Arial"/>
          <w:color w:val="000000"/>
          <w:lang w:val="en"/>
        </w:rPr>
        <w:t>and schools are preparing students for success after high school.</w:t>
      </w:r>
    </w:p>
    <w:p w14:paraId="2966E013" w14:textId="140465D2" w:rsidR="001744B5" w:rsidRPr="00E06ECF" w:rsidRDefault="00721606" w:rsidP="008879CC">
      <w:pPr>
        <w:spacing w:after="240"/>
        <w:rPr>
          <w:rFonts w:cs="Arial"/>
          <w:color w:val="000000"/>
          <w:lang w:val="en"/>
        </w:rPr>
      </w:pPr>
      <w:r w:rsidRPr="00E06ECF">
        <w:rPr>
          <w:rFonts w:cs="Arial"/>
          <w:color w:val="000000"/>
          <w:lang w:val="en"/>
        </w:rPr>
        <w:t xml:space="preserve">The </w:t>
      </w:r>
      <w:r w:rsidR="008C5080" w:rsidRPr="00E06ECF">
        <w:rPr>
          <w:rFonts w:cs="Arial"/>
          <w:color w:val="000000"/>
          <w:lang w:val="en"/>
        </w:rPr>
        <w:t>Local Control Funding Formula (</w:t>
      </w:r>
      <w:r w:rsidRPr="00E06ECF">
        <w:rPr>
          <w:rFonts w:cs="Arial"/>
          <w:color w:val="000000"/>
          <w:lang w:val="en"/>
        </w:rPr>
        <w:t>LCFF</w:t>
      </w:r>
      <w:r w:rsidR="008C5080" w:rsidRPr="00E06ECF">
        <w:rPr>
          <w:rFonts w:cs="Arial"/>
          <w:color w:val="000000"/>
          <w:lang w:val="en"/>
        </w:rPr>
        <w:t>)</w:t>
      </w:r>
      <w:r w:rsidRPr="00E06ECF">
        <w:rPr>
          <w:rFonts w:cs="Arial"/>
          <w:color w:val="000000"/>
          <w:lang w:val="en"/>
        </w:rPr>
        <w:t xml:space="preserve"> places great importance o</w:t>
      </w:r>
      <w:r w:rsidR="0049571A" w:rsidRPr="00E06ECF">
        <w:rPr>
          <w:rFonts w:cs="Arial"/>
          <w:color w:val="000000"/>
          <w:lang w:val="en"/>
        </w:rPr>
        <w:t xml:space="preserve">n </w:t>
      </w:r>
      <w:r w:rsidR="00D379CA" w:rsidRPr="00E06ECF">
        <w:rPr>
          <w:rFonts w:cs="Arial"/>
          <w:color w:val="000000"/>
          <w:lang w:val="en"/>
        </w:rPr>
        <w:t xml:space="preserve">both </w:t>
      </w:r>
      <w:r w:rsidR="0049571A" w:rsidRPr="00E06ECF">
        <w:rPr>
          <w:rFonts w:cs="Arial"/>
          <w:color w:val="000000"/>
          <w:lang w:val="en"/>
        </w:rPr>
        <w:t>the</w:t>
      </w:r>
      <w:r w:rsidRPr="00E06ECF">
        <w:rPr>
          <w:rFonts w:cs="Arial"/>
          <w:color w:val="000000"/>
          <w:lang w:val="en"/>
        </w:rPr>
        <w:t xml:space="preserve"> </w:t>
      </w:r>
      <w:r w:rsidR="0049571A" w:rsidRPr="00E06ECF">
        <w:rPr>
          <w:rFonts w:cs="Arial"/>
          <w:color w:val="000000"/>
          <w:lang w:val="en"/>
        </w:rPr>
        <w:t>access</w:t>
      </w:r>
      <w:r w:rsidR="00D379CA" w:rsidRPr="00E06ECF">
        <w:rPr>
          <w:rFonts w:cs="Arial"/>
          <w:color w:val="000000"/>
          <w:lang w:val="en"/>
        </w:rPr>
        <w:t xml:space="preserve"> to</w:t>
      </w:r>
      <w:r w:rsidR="0049571A" w:rsidRPr="00E06ECF">
        <w:rPr>
          <w:rFonts w:cs="Arial"/>
          <w:color w:val="000000"/>
          <w:lang w:val="en"/>
        </w:rPr>
        <w:t xml:space="preserve"> and completion of </w:t>
      </w:r>
      <w:r w:rsidRPr="00E06ECF">
        <w:rPr>
          <w:rFonts w:cs="Arial"/>
          <w:color w:val="000000"/>
          <w:lang w:val="en"/>
        </w:rPr>
        <w:t>a broad course of study</w:t>
      </w:r>
      <w:r w:rsidR="00D379CA" w:rsidRPr="00E06ECF">
        <w:rPr>
          <w:rFonts w:cs="Arial"/>
          <w:color w:val="000000"/>
          <w:lang w:val="en"/>
        </w:rPr>
        <w:t xml:space="preserve">, with each included among the statutorily defined </w:t>
      </w:r>
      <w:r w:rsidRPr="00E06ECF">
        <w:rPr>
          <w:rFonts w:cs="Arial"/>
          <w:color w:val="000000"/>
          <w:lang w:val="en"/>
        </w:rPr>
        <w:t>state priority areas</w:t>
      </w:r>
      <w:r w:rsidR="00D379CA" w:rsidRPr="00E06ECF">
        <w:rPr>
          <w:rFonts w:cs="Arial"/>
          <w:color w:val="000000"/>
          <w:lang w:val="en"/>
        </w:rPr>
        <w:t xml:space="preserve">. </w:t>
      </w:r>
      <w:r w:rsidR="001744B5" w:rsidRPr="00E06ECF">
        <w:rPr>
          <w:rFonts w:cs="Arial"/>
          <w:color w:val="000000"/>
          <w:lang w:val="en"/>
        </w:rPr>
        <w:t xml:space="preserve"> </w:t>
      </w:r>
      <w:r w:rsidR="0049571A" w:rsidRPr="00E06ECF">
        <w:rPr>
          <w:rFonts w:cs="Arial"/>
          <w:color w:val="000000"/>
          <w:lang w:val="en"/>
        </w:rPr>
        <w:t>Completion of a Broad Course of Study</w:t>
      </w:r>
      <w:r w:rsidR="00D379CA" w:rsidRPr="00E06ECF">
        <w:rPr>
          <w:rFonts w:cs="Arial"/>
          <w:color w:val="000000"/>
          <w:lang w:val="en"/>
        </w:rPr>
        <w:t xml:space="preserve"> (LCFF Priority 8</w:t>
      </w:r>
      <w:r w:rsidR="0049571A" w:rsidRPr="00E06ECF">
        <w:rPr>
          <w:rFonts w:cs="Arial"/>
          <w:color w:val="000000"/>
          <w:lang w:val="en"/>
        </w:rPr>
        <w:t xml:space="preserve">) </w:t>
      </w:r>
      <w:r w:rsidR="001744B5" w:rsidRPr="00E06ECF">
        <w:rPr>
          <w:rFonts w:cs="Arial"/>
          <w:color w:val="000000"/>
          <w:lang w:val="en"/>
        </w:rPr>
        <w:t>is addressed through the CCI, a state indicator, and emphasizes the outcomes in a broad course of study. Access to a Broad Course of Study</w:t>
      </w:r>
      <w:r w:rsidR="00D379CA" w:rsidRPr="00E06ECF">
        <w:rPr>
          <w:rFonts w:cs="Arial"/>
          <w:color w:val="000000"/>
          <w:lang w:val="en"/>
        </w:rPr>
        <w:t xml:space="preserve"> (LCFF Priority 7</w:t>
      </w:r>
      <w:r w:rsidR="001744B5" w:rsidRPr="00E06ECF">
        <w:rPr>
          <w:rFonts w:cs="Arial"/>
          <w:color w:val="000000"/>
          <w:lang w:val="en"/>
        </w:rPr>
        <w:t>) is a local indicator</w:t>
      </w:r>
      <w:r w:rsidR="00EB7598" w:rsidRPr="00E06ECF">
        <w:rPr>
          <w:rFonts w:cs="Arial"/>
          <w:color w:val="000000"/>
          <w:lang w:val="en"/>
        </w:rPr>
        <w:t>;</w:t>
      </w:r>
      <w:r w:rsidR="00485D39" w:rsidRPr="00E06ECF">
        <w:rPr>
          <w:rFonts w:cs="Arial"/>
          <w:color w:val="000000"/>
          <w:lang w:val="en"/>
        </w:rPr>
        <w:t xml:space="preserve"> LEAs annually report</w:t>
      </w:r>
      <w:r w:rsidR="0049571A" w:rsidRPr="00E06ECF">
        <w:rPr>
          <w:rFonts w:cs="Arial"/>
          <w:color w:val="000000"/>
          <w:lang w:val="en"/>
        </w:rPr>
        <w:t xml:space="preserve"> on</w:t>
      </w:r>
      <w:r w:rsidR="00485D39" w:rsidRPr="00E06ECF">
        <w:rPr>
          <w:rFonts w:cs="Arial"/>
          <w:color w:val="000000"/>
          <w:lang w:val="en"/>
        </w:rPr>
        <w:t xml:space="preserve"> their progress on the extent that students have access to, and are enrolled in, a broad course of study</w:t>
      </w:r>
      <w:r w:rsidR="0049571A" w:rsidRPr="00E06ECF">
        <w:rPr>
          <w:rFonts w:cs="Arial"/>
          <w:color w:val="000000"/>
          <w:lang w:val="en"/>
        </w:rPr>
        <w:t xml:space="preserve"> through the local indicator submission process</w:t>
      </w:r>
      <w:r w:rsidR="00485D39" w:rsidRPr="00E06ECF">
        <w:rPr>
          <w:rFonts w:cs="Arial"/>
          <w:color w:val="000000"/>
          <w:lang w:val="en"/>
        </w:rPr>
        <w:t>.</w:t>
      </w:r>
    </w:p>
    <w:p w14:paraId="4F8A86B1" w14:textId="482324B0" w:rsidR="00DB74F0" w:rsidRPr="00E06ECF" w:rsidRDefault="00821A32" w:rsidP="008879CC">
      <w:pPr>
        <w:spacing w:after="240"/>
        <w:rPr>
          <w:rFonts w:cs="Arial"/>
          <w:color w:val="000000"/>
        </w:rPr>
      </w:pPr>
      <w:r w:rsidRPr="00E06ECF">
        <w:rPr>
          <w:rFonts w:cs="Arial"/>
          <w:color w:val="000000"/>
        </w:rPr>
        <w:t xml:space="preserve">Beginning with the 2018 </w:t>
      </w:r>
      <w:r w:rsidR="000F5B6C" w:rsidRPr="00E06ECF">
        <w:rPr>
          <w:rFonts w:cs="Arial"/>
          <w:color w:val="000000"/>
        </w:rPr>
        <w:t>Da</w:t>
      </w:r>
      <w:r w:rsidRPr="00E06ECF">
        <w:rPr>
          <w:rFonts w:cs="Arial"/>
          <w:color w:val="000000"/>
        </w:rPr>
        <w:t xml:space="preserve">shboard, </w:t>
      </w:r>
      <w:r w:rsidRPr="00E06ECF">
        <w:rPr>
          <w:rFonts w:cs="Arial"/>
          <w:caps/>
          <w:color w:val="000000"/>
        </w:rPr>
        <w:t>LEA</w:t>
      </w:r>
      <w:r w:rsidRPr="00E06ECF">
        <w:rPr>
          <w:rFonts w:cs="Arial"/>
          <w:color w:val="000000"/>
        </w:rPr>
        <w:t>s and schools received a CCI performance l</w:t>
      </w:r>
      <w:r w:rsidR="00DB74F0" w:rsidRPr="00E06ECF">
        <w:rPr>
          <w:rFonts w:cs="Arial"/>
          <w:color w:val="000000"/>
        </w:rPr>
        <w:t>evel (color) for the first time, based on results for the graduating class of 2018 (Status) and difference in results between the 2018 and 2017 graduating classes (Change).</w:t>
      </w:r>
    </w:p>
    <w:p w14:paraId="17CC2348" w14:textId="2FC0C14E" w:rsidR="001B0176" w:rsidRPr="00E06ECF" w:rsidRDefault="001B0176" w:rsidP="008879CC">
      <w:pPr>
        <w:pStyle w:val="Heading3"/>
        <w:spacing w:before="0"/>
        <w:rPr>
          <w:rFonts w:cs="Arial"/>
          <w:b w:val="0"/>
        </w:rPr>
      </w:pPr>
      <w:r w:rsidRPr="00E06ECF">
        <w:rPr>
          <w:rFonts w:cs="Arial"/>
        </w:rPr>
        <w:t>Measures Currently Included in the College/Career Indicator</w:t>
      </w:r>
    </w:p>
    <w:p w14:paraId="47002D13" w14:textId="56B6F67D" w:rsidR="0024223A" w:rsidRPr="00E06ECF" w:rsidRDefault="00821A32" w:rsidP="008879CC">
      <w:pPr>
        <w:spacing w:after="240"/>
        <w:rPr>
          <w:rFonts w:cs="Arial"/>
        </w:rPr>
      </w:pPr>
      <w:r w:rsidRPr="00E06ECF">
        <w:rPr>
          <w:rFonts w:cs="Arial"/>
          <w:color w:val="000000"/>
        </w:rPr>
        <w:t xml:space="preserve">The </w:t>
      </w:r>
      <w:r w:rsidR="00DB74F0" w:rsidRPr="00E06ECF">
        <w:rPr>
          <w:rFonts w:cs="Arial"/>
          <w:color w:val="000000"/>
        </w:rPr>
        <w:t xml:space="preserve">CCI </w:t>
      </w:r>
      <w:r w:rsidRPr="00E06ECF">
        <w:rPr>
          <w:rFonts w:cs="Arial"/>
          <w:color w:val="000000"/>
        </w:rPr>
        <w:t>measures</w:t>
      </w:r>
      <w:r w:rsidR="0049571A" w:rsidRPr="00E06ECF">
        <w:rPr>
          <w:rFonts w:cs="Arial"/>
          <w:color w:val="000000"/>
        </w:rPr>
        <w:t xml:space="preserve"> included in the 2018 Dashboard</w:t>
      </w:r>
      <w:r w:rsidRPr="00E06ECF">
        <w:rPr>
          <w:rFonts w:cs="Arial"/>
          <w:color w:val="000000"/>
        </w:rPr>
        <w:t xml:space="preserve"> </w:t>
      </w:r>
      <w:r w:rsidR="0049571A" w:rsidRPr="00E06ECF">
        <w:rPr>
          <w:rFonts w:cs="Arial"/>
          <w:color w:val="000000"/>
        </w:rPr>
        <w:t xml:space="preserve">are summarized </w:t>
      </w:r>
      <w:r w:rsidRPr="00E06ECF">
        <w:rPr>
          <w:rFonts w:cs="Arial"/>
          <w:color w:val="000000"/>
        </w:rPr>
        <w:t xml:space="preserve">on </w:t>
      </w:r>
      <w:r w:rsidR="0049571A" w:rsidRPr="00E06ECF">
        <w:rPr>
          <w:rFonts w:cs="Arial"/>
          <w:color w:val="000000"/>
        </w:rPr>
        <w:t xml:space="preserve">the following </w:t>
      </w:r>
      <w:r w:rsidRPr="00E06ECF">
        <w:rPr>
          <w:rFonts w:cs="Arial"/>
          <w:color w:val="000000"/>
        </w:rPr>
        <w:t xml:space="preserve">one-page flyer </w:t>
      </w:r>
      <w:r w:rsidR="00BB5923" w:rsidRPr="00E06ECF">
        <w:rPr>
          <w:rFonts w:cs="Arial"/>
          <w:color w:val="000000"/>
        </w:rPr>
        <w:t>which is also available electronically on</w:t>
      </w:r>
      <w:r w:rsidRPr="00E06ECF">
        <w:rPr>
          <w:rFonts w:cs="Arial"/>
          <w:color w:val="000000"/>
        </w:rPr>
        <w:t xml:space="preserve"> the CDE </w:t>
      </w:r>
      <w:r w:rsidRPr="00E06ECF">
        <w:rPr>
          <w:lang w:val="en"/>
        </w:rPr>
        <w:t xml:space="preserve">California School Dashboard and System of Support </w:t>
      </w:r>
      <w:r w:rsidR="00232597" w:rsidRPr="00E06ECF">
        <w:rPr>
          <w:rFonts w:cs="Arial"/>
          <w:color w:val="000000"/>
        </w:rPr>
        <w:t>w</w:t>
      </w:r>
      <w:r w:rsidRPr="00E06ECF">
        <w:rPr>
          <w:rFonts w:cs="Arial"/>
          <w:color w:val="000000"/>
        </w:rPr>
        <w:t xml:space="preserve">eb page at </w:t>
      </w:r>
      <w:hyperlink r:id="rId14" w:tooltip="CDE California School Dashboard and System of Support web page" w:history="1">
        <w:r w:rsidRPr="00E06ECF">
          <w:rPr>
            <w:rStyle w:val="Hyperlink"/>
            <w:rFonts w:cs="Arial"/>
          </w:rPr>
          <w:t>https://www.cde.ca.gov/ta/ac/cm/documents/collegecareerready18.pdf</w:t>
        </w:r>
      </w:hyperlink>
      <w:r w:rsidRPr="00E06ECF">
        <w:rPr>
          <w:rFonts w:cs="Arial"/>
          <w:color w:val="000000"/>
        </w:rPr>
        <w:t>.</w:t>
      </w:r>
      <w:r w:rsidR="0024223A" w:rsidRPr="00E06ECF">
        <w:rPr>
          <w:rFonts w:cs="Arial"/>
        </w:rPr>
        <w:t xml:space="preserve">This flyer </w:t>
      </w:r>
      <w:r w:rsidR="00232597" w:rsidRPr="00E06ECF">
        <w:rPr>
          <w:rFonts w:cs="Arial"/>
        </w:rPr>
        <w:t xml:space="preserve">is translated into </w:t>
      </w:r>
      <w:r w:rsidR="00485D39" w:rsidRPr="00E06ECF">
        <w:rPr>
          <w:rFonts w:cs="Arial"/>
        </w:rPr>
        <w:t>seven</w:t>
      </w:r>
      <w:r w:rsidR="00232597" w:rsidRPr="00E06ECF">
        <w:rPr>
          <w:rFonts w:cs="Arial"/>
        </w:rPr>
        <w:t xml:space="preserve"> languages and </w:t>
      </w:r>
      <w:r w:rsidR="0024223A" w:rsidRPr="00E06ECF">
        <w:rPr>
          <w:rFonts w:cs="Arial"/>
        </w:rPr>
        <w:t xml:space="preserve">provides a high level overview of the three </w:t>
      </w:r>
      <w:r w:rsidR="00D379CA" w:rsidRPr="00E06ECF">
        <w:rPr>
          <w:rFonts w:cs="Arial"/>
        </w:rPr>
        <w:t xml:space="preserve">current </w:t>
      </w:r>
      <w:r w:rsidR="0024223A" w:rsidRPr="00E06ECF">
        <w:rPr>
          <w:rFonts w:cs="Arial"/>
        </w:rPr>
        <w:t>levels: “Prepared”, “Approaching Prepared”, and “Not Prepared.” There are</w:t>
      </w:r>
      <w:r w:rsidR="0024223A" w:rsidRPr="00E06ECF">
        <w:rPr>
          <w:rFonts w:ascii="Helvetica" w:hAnsi="Helvetica" w:cs="Arial"/>
          <w:color w:val="000000"/>
          <w:lang w:val="en"/>
        </w:rPr>
        <w:t xml:space="preserve"> </w:t>
      </w:r>
      <w:r w:rsidR="00150DC6" w:rsidRPr="00E06ECF">
        <w:rPr>
          <w:rFonts w:ascii="Helvetica" w:hAnsi="Helvetica" w:cs="Arial"/>
          <w:color w:val="000000"/>
          <w:lang w:val="en"/>
        </w:rPr>
        <w:t>eight</w:t>
      </w:r>
      <w:r w:rsidR="0024223A" w:rsidRPr="00E06ECF">
        <w:rPr>
          <w:rFonts w:ascii="Helvetica" w:hAnsi="Helvetica" w:cs="Arial"/>
          <w:color w:val="000000"/>
          <w:lang w:val="en"/>
        </w:rPr>
        <w:t xml:space="preserve"> measures in the CCI “Prepared” level and f</w:t>
      </w:r>
      <w:r w:rsidR="00150DC6" w:rsidRPr="00E06ECF">
        <w:rPr>
          <w:rFonts w:ascii="Helvetica" w:hAnsi="Helvetica" w:cs="Arial"/>
          <w:color w:val="000000"/>
          <w:lang w:val="en"/>
        </w:rPr>
        <w:t>ive</w:t>
      </w:r>
      <w:r w:rsidR="0024223A" w:rsidRPr="00E06ECF">
        <w:rPr>
          <w:rFonts w:ascii="Helvetica" w:hAnsi="Helvetica" w:cs="Arial"/>
          <w:color w:val="000000"/>
          <w:lang w:val="en"/>
        </w:rPr>
        <w:t xml:space="preserve"> measures in the “Approaching Prepared” level. Students can meet </w:t>
      </w:r>
      <w:r w:rsidR="00E221F5" w:rsidRPr="00E06ECF">
        <w:rPr>
          <w:rFonts w:ascii="Helvetica" w:hAnsi="Helvetica" w:cs="Arial"/>
          <w:color w:val="000000"/>
          <w:lang w:val="en"/>
        </w:rPr>
        <w:t xml:space="preserve">the criteria for being “Prepared” or “Approaching Prepared” based on </w:t>
      </w:r>
      <w:r w:rsidR="0024223A" w:rsidRPr="00E06ECF">
        <w:rPr>
          <w:rFonts w:ascii="Helvetica" w:hAnsi="Helvetica" w:cs="Arial"/>
          <w:color w:val="000000"/>
          <w:lang w:val="en"/>
        </w:rPr>
        <w:t>more than one measure.</w:t>
      </w:r>
      <w:r w:rsidR="00BB5923" w:rsidRPr="00E06ECF">
        <w:rPr>
          <w:rFonts w:ascii="Helvetica" w:hAnsi="Helvetica" w:cs="Arial"/>
          <w:color w:val="000000"/>
          <w:lang w:val="en"/>
        </w:rPr>
        <w:t xml:space="preserve"> </w:t>
      </w:r>
      <w:r w:rsidR="00BB5923" w:rsidRPr="00E06ECF">
        <w:rPr>
          <w:rFonts w:cs="Arial"/>
        </w:rPr>
        <w:t>For an accessible version of the CCI flyer, please see Appendix A.</w:t>
      </w:r>
    </w:p>
    <w:p w14:paraId="6CCDFE40" w14:textId="134B4522" w:rsidR="0024223A" w:rsidRPr="00E06ECF" w:rsidRDefault="0024223A" w:rsidP="008879CC">
      <w:pPr>
        <w:spacing w:after="240"/>
        <w:rPr>
          <w:rFonts w:cs="Arial"/>
        </w:rPr>
      </w:pPr>
      <w:r w:rsidRPr="00E06ECF">
        <w:rPr>
          <w:noProof/>
          <w:lang w:eastAsia="ja-JP"/>
        </w:rPr>
        <w:lastRenderedPageBreak/>
        <w:drawing>
          <wp:inline distT="0" distB="0" distL="0" distR="0" wp14:anchorId="49A7F434" wp14:editId="4456A7BA">
            <wp:extent cx="5800725" cy="4476350"/>
            <wp:effectExtent l="0" t="0" r="0" b="635"/>
            <wp:docPr id="1" name="Picture 1" descr="Please go to Appendix A for a description of the College/Career Readiness preparedness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12099" cy="4485127"/>
                    </a:xfrm>
                    <a:prstGeom prst="rect">
                      <a:avLst/>
                    </a:prstGeom>
                  </pic:spPr>
                </pic:pic>
              </a:graphicData>
            </a:graphic>
          </wp:inline>
        </w:drawing>
      </w:r>
    </w:p>
    <w:p w14:paraId="3F1134D7" w14:textId="046A7600" w:rsidR="009C2991" w:rsidRPr="00E06ECF" w:rsidRDefault="00BB5923" w:rsidP="008879CC">
      <w:pPr>
        <w:spacing w:after="240"/>
        <w:rPr>
          <w:rFonts w:cs="Arial"/>
        </w:rPr>
      </w:pPr>
      <w:r w:rsidRPr="00E06ECF">
        <w:rPr>
          <w:rFonts w:cs="Arial"/>
        </w:rPr>
        <w:t>Additional</w:t>
      </w:r>
      <w:r w:rsidR="002B3DEF" w:rsidRPr="00E06ECF">
        <w:rPr>
          <w:rFonts w:cs="Arial"/>
        </w:rPr>
        <w:t>ly,</w:t>
      </w:r>
      <w:r w:rsidRPr="00E06ECF">
        <w:rPr>
          <w:rFonts w:cs="Arial"/>
        </w:rPr>
        <w:t xml:space="preserve"> the </w:t>
      </w:r>
      <w:r w:rsidR="00AA3D06" w:rsidRPr="00E06ECF">
        <w:rPr>
          <w:rFonts w:cs="Arial"/>
        </w:rPr>
        <w:t xml:space="preserve">CCI Measures Report, which is posted on the CDE School Dashboard Additional Reports and Data web page, at </w:t>
      </w:r>
      <w:hyperlink r:id="rId16" w:tooltip="CDE School Dashboard Additional Reports and Data web page" w:history="1">
        <w:r w:rsidR="00AA3D06" w:rsidRPr="00E06ECF">
          <w:rPr>
            <w:rStyle w:val="Hyperlink"/>
            <w:rFonts w:cs="Arial"/>
          </w:rPr>
          <w:t>https://www6.cde.ca.gov/californiamodel/</w:t>
        </w:r>
      </w:hyperlink>
      <w:r w:rsidRPr="00E06ECF">
        <w:rPr>
          <w:rFonts w:cs="Arial"/>
        </w:rPr>
        <w:t>, provides information by LEA and school on the CCI</w:t>
      </w:r>
      <w:r w:rsidR="00AA3D06" w:rsidRPr="00E06ECF">
        <w:rPr>
          <w:rFonts w:cs="Arial"/>
        </w:rPr>
        <w:t xml:space="preserve">. </w:t>
      </w:r>
      <w:r w:rsidRPr="00E06ECF">
        <w:rPr>
          <w:rFonts w:cs="Arial"/>
        </w:rPr>
        <w:t>Specifically, t</w:t>
      </w:r>
      <w:r w:rsidR="00AA3D06" w:rsidRPr="00E06ECF">
        <w:rPr>
          <w:rFonts w:cs="Arial"/>
        </w:rPr>
        <w:t>he CCI Measures Report displays the number and percent of students</w:t>
      </w:r>
      <w:r w:rsidRPr="00E06ECF">
        <w:rPr>
          <w:rFonts w:cs="Arial"/>
        </w:rPr>
        <w:t xml:space="preserve"> by student group</w:t>
      </w:r>
      <w:r w:rsidR="00AA3D06" w:rsidRPr="00E06ECF">
        <w:rPr>
          <w:rFonts w:cs="Arial"/>
        </w:rPr>
        <w:t xml:space="preserve"> that met each of the measures in the CCI Prepared and Approaching Prepared Levels</w:t>
      </w:r>
      <w:r w:rsidR="002F6813" w:rsidRPr="00E06ECF">
        <w:rPr>
          <w:rFonts w:cs="Arial"/>
        </w:rPr>
        <w:t>.</w:t>
      </w:r>
      <w:r w:rsidR="002B3DEF" w:rsidRPr="00E06ECF">
        <w:rPr>
          <w:rFonts w:cs="Arial"/>
        </w:rPr>
        <w:t xml:space="preserve"> An example of the information provided in the CCI Measures Report appears in Table 1.</w:t>
      </w:r>
      <w:r w:rsidR="00012773" w:rsidRPr="00E06ECF">
        <w:rPr>
          <w:rFonts w:cs="Arial"/>
        </w:rPr>
        <w:t xml:space="preserve"> This example shows the number and percent of students, by student group, who were “Prepared” based on meeting the criteria for the Career Technical Education </w:t>
      </w:r>
      <w:r w:rsidR="009C2991" w:rsidRPr="00E06ECF">
        <w:rPr>
          <w:rFonts w:cs="Arial"/>
        </w:rPr>
        <w:t xml:space="preserve">(CTE) </w:t>
      </w:r>
      <w:r w:rsidR="00012773" w:rsidRPr="00E06ECF">
        <w:rPr>
          <w:rFonts w:cs="Arial"/>
        </w:rPr>
        <w:t>Pathway.</w:t>
      </w:r>
      <w:r w:rsidR="009C2991" w:rsidRPr="00E06ECF">
        <w:rPr>
          <w:rFonts w:cs="Arial"/>
        </w:rPr>
        <w:t xml:space="preserve"> As a reminder, the criteria are as follows:</w:t>
      </w:r>
    </w:p>
    <w:p w14:paraId="1224E2C4" w14:textId="5D818FFF" w:rsidR="009C2991" w:rsidRPr="00E06ECF" w:rsidRDefault="008C5080" w:rsidP="008879CC">
      <w:pPr>
        <w:pStyle w:val="ListParagraph"/>
        <w:numPr>
          <w:ilvl w:val="0"/>
          <w:numId w:val="30"/>
        </w:numPr>
        <w:spacing w:after="240" w:line="240" w:lineRule="auto"/>
        <w:ind w:left="720"/>
        <w:contextualSpacing w:val="0"/>
        <w:rPr>
          <w:rFonts w:ascii="Arial" w:hAnsi="Arial" w:cs="Arial"/>
          <w:color w:val="000000"/>
          <w:sz w:val="24"/>
          <w:szCs w:val="24"/>
          <w:lang w:val="en"/>
        </w:rPr>
      </w:pPr>
      <w:r w:rsidRPr="00E06ECF">
        <w:rPr>
          <w:rFonts w:ascii="Arial" w:hAnsi="Arial" w:cs="Arial"/>
          <w:color w:val="000000"/>
          <w:sz w:val="24"/>
          <w:szCs w:val="24"/>
          <w:lang w:val="en"/>
        </w:rPr>
        <w:t xml:space="preserve">Completion of CTE Pathway </w:t>
      </w:r>
      <w:r w:rsidR="009C2991" w:rsidRPr="00E06ECF">
        <w:rPr>
          <w:rFonts w:ascii="Arial" w:hAnsi="Arial" w:cs="Arial"/>
          <w:color w:val="000000"/>
          <w:sz w:val="24"/>
          <w:szCs w:val="24"/>
          <w:lang w:val="en"/>
        </w:rPr>
        <w:t xml:space="preserve">with a C minus or better in the Capstone Course plus one of the following measures: </w:t>
      </w:r>
    </w:p>
    <w:p w14:paraId="2C1C37B2" w14:textId="524F0D25" w:rsidR="009C2991" w:rsidRPr="00E06ECF" w:rsidRDefault="009C2991" w:rsidP="008879CC">
      <w:pPr>
        <w:pStyle w:val="ListParagraph"/>
        <w:widowControl/>
        <w:numPr>
          <w:ilvl w:val="1"/>
          <w:numId w:val="30"/>
        </w:numPr>
        <w:spacing w:after="240" w:line="240" w:lineRule="auto"/>
        <w:ind w:left="1440"/>
        <w:contextualSpacing w:val="0"/>
        <w:rPr>
          <w:rFonts w:ascii="Arial" w:eastAsia="Times New Roman" w:hAnsi="Arial" w:cs="Arial"/>
          <w:color w:val="000000"/>
          <w:sz w:val="24"/>
          <w:szCs w:val="24"/>
          <w:lang w:val="en"/>
        </w:rPr>
      </w:pPr>
      <w:r w:rsidRPr="00E06ECF">
        <w:rPr>
          <w:rFonts w:ascii="Arial" w:eastAsia="Times New Roman" w:hAnsi="Arial" w:cs="Arial"/>
          <w:color w:val="000000"/>
          <w:sz w:val="24"/>
          <w:szCs w:val="24"/>
          <w:lang w:val="en"/>
        </w:rPr>
        <w:t>Smarter Balanced Summative Assessments: At least a Level 3 “Standard Met” on ELA or Mathematics and at least a Level 2 “Standard Nearly Met” in the other subject area</w:t>
      </w:r>
    </w:p>
    <w:p w14:paraId="315FFC37" w14:textId="77777777" w:rsidR="009D0C5B" w:rsidRDefault="009C2991" w:rsidP="008879CC">
      <w:pPr>
        <w:pStyle w:val="ListParagraph"/>
        <w:widowControl/>
        <w:numPr>
          <w:ilvl w:val="1"/>
          <w:numId w:val="30"/>
        </w:numPr>
        <w:spacing w:after="240" w:line="240" w:lineRule="auto"/>
        <w:ind w:left="1440"/>
        <w:contextualSpacing w:val="0"/>
        <w:rPr>
          <w:rFonts w:ascii="Arial" w:hAnsi="Arial" w:cs="Arial"/>
          <w:color w:val="000000"/>
          <w:sz w:val="24"/>
          <w:szCs w:val="24"/>
          <w:lang w:val="en"/>
        </w:rPr>
        <w:sectPr w:rsidR="009D0C5B" w:rsidSect="007417A5">
          <w:type w:val="continuous"/>
          <w:pgSz w:w="12240" w:h="15840"/>
          <w:pgMar w:top="1440" w:right="1440" w:bottom="1440" w:left="1440" w:header="720" w:footer="720" w:gutter="0"/>
          <w:cols w:space="720"/>
          <w:titlePg/>
          <w:docGrid w:linePitch="360"/>
        </w:sectPr>
      </w:pPr>
      <w:r w:rsidRPr="00E06ECF">
        <w:rPr>
          <w:rFonts w:ascii="Arial" w:hAnsi="Arial" w:cs="Arial"/>
          <w:color w:val="000000"/>
          <w:sz w:val="24"/>
          <w:szCs w:val="24"/>
          <w:lang w:val="en"/>
        </w:rPr>
        <w:t>One semester/two quarters of College Credit Courses with grade of C- or better (Academic/CTE subjects).</w:t>
      </w:r>
    </w:p>
    <w:p w14:paraId="55ECB542" w14:textId="77777777" w:rsidR="009C2991" w:rsidRPr="00E06ECF" w:rsidRDefault="009C2991" w:rsidP="009D0C5B">
      <w:pPr>
        <w:spacing w:after="120"/>
        <w:rPr>
          <w:rFonts w:cs="Arial"/>
          <w:b/>
        </w:rPr>
      </w:pPr>
      <w:r w:rsidRPr="00E06ECF">
        <w:rPr>
          <w:rFonts w:cs="Arial"/>
          <w:b/>
        </w:rPr>
        <w:lastRenderedPageBreak/>
        <w:t>Table 1: Prepared Students: Met via Career Technical Education</w:t>
      </w:r>
    </w:p>
    <w:tbl>
      <w:tblPr>
        <w:tblStyle w:val="TableGrid1"/>
        <w:tblpPr w:leftFromText="180" w:rightFromText="180" w:vertAnchor="text" w:horzAnchor="margin" w:tblpY="161"/>
        <w:tblW w:w="5000" w:type="pct"/>
        <w:tblLook w:val="04A0" w:firstRow="1" w:lastRow="0" w:firstColumn="1" w:lastColumn="0" w:noHBand="0" w:noVBand="1"/>
        <w:tblDescription w:val="Table 1: Prepared Students: Met via Career Technical Education"/>
      </w:tblPr>
      <w:tblGrid>
        <w:gridCol w:w="1278"/>
        <w:gridCol w:w="928"/>
        <w:gridCol w:w="511"/>
        <w:gridCol w:w="928"/>
        <w:gridCol w:w="1003"/>
        <w:gridCol w:w="928"/>
        <w:gridCol w:w="511"/>
        <w:gridCol w:w="927"/>
        <w:gridCol w:w="1132"/>
        <w:gridCol w:w="927"/>
        <w:gridCol w:w="927"/>
        <w:gridCol w:w="927"/>
        <w:gridCol w:w="927"/>
        <w:gridCol w:w="1096"/>
      </w:tblGrid>
      <w:tr w:rsidR="008879CC" w:rsidRPr="009D0C5B" w14:paraId="3C7B6E4E" w14:textId="77777777" w:rsidTr="008879CC">
        <w:trPr>
          <w:trHeight w:val="506"/>
          <w:tblHeader/>
        </w:trPr>
        <w:tc>
          <w:tcPr>
            <w:tcW w:w="493" w:type="pct"/>
            <w:shd w:val="clear" w:color="auto" w:fill="D9D9D9" w:themeFill="background1" w:themeFillShade="D9"/>
            <w:vAlign w:val="center"/>
            <w:hideMark/>
          </w:tcPr>
          <w:p w14:paraId="7ED80629" w14:textId="77777777" w:rsidR="009C2991" w:rsidRPr="009D0C5B" w:rsidRDefault="009C2991" w:rsidP="008879CC">
            <w:pPr>
              <w:jc w:val="center"/>
              <w:rPr>
                <w:rFonts w:cs="Arial"/>
                <w:bCs/>
                <w:szCs w:val="22"/>
              </w:rPr>
            </w:pPr>
            <w:r w:rsidRPr="009D0C5B">
              <w:rPr>
                <w:rFonts w:cs="Arial"/>
                <w:bCs/>
                <w:szCs w:val="22"/>
              </w:rPr>
              <w:t>All Students</w:t>
            </w:r>
          </w:p>
        </w:tc>
        <w:tc>
          <w:tcPr>
            <w:tcW w:w="358" w:type="pct"/>
            <w:shd w:val="clear" w:color="auto" w:fill="D9D9D9" w:themeFill="background1" w:themeFillShade="D9"/>
            <w:vAlign w:val="center"/>
            <w:hideMark/>
          </w:tcPr>
          <w:p w14:paraId="407161C8" w14:textId="77777777" w:rsidR="009C2991" w:rsidRPr="009D0C5B" w:rsidRDefault="009C2991" w:rsidP="008879CC">
            <w:pPr>
              <w:jc w:val="center"/>
              <w:rPr>
                <w:rFonts w:cs="Arial"/>
                <w:bCs/>
                <w:szCs w:val="22"/>
              </w:rPr>
            </w:pPr>
            <w:r w:rsidRPr="009D0C5B">
              <w:rPr>
                <w:rFonts w:cs="Arial"/>
                <w:bCs/>
                <w:szCs w:val="22"/>
              </w:rPr>
              <w:t>AA</w:t>
            </w:r>
          </w:p>
        </w:tc>
        <w:tc>
          <w:tcPr>
            <w:tcW w:w="197" w:type="pct"/>
            <w:shd w:val="clear" w:color="auto" w:fill="D9D9D9" w:themeFill="background1" w:themeFillShade="D9"/>
            <w:vAlign w:val="center"/>
            <w:hideMark/>
          </w:tcPr>
          <w:p w14:paraId="58C11E7B" w14:textId="77777777" w:rsidR="009C2991" w:rsidRPr="009D0C5B" w:rsidRDefault="009C2991" w:rsidP="008879CC">
            <w:pPr>
              <w:jc w:val="center"/>
              <w:rPr>
                <w:rFonts w:cs="Arial"/>
                <w:bCs/>
                <w:szCs w:val="22"/>
              </w:rPr>
            </w:pPr>
            <w:r w:rsidRPr="009D0C5B">
              <w:rPr>
                <w:rFonts w:cs="Arial"/>
                <w:bCs/>
                <w:szCs w:val="22"/>
              </w:rPr>
              <w:t>AI</w:t>
            </w:r>
          </w:p>
        </w:tc>
        <w:tc>
          <w:tcPr>
            <w:tcW w:w="358" w:type="pct"/>
            <w:shd w:val="clear" w:color="auto" w:fill="D9D9D9" w:themeFill="background1" w:themeFillShade="D9"/>
            <w:vAlign w:val="center"/>
            <w:hideMark/>
          </w:tcPr>
          <w:p w14:paraId="03BB32F3" w14:textId="77777777" w:rsidR="009C2991" w:rsidRPr="009D0C5B" w:rsidRDefault="009C2991" w:rsidP="008879CC">
            <w:pPr>
              <w:jc w:val="center"/>
              <w:rPr>
                <w:rFonts w:cs="Arial"/>
                <w:bCs/>
                <w:szCs w:val="22"/>
              </w:rPr>
            </w:pPr>
            <w:r w:rsidRPr="009D0C5B">
              <w:rPr>
                <w:rFonts w:cs="Arial"/>
                <w:bCs/>
                <w:szCs w:val="22"/>
              </w:rPr>
              <w:t>Asian</w:t>
            </w:r>
          </w:p>
        </w:tc>
        <w:tc>
          <w:tcPr>
            <w:tcW w:w="387" w:type="pct"/>
            <w:shd w:val="clear" w:color="auto" w:fill="D9D9D9" w:themeFill="background1" w:themeFillShade="D9"/>
            <w:vAlign w:val="center"/>
            <w:hideMark/>
          </w:tcPr>
          <w:p w14:paraId="3F9E34B9" w14:textId="77777777" w:rsidR="009C2991" w:rsidRPr="009D0C5B" w:rsidRDefault="009C2991" w:rsidP="008879CC">
            <w:pPr>
              <w:jc w:val="center"/>
              <w:rPr>
                <w:rFonts w:cs="Arial"/>
                <w:bCs/>
                <w:szCs w:val="22"/>
              </w:rPr>
            </w:pPr>
            <w:r w:rsidRPr="009D0C5B">
              <w:rPr>
                <w:rFonts w:cs="Arial"/>
                <w:bCs/>
                <w:szCs w:val="22"/>
              </w:rPr>
              <w:t>Filipino</w:t>
            </w:r>
          </w:p>
        </w:tc>
        <w:tc>
          <w:tcPr>
            <w:tcW w:w="358" w:type="pct"/>
            <w:shd w:val="clear" w:color="auto" w:fill="D9D9D9" w:themeFill="background1" w:themeFillShade="D9"/>
            <w:vAlign w:val="center"/>
            <w:hideMark/>
          </w:tcPr>
          <w:p w14:paraId="335969A3" w14:textId="77777777" w:rsidR="009C2991" w:rsidRPr="009D0C5B" w:rsidRDefault="009C2991" w:rsidP="008879CC">
            <w:pPr>
              <w:jc w:val="center"/>
              <w:rPr>
                <w:rFonts w:cs="Arial"/>
                <w:bCs/>
                <w:szCs w:val="22"/>
              </w:rPr>
            </w:pPr>
            <w:r w:rsidRPr="009D0C5B">
              <w:rPr>
                <w:rFonts w:cs="Arial"/>
                <w:bCs/>
                <w:szCs w:val="22"/>
              </w:rPr>
              <w:t>Hisp</w:t>
            </w:r>
          </w:p>
        </w:tc>
        <w:tc>
          <w:tcPr>
            <w:tcW w:w="197" w:type="pct"/>
            <w:shd w:val="clear" w:color="auto" w:fill="D9D9D9" w:themeFill="background1" w:themeFillShade="D9"/>
            <w:vAlign w:val="center"/>
            <w:hideMark/>
          </w:tcPr>
          <w:p w14:paraId="0836502F" w14:textId="77777777" w:rsidR="009C2991" w:rsidRPr="009D0C5B" w:rsidRDefault="009C2991" w:rsidP="008879CC">
            <w:pPr>
              <w:jc w:val="center"/>
              <w:rPr>
                <w:rFonts w:cs="Arial"/>
                <w:bCs/>
                <w:szCs w:val="22"/>
              </w:rPr>
            </w:pPr>
            <w:r w:rsidRPr="009D0C5B">
              <w:rPr>
                <w:rFonts w:cs="Arial"/>
                <w:bCs/>
                <w:szCs w:val="22"/>
              </w:rPr>
              <w:t>PI</w:t>
            </w:r>
          </w:p>
        </w:tc>
        <w:tc>
          <w:tcPr>
            <w:tcW w:w="358" w:type="pct"/>
            <w:shd w:val="clear" w:color="auto" w:fill="D9D9D9" w:themeFill="background1" w:themeFillShade="D9"/>
            <w:vAlign w:val="center"/>
            <w:hideMark/>
          </w:tcPr>
          <w:p w14:paraId="26AED6DE" w14:textId="77777777" w:rsidR="009C2991" w:rsidRPr="009D0C5B" w:rsidRDefault="009C2991" w:rsidP="008879CC">
            <w:pPr>
              <w:jc w:val="center"/>
              <w:rPr>
                <w:rFonts w:cs="Arial"/>
                <w:bCs/>
                <w:szCs w:val="22"/>
              </w:rPr>
            </w:pPr>
            <w:r w:rsidRPr="009D0C5B">
              <w:rPr>
                <w:rFonts w:cs="Arial"/>
                <w:bCs/>
                <w:szCs w:val="22"/>
              </w:rPr>
              <w:t>White</w:t>
            </w:r>
          </w:p>
        </w:tc>
        <w:tc>
          <w:tcPr>
            <w:tcW w:w="437" w:type="pct"/>
            <w:shd w:val="clear" w:color="auto" w:fill="D9D9D9" w:themeFill="background1" w:themeFillShade="D9"/>
            <w:vAlign w:val="center"/>
            <w:hideMark/>
          </w:tcPr>
          <w:p w14:paraId="1C75DA8B" w14:textId="77777777" w:rsidR="009C2991" w:rsidRPr="009D0C5B" w:rsidRDefault="009C2991" w:rsidP="008879CC">
            <w:pPr>
              <w:jc w:val="center"/>
              <w:rPr>
                <w:rFonts w:cs="Arial"/>
                <w:bCs/>
                <w:szCs w:val="22"/>
              </w:rPr>
            </w:pPr>
            <w:r w:rsidRPr="009D0C5B">
              <w:rPr>
                <w:rFonts w:cs="Arial"/>
                <w:bCs/>
                <w:szCs w:val="22"/>
              </w:rPr>
              <w:t>Two or More</w:t>
            </w:r>
          </w:p>
          <w:p w14:paraId="704DBC71" w14:textId="77777777" w:rsidR="009C2991" w:rsidRPr="009D0C5B" w:rsidRDefault="009C2991" w:rsidP="008879CC">
            <w:pPr>
              <w:jc w:val="center"/>
              <w:rPr>
                <w:rFonts w:cs="Arial"/>
                <w:bCs/>
                <w:szCs w:val="22"/>
              </w:rPr>
            </w:pPr>
            <w:r w:rsidRPr="009D0C5B">
              <w:rPr>
                <w:rFonts w:cs="Arial"/>
                <w:bCs/>
                <w:szCs w:val="22"/>
              </w:rPr>
              <w:t>Races</w:t>
            </w:r>
          </w:p>
        </w:tc>
        <w:tc>
          <w:tcPr>
            <w:tcW w:w="358" w:type="pct"/>
            <w:shd w:val="clear" w:color="auto" w:fill="D9D9D9" w:themeFill="background1" w:themeFillShade="D9"/>
            <w:vAlign w:val="center"/>
            <w:hideMark/>
          </w:tcPr>
          <w:p w14:paraId="714332DC" w14:textId="77777777" w:rsidR="009C2991" w:rsidRPr="009D0C5B" w:rsidRDefault="009C2991" w:rsidP="008879CC">
            <w:pPr>
              <w:jc w:val="center"/>
              <w:rPr>
                <w:rFonts w:cs="Arial"/>
                <w:bCs/>
                <w:szCs w:val="22"/>
              </w:rPr>
            </w:pPr>
            <w:r w:rsidRPr="009D0C5B">
              <w:rPr>
                <w:rFonts w:cs="Arial"/>
                <w:bCs/>
                <w:szCs w:val="22"/>
              </w:rPr>
              <w:t>EL</w:t>
            </w:r>
          </w:p>
        </w:tc>
        <w:tc>
          <w:tcPr>
            <w:tcW w:w="358" w:type="pct"/>
            <w:shd w:val="clear" w:color="auto" w:fill="D9D9D9" w:themeFill="background1" w:themeFillShade="D9"/>
            <w:vAlign w:val="center"/>
            <w:hideMark/>
          </w:tcPr>
          <w:p w14:paraId="3A030CD8" w14:textId="77777777" w:rsidR="009C2991" w:rsidRPr="009D0C5B" w:rsidRDefault="009C2991" w:rsidP="008879CC">
            <w:pPr>
              <w:jc w:val="center"/>
              <w:rPr>
                <w:rFonts w:cs="Arial"/>
                <w:bCs/>
                <w:szCs w:val="22"/>
              </w:rPr>
            </w:pPr>
            <w:r w:rsidRPr="009D0C5B">
              <w:rPr>
                <w:rFonts w:cs="Arial"/>
                <w:bCs/>
                <w:szCs w:val="22"/>
              </w:rPr>
              <w:t>SED</w:t>
            </w:r>
          </w:p>
        </w:tc>
        <w:tc>
          <w:tcPr>
            <w:tcW w:w="358" w:type="pct"/>
            <w:shd w:val="clear" w:color="auto" w:fill="D9D9D9" w:themeFill="background1" w:themeFillShade="D9"/>
            <w:vAlign w:val="center"/>
            <w:hideMark/>
          </w:tcPr>
          <w:p w14:paraId="22109C1A" w14:textId="77777777" w:rsidR="009C2991" w:rsidRPr="009D0C5B" w:rsidRDefault="009C2991" w:rsidP="008879CC">
            <w:pPr>
              <w:jc w:val="center"/>
              <w:rPr>
                <w:rFonts w:cs="Arial"/>
                <w:bCs/>
                <w:szCs w:val="22"/>
              </w:rPr>
            </w:pPr>
            <w:r w:rsidRPr="009D0C5B">
              <w:rPr>
                <w:rFonts w:cs="Arial"/>
                <w:bCs/>
                <w:szCs w:val="22"/>
              </w:rPr>
              <w:t>SWD</w:t>
            </w:r>
          </w:p>
        </w:tc>
        <w:tc>
          <w:tcPr>
            <w:tcW w:w="358" w:type="pct"/>
            <w:shd w:val="clear" w:color="auto" w:fill="D9D9D9" w:themeFill="background1" w:themeFillShade="D9"/>
            <w:vAlign w:val="center"/>
            <w:hideMark/>
          </w:tcPr>
          <w:p w14:paraId="72415EEB" w14:textId="77777777" w:rsidR="009C2991" w:rsidRPr="009D0C5B" w:rsidRDefault="009C2991" w:rsidP="008879CC">
            <w:pPr>
              <w:jc w:val="center"/>
              <w:rPr>
                <w:rFonts w:cs="Arial"/>
                <w:bCs/>
                <w:szCs w:val="22"/>
              </w:rPr>
            </w:pPr>
            <w:r w:rsidRPr="009D0C5B">
              <w:rPr>
                <w:rFonts w:cs="Arial"/>
                <w:bCs/>
                <w:szCs w:val="22"/>
              </w:rPr>
              <w:t>Foster</w:t>
            </w:r>
          </w:p>
        </w:tc>
        <w:tc>
          <w:tcPr>
            <w:tcW w:w="423" w:type="pct"/>
            <w:shd w:val="clear" w:color="auto" w:fill="D9D9D9" w:themeFill="background1" w:themeFillShade="D9"/>
            <w:vAlign w:val="center"/>
            <w:hideMark/>
          </w:tcPr>
          <w:p w14:paraId="50E35688" w14:textId="0DC7D456" w:rsidR="009C2991" w:rsidRPr="009D0C5B" w:rsidRDefault="009C2991" w:rsidP="008879CC">
            <w:pPr>
              <w:jc w:val="center"/>
              <w:rPr>
                <w:rFonts w:cs="Arial"/>
                <w:bCs/>
                <w:szCs w:val="22"/>
              </w:rPr>
            </w:pPr>
            <w:r w:rsidRPr="009D0C5B">
              <w:rPr>
                <w:rFonts w:cs="Arial"/>
                <w:bCs/>
                <w:szCs w:val="22"/>
              </w:rPr>
              <w:t>Home</w:t>
            </w:r>
            <w:r w:rsidR="00965802" w:rsidRPr="009D0C5B">
              <w:rPr>
                <w:rFonts w:cs="Arial"/>
                <w:bCs/>
                <w:szCs w:val="22"/>
              </w:rPr>
              <w:t>-</w:t>
            </w:r>
            <w:r w:rsidRPr="009D0C5B">
              <w:rPr>
                <w:rFonts w:cs="Arial"/>
                <w:bCs/>
                <w:szCs w:val="22"/>
              </w:rPr>
              <w:t>less</w:t>
            </w:r>
          </w:p>
        </w:tc>
      </w:tr>
      <w:tr w:rsidR="008879CC" w:rsidRPr="009D0C5B" w14:paraId="547A06BE" w14:textId="77777777" w:rsidTr="008879CC">
        <w:trPr>
          <w:trHeight w:val="506"/>
        </w:trPr>
        <w:tc>
          <w:tcPr>
            <w:tcW w:w="493" w:type="pct"/>
            <w:vAlign w:val="center"/>
            <w:hideMark/>
          </w:tcPr>
          <w:p w14:paraId="66438A70" w14:textId="77777777" w:rsidR="009C2991" w:rsidRPr="009D0C5B" w:rsidRDefault="009C2991" w:rsidP="008879CC">
            <w:pPr>
              <w:jc w:val="center"/>
              <w:rPr>
                <w:rFonts w:cs="Arial"/>
                <w:szCs w:val="22"/>
              </w:rPr>
            </w:pPr>
            <w:r w:rsidRPr="009D0C5B">
              <w:rPr>
                <w:rFonts w:cs="Arial"/>
                <w:szCs w:val="22"/>
              </w:rPr>
              <w:t>604</w:t>
            </w:r>
          </w:p>
        </w:tc>
        <w:tc>
          <w:tcPr>
            <w:tcW w:w="358" w:type="pct"/>
            <w:vAlign w:val="center"/>
            <w:hideMark/>
          </w:tcPr>
          <w:p w14:paraId="4822DE4D" w14:textId="77777777" w:rsidR="009C2991" w:rsidRPr="009D0C5B" w:rsidRDefault="009C2991" w:rsidP="008879CC">
            <w:pPr>
              <w:jc w:val="center"/>
              <w:rPr>
                <w:rFonts w:cs="Arial"/>
                <w:szCs w:val="22"/>
              </w:rPr>
            </w:pPr>
            <w:r w:rsidRPr="009D0C5B">
              <w:rPr>
                <w:rFonts w:cs="Arial"/>
                <w:szCs w:val="22"/>
              </w:rPr>
              <w:t>13</w:t>
            </w:r>
          </w:p>
        </w:tc>
        <w:tc>
          <w:tcPr>
            <w:tcW w:w="197" w:type="pct"/>
            <w:vAlign w:val="center"/>
            <w:hideMark/>
          </w:tcPr>
          <w:p w14:paraId="7CB71439" w14:textId="77777777" w:rsidR="009C2991" w:rsidRPr="009D0C5B" w:rsidRDefault="009C2991" w:rsidP="008879CC">
            <w:pPr>
              <w:jc w:val="center"/>
              <w:rPr>
                <w:rFonts w:cs="Arial"/>
                <w:szCs w:val="22"/>
              </w:rPr>
            </w:pPr>
            <w:r w:rsidRPr="009D0C5B">
              <w:rPr>
                <w:rFonts w:cs="Arial"/>
                <w:szCs w:val="22"/>
              </w:rPr>
              <w:t>*</w:t>
            </w:r>
          </w:p>
        </w:tc>
        <w:tc>
          <w:tcPr>
            <w:tcW w:w="358" w:type="pct"/>
            <w:vAlign w:val="center"/>
            <w:hideMark/>
          </w:tcPr>
          <w:p w14:paraId="168FD043" w14:textId="77777777" w:rsidR="009C2991" w:rsidRPr="009D0C5B" w:rsidRDefault="009C2991" w:rsidP="008879CC">
            <w:pPr>
              <w:jc w:val="center"/>
              <w:rPr>
                <w:rFonts w:cs="Arial"/>
                <w:szCs w:val="22"/>
              </w:rPr>
            </w:pPr>
            <w:r w:rsidRPr="009D0C5B">
              <w:rPr>
                <w:rFonts w:cs="Arial"/>
                <w:szCs w:val="22"/>
              </w:rPr>
              <w:t>174</w:t>
            </w:r>
          </w:p>
        </w:tc>
        <w:tc>
          <w:tcPr>
            <w:tcW w:w="387" w:type="pct"/>
            <w:vAlign w:val="center"/>
            <w:hideMark/>
          </w:tcPr>
          <w:p w14:paraId="26355011" w14:textId="77777777" w:rsidR="009C2991" w:rsidRPr="009D0C5B" w:rsidRDefault="009C2991" w:rsidP="008879CC">
            <w:pPr>
              <w:jc w:val="center"/>
              <w:rPr>
                <w:rFonts w:cs="Arial"/>
                <w:szCs w:val="22"/>
              </w:rPr>
            </w:pPr>
            <w:r w:rsidRPr="009D0C5B">
              <w:rPr>
                <w:rFonts w:cs="Arial"/>
                <w:szCs w:val="22"/>
              </w:rPr>
              <w:t>50</w:t>
            </w:r>
          </w:p>
        </w:tc>
        <w:tc>
          <w:tcPr>
            <w:tcW w:w="358" w:type="pct"/>
            <w:vAlign w:val="center"/>
            <w:hideMark/>
          </w:tcPr>
          <w:p w14:paraId="664D58B7" w14:textId="77777777" w:rsidR="009C2991" w:rsidRPr="009D0C5B" w:rsidRDefault="009C2991" w:rsidP="008879CC">
            <w:pPr>
              <w:jc w:val="center"/>
              <w:rPr>
                <w:rFonts w:cs="Arial"/>
                <w:szCs w:val="22"/>
              </w:rPr>
            </w:pPr>
            <w:r w:rsidRPr="009D0C5B">
              <w:rPr>
                <w:rFonts w:cs="Arial"/>
                <w:szCs w:val="22"/>
              </w:rPr>
              <w:t>293</w:t>
            </w:r>
          </w:p>
        </w:tc>
        <w:tc>
          <w:tcPr>
            <w:tcW w:w="197" w:type="pct"/>
            <w:vAlign w:val="center"/>
            <w:hideMark/>
          </w:tcPr>
          <w:p w14:paraId="40515BB1" w14:textId="77777777" w:rsidR="009C2991" w:rsidRPr="009D0C5B" w:rsidRDefault="009C2991" w:rsidP="008879CC">
            <w:pPr>
              <w:jc w:val="center"/>
              <w:rPr>
                <w:rFonts w:cs="Arial"/>
                <w:szCs w:val="22"/>
              </w:rPr>
            </w:pPr>
            <w:r w:rsidRPr="009D0C5B">
              <w:rPr>
                <w:rFonts w:cs="Arial"/>
                <w:szCs w:val="22"/>
              </w:rPr>
              <w:t>*</w:t>
            </w:r>
          </w:p>
        </w:tc>
        <w:tc>
          <w:tcPr>
            <w:tcW w:w="358" w:type="pct"/>
            <w:vAlign w:val="center"/>
            <w:hideMark/>
          </w:tcPr>
          <w:p w14:paraId="0C376EC5" w14:textId="77777777" w:rsidR="009C2991" w:rsidRPr="009D0C5B" w:rsidRDefault="009C2991" w:rsidP="008879CC">
            <w:pPr>
              <w:jc w:val="center"/>
              <w:rPr>
                <w:rFonts w:cs="Arial"/>
                <w:szCs w:val="22"/>
              </w:rPr>
            </w:pPr>
            <w:r w:rsidRPr="009D0C5B">
              <w:rPr>
                <w:rFonts w:cs="Arial"/>
                <w:szCs w:val="22"/>
              </w:rPr>
              <w:t>57</w:t>
            </w:r>
          </w:p>
        </w:tc>
        <w:tc>
          <w:tcPr>
            <w:tcW w:w="437" w:type="pct"/>
            <w:vAlign w:val="center"/>
            <w:hideMark/>
          </w:tcPr>
          <w:p w14:paraId="45A12A66" w14:textId="77777777" w:rsidR="009C2991" w:rsidRPr="009D0C5B" w:rsidRDefault="009C2991" w:rsidP="008879CC">
            <w:pPr>
              <w:jc w:val="center"/>
              <w:rPr>
                <w:rFonts w:cs="Arial"/>
                <w:szCs w:val="22"/>
              </w:rPr>
            </w:pPr>
            <w:r w:rsidRPr="009D0C5B">
              <w:rPr>
                <w:rFonts w:cs="Arial"/>
                <w:szCs w:val="22"/>
              </w:rPr>
              <w:t>10</w:t>
            </w:r>
          </w:p>
        </w:tc>
        <w:tc>
          <w:tcPr>
            <w:tcW w:w="358" w:type="pct"/>
            <w:vAlign w:val="center"/>
            <w:hideMark/>
          </w:tcPr>
          <w:p w14:paraId="52E452AF" w14:textId="77777777" w:rsidR="009C2991" w:rsidRPr="009D0C5B" w:rsidRDefault="009C2991" w:rsidP="008879CC">
            <w:pPr>
              <w:jc w:val="center"/>
              <w:rPr>
                <w:rFonts w:cs="Arial"/>
                <w:szCs w:val="22"/>
              </w:rPr>
            </w:pPr>
            <w:r w:rsidRPr="009D0C5B">
              <w:rPr>
                <w:rFonts w:cs="Arial"/>
                <w:szCs w:val="22"/>
              </w:rPr>
              <w:t>36</w:t>
            </w:r>
          </w:p>
        </w:tc>
        <w:tc>
          <w:tcPr>
            <w:tcW w:w="358" w:type="pct"/>
            <w:vAlign w:val="center"/>
            <w:hideMark/>
          </w:tcPr>
          <w:p w14:paraId="1C44F64B" w14:textId="77777777" w:rsidR="009C2991" w:rsidRPr="009D0C5B" w:rsidRDefault="009C2991" w:rsidP="008879CC">
            <w:pPr>
              <w:jc w:val="center"/>
              <w:rPr>
                <w:rFonts w:cs="Arial"/>
                <w:szCs w:val="22"/>
              </w:rPr>
            </w:pPr>
            <w:r w:rsidRPr="009D0C5B">
              <w:rPr>
                <w:rFonts w:cs="Arial"/>
                <w:szCs w:val="22"/>
              </w:rPr>
              <w:t>415</w:t>
            </w:r>
          </w:p>
        </w:tc>
        <w:tc>
          <w:tcPr>
            <w:tcW w:w="358" w:type="pct"/>
            <w:vAlign w:val="center"/>
            <w:hideMark/>
          </w:tcPr>
          <w:p w14:paraId="1CA9523F" w14:textId="77777777" w:rsidR="009C2991" w:rsidRPr="009D0C5B" w:rsidRDefault="009C2991" w:rsidP="008879CC">
            <w:pPr>
              <w:jc w:val="center"/>
              <w:rPr>
                <w:rFonts w:cs="Arial"/>
                <w:szCs w:val="22"/>
              </w:rPr>
            </w:pPr>
            <w:r w:rsidRPr="009D0C5B">
              <w:rPr>
                <w:rFonts w:cs="Arial"/>
                <w:szCs w:val="22"/>
              </w:rPr>
              <w:t>20</w:t>
            </w:r>
          </w:p>
        </w:tc>
        <w:tc>
          <w:tcPr>
            <w:tcW w:w="358" w:type="pct"/>
            <w:vAlign w:val="center"/>
            <w:hideMark/>
          </w:tcPr>
          <w:p w14:paraId="26C4FACD" w14:textId="77777777" w:rsidR="009C2991" w:rsidRPr="009D0C5B" w:rsidRDefault="009C2991" w:rsidP="008879CC">
            <w:pPr>
              <w:jc w:val="center"/>
              <w:rPr>
                <w:rFonts w:cs="Arial"/>
                <w:szCs w:val="22"/>
              </w:rPr>
            </w:pPr>
            <w:r w:rsidRPr="009D0C5B">
              <w:rPr>
                <w:rFonts w:cs="Arial"/>
                <w:szCs w:val="22"/>
              </w:rPr>
              <w:t>*</w:t>
            </w:r>
          </w:p>
        </w:tc>
        <w:tc>
          <w:tcPr>
            <w:tcW w:w="423" w:type="pct"/>
            <w:vAlign w:val="center"/>
            <w:hideMark/>
          </w:tcPr>
          <w:p w14:paraId="6DD661FD" w14:textId="77777777" w:rsidR="009C2991" w:rsidRPr="009D0C5B" w:rsidRDefault="009C2991" w:rsidP="008879CC">
            <w:pPr>
              <w:jc w:val="center"/>
              <w:rPr>
                <w:rFonts w:cs="Arial"/>
                <w:szCs w:val="22"/>
              </w:rPr>
            </w:pPr>
            <w:r w:rsidRPr="009D0C5B">
              <w:rPr>
                <w:rFonts w:cs="Arial"/>
                <w:szCs w:val="22"/>
              </w:rPr>
              <w:t>82</w:t>
            </w:r>
          </w:p>
        </w:tc>
      </w:tr>
      <w:tr w:rsidR="008879CC" w:rsidRPr="009D0C5B" w14:paraId="01BD405E" w14:textId="77777777" w:rsidTr="008879CC">
        <w:trPr>
          <w:trHeight w:val="506"/>
        </w:trPr>
        <w:tc>
          <w:tcPr>
            <w:tcW w:w="493" w:type="pct"/>
            <w:vAlign w:val="center"/>
            <w:hideMark/>
          </w:tcPr>
          <w:p w14:paraId="68618D26" w14:textId="77777777" w:rsidR="009C2991" w:rsidRPr="009D0C5B" w:rsidRDefault="009C2991" w:rsidP="008879CC">
            <w:pPr>
              <w:jc w:val="center"/>
              <w:rPr>
                <w:rFonts w:cs="Arial"/>
                <w:szCs w:val="22"/>
              </w:rPr>
            </w:pPr>
            <w:r w:rsidRPr="009D0C5B">
              <w:rPr>
                <w:rFonts w:cs="Arial"/>
                <w:szCs w:val="22"/>
              </w:rPr>
              <w:t>26.5%</w:t>
            </w:r>
          </w:p>
        </w:tc>
        <w:tc>
          <w:tcPr>
            <w:tcW w:w="358" w:type="pct"/>
            <w:vAlign w:val="center"/>
            <w:hideMark/>
          </w:tcPr>
          <w:p w14:paraId="0170DAC0" w14:textId="77777777" w:rsidR="009C2991" w:rsidRPr="009D0C5B" w:rsidRDefault="009C2991" w:rsidP="008879CC">
            <w:pPr>
              <w:jc w:val="center"/>
              <w:rPr>
                <w:rFonts w:cs="Arial"/>
                <w:szCs w:val="22"/>
              </w:rPr>
            </w:pPr>
            <w:r w:rsidRPr="009D0C5B">
              <w:rPr>
                <w:rFonts w:cs="Arial"/>
                <w:szCs w:val="22"/>
              </w:rPr>
              <w:t>28.3%</w:t>
            </w:r>
          </w:p>
        </w:tc>
        <w:tc>
          <w:tcPr>
            <w:tcW w:w="197" w:type="pct"/>
            <w:vAlign w:val="center"/>
            <w:hideMark/>
          </w:tcPr>
          <w:p w14:paraId="6184B976" w14:textId="77777777" w:rsidR="009C2991" w:rsidRPr="009D0C5B" w:rsidRDefault="009C2991" w:rsidP="008879CC">
            <w:pPr>
              <w:jc w:val="center"/>
              <w:rPr>
                <w:rFonts w:cs="Arial"/>
                <w:szCs w:val="22"/>
              </w:rPr>
            </w:pPr>
            <w:r w:rsidRPr="009D0C5B">
              <w:rPr>
                <w:rFonts w:cs="Arial"/>
                <w:szCs w:val="22"/>
              </w:rPr>
              <w:t>*</w:t>
            </w:r>
          </w:p>
        </w:tc>
        <w:tc>
          <w:tcPr>
            <w:tcW w:w="358" w:type="pct"/>
            <w:vAlign w:val="center"/>
            <w:hideMark/>
          </w:tcPr>
          <w:p w14:paraId="3BCBC92C" w14:textId="77777777" w:rsidR="009C2991" w:rsidRPr="009D0C5B" w:rsidRDefault="009C2991" w:rsidP="008879CC">
            <w:pPr>
              <w:jc w:val="center"/>
              <w:rPr>
                <w:rFonts w:cs="Arial"/>
                <w:szCs w:val="22"/>
              </w:rPr>
            </w:pPr>
            <w:r w:rsidRPr="009D0C5B">
              <w:rPr>
                <w:rFonts w:cs="Arial"/>
                <w:szCs w:val="22"/>
              </w:rPr>
              <w:t>31.5%</w:t>
            </w:r>
          </w:p>
        </w:tc>
        <w:tc>
          <w:tcPr>
            <w:tcW w:w="387" w:type="pct"/>
            <w:vAlign w:val="center"/>
            <w:hideMark/>
          </w:tcPr>
          <w:p w14:paraId="13F1721B" w14:textId="77777777" w:rsidR="009C2991" w:rsidRPr="009D0C5B" w:rsidRDefault="009C2991" w:rsidP="008879CC">
            <w:pPr>
              <w:jc w:val="center"/>
              <w:rPr>
                <w:rFonts w:cs="Arial"/>
                <w:szCs w:val="22"/>
              </w:rPr>
            </w:pPr>
            <w:r w:rsidRPr="009D0C5B">
              <w:rPr>
                <w:rFonts w:cs="Arial"/>
                <w:szCs w:val="22"/>
              </w:rPr>
              <w:t>30.5%</w:t>
            </w:r>
          </w:p>
        </w:tc>
        <w:tc>
          <w:tcPr>
            <w:tcW w:w="358" w:type="pct"/>
            <w:vAlign w:val="center"/>
            <w:hideMark/>
          </w:tcPr>
          <w:p w14:paraId="30B33679" w14:textId="77777777" w:rsidR="009C2991" w:rsidRPr="009D0C5B" w:rsidRDefault="009C2991" w:rsidP="008879CC">
            <w:pPr>
              <w:jc w:val="center"/>
              <w:rPr>
                <w:rFonts w:cs="Arial"/>
                <w:szCs w:val="22"/>
              </w:rPr>
            </w:pPr>
            <w:r w:rsidRPr="009D0C5B">
              <w:rPr>
                <w:rFonts w:cs="Arial"/>
                <w:szCs w:val="22"/>
              </w:rPr>
              <w:t>24.1%</w:t>
            </w:r>
          </w:p>
        </w:tc>
        <w:tc>
          <w:tcPr>
            <w:tcW w:w="197" w:type="pct"/>
            <w:vAlign w:val="center"/>
            <w:hideMark/>
          </w:tcPr>
          <w:p w14:paraId="663D906E" w14:textId="77777777" w:rsidR="009C2991" w:rsidRPr="009D0C5B" w:rsidRDefault="009C2991" w:rsidP="008879CC">
            <w:pPr>
              <w:jc w:val="center"/>
              <w:rPr>
                <w:rFonts w:cs="Arial"/>
                <w:szCs w:val="22"/>
              </w:rPr>
            </w:pPr>
            <w:r w:rsidRPr="009D0C5B">
              <w:rPr>
                <w:rFonts w:cs="Arial"/>
                <w:szCs w:val="22"/>
              </w:rPr>
              <w:t>*</w:t>
            </w:r>
          </w:p>
        </w:tc>
        <w:tc>
          <w:tcPr>
            <w:tcW w:w="358" w:type="pct"/>
            <w:vAlign w:val="center"/>
            <w:hideMark/>
          </w:tcPr>
          <w:p w14:paraId="62DAA8F2" w14:textId="77777777" w:rsidR="009C2991" w:rsidRPr="009D0C5B" w:rsidRDefault="009C2991" w:rsidP="008879CC">
            <w:pPr>
              <w:jc w:val="center"/>
              <w:rPr>
                <w:rFonts w:cs="Arial"/>
                <w:szCs w:val="22"/>
              </w:rPr>
            </w:pPr>
            <w:r w:rsidRPr="009D0C5B">
              <w:rPr>
                <w:rFonts w:cs="Arial"/>
                <w:szCs w:val="22"/>
              </w:rPr>
              <w:t>24.7%</w:t>
            </w:r>
          </w:p>
        </w:tc>
        <w:tc>
          <w:tcPr>
            <w:tcW w:w="437" w:type="pct"/>
            <w:vAlign w:val="center"/>
            <w:hideMark/>
          </w:tcPr>
          <w:p w14:paraId="799035B6" w14:textId="77777777" w:rsidR="009C2991" w:rsidRPr="009D0C5B" w:rsidRDefault="009C2991" w:rsidP="008879CC">
            <w:pPr>
              <w:jc w:val="center"/>
              <w:rPr>
                <w:rFonts w:cs="Arial"/>
                <w:szCs w:val="22"/>
              </w:rPr>
            </w:pPr>
            <w:r w:rsidRPr="009D0C5B">
              <w:rPr>
                <w:rFonts w:cs="Arial"/>
                <w:szCs w:val="22"/>
              </w:rPr>
              <w:t>22.2%</w:t>
            </w:r>
          </w:p>
        </w:tc>
        <w:tc>
          <w:tcPr>
            <w:tcW w:w="358" w:type="pct"/>
            <w:vAlign w:val="center"/>
            <w:hideMark/>
          </w:tcPr>
          <w:p w14:paraId="2C69733E" w14:textId="77777777" w:rsidR="009C2991" w:rsidRPr="009D0C5B" w:rsidRDefault="009C2991" w:rsidP="008879CC">
            <w:pPr>
              <w:jc w:val="center"/>
              <w:rPr>
                <w:rFonts w:cs="Arial"/>
                <w:szCs w:val="22"/>
              </w:rPr>
            </w:pPr>
            <w:r w:rsidRPr="009D0C5B">
              <w:rPr>
                <w:rFonts w:cs="Arial"/>
                <w:szCs w:val="22"/>
              </w:rPr>
              <w:t>23.2%</w:t>
            </w:r>
          </w:p>
        </w:tc>
        <w:tc>
          <w:tcPr>
            <w:tcW w:w="358" w:type="pct"/>
            <w:vAlign w:val="center"/>
            <w:hideMark/>
          </w:tcPr>
          <w:p w14:paraId="6476C931" w14:textId="77777777" w:rsidR="009C2991" w:rsidRPr="009D0C5B" w:rsidRDefault="009C2991" w:rsidP="008879CC">
            <w:pPr>
              <w:jc w:val="center"/>
              <w:rPr>
                <w:rFonts w:cs="Arial"/>
                <w:szCs w:val="22"/>
              </w:rPr>
            </w:pPr>
            <w:r w:rsidRPr="009D0C5B">
              <w:rPr>
                <w:rFonts w:cs="Arial"/>
                <w:szCs w:val="22"/>
              </w:rPr>
              <w:t>25.3%</w:t>
            </w:r>
          </w:p>
        </w:tc>
        <w:tc>
          <w:tcPr>
            <w:tcW w:w="358" w:type="pct"/>
            <w:vAlign w:val="center"/>
            <w:hideMark/>
          </w:tcPr>
          <w:p w14:paraId="3C115B6E" w14:textId="77777777" w:rsidR="009C2991" w:rsidRPr="009D0C5B" w:rsidRDefault="009C2991" w:rsidP="008879CC">
            <w:pPr>
              <w:jc w:val="center"/>
              <w:rPr>
                <w:rFonts w:cs="Arial"/>
                <w:szCs w:val="22"/>
              </w:rPr>
            </w:pPr>
            <w:r w:rsidRPr="009D0C5B">
              <w:rPr>
                <w:rFonts w:cs="Arial"/>
                <w:szCs w:val="22"/>
              </w:rPr>
              <w:t>46.5%</w:t>
            </w:r>
          </w:p>
        </w:tc>
        <w:tc>
          <w:tcPr>
            <w:tcW w:w="358" w:type="pct"/>
            <w:vAlign w:val="center"/>
            <w:hideMark/>
          </w:tcPr>
          <w:p w14:paraId="00ED63C1" w14:textId="77777777" w:rsidR="009C2991" w:rsidRPr="009D0C5B" w:rsidRDefault="009C2991" w:rsidP="008879CC">
            <w:pPr>
              <w:jc w:val="center"/>
              <w:rPr>
                <w:rFonts w:cs="Arial"/>
                <w:szCs w:val="22"/>
              </w:rPr>
            </w:pPr>
            <w:r w:rsidRPr="009D0C5B">
              <w:rPr>
                <w:rFonts w:cs="Arial"/>
                <w:szCs w:val="22"/>
              </w:rPr>
              <w:t>*</w:t>
            </w:r>
          </w:p>
        </w:tc>
        <w:tc>
          <w:tcPr>
            <w:tcW w:w="423" w:type="pct"/>
            <w:vAlign w:val="center"/>
            <w:hideMark/>
          </w:tcPr>
          <w:p w14:paraId="2E189FF5" w14:textId="77777777" w:rsidR="009C2991" w:rsidRPr="009D0C5B" w:rsidRDefault="009C2991" w:rsidP="008879CC">
            <w:pPr>
              <w:jc w:val="center"/>
              <w:rPr>
                <w:rFonts w:cs="Arial"/>
                <w:szCs w:val="22"/>
              </w:rPr>
            </w:pPr>
            <w:r w:rsidRPr="009D0C5B">
              <w:rPr>
                <w:rFonts w:cs="Arial"/>
                <w:szCs w:val="22"/>
              </w:rPr>
              <w:t>28.2%</w:t>
            </w:r>
          </w:p>
        </w:tc>
      </w:tr>
    </w:tbl>
    <w:p w14:paraId="3F8AF9C8" w14:textId="7EAA8B4A" w:rsidR="0092510F" w:rsidRPr="009D0C5B" w:rsidRDefault="0092510F" w:rsidP="009D0C5B">
      <w:pPr>
        <w:spacing w:before="120" w:after="120"/>
        <w:rPr>
          <w:rFonts w:cs="Arial"/>
          <w:color w:val="000000"/>
          <w:szCs w:val="22"/>
          <w:lang w:val="en"/>
        </w:rPr>
      </w:pPr>
      <w:r w:rsidRPr="009D0C5B">
        <w:rPr>
          <w:rFonts w:cs="Arial"/>
          <w:color w:val="000000"/>
          <w:szCs w:val="22"/>
          <w:lang w:val="en"/>
        </w:rPr>
        <w:t xml:space="preserve">Note: An asterisk (*) indicates that the student group consists of </w:t>
      </w:r>
      <w:r w:rsidR="0052247D" w:rsidRPr="009D0C5B">
        <w:rPr>
          <w:rFonts w:cs="Arial"/>
          <w:color w:val="000000"/>
          <w:szCs w:val="22"/>
          <w:lang w:val="en"/>
        </w:rPr>
        <w:t>zero</w:t>
      </w:r>
      <w:r w:rsidR="0007215F" w:rsidRPr="009D0C5B">
        <w:rPr>
          <w:rFonts w:cs="Arial"/>
          <w:color w:val="000000"/>
          <w:szCs w:val="22"/>
          <w:lang w:val="en"/>
        </w:rPr>
        <w:t xml:space="preserve"> to</w:t>
      </w:r>
      <w:r w:rsidRPr="009D0C5B">
        <w:rPr>
          <w:rFonts w:cs="Arial"/>
          <w:color w:val="000000"/>
          <w:szCs w:val="22"/>
          <w:lang w:val="en"/>
        </w:rPr>
        <w:t xml:space="preserve"> 11 students, the minimum size for any reporting. Percentages are based on a denominator of all four-year graduation cohort students who met Prepared in each student group.</w:t>
      </w:r>
    </w:p>
    <w:p w14:paraId="283125DC" w14:textId="53E184C0" w:rsidR="0092510F" w:rsidRPr="009D0C5B" w:rsidRDefault="0092510F" w:rsidP="008879CC">
      <w:pPr>
        <w:spacing w:after="240"/>
        <w:rPr>
          <w:rFonts w:cs="Arial"/>
          <w:color w:val="000000"/>
          <w:szCs w:val="22"/>
          <w:lang w:val="en"/>
        </w:rPr>
      </w:pPr>
      <w:r w:rsidRPr="009D0C5B">
        <w:rPr>
          <w:rFonts w:cs="Arial"/>
          <w:color w:val="000000"/>
          <w:szCs w:val="22"/>
          <w:lang w:val="en"/>
        </w:rPr>
        <w:t>Note: Abbreviations used above are fully written out below.</w:t>
      </w:r>
    </w:p>
    <w:p w14:paraId="00863F18" w14:textId="77777777" w:rsidR="0092510F" w:rsidRPr="009D0C5B" w:rsidRDefault="0092510F" w:rsidP="008879CC">
      <w:pPr>
        <w:spacing w:after="240"/>
        <w:rPr>
          <w:rFonts w:cs="Arial"/>
          <w:color w:val="000000"/>
          <w:szCs w:val="22"/>
          <w:lang w:val="en"/>
        </w:rPr>
      </w:pPr>
      <w:r w:rsidRPr="009D0C5B">
        <w:rPr>
          <w:rFonts w:cs="Arial"/>
          <w:color w:val="000000"/>
          <w:szCs w:val="22"/>
          <w:lang w:val="en"/>
        </w:rPr>
        <w:t>AA: African American</w:t>
      </w:r>
    </w:p>
    <w:p w14:paraId="392F2AD9" w14:textId="77777777" w:rsidR="0092510F" w:rsidRPr="009D0C5B" w:rsidRDefault="0092510F" w:rsidP="008879CC">
      <w:pPr>
        <w:spacing w:after="240"/>
        <w:rPr>
          <w:rFonts w:cs="Arial"/>
          <w:color w:val="000000"/>
          <w:szCs w:val="22"/>
          <w:lang w:val="en"/>
        </w:rPr>
      </w:pPr>
      <w:r w:rsidRPr="009D0C5B">
        <w:rPr>
          <w:rFonts w:cs="Arial"/>
          <w:color w:val="000000"/>
          <w:szCs w:val="22"/>
          <w:lang w:val="en"/>
        </w:rPr>
        <w:t>AI: American Indian</w:t>
      </w:r>
    </w:p>
    <w:p w14:paraId="618BAA56" w14:textId="77777777" w:rsidR="0092510F" w:rsidRPr="009D0C5B" w:rsidRDefault="0092510F" w:rsidP="008879CC">
      <w:pPr>
        <w:spacing w:after="240"/>
        <w:rPr>
          <w:rFonts w:cs="Arial"/>
          <w:color w:val="000000"/>
          <w:szCs w:val="22"/>
          <w:lang w:val="en"/>
        </w:rPr>
      </w:pPr>
      <w:r w:rsidRPr="009D0C5B">
        <w:rPr>
          <w:rFonts w:cs="Arial"/>
          <w:color w:val="000000"/>
          <w:szCs w:val="22"/>
          <w:lang w:val="en"/>
        </w:rPr>
        <w:t>Hisp: Hispanic</w:t>
      </w:r>
    </w:p>
    <w:p w14:paraId="463468AF" w14:textId="77777777" w:rsidR="007417A5" w:rsidRPr="009D0C5B" w:rsidRDefault="0092510F" w:rsidP="008879CC">
      <w:pPr>
        <w:spacing w:after="240"/>
        <w:rPr>
          <w:rFonts w:cs="Arial"/>
          <w:color w:val="000000"/>
          <w:szCs w:val="22"/>
          <w:lang w:val="en"/>
        </w:rPr>
      </w:pPr>
      <w:r w:rsidRPr="009D0C5B">
        <w:rPr>
          <w:rFonts w:cs="Arial"/>
          <w:color w:val="000000"/>
          <w:szCs w:val="22"/>
          <w:lang w:val="en"/>
        </w:rPr>
        <w:t>PI: Pacific Islander</w:t>
      </w:r>
    </w:p>
    <w:p w14:paraId="62BB7263" w14:textId="63A0DE55" w:rsidR="0092510F" w:rsidRPr="009D0C5B" w:rsidRDefault="0092510F" w:rsidP="008879CC">
      <w:pPr>
        <w:spacing w:after="240"/>
        <w:rPr>
          <w:rFonts w:cs="Arial"/>
          <w:color w:val="000000"/>
          <w:szCs w:val="22"/>
          <w:lang w:val="en"/>
        </w:rPr>
      </w:pPr>
      <w:r w:rsidRPr="009D0C5B">
        <w:rPr>
          <w:rFonts w:cs="Arial"/>
          <w:color w:val="000000"/>
          <w:szCs w:val="22"/>
          <w:lang w:val="en"/>
        </w:rPr>
        <w:t>EL: English Learners</w:t>
      </w:r>
    </w:p>
    <w:p w14:paraId="4C2024BE" w14:textId="77777777" w:rsidR="0092510F" w:rsidRPr="009D0C5B" w:rsidRDefault="0092510F" w:rsidP="008879CC">
      <w:pPr>
        <w:spacing w:after="240"/>
        <w:rPr>
          <w:rFonts w:cs="Arial"/>
          <w:color w:val="000000"/>
          <w:szCs w:val="22"/>
          <w:lang w:val="en"/>
        </w:rPr>
      </w:pPr>
      <w:r w:rsidRPr="009D0C5B">
        <w:rPr>
          <w:rFonts w:cs="Arial"/>
          <w:color w:val="000000"/>
          <w:szCs w:val="22"/>
          <w:lang w:val="en"/>
        </w:rPr>
        <w:t>SED: Socio-economically Disadvantaged</w:t>
      </w:r>
    </w:p>
    <w:p w14:paraId="0BDEE1DC" w14:textId="0DAE9278" w:rsidR="0092510F" w:rsidRPr="009D0C5B" w:rsidRDefault="0092510F" w:rsidP="009D0C5B">
      <w:pPr>
        <w:spacing w:after="120"/>
        <w:rPr>
          <w:rFonts w:cs="Arial"/>
          <w:sz w:val="28"/>
        </w:rPr>
      </w:pPr>
      <w:r w:rsidRPr="009D0C5B">
        <w:rPr>
          <w:rFonts w:cs="Arial"/>
          <w:color w:val="000000"/>
          <w:szCs w:val="22"/>
          <w:lang w:val="en"/>
        </w:rPr>
        <w:t>SWD: Students with Disabilities</w:t>
      </w:r>
    </w:p>
    <w:p w14:paraId="7531B4D1" w14:textId="0193406B" w:rsidR="004551FF" w:rsidRPr="00E06ECF" w:rsidRDefault="0024223A" w:rsidP="008879CC">
      <w:pPr>
        <w:spacing w:after="240"/>
        <w:rPr>
          <w:rFonts w:cs="Arial"/>
        </w:rPr>
        <w:sectPr w:rsidR="004551FF" w:rsidRPr="00E06ECF" w:rsidSect="009D0C5B">
          <w:headerReference w:type="first" r:id="rId17"/>
          <w:pgSz w:w="15840" w:h="12240" w:orient="landscape"/>
          <w:pgMar w:top="1440" w:right="1440" w:bottom="1440" w:left="1440" w:header="720" w:footer="720" w:gutter="0"/>
          <w:cols w:space="720"/>
          <w:titlePg/>
          <w:docGrid w:linePitch="360"/>
        </w:sectPr>
      </w:pPr>
      <w:r w:rsidRPr="00E06ECF">
        <w:rPr>
          <w:rFonts w:cs="Arial"/>
        </w:rPr>
        <w:t>The CCI uses the four-year graduation cohort</w:t>
      </w:r>
      <w:r w:rsidR="00150DC6" w:rsidRPr="00E06ECF">
        <w:rPr>
          <w:rFonts w:cs="Arial"/>
        </w:rPr>
        <w:t xml:space="preserve">, or the </w:t>
      </w:r>
      <w:r w:rsidR="001139AF" w:rsidRPr="00E06ECF">
        <w:rPr>
          <w:rFonts w:cs="Arial"/>
        </w:rPr>
        <w:t>DASS</w:t>
      </w:r>
      <w:r w:rsidR="00150DC6" w:rsidRPr="00E06ECF">
        <w:rPr>
          <w:rFonts w:cs="Arial"/>
        </w:rPr>
        <w:t xml:space="preserve"> graduation rate for DASS schools,</w:t>
      </w:r>
      <w:r w:rsidRPr="00E06ECF">
        <w:rPr>
          <w:rFonts w:cs="Arial"/>
        </w:rPr>
        <w:t xml:space="preserve"> as its base to calculate the CCI. Each student’s </w:t>
      </w:r>
      <w:r w:rsidRPr="00E06ECF">
        <w:rPr>
          <w:rFonts w:cs="Arial"/>
          <w:b/>
        </w:rPr>
        <w:t>cumulative achievement over their four years in high school</w:t>
      </w:r>
      <w:r w:rsidRPr="00E06ECF">
        <w:rPr>
          <w:rFonts w:cs="Arial"/>
        </w:rPr>
        <w:t xml:space="preserve"> are used to place students across the three CCI performance levels. While the Smarter Balanced grade eleven assessments are often a one-day snapshot taken when a student is in grade eleven, the CCI is a reflection of what students have accomplished from grade nine through grade twelve. Moreover, for students to be placed in the “Prepared” or “Approaching Prepared” levels, they must </w:t>
      </w:r>
      <w:r w:rsidR="00150DC6" w:rsidRPr="00E06ECF">
        <w:rPr>
          <w:rFonts w:cs="Arial"/>
        </w:rPr>
        <w:t>be considered a graduate</w:t>
      </w:r>
      <w:r w:rsidR="00DB74F0" w:rsidRPr="00E06ECF">
        <w:rPr>
          <w:rFonts w:cs="Arial"/>
        </w:rPr>
        <w:t xml:space="preserve">, as defined in Table </w:t>
      </w:r>
      <w:r w:rsidR="002B3DEF" w:rsidRPr="00E06ECF">
        <w:rPr>
          <w:rFonts w:cs="Arial"/>
        </w:rPr>
        <w:t>2</w:t>
      </w:r>
      <w:r w:rsidR="00DB74F0" w:rsidRPr="00E06ECF">
        <w:rPr>
          <w:rFonts w:cs="Arial"/>
        </w:rPr>
        <w:t>.</w:t>
      </w:r>
    </w:p>
    <w:p w14:paraId="518696E2" w14:textId="25B08C40" w:rsidR="0024223A" w:rsidRPr="00E06ECF" w:rsidRDefault="00DB74F0" w:rsidP="008879CC">
      <w:pPr>
        <w:spacing w:after="240"/>
        <w:rPr>
          <w:rFonts w:cs="Arial"/>
          <w:b/>
        </w:rPr>
      </w:pPr>
      <w:r w:rsidRPr="00E06ECF">
        <w:rPr>
          <w:rFonts w:cs="Arial"/>
          <w:b/>
        </w:rPr>
        <w:lastRenderedPageBreak/>
        <w:t xml:space="preserve">Table </w:t>
      </w:r>
      <w:r w:rsidR="002B3DEF" w:rsidRPr="00E06ECF">
        <w:rPr>
          <w:rFonts w:cs="Arial"/>
          <w:b/>
        </w:rPr>
        <w:t>2</w:t>
      </w:r>
      <w:r w:rsidR="00135B29" w:rsidRPr="00E06ECF">
        <w:rPr>
          <w:rFonts w:cs="Arial"/>
          <w:b/>
        </w:rPr>
        <w:t>: Graduation Criteria for Four-Year Graduation Cohort and DASS Graduation Rate</w:t>
      </w:r>
    </w:p>
    <w:tbl>
      <w:tblPr>
        <w:tblStyle w:val="TableGrid"/>
        <w:tblW w:w="5000" w:type="pct"/>
        <w:tblLook w:val="04A0" w:firstRow="1" w:lastRow="0" w:firstColumn="1" w:lastColumn="0" w:noHBand="0" w:noVBand="1"/>
        <w:tblDescription w:val="Table 2: Graduation Criteria for Four-Year Graduation Cohort and DASS Graduation Rate"/>
      </w:tblPr>
      <w:tblGrid>
        <w:gridCol w:w="2345"/>
        <w:gridCol w:w="7005"/>
      </w:tblGrid>
      <w:tr w:rsidR="00135B29" w:rsidRPr="00E06ECF" w14:paraId="4DFAFB85" w14:textId="77777777" w:rsidTr="008879CC">
        <w:trPr>
          <w:tblHeader/>
        </w:trPr>
        <w:tc>
          <w:tcPr>
            <w:tcW w:w="1254" w:type="pct"/>
            <w:shd w:val="clear" w:color="auto" w:fill="D9D9D9" w:themeFill="background1" w:themeFillShade="D9"/>
            <w:vAlign w:val="center"/>
          </w:tcPr>
          <w:p w14:paraId="7AB3C842" w14:textId="77777777" w:rsidR="00135B29" w:rsidRPr="00E06ECF" w:rsidRDefault="00135B29" w:rsidP="008879CC">
            <w:pPr>
              <w:jc w:val="center"/>
              <w:rPr>
                <w:rFonts w:cs="Arial"/>
              </w:rPr>
            </w:pPr>
            <w:r w:rsidRPr="00E06ECF">
              <w:rPr>
                <w:rFonts w:cs="Arial"/>
                <w:b/>
                <w:bCs/>
              </w:rPr>
              <w:t>4-Year Graduation Cohort</w:t>
            </w:r>
          </w:p>
        </w:tc>
        <w:tc>
          <w:tcPr>
            <w:tcW w:w="3746" w:type="pct"/>
            <w:shd w:val="clear" w:color="auto" w:fill="D9D9D9" w:themeFill="background1" w:themeFillShade="D9"/>
            <w:vAlign w:val="center"/>
          </w:tcPr>
          <w:p w14:paraId="5E1679D2" w14:textId="77777777" w:rsidR="00135B29" w:rsidRPr="00E06ECF" w:rsidRDefault="00135B29" w:rsidP="008879CC">
            <w:pPr>
              <w:jc w:val="center"/>
              <w:rPr>
                <w:rFonts w:cs="Arial"/>
              </w:rPr>
            </w:pPr>
            <w:r w:rsidRPr="00E06ECF">
              <w:rPr>
                <w:rFonts w:cs="Arial"/>
                <w:b/>
                <w:bCs/>
              </w:rPr>
              <w:t>DASS Graduation Rate</w:t>
            </w:r>
          </w:p>
          <w:p w14:paraId="1F4C5238" w14:textId="77777777" w:rsidR="00135B29" w:rsidRPr="00E06ECF" w:rsidRDefault="00135B29" w:rsidP="008879CC">
            <w:pPr>
              <w:jc w:val="center"/>
              <w:rPr>
                <w:rFonts w:cs="Arial"/>
              </w:rPr>
            </w:pPr>
            <w:r w:rsidRPr="00E06ECF">
              <w:rPr>
                <w:rFonts w:cs="Arial"/>
                <w:b/>
                <w:bCs/>
              </w:rPr>
              <w:t>(Modified Method)</w:t>
            </w:r>
          </w:p>
        </w:tc>
      </w:tr>
      <w:tr w:rsidR="00135B29" w:rsidRPr="00E06ECF" w14:paraId="1A048F7C" w14:textId="77777777" w:rsidTr="008879CC">
        <w:tc>
          <w:tcPr>
            <w:tcW w:w="1254" w:type="pct"/>
            <w:vAlign w:val="center"/>
          </w:tcPr>
          <w:p w14:paraId="308FFA9A" w14:textId="77777777" w:rsidR="00135B29" w:rsidRPr="00E06ECF" w:rsidRDefault="00135B29" w:rsidP="008879CC">
            <w:pPr>
              <w:ind w:left="-23"/>
              <w:jc w:val="center"/>
              <w:rPr>
                <w:rFonts w:cs="Arial"/>
              </w:rPr>
            </w:pPr>
            <w:r w:rsidRPr="00E06ECF">
              <w:rPr>
                <w:rFonts w:cs="Arial"/>
              </w:rPr>
              <w:t>Standard diploma</w:t>
            </w:r>
          </w:p>
        </w:tc>
        <w:tc>
          <w:tcPr>
            <w:tcW w:w="3746" w:type="pct"/>
            <w:vAlign w:val="center"/>
          </w:tcPr>
          <w:p w14:paraId="1E8DC542" w14:textId="77777777" w:rsidR="00135B29" w:rsidRPr="00E06ECF" w:rsidRDefault="00135B29" w:rsidP="008879CC">
            <w:pPr>
              <w:numPr>
                <w:ilvl w:val="0"/>
                <w:numId w:val="4"/>
              </w:numPr>
              <w:tabs>
                <w:tab w:val="clear" w:pos="360"/>
                <w:tab w:val="num" w:pos="720"/>
              </w:tabs>
              <w:rPr>
                <w:rFonts w:cs="Arial"/>
              </w:rPr>
            </w:pPr>
            <w:r w:rsidRPr="00E06ECF">
              <w:rPr>
                <w:rFonts w:cs="Arial"/>
              </w:rPr>
              <w:t xml:space="preserve">Standard diploma </w:t>
            </w:r>
          </w:p>
          <w:p w14:paraId="3FD52A40" w14:textId="77777777" w:rsidR="00135B29" w:rsidRPr="00E06ECF" w:rsidRDefault="00135B29" w:rsidP="008879CC">
            <w:pPr>
              <w:numPr>
                <w:ilvl w:val="0"/>
                <w:numId w:val="4"/>
              </w:numPr>
              <w:tabs>
                <w:tab w:val="clear" w:pos="360"/>
                <w:tab w:val="num" w:pos="720"/>
              </w:tabs>
              <w:rPr>
                <w:rFonts w:cs="Arial"/>
              </w:rPr>
            </w:pPr>
            <w:r w:rsidRPr="00E06ECF">
              <w:rPr>
                <w:rFonts w:cs="Arial"/>
              </w:rPr>
              <w:t xml:space="preserve">California High School Proficiency Exam (CHSPE) </w:t>
            </w:r>
          </w:p>
          <w:p w14:paraId="6FC2B8B5" w14:textId="77777777" w:rsidR="00135B29" w:rsidRPr="00E06ECF" w:rsidRDefault="00135B29" w:rsidP="008879CC">
            <w:pPr>
              <w:numPr>
                <w:ilvl w:val="0"/>
                <w:numId w:val="4"/>
              </w:numPr>
              <w:tabs>
                <w:tab w:val="clear" w:pos="360"/>
                <w:tab w:val="num" w:pos="720"/>
              </w:tabs>
              <w:rPr>
                <w:rFonts w:cs="Arial"/>
              </w:rPr>
            </w:pPr>
            <w:r w:rsidRPr="00E06ECF">
              <w:rPr>
                <w:rFonts w:cs="Arial"/>
              </w:rPr>
              <w:t>High School Equivalency certificate (e.g., GED*)</w:t>
            </w:r>
          </w:p>
          <w:p w14:paraId="1C34E155" w14:textId="77777777" w:rsidR="00135B29" w:rsidRPr="00E06ECF" w:rsidRDefault="00135B29" w:rsidP="008879CC">
            <w:pPr>
              <w:numPr>
                <w:ilvl w:val="0"/>
                <w:numId w:val="4"/>
              </w:numPr>
              <w:tabs>
                <w:tab w:val="clear" w:pos="360"/>
                <w:tab w:val="num" w:pos="720"/>
              </w:tabs>
              <w:rPr>
                <w:rFonts w:cs="Arial"/>
              </w:rPr>
            </w:pPr>
            <w:r w:rsidRPr="00E06ECF">
              <w:rPr>
                <w:rFonts w:cs="Arial"/>
              </w:rPr>
              <w:t>Adult education diploma</w:t>
            </w:r>
          </w:p>
          <w:p w14:paraId="33B52ACF" w14:textId="77777777" w:rsidR="00135B29" w:rsidRPr="00E06ECF" w:rsidRDefault="00135B29" w:rsidP="008879CC">
            <w:pPr>
              <w:numPr>
                <w:ilvl w:val="0"/>
                <w:numId w:val="4"/>
              </w:numPr>
              <w:tabs>
                <w:tab w:val="clear" w:pos="360"/>
                <w:tab w:val="num" w:pos="720"/>
              </w:tabs>
              <w:rPr>
                <w:rFonts w:cs="Arial"/>
              </w:rPr>
            </w:pPr>
            <w:r w:rsidRPr="00E06ECF">
              <w:rPr>
                <w:rFonts w:cs="Arial"/>
              </w:rPr>
              <w:t>Early graduates (grade eleven students)</w:t>
            </w:r>
          </w:p>
          <w:p w14:paraId="48381221" w14:textId="79B58937" w:rsidR="00135B29" w:rsidRPr="00E06ECF" w:rsidRDefault="00135B29" w:rsidP="008879CC">
            <w:pPr>
              <w:numPr>
                <w:ilvl w:val="0"/>
                <w:numId w:val="4"/>
              </w:numPr>
              <w:tabs>
                <w:tab w:val="clear" w:pos="360"/>
                <w:tab w:val="num" w:pos="720"/>
              </w:tabs>
              <w:spacing w:after="240"/>
              <w:rPr>
                <w:rFonts w:cs="Arial"/>
              </w:rPr>
            </w:pPr>
            <w:r w:rsidRPr="00E06ECF">
              <w:rPr>
                <w:rFonts w:cs="Arial"/>
              </w:rPr>
              <w:t xml:space="preserve">Certificate of Completion </w:t>
            </w:r>
            <w:r w:rsidRPr="00E06ECF">
              <w:rPr>
                <w:rFonts w:cs="Arial"/>
                <w:b/>
                <w:bCs/>
              </w:rPr>
              <w:t>plus</w:t>
            </w:r>
            <w:r w:rsidRPr="00E06ECF">
              <w:rPr>
                <w:rFonts w:cs="Arial"/>
              </w:rPr>
              <w:t xml:space="preserve"> eligible for the California Alternate Assessment (CAA) if under the age of </w:t>
            </w:r>
            <w:r w:rsidR="008C5080" w:rsidRPr="00E06ECF">
              <w:rPr>
                <w:rFonts w:cs="Arial"/>
              </w:rPr>
              <w:t>twenty</w:t>
            </w:r>
          </w:p>
          <w:p w14:paraId="2A1C480B" w14:textId="77777777" w:rsidR="00135B29" w:rsidRPr="00E06ECF" w:rsidRDefault="00135B29" w:rsidP="008879CC">
            <w:pPr>
              <w:rPr>
                <w:rFonts w:cs="Arial"/>
              </w:rPr>
            </w:pPr>
            <w:r w:rsidRPr="00E06ECF">
              <w:rPr>
                <w:rFonts w:cs="Arial"/>
              </w:rPr>
              <w:t>*GED: General Educational Development</w:t>
            </w:r>
          </w:p>
        </w:tc>
      </w:tr>
    </w:tbl>
    <w:p w14:paraId="3357418E" w14:textId="522DD69A" w:rsidR="0024223A" w:rsidRPr="00E06ECF" w:rsidRDefault="0024223A" w:rsidP="008879CC">
      <w:pPr>
        <w:spacing w:before="240" w:after="240"/>
      </w:pPr>
      <w:r w:rsidRPr="00E06ECF">
        <w:rPr>
          <w:rFonts w:cs="Arial"/>
        </w:rPr>
        <w:t xml:space="preserve">Students who meet any of the criteria in the “Prepared” level are placed in that level. If a </w:t>
      </w:r>
      <w:r w:rsidRPr="00E06ECF">
        <w:t xml:space="preserve">student does not meet any of the prepared criteria, then the criteria in the “Approaching Prepared” level are reviewed. If a student does not meet any of the approaching criteria (or did not graduate), he or she is counted in the “Not Prepared” level. Because the CCI is criterion based, students are considered “Prepared” if they meet </w:t>
      </w:r>
      <w:r w:rsidR="00C62801" w:rsidRPr="00E06ECF">
        <w:t xml:space="preserve">any </w:t>
      </w:r>
      <w:r w:rsidRPr="00E06ECF">
        <w:t>one of the established criterion. Once all students are assigned a performance level, the school’s performance level is based on the percent of students that met the prepared level.</w:t>
      </w:r>
    </w:p>
    <w:p w14:paraId="1E7448A7" w14:textId="77777777" w:rsidR="00135B29" w:rsidRPr="00E06ECF" w:rsidRDefault="00135B29" w:rsidP="008879CC">
      <w:pPr>
        <w:pStyle w:val="Heading2"/>
        <w:spacing w:before="0" w:after="240"/>
        <w:rPr>
          <w:sz w:val="36"/>
          <w:szCs w:val="36"/>
        </w:rPr>
      </w:pPr>
      <w:r w:rsidRPr="00E06ECF">
        <w:rPr>
          <w:sz w:val="36"/>
          <w:szCs w:val="36"/>
        </w:rPr>
        <w:t>Attachment(s)</w:t>
      </w:r>
    </w:p>
    <w:p w14:paraId="6E1403C9" w14:textId="69ECF769" w:rsidR="00135B29" w:rsidRPr="00E06ECF" w:rsidRDefault="00135B29" w:rsidP="008879CC">
      <w:pPr>
        <w:spacing w:after="240"/>
        <w:rPr>
          <w:rFonts w:cs="Arial"/>
        </w:rPr>
      </w:pPr>
      <w:r w:rsidRPr="00E06ECF">
        <w:rPr>
          <w:rFonts w:cs="Arial"/>
        </w:rPr>
        <w:t xml:space="preserve">Attachment 1: </w:t>
      </w:r>
      <w:r w:rsidR="00D844A7" w:rsidRPr="00E06ECF">
        <w:rPr>
          <w:rFonts w:cs="Arial"/>
        </w:rPr>
        <w:t xml:space="preserve">Background on the College/Career Indicator </w:t>
      </w:r>
      <w:r w:rsidRPr="00E06ECF">
        <w:rPr>
          <w:rFonts w:cs="Arial"/>
        </w:rPr>
        <w:t>(</w:t>
      </w:r>
      <w:r w:rsidR="00DC74DE" w:rsidRPr="00E06ECF">
        <w:rPr>
          <w:rFonts w:cs="Arial"/>
        </w:rPr>
        <w:t>4</w:t>
      </w:r>
      <w:r w:rsidRPr="00E06ECF">
        <w:rPr>
          <w:rFonts w:cs="Arial"/>
        </w:rPr>
        <w:t xml:space="preserve"> Pages)</w:t>
      </w:r>
    </w:p>
    <w:p w14:paraId="10E21D0D" w14:textId="6807322D" w:rsidR="00135B29" w:rsidRPr="00E06ECF" w:rsidRDefault="00135B29" w:rsidP="008879CC">
      <w:pPr>
        <w:spacing w:after="240"/>
        <w:rPr>
          <w:rFonts w:cs="Arial"/>
        </w:rPr>
      </w:pPr>
      <w:r w:rsidRPr="00E06ECF">
        <w:rPr>
          <w:rFonts w:cs="Arial"/>
        </w:rPr>
        <w:t xml:space="preserve">Attachment 2: </w:t>
      </w:r>
      <w:r w:rsidR="00D844A7" w:rsidRPr="00E06ECF">
        <w:rPr>
          <w:rFonts w:cs="Arial"/>
        </w:rPr>
        <w:t xml:space="preserve">Research </w:t>
      </w:r>
      <w:r w:rsidR="008C7818" w:rsidRPr="00E06ECF">
        <w:rPr>
          <w:rFonts w:cs="Arial"/>
        </w:rPr>
        <w:t xml:space="preserve">Supporting the </w:t>
      </w:r>
      <w:r w:rsidR="008C5080" w:rsidRPr="00E06ECF">
        <w:rPr>
          <w:rFonts w:cs="Arial"/>
        </w:rPr>
        <w:t>College/Career Indicator</w:t>
      </w:r>
      <w:r w:rsidR="008C7818" w:rsidRPr="00E06ECF">
        <w:rPr>
          <w:rFonts w:cs="Arial"/>
        </w:rPr>
        <w:t xml:space="preserve"> Model </w:t>
      </w:r>
      <w:r w:rsidR="00D844A7" w:rsidRPr="00E06ECF">
        <w:rPr>
          <w:rFonts w:cs="Arial"/>
        </w:rPr>
        <w:t>(</w:t>
      </w:r>
      <w:r w:rsidR="000B50CC" w:rsidRPr="00E06ECF">
        <w:rPr>
          <w:rFonts w:cs="Arial"/>
        </w:rPr>
        <w:t>1</w:t>
      </w:r>
      <w:r w:rsidR="00165D32" w:rsidRPr="00E06ECF">
        <w:rPr>
          <w:rFonts w:cs="Arial"/>
        </w:rPr>
        <w:t>5</w:t>
      </w:r>
      <w:r w:rsidRPr="00E06ECF">
        <w:rPr>
          <w:rFonts w:cs="Arial"/>
        </w:rPr>
        <w:t xml:space="preserve"> Pages)</w:t>
      </w:r>
    </w:p>
    <w:p w14:paraId="6E98193C" w14:textId="4483A72E" w:rsidR="00135B29" w:rsidRPr="00E06ECF" w:rsidRDefault="00135B29" w:rsidP="008879CC">
      <w:pPr>
        <w:spacing w:after="240"/>
        <w:rPr>
          <w:rFonts w:cs="Arial"/>
        </w:rPr>
      </w:pPr>
      <w:r w:rsidRPr="00E06ECF">
        <w:rPr>
          <w:rFonts w:cs="Arial"/>
        </w:rPr>
        <w:t xml:space="preserve">Attachment </w:t>
      </w:r>
      <w:r w:rsidR="000B50CC" w:rsidRPr="00E06ECF">
        <w:rPr>
          <w:rFonts w:cs="Arial"/>
        </w:rPr>
        <w:t>3</w:t>
      </w:r>
      <w:r w:rsidRPr="00E06ECF">
        <w:rPr>
          <w:rFonts w:cs="Arial"/>
        </w:rPr>
        <w:t xml:space="preserve">: </w:t>
      </w:r>
      <w:r w:rsidR="000B50CC" w:rsidRPr="00E06ECF">
        <w:rPr>
          <w:rFonts w:cs="Arial"/>
        </w:rPr>
        <w:t xml:space="preserve">Development of </w:t>
      </w:r>
      <w:r w:rsidR="00D844A7" w:rsidRPr="00E06ECF">
        <w:rPr>
          <w:rFonts w:cs="Arial"/>
        </w:rPr>
        <w:t>Career Measures for the College/Career Indicator</w:t>
      </w:r>
      <w:r w:rsidRPr="00E06ECF">
        <w:rPr>
          <w:rFonts w:cs="Arial"/>
        </w:rPr>
        <w:t xml:space="preserve"> (</w:t>
      </w:r>
      <w:r w:rsidR="00CB1F6A" w:rsidRPr="00E06ECF">
        <w:rPr>
          <w:rFonts w:cs="Arial"/>
        </w:rPr>
        <w:t>2</w:t>
      </w:r>
      <w:r w:rsidRPr="00E06ECF">
        <w:rPr>
          <w:rFonts w:cs="Arial"/>
        </w:rPr>
        <w:t xml:space="preserve"> Pages)</w:t>
      </w:r>
    </w:p>
    <w:p w14:paraId="4D17D30C" w14:textId="54236CDC" w:rsidR="00D844A7" w:rsidRPr="00E06ECF" w:rsidRDefault="00D844A7" w:rsidP="008879CC">
      <w:pPr>
        <w:spacing w:after="240"/>
        <w:rPr>
          <w:rFonts w:cs="Arial"/>
        </w:rPr>
      </w:pPr>
      <w:r w:rsidRPr="00E06ECF">
        <w:rPr>
          <w:rFonts w:cs="Arial"/>
        </w:rPr>
        <w:t xml:space="preserve">Appendix A: Detailed Description of the College/Career </w:t>
      </w:r>
      <w:r w:rsidR="00CB1F6A" w:rsidRPr="00E06ECF">
        <w:rPr>
          <w:rFonts w:cs="Arial"/>
        </w:rPr>
        <w:t>Readiness</w:t>
      </w:r>
      <w:r w:rsidRPr="00E06ECF">
        <w:rPr>
          <w:rFonts w:cs="Arial"/>
        </w:rPr>
        <w:t xml:space="preserve"> Flyer—to meet Section 508 of the federal Rehabilitation Act of 1973 requirements (</w:t>
      </w:r>
      <w:r w:rsidR="00CB1F6A" w:rsidRPr="00E06ECF">
        <w:rPr>
          <w:rFonts w:cs="Arial"/>
        </w:rPr>
        <w:t>2</w:t>
      </w:r>
      <w:r w:rsidRPr="00E06ECF">
        <w:rPr>
          <w:rFonts w:cs="Arial"/>
        </w:rPr>
        <w:t xml:space="preserve"> Pages)</w:t>
      </w:r>
    </w:p>
    <w:p w14:paraId="45DC2B22" w14:textId="5CC5BB96" w:rsidR="003E47EE" w:rsidRPr="00E06ECF" w:rsidRDefault="00AA3D06" w:rsidP="008879CC">
      <w:pPr>
        <w:spacing w:after="240"/>
        <w:rPr>
          <w:b/>
          <w:sz w:val="40"/>
        </w:rPr>
        <w:sectPr w:rsidR="003E47EE" w:rsidRPr="00E06ECF" w:rsidSect="009E5DEF">
          <w:pgSz w:w="12240" w:h="15840"/>
          <w:pgMar w:top="1440" w:right="1440" w:bottom="1440" w:left="1440" w:header="720" w:footer="720" w:gutter="0"/>
          <w:cols w:space="720"/>
          <w:docGrid w:linePitch="360"/>
        </w:sectPr>
      </w:pPr>
      <w:r w:rsidRPr="00E06ECF">
        <w:t xml:space="preserve">Appendix B: Summary of </w:t>
      </w:r>
      <w:r w:rsidR="00ED3F72" w:rsidRPr="00E06ECF">
        <w:t xml:space="preserve">Previous State Board of Education </w:t>
      </w:r>
      <w:r w:rsidR="007B6591" w:rsidRPr="00E06ECF">
        <w:t>Information Memoranda and Agenda Items</w:t>
      </w:r>
      <w:r w:rsidR="00ED3F72" w:rsidRPr="00E06ECF">
        <w:t xml:space="preserve"> on the </w:t>
      </w:r>
      <w:r w:rsidR="008C5080" w:rsidRPr="00E06ECF">
        <w:rPr>
          <w:rFonts w:cs="Arial"/>
        </w:rPr>
        <w:t xml:space="preserve">College/Career Indicator </w:t>
      </w:r>
      <w:r w:rsidR="00ED3F72" w:rsidRPr="00E06ECF">
        <w:t>(2 Pages)</w:t>
      </w:r>
    </w:p>
    <w:p w14:paraId="5D4FB910" w14:textId="77777777" w:rsidR="004551FF" w:rsidRPr="00E06ECF" w:rsidRDefault="00D844A7" w:rsidP="0055661A">
      <w:pPr>
        <w:pStyle w:val="Heading1"/>
        <w:spacing w:before="0" w:after="240"/>
        <w:rPr>
          <w:rFonts w:ascii="Arial" w:hAnsi="Arial" w:cs="Arial"/>
          <w:b/>
          <w:color w:val="auto"/>
          <w:sz w:val="40"/>
        </w:rPr>
      </w:pPr>
      <w:r w:rsidRPr="00E06ECF">
        <w:rPr>
          <w:rFonts w:ascii="Arial" w:hAnsi="Arial" w:cs="Arial"/>
          <w:b/>
          <w:color w:val="auto"/>
          <w:sz w:val="40"/>
        </w:rPr>
        <w:lastRenderedPageBreak/>
        <w:t>Attachment 1</w:t>
      </w:r>
    </w:p>
    <w:p w14:paraId="4E725116" w14:textId="1165B513" w:rsidR="00D844A7" w:rsidRPr="00E06ECF" w:rsidRDefault="00D844A7" w:rsidP="0055661A">
      <w:pPr>
        <w:pStyle w:val="Heading2"/>
        <w:spacing w:before="0" w:after="240"/>
        <w:rPr>
          <w:sz w:val="36"/>
        </w:rPr>
      </w:pPr>
      <w:r w:rsidRPr="00E06ECF">
        <w:rPr>
          <w:sz w:val="36"/>
        </w:rPr>
        <w:t>Background on the College/Career Indicator</w:t>
      </w:r>
    </w:p>
    <w:p w14:paraId="129D9CE0" w14:textId="04CF9AEA" w:rsidR="00D844A7" w:rsidRPr="00E06ECF" w:rsidRDefault="00D844A7" w:rsidP="0055661A">
      <w:pPr>
        <w:pStyle w:val="BodyText"/>
        <w:spacing w:after="240"/>
      </w:pPr>
      <w:r w:rsidRPr="00E06ECF">
        <w:t>The College/Career Indicator (CCI) is one of six state indicators reported on the California School Dashboard (Dashboard) and was designed to be an accountability indicator for local educational agencies (LEAs) and schools. LEAs and schools receive a CCI report</w:t>
      </w:r>
      <w:r w:rsidR="00232597" w:rsidRPr="00E06ECF">
        <w:t xml:space="preserve"> through the Dashboard and on the C</w:t>
      </w:r>
      <w:r w:rsidR="003E47EE" w:rsidRPr="00E06ECF">
        <w:t xml:space="preserve">alifornia Department of Education (CDE) School Dashboard Additional Report and Data web page, at </w:t>
      </w:r>
      <w:hyperlink r:id="rId18" w:tooltip="CDE School Dashboard Additional Reports and Data web page" w:history="1">
        <w:r w:rsidR="003E47EE" w:rsidRPr="00E06ECF">
          <w:rPr>
            <w:rStyle w:val="Hyperlink"/>
          </w:rPr>
          <w:t>https://www6.cde.ca.gov/californiamodel/</w:t>
        </w:r>
      </w:hyperlink>
      <w:r w:rsidR="003E47EE" w:rsidRPr="00E06ECF">
        <w:t xml:space="preserve">. </w:t>
      </w:r>
      <w:r w:rsidR="00E221F5" w:rsidRPr="00E06ECF">
        <w:t>S</w:t>
      </w:r>
      <w:r w:rsidRPr="00E06ECF">
        <w:t xml:space="preserve">tudents </w:t>
      </w:r>
      <w:r w:rsidR="0016700A" w:rsidRPr="00E06ECF">
        <w:t xml:space="preserve">do </w:t>
      </w:r>
      <w:r w:rsidRPr="00E06ECF">
        <w:t xml:space="preserve">not receive </w:t>
      </w:r>
      <w:r w:rsidR="003D54A7" w:rsidRPr="00E06ECF">
        <w:t xml:space="preserve">a report on </w:t>
      </w:r>
      <w:r w:rsidRPr="00E06ECF">
        <w:t>their own individual college/career status.</w:t>
      </w:r>
    </w:p>
    <w:p w14:paraId="4397F5B9" w14:textId="1CB8A45C" w:rsidR="00D844A7" w:rsidRPr="00E06ECF" w:rsidRDefault="00D844A7" w:rsidP="0055661A">
      <w:pPr>
        <w:pStyle w:val="BodyText"/>
        <w:spacing w:after="240"/>
        <w:rPr>
          <w:rFonts w:cs="Arial"/>
        </w:rPr>
      </w:pPr>
      <w:r w:rsidRPr="00E06ECF">
        <w:rPr>
          <w:rFonts w:cs="Arial"/>
        </w:rPr>
        <w:t xml:space="preserve">The </w:t>
      </w:r>
      <w:r w:rsidR="00F92609" w:rsidRPr="00E06ECF">
        <w:rPr>
          <w:rFonts w:cs="Arial"/>
        </w:rPr>
        <w:t xml:space="preserve">original </w:t>
      </w:r>
      <w:r w:rsidRPr="00E06ECF">
        <w:rPr>
          <w:rFonts w:cs="Arial"/>
        </w:rPr>
        <w:t xml:space="preserve">goal of the CCI </w:t>
      </w:r>
      <w:r w:rsidR="00F92609" w:rsidRPr="00E06ECF">
        <w:rPr>
          <w:rFonts w:cs="Arial"/>
        </w:rPr>
        <w:t>was</w:t>
      </w:r>
      <w:r w:rsidRPr="00E06ECF">
        <w:rPr>
          <w:rFonts w:cs="Arial"/>
        </w:rPr>
        <w:t xml:space="preserve"> to emphasize that a high school diploma represents the completion of a broad and rigorous course of study that prepares students for success after high school. Recognizing that students pursue various options to prepare for success after high school, the model relies on both test results and course completion and allows for fair comparisons across all LEAs and schools.</w:t>
      </w:r>
    </w:p>
    <w:p w14:paraId="37BA8476" w14:textId="61F85E07" w:rsidR="00D844A7" w:rsidRPr="00E06ECF" w:rsidRDefault="00D844A7" w:rsidP="0055661A">
      <w:pPr>
        <w:pStyle w:val="BodyText"/>
        <w:shd w:val="clear" w:color="auto" w:fill="FFFFFF"/>
        <w:spacing w:after="240"/>
        <w:rPr>
          <w:rStyle w:val="normalchar1"/>
          <w:rFonts w:eastAsiaTheme="majorEastAsia"/>
        </w:rPr>
      </w:pPr>
      <w:r w:rsidRPr="00E06ECF">
        <w:rPr>
          <w:rFonts w:cs="Arial"/>
          <w:color w:val="000000"/>
        </w:rPr>
        <w:t>The CCI was originally adopted by the State Board of Education (SBE) in July 2016 (</w:t>
      </w:r>
      <w:hyperlink r:id="rId19" w:tooltip="California State Board Agenda" w:history="1">
        <w:r w:rsidRPr="00E06ECF">
          <w:rPr>
            <w:rStyle w:val="Hyperlink"/>
            <w:rFonts w:cs="Arial"/>
          </w:rPr>
          <w:t>https://www.cde.ca.gov/be/ag/ag/yr16/documents/jul16item02.doc</w:t>
        </w:r>
      </w:hyperlink>
      <w:r w:rsidRPr="00E06ECF">
        <w:rPr>
          <w:rFonts w:cs="Arial"/>
          <w:color w:val="000000"/>
        </w:rPr>
        <w:t xml:space="preserve">). Performance levels (colors) </w:t>
      </w:r>
      <w:r w:rsidR="00270470" w:rsidRPr="00E06ECF">
        <w:rPr>
          <w:rFonts w:cs="Arial"/>
          <w:color w:val="000000"/>
        </w:rPr>
        <w:t>were</w:t>
      </w:r>
      <w:r w:rsidRPr="00E06ECF">
        <w:rPr>
          <w:rFonts w:cs="Arial"/>
          <w:color w:val="000000"/>
        </w:rPr>
        <w:t xml:space="preserve"> reported for the first time in the 2018 Dashboard.</w:t>
      </w:r>
    </w:p>
    <w:p w14:paraId="04A7A9A5" w14:textId="44D65B29" w:rsidR="00C877B4" w:rsidRPr="00E06ECF" w:rsidRDefault="00D844A7" w:rsidP="0055661A">
      <w:pPr>
        <w:spacing w:after="240"/>
      </w:pPr>
      <w:r w:rsidRPr="00E06ECF">
        <w:t xml:space="preserve">The CCI currently consists of </w:t>
      </w:r>
      <w:r w:rsidR="00E221F5" w:rsidRPr="00E06ECF">
        <w:t xml:space="preserve">the following </w:t>
      </w:r>
      <w:r w:rsidR="00270470" w:rsidRPr="00E06ECF">
        <w:t>eight</w:t>
      </w:r>
      <w:r w:rsidRPr="00E06ECF">
        <w:t xml:space="preserve"> college and career measures</w:t>
      </w:r>
      <w:r w:rsidR="00C877B4" w:rsidRPr="00E06ECF">
        <w:t>:</w:t>
      </w:r>
    </w:p>
    <w:p w14:paraId="5AE9C0DE" w14:textId="1F67ED1F" w:rsidR="00C877B4" w:rsidRPr="00E06ECF" w:rsidRDefault="00C877B4" w:rsidP="0055661A">
      <w:pPr>
        <w:pStyle w:val="ListParagraph"/>
        <w:widowControl/>
        <w:numPr>
          <w:ilvl w:val="0"/>
          <w:numId w:val="7"/>
        </w:numPr>
        <w:spacing w:after="240" w:line="240" w:lineRule="auto"/>
        <w:contextualSpacing w:val="0"/>
        <w:rPr>
          <w:rFonts w:ascii="Arial" w:hAnsi="Arial" w:cs="Arial"/>
          <w:sz w:val="24"/>
          <w:szCs w:val="24"/>
        </w:rPr>
      </w:pPr>
      <w:r w:rsidRPr="00E06ECF">
        <w:rPr>
          <w:rFonts w:ascii="Arial" w:hAnsi="Arial" w:cs="Arial"/>
          <w:b/>
          <w:sz w:val="24"/>
          <w:szCs w:val="24"/>
        </w:rPr>
        <w:t>Smarter Balanced Summative Assessments</w:t>
      </w:r>
      <w:r w:rsidRPr="00E06ECF">
        <w:rPr>
          <w:rFonts w:ascii="Arial" w:hAnsi="Arial" w:cs="Arial"/>
          <w:sz w:val="24"/>
          <w:szCs w:val="24"/>
        </w:rPr>
        <w:t>:</w:t>
      </w:r>
      <w:r w:rsidR="00DA01F6" w:rsidRPr="00E06ECF">
        <w:rPr>
          <w:rFonts w:ascii="Arial" w:hAnsi="Arial" w:cs="Arial"/>
          <w:sz w:val="24"/>
          <w:szCs w:val="24"/>
        </w:rPr>
        <w:t xml:space="preserve"> The grade eleven results from the Smarter Balanced Summative Assessments indicate whether students are ready for college-level work in English language arts/literacy (ELA) and mathematics. The 2017 Smarter Balanced Summative Assessments, taken by the Class of 2018, were used for the 2018 Dashboard.</w:t>
      </w:r>
    </w:p>
    <w:p w14:paraId="4B6044B5" w14:textId="4CB87DF6" w:rsidR="00DA01F6" w:rsidRPr="00E06ECF" w:rsidRDefault="00C877B4" w:rsidP="0055661A">
      <w:pPr>
        <w:pStyle w:val="ListParagraph"/>
        <w:widowControl/>
        <w:numPr>
          <w:ilvl w:val="0"/>
          <w:numId w:val="7"/>
        </w:numPr>
        <w:spacing w:after="240" w:line="240" w:lineRule="auto"/>
        <w:contextualSpacing w:val="0"/>
        <w:rPr>
          <w:rFonts w:ascii="Arial" w:hAnsi="Arial" w:cs="Arial"/>
          <w:sz w:val="24"/>
          <w:szCs w:val="24"/>
        </w:rPr>
      </w:pPr>
      <w:r w:rsidRPr="00E06ECF">
        <w:rPr>
          <w:rFonts w:ascii="Arial" w:hAnsi="Arial" w:cs="Arial"/>
          <w:b/>
          <w:sz w:val="24"/>
          <w:szCs w:val="24"/>
        </w:rPr>
        <w:t>Advanced Placement (AP) Exam</w:t>
      </w:r>
      <w:r w:rsidRPr="00E06ECF">
        <w:rPr>
          <w:rFonts w:ascii="Arial" w:hAnsi="Arial" w:cs="Arial"/>
          <w:sz w:val="24"/>
          <w:szCs w:val="24"/>
        </w:rPr>
        <w:t xml:space="preserve">: </w:t>
      </w:r>
      <w:r w:rsidR="00DA01F6" w:rsidRPr="00E06ECF">
        <w:rPr>
          <w:rFonts w:ascii="Arial" w:hAnsi="Arial" w:cs="Arial"/>
          <w:sz w:val="24"/>
          <w:szCs w:val="24"/>
        </w:rPr>
        <w:t xml:space="preserve">The College Board offers AP exams in 38 subjects. Exams are scored on a scale of one to five, where a score of three or higher is considered passing. All AP exams are used for the CCI. LEAs and schools receive credit for any student who passes two AP exams at any point in time during high school. </w:t>
      </w:r>
    </w:p>
    <w:p w14:paraId="364E88DB" w14:textId="37C082C7" w:rsidR="00C877B4" w:rsidRPr="00E06ECF" w:rsidRDefault="00C877B4" w:rsidP="0055661A">
      <w:pPr>
        <w:pStyle w:val="ListParagraph"/>
        <w:widowControl/>
        <w:numPr>
          <w:ilvl w:val="0"/>
          <w:numId w:val="7"/>
        </w:numPr>
        <w:spacing w:after="240" w:line="240" w:lineRule="auto"/>
        <w:contextualSpacing w:val="0"/>
        <w:rPr>
          <w:rFonts w:ascii="Arial" w:hAnsi="Arial" w:cs="Arial"/>
          <w:sz w:val="24"/>
          <w:szCs w:val="24"/>
        </w:rPr>
      </w:pPr>
      <w:r w:rsidRPr="00E06ECF">
        <w:rPr>
          <w:rFonts w:ascii="Arial" w:hAnsi="Arial" w:cs="Arial"/>
          <w:b/>
          <w:sz w:val="24"/>
          <w:szCs w:val="24"/>
        </w:rPr>
        <w:t>International Baccalaureate (IB) Exam</w:t>
      </w:r>
      <w:r w:rsidRPr="00E06ECF">
        <w:rPr>
          <w:rFonts w:ascii="Arial" w:hAnsi="Arial" w:cs="Arial"/>
          <w:sz w:val="24"/>
          <w:szCs w:val="24"/>
        </w:rPr>
        <w:t xml:space="preserve">: </w:t>
      </w:r>
      <w:r w:rsidR="00DA01F6" w:rsidRPr="00E06ECF">
        <w:rPr>
          <w:rFonts w:ascii="Arial" w:hAnsi="Arial" w:cs="Arial"/>
          <w:sz w:val="24"/>
          <w:szCs w:val="24"/>
        </w:rPr>
        <w:t xml:space="preserve">Students participate in the IB starting in grade eleven. The IB offers six subject area exams which are graded on a scale of one to seven. A score of four is considered passing. All IB exams are used for the CCI. LEAs and schools receive credit for any student who passes two IB exams during grade eleven or twelve. </w:t>
      </w:r>
    </w:p>
    <w:p w14:paraId="55DDEE0A" w14:textId="2F7DD11F" w:rsidR="00C877B4" w:rsidRPr="00E06ECF" w:rsidRDefault="00C877B4" w:rsidP="0055661A">
      <w:pPr>
        <w:pStyle w:val="ListParagraph"/>
        <w:widowControl/>
        <w:numPr>
          <w:ilvl w:val="0"/>
          <w:numId w:val="7"/>
        </w:numPr>
        <w:spacing w:after="240" w:line="240" w:lineRule="auto"/>
        <w:contextualSpacing w:val="0"/>
        <w:rPr>
          <w:rFonts w:ascii="Arial" w:hAnsi="Arial" w:cs="Arial"/>
          <w:sz w:val="24"/>
          <w:szCs w:val="24"/>
        </w:rPr>
      </w:pPr>
      <w:r w:rsidRPr="00E06ECF">
        <w:rPr>
          <w:rFonts w:ascii="Arial" w:hAnsi="Arial" w:cs="Arial"/>
          <w:b/>
          <w:sz w:val="24"/>
          <w:szCs w:val="24"/>
        </w:rPr>
        <w:t>College Credit Course</w:t>
      </w:r>
      <w:r w:rsidRPr="00E06ECF">
        <w:rPr>
          <w:rFonts w:ascii="Arial" w:hAnsi="Arial" w:cs="Arial"/>
          <w:sz w:val="24"/>
          <w:szCs w:val="24"/>
        </w:rPr>
        <w:t xml:space="preserve">: </w:t>
      </w:r>
      <w:r w:rsidR="00C41841" w:rsidRPr="00E06ECF">
        <w:rPr>
          <w:rFonts w:ascii="Arial" w:hAnsi="Arial" w:cs="Arial"/>
          <w:sz w:val="24"/>
          <w:szCs w:val="24"/>
        </w:rPr>
        <w:t xml:space="preserve">Students who </w:t>
      </w:r>
      <w:r w:rsidR="00DA01F6" w:rsidRPr="00E06ECF">
        <w:rPr>
          <w:rFonts w:ascii="Arial" w:hAnsi="Arial" w:cs="Arial"/>
          <w:sz w:val="24"/>
          <w:szCs w:val="24"/>
        </w:rPr>
        <w:t>pass a college-level course with a grade of C minus or better and earn college credit upon completion of the course</w:t>
      </w:r>
      <w:r w:rsidR="00C41841" w:rsidRPr="00E06ECF">
        <w:rPr>
          <w:rFonts w:ascii="Arial" w:hAnsi="Arial" w:cs="Arial"/>
          <w:sz w:val="24"/>
          <w:szCs w:val="24"/>
        </w:rPr>
        <w:t xml:space="preserve"> are </w:t>
      </w:r>
      <w:r w:rsidR="00C41841" w:rsidRPr="00E06ECF">
        <w:rPr>
          <w:rFonts w:ascii="Arial" w:hAnsi="Arial" w:cs="Arial"/>
          <w:sz w:val="24"/>
          <w:szCs w:val="24"/>
        </w:rPr>
        <w:lastRenderedPageBreak/>
        <w:t>considered for the CCI</w:t>
      </w:r>
      <w:r w:rsidR="00DA01F6" w:rsidRPr="00E06ECF">
        <w:rPr>
          <w:rFonts w:ascii="Arial" w:hAnsi="Arial" w:cs="Arial"/>
          <w:sz w:val="24"/>
          <w:szCs w:val="24"/>
        </w:rPr>
        <w:t>.</w:t>
      </w:r>
      <w:r w:rsidR="00C41841" w:rsidRPr="00E06ECF">
        <w:rPr>
          <w:rFonts w:ascii="Arial" w:hAnsi="Arial" w:cs="Arial"/>
          <w:sz w:val="24"/>
          <w:szCs w:val="24"/>
        </w:rPr>
        <w:t xml:space="preserve"> </w:t>
      </w:r>
      <w:r w:rsidR="002F6813" w:rsidRPr="00E06ECF">
        <w:rPr>
          <w:rFonts w:ascii="Arial" w:hAnsi="Arial" w:cs="Arial"/>
          <w:sz w:val="24"/>
          <w:szCs w:val="24"/>
        </w:rPr>
        <w:t>(Note that this was previously known as Dual Enrollment.)</w:t>
      </w:r>
    </w:p>
    <w:p w14:paraId="68D07BCF" w14:textId="77777777" w:rsidR="00AA5089" w:rsidRPr="00E06ECF" w:rsidRDefault="00C877B4" w:rsidP="0055661A">
      <w:pPr>
        <w:pStyle w:val="ListParagraph"/>
        <w:widowControl/>
        <w:numPr>
          <w:ilvl w:val="0"/>
          <w:numId w:val="7"/>
        </w:numPr>
        <w:spacing w:after="240" w:line="240" w:lineRule="auto"/>
        <w:contextualSpacing w:val="0"/>
        <w:rPr>
          <w:rFonts w:ascii="Arial" w:hAnsi="Arial" w:cs="Arial"/>
          <w:bCs/>
          <w:sz w:val="24"/>
          <w:szCs w:val="24"/>
        </w:rPr>
      </w:pPr>
      <w:r w:rsidRPr="00E06ECF">
        <w:rPr>
          <w:rFonts w:ascii="Arial" w:hAnsi="Arial" w:cs="Arial"/>
          <w:b/>
          <w:sz w:val="24"/>
          <w:szCs w:val="24"/>
        </w:rPr>
        <w:t>State Seal of Biliteracy (SSB)</w:t>
      </w:r>
      <w:r w:rsidRPr="00E06ECF">
        <w:rPr>
          <w:rFonts w:ascii="Arial" w:hAnsi="Arial" w:cs="Arial"/>
          <w:sz w:val="24"/>
          <w:szCs w:val="24"/>
        </w:rPr>
        <w:t xml:space="preserve">: </w:t>
      </w:r>
      <w:r w:rsidR="007C3B96" w:rsidRPr="00E06ECF">
        <w:rPr>
          <w:rFonts w:ascii="Arial" w:hAnsi="Arial" w:cs="Arial"/>
          <w:sz w:val="24"/>
          <w:szCs w:val="24"/>
        </w:rPr>
        <w:t xml:space="preserve">The State Seal of Biliteracy recognizes high school graduates who have attained a high level of proficiency in speaking, reading, and writing one or more languages in addition to English. LEAs and schools receive credit for any student who earns a State Seal of Biliteracy and receives at least a “Standard Met” (or Level 3) in ELA on the Smarter Balanced Summative Assessments. </w:t>
      </w:r>
    </w:p>
    <w:p w14:paraId="712E587B" w14:textId="212AAB90" w:rsidR="00FF5D58" w:rsidRPr="00E06ECF" w:rsidRDefault="00FF5D58" w:rsidP="0055661A">
      <w:pPr>
        <w:pStyle w:val="ListParagraph"/>
        <w:widowControl/>
        <w:numPr>
          <w:ilvl w:val="0"/>
          <w:numId w:val="7"/>
        </w:numPr>
        <w:spacing w:after="240" w:line="240" w:lineRule="auto"/>
        <w:contextualSpacing w:val="0"/>
        <w:rPr>
          <w:rFonts w:ascii="Arial" w:hAnsi="Arial" w:cs="Arial"/>
          <w:bCs/>
          <w:sz w:val="24"/>
          <w:szCs w:val="24"/>
        </w:rPr>
      </w:pPr>
      <w:r w:rsidRPr="00E06ECF">
        <w:rPr>
          <w:rFonts w:ascii="Arial" w:hAnsi="Arial" w:cs="Arial"/>
          <w:b/>
          <w:sz w:val="24"/>
          <w:szCs w:val="24"/>
        </w:rPr>
        <w:t>Leadership/Military Science</w:t>
      </w:r>
      <w:r w:rsidRPr="00E06ECF">
        <w:rPr>
          <w:rFonts w:ascii="Arial" w:hAnsi="Arial" w:cs="Arial"/>
          <w:bCs/>
          <w:sz w:val="24"/>
          <w:szCs w:val="24"/>
        </w:rPr>
        <w:t xml:space="preserve">: Students participate in a physical conditioning program aimed at promoting military values and military precision in group activities, such as rifle corps or marching squad. </w:t>
      </w:r>
      <w:r w:rsidRPr="00E06ECF">
        <w:rPr>
          <w:rFonts w:ascii="Arial" w:hAnsi="Arial" w:cs="Arial"/>
          <w:b/>
          <w:bCs/>
          <w:sz w:val="24"/>
          <w:szCs w:val="24"/>
        </w:rPr>
        <w:t>For secondary students</w:t>
      </w:r>
      <w:r w:rsidRPr="00E06ECF">
        <w:rPr>
          <w:rFonts w:ascii="Arial" w:hAnsi="Arial" w:cs="Arial"/>
          <w:bCs/>
          <w:sz w:val="24"/>
          <w:szCs w:val="24"/>
        </w:rPr>
        <w:t xml:space="preserve">, this course </w:t>
      </w:r>
      <w:r w:rsidRPr="00E06ECF">
        <w:rPr>
          <w:rFonts w:ascii="Arial" w:hAnsi="Arial" w:cs="Arial"/>
          <w:b/>
          <w:bCs/>
          <w:sz w:val="24"/>
          <w:szCs w:val="24"/>
        </w:rPr>
        <w:t>also brings</w:t>
      </w:r>
      <w:r w:rsidRPr="00E06ECF">
        <w:rPr>
          <w:rFonts w:ascii="Arial" w:hAnsi="Arial" w:cs="Arial"/>
          <w:bCs/>
          <w:sz w:val="24"/>
          <w:szCs w:val="24"/>
        </w:rPr>
        <w:t xml:space="preserve"> together information from other subject areas, and relates these skills and knowledge to a military setting. Examples include engine mechanics, electricity or electronics, and aviation technique. Another example, such as Junior Reserve Officers’ Training Corps (JROTC), also fall under the leadership/military science measure. </w:t>
      </w:r>
    </w:p>
    <w:p w14:paraId="1E2C4837" w14:textId="7ED91666" w:rsidR="007C3B96" w:rsidRPr="00E06ECF" w:rsidRDefault="00C41841" w:rsidP="0055661A">
      <w:pPr>
        <w:pStyle w:val="ListParagraph"/>
        <w:widowControl/>
        <w:spacing w:after="240" w:line="259" w:lineRule="auto"/>
        <w:contextualSpacing w:val="0"/>
        <w:rPr>
          <w:rFonts w:ascii="Arial" w:hAnsi="Arial" w:cs="Arial"/>
          <w:sz w:val="24"/>
          <w:szCs w:val="24"/>
        </w:rPr>
      </w:pPr>
      <w:r w:rsidRPr="00E06ECF">
        <w:rPr>
          <w:rFonts w:ascii="Arial" w:hAnsi="Arial" w:cs="Arial"/>
          <w:sz w:val="24"/>
          <w:szCs w:val="24"/>
        </w:rPr>
        <w:t>Students can participate in this program for all four years in high school. LEAs and schools receive credit for any student who completes two or more years of this course with a C minus or better.</w:t>
      </w:r>
    </w:p>
    <w:p w14:paraId="7817EF3B" w14:textId="0E8986C5" w:rsidR="007C3B96" w:rsidRPr="00E06ECF" w:rsidRDefault="00C877B4" w:rsidP="0055661A">
      <w:pPr>
        <w:pStyle w:val="ListParagraph"/>
        <w:widowControl/>
        <w:numPr>
          <w:ilvl w:val="0"/>
          <w:numId w:val="7"/>
        </w:numPr>
        <w:spacing w:after="240" w:line="259" w:lineRule="auto"/>
        <w:contextualSpacing w:val="0"/>
        <w:rPr>
          <w:rFonts w:ascii="Arial" w:hAnsi="Arial" w:cs="Arial"/>
          <w:sz w:val="24"/>
          <w:szCs w:val="24"/>
        </w:rPr>
      </w:pPr>
      <w:r w:rsidRPr="00E06ECF">
        <w:rPr>
          <w:rFonts w:ascii="Arial" w:hAnsi="Arial" w:cs="Arial"/>
          <w:b/>
          <w:sz w:val="24"/>
          <w:szCs w:val="24"/>
        </w:rPr>
        <w:t>“a-g</w:t>
      </w:r>
      <w:r w:rsidR="00E221F5" w:rsidRPr="00E06ECF">
        <w:rPr>
          <w:rFonts w:ascii="Arial" w:hAnsi="Arial" w:cs="Arial"/>
          <w:b/>
          <w:sz w:val="24"/>
          <w:szCs w:val="24"/>
        </w:rPr>
        <w:t>”</w:t>
      </w:r>
      <w:r w:rsidRPr="00E06ECF">
        <w:rPr>
          <w:rFonts w:ascii="Arial" w:hAnsi="Arial" w:cs="Arial"/>
          <w:b/>
          <w:sz w:val="24"/>
          <w:szCs w:val="24"/>
        </w:rPr>
        <w:t xml:space="preserve"> </w:t>
      </w:r>
      <w:r w:rsidR="007C3B96" w:rsidRPr="00E06ECF">
        <w:rPr>
          <w:rFonts w:ascii="Arial" w:hAnsi="Arial" w:cs="Arial"/>
          <w:b/>
          <w:sz w:val="24"/>
          <w:szCs w:val="24"/>
        </w:rPr>
        <w:t>Completion;</w:t>
      </w:r>
      <w:r w:rsidR="007C3B96" w:rsidRPr="00E06ECF">
        <w:rPr>
          <w:rFonts w:ascii="Arial" w:hAnsi="Arial" w:cs="Arial"/>
          <w:sz w:val="24"/>
          <w:szCs w:val="24"/>
        </w:rPr>
        <w:t xml:space="preserve"> Students who complete either University of California (UC) or California State University (CSU) a-g requirements with a grade C minus or better are identified as completing a-g. </w:t>
      </w:r>
    </w:p>
    <w:p w14:paraId="503FECD2" w14:textId="2768E6FD" w:rsidR="007C3B96" w:rsidRPr="00E06ECF" w:rsidRDefault="00C877B4" w:rsidP="0055661A">
      <w:pPr>
        <w:pStyle w:val="ListParagraph"/>
        <w:numPr>
          <w:ilvl w:val="0"/>
          <w:numId w:val="7"/>
        </w:numPr>
        <w:spacing w:after="240"/>
        <w:contextualSpacing w:val="0"/>
        <w:rPr>
          <w:rFonts w:ascii="Arial" w:hAnsi="Arial" w:cs="Arial"/>
          <w:sz w:val="24"/>
        </w:rPr>
      </w:pPr>
      <w:r w:rsidRPr="00E06ECF">
        <w:rPr>
          <w:rFonts w:ascii="Arial" w:hAnsi="Arial" w:cs="Arial"/>
          <w:b/>
          <w:sz w:val="24"/>
        </w:rPr>
        <w:t>Career Technical Education (CTE) Pathway Completion</w:t>
      </w:r>
      <w:r w:rsidRPr="00E06ECF">
        <w:rPr>
          <w:rFonts w:ascii="Arial" w:hAnsi="Arial" w:cs="Arial"/>
          <w:sz w:val="24"/>
        </w:rPr>
        <w:t xml:space="preserve">: </w:t>
      </w:r>
      <w:r w:rsidR="007C3B96" w:rsidRPr="00E06ECF">
        <w:rPr>
          <w:rFonts w:ascii="Arial" w:hAnsi="Arial" w:cs="Arial"/>
          <w:sz w:val="24"/>
        </w:rPr>
        <w:t xml:space="preserve">CTE pathway completion consists of: </w:t>
      </w:r>
    </w:p>
    <w:p w14:paraId="3F6D0A3B" w14:textId="1D879BD4" w:rsidR="007C3B96" w:rsidRPr="00E06ECF" w:rsidRDefault="007C3B96" w:rsidP="0055661A">
      <w:pPr>
        <w:pStyle w:val="Default"/>
        <w:numPr>
          <w:ilvl w:val="0"/>
          <w:numId w:val="6"/>
        </w:numPr>
        <w:spacing w:after="240"/>
        <w:ind w:left="1440"/>
      </w:pPr>
      <w:r w:rsidRPr="00E06ECF">
        <w:t xml:space="preserve">Finishing a sequence of courses totaling at least 300 hours, </w:t>
      </w:r>
      <w:r w:rsidRPr="00E06ECF">
        <w:rPr>
          <w:b/>
          <w:bCs/>
        </w:rPr>
        <w:t>and</w:t>
      </w:r>
    </w:p>
    <w:p w14:paraId="552E6062" w14:textId="427CB3D9" w:rsidR="007C3B96" w:rsidRPr="00E06ECF" w:rsidRDefault="007C3B96" w:rsidP="0055661A">
      <w:pPr>
        <w:pStyle w:val="Default"/>
        <w:numPr>
          <w:ilvl w:val="0"/>
          <w:numId w:val="6"/>
        </w:numPr>
        <w:spacing w:after="240"/>
        <w:ind w:left="1440"/>
      </w:pPr>
      <w:r w:rsidRPr="00E06ECF">
        <w:t>Completing a capstone course, with a grade of C minus or better</w:t>
      </w:r>
    </w:p>
    <w:p w14:paraId="7DB8A964" w14:textId="7C33EE19" w:rsidR="007C3B96" w:rsidRPr="00E06ECF" w:rsidRDefault="007C3B96" w:rsidP="0055661A">
      <w:pPr>
        <w:spacing w:after="240"/>
        <w:rPr>
          <w:rFonts w:cs="Arial"/>
        </w:rPr>
      </w:pPr>
      <w:r w:rsidRPr="00E06ECF">
        <w:rPr>
          <w:rFonts w:cs="Arial"/>
        </w:rPr>
        <w:t xml:space="preserve">LEAs and schools receive credit for any student who completes a CTE pathway at any point in time during high school. </w:t>
      </w:r>
    </w:p>
    <w:p w14:paraId="09787CEF" w14:textId="10B87358" w:rsidR="00D844A7" w:rsidRPr="00E06ECF" w:rsidRDefault="00D844A7" w:rsidP="0055661A">
      <w:pPr>
        <w:spacing w:after="240"/>
        <w:rPr>
          <w:rFonts w:cs="Arial"/>
        </w:rPr>
      </w:pPr>
      <w:r w:rsidRPr="00E06ECF">
        <w:rPr>
          <w:rFonts w:cs="Arial"/>
        </w:rPr>
        <w:t xml:space="preserve">The criteria required for the “Prepared” and “Approaching Prepared” levels are provided on </w:t>
      </w:r>
      <w:r w:rsidR="003D54A7" w:rsidRPr="00E06ECF">
        <w:rPr>
          <w:rFonts w:cs="Arial"/>
        </w:rPr>
        <w:t xml:space="preserve">the </w:t>
      </w:r>
      <w:r w:rsidRPr="00E06ECF">
        <w:rPr>
          <w:rFonts w:cs="Arial"/>
        </w:rPr>
        <w:t xml:space="preserve">CCI one-page flyer included in page 2 of this Information Memorandum. As depicted in the flyer, several of the criteria for the “Prepared” level require graduates to meet </w:t>
      </w:r>
      <w:r w:rsidRPr="00E06ECF">
        <w:rPr>
          <w:rFonts w:cs="Arial"/>
          <w:b/>
        </w:rPr>
        <w:t>more than one</w:t>
      </w:r>
      <w:r w:rsidRPr="00E06ECF">
        <w:rPr>
          <w:rFonts w:cs="Arial"/>
        </w:rPr>
        <w:t xml:space="preserve"> measure. For example, if a student scores a level 2 on one of the </w:t>
      </w:r>
      <w:r w:rsidR="00CA1632" w:rsidRPr="00E06ECF">
        <w:rPr>
          <w:rFonts w:cs="Arial"/>
        </w:rPr>
        <w:t xml:space="preserve">two </w:t>
      </w:r>
      <w:r w:rsidRPr="00E06ECF">
        <w:rPr>
          <w:rFonts w:cs="Arial"/>
        </w:rPr>
        <w:t>Smarter Balanced Assessments</w:t>
      </w:r>
      <w:r w:rsidR="00CA1632" w:rsidRPr="00E06ECF">
        <w:rPr>
          <w:rFonts w:cs="Arial"/>
        </w:rPr>
        <w:t xml:space="preserve"> (ELA or mathematics)</w:t>
      </w:r>
      <w:r w:rsidR="00270470" w:rsidRPr="00E06ECF">
        <w:rPr>
          <w:rFonts w:cs="Arial"/>
        </w:rPr>
        <w:t>,</w:t>
      </w:r>
      <w:r w:rsidRPr="00E06ECF">
        <w:rPr>
          <w:rFonts w:cs="Arial"/>
        </w:rPr>
        <w:t xml:space="preserve"> </w:t>
      </w:r>
      <w:r w:rsidR="00CA1632" w:rsidRPr="00E06ECF">
        <w:rPr>
          <w:rFonts w:cs="Arial"/>
        </w:rPr>
        <w:t xml:space="preserve">and a level 3 on the other assessment, </w:t>
      </w:r>
      <w:r w:rsidRPr="00E06ECF">
        <w:rPr>
          <w:rFonts w:cs="Arial"/>
        </w:rPr>
        <w:t xml:space="preserve">he/she must also meet another </w:t>
      </w:r>
      <w:r w:rsidR="003D54A7" w:rsidRPr="00E06ECF">
        <w:rPr>
          <w:rFonts w:cs="Arial"/>
        </w:rPr>
        <w:t xml:space="preserve">measure </w:t>
      </w:r>
      <w:r w:rsidRPr="00E06ECF">
        <w:rPr>
          <w:rFonts w:cs="Arial"/>
        </w:rPr>
        <w:t xml:space="preserve">, such as completion of a-g courses, </w:t>
      </w:r>
      <w:r w:rsidR="00270470" w:rsidRPr="00E06ECF">
        <w:rPr>
          <w:rFonts w:cs="Arial"/>
        </w:rPr>
        <w:t xml:space="preserve">in order </w:t>
      </w:r>
      <w:r w:rsidRPr="00E06ECF">
        <w:rPr>
          <w:rFonts w:cs="Arial"/>
        </w:rPr>
        <w:t xml:space="preserve">to be classified as “Prepared.” </w:t>
      </w:r>
    </w:p>
    <w:p w14:paraId="21A63C22" w14:textId="77777777" w:rsidR="00D844A7" w:rsidRPr="00E06ECF" w:rsidRDefault="00D844A7" w:rsidP="0055661A">
      <w:pPr>
        <w:spacing w:after="240"/>
      </w:pPr>
      <w:r w:rsidRPr="00E06ECF">
        <w:rPr>
          <w:rFonts w:cs="Arial"/>
        </w:rPr>
        <w:lastRenderedPageBreak/>
        <w:t>Only measures currently collected statewide at the student level are included in the CCI model. However, the model allows for additional new measures and for the removal of measures as they become obsolete.</w:t>
      </w:r>
    </w:p>
    <w:p w14:paraId="015DA518" w14:textId="77777777" w:rsidR="00D844A7" w:rsidRPr="00E06ECF" w:rsidRDefault="00D844A7" w:rsidP="0055661A">
      <w:pPr>
        <w:pStyle w:val="Heading2"/>
        <w:spacing w:before="0" w:after="240"/>
        <w:rPr>
          <w:sz w:val="36"/>
        </w:rPr>
      </w:pPr>
      <w:r w:rsidRPr="00E06ECF">
        <w:rPr>
          <w:sz w:val="36"/>
        </w:rPr>
        <w:t>Evolution of the College/Career Indicator</w:t>
      </w:r>
    </w:p>
    <w:p w14:paraId="00933ACD" w14:textId="10D7B5F6" w:rsidR="00D844A7" w:rsidRPr="00E06ECF" w:rsidRDefault="00D844A7" w:rsidP="0055661A">
      <w:pPr>
        <w:spacing w:after="240"/>
        <w:rPr>
          <w:sz w:val="32"/>
          <w:szCs w:val="32"/>
        </w:rPr>
      </w:pPr>
      <w:r w:rsidRPr="00E06ECF">
        <w:t>The development of the CCI began in 2014 and included extensive input from educational stakeholders and researchers. To assist in determining which measures to include in the CCI, in 2014,</w:t>
      </w:r>
      <w:r w:rsidR="008C5080" w:rsidRPr="00E06ECF">
        <w:t xml:space="preserve"> the CDE held one statewide w</w:t>
      </w:r>
      <w:r w:rsidRPr="00E06ECF">
        <w:t>ebinar and six regional meetings. Approximately 500 people attended the meetings and 146 attendees provided public comment. Based on the regional meeting feedback, the CDE conducted a statewide survey to obtain feedback on the CCI methodology and measures and received 1,768 responses.</w:t>
      </w:r>
    </w:p>
    <w:p w14:paraId="2B437CFA" w14:textId="77777777" w:rsidR="00D844A7" w:rsidRPr="00E06ECF" w:rsidRDefault="00D844A7" w:rsidP="0055661A">
      <w:pPr>
        <w:tabs>
          <w:tab w:val="num" w:pos="1440"/>
        </w:tabs>
        <w:spacing w:after="240"/>
        <w:rPr>
          <w:rFonts w:cs="Arial"/>
        </w:rPr>
      </w:pPr>
      <w:r w:rsidRPr="00E06ECF">
        <w:rPr>
          <w:rFonts w:cs="Arial"/>
        </w:rPr>
        <w:t>To support the decision-making process, the CDE contracted with the Educational Policy Improvement Center (EPIC), with Dr. David Conley as the project lead, to conduct a literature review of the most valid and reliable measures for determining whether or not students were prepared for postsecondary success. Dr. Conley presented six papers to the Public Schools Accountability Act Advisory Committee and presented the final paper at the May 2015 SBE meeting (</w:t>
      </w:r>
      <w:hyperlink r:id="rId20" w:tooltip="State Board of Education May 2015 Meeting Agenda" w:history="1">
        <w:r w:rsidRPr="00E06ECF">
          <w:rPr>
            <w:rStyle w:val="Hyperlink"/>
            <w:rFonts w:cs="Arial"/>
          </w:rPr>
          <w:t>https://www.cde.ca.gov/be/ag/ag/yr15/documents/may15item10.doc</w:t>
        </w:r>
      </w:hyperlink>
      <w:r w:rsidRPr="00E06ECF">
        <w:rPr>
          <w:rFonts w:cs="Arial"/>
        </w:rPr>
        <w:t>). Input from the California Practitioners Advisory Group, the SBE’s Advisory Commission on Special Education, and regional assessment and CTE experts, as well as feedback collected at advocacy stakeholder meetings, assisted with further improvements to the CCI.</w:t>
      </w:r>
    </w:p>
    <w:p w14:paraId="184B198D" w14:textId="18E2EE9B" w:rsidR="006B3DB6" w:rsidRPr="00E06ECF" w:rsidRDefault="00E14F52" w:rsidP="0055661A">
      <w:pPr>
        <w:pStyle w:val="Default"/>
        <w:spacing w:after="240"/>
      </w:pPr>
      <w:r w:rsidRPr="00E06ECF">
        <w:t xml:space="preserve">The </w:t>
      </w:r>
      <w:r w:rsidR="006B3DB6" w:rsidRPr="00E06ECF">
        <w:t xml:space="preserve">CDE conducted </w:t>
      </w:r>
      <w:r w:rsidRPr="00E06ECF">
        <w:t xml:space="preserve">analysis </w:t>
      </w:r>
      <w:r w:rsidR="006B3DB6" w:rsidRPr="00E06ECF">
        <w:t>to</w:t>
      </w:r>
      <w:r w:rsidRPr="00E06ECF">
        <w:t xml:space="preserve"> inform the initial placement recommendations based on comparisons between students’ performance on each CCI measure and the Early Assess</w:t>
      </w:r>
      <w:r w:rsidR="00E8184F" w:rsidRPr="00E06ECF">
        <w:t xml:space="preserve">ment Program (EAP) results for </w:t>
      </w:r>
      <w:r w:rsidR="0052247D" w:rsidRPr="00E06ECF">
        <w:t>g</w:t>
      </w:r>
      <w:r w:rsidRPr="00E06ECF">
        <w:t xml:space="preserve">rade </w:t>
      </w:r>
      <w:r w:rsidR="00E8184F" w:rsidRPr="00E06ECF">
        <w:t>eleven</w:t>
      </w:r>
      <w:r w:rsidRPr="00E06ECF">
        <w:t xml:space="preserve"> ELA and mathematics.</w:t>
      </w:r>
      <w:r w:rsidR="00BE4B40" w:rsidRPr="00E06ECF">
        <w:t xml:space="preserve"> Before the </w:t>
      </w:r>
      <w:r w:rsidR="006B3DB6" w:rsidRPr="00E06ECF">
        <w:t xml:space="preserve">implementation of the </w:t>
      </w:r>
      <w:r w:rsidR="00BE4B40" w:rsidRPr="00E06ECF">
        <w:t>Smarter Balanced Assessments, participation in the EAP was voluntary and results were based on 15 augmented questions to the California Standards Test in ELA and mathematics. In addition, students had to complete an essay for the English portion of the EAP. The results provided students with an early signal about their readiness for college-level English and mathematics</w:t>
      </w:r>
      <w:r w:rsidR="006B3DB6" w:rsidRPr="00E06ECF">
        <w:t>,</w:t>
      </w:r>
      <w:r w:rsidR="00BE4B40" w:rsidRPr="00E06ECF">
        <w:t xml:space="preserve"> and </w:t>
      </w:r>
      <w:r w:rsidR="006B3DB6" w:rsidRPr="00E06ECF">
        <w:t xml:space="preserve">if necessary, </w:t>
      </w:r>
      <w:r w:rsidR="00BE4B40" w:rsidRPr="00E06ECF">
        <w:t xml:space="preserve">identified a student’s </w:t>
      </w:r>
      <w:r w:rsidR="006B3DB6" w:rsidRPr="00E06ECF">
        <w:t>need for additional preparation</w:t>
      </w:r>
      <w:r w:rsidR="00BE4B40" w:rsidRPr="00E06ECF">
        <w:t xml:space="preserve">. </w:t>
      </w:r>
      <w:r w:rsidR="006B3DB6" w:rsidRPr="00E06ECF">
        <w:t xml:space="preserve">Now, all students who take the Smarter Balanced Assessments receive information on their readiness for college-level courses in English and mathematics. </w:t>
      </w:r>
    </w:p>
    <w:p w14:paraId="470602ED" w14:textId="659BE11D" w:rsidR="00D844A7" w:rsidRPr="00E06ECF" w:rsidRDefault="006B3DB6" w:rsidP="0055661A">
      <w:pPr>
        <w:pStyle w:val="Default"/>
        <w:spacing w:after="240"/>
      </w:pPr>
      <w:r w:rsidRPr="00E06ECF">
        <w:t xml:space="preserve">In June 2016, the CDE conducted two statewide CCI Stakeholder Webinars to share the results of the analyses and to solicit stakeholder feedback on the appropriate placement of each CCI measure across the performance continuum. </w:t>
      </w:r>
      <w:r w:rsidRPr="00E06ECF">
        <w:rPr>
          <w:sz w:val="23"/>
          <w:szCs w:val="23"/>
        </w:rPr>
        <w:t>B</w:t>
      </w:r>
      <w:r w:rsidR="00D844A7" w:rsidRPr="00E06ECF">
        <w:t xml:space="preserve">ased on the feedback received at these Webinars and on numerous simulations, the Technical Design Group (TDG) </w:t>
      </w:r>
      <w:r w:rsidR="00A47358" w:rsidRPr="00E06ECF">
        <w:t xml:space="preserve">provided </w:t>
      </w:r>
      <w:r w:rsidR="00D844A7" w:rsidRPr="00E06ECF">
        <w:t xml:space="preserve">recommendations </w:t>
      </w:r>
      <w:r w:rsidR="00A47358" w:rsidRPr="00E06ECF">
        <w:t xml:space="preserve">to the CDE </w:t>
      </w:r>
      <w:r w:rsidR="00D844A7" w:rsidRPr="00E06ECF">
        <w:t xml:space="preserve">for each </w:t>
      </w:r>
      <w:r w:rsidR="00C41841" w:rsidRPr="00E06ECF">
        <w:t xml:space="preserve">of the six </w:t>
      </w:r>
      <w:r w:rsidR="00D844A7" w:rsidRPr="00E06ECF">
        <w:t xml:space="preserve">CCI </w:t>
      </w:r>
      <w:r w:rsidR="00C41841" w:rsidRPr="00E06ECF">
        <w:t xml:space="preserve">proposed measures. </w:t>
      </w:r>
      <w:r w:rsidR="008A74BE" w:rsidRPr="00E06ECF">
        <w:t>T</w:t>
      </w:r>
      <w:r w:rsidR="00CE6374" w:rsidRPr="00E06ECF">
        <w:t>he CDE</w:t>
      </w:r>
      <w:r w:rsidR="008A74BE" w:rsidRPr="00E06ECF">
        <w:t xml:space="preserve"> then</w:t>
      </w:r>
      <w:r w:rsidR="00A47358" w:rsidRPr="00E06ECF">
        <w:t xml:space="preserve"> provided </w:t>
      </w:r>
      <w:r w:rsidR="008A74BE" w:rsidRPr="00E06ECF">
        <w:t xml:space="preserve">an overview of the structure of the CCI model and an in-depth review of the proposed measures for the CCI </w:t>
      </w:r>
      <w:r w:rsidR="008C7818" w:rsidRPr="00E06ECF">
        <w:t xml:space="preserve">to the SBE in an </w:t>
      </w:r>
      <w:r w:rsidR="008C7818" w:rsidRPr="00E06ECF">
        <w:lastRenderedPageBreak/>
        <w:t xml:space="preserve">August 2016 Information Memorandum. </w:t>
      </w:r>
      <w:r w:rsidR="00D844A7" w:rsidRPr="00E06ECF">
        <w:t>(</w:t>
      </w:r>
      <w:hyperlink r:id="rId21" w:tooltip="State Board Memorandum August 2016" w:history="1">
        <w:r w:rsidR="00D844A7" w:rsidRPr="00E06ECF">
          <w:rPr>
            <w:rStyle w:val="Hyperlink"/>
          </w:rPr>
          <w:t>https://www.cde.ca.gov/be/pn/im/documents/memo-dsib-amard-aug16item01.doc</w:t>
        </w:r>
      </w:hyperlink>
      <w:r w:rsidR="00D844A7" w:rsidRPr="00E06ECF">
        <w:t xml:space="preserve">). </w:t>
      </w:r>
    </w:p>
    <w:p w14:paraId="00A38411" w14:textId="77777777" w:rsidR="00CA1632" w:rsidRPr="00E06ECF" w:rsidRDefault="00CA1632" w:rsidP="0055661A">
      <w:pPr>
        <w:spacing w:after="240"/>
        <w:rPr>
          <w:rFonts w:cs="Arial"/>
        </w:rPr>
      </w:pPr>
      <w:r w:rsidRPr="00E06ECF">
        <w:t xml:space="preserve">In September 2016, the SBE reviewed and approved Status </w:t>
      </w:r>
      <w:r w:rsidRPr="00E06ECF">
        <w:rPr>
          <w:rFonts w:cs="Arial"/>
        </w:rPr>
        <w:t>performance categories for the CCI based on the 2013–14 cohort data file, and approved the re-evaluation of the performance categories in September 2017 once the first year of results of Smarter Balanced assessment were included in the CCI</w:t>
      </w:r>
      <w:r w:rsidRPr="00E06ECF">
        <w:t xml:space="preserve">. The SBE also directed the removal of the </w:t>
      </w:r>
      <w:r w:rsidRPr="00E06ECF">
        <w:rPr>
          <w:rFonts w:cs="Arial"/>
          <w:color w:val="000000"/>
        </w:rPr>
        <w:t xml:space="preserve">“Well Prepared” category until additional data on career readiness become available </w:t>
      </w:r>
      <w:r w:rsidRPr="00E06ECF">
        <w:t>(</w:t>
      </w:r>
      <w:hyperlink r:id="rId22" w:tooltip="September 2016 SBE Meeting Agenda Item 01" w:history="1">
        <w:r w:rsidRPr="00E06ECF">
          <w:rPr>
            <w:rStyle w:val="Hyperlink"/>
          </w:rPr>
          <w:t>https://www.cde.ca.gov/be/ag/ag/yr16/documents/sep16item01.doc</w:t>
        </w:r>
      </w:hyperlink>
      <w:r w:rsidRPr="00E06ECF">
        <w:t>).</w:t>
      </w:r>
    </w:p>
    <w:p w14:paraId="3116B143" w14:textId="7CBDE133" w:rsidR="000B50CC" w:rsidRPr="00E06ECF" w:rsidRDefault="0001445D" w:rsidP="0055661A">
      <w:pPr>
        <w:pStyle w:val="Default"/>
        <w:spacing w:after="240"/>
        <w:sectPr w:rsidR="000B50CC" w:rsidRPr="00E06ECF" w:rsidSect="009E5DEF">
          <w:headerReference w:type="default" r:id="rId23"/>
          <w:headerReference w:type="first" r:id="rId24"/>
          <w:pgSz w:w="12240" w:h="15840"/>
          <w:pgMar w:top="1440" w:right="1440" w:bottom="1440" w:left="1440" w:header="720" w:footer="720" w:gutter="0"/>
          <w:pgNumType w:start="1"/>
          <w:cols w:space="720"/>
          <w:docGrid w:linePitch="360"/>
        </w:sectPr>
      </w:pPr>
      <w:r w:rsidRPr="00E06ECF">
        <w:t xml:space="preserve">In September 2018, the SBE adopted two </w:t>
      </w:r>
      <w:r w:rsidR="00C41841" w:rsidRPr="00E06ECF">
        <w:t xml:space="preserve">additional </w:t>
      </w:r>
      <w:r w:rsidRPr="00E06ECF">
        <w:t xml:space="preserve">measures for inclusion in the CCI </w:t>
      </w:r>
      <w:r w:rsidR="006B7B0E" w:rsidRPr="00E06ECF">
        <w:t>(</w:t>
      </w:r>
      <w:hyperlink r:id="rId25" w:tooltip="September 2018 SBE Meeting Item 01" w:history="1">
        <w:r w:rsidR="006B7B0E" w:rsidRPr="00E06ECF">
          <w:rPr>
            <w:rStyle w:val="Hyperlink"/>
          </w:rPr>
          <w:t>https://www.cde.ca.gov/be/ag/ag/yr18/documents/sep18item01.docx</w:t>
        </w:r>
      </w:hyperlink>
      <w:r w:rsidR="006B7B0E" w:rsidRPr="00E06ECF">
        <w:t>).</w:t>
      </w:r>
    </w:p>
    <w:p w14:paraId="39678278" w14:textId="77777777" w:rsidR="004551FF" w:rsidRPr="00E06ECF" w:rsidRDefault="000B50CC" w:rsidP="0055661A">
      <w:pPr>
        <w:pStyle w:val="Heading1"/>
        <w:spacing w:before="0" w:after="240"/>
        <w:rPr>
          <w:rFonts w:ascii="Arial" w:hAnsi="Arial" w:cs="Arial"/>
          <w:b/>
          <w:color w:val="auto"/>
          <w:sz w:val="40"/>
          <w:szCs w:val="36"/>
        </w:rPr>
      </w:pPr>
      <w:r w:rsidRPr="00E06ECF">
        <w:rPr>
          <w:rFonts w:ascii="Arial" w:hAnsi="Arial" w:cs="Arial"/>
          <w:b/>
          <w:color w:val="auto"/>
          <w:sz w:val="40"/>
          <w:szCs w:val="36"/>
        </w:rPr>
        <w:lastRenderedPageBreak/>
        <w:t>Attachment 2</w:t>
      </w:r>
    </w:p>
    <w:p w14:paraId="7868CE95" w14:textId="0B760AF6" w:rsidR="000B50CC" w:rsidRPr="00E06ECF" w:rsidRDefault="000B50CC" w:rsidP="0055661A">
      <w:pPr>
        <w:pStyle w:val="Heading2"/>
        <w:spacing w:before="0" w:after="240"/>
        <w:rPr>
          <w:sz w:val="36"/>
        </w:rPr>
      </w:pPr>
      <w:r w:rsidRPr="00E06ECF">
        <w:rPr>
          <w:sz w:val="36"/>
        </w:rPr>
        <w:t xml:space="preserve">Research Supporting the College/Career Indicator Model </w:t>
      </w:r>
    </w:p>
    <w:p w14:paraId="67CA2C47" w14:textId="3E6C6360" w:rsidR="000B50CC" w:rsidRPr="00E06ECF" w:rsidRDefault="000B50CC" w:rsidP="0055661A">
      <w:pPr>
        <w:spacing w:after="240"/>
        <w:rPr>
          <w:rFonts w:eastAsiaTheme="minorHAnsi" w:cs="Arial"/>
        </w:rPr>
      </w:pPr>
      <w:r w:rsidRPr="00E06ECF">
        <w:rPr>
          <w:rFonts w:eastAsiaTheme="minorHAnsi" w:cs="Arial"/>
        </w:rPr>
        <w:t>In 2012, Governor Jerry Brown signed into law Senate Bill 1458, which called for California’s school accountability system to expand its focus beyond standardized test scores and incorporate a broader set of measures demonstrating student achievement. The passage of SB 1458 was the catalyst for the development of the College/Career Indicator (CCI). The initial work to expand the accountability system was leveraged with the passage of Local Control Funding Formula (LCFF) legislation in 2013, which included a focus on postsecondary preparedness. As a result, the CCI was developed to capture all the high school student achievement measures specified in LCFF (a–g completion, Career Technical Education [CTE] pathway completion, Advanced Placement [AP] exams, and Smarter Balanced Summative Assessments). In September 2016, the State Board of Education (SBE) adopted the CCI as a state indicator. This</w:t>
      </w:r>
      <w:r w:rsidR="00EA1128" w:rsidRPr="00E06ECF">
        <w:rPr>
          <w:rFonts w:eastAsiaTheme="minorHAnsi" w:cs="Arial"/>
        </w:rPr>
        <w:t xml:space="preserve"> Attachment</w:t>
      </w:r>
      <w:r w:rsidRPr="00E06ECF">
        <w:rPr>
          <w:rFonts w:eastAsiaTheme="minorHAnsi" w:cs="Arial"/>
        </w:rPr>
        <w:t xml:space="preserve"> outlines:</w:t>
      </w:r>
    </w:p>
    <w:p w14:paraId="52118D43" w14:textId="77777777" w:rsidR="000B50CC" w:rsidRPr="00E06ECF" w:rsidRDefault="000B50CC" w:rsidP="0055661A">
      <w:pPr>
        <w:numPr>
          <w:ilvl w:val="0"/>
          <w:numId w:val="13"/>
        </w:numPr>
        <w:spacing w:after="240"/>
        <w:ind w:left="720"/>
        <w:rPr>
          <w:rFonts w:eastAsiaTheme="minorHAnsi" w:cs="Arial"/>
        </w:rPr>
      </w:pPr>
      <w:r w:rsidRPr="00E06ECF">
        <w:rPr>
          <w:rFonts w:eastAsiaTheme="minorHAnsi" w:cs="Arial"/>
        </w:rPr>
        <w:t xml:space="preserve">The strong research foundations of the CCI </w:t>
      </w:r>
    </w:p>
    <w:p w14:paraId="06652BA5" w14:textId="77777777" w:rsidR="000B50CC" w:rsidRPr="00E06ECF" w:rsidRDefault="000B50CC" w:rsidP="0055661A">
      <w:pPr>
        <w:numPr>
          <w:ilvl w:val="0"/>
          <w:numId w:val="13"/>
        </w:numPr>
        <w:spacing w:after="240"/>
        <w:ind w:left="720"/>
        <w:rPr>
          <w:rFonts w:eastAsiaTheme="minorHAnsi" w:cs="Arial"/>
        </w:rPr>
      </w:pPr>
      <w:r w:rsidRPr="00E06ECF">
        <w:rPr>
          <w:rFonts w:eastAsiaTheme="minorHAnsi" w:cs="Arial"/>
        </w:rPr>
        <w:t xml:space="preserve">The rigorous criteria used to vet and select CCI measures </w:t>
      </w:r>
    </w:p>
    <w:p w14:paraId="7248066C" w14:textId="77777777" w:rsidR="000B50CC" w:rsidRPr="00E06ECF" w:rsidRDefault="000B50CC" w:rsidP="0055661A">
      <w:pPr>
        <w:numPr>
          <w:ilvl w:val="0"/>
          <w:numId w:val="13"/>
        </w:numPr>
        <w:spacing w:after="240"/>
        <w:ind w:left="720"/>
        <w:rPr>
          <w:rFonts w:eastAsiaTheme="minorHAnsi" w:cs="Arial"/>
        </w:rPr>
      </w:pPr>
      <w:r w:rsidRPr="00E06ECF">
        <w:rPr>
          <w:rFonts w:eastAsiaTheme="minorHAnsi" w:cs="Arial"/>
        </w:rPr>
        <w:t xml:space="preserve">The technical soundness of the methodology </w:t>
      </w:r>
    </w:p>
    <w:p w14:paraId="502B40E3" w14:textId="77777777" w:rsidR="000B50CC" w:rsidRPr="00E06ECF" w:rsidRDefault="000B50CC" w:rsidP="0055661A">
      <w:pPr>
        <w:numPr>
          <w:ilvl w:val="0"/>
          <w:numId w:val="13"/>
        </w:numPr>
        <w:spacing w:after="240"/>
        <w:ind w:left="720"/>
        <w:rPr>
          <w:rFonts w:eastAsiaTheme="minorHAnsi" w:cs="Arial"/>
        </w:rPr>
      </w:pPr>
      <w:r w:rsidRPr="00E06ECF">
        <w:rPr>
          <w:rFonts w:eastAsiaTheme="minorHAnsi" w:cs="Arial"/>
        </w:rPr>
        <w:t>The breadth of expertise of the partners that helped inform the CCI</w:t>
      </w:r>
    </w:p>
    <w:p w14:paraId="266534C9" w14:textId="77777777" w:rsidR="000B50CC" w:rsidRPr="00E06ECF" w:rsidRDefault="000B50CC" w:rsidP="0055661A">
      <w:pPr>
        <w:numPr>
          <w:ilvl w:val="0"/>
          <w:numId w:val="13"/>
        </w:numPr>
        <w:spacing w:after="240"/>
        <w:ind w:left="720"/>
        <w:rPr>
          <w:rFonts w:eastAsiaTheme="minorHAnsi" w:cs="Arial"/>
        </w:rPr>
      </w:pPr>
      <w:r w:rsidRPr="00E06ECF">
        <w:rPr>
          <w:rFonts w:eastAsiaTheme="minorHAnsi" w:cs="Arial"/>
        </w:rPr>
        <w:t>The robust data demonstrating the coherence of the CCI model</w:t>
      </w:r>
    </w:p>
    <w:p w14:paraId="13A6C137" w14:textId="77777777" w:rsidR="000B50CC" w:rsidRPr="00E06ECF" w:rsidRDefault="000B50CC" w:rsidP="0055661A">
      <w:pPr>
        <w:pStyle w:val="Heading2"/>
        <w:spacing w:before="0" w:after="240"/>
        <w:rPr>
          <w:sz w:val="36"/>
        </w:rPr>
      </w:pPr>
      <w:r w:rsidRPr="00E06ECF">
        <w:rPr>
          <w:sz w:val="36"/>
        </w:rPr>
        <w:t>Overview of the Process</w:t>
      </w:r>
    </w:p>
    <w:p w14:paraId="7F4F0550" w14:textId="77777777" w:rsidR="000B50CC" w:rsidRPr="00E06ECF" w:rsidRDefault="000B50CC" w:rsidP="0055661A">
      <w:pPr>
        <w:spacing w:after="240"/>
        <w:rPr>
          <w:rFonts w:eastAsiaTheme="minorHAnsi" w:cs="Arial"/>
        </w:rPr>
      </w:pPr>
      <w:r w:rsidRPr="00E06ECF">
        <w:rPr>
          <w:rFonts w:eastAsiaTheme="minorHAnsi" w:cs="Arial"/>
        </w:rPr>
        <w:t>In building the CCI model, the California Department of Education (CDE):</w:t>
      </w:r>
    </w:p>
    <w:p w14:paraId="158BBFF5" w14:textId="77777777" w:rsidR="000B50CC" w:rsidRPr="00E06ECF" w:rsidRDefault="000B50CC" w:rsidP="0055661A">
      <w:pPr>
        <w:numPr>
          <w:ilvl w:val="0"/>
          <w:numId w:val="14"/>
        </w:numPr>
        <w:spacing w:after="240"/>
        <w:rPr>
          <w:rFonts w:eastAsiaTheme="minorHAnsi" w:cs="Arial"/>
        </w:rPr>
      </w:pPr>
      <w:r w:rsidRPr="00E06ECF">
        <w:rPr>
          <w:rFonts w:eastAsiaTheme="minorHAnsi" w:cs="Arial"/>
        </w:rPr>
        <w:t>Sought the expertise of the leading scholars in the field of college and career readiness in order to a build a strong research foundation and evaluation framework. These experts included:</w:t>
      </w:r>
    </w:p>
    <w:p w14:paraId="2D4FD114" w14:textId="77777777" w:rsidR="000B50CC" w:rsidRPr="00E06ECF" w:rsidRDefault="000B50CC" w:rsidP="0055661A">
      <w:pPr>
        <w:numPr>
          <w:ilvl w:val="0"/>
          <w:numId w:val="15"/>
        </w:numPr>
        <w:spacing w:after="240"/>
        <w:ind w:left="1440"/>
        <w:rPr>
          <w:rFonts w:eastAsiaTheme="minorHAnsi" w:cs="Arial"/>
        </w:rPr>
      </w:pPr>
      <w:r w:rsidRPr="00E06ECF">
        <w:rPr>
          <w:rFonts w:eastAsiaTheme="minorHAnsi" w:cs="Arial"/>
        </w:rPr>
        <w:t>Dr. David Conley, University of Oregon</w:t>
      </w:r>
    </w:p>
    <w:p w14:paraId="6A14B325" w14:textId="77777777" w:rsidR="000B50CC" w:rsidRPr="00E06ECF" w:rsidRDefault="000B50CC" w:rsidP="0055661A">
      <w:pPr>
        <w:numPr>
          <w:ilvl w:val="0"/>
          <w:numId w:val="15"/>
        </w:numPr>
        <w:spacing w:after="240"/>
        <w:ind w:left="1440"/>
        <w:rPr>
          <w:rFonts w:eastAsiaTheme="minorHAnsi" w:cs="Arial"/>
        </w:rPr>
      </w:pPr>
      <w:r w:rsidRPr="00E06ECF">
        <w:rPr>
          <w:rFonts w:eastAsiaTheme="minorHAnsi" w:cs="Arial"/>
        </w:rPr>
        <w:t xml:space="preserve">Dr. Linda Darling-Hammond, Stanford University </w:t>
      </w:r>
    </w:p>
    <w:p w14:paraId="37298C33" w14:textId="77777777" w:rsidR="000B50CC" w:rsidRPr="00E06ECF" w:rsidRDefault="000B50CC" w:rsidP="0055661A">
      <w:pPr>
        <w:numPr>
          <w:ilvl w:val="0"/>
          <w:numId w:val="15"/>
        </w:numPr>
        <w:spacing w:after="240"/>
        <w:ind w:left="1440"/>
        <w:rPr>
          <w:rFonts w:eastAsiaTheme="minorHAnsi" w:cs="Arial"/>
        </w:rPr>
      </w:pPr>
      <w:r w:rsidRPr="00E06ECF">
        <w:rPr>
          <w:rFonts w:eastAsiaTheme="minorHAnsi" w:cs="Arial"/>
        </w:rPr>
        <w:t>Dr. Michal Kurlaender, University of California, Davis</w:t>
      </w:r>
    </w:p>
    <w:p w14:paraId="4FF460BC" w14:textId="77777777" w:rsidR="000B50CC" w:rsidRPr="00E06ECF" w:rsidRDefault="000B50CC" w:rsidP="0055661A">
      <w:pPr>
        <w:numPr>
          <w:ilvl w:val="0"/>
          <w:numId w:val="14"/>
        </w:numPr>
        <w:spacing w:after="240"/>
        <w:rPr>
          <w:rFonts w:eastAsiaTheme="minorHAnsi" w:cs="Arial"/>
        </w:rPr>
      </w:pPr>
      <w:r w:rsidRPr="00E06ECF">
        <w:rPr>
          <w:rFonts w:eastAsiaTheme="minorHAnsi" w:cs="Arial"/>
        </w:rPr>
        <w:t>Applied the research findings to set placement levels (e.g., “Not Prepared”, “Approaching Prepared”, “Prepared”) for each CCI measure.</w:t>
      </w:r>
    </w:p>
    <w:p w14:paraId="6D2FEED3" w14:textId="77777777" w:rsidR="000B50CC" w:rsidRPr="00E06ECF" w:rsidRDefault="000B50CC" w:rsidP="0055661A">
      <w:pPr>
        <w:numPr>
          <w:ilvl w:val="0"/>
          <w:numId w:val="14"/>
        </w:numPr>
        <w:spacing w:after="240"/>
        <w:rPr>
          <w:rFonts w:eastAsiaTheme="minorHAnsi" w:cs="Arial"/>
        </w:rPr>
      </w:pPr>
      <w:r w:rsidRPr="00E06ECF">
        <w:rPr>
          <w:rFonts w:eastAsiaTheme="minorHAnsi" w:cs="Arial"/>
        </w:rPr>
        <w:lastRenderedPageBreak/>
        <w:t>Engaged the Technical Design Group (TDG) to evaluate the technical soundness of the CDE’s methodology.</w:t>
      </w:r>
    </w:p>
    <w:p w14:paraId="62EA0F62" w14:textId="1B7565B4" w:rsidR="000B50CC" w:rsidRPr="00E06ECF" w:rsidRDefault="000B50CC" w:rsidP="0055661A">
      <w:pPr>
        <w:numPr>
          <w:ilvl w:val="0"/>
          <w:numId w:val="14"/>
        </w:numPr>
        <w:spacing w:after="240"/>
        <w:rPr>
          <w:rFonts w:eastAsiaTheme="minorHAnsi" w:cs="Arial"/>
        </w:rPr>
      </w:pPr>
      <w:r w:rsidRPr="00E06ECF">
        <w:rPr>
          <w:rFonts w:eastAsiaTheme="minorHAnsi" w:cs="Arial"/>
        </w:rPr>
        <w:t xml:space="preserve">Sought the expertise of education and industry leaders (through two advisory groups) </w:t>
      </w:r>
      <w:r w:rsidR="00165671" w:rsidRPr="00E06ECF">
        <w:rPr>
          <w:rFonts w:eastAsiaTheme="minorHAnsi" w:cs="Arial"/>
        </w:rPr>
        <w:t xml:space="preserve">to </w:t>
      </w:r>
      <w:r w:rsidRPr="00E06ECF">
        <w:rPr>
          <w:rFonts w:eastAsiaTheme="minorHAnsi" w:cs="Arial"/>
        </w:rPr>
        <w:t>identify and vet additional career measures for the CCI.</w:t>
      </w:r>
    </w:p>
    <w:p w14:paraId="485D10D2" w14:textId="2CFE92CC" w:rsidR="000B50CC" w:rsidRPr="00E06ECF" w:rsidRDefault="000B50CC" w:rsidP="0055661A">
      <w:pPr>
        <w:numPr>
          <w:ilvl w:val="0"/>
          <w:numId w:val="14"/>
        </w:numPr>
        <w:spacing w:after="240"/>
        <w:rPr>
          <w:rFonts w:eastAsiaTheme="minorHAnsi" w:cs="Arial"/>
          <w:sz w:val="20"/>
        </w:rPr>
      </w:pPr>
      <w:r w:rsidRPr="00E06ECF">
        <w:rPr>
          <w:rFonts w:eastAsiaTheme="minorHAnsi" w:cs="Arial"/>
        </w:rPr>
        <w:t>Collaborated with multiple stakeholder groups—</w:t>
      </w:r>
      <w:r w:rsidR="00165671" w:rsidRPr="00E06ECF">
        <w:rPr>
          <w:rFonts w:eastAsiaTheme="minorHAnsi" w:cs="Arial"/>
        </w:rPr>
        <w:t xml:space="preserve">the </w:t>
      </w:r>
      <w:r w:rsidRPr="00E06ECF">
        <w:rPr>
          <w:rFonts w:eastAsiaTheme="minorHAnsi" w:cs="Arial"/>
        </w:rPr>
        <w:t>California Practitioners Advisory Group (CPAG) and the SBE’s Advisory Commission on Special Education (ACSE), regional assessment and CTE experts</w:t>
      </w:r>
      <w:r w:rsidR="00165671" w:rsidRPr="00E06ECF">
        <w:rPr>
          <w:rFonts w:eastAsiaTheme="minorHAnsi" w:cs="Arial"/>
        </w:rPr>
        <w:t>, and broader stakeholder input sessions</w:t>
      </w:r>
      <w:r w:rsidRPr="00E06ECF">
        <w:rPr>
          <w:rFonts w:eastAsiaTheme="minorHAnsi" w:cs="Arial"/>
        </w:rPr>
        <w:t>—and incorporated their feedback into all recommendations brought to the SBE.</w:t>
      </w:r>
    </w:p>
    <w:p w14:paraId="355B298C" w14:textId="77777777" w:rsidR="000B50CC" w:rsidRPr="00E06ECF" w:rsidRDefault="000B50CC" w:rsidP="0055661A">
      <w:pPr>
        <w:spacing w:after="240"/>
        <w:rPr>
          <w:rFonts w:eastAsiaTheme="minorHAnsi" w:cs="Arial"/>
        </w:rPr>
      </w:pPr>
      <w:r w:rsidRPr="00E06ECF">
        <w:rPr>
          <w:rFonts w:eastAsiaTheme="minorHAnsi" w:cs="Arial"/>
        </w:rPr>
        <w:t>The graphic in Figure 1 illustrates this process.</w:t>
      </w:r>
    </w:p>
    <w:p w14:paraId="0555B0DC" w14:textId="77777777" w:rsidR="000B50CC" w:rsidRPr="00E06ECF" w:rsidRDefault="000B50CC" w:rsidP="0055661A">
      <w:pPr>
        <w:spacing w:after="240"/>
        <w:rPr>
          <w:rFonts w:eastAsiaTheme="minorHAnsi" w:cs="Arial"/>
          <w:b/>
        </w:rPr>
      </w:pPr>
      <w:r w:rsidRPr="00E06ECF">
        <w:rPr>
          <w:rFonts w:eastAsiaTheme="minorHAnsi" w:cs="Arial"/>
          <w:b/>
        </w:rPr>
        <w:t>Figure 1</w:t>
      </w:r>
    </w:p>
    <w:p w14:paraId="436EA8F6" w14:textId="25238DED" w:rsidR="000B50CC" w:rsidRPr="00E06ECF" w:rsidRDefault="000B50CC" w:rsidP="0055661A">
      <w:pPr>
        <w:spacing w:after="240"/>
        <w:rPr>
          <w:rFonts w:eastAsiaTheme="minorHAnsi" w:cs="Arial"/>
        </w:rPr>
      </w:pPr>
      <w:r w:rsidRPr="00E06ECF">
        <w:rPr>
          <w:rFonts w:asciiTheme="minorHAnsi" w:eastAsiaTheme="minorHAnsi" w:hAnsiTheme="minorHAnsi" w:cstheme="minorBidi"/>
          <w:noProof/>
          <w:sz w:val="22"/>
          <w:szCs w:val="22"/>
          <w:lang w:eastAsia="ja-JP"/>
        </w:rPr>
        <w:drawing>
          <wp:inline distT="0" distB="0" distL="0" distR="0" wp14:anchorId="7E81A8B0" wp14:editId="4F315C9A">
            <wp:extent cx="3547745" cy="3286125"/>
            <wp:effectExtent l="0" t="0" r="0" b="9525"/>
            <wp:docPr id="2" name="Picture 2" descr="This diagram illustrates the five-part process involved with building the College/Career Ind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3547745" cy="3286125"/>
                    </a:xfrm>
                    <a:prstGeom prst="rect">
                      <a:avLst/>
                    </a:prstGeom>
                  </pic:spPr>
                </pic:pic>
              </a:graphicData>
            </a:graphic>
          </wp:inline>
        </w:drawing>
      </w:r>
    </w:p>
    <w:p w14:paraId="0754B253" w14:textId="77777777" w:rsidR="000B50CC" w:rsidRPr="00E06ECF" w:rsidRDefault="000B50CC" w:rsidP="0055661A">
      <w:pPr>
        <w:spacing w:after="240"/>
        <w:rPr>
          <w:rFonts w:eastAsiaTheme="minorHAnsi" w:cs="Arial"/>
        </w:rPr>
      </w:pPr>
      <w:r w:rsidRPr="00E06ECF">
        <w:rPr>
          <w:rFonts w:eastAsiaTheme="minorHAnsi" w:cs="Arial"/>
        </w:rPr>
        <w:t>The CDE has adhered to this iterative and collaborative process from the earliest stages of the CCI’s development (in 2014) through the present, as detailed in this paper.</w:t>
      </w:r>
    </w:p>
    <w:p w14:paraId="5749BC2B" w14:textId="77777777" w:rsidR="000B50CC" w:rsidRPr="00E06ECF" w:rsidRDefault="000B50CC" w:rsidP="0055661A">
      <w:pPr>
        <w:pStyle w:val="Heading2"/>
        <w:spacing w:before="0" w:after="240"/>
        <w:rPr>
          <w:sz w:val="36"/>
        </w:rPr>
      </w:pPr>
      <w:r w:rsidRPr="00E06ECF">
        <w:rPr>
          <w:sz w:val="36"/>
        </w:rPr>
        <w:t>Research Foundations of the CCI Model</w:t>
      </w:r>
    </w:p>
    <w:p w14:paraId="42C4A94B" w14:textId="65D211E1" w:rsidR="000B50CC" w:rsidRPr="00E06ECF" w:rsidRDefault="000B50CC" w:rsidP="0055661A">
      <w:pPr>
        <w:spacing w:after="240"/>
        <w:rPr>
          <w:rFonts w:eastAsiaTheme="minorHAnsi" w:cs="Arial"/>
        </w:rPr>
      </w:pPr>
      <w:r w:rsidRPr="00E06ECF">
        <w:rPr>
          <w:rFonts w:eastAsiaTheme="minorHAnsi" w:cs="Arial"/>
        </w:rPr>
        <w:t xml:space="preserve">The foundation of the CCI is built upon the research of the leading experts in college and career readiness. Foremost among them is Dr. David Conley, a </w:t>
      </w:r>
      <w:r w:rsidRPr="00E06ECF">
        <w:rPr>
          <w:rFonts w:eastAsiaTheme="minorHAnsi" w:cs="Arial"/>
          <w:lang w:val="en"/>
        </w:rPr>
        <w:t xml:space="preserve">national leader in defining and promoting college and career readiness, with a strong focus on alignment to the </w:t>
      </w:r>
      <w:r w:rsidRPr="00E06ECF">
        <w:rPr>
          <w:rFonts w:eastAsiaTheme="minorHAnsi" w:cs="Arial"/>
          <w:color w:val="333333"/>
          <w:lang w:val="en"/>
        </w:rPr>
        <w:t xml:space="preserve">common core state education standards, college and high school course content analysis, high school-college alignment and transition, and large-scale diagnosis and </w:t>
      </w:r>
      <w:r w:rsidRPr="00E06ECF">
        <w:rPr>
          <w:rFonts w:eastAsiaTheme="minorHAnsi" w:cs="Arial"/>
          <w:color w:val="333333"/>
          <w:lang w:val="en"/>
        </w:rPr>
        <w:lastRenderedPageBreak/>
        <w:t xml:space="preserve">assessment of college readiness. At the University of Oregon, he </w:t>
      </w:r>
      <w:r w:rsidR="00EA1128" w:rsidRPr="00E06ECF">
        <w:rPr>
          <w:rFonts w:eastAsiaTheme="minorHAnsi" w:cs="Arial"/>
          <w:color w:val="333333"/>
          <w:lang w:val="en"/>
        </w:rPr>
        <w:t>was</w:t>
      </w:r>
      <w:r w:rsidRPr="00E06ECF">
        <w:rPr>
          <w:rFonts w:eastAsiaTheme="minorHAnsi" w:cs="Arial"/>
          <w:color w:val="333333"/>
          <w:lang w:val="en"/>
        </w:rPr>
        <w:t xml:space="preserve"> the director of the Center for Educational Policy Re</w:t>
      </w:r>
      <w:r w:rsidR="008C5080" w:rsidRPr="00E06ECF">
        <w:rPr>
          <w:rFonts w:eastAsiaTheme="minorHAnsi" w:cs="Arial"/>
          <w:color w:val="333333"/>
          <w:lang w:val="en"/>
        </w:rPr>
        <w:t>search, which is housed in the D</w:t>
      </w:r>
      <w:r w:rsidRPr="00E06ECF">
        <w:rPr>
          <w:rFonts w:eastAsiaTheme="minorHAnsi" w:cs="Arial"/>
          <w:color w:val="333333"/>
          <w:lang w:val="en"/>
        </w:rPr>
        <w:t>epartment of Educational Methodology, Policy, and Leadership. He is also co-chair of the Common Core State Standards Validation Committee and the Smarter Balanced Technical Advisory Committee.</w:t>
      </w:r>
      <w:r w:rsidRPr="00E06ECF">
        <w:rPr>
          <w:rFonts w:eastAsiaTheme="minorHAnsi" w:cs="Arial"/>
        </w:rPr>
        <w:t xml:space="preserve"> In 2014, the CDE contracted with the Educational Policy Improvement Center (EPIC), with Dr. Conley—who at the time was the center’s Chief Executive Officer—as the project lead, to provide analyses of potential measures of college and career preparedness to include in the CCI.</w:t>
      </w:r>
    </w:p>
    <w:p w14:paraId="0D9F7CC3" w14:textId="77777777" w:rsidR="000B50CC" w:rsidRPr="00E06ECF" w:rsidRDefault="000B50CC" w:rsidP="0055661A">
      <w:pPr>
        <w:pStyle w:val="Heading3"/>
        <w:spacing w:before="0"/>
        <w:rPr>
          <w:rFonts w:cs="Arial"/>
          <w:b w:val="0"/>
          <w:sz w:val="28"/>
          <w:szCs w:val="28"/>
        </w:rPr>
      </w:pPr>
      <w:r w:rsidRPr="00E06ECF">
        <w:rPr>
          <w:rFonts w:cs="Arial"/>
          <w:sz w:val="28"/>
          <w:szCs w:val="28"/>
        </w:rPr>
        <w:t>Framework for Evaluation</w:t>
      </w:r>
    </w:p>
    <w:p w14:paraId="3A820880" w14:textId="77777777" w:rsidR="000B50CC" w:rsidRPr="00E06ECF" w:rsidRDefault="000B50CC" w:rsidP="0055661A">
      <w:pPr>
        <w:spacing w:after="240"/>
        <w:rPr>
          <w:rFonts w:eastAsiaTheme="minorHAnsi" w:cs="Arial"/>
        </w:rPr>
      </w:pPr>
      <w:r w:rsidRPr="00E06ECF">
        <w:rPr>
          <w:rFonts w:eastAsiaTheme="minorHAnsi" w:cs="Arial"/>
        </w:rPr>
        <w:t>Dr. Conley and EPIC staff members developed a framework—based on technical quality, stakeholder relevance, and system utility—to provide rigorous criteria by which measures could be evaluated for inclusion in the CCI. The criteria, and their descriptions, are identified in Table 1.</w:t>
      </w:r>
    </w:p>
    <w:p w14:paraId="298CF12A" w14:textId="77777777" w:rsidR="000B50CC" w:rsidRPr="00E06ECF" w:rsidRDefault="000B50CC" w:rsidP="0055661A">
      <w:pPr>
        <w:spacing w:after="240"/>
        <w:rPr>
          <w:rFonts w:eastAsiaTheme="minorHAnsi" w:cs="Arial"/>
        </w:rPr>
      </w:pPr>
      <w:r w:rsidRPr="00E06ECF">
        <w:rPr>
          <w:rFonts w:eastAsiaTheme="minorHAnsi" w:cs="Arial"/>
          <w:b/>
        </w:rPr>
        <w:t>Table 1. Criteria Used to Evaluate Potential Measures for Inclusion in the CCI</w:t>
      </w:r>
    </w:p>
    <w:tbl>
      <w:tblPr>
        <w:tblStyle w:val="TableGrid"/>
        <w:tblW w:w="5000" w:type="pct"/>
        <w:tblLook w:val="04A0" w:firstRow="1" w:lastRow="0" w:firstColumn="1" w:lastColumn="0" w:noHBand="0" w:noVBand="1"/>
        <w:tblDescription w:val="Table 1 lists and explains the 10 criteria used to evaluate potential measures for inclusion in the CCI."/>
      </w:tblPr>
      <w:tblGrid>
        <w:gridCol w:w="2390"/>
        <w:gridCol w:w="6960"/>
      </w:tblGrid>
      <w:tr w:rsidR="000B50CC" w:rsidRPr="00E06ECF" w14:paraId="11AE5788" w14:textId="77777777" w:rsidTr="0055661A">
        <w:trPr>
          <w:tblHeader/>
        </w:trPr>
        <w:tc>
          <w:tcPr>
            <w:tcW w:w="1278" w:type="pct"/>
            <w:shd w:val="clear" w:color="auto" w:fill="D9D9D9" w:themeFill="background1" w:themeFillShade="D9"/>
            <w:vAlign w:val="center"/>
          </w:tcPr>
          <w:p w14:paraId="1F0CA9DB" w14:textId="77777777" w:rsidR="000B50CC" w:rsidRPr="00E06ECF" w:rsidRDefault="000B50CC" w:rsidP="0055661A">
            <w:pPr>
              <w:jc w:val="center"/>
              <w:rPr>
                <w:rFonts w:eastAsiaTheme="minorHAnsi" w:cs="Arial"/>
                <w:b/>
              </w:rPr>
            </w:pPr>
            <w:r w:rsidRPr="00E06ECF">
              <w:rPr>
                <w:rFonts w:eastAsiaTheme="minorHAnsi" w:cs="Arial"/>
                <w:b/>
              </w:rPr>
              <w:t>Criterion</w:t>
            </w:r>
          </w:p>
        </w:tc>
        <w:tc>
          <w:tcPr>
            <w:tcW w:w="3722" w:type="pct"/>
            <w:shd w:val="clear" w:color="auto" w:fill="D9D9D9" w:themeFill="background1" w:themeFillShade="D9"/>
            <w:vAlign w:val="center"/>
          </w:tcPr>
          <w:p w14:paraId="43DD08FB" w14:textId="77777777" w:rsidR="000B50CC" w:rsidRPr="00E06ECF" w:rsidRDefault="000B50CC" w:rsidP="0055661A">
            <w:pPr>
              <w:jc w:val="center"/>
              <w:rPr>
                <w:rFonts w:eastAsiaTheme="minorHAnsi" w:cs="Arial"/>
                <w:b/>
              </w:rPr>
            </w:pPr>
            <w:r w:rsidRPr="00E06ECF">
              <w:rPr>
                <w:rFonts w:eastAsiaTheme="minorHAnsi" w:cs="Arial"/>
                <w:b/>
              </w:rPr>
              <w:t>Description</w:t>
            </w:r>
          </w:p>
        </w:tc>
      </w:tr>
      <w:tr w:rsidR="000B50CC" w:rsidRPr="00E06ECF" w14:paraId="38F47271" w14:textId="77777777" w:rsidTr="0055661A">
        <w:tc>
          <w:tcPr>
            <w:tcW w:w="1278" w:type="pct"/>
            <w:vAlign w:val="center"/>
          </w:tcPr>
          <w:p w14:paraId="6860C7C8" w14:textId="30945710" w:rsidR="000B50CC" w:rsidRPr="00E06ECF" w:rsidRDefault="000B50CC" w:rsidP="0055661A">
            <w:pPr>
              <w:numPr>
                <w:ilvl w:val="0"/>
                <w:numId w:val="23"/>
              </w:numPr>
              <w:rPr>
                <w:rFonts w:eastAsiaTheme="minorHAnsi" w:cs="Arial"/>
              </w:rPr>
            </w:pPr>
            <w:r w:rsidRPr="00E06ECF">
              <w:rPr>
                <w:rFonts w:eastAsiaTheme="minorHAnsi" w:cs="Arial"/>
              </w:rPr>
              <w:t>Research base</w:t>
            </w:r>
            <w:r w:rsidR="00232597" w:rsidRPr="00E06ECF">
              <w:rPr>
                <w:rFonts w:eastAsiaTheme="minorHAnsi" w:cs="Arial"/>
              </w:rPr>
              <w:t>d</w:t>
            </w:r>
            <w:r w:rsidRPr="00E06ECF">
              <w:rPr>
                <w:rFonts w:eastAsiaTheme="minorHAnsi" w:cs="Arial"/>
              </w:rPr>
              <w:t xml:space="preserve"> </w:t>
            </w:r>
          </w:p>
        </w:tc>
        <w:tc>
          <w:tcPr>
            <w:tcW w:w="3722" w:type="pct"/>
            <w:vAlign w:val="center"/>
          </w:tcPr>
          <w:p w14:paraId="63DD3984" w14:textId="77777777" w:rsidR="000B50CC" w:rsidRPr="00E06ECF" w:rsidRDefault="000B50CC" w:rsidP="0055661A">
            <w:pPr>
              <w:rPr>
                <w:rFonts w:eastAsiaTheme="minorHAnsi" w:cs="Arial"/>
              </w:rPr>
            </w:pPr>
            <w:r w:rsidRPr="00E06ECF">
              <w:rPr>
                <w:rFonts w:eastAsiaTheme="minorHAnsi" w:cs="Arial"/>
              </w:rPr>
              <w:t>Has predictive validity in forecasting postsecondary success</w:t>
            </w:r>
          </w:p>
        </w:tc>
      </w:tr>
      <w:tr w:rsidR="000B50CC" w:rsidRPr="00E06ECF" w14:paraId="25122063" w14:textId="77777777" w:rsidTr="0055661A">
        <w:tc>
          <w:tcPr>
            <w:tcW w:w="1278" w:type="pct"/>
            <w:vAlign w:val="center"/>
          </w:tcPr>
          <w:p w14:paraId="14D72BB3" w14:textId="77777777" w:rsidR="000B50CC" w:rsidRPr="00E06ECF" w:rsidRDefault="000B50CC" w:rsidP="0055661A">
            <w:pPr>
              <w:numPr>
                <w:ilvl w:val="0"/>
                <w:numId w:val="23"/>
              </w:numPr>
              <w:rPr>
                <w:rFonts w:eastAsiaTheme="minorHAnsi" w:cs="Arial"/>
              </w:rPr>
            </w:pPr>
            <w:r w:rsidRPr="00E06ECF">
              <w:rPr>
                <w:rFonts w:eastAsiaTheme="minorHAnsi" w:cs="Arial"/>
              </w:rPr>
              <w:t>Fair comparison</w:t>
            </w:r>
          </w:p>
        </w:tc>
        <w:tc>
          <w:tcPr>
            <w:tcW w:w="3722" w:type="pct"/>
            <w:vAlign w:val="center"/>
          </w:tcPr>
          <w:p w14:paraId="1DB432EB" w14:textId="77777777" w:rsidR="000B50CC" w:rsidRPr="00E06ECF" w:rsidRDefault="000B50CC" w:rsidP="0055661A">
            <w:pPr>
              <w:rPr>
                <w:rFonts w:eastAsiaTheme="minorHAnsi" w:cs="Arial"/>
              </w:rPr>
            </w:pPr>
            <w:r w:rsidRPr="00E06ECF">
              <w:rPr>
                <w:rFonts w:eastAsiaTheme="minorHAnsi" w:cs="Arial"/>
              </w:rPr>
              <w:t>Allows for fair comparisons of subpopulations with attention paid to systematic bias</w:t>
            </w:r>
          </w:p>
        </w:tc>
      </w:tr>
      <w:tr w:rsidR="000B50CC" w:rsidRPr="00E06ECF" w14:paraId="06946B11" w14:textId="77777777" w:rsidTr="0055661A">
        <w:tc>
          <w:tcPr>
            <w:tcW w:w="1278" w:type="pct"/>
            <w:vAlign w:val="center"/>
          </w:tcPr>
          <w:p w14:paraId="43714696" w14:textId="77777777" w:rsidR="000B50CC" w:rsidRPr="00E06ECF" w:rsidRDefault="000B50CC" w:rsidP="0055661A">
            <w:pPr>
              <w:numPr>
                <w:ilvl w:val="0"/>
                <w:numId w:val="23"/>
              </w:numPr>
              <w:rPr>
                <w:rFonts w:eastAsiaTheme="minorHAnsi" w:cs="Arial"/>
              </w:rPr>
            </w:pPr>
            <w:r w:rsidRPr="00E06ECF">
              <w:rPr>
                <w:rFonts w:eastAsiaTheme="minorHAnsi" w:cs="Arial"/>
              </w:rPr>
              <w:t>Stability</w:t>
            </w:r>
          </w:p>
        </w:tc>
        <w:tc>
          <w:tcPr>
            <w:tcW w:w="3722" w:type="pct"/>
            <w:vAlign w:val="center"/>
          </w:tcPr>
          <w:p w14:paraId="6BADD36A" w14:textId="77777777" w:rsidR="000B50CC" w:rsidRPr="00E06ECF" w:rsidRDefault="000B50CC" w:rsidP="0055661A">
            <w:pPr>
              <w:rPr>
                <w:rFonts w:eastAsiaTheme="minorHAnsi" w:cs="Arial"/>
              </w:rPr>
            </w:pPr>
            <w:r w:rsidRPr="00E06ECF">
              <w:rPr>
                <w:rFonts w:eastAsiaTheme="minorHAnsi" w:cs="Arial"/>
              </w:rPr>
              <w:t xml:space="preserve">Demonstrates sufficient reliability and allows trend examination over time </w:t>
            </w:r>
          </w:p>
        </w:tc>
      </w:tr>
      <w:tr w:rsidR="000B50CC" w:rsidRPr="00E06ECF" w14:paraId="234CCD02" w14:textId="77777777" w:rsidTr="0055661A">
        <w:tc>
          <w:tcPr>
            <w:tcW w:w="1278" w:type="pct"/>
            <w:vAlign w:val="center"/>
          </w:tcPr>
          <w:p w14:paraId="06DC31D6" w14:textId="77777777" w:rsidR="000B50CC" w:rsidRPr="00E06ECF" w:rsidRDefault="000B50CC" w:rsidP="0055661A">
            <w:pPr>
              <w:numPr>
                <w:ilvl w:val="0"/>
                <w:numId w:val="23"/>
              </w:numPr>
              <w:rPr>
                <w:rFonts w:eastAsiaTheme="minorHAnsi" w:cs="Arial"/>
              </w:rPr>
            </w:pPr>
            <w:r w:rsidRPr="00E06ECF">
              <w:rPr>
                <w:rFonts w:eastAsiaTheme="minorHAnsi" w:cs="Arial"/>
              </w:rPr>
              <w:t>Value to students</w:t>
            </w:r>
          </w:p>
        </w:tc>
        <w:tc>
          <w:tcPr>
            <w:tcW w:w="3722" w:type="pct"/>
            <w:vAlign w:val="center"/>
          </w:tcPr>
          <w:p w14:paraId="48709D3B" w14:textId="77777777" w:rsidR="000B50CC" w:rsidRPr="00E06ECF" w:rsidRDefault="000B50CC" w:rsidP="0055661A">
            <w:pPr>
              <w:rPr>
                <w:rFonts w:eastAsiaTheme="minorHAnsi" w:cs="Arial"/>
              </w:rPr>
            </w:pPr>
            <w:r w:rsidRPr="00E06ECF">
              <w:rPr>
                <w:rFonts w:eastAsiaTheme="minorHAnsi" w:cs="Arial"/>
              </w:rPr>
              <w:t>Is actionable and accepted by students as an indicator of their postsecondary success</w:t>
            </w:r>
          </w:p>
        </w:tc>
      </w:tr>
      <w:tr w:rsidR="000B50CC" w:rsidRPr="00E06ECF" w14:paraId="006BE1AA" w14:textId="77777777" w:rsidTr="0055661A">
        <w:tc>
          <w:tcPr>
            <w:tcW w:w="1278" w:type="pct"/>
            <w:vAlign w:val="center"/>
          </w:tcPr>
          <w:p w14:paraId="546180C5" w14:textId="77777777" w:rsidR="000B50CC" w:rsidRPr="00E06ECF" w:rsidRDefault="000B50CC" w:rsidP="0055661A">
            <w:pPr>
              <w:numPr>
                <w:ilvl w:val="0"/>
                <w:numId w:val="23"/>
              </w:numPr>
              <w:rPr>
                <w:rFonts w:eastAsiaTheme="minorHAnsi" w:cs="Arial"/>
              </w:rPr>
            </w:pPr>
            <w:r w:rsidRPr="00E06ECF">
              <w:rPr>
                <w:rFonts w:eastAsiaTheme="minorHAnsi" w:cs="Arial"/>
              </w:rPr>
              <w:t>Public understanding</w:t>
            </w:r>
          </w:p>
        </w:tc>
        <w:tc>
          <w:tcPr>
            <w:tcW w:w="3722" w:type="pct"/>
            <w:vAlign w:val="center"/>
          </w:tcPr>
          <w:p w14:paraId="3B95E480" w14:textId="77777777" w:rsidR="000B50CC" w:rsidRPr="00E06ECF" w:rsidRDefault="000B50CC" w:rsidP="0055661A">
            <w:pPr>
              <w:rPr>
                <w:rFonts w:eastAsiaTheme="minorHAnsi" w:cs="Arial"/>
              </w:rPr>
            </w:pPr>
            <w:r w:rsidRPr="00E06ECF">
              <w:rPr>
                <w:rFonts w:eastAsiaTheme="minorHAnsi" w:cs="Arial"/>
              </w:rPr>
              <w:t>Provides a clear picture of a school’s status or growth in a manner understood by both educators and non-educators</w:t>
            </w:r>
          </w:p>
        </w:tc>
      </w:tr>
      <w:tr w:rsidR="000B50CC" w:rsidRPr="00E06ECF" w14:paraId="364BCB29" w14:textId="77777777" w:rsidTr="0055661A">
        <w:tc>
          <w:tcPr>
            <w:tcW w:w="1278" w:type="pct"/>
            <w:vAlign w:val="center"/>
          </w:tcPr>
          <w:p w14:paraId="45BCDE18" w14:textId="77777777" w:rsidR="000B50CC" w:rsidRPr="00E06ECF" w:rsidRDefault="000B50CC" w:rsidP="0055661A">
            <w:pPr>
              <w:numPr>
                <w:ilvl w:val="0"/>
                <w:numId w:val="23"/>
              </w:numPr>
              <w:rPr>
                <w:rFonts w:eastAsiaTheme="minorHAnsi" w:cs="Arial"/>
              </w:rPr>
            </w:pPr>
            <w:r w:rsidRPr="00E06ECF">
              <w:rPr>
                <w:rFonts w:eastAsiaTheme="minorHAnsi" w:cs="Arial"/>
              </w:rPr>
              <w:t>Instructional sensitivity</w:t>
            </w:r>
          </w:p>
        </w:tc>
        <w:tc>
          <w:tcPr>
            <w:tcW w:w="3722" w:type="pct"/>
            <w:vAlign w:val="center"/>
          </w:tcPr>
          <w:p w14:paraId="79A1266B" w14:textId="77777777" w:rsidR="000B50CC" w:rsidRPr="00E06ECF" w:rsidRDefault="000B50CC" w:rsidP="0055661A">
            <w:pPr>
              <w:rPr>
                <w:rFonts w:eastAsiaTheme="minorHAnsi" w:cs="Arial"/>
              </w:rPr>
            </w:pPr>
            <w:r w:rsidRPr="00E06ECF">
              <w:rPr>
                <w:rFonts w:eastAsiaTheme="minorHAnsi" w:cs="Arial"/>
              </w:rPr>
              <w:t>Measures content, skills, and competencies that can be taught and learned in school</w:t>
            </w:r>
          </w:p>
        </w:tc>
      </w:tr>
      <w:tr w:rsidR="000B50CC" w:rsidRPr="00E06ECF" w14:paraId="41F276BB" w14:textId="77777777" w:rsidTr="0055661A">
        <w:tc>
          <w:tcPr>
            <w:tcW w:w="1278" w:type="pct"/>
            <w:vAlign w:val="center"/>
          </w:tcPr>
          <w:p w14:paraId="14BDBA24" w14:textId="77777777" w:rsidR="000B50CC" w:rsidRPr="00E06ECF" w:rsidRDefault="000B50CC" w:rsidP="0055661A">
            <w:pPr>
              <w:numPr>
                <w:ilvl w:val="0"/>
                <w:numId w:val="23"/>
              </w:numPr>
              <w:rPr>
                <w:rFonts w:eastAsiaTheme="minorHAnsi" w:cs="Arial"/>
              </w:rPr>
            </w:pPr>
            <w:r w:rsidRPr="00E06ECF">
              <w:rPr>
                <w:rFonts w:eastAsiaTheme="minorHAnsi" w:cs="Arial"/>
              </w:rPr>
              <w:t>Student performance</w:t>
            </w:r>
          </w:p>
        </w:tc>
        <w:tc>
          <w:tcPr>
            <w:tcW w:w="3722" w:type="pct"/>
            <w:vAlign w:val="center"/>
          </w:tcPr>
          <w:p w14:paraId="4D9AAD2D" w14:textId="77777777" w:rsidR="000B50CC" w:rsidRPr="00E06ECF" w:rsidRDefault="000B50CC" w:rsidP="0055661A">
            <w:pPr>
              <w:rPr>
                <w:rFonts w:eastAsiaTheme="minorHAnsi" w:cs="Arial"/>
              </w:rPr>
            </w:pPr>
            <w:r w:rsidRPr="00E06ECF">
              <w:rPr>
                <w:rFonts w:eastAsiaTheme="minorHAnsi" w:cs="Arial"/>
              </w:rPr>
              <w:t>Emphasizes student performance, not educational processes and inputs</w:t>
            </w:r>
          </w:p>
        </w:tc>
      </w:tr>
      <w:tr w:rsidR="000B50CC" w:rsidRPr="00E06ECF" w14:paraId="06F6208C" w14:textId="77777777" w:rsidTr="0055661A">
        <w:tc>
          <w:tcPr>
            <w:tcW w:w="1278" w:type="pct"/>
            <w:vAlign w:val="center"/>
          </w:tcPr>
          <w:p w14:paraId="0DC1C68B" w14:textId="77777777" w:rsidR="000B50CC" w:rsidRPr="00E06ECF" w:rsidRDefault="000B50CC" w:rsidP="0055661A">
            <w:pPr>
              <w:numPr>
                <w:ilvl w:val="0"/>
                <w:numId w:val="23"/>
              </w:numPr>
              <w:rPr>
                <w:rFonts w:eastAsiaTheme="minorHAnsi" w:cs="Arial"/>
              </w:rPr>
            </w:pPr>
            <w:r w:rsidRPr="00E06ECF">
              <w:rPr>
                <w:rFonts w:eastAsiaTheme="minorHAnsi" w:cs="Arial"/>
              </w:rPr>
              <w:t>Minimizes burden</w:t>
            </w:r>
          </w:p>
        </w:tc>
        <w:tc>
          <w:tcPr>
            <w:tcW w:w="3722" w:type="pct"/>
            <w:vAlign w:val="center"/>
          </w:tcPr>
          <w:p w14:paraId="5DEA7778" w14:textId="77777777" w:rsidR="000B50CC" w:rsidRPr="00E06ECF" w:rsidRDefault="000B50CC" w:rsidP="0055661A">
            <w:pPr>
              <w:rPr>
                <w:rFonts w:eastAsiaTheme="minorHAnsi" w:cs="Arial"/>
              </w:rPr>
            </w:pPr>
            <w:r w:rsidRPr="00E06ECF">
              <w:rPr>
                <w:rFonts w:eastAsiaTheme="minorHAnsi" w:cs="Arial"/>
              </w:rPr>
              <w:t>Minimizes burden to the CDE, districts, and/or schools in terms of time and cost to implement and collect data</w:t>
            </w:r>
          </w:p>
        </w:tc>
      </w:tr>
      <w:tr w:rsidR="000B50CC" w:rsidRPr="00E06ECF" w14:paraId="3A66A15D" w14:textId="77777777" w:rsidTr="0055661A">
        <w:tc>
          <w:tcPr>
            <w:tcW w:w="1278" w:type="pct"/>
            <w:vAlign w:val="center"/>
          </w:tcPr>
          <w:p w14:paraId="2B4B4831" w14:textId="77777777" w:rsidR="000B50CC" w:rsidRPr="00E06ECF" w:rsidRDefault="000B50CC" w:rsidP="0055661A">
            <w:pPr>
              <w:numPr>
                <w:ilvl w:val="0"/>
                <w:numId w:val="23"/>
              </w:numPr>
              <w:rPr>
                <w:rFonts w:eastAsiaTheme="minorHAnsi" w:cs="Arial"/>
              </w:rPr>
            </w:pPr>
            <w:r w:rsidRPr="00E06ECF">
              <w:rPr>
                <w:rFonts w:eastAsiaTheme="minorHAnsi" w:cs="Arial"/>
              </w:rPr>
              <w:t>Student coverage</w:t>
            </w:r>
          </w:p>
        </w:tc>
        <w:tc>
          <w:tcPr>
            <w:tcW w:w="3722" w:type="pct"/>
            <w:vAlign w:val="center"/>
          </w:tcPr>
          <w:p w14:paraId="021D5586" w14:textId="77777777" w:rsidR="000B50CC" w:rsidRPr="00E06ECF" w:rsidRDefault="000B50CC" w:rsidP="0055661A">
            <w:pPr>
              <w:rPr>
                <w:rFonts w:eastAsiaTheme="minorHAnsi" w:cs="Arial"/>
              </w:rPr>
            </w:pPr>
            <w:r w:rsidRPr="00E06ECF">
              <w:rPr>
                <w:rFonts w:eastAsiaTheme="minorHAnsi" w:cs="Arial"/>
              </w:rPr>
              <w:t>Includes as many students as possible, considering conditional and universal measures and preferring scale or scalable measures over local or unique measures</w:t>
            </w:r>
          </w:p>
        </w:tc>
      </w:tr>
      <w:tr w:rsidR="000B50CC" w:rsidRPr="00E06ECF" w14:paraId="26BFAC98" w14:textId="77777777" w:rsidTr="0055661A">
        <w:tc>
          <w:tcPr>
            <w:tcW w:w="1278" w:type="pct"/>
            <w:vAlign w:val="center"/>
          </w:tcPr>
          <w:p w14:paraId="0E4942A9" w14:textId="77777777" w:rsidR="000B50CC" w:rsidRPr="00E06ECF" w:rsidRDefault="000B50CC" w:rsidP="0055661A">
            <w:pPr>
              <w:numPr>
                <w:ilvl w:val="0"/>
                <w:numId w:val="23"/>
              </w:numPr>
              <w:rPr>
                <w:rFonts w:eastAsiaTheme="minorHAnsi" w:cs="Arial"/>
              </w:rPr>
            </w:pPr>
            <w:r w:rsidRPr="00E06ECF">
              <w:rPr>
                <w:rFonts w:eastAsiaTheme="minorHAnsi" w:cs="Arial"/>
              </w:rPr>
              <w:t>Various pathways</w:t>
            </w:r>
          </w:p>
        </w:tc>
        <w:tc>
          <w:tcPr>
            <w:tcW w:w="3722" w:type="pct"/>
            <w:vAlign w:val="center"/>
          </w:tcPr>
          <w:p w14:paraId="2B8EF7A8" w14:textId="77777777" w:rsidR="000B50CC" w:rsidRPr="00E06ECF" w:rsidRDefault="000B50CC" w:rsidP="0055661A">
            <w:pPr>
              <w:rPr>
                <w:rFonts w:eastAsiaTheme="minorHAnsi" w:cs="Arial"/>
              </w:rPr>
            </w:pPr>
            <w:r w:rsidRPr="00E06ECF">
              <w:rPr>
                <w:rFonts w:eastAsiaTheme="minorHAnsi" w:cs="Arial"/>
              </w:rPr>
              <w:t>Recognizes diverse set of postsecondary pathways (e.g., college and/or career)</w:t>
            </w:r>
          </w:p>
        </w:tc>
      </w:tr>
    </w:tbl>
    <w:p w14:paraId="7EC8EF03" w14:textId="4A8F27D4" w:rsidR="000B50CC" w:rsidRPr="00E06ECF" w:rsidRDefault="000B50CC" w:rsidP="0055661A">
      <w:pPr>
        <w:spacing w:before="240" w:after="240"/>
        <w:rPr>
          <w:rFonts w:eastAsiaTheme="minorHAnsi" w:cs="Arial"/>
        </w:rPr>
      </w:pPr>
      <w:r w:rsidRPr="00E06ECF">
        <w:rPr>
          <w:rFonts w:eastAsiaTheme="minorHAnsi" w:cs="Arial"/>
        </w:rPr>
        <w:br w:type="page"/>
      </w:r>
      <w:r w:rsidRPr="00E06ECF">
        <w:rPr>
          <w:rFonts w:eastAsiaTheme="minorHAnsi" w:cs="Arial"/>
        </w:rPr>
        <w:lastRenderedPageBreak/>
        <w:t>Each of these criteria was applied to a broad range of measures—which the CDE had provided based on extensive stakeholder input and expert guidance from the TDG—for possible inclusion in the CCI. The measures, clustered into four general areas, are shown in Table 2.</w:t>
      </w:r>
    </w:p>
    <w:p w14:paraId="7D86435E" w14:textId="77777777" w:rsidR="000B50CC" w:rsidRPr="00E06ECF" w:rsidRDefault="000B50CC" w:rsidP="0055661A">
      <w:pPr>
        <w:spacing w:after="240"/>
        <w:rPr>
          <w:rFonts w:eastAsia="MS Gothic"/>
          <w:b/>
        </w:rPr>
      </w:pPr>
      <w:r w:rsidRPr="00E06ECF">
        <w:rPr>
          <w:rFonts w:eastAsia="MS Gothic"/>
          <w:b/>
        </w:rPr>
        <w:t>Table 2. CCI Clusters and Measures</w:t>
      </w:r>
    </w:p>
    <w:tbl>
      <w:tblPr>
        <w:tblStyle w:val="TableGrid"/>
        <w:tblW w:w="5000" w:type="pct"/>
        <w:tblLook w:val="04A0" w:firstRow="1" w:lastRow="0" w:firstColumn="1" w:lastColumn="0" w:noHBand="0" w:noVBand="1"/>
        <w:tblDescription w:val="Table 2 defines the four CCI clusters and their associated measures."/>
      </w:tblPr>
      <w:tblGrid>
        <w:gridCol w:w="3459"/>
        <w:gridCol w:w="5891"/>
      </w:tblGrid>
      <w:tr w:rsidR="000B50CC" w:rsidRPr="00E06ECF" w14:paraId="23EADB08" w14:textId="77777777" w:rsidTr="0055661A">
        <w:trPr>
          <w:tblHeader/>
        </w:trPr>
        <w:tc>
          <w:tcPr>
            <w:tcW w:w="1850" w:type="pct"/>
            <w:shd w:val="clear" w:color="auto" w:fill="D9D9D9" w:themeFill="background1" w:themeFillShade="D9"/>
            <w:vAlign w:val="center"/>
          </w:tcPr>
          <w:p w14:paraId="22D361F7" w14:textId="77777777" w:rsidR="000B50CC" w:rsidRPr="00E06ECF" w:rsidRDefault="000B50CC" w:rsidP="0055661A">
            <w:pPr>
              <w:jc w:val="center"/>
              <w:rPr>
                <w:rFonts w:eastAsiaTheme="minorHAnsi" w:cs="Arial"/>
                <w:b/>
              </w:rPr>
            </w:pPr>
            <w:r w:rsidRPr="00E06ECF">
              <w:rPr>
                <w:rFonts w:eastAsiaTheme="minorHAnsi" w:cs="Arial"/>
                <w:b/>
              </w:rPr>
              <w:t>CCI Clusters</w:t>
            </w:r>
          </w:p>
        </w:tc>
        <w:tc>
          <w:tcPr>
            <w:tcW w:w="3150" w:type="pct"/>
            <w:shd w:val="clear" w:color="auto" w:fill="D9D9D9" w:themeFill="background1" w:themeFillShade="D9"/>
            <w:vAlign w:val="center"/>
          </w:tcPr>
          <w:p w14:paraId="2261FB1A" w14:textId="77777777" w:rsidR="000B50CC" w:rsidRPr="00E06ECF" w:rsidRDefault="000B50CC" w:rsidP="0055661A">
            <w:pPr>
              <w:jc w:val="center"/>
              <w:rPr>
                <w:rFonts w:eastAsiaTheme="minorHAnsi" w:cs="Arial"/>
                <w:b/>
              </w:rPr>
            </w:pPr>
            <w:r w:rsidRPr="00E06ECF">
              <w:rPr>
                <w:rFonts w:eastAsiaTheme="minorHAnsi" w:cs="Arial"/>
                <w:b/>
              </w:rPr>
              <w:t>CCI Measures</w:t>
            </w:r>
          </w:p>
        </w:tc>
      </w:tr>
      <w:tr w:rsidR="000B50CC" w:rsidRPr="00E06ECF" w14:paraId="1728018B" w14:textId="77777777" w:rsidTr="0055661A">
        <w:tc>
          <w:tcPr>
            <w:tcW w:w="1850" w:type="pct"/>
            <w:vAlign w:val="center"/>
          </w:tcPr>
          <w:p w14:paraId="03E1796F" w14:textId="77777777" w:rsidR="000B50CC" w:rsidRPr="00E06ECF" w:rsidRDefault="000B50CC" w:rsidP="0055661A">
            <w:pPr>
              <w:rPr>
                <w:rFonts w:eastAsiaTheme="minorHAnsi" w:cs="Arial"/>
              </w:rPr>
            </w:pPr>
            <w:r w:rsidRPr="00E06ECF">
              <w:rPr>
                <w:rFonts w:eastAsiaTheme="minorHAnsi" w:cs="Arial"/>
              </w:rPr>
              <w:t>Advanced Coursework</w:t>
            </w:r>
          </w:p>
        </w:tc>
        <w:tc>
          <w:tcPr>
            <w:tcW w:w="3150" w:type="pct"/>
            <w:vAlign w:val="center"/>
          </w:tcPr>
          <w:p w14:paraId="7BFC3B49" w14:textId="77777777" w:rsidR="000B50CC" w:rsidRPr="00E06ECF" w:rsidRDefault="000B50CC" w:rsidP="0055661A">
            <w:pPr>
              <w:numPr>
                <w:ilvl w:val="0"/>
                <w:numId w:val="9"/>
              </w:numPr>
              <w:rPr>
                <w:rFonts w:eastAsiaTheme="minorHAnsi" w:cs="Arial"/>
              </w:rPr>
            </w:pPr>
            <w:r w:rsidRPr="00E06ECF">
              <w:rPr>
                <w:rFonts w:eastAsiaTheme="minorHAnsi" w:cs="Arial"/>
              </w:rPr>
              <w:t>AP</w:t>
            </w:r>
          </w:p>
          <w:p w14:paraId="167B66EB" w14:textId="77777777" w:rsidR="000B50CC" w:rsidRPr="00E06ECF" w:rsidRDefault="000B50CC" w:rsidP="0055661A">
            <w:pPr>
              <w:numPr>
                <w:ilvl w:val="0"/>
                <w:numId w:val="9"/>
              </w:numPr>
              <w:rPr>
                <w:rFonts w:eastAsiaTheme="minorHAnsi" w:cs="Arial"/>
              </w:rPr>
            </w:pPr>
            <w:r w:rsidRPr="00E06ECF">
              <w:rPr>
                <w:rFonts w:eastAsiaTheme="minorHAnsi" w:cs="Arial"/>
              </w:rPr>
              <w:t>International Baccalaureate (IB)</w:t>
            </w:r>
          </w:p>
        </w:tc>
      </w:tr>
      <w:tr w:rsidR="000B50CC" w:rsidRPr="00E06ECF" w14:paraId="21376CF0" w14:textId="77777777" w:rsidTr="0055661A">
        <w:tc>
          <w:tcPr>
            <w:tcW w:w="1850" w:type="pct"/>
            <w:vAlign w:val="center"/>
          </w:tcPr>
          <w:p w14:paraId="74CFDF80" w14:textId="77777777" w:rsidR="000B50CC" w:rsidRPr="00E06ECF" w:rsidRDefault="000B50CC" w:rsidP="0055661A">
            <w:pPr>
              <w:rPr>
                <w:rFonts w:eastAsiaTheme="minorHAnsi" w:cs="Arial"/>
              </w:rPr>
            </w:pPr>
            <w:r w:rsidRPr="00E06ECF">
              <w:rPr>
                <w:rFonts w:eastAsiaTheme="minorHAnsi" w:cs="Arial"/>
              </w:rPr>
              <w:t>Innovative Measures</w:t>
            </w:r>
          </w:p>
        </w:tc>
        <w:tc>
          <w:tcPr>
            <w:tcW w:w="3150" w:type="pct"/>
            <w:vAlign w:val="center"/>
          </w:tcPr>
          <w:p w14:paraId="65BE1F91" w14:textId="77777777" w:rsidR="000B50CC" w:rsidRPr="00E06ECF" w:rsidRDefault="000B50CC" w:rsidP="0055661A">
            <w:pPr>
              <w:numPr>
                <w:ilvl w:val="0"/>
                <w:numId w:val="10"/>
              </w:numPr>
              <w:rPr>
                <w:rFonts w:eastAsiaTheme="minorHAnsi" w:cs="Arial"/>
              </w:rPr>
            </w:pPr>
            <w:r w:rsidRPr="00E06ECF">
              <w:rPr>
                <w:rFonts w:eastAsiaTheme="minorHAnsi" w:cs="Arial"/>
              </w:rPr>
              <w:t>Metacognitive assessment</w:t>
            </w:r>
          </w:p>
          <w:p w14:paraId="49CDF76F" w14:textId="77777777" w:rsidR="000B50CC" w:rsidRPr="00E06ECF" w:rsidRDefault="000B50CC" w:rsidP="0055661A">
            <w:pPr>
              <w:numPr>
                <w:ilvl w:val="0"/>
                <w:numId w:val="10"/>
              </w:numPr>
              <w:rPr>
                <w:rFonts w:eastAsiaTheme="minorHAnsi" w:cs="Arial"/>
              </w:rPr>
            </w:pPr>
            <w:r w:rsidRPr="00E06ECF">
              <w:rPr>
                <w:rFonts w:eastAsiaTheme="minorHAnsi" w:cs="Arial"/>
              </w:rPr>
              <w:t>Performance assessment</w:t>
            </w:r>
            <w:r w:rsidRPr="00E06ECF">
              <w:rPr>
                <w:rFonts w:eastAsiaTheme="minorHAnsi" w:cs="Arial"/>
                <w:vertAlign w:val="superscript"/>
              </w:rPr>
              <w:footnoteReference w:id="1"/>
            </w:r>
          </w:p>
          <w:p w14:paraId="7D9A3D87" w14:textId="31A92DCA" w:rsidR="000B50CC" w:rsidRPr="00E06ECF" w:rsidRDefault="000B50CC" w:rsidP="0055661A">
            <w:pPr>
              <w:numPr>
                <w:ilvl w:val="0"/>
                <w:numId w:val="10"/>
              </w:numPr>
              <w:rPr>
                <w:rFonts w:eastAsiaTheme="minorHAnsi" w:cs="Arial"/>
              </w:rPr>
            </w:pPr>
            <w:r w:rsidRPr="00E06ECF">
              <w:rPr>
                <w:rFonts w:eastAsiaTheme="minorHAnsi" w:cs="Arial"/>
              </w:rPr>
              <w:t>California Seal of Bil</w:t>
            </w:r>
            <w:r w:rsidR="00232597" w:rsidRPr="00E06ECF">
              <w:rPr>
                <w:rFonts w:eastAsiaTheme="minorHAnsi" w:cs="Arial"/>
              </w:rPr>
              <w:t>i</w:t>
            </w:r>
            <w:r w:rsidRPr="00E06ECF">
              <w:rPr>
                <w:rFonts w:eastAsiaTheme="minorHAnsi" w:cs="Arial"/>
              </w:rPr>
              <w:t>teracy</w:t>
            </w:r>
          </w:p>
        </w:tc>
      </w:tr>
      <w:tr w:rsidR="000B50CC" w:rsidRPr="00E06ECF" w14:paraId="1B706624" w14:textId="77777777" w:rsidTr="0055661A">
        <w:tc>
          <w:tcPr>
            <w:tcW w:w="1850" w:type="pct"/>
            <w:vAlign w:val="center"/>
          </w:tcPr>
          <w:p w14:paraId="665B07A1" w14:textId="77777777" w:rsidR="000B50CC" w:rsidRPr="00E06ECF" w:rsidRDefault="000B50CC" w:rsidP="0055661A">
            <w:pPr>
              <w:rPr>
                <w:rFonts w:eastAsiaTheme="minorHAnsi" w:cs="Arial"/>
              </w:rPr>
            </w:pPr>
            <w:r w:rsidRPr="00E06ECF">
              <w:rPr>
                <w:rFonts w:eastAsiaTheme="minorHAnsi" w:cs="Arial"/>
              </w:rPr>
              <w:t>Course Taking Behavior</w:t>
            </w:r>
          </w:p>
        </w:tc>
        <w:tc>
          <w:tcPr>
            <w:tcW w:w="3150" w:type="pct"/>
            <w:vAlign w:val="center"/>
          </w:tcPr>
          <w:p w14:paraId="4D40A087" w14:textId="77777777" w:rsidR="000B50CC" w:rsidRPr="00E06ECF" w:rsidRDefault="000B50CC" w:rsidP="0055661A">
            <w:pPr>
              <w:numPr>
                <w:ilvl w:val="0"/>
                <w:numId w:val="10"/>
              </w:numPr>
              <w:rPr>
                <w:rFonts w:eastAsiaTheme="minorHAnsi" w:cs="Arial"/>
              </w:rPr>
            </w:pPr>
            <w:r w:rsidRPr="00E06ECF">
              <w:rPr>
                <w:rFonts w:eastAsiaTheme="minorHAnsi" w:cs="Arial"/>
              </w:rPr>
              <w:t>a–g subject requirements (a–g)</w:t>
            </w:r>
          </w:p>
          <w:p w14:paraId="435B2A3E" w14:textId="77777777" w:rsidR="000B50CC" w:rsidRPr="00E06ECF" w:rsidRDefault="000B50CC" w:rsidP="0055661A">
            <w:pPr>
              <w:numPr>
                <w:ilvl w:val="0"/>
                <w:numId w:val="10"/>
              </w:numPr>
              <w:rPr>
                <w:rFonts w:eastAsiaTheme="minorHAnsi" w:cs="Arial"/>
              </w:rPr>
            </w:pPr>
            <w:r w:rsidRPr="00E06ECF">
              <w:rPr>
                <w:rFonts w:eastAsiaTheme="minorHAnsi" w:cs="Arial"/>
              </w:rPr>
              <w:t>CTE Pathway</w:t>
            </w:r>
          </w:p>
        </w:tc>
      </w:tr>
      <w:tr w:rsidR="000B50CC" w:rsidRPr="00E06ECF" w14:paraId="269A3C63" w14:textId="77777777" w:rsidTr="0055661A">
        <w:tc>
          <w:tcPr>
            <w:tcW w:w="1850" w:type="pct"/>
            <w:vAlign w:val="center"/>
          </w:tcPr>
          <w:p w14:paraId="420B2FD8" w14:textId="77777777" w:rsidR="000B50CC" w:rsidRPr="00E06ECF" w:rsidRDefault="000B50CC" w:rsidP="0055661A">
            <w:pPr>
              <w:rPr>
                <w:rFonts w:eastAsiaTheme="minorHAnsi" w:cs="Arial"/>
              </w:rPr>
            </w:pPr>
            <w:r w:rsidRPr="00E06ECF">
              <w:rPr>
                <w:rFonts w:eastAsiaTheme="minorHAnsi" w:cs="Arial"/>
              </w:rPr>
              <w:t>Career Preparedness Assessments</w:t>
            </w:r>
          </w:p>
        </w:tc>
        <w:tc>
          <w:tcPr>
            <w:tcW w:w="3150" w:type="pct"/>
            <w:vAlign w:val="center"/>
          </w:tcPr>
          <w:p w14:paraId="42375739" w14:textId="77777777" w:rsidR="000B50CC" w:rsidRPr="00E06ECF" w:rsidRDefault="000B50CC" w:rsidP="0055661A">
            <w:pPr>
              <w:numPr>
                <w:ilvl w:val="0"/>
                <w:numId w:val="10"/>
              </w:numPr>
              <w:rPr>
                <w:rFonts w:eastAsiaTheme="minorHAnsi" w:cs="Arial"/>
              </w:rPr>
            </w:pPr>
            <w:r w:rsidRPr="00E06ECF">
              <w:rPr>
                <w:rFonts w:eastAsiaTheme="minorHAnsi" w:cs="Arial"/>
              </w:rPr>
              <w:t>ACT WorkKeys</w:t>
            </w:r>
          </w:p>
          <w:p w14:paraId="6019F2CE" w14:textId="77777777" w:rsidR="000B50CC" w:rsidRPr="00E06ECF" w:rsidRDefault="000B50CC" w:rsidP="0055661A">
            <w:pPr>
              <w:numPr>
                <w:ilvl w:val="0"/>
                <w:numId w:val="10"/>
              </w:numPr>
              <w:rPr>
                <w:rFonts w:eastAsiaTheme="minorHAnsi" w:cs="Arial"/>
              </w:rPr>
            </w:pPr>
            <w:r w:rsidRPr="00E06ECF">
              <w:rPr>
                <w:rFonts w:eastAsiaTheme="minorHAnsi" w:cs="Arial"/>
              </w:rPr>
              <w:t>National Occupational Competency Testing Institute (NOCTI)</w:t>
            </w:r>
          </w:p>
          <w:p w14:paraId="5E84C584" w14:textId="77777777" w:rsidR="000B50CC" w:rsidRPr="00E06ECF" w:rsidRDefault="000B50CC" w:rsidP="0055661A">
            <w:pPr>
              <w:numPr>
                <w:ilvl w:val="0"/>
                <w:numId w:val="10"/>
              </w:numPr>
              <w:rPr>
                <w:rFonts w:eastAsiaTheme="minorHAnsi" w:cs="Arial"/>
              </w:rPr>
            </w:pPr>
            <w:r w:rsidRPr="00E06ECF">
              <w:rPr>
                <w:rFonts w:eastAsiaTheme="minorHAnsi" w:cs="Arial"/>
              </w:rPr>
              <w:t>Industry certifications</w:t>
            </w:r>
          </w:p>
        </w:tc>
      </w:tr>
    </w:tbl>
    <w:p w14:paraId="060B56DE" w14:textId="77777777" w:rsidR="000B50CC" w:rsidRPr="00E06ECF" w:rsidRDefault="000B50CC" w:rsidP="0055661A">
      <w:pPr>
        <w:pStyle w:val="Heading3"/>
        <w:rPr>
          <w:rFonts w:cs="Arial"/>
          <w:b w:val="0"/>
          <w:sz w:val="28"/>
          <w:szCs w:val="28"/>
        </w:rPr>
      </w:pPr>
      <w:r w:rsidRPr="00E06ECF">
        <w:rPr>
          <w:rFonts w:cs="Arial"/>
          <w:sz w:val="28"/>
          <w:szCs w:val="28"/>
        </w:rPr>
        <w:t xml:space="preserve">Application of the Framework to the Proposed CCI Measures </w:t>
      </w:r>
    </w:p>
    <w:p w14:paraId="7C103F43" w14:textId="763A8A1B" w:rsidR="000B50CC" w:rsidRPr="00E06ECF" w:rsidRDefault="000B50CC" w:rsidP="0055661A">
      <w:pPr>
        <w:spacing w:after="240"/>
        <w:rPr>
          <w:rFonts w:eastAsiaTheme="minorHAnsi" w:cs="Arial"/>
        </w:rPr>
      </w:pPr>
      <w:r w:rsidRPr="00E06ECF">
        <w:rPr>
          <w:rFonts w:eastAsiaTheme="minorHAnsi" w:cs="Arial"/>
        </w:rPr>
        <w:t xml:space="preserve">Each of the proposed measures were evaluated based on the </w:t>
      </w:r>
      <w:r w:rsidR="008C5080" w:rsidRPr="00E06ECF">
        <w:rPr>
          <w:rFonts w:eastAsiaTheme="minorHAnsi" w:cs="Arial"/>
        </w:rPr>
        <w:t>10</w:t>
      </w:r>
      <w:r w:rsidRPr="00E06ECF">
        <w:rPr>
          <w:rFonts w:eastAsiaTheme="minorHAnsi" w:cs="Arial"/>
        </w:rPr>
        <w:t xml:space="preserve"> criteria cited in Table 1. It is important to note that EPIC’s objective at this stage was not to recommend specific measures for inclusion in the CCI but rather to identify strengths, weaknesses, and trade-offs associated with each measure. Each measure was rated on a three-point scale—strong (S), moderate (M), or weak (W)—across each of the </w:t>
      </w:r>
      <w:r w:rsidR="008C5080" w:rsidRPr="00E06ECF">
        <w:rPr>
          <w:rFonts w:eastAsiaTheme="minorHAnsi" w:cs="Arial"/>
        </w:rPr>
        <w:t>10</w:t>
      </w:r>
      <w:r w:rsidRPr="00E06ECF">
        <w:rPr>
          <w:rFonts w:eastAsiaTheme="minorHAnsi" w:cs="Arial"/>
        </w:rPr>
        <w:t xml:space="preserve"> criteria.</w:t>
      </w:r>
    </w:p>
    <w:p w14:paraId="45F322A9" w14:textId="70F7CD26" w:rsidR="000B50CC" w:rsidRPr="00E06ECF" w:rsidRDefault="000B50CC" w:rsidP="0055661A">
      <w:pPr>
        <w:spacing w:after="240"/>
        <w:rPr>
          <w:rFonts w:eastAsia="MS Gothic"/>
          <w:b/>
        </w:rPr>
      </w:pPr>
      <w:r w:rsidRPr="00E06ECF">
        <w:rPr>
          <w:rFonts w:eastAsiaTheme="minorHAnsi" w:cs="Arial"/>
        </w:rPr>
        <w:t xml:space="preserve">The results of the evaluations were presented in six white papers and summarized in a final report, “Measures for a College and Career Indicator: Final Report,” published at </w:t>
      </w:r>
      <w:hyperlink r:id="rId27" w:tooltip="Measures For A College And Career Indicator: Final Report" w:history="1">
        <w:r w:rsidRPr="00E06ECF">
          <w:rPr>
            <w:rStyle w:val="Hyperlink"/>
            <w:rFonts w:eastAsiaTheme="minorHAnsi" w:cs="Arial"/>
            <w:color w:val="2E74B5" w:themeColor="accent1" w:themeShade="BF"/>
          </w:rPr>
          <w:t>https://www.inflexion.org/measures-for-a-college-and-career-indicator-final-report</w:t>
        </w:r>
      </w:hyperlink>
      <w:r w:rsidRPr="00E06ECF">
        <w:rPr>
          <w:rFonts w:eastAsiaTheme="minorHAnsi" w:cs="Arial"/>
        </w:rPr>
        <w:t xml:space="preserve">. The analyses were also shared as an informational item with the SBE at the May 2015 SBE meeting </w:t>
      </w:r>
      <w:r w:rsidRPr="00E06ECF">
        <w:rPr>
          <w:rFonts w:asciiTheme="minorHAnsi" w:eastAsiaTheme="minorHAnsi" w:hAnsiTheme="minorHAnsi" w:cs="Arial"/>
          <w:sz w:val="22"/>
          <w:szCs w:val="22"/>
        </w:rPr>
        <w:t>(</w:t>
      </w:r>
      <w:hyperlink r:id="rId28" w:tooltip="State Board of Education May 2015 Meeting Agenda" w:history="1">
        <w:r w:rsidRPr="00E06ECF">
          <w:rPr>
            <w:rFonts w:eastAsiaTheme="minorHAnsi" w:cs="Arial"/>
            <w:color w:val="0563C1" w:themeColor="hyperlink"/>
            <w:u w:val="single"/>
          </w:rPr>
          <w:t>https://www.cde.ca.gov/be/ag/ag/yr15/documents/may15item10.doc</w:t>
        </w:r>
      </w:hyperlink>
      <w:r w:rsidRPr="00E06ECF">
        <w:rPr>
          <w:rFonts w:eastAsiaTheme="minorHAnsi" w:cs="Arial"/>
        </w:rPr>
        <w:t>) and are summarized in Table 3.</w:t>
      </w:r>
      <w:r w:rsidRPr="00E06ECF">
        <w:rPr>
          <w:rFonts w:eastAsiaTheme="minorHAnsi" w:cs="Arial"/>
        </w:rPr>
        <w:br w:type="page"/>
      </w:r>
      <w:r w:rsidRPr="00E06ECF">
        <w:rPr>
          <w:rFonts w:eastAsia="MS Gothic"/>
          <w:b/>
        </w:rPr>
        <w:lastRenderedPageBreak/>
        <w:t>Table 3. EPIC Evaluation of Measures of College and Career Preparedness</w:t>
      </w:r>
    </w:p>
    <w:tbl>
      <w:tblPr>
        <w:tblStyle w:val="TableGrid"/>
        <w:tblW w:w="4955" w:type="pct"/>
        <w:tblLayout w:type="fixed"/>
        <w:tblLook w:val="04A0" w:firstRow="1" w:lastRow="0" w:firstColumn="1" w:lastColumn="0" w:noHBand="0" w:noVBand="1"/>
        <w:tblDescription w:val="Table 3 reports EPIC's evaluations of each CCI measure."/>
      </w:tblPr>
      <w:tblGrid>
        <w:gridCol w:w="3870"/>
        <w:gridCol w:w="501"/>
        <w:gridCol w:w="500"/>
        <w:gridCol w:w="499"/>
        <w:gridCol w:w="499"/>
        <w:gridCol w:w="704"/>
        <w:gridCol w:w="717"/>
        <w:gridCol w:w="450"/>
        <w:gridCol w:w="539"/>
        <w:gridCol w:w="537"/>
        <w:gridCol w:w="450"/>
      </w:tblGrid>
      <w:tr w:rsidR="009D0C5B" w:rsidRPr="00E06ECF" w14:paraId="1BC6D25E" w14:textId="77777777" w:rsidTr="009D0C5B">
        <w:trPr>
          <w:cantSplit/>
          <w:trHeight w:val="2843"/>
          <w:tblHeader/>
        </w:trPr>
        <w:tc>
          <w:tcPr>
            <w:tcW w:w="2088" w:type="pct"/>
            <w:shd w:val="clear" w:color="auto" w:fill="D9D9D9" w:themeFill="background1" w:themeFillShade="D9"/>
            <w:vAlign w:val="center"/>
          </w:tcPr>
          <w:p w14:paraId="1B8582F7" w14:textId="77777777" w:rsidR="000B50CC" w:rsidRPr="009D0C5B" w:rsidRDefault="000B50CC" w:rsidP="0055661A">
            <w:pPr>
              <w:jc w:val="center"/>
              <w:rPr>
                <w:rFonts w:eastAsiaTheme="minorHAnsi" w:cs="Arial"/>
                <w:b/>
              </w:rPr>
            </w:pPr>
            <w:r w:rsidRPr="009D0C5B">
              <w:rPr>
                <w:rFonts w:eastAsiaTheme="minorHAnsi" w:cs="Arial"/>
                <w:b/>
              </w:rPr>
              <w:t>Measures</w:t>
            </w:r>
          </w:p>
        </w:tc>
        <w:tc>
          <w:tcPr>
            <w:tcW w:w="270" w:type="pct"/>
            <w:shd w:val="clear" w:color="auto" w:fill="D9D9D9" w:themeFill="background1" w:themeFillShade="D9"/>
            <w:textDirection w:val="btLr"/>
            <w:vAlign w:val="center"/>
          </w:tcPr>
          <w:p w14:paraId="6BFE01D7" w14:textId="77777777" w:rsidR="000B50CC" w:rsidRPr="009D0C5B" w:rsidRDefault="000B50CC" w:rsidP="0055661A">
            <w:pPr>
              <w:ind w:left="113" w:right="113"/>
              <w:rPr>
                <w:rFonts w:eastAsiaTheme="minorHAnsi" w:cs="Arial"/>
                <w:b/>
              </w:rPr>
            </w:pPr>
            <w:r w:rsidRPr="009D0C5B">
              <w:rPr>
                <w:rFonts w:eastAsiaTheme="minorHAnsi" w:cs="Arial"/>
                <w:b/>
              </w:rPr>
              <w:t>Research Base</w:t>
            </w:r>
          </w:p>
        </w:tc>
        <w:tc>
          <w:tcPr>
            <w:tcW w:w="270" w:type="pct"/>
            <w:shd w:val="clear" w:color="auto" w:fill="D9D9D9" w:themeFill="background1" w:themeFillShade="D9"/>
            <w:textDirection w:val="btLr"/>
            <w:vAlign w:val="center"/>
          </w:tcPr>
          <w:p w14:paraId="0A997338" w14:textId="77777777" w:rsidR="000B50CC" w:rsidRPr="009D0C5B" w:rsidRDefault="000B50CC" w:rsidP="0055661A">
            <w:pPr>
              <w:ind w:left="113" w:right="113"/>
              <w:rPr>
                <w:rFonts w:eastAsiaTheme="minorHAnsi" w:cs="Arial"/>
                <w:b/>
              </w:rPr>
            </w:pPr>
            <w:r w:rsidRPr="009D0C5B">
              <w:rPr>
                <w:rFonts w:eastAsiaTheme="minorHAnsi" w:cs="Arial"/>
                <w:b/>
              </w:rPr>
              <w:t>Fair Comparison</w:t>
            </w:r>
          </w:p>
        </w:tc>
        <w:tc>
          <w:tcPr>
            <w:tcW w:w="269" w:type="pct"/>
            <w:shd w:val="clear" w:color="auto" w:fill="D9D9D9" w:themeFill="background1" w:themeFillShade="D9"/>
            <w:textDirection w:val="btLr"/>
            <w:vAlign w:val="center"/>
          </w:tcPr>
          <w:p w14:paraId="3BE5E437" w14:textId="77777777" w:rsidR="000B50CC" w:rsidRPr="009D0C5B" w:rsidRDefault="000B50CC" w:rsidP="0055661A">
            <w:pPr>
              <w:ind w:left="113" w:right="113"/>
              <w:rPr>
                <w:rFonts w:eastAsiaTheme="minorHAnsi" w:cs="Arial"/>
                <w:b/>
              </w:rPr>
            </w:pPr>
            <w:r w:rsidRPr="009D0C5B">
              <w:rPr>
                <w:rFonts w:eastAsiaTheme="minorHAnsi" w:cs="Arial"/>
                <w:b/>
              </w:rPr>
              <w:t>Stability</w:t>
            </w:r>
          </w:p>
        </w:tc>
        <w:tc>
          <w:tcPr>
            <w:tcW w:w="269" w:type="pct"/>
            <w:shd w:val="clear" w:color="auto" w:fill="D9D9D9" w:themeFill="background1" w:themeFillShade="D9"/>
            <w:textDirection w:val="btLr"/>
            <w:vAlign w:val="center"/>
          </w:tcPr>
          <w:p w14:paraId="7D70E6A5" w14:textId="77777777" w:rsidR="000B50CC" w:rsidRPr="009D0C5B" w:rsidRDefault="000B50CC" w:rsidP="0055661A">
            <w:pPr>
              <w:ind w:left="113" w:right="113"/>
              <w:rPr>
                <w:rFonts w:eastAsiaTheme="minorHAnsi" w:cs="Arial"/>
                <w:b/>
              </w:rPr>
            </w:pPr>
            <w:r w:rsidRPr="009D0C5B">
              <w:rPr>
                <w:rFonts w:eastAsiaTheme="minorHAnsi" w:cs="Arial"/>
                <w:b/>
              </w:rPr>
              <w:t>Value to Students</w:t>
            </w:r>
          </w:p>
        </w:tc>
        <w:tc>
          <w:tcPr>
            <w:tcW w:w="380" w:type="pct"/>
            <w:shd w:val="clear" w:color="auto" w:fill="D9D9D9" w:themeFill="background1" w:themeFillShade="D9"/>
            <w:textDirection w:val="btLr"/>
            <w:vAlign w:val="center"/>
          </w:tcPr>
          <w:p w14:paraId="6F4D51E2" w14:textId="77777777" w:rsidR="000B50CC" w:rsidRPr="009D0C5B" w:rsidRDefault="000B50CC" w:rsidP="0055661A">
            <w:pPr>
              <w:ind w:left="113" w:right="113"/>
              <w:rPr>
                <w:rFonts w:eastAsiaTheme="minorHAnsi" w:cs="Arial"/>
                <w:b/>
              </w:rPr>
            </w:pPr>
            <w:r w:rsidRPr="009D0C5B">
              <w:rPr>
                <w:rFonts w:eastAsiaTheme="minorHAnsi" w:cs="Arial"/>
                <w:b/>
              </w:rPr>
              <w:t>Publicly Understandable</w:t>
            </w:r>
          </w:p>
        </w:tc>
        <w:tc>
          <w:tcPr>
            <w:tcW w:w="387" w:type="pct"/>
            <w:shd w:val="clear" w:color="auto" w:fill="D9D9D9" w:themeFill="background1" w:themeFillShade="D9"/>
            <w:textDirection w:val="btLr"/>
            <w:vAlign w:val="center"/>
          </w:tcPr>
          <w:p w14:paraId="044B3461" w14:textId="77777777" w:rsidR="000B50CC" w:rsidRPr="009D0C5B" w:rsidRDefault="000B50CC" w:rsidP="0055661A">
            <w:pPr>
              <w:ind w:left="113" w:right="113"/>
              <w:rPr>
                <w:rFonts w:eastAsiaTheme="minorHAnsi" w:cs="Arial"/>
                <w:b/>
              </w:rPr>
            </w:pPr>
            <w:r w:rsidRPr="009D0C5B">
              <w:rPr>
                <w:rFonts w:eastAsiaTheme="minorHAnsi" w:cs="Arial"/>
                <w:b/>
              </w:rPr>
              <w:t>Instructional Sensitivity</w:t>
            </w:r>
          </w:p>
        </w:tc>
        <w:tc>
          <w:tcPr>
            <w:tcW w:w="243" w:type="pct"/>
            <w:shd w:val="clear" w:color="auto" w:fill="D9D9D9" w:themeFill="background1" w:themeFillShade="D9"/>
            <w:textDirection w:val="btLr"/>
            <w:vAlign w:val="center"/>
          </w:tcPr>
          <w:p w14:paraId="542528A8" w14:textId="77777777" w:rsidR="000B50CC" w:rsidRPr="009D0C5B" w:rsidRDefault="000B50CC" w:rsidP="0055661A">
            <w:pPr>
              <w:ind w:left="113" w:right="113"/>
              <w:rPr>
                <w:rFonts w:eastAsiaTheme="minorHAnsi" w:cs="Arial"/>
                <w:b/>
              </w:rPr>
            </w:pPr>
            <w:r w:rsidRPr="009D0C5B">
              <w:rPr>
                <w:rFonts w:eastAsiaTheme="minorHAnsi" w:cs="Arial"/>
                <w:b/>
              </w:rPr>
              <w:t>Student Performance</w:t>
            </w:r>
          </w:p>
        </w:tc>
        <w:tc>
          <w:tcPr>
            <w:tcW w:w="291" w:type="pct"/>
            <w:shd w:val="clear" w:color="auto" w:fill="D9D9D9" w:themeFill="background1" w:themeFillShade="D9"/>
            <w:textDirection w:val="btLr"/>
            <w:vAlign w:val="center"/>
          </w:tcPr>
          <w:p w14:paraId="30959072" w14:textId="77777777" w:rsidR="000B50CC" w:rsidRPr="009D0C5B" w:rsidRDefault="000B50CC" w:rsidP="0055661A">
            <w:pPr>
              <w:ind w:left="113" w:right="113"/>
              <w:rPr>
                <w:rFonts w:eastAsiaTheme="minorHAnsi" w:cs="Arial"/>
                <w:b/>
              </w:rPr>
            </w:pPr>
            <w:r w:rsidRPr="009D0C5B">
              <w:rPr>
                <w:rFonts w:eastAsiaTheme="minorHAnsi" w:cs="Arial"/>
                <w:b/>
              </w:rPr>
              <w:t>Minimizes Burden</w:t>
            </w:r>
          </w:p>
        </w:tc>
        <w:tc>
          <w:tcPr>
            <w:tcW w:w="290" w:type="pct"/>
            <w:shd w:val="clear" w:color="auto" w:fill="D9D9D9" w:themeFill="background1" w:themeFillShade="D9"/>
            <w:textDirection w:val="btLr"/>
            <w:vAlign w:val="center"/>
          </w:tcPr>
          <w:p w14:paraId="74D32FF7" w14:textId="77777777" w:rsidR="000B50CC" w:rsidRPr="009D0C5B" w:rsidRDefault="000B50CC" w:rsidP="0055661A">
            <w:pPr>
              <w:ind w:left="113" w:right="113"/>
              <w:rPr>
                <w:rFonts w:eastAsiaTheme="minorHAnsi" w:cs="Arial"/>
                <w:b/>
              </w:rPr>
            </w:pPr>
            <w:r w:rsidRPr="009D0C5B">
              <w:rPr>
                <w:rFonts w:eastAsiaTheme="minorHAnsi" w:cs="Arial"/>
                <w:b/>
              </w:rPr>
              <w:t>Student Coverage</w:t>
            </w:r>
          </w:p>
        </w:tc>
        <w:tc>
          <w:tcPr>
            <w:tcW w:w="243" w:type="pct"/>
            <w:shd w:val="clear" w:color="auto" w:fill="D9D9D9" w:themeFill="background1" w:themeFillShade="D9"/>
            <w:textDirection w:val="btLr"/>
            <w:vAlign w:val="center"/>
          </w:tcPr>
          <w:p w14:paraId="64E40CAA" w14:textId="77777777" w:rsidR="000B50CC" w:rsidRPr="009D0C5B" w:rsidRDefault="000B50CC" w:rsidP="0055661A">
            <w:pPr>
              <w:ind w:left="113" w:right="113"/>
              <w:rPr>
                <w:rFonts w:eastAsiaTheme="minorHAnsi" w:cs="Arial"/>
                <w:b/>
              </w:rPr>
            </w:pPr>
            <w:r w:rsidRPr="009D0C5B">
              <w:rPr>
                <w:rFonts w:eastAsiaTheme="minorHAnsi" w:cs="Arial"/>
                <w:b/>
              </w:rPr>
              <w:t>Various Pathways</w:t>
            </w:r>
          </w:p>
        </w:tc>
      </w:tr>
      <w:tr w:rsidR="009D0C5B" w:rsidRPr="00E06ECF" w14:paraId="20F81481" w14:textId="77777777" w:rsidTr="009D0C5B">
        <w:tc>
          <w:tcPr>
            <w:tcW w:w="2088" w:type="pct"/>
            <w:vAlign w:val="center"/>
          </w:tcPr>
          <w:p w14:paraId="3581163F" w14:textId="77777777" w:rsidR="000B50CC" w:rsidRPr="009D0C5B" w:rsidRDefault="000B50CC" w:rsidP="0055661A">
            <w:pPr>
              <w:rPr>
                <w:rFonts w:eastAsiaTheme="minorHAnsi" w:cs="Arial"/>
                <w:b/>
              </w:rPr>
            </w:pPr>
            <w:r w:rsidRPr="009D0C5B">
              <w:rPr>
                <w:rFonts w:eastAsiaTheme="minorHAnsi" w:cs="Arial"/>
                <w:b/>
              </w:rPr>
              <w:t xml:space="preserve">AP </w:t>
            </w:r>
          </w:p>
        </w:tc>
        <w:tc>
          <w:tcPr>
            <w:tcW w:w="270" w:type="pct"/>
            <w:vAlign w:val="center"/>
          </w:tcPr>
          <w:p w14:paraId="343F4E45" w14:textId="77777777" w:rsidR="000B50CC" w:rsidRPr="009D0C5B" w:rsidRDefault="000B50CC" w:rsidP="0055661A">
            <w:pPr>
              <w:jc w:val="center"/>
              <w:rPr>
                <w:rFonts w:eastAsiaTheme="minorHAnsi" w:cs="Arial"/>
              </w:rPr>
            </w:pPr>
            <w:r w:rsidRPr="009D0C5B">
              <w:rPr>
                <w:rFonts w:eastAsiaTheme="minorHAnsi" w:cs="Arial"/>
              </w:rPr>
              <w:t>S</w:t>
            </w:r>
          </w:p>
        </w:tc>
        <w:tc>
          <w:tcPr>
            <w:tcW w:w="270" w:type="pct"/>
            <w:vAlign w:val="center"/>
          </w:tcPr>
          <w:p w14:paraId="7BAA8FAB" w14:textId="77777777" w:rsidR="000B50CC" w:rsidRPr="009D0C5B" w:rsidRDefault="000B50CC" w:rsidP="0055661A">
            <w:pPr>
              <w:jc w:val="center"/>
              <w:rPr>
                <w:rFonts w:eastAsiaTheme="minorHAnsi" w:cs="Arial"/>
              </w:rPr>
            </w:pPr>
            <w:r w:rsidRPr="009D0C5B">
              <w:rPr>
                <w:rFonts w:eastAsiaTheme="minorHAnsi" w:cs="Arial"/>
              </w:rPr>
              <w:t>M</w:t>
            </w:r>
          </w:p>
        </w:tc>
        <w:tc>
          <w:tcPr>
            <w:tcW w:w="269" w:type="pct"/>
            <w:vAlign w:val="center"/>
          </w:tcPr>
          <w:p w14:paraId="595694D2" w14:textId="77777777" w:rsidR="000B50CC" w:rsidRPr="009D0C5B" w:rsidRDefault="000B50CC" w:rsidP="0055661A">
            <w:pPr>
              <w:jc w:val="center"/>
              <w:rPr>
                <w:rFonts w:eastAsiaTheme="minorHAnsi" w:cs="Arial"/>
              </w:rPr>
            </w:pPr>
            <w:r w:rsidRPr="009D0C5B">
              <w:rPr>
                <w:rFonts w:eastAsiaTheme="minorHAnsi" w:cs="Arial"/>
              </w:rPr>
              <w:t>S</w:t>
            </w:r>
          </w:p>
        </w:tc>
        <w:tc>
          <w:tcPr>
            <w:tcW w:w="269" w:type="pct"/>
            <w:vAlign w:val="center"/>
          </w:tcPr>
          <w:p w14:paraId="6998264F" w14:textId="77777777" w:rsidR="000B50CC" w:rsidRPr="009D0C5B" w:rsidRDefault="000B50CC" w:rsidP="0055661A">
            <w:pPr>
              <w:jc w:val="center"/>
              <w:rPr>
                <w:rFonts w:eastAsiaTheme="minorHAnsi" w:cs="Arial"/>
              </w:rPr>
            </w:pPr>
            <w:r w:rsidRPr="009D0C5B">
              <w:rPr>
                <w:rFonts w:eastAsiaTheme="minorHAnsi" w:cs="Arial"/>
              </w:rPr>
              <w:t>S</w:t>
            </w:r>
          </w:p>
        </w:tc>
        <w:tc>
          <w:tcPr>
            <w:tcW w:w="380" w:type="pct"/>
            <w:vAlign w:val="center"/>
          </w:tcPr>
          <w:p w14:paraId="0D02A5BB" w14:textId="77777777" w:rsidR="000B50CC" w:rsidRPr="009D0C5B" w:rsidRDefault="000B50CC" w:rsidP="0055661A">
            <w:pPr>
              <w:jc w:val="center"/>
              <w:rPr>
                <w:rFonts w:eastAsiaTheme="minorHAnsi" w:cs="Arial"/>
              </w:rPr>
            </w:pPr>
            <w:r w:rsidRPr="009D0C5B">
              <w:rPr>
                <w:rFonts w:eastAsiaTheme="minorHAnsi" w:cs="Arial"/>
              </w:rPr>
              <w:t>M</w:t>
            </w:r>
          </w:p>
        </w:tc>
        <w:tc>
          <w:tcPr>
            <w:tcW w:w="387" w:type="pct"/>
            <w:vAlign w:val="center"/>
          </w:tcPr>
          <w:p w14:paraId="399CA22B" w14:textId="77777777" w:rsidR="000B50CC" w:rsidRPr="009D0C5B" w:rsidRDefault="000B50CC" w:rsidP="0055661A">
            <w:pPr>
              <w:jc w:val="center"/>
              <w:rPr>
                <w:rFonts w:eastAsiaTheme="minorHAnsi" w:cs="Arial"/>
              </w:rPr>
            </w:pPr>
            <w:r w:rsidRPr="009D0C5B">
              <w:rPr>
                <w:rFonts w:eastAsiaTheme="minorHAnsi" w:cs="Arial"/>
              </w:rPr>
              <w:t>S</w:t>
            </w:r>
          </w:p>
        </w:tc>
        <w:tc>
          <w:tcPr>
            <w:tcW w:w="243" w:type="pct"/>
            <w:vAlign w:val="center"/>
          </w:tcPr>
          <w:p w14:paraId="49061E0B" w14:textId="77777777" w:rsidR="000B50CC" w:rsidRPr="009D0C5B" w:rsidRDefault="000B50CC" w:rsidP="0055661A">
            <w:pPr>
              <w:jc w:val="center"/>
              <w:rPr>
                <w:rFonts w:eastAsiaTheme="minorHAnsi" w:cs="Arial"/>
              </w:rPr>
            </w:pPr>
            <w:r w:rsidRPr="009D0C5B">
              <w:rPr>
                <w:rFonts w:eastAsiaTheme="minorHAnsi" w:cs="Arial"/>
              </w:rPr>
              <w:t>S</w:t>
            </w:r>
          </w:p>
        </w:tc>
        <w:tc>
          <w:tcPr>
            <w:tcW w:w="291" w:type="pct"/>
            <w:vAlign w:val="center"/>
          </w:tcPr>
          <w:p w14:paraId="0ABB5E59" w14:textId="77777777" w:rsidR="000B50CC" w:rsidRPr="009D0C5B" w:rsidRDefault="000B50CC" w:rsidP="0055661A">
            <w:pPr>
              <w:jc w:val="center"/>
              <w:rPr>
                <w:rFonts w:eastAsiaTheme="minorHAnsi" w:cs="Arial"/>
              </w:rPr>
            </w:pPr>
            <w:r w:rsidRPr="009D0C5B">
              <w:rPr>
                <w:rFonts w:eastAsiaTheme="minorHAnsi" w:cs="Arial"/>
              </w:rPr>
              <w:t>M</w:t>
            </w:r>
          </w:p>
        </w:tc>
        <w:tc>
          <w:tcPr>
            <w:tcW w:w="290" w:type="pct"/>
            <w:vAlign w:val="center"/>
          </w:tcPr>
          <w:p w14:paraId="511F2159" w14:textId="77777777" w:rsidR="000B50CC" w:rsidRPr="009D0C5B" w:rsidRDefault="000B50CC" w:rsidP="0055661A">
            <w:pPr>
              <w:jc w:val="center"/>
              <w:rPr>
                <w:rFonts w:eastAsiaTheme="minorHAnsi" w:cs="Arial"/>
              </w:rPr>
            </w:pPr>
            <w:r w:rsidRPr="009D0C5B">
              <w:rPr>
                <w:rFonts w:eastAsiaTheme="minorHAnsi" w:cs="Arial"/>
              </w:rPr>
              <w:t>M</w:t>
            </w:r>
          </w:p>
        </w:tc>
        <w:tc>
          <w:tcPr>
            <w:tcW w:w="243" w:type="pct"/>
            <w:vAlign w:val="center"/>
          </w:tcPr>
          <w:p w14:paraId="324F22D5" w14:textId="77777777" w:rsidR="000B50CC" w:rsidRPr="009D0C5B" w:rsidRDefault="000B50CC" w:rsidP="0055661A">
            <w:pPr>
              <w:jc w:val="center"/>
              <w:rPr>
                <w:rFonts w:eastAsiaTheme="minorHAnsi" w:cs="Arial"/>
              </w:rPr>
            </w:pPr>
            <w:r w:rsidRPr="009D0C5B">
              <w:rPr>
                <w:rFonts w:eastAsiaTheme="minorHAnsi" w:cs="Arial"/>
              </w:rPr>
              <w:t>M</w:t>
            </w:r>
          </w:p>
        </w:tc>
      </w:tr>
      <w:tr w:rsidR="009D0C5B" w:rsidRPr="00E06ECF" w14:paraId="56FCC510" w14:textId="77777777" w:rsidTr="009D0C5B">
        <w:tc>
          <w:tcPr>
            <w:tcW w:w="2088" w:type="pct"/>
            <w:vAlign w:val="center"/>
          </w:tcPr>
          <w:p w14:paraId="68376B82" w14:textId="77777777" w:rsidR="000B50CC" w:rsidRPr="009D0C5B" w:rsidRDefault="000B50CC" w:rsidP="0055661A">
            <w:pPr>
              <w:rPr>
                <w:rFonts w:eastAsiaTheme="minorHAnsi" w:cs="Arial"/>
                <w:b/>
              </w:rPr>
            </w:pPr>
            <w:r w:rsidRPr="009D0C5B">
              <w:rPr>
                <w:rFonts w:eastAsiaTheme="minorHAnsi" w:cs="Arial"/>
                <w:b/>
              </w:rPr>
              <w:t>IB</w:t>
            </w:r>
          </w:p>
        </w:tc>
        <w:tc>
          <w:tcPr>
            <w:tcW w:w="270" w:type="pct"/>
            <w:vAlign w:val="center"/>
          </w:tcPr>
          <w:p w14:paraId="3124417B" w14:textId="77777777" w:rsidR="000B50CC" w:rsidRPr="009D0C5B" w:rsidRDefault="000B50CC" w:rsidP="0055661A">
            <w:pPr>
              <w:jc w:val="center"/>
              <w:rPr>
                <w:rFonts w:eastAsiaTheme="minorHAnsi" w:cs="Arial"/>
              </w:rPr>
            </w:pPr>
            <w:r w:rsidRPr="009D0C5B">
              <w:rPr>
                <w:rFonts w:eastAsiaTheme="minorHAnsi" w:cs="Arial"/>
              </w:rPr>
              <w:t>S</w:t>
            </w:r>
          </w:p>
        </w:tc>
        <w:tc>
          <w:tcPr>
            <w:tcW w:w="270" w:type="pct"/>
            <w:vAlign w:val="center"/>
          </w:tcPr>
          <w:p w14:paraId="56F0CAB2" w14:textId="77777777" w:rsidR="000B50CC" w:rsidRPr="009D0C5B" w:rsidRDefault="000B50CC" w:rsidP="0055661A">
            <w:pPr>
              <w:jc w:val="center"/>
              <w:rPr>
                <w:rFonts w:eastAsiaTheme="minorHAnsi" w:cs="Arial"/>
              </w:rPr>
            </w:pPr>
            <w:r w:rsidRPr="009D0C5B">
              <w:rPr>
                <w:rFonts w:eastAsiaTheme="minorHAnsi" w:cs="Arial"/>
              </w:rPr>
              <w:t>M</w:t>
            </w:r>
          </w:p>
        </w:tc>
        <w:tc>
          <w:tcPr>
            <w:tcW w:w="269" w:type="pct"/>
            <w:vAlign w:val="center"/>
          </w:tcPr>
          <w:p w14:paraId="6E9D05A6" w14:textId="77777777" w:rsidR="000B50CC" w:rsidRPr="009D0C5B" w:rsidRDefault="000B50CC" w:rsidP="0055661A">
            <w:pPr>
              <w:jc w:val="center"/>
              <w:rPr>
                <w:rFonts w:eastAsiaTheme="minorHAnsi" w:cs="Arial"/>
              </w:rPr>
            </w:pPr>
            <w:r w:rsidRPr="009D0C5B">
              <w:rPr>
                <w:rFonts w:eastAsiaTheme="minorHAnsi" w:cs="Arial"/>
              </w:rPr>
              <w:t>S</w:t>
            </w:r>
          </w:p>
        </w:tc>
        <w:tc>
          <w:tcPr>
            <w:tcW w:w="269" w:type="pct"/>
            <w:vAlign w:val="center"/>
          </w:tcPr>
          <w:p w14:paraId="18EE9C3B" w14:textId="77777777" w:rsidR="000B50CC" w:rsidRPr="009D0C5B" w:rsidRDefault="000B50CC" w:rsidP="0055661A">
            <w:pPr>
              <w:jc w:val="center"/>
              <w:rPr>
                <w:rFonts w:eastAsiaTheme="minorHAnsi" w:cs="Arial"/>
              </w:rPr>
            </w:pPr>
            <w:r w:rsidRPr="009D0C5B">
              <w:rPr>
                <w:rFonts w:eastAsiaTheme="minorHAnsi" w:cs="Arial"/>
              </w:rPr>
              <w:t>S</w:t>
            </w:r>
          </w:p>
        </w:tc>
        <w:tc>
          <w:tcPr>
            <w:tcW w:w="380" w:type="pct"/>
            <w:vAlign w:val="center"/>
          </w:tcPr>
          <w:p w14:paraId="14EC3EB4" w14:textId="77777777" w:rsidR="000B50CC" w:rsidRPr="009D0C5B" w:rsidRDefault="000B50CC" w:rsidP="0055661A">
            <w:pPr>
              <w:jc w:val="center"/>
              <w:rPr>
                <w:rFonts w:eastAsiaTheme="minorHAnsi" w:cs="Arial"/>
              </w:rPr>
            </w:pPr>
            <w:r w:rsidRPr="009D0C5B">
              <w:rPr>
                <w:rFonts w:eastAsiaTheme="minorHAnsi" w:cs="Arial"/>
              </w:rPr>
              <w:t>M</w:t>
            </w:r>
          </w:p>
        </w:tc>
        <w:tc>
          <w:tcPr>
            <w:tcW w:w="387" w:type="pct"/>
            <w:vAlign w:val="center"/>
          </w:tcPr>
          <w:p w14:paraId="462E4CDE" w14:textId="77777777" w:rsidR="000B50CC" w:rsidRPr="009D0C5B" w:rsidRDefault="000B50CC" w:rsidP="0055661A">
            <w:pPr>
              <w:jc w:val="center"/>
              <w:rPr>
                <w:rFonts w:eastAsiaTheme="minorHAnsi" w:cs="Arial"/>
              </w:rPr>
            </w:pPr>
            <w:r w:rsidRPr="009D0C5B">
              <w:rPr>
                <w:rFonts w:eastAsiaTheme="minorHAnsi" w:cs="Arial"/>
              </w:rPr>
              <w:t>S</w:t>
            </w:r>
          </w:p>
        </w:tc>
        <w:tc>
          <w:tcPr>
            <w:tcW w:w="243" w:type="pct"/>
            <w:vAlign w:val="center"/>
          </w:tcPr>
          <w:p w14:paraId="7947B371" w14:textId="77777777" w:rsidR="000B50CC" w:rsidRPr="009D0C5B" w:rsidRDefault="000B50CC" w:rsidP="0055661A">
            <w:pPr>
              <w:jc w:val="center"/>
              <w:rPr>
                <w:rFonts w:eastAsiaTheme="minorHAnsi" w:cs="Arial"/>
              </w:rPr>
            </w:pPr>
            <w:r w:rsidRPr="009D0C5B">
              <w:rPr>
                <w:rFonts w:eastAsiaTheme="minorHAnsi" w:cs="Arial"/>
              </w:rPr>
              <w:t>S</w:t>
            </w:r>
          </w:p>
        </w:tc>
        <w:tc>
          <w:tcPr>
            <w:tcW w:w="291" w:type="pct"/>
            <w:vAlign w:val="center"/>
          </w:tcPr>
          <w:p w14:paraId="4EBBEB3D" w14:textId="77777777" w:rsidR="000B50CC" w:rsidRPr="009D0C5B" w:rsidRDefault="000B50CC" w:rsidP="0055661A">
            <w:pPr>
              <w:jc w:val="center"/>
              <w:rPr>
                <w:rFonts w:eastAsiaTheme="minorHAnsi" w:cs="Arial"/>
              </w:rPr>
            </w:pPr>
            <w:r w:rsidRPr="009D0C5B">
              <w:rPr>
                <w:rFonts w:eastAsiaTheme="minorHAnsi" w:cs="Arial"/>
              </w:rPr>
              <w:t>M</w:t>
            </w:r>
          </w:p>
        </w:tc>
        <w:tc>
          <w:tcPr>
            <w:tcW w:w="290" w:type="pct"/>
            <w:vAlign w:val="center"/>
          </w:tcPr>
          <w:p w14:paraId="1A3C604C" w14:textId="77777777" w:rsidR="000B50CC" w:rsidRPr="009D0C5B" w:rsidRDefault="000B50CC" w:rsidP="0055661A">
            <w:pPr>
              <w:jc w:val="center"/>
              <w:rPr>
                <w:rFonts w:eastAsiaTheme="minorHAnsi" w:cs="Arial"/>
              </w:rPr>
            </w:pPr>
            <w:r w:rsidRPr="009D0C5B">
              <w:rPr>
                <w:rFonts w:eastAsiaTheme="minorHAnsi" w:cs="Arial"/>
              </w:rPr>
              <w:t>M</w:t>
            </w:r>
          </w:p>
        </w:tc>
        <w:tc>
          <w:tcPr>
            <w:tcW w:w="243" w:type="pct"/>
            <w:vAlign w:val="center"/>
          </w:tcPr>
          <w:p w14:paraId="194714FC" w14:textId="77777777" w:rsidR="000B50CC" w:rsidRPr="009D0C5B" w:rsidRDefault="000B50CC" w:rsidP="0055661A">
            <w:pPr>
              <w:jc w:val="center"/>
              <w:rPr>
                <w:rFonts w:eastAsiaTheme="minorHAnsi" w:cs="Arial"/>
              </w:rPr>
            </w:pPr>
            <w:r w:rsidRPr="009D0C5B">
              <w:rPr>
                <w:rFonts w:eastAsiaTheme="minorHAnsi" w:cs="Arial"/>
              </w:rPr>
              <w:t>M</w:t>
            </w:r>
          </w:p>
        </w:tc>
      </w:tr>
      <w:tr w:rsidR="009D0C5B" w:rsidRPr="00E06ECF" w14:paraId="7B0AD61B" w14:textId="77777777" w:rsidTr="009D0C5B">
        <w:tc>
          <w:tcPr>
            <w:tcW w:w="2088" w:type="pct"/>
            <w:vAlign w:val="center"/>
          </w:tcPr>
          <w:p w14:paraId="3A20D586" w14:textId="77777777" w:rsidR="000B50CC" w:rsidRPr="009D0C5B" w:rsidRDefault="000B50CC" w:rsidP="0055661A">
            <w:pPr>
              <w:rPr>
                <w:rFonts w:eastAsiaTheme="minorHAnsi" w:cs="Arial"/>
                <w:b/>
              </w:rPr>
            </w:pPr>
            <w:r w:rsidRPr="009D0C5B">
              <w:rPr>
                <w:rFonts w:eastAsiaTheme="minorHAnsi" w:cs="Arial"/>
                <w:b/>
              </w:rPr>
              <w:t>California State Seal of Biliteracy</w:t>
            </w:r>
          </w:p>
        </w:tc>
        <w:tc>
          <w:tcPr>
            <w:tcW w:w="270" w:type="pct"/>
            <w:vAlign w:val="center"/>
          </w:tcPr>
          <w:p w14:paraId="18AC3FF0" w14:textId="77777777" w:rsidR="000B50CC" w:rsidRPr="009D0C5B" w:rsidRDefault="000B50CC" w:rsidP="0055661A">
            <w:pPr>
              <w:jc w:val="center"/>
              <w:rPr>
                <w:rFonts w:eastAsiaTheme="minorHAnsi" w:cs="Arial"/>
              </w:rPr>
            </w:pPr>
            <w:r w:rsidRPr="009D0C5B">
              <w:rPr>
                <w:rFonts w:eastAsiaTheme="minorHAnsi" w:cs="Arial"/>
              </w:rPr>
              <w:t>W</w:t>
            </w:r>
          </w:p>
        </w:tc>
        <w:tc>
          <w:tcPr>
            <w:tcW w:w="270" w:type="pct"/>
            <w:vAlign w:val="center"/>
          </w:tcPr>
          <w:p w14:paraId="231D8DE4" w14:textId="77777777" w:rsidR="000B50CC" w:rsidRPr="009D0C5B" w:rsidRDefault="000B50CC" w:rsidP="0055661A">
            <w:pPr>
              <w:jc w:val="center"/>
              <w:rPr>
                <w:rFonts w:eastAsiaTheme="minorHAnsi" w:cs="Arial"/>
              </w:rPr>
            </w:pPr>
            <w:r w:rsidRPr="009D0C5B">
              <w:rPr>
                <w:rFonts w:eastAsiaTheme="minorHAnsi" w:cs="Arial"/>
              </w:rPr>
              <w:t>W</w:t>
            </w:r>
          </w:p>
        </w:tc>
        <w:tc>
          <w:tcPr>
            <w:tcW w:w="269" w:type="pct"/>
            <w:vAlign w:val="center"/>
          </w:tcPr>
          <w:p w14:paraId="3FD9240B" w14:textId="77777777" w:rsidR="000B50CC" w:rsidRPr="009D0C5B" w:rsidRDefault="000B50CC" w:rsidP="0055661A">
            <w:pPr>
              <w:jc w:val="center"/>
              <w:rPr>
                <w:rFonts w:eastAsiaTheme="minorHAnsi" w:cs="Arial"/>
              </w:rPr>
            </w:pPr>
            <w:r w:rsidRPr="009D0C5B">
              <w:rPr>
                <w:rFonts w:eastAsiaTheme="minorHAnsi" w:cs="Arial"/>
              </w:rPr>
              <w:t>M</w:t>
            </w:r>
          </w:p>
        </w:tc>
        <w:tc>
          <w:tcPr>
            <w:tcW w:w="269" w:type="pct"/>
            <w:vAlign w:val="center"/>
          </w:tcPr>
          <w:p w14:paraId="08488707" w14:textId="77777777" w:rsidR="000B50CC" w:rsidRPr="009D0C5B" w:rsidRDefault="000B50CC" w:rsidP="0055661A">
            <w:pPr>
              <w:jc w:val="center"/>
              <w:rPr>
                <w:rFonts w:eastAsiaTheme="minorHAnsi" w:cs="Arial"/>
              </w:rPr>
            </w:pPr>
            <w:r w:rsidRPr="009D0C5B">
              <w:rPr>
                <w:rFonts w:eastAsiaTheme="minorHAnsi" w:cs="Arial"/>
              </w:rPr>
              <w:t>M</w:t>
            </w:r>
          </w:p>
        </w:tc>
        <w:tc>
          <w:tcPr>
            <w:tcW w:w="380" w:type="pct"/>
            <w:vAlign w:val="center"/>
          </w:tcPr>
          <w:p w14:paraId="6170C087" w14:textId="77777777" w:rsidR="000B50CC" w:rsidRPr="009D0C5B" w:rsidRDefault="000B50CC" w:rsidP="0055661A">
            <w:pPr>
              <w:jc w:val="center"/>
              <w:rPr>
                <w:rFonts w:eastAsiaTheme="minorHAnsi" w:cs="Arial"/>
              </w:rPr>
            </w:pPr>
            <w:r w:rsidRPr="009D0C5B">
              <w:rPr>
                <w:rFonts w:eastAsiaTheme="minorHAnsi" w:cs="Arial"/>
              </w:rPr>
              <w:t>M</w:t>
            </w:r>
          </w:p>
        </w:tc>
        <w:tc>
          <w:tcPr>
            <w:tcW w:w="387" w:type="pct"/>
            <w:vAlign w:val="center"/>
          </w:tcPr>
          <w:p w14:paraId="3D96E298" w14:textId="77777777" w:rsidR="000B50CC" w:rsidRPr="009D0C5B" w:rsidRDefault="000B50CC" w:rsidP="0055661A">
            <w:pPr>
              <w:jc w:val="center"/>
              <w:rPr>
                <w:rFonts w:eastAsiaTheme="minorHAnsi" w:cs="Arial"/>
              </w:rPr>
            </w:pPr>
            <w:r w:rsidRPr="009D0C5B">
              <w:rPr>
                <w:rFonts w:eastAsiaTheme="minorHAnsi" w:cs="Arial"/>
              </w:rPr>
              <w:t>S</w:t>
            </w:r>
          </w:p>
        </w:tc>
        <w:tc>
          <w:tcPr>
            <w:tcW w:w="243" w:type="pct"/>
            <w:vAlign w:val="center"/>
          </w:tcPr>
          <w:p w14:paraId="607FBC1B" w14:textId="77777777" w:rsidR="000B50CC" w:rsidRPr="009D0C5B" w:rsidRDefault="000B50CC" w:rsidP="0055661A">
            <w:pPr>
              <w:jc w:val="center"/>
              <w:rPr>
                <w:rFonts w:eastAsiaTheme="minorHAnsi" w:cs="Arial"/>
              </w:rPr>
            </w:pPr>
            <w:r w:rsidRPr="009D0C5B">
              <w:rPr>
                <w:rFonts w:eastAsiaTheme="minorHAnsi" w:cs="Arial"/>
              </w:rPr>
              <w:t>S</w:t>
            </w:r>
          </w:p>
        </w:tc>
        <w:tc>
          <w:tcPr>
            <w:tcW w:w="291" w:type="pct"/>
            <w:vAlign w:val="center"/>
          </w:tcPr>
          <w:p w14:paraId="1F603E50" w14:textId="77777777" w:rsidR="000B50CC" w:rsidRPr="009D0C5B" w:rsidRDefault="000B50CC" w:rsidP="0055661A">
            <w:pPr>
              <w:jc w:val="center"/>
              <w:rPr>
                <w:rFonts w:eastAsiaTheme="minorHAnsi" w:cs="Arial"/>
              </w:rPr>
            </w:pPr>
            <w:r w:rsidRPr="009D0C5B">
              <w:rPr>
                <w:rFonts w:eastAsiaTheme="minorHAnsi" w:cs="Arial"/>
              </w:rPr>
              <w:t>M</w:t>
            </w:r>
          </w:p>
        </w:tc>
        <w:tc>
          <w:tcPr>
            <w:tcW w:w="290" w:type="pct"/>
            <w:vAlign w:val="center"/>
          </w:tcPr>
          <w:p w14:paraId="4A43491F" w14:textId="77777777" w:rsidR="000B50CC" w:rsidRPr="009D0C5B" w:rsidRDefault="000B50CC" w:rsidP="0055661A">
            <w:pPr>
              <w:jc w:val="center"/>
              <w:rPr>
                <w:rFonts w:eastAsiaTheme="minorHAnsi" w:cs="Arial"/>
              </w:rPr>
            </w:pPr>
            <w:r w:rsidRPr="009D0C5B">
              <w:rPr>
                <w:rFonts w:eastAsiaTheme="minorHAnsi" w:cs="Arial"/>
              </w:rPr>
              <w:t>W</w:t>
            </w:r>
          </w:p>
        </w:tc>
        <w:tc>
          <w:tcPr>
            <w:tcW w:w="243" w:type="pct"/>
            <w:vAlign w:val="center"/>
          </w:tcPr>
          <w:p w14:paraId="1258FDBC" w14:textId="77777777" w:rsidR="000B50CC" w:rsidRPr="009D0C5B" w:rsidRDefault="000B50CC" w:rsidP="0055661A">
            <w:pPr>
              <w:jc w:val="center"/>
              <w:rPr>
                <w:rFonts w:eastAsiaTheme="minorHAnsi" w:cs="Arial"/>
              </w:rPr>
            </w:pPr>
            <w:r w:rsidRPr="009D0C5B">
              <w:rPr>
                <w:rFonts w:eastAsiaTheme="minorHAnsi" w:cs="Arial"/>
              </w:rPr>
              <w:t>S</w:t>
            </w:r>
          </w:p>
        </w:tc>
      </w:tr>
      <w:tr w:rsidR="009D0C5B" w:rsidRPr="00E06ECF" w14:paraId="602BAF23" w14:textId="77777777" w:rsidTr="009D0C5B">
        <w:tc>
          <w:tcPr>
            <w:tcW w:w="2088" w:type="pct"/>
            <w:vAlign w:val="center"/>
          </w:tcPr>
          <w:p w14:paraId="69C4CE94" w14:textId="77777777" w:rsidR="000B50CC" w:rsidRPr="009D0C5B" w:rsidRDefault="000B50CC" w:rsidP="0055661A">
            <w:pPr>
              <w:rPr>
                <w:rFonts w:eastAsiaTheme="minorHAnsi" w:cs="Arial"/>
                <w:b/>
              </w:rPr>
            </w:pPr>
            <w:r w:rsidRPr="009D0C5B">
              <w:rPr>
                <w:rFonts w:eastAsiaTheme="minorHAnsi" w:cs="Arial"/>
                <w:b/>
              </w:rPr>
              <w:t xml:space="preserve">a–g </w:t>
            </w:r>
          </w:p>
        </w:tc>
        <w:tc>
          <w:tcPr>
            <w:tcW w:w="270" w:type="pct"/>
            <w:vAlign w:val="center"/>
          </w:tcPr>
          <w:p w14:paraId="3E35FEE0" w14:textId="77777777" w:rsidR="000B50CC" w:rsidRPr="009D0C5B" w:rsidRDefault="000B50CC" w:rsidP="0055661A">
            <w:pPr>
              <w:jc w:val="center"/>
              <w:rPr>
                <w:rFonts w:eastAsiaTheme="minorHAnsi" w:cs="Arial"/>
              </w:rPr>
            </w:pPr>
            <w:r w:rsidRPr="009D0C5B">
              <w:rPr>
                <w:rFonts w:eastAsiaTheme="minorHAnsi" w:cs="Arial"/>
              </w:rPr>
              <w:t>S</w:t>
            </w:r>
          </w:p>
        </w:tc>
        <w:tc>
          <w:tcPr>
            <w:tcW w:w="270" w:type="pct"/>
            <w:vAlign w:val="center"/>
          </w:tcPr>
          <w:p w14:paraId="387F9B8F" w14:textId="77777777" w:rsidR="000B50CC" w:rsidRPr="009D0C5B" w:rsidRDefault="000B50CC" w:rsidP="0055661A">
            <w:pPr>
              <w:jc w:val="center"/>
              <w:rPr>
                <w:rFonts w:eastAsiaTheme="minorHAnsi" w:cs="Arial"/>
              </w:rPr>
            </w:pPr>
            <w:r w:rsidRPr="009D0C5B">
              <w:rPr>
                <w:rFonts w:eastAsiaTheme="minorHAnsi" w:cs="Arial"/>
              </w:rPr>
              <w:t>M</w:t>
            </w:r>
          </w:p>
        </w:tc>
        <w:tc>
          <w:tcPr>
            <w:tcW w:w="269" w:type="pct"/>
            <w:vAlign w:val="center"/>
          </w:tcPr>
          <w:p w14:paraId="127FA208" w14:textId="77777777" w:rsidR="000B50CC" w:rsidRPr="009D0C5B" w:rsidRDefault="000B50CC" w:rsidP="0055661A">
            <w:pPr>
              <w:jc w:val="center"/>
              <w:rPr>
                <w:rFonts w:eastAsiaTheme="minorHAnsi" w:cs="Arial"/>
              </w:rPr>
            </w:pPr>
            <w:r w:rsidRPr="009D0C5B">
              <w:rPr>
                <w:rFonts w:eastAsiaTheme="minorHAnsi" w:cs="Arial"/>
              </w:rPr>
              <w:t>M</w:t>
            </w:r>
          </w:p>
        </w:tc>
        <w:tc>
          <w:tcPr>
            <w:tcW w:w="269" w:type="pct"/>
            <w:vAlign w:val="center"/>
          </w:tcPr>
          <w:p w14:paraId="4577C1A8" w14:textId="77777777" w:rsidR="000B50CC" w:rsidRPr="009D0C5B" w:rsidRDefault="000B50CC" w:rsidP="0055661A">
            <w:pPr>
              <w:jc w:val="center"/>
              <w:rPr>
                <w:rFonts w:eastAsiaTheme="minorHAnsi" w:cs="Arial"/>
              </w:rPr>
            </w:pPr>
            <w:r w:rsidRPr="009D0C5B">
              <w:rPr>
                <w:rFonts w:eastAsiaTheme="minorHAnsi" w:cs="Arial"/>
              </w:rPr>
              <w:t>S</w:t>
            </w:r>
          </w:p>
        </w:tc>
        <w:tc>
          <w:tcPr>
            <w:tcW w:w="380" w:type="pct"/>
            <w:vAlign w:val="center"/>
          </w:tcPr>
          <w:p w14:paraId="1E4D1F14" w14:textId="77777777" w:rsidR="000B50CC" w:rsidRPr="009D0C5B" w:rsidRDefault="000B50CC" w:rsidP="0055661A">
            <w:pPr>
              <w:jc w:val="center"/>
              <w:rPr>
                <w:rFonts w:eastAsiaTheme="minorHAnsi" w:cs="Arial"/>
              </w:rPr>
            </w:pPr>
            <w:r w:rsidRPr="009D0C5B">
              <w:rPr>
                <w:rFonts w:eastAsiaTheme="minorHAnsi" w:cs="Arial"/>
              </w:rPr>
              <w:t>S</w:t>
            </w:r>
          </w:p>
        </w:tc>
        <w:tc>
          <w:tcPr>
            <w:tcW w:w="387" w:type="pct"/>
            <w:vAlign w:val="center"/>
          </w:tcPr>
          <w:p w14:paraId="0FADFBF7" w14:textId="77777777" w:rsidR="000B50CC" w:rsidRPr="009D0C5B" w:rsidRDefault="000B50CC" w:rsidP="0055661A">
            <w:pPr>
              <w:jc w:val="center"/>
              <w:rPr>
                <w:rFonts w:eastAsiaTheme="minorHAnsi" w:cs="Arial"/>
              </w:rPr>
            </w:pPr>
            <w:r w:rsidRPr="009D0C5B">
              <w:rPr>
                <w:rFonts w:eastAsiaTheme="minorHAnsi" w:cs="Arial"/>
              </w:rPr>
              <w:t>S</w:t>
            </w:r>
          </w:p>
        </w:tc>
        <w:tc>
          <w:tcPr>
            <w:tcW w:w="243" w:type="pct"/>
            <w:vAlign w:val="center"/>
          </w:tcPr>
          <w:p w14:paraId="20A7E0F7" w14:textId="77777777" w:rsidR="000B50CC" w:rsidRPr="009D0C5B" w:rsidRDefault="000B50CC" w:rsidP="0055661A">
            <w:pPr>
              <w:jc w:val="center"/>
              <w:rPr>
                <w:rFonts w:eastAsiaTheme="minorHAnsi" w:cs="Arial"/>
              </w:rPr>
            </w:pPr>
            <w:r w:rsidRPr="009D0C5B">
              <w:rPr>
                <w:rFonts w:eastAsiaTheme="minorHAnsi" w:cs="Arial"/>
              </w:rPr>
              <w:t>S</w:t>
            </w:r>
          </w:p>
        </w:tc>
        <w:tc>
          <w:tcPr>
            <w:tcW w:w="291" w:type="pct"/>
            <w:vAlign w:val="center"/>
          </w:tcPr>
          <w:p w14:paraId="636E19FA" w14:textId="77777777" w:rsidR="000B50CC" w:rsidRPr="009D0C5B" w:rsidRDefault="000B50CC" w:rsidP="0055661A">
            <w:pPr>
              <w:jc w:val="center"/>
              <w:rPr>
                <w:rFonts w:eastAsiaTheme="minorHAnsi" w:cs="Arial"/>
              </w:rPr>
            </w:pPr>
            <w:r w:rsidRPr="009D0C5B">
              <w:rPr>
                <w:rFonts w:eastAsiaTheme="minorHAnsi" w:cs="Arial"/>
              </w:rPr>
              <w:t>S</w:t>
            </w:r>
          </w:p>
        </w:tc>
        <w:tc>
          <w:tcPr>
            <w:tcW w:w="290" w:type="pct"/>
            <w:vAlign w:val="center"/>
          </w:tcPr>
          <w:p w14:paraId="11E77925" w14:textId="77777777" w:rsidR="000B50CC" w:rsidRPr="009D0C5B" w:rsidRDefault="000B50CC" w:rsidP="0055661A">
            <w:pPr>
              <w:jc w:val="center"/>
              <w:rPr>
                <w:rFonts w:eastAsiaTheme="minorHAnsi" w:cs="Arial"/>
              </w:rPr>
            </w:pPr>
            <w:r w:rsidRPr="009D0C5B">
              <w:rPr>
                <w:rFonts w:eastAsiaTheme="minorHAnsi" w:cs="Arial"/>
              </w:rPr>
              <w:t>M</w:t>
            </w:r>
          </w:p>
        </w:tc>
        <w:tc>
          <w:tcPr>
            <w:tcW w:w="243" w:type="pct"/>
            <w:vAlign w:val="center"/>
          </w:tcPr>
          <w:p w14:paraId="781F3470" w14:textId="77777777" w:rsidR="000B50CC" w:rsidRPr="009D0C5B" w:rsidRDefault="000B50CC" w:rsidP="0055661A">
            <w:pPr>
              <w:jc w:val="center"/>
              <w:rPr>
                <w:rFonts w:eastAsiaTheme="minorHAnsi" w:cs="Arial"/>
              </w:rPr>
            </w:pPr>
            <w:r w:rsidRPr="009D0C5B">
              <w:rPr>
                <w:rFonts w:eastAsiaTheme="minorHAnsi" w:cs="Arial"/>
              </w:rPr>
              <w:t>M</w:t>
            </w:r>
          </w:p>
        </w:tc>
      </w:tr>
      <w:tr w:rsidR="009D0C5B" w:rsidRPr="00E06ECF" w14:paraId="6F8E3FE3" w14:textId="77777777" w:rsidTr="009D0C5B">
        <w:tc>
          <w:tcPr>
            <w:tcW w:w="2088" w:type="pct"/>
            <w:vAlign w:val="center"/>
          </w:tcPr>
          <w:p w14:paraId="06EAB4B3" w14:textId="77777777" w:rsidR="000B50CC" w:rsidRPr="009D0C5B" w:rsidRDefault="000B50CC" w:rsidP="0055661A">
            <w:pPr>
              <w:rPr>
                <w:rFonts w:eastAsiaTheme="minorHAnsi" w:cs="Arial"/>
                <w:b/>
              </w:rPr>
            </w:pPr>
            <w:r w:rsidRPr="009D0C5B">
              <w:rPr>
                <w:rFonts w:eastAsiaTheme="minorHAnsi" w:cs="Arial"/>
                <w:b/>
              </w:rPr>
              <w:t>CTE Pathway</w:t>
            </w:r>
          </w:p>
        </w:tc>
        <w:tc>
          <w:tcPr>
            <w:tcW w:w="270" w:type="pct"/>
            <w:vAlign w:val="center"/>
          </w:tcPr>
          <w:p w14:paraId="7522E87A" w14:textId="77777777" w:rsidR="000B50CC" w:rsidRPr="009D0C5B" w:rsidRDefault="000B50CC" w:rsidP="0055661A">
            <w:pPr>
              <w:jc w:val="center"/>
              <w:rPr>
                <w:rFonts w:eastAsiaTheme="minorHAnsi" w:cs="Arial"/>
              </w:rPr>
            </w:pPr>
            <w:r w:rsidRPr="009D0C5B">
              <w:rPr>
                <w:rFonts w:eastAsiaTheme="minorHAnsi" w:cs="Arial"/>
              </w:rPr>
              <w:t>M</w:t>
            </w:r>
          </w:p>
        </w:tc>
        <w:tc>
          <w:tcPr>
            <w:tcW w:w="270" w:type="pct"/>
            <w:vAlign w:val="center"/>
          </w:tcPr>
          <w:p w14:paraId="573D8C07" w14:textId="77777777" w:rsidR="000B50CC" w:rsidRPr="009D0C5B" w:rsidRDefault="000B50CC" w:rsidP="0055661A">
            <w:pPr>
              <w:jc w:val="center"/>
              <w:rPr>
                <w:rFonts w:eastAsiaTheme="minorHAnsi" w:cs="Arial"/>
              </w:rPr>
            </w:pPr>
            <w:r w:rsidRPr="009D0C5B">
              <w:rPr>
                <w:rFonts w:eastAsiaTheme="minorHAnsi" w:cs="Arial"/>
              </w:rPr>
              <w:t>M</w:t>
            </w:r>
          </w:p>
        </w:tc>
        <w:tc>
          <w:tcPr>
            <w:tcW w:w="269" w:type="pct"/>
            <w:vAlign w:val="center"/>
          </w:tcPr>
          <w:p w14:paraId="6F31BE2F" w14:textId="77777777" w:rsidR="000B50CC" w:rsidRPr="009D0C5B" w:rsidRDefault="000B50CC" w:rsidP="0055661A">
            <w:pPr>
              <w:jc w:val="center"/>
              <w:rPr>
                <w:rFonts w:eastAsiaTheme="minorHAnsi" w:cs="Arial"/>
              </w:rPr>
            </w:pPr>
            <w:r w:rsidRPr="009D0C5B">
              <w:rPr>
                <w:rFonts w:eastAsiaTheme="minorHAnsi" w:cs="Arial"/>
              </w:rPr>
              <w:t>M</w:t>
            </w:r>
          </w:p>
        </w:tc>
        <w:tc>
          <w:tcPr>
            <w:tcW w:w="269" w:type="pct"/>
            <w:vAlign w:val="center"/>
          </w:tcPr>
          <w:p w14:paraId="625A0284" w14:textId="77777777" w:rsidR="000B50CC" w:rsidRPr="009D0C5B" w:rsidRDefault="000B50CC" w:rsidP="0055661A">
            <w:pPr>
              <w:jc w:val="center"/>
              <w:rPr>
                <w:rFonts w:eastAsiaTheme="minorHAnsi" w:cs="Arial"/>
              </w:rPr>
            </w:pPr>
            <w:r w:rsidRPr="009D0C5B">
              <w:rPr>
                <w:rFonts w:eastAsiaTheme="minorHAnsi" w:cs="Arial"/>
              </w:rPr>
              <w:t>M</w:t>
            </w:r>
          </w:p>
        </w:tc>
        <w:tc>
          <w:tcPr>
            <w:tcW w:w="380" w:type="pct"/>
            <w:vAlign w:val="center"/>
          </w:tcPr>
          <w:p w14:paraId="321F5C18" w14:textId="77777777" w:rsidR="000B50CC" w:rsidRPr="009D0C5B" w:rsidRDefault="000B50CC" w:rsidP="0055661A">
            <w:pPr>
              <w:jc w:val="center"/>
              <w:rPr>
                <w:rFonts w:eastAsiaTheme="minorHAnsi" w:cs="Arial"/>
              </w:rPr>
            </w:pPr>
            <w:r w:rsidRPr="009D0C5B">
              <w:rPr>
                <w:rFonts w:eastAsiaTheme="minorHAnsi" w:cs="Arial"/>
              </w:rPr>
              <w:t>S</w:t>
            </w:r>
          </w:p>
        </w:tc>
        <w:tc>
          <w:tcPr>
            <w:tcW w:w="387" w:type="pct"/>
            <w:vAlign w:val="center"/>
          </w:tcPr>
          <w:p w14:paraId="781CCBE6" w14:textId="77777777" w:rsidR="000B50CC" w:rsidRPr="009D0C5B" w:rsidRDefault="000B50CC" w:rsidP="0055661A">
            <w:pPr>
              <w:jc w:val="center"/>
              <w:rPr>
                <w:rFonts w:eastAsiaTheme="minorHAnsi" w:cs="Arial"/>
              </w:rPr>
            </w:pPr>
            <w:r w:rsidRPr="009D0C5B">
              <w:rPr>
                <w:rFonts w:eastAsiaTheme="minorHAnsi" w:cs="Arial"/>
              </w:rPr>
              <w:t>S</w:t>
            </w:r>
          </w:p>
        </w:tc>
        <w:tc>
          <w:tcPr>
            <w:tcW w:w="243" w:type="pct"/>
            <w:vAlign w:val="center"/>
          </w:tcPr>
          <w:p w14:paraId="03C725D4" w14:textId="77777777" w:rsidR="000B50CC" w:rsidRPr="009D0C5B" w:rsidRDefault="000B50CC" w:rsidP="0055661A">
            <w:pPr>
              <w:jc w:val="center"/>
              <w:rPr>
                <w:rFonts w:eastAsiaTheme="minorHAnsi" w:cs="Arial"/>
              </w:rPr>
            </w:pPr>
            <w:r w:rsidRPr="009D0C5B">
              <w:rPr>
                <w:rFonts w:eastAsiaTheme="minorHAnsi" w:cs="Arial"/>
              </w:rPr>
              <w:t>S</w:t>
            </w:r>
          </w:p>
        </w:tc>
        <w:tc>
          <w:tcPr>
            <w:tcW w:w="291" w:type="pct"/>
            <w:vAlign w:val="center"/>
          </w:tcPr>
          <w:p w14:paraId="0A02DF74" w14:textId="77777777" w:rsidR="000B50CC" w:rsidRPr="009D0C5B" w:rsidRDefault="000B50CC" w:rsidP="0055661A">
            <w:pPr>
              <w:jc w:val="center"/>
              <w:rPr>
                <w:rFonts w:eastAsiaTheme="minorHAnsi" w:cs="Arial"/>
              </w:rPr>
            </w:pPr>
            <w:r w:rsidRPr="009D0C5B">
              <w:rPr>
                <w:rFonts w:eastAsiaTheme="minorHAnsi" w:cs="Arial"/>
              </w:rPr>
              <w:t>S</w:t>
            </w:r>
          </w:p>
        </w:tc>
        <w:tc>
          <w:tcPr>
            <w:tcW w:w="290" w:type="pct"/>
            <w:vAlign w:val="center"/>
          </w:tcPr>
          <w:p w14:paraId="2B4329C7" w14:textId="77777777" w:rsidR="000B50CC" w:rsidRPr="009D0C5B" w:rsidRDefault="000B50CC" w:rsidP="0055661A">
            <w:pPr>
              <w:jc w:val="center"/>
              <w:rPr>
                <w:rFonts w:eastAsiaTheme="minorHAnsi" w:cs="Arial"/>
              </w:rPr>
            </w:pPr>
            <w:r w:rsidRPr="009D0C5B">
              <w:rPr>
                <w:rFonts w:eastAsiaTheme="minorHAnsi" w:cs="Arial"/>
              </w:rPr>
              <w:t>M</w:t>
            </w:r>
          </w:p>
        </w:tc>
        <w:tc>
          <w:tcPr>
            <w:tcW w:w="243" w:type="pct"/>
            <w:vAlign w:val="center"/>
          </w:tcPr>
          <w:p w14:paraId="4AA67974" w14:textId="77777777" w:rsidR="000B50CC" w:rsidRPr="009D0C5B" w:rsidRDefault="000B50CC" w:rsidP="0055661A">
            <w:pPr>
              <w:jc w:val="center"/>
              <w:rPr>
                <w:rFonts w:eastAsiaTheme="minorHAnsi" w:cs="Arial"/>
              </w:rPr>
            </w:pPr>
            <w:r w:rsidRPr="009D0C5B">
              <w:rPr>
                <w:rFonts w:eastAsiaTheme="minorHAnsi" w:cs="Arial"/>
              </w:rPr>
              <w:t>M</w:t>
            </w:r>
          </w:p>
        </w:tc>
      </w:tr>
      <w:tr w:rsidR="009D0C5B" w:rsidRPr="00E06ECF" w14:paraId="4CAB3C28" w14:textId="77777777" w:rsidTr="009D0C5B">
        <w:tc>
          <w:tcPr>
            <w:tcW w:w="2088" w:type="pct"/>
            <w:vAlign w:val="center"/>
          </w:tcPr>
          <w:p w14:paraId="3F35E51F" w14:textId="77777777" w:rsidR="000B50CC" w:rsidRPr="009D0C5B" w:rsidRDefault="000B50CC" w:rsidP="0055661A">
            <w:pPr>
              <w:rPr>
                <w:rFonts w:eastAsiaTheme="minorHAnsi" w:cs="Arial"/>
                <w:b/>
              </w:rPr>
            </w:pPr>
            <w:r w:rsidRPr="009D0C5B">
              <w:rPr>
                <w:rFonts w:eastAsiaTheme="minorHAnsi" w:cs="Arial"/>
                <w:b/>
              </w:rPr>
              <w:t>ACT WorkKeys</w:t>
            </w:r>
          </w:p>
        </w:tc>
        <w:tc>
          <w:tcPr>
            <w:tcW w:w="270" w:type="pct"/>
            <w:vAlign w:val="center"/>
          </w:tcPr>
          <w:p w14:paraId="11A3A145" w14:textId="77777777" w:rsidR="000B50CC" w:rsidRPr="009D0C5B" w:rsidRDefault="000B50CC" w:rsidP="0055661A">
            <w:pPr>
              <w:jc w:val="center"/>
              <w:rPr>
                <w:rFonts w:eastAsiaTheme="minorHAnsi" w:cs="Arial"/>
              </w:rPr>
            </w:pPr>
            <w:r w:rsidRPr="009D0C5B">
              <w:rPr>
                <w:rFonts w:eastAsiaTheme="minorHAnsi" w:cs="Arial"/>
              </w:rPr>
              <w:t>M</w:t>
            </w:r>
          </w:p>
        </w:tc>
        <w:tc>
          <w:tcPr>
            <w:tcW w:w="270" w:type="pct"/>
            <w:vAlign w:val="center"/>
          </w:tcPr>
          <w:p w14:paraId="4D6E80B9" w14:textId="77777777" w:rsidR="000B50CC" w:rsidRPr="009D0C5B" w:rsidRDefault="000B50CC" w:rsidP="0055661A">
            <w:pPr>
              <w:jc w:val="center"/>
              <w:rPr>
                <w:rFonts w:eastAsiaTheme="minorHAnsi" w:cs="Arial"/>
              </w:rPr>
            </w:pPr>
            <w:r w:rsidRPr="009D0C5B">
              <w:rPr>
                <w:rFonts w:eastAsiaTheme="minorHAnsi" w:cs="Arial"/>
              </w:rPr>
              <w:t>M</w:t>
            </w:r>
          </w:p>
        </w:tc>
        <w:tc>
          <w:tcPr>
            <w:tcW w:w="269" w:type="pct"/>
            <w:vAlign w:val="center"/>
          </w:tcPr>
          <w:p w14:paraId="234D1CF0" w14:textId="77777777" w:rsidR="000B50CC" w:rsidRPr="009D0C5B" w:rsidRDefault="000B50CC" w:rsidP="0055661A">
            <w:pPr>
              <w:jc w:val="center"/>
              <w:rPr>
                <w:rFonts w:eastAsiaTheme="minorHAnsi" w:cs="Arial"/>
              </w:rPr>
            </w:pPr>
            <w:r w:rsidRPr="009D0C5B">
              <w:rPr>
                <w:rFonts w:eastAsiaTheme="minorHAnsi" w:cs="Arial"/>
              </w:rPr>
              <w:t>M</w:t>
            </w:r>
          </w:p>
        </w:tc>
        <w:tc>
          <w:tcPr>
            <w:tcW w:w="269" w:type="pct"/>
            <w:vAlign w:val="center"/>
          </w:tcPr>
          <w:p w14:paraId="605BF3F5" w14:textId="77777777" w:rsidR="000B50CC" w:rsidRPr="009D0C5B" w:rsidRDefault="000B50CC" w:rsidP="0055661A">
            <w:pPr>
              <w:jc w:val="center"/>
              <w:rPr>
                <w:rFonts w:eastAsiaTheme="minorHAnsi" w:cs="Arial"/>
              </w:rPr>
            </w:pPr>
            <w:r w:rsidRPr="009D0C5B">
              <w:rPr>
                <w:rFonts w:eastAsiaTheme="minorHAnsi" w:cs="Arial"/>
              </w:rPr>
              <w:t>M</w:t>
            </w:r>
          </w:p>
        </w:tc>
        <w:tc>
          <w:tcPr>
            <w:tcW w:w="380" w:type="pct"/>
            <w:vAlign w:val="center"/>
          </w:tcPr>
          <w:p w14:paraId="42AAF6DD" w14:textId="77777777" w:rsidR="000B50CC" w:rsidRPr="009D0C5B" w:rsidRDefault="000B50CC" w:rsidP="0055661A">
            <w:pPr>
              <w:jc w:val="center"/>
              <w:rPr>
                <w:rFonts w:eastAsiaTheme="minorHAnsi" w:cs="Arial"/>
              </w:rPr>
            </w:pPr>
            <w:r w:rsidRPr="009D0C5B">
              <w:rPr>
                <w:rFonts w:eastAsiaTheme="minorHAnsi" w:cs="Arial"/>
              </w:rPr>
              <w:t>M</w:t>
            </w:r>
          </w:p>
        </w:tc>
        <w:tc>
          <w:tcPr>
            <w:tcW w:w="387" w:type="pct"/>
            <w:vAlign w:val="center"/>
          </w:tcPr>
          <w:p w14:paraId="33CD559A" w14:textId="77777777" w:rsidR="000B50CC" w:rsidRPr="009D0C5B" w:rsidRDefault="000B50CC" w:rsidP="0055661A">
            <w:pPr>
              <w:jc w:val="center"/>
              <w:rPr>
                <w:rFonts w:eastAsiaTheme="minorHAnsi" w:cs="Arial"/>
              </w:rPr>
            </w:pPr>
            <w:r w:rsidRPr="009D0C5B">
              <w:rPr>
                <w:rFonts w:eastAsiaTheme="minorHAnsi" w:cs="Arial"/>
              </w:rPr>
              <w:t>M</w:t>
            </w:r>
          </w:p>
        </w:tc>
        <w:tc>
          <w:tcPr>
            <w:tcW w:w="243" w:type="pct"/>
            <w:vAlign w:val="center"/>
          </w:tcPr>
          <w:p w14:paraId="6759BC33" w14:textId="77777777" w:rsidR="000B50CC" w:rsidRPr="009D0C5B" w:rsidRDefault="000B50CC" w:rsidP="0055661A">
            <w:pPr>
              <w:jc w:val="center"/>
              <w:rPr>
                <w:rFonts w:eastAsiaTheme="minorHAnsi" w:cs="Arial"/>
              </w:rPr>
            </w:pPr>
            <w:r w:rsidRPr="009D0C5B">
              <w:rPr>
                <w:rFonts w:eastAsiaTheme="minorHAnsi" w:cs="Arial"/>
              </w:rPr>
              <w:t>S</w:t>
            </w:r>
          </w:p>
        </w:tc>
        <w:tc>
          <w:tcPr>
            <w:tcW w:w="291" w:type="pct"/>
            <w:vAlign w:val="center"/>
          </w:tcPr>
          <w:p w14:paraId="7895E6C3" w14:textId="77777777" w:rsidR="000B50CC" w:rsidRPr="009D0C5B" w:rsidRDefault="000B50CC" w:rsidP="0055661A">
            <w:pPr>
              <w:jc w:val="center"/>
              <w:rPr>
                <w:rFonts w:eastAsiaTheme="minorHAnsi" w:cs="Arial"/>
              </w:rPr>
            </w:pPr>
            <w:r w:rsidRPr="009D0C5B">
              <w:rPr>
                <w:rFonts w:eastAsiaTheme="minorHAnsi" w:cs="Arial"/>
              </w:rPr>
              <w:t>S</w:t>
            </w:r>
          </w:p>
        </w:tc>
        <w:tc>
          <w:tcPr>
            <w:tcW w:w="290" w:type="pct"/>
            <w:vAlign w:val="center"/>
          </w:tcPr>
          <w:p w14:paraId="29C2B8CF" w14:textId="77777777" w:rsidR="000B50CC" w:rsidRPr="009D0C5B" w:rsidRDefault="000B50CC" w:rsidP="0055661A">
            <w:pPr>
              <w:jc w:val="center"/>
              <w:rPr>
                <w:rFonts w:eastAsiaTheme="minorHAnsi" w:cs="Arial"/>
              </w:rPr>
            </w:pPr>
            <w:r w:rsidRPr="009D0C5B">
              <w:rPr>
                <w:rFonts w:eastAsiaTheme="minorHAnsi" w:cs="Arial"/>
              </w:rPr>
              <w:t>M</w:t>
            </w:r>
          </w:p>
        </w:tc>
        <w:tc>
          <w:tcPr>
            <w:tcW w:w="243" w:type="pct"/>
            <w:vAlign w:val="center"/>
          </w:tcPr>
          <w:p w14:paraId="2E389B51" w14:textId="77777777" w:rsidR="000B50CC" w:rsidRPr="009D0C5B" w:rsidRDefault="000B50CC" w:rsidP="0055661A">
            <w:pPr>
              <w:jc w:val="center"/>
              <w:rPr>
                <w:rFonts w:eastAsiaTheme="minorHAnsi" w:cs="Arial"/>
              </w:rPr>
            </w:pPr>
            <w:r w:rsidRPr="009D0C5B">
              <w:rPr>
                <w:rFonts w:eastAsiaTheme="minorHAnsi" w:cs="Arial"/>
              </w:rPr>
              <w:t>M</w:t>
            </w:r>
          </w:p>
        </w:tc>
      </w:tr>
      <w:tr w:rsidR="009D0C5B" w:rsidRPr="00E06ECF" w14:paraId="494F0F0B" w14:textId="77777777" w:rsidTr="009D0C5B">
        <w:tc>
          <w:tcPr>
            <w:tcW w:w="2088" w:type="pct"/>
            <w:vAlign w:val="center"/>
          </w:tcPr>
          <w:p w14:paraId="602F9A2E" w14:textId="77777777" w:rsidR="000B50CC" w:rsidRPr="009D0C5B" w:rsidRDefault="000B50CC" w:rsidP="0055661A">
            <w:pPr>
              <w:rPr>
                <w:rFonts w:eastAsiaTheme="minorHAnsi" w:cs="Arial"/>
                <w:b/>
              </w:rPr>
            </w:pPr>
            <w:r w:rsidRPr="009D0C5B">
              <w:rPr>
                <w:rFonts w:eastAsiaTheme="minorHAnsi" w:cs="Arial"/>
                <w:b/>
              </w:rPr>
              <w:t>NOCTI</w:t>
            </w:r>
          </w:p>
        </w:tc>
        <w:tc>
          <w:tcPr>
            <w:tcW w:w="270" w:type="pct"/>
            <w:vAlign w:val="center"/>
          </w:tcPr>
          <w:p w14:paraId="1D3AB3C6" w14:textId="77777777" w:rsidR="000B50CC" w:rsidRPr="009D0C5B" w:rsidRDefault="000B50CC" w:rsidP="0055661A">
            <w:pPr>
              <w:jc w:val="center"/>
              <w:rPr>
                <w:rFonts w:eastAsiaTheme="minorHAnsi" w:cs="Arial"/>
              </w:rPr>
            </w:pPr>
            <w:r w:rsidRPr="009D0C5B">
              <w:rPr>
                <w:rFonts w:eastAsiaTheme="minorHAnsi" w:cs="Arial"/>
              </w:rPr>
              <w:t>M</w:t>
            </w:r>
          </w:p>
        </w:tc>
        <w:tc>
          <w:tcPr>
            <w:tcW w:w="270" w:type="pct"/>
            <w:vAlign w:val="center"/>
          </w:tcPr>
          <w:p w14:paraId="700F7D55" w14:textId="77777777" w:rsidR="000B50CC" w:rsidRPr="009D0C5B" w:rsidRDefault="000B50CC" w:rsidP="0055661A">
            <w:pPr>
              <w:jc w:val="center"/>
              <w:rPr>
                <w:rFonts w:eastAsiaTheme="minorHAnsi" w:cs="Arial"/>
              </w:rPr>
            </w:pPr>
            <w:r w:rsidRPr="009D0C5B">
              <w:rPr>
                <w:rFonts w:eastAsiaTheme="minorHAnsi" w:cs="Arial"/>
              </w:rPr>
              <w:t>M</w:t>
            </w:r>
          </w:p>
        </w:tc>
        <w:tc>
          <w:tcPr>
            <w:tcW w:w="269" w:type="pct"/>
            <w:vAlign w:val="center"/>
          </w:tcPr>
          <w:p w14:paraId="1D480DE2" w14:textId="77777777" w:rsidR="000B50CC" w:rsidRPr="009D0C5B" w:rsidRDefault="000B50CC" w:rsidP="0055661A">
            <w:pPr>
              <w:jc w:val="center"/>
              <w:rPr>
                <w:rFonts w:eastAsiaTheme="minorHAnsi" w:cs="Arial"/>
              </w:rPr>
            </w:pPr>
            <w:r w:rsidRPr="009D0C5B">
              <w:rPr>
                <w:rFonts w:eastAsiaTheme="minorHAnsi" w:cs="Arial"/>
              </w:rPr>
              <w:t>M</w:t>
            </w:r>
          </w:p>
        </w:tc>
        <w:tc>
          <w:tcPr>
            <w:tcW w:w="269" w:type="pct"/>
            <w:vAlign w:val="center"/>
          </w:tcPr>
          <w:p w14:paraId="70494F12" w14:textId="77777777" w:rsidR="000B50CC" w:rsidRPr="009D0C5B" w:rsidRDefault="000B50CC" w:rsidP="0055661A">
            <w:pPr>
              <w:jc w:val="center"/>
              <w:rPr>
                <w:rFonts w:eastAsiaTheme="minorHAnsi" w:cs="Arial"/>
              </w:rPr>
            </w:pPr>
            <w:r w:rsidRPr="009D0C5B">
              <w:rPr>
                <w:rFonts w:eastAsiaTheme="minorHAnsi" w:cs="Arial"/>
              </w:rPr>
              <w:t>M</w:t>
            </w:r>
          </w:p>
        </w:tc>
        <w:tc>
          <w:tcPr>
            <w:tcW w:w="380" w:type="pct"/>
            <w:vAlign w:val="center"/>
          </w:tcPr>
          <w:p w14:paraId="476B59AE" w14:textId="77777777" w:rsidR="000B50CC" w:rsidRPr="009D0C5B" w:rsidRDefault="000B50CC" w:rsidP="0055661A">
            <w:pPr>
              <w:jc w:val="center"/>
              <w:rPr>
                <w:rFonts w:eastAsiaTheme="minorHAnsi" w:cs="Arial"/>
              </w:rPr>
            </w:pPr>
            <w:r w:rsidRPr="009D0C5B">
              <w:rPr>
                <w:rFonts w:eastAsiaTheme="minorHAnsi" w:cs="Arial"/>
              </w:rPr>
              <w:t>M</w:t>
            </w:r>
          </w:p>
        </w:tc>
        <w:tc>
          <w:tcPr>
            <w:tcW w:w="387" w:type="pct"/>
            <w:vAlign w:val="center"/>
          </w:tcPr>
          <w:p w14:paraId="7C5C30AA" w14:textId="77777777" w:rsidR="000B50CC" w:rsidRPr="009D0C5B" w:rsidRDefault="000B50CC" w:rsidP="0055661A">
            <w:pPr>
              <w:jc w:val="center"/>
              <w:rPr>
                <w:rFonts w:eastAsiaTheme="minorHAnsi" w:cs="Arial"/>
              </w:rPr>
            </w:pPr>
            <w:r w:rsidRPr="009D0C5B">
              <w:rPr>
                <w:rFonts w:eastAsiaTheme="minorHAnsi" w:cs="Arial"/>
              </w:rPr>
              <w:t>S</w:t>
            </w:r>
          </w:p>
        </w:tc>
        <w:tc>
          <w:tcPr>
            <w:tcW w:w="243" w:type="pct"/>
            <w:vAlign w:val="center"/>
          </w:tcPr>
          <w:p w14:paraId="77C3DC65" w14:textId="77777777" w:rsidR="000B50CC" w:rsidRPr="009D0C5B" w:rsidRDefault="000B50CC" w:rsidP="0055661A">
            <w:pPr>
              <w:jc w:val="center"/>
              <w:rPr>
                <w:rFonts w:eastAsiaTheme="minorHAnsi" w:cs="Arial"/>
              </w:rPr>
            </w:pPr>
            <w:r w:rsidRPr="009D0C5B">
              <w:rPr>
                <w:rFonts w:eastAsiaTheme="minorHAnsi" w:cs="Arial"/>
              </w:rPr>
              <w:t>S</w:t>
            </w:r>
          </w:p>
        </w:tc>
        <w:tc>
          <w:tcPr>
            <w:tcW w:w="291" w:type="pct"/>
            <w:vAlign w:val="center"/>
          </w:tcPr>
          <w:p w14:paraId="2FEB0B99" w14:textId="77777777" w:rsidR="000B50CC" w:rsidRPr="009D0C5B" w:rsidRDefault="000B50CC" w:rsidP="0055661A">
            <w:pPr>
              <w:jc w:val="center"/>
              <w:rPr>
                <w:rFonts w:eastAsiaTheme="minorHAnsi" w:cs="Arial"/>
              </w:rPr>
            </w:pPr>
            <w:r w:rsidRPr="009D0C5B">
              <w:rPr>
                <w:rFonts w:eastAsiaTheme="minorHAnsi" w:cs="Arial"/>
              </w:rPr>
              <w:t>M</w:t>
            </w:r>
          </w:p>
        </w:tc>
        <w:tc>
          <w:tcPr>
            <w:tcW w:w="290" w:type="pct"/>
            <w:vAlign w:val="center"/>
          </w:tcPr>
          <w:p w14:paraId="6728BEA0" w14:textId="77777777" w:rsidR="000B50CC" w:rsidRPr="009D0C5B" w:rsidRDefault="000B50CC" w:rsidP="0055661A">
            <w:pPr>
              <w:jc w:val="center"/>
              <w:rPr>
                <w:rFonts w:eastAsiaTheme="minorHAnsi" w:cs="Arial"/>
              </w:rPr>
            </w:pPr>
            <w:r w:rsidRPr="009D0C5B">
              <w:rPr>
                <w:rFonts w:eastAsiaTheme="minorHAnsi" w:cs="Arial"/>
              </w:rPr>
              <w:t>M</w:t>
            </w:r>
          </w:p>
        </w:tc>
        <w:tc>
          <w:tcPr>
            <w:tcW w:w="243" w:type="pct"/>
            <w:vAlign w:val="center"/>
          </w:tcPr>
          <w:p w14:paraId="2125FC5C" w14:textId="77777777" w:rsidR="000B50CC" w:rsidRPr="009D0C5B" w:rsidRDefault="000B50CC" w:rsidP="0055661A">
            <w:pPr>
              <w:jc w:val="center"/>
              <w:rPr>
                <w:rFonts w:eastAsiaTheme="minorHAnsi" w:cs="Arial"/>
              </w:rPr>
            </w:pPr>
            <w:r w:rsidRPr="009D0C5B">
              <w:rPr>
                <w:rFonts w:eastAsiaTheme="minorHAnsi" w:cs="Arial"/>
              </w:rPr>
              <w:t>M</w:t>
            </w:r>
          </w:p>
        </w:tc>
      </w:tr>
      <w:tr w:rsidR="009D0C5B" w:rsidRPr="00E06ECF" w14:paraId="1F0AB41E" w14:textId="77777777" w:rsidTr="009D0C5B">
        <w:tc>
          <w:tcPr>
            <w:tcW w:w="2088" w:type="pct"/>
            <w:vAlign w:val="center"/>
          </w:tcPr>
          <w:p w14:paraId="7900E69E" w14:textId="77777777" w:rsidR="000B50CC" w:rsidRPr="009D0C5B" w:rsidRDefault="000B50CC" w:rsidP="0055661A">
            <w:pPr>
              <w:rPr>
                <w:rFonts w:eastAsiaTheme="minorHAnsi" w:cs="Arial"/>
                <w:b/>
              </w:rPr>
            </w:pPr>
            <w:r w:rsidRPr="009D0C5B">
              <w:rPr>
                <w:rFonts w:eastAsiaTheme="minorHAnsi" w:cs="Arial"/>
                <w:b/>
              </w:rPr>
              <w:t>Industry Certifications</w:t>
            </w:r>
          </w:p>
        </w:tc>
        <w:tc>
          <w:tcPr>
            <w:tcW w:w="270" w:type="pct"/>
            <w:vAlign w:val="center"/>
          </w:tcPr>
          <w:p w14:paraId="329C427F" w14:textId="77777777" w:rsidR="000B50CC" w:rsidRPr="009D0C5B" w:rsidRDefault="000B50CC" w:rsidP="0055661A">
            <w:pPr>
              <w:jc w:val="center"/>
              <w:rPr>
                <w:rFonts w:eastAsiaTheme="minorHAnsi" w:cs="Arial"/>
              </w:rPr>
            </w:pPr>
            <w:r w:rsidRPr="009D0C5B">
              <w:rPr>
                <w:rFonts w:eastAsiaTheme="minorHAnsi" w:cs="Arial"/>
              </w:rPr>
              <w:t>W</w:t>
            </w:r>
          </w:p>
        </w:tc>
        <w:tc>
          <w:tcPr>
            <w:tcW w:w="270" w:type="pct"/>
            <w:vAlign w:val="center"/>
          </w:tcPr>
          <w:p w14:paraId="2FAFC8CC" w14:textId="77777777" w:rsidR="000B50CC" w:rsidRPr="009D0C5B" w:rsidRDefault="000B50CC" w:rsidP="0055661A">
            <w:pPr>
              <w:jc w:val="center"/>
              <w:rPr>
                <w:rFonts w:eastAsiaTheme="minorHAnsi" w:cs="Arial"/>
              </w:rPr>
            </w:pPr>
            <w:r w:rsidRPr="009D0C5B">
              <w:rPr>
                <w:rFonts w:eastAsiaTheme="minorHAnsi" w:cs="Arial"/>
              </w:rPr>
              <w:t>W</w:t>
            </w:r>
          </w:p>
        </w:tc>
        <w:tc>
          <w:tcPr>
            <w:tcW w:w="269" w:type="pct"/>
            <w:vAlign w:val="center"/>
          </w:tcPr>
          <w:p w14:paraId="05B6F89A" w14:textId="77777777" w:rsidR="000B50CC" w:rsidRPr="009D0C5B" w:rsidRDefault="000B50CC" w:rsidP="0055661A">
            <w:pPr>
              <w:jc w:val="center"/>
              <w:rPr>
                <w:rFonts w:eastAsiaTheme="minorHAnsi" w:cs="Arial"/>
              </w:rPr>
            </w:pPr>
            <w:r w:rsidRPr="009D0C5B">
              <w:rPr>
                <w:rFonts w:eastAsiaTheme="minorHAnsi" w:cs="Arial"/>
              </w:rPr>
              <w:t>W</w:t>
            </w:r>
          </w:p>
        </w:tc>
        <w:tc>
          <w:tcPr>
            <w:tcW w:w="269" w:type="pct"/>
            <w:vAlign w:val="center"/>
          </w:tcPr>
          <w:p w14:paraId="576BF227" w14:textId="77777777" w:rsidR="000B50CC" w:rsidRPr="009D0C5B" w:rsidRDefault="000B50CC" w:rsidP="0055661A">
            <w:pPr>
              <w:jc w:val="center"/>
              <w:rPr>
                <w:rFonts w:eastAsiaTheme="minorHAnsi" w:cs="Arial"/>
              </w:rPr>
            </w:pPr>
            <w:r w:rsidRPr="009D0C5B">
              <w:rPr>
                <w:rFonts w:eastAsiaTheme="minorHAnsi" w:cs="Arial"/>
              </w:rPr>
              <w:t>S</w:t>
            </w:r>
          </w:p>
        </w:tc>
        <w:tc>
          <w:tcPr>
            <w:tcW w:w="380" w:type="pct"/>
            <w:vAlign w:val="center"/>
          </w:tcPr>
          <w:p w14:paraId="6335A393" w14:textId="77777777" w:rsidR="000B50CC" w:rsidRPr="009D0C5B" w:rsidRDefault="000B50CC" w:rsidP="0055661A">
            <w:pPr>
              <w:jc w:val="center"/>
              <w:rPr>
                <w:rFonts w:eastAsiaTheme="minorHAnsi" w:cs="Arial"/>
              </w:rPr>
            </w:pPr>
            <w:r w:rsidRPr="009D0C5B">
              <w:rPr>
                <w:rFonts w:eastAsiaTheme="minorHAnsi" w:cs="Arial"/>
              </w:rPr>
              <w:t>S</w:t>
            </w:r>
          </w:p>
        </w:tc>
        <w:tc>
          <w:tcPr>
            <w:tcW w:w="387" w:type="pct"/>
            <w:vAlign w:val="center"/>
          </w:tcPr>
          <w:p w14:paraId="1BD11D57" w14:textId="77777777" w:rsidR="000B50CC" w:rsidRPr="009D0C5B" w:rsidRDefault="000B50CC" w:rsidP="0055661A">
            <w:pPr>
              <w:jc w:val="center"/>
              <w:rPr>
                <w:rFonts w:eastAsiaTheme="minorHAnsi" w:cs="Arial"/>
              </w:rPr>
            </w:pPr>
            <w:r w:rsidRPr="009D0C5B">
              <w:rPr>
                <w:rFonts w:eastAsiaTheme="minorHAnsi" w:cs="Arial"/>
              </w:rPr>
              <w:t>S</w:t>
            </w:r>
          </w:p>
        </w:tc>
        <w:tc>
          <w:tcPr>
            <w:tcW w:w="243" w:type="pct"/>
            <w:vAlign w:val="center"/>
          </w:tcPr>
          <w:p w14:paraId="405F4B67" w14:textId="77777777" w:rsidR="000B50CC" w:rsidRPr="009D0C5B" w:rsidRDefault="000B50CC" w:rsidP="0055661A">
            <w:pPr>
              <w:jc w:val="center"/>
              <w:rPr>
                <w:rFonts w:eastAsiaTheme="minorHAnsi" w:cs="Arial"/>
              </w:rPr>
            </w:pPr>
            <w:r w:rsidRPr="009D0C5B">
              <w:rPr>
                <w:rFonts w:eastAsiaTheme="minorHAnsi" w:cs="Arial"/>
              </w:rPr>
              <w:t>S</w:t>
            </w:r>
          </w:p>
        </w:tc>
        <w:tc>
          <w:tcPr>
            <w:tcW w:w="291" w:type="pct"/>
            <w:vAlign w:val="center"/>
          </w:tcPr>
          <w:p w14:paraId="22DC7C1F" w14:textId="77777777" w:rsidR="000B50CC" w:rsidRPr="009D0C5B" w:rsidRDefault="000B50CC" w:rsidP="0055661A">
            <w:pPr>
              <w:jc w:val="center"/>
              <w:rPr>
                <w:rFonts w:eastAsiaTheme="minorHAnsi" w:cs="Arial"/>
              </w:rPr>
            </w:pPr>
            <w:r w:rsidRPr="009D0C5B">
              <w:rPr>
                <w:rFonts w:eastAsiaTheme="minorHAnsi" w:cs="Arial"/>
              </w:rPr>
              <w:t>W</w:t>
            </w:r>
          </w:p>
        </w:tc>
        <w:tc>
          <w:tcPr>
            <w:tcW w:w="290" w:type="pct"/>
            <w:vAlign w:val="center"/>
          </w:tcPr>
          <w:p w14:paraId="7F927298" w14:textId="77777777" w:rsidR="000B50CC" w:rsidRPr="009D0C5B" w:rsidRDefault="000B50CC" w:rsidP="0055661A">
            <w:pPr>
              <w:jc w:val="center"/>
              <w:rPr>
                <w:rFonts w:eastAsiaTheme="minorHAnsi" w:cs="Arial"/>
              </w:rPr>
            </w:pPr>
            <w:r w:rsidRPr="009D0C5B">
              <w:rPr>
                <w:rFonts w:eastAsiaTheme="minorHAnsi" w:cs="Arial"/>
              </w:rPr>
              <w:t>M</w:t>
            </w:r>
          </w:p>
        </w:tc>
        <w:tc>
          <w:tcPr>
            <w:tcW w:w="243" w:type="pct"/>
            <w:vAlign w:val="center"/>
          </w:tcPr>
          <w:p w14:paraId="30434068" w14:textId="77777777" w:rsidR="000B50CC" w:rsidRPr="009D0C5B" w:rsidRDefault="000B50CC" w:rsidP="0055661A">
            <w:pPr>
              <w:jc w:val="center"/>
              <w:rPr>
                <w:rFonts w:eastAsiaTheme="minorHAnsi" w:cs="Arial"/>
              </w:rPr>
            </w:pPr>
            <w:r w:rsidRPr="009D0C5B">
              <w:rPr>
                <w:rFonts w:eastAsiaTheme="minorHAnsi" w:cs="Arial"/>
              </w:rPr>
              <w:t>M</w:t>
            </w:r>
          </w:p>
        </w:tc>
      </w:tr>
    </w:tbl>
    <w:p w14:paraId="78ACB0AC" w14:textId="77777777" w:rsidR="000B50CC" w:rsidRPr="00E06ECF" w:rsidRDefault="000B50CC" w:rsidP="0055661A">
      <w:pPr>
        <w:pStyle w:val="Heading3"/>
        <w:rPr>
          <w:rFonts w:cs="Arial"/>
          <w:b w:val="0"/>
          <w:sz w:val="28"/>
          <w:szCs w:val="28"/>
        </w:rPr>
      </w:pPr>
      <w:r w:rsidRPr="00E06ECF">
        <w:rPr>
          <w:rFonts w:cs="Arial"/>
          <w:sz w:val="28"/>
          <w:szCs w:val="28"/>
        </w:rPr>
        <w:t>Literature Reviews</w:t>
      </w:r>
    </w:p>
    <w:p w14:paraId="1402A528" w14:textId="77777777" w:rsidR="000B50CC" w:rsidRPr="00E06ECF" w:rsidRDefault="000B50CC" w:rsidP="0055661A">
      <w:pPr>
        <w:spacing w:after="240"/>
        <w:rPr>
          <w:rFonts w:eastAsiaTheme="minorHAnsi" w:cs="Arial"/>
        </w:rPr>
      </w:pPr>
      <w:r w:rsidRPr="00E06ECF">
        <w:rPr>
          <w:rFonts w:eastAsiaTheme="minorHAnsi" w:cs="Arial"/>
        </w:rPr>
        <w:t>As previously mentioned, EPIC produced six white papers detailing its findings on the selected measures. For each white paper, EPIC conducted comprehensive literature reviews examining if and how a selected measure:</w:t>
      </w:r>
    </w:p>
    <w:p w14:paraId="4486ADF2" w14:textId="77777777" w:rsidR="000B50CC" w:rsidRPr="00E06ECF" w:rsidRDefault="000B50CC" w:rsidP="0055661A">
      <w:pPr>
        <w:numPr>
          <w:ilvl w:val="0"/>
          <w:numId w:val="17"/>
        </w:numPr>
        <w:spacing w:after="240"/>
        <w:ind w:left="720"/>
        <w:rPr>
          <w:rFonts w:eastAsiaTheme="minorHAnsi" w:cs="Arial"/>
        </w:rPr>
      </w:pPr>
      <w:r w:rsidRPr="00E06ECF">
        <w:rPr>
          <w:rFonts w:eastAsiaTheme="minorHAnsi" w:cs="Arial"/>
        </w:rPr>
        <w:t>Is associated with postsecondary preparedness and success</w:t>
      </w:r>
    </w:p>
    <w:p w14:paraId="7DCC0283" w14:textId="77777777" w:rsidR="000B50CC" w:rsidRPr="00E06ECF" w:rsidRDefault="000B50CC" w:rsidP="0055661A">
      <w:pPr>
        <w:numPr>
          <w:ilvl w:val="0"/>
          <w:numId w:val="17"/>
        </w:numPr>
        <w:spacing w:after="240"/>
        <w:ind w:left="720"/>
        <w:rPr>
          <w:rFonts w:eastAsiaTheme="minorHAnsi" w:cs="Arial"/>
        </w:rPr>
      </w:pPr>
      <w:r w:rsidRPr="00E06ECF">
        <w:rPr>
          <w:rFonts w:eastAsiaTheme="minorHAnsi" w:cs="Arial"/>
        </w:rPr>
        <w:t>Has been incorporated into other systems of accountability</w:t>
      </w:r>
    </w:p>
    <w:p w14:paraId="1689677C" w14:textId="77777777" w:rsidR="000B50CC" w:rsidRPr="00E06ECF" w:rsidRDefault="000B50CC" w:rsidP="0055661A">
      <w:pPr>
        <w:numPr>
          <w:ilvl w:val="0"/>
          <w:numId w:val="17"/>
        </w:numPr>
        <w:spacing w:after="240"/>
        <w:ind w:left="720"/>
        <w:rPr>
          <w:rFonts w:eastAsiaTheme="minorHAnsi" w:cs="Arial"/>
        </w:rPr>
      </w:pPr>
      <w:r w:rsidRPr="00E06ECF">
        <w:rPr>
          <w:rFonts w:eastAsiaTheme="minorHAnsi" w:cs="Arial"/>
        </w:rPr>
        <w:t>Carries important tradeoffs or considerations within the context of California’s educational policy</w:t>
      </w:r>
    </w:p>
    <w:p w14:paraId="3053B852" w14:textId="2B6D63F5" w:rsidR="000B50CC" w:rsidRPr="00E06ECF" w:rsidRDefault="000B50CC" w:rsidP="0055661A">
      <w:pPr>
        <w:spacing w:after="240"/>
        <w:rPr>
          <w:rFonts w:eastAsiaTheme="minorHAnsi" w:cs="Arial"/>
        </w:rPr>
      </w:pPr>
      <w:r w:rsidRPr="00E06ECF">
        <w:rPr>
          <w:rFonts w:eastAsiaTheme="minorHAnsi" w:cs="Arial"/>
        </w:rPr>
        <w:t xml:space="preserve">The literature reviews examined measures related to academic knowledge as well as others measures strongly correlated with college and career preparedness and success (e.g., persistence or grit). The literature reviews were current (e.g., based on data generated within the previous </w:t>
      </w:r>
      <w:r w:rsidR="008C5080" w:rsidRPr="00E06ECF">
        <w:rPr>
          <w:rFonts w:eastAsiaTheme="minorHAnsi" w:cs="Arial"/>
        </w:rPr>
        <w:t>10</w:t>
      </w:r>
      <w:r w:rsidRPr="00E06ECF">
        <w:rPr>
          <w:rFonts w:eastAsiaTheme="minorHAnsi" w:cs="Arial"/>
        </w:rPr>
        <w:t xml:space="preserve"> years) and encompassed:</w:t>
      </w:r>
    </w:p>
    <w:p w14:paraId="16D2E514" w14:textId="77777777" w:rsidR="000B50CC" w:rsidRPr="00E06ECF" w:rsidRDefault="000B50CC" w:rsidP="0055661A">
      <w:pPr>
        <w:numPr>
          <w:ilvl w:val="0"/>
          <w:numId w:val="18"/>
        </w:numPr>
        <w:spacing w:after="240"/>
        <w:rPr>
          <w:rFonts w:eastAsiaTheme="minorHAnsi" w:cs="Arial"/>
        </w:rPr>
      </w:pPr>
      <w:r w:rsidRPr="00E06ECF">
        <w:rPr>
          <w:rFonts w:eastAsiaTheme="minorHAnsi" w:cs="Arial"/>
        </w:rPr>
        <w:t>Theoretical and empirical research (e.g., articles from peer-reviewed journals, books published by university presses)</w:t>
      </w:r>
    </w:p>
    <w:p w14:paraId="33AAE817" w14:textId="77777777" w:rsidR="000B50CC" w:rsidRPr="00E06ECF" w:rsidRDefault="000B50CC" w:rsidP="0055661A">
      <w:pPr>
        <w:numPr>
          <w:ilvl w:val="0"/>
          <w:numId w:val="18"/>
        </w:numPr>
        <w:spacing w:after="240"/>
        <w:rPr>
          <w:rFonts w:eastAsiaTheme="minorHAnsi" w:cs="Arial"/>
        </w:rPr>
      </w:pPr>
      <w:r w:rsidRPr="00E06ECF">
        <w:rPr>
          <w:rFonts w:eastAsiaTheme="minorHAnsi" w:cs="Arial"/>
        </w:rPr>
        <w:t>Evaluation studies (e.g., university and government reports)</w:t>
      </w:r>
    </w:p>
    <w:p w14:paraId="3E967A32" w14:textId="77777777" w:rsidR="000B50CC" w:rsidRPr="00E06ECF" w:rsidRDefault="000B50CC" w:rsidP="0055661A">
      <w:pPr>
        <w:numPr>
          <w:ilvl w:val="0"/>
          <w:numId w:val="18"/>
        </w:numPr>
        <w:spacing w:after="240"/>
        <w:rPr>
          <w:rFonts w:eastAsiaTheme="minorHAnsi" w:cs="Arial"/>
        </w:rPr>
      </w:pPr>
      <w:r w:rsidRPr="00E06ECF">
        <w:rPr>
          <w:rFonts w:eastAsiaTheme="minorHAnsi" w:cs="Arial"/>
        </w:rPr>
        <w:lastRenderedPageBreak/>
        <w:t>Strategies adopted or considered in other states</w:t>
      </w:r>
    </w:p>
    <w:p w14:paraId="2DDAA0B7" w14:textId="77777777" w:rsidR="000B50CC" w:rsidRPr="00E06ECF" w:rsidRDefault="000B50CC" w:rsidP="0055661A">
      <w:pPr>
        <w:pStyle w:val="Heading3"/>
        <w:spacing w:before="0"/>
        <w:rPr>
          <w:rFonts w:cs="Arial"/>
          <w:b w:val="0"/>
          <w:sz w:val="28"/>
          <w:szCs w:val="28"/>
        </w:rPr>
      </w:pPr>
      <w:r w:rsidRPr="00E06ECF">
        <w:rPr>
          <w:rFonts w:cs="Arial"/>
          <w:sz w:val="28"/>
          <w:szCs w:val="28"/>
        </w:rPr>
        <w:t>EPIC Findings</w:t>
      </w:r>
    </w:p>
    <w:p w14:paraId="37544A13" w14:textId="77777777" w:rsidR="000B50CC" w:rsidRPr="00E06ECF" w:rsidRDefault="000B50CC" w:rsidP="0055661A">
      <w:pPr>
        <w:spacing w:after="240"/>
        <w:rPr>
          <w:rFonts w:eastAsiaTheme="minorHAnsi" w:cs="Arial"/>
        </w:rPr>
      </w:pPr>
      <w:r w:rsidRPr="00E06ECF">
        <w:rPr>
          <w:rFonts w:eastAsiaTheme="minorHAnsi" w:cs="Arial"/>
        </w:rPr>
        <w:t>Several important findings emerged from the research, as summarized below:</w:t>
      </w:r>
    </w:p>
    <w:p w14:paraId="37AA7A38" w14:textId="77777777" w:rsidR="000B50CC" w:rsidRPr="00E06ECF" w:rsidRDefault="000B50CC" w:rsidP="0055661A">
      <w:pPr>
        <w:numPr>
          <w:ilvl w:val="0"/>
          <w:numId w:val="16"/>
        </w:numPr>
        <w:spacing w:after="240"/>
        <w:rPr>
          <w:rFonts w:eastAsiaTheme="minorHAnsi" w:cs="Arial"/>
        </w:rPr>
      </w:pPr>
      <w:r w:rsidRPr="00E06ECF">
        <w:rPr>
          <w:rFonts w:eastAsiaTheme="minorHAnsi" w:cs="Arial"/>
        </w:rPr>
        <w:t>A multi-tiered, multi-dimensional model is a more valid representation of college and career preparedness than one relying on a single measure.</w:t>
      </w:r>
    </w:p>
    <w:p w14:paraId="221F7C7B" w14:textId="77777777" w:rsidR="000B50CC" w:rsidRPr="00E06ECF" w:rsidRDefault="000B50CC" w:rsidP="0055661A">
      <w:pPr>
        <w:numPr>
          <w:ilvl w:val="0"/>
          <w:numId w:val="16"/>
        </w:numPr>
        <w:spacing w:after="240"/>
        <w:rPr>
          <w:rFonts w:eastAsiaTheme="minorHAnsi" w:cs="Arial"/>
        </w:rPr>
      </w:pPr>
      <w:r w:rsidRPr="00E06ECF">
        <w:rPr>
          <w:rFonts w:eastAsiaTheme="minorHAnsi" w:cs="Arial"/>
        </w:rPr>
        <w:t>No one measure was rated strong or weak across all ten criteria. Dr. Conley noted that “(T)he framework’s design acknowledges that satisfaction of the above criteria is not a simple binary decision of yes or no. Analyses may sometimes place criteria in conflict with one another (e.g., a measure may have a strong research base but place an extraordinary implementation burden on schools).” This was evident in the analysis. While established accountability measures, such as AP and IB exam scores, received the highest measures for stability, measures of course-taking behavior, such as a–g and CTE course completion, rated higher on public understandability while also imposing a lower burden on the state, districts, and schools.</w:t>
      </w:r>
    </w:p>
    <w:p w14:paraId="2CF72EC3" w14:textId="77777777" w:rsidR="000B50CC" w:rsidRPr="00E06ECF" w:rsidRDefault="000B50CC" w:rsidP="0055661A">
      <w:pPr>
        <w:numPr>
          <w:ilvl w:val="0"/>
          <w:numId w:val="16"/>
        </w:numPr>
        <w:spacing w:after="240"/>
        <w:rPr>
          <w:rFonts w:eastAsiaTheme="minorHAnsi" w:cs="Arial"/>
        </w:rPr>
      </w:pPr>
      <w:r w:rsidRPr="00E06ECF">
        <w:rPr>
          <w:rFonts w:eastAsiaTheme="minorHAnsi" w:cs="Arial"/>
        </w:rPr>
        <w:t>Course-taking behavior was singled out as the best predictor of college success, relatively stable over time, understood by educators and non-educators, having little additional impact on schools, and covering all students. “Measuring course-taking behaviors,” writes Dr. Conley, “has the potential to represent multiple secondary pathways. The a–g subject requirements align most immediately with the four–year college pathway. CTE course pathways are most applicable to career pathways. An integrated course pathway has the advantage of being applicable to both the college and career pathways.”</w:t>
      </w:r>
    </w:p>
    <w:p w14:paraId="21C9AB89" w14:textId="77777777" w:rsidR="000B50CC" w:rsidRPr="00E06ECF" w:rsidRDefault="000B50CC" w:rsidP="0055661A">
      <w:pPr>
        <w:numPr>
          <w:ilvl w:val="0"/>
          <w:numId w:val="16"/>
        </w:numPr>
        <w:spacing w:after="240"/>
        <w:rPr>
          <w:rFonts w:eastAsiaTheme="minorHAnsi" w:cs="Arial"/>
        </w:rPr>
      </w:pPr>
      <w:r w:rsidRPr="00E06ECF">
        <w:rPr>
          <w:rFonts w:eastAsiaTheme="minorHAnsi" w:cs="Arial"/>
        </w:rPr>
        <w:t>One additional measure—which was not rated in the study but which was addressed in EPIC’s final report to the CDE and identified as warranting future attention—was dual enrollment. Dual enrollment programs allow students to take college courses for college credit while they are still enrolled in high school. In its final report, the authors confirm its positive relationships with college aspirations, preparedness, grade point average, enrollment, persistence, and graduation. Although the report acknowledged the variation in quality among dual enrollment programs, it maintained that they “could conceivably be included in a course-taking behavior measure as an indicator of challenging coursework or as an outcome measure based on the grades students receive...”</w:t>
      </w:r>
    </w:p>
    <w:p w14:paraId="50C65F31" w14:textId="63EE36D6" w:rsidR="000B50CC" w:rsidRPr="00E06ECF" w:rsidRDefault="000B50CC" w:rsidP="0055661A">
      <w:pPr>
        <w:numPr>
          <w:ilvl w:val="0"/>
          <w:numId w:val="16"/>
        </w:numPr>
        <w:spacing w:after="240"/>
        <w:rPr>
          <w:rFonts w:eastAsiaTheme="minorHAnsi" w:cs="Arial"/>
        </w:rPr>
      </w:pPr>
      <w:r w:rsidRPr="00E06ECF">
        <w:rPr>
          <w:rFonts w:eastAsiaTheme="minorHAnsi" w:cs="Arial"/>
        </w:rPr>
        <w:t xml:space="preserve">The report also brought attention to </w:t>
      </w:r>
      <w:r w:rsidR="007417A5" w:rsidRPr="00E06ECF">
        <w:rPr>
          <w:rFonts w:eastAsiaTheme="minorHAnsi" w:cs="Arial"/>
        </w:rPr>
        <w:t>Biliteracy</w:t>
      </w:r>
      <w:r w:rsidRPr="00E06ECF">
        <w:rPr>
          <w:rFonts w:eastAsiaTheme="minorHAnsi" w:cs="Arial"/>
        </w:rPr>
        <w:t>, which the Department of Labor has recognized as enhancing employment opportunities, especially within the new global economy. Innovative measures, such as the State Seal of Biliteracy, received a high system utility rating for its ability to be applied universally across all students.</w:t>
      </w:r>
    </w:p>
    <w:p w14:paraId="653EAC05" w14:textId="77777777" w:rsidR="000B50CC" w:rsidRPr="00E06ECF" w:rsidRDefault="000B50CC" w:rsidP="0055661A">
      <w:pPr>
        <w:spacing w:after="240"/>
        <w:rPr>
          <w:rFonts w:asciiTheme="minorHAnsi" w:eastAsiaTheme="minorHAnsi" w:hAnsiTheme="minorHAnsi" w:cstheme="minorBidi"/>
          <w:color w:val="555555"/>
          <w:sz w:val="21"/>
          <w:szCs w:val="21"/>
        </w:rPr>
      </w:pPr>
      <w:r w:rsidRPr="00E06ECF">
        <w:rPr>
          <w:rFonts w:eastAsiaTheme="minorHAnsi" w:cs="Arial"/>
        </w:rPr>
        <w:lastRenderedPageBreak/>
        <w:t>Based on Dr. Conley’s research findings and the academic measures included in LCFF for high school students, the CDE moved forward with the development of a multi-measured CCI that strongly emphasizes course-taking behavior (a–g and CTE courses)—which were identified by Dr. Conley as the best predictor of college success—while also incorporating well-established accountability measures with high degrees of stability (AP and IB exam scores) as well as measures that are positively correlated with preparedness, persistence, and aspiration (dual enrollment). The next step was to determine performance levels for each of these measures, as detailed in the next section.</w:t>
      </w:r>
    </w:p>
    <w:p w14:paraId="305A3820" w14:textId="77777777" w:rsidR="000B50CC" w:rsidRPr="00E06ECF" w:rsidRDefault="000B50CC" w:rsidP="0055661A">
      <w:pPr>
        <w:pStyle w:val="Heading2"/>
        <w:spacing w:before="0" w:after="240"/>
        <w:rPr>
          <w:sz w:val="36"/>
        </w:rPr>
      </w:pPr>
      <w:r w:rsidRPr="00E06ECF">
        <w:rPr>
          <w:sz w:val="36"/>
        </w:rPr>
        <w:t>Setting the Performance Levels</w:t>
      </w:r>
    </w:p>
    <w:p w14:paraId="1027E437" w14:textId="77777777" w:rsidR="000B50CC" w:rsidRPr="00E06ECF" w:rsidRDefault="000B50CC" w:rsidP="0055661A">
      <w:pPr>
        <w:spacing w:after="240"/>
        <w:rPr>
          <w:rFonts w:cs="Arial"/>
        </w:rPr>
      </w:pPr>
      <w:r w:rsidRPr="00E06ECF">
        <w:rPr>
          <w:rFonts w:cs="Arial"/>
        </w:rPr>
        <w:t xml:space="preserve">In 2016, to </w:t>
      </w:r>
      <w:r w:rsidRPr="00E06ECF">
        <w:rPr>
          <w:rFonts w:eastAsiaTheme="minorHAnsi" w:cs="Arial"/>
        </w:rPr>
        <w:t>implement the LCFF focus on postsecondary preparedness and to align with the newly adopted evaluation rubrics</w:t>
      </w:r>
      <w:r w:rsidRPr="00E06ECF">
        <w:rPr>
          <w:rFonts w:cs="Arial"/>
        </w:rPr>
        <w:t>, the CDE utilized the research of University of California (UC) Davis Professor Michal Kurlaender to conduct analyses, obtained technical guidance from the TDG, and gathered broad stakeholder feedback, to recommend placement levels for each measure in the CCI model (i.e., CDE recommended whether completion of one CCI measure alone sufficed to qualify a student as “Prepared” or whether it should be paired with an additional CCI measure).</w:t>
      </w:r>
    </w:p>
    <w:p w14:paraId="656ADB7C" w14:textId="77777777" w:rsidR="000B50CC" w:rsidRPr="00E06ECF" w:rsidRDefault="000B50CC" w:rsidP="0055661A">
      <w:pPr>
        <w:pStyle w:val="Heading3"/>
        <w:spacing w:before="0"/>
        <w:rPr>
          <w:rFonts w:cs="Arial"/>
          <w:b w:val="0"/>
          <w:sz w:val="28"/>
          <w:szCs w:val="28"/>
        </w:rPr>
      </w:pPr>
      <w:r w:rsidRPr="00E06ECF">
        <w:rPr>
          <w:rFonts w:cs="Arial"/>
          <w:sz w:val="28"/>
          <w:szCs w:val="28"/>
        </w:rPr>
        <w:t>Research Underpinnings</w:t>
      </w:r>
    </w:p>
    <w:p w14:paraId="4F730527" w14:textId="1E04BDF1" w:rsidR="000B50CC" w:rsidRPr="00E06ECF" w:rsidRDefault="000B50CC" w:rsidP="0055661A">
      <w:pPr>
        <w:spacing w:after="240"/>
        <w:rPr>
          <w:rFonts w:cs="Arial"/>
        </w:rPr>
      </w:pPr>
      <w:r w:rsidRPr="00E06ECF">
        <w:rPr>
          <w:rFonts w:cs="Arial"/>
        </w:rPr>
        <w:t xml:space="preserve">Dr. Michal Kurlaender, </w:t>
      </w:r>
      <w:r w:rsidR="008252A8" w:rsidRPr="00E06ECF">
        <w:rPr>
          <w:rFonts w:cs="Arial"/>
        </w:rPr>
        <w:t>P</w:t>
      </w:r>
      <w:r w:rsidRPr="00E06ECF">
        <w:rPr>
          <w:rFonts w:cs="Arial"/>
        </w:rPr>
        <w:t xml:space="preserve">rofessor </w:t>
      </w:r>
      <w:r w:rsidR="008252A8" w:rsidRPr="00E06ECF">
        <w:rPr>
          <w:rFonts w:cs="Arial"/>
        </w:rPr>
        <w:t xml:space="preserve">of Education Policy </w:t>
      </w:r>
      <w:r w:rsidRPr="00E06ECF">
        <w:rPr>
          <w:rFonts w:cs="Arial"/>
        </w:rPr>
        <w:t>at the University of California, Davis, has conducted extensive research on the effectiveness of high school assessments—including the SAT and the Smarter Balanced Summative Assessments</w:t>
      </w:r>
      <w:r w:rsidRPr="00E06ECF">
        <w:rPr>
          <w:rStyle w:val="FootnoteReference"/>
          <w:rFonts w:eastAsiaTheme="majorEastAsia" w:cs="Arial"/>
        </w:rPr>
        <w:footnoteReference w:id="2"/>
      </w:r>
      <w:r w:rsidRPr="00E06ECF">
        <w:rPr>
          <w:rFonts w:cs="Arial"/>
        </w:rPr>
        <w:t>—to predict college success. In one early study</w:t>
      </w:r>
      <w:r w:rsidRPr="00E06ECF">
        <w:rPr>
          <w:rFonts w:cs="Arial"/>
          <w:vertAlign w:val="superscript"/>
        </w:rPr>
        <w:footnoteReference w:id="3"/>
      </w:r>
      <w:r w:rsidRPr="00E06ECF">
        <w:rPr>
          <w:rFonts w:cs="Arial"/>
        </w:rPr>
        <w:t>, postsecondary data from the California State University (CSU) and Community College campuses</w:t>
      </w:r>
      <w:r w:rsidR="008252A8" w:rsidRPr="00E06ECF">
        <w:rPr>
          <w:rFonts w:cs="Arial"/>
        </w:rPr>
        <w:t xml:space="preserve"> were used</w:t>
      </w:r>
      <w:r w:rsidRPr="00E06ECF">
        <w:rPr>
          <w:rFonts w:cs="Arial"/>
        </w:rPr>
        <w:t xml:space="preserve"> along with high school assessment data for all grade eleven students in California, in order to evaluate the relationship between college course-taking behavior and the need for postsecondary remedial coursework.</w:t>
      </w:r>
      <w:r w:rsidRPr="00E06ECF">
        <w:rPr>
          <w:rFonts w:cs="Arial"/>
          <w:vertAlign w:val="superscript"/>
        </w:rPr>
        <w:footnoteReference w:id="4"/>
      </w:r>
      <w:r w:rsidRPr="00E06ECF">
        <w:rPr>
          <w:rFonts w:cs="Arial"/>
        </w:rPr>
        <w:t xml:space="preserve"> </w:t>
      </w:r>
      <w:r w:rsidR="008252A8" w:rsidRPr="00E06ECF">
        <w:rPr>
          <w:rFonts w:cs="Arial"/>
        </w:rPr>
        <w:t xml:space="preserve">Dr. Kurlaender’s </w:t>
      </w:r>
      <w:r w:rsidRPr="00E06ECF">
        <w:rPr>
          <w:rFonts w:cs="Arial"/>
        </w:rPr>
        <w:t>early analyses revealed the following findings:</w:t>
      </w:r>
    </w:p>
    <w:p w14:paraId="0A999298" w14:textId="77777777" w:rsidR="000B50CC" w:rsidRPr="00E06ECF" w:rsidRDefault="000B50CC" w:rsidP="0055661A">
      <w:pPr>
        <w:numPr>
          <w:ilvl w:val="0"/>
          <w:numId w:val="19"/>
        </w:numPr>
        <w:spacing w:after="240"/>
        <w:rPr>
          <w:rFonts w:cs="Arial"/>
        </w:rPr>
      </w:pPr>
      <w:r w:rsidRPr="00E06ECF">
        <w:rPr>
          <w:rFonts w:cs="Arial"/>
        </w:rPr>
        <w:lastRenderedPageBreak/>
        <w:t>Students in higher level math courses are more likely to be ready for college level courses</w:t>
      </w:r>
    </w:p>
    <w:p w14:paraId="40999A80" w14:textId="77777777" w:rsidR="000B50CC" w:rsidRPr="00E06ECF" w:rsidRDefault="000B50CC" w:rsidP="0055661A">
      <w:pPr>
        <w:numPr>
          <w:ilvl w:val="0"/>
          <w:numId w:val="19"/>
        </w:numPr>
        <w:autoSpaceDE w:val="0"/>
        <w:autoSpaceDN w:val="0"/>
        <w:adjustRightInd w:val="0"/>
        <w:spacing w:after="240"/>
        <w:rPr>
          <w:rFonts w:cs="Arial"/>
        </w:rPr>
      </w:pPr>
      <w:r w:rsidRPr="00E06ECF">
        <w:rPr>
          <w:rFonts w:cs="Arial"/>
        </w:rPr>
        <w:t>Students who were proficient or advanced on the mathematics high school assessments were very likely to be ready for college level courses</w:t>
      </w:r>
    </w:p>
    <w:p w14:paraId="5FC8ECB3" w14:textId="77777777" w:rsidR="000B50CC" w:rsidRPr="00E06ECF" w:rsidRDefault="000B50CC" w:rsidP="0055661A">
      <w:pPr>
        <w:numPr>
          <w:ilvl w:val="0"/>
          <w:numId w:val="19"/>
        </w:numPr>
        <w:autoSpaceDE w:val="0"/>
        <w:autoSpaceDN w:val="0"/>
        <w:adjustRightInd w:val="0"/>
        <w:spacing w:after="240"/>
        <w:rPr>
          <w:rFonts w:cs="Arial"/>
        </w:rPr>
      </w:pPr>
      <w:r w:rsidRPr="00E06ECF">
        <w:rPr>
          <w:rFonts w:cs="Arial"/>
        </w:rPr>
        <w:t>Students who were advanced on the English language arts (ELA) high school assessments were very likely to be ready for college level courses.</w:t>
      </w:r>
    </w:p>
    <w:p w14:paraId="3A2D84D1" w14:textId="77777777" w:rsidR="000B50CC" w:rsidRPr="00E06ECF" w:rsidRDefault="000B50CC" w:rsidP="0055661A">
      <w:pPr>
        <w:numPr>
          <w:ilvl w:val="0"/>
          <w:numId w:val="19"/>
        </w:numPr>
        <w:autoSpaceDE w:val="0"/>
        <w:autoSpaceDN w:val="0"/>
        <w:adjustRightInd w:val="0"/>
        <w:spacing w:after="240"/>
        <w:rPr>
          <w:rFonts w:cs="Arial"/>
        </w:rPr>
      </w:pPr>
      <w:r w:rsidRPr="00E06ECF">
        <w:rPr>
          <w:rFonts w:cs="Arial"/>
        </w:rPr>
        <w:t>a–g completion alone does not ensure that students are prepared for college-level coursework, as evidenced by the high percentage of students who completed these courses and later enrolled in remedial classes in college.</w:t>
      </w:r>
    </w:p>
    <w:p w14:paraId="7F4D0E14" w14:textId="339CAB98" w:rsidR="000B50CC" w:rsidRPr="00E06ECF" w:rsidRDefault="000B50CC" w:rsidP="0055661A">
      <w:pPr>
        <w:spacing w:after="240"/>
        <w:rPr>
          <w:rFonts w:cs="Arial"/>
        </w:rPr>
      </w:pPr>
      <w:r w:rsidRPr="00E06ECF">
        <w:rPr>
          <w:rFonts w:cs="Arial"/>
        </w:rPr>
        <w:t xml:space="preserve">Because the state assessments are an included measure for high school students in LCFF and based on Dr. Kurlaender’s findings, the CDE decided that it was appropriate to compare each proposed CCI measure against student performance on state standardized tests. </w:t>
      </w:r>
      <w:r w:rsidR="00CA1632" w:rsidRPr="00E06ECF">
        <w:rPr>
          <w:rFonts w:cs="Arial"/>
        </w:rPr>
        <w:t>(Note that the initial work was based on results from the previous California State Assessment</w:t>
      </w:r>
      <w:r w:rsidR="00C056C5" w:rsidRPr="00E06ECF">
        <w:rPr>
          <w:rFonts w:cs="Arial"/>
        </w:rPr>
        <w:t xml:space="preserve"> (CST) since Smarter Balanced Summative Assessment results for the graduating cohort could not be matched at the time.</w:t>
      </w:r>
      <w:r w:rsidR="00727B48" w:rsidRPr="00E06ECF">
        <w:rPr>
          <w:rFonts w:cs="Arial"/>
        </w:rPr>
        <w:t xml:space="preserve"> Although the assessments are focused on college readiness, CDE staff determined it was appropriate to use the same criteria for the CTE pathway completion based on information that students preparing for a technical career were required to have strong reading and math skills.</w:t>
      </w:r>
      <w:r w:rsidR="00C056C5" w:rsidRPr="00E06ECF">
        <w:rPr>
          <w:rFonts w:cs="Arial"/>
        </w:rPr>
        <w:t xml:space="preserve">) </w:t>
      </w:r>
      <w:r w:rsidRPr="00E06ECF">
        <w:rPr>
          <w:rFonts w:cs="Arial"/>
        </w:rPr>
        <w:t>The CDE worked with the TDG—along with key stakeholders across the state—to set initial placement levels for the CCI measures. The recommended placement levels were presented to the SBE in an August 2016 Information Memorandum (</w:t>
      </w:r>
      <w:hyperlink r:id="rId29" w:tooltip="State Board Memorandum August 2016" w:history="1">
        <w:r w:rsidRPr="00E06ECF">
          <w:rPr>
            <w:rFonts w:cs="Arial"/>
            <w:color w:val="0563C1" w:themeColor="hyperlink"/>
            <w:u w:val="single"/>
          </w:rPr>
          <w:t>https://www.cde.ca.gov/be/pn/im/documents/memo-dsib-amard-aug16item01.doc</w:t>
        </w:r>
      </w:hyperlink>
      <w:r w:rsidRPr="00E06ECF">
        <w:rPr>
          <w:rFonts w:cs="Arial"/>
        </w:rPr>
        <w:t>) and are summarized below.</w:t>
      </w:r>
    </w:p>
    <w:p w14:paraId="4A221265" w14:textId="77777777" w:rsidR="000B50CC" w:rsidRPr="00E06ECF" w:rsidRDefault="000B50CC" w:rsidP="0055661A">
      <w:pPr>
        <w:pStyle w:val="Heading4"/>
        <w:spacing w:before="0" w:after="240"/>
        <w:rPr>
          <w:rFonts w:ascii="Arial" w:hAnsi="Arial" w:cs="Arial"/>
          <w:b/>
          <w:color w:val="auto"/>
        </w:rPr>
      </w:pPr>
      <w:r w:rsidRPr="00E06ECF">
        <w:rPr>
          <w:rFonts w:ascii="Arial" w:hAnsi="Arial" w:cs="Arial"/>
          <w:b/>
          <w:color w:val="auto"/>
        </w:rPr>
        <w:t>CTE Pathway Completion</w:t>
      </w:r>
    </w:p>
    <w:p w14:paraId="182893B8" w14:textId="164809CD" w:rsidR="000B50CC" w:rsidRPr="00E06ECF" w:rsidRDefault="000B50CC" w:rsidP="0055661A">
      <w:pPr>
        <w:spacing w:after="240"/>
        <w:rPr>
          <w:rFonts w:cs="Arial"/>
        </w:rPr>
      </w:pPr>
      <w:r w:rsidRPr="00E06ECF">
        <w:rPr>
          <w:rFonts w:cs="Arial"/>
        </w:rPr>
        <w:t>Approximately 17 percent of students in the four-year graduation cohort were found to have completed at least one CTE Pathway. Further analyses on these students revealed that CTE Pathway completion is evenly distributed among racial and ethnic student groups, as well as among English learners, socioeconomically disadvantaged students, and students with disabilities, making this an attractive CCI measure. However, analyses showed that over 64 percent of students who completed a CTE Pathway scored “Not Ready” on the E</w:t>
      </w:r>
      <w:r w:rsidR="00EA1128" w:rsidRPr="00E06ECF">
        <w:rPr>
          <w:rFonts w:cs="Arial"/>
        </w:rPr>
        <w:t>arly Assessment Program</w:t>
      </w:r>
      <w:r w:rsidRPr="00E06ECF">
        <w:rPr>
          <w:rFonts w:cs="Arial"/>
        </w:rPr>
        <w:t xml:space="preserve"> for ELA. For this reason, CTE Pathway completion alone was deemed insufficient to qualify a student as “Prepared” and should be paired with an additional CCI measure.</w:t>
      </w:r>
    </w:p>
    <w:p w14:paraId="67B7CA51" w14:textId="77777777" w:rsidR="000B50CC" w:rsidRPr="00E06ECF" w:rsidRDefault="000B50CC" w:rsidP="0055661A">
      <w:pPr>
        <w:pStyle w:val="Heading4"/>
        <w:spacing w:before="0" w:after="240"/>
        <w:rPr>
          <w:rFonts w:ascii="Arial" w:hAnsi="Arial" w:cs="Arial"/>
          <w:b/>
          <w:color w:val="auto"/>
        </w:rPr>
      </w:pPr>
      <w:r w:rsidRPr="00E06ECF">
        <w:rPr>
          <w:rFonts w:ascii="Arial" w:hAnsi="Arial" w:cs="Arial"/>
          <w:b/>
          <w:color w:val="auto"/>
        </w:rPr>
        <w:t>Completion of a–g Requirements</w:t>
      </w:r>
    </w:p>
    <w:p w14:paraId="10D9626A" w14:textId="77777777" w:rsidR="000B50CC" w:rsidRPr="00E06ECF" w:rsidRDefault="000B50CC" w:rsidP="0055661A">
      <w:pPr>
        <w:spacing w:after="240"/>
        <w:rPr>
          <w:rFonts w:cs="Arial"/>
        </w:rPr>
      </w:pPr>
      <w:r w:rsidRPr="00E06ECF">
        <w:rPr>
          <w:rFonts w:cs="Arial"/>
        </w:rPr>
        <w:t xml:space="preserve">Over 35 percent of students in the four-year graduation cohort were reported to have met a–g requirements. Among these students, 36.2 percent scored “Not Ready” on the EAP for ELA. In addition, 40 percent of students admitted to CSU campuses—almost all of whom completed a–g courses or an equivalent—were required to enroll in at least </w:t>
      </w:r>
      <w:r w:rsidRPr="00E06ECF">
        <w:rPr>
          <w:rFonts w:cs="Arial"/>
        </w:rPr>
        <w:lastRenderedPageBreak/>
        <w:t>one remedial English or mathematics course. Therefore, it was determined that a–g completion alone was not a sufficient indicator of college preparedness and that it should be paired with an additional CCI measure.</w:t>
      </w:r>
    </w:p>
    <w:p w14:paraId="7EA13FF1" w14:textId="77777777" w:rsidR="000B50CC" w:rsidRPr="00E06ECF" w:rsidRDefault="000B50CC" w:rsidP="0055661A">
      <w:pPr>
        <w:pStyle w:val="Heading4"/>
        <w:spacing w:before="0" w:after="240"/>
        <w:rPr>
          <w:rFonts w:ascii="Arial" w:hAnsi="Arial" w:cs="Arial"/>
          <w:b/>
          <w:color w:val="auto"/>
        </w:rPr>
      </w:pPr>
      <w:r w:rsidRPr="00E06ECF">
        <w:rPr>
          <w:rFonts w:ascii="Arial" w:hAnsi="Arial" w:cs="Arial"/>
          <w:b/>
          <w:color w:val="auto"/>
        </w:rPr>
        <w:t>Advanced Placement</w:t>
      </w:r>
    </w:p>
    <w:p w14:paraId="0B1EECAD" w14:textId="77777777" w:rsidR="000B50CC" w:rsidRPr="00E06ECF" w:rsidRDefault="000B50CC" w:rsidP="0055661A">
      <w:pPr>
        <w:spacing w:after="240"/>
        <w:rPr>
          <w:rFonts w:cs="Arial"/>
        </w:rPr>
      </w:pPr>
      <w:r w:rsidRPr="00E06ECF">
        <w:rPr>
          <w:rFonts w:cs="Arial"/>
        </w:rPr>
        <w:t>Among those students who passed two AP exams, 77.3 percent scored “Ready” on the EAP for both ELA and mathematics or “Ready” in one content area and “Conditionally Ready” in the other. Given this evidence of preparedness, students who passed two AP exams were placed in the “Prepared” level. There was no need, it was concluded, to supplement the AP with an additional measure.</w:t>
      </w:r>
    </w:p>
    <w:p w14:paraId="3C6A6085" w14:textId="77777777" w:rsidR="000B50CC" w:rsidRPr="00E06ECF" w:rsidRDefault="000B50CC" w:rsidP="0055661A">
      <w:pPr>
        <w:pStyle w:val="Heading4"/>
        <w:spacing w:before="0" w:after="240"/>
        <w:rPr>
          <w:rFonts w:ascii="Arial" w:hAnsi="Arial" w:cs="Arial"/>
          <w:b/>
          <w:color w:val="auto"/>
        </w:rPr>
      </w:pPr>
      <w:r w:rsidRPr="00E06ECF">
        <w:rPr>
          <w:rFonts w:ascii="Arial" w:hAnsi="Arial" w:cs="Arial"/>
          <w:b/>
          <w:color w:val="auto"/>
        </w:rPr>
        <w:t>International Baccalaureate</w:t>
      </w:r>
    </w:p>
    <w:p w14:paraId="5805A695" w14:textId="6DD35ADE" w:rsidR="000B50CC" w:rsidRPr="00E06ECF" w:rsidRDefault="000B50CC" w:rsidP="0055661A">
      <w:pPr>
        <w:spacing w:after="240"/>
        <w:rPr>
          <w:rFonts w:cs="Arial"/>
        </w:rPr>
      </w:pPr>
      <w:r w:rsidRPr="00E06ECF">
        <w:rPr>
          <w:rFonts w:cs="Arial"/>
        </w:rPr>
        <w:t>Students who passed two IB exams were placed in the “Prepared” level, indicating that the IB program was rigorous and academically challenging.</w:t>
      </w:r>
      <w:r w:rsidR="00C62801" w:rsidRPr="00E06ECF">
        <w:rPr>
          <w:rFonts w:cs="Arial"/>
        </w:rPr>
        <w:t xml:space="preserve"> There was no need, it was concluded, to supplement the AP with an additional measure.</w:t>
      </w:r>
    </w:p>
    <w:p w14:paraId="6BD47AEB" w14:textId="42B14943" w:rsidR="000B50CC" w:rsidRPr="00E06ECF" w:rsidRDefault="00006612" w:rsidP="0055661A">
      <w:pPr>
        <w:pStyle w:val="Heading4"/>
        <w:spacing w:before="0" w:after="240"/>
        <w:rPr>
          <w:rFonts w:ascii="Arial" w:hAnsi="Arial" w:cs="Arial"/>
          <w:b/>
          <w:color w:val="auto"/>
        </w:rPr>
      </w:pPr>
      <w:r w:rsidRPr="00E06ECF">
        <w:rPr>
          <w:rFonts w:ascii="Arial" w:hAnsi="Arial" w:cs="Arial"/>
          <w:b/>
          <w:color w:val="auto"/>
        </w:rPr>
        <w:t xml:space="preserve">College Course Credit (Formerly </w:t>
      </w:r>
      <w:r w:rsidR="000B50CC" w:rsidRPr="00E06ECF">
        <w:rPr>
          <w:rFonts w:ascii="Arial" w:hAnsi="Arial" w:cs="Arial"/>
          <w:b/>
          <w:color w:val="auto"/>
        </w:rPr>
        <w:t>Dual Enrollment</w:t>
      </w:r>
      <w:r w:rsidRPr="00E06ECF">
        <w:rPr>
          <w:rFonts w:ascii="Arial" w:hAnsi="Arial" w:cs="Arial"/>
          <w:b/>
          <w:color w:val="auto"/>
        </w:rPr>
        <w:t>)</w:t>
      </w:r>
    </w:p>
    <w:p w14:paraId="517C6C93" w14:textId="213EEC44" w:rsidR="000B50CC" w:rsidRPr="00E06ECF" w:rsidRDefault="000B50CC" w:rsidP="0055661A">
      <w:pPr>
        <w:spacing w:after="240"/>
        <w:rPr>
          <w:rFonts w:cs="Arial"/>
        </w:rPr>
      </w:pPr>
      <w:r w:rsidRPr="00E06ECF">
        <w:rPr>
          <w:rFonts w:cs="Arial"/>
        </w:rPr>
        <w:t>Among students who took two</w:t>
      </w:r>
      <w:r w:rsidR="00EA1128" w:rsidRPr="00E06ECF">
        <w:rPr>
          <w:rFonts w:cs="Arial"/>
        </w:rPr>
        <w:t xml:space="preserve"> college </w:t>
      </w:r>
      <w:r w:rsidRPr="00E06ECF">
        <w:rPr>
          <w:rFonts w:cs="Arial"/>
        </w:rPr>
        <w:t xml:space="preserve">courses, 48 percent scored “Ready” on the EAP for ELA. Among those who took three </w:t>
      </w:r>
      <w:r w:rsidR="00EA1128" w:rsidRPr="00E06ECF">
        <w:rPr>
          <w:rFonts w:cs="Arial"/>
        </w:rPr>
        <w:t>college c</w:t>
      </w:r>
      <w:r w:rsidRPr="00E06ECF">
        <w:rPr>
          <w:rFonts w:cs="Arial"/>
        </w:rPr>
        <w:t xml:space="preserve">ourses, 61 percent scored “Ready.” Given the strong alignment of this measure with college preparedness, it was agreed that students who complete two semester or three quarters of college coursework with a grade of C- or better (and received college credit) should be placed in the “Prepared” level of the CCI. There was no need, it was concluded, to supplement </w:t>
      </w:r>
      <w:r w:rsidR="00EA1128" w:rsidRPr="00E06ECF">
        <w:rPr>
          <w:rFonts w:cs="Arial"/>
        </w:rPr>
        <w:t>college courses</w:t>
      </w:r>
      <w:r w:rsidRPr="00E06ECF">
        <w:rPr>
          <w:rFonts w:cs="Arial"/>
        </w:rPr>
        <w:t xml:space="preserve"> with an additional measure.</w:t>
      </w:r>
    </w:p>
    <w:p w14:paraId="2D5E3020" w14:textId="77777777" w:rsidR="000B50CC" w:rsidRPr="00E06ECF" w:rsidRDefault="000B50CC" w:rsidP="0055661A">
      <w:pPr>
        <w:pStyle w:val="Heading2"/>
        <w:spacing w:before="0" w:after="240"/>
        <w:rPr>
          <w:sz w:val="36"/>
        </w:rPr>
      </w:pPr>
      <w:r w:rsidRPr="00E06ECF">
        <w:rPr>
          <w:sz w:val="36"/>
        </w:rPr>
        <w:t>Data Supporting the Placement Settings</w:t>
      </w:r>
    </w:p>
    <w:p w14:paraId="1169049C" w14:textId="77777777" w:rsidR="000B50CC" w:rsidRPr="00E06ECF" w:rsidRDefault="000B50CC" w:rsidP="0055661A">
      <w:pPr>
        <w:spacing w:after="240"/>
        <w:rPr>
          <w:rFonts w:eastAsiaTheme="minorHAnsi" w:cs="Arial"/>
          <w:color w:val="000000"/>
        </w:rPr>
      </w:pPr>
      <w:r w:rsidRPr="00E06ECF">
        <w:rPr>
          <w:rFonts w:eastAsiaTheme="minorHAnsi" w:cs="Arial"/>
          <w:color w:val="000000"/>
        </w:rPr>
        <w:t>In order to demonstrate the soundness of the CCI model and its measures, the CDE conducted analyses comparing results from the Smarter Balanced Summative Assessment and performance on other CCI measures. The results, based on student data from the Class of 2016, are summarized in Table 4.</w:t>
      </w:r>
    </w:p>
    <w:p w14:paraId="04E28501" w14:textId="77777777" w:rsidR="000B50CC" w:rsidRPr="00E06ECF" w:rsidRDefault="000B50CC" w:rsidP="0055661A">
      <w:pPr>
        <w:spacing w:after="240"/>
        <w:rPr>
          <w:rFonts w:eastAsiaTheme="minorHAnsi" w:cs="Arial"/>
        </w:rPr>
      </w:pPr>
      <w:r w:rsidRPr="00E06ECF">
        <w:rPr>
          <w:rFonts w:eastAsiaTheme="minorHAnsi" w:cs="Arial"/>
          <w:b/>
        </w:rPr>
        <w:t>Table 4</w:t>
      </w:r>
    </w:p>
    <w:tbl>
      <w:tblPr>
        <w:tblStyle w:val="TableGrid3"/>
        <w:tblW w:w="5000" w:type="pct"/>
        <w:tblLook w:val="04A0" w:firstRow="1" w:lastRow="0" w:firstColumn="1" w:lastColumn="0" w:noHBand="0" w:noVBand="1"/>
        <w:tblDescription w:val="Table showing the CCI Criteria percentages for each content area."/>
      </w:tblPr>
      <w:tblGrid>
        <w:gridCol w:w="1688"/>
        <w:gridCol w:w="1316"/>
        <w:gridCol w:w="1576"/>
        <w:gridCol w:w="1576"/>
        <w:gridCol w:w="1599"/>
        <w:gridCol w:w="1595"/>
      </w:tblGrid>
      <w:tr w:rsidR="000B50CC" w:rsidRPr="00E06ECF" w14:paraId="08455D2A" w14:textId="77777777" w:rsidTr="00E11EB2">
        <w:trPr>
          <w:cantSplit/>
          <w:tblHeader/>
        </w:trPr>
        <w:tc>
          <w:tcPr>
            <w:tcW w:w="902" w:type="pct"/>
            <w:shd w:val="clear" w:color="auto" w:fill="D9D9D9" w:themeFill="background1" w:themeFillShade="D9"/>
            <w:vAlign w:val="center"/>
          </w:tcPr>
          <w:p w14:paraId="011530EA" w14:textId="77777777" w:rsidR="000B50CC" w:rsidRPr="009D0C5B" w:rsidRDefault="000B50CC" w:rsidP="0055661A">
            <w:pPr>
              <w:jc w:val="center"/>
              <w:rPr>
                <w:rFonts w:eastAsiaTheme="minorEastAsia" w:cs="Arial"/>
                <w:b/>
              </w:rPr>
            </w:pPr>
            <w:r w:rsidRPr="009D0C5B">
              <w:rPr>
                <w:rFonts w:eastAsiaTheme="minorEastAsia" w:cs="Arial"/>
                <w:b/>
              </w:rPr>
              <w:t>CCI Criteria</w:t>
            </w:r>
          </w:p>
        </w:tc>
        <w:tc>
          <w:tcPr>
            <w:tcW w:w="704" w:type="pct"/>
            <w:shd w:val="clear" w:color="auto" w:fill="D9D9D9" w:themeFill="background1" w:themeFillShade="D9"/>
            <w:vAlign w:val="center"/>
          </w:tcPr>
          <w:p w14:paraId="2502214E" w14:textId="447F16BA" w:rsidR="000B50CC" w:rsidRPr="009D0C5B" w:rsidRDefault="000B50CC" w:rsidP="0055661A">
            <w:pPr>
              <w:jc w:val="center"/>
              <w:rPr>
                <w:rFonts w:eastAsiaTheme="minorEastAsia" w:cs="Arial"/>
                <w:b/>
              </w:rPr>
            </w:pPr>
            <w:r w:rsidRPr="009D0C5B">
              <w:rPr>
                <w:rFonts w:eastAsiaTheme="minorEastAsia" w:cs="Arial"/>
                <w:b/>
              </w:rPr>
              <w:t>Number of Prepared Students Who Met CCI Criteria</w:t>
            </w:r>
          </w:p>
        </w:tc>
        <w:tc>
          <w:tcPr>
            <w:tcW w:w="843" w:type="pct"/>
            <w:shd w:val="clear" w:color="auto" w:fill="D9D9D9" w:themeFill="background1" w:themeFillShade="D9"/>
            <w:vAlign w:val="center"/>
          </w:tcPr>
          <w:p w14:paraId="5DC46BD3" w14:textId="77777777" w:rsidR="000B50CC" w:rsidRPr="009D0C5B" w:rsidRDefault="000B50CC" w:rsidP="0055661A">
            <w:pPr>
              <w:jc w:val="center"/>
              <w:rPr>
                <w:rFonts w:eastAsiaTheme="minorEastAsia" w:cs="Arial"/>
                <w:b/>
              </w:rPr>
            </w:pPr>
            <w:r w:rsidRPr="009D0C5B">
              <w:rPr>
                <w:rFonts w:eastAsiaTheme="minorEastAsia" w:cs="Arial"/>
                <w:b/>
              </w:rPr>
              <w:t>ELA:</w:t>
            </w:r>
          </w:p>
          <w:p w14:paraId="536975B9" w14:textId="77777777" w:rsidR="000B50CC" w:rsidRPr="009D0C5B" w:rsidRDefault="000B50CC" w:rsidP="0055661A">
            <w:pPr>
              <w:jc w:val="center"/>
              <w:rPr>
                <w:rFonts w:eastAsiaTheme="minorEastAsia" w:cs="Arial"/>
                <w:b/>
              </w:rPr>
            </w:pPr>
            <w:r w:rsidRPr="009D0C5B">
              <w:rPr>
                <w:rFonts w:eastAsiaTheme="minorEastAsia" w:cs="Arial"/>
                <w:b/>
              </w:rPr>
              <w:t>Number &amp; Percentage of Students Who Received Level 1 or 2</w:t>
            </w:r>
          </w:p>
        </w:tc>
        <w:tc>
          <w:tcPr>
            <w:tcW w:w="843" w:type="pct"/>
            <w:shd w:val="clear" w:color="auto" w:fill="D9D9D9" w:themeFill="background1" w:themeFillShade="D9"/>
            <w:vAlign w:val="center"/>
          </w:tcPr>
          <w:p w14:paraId="0FD62A4E" w14:textId="77777777" w:rsidR="000B50CC" w:rsidRPr="009D0C5B" w:rsidRDefault="000B50CC" w:rsidP="0055661A">
            <w:pPr>
              <w:jc w:val="center"/>
              <w:rPr>
                <w:rFonts w:eastAsiaTheme="minorEastAsia" w:cs="Arial"/>
                <w:b/>
              </w:rPr>
            </w:pPr>
            <w:r w:rsidRPr="009D0C5B">
              <w:rPr>
                <w:rFonts w:eastAsiaTheme="minorEastAsia" w:cs="Arial"/>
                <w:b/>
              </w:rPr>
              <w:t>ELA:</w:t>
            </w:r>
          </w:p>
          <w:p w14:paraId="26219BA0" w14:textId="77777777" w:rsidR="000B50CC" w:rsidRPr="009D0C5B" w:rsidRDefault="000B50CC" w:rsidP="0055661A">
            <w:pPr>
              <w:jc w:val="center"/>
              <w:rPr>
                <w:rFonts w:eastAsiaTheme="minorEastAsia" w:cs="Arial"/>
                <w:b/>
              </w:rPr>
            </w:pPr>
            <w:r w:rsidRPr="009D0C5B">
              <w:rPr>
                <w:rFonts w:eastAsiaTheme="minorEastAsia" w:cs="Arial"/>
                <w:b/>
              </w:rPr>
              <w:t>Number &amp; Percentage of Students Who Received Level 3 or 4</w:t>
            </w:r>
          </w:p>
        </w:tc>
        <w:tc>
          <w:tcPr>
            <w:tcW w:w="855" w:type="pct"/>
            <w:shd w:val="clear" w:color="auto" w:fill="D9D9D9" w:themeFill="background1" w:themeFillShade="D9"/>
            <w:vAlign w:val="center"/>
          </w:tcPr>
          <w:p w14:paraId="725BFFD2" w14:textId="77777777" w:rsidR="000B50CC" w:rsidRPr="009D0C5B" w:rsidRDefault="000B50CC" w:rsidP="0055661A">
            <w:pPr>
              <w:jc w:val="center"/>
              <w:rPr>
                <w:rFonts w:eastAsiaTheme="minorEastAsia" w:cs="Arial"/>
                <w:b/>
              </w:rPr>
            </w:pPr>
            <w:r w:rsidRPr="009D0C5B">
              <w:rPr>
                <w:rFonts w:eastAsiaTheme="minorEastAsia" w:cs="Arial"/>
                <w:b/>
              </w:rPr>
              <w:t>Math: Number &amp; Percentage of Students Who Received Level 1 or 2</w:t>
            </w:r>
          </w:p>
        </w:tc>
        <w:tc>
          <w:tcPr>
            <w:tcW w:w="855" w:type="pct"/>
            <w:shd w:val="clear" w:color="auto" w:fill="D9D9D9" w:themeFill="background1" w:themeFillShade="D9"/>
            <w:vAlign w:val="center"/>
          </w:tcPr>
          <w:p w14:paraId="4E720C0E" w14:textId="77777777" w:rsidR="000B50CC" w:rsidRPr="009D0C5B" w:rsidRDefault="000B50CC" w:rsidP="0055661A">
            <w:pPr>
              <w:jc w:val="center"/>
              <w:rPr>
                <w:rFonts w:eastAsiaTheme="minorEastAsia" w:cs="Arial"/>
                <w:b/>
              </w:rPr>
            </w:pPr>
            <w:r w:rsidRPr="009D0C5B">
              <w:rPr>
                <w:rFonts w:eastAsiaTheme="minorEastAsia" w:cs="Arial"/>
                <w:b/>
              </w:rPr>
              <w:t>Math: Number &amp; Percentage of Students Who Received Level 3 or 4</w:t>
            </w:r>
          </w:p>
        </w:tc>
      </w:tr>
      <w:tr w:rsidR="000B50CC" w:rsidRPr="00E06ECF" w14:paraId="0C1D2151" w14:textId="77777777" w:rsidTr="00E11EB2">
        <w:trPr>
          <w:cantSplit/>
        </w:trPr>
        <w:tc>
          <w:tcPr>
            <w:tcW w:w="902" w:type="pct"/>
            <w:shd w:val="clear" w:color="auto" w:fill="auto"/>
            <w:vAlign w:val="center"/>
          </w:tcPr>
          <w:p w14:paraId="6813D332" w14:textId="77777777" w:rsidR="000B50CC" w:rsidRPr="009D0C5B" w:rsidRDefault="000B50CC" w:rsidP="0055661A">
            <w:pPr>
              <w:jc w:val="center"/>
              <w:rPr>
                <w:rFonts w:eastAsiaTheme="minorEastAsia" w:cs="Arial"/>
              </w:rPr>
            </w:pPr>
            <w:r w:rsidRPr="009D0C5B">
              <w:rPr>
                <w:rFonts w:eastAsiaTheme="minorEastAsia" w:cs="Arial"/>
              </w:rPr>
              <w:t>Two AP Exams</w:t>
            </w:r>
          </w:p>
        </w:tc>
        <w:tc>
          <w:tcPr>
            <w:tcW w:w="704" w:type="pct"/>
            <w:shd w:val="clear" w:color="auto" w:fill="auto"/>
            <w:vAlign w:val="center"/>
          </w:tcPr>
          <w:p w14:paraId="5B9A152E" w14:textId="77777777" w:rsidR="000B50CC" w:rsidRPr="009D0C5B" w:rsidRDefault="000B50CC" w:rsidP="0055661A">
            <w:pPr>
              <w:jc w:val="center"/>
              <w:rPr>
                <w:rFonts w:eastAsiaTheme="minorEastAsia" w:cs="Arial"/>
              </w:rPr>
            </w:pPr>
            <w:r w:rsidRPr="009D0C5B">
              <w:rPr>
                <w:rFonts w:eastAsiaTheme="minorEastAsia" w:cs="Arial"/>
              </w:rPr>
              <w:t>64,818</w:t>
            </w:r>
          </w:p>
        </w:tc>
        <w:tc>
          <w:tcPr>
            <w:tcW w:w="843" w:type="pct"/>
            <w:shd w:val="clear" w:color="auto" w:fill="auto"/>
            <w:vAlign w:val="center"/>
          </w:tcPr>
          <w:p w14:paraId="412B74C1" w14:textId="77777777" w:rsidR="000B50CC" w:rsidRPr="009D0C5B" w:rsidRDefault="000B50CC" w:rsidP="0055661A">
            <w:pPr>
              <w:jc w:val="center"/>
              <w:rPr>
                <w:rFonts w:eastAsiaTheme="minorEastAsia" w:cs="Arial"/>
              </w:rPr>
            </w:pPr>
            <w:r w:rsidRPr="009D0C5B">
              <w:rPr>
                <w:rFonts w:eastAsiaTheme="minorEastAsia" w:cs="Arial"/>
              </w:rPr>
              <w:t>2,164 (3%)</w:t>
            </w:r>
          </w:p>
        </w:tc>
        <w:tc>
          <w:tcPr>
            <w:tcW w:w="843" w:type="pct"/>
            <w:shd w:val="clear" w:color="auto" w:fill="auto"/>
            <w:vAlign w:val="center"/>
          </w:tcPr>
          <w:p w14:paraId="3B2AF14C" w14:textId="77777777" w:rsidR="000B50CC" w:rsidRPr="009D0C5B" w:rsidRDefault="000B50CC" w:rsidP="0055661A">
            <w:pPr>
              <w:jc w:val="center"/>
              <w:rPr>
                <w:rFonts w:eastAsiaTheme="minorEastAsia" w:cs="Arial"/>
              </w:rPr>
            </w:pPr>
            <w:r w:rsidRPr="009D0C5B">
              <w:rPr>
                <w:rFonts w:eastAsiaTheme="minorEastAsia" w:cs="Arial"/>
              </w:rPr>
              <w:t>59,071 (91%)</w:t>
            </w:r>
          </w:p>
        </w:tc>
        <w:tc>
          <w:tcPr>
            <w:tcW w:w="855" w:type="pct"/>
            <w:shd w:val="clear" w:color="auto" w:fill="auto"/>
            <w:vAlign w:val="center"/>
          </w:tcPr>
          <w:p w14:paraId="7977BAA3" w14:textId="77777777" w:rsidR="000B50CC" w:rsidRPr="009D0C5B" w:rsidRDefault="000B50CC" w:rsidP="0055661A">
            <w:pPr>
              <w:jc w:val="center"/>
              <w:rPr>
                <w:rFonts w:eastAsiaTheme="minorEastAsia" w:cs="Arial"/>
              </w:rPr>
            </w:pPr>
            <w:r w:rsidRPr="009D0C5B">
              <w:rPr>
                <w:rFonts w:eastAsiaTheme="minorEastAsia" w:cs="Arial"/>
              </w:rPr>
              <w:t>7,719 (12%)</w:t>
            </w:r>
          </w:p>
        </w:tc>
        <w:tc>
          <w:tcPr>
            <w:tcW w:w="855" w:type="pct"/>
            <w:shd w:val="clear" w:color="auto" w:fill="auto"/>
            <w:vAlign w:val="center"/>
          </w:tcPr>
          <w:p w14:paraId="013FEABE" w14:textId="77777777" w:rsidR="000B50CC" w:rsidRPr="009D0C5B" w:rsidRDefault="000B50CC" w:rsidP="0055661A">
            <w:pPr>
              <w:jc w:val="center"/>
              <w:rPr>
                <w:rFonts w:eastAsiaTheme="minorEastAsia" w:cs="Arial"/>
              </w:rPr>
            </w:pPr>
            <w:r w:rsidRPr="009D0C5B">
              <w:rPr>
                <w:rFonts w:eastAsiaTheme="minorEastAsia" w:cs="Arial"/>
              </w:rPr>
              <w:t>53,325 (82%)</w:t>
            </w:r>
          </w:p>
        </w:tc>
      </w:tr>
      <w:tr w:rsidR="000B50CC" w:rsidRPr="00E06ECF" w14:paraId="59CF8F27" w14:textId="77777777" w:rsidTr="00E11EB2">
        <w:trPr>
          <w:cantSplit/>
        </w:trPr>
        <w:tc>
          <w:tcPr>
            <w:tcW w:w="902" w:type="pct"/>
            <w:shd w:val="clear" w:color="auto" w:fill="auto"/>
            <w:vAlign w:val="center"/>
          </w:tcPr>
          <w:p w14:paraId="5493CCEF" w14:textId="77777777" w:rsidR="000B50CC" w:rsidRPr="009D0C5B" w:rsidRDefault="000B50CC" w:rsidP="0055661A">
            <w:pPr>
              <w:jc w:val="center"/>
              <w:rPr>
                <w:rFonts w:eastAsiaTheme="minorEastAsia" w:cs="Arial"/>
              </w:rPr>
            </w:pPr>
            <w:r w:rsidRPr="009D0C5B">
              <w:rPr>
                <w:rFonts w:eastAsiaTheme="minorEastAsia" w:cs="Arial"/>
              </w:rPr>
              <w:lastRenderedPageBreak/>
              <w:t>Two IB Exams</w:t>
            </w:r>
          </w:p>
        </w:tc>
        <w:tc>
          <w:tcPr>
            <w:tcW w:w="704" w:type="pct"/>
            <w:shd w:val="clear" w:color="auto" w:fill="auto"/>
            <w:vAlign w:val="center"/>
          </w:tcPr>
          <w:p w14:paraId="4529CE1E" w14:textId="77777777" w:rsidR="000B50CC" w:rsidRPr="009D0C5B" w:rsidRDefault="000B50CC" w:rsidP="0055661A">
            <w:pPr>
              <w:jc w:val="center"/>
              <w:rPr>
                <w:rFonts w:eastAsiaTheme="minorEastAsia" w:cs="Arial"/>
              </w:rPr>
            </w:pPr>
            <w:r w:rsidRPr="009D0C5B">
              <w:rPr>
                <w:rFonts w:eastAsiaTheme="minorEastAsia" w:cs="Arial"/>
              </w:rPr>
              <w:t>3,868</w:t>
            </w:r>
          </w:p>
        </w:tc>
        <w:tc>
          <w:tcPr>
            <w:tcW w:w="843" w:type="pct"/>
            <w:shd w:val="clear" w:color="auto" w:fill="auto"/>
            <w:vAlign w:val="center"/>
          </w:tcPr>
          <w:p w14:paraId="6FD53C99" w14:textId="77777777" w:rsidR="000B50CC" w:rsidRPr="009D0C5B" w:rsidRDefault="000B50CC" w:rsidP="0055661A">
            <w:pPr>
              <w:jc w:val="center"/>
              <w:rPr>
                <w:rFonts w:eastAsiaTheme="minorEastAsia" w:cs="Arial"/>
              </w:rPr>
            </w:pPr>
            <w:r w:rsidRPr="009D0C5B">
              <w:rPr>
                <w:rFonts w:eastAsiaTheme="minorEastAsia" w:cs="Arial"/>
              </w:rPr>
              <w:t>141 (4%)</w:t>
            </w:r>
          </w:p>
        </w:tc>
        <w:tc>
          <w:tcPr>
            <w:tcW w:w="843" w:type="pct"/>
            <w:shd w:val="clear" w:color="auto" w:fill="auto"/>
            <w:vAlign w:val="center"/>
          </w:tcPr>
          <w:p w14:paraId="6282A268" w14:textId="77777777" w:rsidR="000B50CC" w:rsidRPr="009D0C5B" w:rsidRDefault="000B50CC" w:rsidP="0055661A">
            <w:pPr>
              <w:jc w:val="center"/>
              <w:rPr>
                <w:rFonts w:eastAsiaTheme="minorEastAsia" w:cs="Arial"/>
              </w:rPr>
            </w:pPr>
            <w:r w:rsidRPr="009D0C5B">
              <w:rPr>
                <w:rFonts w:eastAsiaTheme="minorEastAsia" w:cs="Arial"/>
              </w:rPr>
              <w:t>3,580 (93%)</w:t>
            </w:r>
          </w:p>
        </w:tc>
        <w:tc>
          <w:tcPr>
            <w:tcW w:w="855" w:type="pct"/>
            <w:shd w:val="clear" w:color="auto" w:fill="auto"/>
            <w:vAlign w:val="center"/>
          </w:tcPr>
          <w:p w14:paraId="489D4E1E" w14:textId="77777777" w:rsidR="000B50CC" w:rsidRPr="009D0C5B" w:rsidRDefault="000B50CC" w:rsidP="0055661A">
            <w:pPr>
              <w:jc w:val="center"/>
              <w:rPr>
                <w:rFonts w:eastAsiaTheme="minorEastAsia" w:cs="Arial"/>
              </w:rPr>
            </w:pPr>
            <w:r w:rsidRPr="009D0C5B">
              <w:rPr>
                <w:rFonts w:eastAsiaTheme="minorEastAsia" w:cs="Arial"/>
              </w:rPr>
              <w:t>537 (14%)</w:t>
            </w:r>
          </w:p>
        </w:tc>
        <w:tc>
          <w:tcPr>
            <w:tcW w:w="855" w:type="pct"/>
            <w:shd w:val="clear" w:color="auto" w:fill="auto"/>
            <w:vAlign w:val="center"/>
          </w:tcPr>
          <w:p w14:paraId="55CAA2AC" w14:textId="77777777" w:rsidR="000B50CC" w:rsidRPr="009D0C5B" w:rsidRDefault="000B50CC" w:rsidP="0055661A">
            <w:pPr>
              <w:jc w:val="center"/>
              <w:rPr>
                <w:rFonts w:eastAsiaTheme="minorEastAsia" w:cs="Arial"/>
              </w:rPr>
            </w:pPr>
            <w:r w:rsidRPr="009D0C5B">
              <w:rPr>
                <w:rFonts w:eastAsiaTheme="minorEastAsia" w:cs="Arial"/>
              </w:rPr>
              <w:t>3,163 (82%)</w:t>
            </w:r>
          </w:p>
        </w:tc>
      </w:tr>
      <w:tr w:rsidR="000B50CC" w:rsidRPr="00E06ECF" w14:paraId="248105BB" w14:textId="77777777" w:rsidTr="00E11EB2">
        <w:trPr>
          <w:cantSplit/>
        </w:trPr>
        <w:tc>
          <w:tcPr>
            <w:tcW w:w="902" w:type="pct"/>
            <w:shd w:val="clear" w:color="auto" w:fill="auto"/>
            <w:vAlign w:val="center"/>
          </w:tcPr>
          <w:p w14:paraId="0AB3AFE0" w14:textId="237752D8" w:rsidR="000B50CC" w:rsidRPr="009D0C5B" w:rsidRDefault="00EA1128" w:rsidP="0055661A">
            <w:pPr>
              <w:jc w:val="center"/>
              <w:rPr>
                <w:rFonts w:eastAsiaTheme="minorEastAsia" w:cs="Arial"/>
              </w:rPr>
            </w:pPr>
            <w:r w:rsidRPr="009D0C5B">
              <w:rPr>
                <w:rFonts w:eastAsiaTheme="minorEastAsia" w:cs="Arial"/>
              </w:rPr>
              <w:t>College Course Credit</w:t>
            </w:r>
            <w:r w:rsidR="000B50CC" w:rsidRPr="009D0C5B">
              <w:rPr>
                <w:rFonts w:eastAsiaTheme="minorEastAsia" w:cs="Arial"/>
              </w:rPr>
              <w:t xml:space="preserve"> (One Year)</w:t>
            </w:r>
          </w:p>
        </w:tc>
        <w:tc>
          <w:tcPr>
            <w:tcW w:w="704" w:type="pct"/>
            <w:shd w:val="clear" w:color="auto" w:fill="auto"/>
            <w:vAlign w:val="center"/>
          </w:tcPr>
          <w:p w14:paraId="2A6EDCA6" w14:textId="77777777" w:rsidR="000B50CC" w:rsidRPr="009D0C5B" w:rsidRDefault="000B50CC" w:rsidP="0055661A">
            <w:pPr>
              <w:jc w:val="center"/>
              <w:rPr>
                <w:rFonts w:eastAsiaTheme="minorEastAsia" w:cs="Arial"/>
              </w:rPr>
            </w:pPr>
            <w:r w:rsidRPr="009D0C5B">
              <w:rPr>
                <w:rFonts w:eastAsiaTheme="minorEastAsia" w:cs="Arial"/>
              </w:rPr>
              <w:t>725</w:t>
            </w:r>
          </w:p>
        </w:tc>
        <w:tc>
          <w:tcPr>
            <w:tcW w:w="843" w:type="pct"/>
            <w:shd w:val="clear" w:color="auto" w:fill="auto"/>
            <w:vAlign w:val="center"/>
          </w:tcPr>
          <w:p w14:paraId="7A138F96" w14:textId="77777777" w:rsidR="000B50CC" w:rsidRPr="009D0C5B" w:rsidRDefault="000B50CC" w:rsidP="0055661A">
            <w:pPr>
              <w:jc w:val="center"/>
              <w:rPr>
                <w:rFonts w:eastAsiaTheme="minorEastAsia" w:cs="Arial"/>
              </w:rPr>
            </w:pPr>
            <w:r w:rsidRPr="009D0C5B">
              <w:rPr>
                <w:rFonts w:eastAsiaTheme="minorEastAsia" w:cs="Arial"/>
              </w:rPr>
              <w:t>79 (11%)</w:t>
            </w:r>
          </w:p>
        </w:tc>
        <w:tc>
          <w:tcPr>
            <w:tcW w:w="843" w:type="pct"/>
            <w:shd w:val="clear" w:color="auto" w:fill="auto"/>
            <w:vAlign w:val="center"/>
          </w:tcPr>
          <w:p w14:paraId="5B78720A" w14:textId="77777777" w:rsidR="000B50CC" w:rsidRPr="009D0C5B" w:rsidRDefault="000B50CC" w:rsidP="0055661A">
            <w:pPr>
              <w:jc w:val="center"/>
              <w:rPr>
                <w:rFonts w:eastAsiaTheme="minorEastAsia" w:cs="Arial"/>
              </w:rPr>
            </w:pPr>
            <w:r w:rsidRPr="009D0C5B">
              <w:rPr>
                <w:rFonts w:eastAsiaTheme="minorEastAsia" w:cs="Arial"/>
              </w:rPr>
              <w:t>609 (84%)</w:t>
            </w:r>
          </w:p>
        </w:tc>
        <w:tc>
          <w:tcPr>
            <w:tcW w:w="855" w:type="pct"/>
            <w:shd w:val="clear" w:color="auto" w:fill="auto"/>
            <w:vAlign w:val="center"/>
          </w:tcPr>
          <w:p w14:paraId="36BBCFE9" w14:textId="77777777" w:rsidR="000B50CC" w:rsidRPr="009D0C5B" w:rsidRDefault="000B50CC" w:rsidP="0055661A">
            <w:pPr>
              <w:jc w:val="center"/>
              <w:rPr>
                <w:rFonts w:eastAsiaTheme="minorEastAsia" w:cs="Arial"/>
              </w:rPr>
            </w:pPr>
            <w:r w:rsidRPr="009D0C5B">
              <w:rPr>
                <w:rFonts w:eastAsiaTheme="minorEastAsia" w:cs="Arial"/>
              </w:rPr>
              <w:t>262 (36%)</w:t>
            </w:r>
          </w:p>
        </w:tc>
        <w:tc>
          <w:tcPr>
            <w:tcW w:w="855" w:type="pct"/>
            <w:shd w:val="clear" w:color="auto" w:fill="auto"/>
            <w:vAlign w:val="center"/>
          </w:tcPr>
          <w:p w14:paraId="5E23F529" w14:textId="77777777" w:rsidR="000B50CC" w:rsidRPr="009D0C5B" w:rsidRDefault="000B50CC" w:rsidP="0055661A">
            <w:pPr>
              <w:jc w:val="center"/>
              <w:rPr>
                <w:rFonts w:eastAsiaTheme="minorEastAsia" w:cs="Arial"/>
              </w:rPr>
            </w:pPr>
            <w:r w:rsidRPr="009D0C5B">
              <w:rPr>
                <w:rFonts w:eastAsiaTheme="minorEastAsia" w:cs="Arial"/>
              </w:rPr>
              <w:t>431 (59%)</w:t>
            </w:r>
          </w:p>
        </w:tc>
      </w:tr>
      <w:tr w:rsidR="000B50CC" w:rsidRPr="00E06ECF" w14:paraId="049C9F92" w14:textId="77777777" w:rsidTr="00E11EB2">
        <w:trPr>
          <w:cantSplit/>
        </w:trPr>
        <w:tc>
          <w:tcPr>
            <w:tcW w:w="902" w:type="pct"/>
            <w:shd w:val="clear" w:color="auto" w:fill="auto"/>
            <w:vAlign w:val="center"/>
          </w:tcPr>
          <w:p w14:paraId="04C596A0" w14:textId="77777777" w:rsidR="000B50CC" w:rsidRPr="009D0C5B" w:rsidRDefault="000B50CC" w:rsidP="0055661A">
            <w:pPr>
              <w:jc w:val="center"/>
              <w:rPr>
                <w:rFonts w:eastAsiaTheme="minorEastAsia" w:cs="Arial"/>
              </w:rPr>
            </w:pPr>
            <w:r w:rsidRPr="009D0C5B">
              <w:rPr>
                <w:rFonts w:eastAsiaTheme="minorEastAsia" w:cs="Arial"/>
              </w:rPr>
              <w:t xml:space="preserve">a–g </w:t>
            </w:r>
            <w:r w:rsidRPr="009D0C5B">
              <w:rPr>
                <w:rFonts w:eastAsiaTheme="minorEastAsia" w:cs="Arial"/>
                <w:i/>
              </w:rPr>
              <w:t>plus</w:t>
            </w:r>
            <w:r w:rsidRPr="009D0C5B">
              <w:rPr>
                <w:rFonts w:eastAsiaTheme="minorEastAsia" w:cs="Arial"/>
              </w:rPr>
              <w:t xml:space="preserve"> Smarter Balanced Summative Assessments</w:t>
            </w:r>
          </w:p>
        </w:tc>
        <w:tc>
          <w:tcPr>
            <w:tcW w:w="704" w:type="pct"/>
            <w:shd w:val="clear" w:color="auto" w:fill="auto"/>
            <w:vAlign w:val="center"/>
          </w:tcPr>
          <w:p w14:paraId="2B303ABD" w14:textId="77777777" w:rsidR="000B50CC" w:rsidRPr="009D0C5B" w:rsidRDefault="000B50CC" w:rsidP="0055661A">
            <w:pPr>
              <w:jc w:val="center"/>
              <w:rPr>
                <w:rFonts w:eastAsiaTheme="minorEastAsia" w:cs="Arial"/>
              </w:rPr>
            </w:pPr>
            <w:r w:rsidRPr="009D0C5B">
              <w:rPr>
                <w:rFonts w:eastAsiaTheme="minorEastAsia" w:cs="Arial"/>
              </w:rPr>
              <w:t>140,234</w:t>
            </w:r>
          </w:p>
        </w:tc>
        <w:tc>
          <w:tcPr>
            <w:tcW w:w="843" w:type="pct"/>
            <w:shd w:val="clear" w:color="auto" w:fill="auto"/>
            <w:vAlign w:val="center"/>
          </w:tcPr>
          <w:p w14:paraId="744A2A7E" w14:textId="77777777" w:rsidR="000B50CC" w:rsidRPr="009D0C5B" w:rsidRDefault="000B50CC" w:rsidP="0055661A">
            <w:pPr>
              <w:jc w:val="center"/>
              <w:rPr>
                <w:rFonts w:eastAsiaTheme="minorEastAsia" w:cs="Arial"/>
              </w:rPr>
            </w:pPr>
            <w:r w:rsidRPr="009D0C5B">
              <w:rPr>
                <w:rFonts w:eastAsiaTheme="minorEastAsia" w:cs="Arial"/>
              </w:rPr>
              <w:t>3,882 (3%)</w:t>
            </w:r>
          </w:p>
        </w:tc>
        <w:tc>
          <w:tcPr>
            <w:tcW w:w="843" w:type="pct"/>
            <w:shd w:val="clear" w:color="auto" w:fill="auto"/>
            <w:vAlign w:val="center"/>
          </w:tcPr>
          <w:p w14:paraId="5C4D08B3" w14:textId="77777777" w:rsidR="000B50CC" w:rsidRPr="009D0C5B" w:rsidRDefault="000B50CC" w:rsidP="0055661A">
            <w:pPr>
              <w:jc w:val="center"/>
              <w:rPr>
                <w:rFonts w:eastAsiaTheme="minorEastAsia" w:cs="Arial"/>
              </w:rPr>
            </w:pPr>
            <w:r w:rsidRPr="009D0C5B">
              <w:rPr>
                <w:rFonts w:eastAsiaTheme="minorEastAsia" w:cs="Arial"/>
              </w:rPr>
              <w:t>136,352 (97%)</w:t>
            </w:r>
          </w:p>
        </w:tc>
        <w:tc>
          <w:tcPr>
            <w:tcW w:w="855" w:type="pct"/>
            <w:shd w:val="clear" w:color="auto" w:fill="auto"/>
            <w:vAlign w:val="center"/>
          </w:tcPr>
          <w:p w14:paraId="1253AEA5" w14:textId="77777777" w:rsidR="000B50CC" w:rsidRPr="009D0C5B" w:rsidRDefault="000B50CC" w:rsidP="0055661A">
            <w:pPr>
              <w:jc w:val="center"/>
              <w:rPr>
                <w:rFonts w:eastAsiaTheme="minorEastAsia" w:cs="Arial"/>
              </w:rPr>
            </w:pPr>
            <w:r w:rsidRPr="009D0C5B">
              <w:rPr>
                <w:rFonts w:eastAsiaTheme="minorEastAsia" w:cs="Arial"/>
              </w:rPr>
              <w:t>40,570 (29%)</w:t>
            </w:r>
          </w:p>
        </w:tc>
        <w:tc>
          <w:tcPr>
            <w:tcW w:w="855" w:type="pct"/>
            <w:shd w:val="clear" w:color="auto" w:fill="auto"/>
            <w:vAlign w:val="center"/>
          </w:tcPr>
          <w:p w14:paraId="2F5FADD5" w14:textId="77777777" w:rsidR="000B50CC" w:rsidRPr="009D0C5B" w:rsidRDefault="000B50CC" w:rsidP="0055661A">
            <w:pPr>
              <w:jc w:val="center"/>
              <w:rPr>
                <w:rFonts w:eastAsiaTheme="minorEastAsia" w:cs="Arial"/>
              </w:rPr>
            </w:pPr>
            <w:r w:rsidRPr="009D0C5B">
              <w:rPr>
                <w:rFonts w:eastAsiaTheme="minorEastAsia" w:cs="Arial"/>
              </w:rPr>
              <w:t>99,664 (71%)</w:t>
            </w:r>
          </w:p>
        </w:tc>
      </w:tr>
      <w:tr w:rsidR="000B50CC" w:rsidRPr="00E06ECF" w14:paraId="714F5005" w14:textId="77777777" w:rsidTr="00E11EB2">
        <w:trPr>
          <w:cantSplit/>
        </w:trPr>
        <w:tc>
          <w:tcPr>
            <w:tcW w:w="902" w:type="pct"/>
            <w:shd w:val="clear" w:color="auto" w:fill="auto"/>
            <w:vAlign w:val="center"/>
          </w:tcPr>
          <w:p w14:paraId="07A259B1" w14:textId="77777777" w:rsidR="000B50CC" w:rsidRPr="009D0C5B" w:rsidRDefault="000B50CC" w:rsidP="0055661A">
            <w:pPr>
              <w:jc w:val="center"/>
              <w:rPr>
                <w:rFonts w:eastAsiaTheme="minorEastAsia" w:cs="Arial"/>
              </w:rPr>
            </w:pPr>
            <w:r w:rsidRPr="009D0C5B">
              <w:rPr>
                <w:rFonts w:eastAsiaTheme="minorEastAsia" w:cs="Arial"/>
              </w:rPr>
              <w:t xml:space="preserve">a–g </w:t>
            </w:r>
            <w:r w:rsidRPr="009D0C5B">
              <w:rPr>
                <w:rFonts w:eastAsiaTheme="minorEastAsia" w:cs="Arial"/>
                <w:i/>
              </w:rPr>
              <w:t>plus</w:t>
            </w:r>
            <w:r w:rsidRPr="009D0C5B">
              <w:rPr>
                <w:rFonts w:eastAsiaTheme="minorEastAsia" w:cs="Arial"/>
              </w:rPr>
              <w:t xml:space="preserve"> CTE Pathway</w:t>
            </w:r>
          </w:p>
        </w:tc>
        <w:tc>
          <w:tcPr>
            <w:tcW w:w="704" w:type="pct"/>
            <w:shd w:val="clear" w:color="auto" w:fill="auto"/>
            <w:vAlign w:val="center"/>
          </w:tcPr>
          <w:p w14:paraId="7A5790DF" w14:textId="77777777" w:rsidR="000B50CC" w:rsidRPr="009D0C5B" w:rsidRDefault="000B50CC" w:rsidP="0055661A">
            <w:pPr>
              <w:jc w:val="center"/>
              <w:rPr>
                <w:rFonts w:eastAsiaTheme="minorEastAsia" w:cs="Arial"/>
              </w:rPr>
            </w:pPr>
            <w:r w:rsidRPr="009D0C5B">
              <w:rPr>
                <w:rFonts w:eastAsiaTheme="minorEastAsia" w:cs="Arial"/>
              </w:rPr>
              <w:t>35,045</w:t>
            </w:r>
          </w:p>
        </w:tc>
        <w:tc>
          <w:tcPr>
            <w:tcW w:w="843" w:type="pct"/>
            <w:shd w:val="clear" w:color="auto" w:fill="auto"/>
            <w:vAlign w:val="center"/>
          </w:tcPr>
          <w:p w14:paraId="0C5DB659" w14:textId="77777777" w:rsidR="000B50CC" w:rsidRPr="009D0C5B" w:rsidRDefault="000B50CC" w:rsidP="0055661A">
            <w:pPr>
              <w:jc w:val="center"/>
              <w:rPr>
                <w:rFonts w:eastAsiaTheme="minorEastAsia" w:cs="Arial"/>
              </w:rPr>
            </w:pPr>
            <w:r w:rsidRPr="009D0C5B">
              <w:rPr>
                <w:rFonts w:eastAsiaTheme="minorEastAsia" w:cs="Arial"/>
              </w:rPr>
              <w:t>7,009 (20%)</w:t>
            </w:r>
          </w:p>
        </w:tc>
        <w:tc>
          <w:tcPr>
            <w:tcW w:w="843" w:type="pct"/>
            <w:shd w:val="clear" w:color="auto" w:fill="auto"/>
            <w:vAlign w:val="center"/>
          </w:tcPr>
          <w:p w14:paraId="02292736" w14:textId="77777777" w:rsidR="000B50CC" w:rsidRPr="009D0C5B" w:rsidRDefault="000B50CC" w:rsidP="0055661A">
            <w:pPr>
              <w:jc w:val="center"/>
              <w:rPr>
                <w:rFonts w:eastAsiaTheme="minorEastAsia" w:cs="Arial"/>
              </w:rPr>
            </w:pPr>
            <w:r w:rsidRPr="009D0C5B">
              <w:rPr>
                <w:rFonts w:eastAsiaTheme="minorEastAsia" w:cs="Arial"/>
              </w:rPr>
              <w:t>26,729 (76%)</w:t>
            </w:r>
          </w:p>
        </w:tc>
        <w:tc>
          <w:tcPr>
            <w:tcW w:w="855" w:type="pct"/>
            <w:shd w:val="clear" w:color="auto" w:fill="auto"/>
            <w:vAlign w:val="center"/>
          </w:tcPr>
          <w:p w14:paraId="7FD202E7" w14:textId="77777777" w:rsidR="000B50CC" w:rsidRPr="009D0C5B" w:rsidRDefault="000B50CC" w:rsidP="0055661A">
            <w:pPr>
              <w:jc w:val="center"/>
              <w:rPr>
                <w:rFonts w:eastAsiaTheme="minorEastAsia" w:cs="Arial"/>
              </w:rPr>
            </w:pPr>
            <w:r w:rsidRPr="009D0C5B">
              <w:rPr>
                <w:rFonts w:eastAsiaTheme="minorEastAsia" w:cs="Arial"/>
              </w:rPr>
              <w:t>16,591 (47%)</w:t>
            </w:r>
          </w:p>
        </w:tc>
        <w:tc>
          <w:tcPr>
            <w:tcW w:w="855" w:type="pct"/>
            <w:shd w:val="clear" w:color="auto" w:fill="auto"/>
            <w:vAlign w:val="center"/>
          </w:tcPr>
          <w:p w14:paraId="36C65247" w14:textId="77777777" w:rsidR="000B50CC" w:rsidRPr="009D0C5B" w:rsidRDefault="000B50CC" w:rsidP="0055661A">
            <w:pPr>
              <w:jc w:val="center"/>
              <w:rPr>
                <w:rFonts w:eastAsiaTheme="minorEastAsia" w:cs="Arial"/>
              </w:rPr>
            </w:pPr>
            <w:r w:rsidRPr="009D0C5B">
              <w:rPr>
                <w:rFonts w:eastAsiaTheme="minorEastAsia" w:cs="Arial"/>
              </w:rPr>
              <w:t>17,009 (49%)</w:t>
            </w:r>
          </w:p>
        </w:tc>
      </w:tr>
      <w:tr w:rsidR="000B50CC" w:rsidRPr="00E06ECF" w14:paraId="473438E6" w14:textId="77777777" w:rsidTr="00E11EB2">
        <w:trPr>
          <w:cantSplit/>
        </w:trPr>
        <w:tc>
          <w:tcPr>
            <w:tcW w:w="902" w:type="pct"/>
            <w:shd w:val="clear" w:color="auto" w:fill="auto"/>
            <w:vAlign w:val="center"/>
          </w:tcPr>
          <w:p w14:paraId="0ABDD50B" w14:textId="5A97B29D" w:rsidR="000B50CC" w:rsidRPr="009D0C5B" w:rsidRDefault="000B50CC" w:rsidP="0055661A">
            <w:pPr>
              <w:jc w:val="center"/>
              <w:rPr>
                <w:rFonts w:eastAsiaTheme="minorEastAsia" w:cs="Arial"/>
                <w:color w:val="000000"/>
              </w:rPr>
            </w:pPr>
            <w:r w:rsidRPr="009D0C5B">
              <w:rPr>
                <w:rFonts w:eastAsiaTheme="minorEastAsia" w:cs="Arial"/>
                <w:color w:val="000000"/>
              </w:rPr>
              <w:t xml:space="preserve">CTE Pathway </w:t>
            </w:r>
            <w:r w:rsidRPr="009D0C5B">
              <w:rPr>
                <w:rFonts w:eastAsiaTheme="minorEastAsia" w:cs="Arial"/>
                <w:i/>
                <w:color w:val="000000"/>
              </w:rPr>
              <w:t xml:space="preserve">plus </w:t>
            </w:r>
            <w:r w:rsidRPr="009D0C5B">
              <w:rPr>
                <w:rFonts w:eastAsiaTheme="minorEastAsia" w:cs="Arial"/>
                <w:color w:val="000000"/>
              </w:rPr>
              <w:t>Smarter Balanced Summative Assessments</w:t>
            </w:r>
          </w:p>
        </w:tc>
        <w:tc>
          <w:tcPr>
            <w:tcW w:w="704" w:type="pct"/>
            <w:shd w:val="clear" w:color="auto" w:fill="auto"/>
            <w:vAlign w:val="center"/>
          </w:tcPr>
          <w:p w14:paraId="2FA2B8F9" w14:textId="77777777" w:rsidR="000B50CC" w:rsidRPr="009D0C5B" w:rsidRDefault="000B50CC" w:rsidP="0055661A">
            <w:pPr>
              <w:jc w:val="center"/>
              <w:rPr>
                <w:rFonts w:eastAsiaTheme="minorEastAsia" w:cs="Arial"/>
                <w:color w:val="000000"/>
              </w:rPr>
            </w:pPr>
            <w:r w:rsidRPr="009D0C5B">
              <w:rPr>
                <w:rFonts w:eastAsiaTheme="minorEastAsia" w:cs="Arial"/>
                <w:color w:val="000000"/>
              </w:rPr>
              <w:t>35,093</w:t>
            </w:r>
          </w:p>
        </w:tc>
        <w:tc>
          <w:tcPr>
            <w:tcW w:w="843" w:type="pct"/>
            <w:shd w:val="clear" w:color="auto" w:fill="auto"/>
            <w:vAlign w:val="center"/>
          </w:tcPr>
          <w:p w14:paraId="109F0838" w14:textId="77777777" w:rsidR="000B50CC" w:rsidRPr="009D0C5B" w:rsidRDefault="000B50CC" w:rsidP="0055661A">
            <w:pPr>
              <w:jc w:val="center"/>
              <w:rPr>
                <w:rFonts w:eastAsiaTheme="minorEastAsia" w:cs="Arial"/>
                <w:color w:val="000000"/>
              </w:rPr>
            </w:pPr>
            <w:r w:rsidRPr="009D0C5B">
              <w:rPr>
                <w:rFonts w:eastAsiaTheme="minorEastAsia" w:cs="Arial"/>
                <w:color w:val="000000"/>
              </w:rPr>
              <w:t>1,258 (4%)</w:t>
            </w:r>
          </w:p>
        </w:tc>
        <w:tc>
          <w:tcPr>
            <w:tcW w:w="843" w:type="pct"/>
            <w:shd w:val="clear" w:color="auto" w:fill="auto"/>
            <w:vAlign w:val="center"/>
          </w:tcPr>
          <w:p w14:paraId="400B0511" w14:textId="77777777" w:rsidR="000B50CC" w:rsidRPr="009D0C5B" w:rsidRDefault="000B50CC" w:rsidP="0055661A">
            <w:pPr>
              <w:jc w:val="center"/>
              <w:rPr>
                <w:rFonts w:eastAsiaTheme="minorEastAsia" w:cs="Arial"/>
                <w:color w:val="000000"/>
              </w:rPr>
            </w:pPr>
            <w:r w:rsidRPr="009D0C5B">
              <w:rPr>
                <w:rFonts w:eastAsiaTheme="minorEastAsia" w:cs="Arial"/>
                <w:color w:val="000000"/>
              </w:rPr>
              <w:t>33,835 (96%)</w:t>
            </w:r>
          </w:p>
        </w:tc>
        <w:tc>
          <w:tcPr>
            <w:tcW w:w="855" w:type="pct"/>
            <w:shd w:val="clear" w:color="auto" w:fill="auto"/>
            <w:vAlign w:val="center"/>
          </w:tcPr>
          <w:p w14:paraId="01CE23EA" w14:textId="77777777" w:rsidR="000B50CC" w:rsidRPr="009D0C5B" w:rsidRDefault="000B50CC" w:rsidP="0055661A">
            <w:pPr>
              <w:jc w:val="center"/>
              <w:rPr>
                <w:rFonts w:eastAsiaTheme="minorEastAsia" w:cs="Arial"/>
                <w:color w:val="000000"/>
              </w:rPr>
            </w:pPr>
            <w:r w:rsidRPr="009D0C5B">
              <w:rPr>
                <w:rFonts w:eastAsiaTheme="minorEastAsia" w:cs="Arial"/>
                <w:color w:val="000000"/>
              </w:rPr>
              <w:t>14,091 (40%)</w:t>
            </w:r>
          </w:p>
        </w:tc>
        <w:tc>
          <w:tcPr>
            <w:tcW w:w="855" w:type="pct"/>
            <w:shd w:val="clear" w:color="auto" w:fill="auto"/>
            <w:vAlign w:val="center"/>
          </w:tcPr>
          <w:p w14:paraId="5C44671A" w14:textId="77777777" w:rsidR="000B50CC" w:rsidRPr="009D0C5B" w:rsidRDefault="000B50CC" w:rsidP="0055661A">
            <w:pPr>
              <w:jc w:val="center"/>
              <w:rPr>
                <w:rFonts w:eastAsiaTheme="minorEastAsia" w:cs="Arial"/>
                <w:color w:val="000000"/>
              </w:rPr>
            </w:pPr>
            <w:r w:rsidRPr="009D0C5B">
              <w:rPr>
                <w:rFonts w:eastAsiaTheme="minorEastAsia" w:cs="Arial"/>
                <w:color w:val="000000"/>
              </w:rPr>
              <w:t>21,002 (60%)</w:t>
            </w:r>
          </w:p>
        </w:tc>
      </w:tr>
      <w:tr w:rsidR="000B50CC" w:rsidRPr="00E06ECF" w14:paraId="6A097040" w14:textId="77777777" w:rsidTr="00E11EB2">
        <w:trPr>
          <w:cantSplit/>
        </w:trPr>
        <w:tc>
          <w:tcPr>
            <w:tcW w:w="902" w:type="pct"/>
            <w:shd w:val="clear" w:color="auto" w:fill="auto"/>
            <w:vAlign w:val="center"/>
          </w:tcPr>
          <w:p w14:paraId="3977A1FA" w14:textId="15532C86" w:rsidR="000B50CC" w:rsidRPr="009D0C5B" w:rsidRDefault="000B50CC" w:rsidP="0055661A">
            <w:pPr>
              <w:jc w:val="center"/>
              <w:rPr>
                <w:rFonts w:eastAsiaTheme="minorEastAsia" w:cs="Arial"/>
                <w:color w:val="000000"/>
              </w:rPr>
            </w:pPr>
            <w:r w:rsidRPr="009D0C5B">
              <w:rPr>
                <w:rFonts w:eastAsiaTheme="minorEastAsia" w:cs="Arial"/>
                <w:color w:val="000000"/>
              </w:rPr>
              <w:t xml:space="preserve">CTE Pathway </w:t>
            </w:r>
            <w:r w:rsidRPr="009D0C5B">
              <w:rPr>
                <w:rFonts w:eastAsiaTheme="minorEastAsia" w:cs="Arial"/>
                <w:i/>
                <w:color w:val="000000"/>
              </w:rPr>
              <w:t xml:space="preserve">plus </w:t>
            </w:r>
            <w:r w:rsidR="00EA1128" w:rsidRPr="009D0C5B">
              <w:rPr>
                <w:rFonts w:eastAsiaTheme="minorEastAsia" w:cs="Arial"/>
                <w:i/>
                <w:color w:val="000000"/>
              </w:rPr>
              <w:t>College Course Credit</w:t>
            </w:r>
            <w:r w:rsidRPr="009D0C5B">
              <w:rPr>
                <w:rFonts w:eastAsiaTheme="minorEastAsia" w:cs="Arial"/>
                <w:color w:val="000000"/>
              </w:rPr>
              <w:t xml:space="preserve"> (One Year)</w:t>
            </w:r>
          </w:p>
        </w:tc>
        <w:tc>
          <w:tcPr>
            <w:tcW w:w="704" w:type="pct"/>
            <w:shd w:val="clear" w:color="auto" w:fill="auto"/>
            <w:vAlign w:val="center"/>
          </w:tcPr>
          <w:p w14:paraId="3D8DC62B" w14:textId="77777777" w:rsidR="000B50CC" w:rsidRPr="009D0C5B" w:rsidRDefault="000B50CC" w:rsidP="0055661A">
            <w:pPr>
              <w:jc w:val="center"/>
              <w:rPr>
                <w:rFonts w:eastAsiaTheme="minorEastAsia" w:cs="Arial"/>
                <w:color w:val="000000"/>
              </w:rPr>
            </w:pPr>
            <w:r w:rsidRPr="009D0C5B">
              <w:rPr>
                <w:rFonts w:eastAsiaTheme="minorEastAsia" w:cs="Arial"/>
                <w:color w:val="000000"/>
              </w:rPr>
              <w:t>75</w:t>
            </w:r>
          </w:p>
        </w:tc>
        <w:tc>
          <w:tcPr>
            <w:tcW w:w="843" w:type="pct"/>
            <w:shd w:val="clear" w:color="auto" w:fill="auto"/>
            <w:vAlign w:val="center"/>
          </w:tcPr>
          <w:p w14:paraId="02F82B01" w14:textId="77777777" w:rsidR="000B50CC" w:rsidRPr="009D0C5B" w:rsidRDefault="000B50CC" w:rsidP="0055661A">
            <w:pPr>
              <w:jc w:val="center"/>
              <w:rPr>
                <w:rFonts w:eastAsiaTheme="minorEastAsia" w:cs="Arial"/>
                <w:color w:val="000000"/>
              </w:rPr>
            </w:pPr>
            <w:r w:rsidRPr="009D0C5B">
              <w:rPr>
                <w:rFonts w:eastAsiaTheme="minorEastAsia" w:cs="Arial"/>
                <w:color w:val="000000"/>
              </w:rPr>
              <w:t>14 (19%)</w:t>
            </w:r>
          </w:p>
        </w:tc>
        <w:tc>
          <w:tcPr>
            <w:tcW w:w="843" w:type="pct"/>
            <w:shd w:val="clear" w:color="auto" w:fill="auto"/>
            <w:vAlign w:val="center"/>
          </w:tcPr>
          <w:p w14:paraId="05966E81" w14:textId="77777777" w:rsidR="000B50CC" w:rsidRPr="009D0C5B" w:rsidRDefault="000B50CC" w:rsidP="0055661A">
            <w:pPr>
              <w:jc w:val="center"/>
              <w:rPr>
                <w:rFonts w:eastAsiaTheme="minorEastAsia" w:cs="Arial"/>
                <w:color w:val="000000"/>
              </w:rPr>
            </w:pPr>
            <w:r w:rsidRPr="009D0C5B">
              <w:rPr>
                <w:rFonts w:eastAsiaTheme="minorEastAsia" w:cs="Arial"/>
                <w:color w:val="000000"/>
              </w:rPr>
              <w:t>60 (80%)</w:t>
            </w:r>
          </w:p>
        </w:tc>
        <w:tc>
          <w:tcPr>
            <w:tcW w:w="855" w:type="pct"/>
            <w:shd w:val="clear" w:color="auto" w:fill="auto"/>
            <w:vAlign w:val="center"/>
          </w:tcPr>
          <w:p w14:paraId="7719F3A0" w14:textId="77777777" w:rsidR="000B50CC" w:rsidRPr="009D0C5B" w:rsidRDefault="000B50CC" w:rsidP="0055661A">
            <w:pPr>
              <w:jc w:val="center"/>
              <w:rPr>
                <w:rFonts w:eastAsiaTheme="minorEastAsia" w:cs="Arial"/>
                <w:color w:val="000000"/>
              </w:rPr>
            </w:pPr>
            <w:r w:rsidRPr="009D0C5B">
              <w:rPr>
                <w:rFonts w:eastAsiaTheme="minorEastAsia" w:cs="Arial"/>
                <w:color w:val="000000"/>
              </w:rPr>
              <w:t>36 (48%)</w:t>
            </w:r>
          </w:p>
        </w:tc>
        <w:tc>
          <w:tcPr>
            <w:tcW w:w="855" w:type="pct"/>
            <w:shd w:val="clear" w:color="auto" w:fill="auto"/>
            <w:vAlign w:val="center"/>
          </w:tcPr>
          <w:p w14:paraId="39A42AC4" w14:textId="77777777" w:rsidR="000B50CC" w:rsidRPr="009D0C5B" w:rsidRDefault="000B50CC" w:rsidP="0055661A">
            <w:pPr>
              <w:jc w:val="center"/>
              <w:rPr>
                <w:rFonts w:eastAsiaTheme="minorEastAsia" w:cs="Arial"/>
                <w:color w:val="000000"/>
              </w:rPr>
            </w:pPr>
            <w:r w:rsidRPr="009D0C5B">
              <w:rPr>
                <w:rFonts w:eastAsiaTheme="minorEastAsia" w:cs="Arial"/>
                <w:color w:val="000000"/>
              </w:rPr>
              <w:t>37 (49%)</w:t>
            </w:r>
          </w:p>
        </w:tc>
      </w:tr>
    </w:tbl>
    <w:p w14:paraId="0724394B" w14:textId="77777777" w:rsidR="000B50CC" w:rsidRPr="00E06ECF" w:rsidRDefault="000B50CC" w:rsidP="00E11EB2">
      <w:pPr>
        <w:spacing w:before="240" w:after="240"/>
        <w:rPr>
          <w:rFonts w:eastAsiaTheme="minorHAnsi" w:cs="Arial"/>
        </w:rPr>
      </w:pPr>
      <w:r w:rsidRPr="00E06ECF">
        <w:rPr>
          <w:rFonts w:eastAsiaTheme="minorHAnsi" w:cs="Arial"/>
        </w:rPr>
        <w:t>Table 4 shows that performance on the Smarter Balanced Summative Assessments positively correlates with performance on other CCI measures. For instance, 91 percent of students who received a score of 3 or higher on two AP exams also met or exceeded the standard for ELA.</w:t>
      </w:r>
    </w:p>
    <w:p w14:paraId="13B6B742" w14:textId="77777777" w:rsidR="000B50CC" w:rsidRPr="00E06ECF" w:rsidRDefault="000B50CC" w:rsidP="0055661A">
      <w:pPr>
        <w:spacing w:after="240"/>
        <w:rPr>
          <w:rFonts w:cs="Arial"/>
          <w:b/>
          <w:sz w:val="28"/>
          <w:szCs w:val="28"/>
        </w:rPr>
      </w:pPr>
      <w:r w:rsidRPr="00E06ECF">
        <w:rPr>
          <w:rFonts w:cs="Arial"/>
          <w:b/>
          <w:sz w:val="28"/>
          <w:szCs w:val="28"/>
        </w:rPr>
        <w:t>New Research Supporting the Placement Settings</w:t>
      </w:r>
    </w:p>
    <w:p w14:paraId="63A11D9D" w14:textId="7E650025" w:rsidR="000B50CC" w:rsidRPr="00E06ECF" w:rsidRDefault="000B50CC" w:rsidP="0055661A">
      <w:pPr>
        <w:spacing w:after="240"/>
        <w:rPr>
          <w:rFonts w:cs="Arial"/>
        </w:rPr>
      </w:pPr>
      <w:r w:rsidRPr="00E06ECF">
        <w:rPr>
          <w:rFonts w:cs="Arial"/>
        </w:rPr>
        <w:t xml:space="preserve">As mentioned earlier, the original performance levels were set based on EAP (and </w:t>
      </w:r>
      <w:r w:rsidR="00C056C5" w:rsidRPr="00E06ECF">
        <w:rPr>
          <w:rFonts w:cs="Arial"/>
        </w:rPr>
        <w:t>CST</w:t>
      </w:r>
      <w:r w:rsidRPr="00E06ECF">
        <w:rPr>
          <w:rFonts w:cs="Arial"/>
        </w:rPr>
        <w:t xml:space="preserve">) data. The Smarter Balanced Summative Assessments have since replaced the EAP for use in the CCI determinations. In March 2018, Dr. Kurlaender published a new report—“Predicting College Success: How Do Different High School Assessments Measure Up?”—which incorporates new assessment data from the Smarter Balanced Summative Assessments and its effectiveness in predicting college readiness. It describes early college outcomes for the 2014–15 cohort of California students in grade eleven, the first </w:t>
      </w:r>
      <w:r w:rsidRPr="00E06ECF">
        <w:rPr>
          <w:rFonts w:cs="Arial"/>
        </w:rPr>
        <w:lastRenderedPageBreak/>
        <w:t>cohort of grade eleven students to take the Smarter Balanced Summative Assessments</w:t>
      </w:r>
      <w:r w:rsidRPr="00E06ECF">
        <w:rPr>
          <w:rFonts w:cs="Arial"/>
          <w:vertAlign w:val="superscript"/>
        </w:rPr>
        <w:footnoteReference w:id="5"/>
      </w:r>
      <w:r w:rsidRPr="00E06ECF">
        <w:rPr>
          <w:rFonts w:cs="Arial"/>
        </w:rPr>
        <w:t xml:space="preserve">. The findings of the study, posted at </w:t>
      </w:r>
      <w:hyperlink r:id="rId30" w:tooltip="Predicting College Success: How Do Different High School Assessments Measure Up?" w:history="1">
        <w:r w:rsidRPr="00E06ECF">
          <w:rPr>
            <w:rFonts w:cs="Arial"/>
            <w:color w:val="0563C1" w:themeColor="hyperlink"/>
            <w:u w:val="single"/>
          </w:rPr>
          <w:t>https://edpolicyinca.org/sites/default/files/SBAC-SAT%20Paper.pdf</w:t>
        </w:r>
      </w:hyperlink>
      <w:r w:rsidRPr="00E06ECF">
        <w:rPr>
          <w:rFonts w:cs="Arial"/>
        </w:rPr>
        <w:t>, are summarized below:</w:t>
      </w:r>
    </w:p>
    <w:p w14:paraId="36FA0A8B" w14:textId="66FBE1EC" w:rsidR="000B50CC" w:rsidRPr="00E06ECF" w:rsidRDefault="000B50CC" w:rsidP="0055661A">
      <w:pPr>
        <w:numPr>
          <w:ilvl w:val="0"/>
          <w:numId w:val="21"/>
        </w:numPr>
        <w:spacing w:after="240"/>
        <w:ind w:left="720"/>
        <w:rPr>
          <w:rFonts w:cs="Arial"/>
        </w:rPr>
      </w:pPr>
      <w:r w:rsidRPr="00E06ECF">
        <w:rPr>
          <w:rFonts w:cs="Arial"/>
        </w:rPr>
        <w:t>The Smarter Balanced Summative Assessments are as strong a predictor of college performance at the CSU as the SAT</w:t>
      </w:r>
      <w:r w:rsidR="00B40C4C" w:rsidRPr="00E06ECF">
        <w:rPr>
          <w:rFonts w:cs="Arial"/>
        </w:rPr>
        <w:t>.</w:t>
      </w:r>
    </w:p>
    <w:p w14:paraId="31734FA9" w14:textId="77777777" w:rsidR="000B50CC" w:rsidRPr="00E06ECF" w:rsidRDefault="000B50CC" w:rsidP="0055661A">
      <w:pPr>
        <w:numPr>
          <w:ilvl w:val="0"/>
          <w:numId w:val="21"/>
        </w:numPr>
        <w:spacing w:after="240"/>
        <w:ind w:left="720"/>
        <w:rPr>
          <w:rFonts w:cs="Arial"/>
        </w:rPr>
      </w:pPr>
      <w:r w:rsidRPr="00E06ECF">
        <w:rPr>
          <w:rFonts w:cs="Arial"/>
        </w:rPr>
        <w:t xml:space="preserve">Both the Smarter Balanced Summative Assessments and the SAT are strong predictors of college performance at UC Davis, although the SAT is a slightly stronger predictor of first year performance. </w:t>
      </w:r>
    </w:p>
    <w:p w14:paraId="2FC3E614" w14:textId="77777777" w:rsidR="000B50CC" w:rsidRPr="00E06ECF" w:rsidRDefault="000B50CC" w:rsidP="0055661A">
      <w:pPr>
        <w:numPr>
          <w:ilvl w:val="0"/>
          <w:numId w:val="21"/>
        </w:numPr>
        <w:spacing w:after="240"/>
        <w:ind w:left="720"/>
        <w:rPr>
          <w:rFonts w:cs="Arial"/>
        </w:rPr>
      </w:pPr>
      <w:r w:rsidRPr="00E06ECF">
        <w:rPr>
          <w:rFonts w:cs="Arial"/>
        </w:rPr>
        <w:t>The overall pattern of results holds for different student groups (race/ethnicity, socioeconomically disadvantaged, and by high school quality) at both the CSU and the UC Davis.</w:t>
      </w:r>
    </w:p>
    <w:p w14:paraId="095E6563" w14:textId="77777777" w:rsidR="000B50CC" w:rsidRPr="00E06ECF" w:rsidRDefault="000B50CC" w:rsidP="0055661A">
      <w:pPr>
        <w:pStyle w:val="Heading2"/>
        <w:spacing w:before="0" w:after="240"/>
        <w:rPr>
          <w:sz w:val="36"/>
        </w:rPr>
      </w:pPr>
      <w:r w:rsidRPr="00E06ECF">
        <w:rPr>
          <w:sz w:val="36"/>
        </w:rPr>
        <w:t xml:space="preserve">Technical Soundness of the Methodology </w:t>
      </w:r>
    </w:p>
    <w:p w14:paraId="05642B75" w14:textId="658A8AA2" w:rsidR="000B50CC" w:rsidRPr="00E06ECF" w:rsidRDefault="000B50CC" w:rsidP="0055661A">
      <w:pPr>
        <w:spacing w:after="240"/>
        <w:rPr>
          <w:rFonts w:cs="Arial"/>
        </w:rPr>
      </w:pPr>
      <w:r w:rsidRPr="00E06ECF">
        <w:rPr>
          <w:rFonts w:cs="Arial"/>
        </w:rPr>
        <w:t>The CDE engaged the TDG to evaluate the technical soundness of the methodology of the CCI model</w:t>
      </w:r>
      <w:r w:rsidR="00DC74DE" w:rsidRPr="00E06ECF">
        <w:rPr>
          <w:rFonts w:cs="Arial"/>
        </w:rPr>
        <w:t xml:space="preserve"> at each stage of development</w:t>
      </w:r>
      <w:r w:rsidRPr="00E06ECF">
        <w:rPr>
          <w:rFonts w:cs="Arial"/>
        </w:rPr>
        <w:t xml:space="preserve">. The TDG is composed </w:t>
      </w:r>
      <w:r w:rsidR="006C6469" w:rsidRPr="00E06ECF">
        <w:rPr>
          <w:rFonts w:cs="Arial"/>
        </w:rPr>
        <w:t xml:space="preserve">of </w:t>
      </w:r>
      <w:r w:rsidR="00EA1128" w:rsidRPr="00E06ECF">
        <w:rPr>
          <w:rFonts w:cs="Arial"/>
        </w:rPr>
        <w:t xml:space="preserve">national </w:t>
      </w:r>
      <w:r w:rsidRPr="00E06ECF">
        <w:rPr>
          <w:rFonts w:cs="Arial"/>
        </w:rPr>
        <w:t>experts in K–12 testing and assessment</w:t>
      </w:r>
      <w:r w:rsidR="00EA1128" w:rsidRPr="00E06ECF">
        <w:rPr>
          <w:rFonts w:cs="Arial"/>
        </w:rPr>
        <w:t xml:space="preserve">. </w:t>
      </w:r>
      <w:r w:rsidR="00DC74DE" w:rsidRPr="00E06ECF">
        <w:rPr>
          <w:rFonts w:cs="Arial"/>
        </w:rPr>
        <w:t>In July 201</w:t>
      </w:r>
      <w:r w:rsidR="00AA5089" w:rsidRPr="00E06ECF">
        <w:rPr>
          <w:rFonts w:cs="Arial"/>
        </w:rPr>
        <w:t>6</w:t>
      </w:r>
      <w:r w:rsidR="00DC74DE" w:rsidRPr="00E06ECF">
        <w:rPr>
          <w:rFonts w:cs="Arial"/>
        </w:rPr>
        <w:t xml:space="preserve">, </w:t>
      </w:r>
      <w:r w:rsidR="00B40C4C" w:rsidRPr="00E06ECF">
        <w:rPr>
          <w:rFonts w:cs="Arial"/>
        </w:rPr>
        <w:t xml:space="preserve">when </w:t>
      </w:r>
      <w:r w:rsidR="00EA1128" w:rsidRPr="00E06ECF">
        <w:rPr>
          <w:rFonts w:cs="Arial"/>
        </w:rPr>
        <w:t xml:space="preserve">the original CCI measures (cited above) were analyzed and recommended to the SBE, TDG </w:t>
      </w:r>
      <w:r w:rsidR="006C6469" w:rsidRPr="00E06ECF">
        <w:rPr>
          <w:rFonts w:cs="Arial"/>
        </w:rPr>
        <w:t>members included:</w:t>
      </w:r>
      <w:r w:rsidR="00EA1128" w:rsidRPr="00E06ECF">
        <w:rPr>
          <w:rFonts w:cs="Arial"/>
        </w:rPr>
        <w:t xml:space="preserve"> </w:t>
      </w:r>
    </w:p>
    <w:p w14:paraId="6EE3EC96" w14:textId="77777777" w:rsidR="000B50CC" w:rsidRPr="00E06ECF" w:rsidRDefault="000B50CC" w:rsidP="0055661A">
      <w:pPr>
        <w:numPr>
          <w:ilvl w:val="0"/>
          <w:numId w:val="20"/>
        </w:numPr>
        <w:spacing w:after="240"/>
        <w:rPr>
          <w:rFonts w:cs="Arial"/>
        </w:rPr>
      </w:pPr>
      <w:r w:rsidRPr="00E06ECF">
        <w:rPr>
          <w:rFonts w:cs="Arial"/>
        </w:rPr>
        <w:t>Edward Haertel, Professor Emeritus at Stanford Graduate School of Education and a national leader in educational psychology</w:t>
      </w:r>
    </w:p>
    <w:p w14:paraId="38F82277" w14:textId="77777777" w:rsidR="000B50CC" w:rsidRPr="00E06ECF" w:rsidRDefault="000B50CC" w:rsidP="0055661A">
      <w:pPr>
        <w:numPr>
          <w:ilvl w:val="0"/>
          <w:numId w:val="20"/>
        </w:numPr>
        <w:spacing w:after="240"/>
        <w:rPr>
          <w:rFonts w:cs="Arial"/>
        </w:rPr>
      </w:pPr>
      <w:r w:rsidRPr="00E06ECF">
        <w:rPr>
          <w:rFonts w:cs="Arial"/>
        </w:rPr>
        <w:t>Christine Hikido, Director of Research and Evaluation at Elk Grove Unified School District</w:t>
      </w:r>
    </w:p>
    <w:p w14:paraId="224EFF55" w14:textId="77777777" w:rsidR="000B50CC" w:rsidRPr="00E06ECF" w:rsidRDefault="000B50CC" w:rsidP="0055661A">
      <w:pPr>
        <w:numPr>
          <w:ilvl w:val="0"/>
          <w:numId w:val="20"/>
        </w:numPr>
        <w:spacing w:after="240"/>
        <w:rPr>
          <w:rFonts w:eastAsiaTheme="minorHAnsi" w:cs="Arial"/>
          <w:sz w:val="22"/>
          <w:szCs w:val="22"/>
        </w:rPr>
      </w:pPr>
      <w:r w:rsidRPr="00E06ECF">
        <w:rPr>
          <w:rFonts w:cs="Arial"/>
        </w:rPr>
        <w:t>Brian Stecher, Adjunct Senior Social Scientist at the Rand Corporation</w:t>
      </w:r>
    </w:p>
    <w:p w14:paraId="4BA61A06" w14:textId="77777777" w:rsidR="000B50CC" w:rsidRPr="00E06ECF" w:rsidRDefault="000B50CC" w:rsidP="0055661A">
      <w:pPr>
        <w:numPr>
          <w:ilvl w:val="0"/>
          <w:numId w:val="20"/>
        </w:numPr>
        <w:spacing w:after="240"/>
        <w:rPr>
          <w:rFonts w:eastAsiaTheme="minorHAnsi" w:cs="Arial"/>
          <w:sz w:val="22"/>
          <w:szCs w:val="22"/>
        </w:rPr>
      </w:pPr>
      <w:r w:rsidRPr="00E06ECF">
        <w:rPr>
          <w:rFonts w:cs="Arial"/>
        </w:rPr>
        <w:t>Roger Yoho, Psychological Testing Director at Corona-Norco Unified School District</w:t>
      </w:r>
    </w:p>
    <w:p w14:paraId="3E413039" w14:textId="77777777" w:rsidR="000B50CC" w:rsidRPr="00E06ECF" w:rsidRDefault="000B50CC" w:rsidP="0055661A">
      <w:pPr>
        <w:numPr>
          <w:ilvl w:val="0"/>
          <w:numId w:val="20"/>
        </w:numPr>
        <w:spacing w:after="240"/>
        <w:rPr>
          <w:rFonts w:eastAsiaTheme="minorHAnsi" w:cs="Arial"/>
          <w:sz w:val="22"/>
          <w:szCs w:val="22"/>
        </w:rPr>
      </w:pPr>
      <w:r w:rsidRPr="00E06ECF">
        <w:rPr>
          <w:rFonts w:cs="Arial"/>
        </w:rPr>
        <w:t>Eric Crane, Senior Research Associate with the Innovation Studies Program at WestEd</w:t>
      </w:r>
    </w:p>
    <w:p w14:paraId="65E3BE97" w14:textId="77777777" w:rsidR="000B50CC" w:rsidRPr="00E06ECF" w:rsidRDefault="000B50CC" w:rsidP="0055661A">
      <w:pPr>
        <w:numPr>
          <w:ilvl w:val="0"/>
          <w:numId w:val="20"/>
        </w:numPr>
        <w:spacing w:after="240"/>
        <w:rPr>
          <w:rFonts w:eastAsiaTheme="minorHAnsi" w:cs="Arial"/>
          <w:sz w:val="22"/>
          <w:szCs w:val="22"/>
        </w:rPr>
      </w:pPr>
      <w:r w:rsidRPr="00E06ECF">
        <w:rPr>
          <w:rFonts w:cs="Arial"/>
        </w:rPr>
        <w:t>Dominic Zarecki, Senior Data Analyst at Fortune School of Education</w:t>
      </w:r>
    </w:p>
    <w:p w14:paraId="6D13966C" w14:textId="77777777" w:rsidR="000B50CC" w:rsidRPr="00E06ECF" w:rsidRDefault="000B50CC" w:rsidP="0055661A">
      <w:pPr>
        <w:numPr>
          <w:ilvl w:val="0"/>
          <w:numId w:val="20"/>
        </w:numPr>
        <w:spacing w:after="240"/>
        <w:rPr>
          <w:rFonts w:eastAsiaTheme="minorHAnsi" w:cs="Arial"/>
          <w:sz w:val="22"/>
          <w:szCs w:val="22"/>
        </w:rPr>
      </w:pPr>
      <w:r w:rsidRPr="00E06ECF">
        <w:rPr>
          <w:rFonts w:cs="Arial"/>
        </w:rPr>
        <w:t>Noah Bookman, Chief Strategy Officer of the CORE Districts</w:t>
      </w:r>
    </w:p>
    <w:p w14:paraId="5F4F2333" w14:textId="47075C2E" w:rsidR="001C0025" w:rsidRPr="00E06ECF" w:rsidRDefault="000B50CC" w:rsidP="0055661A">
      <w:pPr>
        <w:spacing w:after="240"/>
        <w:rPr>
          <w:sz w:val="32"/>
          <w:szCs w:val="32"/>
        </w:rPr>
      </w:pPr>
      <w:r w:rsidRPr="00E06ECF">
        <w:rPr>
          <w:rFonts w:cs="Arial"/>
        </w:rPr>
        <w:lastRenderedPageBreak/>
        <w:t xml:space="preserve">The TDG reviewed several CCI models as well as different options for calculating the CCI. In addition, the TDG evaluated several methodologies for determining Status and Change cut scores for the CCI, including using an average of all students in the graduating cohort across the three CCI performance levels. At its June 2017 meeting, the TDG </w:t>
      </w:r>
      <w:r w:rsidR="00C62801" w:rsidRPr="00E06ECF">
        <w:rPr>
          <w:rFonts w:cs="Arial"/>
        </w:rPr>
        <w:t>advised</w:t>
      </w:r>
      <w:r w:rsidRPr="00E06ECF">
        <w:rPr>
          <w:rFonts w:cs="Arial"/>
        </w:rPr>
        <w:t xml:space="preserve"> that the average methodology does not provide meaningful information for schools or the public. The TDG expressed concerns that using an average would detract from the original intent of using the CCI to provide information on the number of graduates who are prepared for college or career. Therefore, the TDG recommended that the methodology be based on the percent of students in the prepared performance level.</w:t>
      </w:r>
    </w:p>
    <w:p w14:paraId="4AB9F6EC" w14:textId="7A0637C3" w:rsidR="000B50CC" w:rsidRPr="00E06ECF" w:rsidRDefault="000B50CC" w:rsidP="0055661A">
      <w:pPr>
        <w:pStyle w:val="Heading2"/>
        <w:spacing w:before="0" w:after="240"/>
        <w:rPr>
          <w:sz w:val="36"/>
        </w:rPr>
      </w:pPr>
      <w:r w:rsidRPr="00E06ECF">
        <w:rPr>
          <w:sz w:val="36"/>
        </w:rPr>
        <w:t>Identification and Vetting of Career Measures: Convening Advisory Groups</w:t>
      </w:r>
    </w:p>
    <w:p w14:paraId="5B42A9E1" w14:textId="77777777" w:rsidR="000B50CC" w:rsidRPr="00E06ECF" w:rsidRDefault="000B50CC" w:rsidP="0055661A">
      <w:pPr>
        <w:spacing w:after="240"/>
        <w:rPr>
          <w:rFonts w:eastAsiaTheme="minorHAnsi"/>
        </w:rPr>
      </w:pPr>
      <w:r w:rsidRPr="00E06ECF">
        <w:rPr>
          <w:rFonts w:eastAsiaTheme="minorHAnsi"/>
        </w:rPr>
        <w:t xml:space="preserve">From the earliest stages of its work to develop CCI measures, the CDE has been, and continues to be, committed to collaborating with a broad and geographical diverse group of stakeholders, including researchers, educators, and industry leaders throughout the state. This section discusses the collaborative work undertaken to develop career measures for the CCI. </w:t>
      </w:r>
    </w:p>
    <w:p w14:paraId="277BF707" w14:textId="77777777" w:rsidR="000B50CC" w:rsidRPr="00E06ECF" w:rsidRDefault="000B50CC" w:rsidP="0055661A">
      <w:pPr>
        <w:pStyle w:val="Heading3"/>
        <w:spacing w:before="0"/>
        <w:rPr>
          <w:rFonts w:cs="Arial"/>
          <w:b w:val="0"/>
          <w:sz w:val="28"/>
          <w:szCs w:val="28"/>
        </w:rPr>
      </w:pPr>
      <w:r w:rsidRPr="00E06ECF">
        <w:rPr>
          <w:rFonts w:cs="Arial"/>
          <w:sz w:val="28"/>
          <w:szCs w:val="28"/>
        </w:rPr>
        <w:t>Research Underpinnings</w:t>
      </w:r>
    </w:p>
    <w:p w14:paraId="59C09CA9" w14:textId="180C6541" w:rsidR="000B50CC" w:rsidRPr="00E06ECF" w:rsidRDefault="000B50CC" w:rsidP="0055661A">
      <w:pPr>
        <w:spacing w:after="240"/>
        <w:rPr>
          <w:rFonts w:eastAsiaTheme="minorHAnsi" w:cs="Arial"/>
        </w:rPr>
      </w:pPr>
      <w:r w:rsidRPr="00E06ECF">
        <w:rPr>
          <w:rFonts w:eastAsiaTheme="minorHAnsi" w:cs="Arial"/>
        </w:rPr>
        <w:t xml:space="preserve">While the initial research, conducted by EPIC, emphasized college readiness measures, the CDE </w:t>
      </w:r>
      <w:r w:rsidR="006C6469" w:rsidRPr="00E06ECF">
        <w:rPr>
          <w:rFonts w:eastAsiaTheme="minorHAnsi" w:cs="Arial"/>
        </w:rPr>
        <w:t xml:space="preserve">also </w:t>
      </w:r>
      <w:r w:rsidRPr="00E06ECF">
        <w:rPr>
          <w:rFonts w:eastAsiaTheme="minorHAnsi" w:cs="Arial"/>
        </w:rPr>
        <w:t>relied upon th</w:t>
      </w:r>
      <w:r w:rsidR="008C5080" w:rsidRPr="00E06ECF">
        <w:rPr>
          <w:rFonts w:eastAsiaTheme="minorHAnsi" w:cs="Arial"/>
        </w:rPr>
        <w:t>e research of Dr. Linda Darling-</w:t>
      </w:r>
      <w:r w:rsidRPr="00E06ECF">
        <w:rPr>
          <w:rFonts w:eastAsiaTheme="minorHAnsi" w:cs="Arial"/>
        </w:rPr>
        <w:t>Hammond, and her colleagues at the Stanford Center for Opportunity Policy in Education (SCOPE), to identify appropriate career readiness measures. In their report, “Recognizing College and Career Readiness in the California School Accountability System,” Dr. Darling-Hammond and Soung Bae proposed three types of career readiness measures for inclusion in the CCI:</w:t>
      </w:r>
    </w:p>
    <w:p w14:paraId="4D46E66C" w14:textId="00683ABD" w:rsidR="000B50CC" w:rsidRPr="00E06ECF" w:rsidRDefault="000B50CC" w:rsidP="0055661A">
      <w:pPr>
        <w:numPr>
          <w:ilvl w:val="0"/>
          <w:numId w:val="8"/>
        </w:numPr>
        <w:autoSpaceDE w:val="0"/>
        <w:autoSpaceDN w:val="0"/>
        <w:adjustRightInd w:val="0"/>
        <w:spacing w:after="240"/>
        <w:rPr>
          <w:rFonts w:eastAsiaTheme="minorHAnsi" w:cs="Arial"/>
        </w:rPr>
      </w:pPr>
      <w:r w:rsidRPr="00E06ECF">
        <w:rPr>
          <w:rFonts w:eastAsiaTheme="minorHAnsi" w:cs="Arial"/>
        </w:rPr>
        <w:t>Completion of high-quality, integrated courses of study that support career readiness, analogous to the completion of a–g courses (e.g., CTE pathways)</w:t>
      </w:r>
      <w:r w:rsidR="00C62801" w:rsidRPr="00E06ECF">
        <w:rPr>
          <w:rFonts w:eastAsiaTheme="minorHAnsi" w:cs="Arial"/>
        </w:rPr>
        <w:t>.</w:t>
      </w:r>
    </w:p>
    <w:p w14:paraId="34028DB5" w14:textId="77777777" w:rsidR="000B50CC" w:rsidRPr="00E06ECF" w:rsidRDefault="000B50CC" w:rsidP="0055661A">
      <w:pPr>
        <w:numPr>
          <w:ilvl w:val="0"/>
          <w:numId w:val="8"/>
        </w:numPr>
        <w:autoSpaceDE w:val="0"/>
        <w:autoSpaceDN w:val="0"/>
        <w:adjustRightInd w:val="0"/>
        <w:spacing w:after="240"/>
        <w:rPr>
          <w:rFonts w:eastAsiaTheme="minorHAnsi" w:cs="Arial"/>
        </w:rPr>
      </w:pPr>
      <w:r w:rsidRPr="00E06ECF">
        <w:rPr>
          <w:rFonts w:eastAsiaTheme="minorHAnsi" w:cs="Arial"/>
        </w:rPr>
        <w:t>Satisfactory performance in a work-based learning experience (e.g., internships, apprenticeships) that meets specific standards, such as those adopted by the California Partnership Academies or the National Academy Foundation.</w:t>
      </w:r>
    </w:p>
    <w:p w14:paraId="610335BD" w14:textId="44BA8C94" w:rsidR="000B50CC" w:rsidRPr="00E06ECF" w:rsidRDefault="000B50CC" w:rsidP="0055661A">
      <w:pPr>
        <w:numPr>
          <w:ilvl w:val="0"/>
          <w:numId w:val="8"/>
        </w:numPr>
        <w:autoSpaceDE w:val="0"/>
        <w:autoSpaceDN w:val="0"/>
        <w:adjustRightInd w:val="0"/>
        <w:spacing w:after="240"/>
        <w:rPr>
          <w:rFonts w:eastAsiaTheme="minorHAnsi" w:cs="Arial"/>
          <w:sz w:val="22"/>
          <w:szCs w:val="22"/>
        </w:rPr>
      </w:pPr>
      <w:r w:rsidRPr="00E06ECF">
        <w:rPr>
          <w:rFonts w:eastAsiaTheme="minorHAnsi" w:cs="Arial"/>
        </w:rPr>
        <w:t xml:space="preserve">Achievement on career-readiness assessments (e.g., </w:t>
      </w:r>
      <w:r w:rsidRPr="00E06ECF">
        <w:rPr>
          <w:rFonts w:eastAsiaTheme="minorHAnsi" w:cs="Arial"/>
          <w:sz w:val="22"/>
          <w:szCs w:val="22"/>
        </w:rPr>
        <w:t>ACT</w:t>
      </w:r>
      <w:r w:rsidR="007417A5" w:rsidRPr="00E06ECF">
        <w:rPr>
          <w:rFonts w:eastAsiaTheme="minorHAnsi" w:cs="Arial"/>
          <w:sz w:val="22"/>
          <w:szCs w:val="22"/>
        </w:rPr>
        <w:t xml:space="preserve"> </w:t>
      </w:r>
      <w:r w:rsidRPr="00E06ECF">
        <w:rPr>
          <w:rFonts w:eastAsiaTheme="minorHAnsi" w:cs="Arial"/>
          <w:sz w:val="22"/>
          <w:szCs w:val="22"/>
        </w:rPr>
        <w:t xml:space="preserve">WorkKeys, NOCTI Job-Ready and Pathway Assessments), </w:t>
      </w:r>
      <w:r w:rsidRPr="00E06ECF">
        <w:rPr>
          <w:rFonts w:eastAsiaTheme="minorHAnsi" w:cs="Arial"/>
        </w:rPr>
        <w:t>including those that result in industry-approved certificates, credentials, licenses, and badges that are valued by postsecondary institutions and businesses.</w:t>
      </w:r>
    </w:p>
    <w:p w14:paraId="53317D75" w14:textId="77777777" w:rsidR="000B50CC" w:rsidRPr="00E06ECF" w:rsidRDefault="000B50CC" w:rsidP="0055661A">
      <w:pPr>
        <w:spacing w:after="240"/>
        <w:rPr>
          <w:rFonts w:eastAsiaTheme="minorHAnsi" w:cs="Arial"/>
          <w:sz w:val="22"/>
          <w:szCs w:val="22"/>
        </w:rPr>
      </w:pPr>
      <w:r w:rsidRPr="00E06ECF">
        <w:rPr>
          <w:rFonts w:eastAsiaTheme="minorHAnsi" w:cs="Arial"/>
        </w:rPr>
        <w:t xml:space="preserve">In addition, the report recognized the value of student profiles in motivating students to create and pursue important goals for themselves. These profiles would accompany students when they leave high school. The report singled out the State Seal of Biliteracy </w:t>
      </w:r>
      <w:r w:rsidRPr="00E06ECF">
        <w:rPr>
          <w:rFonts w:eastAsiaTheme="minorHAnsi" w:cs="Arial"/>
        </w:rPr>
        <w:lastRenderedPageBreak/>
        <w:t>as an example of an accomplishment that might warrant formal recognition on the diploma or be included in a graduation portfolio.</w:t>
      </w:r>
    </w:p>
    <w:p w14:paraId="2CA6DDA0" w14:textId="2E953679" w:rsidR="000B50CC" w:rsidRPr="00E06ECF" w:rsidRDefault="000B50CC" w:rsidP="0055661A">
      <w:pPr>
        <w:spacing w:after="240"/>
        <w:rPr>
          <w:rFonts w:eastAsiaTheme="minorHAnsi" w:cs="Arial"/>
        </w:rPr>
      </w:pPr>
      <w:r w:rsidRPr="00E06ECF">
        <w:rPr>
          <w:rFonts w:eastAsiaTheme="minorHAnsi" w:cs="Arial"/>
        </w:rPr>
        <w:t xml:space="preserve">Dr. </w:t>
      </w:r>
      <w:r w:rsidR="008C5080" w:rsidRPr="00E06ECF">
        <w:rPr>
          <w:rFonts w:eastAsiaTheme="minorHAnsi" w:cs="Arial"/>
        </w:rPr>
        <w:t xml:space="preserve">Linda </w:t>
      </w:r>
      <w:r w:rsidRPr="00E06ECF">
        <w:rPr>
          <w:rFonts w:eastAsiaTheme="minorHAnsi" w:cs="Arial"/>
        </w:rPr>
        <w:t xml:space="preserve">Darling-Hammond presented her policy recommendations to the SBE as an informational item at the May 2015 meeting. The full report is published on the Stanford University Web site, at </w:t>
      </w:r>
      <w:hyperlink r:id="rId31" w:tooltip="Recognizing College And Career Readiness In The California School Accountability System" w:history="1">
        <w:r w:rsidRPr="00E06ECF">
          <w:rPr>
            <w:rFonts w:eastAsiaTheme="minorHAnsi" w:cs="Arial"/>
            <w:color w:val="0563C1" w:themeColor="hyperlink"/>
            <w:u w:val="single"/>
          </w:rPr>
          <w:t>https://edpolicy.stanford.edu/sites/default/files/publications/recognizing-college-and-career-readiness-california-school-accountability-system_1.pdf</w:t>
        </w:r>
      </w:hyperlink>
      <w:r w:rsidRPr="00E06ECF">
        <w:rPr>
          <w:rFonts w:eastAsiaTheme="minorHAnsi" w:cs="Arial"/>
        </w:rPr>
        <w:t>.</w:t>
      </w:r>
    </w:p>
    <w:p w14:paraId="18912116" w14:textId="2D577ADA" w:rsidR="000B50CC" w:rsidRPr="00E06ECF" w:rsidRDefault="000B50CC" w:rsidP="0055661A">
      <w:pPr>
        <w:spacing w:after="240"/>
        <w:rPr>
          <w:rFonts w:eastAsiaTheme="minorHAnsi" w:cs="Arial"/>
        </w:rPr>
      </w:pPr>
      <w:r w:rsidRPr="00E06ECF">
        <w:rPr>
          <w:rFonts w:eastAsiaTheme="minorHAnsi" w:cs="Arial"/>
        </w:rPr>
        <w:t xml:space="preserve">Based on Dr. </w:t>
      </w:r>
      <w:r w:rsidR="008C5080" w:rsidRPr="00E06ECF">
        <w:rPr>
          <w:rFonts w:eastAsiaTheme="minorHAnsi" w:cs="Arial"/>
        </w:rPr>
        <w:t xml:space="preserve">Linda </w:t>
      </w:r>
      <w:r w:rsidRPr="00E06ECF">
        <w:rPr>
          <w:rFonts w:eastAsiaTheme="minorHAnsi" w:cs="Arial"/>
        </w:rPr>
        <w:t xml:space="preserve">Darling-Hammond’s recommendations, and at the request the SBE members to strengthen career measures in the CCI, the CDE is now collecting data on career-centered coursework completion, </w:t>
      </w:r>
      <w:r w:rsidR="006C6469" w:rsidRPr="00E06ECF">
        <w:rPr>
          <w:rFonts w:eastAsiaTheme="minorHAnsi" w:cs="Arial"/>
        </w:rPr>
        <w:t xml:space="preserve">and </w:t>
      </w:r>
      <w:r w:rsidRPr="00E06ECF">
        <w:rPr>
          <w:rFonts w:eastAsiaTheme="minorHAnsi" w:cs="Arial"/>
        </w:rPr>
        <w:t>work-based learning experiences</w:t>
      </w:r>
      <w:r w:rsidR="006C6469" w:rsidRPr="00E06ECF">
        <w:rPr>
          <w:rFonts w:eastAsiaTheme="minorHAnsi" w:cs="Arial"/>
        </w:rPr>
        <w:t>, w</w:t>
      </w:r>
      <w:r w:rsidRPr="00E06ECF">
        <w:rPr>
          <w:rFonts w:eastAsiaTheme="minorHAnsi" w:cs="Arial"/>
        </w:rPr>
        <w:t xml:space="preserve">hich will be considered for inclusion in </w:t>
      </w:r>
      <w:r w:rsidR="006C6469" w:rsidRPr="00E06ECF">
        <w:rPr>
          <w:rFonts w:eastAsiaTheme="minorHAnsi" w:cs="Arial"/>
        </w:rPr>
        <w:t xml:space="preserve">CCI for future Dashboards. </w:t>
      </w:r>
    </w:p>
    <w:p w14:paraId="12AF1A4B" w14:textId="77777777" w:rsidR="000B50CC" w:rsidRPr="00E06ECF" w:rsidRDefault="000B50CC" w:rsidP="0055661A">
      <w:pPr>
        <w:pStyle w:val="Heading3"/>
        <w:spacing w:before="0"/>
        <w:rPr>
          <w:rFonts w:cs="Arial"/>
          <w:b w:val="0"/>
          <w:sz w:val="28"/>
          <w:szCs w:val="28"/>
        </w:rPr>
      </w:pPr>
      <w:r w:rsidRPr="00E06ECF">
        <w:rPr>
          <w:rFonts w:cs="Arial"/>
          <w:sz w:val="28"/>
          <w:szCs w:val="28"/>
        </w:rPr>
        <w:t>Industry Engagement</w:t>
      </w:r>
    </w:p>
    <w:p w14:paraId="629065CB" w14:textId="77777777" w:rsidR="000B50CC" w:rsidRPr="00E06ECF" w:rsidRDefault="000B50CC" w:rsidP="0055661A">
      <w:pPr>
        <w:spacing w:after="240"/>
        <w:rPr>
          <w:rFonts w:cs="Arial"/>
        </w:rPr>
      </w:pPr>
      <w:r w:rsidRPr="00E06ECF">
        <w:rPr>
          <w:rFonts w:cs="Arial"/>
        </w:rPr>
        <w:t xml:space="preserve">In 2017, the CCI Work Group was established to advise the CDE on the development of additional career measures to counterweigh the overemphasis of college measures in the indicator. The CCI Work Group is composed of both practitioners and researchers from across the state, including: </w:t>
      </w:r>
    </w:p>
    <w:p w14:paraId="589DFF93" w14:textId="77777777" w:rsidR="000B50CC" w:rsidRPr="00E06ECF" w:rsidRDefault="000B50CC" w:rsidP="0055661A">
      <w:pPr>
        <w:numPr>
          <w:ilvl w:val="0"/>
          <w:numId w:val="11"/>
        </w:numPr>
        <w:spacing w:after="240"/>
        <w:rPr>
          <w:rFonts w:cs="Arial"/>
        </w:rPr>
      </w:pPr>
      <w:r w:rsidRPr="00E06ECF">
        <w:rPr>
          <w:rFonts w:cs="Arial"/>
        </w:rPr>
        <w:t>Bonnie Munguia, Brawley Union High School District</w:t>
      </w:r>
    </w:p>
    <w:p w14:paraId="40629AA5" w14:textId="77777777" w:rsidR="000B50CC" w:rsidRPr="00E06ECF" w:rsidRDefault="000B50CC" w:rsidP="0055661A">
      <w:pPr>
        <w:numPr>
          <w:ilvl w:val="0"/>
          <w:numId w:val="11"/>
        </w:numPr>
        <w:spacing w:after="240"/>
        <w:rPr>
          <w:rFonts w:cs="Arial"/>
        </w:rPr>
      </w:pPr>
      <w:r w:rsidRPr="00E06ECF">
        <w:rPr>
          <w:rFonts w:cs="Arial"/>
        </w:rPr>
        <w:t xml:space="preserve">Brian Rowse, Santa Barbara Unified School District </w:t>
      </w:r>
    </w:p>
    <w:p w14:paraId="21D38987" w14:textId="77777777" w:rsidR="000B50CC" w:rsidRPr="00E06ECF" w:rsidRDefault="000B50CC" w:rsidP="0055661A">
      <w:pPr>
        <w:numPr>
          <w:ilvl w:val="0"/>
          <w:numId w:val="11"/>
        </w:numPr>
        <w:spacing w:after="240"/>
        <w:rPr>
          <w:rFonts w:cs="Arial"/>
        </w:rPr>
      </w:pPr>
      <w:r w:rsidRPr="00E06ECF">
        <w:rPr>
          <w:rFonts w:cs="Arial"/>
        </w:rPr>
        <w:t>Gina Boster, Corona-Norca Unified School District</w:t>
      </w:r>
    </w:p>
    <w:p w14:paraId="4B4FD4DD" w14:textId="77777777" w:rsidR="000B50CC" w:rsidRPr="00E06ECF" w:rsidRDefault="000B50CC" w:rsidP="0055661A">
      <w:pPr>
        <w:numPr>
          <w:ilvl w:val="0"/>
          <w:numId w:val="11"/>
        </w:numPr>
        <w:spacing w:after="240"/>
        <w:rPr>
          <w:rFonts w:cs="Arial"/>
        </w:rPr>
      </w:pPr>
      <w:r w:rsidRPr="00E06ECF">
        <w:rPr>
          <w:rFonts w:cs="Arial"/>
        </w:rPr>
        <w:t>Kathy Ruble, Manteca Unified School District</w:t>
      </w:r>
    </w:p>
    <w:p w14:paraId="50A5ED70" w14:textId="77777777" w:rsidR="000B50CC" w:rsidRPr="00E06ECF" w:rsidRDefault="000B50CC" w:rsidP="0055661A">
      <w:pPr>
        <w:numPr>
          <w:ilvl w:val="0"/>
          <w:numId w:val="11"/>
        </w:numPr>
        <w:spacing w:after="240"/>
        <w:rPr>
          <w:rFonts w:cs="Arial"/>
        </w:rPr>
      </w:pPr>
      <w:r w:rsidRPr="00E06ECF">
        <w:rPr>
          <w:rFonts w:cs="Arial"/>
        </w:rPr>
        <w:t>Chun-Wu Li, Riverside County Office of Education</w:t>
      </w:r>
    </w:p>
    <w:p w14:paraId="0892C2A6" w14:textId="77777777" w:rsidR="000B50CC" w:rsidRPr="00E06ECF" w:rsidRDefault="000B50CC" w:rsidP="0055661A">
      <w:pPr>
        <w:numPr>
          <w:ilvl w:val="0"/>
          <w:numId w:val="11"/>
        </w:numPr>
        <w:spacing w:after="240"/>
        <w:rPr>
          <w:rFonts w:cs="Arial"/>
        </w:rPr>
      </w:pPr>
      <w:r w:rsidRPr="00E06ECF">
        <w:rPr>
          <w:rFonts w:cs="Arial"/>
        </w:rPr>
        <w:t>Jeff Hittenberg, Orange County Office of Education</w:t>
      </w:r>
    </w:p>
    <w:p w14:paraId="01420F6F" w14:textId="77777777" w:rsidR="000B50CC" w:rsidRPr="00E06ECF" w:rsidRDefault="000B50CC" w:rsidP="0055661A">
      <w:pPr>
        <w:numPr>
          <w:ilvl w:val="0"/>
          <w:numId w:val="11"/>
        </w:numPr>
        <w:spacing w:after="240"/>
        <w:rPr>
          <w:rFonts w:cs="Arial"/>
        </w:rPr>
      </w:pPr>
      <w:r w:rsidRPr="00E06ECF">
        <w:rPr>
          <w:rFonts w:cs="Arial"/>
        </w:rPr>
        <w:t>Susan Steward, Butte County Office of Education</w:t>
      </w:r>
    </w:p>
    <w:p w14:paraId="5E56C07B" w14:textId="77777777" w:rsidR="000B50CC" w:rsidRPr="00E06ECF" w:rsidRDefault="000B50CC" w:rsidP="0055661A">
      <w:pPr>
        <w:numPr>
          <w:ilvl w:val="0"/>
          <w:numId w:val="11"/>
        </w:numPr>
        <w:spacing w:after="240"/>
        <w:rPr>
          <w:rFonts w:cs="Arial"/>
        </w:rPr>
      </w:pPr>
      <w:r w:rsidRPr="00E06ECF">
        <w:rPr>
          <w:rFonts w:cs="Arial"/>
        </w:rPr>
        <w:t>Mike Patterson, California Teachers Association</w:t>
      </w:r>
    </w:p>
    <w:p w14:paraId="41232080" w14:textId="77777777" w:rsidR="000B50CC" w:rsidRPr="00E06ECF" w:rsidRDefault="000B50CC" w:rsidP="0055661A">
      <w:pPr>
        <w:numPr>
          <w:ilvl w:val="0"/>
          <w:numId w:val="11"/>
        </w:numPr>
        <w:spacing w:after="240"/>
        <w:rPr>
          <w:rFonts w:cs="Arial"/>
        </w:rPr>
      </w:pPr>
      <w:r w:rsidRPr="00E06ECF">
        <w:rPr>
          <w:rFonts w:cs="Arial"/>
        </w:rPr>
        <w:t>Matt Roberts, California Community Colleges Chancellor’s Office</w:t>
      </w:r>
    </w:p>
    <w:p w14:paraId="7BA2B06E" w14:textId="77777777" w:rsidR="000B50CC" w:rsidRPr="00E06ECF" w:rsidRDefault="000B50CC" w:rsidP="0055661A">
      <w:pPr>
        <w:numPr>
          <w:ilvl w:val="0"/>
          <w:numId w:val="11"/>
        </w:numPr>
        <w:spacing w:after="240"/>
        <w:rPr>
          <w:rFonts w:cs="Arial"/>
        </w:rPr>
      </w:pPr>
      <w:r w:rsidRPr="00E06ECF">
        <w:rPr>
          <w:rFonts w:cs="Arial"/>
        </w:rPr>
        <w:t>Michal Kurlaender, UC Davis</w:t>
      </w:r>
    </w:p>
    <w:p w14:paraId="2B575550" w14:textId="77777777" w:rsidR="000B50CC" w:rsidRPr="00E06ECF" w:rsidRDefault="000B50CC" w:rsidP="0055661A">
      <w:pPr>
        <w:numPr>
          <w:ilvl w:val="0"/>
          <w:numId w:val="11"/>
        </w:numPr>
        <w:spacing w:after="240"/>
        <w:rPr>
          <w:rFonts w:cs="Arial"/>
        </w:rPr>
      </w:pPr>
      <w:r w:rsidRPr="00E06ECF">
        <w:rPr>
          <w:rFonts w:cs="Arial"/>
        </w:rPr>
        <w:t>Wendell Callahan, UC San Diego</w:t>
      </w:r>
    </w:p>
    <w:p w14:paraId="5070A086" w14:textId="77777777" w:rsidR="000B50CC" w:rsidRPr="00E06ECF" w:rsidRDefault="000B50CC" w:rsidP="0055661A">
      <w:pPr>
        <w:numPr>
          <w:ilvl w:val="0"/>
          <w:numId w:val="11"/>
        </w:numPr>
        <w:spacing w:after="240"/>
        <w:rPr>
          <w:rFonts w:cs="Arial"/>
        </w:rPr>
      </w:pPr>
      <w:r w:rsidRPr="00E06ECF">
        <w:rPr>
          <w:rFonts w:cs="Arial"/>
        </w:rPr>
        <w:t>Soung Bae, Stanford University</w:t>
      </w:r>
    </w:p>
    <w:p w14:paraId="0BCB12F1" w14:textId="77777777" w:rsidR="000B50CC" w:rsidRPr="00E06ECF" w:rsidRDefault="000B50CC" w:rsidP="0055661A">
      <w:pPr>
        <w:numPr>
          <w:ilvl w:val="0"/>
          <w:numId w:val="11"/>
        </w:numPr>
        <w:spacing w:after="240"/>
        <w:rPr>
          <w:rFonts w:cs="Arial"/>
        </w:rPr>
      </w:pPr>
      <w:r w:rsidRPr="00E06ECF">
        <w:rPr>
          <w:rFonts w:cs="Arial"/>
        </w:rPr>
        <w:t>Eric Crane, WestEd</w:t>
      </w:r>
    </w:p>
    <w:p w14:paraId="08A26E5D" w14:textId="77777777" w:rsidR="000B50CC" w:rsidRPr="00E06ECF" w:rsidRDefault="000B50CC" w:rsidP="0055661A">
      <w:pPr>
        <w:numPr>
          <w:ilvl w:val="0"/>
          <w:numId w:val="11"/>
        </w:numPr>
        <w:spacing w:after="240"/>
        <w:rPr>
          <w:rFonts w:cs="Arial"/>
        </w:rPr>
      </w:pPr>
      <w:r w:rsidRPr="00E06ECF">
        <w:rPr>
          <w:rFonts w:cs="Arial"/>
        </w:rPr>
        <w:lastRenderedPageBreak/>
        <w:t>Jason Willis, WestEd</w:t>
      </w:r>
    </w:p>
    <w:p w14:paraId="5A708BD9" w14:textId="77777777" w:rsidR="000B50CC" w:rsidRPr="00E06ECF" w:rsidRDefault="000B50CC" w:rsidP="0055661A">
      <w:pPr>
        <w:numPr>
          <w:ilvl w:val="0"/>
          <w:numId w:val="11"/>
        </w:numPr>
        <w:spacing w:after="240"/>
        <w:rPr>
          <w:rFonts w:cs="Arial"/>
        </w:rPr>
      </w:pPr>
      <w:r w:rsidRPr="00E06ECF">
        <w:rPr>
          <w:rFonts w:cs="Arial"/>
        </w:rPr>
        <w:t>Diane Grotjohn, Coalition of Alternative Education Accountability</w:t>
      </w:r>
    </w:p>
    <w:p w14:paraId="2AB1E82A" w14:textId="77777777" w:rsidR="000B50CC" w:rsidRPr="00E06ECF" w:rsidRDefault="000B50CC" w:rsidP="0055661A">
      <w:pPr>
        <w:numPr>
          <w:ilvl w:val="0"/>
          <w:numId w:val="11"/>
        </w:numPr>
        <w:spacing w:after="240"/>
        <w:rPr>
          <w:rFonts w:cs="Arial"/>
        </w:rPr>
      </w:pPr>
      <w:r w:rsidRPr="00E06ECF">
        <w:rPr>
          <w:rFonts w:cs="Arial"/>
        </w:rPr>
        <w:t>Dustin Sperling, Central Region Agriculture Education Pathways Grant</w:t>
      </w:r>
    </w:p>
    <w:p w14:paraId="06244F0E" w14:textId="77777777" w:rsidR="000B50CC" w:rsidRPr="00E06ECF" w:rsidRDefault="000B50CC" w:rsidP="0055661A">
      <w:pPr>
        <w:numPr>
          <w:ilvl w:val="0"/>
          <w:numId w:val="11"/>
        </w:numPr>
        <w:spacing w:after="240"/>
        <w:rPr>
          <w:rFonts w:cs="Arial"/>
        </w:rPr>
      </w:pPr>
      <w:r w:rsidRPr="00E06ECF">
        <w:rPr>
          <w:rFonts w:cs="Arial"/>
        </w:rPr>
        <w:t>Jeremy Smith, State Building and Construction Trades Council of California</w:t>
      </w:r>
    </w:p>
    <w:p w14:paraId="39F97D9D" w14:textId="77777777" w:rsidR="000B50CC" w:rsidRPr="00E06ECF" w:rsidRDefault="000B50CC" w:rsidP="0055661A">
      <w:pPr>
        <w:numPr>
          <w:ilvl w:val="0"/>
          <w:numId w:val="11"/>
        </w:numPr>
        <w:spacing w:after="240"/>
        <w:rPr>
          <w:rFonts w:cs="Arial"/>
        </w:rPr>
      </w:pPr>
      <w:r w:rsidRPr="00E06ECF">
        <w:rPr>
          <w:rFonts w:cs="Arial"/>
        </w:rPr>
        <w:t>Rebecca Bettencourt, E. &amp; J. Gallo Winery</w:t>
      </w:r>
    </w:p>
    <w:p w14:paraId="3354CC59" w14:textId="77777777" w:rsidR="000B50CC" w:rsidRPr="00E06ECF" w:rsidRDefault="000B50CC" w:rsidP="0055661A">
      <w:pPr>
        <w:numPr>
          <w:ilvl w:val="0"/>
          <w:numId w:val="11"/>
        </w:numPr>
        <w:spacing w:after="240"/>
        <w:rPr>
          <w:rFonts w:cs="Arial"/>
        </w:rPr>
      </w:pPr>
      <w:r w:rsidRPr="00E06ECF">
        <w:rPr>
          <w:rFonts w:cs="Arial"/>
        </w:rPr>
        <w:t>Stephanie Houston, Colton-Redlands-Yucaipa Regional Occupational Program</w:t>
      </w:r>
    </w:p>
    <w:p w14:paraId="573043C7" w14:textId="4F09DB9F" w:rsidR="000B50CC" w:rsidRPr="00E06ECF" w:rsidRDefault="000B50CC" w:rsidP="0055661A">
      <w:pPr>
        <w:spacing w:after="240"/>
        <w:rPr>
          <w:rFonts w:cs="Arial"/>
        </w:rPr>
      </w:pPr>
      <w:r w:rsidRPr="00E06ECF">
        <w:rPr>
          <w:rFonts w:cs="Arial"/>
        </w:rPr>
        <w:t xml:space="preserve">Based on their collective work, </w:t>
      </w:r>
      <w:r w:rsidR="006C6469" w:rsidRPr="00E06ECF">
        <w:rPr>
          <w:rFonts w:cs="Arial"/>
        </w:rPr>
        <w:t xml:space="preserve">two </w:t>
      </w:r>
      <w:r w:rsidRPr="00E06ECF">
        <w:rPr>
          <w:rFonts w:cs="Arial"/>
        </w:rPr>
        <w:t xml:space="preserve">new </w:t>
      </w:r>
      <w:r w:rsidR="006C6469" w:rsidRPr="00E06ECF">
        <w:rPr>
          <w:rFonts w:cs="Arial"/>
        </w:rPr>
        <w:t xml:space="preserve">CCI </w:t>
      </w:r>
      <w:r w:rsidRPr="00E06ECF">
        <w:rPr>
          <w:rFonts w:cs="Arial"/>
        </w:rPr>
        <w:t xml:space="preserve">measures—State Seal of </w:t>
      </w:r>
      <w:r w:rsidR="007417A5" w:rsidRPr="00E06ECF">
        <w:rPr>
          <w:rFonts w:cs="Arial"/>
        </w:rPr>
        <w:t>Biliteracy</w:t>
      </w:r>
      <w:r w:rsidRPr="00E06ECF">
        <w:rPr>
          <w:rFonts w:cs="Arial"/>
        </w:rPr>
        <w:t xml:space="preserve"> and </w:t>
      </w:r>
      <w:r w:rsidR="006C6469" w:rsidRPr="00E06ECF">
        <w:rPr>
          <w:rFonts w:cs="Arial"/>
        </w:rPr>
        <w:t>Leadership/Military Science</w:t>
      </w:r>
      <w:r w:rsidRPr="00E06ECF">
        <w:rPr>
          <w:rFonts w:cs="Arial"/>
        </w:rPr>
        <w:t>—</w:t>
      </w:r>
      <w:r w:rsidR="006C6469" w:rsidRPr="00E06ECF">
        <w:rPr>
          <w:rFonts w:cs="Arial"/>
        </w:rPr>
        <w:t>were adopted by the SBE in September 2018 (</w:t>
      </w:r>
      <w:hyperlink r:id="rId32" w:tooltip="September 2018 SBE Meeting Item 01" w:history="1">
        <w:r w:rsidR="006C6469" w:rsidRPr="00E06ECF">
          <w:rPr>
            <w:rStyle w:val="Hyperlink"/>
            <w:rFonts w:cs="Arial"/>
          </w:rPr>
          <w:t>https://www.cde.ca.gov/be/ag/ag/yr18/documents/sep18item01.docx</w:t>
        </w:r>
      </w:hyperlink>
      <w:r w:rsidR="006C6469" w:rsidRPr="00E06ECF">
        <w:rPr>
          <w:rFonts w:cs="Arial"/>
        </w:rPr>
        <w:t>) and included in the 2018 Dashboard.</w:t>
      </w:r>
    </w:p>
    <w:p w14:paraId="71A51423" w14:textId="5C3D9C1E" w:rsidR="000B50CC" w:rsidRPr="00E06ECF" w:rsidRDefault="000B50CC" w:rsidP="0055661A">
      <w:pPr>
        <w:spacing w:after="240"/>
        <w:rPr>
          <w:rFonts w:cs="Arial"/>
        </w:rPr>
      </w:pPr>
      <w:r w:rsidRPr="00E06ECF">
        <w:rPr>
          <w:rFonts w:cs="Arial"/>
        </w:rPr>
        <w:t xml:space="preserve">In 2017, the CDE and the John W. Gardner Center for Youth and Their Communities at Stanford University, under the leadership of Dr. </w:t>
      </w:r>
      <w:r w:rsidRPr="00E06ECF">
        <w:rPr>
          <w:bCs/>
        </w:rPr>
        <w:t>Jorge Ruiz de Velasco,</w:t>
      </w:r>
      <w:r w:rsidRPr="00E06ECF">
        <w:rPr>
          <w:rFonts w:cs="Arial"/>
        </w:rPr>
        <w:t xml:space="preserve"> established the California Advisory Task Force on Alternative Schools. The Task Force has broad and geographically diverse representation and is comprised of 22 members. To facilitate the work of the Task Force, three subcommittees were formed: 1) Modified Academic Indicators, 2) Local Indicators of Student Progress, and 3) Emerging Best Practices. The charge of the Modified Academic Indicators Subcommittee </w:t>
      </w:r>
      <w:r w:rsidR="00EB6107" w:rsidRPr="00E06ECF">
        <w:rPr>
          <w:rFonts w:cs="Arial"/>
        </w:rPr>
        <w:t>wa</w:t>
      </w:r>
      <w:r w:rsidRPr="00E06ECF">
        <w:rPr>
          <w:rFonts w:cs="Arial"/>
        </w:rPr>
        <w:t>s to develop modified measures for alternative schools. This Subcommittee consist</w:t>
      </w:r>
      <w:r w:rsidR="00893C71" w:rsidRPr="00E06ECF">
        <w:rPr>
          <w:rFonts w:cs="Arial"/>
        </w:rPr>
        <w:t>s</w:t>
      </w:r>
      <w:r w:rsidRPr="00E06ECF">
        <w:rPr>
          <w:rFonts w:cs="Arial"/>
        </w:rPr>
        <w:t xml:space="preserve"> of the following members: </w:t>
      </w:r>
    </w:p>
    <w:p w14:paraId="650283AA" w14:textId="77777777" w:rsidR="000B50CC" w:rsidRPr="00E06ECF" w:rsidRDefault="000B50CC" w:rsidP="0055661A">
      <w:pPr>
        <w:numPr>
          <w:ilvl w:val="0"/>
          <w:numId w:val="12"/>
        </w:numPr>
        <w:spacing w:after="240"/>
        <w:rPr>
          <w:rFonts w:cs="Arial"/>
        </w:rPr>
      </w:pPr>
      <w:r w:rsidRPr="00E06ECF">
        <w:rPr>
          <w:rFonts w:cs="Arial"/>
        </w:rPr>
        <w:t>Alysse Castro, San Francisco Unified School District</w:t>
      </w:r>
    </w:p>
    <w:p w14:paraId="2C8201D3" w14:textId="77777777" w:rsidR="000B50CC" w:rsidRPr="00E06ECF" w:rsidRDefault="000B50CC" w:rsidP="0055661A">
      <w:pPr>
        <w:numPr>
          <w:ilvl w:val="0"/>
          <w:numId w:val="12"/>
        </w:numPr>
        <w:spacing w:after="240"/>
        <w:rPr>
          <w:rFonts w:cs="Arial"/>
        </w:rPr>
      </w:pPr>
      <w:r w:rsidRPr="00E06ECF">
        <w:rPr>
          <w:rFonts w:cs="Arial"/>
        </w:rPr>
        <w:t>Milisav Illic, Corona-Norco Unified School District</w:t>
      </w:r>
    </w:p>
    <w:p w14:paraId="128CD92A" w14:textId="77777777" w:rsidR="000B50CC" w:rsidRPr="00E06ECF" w:rsidRDefault="000B50CC" w:rsidP="0055661A">
      <w:pPr>
        <w:numPr>
          <w:ilvl w:val="0"/>
          <w:numId w:val="12"/>
        </w:numPr>
        <w:spacing w:after="240"/>
        <w:rPr>
          <w:rFonts w:cs="Arial"/>
        </w:rPr>
      </w:pPr>
      <w:r w:rsidRPr="00E06ECF">
        <w:rPr>
          <w:rFonts w:cs="Arial"/>
        </w:rPr>
        <w:t>Robert Eiseman, Los Angeles Unified School District</w:t>
      </w:r>
    </w:p>
    <w:p w14:paraId="4073EE1C" w14:textId="77777777" w:rsidR="000B50CC" w:rsidRPr="00E06ECF" w:rsidRDefault="000B50CC" w:rsidP="0055661A">
      <w:pPr>
        <w:numPr>
          <w:ilvl w:val="0"/>
          <w:numId w:val="12"/>
        </w:numPr>
        <w:spacing w:after="240"/>
        <w:rPr>
          <w:rFonts w:cs="Arial"/>
        </w:rPr>
      </w:pPr>
      <w:r w:rsidRPr="00E06ECF">
        <w:rPr>
          <w:rFonts w:cs="Arial"/>
        </w:rPr>
        <w:t>Roger Rice, Ventura County Office of Education</w:t>
      </w:r>
    </w:p>
    <w:p w14:paraId="3A827772" w14:textId="77777777" w:rsidR="000B50CC" w:rsidRPr="00E06ECF" w:rsidRDefault="000B50CC" w:rsidP="0055661A">
      <w:pPr>
        <w:numPr>
          <w:ilvl w:val="0"/>
          <w:numId w:val="12"/>
        </w:numPr>
        <w:spacing w:after="240"/>
        <w:rPr>
          <w:rFonts w:cs="Arial"/>
        </w:rPr>
      </w:pPr>
      <w:r w:rsidRPr="00E06ECF">
        <w:rPr>
          <w:rFonts w:cs="Arial"/>
        </w:rPr>
        <w:t>Diana Walsh-Reuss, Riverside County Office of Education</w:t>
      </w:r>
    </w:p>
    <w:p w14:paraId="3A2D30FF" w14:textId="77777777" w:rsidR="000B50CC" w:rsidRPr="00E06ECF" w:rsidRDefault="000B50CC" w:rsidP="0055661A">
      <w:pPr>
        <w:numPr>
          <w:ilvl w:val="0"/>
          <w:numId w:val="12"/>
        </w:numPr>
        <w:spacing w:after="240"/>
        <w:rPr>
          <w:rFonts w:cs="Arial"/>
        </w:rPr>
      </w:pPr>
      <w:r w:rsidRPr="00E06ECF">
        <w:rPr>
          <w:rFonts w:cs="Arial"/>
        </w:rPr>
        <w:t>Joel Leagans, Santa Clara County Juvenile Court Schools</w:t>
      </w:r>
    </w:p>
    <w:p w14:paraId="72BD85A5" w14:textId="77777777" w:rsidR="000B50CC" w:rsidRPr="00E06ECF" w:rsidRDefault="000B50CC" w:rsidP="0055661A">
      <w:pPr>
        <w:numPr>
          <w:ilvl w:val="0"/>
          <w:numId w:val="12"/>
        </w:numPr>
        <w:spacing w:after="240"/>
        <w:rPr>
          <w:rFonts w:cs="Arial"/>
        </w:rPr>
      </w:pPr>
      <w:r w:rsidRPr="00E06ECF">
        <w:rPr>
          <w:rFonts w:cs="Arial"/>
        </w:rPr>
        <w:t>Heather DiFede, East County Special Education Local Plan Area</w:t>
      </w:r>
    </w:p>
    <w:p w14:paraId="6BBCF111" w14:textId="77777777" w:rsidR="000B50CC" w:rsidRPr="00E06ECF" w:rsidRDefault="000B50CC" w:rsidP="0055661A">
      <w:pPr>
        <w:numPr>
          <w:ilvl w:val="0"/>
          <w:numId w:val="12"/>
        </w:numPr>
        <w:spacing w:after="240"/>
        <w:rPr>
          <w:rFonts w:cs="Arial"/>
        </w:rPr>
      </w:pPr>
      <w:r w:rsidRPr="00E06ECF">
        <w:rPr>
          <w:rFonts w:cs="Arial"/>
        </w:rPr>
        <w:t>Mike Ervin, Home Tech Charter School</w:t>
      </w:r>
    </w:p>
    <w:p w14:paraId="4A790931" w14:textId="77777777" w:rsidR="000B50CC" w:rsidRPr="00E06ECF" w:rsidRDefault="000B50CC" w:rsidP="0055661A">
      <w:pPr>
        <w:numPr>
          <w:ilvl w:val="0"/>
          <w:numId w:val="12"/>
        </w:numPr>
        <w:spacing w:after="240"/>
        <w:rPr>
          <w:rFonts w:cs="Arial"/>
        </w:rPr>
      </w:pPr>
      <w:r w:rsidRPr="00E06ECF">
        <w:rPr>
          <w:rFonts w:cs="Arial"/>
        </w:rPr>
        <w:t>Ernie Silva, SIATech Schools</w:t>
      </w:r>
    </w:p>
    <w:p w14:paraId="20628BEC" w14:textId="77777777" w:rsidR="000B50CC" w:rsidRPr="00E06ECF" w:rsidRDefault="000B50CC" w:rsidP="0055661A">
      <w:pPr>
        <w:numPr>
          <w:ilvl w:val="0"/>
          <w:numId w:val="12"/>
        </w:numPr>
        <w:spacing w:after="240"/>
        <w:rPr>
          <w:rFonts w:cs="Arial"/>
        </w:rPr>
      </w:pPr>
      <w:r w:rsidRPr="00E06ECF">
        <w:rPr>
          <w:rFonts w:cs="Arial"/>
        </w:rPr>
        <w:t>Diane Grotjohn, APlus</w:t>
      </w:r>
    </w:p>
    <w:p w14:paraId="7F9E9E85" w14:textId="77777777" w:rsidR="000B50CC" w:rsidRPr="00E06ECF" w:rsidRDefault="000B50CC" w:rsidP="0055661A">
      <w:pPr>
        <w:numPr>
          <w:ilvl w:val="0"/>
          <w:numId w:val="12"/>
        </w:numPr>
        <w:spacing w:after="240"/>
        <w:rPr>
          <w:rFonts w:cs="Arial"/>
        </w:rPr>
      </w:pPr>
      <w:r w:rsidRPr="00E06ECF">
        <w:rPr>
          <w:rFonts w:cs="Arial"/>
        </w:rPr>
        <w:lastRenderedPageBreak/>
        <w:t>Machele Kilgore, California Consortium of Independent Study,</w:t>
      </w:r>
    </w:p>
    <w:p w14:paraId="79DC67A3" w14:textId="3DEBEF61" w:rsidR="00EB6107" w:rsidRPr="00E06ECF" w:rsidRDefault="000B50CC" w:rsidP="0055661A">
      <w:pPr>
        <w:numPr>
          <w:ilvl w:val="0"/>
          <w:numId w:val="12"/>
        </w:numPr>
        <w:spacing w:after="240"/>
        <w:rPr>
          <w:rFonts w:cs="Arial"/>
        </w:rPr>
      </w:pPr>
      <w:r w:rsidRPr="00E06ECF">
        <w:rPr>
          <w:bCs/>
        </w:rPr>
        <w:t>Jorge Ruiz de Velasco</w:t>
      </w:r>
      <w:r w:rsidRPr="00E06ECF">
        <w:rPr>
          <w:rFonts w:cs="Arial"/>
        </w:rPr>
        <w:t>, John W. Gardner Center for Youth and Their Communities, Stanford University</w:t>
      </w:r>
    </w:p>
    <w:p w14:paraId="0FA2419D" w14:textId="1F4B32EF" w:rsidR="00ED3F72" w:rsidRPr="00E06ECF" w:rsidRDefault="000B50CC" w:rsidP="0055661A">
      <w:pPr>
        <w:spacing w:after="240"/>
        <w:rPr>
          <w:rFonts w:eastAsiaTheme="minorHAnsi" w:cs="Arial"/>
        </w:rPr>
      </w:pPr>
      <w:r w:rsidRPr="00E06ECF">
        <w:rPr>
          <w:rFonts w:eastAsiaTheme="minorHAnsi" w:cs="Arial"/>
        </w:rPr>
        <w:t>A full description of the career measures under consideration, along with proposed criteria for these measures, were presented to the SBE in a February 2018 Information Memorandum (</w:t>
      </w:r>
      <w:hyperlink r:id="rId33" w:tooltip="February 2018 CDE Info Memo 02" w:history="1">
        <w:r w:rsidRPr="00E06ECF">
          <w:rPr>
            <w:rFonts w:eastAsiaTheme="minorHAnsi" w:cs="Arial"/>
            <w:color w:val="0563C1" w:themeColor="hyperlink"/>
            <w:u w:val="single"/>
          </w:rPr>
          <w:t>https://www.cde.ca.gov/be/pn/im/documents/memo-pptb-amard-feb18item02.docx</w:t>
        </w:r>
      </w:hyperlink>
      <w:r w:rsidRPr="00E06ECF">
        <w:rPr>
          <w:rFonts w:eastAsiaTheme="minorHAnsi" w:cs="Arial"/>
        </w:rPr>
        <w:t>).</w:t>
      </w:r>
    </w:p>
    <w:p w14:paraId="0F64F342" w14:textId="77777777" w:rsidR="000B50CC" w:rsidRPr="00E06ECF" w:rsidRDefault="000B50CC" w:rsidP="0055661A">
      <w:pPr>
        <w:spacing w:after="240"/>
        <w:rPr>
          <w:rFonts w:eastAsiaTheme="minorHAnsi" w:cs="Arial"/>
          <w:b/>
          <w:sz w:val="32"/>
          <w:szCs w:val="32"/>
        </w:rPr>
      </w:pPr>
      <w:r w:rsidRPr="00E06ECF">
        <w:rPr>
          <w:rFonts w:eastAsiaTheme="minorHAnsi" w:cs="Arial"/>
          <w:b/>
          <w:sz w:val="32"/>
          <w:szCs w:val="32"/>
        </w:rPr>
        <w:t>Collaboration with Stakeholders</w:t>
      </w:r>
    </w:p>
    <w:p w14:paraId="2ED4F526" w14:textId="73E69CD3" w:rsidR="000B50CC" w:rsidRPr="00E06ECF" w:rsidRDefault="000B50CC" w:rsidP="0055661A">
      <w:pPr>
        <w:spacing w:after="240"/>
        <w:rPr>
          <w:rFonts w:eastAsiaTheme="minorHAnsi" w:cs="Arial"/>
        </w:rPr>
      </w:pPr>
      <w:r w:rsidRPr="00E06ECF">
        <w:rPr>
          <w:rFonts w:eastAsiaTheme="minorHAnsi" w:cs="Arial"/>
        </w:rPr>
        <w:t>Throughout the development of the CCI model, the CDE has created a continuous feedback loop, conferring with a broad, diverse, and geographically representative group of stakeholders. In addition to conducting statewide Webinars and region</w:t>
      </w:r>
      <w:r w:rsidR="00EB6107" w:rsidRPr="00E06ECF">
        <w:rPr>
          <w:rFonts w:eastAsiaTheme="minorHAnsi" w:cs="Arial"/>
        </w:rPr>
        <w:t>al meetings across the state, the CDE</w:t>
      </w:r>
      <w:r w:rsidRPr="00E06ECF">
        <w:rPr>
          <w:rFonts w:eastAsiaTheme="minorHAnsi" w:cs="Arial"/>
        </w:rPr>
        <w:t xml:space="preserve"> reports regularly to the following groups:</w:t>
      </w:r>
    </w:p>
    <w:p w14:paraId="3ACD76A7" w14:textId="77777777" w:rsidR="000B50CC" w:rsidRPr="00E06ECF" w:rsidRDefault="000B50CC" w:rsidP="0055661A">
      <w:pPr>
        <w:numPr>
          <w:ilvl w:val="0"/>
          <w:numId w:val="22"/>
        </w:numPr>
        <w:spacing w:after="240"/>
        <w:ind w:left="720"/>
        <w:rPr>
          <w:rFonts w:eastAsiaTheme="minorHAnsi" w:cs="Arial"/>
        </w:rPr>
      </w:pPr>
      <w:r w:rsidRPr="00E06ECF">
        <w:rPr>
          <w:rFonts w:eastAsiaTheme="minorHAnsi" w:cs="Arial"/>
        </w:rPr>
        <w:t>CPAG</w:t>
      </w:r>
    </w:p>
    <w:p w14:paraId="774DBD91" w14:textId="77777777" w:rsidR="000B50CC" w:rsidRPr="00E06ECF" w:rsidRDefault="000B50CC" w:rsidP="0055661A">
      <w:pPr>
        <w:numPr>
          <w:ilvl w:val="0"/>
          <w:numId w:val="22"/>
        </w:numPr>
        <w:spacing w:after="240"/>
        <w:ind w:left="720"/>
        <w:rPr>
          <w:rFonts w:eastAsiaTheme="minorHAnsi" w:cs="Arial"/>
        </w:rPr>
      </w:pPr>
      <w:r w:rsidRPr="00E06ECF">
        <w:rPr>
          <w:rFonts w:eastAsiaTheme="minorHAnsi" w:cs="Arial"/>
        </w:rPr>
        <w:t>ACSE</w:t>
      </w:r>
    </w:p>
    <w:p w14:paraId="7C6E648D" w14:textId="77777777" w:rsidR="000B50CC" w:rsidRPr="00E06ECF" w:rsidRDefault="000B50CC" w:rsidP="0055661A">
      <w:pPr>
        <w:numPr>
          <w:ilvl w:val="0"/>
          <w:numId w:val="22"/>
        </w:numPr>
        <w:spacing w:after="240"/>
        <w:ind w:left="720"/>
        <w:rPr>
          <w:rFonts w:eastAsiaTheme="minorHAnsi" w:cs="Arial"/>
        </w:rPr>
      </w:pPr>
      <w:r w:rsidRPr="00E06ECF">
        <w:rPr>
          <w:rFonts w:eastAsiaTheme="minorHAnsi" w:cs="Arial"/>
        </w:rPr>
        <w:t>Regional Assessment Network</w:t>
      </w:r>
    </w:p>
    <w:p w14:paraId="32145F3F" w14:textId="77777777" w:rsidR="000B50CC" w:rsidRPr="00E06ECF" w:rsidRDefault="000B50CC" w:rsidP="0055661A">
      <w:pPr>
        <w:numPr>
          <w:ilvl w:val="0"/>
          <w:numId w:val="22"/>
        </w:numPr>
        <w:spacing w:after="240"/>
        <w:ind w:left="720"/>
        <w:rPr>
          <w:rFonts w:eastAsiaTheme="minorHAnsi" w:cs="Arial"/>
        </w:rPr>
      </w:pPr>
      <w:r w:rsidRPr="00E06ECF">
        <w:rPr>
          <w:rFonts w:eastAsiaTheme="minorHAnsi" w:cs="Arial"/>
        </w:rPr>
        <w:t>LCFF Stakeholder Group</w:t>
      </w:r>
    </w:p>
    <w:p w14:paraId="2D653C64" w14:textId="77777777" w:rsidR="000B50CC" w:rsidRPr="00E06ECF" w:rsidRDefault="000B50CC" w:rsidP="0055661A">
      <w:pPr>
        <w:spacing w:after="240"/>
        <w:rPr>
          <w:rFonts w:eastAsiaTheme="minorHAnsi" w:cs="Arial"/>
        </w:rPr>
        <w:sectPr w:rsidR="000B50CC" w:rsidRPr="00E06ECF" w:rsidSect="009E5DEF">
          <w:headerReference w:type="default" r:id="rId34"/>
          <w:headerReference w:type="first" r:id="rId35"/>
          <w:pgSz w:w="12240" w:h="15840"/>
          <w:pgMar w:top="1440" w:right="1440" w:bottom="1440" w:left="1440" w:header="720" w:footer="720" w:gutter="0"/>
          <w:pgNumType w:start="1"/>
          <w:cols w:space="720"/>
          <w:docGrid w:linePitch="360"/>
        </w:sectPr>
      </w:pPr>
      <w:r w:rsidRPr="00E06ECF">
        <w:rPr>
          <w:rFonts w:eastAsiaTheme="minorHAnsi" w:cs="Arial"/>
        </w:rPr>
        <w:t>During its meetings with these stakeholder groups, the CDE shares any new CCI measures under consideration and actively seeks their feedback and recommendations, which are incorporated into the final set of recommendations brought to the SBE.</w:t>
      </w:r>
    </w:p>
    <w:p w14:paraId="6E130561" w14:textId="77777777" w:rsidR="004551FF" w:rsidRPr="00E06ECF" w:rsidRDefault="00006612" w:rsidP="00E11EB2">
      <w:pPr>
        <w:pStyle w:val="Heading1"/>
        <w:spacing w:before="0" w:after="240"/>
        <w:rPr>
          <w:rFonts w:ascii="Arial" w:hAnsi="Arial" w:cs="Arial"/>
          <w:b/>
          <w:color w:val="auto"/>
          <w:sz w:val="40"/>
        </w:rPr>
      </w:pPr>
      <w:r w:rsidRPr="00E06ECF">
        <w:rPr>
          <w:rFonts w:ascii="Arial" w:hAnsi="Arial" w:cs="Arial"/>
          <w:b/>
          <w:color w:val="auto"/>
          <w:sz w:val="40"/>
        </w:rPr>
        <w:lastRenderedPageBreak/>
        <w:t>Attachment 3</w:t>
      </w:r>
    </w:p>
    <w:p w14:paraId="194EBCA9" w14:textId="22EDB45F" w:rsidR="00006612" w:rsidRPr="00E06ECF" w:rsidRDefault="00006612" w:rsidP="00E11EB2">
      <w:pPr>
        <w:pStyle w:val="Heading2"/>
        <w:spacing w:before="0" w:after="240"/>
        <w:rPr>
          <w:sz w:val="36"/>
        </w:rPr>
      </w:pPr>
      <w:r w:rsidRPr="00E06ECF">
        <w:rPr>
          <w:sz w:val="36"/>
        </w:rPr>
        <w:t>Development of Career Measures for the College/Career Indicator</w:t>
      </w:r>
    </w:p>
    <w:p w14:paraId="16CA81D5" w14:textId="49903288" w:rsidR="005C2F7B" w:rsidRPr="00E06ECF" w:rsidRDefault="005C2F7B" w:rsidP="00E11EB2">
      <w:pPr>
        <w:spacing w:after="240"/>
      </w:pPr>
      <w:r w:rsidRPr="00E06ECF">
        <w:t xml:space="preserve">With the adoption of the College/Career Indicator (CCI) in </w:t>
      </w:r>
      <w:r w:rsidR="00400D86" w:rsidRPr="00E06ECF">
        <w:t>September 2016</w:t>
      </w:r>
      <w:r w:rsidRPr="00E06ECF">
        <w:t xml:space="preserve">, the California Department of Education (CDE) committed to building out the CCI over several years as data becomes available to include additional career and college measures. </w:t>
      </w:r>
    </w:p>
    <w:p w14:paraId="10D2C416" w14:textId="5593F0AD" w:rsidR="009F5742" w:rsidRPr="00E06ECF" w:rsidRDefault="009F5742" w:rsidP="00E11EB2">
      <w:pPr>
        <w:spacing w:after="240"/>
        <w:rPr>
          <w:rFonts w:cs="Arial"/>
        </w:rPr>
      </w:pPr>
      <w:r w:rsidRPr="00E06ECF">
        <w:rPr>
          <w:rFonts w:cs="Arial"/>
        </w:rPr>
        <w:t>During deliberations at the September 2016 State Board of Education (SBE) meeting, and in subsequent conversations, there were concerns that the CCI did not contain sufficient career measures. To explore how to provide a better balance of college and career measures in the CCI, the California Department of Education (CDE) established a CCI Work Group</w:t>
      </w:r>
      <w:r w:rsidR="00400D86" w:rsidRPr="00E06ECF">
        <w:rPr>
          <w:rFonts w:cs="Arial"/>
        </w:rPr>
        <w:t xml:space="preserve">, </w:t>
      </w:r>
      <w:r w:rsidR="00400D86" w:rsidRPr="00E06ECF">
        <w:t xml:space="preserve">which </w:t>
      </w:r>
      <w:r w:rsidR="00400D86" w:rsidRPr="00E06ECF">
        <w:rPr>
          <w:rFonts w:cs="Arial"/>
        </w:rPr>
        <w:t xml:space="preserve">consists of researchers, business representatives, and Career Technical Education (CTE) subject matter experts throughout the state, to advise and </w:t>
      </w:r>
      <w:r w:rsidRPr="00E06ECF">
        <w:rPr>
          <w:rFonts w:cs="Arial"/>
        </w:rPr>
        <w:t xml:space="preserve">provide recommendations on incorporating new career measures in the CCI. </w:t>
      </w:r>
    </w:p>
    <w:p w14:paraId="66422917" w14:textId="0D42CFA8" w:rsidR="00400D86" w:rsidRPr="00E06ECF" w:rsidRDefault="00006612" w:rsidP="00E11EB2">
      <w:pPr>
        <w:spacing w:after="240"/>
        <w:rPr>
          <w:rStyle w:val="Hyperlink"/>
        </w:rPr>
      </w:pPr>
      <w:r w:rsidRPr="00E06ECF">
        <w:t xml:space="preserve">At the September 2017 </w:t>
      </w:r>
      <w:r w:rsidR="00F765ED" w:rsidRPr="00E06ECF">
        <w:t>SBE</w:t>
      </w:r>
      <w:r w:rsidRPr="00E06ECF">
        <w:t xml:space="preserve"> meeting, the CDE presented a three-year plan to fully build this indicator (</w:t>
      </w:r>
      <w:hyperlink r:id="rId36" w:tooltip="September 2017 SBE Meeting Agenda Item 02" w:history="1">
        <w:r w:rsidRPr="00E06ECF">
          <w:rPr>
            <w:rStyle w:val="Hyperlink"/>
          </w:rPr>
          <w:t>https://www.cde.ca.gov/be/ag/ag/yr17/documents/sep17item02.doc</w:t>
        </w:r>
      </w:hyperlink>
      <w:r w:rsidRPr="00E06ECF">
        <w:rPr>
          <w:rStyle w:val="Hyperlink"/>
        </w:rPr>
        <w:t>).</w:t>
      </w:r>
    </w:p>
    <w:p w14:paraId="70E96022" w14:textId="77777777" w:rsidR="00006612" w:rsidRPr="00E06ECF" w:rsidRDefault="00006612" w:rsidP="00E11EB2">
      <w:pPr>
        <w:spacing w:after="240"/>
        <w:rPr>
          <w:rFonts w:cs="Arial"/>
        </w:rPr>
      </w:pPr>
      <w:r w:rsidRPr="00E06ECF">
        <w:rPr>
          <w:rFonts w:cs="Arial"/>
        </w:rPr>
        <w:t xml:space="preserve">In February 2018, the CDE shared an Information Memorandum that provided an update on the CDE’s progress in reporting the CCI, the status of the three-year CCI timeline presented to the SBE in September 2017, an update on the collection of new career measures for future California School Dashboards (Dashboards), and comparisons between student performance on the Smarter Balanced Summative Assessment and student performance across CCI measures currently reported in the Dashboard </w:t>
      </w:r>
      <w:r w:rsidRPr="00E06ECF">
        <w:rPr>
          <w:rFonts w:cs="Arial"/>
        </w:rPr>
        <w:br/>
        <w:t>(</w:t>
      </w:r>
      <w:hyperlink r:id="rId37" w:tooltip="February 2018 CDE Info Memo 02" w:history="1">
        <w:r w:rsidRPr="00E06ECF">
          <w:rPr>
            <w:rStyle w:val="Hyperlink"/>
            <w:rFonts w:cs="Arial"/>
          </w:rPr>
          <w:t>https://www.cde.ca.gov/be/pn/im/documents/memo-pptb-amard-feb18item02.docx</w:t>
        </w:r>
      </w:hyperlink>
      <w:r w:rsidRPr="00E06ECF">
        <w:rPr>
          <w:rFonts w:cs="Arial"/>
        </w:rPr>
        <w:t xml:space="preserve">). </w:t>
      </w:r>
    </w:p>
    <w:p w14:paraId="14C7A897" w14:textId="169CFB7E" w:rsidR="00006612" w:rsidRPr="00E06ECF" w:rsidRDefault="005C2F7B" w:rsidP="00E11EB2">
      <w:pPr>
        <w:spacing w:after="240"/>
        <w:rPr>
          <w:rFonts w:cs="Arial"/>
        </w:rPr>
      </w:pPr>
      <w:r w:rsidRPr="00E06ECF">
        <w:t xml:space="preserve">In addition to working with the CCI Workgroup, </w:t>
      </w:r>
      <w:r w:rsidR="00006612" w:rsidRPr="00E06ECF">
        <w:t xml:space="preserve">the Analysis, Measurement, and Accountability Reporting Division has collaborated with other divisions across the CDE (Career and College Transition, Educational Data Management, Special Education, and Assessment Development and Administration), as well as stakeholder groups such as the Alternative Schools Task Force </w:t>
      </w:r>
      <w:r w:rsidRPr="00E06ECF">
        <w:t>(</w:t>
      </w:r>
      <w:r w:rsidRPr="00E06ECF">
        <w:rPr>
          <w:rFonts w:cs="Arial"/>
        </w:rPr>
        <w:t xml:space="preserve">a joint project with the John W. Gardner at Stanford University, which is supported by a grant from the Stuart Foundation) </w:t>
      </w:r>
      <w:r w:rsidR="00006612" w:rsidRPr="00E06ECF">
        <w:t xml:space="preserve">and the Advisory Commission on Special </w:t>
      </w:r>
      <w:r w:rsidR="00006612" w:rsidRPr="00E06ECF">
        <w:rPr>
          <w:rFonts w:cs="Arial"/>
        </w:rPr>
        <w:t>Education to:</w:t>
      </w:r>
    </w:p>
    <w:p w14:paraId="4A9B6DCA" w14:textId="77777777" w:rsidR="00006612" w:rsidRPr="00E06ECF" w:rsidRDefault="00006612" w:rsidP="00E11EB2">
      <w:pPr>
        <w:pStyle w:val="ListParagraph"/>
        <w:widowControl/>
        <w:numPr>
          <w:ilvl w:val="0"/>
          <w:numId w:val="1"/>
        </w:numPr>
        <w:spacing w:after="240" w:line="240" w:lineRule="auto"/>
        <w:ind w:left="720"/>
        <w:contextualSpacing w:val="0"/>
        <w:rPr>
          <w:rFonts w:ascii="Arial" w:hAnsi="Arial" w:cs="Arial"/>
          <w:sz w:val="24"/>
          <w:szCs w:val="24"/>
        </w:rPr>
      </w:pPr>
      <w:r w:rsidRPr="00E06ECF">
        <w:rPr>
          <w:rFonts w:ascii="Arial" w:hAnsi="Arial" w:cs="Arial"/>
          <w:sz w:val="24"/>
          <w:szCs w:val="24"/>
        </w:rPr>
        <w:t xml:space="preserve">Define the career measures recommended by the CCI Work Group for collection through the </w:t>
      </w:r>
      <w:r w:rsidRPr="00E06ECF">
        <w:rPr>
          <w:rFonts w:ascii="Arial" w:hAnsi="Arial" w:cs="Arial"/>
          <w:color w:val="000000"/>
          <w:sz w:val="24"/>
          <w:szCs w:val="24"/>
        </w:rPr>
        <w:t>California Longitudinal Pupil Achievement Data System (CALPADS).</w:t>
      </w:r>
    </w:p>
    <w:p w14:paraId="1F68CF31" w14:textId="77777777" w:rsidR="005C2F7B" w:rsidRPr="00E06ECF" w:rsidRDefault="00006612" w:rsidP="00E11EB2">
      <w:pPr>
        <w:pStyle w:val="ListParagraph"/>
        <w:widowControl/>
        <w:numPr>
          <w:ilvl w:val="0"/>
          <w:numId w:val="1"/>
        </w:numPr>
        <w:spacing w:after="240" w:line="240" w:lineRule="auto"/>
        <w:ind w:left="720"/>
        <w:contextualSpacing w:val="0"/>
        <w:rPr>
          <w:rFonts w:ascii="Arial" w:hAnsi="Arial" w:cs="Arial"/>
          <w:sz w:val="24"/>
          <w:szCs w:val="24"/>
        </w:rPr>
      </w:pPr>
      <w:r w:rsidRPr="00E06ECF">
        <w:rPr>
          <w:rFonts w:ascii="Arial" w:hAnsi="Arial" w:cs="Arial"/>
          <w:sz w:val="24"/>
          <w:szCs w:val="24"/>
        </w:rPr>
        <w:t xml:space="preserve">Identify career measures specific to Dashboard Alternative Schools Status (DASS) schools. </w:t>
      </w:r>
    </w:p>
    <w:p w14:paraId="03BAFFF3" w14:textId="04F2C008" w:rsidR="009F5742" w:rsidRPr="00E06ECF" w:rsidRDefault="00006612" w:rsidP="00E11EB2">
      <w:pPr>
        <w:spacing w:after="240"/>
        <w:rPr>
          <w:rFonts w:cs="Arial"/>
        </w:rPr>
      </w:pPr>
      <w:r w:rsidRPr="00E06ECF">
        <w:rPr>
          <w:rFonts w:cs="Arial"/>
        </w:rPr>
        <w:lastRenderedPageBreak/>
        <w:t>Beginning in fall 2018, all DASS schools receive</w:t>
      </w:r>
      <w:r w:rsidR="009F5742" w:rsidRPr="00E06ECF">
        <w:rPr>
          <w:rFonts w:cs="Arial"/>
        </w:rPr>
        <w:t>d</w:t>
      </w:r>
      <w:r w:rsidRPr="00E06ECF">
        <w:rPr>
          <w:rFonts w:cs="Arial"/>
        </w:rPr>
        <w:t xml:space="preserve"> a Dashboard for the first time. They </w:t>
      </w:r>
      <w:r w:rsidR="009F5742" w:rsidRPr="00E06ECF">
        <w:rPr>
          <w:rFonts w:cs="Arial"/>
        </w:rPr>
        <w:t xml:space="preserve">are </w:t>
      </w:r>
      <w:r w:rsidRPr="00E06ECF">
        <w:rPr>
          <w:rFonts w:cs="Arial"/>
        </w:rPr>
        <w:t xml:space="preserve">held accountable for the same state indicators, although modified measures </w:t>
      </w:r>
      <w:r w:rsidR="009F5742" w:rsidRPr="00E06ECF">
        <w:rPr>
          <w:rFonts w:cs="Arial"/>
        </w:rPr>
        <w:t>may be</w:t>
      </w:r>
      <w:r w:rsidRPr="00E06ECF">
        <w:rPr>
          <w:rFonts w:cs="Arial"/>
        </w:rPr>
        <w:t xml:space="preserve"> used to more fairly evaluate the success of alternative schools that serve high-risk students. Therefore, while all of the criteria for the CCI are available for DASS schools, modified measures, which are currently being developed by the Alternative Schools Task Force, will also be applied</w:t>
      </w:r>
      <w:r w:rsidR="001D0AE1" w:rsidRPr="00E06ECF">
        <w:rPr>
          <w:rFonts w:cs="Arial"/>
        </w:rPr>
        <w:t xml:space="preserve"> pending further analysis and </w:t>
      </w:r>
      <w:r w:rsidR="00B40C4C" w:rsidRPr="00E06ECF">
        <w:rPr>
          <w:rFonts w:cs="Arial"/>
        </w:rPr>
        <w:t>SBE</w:t>
      </w:r>
      <w:r w:rsidR="001D0AE1" w:rsidRPr="00E06ECF">
        <w:rPr>
          <w:rFonts w:cs="Arial"/>
        </w:rPr>
        <w:t xml:space="preserve"> action</w:t>
      </w:r>
      <w:r w:rsidRPr="00E06ECF">
        <w:rPr>
          <w:rFonts w:cs="Arial"/>
        </w:rPr>
        <w:t>.</w:t>
      </w:r>
    </w:p>
    <w:p w14:paraId="29B66D5A" w14:textId="73DC2B76" w:rsidR="009F5742" w:rsidRPr="00E06ECF" w:rsidRDefault="006912EE" w:rsidP="00E11EB2">
      <w:pPr>
        <w:spacing w:after="240"/>
        <w:rPr>
          <w:rFonts w:cs="Arial"/>
        </w:rPr>
      </w:pPr>
      <w:r w:rsidRPr="00E06ECF">
        <w:rPr>
          <w:rFonts w:cs="Arial"/>
        </w:rPr>
        <w:t xml:space="preserve">Career </w:t>
      </w:r>
      <w:r w:rsidR="009F5742" w:rsidRPr="00E06ECF">
        <w:rPr>
          <w:rFonts w:cs="Arial"/>
        </w:rPr>
        <w:t xml:space="preserve">measures </w:t>
      </w:r>
      <w:r w:rsidRPr="00E06ECF">
        <w:rPr>
          <w:rFonts w:cs="Arial"/>
        </w:rPr>
        <w:t xml:space="preserve">to be </w:t>
      </w:r>
      <w:r w:rsidR="00400D86" w:rsidRPr="00E06ECF">
        <w:rPr>
          <w:rFonts w:cs="Arial"/>
        </w:rPr>
        <w:t>collected in CALPADS during the 2018–19 school year, for possible inclusion</w:t>
      </w:r>
      <w:r w:rsidR="00B92F60" w:rsidRPr="00E06ECF">
        <w:rPr>
          <w:rFonts w:cs="Arial"/>
        </w:rPr>
        <w:t>, pending further analysis and SBE action,</w:t>
      </w:r>
      <w:r w:rsidR="00400D86" w:rsidRPr="00E06ECF">
        <w:rPr>
          <w:rFonts w:cs="Arial"/>
        </w:rPr>
        <w:t xml:space="preserve"> in the </w:t>
      </w:r>
      <w:r w:rsidR="009F5742" w:rsidRPr="00E06ECF">
        <w:rPr>
          <w:rFonts w:cs="Arial"/>
        </w:rPr>
        <w:t xml:space="preserve">2019 Dashboard, include: </w:t>
      </w:r>
    </w:p>
    <w:p w14:paraId="3BDF7AAC" w14:textId="3D900F82" w:rsidR="00006612" w:rsidRPr="00E06ECF" w:rsidRDefault="00006612" w:rsidP="00E11EB2">
      <w:pPr>
        <w:pStyle w:val="ListParagraph"/>
        <w:widowControl/>
        <w:numPr>
          <w:ilvl w:val="0"/>
          <w:numId w:val="2"/>
        </w:numPr>
        <w:spacing w:after="240" w:line="240" w:lineRule="auto"/>
        <w:contextualSpacing w:val="0"/>
        <w:rPr>
          <w:rFonts w:ascii="Arial" w:hAnsi="Arial" w:cs="Arial"/>
          <w:sz w:val="24"/>
          <w:szCs w:val="24"/>
        </w:rPr>
      </w:pPr>
      <w:r w:rsidRPr="00E06ECF">
        <w:rPr>
          <w:rFonts w:ascii="Arial" w:hAnsi="Arial" w:cs="Arial"/>
          <w:sz w:val="24"/>
          <w:szCs w:val="24"/>
        </w:rPr>
        <w:t>Completion of a state or federal job program</w:t>
      </w:r>
      <w:r w:rsidR="006912EE" w:rsidRPr="00E06ECF">
        <w:rPr>
          <w:rFonts w:ascii="Arial" w:hAnsi="Arial" w:cs="Arial"/>
          <w:sz w:val="24"/>
          <w:szCs w:val="24"/>
        </w:rPr>
        <w:t xml:space="preserve"> (limited to DASS schools)</w:t>
      </w:r>
    </w:p>
    <w:p w14:paraId="750230A0" w14:textId="7CB58961" w:rsidR="006912EE" w:rsidRPr="00E06ECF" w:rsidRDefault="006912EE" w:rsidP="00E11EB2">
      <w:pPr>
        <w:pStyle w:val="ListParagraph"/>
        <w:widowControl/>
        <w:numPr>
          <w:ilvl w:val="0"/>
          <w:numId w:val="2"/>
        </w:numPr>
        <w:spacing w:after="240" w:line="240" w:lineRule="auto"/>
        <w:contextualSpacing w:val="0"/>
        <w:rPr>
          <w:rFonts w:ascii="Arial" w:hAnsi="Arial" w:cs="Arial"/>
          <w:sz w:val="24"/>
          <w:szCs w:val="24"/>
        </w:rPr>
      </w:pPr>
      <w:r w:rsidRPr="00E06ECF">
        <w:rPr>
          <w:rFonts w:ascii="Arial" w:hAnsi="Arial" w:cs="Arial"/>
          <w:sz w:val="24"/>
          <w:szCs w:val="24"/>
        </w:rPr>
        <w:t>Completion of pre-apprenticeship (both DASS and non-DASS schools)</w:t>
      </w:r>
    </w:p>
    <w:p w14:paraId="7677EBCF" w14:textId="6FBDA435" w:rsidR="006912EE" w:rsidRPr="00E06ECF" w:rsidRDefault="006912EE" w:rsidP="00E11EB2">
      <w:pPr>
        <w:pStyle w:val="ListParagraph"/>
        <w:widowControl/>
        <w:numPr>
          <w:ilvl w:val="0"/>
          <w:numId w:val="2"/>
        </w:numPr>
        <w:spacing w:after="240" w:line="240" w:lineRule="auto"/>
        <w:contextualSpacing w:val="0"/>
        <w:rPr>
          <w:rFonts w:ascii="Arial" w:hAnsi="Arial" w:cs="Arial"/>
          <w:sz w:val="24"/>
          <w:szCs w:val="24"/>
        </w:rPr>
      </w:pPr>
      <w:r w:rsidRPr="00E06ECF">
        <w:rPr>
          <w:rFonts w:ascii="Arial" w:hAnsi="Arial" w:cs="Arial"/>
          <w:sz w:val="24"/>
          <w:szCs w:val="24"/>
        </w:rPr>
        <w:t>Work Force Readiness Certificate</w:t>
      </w:r>
      <w:r w:rsidR="001D0AE1" w:rsidRPr="00E06ECF">
        <w:rPr>
          <w:rFonts w:ascii="Arial" w:hAnsi="Arial" w:cs="Arial"/>
          <w:sz w:val="24"/>
          <w:szCs w:val="24"/>
        </w:rPr>
        <w:t xml:space="preserve"> (both DASS and non-DASS schools)</w:t>
      </w:r>
    </w:p>
    <w:p w14:paraId="711B3A11" w14:textId="755C1007" w:rsidR="00EB6107" w:rsidRPr="00E06ECF" w:rsidRDefault="001D0AE1" w:rsidP="00E11EB2">
      <w:pPr>
        <w:spacing w:after="240"/>
        <w:rPr>
          <w:rFonts w:cs="Arial"/>
        </w:rPr>
      </w:pPr>
      <w:r w:rsidRPr="00E06ECF">
        <w:rPr>
          <w:rFonts w:cs="Arial"/>
        </w:rPr>
        <w:t>The proposed measure of completing a state or federal job program is</w:t>
      </w:r>
      <w:r w:rsidR="00A75BA7" w:rsidRPr="00E06ECF">
        <w:rPr>
          <w:rFonts w:cs="Arial"/>
        </w:rPr>
        <w:t xml:space="preserve"> </w:t>
      </w:r>
      <w:r w:rsidR="00B92F60" w:rsidRPr="00E06ECF">
        <w:rPr>
          <w:rFonts w:cs="Arial"/>
        </w:rPr>
        <w:t>limited to DASS schools</w:t>
      </w:r>
      <w:r w:rsidR="005D20F4" w:rsidRPr="00E06ECF">
        <w:rPr>
          <w:rFonts w:cs="Arial"/>
        </w:rPr>
        <w:t xml:space="preserve"> for accountability purposes, as </w:t>
      </w:r>
      <w:r w:rsidRPr="00E06ECF">
        <w:rPr>
          <w:rFonts w:cs="Arial"/>
        </w:rPr>
        <w:t xml:space="preserve">this program is </w:t>
      </w:r>
      <w:r w:rsidR="00A75BA7" w:rsidRPr="00E06ECF">
        <w:rPr>
          <w:rFonts w:cs="Arial"/>
        </w:rPr>
        <w:t xml:space="preserve">not </w:t>
      </w:r>
      <w:r w:rsidRPr="00E06ECF">
        <w:rPr>
          <w:rFonts w:cs="Arial"/>
        </w:rPr>
        <w:t xml:space="preserve">available </w:t>
      </w:r>
      <w:r w:rsidR="00A75BA7" w:rsidRPr="00E06ECF">
        <w:rPr>
          <w:rFonts w:cs="Arial"/>
        </w:rPr>
        <w:t>to non-</w:t>
      </w:r>
      <w:r w:rsidRPr="00E06ECF">
        <w:rPr>
          <w:rFonts w:cs="Arial"/>
        </w:rPr>
        <w:t>charter schools</w:t>
      </w:r>
      <w:r w:rsidR="005D20F4" w:rsidRPr="00E06ECF">
        <w:rPr>
          <w:rFonts w:cs="Arial"/>
        </w:rPr>
        <w:t>. Once the data is collected an analyses will need to be conducted to determine if th</w:t>
      </w:r>
      <w:r w:rsidR="00A75BA7" w:rsidRPr="00E06ECF">
        <w:rPr>
          <w:rFonts w:cs="Arial"/>
        </w:rPr>
        <w:t>is</w:t>
      </w:r>
      <w:r w:rsidR="005D20F4" w:rsidRPr="00E06ECF">
        <w:rPr>
          <w:rFonts w:cs="Arial"/>
        </w:rPr>
        <w:t xml:space="preserve"> measure should be extended to non-DASS </w:t>
      </w:r>
      <w:r w:rsidR="00A75BA7" w:rsidRPr="00E06ECF">
        <w:rPr>
          <w:rFonts w:cs="Arial"/>
        </w:rPr>
        <w:t xml:space="preserve">charter </w:t>
      </w:r>
      <w:r w:rsidR="005D20F4" w:rsidRPr="00E06ECF">
        <w:rPr>
          <w:rFonts w:cs="Arial"/>
        </w:rPr>
        <w:t>schools.</w:t>
      </w:r>
      <w:r w:rsidR="00CA3E3E" w:rsidRPr="00E06ECF">
        <w:rPr>
          <w:rFonts w:cs="Arial"/>
        </w:rPr>
        <w:t xml:space="preserve"> </w:t>
      </w:r>
      <w:r w:rsidR="006912EE" w:rsidRPr="00E06ECF">
        <w:rPr>
          <w:rFonts w:cs="Arial"/>
        </w:rPr>
        <w:t>In addition, c</w:t>
      </w:r>
      <w:r w:rsidR="00006612" w:rsidRPr="00E06ECF">
        <w:rPr>
          <w:rFonts w:cs="Arial"/>
        </w:rPr>
        <w:t xml:space="preserve">ompletion of </w:t>
      </w:r>
      <w:r w:rsidR="00A75BA7" w:rsidRPr="00E06ECF">
        <w:rPr>
          <w:rFonts w:cs="Arial"/>
        </w:rPr>
        <w:t xml:space="preserve">the </w:t>
      </w:r>
      <w:r w:rsidR="00006612" w:rsidRPr="00E06ECF">
        <w:rPr>
          <w:rFonts w:cs="Arial"/>
        </w:rPr>
        <w:t xml:space="preserve">Workability </w:t>
      </w:r>
      <w:r w:rsidR="006912EE" w:rsidRPr="00E06ECF">
        <w:rPr>
          <w:rFonts w:cs="Arial"/>
        </w:rPr>
        <w:t>program</w:t>
      </w:r>
      <w:r w:rsidR="00A75BA7" w:rsidRPr="00E06ECF">
        <w:rPr>
          <w:rFonts w:cs="Arial"/>
        </w:rPr>
        <w:t xml:space="preserve">, </w:t>
      </w:r>
      <w:r w:rsidR="00C5140D" w:rsidRPr="00E06ECF">
        <w:rPr>
          <w:rFonts w:cs="Arial"/>
        </w:rPr>
        <w:t xml:space="preserve">transition programs offered by Department of Rehabilitation, </w:t>
      </w:r>
      <w:r w:rsidR="006912EE" w:rsidRPr="00E06ECF">
        <w:rPr>
          <w:rFonts w:cs="Arial"/>
        </w:rPr>
        <w:t xml:space="preserve">and Work-based learning, currently collected through the </w:t>
      </w:r>
      <w:r w:rsidR="006912EE" w:rsidRPr="00E06ECF">
        <w:rPr>
          <w:rFonts w:cs="Arial"/>
          <w:color w:val="000000"/>
        </w:rPr>
        <w:t>California Special Education Management Information System</w:t>
      </w:r>
      <w:r w:rsidR="006912EE" w:rsidRPr="00E06ECF">
        <w:rPr>
          <w:rFonts w:ascii="Helvetica" w:hAnsi="Helvetica" w:cs="Helvetica"/>
          <w:color w:val="000000"/>
          <w:sz w:val="21"/>
          <w:szCs w:val="21"/>
        </w:rPr>
        <w:t xml:space="preserve"> (</w:t>
      </w:r>
      <w:r w:rsidR="006912EE" w:rsidRPr="00E06ECF">
        <w:rPr>
          <w:rFonts w:cs="Arial"/>
        </w:rPr>
        <w:t>CASEMIS)</w:t>
      </w:r>
      <w:r w:rsidR="00A75BA7" w:rsidRPr="00E06ECF">
        <w:rPr>
          <w:rFonts w:cs="Arial"/>
        </w:rPr>
        <w:t>,</w:t>
      </w:r>
      <w:r w:rsidR="006912EE" w:rsidRPr="00E06ECF">
        <w:rPr>
          <w:rFonts w:cs="Arial"/>
        </w:rPr>
        <w:t xml:space="preserve"> will be evaluated for possible inclusion in the 2019 Dashboard as a modified measure for </w:t>
      </w:r>
      <w:r w:rsidR="00006612" w:rsidRPr="00E06ECF">
        <w:rPr>
          <w:rFonts w:cs="Arial"/>
        </w:rPr>
        <w:t xml:space="preserve">students </w:t>
      </w:r>
      <w:r w:rsidR="00A75BA7" w:rsidRPr="00E06ECF">
        <w:rPr>
          <w:rFonts w:cs="Arial"/>
        </w:rPr>
        <w:t>with</w:t>
      </w:r>
      <w:r w:rsidR="00006612" w:rsidRPr="00E06ECF">
        <w:rPr>
          <w:rFonts w:cs="Arial"/>
        </w:rPr>
        <w:t xml:space="preserve"> an IEP</w:t>
      </w:r>
      <w:r w:rsidR="006912EE" w:rsidRPr="00E06ECF">
        <w:rPr>
          <w:rFonts w:cs="Arial"/>
        </w:rPr>
        <w:t>.</w:t>
      </w:r>
    </w:p>
    <w:p w14:paraId="0EE4EE4A" w14:textId="059A2B88" w:rsidR="00EB6107" w:rsidRPr="00E06ECF" w:rsidRDefault="00006612" w:rsidP="00E11EB2">
      <w:pPr>
        <w:spacing w:after="240"/>
        <w:rPr>
          <w:rFonts w:cs="Arial"/>
        </w:rPr>
      </w:pPr>
      <w:r w:rsidRPr="00E06ECF">
        <w:rPr>
          <w:rFonts w:cs="Arial"/>
        </w:rPr>
        <w:t>Finally, CDE staff are developing an application process for Individual Industry Credentials. These stackable credentials, which are earned through passage of assessments at the Beginning Level, Intermediate/Approaching Prepared Level, and Advanced/Prepared Level, entail a rigorous and multi-step approval process, which begins at the local level. The assessment is first reviewed by local businesses and industry groups and then submitted to the district superintendent for approval. Once approved, the superintendent submits the assessment to the CDE, which shares it with statewide advisory groups</w:t>
      </w:r>
      <w:r w:rsidR="00EB6107" w:rsidRPr="00E06ECF">
        <w:rPr>
          <w:rFonts w:cs="Arial"/>
        </w:rPr>
        <w:t>, who then determine whether</w:t>
      </w:r>
      <w:r w:rsidRPr="00E06ECF">
        <w:rPr>
          <w:rFonts w:cs="Arial"/>
        </w:rPr>
        <w:t xml:space="preserve"> the assessment meets statewide standards and </w:t>
      </w:r>
      <w:r w:rsidR="00EB6107" w:rsidRPr="00E06ECF">
        <w:rPr>
          <w:rFonts w:cs="Arial"/>
        </w:rPr>
        <w:t xml:space="preserve">if </w:t>
      </w:r>
      <w:r w:rsidRPr="00E06ECF">
        <w:rPr>
          <w:rFonts w:cs="Arial"/>
        </w:rPr>
        <w:t>successful passage of the assessment will be recognized by the industry as a valid measure of readiness. The CDE currently has a relationship with the Career and Technical Education Consortium of States and the National Occupational Competency Testing Institute, while districts have a relationship with Precision Exams.</w:t>
      </w:r>
    </w:p>
    <w:p w14:paraId="7620F7D9" w14:textId="0684BB74" w:rsidR="00226270" w:rsidRPr="00E06ECF" w:rsidRDefault="00006612" w:rsidP="00E11EB2">
      <w:pPr>
        <w:spacing w:after="240"/>
        <w:rPr>
          <w:rFonts w:cs="Arial"/>
        </w:rPr>
        <w:sectPr w:rsidR="00226270" w:rsidRPr="00E06ECF" w:rsidSect="009E5DEF">
          <w:headerReference w:type="default" r:id="rId38"/>
          <w:headerReference w:type="first" r:id="rId39"/>
          <w:pgSz w:w="12240" w:h="15840"/>
          <w:pgMar w:top="1440" w:right="1440" w:bottom="1440" w:left="1440" w:header="720" w:footer="720" w:gutter="0"/>
          <w:pgNumType w:start="1"/>
          <w:cols w:space="720"/>
          <w:docGrid w:linePitch="360"/>
        </w:sectPr>
      </w:pPr>
      <w:r w:rsidRPr="00E06ECF">
        <w:rPr>
          <w:rFonts w:cs="Arial"/>
        </w:rPr>
        <w:t>The CDE anticipates that the passage of approved exams will be collected in CALPADS in the 2019–</w:t>
      </w:r>
      <w:r w:rsidR="00400D86" w:rsidRPr="00E06ECF">
        <w:rPr>
          <w:rFonts w:cs="Arial"/>
        </w:rPr>
        <w:t>20 school year.</w:t>
      </w:r>
    </w:p>
    <w:p w14:paraId="3CEC349C" w14:textId="77777777" w:rsidR="004551FF" w:rsidRPr="00E06ECF" w:rsidRDefault="00226270" w:rsidP="00E11EB2">
      <w:pPr>
        <w:pStyle w:val="Heading1"/>
        <w:spacing w:before="0" w:after="240"/>
        <w:rPr>
          <w:rFonts w:ascii="Arial" w:hAnsi="Arial" w:cs="Arial"/>
          <w:b/>
          <w:color w:val="auto"/>
          <w:sz w:val="40"/>
        </w:rPr>
      </w:pPr>
      <w:r w:rsidRPr="00E06ECF">
        <w:rPr>
          <w:rFonts w:ascii="Arial" w:hAnsi="Arial" w:cs="Arial"/>
          <w:b/>
          <w:color w:val="auto"/>
          <w:sz w:val="40"/>
        </w:rPr>
        <w:lastRenderedPageBreak/>
        <w:t>Appendix A</w:t>
      </w:r>
    </w:p>
    <w:p w14:paraId="643B3522" w14:textId="0E396A48" w:rsidR="00D844A7" w:rsidRPr="00E06ECF" w:rsidRDefault="00226270" w:rsidP="00E11EB2">
      <w:pPr>
        <w:spacing w:after="240"/>
      </w:pPr>
      <w:r w:rsidRPr="00E06ECF">
        <w:rPr>
          <w:rFonts w:eastAsiaTheme="majorEastAsia" w:cstheme="majorBidi"/>
          <w:b/>
          <w:sz w:val="36"/>
          <w:szCs w:val="26"/>
        </w:rPr>
        <w:t xml:space="preserve">Detailed Description of the College/Career </w:t>
      </w:r>
      <w:r w:rsidR="00CB1F6A" w:rsidRPr="00E06ECF">
        <w:rPr>
          <w:rFonts w:eastAsiaTheme="majorEastAsia" w:cstheme="majorBidi"/>
          <w:b/>
          <w:sz w:val="36"/>
          <w:szCs w:val="26"/>
        </w:rPr>
        <w:t>Readiness</w:t>
      </w:r>
      <w:r w:rsidRPr="00E06ECF">
        <w:rPr>
          <w:rFonts w:eastAsiaTheme="majorEastAsia" w:cstheme="majorBidi"/>
          <w:b/>
          <w:sz w:val="36"/>
          <w:szCs w:val="26"/>
        </w:rPr>
        <w:t xml:space="preserve"> Flyer—to meet Section 508 of the federal Rehabilitation Act of 1973 requirements</w:t>
      </w:r>
    </w:p>
    <w:p w14:paraId="383ABF20" w14:textId="77777777" w:rsidR="00CB1F6A" w:rsidRPr="00E06ECF" w:rsidRDefault="00CB1F6A" w:rsidP="00E11EB2">
      <w:pPr>
        <w:spacing w:after="240"/>
      </w:pPr>
      <w:r w:rsidRPr="00E06ECF">
        <w:t>This attachment contains the full description of the one-page College/Career Indicator (CCI) flyer displayed on page 2 of this SBE Information Memorandum. This attachment is being provided as required by Section 508 of the federal Rehabilitation Act of 1973.</w:t>
      </w:r>
    </w:p>
    <w:p w14:paraId="40C306D1" w14:textId="6F7DA9BB" w:rsidR="00CB1F6A" w:rsidRPr="00E06ECF" w:rsidRDefault="00CB1F6A" w:rsidP="00E11EB2">
      <w:pPr>
        <w:pStyle w:val="Heading2"/>
        <w:spacing w:before="0" w:after="240"/>
        <w:rPr>
          <w:sz w:val="36"/>
        </w:rPr>
      </w:pPr>
      <w:r w:rsidRPr="00E06ECF">
        <w:rPr>
          <w:sz w:val="36"/>
        </w:rPr>
        <w:t>College/Career Readiness</w:t>
      </w:r>
    </w:p>
    <w:p w14:paraId="14E951C0" w14:textId="3B616E81" w:rsidR="00CB1F6A" w:rsidRPr="00E06ECF" w:rsidRDefault="00CB1F6A" w:rsidP="00106FC2">
      <w:pPr>
        <w:pStyle w:val="BodyText"/>
        <w:spacing w:after="240"/>
        <w:rPr>
          <w:rFonts w:cs="Arial"/>
        </w:rPr>
      </w:pPr>
      <w:r w:rsidRPr="00E06ECF">
        <w:rPr>
          <w:rFonts w:cs="Arial"/>
          <w:color w:val="231F20"/>
        </w:rPr>
        <w:t>The College/Career</w:t>
      </w:r>
      <w:r w:rsidR="00AA5089" w:rsidRPr="00E06ECF">
        <w:rPr>
          <w:rFonts w:cs="Arial"/>
          <w:color w:val="231F20"/>
        </w:rPr>
        <w:t xml:space="preserve"> measures show</w:t>
      </w:r>
      <w:r w:rsidRPr="00E06ECF">
        <w:rPr>
          <w:rFonts w:cs="Arial"/>
          <w:color w:val="231F20"/>
        </w:rPr>
        <w:t xml:space="preserve"> how well local educational agencies (LEAs) and schools are preparing students for likely success after graduation. Only graduates can be classified as </w:t>
      </w:r>
      <w:r w:rsidR="00106FC2" w:rsidRPr="00E06ECF">
        <w:rPr>
          <w:rFonts w:cs="Arial"/>
          <w:color w:val="231F20"/>
        </w:rPr>
        <w:t>“</w:t>
      </w:r>
      <w:r w:rsidRPr="00E06ECF">
        <w:rPr>
          <w:rFonts w:cs="Arial"/>
          <w:color w:val="231F20"/>
        </w:rPr>
        <w:t>Prepared</w:t>
      </w:r>
      <w:r w:rsidR="00106FC2" w:rsidRPr="00E06ECF">
        <w:rPr>
          <w:rFonts w:cs="Arial"/>
          <w:color w:val="231F20"/>
        </w:rPr>
        <w:t>”</w:t>
      </w:r>
      <w:r w:rsidRPr="00E06ECF">
        <w:rPr>
          <w:rFonts w:cs="Arial"/>
          <w:color w:val="231F20"/>
        </w:rPr>
        <w:t xml:space="preserve"> or </w:t>
      </w:r>
      <w:r w:rsidR="00106FC2" w:rsidRPr="00E06ECF">
        <w:rPr>
          <w:rFonts w:cs="Arial"/>
          <w:color w:val="231F20"/>
        </w:rPr>
        <w:t>“</w:t>
      </w:r>
      <w:r w:rsidRPr="00E06ECF">
        <w:rPr>
          <w:rFonts w:cs="Arial"/>
          <w:color w:val="231F20"/>
        </w:rPr>
        <w:t>Approaching Prepared</w:t>
      </w:r>
      <w:r w:rsidR="00106FC2" w:rsidRPr="00E06ECF">
        <w:rPr>
          <w:rFonts w:cs="Arial"/>
          <w:color w:val="231F20"/>
        </w:rPr>
        <w:t>”</w:t>
      </w:r>
      <w:r w:rsidRPr="00E06ECF">
        <w:rPr>
          <w:rFonts w:cs="Arial"/>
          <w:color w:val="231F20"/>
        </w:rPr>
        <w:t>. For schools and LEAs to demonstrate success on this state</w:t>
      </w:r>
      <w:r w:rsidR="00FC4B8F" w:rsidRPr="00E06ECF">
        <w:rPr>
          <w:rFonts w:cs="Arial"/>
          <w:color w:val="231F20"/>
        </w:rPr>
        <w:t xml:space="preserve"> measure</w:t>
      </w:r>
      <w:r w:rsidRPr="00E06ECF">
        <w:rPr>
          <w:rFonts w:cs="Arial"/>
          <w:color w:val="231F20"/>
        </w:rPr>
        <w:t>, high school graduates must meet at least one of the measures in the prepared level.</w:t>
      </w:r>
    </w:p>
    <w:p w14:paraId="55F1F3B6" w14:textId="77777777" w:rsidR="00CB1F6A" w:rsidRPr="00E06ECF" w:rsidRDefault="00CB1F6A" w:rsidP="00E11EB2">
      <w:pPr>
        <w:pStyle w:val="Heading3"/>
        <w:spacing w:before="0"/>
        <w:rPr>
          <w:rFonts w:cs="Arial"/>
          <w:sz w:val="28"/>
          <w:szCs w:val="28"/>
        </w:rPr>
      </w:pPr>
      <w:r w:rsidRPr="00E06ECF">
        <w:rPr>
          <w:rFonts w:cs="Arial"/>
          <w:sz w:val="28"/>
          <w:szCs w:val="28"/>
        </w:rPr>
        <w:t>Prepared</w:t>
      </w:r>
    </w:p>
    <w:p w14:paraId="588396BB" w14:textId="3C8A08EB" w:rsidR="00CB1F6A" w:rsidRPr="00E06ECF" w:rsidRDefault="00CB1F6A" w:rsidP="00E11EB2">
      <w:pPr>
        <w:pStyle w:val="ListParagraph"/>
        <w:widowControl/>
        <w:numPr>
          <w:ilvl w:val="0"/>
          <w:numId w:val="24"/>
        </w:numPr>
        <w:spacing w:after="240" w:line="240" w:lineRule="auto"/>
        <w:contextualSpacing w:val="0"/>
        <w:rPr>
          <w:rFonts w:ascii="Arial" w:hAnsi="Arial" w:cs="Arial"/>
          <w:sz w:val="24"/>
          <w:szCs w:val="24"/>
        </w:rPr>
      </w:pPr>
      <w:r w:rsidRPr="00E06ECF">
        <w:rPr>
          <w:rFonts w:ascii="Arial" w:hAnsi="Arial" w:cs="Arial"/>
          <w:b/>
          <w:color w:val="231F20"/>
          <w:sz w:val="24"/>
          <w:szCs w:val="24"/>
        </w:rPr>
        <w:t xml:space="preserve">Smarter Balanced Summative Assessments: </w:t>
      </w:r>
      <w:r w:rsidRPr="00E06ECF">
        <w:rPr>
          <w:rFonts w:ascii="Arial" w:hAnsi="Arial" w:cs="Arial"/>
          <w:color w:val="231F20"/>
          <w:sz w:val="24"/>
          <w:szCs w:val="24"/>
        </w:rPr>
        <w:t>Score of Level 3 “Standard Met” or higher on both English language arts/literacy (ELA) and mathematics</w:t>
      </w:r>
    </w:p>
    <w:p w14:paraId="1BCA0879" w14:textId="1684E62E" w:rsidR="00CB1F6A" w:rsidRPr="00E06ECF" w:rsidRDefault="00CB1F6A" w:rsidP="00E11EB2">
      <w:pPr>
        <w:pStyle w:val="ListParagraph"/>
        <w:widowControl/>
        <w:numPr>
          <w:ilvl w:val="0"/>
          <w:numId w:val="24"/>
        </w:numPr>
        <w:spacing w:after="240" w:line="240" w:lineRule="auto"/>
        <w:contextualSpacing w:val="0"/>
        <w:rPr>
          <w:rFonts w:ascii="Arial" w:hAnsi="Arial" w:cs="Arial"/>
          <w:sz w:val="24"/>
          <w:szCs w:val="24"/>
        </w:rPr>
      </w:pPr>
      <w:r w:rsidRPr="00E06ECF">
        <w:rPr>
          <w:rFonts w:ascii="Arial" w:hAnsi="Arial" w:cs="Arial"/>
          <w:b/>
          <w:color w:val="231F20"/>
          <w:sz w:val="24"/>
          <w:szCs w:val="24"/>
        </w:rPr>
        <w:t xml:space="preserve">Advanced Placement (AP) Exams: </w:t>
      </w:r>
      <w:r w:rsidRPr="00E06ECF">
        <w:rPr>
          <w:rFonts w:ascii="Arial" w:hAnsi="Arial" w:cs="Arial"/>
          <w:color w:val="231F20"/>
          <w:sz w:val="24"/>
          <w:szCs w:val="24"/>
        </w:rPr>
        <w:t>Score of 3 or higher on two AP exams</w:t>
      </w:r>
    </w:p>
    <w:p w14:paraId="30B3BBDC" w14:textId="77777777" w:rsidR="00CB1F6A" w:rsidRPr="00E06ECF" w:rsidRDefault="00CB1F6A" w:rsidP="00E11EB2">
      <w:pPr>
        <w:pStyle w:val="ListParagraph"/>
        <w:widowControl/>
        <w:numPr>
          <w:ilvl w:val="0"/>
          <w:numId w:val="24"/>
        </w:numPr>
        <w:spacing w:after="240" w:line="240" w:lineRule="auto"/>
        <w:contextualSpacing w:val="0"/>
        <w:rPr>
          <w:rFonts w:ascii="Arial" w:hAnsi="Arial" w:cs="Arial"/>
          <w:sz w:val="24"/>
          <w:szCs w:val="24"/>
        </w:rPr>
      </w:pPr>
      <w:r w:rsidRPr="00E06ECF">
        <w:rPr>
          <w:rFonts w:ascii="Arial" w:hAnsi="Arial" w:cs="Arial"/>
          <w:b/>
          <w:color w:val="231F20"/>
          <w:sz w:val="24"/>
          <w:szCs w:val="24"/>
        </w:rPr>
        <w:t xml:space="preserve">International Baccalaureate (IB) Exams: </w:t>
      </w:r>
      <w:r w:rsidRPr="00E06ECF">
        <w:rPr>
          <w:rFonts w:ascii="Arial" w:hAnsi="Arial" w:cs="Arial"/>
          <w:color w:val="231F20"/>
          <w:sz w:val="24"/>
          <w:szCs w:val="24"/>
        </w:rPr>
        <w:t>Score of 4 or higher on two IB exams</w:t>
      </w:r>
    </w:p>
    <w:p w14:paraId="7A3ABFB5" w14:textId="79F4EE89" w:rsidR="00CB1F6A" w:rsidRPr="00E06ECF" w:rsidRDefault="00CB1F6A" w:rsidP="00E11EB2">
      <w:pPr>
        <w:pStyle w:val="BodyText"/>
        <w:numPr>
          <w:ilvl w:val="0"/>
          <w:numId w:val="24"/>
        </w:numPr>
        <w:spacing w:after="240"/>
        <w:ind w:right="480"/>
        <w:rPr>
          <w:rFonts w:cs="Arial"/>
        </w:rPr>
      </w:pPr>
      <w:r w:rsidRPr="00E06ECF">
        <w:rPr>
          <w:rFonts w:cs="Arial"/>
          <w:b/>
          <w:color w:val="231F20"/>
        </w:rPr>
        <w:t xml:space="preserve">College Credit Courses: </w:t>
      </w:r>
      <w:r w:rsidRPr="00E06ECF">
        <w:rPr>
          <w:rFonts w:cs="Arial"/>
          <w:color w:val="231F20"/>
        </w:rPr>
        <w:t>Two semesters or three quarters of college coursework with a grade of C</w:t>
      </w:r>
      <w:r w:rsidRPr="00E06ECF">
        <w:rPr>
          <w:rFonts w:cs="Arial"/>
          <w:color w:val="231F20"/>
          <w:position w:val="4"/>
        </w:rPr>
        <w:t xml:space="preserve">- </w:t>
      </w:r>
      <w:r w:rsidRPr="00E06ECF">
        <w:rPr>
          <w:rFonts w:cs="Arial"/>
          <w:color w:val="231F20"/>
        </w:rPr>
        <w:t>or better in academic/CTE subjects where college credit is awarded</w:t>
      </w:r>
    </w:p>
    <w:p w14:paraId="4470023E" w14:textId="67009505" w:rsidR="00CB1F6A" w:rsidRPr="00E06ECF" w:rsidRDefault="00CB1F6A" w:rsidP="00E11EB2">
      <w:pPr>
        <w:pStyle w:val="BodyText"/>
        <w:numPr>
          <w:ilvl w:val="0"/>
          <w:numId w:val="24"/>
        </w:numPr>
        <w:spacing w:after="240"/>
        <w:ind w:right="480"/>
        <w:rPr>
          <w:rFonts w:cs="Arial"/>
        </w:rPr>
      </w:pPr>
      <w:r w:rsidRPr="00E06ECF">
        <w:rPr>
          <w:rFonts w:cs="Arial"/>
          <w:b/>
          <w:color w:val="231F20"/>
        </w:rPr>
        <w:t>State Seal of Biliteracy (SSB):</w:t>
      </w:r>
      <w:r w:rsidRPr="00E06ECF">
        <w:rPr>
          <w:rFonts w:cs="Arial"/>
        </w:rPr>
        <w:t xml:space="preserve"> SSB awarded and score of Level 3 or higher in ELA on the Smarter Balanced Summative Assessments</w:t>
      </w:r>
    </w:p>
    <w:p w14:paraId="27B85E26" w14:textId="3B5D7D29" w:rsidR="00CB1F6A" w:rsidRPr="00E06ECF" w:rsidRDefault="00CB1F6A" w:rsidP="00E11EB2">
      <w:pPr>
        <w:pStyle w:val="BodyText"/>
        <w:numPr>
          <w:ilvl w:val="0"/>
          <w:numId w:val="24"/>
        </w:numPr>
        <w:spacing w:after="240"/>
        <w:ind w:right="480"/>
        <w:rPr>
          <w:rFonts w:cs="Arial"/>
        </w:rPr>
      </w:pPr>
      <w:r w:rsidRPr="00E06ECF">
        <w:rPr>
          <w:rFonts w:cs="Arial"/>
          <w:b/>
          <w:color w:val="231F20"/>
        </w:rPr>
        <w:t>Leadership/Military Science:</w:t>
      </w:r>
      <w:r w:rsidRPr="00E06ECF">
        <w:rPr>
          <w:rFonts w:cs="Arial"/>
        </w:rPr>
        <w:t xml:space="preserve"> Two years of Leadership/Military Science, score of Level 3 or higher in ELA or math, and Level 2 “Standard Nearly Met” or higher in other subject area</w:t>
      </w:r>
    </w:p>
    <w:p w14:paraId="3AD98C53" w14:textId="77777777" w:rsidR="00CB1F6A" w:rsidRPr="00E06ECF" w:rsidRDefault="00CB1F6A" w:rsidP="00E11EB2">
      <w:pPr>
        <w:pStyle w:val="BodyText"/>
        <w:numPr>
          <w:ilvl w:val="0"/>
          <w:numId w:val="24"/>
        </w:numPr>
        <w:spacing w:after="240"/>
        <w:ind w:right="480"/>
        <w:rPr>
          <w:rFonts w:cs="Arial"/>
        </w:rPr>
      </w:pPr>
      <w:r w:rsidRPr="00E06ECF">
        <w:rPr>
          <w:rFonts w:cs="Arial"/>
          <w:color w:val="231F20"/>
        </w:rPr>
        <w:t xml:space="preserve">University of California (UC) and California State University (CSU) </w:t>
      </w:r>
      <w:r w:rsidRPr="00E06ECF">
        <w:rPr>
          <w:rFonts w:cs="Arial"/>
          <w:b/>
          <w:color w:val="231F20"/>
        </w:rPr>
        <w:t xml:space="preserve">a-g requirements: </w:t>
      </w:r>
      <w:r w:rsidRPr="00E06ECF">
        <w:rPr>
          <w:rFonts w:cs="Arial"/>
          <w:color w:val="231F20"/>
        </w:rPr>
        <w:t>Complete a-g course requirements with a grade of C</w:t>
      </w:r>
      <w:r w:rsidRPr="00E06ECF">
        <w:rPr>
          <w:rFonts w:cs="Arial"/>
          <w:color w:val="231F20"/>
          <w:position w:val="4"/>
        </w:rPr>
        <w:t xml:space="preserve">- </w:t>
      </w:r>
      <w:r w:rsidRPr="00E06ECF">
        <w:rPr>
          <w:rFonts w:cs="Arial"/>
          <w:color w:val="231F20"/>
        </w:rPr>
        <w:t>or better plus one of the Additional Criteria below:</w:t>
      </w:r>
    </w:p>
    <w:p w14:paraId="290E767A" w14:textId="2ECC52E0" w:rsidR="00CB1F6A" w:rsidRPr="00E06ECF" w:rsidRDefault="00CB1F6A" w:rsidP="00E11EB2">
      <w:pPr>
        <w:pStyle w:val="ListParagraph"/>
        <w:widowControl/>
        <w:numPr>
          <w:ilvl w:val="1"/>
          <w:numId w:val="25"/>
        </w:numPr>
        <w:spacing w:after="240" w:line="240" w:lineRule="auto"/>
        <w:contextualSpacing w:val="0"/>
        <w:rPr>
          <w:rFonts w:ascii="Arial" w:hAnsi="Arial" w:cs="Arial"/>
          <w:sz w:val="24"/>
          <w:szCs w:val="24"/>
        </w:rPr>
      </w:pPr>
      <w:r w:rsidRPr="00E06ECF">
        <w:rPr>
          <w:rFonts w:ascii="Arial" w:hAnsi="Arial" w:cs="Arial"/>
          <w:sz w:val="24"/>
          <w:szCs w:val="24"/>
        </w:rPr>
        <w:t>Smarter Balanced Summative Assessment Scores:</w:t>
      </w:r>
      <w:r w:rsidR="00515C91" w:rsidRPr="00E06ECF">
        <w:rPr>
          <w:rFonts w:ascii="Arial" w:hAnsi="Arial" w:cs="Arial"/>
          <w:sz w:val="24"/>
          <w:szCs w:val="24"/>
        </w:rPr>
        <w:t xml:space="preserve"> </w:t>
      </w:r>
    </w:p>
    <w:p w14:paraId="5A014168" w14:textId="77777777" w:rsidR="00CB1F6A" w:rsidRPr="00E06ECF" w:rsidRDefault="00CB1F6A" w:rsidP="00E11EB2">
      <w:pPr>
        <w:pStyle w:val="ListParagraph"/>
        <w:widowControl/>
        <w:numPr>
          <w:ilvl w:val="0"/>
          <w:numId w:val="28"/>
        </w:numPr>
        <w:spacing w:after="240" w:line="240" w:lineRule="auto"/>
        <w:contextualSpacing w:val="0"/>
        <w:rPr>
          <w:rFonts w:ascii="Arial" w:hAnsi="Arial" w:cs="Arial"/>
          <w:sz w:val="24"/>
          <w:szCs w:val="24"/>
        </w:rPr>
      </w:pPr>
      <w:r w:rsidRPr="00E06ECF">
        <w:rPr>
          <w:rFonts w:ascii="Arial" w:hAnsi="Arial" w:cs="Arial"/>
          <w:sz w:val="24"/>
          <w:szCs w:val="24"/>
        </w:rPr>
        <w:lastRenderedPageBreak/>
        <w:t>Level 3 or higher in ELA and at least a Level 2 in mathematics, or</w:t>
      </w:r>
    </w:p>
    <w:p w14:paraId="65880B72" w14:textId="77777777" w:rsidR="00CB1F6A" w:rsidRPr="00E06ECF" w:rsidRDefault="00CB1F6A" w:rsidP="00E11EB2">
      <w:pPr>
        <w:pStyle w:val="ListParagraph"/>
        <w:widowControl/>
        <w:numPr>
          <w:ilvl w:val="0"/>
          <w:numId w:val="28"/>
        </w:numPr>
        <w:spacing w:after="240" w:line="240" w:lineRule="auto"/>
        <w:contextualSpacing w:val="0"/>
        <w:rPr>
          <w:rFonts w:ascii="Arial" w:hAnsi="Arial" w:cs="Arial"/>
          <w:sz w:val="24"/>
          <w:szCs w:val="24"/>
        </w:rPr>
      </w:pPr>
      <w:r w:rsidRPr="00E06ECF">
        <w:rPr>
          <w:rFonts w:ascii="Arial" w:hAnsi="Arial" w:cs="Arial"/>
          <w:sz w:val="24"/>
          <w:szCs w:val="24"/>
        </w:rPr>
        <w:t>Level 3 or higher on mathematics and at least a Level 2 in ELA</w:t>
      </w:r>
    </w:p>
    <w:p w14:paraId="3EDD59B1" w14:textId="0777E3FA" w:rsidR="00515C91" w:rsidRPr="00E06ECF" w:rsidRDefault="00CB1F6A" w:rsidP="00E11EB2">
      <w:pPr>
        <w:pStyle w:val="ListParagraph"/>
        <w:widowControl/>
        <w:numPr>
          <w:ilvl w:val="1"/>
          <w:numId w:val="25"/>
        </w:numPr>
        <w:spacing w:after="240" w:line="240" w:lineRule="auto"/>
        <w:contextualSpacing w:val="0"/>
        <w:rPr>
          <w:rFonts w:ascii="Arial" w:hAnsi="Arial" w:cs="Arial"/>
          <w:sz w:val="24"/>
          <w:szCs w:val="24"/>
        </w:rPr>
      </w:pPr>
      <w:r w:rsidRPr="00E06ECF">
        <w:rPr>
          <w:rFonts w:ascii="Arial" w:hAnsi="Arial" w:cs="Arial"/>
          <w:sz w:val="24"/>
          <w:szCs w:val="24"/>
        </w:rPr>
        <w:t xml:space="preserve">One semester/two quarters of </w:t>
      </w:r>
      <w:r w:rsidR="00515C91" w:rsidRPr="00E06ECF">
        <w:rPr>
          <w:rFonts w:ascii="Arial" w:hAnsi="Arial" w:cs="Arial"/>
          <w:sz w:val="24"/>
          <w:szCs w:val="24"/>
        </w:rPr>
        <w:t xml:space="preserve">College Credit Courses </w:t>
      </w:r>
      <w:r w:rsidRPr="00E06ECF">
        <w:rPr>
          <w:rFonts w:ascii="Arial" w:hAnsi="Arial" w:cs="Arial"/>
          <w:sz w:val="24"/>
          <w:szCs w:val="24"/>
        </w:rPr>
        <w:t xml:space="preserve">with </w:t>
      </w:r>
      <w:r w:rsidR="00515C91" w:rsidRPr="00E06ECF">
        <w:rPr>
          <w:rFonts w:ascii="Arial" w:hAnsi="Arial" w:cs="Arial"/>
          <w:sz w:val="24"/>
          <w:szCs w:val="24"/>
        </w:rPr>
        <w:t>a grade of C</w:t>
      </w:r>
      <w:r w:rsidR="00515C91" w:rsidRPr="00E06ECF">
        <w:rPr>
          <w:rFonts w:ascii="Arial" w:hAnsi="Arial" w:cs="Arial"/>
          <w:color w:val="231F20"/>
          <w:position w:val="4"/>
          <w:sz w:val="24"/>
          <w:szCs w:val="24"/>
        </w:rPr>
        <w:t xml:space="preserve">- </w:t>
      </w:r>
      <w:r w:rsidR="00515C91" w:rsidRPr="00E06ECF">
        <w:rPr>
          <w:rFonts w:ascii="Arial" w:hAnsi="Arial" w:cs="Arial"/>
          <w:sz w:val="24"/>
          <w:szCs w:val="24"/>
        </w:rPr>
        <w:t>or better in academic/CTE subjects</w:t>
      </w:r>
    </w:p>
    <w:p w14:paraId="3D41F4EB" w14:textId="283A9248" w:rsidR="00CB1F6A" w:rsidRPr="00E06ECF" w:rsidRDefault="00515C91" w:rsidP="00E11EB2">
      <w:pPr>
        <w:pStyle w:val="ListParagraph"/>
        <w:widowControl/>
        <w:numPr>
          <w:ilvl w:val="1"/>
          <w:numId w:val="25"/>
        </w:numPr>
        <w:spacing w:after="240" w:line="240" w:lineRule="auto"/>
        <w:contextualSpacing w:val="0"/>
        <w:rPr>
          <w:rFonts w:ascii="Arial" w:hAnsi="Arial" w:cs="Arial"/>
          <w:sz w:val="24"/>
          <w:szCs w:val="24"/>
        </w:rPr>
      </w:pPr>
      <w:r w:rsidRPr="00E06ECF">
        <w:rPr>
          <w:rFonts w:ascii="Arial" w:hAnsi="Arial" w:cs="Arial"/>
          <w:sz w:val="24"/>
          <w:szCs w:val="24"/>
        </w:rPr>
        <w:t>Score of 3 on one A</w:t>
      </w:r>
      <w:r w:rsidR="00CB1F6A" w:rsidRPr="00E06ECF">
        <w:rPr>
          <w:rFonts w:ascii="Arial" w:hAnsi="Arial" w:cs="Arial"/>
          <w:sz w:val="24"/>
          <w:szCs w:val="24"/>
        </w:rPr>
        <w:t>P Exam</w:t>
      </w:r>
      <w:r w:rsidRPr="00E06ECF">
        <w:rPr>
          <w:rFonts w:ascii="Arial" w:hAnsi="Arial" w:cs="Arial"/>
          <w:sz w:val="24"/>
          <w:szCs w:val="24"/>
        </w:rPr>
        <w:t xml:space="preserve"> or score of 4 on one I</w:t>
      </w:r>
      <w:r w:rsidR="00CB1F6A" w:rsidRPr="00E06ECF">
        <w:rPr>
          <w:rFonts w:ascii="Arial" w:hAnsi="Arial" w:cs="Arial"/>
          <w:sz w:val="24"/>
          <w:szCs w:val="24"/>
        </w:rPr>
        <w:t>B Exam</w:t>
      </w:r>
    </w:p>
    <w:p w14:paraId="6A0A95B7" w14:textId="331E8B36" w:rsidR="00515C91" w:rsidRPr="00E06ECF" w:rsidRDefault="00515C91" w:rsidP="00E11EB2">
      <w:pPr>
        <w:pStyle w:val="ListParagraph"/>
        <w:widowControl/>
        <w:numPr>
          <w:ilvl w:val="1"/>
          <w:numId w:val="25"/>
        </w:numPr>
        <w:spacing w:after="240" w:line="240" w:lineRule="auto"/>
        <w:contextualSpacing w:val="0"/>
        <w:rPr>
          <w:rFonts w:ascii="Arial" w:hAnsi="Arial" w:cs="Arial"/>
          <w:sz w:val="24"/>
          <w:szCs w:val="24"/>
        </w:rPr>
      </w:pPr>
      <w:r w:rsidRPr="00E06ECF">
        <w:rPr>
          <w:rFonts w:ascii="Arial" w:hAnsi="Arial" w:cs="Arial"/>
          <w:sz w:val="24"/>
          <w:szCs w:val="24"/>
        </w:rPr>
        <w:t>Completion of CTE Pathway</w:t>
      </w:r>
    </w:p>
    <w:p w14:paraId="265DA913" w14:textId="77777777" w:rsidR="00CB1F6A" w:rsidRPr="00E06ECF" w:rsidRDefault="00CB1F6A" w:rsidP="00E11EB2">
      <w:pPr>
        <w:pStyle w:val="ListParagraph"/>
        <w:widowControl/>
        <w:numPr>
          <w:ilvl w:val="0"/>
          <w:numId w:val="27"/>
        </w:numPr>
        <w:spacing w:after="240" w:line="240" w:lineRule="auto"/>
        <w:contextualSpacing w:val="0"/>
        <w:rPr>
          <w:rFonts w:ascii="Arial" w:hAnsi="Arial" w:cs="Arial"/>
          <w:sz w:val="24"/>
          <w:szCs w:val="24"/>
        </w:rPr>
      </w:pPr>
      <w:r w:rsidRPr="00E06ECF">
        <w:rPr>
          <w:rFonts w:ascii="Arial" w:hAnsi="Arial" w:cs="Arial"/>
          <w:b/>
          <w:color w:val="231F20"/>
          <w:sz w:val="24"/>
          <w:szCs w:val="24"/>
        </w:rPr>
        <w:t xml:space="preserve">Career Technical Education (CTE) Pathway: </w:t>
      </w:r>
      <w:r w:rsidRPr="00E06ECF">
        <w:rPr>
          <w:rFonts w:ascii="Arial" w:hAnsi="Arial" w:cs="Arial"/>
          <w:color w:val="231F20"/>
          <w:sz w:val="24"/>
          <w:szCs w:val="24"/>
        </w:rPr>
        <w:t>Pathway completion with a grade of C</w:t>
      </w:r>
      <w:r w:rsidRPr="00E06ECF">
        <w:rPr>
          <w:rFonts w:ascii="Arial" w:hAnsi="Arial" w:cs="Arial"/>
          <w:color w:val="231F20"/>
          <w:position w:val="4"/>
          <w:sz w:val="24"/>
          <w:szCs w:val="24"/>
        </w:rPr>
        <w:t xml:space="preserve">- </w:t>
      </w:r>
      <w:r w:rsidRPr="00E06ECF">
        <w:rPr>
          <w:rFonts w:ascii="Arial" w:hAnsi="Arial" w:cs="Arial"/>
          <w:color w:val="231F20"/>
          <w:sz w:val="24"/>
          <w:szCs w:val="24"/>
        </w:rPr>
        <w:t>or better in the capstone course plus one of the Additional Criteria below</w:t>
      </w:r>
      <w:r w:rsidRPr="00E06ECF">
        <w:rPr>
          <w:rFonts w:ascii="Arial" w:hAnsi="Arial" w:cs="Arial"/>
          <w:sz w:val="24"/>
          <w:szCs w:val="24"/>
        </w:rPr>
        <w:t>:</w:t>
      </w:r>
    </w:p>
    <w:p w14:paraId="722BFF3D" w14:textId="77777777" w:rsidR="00CB1F6A" w:rsidRPr="00E06ECF" w:rsidRDefault="00CB1F6A" w:rsidP="00E11EB2">
      <w:pPr>
        <w:pStyle w:val="ListParagraph"/>
        <w:widowControl/>
        <w:numPr>
          <w:ilvl w:val="1"/>
          <w:numId w:val="25"/>
        </w:numPr>
        <w:spacing w:after="240" w:line="240" w:lineRule="auto"/>
        <w:contextualSpacing w:val="0"/>
        <w:rPr>
          <w:rFonts w:ascii="Arial" w:hAnsi="Arial" w:cs="Arial"/>
          <w:sz w:val="24"/>
          <w:szCs w:val="24"/>
        </w:rPr>
      </w:pPr>
      <w:r w:rsidRPr="00E06ECF">
        <w:rPr>
          <w:rFonts w:ascii="Arial" w:hAnsi="Arial" w:cs="Arial"/>
          <w:sz w:val="24"/>
          <w:szCs w:val="24"/>
        </w:rPr>
        <w:t>Smarter Balanced Summative Assessments: At least a Level 3 in ELA and at least a Level 2 in mathematics, or at least a Level 3 in mathematics and at least a Level 2 in ELA,</w:t>
      </w:r>
    </w:p>
    <w:p w14:paraId="1CEBAFFD" w14:textId="7F5D066C" w:rsidR="00CB1F6A" w:rsidRPr="00E06ECF" w:rsidRDefault="00CB1F6A" w:rsidP="00E11EB2">
      <w:pPr>
        <w:pStyle w:val="ListParagraph"/>
        <w:widowControl/>
        <w:numPr>
          <w:ilvl w:val="1"/>
          <w:numId w:val="26"/>
        </w:numPr>
        <w:spacing w:after="240" w:line="240" w:lineRule="auto"/>
        <w:contextualSpacing w:val="0"/>
        <w:rPr>
          <w:rFonts w:ascii="Arial" w:hAnsi="Arial" w:cs="Arial"/>
          <w:sz w:val="24"/>
          <w:szCs w:val="24"/>
        </w:rPr>
      </w:pPr>
      <w:r w:rsidRPr="00E06ECF">
        <w:rPr>
          <w:rFonts w:ascii="Arial" w:hAnsi="Arial" w:cs="Arial"/>
          <w:sz w:val="24"/>
          <w:szCs w:val="24"/>
        </w:rPr>
        <w:t xml:space="preserve">One semester/two quarters of </w:t>
      </w:r>
      <w:r w:rsidR="00515C91" w:rsidRPr="00E06ECF">
        <w:rPr>
          <w:rFonts w:ascii="Arial" w:hAnsi="Arial" w:cs="Arial"/>
          <w:sz w:val="24"/>
          <w:szCs w:val="24"/>
        </w:rPr>
        <w:t>College Credit Courses with a</w:t>
      </w:r>
      <w:r w:rsidRPr="00E06ECF">
        <w:rPr>
          <w:rFonts w:ascii="Arial" w:hAnsi="Arial" w:cs="Arial"/>
          <w:sz w:val="24"/>
          <w:szCs w:val="24"/>
        </w:rPr>
        <w:t xml:space="preserve"> grade of C- or better in </w:t>
      </w:r>
      <w:r w:rsidR="00515C91" w:rsidRPr="00E06ECF">
        <w:rPr>
          <w:rFonts w:ascii="Arial" w:hAnsi="Arial" w:cs="Arial"/>
          <w:sz w:val="24"/>
          <w:szCs w:val="24"/>
        </w:rPr>
        <w:t>a</w:t>
      </w:r>
      <w:r w:rsidRPr="00E06ECF">
        <w:rPr>
          <w:rFonts w:ascii="Arial" w:hAnsi="Arial" w:cs="Arial"/>
          <w:sz w:val="24"/>
          <w:szCs w:val="24"/>
        </w:rPr>
        <w:t>cademic/CTE subjects</w:t>
      </w:r>
    </w:p>
    <w:p w14:paraId="18CB34E2" w14:textId="77777777" w:rsidR="00CB1F6A" w:rsidRPr="00E06ECF" w:rsidRDefault="00CB1F6A" w:rsidP="00E11EB2">
      <w:pPr>
        <w:pStyle w:val="Heading3"/>
        <w:spacing w:before="0"/>
        <w:rPr>
          <w:rFonts w:cs="Arial"/>
          <w:sz w:val="28"/>
          <w:szCs w:val="28"/>
        </w:rPr>
      </w:pPr>
      <w:r w:rsidRPr="00E06ECF">
        <w:rPr>
          <w:rFonts w:cs="Arial"/>
          <w:sz w:val="28"/>
          <w:szCs w:val="28"/>
        </w:rPr>
        <w:t>Approaching Prepared</w:t>
      </w:r>
    </w:p>
    <w:p w14:paraId="46B88FE1" w14:textId="77777777" w:rsidR="00CB1F6A" w:rsidRPr="00E06ECF" w:rsidRDefault="00CB1F6A" w:rsidP="00E11EB2">
      <w:pPr>
        <w:pStyle w:val="ListParagraph"/>
        <w:widowControl/>
        <w:numPr>
          <w:ilvl w:val="0"/>
          <w:numId w:val="27"/>
        </w:numPr>
        <w:spacing w:after="240" w:line="240" w:lineRule="auto"/>
        <w:ind w:right="-20"/>
        <w:contextualSpacing w:val="0"/>
        <w:rPr>
          <w:rFonts w:ascii="Arial" w:hAnsi="Arial" w:cs="Arial"/>
          <w:sz w:val="24"/>
          <w:szCs w:val="24"/>
        </w:rPr>
      </w:pPr>
      <w:r w:rsidRPr="00E06ECF">
        <w:rPr>
          <w:rFonts w:ascii="Arial" w:hAnsi="Arial" w:cs="Arial"/>
          <w:b/>
          <w:color w:val="231F20"/>
          <w:sz w:val="24"/>
          <w:szCs w:val="24"/>
        </w:rPr>
        <w:t xml:space="preserve">Smarter Balanced Summative Assessments: </w:t>
      </w:r>
      <w:r w:rsidRPr="00E06ECF">
        <w:rPr>
          <w:rFonts w:ascii="Arial" w:hAnsi="Arial" w:cs="Arial"/>
          <w:color w:val="231F20"/>
          <w:sz w:val="24"/>
          <w:szCs w:val="24"/>
        </w:rPr>
        <w:t>Score of Level 2 “Standard Nearly Met” on both ELA and mathematics</w:t>
      </w:r>
    </w:p>
    <w:p w14:paraId="3174730C" w14:textId="17DEA7AE" w:rsidR="00CB1F6A" w:rsidRPr="00E06ECF" w:rsidRDefault="00515C91" w:rsidP="00E11EB2">
      <w:pPr>
        <w:pStyle w:val="BodyText"/>
        <w:numPr>
          <w:ilvl w:val="0"/>
          <w:numId w:val="27"/>
        </w:numPr>
        <w:spacing w:after="240"/>
        <w:ind w:right="-20"/>
        <w:rPr>
          <w:rFonts w:cs="Arial"/>
        </w:rPr>
      </w:pPr>
      <w:r w:rsidRPr="00E06ECF">
        <w:rPr>
          <w:rFonts w:cs="Arial"/>
          <w:b/>
          <w:color w:val="231F20"/>
        </w:rPr>
        <w:t xml:space="preserve">College Credit Courses: </w:t>
      </w:r>
      <w:r w:rsidR="00CB1F6A" w:rsidRPr="00E06ECF">
        <w:rPr>
          <w:rFonts w:cs="Arial"/>
          <w:color w:val="231F20"/>
        </w:rPr>
        <w:t>One semester or two quarters of college coursework with a grade of C</w:t>
      </w:r>
      <w:r w:rsidR="00CB1F6A" w:rsidRPr="00E06ECF">
        <w:rPr>
          <w:rFonts w:cs="Arial"/>
          <w:color w:val="231F20"/>
          <w:position w:val="2"/>
        </w:rPr>
        <w:t xml:space="preserve">- </w:t>
      </w:r>
      <w:r w:rsidR="00CB1F6A" w:rsidRPr="00E06ECF">
        <w:rPr>
          <w:rFonts w:cs="Arial"/>
          <w:color w:val="231F20"/>
        </w:rPr>
        <w:t>or better in academic/CTE subjects where college credit is awarded</w:t>
      </w:r>
    </w:p>
    <w:p w14:paraId="5B6E51B3" w14:textId="77777777" w:rsidR="00CB1F6A" w:rsidRPr="00E06ECF" w:rsidRDefault="00CB1F6A" w:rsidP="00E11EB2">
      <w:pPr>
        <w:pStyle w:val="ListParagraph"/>
        <w:widowControl/>
        <w:numPr>
          <w:ilvl w:val="0"/>
          <w:numId w:val="27"/>
        </w:numPr>
        <w:spacing w:after="240" w:line="240" w:lineRule="auto"/>
        <w:ind w:right="57"/>
        <w:contextualSpacing w:val="0"/>
        <w:rPr>
          <w:rFonts w:ascii="Arial" w:hAnsi="Arial" w:cs="Arial"/>
          <w:sz w:val="24"/>
          <w:szCs w:val="24"/>
        </w:rPr>
      </w:pPr>
      <w:r w:rsidRPr="00E06ECF">
        <w:rPr>
          <w:rFonts w:ascii="Arial" w:hAnsi="Arial" w:cs="Arial"/>
          <w:b/>
          <w:color w:val="231F20"/>
          <w:sz w:val="24"/>
          <w:szCs w:val="24"/>
        </w:rPr>
        <w:t xml:space="preserve">UC and CSU a-g requirements: </w:t>
      </w:r>
      <w:r w:rsidRPr="00E06ECF">
        <w:rPr>
          <w:rFonts w:ascii="Arial" w:hAnsi="Arial" w:cs="Arial"/>
          <w:color w:val="231F20"/>
          <w:sz w:val="24"/>
          <w:szCs w:val="24"/>
        </w:rPr>
        <w:t>Complete a-g course requirements with a grade of C</w:t>
      </w:r>
      <w:r w:rsidRPr="00E06ECF">
        <w:rPr>
          <w:rFonts w:ascii="Arial" w:hAnsi="Arial" w:cs="Arial"/>
          <w:color w:val="231F20"/>
          <w:position w:val="2"/>
          <w:sz w:val="24"/>
          <w:szCs w:val="24"/>
        </w:rPr>
        <w:t xml:space="preserve">- </w:t>
      </w:r>
      <w:r w:rsidRPr="00E06ECF">
        <w:rPr>
          <w:rFonts w:ascii="Arial" w:hAnsi="Arial" w:cs="Arial"/>
          <w:color w:val="231F20"/>
          <w:sz w:val="24"/>
          <w:szCs w:val="24"/>
        </w:rPr>
        <w:t>or better</w:t>
      </w:r>
    </w:p>
    <w:p w14:paraId="32411EAA" w14:textId="77777777" w:rsidR="00CB1F6A" w:rsidRPr="00E06ECF" w:rsidRDefault="00CB1F6A" w:rsidP="00E11EB2">
      <w:pPr>
        <w:pStyle w:val="BodyText"/>
        <w:numPr>
          <w:ilvl w:val="0"/>
          <w:numId w:val="27"/>
        </w:numPr>
        <w:spacing w:after="240"/>
        <w:ind w:right="143"/>
        <w:rPr>
          <w:rFonts w:cs="Arial"/>
        </w:rPr>
      </w:pPr>
      <w:r w:rsidRPr="00E06ECF">
        <w:rPr>
          <w:rFonts w:cs="Arial"/>
          <w:b/>
          <w:color w:val="231F20"/>
        </w:rPr>
        <w:t xml:space="preserve">CTE Pathway: </w:t>
      </w:r>
      <w:r w:rsidRPr="00E06ECF">
        <w:rPr>
          <w:rFonts w:cs="Arial"/>
          <w:color w:val="231F20"/>
        </w:rPr>
        <w:t>Pathway completion with a grade of C</w:t>
      </w:r>
      <w:r w:rsidRPr="00E06ECF">
        <w:rPr>
          <w:rFonts w:cs="Arial"/>
          <w:color w:val="231F20"/>
          <w:position w:val="2"/>
        </w:rPr>
        <w:t xml:space="preserve">- </w:t>
      </w:r>
      <w:r w:rsidRPr="00E06ECF">
        <w:rPr>
          <w:rFonts w:cs="Arial"/>
          <w:color w:val="231F20"/>
        </w:rPr>
        <w:t>or better in the capstone course</w:t>
      </w:r>
    </w:p>
    <w:p w14:paraId="53D38BC3" w14:textId="6BCFB202" w:rsidR="00515C91" w:rsidRPr="00E06ECF" w:rsidRDefault="00515C91" w:rsidP="00E11EB2">
      <w:pPr>
        <w:pStyle w:val="BodyText"/>
        <w:numPr>
          <w:ilvl w:val="0"/>
          <w:numId w:val="27"/>
        </w:numPr>
        <w:spacing w:after="240"/>
        <w:ind w:right="143"/>
        <w:rPr>
          <w:rFonts w:cs="Arial"/>
        </w:rPr>
      </w:pPr>
      <w:r w:rsidRPr="00E06ECF">
        <w:rPr>
          <w:rFonts w:cs="Arial"/>
          <w:b/>
          <w:color w:val="231F20"/>
        </w:rPr>
        <w:t>Leadership/Military Science:</w:t>
      </w:r>
      <w:r w:rsidRPr="00E06ECF">
        <w:rPr>
          <w:rFonts w:cs="Arial"/>
        </w:rPr>
        <w:t xml:space="preserve"> Two years of Leadership/Military Science</w:t>
      </w:r>
    </w:p>
    <w:p w14:paraId="0742230C" w14:textId="77777777" w:rsidR="00CB1F6A" w:rsidRPr="00E06ECF" w:rsidRDefault="00CB1F6A" w:rsidP="00E11EB2">
      <w:pPr>
        <w:pStyle w:val="Heading3"/>
        <w:spacing w:before="0"/>
        <w:rPr>
          <w:rFonts w:cs="Arial"/>
          <w:sz w:val="28"/>
          <w:szCs w:val="28"/>
        </w:rPr>
      </w:pPr>
      <w:r w:rsidRPr="00E06ECF">
        <w:rPr>
          <w:rFonts w:cs="Arial"/>
          <w:sz w:val="28"/>
          <w:szCs w:val="28"/>
        </w:rPr>
        <w:t>Not Prepared</w:t>
      </w:r>
    </w:p>
    <w:p w14:paraId="3C013A5B" w14:textId="77777777" w:rsidR="00ED3F72" w:rsidRPr="00E06ECF" w:rsidRDefault="00CB1F6A" w:rsidP="00E11EB2">
      <w:pPr>
        <w:spacing w:after="240"/>
        <w:rPr>
          <w:rFonts w:eastAsia="Calibri" w:cs="Arial"/>
          <w:bCs/>
          <w:color w:val="000000"/>
        </w:rPr>
        <w:sectPr w:rsidR="00ED3F72" w:rsidRPr="00E06ECF" w:rsidSect="009E5DEF">
          <w:headerReference w:type="default" r:id="rId40"/>
          <w:headerReference w:type="first" r:id="rId41"/>
          <w:pgSz w:w="12240" w:h="15840"/>
          <w:pgMar w:top="1440" w:right="1440" w:bottom="1440" w:left="1440" w:header="720" w:footer="720" w:gutter="0"/>
          <w:pgNumType w:start="1"/>
          <w:cols w:space="720"/>
          <w:docGrid w:linePitch="360"/>
        </w:sectPr>
      </w:pPr>
      <w:r w:rsidRPr="00E06ECF">
        <w:rPr>
          <w:rFonts w:eastAsia="Calibri" w:cs="Arial"/>
          <w:bCs/>
          <w:color w:val="000000"/>
        </w:rPr>
        <w:t>The Student did not meet any of the measures or did not graduate, so considered Not Prepared.</w:t>
      </w:r>
    </w:p>
    <w:p w14:paraId="18426E07" w14:textId="77777777" w:rsidR="004551FF" w:rsidRPr="00E06ECF" w:rsidRDefault="00ED3F72" w:rsidP="00E11EB2">
      <w:pPr>
        <w:pStyle w:val="Heading1"/>
        <w:spacing w:before="0" w:after="240"/>
        <w:rPr>
          <w:rFonts w:ascii="Arial" w:hAnsi="Arial" w:cs="Arial"/>
          <w:b/>
          <w:color w:val="auto"/>
          <w:sz w:val="40"/>
          <w:szCs w:val="36"/>
        </w:rPr>
      </w:pPr>
      <w:r w:rsidRPr="00E06ECF">
        <w:rPr>
          <w:rFonts w:ascii="Arial" w:hAnsi="Arial" w:cs="Arial"/>
          <w:b/>
          <w:color w:val="auto"/>
          <w:sz w:val="40"/>
          <w:szCs w:val="36"/>
        </w:rPr>
        <w:lastRenderedPageBreak/>
        <w:t>Appendix B</w:t>
      </w:r>
    </w:p>
    <w:p w14:paraId="3ED93EAD" w14:textId="43A6060B" w:rsidR="00CB1F6A" w:rsidRPr="00E06ECF" w:rsidRDefault="00ED3F72" w:rsidP="00E11EB2">
      <w:pPr>
        <w:spacing w:after="240"/>
        <w:rPr>
          <w:rFonts w:cs="Arial"/>
          <w:b/>
          <w:color w:val="000000"/>
          <w:sz w:val="36"/>
          <w:szCs w:val="36"/>
        </w:rPr>
      </w:pPr>
      <w:r w:rsidRPr="00E06ECF">
        <w:rPr>
          <w:b/>
          <w:sz w:val="36"/>
          <w:szCs w:val="36"/>
        </w:rPr>
        <w:t xml:space="preserve">Summary of Previous State Board of Education </w:t>
      </w:r>
      <w:r w:rsidR="006B7B0E" w:rsidRPr="00E06ECF">
        <w:rPr>
          <w:b/>
          <w:sz w:val="36"/>
          <w:szCs w:val="36"/>
        </w:rPr>
        <w:t xml:space="preserve">Information Memoranda and Agenda Items </w:t>
      </w:r>
      <w:r w:rsidRPr="00E06ECF">
        <w:rPr>
          <w:b/>
          <w:sz w:val="36"/>
          <w:szCs w:val="36"/>
        </w:rPr>
        <w:t>on the College/Career Indicator</w:t>
      </w:r>
    </w:p>
    <w:p w14:paraId="584DBBF5" w14:textId="42FD8B1A" w:rsidR="0033157A" w:rsidRPr="00E06ECF" w:rsidRDefault="0033157A" w:rsidP="00E11EB2">
      <w:pPr>
        <w:spacing w:after="240"/>
      </w:pPr>
      <w:r w:rsidRPr="00E06ECF">
        <w:t xml:space="preserve">In January 2015, the </w:t>
      </w:r>
      <w:r w:rsidR="00B93463" w:rsidRPr="00E06ECF">
        <w:t>State Board of Education (</w:t>
      </w:r>
      <w:r w:rsidRPr="00E06ECF">
        <w:t>SBE</w:t>
      </w:r>
      <w:r w:rsidR="00B93463" w:rsidRPr="00E06ECF">
        <w:t>)</w:t>
      </w:r>
      <w:r w:rsidRPr="00E06ECF">
        <w:t xml:space="preserve"> review</w:t>
      </w:r>
      <w:r w:rsidR="00B93463" w:rsidRPr="00E06ECF">
        <w:t>ed</w:t>
      </w:r>
      <w:r w:rsidRPr="00E06ECF">
        <w:t xml:space="preserve"> the work being conducted by the </w:t>
      </w:r>
      <w:r w:rsidR="00F765ED" w:rsidRPr="00E06ECF">
        <w:t>California Department of Education (</w:t>
      </w:r>
      <w:r w:rsidRPr="00E06ECF">
        <w:t>CDE</w:t>
      </w:r>
      <w:r w:rsidR="00F765ED" w:rsidRPr="00E06ECF">
        <w:t>)</w:t>
      </w:r>
      <w:r w:rsidRPr="00E06ECF">
        <w:t xml:space="preserve"> to incorporate the College/Career Indicator (CCI) in the Academic Performance Index as required by</w:t>
      </w:r>
      <w:r w:rsidR="00B93463" w:rsidRPr="00E06ECF">
        <w:t xml:space="preserve"> California</w:t>
      </w:r>
      <w:r w:rsidRPr="00E06ECF">
        <w:t xml:space="preserve"> </w:t>
      </w:r>
      <w:r w:rsidRPr="00E06ECF">
        <w:rPr>
          <w:i/>
        </w:rPr>
        <w:t>Education Code</w:t>
      </w:r>
      <w:r w:rsidRPr="00E06ECF">
        <w:t xml:space="preserve"> Section 52052(H)</w:t>
      </w:r>
      <w:r w:rsidR="00FC4B8F" w:rsidRPr="00E06ECF">
        <w:rPr>
          <w:rFonts w:cs="Arial"/>
          <w:color w:val="1F4E79"/>
        </w:rPr>
        <w:t xml:space="preserve"> </w:t>
      </w:r>
      <w:r w:rsidRPr="00E06ECF">
        <w:rPr>
          <w:rFonts w:cs="Arial"/>
          <w:color w:val="1F4E79"/>
        </w:rPr>
        <w:t>(</w:t>
      </w:r>
      <w:hyperlink r:id="rId42" w:tooltip="January 2015 SBE Meeting Item 03" w:history="1">
        <w:r w:rsidRPr="00E06ECF">
          <w:rPr>
            <w:rStyle w:val="Hyperlink"/>
            <w:rFonts w:cs="Arial"/>
          </w:rPr>
          <w:t>https://www.cde.ca.gov/be/ag/ag/yr15/documents/jan15item03.doc</w:t>
        </w:r>
      </w:hyperlink>
      <w:r w:rsidRPr="00E06ECF">
        <w:rPr>
          <w:rFonts w:cs="Arial"/>
          <w:color w:val="1F4E79"/>
        </w:rPr>
        <w:t>)</w:t>
      </w:r>
    </w:p>
    <w:p w14:paraId="1089FDE0" w14:textId="4B8B0EBD" w:rsidR="0001462C" w:rsidRPr="00E06ECF" w:rsidRDefault="0001462C" w:rsidP="00E11EB2">
      <w:pPr>
        <w:spacing w:after="240"/>
      </w:pPr>
      <w:r w:rsidRPr="00E06ECF">
        <w:t>In June 2015, the SBE reviewed information on other state’s accountability system including an overview of eight states’ college and career indicators</w:t>
      </w:r>
      <w:r w:rsidR="00FC4B8F" w:rsidRPr="00E06ECF">
        <w:t xml:space="preserve"> </w:t>
      </w:r>
      <w:r w:rsidRPr="00E06ECF">
        <w:t>(</w:t>
      </w:r>
      <w:hyperlink r:id="rId43" w:tooltip="June 2015 CDE Info Memo 01" w:history="1">
        <w:r w:rsidRPr="00E06ECF">
          <w:rPr>
            <w:rStyle w:val="Hyperlink"/>
          </w:rPr>
          <w:t>https://www.cde.ca.gov/be/pn/im/documents/memo-dsib-amard-jun15item01.doc</w:t>
        </w:r>
      </w:hyperlink>
      <w:r w:rsidRPr="00E06ECF">
        <w:t xml:space="preserve">). </w:t>
      </w:r>
    </w:p>
    <w:p w14:paraId="770FAF1B" w14:textId="655D1CDD" w:rsidR="00ED3F72" w:rsidRPr="00E06ECF" w:rsidRDefault="00ED3F72" w:rsidP="00E11EB2">
      <w:pPr>
        <w:spacing w:after="240"/>
      </w:pPr>
      <w:r w:rsidRPr="00E06ECF">
        <w:t xml:space="preserve">In July 2016, the SBE reviewed and approved the CCI as a state indicator to be part of the design of the </w:t>
      </w:r>
      <w:r w:rsidR="00B93463" w:rsidRPr="00E06ECF">
        <w:t>Local Control Funding Formula</w:t>
      </w:r>
      <w:r w:rsidRPr="00E06ECF">
        <w:t xml:space="preserve"> evaluation rubrics (which is currently reported through the </w:t>
      </w:r>
      <w:r w:rsidR="00B93463" w:rsidRPr="00E06ECF">
        <w:t>California School Dashboard [</w:t>
      </w:r>
      <w:r w:rsidRPr="00E06ECF">
        <w:t>Dashboard</w:t>
      </w:r>
      <w:r w:rsidR="00B93463" w:rsidRPr="00E06ECF">
        <w:t>]</w:t>
      </w:r>
      <w:r w:rsidRPr="00E06ECF">
        <w:t>) (</w:t>
      </w:r>
      <w:hyperlink r:id="rId44" w:tooltip="July 2016 SBE Meeting Final Minutes" w:history="1">
        <w:r w:rsidRPr="00E06ECF">
          <w:rPr>
            <w:rStyle w:val="Hyperlink"/>
          </w:rPr>
          <w:t>https://www.cde.ca.gov/be/mt/ms/documents/finalminutes1314jul2016.doc</w:t>
        </w:r>
      </w:hyperlink>
      <w:r w:rsidRPr="00E06ECF">
        <w:t>).</w:t>
      </w:r>
    </w:p>
    <w:p w14:paraId="04FFABBC" w14:textId="77777777" w:rsidR="00ED3F72" w:rsidRPr="00E06ECF" w:rsidRDefault="00ED3F72" w:rsidP="00E11EB2">
      <w:pPr>
        <w:spacing w:after="240"/>
        <w:rPr>
          <w:rFonts w:cs="Arial"/>
        </w:rPr>
      </w:pPr>
      <w:r w:rsidRPr="00E06ECF">
        <w:t xml:space="preserve">In September 2016, the SBE reviewed and approved Status </w:t>
      </w:r>
      <w:r w:rsidRPr="00E06ECF">
        <w:rPr>
          <w:rFonts w:cs="Arial"/>
        </w:rPr>
        <w:t>performance categories for the CCI based on the 2013–14 cohort data file, and approved the re-evaluation of the performance categories in September 2017 once the first year of results of Smarter Balanced assessment were included in the CCI</w:t>
      </w:r>
      <w:r w:rsidRPr="00E06ECF">
        <w:t xml:space="preserve">. The SBE also directed the removal of the </w:t>
      </w:r>
      <w:r w:rsidRPr="00E06ECF">
        <w:rPr>
          <w:rFonts w:cs="Arial"/>
          <w:color w:val="000000"/>
        </w:rPr>
        <w:t xml:space="preserve">“Well Prepared” category until additional data on career readiness become available </w:t>
      </w:r>
      <w:r w:rsidRPr="00E06ECF">
        <w:t>(</w:t>
      </w:r>
      <w:hyperlink r:id="rId45" w:tooltip="September 2016 SBE Meeting Agenda Item 01" w:history="1">
        <w:r w:rsidRPr="00E06ECF">
          <w:rPr>
            <w:rStyle w:val="Hyperlink"/>
          </w:rPr>
          <w:t>https://www.cde.ca.gov/be/ag/ag/yr16/documents/sep16item01.doc</w:t>
        </w:r>
      </w:hyperlink>
      <w:r w:rsidRPr="00E06ECF">
        <w:t>).</w:t>
      </w:r>
    </w:p>
    <w:p w14:paraId="5F6BFB2D" w14:textId="77777777" w:rsidR="00ED3F72" w:rsidRPr="00E06ECF" w:rsidRDefault="00ED3F72" w:rsidP="00E11EB2">
      <w:pPr>
        <w:spacing w:after="240"/>
      </w:pPr>
      <w:r w:rsidRPr="00E06ECF">
        <w:t>In September 2017, the SBE reviewed the clarification to one of the CCI criterion in the “Approaching Prepared” level within the CCI and the recommended revised Status cut scores based on the Class of 2016. The SBE approved the revised cut scores for Status. The SBE also reviewed the three-plan timeline for fully building out this indicator to include additional career and college measures (</w:t>
      </w:r>
      <w:hyperlink r:id="rId46" w:tooltip="September 2017 SBE Meeting Agenda Item 02" w:history="1">
        <w:r w:rsidRPr="00E06ECF">
          <w:rPr>
            <w:rStyle w:val="Hyperlink"/>
          </w:rPr>
          <w:t>https://www.cde.ca.gov/be/ag/ag/yr17/documents/sep17item02.doc</w:t>
        </w:r>
      </w:hyperlink>
      <w:r w:rsidRPr="00E06ECF">
        <w:rPr>
          <w:rStyle w:val="Hyperlink"/>
        </w:rPr>
        <w:t>).</w:t>
      </w:r>
    </w:p>
    <w:p w14:paraId="4C8FC9CF" w14:textId="30C1334B" w:rsidR="00ED3F72" w:rsidRPr="00E06ECF" w:rsidRDefault="00ED3F72" w:rsidP="00E11EB2">
      <w:pPr>
        <w:spacing w:after="240"/>
        <w:rPr>
          <w:rFonts w:cs="Arial"/>
        </w:rPr>
      </w:pPr>
      <w:r w:rsidRPr="00E06ECF">
        <w:t xml:space="preserve">In February 2018, the SBE received an Information Memorandum </w:t>
      </w:r>
      <w:r w:rsidRPr="00E06ECF">
        <w:rPr>
          <w:rFonts w:cs="Arial"/>
        </w:rPr>
        <w:t>on the implementation of the CCI, including the development of new career measures, such as Leadership/Military Science: ROTC, in consultation with the CCI Work Group and California Task Force on Alternative Schools, and performance comparisons on the academic measures in the CCI</w:t>
      </w:r>
      <w:r w:rsidR="00FC4B8F" w:rsidRPr="00E06ECF">
        <w:rPr>
          <w:rFonts w:cs="Arial"/>
        </w:rPr>
        <w:br/>
      </w:r>
      <w:r w:rsidRPr="00E06ECF">
        <w:rPr>
          <w:rFonts w:cs="Arial"/>
        </w:rPr>
        <w:t>(</w:t>
      </w:r>
      <w:hyperlink r:id="rId47" w:tooltip="February 2018 CDE Info Memo 02" w:history="1">
        <w:r w:rsidRPr="00E06ECF">
          <w:rPr>
            <w:rStyle w:val="Hyperlink"/>
            <w:rFonts w:cs="Arial"/>
          </w:rPr>
          <w:t>https://www.cde.ca.gov/be/pn/im/documents/memo-pptb-amard-feb18item02.docx</w:t>
        </w:r>
      </w:hyperlink>
      <w:r w:rsidRPr="00E06ECF">
        <w:rPr>
          <w:rFonts w:cs="Arial"/>
        </w:rPr>
        <w:t>).</w:t>
      </w:r>
    </w:p>
    <w:p w14:paraId="433DE995" w14:textId="77777777" w:rsidR="00ED3F72" w:rsidRPr="00E06ECF" w:rsidRDefault="00ED3F72" w:rsidP="00E11EB2">
      <w:pPr>
        <w:spacing w:after="240"/>
      </w:pPr>
      <w:r w:rsidRPr="00E06ECF">
        <w:t xml:space="preserve">In March 2018, the SBE was informed of the revisions made to the Fall 2017 Dashboard, including items that were being prepared for the 2018 Dashboard release, </w:t>
      </w:r>
      <w:r w:rsidRPr="00E06ECF">
        <w:lastRenderedPageBreak/>
        <w:t>such as the potential use of the following three CCI measures: State Seal of Biliteracy, Golden State Seal Merit Diploma, and Articulated Career Technical Education Courses (</w:t>
      </w:r>
      <w:hyperlink r:id="rId48" w:tooltip="March 2018 SBE Meeting Agenda Item 01" w:history="1">
        <w:r w:rsidRPr="00E06ECF">
          <w:rPr>
            <w:rStyle w:val="Hyperlink"/>
          </w:rPr>
          <w:t>https://www.cde.ca.gov/be/ag/ag/yr18/documents/mar18item01.docx</w:t>
        </w:r>
      </w:hyperlink>
      <w:r w:rsidRPr="00E06ECF">
        <w:t>).</w:t>
      </w:r>
    </w:p>
    <w:p w14:paraId="3936DBBC" w14:textId="77777777" w:rsidR="00ED3F72" w:rsidRPr="00E06ECF" w:rsidRDefault="00ED3F72" w:rsidP="00E11EB2">
      <w:pPr>
        <w:spacing w:after="240"/>
        <w:rPr>
          <w:rFonts w:eastAsiaTheme="majorEastAsia"/>
        </w:rPr>
      </w:pPr>
      <w:r w:rsidRPr="00E06ECF">
        <w:t>In April 2018, the SBE received an Information Memorandum that provided an overview of the research conducted in the development of the CCI and the rigorous vetting criteria and processes that were applied to select CCI measures (</w:t>
      </w:r>
      <w:hyperlink r:id="rId49" w:tooltip="April 2018 CDE Info Memo 02" w:history="1">
        <w:r w:rsidRPr="00E06ECF">
          <w:rPr>
            <w:rStyle w:val="Hyperlink"/>
          </w:rPr>
          <w:t>https://www.cde.ca.gov/be/pn/im/documents/memo-pptb-amard-apr18item02.docx</w:t>
        </w:r>
      </w:hyperlink>
      <w:r w:rsidRPr="00E06ECF">
        <w:rPr>
          <w:rStyle w:val="Hyperlink"/>
        </w:rPr>
        <w:t>).</w:t>
      </w:r>
    </w:p>
    <w:p w14:paraId="089896A3" w14:textId="77777777" w:rsidR="00ED3F72" w:rsidRPr="00E06ECF" w:rsidRDefault="00ED3F72" w:rsidP="00E11EB2">
      <w:pPr>
        <w:spacing w:after="240"/>
        <w:rPr>
          <w:rFonts w:cs="Arial"/>
        </w:rPr>
      </w:pPr>
      <w:r w:rsidRPr="00E06ECF">
        <w:t>In May 2018, the SBE received a p</w:t>
      </w:r>
      <w:r w:rsidRPr="00E06ECF">
        <w:rPr>
          <w:rFonts w:cs="Arial"/>
        </w:rPr>
        <w:t xml:space="preserve">resentation from an LEA on their local use of the CCI. </w:t>
      </w:r>
    </w:p>
    <w:p w14:paraId="050362C2" w14:textId="637A8DF9" w:rsidR="00ED3F72" w:rsidRPr="00106FC2" w:rsidRDefault="00ED3F72" w:rsidP="00E11EB2">
      <w:pPr>
        <w:spacing w:after="240"/>
        <w:rPr>
          <w:rFonts w:cs="Arial"/>
          <w:color w:val="000000"/>
        </w:rPr>
      </w:pPr>
      <w:r w:rsidRPr="00E06ECF">
        <w:t xml:space="preserve">In August 2018, the SBE received an Information Memorandum on the additional measures proposed for the </w:t>
      </w:r>
      <w:r w:rsidR="007417A5" w:rsidRPr="00E06ECF">
        <w:t xml:space="preserve">CCI </w:t>
      </w:r>
      <w:r w:rsidR="00FC4B8F" w:rsidRPr="00E06ECF">
        <w:br/>
      </w:r>
      <w:r w:rsidRPr="00E06ECF">
        <w:t>(</w:t>
      </w:r>
      <w:hyperlink r:id="rId50" w:tooltip="August 2018 CDE Info Memo 02" w:history="1">
        <w:r w:rsidRPr="00E06ECF">
          <w:rPr>
            <w:rStyle w:val="Hyperlink"/>
          </w:rPr>
          <w:t>https://www.cde.ca.gov/be/pn/im/documents/memo-pptb-amard-aug18item02.docx</w:t>
        </w:r>
      </w:hyperlink>
      <w:r w:rsidRPr="00E06ECF">
        <w:t>).</w:t>
      </w:r>
    </w:p>
    <w:sectPr w:rsidR="00ED3F72" w:rsidRPr="00106FC2" w:rsidSect="00567812">
      <w:headerReference w:type="default" r:id="rId51"/>
      <w:headerReference w:type="first" r:id="rId52"/>
      <w:pgSz w:w="12240" w:h="15840"/>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A69880" w16cid:durableId="2005441C"/>
  <w16cid:commentId w16cid:paraId="2F33F09A" w16cid:durableId="200552B4"/>
  <w16cid:commentId w16cid:paraId="2E3FD601" w16cid:durableId="200554BE"/>
  <w16cid:commentId w16cid:paraId="4D03E7F1" w16cid:durableId="20055638"/>
  <w16cid:commentId w16cid:paraId="5DE079D2" w16cid:durableId="200556AD"/>
  <w16cid:commentId w16cid:paraId="7E3F27C1" w16cid:durableId="2005573A"/>
  <w16cid:commentId w16cid:paraId="48423AB2" w16cid:durableId="20055774"/>
  <w16cid:commentId w16cid:paraId="500C1541" w16cid:durableId="200557BC"/>
  <w16cid:commentId w16cid:paraId="7A8C096F" w16cid:durableId="20055D73"/>
  <w16cid:commentId w16cid:paraId="6DDC83FA" w16cid:durableId="20055E52"/>
  <w16cid:commentId w16cid:paraId="6E956C9F" w16cid:durableId="20055F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4E8EF" w14:textId="77777777" w:rsidR="003D54A7" w:rsidRDefault="003D54A7" w:rsidP="007C0AA4">
      <w:r>
        <w:separator/>
      </w:r>
    </w:p>
  </w:endnote>
  <w:endnote w:type="continuationSeparator" w:id="0">
    <w:p w14:paraId="2F583BA3" w14:textId="77777777" w:rsidR="003D54A7" w:rsidRDefault="003D54A7"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3E4B5" w14:textId="77777777" w:rsidR="003D54A7" w:rsidRDefault="003D54A7" w:rsidP="007C0AA4">
      <w:r>
        <w:separator/>
      </w:r>
    </w:p>
  </w:footnote>
  <w:footnote w:type="continuationSeparator" w:id="0">
    <w:p w14:paraId="1A8B7783" w14:textId="77777777" w:rsidR="003D54A7" w:rsidRDefault="003D54A7" w:rsidP="007C0AA4">
      <w:r>
        <w:continuationSeparator/>
      </w:r>
    </w:p>
  </w:footnote>
  <w:footnote w:id="1">
    <w:p w14:paraId="33BA52BE" w14:textId="77777777" w:rsidR="003D54A7" w:rsidRPr="002F46E7" w:rsidRDefault="003D54A7" w:rsidP="000B50CC">
      <w:pPr>
        <w:pStyle w:val="FootnoteText"/>
        <w:rPr>
          <w:rFonts w:ascii="Arial" w:hAnsi="Arial" w:cs="Arial"/>
          <w:sz w:val="24"/>
          <w:szCs w:val="24"/>
        </w:rPr>
      </w:pPr>
      <w:r w:rsidRPr="002F46E7">
        <w:rPr>
          <w:rStyle w:val="FootnoteReference"/>
          <w:rFonts w:ascii="Arial" w:hAnsi="Arial" w:cs="Arial"/>
        </w:rPr>
        <w:footnoteRef/>
      </w:r>
      <w:r w:rsidRPr="002F46E7">
        <w:rPr>
          <w:rFonts w:ascii="Arial" w:hAnsi="Arial" w:cs="Arial"/>
          <w:sz w:val="24"/>
          <w:szCs w:val="24"/>
        </w:rPr>
        <w:t xml:space="preserve"> In his final report, Dr. Conley wrote that metacognitive assessment and performance assessment cannot currently match the type of institutional stability that other assessments (e.g., as produced by the ACT, College Board, and IB) offer, but that they hold great promise. The CDE did not include these measures in its initial recommendations but is investigating ways to incorporate them into the CCI in the future. </w:t>
      </w:r>
    </w:p>
  </w:footnote>
  <w:footnote w:id="2">
    <w:p w14:paraId="0E0511DA" w14:textId="77777777" w:rsidR="003D54A7" w:rsidRPr="002F46E7" w:rsidRDefault="003D54A7" w:rsidP="000B50CC">
      <w:pPr>
        <w:pStyle w:val="FootnoteText"/>
        <w:rPr>
          <w:rFonts w:ascii="Arial" w:hAnsi="Arial" w:cs="Arial"/>
          <w:sz w:val="24"/>
          <w:szCs w:val="24"/>
        </w:rPr>
      </w:pPr>
      <w:r w:rsidRPr="002F46E7">
        <w:rPr>
          <w:rStyle w:val="FootnoteReference"/>
          <w:rFonts w:ascii="Arial" w:hAnsi="Arial" w:cs="Arial"/>
        </w:rPr>
        <w:footnoteRef/>
      </w:r>
      <w:r w:rsidRPr="002F46E7">
        <w:rPr>
          <w:rFonts w:ascii="Arial" w:hAnsi="Arial" w:cs="Arial"/>
          <w:sz w:val="24"/>
          <w:szCs w:val="24"/>
        </w:rPr>
        <w:t xml:space="preserve"> The sample includes grade eleven students statewide who took both the Smarter Balanced Summative Assessments and SAT and who subsequently enrolled as first time freshmen (in 2016–17) at one of the 23 campuses of the CSU system. (A smaller analytic sample included those who enrolled at the UC Davis.)</w:t>
      </w:r>
    </w:p>
  </w:footnote>
  <w:footnote w:id="3">
    <w:p w14:paraId="738A8EF7" w14:textId="77777777" w:rsidR="003D54A7" w:rsidRPr="002F46E7" w:rsidRDefault="003D54A7" w:rsidP="000B50CC">
      <w:pPr>
        <w:pStyle w:val="FootnoteText"/>
        <w:rPr>
          <w:rFonts w:ascii="Arial" w:hAnsi="Arial" w:cs="Arial"/>
          <w:sz w:val="24"/>
          <w:szCs w:val="24"/>
        </w:rPr>
      </w:pPr>
      <w:r w:rsidRPr="002F46E7">
        <w:rPr>
          <w:rStyle w:val="FootnoteReference"/>
          <w:rFonts w:ascii="Arial" w:hAnsi="Arial" w:cs="Arial"/>
        </w:rPr>
        <w:footnoteRef/>
      </w:r>
      <w:r w:rsidRPr="002F46E7">
        <w:rPr>
          <w:rFonts w:ascii="Arial" w:hAnsi="Arial" w:cs="Arial"/>
          <w:sz w:val="24"/>
          <w:szCs w:val="24"/>
        </w:rPr>
        <w:t xml:space="preserve"> Presented in September 2013 and posted at </w:t>
      </w:r>
      <w:hyperlink r:id="rId1" w:tooltip="Identifying Indicators of College Readiness &amp; Success" w:history="1">
        <w:r w:rsidRPr="002F46E7">
          <w:rPr>
            <w:rStyle w:val="Hyperlink"/>
            <w:rFonts w:ascii="Arial" w:hAnsi="Arial" w:cs="Arial"/>
            <w:color w:val="2E74B5" w:themeColor="accent1" w:themeShade="BF"/>
            <w:sz w:val="24"/>
            <w:szCs w:val="24"/>
          </w:rPr>
          <w:t>https://education.ucdavis.edu/sites/main/files/file-attachments/kurlaenderjacksonpsaa9-6-13_presentation-distribute.pdf</w:t>
        </w:r>
      </w:hyperlink>
      <w:r w:rsidRPr="002F46E7">
        <w:rPr>
          <w:rStyle w:val="Hyperlink"/>
          <w:rFonts w:ascii="Arial" w:hAnsi="Arial" w:cs="Arial"/>
          <w:sz w:val="24"/>
          <w:szCs w:val="24"/>
        </w:rPr>
        <w:t>.</w:t>
      </w:r>
    </w:p>
  </w:footnote>
  <w:footnote w:id="4">
    <w:p w14:paraId="259B9178" w14:textId="51A6639B" w:rsidR="003D54A7" w:rsidRPr="00FC33EB" w:rsidRDefault="003D54A7" w:rsidP="000B50CC">
      <w:pPr>
        <w:pStyle w:val="BodyText"/>
        <w:spacing w:after="240"/>
        <w:rPr>
          <w:rFonts w:cs="Arial"/>
          <w:sz w:val="22"/>
          <w:szCs w:val="22"/>
        </w:rPr>
      </w:pPr>
      <w:r w:rsidRPr="002F46E7">
        <w:rPr>
          <w:rStyle w:val="FootnoteReference"/>
          <w:rFonts w:eastAsiaTheme="majorEastAsia" w:cs="Arial"/>
        </w:rPr>
        <w:footnoteRef/>
      </w:r>
      <w:r w:rsidRPr="002F46E7">
        <w:rPr>
          <w:rFonts w:cs="Arial"/>
        </w:rPr>
        <w:t xml:space="preserve"> Dr. Kurlaender’s early analyses were based on data from the Early Assessment Program (EAP), which were, in turn, based on results from the enhanced Standardized Testing and Reporting (STAR) Program. The Smarter Balanced Summative Assessments have since replaced the STAR. </w:t>
      </w:r>
    </w:p>
  </w:footnote>
  <w:footnote w:id="5">
    <w:p w14:paraId="5C286642" w14:textId="0FAAB998" w:rsidR="003D54A7" w:rsidRPr="002F46E7" w:rsidRDefault="003D54A7" w:rsidP="000B50CC">
      <w:pPr>
        <w:pStyle w:val="BodyText"/>
        <w:spacing w:after="0"/>
      </w:pPr>
      <w:r w:rsidRPr="002F46E7">
        <w:rPr>
          <w:rStyle w:val="FootnoteReference"/>
          <w:rFonts w:eastAsiaTheme="majorEastAsia"/>
        </w:rPr>
        <w:footnoteRef/>
      </w:r>
      <w:r w:rsidRPr="002F46E7">
        <w:t xml:space="preserve"> </w:t>
      </w:r>
      <w:r w:rsidRPr="002F46E7">
        <w:rPr>
          <w:rFonts w:cs="Arial"/>
        </w:rPr>
        <w:t>The sample includes grade eleven students statewide who took both the Smarter Balanced Summative Assessments and SAT and who subsequently enrolled as first time freshmen (in 2016–</w:t>
      </w:r>
      <w:r w:rsidRPr="009D0C5B">
        <w:rPr>
          <w:rFonts w:cs="Arial"/>
        </w:rPr>
        <w:t>17) at 1 of</w:t>
      </w:r>
      <w:r w:rsidRPr="002F46E7">
        <w:rPr>
          <w:rFonts w:cs="Arial"/>
        </w:rPr>
        <w:t xml:space="preserve"> the 23 campuses of the CSU system. (A smaller analytic sample included those who enrolled at the UC Davis.)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C1B2" w14:textId="0D0F3AA2" w:rsidR="003D54A7" w:rsidRDefault="003D54A7" w:rsidP="00EB7598">
    <w:pPr>
      <w:pStyle w:val="Header"/>
      <w:jc w:val="right"/>
      <w:rPr>
        <w:rFonts w:ascii="Arial" w:eastAsia="Times New Roman" w:hAnsi="Arial" w:cs="Arial"/>
        <w:sz w:val="24"/>
        <w:szCs w:val="24"/>
      </w:rPr>
    </w:pPr>
    <w:r>
      <w:rPr>
        <w:rFonts w:ascii="Arial" w:hAnsi="Arial" w:cs="Arial"/>
        <w:sz w:val="24"/>
        <w:szCs w:val="24"/>
      </w:rPr>
      <w:t>memo-pptb-amard-apr</w:t>
    </w:r>
    <w:r w:rsidRPr="00BB5923">
      <w:rPr>
        <w:rFonts w:ascii="Arial" w:hAnsi="Arial" w:cs="Arial"/>
        <w:sz w:val="24"/>
        <w:szCs w:val="24"/>
      </w:rPr>
      <w:t>19item01</w:t>
    </w:r>
  </w:p>
  <w:p w14:paraId="3FD1A005" w14:textId="1831078B" w:rsidR="003D54A7" w:rsidRPr="00BB5923" w:rsidRDefault="003D54A7" w:rsidP="009E5DEF">
    <w:pPr>
      <w:pStyle w:val="Header"/>
      <w:spacing w:after="480"/>
      <w:jc w:val="right"/>
      <w:rPr>
        <w:rFonts w:ascii="Arial" w:hAnsi="Arial" w:cs="Arial"/>
        <w:sz w:val="24"/>
        <w:szCs w:val="24"/>
      </w:rPr>
    </w:pPr>
    <w:r w:rsidRPr="00BB5923">
      <w:rPr>
        <w:rFonts w:ascii="Arial" w:hAnsi="Arial" w:cs="Arial"/>
        <w:sz w:val="24"/>
        <w:szCs w:val="24"/>
      </w:rPr>
      <w:t xml:space="preserve">Page </w:t>
    </w:r>
    <w:r w:rsidRPr="00BB5923">
      <w:rPr>
        <w:rFonts w:ascii="Arial" w:hAnsi="Arial" w:cs="Arial"/>
        <w:sz w:val="24"/>
        <w:szCs w:val="24"/>
      </w:rPr>
      <w:fldChar w:fldCharType="begin"/>
    </w:r>
    <w:r w:rsidRPr="00BB5923">
      <w:rPr>
        <w:rFonts w:ascii="Arial" w:hAnsi="Arial" w:cs="Arial"/>
        <w:sz w:val="24"/>
        <w:szCs w:val="24"/>
      </w:rPr>
      <w:instrText xml:space="preserve"> PAGE   \* MERGEFORMAT </w:instrText>
    </w:r>
    <w:r w:rsidRPr="00BB5923">
      <w:rPr>
        <w:rFonts w:ascii="Arial" w:hAnsi="Arial" w:cs="Arial"/>
        <w:sz w:val="24"/>
        <w:szCs w:val="24"/>
      </w:rPr>
      <w:fldChar w:fldCharType="separate"/>
    </w:r>
    <w:r w:rsidR="00D83CCC">
      <w:rPr>
        <w:rFonts w:ascii="Arial" w:hAnsi="Arial" w:cs="Arial"/>
        <w:noProof/>
        <w:sz w:val="24"/>
        <w:szCs w:val="24"/>
      </w:rPr>
      <w:t>5</w:t>
    </w:r>
    <w:r w:rsidRPr="00BB5923">
      <w:rPr>
        <w:rFonts w:ascii="Arial" w:hAnsi="Arial" w:cs="Arial"/>
        <w:noProof/>
        <w:sz w:val="24"/>
        <w:szCs w:val="24"/>
      </w:rPr>
      <w:fldChar w:fldCharType="end"/>
    </w:r>
    <w:r w:rsidRPr="00BB5923">
      <w:rPr>
        <w:rFonts w:ascii="Arial" w:hAnsi="Arial" w:cs="Arial"/>
        <w:noProof/>
        <w:sz w:val="24"/>
        <w:szCs w:val="24"/>
      </w:rPr>
      <w:t xml:space="preserve"> </w:t>
    </w:r>
    <w:r w:rsidRPr="00BB5923">
      <w:rPr>
        <w:rFonts w:ascii="Arial" w:hAnsi="Arial" w:cs="Arial"/>
        <w:sz w:val="24"/>
        <w:szCs w:val="24"/>
      </w:rPr>
      <w:t xml:space="preserve">of </w:t>
    </w:r>
    <w:r>
      <w:rPr>
        <w:rFonts w:ascii="Arial" w:hAnsi="Arial" w:cs="Arial"/>
        <w:sz w:val="24"/>
        <w:szCs w:val="24"/>
      </w:rPr>
      <w:t>5</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3EEAB" w14:textId="50C697FD" w:rsidR="003D54A7" w:rsidRPr="00006612" w:rsidRDefault="003D54A7" w:rsidP="00CB1F6A">
    <w:pPr>
      <w:pStyle w:val="Header"/>
      <w:jc w:val="right"/>
      <w:rPr>
        <w:rFonts w:ascii="Arial" w:hAnsi="Arial" w:cs="Arial"/>
        <w:color w:val="000000"/>
        <w:sz w:val="24"/>
        <w:szCs w:val="24"/>
      </w:rPr>
    </w:pPr>
    <w:r>
      <w:rPr>
        <w:rFonts w:ascii="Arial" w:hAnsi="Arial" w:cs="Arial"/>
        <w:color w:val="000000"/>
        <w:sz w:val="24"/>
        <w:szCs w:val="24"/>
      </w:rPr>
      <w:t>memo-pptb-amard-apr</w:t>
    </w:r>
    <w:r w:rsidRPr="00006612">
      <w:rPr>
        <w:rFonts w:ascii="Arial" w:hAnsi="Arial" w:cs="Arial"/>
        <w:color w:val="000000"/>
        <w:sz w:val="24"/>
        <w:szCs w:val="24"/>
      </w:rPr>
      <w:t>1</w:t>
    </w:r>
    <w:r>
      <w:rPr>
        <w:rFonts w:ascii="Arial" w:hAnsi="Arial" w:cs="Arial"/>
        <w:color w:val="000000"/>
        <w:sz w:val="24"/>
        <w:szCs w:val="24"/>
      </w:rPr>
      <w:t>9</w:t>
    </w:r>
    <w:r w:rsidRPr="00006612">
      <w:rPr>
        <w:rFonts w:ascii="Arial" w:hAnsi="Arial" w:cs="Arial"/>
        <w:color w:val="000000"/>
        <w:sz w:val="24"/>
        <w:szCs w:val="24"/>
      </w:rPr>
      <w:t>item0</w:t>
    </w:r>
    <w:r>
      <w:rPr>
        <w:rFonts w:ascii="Arial" w:hAnsi="Arial" w:cs="Arial"/>
        <w:color w:val="000000"/>
        <w:sz w:val="24"/>
        <w:szCs w:val="24"/>
      </w:rPr>
      <w:t>1</w:t>
    </w:r>
  </w:p>
  <w:p w14:paraId="0887DD4F" w14:textId="2789B8D5" w:rsidR="003D54A7" w:rsidRPr="00006612" w:rsidRDefault="003D54A7" w:rsidP="00CB1F6A">
    <w:pPr>
      <w:pStyle w:val="Header"/>
      <w:jc w:val="right"/>
      <w:rPr>
        <w:rFonts w:ascii="Arial" w:hAnsi="Arial" w:cs="Arial"/>
        <w:color w:val="000000"/>
        <w:sz w:val="24"/>
        <w:szCs w:val="24"/>
      </w:rPr>
    </w:pPr>
    <w:r w:rsidRPr="00006612">
      <w:rPr>
        <w:rFonts w:ascii="Arial" w:hAnsi="Arial" w:cs="Arial"/>
        <w:color w:val="000000"/>
        <w:sz w:val="24"/>
        <w:szCs w:val="24"/>
      </w:rPr>
      <w:t>A</w:t>
    </w:r>
    <w:r>
      <w:rPr>
        <w:rFonts w:ascii="Arial" w:hAnsi="Arial" w:cs="Arial"/>
        <w:color w:val="000000"/>
        <w:sz w:val="24"/>
        <w:szCs w:val="24"/>
      </w:rPr>
      <w:t>ppendix A</w:t>
    </w:r>
  </w:p>
  <w:p w14:paraId="5F41C23D" w14:textId="475AD7A2" w:rsidR="003D54A7" w:rsidRPr="00006612" w:rsidRDefault="003D54A7" w:rsidP="00CB1F6A">
    <w:pPr>
      <w:pStyle w:val="Header"/>
      <w:spacing w:after="240"/>
      <w:jc w:val="right"/>
      <w:rPr>
        <w:rFonts w:ascii="Arial" w:hAnsi="Arial" w:cs="Arial"/>
        <w:sz w:val="24"/>
        <w:szCs w:val="24"/>
      </w:rPr>
    </w:pPr>
    <w:r w:rsidRPr="00006612">
      <w:rPr>
        <w:rFonts w:ascii="Arial" w:hAnsi="Arial" w:cs="Arial"/>
        <w:sz w:val="24"/>
        <w:szCs w:val="24"/>
      </w:rPr>
      <w:t xml:space="preserve">Page </w:t>
    </w:r>
    <w:r w:rsidRPr="00FC4B8F">
      <w:rPr>
        <w:rFonts w:ascii="Arial" w:hAnsi="Arial" w:cs="Arial"/>
        <w:sz w:val="24"/>
        <w:szCs w:val="24"/>
      </w:rPr>
      <w:fldChar w:fldCharType="begin"/>
    </w:r>
    <w:r w:rsidRPr="00FC4B8F">
      <w:rPr>
        <w:rFonts w:ascii="Arial" w:hAnsi="Arial" w:cs="Arial"/>
        <w:sz w:val="24"/>
        <w:szCs w:val="24"/>
      </w:rPr>
      <w:instrText xml:space="preserve"> PAGE   \* MERGEFORMAT </w:instrText>
    </w:r>
    <w:r w:rsidRPr="00FC4B8F">
      <w:rPr>
        <w:rFonts w:ascii="Arial" w:hAnsi="Arial" w:cs="Arial"/>
        <w:sz w:val="24"/>
        <w:szCs w:val="24"/>
      </w:rPr>
      <w:fldChar w:fldCharType="separate"/>
    </w:r>
    <w:r w:rsidR="00D83CCC">
      <w:rPr>
        <w:rFonts w:ascii="Arial" w:hAnsi="Arial" w:cs="Arial"/>
        <w:noProof/>
        <w:sz w:val="24"/>
        <w:szCs w:val="24"/>
      </w:rPr>
      <w:t>2</w:t>
    </w:r>
    <w:r w:rsidRPr="00FC4B8F">
      <w:rPr>
        <w:rFonts w:ascii="Arial" w:hAnsi="Arial" w:cs="Arial"/>
        <w:noProof/>
        <w:sz w:val="24"/>
        <w:szCs w:val="24"/>
      </w:rPr>
      <w:fldChar w:fldCharType="end"/>
    </w:r>
    <w:r w:rsidRPr="00006612">
      <w:rPr>
        <w:rFonts w:ascii="Arial" w:hAnsi="Arial" w:cs="Arial"/>
        <w:sz w:val="24"/>
        <w:szCs w:val="24"/>
      </w:rPr>
      <w:t xml:space="preserve"> of </w:t>
    </w:r>
    <w:r>
      <w:rPr>
        <w:rFonts w:ascii="Arial" w:hAnsi="Arial" w:cs="Arial"/>
        <w:sz w:val="24"/>
        <w:szCs w:val="24"/>
      </w:rPr>
      <w:t>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5FD49" w14:textId="77777777" w:rsidR="003D54A7" w:rsidRPr="00D844A7" w:rsidRDefault="003D54A7" w:rsidP="000B50CC">
    <w:pPr>
      <w:jc w:val="right"/>
      <w:rPr>
        <w:rFonts w:cs="Arial"/>
      </w:rPr>
    </w:pPr>
    <w:r w:rsidRPr="00D844A7">
      <w:rPr>
        <w:rFonts w:cs="Arial"/>
      </w:rPr>
      <w:t>pptb-amard-</w:t>
    </w:r>
    <w:r>
      <w:rPr>
        <w:rFonts w:cs="Arial"/>
      </w:rPr>
      <w:t>feb19</w:t>
    </w:r>
    <w:r w:rsidRPr="00D844A7">
      <w:rPr>
        <w:rFonts w:cs="Arial"/>
      </w:rPr>
      <w:t>item01</w:t>
    </w:r>
  </w:p>
  <w:p w14:paraId="7272B4DB" w14:textId="346DFE0F" w:rsidR="003D54A7" w:rsidRDefault="003D54A7" w:rsidP="000B50CC">
    <w:pPr>
      <w:pStyle w:val="Header"/>
      <w:jc w:val="right"/>
      <w:rPr>
        <w:rFonts w:ascii="Arial" w:hAnsi="Arial" w:cs="Arial"/>
        <w:sz w:val="24"/>
        <w:szCs w:val="24"/>
      </w:rPr>
    </w:pPr>
    <w:r>
      <w:rPr>
        <w:rFonts w:ascii="Arial" w:hAnsi="Arial" w:cs="Arial"/>
        <w:sz w:val="24"/>
        <w:szCs w:val="24"/>
      </w:rPr>
      <w:t>Appendix A</w:t>
    </w:r>
  </w:p>
  <w:p w14:paraId="35911F82" w14:textId="77777777" w:rsidR="003D54A7" w:rsidRPr="00D844A7" w:rsidRDefault="003D54A7" w:rsidP="000B50CC">
    <w:pPr>
      <w:pStyle w:val="Header"/>
      <w:spacing w:after="240"/>
      <w:jc w:val="right"/>
      <w:rPr>
        <w:rFonts w:ascii="Arial" w:hAnsi="Arial" w:cs="Arial"/>
        <w:sz w:val="24"/>
        <w:szCs w:val="24"/>
      </w:rPr>
    </w:pPr>
    <w:r w:rsidRPr="00D844A7">
      <w:rPr>
        <w:rFonts w:ascii="Arial" w:hAnsi="Arial" w:cs="Arial"/>
        <w:sz w:val="24"/>
        <w:szCs w:val="24"/>
      </w:rPr>
      <w:t xml:space="preserve">Page </w:t>
    </w:r>
    <w:r w:rsidRPr="005B7828">
      <w:rPr>
        <w:rFonts w:ascii="Arial" w:hAnsi="Arial" w:cs="Arial"/>
        <w:sz w:val="24"/>
        <w:szCs w:val="24"/>
      </w:rPr>
      <w:fldChar w:fldCharType="begin"/>
    </w:r>
    <w:r w:rsidRPr="005B7828">
      <w:rPr>
        <w:rFonts w:ascii="Arial" w:hAnsi="Arial" w:cs="Arial"/>
        <w:sz w:val="24"/>
        <w:szCs w:val="24"/>
      </w:rPr>
      <w:instrText xml:space="preserve"> PAGE   \* MERGEFORMAT </w:instrText>
    </w:r>
    <w:r w:rsidRPr="005B7828">
      <w:rPr>
        <w:rFonts w:ascii="Arial" w:hAnsi="Arial" w:cs="Arial"/>
        <w:sz w:val="24"/>
        <w:szCs w:val="24"/>
      </w:rPr>
      <w:fldChar w:fldCharType="separate"/>
    </w:r>
    <w:r>
      <w:rPr>
        <w:rFonts w:ascii="Arial" w:hAnsi="Arial" w:cs="Arial"/>
        <w:noProof/>
        <w:sz w:val="24"/>
        <w:szCs w:val="24"/>
      </w:rPr>
      <w:t>1</w:t>
    </w:r>
    <w:r w:rsidRPr="005B7828">
      <w:rPr>
        <w:rFonts w:ascii="Arial" w:hAnsi="Arial" w:cs="Arial"/>
        <w:noProof/>
        <w:sz w:val="24"/>
        <w:szCs w:val="24"/>
      </w:rPr>
      <w:fldChar w:fldCharType="end"/>
    </w:r>
    <w:r w:rsidRPr="00D844A7">
      <w:rPr>
        <w:rFonts w:ascii="Arial" w:hAnsi="Arial" w:cs="Arial"/>
        <w:noProof/>
        <w:sz w:val="24"/>
        <w:szCs w:val="24"/>
      </w:rPr>
      <w:t xml:space="preserve"> </w:t>
    </w:r>
    <w:r w:rsidRPr="00D844A7">
      <w:rPr>
        <w:rFonts w:ascii="Arial" w:hAnsi="Arial" w:cs="Arial"/>
        <w:sz w:val="24"/>
        <w:szCs w:val="24"/>
      </w:rPr>
      <w:t xml:space="preserve">of </w:t>
    </w:r>
    <w:r>
      <w:rPr>
        <w:rFonts w:ascii="Arial" w:hAnsi="Arial" w:cs="Arial"/>
        <w:sz w:val="24"/>
        <w:szCs w:val="24"/>
      </w:rPr>
      <w:t>2</w:t>
    </w:r>
  </w:p>
  <w:p w14:paraId="1B729213" w14:textId="77777777" w:rsidR="003D54A7" w:rsidRDefault="003D54A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69E25" w14:textId="26501DC2" w:rsidR="003D54A7" w:rsidRPr="00006612" w:rsidRDefault="003D54A7" w:rsidP="00CB1F6A">
    <w:pPr>
      <w:pStyle w:val="Header"/>
      <w:jc w:val="right"/>
      <w:rPr>
        <w:rFonts w:ascii="Arial" w:hAnsi="Arial" w:cs="Arial"/>
        <w:color w:val="000000"/>
        <w:sz w:val="24"/>
        <w:szCs w:val="24"/>
      </w:rPr>
    </w:pPr>
    <w:r>
      <w:rPr>
        <w:rFonts w:ascii="Arial" w:hAnsi="Arial" w:cs="Arial"/>
        <w:color w:val="000000"/>
        <w:sz w:val="24"/>
        <w:szCs w:val="24"/>
      </w:rPr>
      <w:t>memo-pptb-amard-apr</w:t>
    </w:r>
    <w:r w:rsidRPr="00006612">
      <w:rPr>
        <w:rFonts w:ascii="Arial" w:hAnsi="Arial" w:cs="Arial"/>
        <w:color w:val="000000"/>
        <w:sz w:val="24"/>
        <w:szCs w:val="24"/>
      </w:rPr>
      <w:t>1</w:t>
    </w:r>
    <w:r>
      <w:rPr>
        <w:rFonts w:ascii="Arial" w:hAnsi="Arial" w:cs="Arial"/>
        <w:color w:val="000000"/>
        <w:sz w:val="24"/>
        <w:szCs w:val="24"/>
      </w:rPr>
      <w:t>9</w:t>
    </w:r>
    <w:r w:rsidRPr="00006612">
      <w:rPr>
        <w:rFonts w:ascii="Arial" w:hAnsi="Arial" w:cs="Arial"/>
        <w:color w:val="000000"/>
        <w:sz w:val="24"/>
        <w:szCs w:val="24"/>
      </w:rPr>
      <w:t>item0</w:t>
    </w:r>
    <w:r>
      <w:rPr>
        <w:rFonts w:ascii="Arial" w:hAnsi="Arial" w:cs="Arial"/>
        <w:color w:val="000000"/>
        <w:sz w:val="24"/>
        <w:szCs w:val="24"/>
      </w:rPr>
      <w:t>1</w:t>
    </w:r>
  </w:p>
  <w:p w14:paraId="5BBDA285" w14:textId="5397D1EA" w:rsidR="003D54A7" w:rsidRPr="00006612" w:rsidRDefault="003D54A7" w:rsidP="00CB1F6A">
    <w:pPr>
      <w:pStyle w:val="Header"/>
      <w:jc w:val="right"/>
      <w:rPr>
        <w:rFonts w:ascii="Arial" w:hAnsi="Arial" w:cs="Arial"/>
        <w:color w:val="000000"/>
        <w:sz w:val="24"/>
        <w:szCs w:val="24"/>
      </w:rPr>
    </w:pPr>
    <w:r w:rsidRPr="00006612">
      <w:rPr>
        <w:rFonts w:ascii="Arial" w:hAnsi="Arial" w:cs="Arial"/>
        <w:color w:val="000000"/>
        <w:sz w:val="24"/>
        <w:szCs w:val="24"/>
      </w:rPr>
      <w:t>A</w:t>
    </w:r>
    <w:r>
      <w:rPr>
        <w:rFonts w:ascii="Arial" w:hAnsi="Arial" w:cs="Arial"/>
        <w:color w:val="000000"/>
        <w:sz w:val="24"/>
        <w:szCs w:val="24"/>
      </w:rPr>
      <w:t>ppendix B</w:t>
    </w:r>
  </w:p>
  <w:p w14:paraId="1510A12F" w14:textId="77777777" w:rsidR="003D54A7" w:rsidRPr="00006612" w:rsidRDefault="003D54A7" w:rsidP="00CB1F6A">
    <w:pPr>
      <w:pStyle w:val="Header"/>
      <w:spacing w:after="240"/>
      <w:jc w:val="right"/>
      <w:rPr>
        <w:rFonts w:ascii="Arial" w:hAnsi="Arial" w:cs="Arial"/>
        <w:sz w:val="24"/>
        <w:szCs w:val="24"/>
      </w:rPr>
    </w:pPr>
    <w:r w:rsidRPr="00006612">
      <w:rPr>
        <w:rFonts w:ascii="Arial" w:hAnsi="Arial" w:cs="Arial"/>
        <w:sz w:val="24"/>
        <w:szCs w:val="24"/>
      </w:rPr>
      <w:t xml:space="preserve">Page </w:t>
    </w:r>
    <w:r>
      <w:rPr>
        <w:rFonts w:ascii="Arial" w:hAnsi="Arial" w:cs="Arial"/>
        <w:sz w:val="24"/>
        <w:szCs w:val="24"/>
      </w:rPr>
      <w:t>2</w:t>
    </w:r>
    <w:r w:rsidRPr="00006612">
      <w:rPr>
        <w:rFonts w:ascii="Arial" w:hAnsi="Arial" w:cs="Arial"/>
        <w:sz w:val="24"/>
        <w:szCs w:val="24"/>
      </w:rPr>
      <w:t xml:space="preserve"> of </w:t>
    </w:r>
    <w:r>
      <w:rPr>
        <w:rFonts w:ascii="Arial" w:hAnsi="Arial" w:cs="Arial"/>
        <w:sz w:val="24"/>
        <w:szCs w:val="24"/>
      </w:rPr>
      <w:t>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4CA89" w14:textId="394FCDC6" w:rsidR="003D54A7" w:rsidRPr="00D844A7" w:rsidRDefault="003D54A7" w:rsidP="000B50CC">
    <w:pPr>
      <w:jc w:val="right"/>
      <w:rPr>
        <w:rFonts w:cs="Arial"/>
      </w:rPr>
    </w:pPr>
    <w:r>
      <w:rPr>
        <w:rFonts w:cs="Arial"/>
      </w:rPr>
      <w:t>memo-</w:t>
    </w:r>
    <w:r w:rsidRPr="00D844A7">
      <w:rPr>
        <w:rFonts w:cs="Arial"/>
      </w:rPr>
      <w:t>pptb-amard-</w:t>
    </w:r>
    <w:r>
      <w:rPr>
        <w:rFonts w:cs="Arial"/>
      </w:rPr>
      <w:t>apr19</w:t>
    </w:r>
    <w:r w:rsidRPr="00D844A7">
      <w:rPr>
        <w:rFonts w:cs="Arial"/>
      </w:rPr>
      <w:t>item01</w:t>
    </w:r>
  </w:p>
  <w:p w14:paraId="45DA98F9" w14:textId="52A31419" w:rsidR="003D54A7" w:rsidRDefault="003D54A7" w:rsidP="000B50CC">
    <w:pPr>
      <w:pStyle w:val="Header"/>
      <w:jc w:val="right"/>
      <w:rPr>
        <w:rFonts w:ascii="Arial" w:hAnsi="Arial" w:cs="Arial"/>
        <w:sz w:val="24"/>
        <w:szCs w:val="24"/>
      </w:rPr>
    </w:pPr>
    <w:r>
      <w:rPr>
        <w:rFonts w:ascii="Arial" w:hAnsi="Arial" w:cs="Arial"/>
        <w:sz w:val="24"/>
        <w:szCs w:val="24"/>
      </w:rPr>
      <w:t>Appendix B</w:t>
    </w:r>
  </w:p>
  <w:p w14:paraId="13E4F293" w14:textId="030F3FAA" w:rsidR="003D54A7" w:rsidRDefault="003D54A7" w:rsidP="009E5DEF">
    <w:pPr>
      <w:pStyle w:val="Header"/>
      <w:spacing w:after="240"/>
      <w:jc w:val="right"/>
    </w:pPr>
    <w:r w:rsidRPr="00D844A7">
      <w:rPr>
        <w:rFonts w:ascii="Arial" w:hAnsi="Arial" w:cs="Arial"/>
        <w:sz w:val="24"/>
        <w:szCs w:val="24"/>
      </w:rPr>
      <w:t xml:space="preserve">Page </w:t>
    </w:r>
    <w:r w:rsidRPr="005B7828">
      <w:rPr>
        <w:rFonts w:ascii="Arial" w:hAnsi="Arial" w:cs="Arial"/>
        <w:sz w:val="24"/>
        <w:szCs w:val="24"/>
      </w:rPr>
      <w:fldChar w:fldCharType="begin"/>
    </w:r>
    <w:r w:rsidRPr="005B7828">
      <w:rPr>
        <w:rFonts w:ascii="Arial" w:hAnsi="Arial" w:cs="Arial"/>
        <w:sz w:val="24"/>
        <w:szCs w:val="24"/>
      </w:rPr>
      <w:instrText xml:space="preserve"> PAGE   \* MERGEFORMAT </w:instrText>
    </w:r>
    <w:r w:rsidRPr="005B7828">
      <w:rPr>
        <w:rFonts w:ascii="Arial" w:hAnsi="Arial" w:cs="Arial"/>
        <w:sz w:val="24"/>
        <w:szCs w:val="24"/>
      </w:rPr>
      <w:fldChar w:fldCharType="separate"/>
    </w:r>
    <w:r w:rsidR="00D83CCC">
      <w:rPr>
        <w:rFonts w:ascii="Arial" w:hAnsi="Arial" w:cs="Arial"/>
        <w:noProof/>
        <w:sz w:val="24"/>
        <w:szCs w:val="24"/>
      </w:rPr>
      <w:t>1</w:t>
    </w:r>
    <w:r w:rsidRPr="005B7828">
      <w:rPr>
        <w:rFonts w:ascii="Arial" w:hAnsi="Arial" w:cs="Arial"/>
        <w:noProof/>
        <w:sz w:val="24"/>
        <w:szCs w:val="24"/>
      </w:rPr>
      <w:fldChar w:fldCharType="end"/>
    </w:r>
    <w:r w:rsidRPr="00D844A7">
      <w:rPr>
        <w:rFonts w:ascii="Arial" w:hAnsi="Arial" w:cs="Arial"/>
        <w:noProof/>
        <w:sz w:val="24"/>
        <w:szCs w:val="24"/>
      </w:rPr>
      <w:t xml:space="preserve"> </w:t>
    </w:r>
    <w:r w:rsidRPr="00D844A7">
      <w:rPr>
        <w:rFonts w:ascii="Arial" w:hAnsi="Arial" w:cs="Arial"/>
        <w:sz w:val="24"/>
        <w:szCs w:val="24"/>
      </w:rPr>
      <w:t xml:space="preserve">of </w:t>
    </w:r>
    <w:r>
      <w:rPr>
        <w:rFonts w:ascii="Arial" w:hAnsi="Arial" w:cs="Arial"/>
        <w:sz w:val="24"/>
        <w:szCs w:val="24"/>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388F4" w14:textId="4CEA7BB7" w:rsidR="009D0C5B" w:rsidRDefault="009D0C5B" w:rsidP="00D83CC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F571D" w14:textId="77777777" w:rsidR="00D83CCC" w:rsidRDefault="00D83CCC" w:rsidP="00D83CCC">
    <w:pPr>
      <w:pStyle w:val="Header"/>
      <w:jc w:val="right"/>
      <w:rPr>
        <w:rFonts w:ascii="Arial" w:eastAsia="Times New Roman" w:hAnsi="Arial" w:cs="Arial"/>
        <w:sz w:val="24"/>
        <w:szCs w:val="24"/>
      </w:rPr>
    </w:pPr>
    <w:r>
      <w:rPr>
        <w:rFonts w:ascii="Arial" w:hAnsi="Arial" w:cs="Arial"/>
        <w:sz w:val="24"/>
        <w:szCs w:val="24"/>
      </w:rPr>
      <w:t>memo-pptb-amard-apr</w:t>
    </w:r>
    <w:r w:rsidRPr="00BB5923">
      <w:rPr>
        <w:rFonts w:ascii="Arial" w:hAnsi="Arial" w:cs="Arial"/>
        <w:sz w:val="24"/>
        <w:szCs w:val="24"/>
      </w:rPr>
      <w:t>19item01</w:t>
    </w:r>
  </w:p>
  <w:p w14:paraId="2FEDB2A0" w14:textId="77777777" w:rsidR="00D83CCC" w:rsidRDefault="00D83CCC" w:rsidP="00D83CCC">
    <w:pPr>
      <w:pStyle w:val="Header"/>
      <w:jc w:val="right"/>
    </w:pPr>
    <w:r w:rsidRPr="00BB5923">
      <w:rPr>
        <w:rFonts w:ascii="Arial" w:hAnsi="Arial" w:cs="Arial"/>
        <w:sz w:val="24"/>
        <w:szCs w:val="24"/>
      </w:rPr>
      <w:t xml:space="preserve">Page </w:t>
    </w:r>
    <w:r w:rsidRPr="00BB5923">
      <w:rPr>
        <w:rFonts w:ascii="Arial" w:hAnsi="Arial" w:cs="Arial"/>
        <w:sz w:val="24"/>
        <w:szCs w:val="24"/>
      </w:rPr>
      <w:fldChar w:fldCharType="begin"/>
    </w:r>
    <w:r w:rsidRPr="00BB5923">
      <w:rPr>
        <w:rFonts w:ascii="Arial" w:hAnsi="Arial" w:cs="Arial"/>
        <w:sz w:val="24"/>
        <w:szCs w:val="24"/>
      </w:rPr>
      <w:instrText xml:space="preserve"> PAGE   \* MERGEFORMAT </w:instrText>
    </w:r>
    <w:r w:rsidRPr="00BB5923">
      <w:rPr>
        <w:rFonts w:ascii="Arial" w:hAnsi="Arial" w:cs="Arial"/>
        <w:sz w:val="24"/>
        <w:szCs w:val="24"/>
      </w:rPr>
      <w:fldChar w:fldCharType="separate"/>
    </w:r>
    <w:r>
      <w:rPr>
        <w:rFonts w:ascii="Arial" w:hAnsi="Arial" w:cs="Arial"/>
        <w:noProof/>
        <w:sz w:val="24"/>
        <w:szCs w:val="24"/>
      </w:rPr>
      <w:t>4</w:t>
    </w:r>
    <w:r w:rsidRPr="00BB5923">
      <w:rPr>
        <w:rFonts w:ascii="Arial" w:hAnsi="Arial" w:cs="Arial"/>
        <w:noProof/>
        <w:sz w:val="24"/>
        <w:szCs w:val="24"/>
      </w:rPr>
      <w:fldChar w:fldCharType="end"/>
    </w:r>
    <w:r w:rsidRPr="00BB5923">
      <w:rPr>
        <w:rFonts w:ascii="Arial" w:hAnsi="Arial" w:cs="Arial"/>
        <w:noProof/>
        <w:sz w:val="24"/>
        <w:szCs w:val="24"/>
      </w:rPr>
      <w:t xml:space="preserve"> </w:t>
    </w:r>
    <w:r w:rsidRPr="00BB5923">
      <w:rPr>
        <w:rFonts w:ascii="Arial" w:hAnsi="Arial" w:cs="Arial"/>
        <w:sz w:val="24"/>
        <w:szCs w:val="24"/>
      </w:rPr>
      <w:t xml:space="preserve">of </w:t>
    </w:r>
    <w:r>
      <w:rPr>
        <w:rFonts w:ascii="Arial" w:hAnsi="Arial" w:cs="Arial"/>
        <w:sz w:val="24"/>
        <w:szCs w:val="24"/>
      </w:rPr>
      <w:t>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E1465" w14:textId="399BA1FD" w:rsidR="003D54A7" w:rsidRDefault="003D54A7" w:rsidP="001B0176">
    <w:pPr>
      <w:jc w:val="right"/>
      <w:rPr>
        <w:rFonts w:cs="Arial"/>
      </w:rPr>
    </w:pPr>
    <w:r>
      <w:rPr>
        <w:rFonts w:cs="Arial"/>
      </w:rPr>
      <w:t>memo-pptb-amard-apr</w:t>
    </w:r>
    <w:r w:rsidRPr="00D844A7">
      <w:rPr>
        <w:rFonts w:cs="Arial"/>
      </w:rPr>
      <w:t>1</w:t>
    </w:r>
    <w:r>
      <w:rPr>
        <w:rFonts w:cs="Arial"/>
      </w:rPr>
      <w:t>9</w:t>
    </w:r>
    <w:r w:rsidRPr="00D844A7">
      <w:rPr>
        <w:rFonts w:cs="Arial"/>
      </w:rPr>
      <w:t>item01</w:t>
    </w:r>
  </w:p>
  <w:p w14:paraId="5B7CAC27" w14:textId="58E54515" w:rsidR="003D54A7" w:rsidRPr="00D844A7" w:rsidRDefault="003D54A7" w:rsidP="001B0176">
    <w:pPr>
      <w:jc w:val="right"/>
      <w:rPr>
        <w:rFonts w:cs="Arial"/>
      </w:rPr>
    </w:pPr>
    <w:r>
      <w:rPr>
        <w:rFonts w:cs="Arial"/>
      </w:rPr>
      <w:t>Attachment 1</w:t>
    </w:r>
  </w:p>
  <w:p w14:paraId="4334CBD6" w14:textId="77777777" w:rsidR="003D54A7" w:rsidRPr="00D844A7" w:rsidRDefault="003D54A7">
    <w:pPr>
      <w:pStyle w:val="Header"/>
      <w:spacing w:after="240"/>
      <w:jc w:val="right"/>
      <w:rPr>
        <w:rFonts w:ascii="Arial" w:hAnsi="Arial" w:cs="Arial"/>
        <w:sz w:val="24"/>
        <w:szCs w:val="24"/>
      </w:rPr>
    </w:pPr>
    <w:r w:rsidRPr="00D844A7">
      <w:rPr>
        <w:rFonts w:ascii="Arial" w:hAnsi="Arial" w:cs="Arial"/>
        <w:sz w:val="24"/>
        <w:szCs w:val="24"/>
      </w:rPr>
      <w:t xml:space="preserve">Page </w:t>
    </w:r>
    <w:r w:rsidRPr="005B7828">
      <w:rPr>
        <w:rFonts w:ascii="Arial" w:hAnsi="Arial" w:cs="Arial"/>
        <w:sz w:val="24"/>
        <w:szCs w:val="24"/>
      </w:rPr>
      <w:fldChar w:fldCharType="begin"/>
    </w:r>
    <w:r w:rsidRPr="005B7828">
      <w:rPr>
        <w:rFonts w:ascii="Arial" w:hAnsi="Arial" w:cs="Arial"/>
        <w:sz w:val="24"/>
        <w:szCs w:val="24"/>
      </w:rPr>
      <w:instrText xml:space="preserve"> PAGE   \* MERGEFORMAT </w:instrText>
    </w:r>
    <w:r w:rsidRPr="005B7828">
      <w:rPr>
        <w:rFonts w:ascii="Arial" w:hAnsi="Arial" w:cs="Arial"/>
        <w:sz w:val="24"/>
        <w:szCs w:val="24"/>
      </w:rPr>
      <w:fldChar w:fldCharType="separate"/>
    </w:r>
    <w:r w:rsidR="00D83CCC">
      <w:rPr>
        <w:rFonts w:ascii="Arial" w:hAnsi="Arial" w:cs="Arial"/>
        <w:noProof/>
        <w:sz w:val="24"/>
        <w:szCs w:val="24"/>
      </w:rPr>
      <w:t>4</w:t>
    </w:r>
    <w:r w:rsidRPr="005B7828">
      <w:rPr>
        <w:rFonts w:ascii="Arial" w:hAnsi="Arial" w:cs="Arial"/>
        <w:noProof/>
        <w:sz w:val="24"/>
        <w:szCs w:val="24"/>
      </w:rPr>
      <w:fldChar w:fldCharType="end"/>
    </w:r>
    <w:r w:rsidRPr="00D844A7">
      <w:rPr>
        <w:rFonts w:ascii="Arial" w:hAnsi="Arial" w:cs="Arial"/>
        <w:noProof/>
        <w:sz w:val="24"/>
        <w:szCs w:val="24"/>
      </w:rPr>
      <w:t xml:space="preserve"> </w:t>
    </w:r>
    <w:r w:rsidRPr="00D844A7">
      <w:rPr>
        <w:rFonts w:ascii="Arial" w:hAnsi="Arial" w:cs="Arial"/>
        <w:sz w:val="24"/>
        <w:szCs w:val="24"/>
      </w:rPr>
      <w:t xml:space="preserve">of </w:t>
    </w:r>
    <w:r>
      <w:rPr>
        <w:rFonts w:ascii="Arial" w:hAnsi="Arial" w:cs="Arial"/>
        <w:sz w:val="24"/>
        <w:szCs w:val="24"/>
      </w:rPr>
      <w:t>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F125C" w14:textId="77777777" w:rsidR="003D54A7" w:rsidRPr="00D844A7" w:rsidRDefault="003D54A7" w:rsidP="000B50CC">
    <w:pPr>
      <w:jc w:val="right"/>
      <w:rPr>
        <w:rFonts w:cs="Arial"/>
      </w:rPr>
    </w:pPr>
    <w:r w:rsidRPr="00D844A7">
      <w:rPr>
        <w:rFonts w:cs="Arial"/>
      </w:rPr>
      <w:t>pptb-amard-</w:t>
    </w:r>
    <w:r>
      <w:rPr>
        <w:rFonts w:cs="Arial"/>
      </w:rPr>
      <w:t>feb19</w:t>
    </w:r>
    <w:r w:rsidRPr="00D844A7">
      <w:rPr>
        <w:rFonts w:cs="Arial"/>
      </w:rPr>
      <w:t>item01</w:t>
    </w:r>
  </w:p>
  <w:p w14:paraId="04500EFE" w14:textId="77777777" w:rsidR="003D54A7" w:rsidRDefault="003D54A7" w:rsidP="000B50CC">
    <w:pPr>
      <w:pStyle w:val="Header"/>
      <w:jc w:val="right"/>
      <w:rPr>
        <w:rFonts w:ascii="Arial" w:hAnsi="Arial" w:cs="Arial"/>
        <w:sz w:val="24"/>
        <w:szCs w:val="24"/>
      </w:rPr>
    </w:pPr>
    <w:r w:rsidRPr="00D844A7">
      <w:rPr>
        <w:rFonts w:ascii="Arial" w:hAnsi="Arial" w:cs="Arial"/>
        <w:sz w:val="24"/>
        <w:szCs w:val="24"/>
      </w:rPr>
      <w:t xml:space="preserve">Attachment </w:t>
    </w:r>
    <w:r>
      <w:rPr>
        <w:rFonts w:ascii="Arial" w:hAnsi="Arial" w:cs="Arial"/>
        <w:sz w:val="24"/>
        <w:szCs w:val="24"/>
      </w:rPr>
      <w:t>1</w:t>
    </w:r>
  </w:p>
  <w:p w14:paraId="0E5BE943" w14:textId="46074F61" w:rsidR="003D54A7" w:rsidRPr="00D844A7" w:rsidRDefault="003D54A7" w:rsidP="000B50CC">
    <w:pPr>
      <w:pStyle w:val="Header"/>
      <w:spacing w:after="240"/>
      <w:jc w:val="right"/>
      <w:rPr>
        <w:rFonts w:ascii="Arial" w:hAnsi="Arial" w:cs="Arial"/>
        <w:sz w:val="24"/>
        <w:szCs w:val="24"/>
      </w:rPr>
    </w:pPr>
    <w:r w:rsidRPr="00D844A7">
      <w:rPr>
        <w:rFonts w:ascii="Arial" w:hAnsi="Arial" w:cs="Arial"/>
        <w:sz w:val="24"/>
        <w:szCs w:val="24"/>
      </w:rPr>
      <w:t xml:space="preserve">Page </w:t>
    </w:r>
    <w:r>
      <w:rPr>
        <w:rFonts w:ascii="Arial" w:hAnsi="Arial" w:cs="Arial"/>
        <w:sz w:val="24"/>
        <w:szCs w:val="24"/>
      </w:rPr>
      <w:t>1</w:t>
    </w:r>
    <w:r w:rsidRPr="00D844A7">
      <w:rPr>
        <w:rFonts w:ascii="Arial" w:hAnsi="Arial" w:cs="Arial"/>
        <w:noProof/>
        <w:sz w:val="24"/>
        <w:szCs w:val="24"/>
      </w:rPr>
      <w:t xml:space="preserve"> </w:t>
    </w:r>
    <w:r w:rsidRPr="00D844A7">
      <w:rPr>
        <w:rFonts w:ascii="Arial" w:hAnsi="Arial" w:cs="Arial"/>
        <w:sz w:val="24"/>
        <w:szCs w:val="24"/>
      </w:rPr>
      <w:t xml:space="preserve">of </w:t>
    </w:r>
    <w:r>
      <w:rPr>
        <w:rFonts w:ascii="Arial" w:hAnsi="Arial" w:cs="Arial"/>
        <w:sz w:val="24"/>
        <w:szCs w:val="24"/>
      </w:rPr>
      <w:t>4</w:t>
    </w:r>
  </w:p>
  <w:p w14:paraId="771071A6" w14:textId="77777777" w:rsidR="003D54A7" w:rsidRDefault="003D54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FB4B0" w14:textId="46896CB0" w:rsidR="003D54A7" w:rsidRPr="00D844A7" w:rsidRDefault="003D54A7" w:rsidP="00D844A7">
    <w:pPr>
      <w:jc w:val="right"/>
      <w:rPr>
        <w:rFonts w:cs="Arial"/>
      </w:rPr>
    </w:pPr>
    <w:r>
      <w:rPr>
        <w:rFonts w:cs="Arial"/>
      </w:rPr>
      <w:t>memo-pptb-amard-apr</w:t>
    </w:r>
    <w:r w:rsidRPr="00D844A7">
      <w:rPr>
        <w:rFonts w:cs="Arial"/>
      </w:rPr>
      <w:t>1</w:t>
    </w:r>
    <w:r>
      <w:rPr>
        <w:rFonts w:cs="Arial"/>
      </w:rPr>
      <w:t>9</w:t>
    </w:r>
    <w:r w:rsidRPr="00D844A7">
      <w:rPr>
        <w:rFonts w:cs="Arial"/>
      </w:rPr>
      <w:t>item01</w:t>
    </w:r>
  </w:p>
  <w:p w14:paraId="0CC379AA" w14:textId="77777777" w:rsidR="003D54A7" w:rsidRDefault="003D54A7" w:rsidP="00D844A7">
    <w:pPr>
      <w:pStyle w:val="Header"/>
      <w:jc w:val="right"/>
      <w:rPr>
        <w:rFonts w:ascii="Arial" w:hAnsi="Arial" w:cs="Arial"/>
        <w:sz w:val="24"/>
        <w:szCs w:val="24"/>
      </w:rPr>
    </w:pPr>
    <w:r w:rsidRPr="00D844A7">
      <w:rPr>
        <w:rFonts w:ascii="Arial" w:hAnsi="Arial" w:cs="Arial"/>
        <w:sz w:val="24"/>
        <w:szCs w:val="24"/>
      </w:rPr>
      <w:t xml:space="preserve">Attachment </w:t>
    </w:r>
    <w:r>
      <w:rPr>
        <w:rFonts w:ascii="Arial" w:hAnsi="Arial" w:cs="Arial"/>
        <w:sz w:val="24"/>
        <w:szCs w:val="24"/>
      </w:rPr>
      <w:t>2</w:t>
    </w:r>
  </w:p>
  <w:p w14:paraId="421F2B4D" w14:textId="0C52DCA4" w:rsidR="003D54A7" w:rsidRPr="00D844A7" w:rsidRDefault="003D54A7" w:rsidP="00D844A7">
    <w:pPr>
      <w:pStyle w:val="Header"/>
      <w:spacing w:after="240"/>
      <w:jc w:val="right"/>
      <w:rPr>
        <w:rFonts w:ascii="Arial" w:hAnsi="Arial" w:cs="Arial"/>
        <w:sz w:val="24"/>
        <w:szCs w:val="24"/>
      </w:rPr>
    </w:pPr>
    <w:r w:rsidRPr="00D844A7">
      <w:rPr>
        <w:rFonts w:ascii="Arial" w:hAnsi="Arial" w:cs="Arial"/>
        <w:sz w:val="24"/>
        <w:szCs w:val="24"/>
      </w:rPr>
      <w:t xml:space="preserve">Page </w:t>
    </w:r>
    <w:r w:rsidRPr="005B7828">
      <w:rPr>
        <w:rFonts w:ascii="Arial" w:hAnsi="Arial" w:cs="Arial"/>
        <w:sz w:val="24"/>
        <w:szCs w:val="24"/>
      </w:rPr>
      <w:fldChar w:fldCharType="begin"/>
    </w:r>
    <w:r w:rsidRPr="005B7828">
      <w:rPr>
        <w:rFonts w:ascii="Arial" w:hAnsi="Arial" w:cs="Arial"/>
        <w:sz w:val="24"/>
        <w:szCs w:val="24"/>
      </w:rPr>
      <w:instrText xml:space="preserve"> PAGE   \* MERGEFORMAT </w:instrText>
    </w:r>
    <w:r w:rsidRPr="005B7828">
      <w:rPr>
        <w:rFonts w:ascii="Arial" w:hAnsi="Arial" w:cs="Arial"/>
        <w:sz w:val="24"/>
        <w:szCs w:val="24"/>
      </w:rPr>
      <w:fldChar w:fldCharType="separate"/>
    </w:r>
    <w:r w:rsidR="00D83CCC">
      <w:rPr>
        <w:rFonts w:ascii="Arial" w:hAnsi="Arial" w:cs="Arial"/>
        <w:noProof/>
        <w:sz w:val="24"/>
        <w:szCs w:val="24"/>
      </w:rPr>
      <w:t>12</w:t>
    </w:r>
    <w:r w:rsidRPr="005B7828">
      <w:rPr>
        <w:rFonts w:ascii="Arial" w:hAnsi="Arial" w:cs="Arial"/>
        <w:noProof/>
        <w:sz w:val="24"/>
        <w:szCs w:val="24"/>
      </w:rPr>
      <w:fldChar w:fldCharType="end"/>
    </w:r>
    <w:r w:rsidRPr="00D844A7">
      <w:rPr>
        <w:rFonts w:ascii="Arial" w:hAnsi="Arial" w:cs="Arial"/>
        <w:noProof/>
        <w:sz w:val="24"/>
        <w:szCs w:val="24"/>
      </w:rPr>
      <w:t xml:space="preserve"> </w:t>
    </w:r>
    <w:r w:rsidRPr="00D844A7">
      <w:rPr>
        <w:rFonts w:ascii="Arial" w:hAnsi="Arial" w:cs="Arial"/>
        <w:sz w:val="24"/>
        <w:szCs w:val="24"/>
      </w:rPr>
      <w:t xml:space="preserve">of </w:t>
    </w:r>
    <w:r>
      <w:rPr>
        <w:rFonts w:ascii="Arial" w:hAnsi="Arial" w:cs="Arial"/>
        <w:sz w:val="24"/>
        <w:szCs w:val="24"/>
      </w:rPr>
      <w:t>15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C51A4" w14:textId="77777777" w:rsidR="003D54A7" w:rsidRPr="00D844A7" w:rsidRDefault="003D54A7" w:rsidP="000B50CC">
    <w:pPr>
      <w:jc w:val="right"/>
      <w:rPr>
        <w:rFonts w:cs="Arial"/>
      </w:rPr>
    </w:pPr>
    <w:r w:rsidRPr="00D844A7">
      <w:rPr>
        <w:rFonts w:cs="Arial"/>
      </w:rPr>
      <w:t>pptb-amard-</w:t>
    </w:r>
    <w:r>
      <w:rPr>
        <w:rFonts w:cs="Arial"/>
      </w:rPr>
      <w:t>feb19</w:t>
    </w:r>
    <w:r w:rsidRPr="00D844A7">
      <w:rPr>
        <w:rFonts w:cs="Arial"/>
      </w:rPr>
      <w:t>item01</w:t>
    </w:r>
  </w:p>
  <w:p w14:paraId="33E4D459" w14:textId="0407882B" w:rsidR="003D54A7" w:rsidRDefault="003D54A7" w:rsidP="000B50CC">
    <w:pPr>
      <w:pStyle w:val="Header"/>
      <w:jc w:val="right"/>
      <w:rPr>
        <w:rFonts w:ascii="Arial" w:hAnsi="Arial" w:cs="Arial"/>
        <w:sz w:val="24"/>
        <w:szCs w:val="24"/>
      </w:rPr>
    </w:pPr>
    <w:r w:rsidRPr="00D844A7">
      <w:rPr>
        <w:rFonts w:ascii="Arial" w:hAnsi="Arial" w:cs="Arial"/>
        <w:sz w:val="24"/>
        <w:szCs w:val="24"/>
      </w:rPr>
      <w:t xml:space="preserve">Attachment </w:t>
    </w:r>
    <w:r>
      <w:rPr>
        <w:rFonts w:ascii="Arial" w:hAnsi="Arial" w:cs="Arial"/>
        <w:sz w:val="24"/>
        <w:szCs w:val="24"/>
      </w:rPr>
      <w:t>2</w:t>
    </w:r>
  </w:p>
  <w:p w14:paraId="325288BE" w14:textId="2BFB1DC3" w:rsidR="003D54A7" w:rsidRDefault="003D54A7" w:rsidP="009E5DEF">
    <w:pPr>
      <w:pStyle w:val="Header"/>
      <w:spacing w:after="240"/>
      <w:jc w:val="right"/>
    </w:pPr>
    <w:r w:rsidRPr="00D844A7">
      <w:rPr>
        <w:rFonts w:ascii="Arial" w:hAnsi="Arial" w:cs="Arial"/>
        <w:sz w:val="24"/>
        <w:szCs w:val="24"/>
      </w:rPr>
      <w:t xml:space="preserve">Page </w:t>
    </w:r>
    <w:r w:rsidRPr="005B7828">
      <w:rPr>
        <w:rFonts w:ascii="Arial" w:hAnsi="Arial" w:cs="Arial"/>
        <w:sz w:val="24"/>
        <w:szCs w:val="24"/>
      </w:rPr>
      <w:fldChar w:fldCharType="begin"/>
    </w:r>
    <w:r w:rsidRPr="005B7828">
      <w:rPr>
        <w:rFonts w:ascii="Arial" w:hAnsi="Arial" w:cs="Arial"/>
        <w:sz w:val="24"/>
        <w:szCs w:val="24"/>
      </w:rPr>
      <w:instrText xml:space="preserve"> PAGE   \* MERGEFORMAT </w:instrText>
    </w:r>
    <w:r w:rsidRPr="005B7828">
      <w:rPr>
        <w:rFonts w:ascii="Arial" w:hAnsi="Arial" w:cs="Arial"/>
        <w:sz w:val="24"/>
        <w:szCs w:val="24"/>
      </w:rPr>
      <w:fldChar w:fldCharType="separate"/>
    </w:r>
    <w:r>
      <w:rPr>
        <w:rFonts w:ascii="Arial" w:hAnsi="Arial" w:cs="Arial"/>
        <w:noProof/>
        <w:sz w:val="24"/>
        <w:szCs w:val="24"/>
      </w:rPr>
      <w:t>1</w:t>
    </w:r>
    <w:r w:rsidRPr="005B7828">
      <w:rPr>
        <w:rFonts w:ascii="Arial" w:hAnsi="Arial" w:cs="Arial"/>
        <w:noProof/>
        <w:sz w:val="24"/>
        <w:szCs w:val="24"/>
      </w:rPr>
      <w:fldChar w:fldCharType="end"/>
    </w:r>
    <w:r w:rsidRPr="00D844A7">
      <w:rPr>
        <w:rFonts w:ascii="Arial" w:hAnsi="Arial" w:cs="Arial"/>
        <w:noProof/>
        <w:sz w:val="24"/>
        <w:szCs w:val="24"/>
      </w:rPr>
      <w:t xml:space="preserve"> </w:t>
    </w:r>
    <w:r w:rsidRPr="00D844A7">
      <w:rPr>
        <w:rFonts w:ascii="Arial" w:hAnsi="Arial" w:cs="Arial"/>
        <w:sz w:val="24"/>
        <w:szCs w:val="24"/>
      </w:rPr>
      <w:t xml:space="preserve">of </w:t>
    </w:r>
    <w:r>
      <w:rPr>
        <w:rFonts w:ascii="Arial" w:hAnsi="Arial" w:cs="Arial"/>
        <w:sz w:val="24"/>
        <w:szCs w:val="24"/>
      </w:rPr>
      <w:t>14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71E6" w14:textId="35EC802E" w:rsidR="003D54A7" w:rsidRPr="00006612" w:rsidRDefault="003D54A7" w:rsidP="00CB1F6A">
    <w:pPr>
      <w:pStyle w:val="Header"/>
      <w:jc w:val="right"/>
      <w:rPr>
        <w:rFonts w:ascii="Arial" w:hAnsi="Arial" w:cs="Arial"/>
        <w:color w:val="000000"/>
        <w:sz w:val="24"/>
        <w:szCs w:val="24"/>
      </w:rPr>
    </w:pPr>
    <w:r>
      <w:rPr>
        <w:rFonts w:ascii="Arial" w:hAnsi="Arial" w:cs="Arial"/>
        <w:color w:val="000000"/>
        <w:sz w:val="24"/>
        <w:szCs w:val="24"/>
      </w:rPr>
      <w:t>memo-pptb-amard-apr</w:t>
    </w:r>
    <w:r w:rsidRPr="00006612">
      <w:rPr>
        <w:rFonts w:ascii="Arial" w:hAnsi="Arial" w:cs="Arial"/>
        <w:color w:val="000000"/>
        <w:sz w:val="24"/>
        <w:szCs w:val="24"/>
      </w:rPr>
      <w:t>1</w:t>
    </w:r>
    <w:r>
      <w:rPr>
        <w:rFonts w:ascii="Arial" w:hAnsi="Arial" w:cs="Arial"/>
        <w:color w:val="000000"/>
        <w:sz w:val="24"/>
        <w:szCs w:val="24"/>
      </w:rPr>
      <w:t>9</w:t>
    </w:r>
    <w:r w:rsidRPr="00006612">
      <w:rPr>
        <w:rFonts w:ascii="Arial" w:hAnsi="Arial" w:cs="Arial"/>
        <w:color w:val="000000"/>
        <w:sz w:val="24"/>
        <w:szCs w:val="24"/>
      </w:rPr>
      <w:t>item0</w:t>
    </w:r>
    <w:r>
      <w:rPr>
        <w:rFonts w:ascii="Arial" w:hAnsi="Arial" w:cs="Arial"/>
        <w:color w:val="000000"/>
        <w:sz w:val="24"/>
        <w:szCs w:val="24"/>
      </w:rPr>
      <w:t>1</w:t>
    </w:r>
  </w:p>
  <w:p w14:paraId="56B93FAC" w14:textId="7F3E12A4" w:rsidR="003D54A7" w:rsidRPr="00006612" w:rsidRDefault="003D54A7" w:rsidP="00CB1F6A">
    <w:pPr>
      <w:pStyle w:val="Header"/>
      <w:jc w:val="right"/>
      <w:rPr>
        <w:rFonts w:ascii="Arial" w:hAnsi="Arial" w:cs="Arial"/>
        <w:color w:val="000000"/>
        <w:sz w:val="24"/>
        <w:szCs w:val="24"/>
      </w:rPr>
    </w:pPr>
    <w:r>
      <w:rPr>
        <w:rFonts w:ascii="Arial" w:hAnsi="Arial" w:cs="Arial"/>
        <w:color w:val="000000"/>
        <w:sz w:val="24"/>
        <w:szCs w:val="24"/>
      </w:rPr>
      <w:t>Attachment 3</w:t>
    </w:r>
  </w:p>
  <w:p w14:paraId="1BCC8F64" w14:textId="5BB19981" w:rsidR="003D54A7" w:rsidRPr="00006612" w:rsidRDefault="003D54A7" w:rsidP="00CB1F6A">
    <w:pPr>
      <w:pStyle w:val="Header"/>
      <w:spacing w:after="240"/>
      <w:jc w:val="right"/>
      <w:rPr>
        <w:rFonts w:ascii="Arial" w:hAnsi="Arial" w:cs="Arial"/>
        <w:sz w:val="24"/>
        <w:szCs w:val="24"/>
      </w:rPr>
    </w:pPr>
    <w:r w:rsidRPr="00006612">
      <w:rPr>
        <w:rFonts w:ascii="Arial" w:hAnsi="Arial" w:cs="Arial"/>
        <w:sz w:val="24"/>
        <w:szCs w:val="24"/>
      </w:rPr>
      <w:t xml:space="preserve">Page </w:t>
    </w:r>
    <w:r w:rsidRPr="00FC4B8F">
      <w:rPr>
        <w:rFonts w:ascii="Arial" w:hAnsi="Arial" w:cs="Arial"/>
        <w:sz w:val="24"/>
        <w:szCs w:val="24"/>
      </w:rPr>
      <w:fldChar w:fldCharType="begin"/>
    </w:r>
    <w:r w:rsidRPr="00FC4B8F">
      <w:rPr>
        <w:rFonts w:ascii="Arial" w:hAnsi="Arial" w:cs="Arial"/>
        <w:sz w:val="24"/>
        <w:szCs w:val="24"/>
      </w:rPr>
      <w:instrText xml:space="preserve"> PAGE   \* MERGEFORMAT </w:instrText>
    </w:r>
    <w:r w:rsidRPr="00FC4B8F">
      <w:rPr>
        <w:rFonts w:ascii="Arial" w:hAnsi="Arial" w:cs="Arial"/>
        <w:sz w:val="24"/>
        <w:szCs w:val="24"/>
      </w:rPr>
      <w:fldChar w:fldCharType="separate"/>
    </w:r>
    <w:r w:rsidR="00D83CCC">
      <w:rPr>
        <w:rFonts w:ascii="Arial" w:hAnsi="Arial" w:cs="Arial"/>
        <w:noProof/>
        <w:sz w:val="24"/>
        <w:szCs w:val="24"/>
      </w:rPr>
      <w:t>2</w:t>
    </w:r>
    <w:r w:rsidRPr="00FC4B8F">
      <w:rPr>
        <w:rFonts w:ascii="Arial" w:hAnsi="Arial" w:cs="Arial"/>
        <w:noProof/>
        <w:sz w:val="24"/>
        <w:szCs w:val="24"/>
      </w:rPr>
      <w:fldChar w:fldCharType="end"/>
    </w:r>
    <w:r w:rsidRPr="00006612">
      <w:rPr>
        <w:rFonts w:ascii="Arial" w:hAnsi="Arial" w:cs="Arial"/>
        <w:sz w:val="24"/>
        <w:szCs w:val="24"/>
      </w:rPr>
      <w:t xml:space="preserve"> of </w:t>
    </w:r>
    <w:r>
      <w:rPr>
        <w:rFonts w:ascii="Arial" w:hAnsi="Arial" w:cs="Arial"/>
        <w:sz w:val="24"/>
        <w:szCs w:val="24"/>
      </w:rPr>
      <w:t>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8DE88" w14:textId="77777777" w:rsidR="003D54A7" w:rsidRPr="00D844A7" w:rsidRDefault="003D54A7" w:rsidP="000B50CC">
    <w:pPr>
      <w:jc w:val="right"/>
      <w:rPr>
        <w:rFonts w:cs="Arial"/>
      </w:rPr>
    </w:pPr>
    <w:r w:rsidRPr="00D844A7">
      <w:rPr>
        <w:rFonts w:cs="Arial"/>
      </w:rPr>
      <w:t>pptb-amard-</w:t>
    </w:r>
    <w:r>
      <w:rPr>
        <w:rFonts w:cs="Arial"/>
      </w:rPr>
      <w:t>feb19</w:t>
    </w:r>
    <w:r w:rsidRPr="00D844A7">
      <w:rPr>
        <w:rFonts w:cs="Arial"/>
      </w:rPr>
      <w:t>item01</w:t>
    </w:r>
  </w:p>
  <w:p w14:paraId="257DD51C" w14:textId="5F51425A" w:rsidR="003D54A7" w:rsidRDefault="003D54A7" w:rsidP="000B50CC">
    <w:pPr>
      <w:pStyle w:val="Header"/>
      <w:jc w:val="right"/>
      <w:rPr>
        <w:rFonts w:ascii="Arial" w:hAnsi="Arial" w:cs="Arial"/>
        <w:sz w:val="24"/>
        <w:szCs w:val="24"/>
      </w:rPr>
    </w:pPr>
    <w:r w:rsidRPr="00D844A7">
      <w:rPr>
        <w:rFonts w:ascii="Arial" w:hAnsi="Arial" w:cs="Arial"/>
        <w:sz w:val="24"/>
        <w:szCs w:val="24"/>
      </w:rPr>
      <w:t xml:space="preserve">Attachment </w:t>
    </w:r>
    <w:r>
      <w:rPr>
        <w:rFonts w:ascii="Arial" w:hAnsi="Arial" w:cs="Arial"/>
        <w:sz w:val="24"/>
        <w:szCs w:val="24"/>
      </w:rPr>
      <w:t>3</w:t>
    </w:r>
  </w:p>
  <w:p w14:paraId="67655482" w14:textId="72BD7E3E" w:rsidR="003D54A7" w:rsidRPr="00D844A7" w:rsidRDefault="003D54A7" w:rsidP="000B50CC">
    <w:pPr>
      <w:pStyle w:val="Header"/>
      <w:spacing w:after="240"/>
      <w:jc w:val="right"/>
      <w:rPr>
        <w:rFonts w:ascii="Arial" w:hAnsi="Arial" w:cs="Arial"/>
        <w:sz w:val="24"/>
        <w:szCs w:val="24"/>
      </w:rPr>
    </w:pPr>
    <w:r w:rsidRPr="00D844A7">
      <w:rPr>
        <w:rFonts w:ascii="Arial" w:hAnsi="Arial" w:cs="Arial"/>
        <w:sz w:val="24"/>
        <w:szCs w:val="24"/>
      </w:rPr>
      <w:t xml:space="preserve">Page </w:t>
    </w:r>
    <w:r w:rsidRPr="005B7828">
      <w:rPr>
        <w:rFonts w:ascii="Arial" w:hAnsi="Arial" w:cs="Arial"/>
        <w:sz w:val="24"/>
        <w:szCs w:val="24"/>
      </w:rPr>
      <w:fldChar w:fldCharType="begin"/>
    </w:r>
    <w:r w:rsidRPr="005B7828">
      <w:rPr>
        <w:rFonts w:ascii="Arial" w:hAnsi="Arial" w:cs="Arial"/>
        <w:sz w:val="24"/>
        <w:szCs w:val="24"/>
      </w:rPr>
      <w:instrText xml:space="preserve"> PAGE   \* MERGEFORMAT </w:instrText>
    </w:r>
    <w:r w:rsidRPr="005B7828">
      <w:rPr>
        <w:rFonts w:ascii="Arial" w:hAnsi="Arial" w:cs="Arial"/>
        <w:sz w:val="24"/>
        <w:szCs w:val="24"/>
      </w:rPr>
      <w:fldChar w:fldCharType="separate"/>
    </w:r>
    <w:r>
      <w:rPr>
        <w:rFonts w:ascii="Arial" w:hAnsi="Arial" w:cs="Arial"/>
        <w:noProof/>
        <w:sz w:val="24"/>
        <w:szCs w:val="24"/>
      </w:rPr>
      <w:t>1</w:t>
    </w:r>
    <w:r w:rsidRPr="005B7828">
      <w:rPr>
        <w:rFonts w:ascii="Arial" w:hAnsi="Arial" w:cs="Arial"/>
        <w:noProof/>
        <w:sz w:val="24"/>
        <w:szCs w:val="24"/>
      </w:rPr>
      <w:fldChar w:fldCharType="end"/>
    </w:r>
    <w:r w:rsidRPr="00D844A7">
      <w:rPr>
        <w:rFonts w:ascii="Arial" w:hAnsi="Arial" w:cs="Arial"/>
        <w:noProof/>
        <w:sz w:val="24"/>
        <w:szCs w:val="24"/>
      </w:rPr>
      <w:t xml:space="preserve"> </w:t>
    </w:r>
    <w:r w:rsidRPr="00D844A7">
      <w:rPr>
        <w:rFonts w:ascii="Arial" w:hAnsi="Arial" w:cs="Arial"/>
        <w:sz w:val="24"/>
        <w:szCs w:val="24"/>
      </w:rPr>
      <w:t xml:space="preserve">of </w:t>
    </w:r>
    <w:r>
      <w:rPr>
        <w:rFonts w:ascii="Arial" w:hAnsi="Arial" w:cs="Arial"/>
        <w:sz w:val="24"/>
        <w:szCs w:val="24"/>
      </w:rPr>
      <w:t>2</w:t>
    </w:r>
  </w:p>
  <w:p w14:paraId="3567E80D" w14:textId="77777777" w:rsidR="003D54A7" w:rsidRDefault="003D5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5612"/>
    <w:multiLevelType w:val="hybridMultilevel"/>
    <w:tmpl w:val="5D842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93118"/>
    <w:multiLevelType w:val="hybridMultilevel"/>
    <w:tmpl w:val="656A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6E98"/>
    <w:multiLevelType w:val="hybridMultilevel"/>
    <w:tmpl w:val="341699EE"/>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526AB"/>
    <w:multiLevelType w:val="hybridMultilevel"/>
    <w:tmpl w:val="3434FAB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 w15:restartNumberingAfterBreak="0">
    <w:nsid w:val="0FFB48AD"/>
    <w:multiLevelType w:val="hybridMultilevel"/>
    <w:tmpl w:val="C38C4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F439FE"/>
    <w:multiLevelType w:val="hybridMultilevel"/>
    <w:tmpl w:val="2E641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0E167C"/>
    <w:multiLevelType w:val="hybridMultilevel"/>
    <w:tmpl w:val="86D88AC2"/>
    <w:lvl w:ilvl="0" w:tplc="AC3884DE">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A33E5"/>
    <w:multiLevelType w:val="hybridMultilevel"/>
    <w:tmpl w:val="4F1C70D2"/>
    <w:lvl w:ilvl="0" w:tplc="C0E6BA38">
      <w:start w:val="1"/>
      <w:numFmt w:val="bullet"/>
      <w:lvlText w:val="•"/>
      <w:lvlJc w:val="left"/>
      <w:pPr>
        <w:tabs>
          <w:tab w:val="num" w:pos="360"/>
        </w:tabs>
        <w:ind w:left="360" w:hanging="360"/>
      </w:pPr>
      <w:rPr>
        <w:rFonts w:ascii="Arial" w:hAnsi="Arial" w:hint="default"/>
      </w:rPr>
    </w:lvl>
    <w:lvl w:ilvl="1" w:tplc="AE22CCAA" w:tentative="1">
      <w:start w:val="1"/>
      <w:numFmt w:val="bullet"/>
      <w:lvlText w:val="•"/>
      <w:lvlJc w:val="left"/>
      <w:pPr>
        <w:tabs>
          <w:tab w:val="num" w:pos="1080"/>
        </w:tabs>
        <w:ind w:left="1080" w:hanging="360"/>
      </w:pPr>
      <w:rPr>
        <w:rFonts w:ascii="Arial" w:hAnsi="Arial" w:hint="default"/>
      </w:rPr>
    </w:lvl>
    <w:lvl w:ilvl="2" w:tplc="1F906232" w:tentative="1">
      <w:start w:val="1"/>
      <w:numFmt w:val="bullet"/>
      <w:lvlText w:val="•"/>
      <w:lvlJc w:val="left"/>
      <w:pPr>
        <w:tabs>
          <w:tab w:val="num" w:pos="1800"/>
        </w:tabs>
        <w:ind w:left="1800" w:hanging="360"/>
      </w:pPr>
      <w:rPr>
        <w:rFonts w:ascii="Arial" w:hAnsi="Arial" w:hint="default"/>
      </w:rPr>
    </w:lvl>
    <w:lvl w:ilvl="3" w:tplc="8916A9EE" w:tentative="1">
      <w:start w:val="1"/>
      <w:numFmt w:val="bullet"/>
      <w:lvlText w:val="•"/>
      <w:lvlJc w:val="left"/>
      <w:pPr>
        <w:tabs>
          <w:tab w:val="num" w:pos="2520"/>
        </w:tabs>
        <w:ind w:left="2520" w:hanging="360"/>
      </w:pPr>
      <w:rPr>
        <w:rFonts w:ascii="Arial" w:hAnsi="Arial" w:hint="default"/>
      </w:rPr>
    </w:lvl>
    <w:lvl w:ilvl="4" w:tplc="B84CF546" w:tentative="1">
      <w:start w:val="1"/>
      <w:numFmt w:val="bullet"/>
      <w:lvlText w:val="•"/>
      <w:lvlJc w:val="left"/>
      <w:pPr>
        <w:tabs>
          <w:tab w:val="num" w:pos="3240"/>
        </w:tabs>
        <w:ind w:left="3240" w:hanging="360"/>
      </w:pPr>
      <w:rPr>
        <w:rFonts w:ascii="Arial" w:hAnsi="Arial" w:hint="default"/>
      </w:rPr>
    </w:lvl>
    <w:lvl w:ilvl="5" w:tplc="2C485514" w:tentative="1">
      <w:start w:val="1"/>
      <w:numFmt w:val="bullet"/>
      <w:lvlText w:val="•"/>
      <w:lvlJc w:val="left"/>
      <w:pPr>
        <w:tabs>
          <w:tab w:val="num" w:pos="3960"/>
        </w:tabs>
        <w:ind w:left="3960" w:hanging="360"/>
      </w:pPr>
      <w:rPr>
        <w:rFonts w:ascii="Arial" w:hAnsi="Arial" w:hint="default"/>
      </w:rPr>
    </w:lvl>
    <w:lvl w:ilvl="6" w:tplc="71346C40" w:tentative="1">
      <w:start w:val="1"/>
      <w:numFmt w:val="bullet"/>
      <w:lvlText w:val="•"/>
      <w:lvlJc w:val="left"/>
      <w:pPr>
        <w:tabs>
          <w:tab w:val="num" w:pos="4680"/>
        </w:tabs>
        <w:ind w:left="4680" w:hanging="360"/>
      </w:pPr>
      <w:rPr>
        <w:rFonts w:ascii="Arial" w:hAnsi="Arial" w:hint="default"/>
      </w:rPr>
    </w:lvl>
    <w:lvl w:ilvl="7" w:tplc="2D661E9E" w:tentative="1">
      <w:start w:val="1"/>
      <w:numFmt w:val="bullet"/>
      <w:lvlText w:val="•"/>
      <w:lvlJc w:val="left"/>
      <w:pPr>
        <w:tabs>
          <w:tab w:val="num" w:pos="5400"/>
        </w:tabs>
        <w:ind w:left="5400" w:hanging="360"/>
      </w:pPr>
      <w:rPr>
        <w:rFonts w:ascii="Arial" w:hAnsi="Arial" w:hint="default"/>
      </w:rPr>
    </w:lvl>
    <w:lvl w:ilvl="8" w:tplc="D5CCA2C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4374F1"/>
    <w:multiLevelType w:val="hybridMultilevel"/>
    <w:tmpl w:val="FE6AE028"/>
    <w:lvl w:ilvl="0" w:tplc="04090001">
      <w:start w:val="1"/>
      <w:numFmt w:val="bullet"/>
      <w:lvlText w:val=""/>
      <w:lvlJc w:val="left"/>
      <w:pPr>
        <w:ind w:left="720" w:hanging="360"/>
      </w:pPr>
      <w:rPr>
        <w:rFonts w:ascii="Symbol" w:hAnsi="Symbol" w:hint="default"/>
      </w:rPr>
    </w:lvl>
    <w:lvl w:ilvl="1" w:tplc="3AE02B20">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D6A9A"/>
    <w:multiLevelType w:val="hybridMultilevel"/>
    <w:tmpl w:val="D284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56275"/>
    <w:multiLevelType w:val="hybridMultilevel"/>
    <w:tmpl w:val="EFBC8F0C"/>
    <w:lvl w:ilvl="0" w:tplc="6268BB8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713D7"/>
    <w:multiLevelType w:val="hybridMultilevel"/>
    <w:tmpl w:val="642A15E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97B3E"/>
    <w:multiLevelType w:val="hybridMultilevel"/>
    <w:tmpl w:val="71E832A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0304BC6"/>
    <w:multiLevelType w:val="hybridMultilevel"/>
    <w:tmpl w:val="4A5059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1D86D37"/>
    <w:multiLevelType w:val="hybridMultilevel"/>
    <w:tmpl w:val="5244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F3749"/>
    <w:multiLevelType w:val="hybridMultilevel"/>
    <w:tmpl w:val="0C3221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DA33F3"/>
    <w:multiLevelType w:val="hybridMultilevel"/>
    <w:tmpl w:val="6F50E9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052A4"/>
    <w:multiLevelType w:val="hybridMultilevel"/>
    <w:tmpl w:val="ADC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16E9B"/>
    <w:multiLevelType w:val="hybridMultilevel"/>
    <w:tmpl w:val="F65E07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C1206FC"/>
    <w:multiLevelType w:val="hybridMultilevel"/>
    <w:tmpl w:val="49E4F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6418E"/>
    <w:multiLevelType w:val="hybridMultilevel"/>
    <w:tmpl w:val="236E7A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898138E"/>
    <w:multiLevelType w:val="hybridMultilevel"/>
    <w:tmpl w:val="A504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02447"/>
    <w:multiLevelType w:val="hybridMultilevel"/>
    <w:tmpl w:val="BC9400CA"/>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0E5CEB"/>
    <w:multiLevelType w:val="hybridMultilevel"/>
    <w:tmpl w:val="F5625F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7B014F9"/>
    <w:multiLevelType w:val="hybridMultilevel"/>
    <w:tmpl w:val="A95A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2E026C"/>
    <w:multiLevelType w:val="hybridMultilevel"/>
    <w:tmpl w:val="391EAF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6E4D4B1E"/>
    <w:multiLevelType w:val="hybridMultilevel"/>
    <w:tmpl w:val="C8ACEC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8218FB"/>
    <w:multiLevelType w:val="hybridMultilevel"/>
    <w:tmpl w:val="12861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74110"/>
    <w:multiLevelType w:val="hybridMultilevel"/>
    <w:tmpl w:val="B0785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DD6907"/>
    <w:multiLevelType w:val="hybridMultilevel"/>
    <w:tmpl w:val="80047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3"/>
  </w:num>
  <w:num w:numId="4">
    <w:abstractNumId w:val="7"/>
  </w:num>
  <w:num w:numId="5">
    <w:abstractNumId w:val="16"/>
  </w:num>
  <w:num w:numId="6">
    <w:abstractNumId w:val="11"/>
  </w:num>
  <w:num w:numId="7">
    <w:abstractNumId w:val="6"/>
  </w:num>
  <w:num w:numId="8">
    <w:abstractNumId w:val="27"/>
  </w:num>
  <w:num w:numId="9">
    <w:abstractNumId w:val="0"/>
  </w:num>
  <w:num w:numId="10">
    <w:abstractNumId w:val="4"/>
  </w:num>
  <w:num w:numId="11">
    <w:abstractNumId w:val="24"/>
  </w:num>
  <w:num w:numId="12">
    <w:abstractNumId w:val="17"/>
  </w:num>
  <w:num w:numId="13">
    <w:abstractNumId w:val="13"/>
  </w:num>
  <w:num w:numId="14">
    <w:abstractNumId w:val="10"/>
  </w:num>
  <w:num w:numId="15">
    <w:abstractNumId w:val="5"/>
  </w:num>
  <w:num w:numId="16">
    <w:abstractNumId w:val="29"/>
  </w:num>
  <w:num w:numId="17">
    <w:abstractNumId w:val="18"/>
  </w:num>
  <w:num w:numId="18">
    <w:abstractNumId w:val="14"/>
  </w:num>
  <w:num w:numId="19">
    <w:abstractNumId w:val="1"/>
  </w:num>
  <w:num w:numId="20">
    <w:abstractNumId w:val="21"/>
  </w:num>
  <w:num w:numId="21">
    <w:abstractNumId w:val="20"/>
  </w:num>
  <w:num w:numId="22">
    <w:abstractNumId w:val="23"/>
  </w:num>
  <w:num w:numId="23">
    <w:abstractNumId w:val="26"/>
  </w:num>
  <w:num w:numId="24">
    <w:abstractNumId w:val="28"/>
  </w:num>
  <w:num w:numId="25">
    <w:abstractNumId w:val="2"/>
  </w:num>
  <w:num w:numId="26">
    <w:abstractNumId w:val="22"/>
  </w:num>
  <w:num w:numId="27">
    <w:abstractNumId w:val="8"/>
  </w:num>
  <w:num w:numId="28">
    <w:abstractNumId w:val="12"/>
  </w:num>
  <w:num w:numId="29">
    <w:abstractNumId w:val="9"/>
  </w:num>
  <w:num w:numId="30">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06612"/>
    <w:rsid w:val="00007946"/>
    <w:rsid w:val="00012773"/>
    <w:rsid w:val="0001445D"/>
    <w:rsid w:val="0001462C"/>
    <w:rsid w:val="00030FD8"/>
    <w:rsid w:val="00043450"/>
    <w:rsid w:val="00053B2A"/>
    <w:rsid w:val="00057A96"/>
    <w:rsid w:val="00063C5D"/>
    <w:rsid w:val="000715BC"/>
    <w:rsid w:val="0007215F"/>
    <w:rsid w:val="000737D6"/>
    <w:rsid w:val="00073BBA"/>
    <w:rsid w:val="00077927"/>
    <w:rsid w:val="000B50CC"/>
    <w:rsid w:val="000C139F"/>
    <w:rsid w:val="000E15F4"/>
    <w:rsid w:val="000E53B7"/>
    <w:rsid w:val="000F146C"/>
    <w:rsid w:val="000F5B6C"/>
    <w:rsid w:val="00106FC2"/>
    <w:rsid w:val="001139AF"/>
    <w:rsid w:val="00135B29"/>
    <w:rsid w:val="00150DC6"/>
    <w:rsid w:val="0016173B"/>
    <w:rsid w:val="001648E9"/>
    <w:rsid w:val="00165671"/>
    <w:rsid w:val="00165D32"/>
    <w:rsid w:val="00166CAD"/>
    <w:rsid w:val="0016700A"/>
    <w:rsid w:val="00171FE9"/>
    <w:rsid w:val="001744B5"/>
    <w:rsid w:val="00175BF1"/>
    <w:rsid w:val="00184DEF"/>
    <w:rsid w:val="00185A92"/>
    <w:rsid w:val="00190105"/>
    <w:rsid w:val="001A24AF"/>
    <w:rsid w:val="001A63FB"/>
    <w:rsid w:val="001B0176"/>
    <w:rsid w:val="001B5224"/>
    <w:rsid w:val="001C0025"/>
    <w:rsid w:val="001C0E8A"/>
    <w:rsid w:val="001C1264"/>
    <w:rsid w:val="001D0AE1"/>
    <w:rsid w:val="001D39E8"/>
    <w:rsid w:val="00222A00"/>
    <w:rsid w:val="00226270"/>
    <w:rsid w:val="00232597"/>
    <w:rsid w:val="00237A26"/>
    <w:rsid w:val="002408E4"/>
    <w:rsid w:val="0024223A"/>
    <w:rsid w:val="00243C55"/>
    <w:rsid w:val="00270470"/>
    <w:rsid w:val="00273BA0"/>
    <w:rsid w:val="00283FF4"/>
    <w:rsid w:val="0029286A"/>
    <w:rsid w:val="002B3DEF"/>
    <w:rsid w:val="002B59A3"/>
    <w:rsid w:val="002C0147"/>
    <w:rsid w:val="002C45F8"/>
    <w:rsid w:val="002C5161"/>
    <w:rsid w:val="002F6813"/>
    <w:rsid w:val="00321D49"/>
    <w:rsid w:val="00322C00"/>
    <w:rsid w:val="00325EAA"/>
    <w:rsid w:val="0033157A"/>
    <w:rsid w:val="0033616F"/>
    <w:rsid w:val="00341C5D"/>
    <w:rsid w:val="00343E99"/>
    <w:rsid w:val="00345FE8"/>
    <w:rsid w:val="00346E9D"/>
    <w:rsid w:val="00353182"/>
    <w:rsid w:val="00360B9D"/>
    <w:rsid w:val="00364C1F"/>
    <w:rsid w:val="00386600"/>
    <w:rsid w:val="003A78AA"/>
    <w:rsid w:val="003C6010"/>
    <w:rsid w:val="003C7C3A"/>
    <w:rsid w:val="003D0123"/>
    <w:rsid w:val="003D54A7"/>
    <w:rsid w:val="003E06F5"/>
    <w:rsid w:val="003E3B94"/>
    <w:rsid w:val="003E47EE"/>
    <w:rsid w:val="003E55D6"/>
    <w:rsid w:val="003F783C"/>
    <w:rsid w:val="00400D86"/>
    <w:rsid w:val="00404FAE"/>
    <w:rsid w:val="00424300"/>
    <w:rsid w:val="00427F95"/>
    <w:rsid w:val="00431174"/>
    <w:rsid w:val="0043152E"/>
    <w:rsid w:val="00434D57"/>
    <w:rsid w:val="004356C5"/>
    <w:rsid w:val="0044017A"/>
    <w:rsid w:val="00442DD5"/>
    <w:rsid w:val="004551FF"/>
    <w:rsid w:val="00474A2F"/>
    <w:rsid w:val="00475614"/>
    <w:rsid w:val="00485D39"/>
    <w:rsid w:val="00491278"/>
    <w:rsid w:val="004941A8"/>
    <w:rsid w:val="0049571A"/>
    <w:rsid w:val="004B2177"/>
    <w:rsid w:val="004B6088"/>
    <w:rsid w:val="004B7BDE"/>
    <w:rsid w:val="004E121C"/>
    <w:rsid w:val="004F154E"/>
    <w:rsid w:val="0051479B"/>
    <w:rsid w:val="00515C91"/>
    <w:rsid w:val="0052247D"/>
    <w:rsid w:val="00523FEB"/>
    <w:rsid w:val="00533E12"/>
    <w:rsid w:val="00535CBB"/>
    <w:rsid w:val="0054334A"/>
    <w:rsid w:val="00550A9B"/>
    <w:rsid w:val="0055661A"/>
    <w:rsid w:val="00564289"/>
    <w:rsid w:val="00567812"/>
    <w:rsid w:val="00595BF7"/>
    <w:rsid w:val="005B1325"/>
    <w:rsid w:val="005B7828"/>
    <w:rsid w:val="005C2F7B"/>
    <w:rsid w:val="005C596D"/>
    <w:rsid w:val="005D20F4"/>
    <w:rsid w:val="005D600A"/>
    <w:rsid w:val="005F0CC9"/>
    <w:rsid w:val="005F264D"/>
    <w:rsid w:val="005F4C3C"/>
    <w:rsid w:val="006065A2"/>
    <w:rsid w:val="006179AD"/>
    <w:rsid w:val="00625FF9"/>
    <w:rsid w:val="006332BB"/>
    <w:rsid w:val="006361A7"/>
    <w:rsid w:val="00641D50"/>
    <w:rsid w:val="00655A00"/>
    <w:rsid w:val="0066340B"/>
    <w:rsid w:val="00671408"/>
    <w:rsid w:val="00681207"/>
    <w:rsid w:val="006912EE"/>
    <w:rsid w:val="006A2A7E"/>
    <w:rsid w:val="006A5209"/>
    <w:rsid w:val="006A6500"/>
    <w:rsid w:val="006B3DB6"/>
    <w:rsid w:val="006B7B0E"/>
    <w:rsid w:val="006C6469"/>
    <w:rsid w:val="006C6920"/>
    <w:rsid w:val="006F22F2"/>
    <w:rsid w:val="006F4407"/>
    <w:rsid w:val="006F6D2B"/>
    <w:rsid w:val="0070161B"/>
    <w:rsid w:val="00714921"/>
    <w:rsid w:val="00721606"/>
    <w:rsid w:val="00727B48"/>
    <w:rsid w:val="00740740"/>
    <w:rsid w:val="007417A5"/>
    <w:rsid w:val="00775FCF"/>
    <w:rsid w:val="00783AD7"/>
    <w:rsid w:val="00793DBC"/>
    <w:rsid w:val="007A2202"/>
    <w:rsid w:val="007A2653"/>
    <w:rsid w:val="007A49B8"/>
    <w:rsid w:val="007B6591"/>
    <w:rsid w:val="007C0AA4"/>
    <w:rsid w:val="007C275C"/>
    <w:rsid w:val="007C3B96"/>
    <w:rsid w:val="007C4A99"/>
    <w:rsid w:val="007C6952"/>
    <w:rsid w:val="007E54EC"/>
    <w:rsid w:val="007E7EA0"/>
    <w:rsid w:val="007F27E3"/>
    <w:rsid w:val="007F29F1"/>
    <w:rsid w:val="00810639"/>
    <w:rsid w:val="00811B4B"/>
    <w:rsid w:val="00813906"/>
    <w:rsid w:val="00820F8C"/>
    <w:rsid w:val="008213F2"/>
    <w:rsid w:val="00821A32"/>
    <w:rsid w:val="008252A8"/>
    <w:rsid w:val="00832F08"/>
    <w:rsid w:val="00844EBF"/>
    <w:rsid w:val="008673A2"/>
    <w:rsid w:val="008734AC"/>
    <w:rsid w:val="008879CC"/>
    <w:rsid w:val="00893C71"/>
    <w:rsid w:val="008A3845"/>
    <w:rsid w:val="008A4343"/>
    <w:rsid w:val="008A4F6A"/>
    <w:rsid w:val="008A74BE"/>
    <w:rsid w:val="008B1135"/>
    <w:rsid w:val="008B6AFB"/>
    <w:rsid w:val="008C5080"/>
    <w:rsid w:val="008C64D8"/>
    <w:rsid w:val="008C7818"/>
    <w:rsid w:val="008D2B05"/>
    <w:rsid w:val="008E2F4B"/>
    <w:rsid w:val="008E39BB"/>
    <w:rsid w:val="008E5180"/>
    <w:rsid w:val="008F6CA0"/>
    <w:rsid w:val="00904A54"/>
    <w:rsid w:val="009063E9"/>
    <w:rsid w:val="00912DF5"/>
    <w:rsid w:val="009234DC"/>
    <w:rsid w:val="0092510F"/>
    <w:rsid w:val="009400A4"/>
    <w:rsid w:val="00963290"/>
    <w:rsid w:val="00965802"/>
    <w:rsid w:val="00982A10"/>
    <w:rsid w:val="009B3002"/>
    <w:rsid w:val="009C2991"/>
    <w:rsid w:val="009D0C5B"/>
    <w:rsid w:val="009D2041"/>
    <w:rsid w:val="009D234C"/>
    <w:rsid w:val="009E5DEF"/>
    <w:rsid w:val="009F30D0"/>
    <w:rsid w:val="009F5742"/>
    <w:rsid w:val="009F6601"/>
    <w:rsid w:val="00A11875"/>
    <w:rsid w:val="00A1502E"/>
    <w:rsid w:val="00A35C73"/>
    <w:rsid w:val="00A47358"/>
    <w:rsid w:val="00A625B6"/>
    <w:rsid w:val="00A71E6A"/>
    <w:rsid w:val="00A75BA7"/>
    <w:rsid w:val="00A917D1"/>
    <w:rsid w:val="00AA2964"/>
    <w:rsid w:val="00AA3D06"/>
    <w:rsid w:val="00AA3E9F"/>
    <w:rsid w:val="00AA5089"/>
    <w:rsid w:val="00AB416C"/>
    <w:rsid w:val="00AB4C92"/>
    <w:rsid w:val="00AB6DC6"/>
    <w:rsid w:val="00AB7867"/>
    <w:rsid w:val="00AF5063"/>
    <w:rsid w:val="00B07BF4"/>
    <w:rsid w:val="00B12647"/>
    <w:rsid w:val="00B271CF"/>
    <w:rsid w:val="00B378A9"/>
    <w:rsid w:val="00B40C4C"/>
    <w:rsid w:val="00B51F2D"/>
    <w:rsid w:val="00B664B2"/>
    <w:rsid w:val="00B92F60"/>
    <w:rsid w:val="00B93463"/>
    <w:rsid w:val="00BB3E1C"/>
    <w:rsid w:val="00BB5923"/>
    <w:rsid w:val="00BC134A"/>
    <w:rsid w:val="00BC3667"/>
    <w:rsid w:val="00BC376B"/>
    <w:rsid w:val="00BC505C"/>
    <w:rsid w:val="00BC6CA2"/>
    <w:rsid w:val="00BD1D9D"/>
    <w:rsid w:val="00BE4B40"/>
    <w:rsid w:val="00BF7F32"/>
    <w:rsid w:val="00C039F5"/>
    <w:rsid w:val="00C056C5"/>
    <w:rsid w:val="00C05B8C"/>
    <w:rsid w:val="00C41841"/>
    <w:rsid w:val="00C420BB"/>
    <w:rsid w:val="00C45E21"/>
    <w:rsid w:val="00C5140D"/>
    <w:rsid w:val="00C5533E"/>
    <w:rsid w:val="00C61F78"/>
    <w:rsid w:val="00C62801"/>
    <w:rsid w:val="00C86FC1"/>
    <w:rsid w:val="00C877B4"/>
    <w:rsid w:val="00C91054"/>
    <w:rsid w:val="00CA1632"/>
    <w:rsid w:val="00CA3E3E"/>
    <w:rsid w:val="00CB1F6A"/>
    <w:rsid w:val="00CC5474"/>
    <w:rsid w:val="00CD14F0"/>
    <w:rsid w:val="00CD38D4"/>
    <w:rsid w:val="00CE6374"/>
    <w:rsid w:val="00CF4E1D"/>
    <w:rsid w:val="00D22830"/>
    <w:rsid w:val="00D368A9"/>
    <w:rsid w:val="00D379CA"/>
    <w:rsid w:val="00D37AAA"/>
    <w:rsid w:val="00D52774"/>
    <w:rsid w:val="00D569B3"/>
    <w:rsid w:val="00D70726"/>
    <w:rsid w:val="00D768A1"/>
    <w:rsid w:val="00D81E7D"/>
    <w:rsid w:val="00D83CCC"/>
    <w:rsid w:val="00D844A7"/>
    <w:rsid w:val="00DA01F6"/>
    <w:rsid w:val="00DB74F0"/>
    <w:rsid w:val="00DC3C1A"/>
    <w:rsid w:val="00DC5FAA"/>
    <w:rsid w:val="00DC74DE"/>
    <w:rsid w:val="00E04FF9"/>
    <w:rsid w:val="00E06ECF"/>
    <w:rsid w:val="00E11EB2"/>
    <w:rsid w:val="00E14F52"/>
    <w:rsid w:val="00E221F5"/>
    <w:rsid w:val="00E32FDC"/>
    <w:rsid w:val="00E57227"/>
    <w:rsid w:val="00E60AAB"/>
    <w:rsid w:val="00E77316"/>
    <w:rsid w:val="00E77D69"/>
    <w:rsid w:val="00E8078C"/>
    <w:rsid w:val="00E8184F"/>
    <w:rsid w:val="00E863BE"/>
    <w:rsid w:val="00EA1128"/>
    <w:rsid w:val="00EA38FE"/>
    <w:rsid w:val="00EB6107"/>
    <w:rsid w:val="00EB7598"/>
    <w:rsid w:val="00EC3FF1"/>
    <w:rsid w:val="00ED3F72"/>
    <w:rsid w:val="00EE44EE"/>
    <w:rsid w:val="00F04754"/>
    <w:rsid w:val="00F06887"/>
    <w:rsid w:val="00F15E0F"/>
    <w:rsid w:val="00F37CA7"/>
    <w:rsid w:val="00F4231A"/>
    <w:rsid w:val="00F46635"/>
    <w:rsid w:val="00F47662"/>
    <w:rsid w:val="00F53819"/>
    <w:rsid w:val="00F608C9"/>
    <w:rsid w:val="00F765ED"/>
    <w:rsid w:val="00F91CC3"/>
    <w:rsid w:val="00F92609"/>
    <w:rsid w:val="00F94665"/>
    <w:rsid w:val="00F96AA4"/>
    <w:rsid w:val="00FA3D36"/>
    <w:rsid w:val="00FA677C"/>
    <w:rsid w:val="00FA7446"/>
    <w:rsid w:val="00FC4B8F"/>
    <w:rsid w:val="00FD3441"/>
    <w:rsid w:val="00FE396B"/>
    <w:rsid w:val="00FE785E"/>
    <w:rsid w:val="00FF5D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A278179"/>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EB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44EBF"/>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0B50C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77D6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7C0AA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7C0AA4"/>
  </w:style>
  <w:style w:type="paragraph" w:styleId="Footer">
    <w:name w:val="footer"/>
    <w:basedOn w:val="Normal"/>
    <w:link w:val="FooterChar"/>
    <w:uiPriority w:val="99"/>
    <w:unhideWhenUsed/>
    <w:rsid w:val="007C0AA4"/>
    <w:pPr>
      <w:tabs>
        <w:tab w:val="center" w:pos="4680"/>
        <w:tab w:val="right" w:pos="9360"/>
      </w:tabs>
    </w:pPr>
  </w:style>
  <w:style w:type="character" w:customStyle="1" w:styleId="FooterChar">
    <w:name w:val="Footer Char"/>
    <w:basedOn w:val="DefaultParagraphFont"/>
    <w:link w:val="Footer"/>
    <w:uiPriority w:val="99"/>
    <w:rsid w:val="007C0AA4"/>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431174"/>
    <w:rPr>
      <w:sz w:val="16"/>
      <w:szCs w:val="16"/>
    </w:rPr>
  </w:style>
  <w:style w:type="paragraph" w:styleId="CommentText">
    <w:name w:val="annotation text"/>
    <w:basedOn w:val="Normal"/>
    <w:link w:val="CommentTextChar"/>
    <w:uiPriority w:val="99"/>
    <w:semiHidden/>
    <w:unhideWhenUsed/>
    <w:rsid w:val="00431174"/>
    <w:rPr>
      <w:sz w:val="20"/>
      <w:szCs w:val="20"/>
    </w:rPr>
  </w:style>
  <w:style w:type="character" w:customStyle="1" w:styleId="CommentTextChar">
    <w:name w:val="Comment Text Char"/>
    <w:basedOn w:val="DefaultParagraphFont"/>
    <w:link w:val="CommentText"/>
    <w:uiPriority w:val="99"/>
    <w:semiHidden/>
    <w:rsid w:val="0043117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1174"/>
    <w:rPr>
      <w:b/>
      <w:bCs/>
    </w:rPr>
  </w:style>
  <w:style w:type="character" w:customStyle="1" w:styleId="CommentSubjectChar">
    <w:name w:val="Comment Subject Char"/>
    <w:basedOn w:val="CommentTextChar"/>
    <w:link w:val="CommentSubject"/>
    <w:uiPriority w:val="99"/>
    <w:semiHidden/>
    <w:rsid w:val="00431174"/>
    <w:rPr>
      <w:rFonts w:ascii="Arial" w:eastAsia="Times New Roman" w:hAnsi="Arial" w:cs="Times New Roman"/>
      <w:b/>
      <w:bCs/>
      <w:sz w:val="20"/>
      <w:szCs w:val="20"/>
    </w:rPr>
  </w:style>
  <w:style w:type="paragraph" w:styleId="ListParagraph">
    <w:name w:val="List Paragraph"/>
    <w:aliases w:val="list"/>
    <w:basedOn w:val="Normal"/>
    <w:link w:val="ListParagraphChar"/>
    <w:uiPriority w:val="34"/>
    <w:qFormat/>
    <w:rsid w:val="000737D6"/>
    <w:pPr>
      <w:widowControl w:val="0"/>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07946"/>
    <w:rPr>
      <w:strike w:val="0"/>
      <w:dstrike w:val="0"/>
      <w:color w:val="0000FF"/>
      <w:u w:val="single"/>
      <w:effect w:val="none"/>
      <w:shd w:val="clear" w:color="auto" w:fill="auto"/>
    </w:rPr>
  </w:style>
  <w:style w:type="character" w:styleId="Strong">
    <w:name w:val="Strong"/>
    <w:basedOn w:val="DefaultParagraphFont"/>
    <w:uiPriority w:val="22"/>
    <w:qFormat/>
    <w:rsid w:val="00007946"/>
    <w:rPr>
      <w:b/>
      <w:bCs/>
    </w:rPr>
  </w:style>
  <w:style w:type="table" w:styleId="PlainTable1">
    <w:name w:val="Plain Table 1"/>
    <w:basedOn w:val="TableNormal"/>
    <w:uiPriority w:val="41"/>
    <w:rsid w:val="00346E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346E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346E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rsid w:val="006361A7"/>
  </w:style>
  <w:style w:type="character" w:styleId="FollowedHyperlink">
    <w:name w:val="FollowedHyperlink"/>
    <w:basedOn w:val="DefaultParagraphFont"/>
    <w:uiPriority w:val="99"/>
    <w:semiHidden/>
    <w:unhideWhenUsed/>
    <w:rsid w:val="00813906"/>
    <w:rPr>
      <w:color w:val="954F72" w:themeColor="followedHyperlink"/>
      <w:u w:val="single"/>
    </w:rPr>
  </w:style>
  <w:style w:type="table" w:styleId="GridTable2-Accent3">
    <w:name w:val="Grid Table 2 Accent 3"/>
    <w:basedOn w:val="TableNormal"/>
    <w:uiPriority w:val="47"/>
    <w:rsid w:val="00F608C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MessageHeader">
    <w:name w:val="Message Header"/>
    <w:basedOn w:val="Normal"/>
    <w:link w:val="MessageHeaderChar"/>
    <w:uiPriority w:val="99"/>
    <w:unhideWhenUsed/>
    <w:rsid w:val="00844EBF"/>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44EBF"/>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844EBF"/>
    <w:rPr>
      <w:rFonts w:ascii="Arial" w:eastAsiaTheme="majorEastAsia" w:hAnsi="Arial" w:cstheme="majorBidi"/>
      <w:b/>
      <w:sz w:val="32"/>
      <w:szCs w:val="24"/>
    </w:rPr>
  </w:style>
  <w:style w:type="character" w:customStyle="1" w:styleId="Heading5Char">
    <w:name w:val="Heading 5 Char"/>
    <w:basedOn w:val="DefaultParagraphFont"/>
    <w:link w:val="Heading5"/>
    <w:uiPriority w:val="9"/>
    <w:semiHidden/>
    <w:rsid w:val="00E77D69"/>
    <w:rPr>
      <w:rFonts w:asciiTheme="majorHAnsi" w:eastAsiaTheme="majorEastAsia" w:hAnsiTheme="majorHAnsi" w:cstheme="majorBidi"/>
      <w:color w:val="2E74B5" w:themeColor="accent1" w:themeShade="BF"/>
      <w:sz w:val="24"/>
      <w:szCs w:val="24"/>
    </w:rPr>
  </w:style>
  <w:style w:type="character" w:customStyle="1" w:styleId="ListParagraphChar">
    <w:name w:val="List Paragraph Char"/>
    <w:aliases w:val="list Char"/>
    <w:basedOn w:val="DefaultParagraphFont"/>
    <w:link w:val="ListParagraph"/>
    <w:uiPriority w:val="34"/>
    <w:locked/>
    <w:rsid w:val="00E77D69"/>
  </w:style>
  <w:style w:type="table" w:styleId="TableGrid">
    <w:name w:val="Table Grid"/>
    <w:basedOn w:val="TableNormal"/>
    <w:uiPriority w:val="59"/>
    <w:rsid w:val="00FA3D3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5E0F"/>
    <w:pPr>
      <w:spacing w:before="100" w:beforeAutospacing="1" w:after="100" w:afterAutospacing="1"/>
    </w:pPr>
    <w:rPr>
      <w:rFonts w:ascii="Times New Roman" w:hAnsi="Times New Roman"/>
    </w:rPr>
  </w:style>
  <w:style w:type="paragraph" w:styleId="BodyText">
    <w:name w:val="Body Text"/>
    <w:basedOn w:val="Normal"/>
    <w:link w:val="BodyTextChar"/>
    <w:rsid w:val="00D844A7"/>
    <w:pPr>
      <w:spacing w:after="120"/>
    </w:pPr>
  </w:style>
  <w:style w:type="character" w:customStyle="1" w:styleId="BodyTextChar">
    <w:name w:val="Body Text Char"/>
    <w:basedOn w:val="DefaultParagraphFont"/>
    <w:link w:val="BodyText"/>
    <w:rsid w:val="00D844A7"/>
    <w:rPr>
      <w:rFonts w:ascii="Arial" w:eastAsia="Times New Roman" w:hAnsi="Arial" w:cs="Times New Roman"/>
      <w:sz w:val="24"/>
      <w:szCs w:val="24"/>
    </w:rPr>
  </w:style>
  <w:style w:type="character" w:customStyle="1" w:styleId="normalchar1">
    <w:name w:val="normal__char1"/>
    <w:rsid w:val="00D844A7"/>
    <w:rPr>
      <w:rFonts w:ascii="Arial" w:hAnsi="Arial" w:cs="Arial" w:hint="default"/>
      <w:strike w:val="0"/>
      <w:dstrike w:val="0"/>
      <w:sz w:val="20"/>
      <w:szCs w:val="20"/>
      <w:u w:val="none"/>
      <w:effect w:val="none"/>
    </w:rPr>
  </w:style>
  <w:style w:type="paragraph" w:styleId="NoSpacing">
    <w:name w:val="No Spacing"/>
    <w:uiPriority w:val="1"/>
    <w:qFormat/>
    <w:rsid w:val="00D844A7"/>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D844A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44A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B96"/>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0B50CC"/>
    <w:rPr>
      <w:rFonts w:asciiTheme="majorHAnsi" w:eastAsiaTheme="majorEastAsia" w:hAnsiTheme="majorHAnsi" w:cstheme="majorBidi"/>
      <w:i/>
      <w:iCs/>
      <w:color w:val="2E74B5" w:themeColor="accent1" w:themeShade="BF"/>
      <w:sz w:val="24"/>
      <w:szCs w:val="24"/>
    </w:rPr>
  </w:style>
  <w:style w:type="paragraph" w:styleId="FootnoteText">
    <w:name w:val="footnote text"/>
    <w:basedOn w:val="Normal"/>
    <w:link w:val="FootnoteTextChar"/>
    <w:uiPriority w:val="99"/>
    <w:semiHidden/>
    <w:unhideWhenUsed/>
    <w:rsid w:val="000B50C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B50CC"/>
    <w:rPr>
      <w:sz w:val="20"/>
      <w:szCs w:val="20"/>
    </w:rPr>
  </w:style>
  <w:style w:type="character" w:styleId="FootnoteReference">
    <w:name w:val="footnote reference"/>
    <w:basedOn w:val="DefaultParagraphFont"/>
    <w:uiPriority w:val="99"/>
    <w:semiHidden/>
    <w:unhideWhenUsed/>
    <w:rsid w:val="000B50CC"/>
    <w:rPr>
      <w:vertAlign w:val="superscript"/>
    </w:rPr>
  </w:style>
  <w:style w:type="table" w:customStyle="1" w:styleId="TableGrid3">
    <w:name w:val="Table Grid3"/>
    <w:basedOn w:val="TableNormal"/>
    <w:next w:val="TableGrid"/>
    <w:uiPriority w:val="39"/>
    <w:rsid w:val="000B50C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5923"/>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661936">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20753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be/ag/ag/yr16/documents/jul16item02.doc" TargetMode="External"/><Relationship Id="rId18" Type="http://schemas.openxmlformats.org/officeDocument/2006/relationships/hyperlink" Target="https://www6.cde.ca.gov/californiamodel/" TargetMode="External"/><Relationship Id="rId26" Type="http://schemas.openxmlformats.org/officeDocument/2006/relationships/image" Target="media/image2.png"/><Relationship Id="rId39" Type="http://schemas.openxmlformats.org/officeDocument/2006/relationships/header" Target="header9.xml"/><Relationship Id="rId21" Type="http://schemas.openxmlformats.org/officeDocument/2006/relationships/hyperlink" Target="https://www.cde.ca.gov/be/pn/im/documents/memo-dsib-amard-aug16item01.doc" TargetMode="External"/><Relationship Id="rId34" Type="http://schemas.openxmlformats.org/officeDocument/2006/relationships/header" Target="header6.xml"/><Relationship Id="rId42" Type="http://schemas.openxmlformats.org/officeDocument/2006/relationships/hyperlink" Target="https://www.cde.ca.gov/be/ag/ag/yr15/documents/jan15item03.doc" TargetMode="External"/><Relationship Id="rId47" Type="http://schemas.openxmlformats.org/officeDocument/2006/relationships/hyperlink" Target="https://www.cde.ca.gov/be/pn/im/documents/memo-pptb-amard-feb18item02.docx" TargetMode="External"/><Relationship Id="rId50" Type="http://schemas.openxmlformats.org/officeDocument/2006/relationships/hyperlink" Target="https://www.cde.ca.gov/be/pn/im/documents/memo-pptb-amard-aug18item02.docx"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https://www.cde.ca.gov/be/ag/ag/yr18/documents/sep18item01.docx" TargetMode="External"/><Relationship Id="rId33" Type="http://schemas.openxmlformats.org/officeDocument/2006/relationships/hyperlink" Target="https://www.cde.ca.gov/be/pn/im/documents/memo-pptb-amard-feb18item02.docx" TargetMode="External"/><Relationship Id="rId38" Type="http://schemas.openxmlformats.org/officeDocument/2006/relationships/header" Target="header8.xml"/><Relationship Id="rId46" Type="http://schemas.openxmlformats.org/officeDocument/2006/relationships/hyperlink" Target="https://www.cde.ca.gov/be/ag/ag/yr17/documents/sep17item02.doc" TargetMode="External"/><Relationship Id="rId2" Type="http://schemas.openxmlformats.org/officeDocument/2006/relationships/customXml" Target="../customXml/item2.xml"/><Relationship Id="rId16" Type="http://schemas.openxmlformats.org/officeDocument/2006/relationships/hyperlink" Target="https://www6.cde.ca.gov/californiamodel/" TargetMode="External"/><Relationship Id="rId20" Type="http://schemas.openxmlformats.org/officeDocument/2006/relationships/hyperlink" Target="https://www.cde.ca.gov/be/ag/ag/yr15/documents/may15item10.doc" TargetMode="External"/><Relationship Id="rId29" Type="http://schemas.openxmlformats.org/officeDocument/2006/relationships/hyperlink" Target="https://www.cde.ca.gov/be/pn/im/documents/memo-dsib-amard-aug16item01.doc" TargetMode="External"/><Relationship Id="rId41" Type="http://schemas.openxmlformats.org/officeDocument/2006/relationships/header" Target="header1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yperlink" Target="https://www.cde.ca.gov/be/ag/ag/yr18/documents/sep18item01.docx" TargetMode="External"/><Relationship Id="rId37" Type="http://schemas.openxmlformats.org/officeDocument/2006/relationships/hyperlink" Target="https://www.cde.ca.gov/be/pn/im/documents/memo-pptb-amard-feb18item02.docx" TargetMode="External"/><Relationship Id="rId40" Type="http://schemas.openxmlformats.org/officeDocument/2006/relationships/header" Target="header10.xml"/><Relationship Id="rId45" Type="http://schemas.openxmlformats.org/officeDocument/2006/relationships/hyperlink" Target="https://www.cde.ca.gov/be/ag/ag/yr16/documents/sep16item01.doc" TargetMode="External"/><Relationship Id="rId53" Type="http://schemas.openxmlformats.org/officeDocument/2006/relationships/fontTable" Target="fontTable.xml"/><Relationship Id="rId58"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4.xml"/><Relationship Id="rId28" Type="http://schemas.openxmlformats.org/officeDocument/2006/relationships/hyperlink" Target="https://www.cde.ca.gov/be/ag/ag/yr15/documents/may15item10.doc" TargetMode="External"/><Relationship Id="rId36" Type="http://schemas.openxmlformats.org/officeDocument/2006/relationships/hyperlink" Target="https://www.cde.ca.gov/be/ag/ag/yr17/documents/sep17item02.doc" TargetMode="External"/><Relationship Id="rId49" Type="http://schemas.openxmlformats.org/officeDocument/2006/relationships/hyperlink" Target="https://www.cde.ca.gov/be/pn/im/documents/memo-pptb-amard-apr18item02.docx" TargetMode="External"/><Relationship Id="rId10" Type="http://schemas.openxmlformats.org/officeDocument/2006/relationships/endnotes" Target="endnotes.xml"/><Relationship Id="rId19" Type="http://schemas.openxmlformats.org/officeDocument/2006/relationships/hyperlink" Target="https://www.cde.ca.gov/be/ag/ag/yr16/documents/jul16item02.doc" TargetMode="External"/><Relationship Id="rId31" Type="http://schemas.openxmlformats.org/officeDocument/2006/relationships/hyperlink" Target="https://edpolicy.stanford.edu/sites/default/files/publications/recognizing-college-and-career-readiness-california-school-accountability-system_1.pdf" TargetMode="External"/><Relationship Id="rId44" Type="http://schemas.openxmlformats.org/officeDocument/2006/relationships/hyperlink" Target="https://www.cde.ca.gov/be/mt/ms/documents/finalminutes1314jul2016.doc" TargetMode="External"/><Relationship Id="rId52"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ta/ac/cm/documents/collegecareerready18.pdf" TargetMode="External"/><Relationship Id="rId22" Type="http://schemas.openxmlformats.org/officeDocument/2006/relationships/hyperlink" Target="https://www.cde.ca.gov/be/ag/ag/yr16/documents/sep16item01.doc" TargetMode="External"/><Relationship Id="rId27" Type="http://schemas.openxmlformats.org/officeDocument/2006/relationships/hyperlink" Target="https://www.inflexion.org/measures-for-a-college-and-career-indicator-final-report" TargetMode="External"/><Relationship Id="rId30" Type="http://schemas.openxmlformats.org/officeDocument/2006/relationships/hyperlink" Target="https://edpolicyinca.org/sites/default/files/SBAC-SAT%20Paper.pdf" TargetMode="External"/><Relationship Id="rId35" Type="http://schemas.openxmlformats.org/officeDocument/2006/relationships/header" Target="header7.xml"/><Relationship Id="rId43" Type="http://schemas.openxmlformats.org/officeDocument/2006/relationships/hyperlink" Target="https://www.cde.ca.gov/be/pn/im/documents/memo-dsib-amard-jun15item01.doc" TargetMode="External"/><Relationship Id="rId48" Type="http://schemas.openxmlformats.org/officeDocument/2006/relationships/hyperlink" Target="https://www.cde.ca.gov/be/ag/ag/yr18/documents/mar18item01.docx" TargetMode="External"/><Relationship Id="rId8" Type="http://schemas.openxmlformats.org/officeDocument/2006/relationships/webSettings" Target="webSettings.xml"/><Relationship Id="rId51" Type="http://schemas.openxmlformats.org/officeDocument/2006/relationships/header" Target="header12.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education.ucdavis.edu/sites/main/files/file-attachments/kurlaenderjacksonpsaa9-6-13_presentation-distribu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5C8C3-B6E2-4814-B052-D50ACA40F89C}">
  <ds:schemaRefs>
    <ds:schemaRef ds:uri="http://schemas.microsoft.com/sharepoint/v3/contenttype/forms"/>
  </ds:schemaRefs>
</ds:datastoreItem>
</file>

<file path=customXml/itemProps2.xml><?xml version="1.0" encoding="utf-8"?>
<ds:datastoreItem xmlns:ds="http://schemas.openxmlformats.org/officeDocument/2006/customXml" ds:itemID="{01573C4C-4E54-4FB8-985C-E06898C7F6E3}">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383C544-1E04-4F88-B6BD-A368969D9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99FFF1-B23E-4861-9CE2-6BE9DC44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9105</Words>
  <Characters>51904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memo-pptb-amard-apr19item01</vt:lpstr>
    </vt:vector>
  </TitlesOfParts>
  <Company>California State Board of Education</Company>
  <LinksUpToDate>false</LinksUpToDate>
  <CharactersWithSpaces>60888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2019 Memo PPTB AMARD Item 01 - Information Memorandum (CA State Board of Education)</dc:title>
  <dc:subject>Update on Implementing a New State Accountability System: Study Session on the College/Career Indicator.</dc:subject>
  <dc:creator>Kathleen Souza</dc:creator>
  <cp:keywords/>
  <dc:description/>
  <cp:revision>7</cp:revision>
  <cp:lastPrinted>2019-04-04T22:05:00Z</cp:lastPrinted>
  <dcterms:created xsi:type="dcterms:W3CDTF">2019-04-04T20:39:00Z</dcterms:created>
  <dcterms:modified xsi:type="dcterms:W3CDTF">2019-04-16T00:12:00Z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