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61608F" w:rsidRDefault="00B43D73" w:rsidP="00A16551">
      <w:pPr>
        <w:pStyle w:val="Heading1"/>
      </w:pPr>
      <w:bookmarkStart w:id="0" w:name="_GoBack"/>
      <w:bookmarkEnd w:id="0"/>
      <w:r>
        <w:t>High Tech High North County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FC2F61">
        <w:rPr>
          <w:rFonts w:cs="Arial"/>
        </w:rPr>
        <w:t>1420 San Marcos Boulevard, San Marcos, CA 92078-4017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gtFrame="_blank" w:tooltip="High Tech High North County Web site" w:history="1">
        <w:r w:rsidR="006807D9" w:rsidRPr="00A16551">
          <w:rPr>
            <w:rStyle w:val="Hyperlink"/>
            <w:rFonts w:cs="Arial"/>
            <w:color w:val="0000FF"/>
          </w:rPr>
          <w:t>www.hightechhigh.org</w:t>
        </w:r>
      </w:hyperlink>
    </w:p>
    <w:p w:rsidR="00C16173" w:rsidRPr="006807D9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6807D9" w:rsidRPr="006807D9">
        <w:rPr>
          <w:rFonts w:cs="Arial"/>
          <w:color w:val="000000"/>
        </w:rPr>
        <w:t>37 76471 0114694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FC2F61">
        <w:rPr>
          <w:rFonts w:cs="Arial"/>
        </w:rPr>
        <w:t>0756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FC2F61">
        <w:rPr>
          <w:rFonts w:cs="Arial"/>
        </w:rPr>
        <w:t>July 1</w:t>
      </w:r>
      <w:r w:rsidR="00E47AD0">
        <w:rPr>
          <w:rFonts w:cs="Arial"/>
        </w:rPr>
        <w:t xml:space="preserve">, </w:t>
      </w:r>
      <w:r w:rsidR="00FC2F61">
        <w:rPr>
          <w:rFonts w:cs="Arial"/>
        </w:rPr>
        <w:t>2017</w:t>
      </w:r>
      <w:r w:rsidR="00570DB1">
        <w:rPr>
          <w:rFonts w:cs="Arial"/>
        </w:rPr>
        <w:t>,</w:t>
      </w:r>
      <w:r w:rsidR="00E47AD0">
        <w:rPr>
          <w:rFonts w:cs="Arial"/>
        </w:rPr>
        <w:t xml:space="preserve"> through </w:t>
      </w:r>
      <w:r w:rsidR="00FC2F61">
        <w:rPr>
          <w:rFonts w:cs="Arial"/>
        </w:rPr>
        <w:t>June 30</w:t>
      </w:r>
      <w:r w:rsidR="00E47AD0">
        <w:rPr>
          <w:rFonts w:cs="Arial"/>
        </w:rPr>
        <w:t xml:space="preserve">, </w:t>
      </w:r>
      <w:r w:rsidR="00FC2F61">
        <w:rPr>
          <w:rFonts w:cs="Arial"/>
        </w:rPr>
        <w:t>2020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FC2F61" w:rsidRPr="00CB1668">
        <w:rPr>
          <w:rFonts w:cs="Arial"/>
          <w:color w:val="000000"/>
        </w:rPr>
        <w:t xml:space="preserve">The fundamental idea behind the teaching and learning at </w:t>
      </w:r>
      <w:r w:rsidR="00FC2F61">
        <w:rPr>
          <w:rFonts w:cs="Arial"/>
          <w:color w:val="000000"/>
        </w:rPr>
        <w:t>High Tech High North County (</w:t>
      </w:r>
      <w:r w:rsidR="00FC2F61" w:rsidRPr="00CB1668">
        <w:rPr>
          <w:rFonts w:cs="Arial"/>
          <w:color w:val="000000"/>
        </w:rPr>
        <w:t>HTHNC</w:t>
      </w:r>
      <w:r w:rsidR="00FC2F61">
        <w:rPr>
          <w:rFonts w:cs="Arial"/>
          <w:color w:val="000000"/>
        </w:rPr>
        <w:t>)</w:t>
      </w:r>
      <w:r w:rsidR="00FC2F61" w:rsidRPr="00CB1668">
        <w:rPr>
          <w:rFonts w:cs="Arial"/>
          <w:color w:val="000000"/>
        </w:rPr>
        <w:t xml:space="preserve"> is to create a project-based learning environment that shares a common intellectual mission, builds meaningful relationships within the community, and celebrates each individual.</w:t>
      </w:r>
      <w:r w:rsidR="00FC2F61">
        <w:rPr>
          <w:rFonts w:cs="Arial"/>
          <w:color w:val="000000"/>
        </w:rPr>
        <w:t xml:space="preserve"> </w:t>
      </w:r>
      <w:r w:rsidR="00FC2F61" w:rsidRPr="00CB1668">
        <w:rPr>
          <w:rFonts w:cs="Arial"/>
          <w:color w:val="000000"/>
        </w:rPr>
        <w:t>The goal of HTHNC is to offer a college preparatory, project-based learning environment t</w:t>
      </w:r>
      <w:r w:rsidR="00570DB1">
        <w:rPr>
          <w:rFonts w:cs="Arial"/>
          <w:color w:val="000000"/>
        </w:rPr>
        <w:t>o</w:t>
      </w:r>
      <w:r w:rsidR="00FC2F61">
        <w:rPr>
          <w:rFonts w:cs="Arial"/>
          <w:color w:val="000000"/>
        </w:rPr>
        <w:t xml:space="preserve"> grade </w:t>
      </w:r>
      <w:r w:rsidR="00570DB1">
        <w:rPr>
          <w:rFonts w:cs="Arial"/>
          <w:color w:val="000000"/>
        </w:rPr>
        <w:t xml:space="preserve">nine through grade twelve </w:t>
      </w:r>
      <w:r w:rsidR="00FC2F61">
        <w:rPr>
          <w:rFonts w:cs="Arial"/>
          <w:color w:val="000000"/>
        </w:rPr>
        <w:t>students.</w:t>
      </w:r>
      <w:r w:rsidR="00FC2F61" w:rsidRPr="00CB1668">
        <w:rPr>
          <w:rFonts w:cs="Arial"/>
          <w:color w:val="000000"/>
        </w:rPr>
        <w:t xml:space="preserve"> We also aim to inspire students to become civic leaders through real-world, authentic learning experiences.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570DB1">
        <w:rPr>
          <w:rFonts w:cs="Arial"/>
        </w:rPr>
        <w:t>Grade Nine through Grade Twelve</w:t>
      </w:r>
    </w:p>
    <w:p w:rsidR="00CF2873" w:rsidRDefault="00CF2873" w:rsidP="00CF2873">
      <w:pPr>
        <w:spacing w:before="120" w:after="240"/>
        <w:rPr>
          <w:rFonts w:cs="Arial"/>
        </w:rPr>
      </w:pPr>
      <w:r>
        <w:rPr>
          <w:rFonts w:cs="Arial"/>
        </w:rPr>
        <w:t xml:space="preserve">2016–17 Enrollment: </w:t>
      </w:r>
      <w:r w:rsidR="00FC2F61">
        <w:rPr>
          <w:rFonts w:cs="Arial"/>
        </w:rPr>
        <w:t>447</w:t>
      </w:r>
    </w:p>
    <w:p w:rsidR="00CF2873" w:rsidRDefault="00CF2873" w:rsidP="00CF2873">
      <w:pPr>
        <w:spacing w:before="120" w:after="240"/>
        <w:rPr>
          <w:rFonts w:cs="Arial"/>
        </w:rPr>
      </w:pPr>
      <w:r>
        <w:rPr>
          <w:rFonts w:cs="Arial"/>
        </w:rPr>
        <w:t xml:space="preserve">2016–17 Second Principal (P-2) Apportionment Average Daily Attendance: </w:t>
      </w:r>
      <w:r w:rsidR="00FC2F61">
        <w:rPr>
          <w:rFonts w:cs="Arial"/>
        </w:rPr>
        <w:t>425.99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FC2F61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A16551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0B7A34" w:rsidRPr="00286BC4" w:rsidRDefault="000B7A34" w:rsidP="00A16551">
      <w:pPr>
        <w:pStyle w:val="Heading3"/>
      </w:pPr>
      <w:r w:rsidRPr="00286BC4">
        <w:t>Schoolwide Percen</w:t>
      </w:r>
      <w:r w:rsidR="00DD5A70">
        <w:t>tage of All Grades Tested (</w:t>
      </w:r>
      <w:r w:rsidRPr="00B90BB6">
        <w:t>11</w:t>
      </w:r>
      <w:r w:rsidRPr="00286BC4">
        <w:t>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5C74A9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Default="00B43D73" w:rsidP="008F4D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High Tech High North County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5C74A9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B43D73" w:rsidP="008F4D4A">
            <w:pPr>
              <w:spacing w:before="120" w:after="120"/>
              <w:jc w:val="center"/>
              <w:rPr>
                <w:rFonts w:cs="Arial"/>
              </w:rPr>
            </w:pPr>
            <w:r>
              <w:t>7.83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A16551">
      <w:pPr>
        <w:pStyle w:val="Heading3"/>
      </w:pPr>
      <w:r w:rsidRPr="000B7A34">
        <w:t>Schoolwide Percen</w:t>
      </w:r>
      <w:r w:rsidR="00DD5A70">
        <w:t>tage of All Grades Tested (</w:t>
      </w:r>
      <w:r w:rsidRPr="00B90BB6">
        <w:t>11</w:t>
      </w:r>
      <w:r w:rsidRPr="000B7A34">
        <w:t>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5C74A9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Default="00B43D73" w:rsidP="00C63C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High Tech High North County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5C74A9"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B43D73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31.86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7A1573" w:rsidP="00E47AD0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0B7A34" w:rsidRPr="00A16551" w:rsidRDefault="008F4890" w:rsidP="000B7A34">
      <w:pPr>
        <w:rPr>
          <w:b/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B43D73" w:rsidRPr="00A16551">
          <w:rPr>
            <w:rStyle w:val="Hyperlink"/>
            <w:color w:val="0000FF"/>
          </w:rPr>
          <w:t>https://caaspp.cde.ca.gov/sb2017/CompareReport?ps=true&amp;lstTestYear=2017&amp;lstTestType=B&amp;lstGrade=13&amp;lstGroup=1&amp;lstCds1=37764710114694&amp;lstCds2=00000000000000&amp;lstCompType=table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 xml:space="preserve">Prepared by the California Department of Education, Charter Schools Division, </w:t>
      </w:r>
      <w:r w:rsidR="004D77AE">
        <w:t>April 2018</w:t>
      </w:r>
    </w:p>
    <w:p w:rsidR="0009138C" w:rsidRPr="00286BC4" w:rsidRDefault="0009138C" w:rsidP="00A16551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09138C" w:rsidRPr="00082BB9" w:rsidRDefault="0009138C" w:rsidP="00A16551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Pr="00082BB9">
        <w:t xml:space="preserve"> 3–8) Indicator</w:t>
      </w:r>
      <w:r w:rsidR="00A16551">
        <w:t xml:space="preserve"> Table</w:t>
      </w:r>
    </w:p>
    <w:p w:rsidR="0061608F" w:rsidRDefault="00A16551" w:rsidP="00A16551">
      <w:pPr>
        <w:spacing w:before="120"/>
        <w:jc w:val="both"/>
      </w:pPr>
      <w:r>
        <w:rPr>
          <w:rFonts w:cs="Arial"/>
          <w:color w:val="000000"/>
          <w:lang w:val="en"/>
        </w:rPr>
        <w:t>The school does not serve grade levels three to eight.</w:t>
      </w:r>
    </w:p>
    <w:p w:rsidR="0009138C" w:rsidRPr="00082BB9" w:rsidRDefault="000B7A34" w:rsidP="00A16551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09138C" w:rsidRPr="00082BB9">
        <w:t xml:space="preserve"> 3–8) Indicator</w:t>
      </w:r>
      <w:r>
        <w:t xml:space="preserve"> Table</w:t>
      </w:r>
    </w:p>
    <w:p w:rsidR="00A16551" w:rsidRDefault="00A16551" w:rsidP="00A16551">
      <w:pPr>
        <w:spacing w:before="120"/>
        <w:jc w:val="both"/>
      </w:pPr>
      <w:r>
        <w:rPr>
          <w:rFonts w:cs="Arial"/>
          <w:color w:val="000000"/>
          <w:lang w:val="en"/>
        </w:rPr>
        <w:t>The school does not serve grade levels three to eight.</w:t>
      </w:r>
    </w:p>
    <w:sectPr w:rsidR="00A1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73" w:rsidRDefault="00B43D73" w:rsidP="00D15D9D">
      <w:r>
        <w:separator/>
      </w:r>
    </w:p>
  </w:endnote>
  <w:endnote w:type="continuationSeparator" w:id="0">
    <w:p w:rsidR="00B43D73" w:rsidRDefault="00B43D73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73" w:rsidRDefault="00B43D73" w:rsidP="00D15D9D">
      <w:r>
        <w:separator/>
      </w:r>
    </w:p>
  </w:footnote>
  <w:footnote w:type="continuationSeparator" w:id="0">
    <w:p w:rsidR="00B43D73" w:rsidRDefault="00B43D73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A16551" w:rsidRDefault="00522050" w:rsidP="00D15D9D">
    <w:pPr>
      <w:pStyle w:val="Header"/>
      <w:jc w:val="right"/>
    </w:pPr>
    <w:r w:rsidRPr="00A16551">
      <w:t>memo-</w:t>
    </w:r>
    <w:r w:rsidR="00207FD5" w:rsidRPr="00A16551">
      <w:t>ss</w:t>
    </w:r>
    <w:r w:rsidRPr="00A16551">
      <w:t>b-csd-</w:t>
    </w:r>
    <w:r w:rsidR="00CF2873" w:rsidRPr="00A16551">
      <w:t>jun18</w:t>
    </w:r>
    <w:r w:rsidR="00E81F81" w:rsidRPr="00A16551">
      <w:t>item</w:t>
    </w:r>
    <w:r w:rsidR="00A16551">
      <w:t>01</w:t>
    </w:r>
  </w:p>
  <w:p w:rsidR="00D15D9D" w:rsidRPr="00A16551" w:rsidRDefault="00895DCD" w:rsidP="00D15D9D">
    <w:pPr>
      <w:pStyle w:val="Header"/>
      <w:jc w:val="right"/>
    </w:pPr>
    <w:r w:rsidRPr="00A16551">
      <w:t>Attachment</w:t>
    </w:r>
    <w:r w:rsidR="009B2736">
      <w:t xml:space="preserve"> 27</w:t>
    </w:r>
  </w:p>
  <w:p w:rsidR="00D15D9D" w:rsidRPr="00A16551" w:rsidRDefault="005845B2" w:rsidP="00B15AE9">
    <w:pPr>
      <w:pStyle w:val="Header"/>
      <w:spacing w:after="360"/>
      <w:jc w:val="right"/>
      <w:rPr>
        <w:bCs/>
      </w:rPr>
    </w:pPr>
    <w:r w:rsidRPr="00A16551">
      <w:t xml:space="preserve">Page </w:t>
    </w:r>
    <w:r w:rsidRPr="00A16551">
      <w:rPr>
        <w:bCs/>
      </w:rPr>
      <w:fldChar w:fldCharType="begin"/>
    </w:r>
    <w:r w:rsidRPr="00A16551">
      <w:rPr>
        <w:bCs/>
      </w:rPr>
      <w:instrText xml:space="preserve"> PAGE  \* Arabic  \* MERGEFORMAT </w:instrText>
    </w:r>
    <w:r w:rsidRPr="00A16551">
      <w:rPr>
        <w:bCs/>
      </w:rPr>
      <w:fldChar w:fldCharType="separate"/>
    </w:r>
    <w:r w:rsidR="008F4890">
      <w:rPr>
        <w:bCs/>
        <w:noProof/>
      </w:rPr>
      <w:t>1</w:t>
    </w:r>
    <w:r w:rsidRPr="00A16551">
      <w:rPr>
        <w:bCs/>
      </w:rPr>
      <w:fldChar w:fldCharType="end"/>
    </w:r>
    <w:r w:rsidRPr="00A16551">
      <w:t xml:space="preserve"> of </w:t>
    </w:r>
    <w:r w:rsidRPr="00A16551">
      <w:rPr>
        <w:bCs/>
      </w:rPr>
      <w:fldChar w:fldCharType="begin"/>
    </w:r>
    <w:r w:rsidRPr="00A16551">
      <w:rPr>
        <w:bCs/>
      </w:rPr>
      <w:instrText xml:space="preserve"> NUMPAGES  \* Arabic  \* MERGEFORMAT </w:instrText>
    </w:r>
    <w:r w:rsidRPr="00A16551">
      <w:rPr>
        <w:bCs/>
      </w:rPr>
      <w:fldChar w:fldCharType="separate"/>
    </w:r>
    <w:r w:rsidR="008F4890">
      <w:rPr>
        <w:bCs/>
        <w:noProof/>
      </w:rPr>
      <w:t>4</w:t>
    </w:r>
    <w:r w:rsidRPr="00A16551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73"/>
    <w:rsid w:val="0000226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274A2"/>
    <w:rsid w:val="00131037"/>
    <w:rsid w:val="0014418A"/>
    <w:rsid w:val="001648B7"/>
    <w:rsid w:val="00172B15"/>
    <w:rsid w:val="001A08AC"/>
    <w:rsid w:val="001B1D9F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76431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70DB1"/>
    <w:rsid w:val="0058057B"/>
    <w:rsid w:val="005845B2"/>
    <w:rsid w:val="00586CC0"/>
    <w:rsid w:val="005B1C0B"/>
    <w:rsid w:val="005B29B4"/>
    <w:rsid w:val="005C082A"/>
    <w:rsid w:val="005C74A9"/>
    <w:rsid w:val="005F25C2"/>
    <w:rsid w:val="006045EA"/>
    <w:rsid w:val="0061608F"/>
    <w:rsid w:val="00621B31"/>
    <w:rsid w:val="0065217B"/>
    <w:rsid w:val="006807D9"/>
    <w:rsid w:val="00680BE8"/>
    <w:rsid w:val="00692276"/>
    <w:rsid w:val="006C6934"/>
    <w:rsid w:val="006D650D"/>
    <w:rsid w:val="006E64CE"/>
    <w:rsid w:val="007071CE"/>
    <w:rsid w:val="00746815"/>
    <w:rsid w:val="00750D21"/>
    <w:rsid w:val="007A1573"/>
    <w:rsid w:val="007A2FFA"/>
    <w:rsid w:val="007C5E04"/>
    <w:rsid w:val="007E7D26"/>
    <w:rsid w:val="00810FFF"/>
    <w:rsid w:val="00826388"/>
    <w:rsid w:val="00895DCD"/>
    <w:rsid w:val="008B1C80"/>
    <w:rsid w:val="008B1EB0"/>
    <w:rsid w:val="008B7C56"/>
    <w:rsid w:val="008C1D5B"/>
    <w:rsid w:val="008C5AFE"/>
    <w:rsid w:val="008C77C2"/>
    <w:rsid w:val="008D768B"/>
    <w:rsid w:val="008D7BD5"/>
    <w:rsid w:val="008E7686"/>
    <w:rsid w:val="008F4890"/>
    <w:rsid w:val="008F4D4A"/>
    <w:rsid w:val="0092196B"/>
    <w:rsid w:val="0093048D"/>
    <w:rsid w:val="009528E4"/>
    <w:rsid w:val="00960835"/>
    <w:rsid w:val="009B2736"/>
    <w:rsid w:val="009F3028"/>
    <w:rsid w:val="00A07DE3"/>
    <w:rsid w:val="00A102F6"/>
    <w:rsid w:val="00A119EF"/>
    <w:rsid w:val="00A16551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43D73"/>
    <w:rsid w:val="00B503C0"/>
    <w:rsid w:val="00B57056"/>
    <w:rsid w:val="00B82556"/>
    <w:rsid w:val="00B83524"/>
    <w:rsid w:val="00B90BB6"/>
    <w:rsid w:val="00B95FC2"/>
    <w:rsid w:val="00B972EE"/>
    <w:rsid w:val="00BA1630"/>
    <w:rsid w:val="00BA3156"/>
    <w:rsid w:val="00BD0F20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2873"/>
    <w:rsid w:val="00CF640D"/>
    <w:rsid w:val="00D07785"/>
    <w:rsid w:val="00D1568F"/>
    <w:rsid w:val="00D15D9D"/>
    <w:rsid w:val="00D246FB"/>
    <w:rsid w:val="00D944D2"/>
    <w:rsid w:val="00DA429D"/>
    <w:rsid w:val="00DB1668"/>
    <w:rsid w:val="00DD5A70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83D63"/>
    <w:rsid w:val="00F873C8"/>
    <w:rsid w:val="00F9412E"/>
    <w:rsid w:val="00F97C43"/>
    <w:rsid w:val="00FC2577"/>
    <w:rsid w:val="00FC2F61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9AA37-3494-47E7-96F2-14EC943B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16551"/>
    <w:pPr>
      <w:keepNext/>
      <w:spacing w:after="240"/>
      <w:jc w:val="center"/>
      <w:outlineLvl w:val="0"/>
    </w:pPr>
    <w:rPr>
      <w:b/>
      <w:bCs/>
      <w:kern w:val="32"/>
      <w:sz w:val="40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6551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6551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6551"/>
    <w:rPr>
      <w:rFonts w:ascii="Arial" w:eastAsia="Times New Roman" w:hAnsi="Arial"/>
      <w:b/>
      <w:bCs/>
      <w:kern w:val="32"/>
      <w:sz w:val="40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A16551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A16551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h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37764710114694&amp;lstCds2=00000000000000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27 - Information Memorandum (CA State Board of Education)</vt:lpstr>
    </vt:vector>
  </TitlesOfParts>
  <Company>California State Board of Education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27 - Information Memorandum (CA State Board of Education)</dc:title>
  <dc:subject>High Tech High North County Academic Progress Tables.</dc:subject>
  <dc:creator/>
  <cp:keywords/>
  <dc:description/>
  <cp:revision>14</cp:revision>
  <cp:lastPrinted>2015-11-19T16:40:00Z</cp:lastPrinted>
  <dcterms:created xsi:type="dcterms:W3CDTF">2018-04-05T22:39:00Z</dcterms:created>
  <dcterms:modified xsi:type="dcterms:W3CDTF">2018-08-09T20:44:00Z</dcterms:modified>
  <cp:category/>
</cp:coreProperties>
</file>