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F9ED" w14:textId="2629C79C" w:rsidR="00057A96" w:rsidRPr="007378F8" w:rsidRDefault="00057A96" w:rsidP="00057A96">
      <w:r w:rsidRPr="007378F8">
        <w:t>California Department of Education</w:t>
      </w:r>
    </w:p>
    <w:p w14:paraId="318FB976" w14:textId="77777777" w:rsidR="00057A96" w:rsidRPr="007378F8" w:rsidRDefault="00057A96" w:rsidP="00057A96">
      <w:r w:rsidRPr="007378F8">
        <w:t>Executive Office</w:t>
      </w:r>
    </w:p>
    <w:p w14:paraId="71CABED4" w14:textId="77777777" w:rsidR="00982A10" w:rsidRPr="007378F8" w:rsidRDefault="00057A96" w:rsidP="00982A10">
      <w:r w:rsidRPr="007378F8">
        <w:t>SBE-00</w:t>
      </w:r>
      <w:r w:rsidR="00BC376B" w:rsidRPr="007378F8">
        <w:t>2</w:t>
      </w:r>
      <w:r w:rsidRPr="007378F8">
        <w:t xml:space="preserve"> (REV. 1</w:t>
      </w:r>
      <w:r w:rsidR="000C139F" w:rsidRPr="007378F8">
        <w:t>1</w:t>
      </w:r>
      <w:r w:rsidRPr="007378F8">
        <w:t>/2017)</w:t>
      </w:r>
    </w:p>
    <w:p w14:paraId="0A07B87D" w14:textId="552D0090" w:rsidR="007A025B" w:rsidRPr="007378F8" w:rsidRDefault="00982A10" w:rsidP="007A025B">
      <w:pPr>
        <w:jc w:val="right"/>
        <w:rPr>
          <w:rFonts w:cs="Arial"/>
        </w:rPr>
      </w:pPr>
      <w:r w:rsidRPr="007378F8">
        <w:br w:type="column"/>
      </w:r>
      <w:proofErr w:type="gramStart"/>
      <w:r w:rsidR="003F4797">
        <w:rPr>
          <w:rFonts w:cs="Arial"/>
        </w:rPr>
        <w:t>memo-tlsb</w:t>
      </w:r>
      <w:r w:rsidR="007757F5">
        <w:rPr>
          <w:rFonts w:cs="Arial"/>
        </w:rPr>
        <w:t>-elsd</w:t>
      </w:r>
      <w:r w:rsidR="00394D19" w:rsidRPr="007378F8">
        <w:rPr>
          <w:rFonts w:cs="Arial"/>
        </w:rPr>
        <w:t>-</w:t>
      </w:r>
      <w:r w:rsidR="007757F5">
        <w:rPr>
          <w:rFonts w:cs="Arial"/>
        </w:rPr>
        <w:t>dec</w:t>
      </w:r>
      <w:r w:rsidR="00747915">
        <w:rPr>
          <w:rFonts w:cs="Arial"/>
        </w:rPr>
        <w:t>18</w:t>
      </w:r>
      <w:r w:rsidR="006C7912" w:rsidRPr="007378F8">
        <w:rPr>
          <w:rFonts w:cs="Arial"/>
        </w:rPr>
        <w:t>item0</w:t>
      </w:r>
      <w:r w:rsidR="007757F5">
        <w:rPr>
          <w:rFonts w:cs="Arial"/>
        </w:rPr>
        <w:t>1</w:t>
      </w:r>
      <w:proofErr w:type="gramEnd"/>
    </w:p>
    <w:p w14:paraId="653D556C" w14:textId="77777777" w:rsidR="00982A10" w:rsidRPr="007378F8" w:rsidRDefault="00982A10" w:rsidP="00982A10"/>
    <w:p w14:paraId="7D02EB0B" w14:textId="77777777" w:rsidR="00982A10" w:rsidRPr="007378F8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7378F8" w:rsidSect="00982A10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74000AE4" w14:textId="77777777" w:rsidR="00057A96" w:rsidRPr="007378F8" w:rsidRDefault="00BC376B" w:rsidP="008D4D4F">
      <w:pPr>
        <w:pStyle w:val="Heading1"/>
        <w:spacing w:after="240"/>
        <w:rPr>
          <w:rFonts w:ascii="Arial" w:hAnsi="Arial" w:cs="Arial"/>
          <w:b/>
          <w:color w:val="auto"/>
          <w:sz w:val="40"/>
          <w:szCs w:val="52"/>
        </w:rPr>
      </w:pPr>
      <w:r w:rsidRPr="007378F8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40AEBD72" w14:textId="740C0374" w:rsidR="00057A96" w:rsidRPr="007378F8" w:rsidRDefault="008F6CA0" w:rsidP="00913B13">
      <w:pPr>
        <w:pStyle w:val="MessageHeader"/>
      </w:pPr>
      <w:r w:rsidRPr="007378F8">
        <w:rPr>
          <w:b/>
        </w:rPr>
        <w:t>DATE:</w:t>
      </w:r>
      <w:r w:rsidRPr="007378F8">
        <w:tab/>
      </w:r>
      <w:r w:rsidR="00F45FD2">
        <w:t>December 1</w:t>
      </w:r>
      <w:r w:rsidR="001D1820">
        <w:t>4</w:t>
      </w:r>
      <w:r w:rsidR="004F75C9">
        <w:t>,</w:t>
      </w:r>
      <w:r w:rsidR="00D26A25" w:rsidRPr="007378F8">
        <w:t xml:space="preserve"> 2018</w:t>
      </w:r>
    </w:p>
    <w:p w14:paraId="0AA6988E" w14:textId="77777777" w:rsidR="00057A96" w:rsidRPr="007378F8" w:rsidRDefault="00057A96" w:rsidP="00913B13">
      <w:pPr>
        <w:pStyle w:val="MessageHeader"/>
      </w:pPr>
      <w:r w:rsidRPr="007378F8">
        <w:rPr>
          <w:b/>
        </w:rPr>
        <w:t>TO:</w:t>
      </w:r>
      <w:r w:rsidRPr="007378F8">
        <w:rPr>
          <w:b/>
        </w:rPr>
        <w:tab/>
      </w:r>
      <w:r w:rsidRPr="007378F8">
        <w:t>MEMBERS, State Board of Education</w:t>
      </w:r>
      <w:r w:rsidRPr="007378F8">
        <w:tab/>
      </w:r>
    </w:p>
    <w:p w14:paraId="343746C5" w14:textId="77777777" w:rsidR="00057A96" w:rsidRPr="007378F8" w:rsidRDefault="00057A96" w:rsidP="00913B13">
      <w:pPr>
        <w:pStyle w:val="MessageHeader"/>
      </w:pPr>
      <w:r w:rsidRPr="007378F8">
        <w:rPr>
          <w:b/>
        </w:rPr>
        <w:t>FROM:</w:t>
      </w:r>
      <w:r w:rsidR="00C61F78" w:rsidRPr="007378F8">
        <w:tab/>
        <w:t xml:space="preserve">TOM TORLAKSON, </w:t>
      </w:r>
      <w:r w:rsidRPr="007378F8">
        <w:t>State Superintendent of Public Instruction</w:t>
      </w:r>
    </w:p>
    <w:p w14:paraId="47A2BC79" w14:textId="38C2DA92" w:rsidR="00057A96" w:rsidRPr="007378F8" w:rsidRDefault="00057A96" w:rsidP="00913B13">
      <w:pPr>
        <w:pStyle w:val="MessageHeader"/>
      </w:pPr>
      <w:r w:rsidRPr="007378F8">
        <w:rPr>
          <w:b/>
        </w:rPr>
        <w:t>SUBJECT:</w:t>
      </w:r>
      <w:r w:rsidRPr="007378F8">
        <w:rPr>
          <w:b/>
        </w:rPr>
        <w:tab/>
      </w:r>
      <w:bookmarkStart w:id="0" w:name="_GoBack"/>
      <w:r w:rsidR="00FF4177" w:rsidRPr="007378F8">
        <w:t>Summative English Language Proficiency Assessments for California</w:t>
      </w:r>
      <w:r w:rsidR="007757F5">
        <w:t xml:space="preserve"> (ELPAC)</w:t>
      </w:r>
      <w:r w:rsidR="00FF4177" w:rsidRPr="007378F8">
        <w:t xml:space="preserve">: </w:t>
      </w:r>
      <w:r w:rsidR="00F45FD2">
        <w:t>Update on</w:t>
      </w:r>
      <w:r w:rsidR="00FF4177" w:rsidRPr="007378F8">
        <w:t xml:space="preserve"> Supplemental </w:t>
      </w:r>
      <w:r w:rsidR="008510FD" w:rsidRPr="007378F8">
        <w:t xml:space="preserve">Empirical </w:t>
      </w:r>
      <w:r w:rsidR="00F45FD2">
        <w:t xml:space="preserve">Analyses to Determine </w:t>
      </w:r>
      <w:r w:rsidR="007757F5">
        <w:t>ELPAC Criterion</w:t>
      </w:r>
      <w:r w:rsidR="00DA67AF">
        <w:t xml:space="preserve"> for Reclassification</w:t>
      </w:r>
      <w:r w:rsidR="00F45FD2">
        <w:t>.</w:t>
      </w:r>
      <w:bookmarkEnd w:id="0"/>
    </w:p>
    <w:p w14:paraId="49253DAE" w14:textId="77777777" w:rsidR="00057A96" w:rsidRPr="007378F8" w:rsidRDefault="00474A2F" w:rsidP="00991E47">
      <w:pPr>
        <w:pStyle w:val="Heading2"/>
        <w:spacing w:before="240" w:after="240"/>
        <w:rPr>
          <w:sz w:val="36"/>
        </w:rPr>
      </w:pPr>
      <w:r w:rsidRPr="007378F8">
        <w:rPr>
          <w:sz w:val="36"/>
        </w:rPr>
        <w:t>Summary o</w:t>
      </w:r>
      <w:r w:rsidR="00057A96" w:rsidRPr="007378F8">
        <w:rPr>
          <w:sz w:val="36"/>
        </w:rPr>
        <w:t>f Key Issues</w:t>
      </w:r>
    </w:p>
    <w:p w14:paraId="34BC203E" w14:textId="3238DE38" w:rsidR="00251E53" w:rsidRPr="007378F8" w:rsidRDefault="00251E53" w:rsidP="00B64C7F">
      <w:pPr>
        <w:spacing w:after="240"/>
        <w:rPr>
          <w:rFonts w:cs="Arial"/>
        </w:rPr>
      </w:pPr>
      <w:r w:rsidRPr="007378F8">
        <w:rPr>
          <w:rFonts w:cs="Arial"/>
        </w:rPr>
        <w:t xml:space="preserve">This </w:t>
      </w:r>
      <w:r w:rsidR="0075411B" w:rsidRPr="007378F8">
        <w:rPr>
          <w:rFonts w:cs="Arial"/>
        </w:rPr>
        <w:t>Memorandum</w:t>
      </w:r>
      <w:r w:rsidRPr="007378F8">
        <w:rPr>
          <w:rFonts w:cs="Arial"/>
        </w:rPr>
        <w:t xml:space="preserve"> provides a summary of </w:t>
      </w:r>
      <w:r w:rsidR="0018736A">
        <w:rPr>
          <w:rFonts w:cs="Arial"/>
        </w:rPr>
        <w:t xml:space="preserve">additional </w:t>
      </w:r>
      <w:r w:rsidR="00FF4177" w:rsidRPr="007378F8">
        <w:rPr>
          <w:rFonts w:cs="Arial"/>
        </w:rPr>
        <w:t>Summative</w:t>
      </w:r>
      <w:r w:rsidRPr="007378F8">
        <w:rPr>
          <w:rFonts w:cs="Arial"/>
        </w:rPr>
        <w:t xml:space="preserve"> </w:t>
      </w:r>
      <w:r w:rsidR="0075411B" w:rsidRPr="007378F8">
        <w:rPr>
          <w:rFonts w:cs="Arial"/>
        </w:rPr>
        <w:t>English Language Proficiency Assessments for California (ELPAC)</w:t>
      </w:r>
      <w:r w:rsidR="0045445E" w:rsidRPr="007378F8">
        <w:rPr>
          <w:rFonts w:cs="Arial"/>
        </w:rPr>
        <w:t xml:space="preserve"> supplemental empirical a</w:t>
      </w:r>
      <w:r w:rsidR="008510FD" w:rsidRPr="007378F8">
        <w:rPr>
          <w:rFonts w:cs="Arial"/>
        </w:rPr>
        <w:t>nalyses</w:t>
      </w:r>
      <w:r w:rsidR="00F45FD2">
        <w:rPr>
          <w:rFonts w:cs="Arial"/>
        </w:rPr>
        <w:t xml:space="preserve"> </w:t>
      </w:r>
      <w:r w:rsidR="0018736A">
        <w:rPr>
          <w:rFonts w:cs="Arial"/>
        </w:rPr>
        <w:t xml:space="preserve">conducted </w:t>
      </w:r>
      <w:r w:rsidR="00F45FD2">
        <w:rPr>
          <w:rFonts w:cs="Arial"/>
        </w:rPr>
        <w:t xml:space="preserve">to </w:t>
      </w:r>
      <w:r w:rsidR="0018736A">
        <w:rPr>
          <w:rFonts w:cs="Arial"/>
        </w:rPr>
        <w:t xml:space="preserve">help </w:t>
      </w:r>
      <w:r w:rsidR="00407915">
        <w:rPr>
          <w:rFonts w:cs="Arial"/>
        </w:rPr>
        <w:t xml:space="preserve">determine </w:t>
      </w:r>
      <w:r w:rsidR="0018736A">
        <w:rPr>
          <w:rFonts w:cs="Arial"/>
        </w:rPr>
        <w:t xml:space="preserve">a </w:t>
      </w:r>
      <w:r w:rsidR="00F45FD2">
        <w:rPr>
          <w:rFonts w:cs="Arial"/>
        </w:rPr>
        <w:t>recommendation</w:t>
      </w:r>
      <w:r w:rsidR="007757F5">
        <w:rPr>
          <w:rFonts w:cs="Arial"/>
        </w:rPr>
        <w:t xml:space="preserve"> for the ELPAC criterion</w:t>
      </w:r>
      <w:r w:rsidR="005D4FF9" w:rsidRPr="005D4FF9">
        <w:t xml:space="preserve"> </w:t>
      </w:r>
      <w:r w:rsidR="005D4FF9" w:rsidRPr="007378F8">
        <w:t>for English learner (EL) reclassification decisions</w:t>
      </w:r>
      <w:r w:rsidR="00FF4177" w:rsidRPr="007378F8">
        <w:rPr>
          <w:rFonts w:cs="Arial"/>
        </w:rPr>
        <w:t xml:space="preserve">. </w:t>
      </w:r>
      <w:r w:rsidR="00EF4DC8" w:rsidRPr="007378F8">
        <w:rPr>
          <w:rFonts w:cs="Arial"/>
        </w:rPr>
        <w:t>R</w:t>
      </w:r>
      <w:r w:rsidR="00FF4177" w:rsidRPr="007378F8">
        <w:rPr>
          <w:rFonts w:cs="Arial"/>
        </w:rPr>
        <w:t>esults</w:t>
      </w:r>
      <w:r w:rsidR="00F45FD2">
        <w:rPr>
          <w:rFonts w:cs="Arial"/>
        </w:rPr>
        <w:t xml:space="preserve"> from these </w:t>
      </w:r>
      <w:r w:rsidR="00EF4DC8" w:rsidRPr="007378F8">
        <w:rPr>
          <w:rFonts w:cs="Arial"/>
        </w:rPr>
        <w:t>studies</w:t>
      </w:r>
      <w:r w:rsidR="00FF4177" w:rsidRPr="007378F8">
        <w:rPr>
          <w:rFonts w:cs="Arial"/>
        </w:rPr>
        <w:t xml:space="preserve"> will be used to inform </w:t>
      </w:r>
      <w:r w:rsidR="0018736A">
        <w:rPr>
          <w:rFonts w:cs="Arial"/>
        </w:rPr>
        <w:t xml:space="preserve">a </w:t>
      </w:r>
      <w:r w:rsidR="00FF4177" w:rsidRPr="007378F8">
        <w:rPr>
          <w:rFonts w:cs="Arial"/>
        </w:rPr>
        <w:t xml:space="preserve">proposed recommendation to the State Board of Education (SBE) in </w:t>
      </w:r>
      <w:r w:rsidR="00F45FD2">
        <w:rPr>
          <w:rFonts w:cs="Arial"/>
        </w:rPr>
        <w:t>January 2019.</w:t>
      </w:r>
      <w:r w:rsidR="00FF4177" w:rsidRPr="007378F8">
        <w:rPr>
          <w:rFonts w:cs="Arial"/>
        </w:rPr>
        <w:t xml:space="preserve"> </w:t>
      </w:r>
    </w:p>
    <w:p w14:paraId="302DB0CF" w14:textId="20434E45" w:rsidR="0004743E" w:rsidRPr="007378F8" w:rsidRDefault="007757F5" w:rsidP="00913B13">
      <w:pPr>
        <w:pStyle w:val="Heading3"/>
      </w:pPr>
      <w:r>
        <w:t>Purpose of the Supplemental Empirical Analyses</w:t>
      </w:r>
    </w:p>
    <w:p w14:paraId="6A58DC36" w14:textId="1F0EAC02" w:rsidR="007757F5" w:rsidRDefault="00EF4DC8" w:rsidP="00B64C7F">
      <w:pPr>
        <w:spacing w:after="240"/>
      </w:pPr>
      <w:r w:rsidRPr="007378F8">
        <w:t xml:space="preserve">In </w:t>
      </w:r>
      <w:r w:rsidR="00F45FD2">
        <w:t xml:space="preserve">November 2018, the </w:t>
      </w:r>
      <w:r w:rsidR="0018736A">
        <w:t>SBE</w:t>
      </w:r>
      <w:r w:rsidR="00F45FD2">
        <w:t xml:space="preserve"> approved the </w:t>
      </w:r>
      <w:r w:rsidR="007809D8">
        <w:t xml:space="preserve">updated </w:t>
      </w:r>
      <w:r w:rsidR="0018736A">
        <w:t>S</w:t>
      </w:r>
      <w:r w:rsidR="00F45FD2">
        <w:t xml:space="preserve">ummative ELPAC </w:t>
      </w:r>
      <w:r w:rsidR="0018736A">
        <w:t xml:space="preserve">threshold </w:t>
      </w:r>
      <w:r w:rsidR="00F45FD2">
        <w:t xml:space="preserve">scores that will be implemented in </w:t>
      </w:r>
      <w:r w:rsidR="0095772A">
        <w:t xml:space="preserve">the </w:t>
      </w:r>
      <w:r w:rsidR="00F45FD2">
        <w:t>2018</w:t>
      </w:r>
      <w:r w:rsidR="005D4FF9">
        <w:t>–</w:t>
      </w:r>
      <w:r w:rsidR="00F45FD2">
        <w:t xml:space="preserve">19 school year. Two studies were conducted to </w:t>
      </w:r>
      <w:r w:rsidR="0018736A">
        <w:t xml:space="preserve">help </w:t>
      </w:r>
      <w:r w:rsidR="00407915">
        <w:t xml:space="preserve">inform </w:t>
      </w:r>
      <w:r w:rsidR="00F45FD2">
        <w:t>the</w:t>
      </w:r>
      <w:r w:rsidR="0018736A">
        <w:t>se</w:t>
      </w:r>
      <w:r w:rsidR="00F45FD2">
        <w:t xml:space="preserve"> </w:t>
      </w:r>
      <w:r w:rsidR="007809D8">
        <w:t xml:space="preserve">updated </w:t>
      </w:r>
      <w:r w:rsidR="0018736A">
        <w:t xml:space="preserve">threshold </w:t>
      </w:r>
      <w:r w:rsidR="00F45FD2">
        <w:t>scores</w:t>
      </w:r>
      <w:r w:rsidR="0095772A">
        <w:t>; a</w:t>
      </w:r>
      <w:r w:rsidR="00937702">
        <w:t xml:space="preserve"> threshold validation study</w:t>
      </w:r>
      <w:r w:rsidR="0095772A">
        <w:t>,</w:t>
      </w:r>
      <w:r w:rsidR="00937702">
        <w:t xml:space="preserve"> and </w:t>
      </w:r>
      <w:r w:rsidR="00F45FD2">
        <w:t xml:space="preserve">supplemental empirical analyses. </w:t>
      </w:r>
      <w:r w:rsidR="009E3A33" w:rsidRPr="007378F8">
        <w:t>The purpose of the</w:t>
      </w:r>
      <w:r w:rsidRPr="007378F8">
        <w:t xml:space="preserve"> supplemental </w:t>
      </w:r>
      <w:r w:rsidR="008510FD" w:rsidRPr="007378F8">
        <w:t xml:space="preserve">empirical </w:t>
      </w:r>
      <w:r w:rsidRPr="007378F8">
        <w:t xml:space="preserve">analyses </w:t>
      </w:r>
      <w:r w:rsidR="004F75C9">
        <w:t xml:space="preserve">was </w:t>
      </w:r>
      <w:r w:rsidRPr="007378F8">
        <w:t xml:space="preserve">to examine the relationship </w:t>
      </w:r>
      <w:r w:rsidR="00DF2AE3" w:rsidRPr="007378F8">
        <w:t xml:space="preserve">between </w:t>
      </w:r>
      <w:r w:rsidR="0058225D" w:rsidRPr="007378F8">
        <w:t xml:space="preserve">student test scores and performance levels on the first operational </w:t>
      </w:r>
      <w:r w:rsidR="000106C7" w:rsidRPr="007378F8">
        <w:t xml:space="preserve">Summative </w:t>
      </w:r>
      <w:r w:rsidR="00A64A17" w:rsidRPr="007378F8">
        <w:t>ELPAC</w:t>
      </w:r>
      <w:r w:rsidR="007E5DCE" w:rsidRPr="007378F8">
        <w:t xml:space="preserve"> </w:t>
      </w:r>
      <w:r w:rsidR="00093587" w:rsidRPr="007378F8">
        <w:t>relative</w:t>
      </w:r>
      <w:r w:rsidR="00D139E5" w:rsidRPr="007378F8">
        <w:t xml:space="preserve"> to student test scores and </w:t>
      </w:r>
      <w:r w:rsidR="007E76E6">
        <w:t>achievement</w:t>
      </w:r>
      <w:r w:rsidR="007E76E6" w:rsidRPr="007378F8">
        <w:t xml:space="preserve"> </w:t>
      </w:r>
      <w:r w:rsidR="00D139E5" w:rsidRPr="007378F8">
        <w:t xml:space="preserve">levels on the </w:t>
      </w:r>
      <w:r w:rsidR="0058225D" w:rsidRPr="007378F8">
        <w:t xml:space="preserve">California Assessment of Student Performance and Progress (CAASPP) English language arts/literacy (ELA). Both </w:t>
      </w:r>
      <w:r w:rsidR="007809D8">
        <w:t xml:space="preserve">the ELPAC and CAASPP </w:t>
      </w:r>
      <w:r w:rsidR="0058225D" w:rsidRPr="007378F8">
        <w:t xml:space="preserve">assessments were administered in the spring of 2018. </w:t>
      </w:r>
      <w:r w:rsidR="007757F5">
        <w:t>In November</w:t>
      </w:r>
      <w:r w:rsidR="0095772A">
        <w:t xml:space="preserve"> 2018</w:t>
      </w:r>
      <w:r w:rsidR="007757F5">
        <w:t>, analyses utilizing the 2017</w:t>
      </w:r>
      <w:r w:rsidR="005D4FF9">
        <w:t>–</w:t>
      </w:r>
      <w:r w:rsidR="007757F5">
        <w:t xml:space="preserve">18 </w:t>
      </w:r>
      <w:r w:rsidR="007809D8">
        <w:t xml:space="preserve">ELPAC </w:t>
      </w:r>
      <w:r w:rsidR="0018736A">
        <w:t xml:space="preserve">threshold </w:t>
      </w:r>
      <w:r w:rsidR="007757F5">
        <w:t>scores w</w:t>
      </w:r>
      <w:r w:rsidR="00937702">
        <w:t>ere</w:t>
      </w:r>
      <w:r w:rsidR="007757F5">
        <w:t xml:space="preserve"> presented </w:t>
      </w:r>
      <w:r w:rsidR="00937702">
        <w:t xml:space="preserve">to the SBE </w:t>
      </w:r>
      <w:r w:rsidR="007757F5">
        <w:t>and</w:t>
      </w:r>
      <w:r w:rsidR="005D4FF9">
        <w:t>,</w:t>
      </w:r>
      <w:r w:rsidR="007757F5">
        <w:t xml:space="preserve"> </w:t>
      </w:r>
      <w:r w:rsidR="005D4FF9">
        <w:t xml:space="preserve">subsequently, the SBE </w:t>
      </w:r>
      <w:r w:rsidR="00407915">
        <w:t xml:space="preserve">unanimously </w:t>
      </w:r>
      <w:r w:rsidR="005D4FF9">
        <w:t>approved the</w:t>
      </w:r>
      <w:r w:rsidR="007757F5">
        <w:t xml:space="preserve"> recommendation to increase the rigor of the ELPAC </w:t>
      </w:r>
      <w:r w:rsidR="0018736A">
        <w:t xml:space="preserve">threshold </w:t>
      </w:r>
      <w:r w:rsidR="007757F5">
        <w:t>scores.</w:t>
      </w:r>
      <w:r w:rsidRPr="007378F8">
        <w:t xml:space="preserve"> </w:t>
      </w:r>
    </w:p>
    <w:p w14:paraId="0FD77652" w14:textId="537E4DFF" w:rsidR="00F6396C" w:rsidRPr="007E76E6" w:rsidRDefault="00FC40A7" w:rsidP="00B64C7F">
      <w:pPr>
        <w:spacing w:after="240"/>
        <w:rPr>
          <w:rFonts w:cs="Arial"/>
        </w:rPr>
      </w:pPr>
      <w:r>
        <w:rPr>
          <w:rFonts w:cs="Arial"/>
        </w:rPr>
        <w:t xml:space="preserve">Following the SBE action, researchers at </w:t>
      </w:r>
      <w:proofErr w:type="spellStart"/>
      <w:r>
        <w:rPr>
          <w:rFonts w:cs="Arial"/>
        </w:rPr>
        <w:t>WestEd’s</w:t>
      </w:r>
      <w:proofErr w:type="spellEnd"/>
      <w:r>
        <w:rPr>
          <w:rFonts w:cs="Arial"/>
        </w:rPr>
        <w:t xml:space="preserve"> California Comprehensive Center (CA CC) updated the </w:t>
      </w:r>
      <w:r w:rsidRPr="007378F8">
        <w:rPr>
          <w:rFonts w:cs="Arial"/>
        </w:rPr>
        <w:t xml:space="preserve">supplemental empirical analyses </w:t>
      </w:r>
      <w:r>
        <w:rPr>
          <w:rFonts w:cs="Arial"/>
        </w:rPr>
        <w:t>examining whether students who perform at</w:t>
      </w:r>
      <w:r w:rsidRPr="007378F8">
        <w:rPr>
          <w:rFonts w:cs="Arial"/>
        </w:rPr>
        <w:t xml:space="preserve"> </w:t>
      </w:r>
      <w:r w:rsidR="001D1820">
        <w:rPr>
          <w:rFonts w:cs="Arial"/>
        </w:rPr>
        <w:t xml:space="preserve">Overall </w:t>
      </w:r>
      <w:r w:rsidR="003B0D1D">
        <w:rPr>
          <w:rFonts w:cs="Arial"/>
        </w:rPr>
        <w:t xml:space="preserve">Performance </w:t>
      </w:r>
      <w:r>
        <w:rPr>
          <w:rFonts w:cs="Arial"/>
        </w:rPr>
        <w:t>Level</w:t>
      </w:r>
      <w:r w:rsidR="003B0D1D">
        <w:rPr>
          <w:rFonts w:cs="Arial"/>
        </w:rPr>
        <w:t xml:space="preserve"> (PL)</w:t>
      </w:r>
      <w:r>
        <w:rPr>
          <w:rFonts w:cs="Arial"/>
        </w:rPr>
        <w:t xml:space="preserve"> 4 on the ELPAC </w:t>
      </w:r>
      <w:r w:rsidR="003B0D1D">
        <w:rPr>
          <w:rFonts w:cs="Arial"/>
        </w:rPr>
        <w:t xml:space="preserve">are more likely to approximate the </w:t>
      </w:r>
      <w:r w:rsidR="00380DB1">
        <w:rPr>
          <w:rFonts w:cs="Arial"/>
        </w:rPr>
        <w:t xml:space="preserve">achievement </w:t>
      </w:r>
      <w:r w:rsidR="0039542F">
        <w:rPr>
          <w:rFonts w:cs="Arial"/>
        </w:rPr>
        <w:t xml:space="preserve">levels </w:t>
      </w:r>
      <w:r w:rsidR="00380DB1">
        <w:rPr>
          <w:rFonts w:cs="Arial"/>
        </w:rPr>
        <w:t xml:space="preserve">of </w:t>
      </w:r>
      <w:r w:rsidR="0039542F">
        <w:rPr>
          <w:rFonts w:cs="Arial"/>
        </w:rPr>
        <w:t>English-</w:t>
      </w:r>
      <w:r>
        <w:rPr>
          <w:rFonts w:cs="Arial"/>
        </w:rPr>
        <w:t xml:space="preserve">only (EO) students on the CAASPP ELA assessment. </w:t>
      </w:r>
      <w:r w:rsidR="00D30DCE">
        <w:rPr>
          <w:rFonts w:cs="Arial"/>
        </w:rPr>
        <w:t>Attachment 1</w:t>
      </w:r>
      <w:r w:rsidR="009E3A33" w:rsidRPr="007378F8">
        <w:rPr>
          <w:rFonts w:cs="Arial"/>
        </w:rPr>
        <w:t xml:space="preserve"> </w:t>
      </w:r>
      <w:r>
        <w:rPr>
          <w:rFonts w:cs="Arial"/>
        </w:rPr>
        <w:t>includes</w:t>
      </w:r>
      <w:r w:rsidR="009E3A33" w:rsidRPr="007378F8">
        <w:rPr>
          <w:rFonts w:cs="Arial"/>
        </w:rPr>
        <w:t xml:space="preserve"> an executive summary of </w:t>
      </w:r>
      <w:r w:rsidR="0018736A">
        <w:rPr>
          <w:rFonts w:cs="Arial"/>
        </w:rPr>
        <w:t xml:space="preserve">findings </w:t>
      </w:r>
      <w:r w:rsidR="009E3A33" w:rsidRPr="007378F8">
        <w:rPr>
          <w:rFonts w:cs="Arial"/>
        </w:rPr>
        <w:t xml:space="preserve">from the </w:t>
      </w:r>
      <w:r w:rsidR="00937702">
        <w:rPr>
          <w:rFonts w:cs="Arial"/>
        </w:rPr>
        <w:t xml:space="preserve">updated </w:t>
      </w:r>
      <w:r>
        <w:rPr>
          <w:rFonts w:cs="Arial"/>
        </w:rPr>
        <w:t xml:space="preserve">analyses. </w:t>
      </w:r>
      <w:r w:rsidR="00740799">
        <w:rPr>
          <w:rFonts w:cs="Arial"/>
        </w:rPr>
        <w:t>The results from the</w:t>
      </w:r>
      <w:r w:rsidR="00937702">
        <w:rPr>
          <w:rFonts w:cs="Arial"/>
        </w:rPr>
        <w:t>se updated</w:t>
      </w:r>
      <w:r w:rsidR="00740799">
        <w:rPr>
          <w:rFonts w:cs="Arial"/>
        </w:rPr>
        <w:t xml:space="preserve"> supplemental empirical analyses w</w:t>
      </w:r>
      <w:r w:rsidR="00937702">
        <w:rPr>
          <w:rFonts w:cs="Arial"/>
        </w:rPr>
        <w:t>ere</w:t>
      </w:r>
      <w:r w:rsidR="00740799">
        <w:rPr>
          <w:rFonts w:cs="Arial"/>
        </w:rPr>
        <w:t xml:space="preserve"> </w:t>
      </w:r>
      <w:r w:rsidR="005D4FF9">
        <w:rPr>
          <w:rFonts w:cs="Arial"/>
        </w:rPr>
        <w:t>presented to</w:t>
      </w:r>
      <w:r w:rsidR="00740799">
        <w:rPr>
          <w:rFonts w:cs="Arial"/>
        </w:rPr>
        <w:t xml:space="preserve"> the ELPAC Technical </w:t>
      </w:r>
      <w:r w:rsidR="00937702">
        <w:rPr>
          <w:rFonts w:cs="Arial"/>
        </w:rPr>
        <w:t xml:space="preserve">Advisory </w:t>
      </w:r>
      <w:r w:rsidR="00740799">
        <w:rPr>
          <w:rFonts w:cs="Arial"/>
        </w:rPr>
        <w:t xml:space="preserve">Group (TAG) </w:t>
      </w:r>
      <w:r w:rsidR="00937702">
        <w:rPr>
          <w:rFonts w:cs="Arial"/>
        </w:rPr>
        <w:t>in November</w:t>
      </w:r>
      <w:r w:rsidR="00490CF3">
        <w:rPr>
          <w:rFonts w:cs="Arial"/>
        </w:rPr>
        <w:t>.</w:t>
      </w:r>
      <w:r w:rsidR="008742A3">
        <w:rPr>
          <w:rFonts w:cs="Arial"/>
        </w:rPr>
        <w:t xml:space="preserve"> </w:t>
      </w:r>
      <w:r w:rsidR="00490CF3">
        <w:rPr>
          <w:rFonts w:cs="Arial"/>
        </w:rPr>
        <w:t xml:space="preserve">The ELPAC </w:t>
      </w:r>
      <w:r w:rsidR="00490CF3">
        <w:rPr>
          <w:rFonts w:cs="Arial"/>
        </w:rPr>
        <w:lastRenderedPageBreak/>
        <w:t xml:space="preserve">TAG members then took a vote regarding </w:t>
      </w:r>
      <w:r>
        <w:rPr>
          <w:rFonts w:cs="Arial"/>
        </w:rPr>
        <w:t>how these analyses should inform reclassification guidelines</w:t>
      </w:r>
      <w:r w:rsidR="007E76E6">
        <w:rPr>
          <w:rFonts w:cs="Arial"/>
        </w:rPr>
        <w:t>. A</w:t>
      </w:r>
      <w:r w:rsidR="00740799">
        <w:rPr>
          <w:rFonts w:cs="Arial"/>
        </w:rPr>
        <w:t xml:space="preserve">ll members </w:t>
      </w:r>
      <w:r w:rsidR="001E342E">
        <w:rPr>
          <w:rFonts w:cs="Arial"/>
        </w:rPr>
        <w:t xml:space="preserve">that voted </w:t>
      </w:r>
      <w:r w:rsidR="00740799">
        <w:rPr>
          <w:rFonts w:cs="Arial"/>
        </w:rPr>
        <w:t xml:space="preserve">recommended </w:t>
      </w:r>
      <w:r w:rsidR="00DA67AF">
        <w:rPr>
          <w:rFonts w:cs="Arial"/>
        </w:rPr>
        <w:t xml:space="preserve">use of </w:t>
      </w:r>
      <w:r w:rsidR="00D230DD">
        <w:rPr>
          <w:rFonts w:cs="Arial"/>
        </w:rPr>
        <w:t>O</w:t>
      </w:r>
      <w:r w:rsidR="00740799">
        <w:rPr>
          <w:rFonts w:cs="Arial"/>
        </w:rPr>
        <w:t xml:space="preserve">verall </w:t>
      </w:r>
      <w:r w:rsidR="00994BD4">
        <w:rPr>
          <w:rFonts w:cs="Arial"/>
        </w:rPr>
        <w:t>PL</w:t>
      </w:r>
      <w:r w:rsidR="00740799">
        <w:rPr>
          <w:rFonts w:cs="Arial"/>
        </w:rPr>
        <w:t xml:space="preserve"> 4 as the </w:t>
      </w:r>
      <w:r w:rsidR="005D4FF9">
        <w:rPr>
          <w:rFonts w:cs="Arial"/>
        </w:rPr>
        <w:t>ELPAC</w:t>
      </w:r>
      <w:r w:rsidR="001E342E">
        <w:rPr>
          <w:rFonts w:cs="Arial"/>
        </w:rPr>
        <w:t xml:space="preserve"> </w:t>
      </w:r>
      <w:r w:rsidR="00740799">
        <w:rPr>
          <w:rFonts w:cs="Arial"/>
        </w:rPr>
        <w:t>criterion</w:t>
      </w:r>
      <w:r w:rsidR="001954C1">
        <w:rPr>
          <w:rFonts w:cs="Arial"/>
        </w:rPr>
        <w:t xml:space="preserve"> for EL reclassification decisions</w:t>
      </w:r>
      <w:r w:rsidR="00740799">
        <w:rPr>
          <w:rFonts w:cs="Arial"/>
        </w:rPr>
        <w:t xml:space="preserve">. </w:t>
      </w:r>
      <w:r w:rsidR="001E342E">
        <w:rPr>
          <w:rFonts w:cs="Arial"/>
        </w:rPr>
        <w:t>(</w:t>
      </w:r>
      <w:r w:rsidR="00740799">
        <w:rPr>
          <w:rFonts w:cs="Arial"/>
        </w:rPr>
        <w:t xml:space="preserve">One </w:t>
      </w:r>
      <w:r w:rsidR="00D230DD">
        <w:rPr>
          <w:rFonts w:cs="Arial"/>
        </w:rPr>
        <w:t xml:space="preserve">TAG </w:t>
      </w:r>
      <w:r w:rsidR="00740799">
        <w:rPr>
          <w:rFonts w:cs="Arial"/>
        </w:rPr>
        <w:t>member abstained from making a recommendation.</w:t>
      </w:r>
      <w:r w:rsidR="001E342E">
        <w:rPr>
          <w:rFonts w:cs="Arial"/>
        </w:rPr>
        <w:t>)</w:t>
      </w:r>
      <w:r w:rsidR="00740799">
        <w:rPr>
          <w:rFonts w:cs="Arial"/>
        </w:rPr>
        <w:t xml:space="preserve"> The TAG members </w:t>
      </w:r>
      <w:r w:rsidR="001E342E">
        <w:rPr>
          <w:rFonts w:cs="Arial"/>
        </w:rPr>
        <w:t xml:space="preserve">also suggested additional </w:t>
      </w:r>
      <w:r w:rsidR="00740799">
        <w:rPr>
          <w:rFonts w:cs="Arial"/>
        </w:rPr>
        <w:t xml:space="preserve">supplemental analyses be conducted </w:t>
      </w:r>
      <w:r w:rsidR="00D230DD">
        <w:rPr>
          <w:rFonts w:cs="Arial"/>
        </w:rPr>
        <w:t xml:space="preserve">to </w:t>
      </w:r>
      <w:r w:rsidR="005D4FF9">
        <w:rPr>
          <w:rFonts w:cs="Arial"/>
        </w:rPr>
        <w:t>support</w:t>
      </w:r>
      <w:r w:rsidR="00D230DD">
        <w:rPr>
          <w:rFonts w:cs="Arial"/>
        </w:rPr>
        <w:t xml:space="preserve"> their recommendation </w:t>
      </w:r>
      <w:r w:rsidR="00740799">
        <w:rPr>
          <w:rFonts w:cs="Arial"/>
        </w:rPr>
        <w:t>prior to the January SBE meeting.</w:t>
      </w:r>
    </w:p>
    <w:p w14:paraId="57E2D485" w14:textId="77777777" w:rsidR="00891AD3" w:rsidRPr="007378F8" w:rsidRDefault="00F6396C" w:rsidP="00913B13">
      <w:pPr>
        <w:pStyle w:val="Heading3"/>
      </w:pPr>
      <w:r w:rsidRPr="007378F8">
        <w:t>Next Steps</w:t>
      </w:r>
    </w:p>
    <w:p w14:paraId="2A8EB357" w14:textId="6BC7F9F9" w:rsidR="004E0E93" w:rsidRPr="007378F8" w:rsidRDefault="00655C68" w:rsidP="004E0E93">
      <w:pPr>
        <w:spacing w:after="240"/>
      </w:pPr>
      <w:r w:rsidRPr="007378F8">
        <w:t xml:space="preserve">The CDE is currently reviewing the results </w:t>
      </w:r>
      <w:r w:rsidR="00D30DCE">
        <w:t>of the</w:t>
      </w:r>
      <w:r w:rsidR="006C7912" w:rsidRPr="007378F8">
        <w:t xml:space="preserve"> </w:t>
      </w:r>
      <w:r w:rsidR="0085126D">
        <w:t xml:space="preserve">updated </w:t>
      </w:r>
      <w:r w:rsidR="006C7912" w:rsidRPr="007378F8">
        <w:t xml:space="preserve">supplemental </w:t>
      </w:r>
      <w:r w:rsidR="008510FD" w:rsidRPr="007378F8">
        <w:t xml:space="preserve">empirical </w:t>
      </w:r>
      <w:r w:rsidR="006C7912" w:rsidRPr="007378F8">
        <w:t xml:space="preserve">analyses </w:t>
      </w:r>
      <w:r w:rsidR="00D30DCE">
        <w:t xml:space="preserve">using the </w:t>
      </w:r>
      <w:r w:rsidR="0085126D">
        <w:t xml:space="preserve">threshold </w:t>
      </w:r>
      <w:r w:rsidR="00D30DCE">
        <w:t xml:space="preserve">scores </w:t>
      </w:r>
      <w:r w:rsidR="007E76E6">
        <w:t xml:space="preserve">approved </w:t>
      </w:r>
      <w:r w:rsidR="0095772A">
        <w:t xml:space="preserve">by the SBE </w:t>
      </w:r>
      <w:r w:rsidR="00D30DCE">
        <w:t>in November</w:t>
      </w:r>
      <w:r w:rsidR="0095772A">
        <w:t xml:space="preserve"> 2018</w:t>
      </w:r>
      <w:r w:rsidR="00D30DCE">
        <w:t xml:space="preserve"> </w:t>
      </w:r>
      <w:r w:rsidR="003F4797">
        <w:t xml:space="preserve">and </w:t>
      </w:r>
      <w:r w:rsidR="001E342E">
        <w:t xml:space="preserve">collaborating with the CA CC in </w:t>
      </w:r>
      <w:r w:rsidR="003F4797">
        <w:t xml:space="preserve">conducting further </w:t>
      </w:r>
      <w:r w:rsidR="001E342E">
        <w:t xml:space="preserve">recommended </w:t>
      </w:r>
      <w:r w:rsidR="003F4797">
        <w:t>analyses</w:t>
      </w:r>
      <w:r w:rsidR="006C7912" w:rsidRPr="007378F8">
        <w:t xml:space="preserve">. The CDE will provide the SBE with a recommendation </w:t>
      </w:r>
      <w:r w:rsidR="001954C1">
        <w:t xml:space="preserve">for </w:t>
      </w:r>
      <w:r w:rsidR="00F233A1">
        <w:t xml:space="preserve">use of </w:t>
      </w:r>
      <w:r w:rsidR="001954C1">
        <w:t xml:space="preserve">the ELPAC </w:t>
      </w:r>
      <w:r w:rsidR="00F233A1">
        <w:t>in the reclassification guidelines</w:t>
      </w:r>
      <w:r w:rsidR="001954C1">
        <w:t xml:space="preserve"> </w:t>
      </w:r>
      <w:r w:rsidR="00F233A1">
        <w:t>at the</w:t>
      </w:r>
      <w:r w:rsidR="006C7912" w:rsidRPr="007378F8">
        <w:t xml:space="preserve"> </w:t>
      </w:r>
      <w:r w:rsidR="003F4797">
        <w:t>January 2019</w:t>
      </w:r>
      <w:r w:rsidR="00F233A1">
        <w:t xml:space="preserve"> SBE meeting</w:t>
      </w:r>
      <w:r w:rsidR="003F4797">
        <w:t>.</w:t>
      </w:r>
      <w:r w:rsidR="006C7912" w:rsidRPr="007378F8">
        <w:t xml:space="preserve"> </w:t>
      </w:r>
      <w:r w:rsidR="009C4513" w:rsidRPr="007378F8">
        <w:t xml:space="preserve">If the SBE approves </w:t>
      </w:r>
      <w:r w:rsidR="0085126D">
        <w:t>the recommended</w:t>
      </w:r>
      <w:r w:rsidR="00DA67AF">
        <w:t xml:space="preserve"> </w:t>
      </w:r>
      <w:r w:rsidR="0085126D">
        <w:t>criterion</w:t>
      </w:r>
      <w:r w:rsidR="001954C1">
        <w:t xml:space="preserve"> for EL reclassification decisions</w:t>
      </w:r>
      <w:r w:rsidR="0095772A">
        <w:t xml:space="preserve"> in January 2019</w:t>
      </w:r>
      <w:r w:rsidR="009C4513" w:rsidRPr="007378F8">
        <w:t>, t</w:t>
      </w:r>
      <w:r w:rsidR="004E0E93" w:rsidRPr="007378F8">
        <w:t xml:space="preserve">he CDE will notify </w:t>
      </w:r>
      <w:r w:rsidR="00557210">
        <w:t>s</w:t>
      </w:r>
      <w:r w:rsidR="004E0E93" w:rsidRPr="007378F8">
        <w:t>uperintendents and charter school administrators</w:t>
      </w:r>
      <w:r w:rsidR="009C4513" w:rsidRPr="007378F8">
        <w:t xml:space="preserve"> of th</w:t>
      </w:r>
      <w:r w:rsidR="00557210">
        <w:t>e</w:t>
      </w:r>
      <w:r w:rsidR="0085126D">
        <w:t xml:space="preserve"> policy decision regarding </w:t>
      </w:r>
      <w:r w:rsidR="009C4513" w:rsidRPr="007378F8">
        <w:t>the 2018</w:t>
      </w:r>
      <w:r w:rsidR="005D4FF9">
        <w:t>–</w:t>
      </w:r>
      <w:r w:rsidR="009C4513" w:rsidRPr="007378F8">
        <w:t xml:space="preserve">19 </w:t>
      </w:r>
      <w:r w:rsidR="005D4FF9">
        <w:t xml:space="preserve">ELPAC </w:t>
      </w:r>
      <w:r w:rsidR="003F4797">
        <w:t>criterion</w:t>
      </w:r>
      <w:r w:rsidR="007E76E6">
        <w:t xml:space="preserve"> for EL reclassification</w:t>
      </w:r>
      <w:r w:rsidR="00557210">
        <w:t>.</w:t>
      </w:r>
    </w:p>
    <w:p w14:paraId="1A7DA74C" w14:textId="71BD7A5F" w:rsidR="003F4797" w:rsidRDefault="00012C22" w:rsidP="00225A35">
      <w:pPr>
        <w:spacing w:after="480"/>
        <w:rPr>
          <w:rFonts w:cs="Arial"/>
        </w:rPr>
      </w:pPr>
      <w:r>
        <w:rPr>
          <w:rFonts w:cs="Arial"/>
        </w:rPr>
        <w:t>The</w:t>
      </w:r>
      <w:r w:rsidR="003F4797">
        <w:rPr>
          <w:rFonts w:cs="Arial"/>
        </w:rPr>
        <w:t xml:space="preserve"> CDE </w:t>
      </w:r>
      <w:r w:rsidR="004110FF">
        <w:rPr>
          <w:rFonts w:cs="Arial"/>
        </w:rPr>
        <w:t>is contracting</w:t>
      </w:r>
      <w:r w:rsidR="00AB1EA7">
        <w:rPr>
          <w:rFonts w:cs="Arial"/>
        </w:rPr>
        <w:t xml:space="preserve"> </w:t>
      </w:r>
      <w:r>
        <w:rPr>
          <w:rFonts w:cs="Arial"/>
        </w:rPr>
        <w:t>with WestEd, beginning in December 2018 and ending in June 2020,</w:t>
      </w:r>
      <w:r w:rsidR="003F4797">
        <w:rPr>
          <w:rFonts w:cs="Arial"/>
        </w:rPr>
        <w:t xml:space="preserve"> to </w:t>
      </w:r>
      <w:r w:rsidR="0085126D">
        <w:rPr>
          <w:rFonts w:cs="Arial"/>
        </w:rPr>
        <w:t>develop</w:t>
      </w:r>
      <w:r w:rsidR="004110FF">
        <w:rPr>
          <w:rFonts w:cs="Arial"/>
        </w:rPr>
        <w:t>, pilot,</w:t>
      </w:r>
      <w:r w:rsidR="0085126D">
        <w:rPr>
          <w:rFonts w:cs="Arial"/>
        </w:rPr>
        <w:t xml:space="preserve"> and validate</w:t>
      </w:r>
      <w:r w:rsidR="003F517A" w:rsidRPr="003F517A">
        <w:rPr>
          <w:rFonts w:cs="Arial"/>
        </w:rPr>
        <w:t xml:space="preserve"> an observation protocol to s</w:t>
      </w:r>
      <w:r w:rsidR="003F517A">
        <w:rPr>
          <w:rFonts w:cs="Arial"/>
        </w:rPr>
        <w:t>upport teacher evaluation of EL proficiency</w:t>
      </w:r>
      <w:r w:rsidR="00F233A1">
        <w:rPr>
          <w:rFonts w:cs="Arial"/>
        </w:rPr>
        <w:t xml:space="preserve"> as it pertains to EL reclassification</w:t>
      </w:r>
      <w:r w:rsidR="003F517A">
        <w:rPr>
          <w:rFonts w:cs="Arial"/>
        </w:rPr>
        <w:t>.</w:t>
      </w:r>
      <w:r w:rsidR="0085126D">
        <w:rPr>
          <w:rFonts w:cs="Arial"/>
        </w:rPr>
        <w:t xml:space="preserve"> </w:t>
      </w:r>
      <w:r w:rsidR="00F233A1">
        <w:rPr>
          <w:rFonts w:cs="Arial"/>
        </w:rPr>
        <w:t>T</w:t>
      </w:r>
      <w:r w:rsidR="00925453">
        <w:rPr>
          <w:rFonts w:cs="Arial"/>
        </w:rPr>
        <w:t xml:space="preserve">he </w:t>
      </w:r>
      <w:r w:rsidR="003F4797">
        <w:rPr>
          <w:rFonts w:cs="Arial"/>
        </w:rPr>
        <w:t>Observation Protocol for Teachers of English Learner</w:t>
      </w:r>
      <w:r w:rsidR="00925453">
        <w:rPr>
          <w:rFonts w:cs="Arial"/>
        </w:rPr>
        <w:t>s</w:t>
      </w:r>
      <w:r w:rsidR="003F4797">
        <w:rPr>
          <w:rFonts w:cs="Arial"/>
        </w:rPr>
        <w:t xml:space="preserve"> (OPTEL)</w:t>
      </w:r>
      <w:r w:rsidR="0085126D">
        <w:rPr>
          <w:rFonts w:cs="Arial"/>
        </w:rPr>
        <w:t>, a teacher-administered observational tool</w:t>
      </w:r>
      <w:r w:rsidR="00D230DD">
        <w:rPr>
          <w:rFonts w:cs="Arial"/>
        </w:rPr>
        <w:t>,</w:t>
      </w:r>
      <w:r w:rsidR="003F4797">
        <w:rPr>
          <w:rFonts w:cs="Arial"/>
        </w:rPr>
        <w:t xml:space="preserve"> </w:t>
      </w:r>
      <w:r w:rsidR="00925453">
        <w:rPr>
          <w:rFonts w:cs="Arial"/>
        </w:rPr>
        <w:t>will</w:t>
      </w:r>
      <w:r w:rsidR="00F233A1">
        <w:rPr>
          <w:rFonts w:cs="Arial"/>
        </w:rPr>
        <w:t xml:space="preserve"> provide an opportunity to</w:t>
      </w:r>
      <w:r w:rsidR="0085126D">
        <w:rPr>
          <w:rFonts w:cs="Arial"/>
        </w:rPr>
        <w:t xml:space="preserve"> standardize </w:t>
      </w:r>
      <w:r w:rsidR="003F4797">
        <w:rPr>
          <w:rFonts w:cs="Arial"/>
        </w:rPr>
        <w:t xml:space="preserve">teacher evaluation </w:t>
      </w:r>
      <w:r w:rsidR="00D13C2C">
        <w:rPr>
          <w:rFonts w:cs="Arial"/>
        </w:rPr>
        <w:t>of a pupil’s English language proficiency while engaging in academic content learning and interacting with peers</w:t>
      </w:r>
      <w:r w:rsidR="007D7ECA">
        <w:rPr>
          <w:rFonts w:cs="Arial"/>
        </w:rPr>
        <w:t>.</w:t>
      </w:r>
      <w:r w:rsidR="003F4797">
        <w:rPr>
          <w:rFonts w:cs="Arial"/>
        </w:rPr>
        <w:t xml:space="preserve"> </w:t>
      </w:r>
      <w:r w:rsidR="00D13C2C" w:rsidRPr="00D13C2C">
        <w:rPr>
          <w:rFonts w:cs="Arial"/>
        </w:rPr>
        <w:t xml:space="preserve">Development and validation of the OPTEL will be driven by the specifications of </w:t>
      </w:r>
      <w:r w:rsidR="00D13C2C">
        <w:rPr>
          <w:rFonts w:cs="Arial"/>
        </w:rPr>
        <w:t xml:space="preserve">California </w:t>
      </w:r>
      <w:r w:rsidR="00D13C2C" w:rsidRPr="00994BD4">
        <w:rPr>
          <w:rFonts w:cs="Arial"/>
          <w:i/>
        </w:rPr>
        <w:t>Education Code</w:t>
      </w:r>
      <w:r w:rsidR="00D13C2C">
        <w:rPr>
          <w:rFonts w:cs="Arial"/>
        </w:rPr>
        <w:t xml:space="preserve"> Section 313.3</w:t>
      </w:r>
      <w:r w:rsidR="00927FD2">
        <w:rPr>
          <w:rFonts w:cs="Arial"/>
        </w:rPr>
        <w:t>, as added by Assembly Bill 1808, Chapter 32</w:t>
      </w:r>
      <w:r w:rsidR="00927FD2" w:rsidRPr="00927FD2">
        <w:rPr>
          <w:rFonts w:cs="Arial"/>
        </w:rPr>
        <w:t xml:space="preserve">, </w:t>
      </w:r>
      <w:proofErr w:type="gramStart"/>
      <w:r w:rsidR="00927FD2" w:rsidRPr="00927FD2">
        <w:rPr>
          <w:rFonts w:cs="Arial"/>
        </w:rPr>
        <w:t>Statutes</w:t>
      </w:r>
      <w:proofErr w:type="gramEnd"/>
      <w:r w:rsidR="00927FD2" w:rsidRPr="00927FD2">
        <w:rPr>
          <w:rFonts w:cs="Arial"/>
        </w:rPr>
        <w:t xml:space="preserve"> of 2018</w:t>
      </w:r>
      <w:r w:rsidR="00D13C2C">
        <w:rPr>
          <w:rFonts w:cs="Arial"/>
        </w:rPr>
        <w:t>.</w:t>
      </w:r>
      <w:r w:rsidR="004110FF">
        <w:rPr>
          <w:rFonts w:cs="Arial"/>
        </w:rPr>
        <w:t xml:space="preserve"> </w:t>
      </w:r>
      <w:r w:rsidR="003F4797">
        <w:rPr>
          <w:rFonts w:cs="Arial"/>
        </w:rPr>
        <w:t>The CDE anticipates recruit</w:t>
      </w:r>
      <w:r w:rsidR="00F83A54">
        <w:rPr>
          <w:rFonts w:cs="Arial"/>
        </w:rPr>
        <w:t>ing</w:t>
      </w:r>
      <w:r w:rsidR="003F4797">
        <w:rPr>
          <w:rFonts w:cs="Arial"/>
        </w:rPr>
        <w:t xml:space="preserve"> the same teachers </w:t>
      </w:r>
      <w:r w:rsidR="00557210">
        <w:rPr>
          <w:rFonts w:cs="Arial"/>
        </w:rPr>
        <w:t>from</w:t>
      </w:r>
      <w:r w:rsidR="003F4797">
        <w:rPr>
          <w:rFonts w:cs="Arial"/>
        </w:rPr>
        <w:t xml:space="preserve"> the ELPAC </w:t>
      </w:r>
      <w:r w:rsidR="00557210">
        <w:rPr>
          <w:rFonts w:cs="Arial"/>
        </w:rPr>
        <w:t>standard setting panel</w:t>
      </w:r>
      <w:r w:rsidR="0085126D">
        <w:rPr>
          <w:rFonts w:cs="Arial"/>
        </w:rPr>
        <w:t xml:space="preserve"> </w:t>
      </w:r>
      <w:r w:rsidR="003F4797">
        <w:rPr>
          <w:rFonts w:cs="Arial"/>
        </w:rPr>
        <w:t xml:space="preserve">to participate in </w:t>
      </w:r>
      <w:r w:rsidR="00557210">
        <w:rPr>
          <w:rFonts w:cs="Arial"/>
        </w:rPr>
        <w:t xml:space="preserve">the </w:t>
      </w:r>
      <w:r w:rsidR="003F4797">
        <w:rPr>
          <w:rFonts w:cs="Arial"/>
        </w:rPr>
        <w:t>develop</w:t>
      </w:r>
      <w:r w:rsidR="00D13C2C">
        <w:rPr>
          <w:rFonts w:cs="Arial"/>
        </w:rPr>
        <w:t xml:space="preserve">ment of </w:t>
      </w:r>
      <w:r w:rsidR="003F4797">
        <w:rPr>
          <w:rFonts w:cs="Arial"/>
        </w:rPr>
        <w:t>the OPTEL</w:t>
      </w:r>
      <w:r w:rsidR="004110FF" w:rsidDel="003B0D1D">
        <w:rPr>
          <w:rFonts w:cs="Arial"/>
        </w:rPr>
        <w:t xml:space="preserve"> </w:t>
      </w:r>
    </w:p>
    <w:p w14:paraId="79CEAF1A" w14:textId="77777777" w:rsidR="00057A96" w:rsidRPr="00134691" w:rsidRDefault="00057A96" w:rsidP="00134691">
      <w:pPr>
        <w:pStyle w:val="Heading2"/>
        <w:rPr>
          <w:sz w:val="32"/>
          <w:szCs w:val="32"/>
        </w:rPr>
      </w:pPr>
      <w:r w:rsidRPr="00134691">
        <w:rPr>
          <w:sz w:val="32"/>
          <w:szCs w:val="32"/>
        </w:rPr>
        <w:t>Attachment(s)</w:t>
      </w:r>
    </w:p>
    <w:p w14:paraId="3CB5F627" w14:textId="77CD38FD" w:rsidR="003166BE" w:rsidRPr="007378F8" w:rsidRDefault="007757F5" w:rsidP="00AD78BE">
      <w:pPr>
        <w:pStyle w:val="ListParagraph"/>
        <w:numPr>
          <w:ilvl w:val="0"/>
          <w:numId w:val="28"/>
        </w:numPr>
        <w:spacing w:after="240"/>
        <w:sectPr w:rsidR="003166BE" w:rsidRPr="007378F8" w:rsidSect="00123566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26"/>
        </w:sectPr>
      </w:pPr>
      <w:r>
        <w:t>Attachment 1</w:t>
      </w:r>
      <w:r w:rsidR="00193C73" w:rsidRPr="007378F8">
        <w:t xml:space="preserve">: </w:t>
      </w:r>
      <w:r w:rsidR="004115F9">
        <w:t xml:space="preserve">Updated </w:t>
      </w:r>
      <w:r w:rsidR="00F6396C" w:rsidRPr="007378F8">
        <w:t xml:space="preserve">Supplemental </w:t>
      </w:r>
      <w:r w:rsidR="008510FD" w:rsidRPr="007378F8">
        <w:t xml:space="preserve">Empirical </w:t>
      </w:r>
      <w:r w:rsidR="00F6396C" w:rsidRPr="007378F8">
        <w:t>Analyses</w:t>
      </w:r>
      <w:r w:rsidR="00084575" w:rsidRPr="007378F8">
        <w:t xml:space="preserve"> of the </w:t>
      </w:r>
      <w:r w:rsidR="004115F9">
        <w:t xml:space="preserve">Summative </w:t>
      </w:r>
      <w:r w:rsidR="00313D5E">
        <w:t>ELPAC</w:t>
      </w:r>
      <w:r w:rsidR="003F4797">
        <w:t xml:space="preserve"> </w:t>
      </w:r>
      <w:r w:rsidR="00477355" w:rsidRPr="007378F8">
        <w:t>(</w:t>
      </w:r>
      <w:r w:rsidR="00F83A54">
        <w:t xml:space="preserve">3 </w:t>
      </w:r>
      <w:r w:rsidR="003F4797">
        <w:t>pages).</w:t>
      </w:r>
    </w:p>
    <w:p w14:paraId="660F0008" w14:textId="52CA2598" w:rsidR="00D01865" w:rsidRPr="007378F8" w:rsidRDefault="00D01865" w:rsidP="00D01865">
      <w:pPr>
        <w:pStyle w:val="Heading1"/>
        <w:spacing w:after="240"/>
        <w:jc w:val="center"/>
        <w:rPr>
          <w:rFonts w:ascii="Arial" w:eastAsia="Calibri" w:hAnsi="Arial" w:cs="Arial"/>
          <w:b/>
          <w:color w:val="auto"/>
          <w:sz w:val="40"/>
          <w:szCs w:val="40"/>
        </w:rPr>
      </w:pPr>
      <w:r w:rsidRPr="00D01865">
        <w:rPr>
          <w:rFonts w:ascii="Arial" w:eastAsia="Calibri" w:hAnsi="Arial" w:cs="Arial"/>
          <w:b/>
          <w:color w:val="auto"/>
          <w:sz w:val="40"/>
          <w:szCs w:val="40"/>
        </w:rPr>
        <w:lastRenderedPageBreak/>
        <w:t>Updated</w:t>
      </w:r>
      <w:r>
        <w:rPr>
          <w:rFonts w:ascii="Arial" w:eastAsia="Calibri" w:hAnsi="Arial" w:cs="Arial"/>
          <w:b/>
          <w:color w:val="auto"/>
          <w:sz w:val="40"/>
          <w:szCs w:val="40"/>
        </w:rPr>
        <w:t xml:space="preserve"> </w:t>
      </w:r>
      <w:r w:rsidRPr="007378F8">
        <w:rPr>
          <w:rFonts w:ascii="Arial" w:eastAsia="Calibri" w:hAnsi="Arial" w:cs="Arial"/>
          <w:b/>
          <w:color w:val="auto"/>
          <w:sz w:val="40"/>
          <w:szCs w:val="40"/>
        </w:rPr>
        <w:t xml:space="preserve">Supplemental Empirical Analyses of the </w:t>
      </w:r>
      <w:r w:rsidR="00313D5E">
        <w:rPr>
          <w:rFonts w:ascii="Arial" w:eastAsia="Calibri" w:hAnsi="Arial" w:cs="Arial"/>
          <w:b/>
          <w:color w:val="auto"/>
          <w:sz w:val="40"/>
          <w:szCs w:val="40"/>
        </w:rPr>
        <w:t xml:space="preserve">Summative </w:t>
      </w:r>
      <w:r w:rsidRPr="007378F8">
        <w:rPr>
          <w:rFonts w:ascii="Arial" w:eastAsia="Calibri" w:hAnsi="Arial" w:cs="Arial"/>
          <w:b/>
          <w:color w:val="auto"/>
          <w:sz w:val="40"/>
          <w:szCs w:val="40"/>
        </w:rPr>
        <w:t>English Language Proficiency Assessments for California</w:t>
      </w:r>
    </w:p>
    <w:p w14:paraId="688129BE" w14:textId="77777777" w:rsidR="00D01865" w:rsidRPr="007378F8" w:rsidRDefault="00D01865" w:rsidP="00D01865">
      <w:pPr>
        <w:pStyle w:val="Heading2"/>
        <w:spacing w:before="240" w:after="240"/>
        <w:rPr>
          <w:rFonts w:eastAsia="Calibri"/>
          <w:sz w:val="36"/>
          <w:szCs w:val="36"/>
        </w:rPr>
      </w:pPr>
      <w:r w:rsidRPr="007378F8">
        <w:rPr>
          <w:rFonts w:eastAsia="Calibri"/>
          <w:sz w:val="36"/>
          <w:szCs w:val="36"/>
        </w:rPr>
        <w:t>Background</w:t>
      </w:r>
    </w:p>
    <w:p w14:paraId="3E2B3B03" w14:textId="68AE755D" w:rsidR="00D01865" w:rsidRDefault="00D01865" w:rsidP="00752C31">
      <w:pPr>
        <w:contextualSpacing/>
        <w:rPr>
          <w:rFonts w:eastAsia="Calibri" w:cs="Arial"/>
        </w:rPr>
      </w:pPr>
      <w:r>
        <w:rPr>
          <w:rFonts w:eastAsia="Calibri" w:cs="Arial"/>
        </w:rPr>
        <w:t xml:space="preserve">At the request of </w:t>
      </w:r>
      <w:r w:rsidRPr="007378F8">
        <w:rPr>
          <w:rFonts w:eastAsia="Calibri" w:cs="Arial"/>
        </w:rPr>
        <w:t>the C</w:t>
      </w:r>
      <w:r w:rsidR="00752C31">
        <w:rPr>
          <w:rFonts w:eastAsia="Calibri" w:cs="Arial"/>
        </w:rPr>
        <w:t>alifornia Department of Education (C</w:t>
      </w:r>
      <w:r w:rsidRPr="007378F8">
        <w:rPr>
          <w:rFonts w:eastAsia="Calibri" w:cs="Arial"/>
        </w:rPr>
        <w:t>DE</w:t>
      </w:r>
      <w:r w:rsidR="00752C31">
        <w:rPr>
          <w:rFonts w:eastAsia="Calibri" w:cs="Arial"/>
        </w:rPr>
        <w:t>)</w:t>
      </w:r>
      <w:r>
        <w:rPr>
          <w:rFonts w:eastAsia="Calibri" w:cs="Arial"/>
        </w:rPr>
        <w:t xml:space="preserve">, </w:t>
      </w:r>
      <w:r w:rsidR="00380DB1">
        <w:rPr>
          <w:rFonts w:eastAsia="Calibri" w:cs="Arial"/>
        </w:rPr>
        <w:t xml:space="preserve">in August through September 2018, </w:t>
      </w:r>
      <w:r w:rsidRPr="007378F8">
        <w:rPr>
          <w:rFonts w:eastAsia="Calibri" w:cs="Arial"/>
        </w:rPr>
        <w:t>the California Comprehensive Center at WestEd (CA CC) conduct</w:t>
      </w:r>
      <w:r>
        <w:rPr>
          <w:rFonts w:eastAsia="Calibri" w:cs="Arial"/>
        </w:rPr>
        <w:t>ed</w:t>
      </w:r>
      <w:r w:rsidRPr="007378F8">
        <w:rPr>
          <w:rFonts w:eastAsia="Calibri" w:cs="Arial"/>
        </w:rPr>
        <w:t xml:space="preserve"> supplemental </w:t>
      </w:r>
      <w:r>
        <w:rPr>
          <w:rFonts w:eastAsia="Calibri" w:cs="Arial"/>
        </w:rPr>
        <w:t xml:space="preserve">empirical </w:t>
      </w:r>
      <w:r w:rsidRPr="007378F8">
        <w:rPr>
          <w:rFonts w:eastAsia="Calibri" w:cs="Arial"/>
        </w:rPr>
        <w:t xml:space="preserve">analyses to examine the relationship of English Learners’ (ELs) performance on the California Assessment of Student Performance and Progress (CAASPP) English language arts/literacy (ELA) relative to their </w:t>
      </w:r>
      <w:r>
        <w:rPr>
          <w:rFonts w:eastAsia="Calibri" w:cs="Arial"/>
        </w:rPr>
        <w:t xml:space="preserve">Summative </w:t>
      </w:r>
      <w:r w:rsidRPr="007378F8">
        <w:rPr>
          <w:rFonts w:eastAsia="Calibri" w:cs="Arial"/>
        </w:rPr>
        <w:t>English Language Proficiency Assessments for California (ELPAC) performance</w:t>
      </w:r>
      <w:r>
        <w:rPr>
          <w:rFonts w:eastAsia="Calibri" w:cs="Arial"/>
        </w:rPr>
        <w:t>. These analyses of CAASPP ELA performance by ELPAC level used preliminary ELPAC threshold scores approved by the S</w:t>
      </w:r>
      <w:r w:rsidR="00071147">
        <w:rPr>
          <w:rFonts w:eastAsia="Calibri" w:cs="Arial"/>
        </w:rPr>
        <w:t>tate Board of Education (S</w:t>
      </w:r>
      <w:r>
        <w:rPr>
          <w:rFonts w:eastAsia="Calibri" w:cs="Arial"/>
        </w:rPr>
        <w:t>BE</w:t>
      </w:r>
      <w:r w:rsidR="00071147">
        <w:rPr>
          <w:rFonts w:eastAsia="Calibri" w:cs="Arial"/>
        </w:rPr>
        <w:t>)</w:t>
      </w:r>
      <w:r>
        <w:rPr>
          <w:rFonts w:eastAsia="Calibri" w:cs="Arial"/>
        </w:rPr>
        <w:t xml:space="preserve"> in November 2017</w:t>
      </w:r>
      <w:r w:rsidRPr="007378F8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In addition, </w:t>
      </w:r>
      <w:r>
        <w:t xml:space="preserve">the Educational Testing Service (ETS) conducted </w:t>
      </w:r>
      <w:r w:rsidRPr="00077CB3">
        <w:t xml:space="preserve">a threshold score validation study </w:t>
      </w:r>
      <w:r>
        <w:t xml:space="preserve">utilizing </w:t>
      </w:r>
      <w:r w:rsidRPr="00077CB3">
        <w:t xml:space="preserve">teacher judgments of students’ English language </w:t>
      </w:r>
      <w:r>
        <w:t xml:space="preserve">proficiency </w:t>
      </w:r>
      <w:r w:rsidRPr="00077CB3">
        <w:t>compared to student performance on the Summative ELPAC</w:t>
      </w:r>
      <w:r>
        <w:t xml:space="preserve">. </w:t>
      </w:r>
      <w:r w:rsidRPr="007378F8">
        <w:rPr>
          <w:rFonts w:eastAsia="Calibri" w:cs="Arial"/>
        </w:rPr>
        <w:t>Validation of threshold scores and empirical analyses of the relationship of ELPAC to CAASPP ELA are critical for appropriate test use and state-level policy discussions on establishing an ELPAC criterion for EL reclassification decisions.</w:t>
      </w:r>
    </w:p>
    <w:p w14:paraId="61336FAE" w14:textId="77777777" w:rsidR="00A15707" w:rsidRDefault="00A15707" w:rsidP="00A15707">
      <w:pPr>
        <w:contextualSpacing/>
        <w:rPr>
          <w:rFonts w:eastAsia="Calibri" w:cs="Arial"/>
        </w:rPr>
      </w:pPr>
    </w:p>
    <w:p w14:paraId="1B83A587" w14:textId="7B161FF1" w:rsidR="00D01865" w:rsidRPr="007378F8" w:rsidRDefault="00D01865" w:rsidP="00A15707">
      <w:pPr>
        <w:contextualSpacing/>
        <w:rPr>
          <w:rFonts w:eastAsia="Calibri" w:cs="Arial"/>
        </w:rPr>
      </w:pPr>
      <w:r>
        <w:rPr>
          <w:rFonts w:eastAsia="Calibri" w:cs="Arial"/>
        </w:rPr>
        <w:t xml:space="preserve">The results from the threshold score validation study and the </w:t>
      </w:r>
      <w:r w:rsidR="00380DB1">
        <w:rPr>
          <w:rFonts w:eastAsia="Calibri" w:cs="Arial"/>
        </w:rPr>
        <w:t xml:space="preserve">initial </w:t>
      </w:r>
      <w:r>
        <w:rPr>
          <w:rFonts w:eastAsia="Calibri" w:cs="Arial"/>
        </w:rPr>
        <w:t xml:space="preserve">empirical analyses </w:t>
      </w:r>
      <w:r w:rsidRPr="00077CB3">
        <w:t>suggest</w:t>
      </w:r>
      <w:r>
        <w:t>ed</w:t>
      </w:r>
      <w:r w:rsidRPr="00077CB3">
        <w:t xml:space="preserve"> that increasing the threshold scores, particularly where ELPAC</w:t>
      </w:r>
      <w:r w:rsidR="00380DB1">
        <w:t xml:space="preserve"> performance</w:t>
      </w:r>
      <w:r w:rsidRPr="00077CB3">
        <w:t xml:space="preserve"> level </w:t>
      </w:r>
      <w:r w:rsidR="00380DB1">
        <w:t xml:space="preserve">(PL) </w:t>
      </w:r>
      <w:r w:rsidRPr="00077CB3">
        <w:t xml:space="preserve">3 ends and level </w:t>
      </w:r>
      <w:r w:rsidR="00380DB1">
        <w:t xml:space="preserve">PL </w:t>
      </w:r>
      <w:r w:rsidRPr="00077CB3">
        <w:t xml:space="preserve">4 begins, would set the ELPAC </w:t>
      </w:r>
      <w:r w:rsidR="00380DB1">
        <w:t xml:space="preserve">PL </w:t>
      </w:r>
      <w:r w:rsidRPr="00077CB3">
        <w:t>4 threshold to more closely approximate the performance level estimations given by teachers and the achievem</w:t>
      </w:r>
      <w:r w:rsidR="00752C31">
        <w:t>ent distribution of the English-</w:t>
      </w:r>
      <w:r w:rsidRPr="00077CB3">
        <w:t xml:space="preserve">only </w:t>
      </w:r>
      <w:r>
        <w:t xml:space="preserve">(EO) </w:t>
      </w:r>
      <w:r w:rsidRPr="00077CB3">
        <w:t>students on the CAASPP ELA assessment.</w:t>
      </w:r>
      <w:r>
        <w:t xml:space="preserve"> </w:t>
      </w:r>
      <w:r>
        <w:rPr>
          <w:rFonts w:eastAsia="Calibri" w:cs="Arial"/>
        </w:rPr>
        <w:t>The CDE therefore proposed new threshold scores for the summative ELPAC, which the SBE unanimously approved at its November 2018</w:t>
      </w:r>
      <w:r w:rsidRPr="00BB75A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meeting. As a result, the CDE requested </w:t>
      </w:r>
      <w:r w:rsidR="00380DB1">
        <w:rPr>
          <w:rFonts w:eastAsia="Calibri" w:cs="Arial"/>
        </w:rPr>
        <w:t xml:space="preserve">that </w:t>
      </w:r>
      <w:r>
        <w:rPr>
          <w:rFonts w:eastAsia="Calibri" w:cs="Arial"/>
        </w:rPr>
        <w:t xml:space="preserve">the CA CC conduct further supplemental analyses of the </w:t>
      </w:r>
      <w:r w:rsidR="00380DB1">
        <w:rPr>
          <w:rFonts w:eastAsia="Calibri" w:cs="Arial"/>
        </w:rPr>
        <w:t xml:space="preserve">achievement </w:t>
      </w:r>
      <w:r>
        <w:rPr>
          <w:rFonts w:eastAsia="Calibri" w:cs="Arial"/>
        </w:rPr>
        <w:t xml:space="preserve">of EL students on CAASPP ELA disaggregated by Summative ELPAC performance levels using the SBE’s newly adopted Summative ELPAC threshold scores. These </w:t>
      </w:r>
      <w:r w:rsidR="00380DB1">
        <w:rPr>
          <w:rFonts w:eastAsia="Calibri" w:cs="Arial"/>
        </w:rPr>
        <w:t xml:space="preserve">additional </w:t>
      </w:r>
      <w:r>
        <w:rPr>
          <w:rFonts w:eastAsia="Calibri" w:cs="Arial"/>
        </w:rPr>
        <w:t>empirical analyses are intended to help inform the CDE’s proposal to the SBE for the ELPAC English language proficiency criterion to be used in EL reclassification.</w:t>
      </w:r>
    </w:p>
    <w:p w14:paraId="2471F1CE" w14:textId="77777777" w:rsidR="00D01865" w:rsidRPr="007378F8" w:rsidRDefault="00D01865" w:rsidP="00D01865">
      <w:pPr>
        <w:pStyle w:val="Heading2"/>
        <w:spacing w:before="240" w:after="240"/>
        <w:rPr>
          <w:rFonts w:eastAsia="Calibri"/>
          <w:sz w:val="36"/>
          <w:szCs w:val="36"/>
        </w:rPr>
      </w:pPr>
      <w:r w:rsidRPr="007378F8">
        <w:rPr>
          <w:rFonts w:eastAsia="Calibri"/>
          <w:sz w:val="36"/>
          <w:szCs w:val="36"/>
        </w:rPr>
        <w:t>Data Sources</w:t>
      </w:r>
    </w:p>
    <w:p w14:paraId="0FBE6FC0" w14:textId="645BAF1C" w:rsidR="00643D83" w:rsidRPr="007378F8" w:rsidRDefault="00A15707" w:rsidP="00752C31">
      <w:pPr>
        <w:spacing w:after="240"/>
        <w:rPr>
          <w:rFonts w:eastAsia="Calibri" w:cs="Arial"/>
        </w:rPr>
      </w:pPr>
      <w:r>
        <w:rPr>
          <w:rFonts w:eastAsia="Calibri" w:cs="Arial"/>
        </w:rPr>
        <w:t xml:space="preserve">For this analysis which took place in </w:t>
      </w:r>
      <w:r w:rsidR="00380DB1">
        <w:rPr>
          <w:rFonts w:eastAsia="Calibri" w:cs="Arial"/>
        </w:rPr>
        <w:t xml:space="preserve">November </w:t>
      </w:r>
      <w:r>
        <w:rPr>
          <w:rFonts w:eastAsia="Calibri" w:cs="Arial"/>
        </w:rPr>
        <w:t xml:space="preserve">through </w:t>
      </w:r>
      <w:r w:rsidR="00380DB1">
        <w:rPr>
          <w:rFonts w:eastAsia="Calibri" w:cs="Arial"/>
        </w:rPr>
        <w:t xml:space="preserve">December </w:t>
      </w:r>
      <w:r>
        <w:rPr>
          <w:rFonts w:eastAsia="Calibri" w:cs="Arial"/>
        </w:rPr>
        <w:t>2018, t</w:t>
      </w:r>
      <w:r w:rsidR="00D01865" w:rsidRPr="007378F8">
        <w:rPr>
          <w:rFonts w:eastAsia="Calibri" w:cs="Arial"/>
        </w:rPr>
        <w:t>he CDE supplied the CA CC with a</w:t>
      </w:r>
      <w:r w:rsidR="00D01865">
        <w:rPr>
          <w:rFonts w:eastAsia="Calibri" w:cs="Arial"/>
        </w:rPr>
        <w:t>n updated,</w:t>
      </w:r>
      <w:r w:rsidR="00D01865" w:rsidRPr="007378F8">
        <w:rPr>
          <w:rFonts w:eastAsia="Calibri" w:cs="Arial"/>
        </w:rPr>
        <w:t xml:space="preserve"> matched stude</w:t>
      </w:r>
      <w:r w:rsidR="00752C31">
        <w:rPr>
          <w:rFonts w:eastAsia="Calibri" w:cs="Arial"/>
        </w:rPr>
        <w:t xml:space="preserve">nt level data file containing: </w:t>
      </w:r>
      <w:r w:rsidR="003579E9">
        <w:rPr>
          <w:rFonts w:eastAsia="Calibri" w:cs="Arial"/>
        </w:rPr>
        <w:t>(a)</w:t>
      </w:r>
      <w:r w:rsidR="00D01865" w:rsidRPr="007378F8">
        <w:rPr>
          <w:rFonts w:eastAsia="Calibri" w:cs="Arial"/>
        </w:rPr>
        <w:t xml:space="preserve"> 2018 CAASPP assessment data for </w:t>
      </w:r>
      <w:r w:rsidR="00D01865" w:rsidRPr="007378F8">
        <w:rPr>
          <w:rFonts w:eastAsia="Calibri" w:cs="Arial"/>
          <w:b/>
        </w:rPr>
        <w:t>all students</w:t>
      </w:r>
      <w:r w:rsidR="00D01865" w:rsidRPr="007378F8">
        <w:rPr>
          <w:rFonts w:eastAsia="Calibri" w:cs="Arial"/>
        </w:rPr>
        <w:t xml:space="preserve"> in grades three through eight and grade eleven, including overall scale score and </w:t>
      </w:r>
      <w:r w:rsidR="00380DB1">
        <w:rPr>
          <w:rFonts w:eastAsia="Calibri" w:cs="Arial"/>
        </w:rPr>
        <w:t>achievement</w:t>
      </w:r>
      <w:r w:rsidR="00380DB1" w:rsidRPr="007378F8">
        <w:rPr>
          <w:rFonts w:eastAsia="Calibri" w:cs="Arial"/>
        </w:rPr>
        <w:t xml:space="preserve"> </w:t>
      </w:r>
      <w:r w:rsidR="00D01865" w:rsidRPr="007378F8">
        <w:rPr>
          <w:rFonts w:eastAsia="Calibri" w:cs="Arial"/>
        </w:rPr>
        <w:t xml:space="preserve">level results for </w:t>
      </w:r>
      <w:r w:rsidR="00380DB1">
        <w:rPr>
          <w:rFonts w:eastAsia="Calibri" w:cs="Arial"/>
        </w:rPr>
        <w:t>ELA</w:t>
      </w:r>
      <w:r w:rsidR="003579E9">
        <w:rPr>
          <w:rFonts w:eastAsia="Calibri" w:cs="Arial"/>
        </w:rPr>
        <w:t xml:space="preserve">; and (b) </w:t>
      </w:r>
      <w:r w:rsidR="00D01865" w:rsidRPr="007378F8">
        <w:rPr>
          <w:rFonts w:eastAsia="Calibri" w:cs="Arial"/>
        </w:rPr>
        <w:t xml:space="preserve">2018 Summative ELPAC assessment data for </w:t>
      </w:r>
      <w:r w:rsidR="00D01865" w:rsidRPr="007378F8">
        <w:rPr>
          <w:rFonts w:eastAsia="Calibri" w:cs="Arial"/>
          <w:b/>
        </w:rPr>
        <w:t xml:space="preserve">all EL students </w:t>
      </w:r>
      <w:r w:rsidR="00D01865" w:rsidRPr="007378F8">
        <w:rPr>
          <w:rFonts w:eastAsia="Calibri" w:cs="Arial"/>
        </w:rPr>
        <w:t xml:space="preserve">in grades three through eight and grade </w:t>
      </w:r>
      <w:bookmarkStart w:id="1" w:name="_Hlk530908416"/>
      <w:r w:rsidR="00643D83" w:rsidRPr="007378F8">
        <w:rPr>
          <w:rFonts w:eastAsia="Calibri" w:cs="Arial"/>
        </w:rPr>
        <w:t xml:space="preserve">eleven, including scale score and performance level results at </w:t>
      </w:r>
      <w:r w:rsidR="00643D83" w:rsidRPr="007378F8">
        <w:rPr>
          <w:rFonts w:eastAsia="Calibri" w:cs="Arial"/>
        </w:rPr>
        <w:lastRenderedPageBreak/>
        <w:t>the overall, oral and written, and individual (listening, speaking, reading, and writing) domain levels</w:t>
      </w:r>
      <w:r w:rsidR="00643D83">
        <w:rPr>
          <w:rFonts w:eastAsia="Calibri" w:cs="Arial"/>
        </w:rPr>
        <w:t xml:space="preserve"> using the newly SBE-adopted Summative ELPAC threshold levels</w:t>
      </w:r>
      <w:r w:rsidR="00643D83" w:rsidRPr="007378F8">
        <w:rPr>
          <w:rFonts w:eastAsia="Calibri" w:cs="Arial"/>
        </w:rPr>
        <w:t>.</w:t>
      </w:r>
    </w:p>
    <w:p w14:paraId="17D1CE2E" w14:textId="77777777" w:rsidR="00643D83" w:rsidRPr="007378F8" w:rsidRDefault="00643D83" w:rsidP="00643D83">
      <w:pPr>
        <w:pStyle w:val="Heading2"/>
        <w:spacing w:before="240" w:after="240"/>
        <w:rPr>
          <w:rFonts w:eastAsia="Calibri"/>
          <w:sz w:val="36"/>
          <w:szCs w:val="36"/>
        </w:rPr>
      </w:pPr>
      <w:r w:rsidRPr="007378F8">
        <w:rPr>
          <w:rFonts w:eastAsia="Calibri"/>
          <w:sz w:val="36"/>
          <w:szCs w:val="36"/>
        </w:rPr>
        <w:t>Analytic Methods</w:t>
      </w:r>
    </w:p>
    <w:p w14:paraId="66DF69BF" w14:textId="77777777" w:rsidR="00643D83" w:rsidRPr="007378F8" w:rsidRDefault="00643D83" w:rsidP="00643D83">
      <w:pPr>
        <w:spacing w:after="240" w:line="259" w:lineRule="auto"/>
        <w:rPr>
          <w:rFonts w:eastAsia="Calibri" w:cs="Arial"/>
        </w:rPr>
      </w:pPr>
      <w:r w:rsidRPr="007378F8">
        <w:rPr>
          <w:rFonts w:eastAsia="Calibri" w:cs="Arial"/>
        </w:rPr>
        <w:t>Three analytical methods</w:t>
      </w:r>
      <w:r>
        <w:rPr>
          <w:rStyle w:val="FootnoteReference"/>
          <w:rFonts w:eastAsia="Calibri" w:cs="Arial"/>
        </w:rPr>
        <w:footnoteReference w:id="1"/>
      </w:r>
      <w:r w:rsidRPr="007378F8">
        <w:rPr>
          <w:rFonts w:eastAsia="Calibri" w:cs="Arial"/>
        </w:rPr>
        <w:t xml:space="preserve"> were undertaken: </w:t>
      </w:r>
    </w:p>
    <w:p w14:paraId="2EA79351" w14:textId="0D5C72BA" w:rsidR="00D01865" w:rsidRPr="00261AEA" w:rsidRDefault="00D01865" w:rsidP="00261AEA">
      <w:pPr>
        <w:pStyle w:val="ListParagraph"/>
        <w:numPr>
          <w:ilvl w:val="0"/>
          <w:numId w:val="39"/>
        </w:numPr>
        <w:spacing w:after="240"/>
        <w:ind w:left="360"/>
        <w:rPr>
          <w:rFonts w:eastAsia="Calibri" w:cs="Arial"/>
        </w:rPr>
      </w:pPr>
      <w:r w:rsidRPr="00380DB1">
        <w:rPr>
          <w:rFonts w:eastAsia="Calibri" w:cs="Arial"/>
          <w:b/>
        </w:rPr>
        <w:t>Descriptive box plot analysis</w:t>
      </w:r>
      <w:r w:rsidRPr="007378F8">
        <w:rPr>
          <w:rFonts w:eastAsia="Calibri"/>
          <w:vertAlign w:val="superscript"/>
        </w:rPr>
        <w:footnoteReference w:id="2"/>
      </w:r>
      <w:r w:rsidRPr="00380DB1">
        <w:rPr>
          <w:rFonts w:eastAsia="Calibri" w:cs="Arial"/>
          <w:b/>
        </w:rPr>
        <w:t xml:space="preserve"> </w:t>
      </w:r>
      <w:r w:rsidRPr="00380DB1">
        <w:rPr>
          <w:rFonts w:eastAsia="Calibri" w:cs="Arial"/>
        </w:rPr>
        <w:t xml:space="preserve">examines the distribution of overall scale scores on CAASPP ELA for ELs by each performance level on ELPAC, for </w:t>
      </w:r>
      <w:r w:rsidRPr="00261AEA">
        <w:rPr>
          <w:rFonts w:eastAsia="Calibri" w:cs="Arial"/>
        </w:rPr>
        <w:t>each applicable grade level. This analysis also includes the distribution of overall scale scores on CAASPP ELA for reclassified fluent English proficient (RFEP), initially fluent English proficient (IFEP), a</w:t>
      </w:r>
      <w:r w:rsidR="003579E9" w:rsidRPr="00261AEA">
        <w:rPr>
          <w:rFonts w:eastAsia="Calibri" w:cs="Arial"/>
        </w:rPr>
        <w:t>nd monolingual English (English-</w:t>
      </w:r>
      <w:r w:rsidRPr="00261AEA">
        <w:rPr>
          <w:rFonts w:eastAsia="Calibri" w:cs="Arial"/>
        </w:rPr>
        <w:t xml:space="preserve">only, or EO) students for comparison. The purpose of the analysis is to identify an ELPAC performance level where </w:t>
      </w:r>
      <w:r w:rsidR="000C73B7" w:rsidRPr="00261AEA">
        <w:rPr>
          <w:rFonts w:eastAsia="Calibri" w:cs="Arial"/>
        </w:rPr>
        <w:t>(</w:t>
      </w:r>
      <w:r w:rsidRPr="00261AEA">
        <w:rPr>
          <w:rFonts w:eastAsia="Calibri" w:cs="Arial"/>
        </w:rPr>
        <w:t xml:space="preserve">a) ELs have an equal likelihood of scoring at or above the CAASPP ELA Level 3 threshold (Standard Met); or </w:t>
      </w:r>
      <w:r w:rsidR="000C73B7" w:rsidRPr="00261AEA">
        <w:rPr>
          <w:rFonts w:eastAsia="Calibri" w:cs="Arial"/>
        </w:rPr>
        <w:t>(</w:t>
      </w:r>
      <w:r w:rsidRPr="00261AEA">
        <w:rPr>
          <w:rFonts w:eastAsia="Calibri" w:cs="Arial"/>
        </w:rPr>
        <w:t>b) ELs’ score distribution on CAASPP ELA is very similar to that of EO students statewide.</w:t>
      </w:r>
    </w:p>
    <w:p w14:paraId="6DCB544D" w14:textId="7389FE82" w:rsidR="00D01865" w:rsidRPr="007378F8" w:rsidRDefault="00D01865" w:rsidP="00261AEA">
      <w:pPr>
        <w:numPr>
          <w:ilvl w:val="0"/>
          <w:numId w:val="39"/>
        </w:numPr>
        <w:spacing w:after="240"/>
        <w:ind w:left="360"/>
        <w:rPr>
          <w:rFonts w:eastAsia="Calibri" w:cs="Arial"/>
        </w:rPr>
      </w:pPr>
      <w:r w:rsidRPr="007378F8">
        <w:rPr>
          <w:rFonts w:eastAsia="Calibri" w:cs="Arial"/>
          <w:b/>
        </w:rPr>
        <w:t xml:space="preserve">Logistic regression analysis </w:t>
      </w:r>
      <w:r w:rsidRPr="007378F8">
        <w:rPr>
          <w:rFonts w:eastAsia="Calibri" w:cs="Arial"/>
        </w:rPr>
        <w:t>estimates the probability of reaching Level 3 (Standard Met) on CAASPP ELA for each ELPAC overall scale score. This approach helps to identify the ELPAC overall scale score range in which EL</w:t>
      </w:r>
      <w:r>
        <w:rPr>
          <w:rFonts w:eastAsia="Calibri" w:cs="Arial"/>
        </w:rPr>
        <w:t>s</w:t>
      </w:r>
      <w:r w:rsidRPr="007378F8">
        <w:rPr>
          <w:rFonts w:eastAsia="Calibri" w:cs="Arial"/>
        </w:rPr>
        <w:t xml:space="preserve"> have a probability equal to or greater than 50 percent of attaining t</w:t>
      </w:r>
      <w:r w:rsidR="00752C31">
        <w:rPr>
          <w:rFonts w:eastAsia="Calibri" w:cs="Arial"/>
        </w:rPr>
        <w:t>hat standard on the CAASPP ELA.</w:t>
      </w:r>
    </w:p>
    <w:p w14:paraId="2C6E11EC" w14:textId="77777777" w:rsidR="00D01865" w:rsidRPr="007378F8" w:rsidRDefault="00D01865" w:rsidP="00261AEA">
      <w:pPr>
        <w:numPr>
          <w:ilvl w:val="0"/>
          <w:numId w:val="39"/>
        </w:numPr>
        <w:ind w:left="360"/>
        <w:rPr>
          <w:rFonts w:eastAsia="Calibri" w:cs="Arial"/>
        </w:rPr>
      </w:pPr>
      <w:r w:rsidRPr="007378F8">
        <w:rPr>
          <w:rFonts w:eastAsia="Calibri" w:cs="Arial"/>
          <w:b/>
        </w:rPr>
        <w:t>Decision consistency analysis</w:t>
      </w:r>
      <w:r w:rsidRPr="007378F8">
        <w:rPr>
          <w:rFonts w:eastAsia="Calibri" w:cs="Arial"/>
        </w:rPr>
        <w:t xml:space="preserve"> analyzes ELPAC and CAASPP proficient-level categorizations and optimizes consistent categorization of EL</w:t>
      </w:r>
      <w:r>
        <w:rPr>
          <w:rFonts w:eastAsia="Calibri" w:cs="Arial"/>
        </w:rPr>
        <w:t>s</w:t>
      </w:r>
      <w:r w:rsidRPr="007378F8">
        <w:rPr>
          <w:rFonts w:eastAsia="Calibri" w:cs="Arial"/>
        </w:rPr>
        <w:t xml:space="preserve"> at or above the current CAASPP ELA threshold score for Level 3 (Standard Met). The analysis determines the ELPAC overall </w:t>
      </w:r>
      <w:r>
        <w:rPr>
          <w:rFonts w:eastAsia="Calibri" w:cs="Arial"/>
        </w:rPr>
        <w:t xml:space="preserve">scale </w:t>
      </w:r>
      <w:r w:rsidRPr="007378F8">
        <w:rPr>
          <w:rFonts w:eastAsia="Calibri" w:cs="Arial"/>
        </w:rPr>
        <w:t>score range that maximizes the amount of agreement between achieving ELPAC proficiency and CAASPP ELA proficiency.</w:t>
      </w:r>
      <w:r w:rsidRPr="007378F8">
        <w:rPr>
          <w:rFonts w:eastAsia="Calibri" w:cs="Arial"/>
          <w:vertAlign w:val="superscript"/>
        </w:rPr>
        <w:footnoteReference w:id="3"/>
      </w:r>
      <w:r w:rsidRPr="007378F8">
        <w:rPr>
          <w:rFonts w:eastAsia="Calibri" w:cs="Arial"/>
        </w:rPr>
        <w:t xml:space="preserve"> </w:t>
      </w:r>
    </w:p>
    <w:bookmarkEnd w:id="1"/>
    <w:p w14:paraId="15B25FA2" w14:textId="77777777" w:rsidR="00D01865" w:rsidRPr="007378F8" w:rsidRDefault="00D01865" w:rsidP="00D01865">
      <w:pPr>
        <w:pStyle w:val="Heading2"/>
        <w:spacing w:before="240" w:after="240"/>
        <w:rPr>
          <w:rFonts w:eastAsia="Calibri"/>
          <w:sz w:val="36"/>
          <w:szCs w:val="36"/>
        </w:rPr>
      </w:pPr>
      <w:r w:rsidRPr="007378F8">
        <w:rPr>
          <w:rFonts w:eastAsia="Calibri"/>
          <w:sz w:val="36"/>
          <w:szCs w:val="36"/>
        </w:rPr>
        <w:lastRenderedPageBreak/>
        <w:t>Findings and Next Steps</w:t>
      </w:r>
    </w:p>
    <w:p w14:paraId="43D0F09F" w14:textId="34BFDB93" w:rsidR="00643D83" w:rsidRPr="007378F8" w:rsidRDefault="00643D83" w:rsidP="00752C31">
      <w:pPr>
        <w:spacing w:after="240"/>
        <w:rPr>
          <w:rFonts w:eastAsia="Calibri" w:cs="Arial"/>
        </w:rPr>
      </w:pPr>
      <w:r w:rsidRPr="007378F8">
        <w:rPr>
          <w:rFonts w:eastAsia="Calibri" w:cs="Arial"/>
        </w:rPr>
        <w:t xml:space="preserve">For grades three through eight and </w:t>
      </w:r>
      <w:r>
        <w:rPr>
          <w:rFonts w:eastAsia="Calibri" w:cs="Arial"/>
        </w:rPr>
        <w:t xml:space="preserve">grade </w:t>
      </w:r>
      <w:r w:rsidRPr="007378F8">
        <w:rPr>
          <w:rFonts w:eastAsia="Calibri" w:cs="Arial"/>
        </w:rPr>
        <w:t xml:space="preserve">eleven, </w:t>
      </w:r>
      <w:r>
        <w:rPr>
          <w:rFonts w:eastAsia="Calibri" w:cs="Arial"/>
        </w:rPr>
        <w:t>a total of 15.3</w:t>
      </w:r>
      <w:r w:rsidRPr="007378F8">
        <w:rPr>
          <w:rFonts w:eastAsia="Calibri" w:cs="Arial"/>
        </w:rPr>
        <w:t xml:space="preserve"> percent of ELPAC examinees attained the 2018 ELPAC Overall (PL) 4, which is currently the ELPAC threshold level performance for the English-proficient criterion based on the 201</w:t>
      </w:r>
      <w:r>
        <w:rPr>
          <w:rFonts w:eastAsia="Calibri" w:cs="Arial"/>
        </w:rPr>
        <w:t>8</w:t>
      </w:r>
      <w:r w:rsidRPr="007378F8">
        <w:rPr>
          <w:rFonts w:eastAsia="Calibri" w:cs="Arial"/>
        </w:rPr>
        <w:t>–1</w:t>
      </w:r>
      <w:r>
        <w:rPr>
          <w:rFonts w:eastAsia="Calibri" w:cs="Arial"/>
        </w:rPr>
        <w:t>9</w:t>
      </w:r>
      <w:r w:rsidRPr="007378F8">
        <w:rPr>
          <w:rFonts w:eastAsia="Calibri" w:cs="Arial"/>
        </w:rPr>
        <w:t xml:space="preserve"> threshold scores approved by the </w:t>
      </w:r>
      <w:r>
        <w:rPr>
          <w:rFonts w:eastAsia="Calibri" w:cs="Arial"/>
        </w:rPr>
        <w:t>SBE at its November 2018 meeting</w:t>
      </w:r>
      <w:r w:rsidRPr="007378F8">
        <w:rPr>
          <w:rFonts w:eastAsia="Calibri" w:cs="Arial"/>
        </w:rPr>
        <w:t>.</w:t>
      </w:r>
      <w:r>
        <w:rPr>
          <w:rFonts w:eastAsia="Calibri" w:cs="Arial"/>
        </w:rPr>
        <w:t xml:space="preserve"> This represents a decrease from the total of 24 percent of ELPAC examinees that attained Overall PL 4 under the prior Summative ELPAC performance threshold levels.</w:t>
      </w:r>
    </w:p>
    <w:p w14:paraId="41ABDFC6" w14:textId="77777777" w:rsidR="00643D83" w:rsidRPr="007378F8" w:rsidRDefault="00643D83" w:rsidP="00752C31">
      <w:pPr>
        <w:spacing w:after="240"/>
        <w:rPr>
          <w:rFonts w:eastAsia="Calibri" w:cs="Arial"/>
        </w:rPr>
      </w:pPr>
      <w:r>
        <w:rPr>
          <w:rFonts w:eastAsia="Calibri" w:cs="Arial"/>
        </w:rPr>
        <w:t>Updated g</w:t>
      </w:r>
      <w:r w:rsidRPr="007378F8">
        <w:rPr>
          <w:rFonts w:eastAsia="Calibri" w:cs="Arial"/>
        </w:rPr>
        <w:t>rade-level ELPAC-CAASPP empirical analyses largely converged across methods. Analyses suggest that</w:t>
      </w:r>
      <w:r>
        <w:rPr>
          <w:rFonts w:eastAsia="Calibri" w:cs="Arial"/>
        </w:rPr>
        <w:t xml:space="preserve">, across all grades tested on CAASPP ELA, the performance of ELs at ELPAC Overall PL 4 improves under the newly adopted ELPAC performance threshold levels when compared to the former levels. Nevertheless, </w:t>
      </w:r>
      <w:r w:rsidRPr="007378F8">
        <w:rPr>
          <w:rFonts w:eastAsia="Calibri" w:cs="Arial"/>
        </w:rPr>
        <w:t>for grades f</w:t>
      </w:r>
      <w:r>
        <w:rPr>
          <w:rFonts w:eastAsia="Calibri" w:cs="Arial"/>
        </w:rPr>
        <w:t>ive</w:t>
      </w:r>
      <w:r w:rsidRPr="007378F8">
        <w:rPr>
          <w:rFonts w:eastAsia="Calibri" w:cs="Arial"/>
        </w:rPr>
        <w:t xml:space="preserve"> through eight and </w:t>
      </w:r>
      <w:r>
        <w:rPr>
          <w:rFonts w:eastAsia="Calibri" w:cs="Arial"/>
        </w:rPr>
        <w:t xml:space="preserve">grade </w:t>
      </w:r>
      <w:r w:rsidRPr="007378F8">
        <w:rPr>
          <w:rFonts w:eastAsia="Calibri" w:cs="Arial"/>
        </w:rPr>
        <w:t xml:space="preserve">eleven, ELs at ELPAC Overall PL 4 </w:t>
      </w:r>
      <w:r>
        <w:rPr>
          <w:rFonts w:eastAsia="Calibri" w:cs="Arial"/>
        </w:rPr>
        <w:t xml:space="preserve">still </w:t>
      </w:r>
      <w:r w:rsidRPr="007378F8">
        <w:rPr>
          <w:rFonts w:eastAsia="Calibri" w:cs="Arial"/>
        </w:rPr>
        <w:t xml:space="preserve">do not </w:t>
      </w:r>
      <w:r>
        <w:rPr>
          <w:rFonts w:eastAsia="Calibri" w:cs="Arial"/>
        </w:rPr>
        <w:t xml:space="preserve">demonstrate an equal likelihood </w:t>
      </w:r>
      <w:r w:rsidRPr="007378F8">
        <w:rPr>
          <w:rFonts w:eastAsia="Calibri" w:cs="Arial"/>
        </w:rPr>
        <w:t>of attaining Level 3 on CAASPP ELA, nor do they approximate EO student performance. This is particularly so for ELs in grades seven, eight, and eleven. In grade</w:t>
      </w:r>
      <w:r>
        <w:rPr>
          <w:rFonts w:eastAsia="Calibri" w:cs="Arial"/>
        </w:rPr>
        <w:t>s</w:t>
      </w:r>
      <w:r w:rsidRPr="007378F8">
        <w:rPr>
          <w:rFonts w:eastAsia="Calibri" w:cs="Arial"/>
        </w:rPr>
        <w:t xml:space="preserve"> three</w:t>
      </w:r>
      <w:r>
        <w:rPr>
          <w:rFonts w:eastAsia="Calibri" w:cs="Arial"/>
        </w:rPr>
        <w:t xml:space="preserve"> and four</w:t>
      </w:r>
      <w:r w:rsidRPr="007378F8">
        <w:rPr>
          <w:rFonts w:eastAsia="Calibri" w:cs="Arial"/>
        </w:rPr>
        <w:t xml:space="preserve">, ELs at ELPAC Overall PL 4 </w:t>
      </w:r>
      <w:r>
        <w:rPr>
          <w:rFonts w:eastAsia="Calibri" w:cs="Arial"/>
        </w:rPr>
        <w:t xml:space="preserve">have an equal or greater likelihood </w:t>
      </w:r>
      <w:r w:rsidRPr="007378F8">
        <w:rPr>
          <w:rFonts w:eastAsia="Calibri" w:cs="Arial"/>
        </w:rPr>
        <w:t>of reaching Level 3 on CAASPP ELA</w:t>
      </w:r>
      <w:r>
        <w:rPr>
          <w:rFonts w:eastAsia="Calibri" w:cs="Arial"/>
        </w:rPr>
        <w:t>, and of approximating or exceeding the performance of</w:t>
      </w:r>
      <w:r w:rsidRPr="007378F8">
        <w:rPr>
          <w:rFonts w:eastAsia="Calibri" w:cs="Arial"/>
        </w:rPr>
        <w:t xml:space="preserve"> EO students</w:t>
      </w:r>
      <w:r>
        <w:rPr>
          <w:rFonts w:eastAsia="Calibri" w:cs="Arial"/>
        </w:rPr>
        <w:t xml:space="preserve"> on the ELA test</w:t>
      </w:r>
      <w:r w:rsidRPr="007378F8">
        <w:rPr>
          <w:rFonts w:eastAsia="Calibri" w:cs="Arial"/>
        </w:rPr>
        <w:t xml:space="preserve">. </w:t>
      </w:r>
    </w:p>
    <w:p w14:paraId="79B48ADD" w14:textId="4FADBB9D" w:rsidR="00643D83" w:rsidRDefault="00643D83" w:rsidP="00752C31">
      <w:pPr>
        <w:spacing w:after="240"/>
        <w:rPr>
          <w:rFonts w:eastAsia="Calibri" w:cs="Arial"/>
        </w:rPr>
      </w:pPr>
      <w:r w:rsidRPr="007378F8">
        <w:rPr>
          <w:rFonts w:eastAsia="Calibri" w:cs="Arial"/>
        </w:rPr>
        <w:t xml:space="preserve">In light of these findings, the CA CC team </w:t>
      </w:r>
      <w:r>
        <w:rPr>
          <w:rFonts w:eastAsia="Calibri" w:cs="Arial"/>
        </w:rPr>
        <w:t xml:space="preserve">once again </w:t>
      </w:r>
      <w:r w:rsidRPr="007378F8">
        <w:rPr>
          <w:rFonts w:eastAsia="Calibri" w:cs="Arial"/>
        </w:rPr>
        <w:t xml:space="preserve">analyzed options for adding conjunctive </w:t>
      </w:r>
      <w:r>
        <w:rPr>
          <w:rFonts w:eastAsia="Calibri" w:cs="Arial"/>
        </w:rPr>
        <w:t xml:space="preserve">minimum </w:t>
      </w:r>
      <w:r w:rsidRPr="007378F8">
        <w:rPr>
          <w:rFonts w:eastAsia="Calibri" w:cs="Arial"/>
        </w:rPr>
        <w:t xml:space="preserve">rules related to the oral and written composite domains for EL students at ELPAC Overall PL 4. </w:t>
      </w:r>
      <w:r>
        <w:rPr>
          <w:rFonts w:eastAsia="Calibri" w:cs="Arial"/>
        </w:rPr>
        <w:t xml:space="preserve">Applying these conjunctive rules shifted outcomes for those ELs at ELPAC Overall PL 4 meeting conjunctive minimum requirements to more closely approximate those of EO students. However, the </w:t>
      </w:r>
      <w:r w:rsidRPr="007D7ECA">
        <w:rPr>
          <w:rFonts w:eastAsia="Calibri" w:cs="Arial"/>
        </w:rPr>
        <w:t>proportion</w:t>
      </w:r>
      <w:r>
        <w:rPr>
          <w:rFonts w:eastAsia="Calibri" w:cs="Arial"/>
        </w:rPr>
        <w:t xml:space="preserve"> of ELs meeting these conjunctive minimum requirements decreased substantially: Under the former ELPAC performance threshold levels, 11.5 percent to 12.3 percent of ELs met the requirements; under the current ELPAC performance threshold levels, 6.0 percent to 6.6 percent of ELs met them</w:t>
      </w:r>
      <w:r w:rsidRPr="004E292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(depending upon conjunctive minimum rules applied). </w:t>
      </w:r>
    </w:p>
    <w:p w14:paraId="10B85D2B" w14:textId="352E14BD" w:rsidR="00D01865" w:rsidRPr="009512B8" w:rsidRDefault="00643D83" w:rsidP="00752C31">
      <w:pPr>
        <w:spacing w:after="240"/>
        <w:rPr>
          <w:rFonts w:eastAsia="Calibri" w:cs="Arial"/>
        </w:rPr>
      </w:pPr>
      <w:r>
        <w:rPr>
          <w:rFonts w:eastAsia="Calibri" w:cs="Arial"/>
        </w:rPr>
        <w:t xml:space="preserve">The CA CC team is currently conducting additional supplemental analyses comparing the CAASPP ELA performance of ELs at ELPAC </w:t>
      </w:r>
      <w:r w:rsidR="00380DB1">
        <w:rPr>
          <w:rFonts w:eastAsia="Calibri" w:cs="Arial"/>
        </w:rPr>
        <w:t xml:space="preserve">Overall </w:t>
      </w:r>
      <w:r>
        <w:rPr>
          <w:rFonts w:eastAsia="Calibri" w:cs="Arial"/>
        </w:rPr>
        <w:t>PL 4 to recently reclassified (recent-RFEP) students, and to similarly situated</w:t>
      </w:r>
      <w:r>
        <w:rPr>
          <w:rStyle w:val="FootnoteReference"/>
          <w:rFonts w:eastAsia="Calibri" w:cs="Arial"/>
        </w:rPr>
        <w:footnoteReference w:id="4"/>
      </w:r>
      <w:r>
        <w:rPr>
          <w:rFonts w:eastAsia="Calibri" w:cs="Arial"/>
        </w:rPr>
        <w:t xml:space="preserve"> EO students. At the recommendation of the ELPAC TAG, the CA CC team is also obtaining additional data from the CDE to analyze the performance of ELs at ELPAC Overall PL 4 to that of other student subgroups on specific CAASPP ELA content area claims (e.g., reading). </w:t>
      </w:r>
      <w:r w:rsidRPr="007378F8">
        <w:rPr>
          <w:rFonts w:eastAsia="Calibri" w:cs="Arial"/>
        </w:rPr>
        <w:t xml:space="preserve">These analyses will be summarized in </w:t>
      </w:r>
      <w:r>
        <w:rPr>
          <w:rFonts w:eastAsia="Calibri" w:cs="Arial"/>
        </w:rPr>
        <w:t>a</w:t>
      </w:r>
      <w:r w:rsidRPr="007378F8">
        <w:rPr>
          <w:rFonts w:eastAsia="Calibri" w:cs="Arial"/>
        </w:rPr>
        <w:t xml:space="preserve"> final report</w:t>
      </w:r>
      <w:r>
        <w:rPr>
          <w:rFonts w:eastAsia="Calibri" w:cs="Arial"/>
        </w:rPr>
        <w:t xml:space="preserve"> to be included in the January SBE </w:t>
      </w:r>
      <w:r w:rsidR="00D01865">
        <w:rPr>
          <w:rFonts w:eastAsia="Calibri" w:cs="Arial"/>
        </w:rPr>
        <w:t>item.</w:t>
      </w:r>
    </w:p>
    <w:sectPr w:rsidR="00D01865" w:rsidRPr="009512B8" w:rsidSect="00010647">
      <w:headerReference w:type="default" r:id="rId9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D35CD" w16cid:durableId="1FA511FB"/>
  <w16cid:commentId w16cid:paraId="0D3EEBF1" w16cid:durableId="1FA29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A804" w14:textId="77777777" w:rsidR="00CA33CC" w:rsidRDefault="00CA33CC" w:rsidP="005C09C2">
      <w:r>
        <w:separator/>
      </w:r>
    </w:p>
  </w:endnote>
  <w:endnote w:type="continuationSeparator" w:id="0">
    <w:p w14:paraId="30E065CF" w14:textId="77777777" w:rsidR="00CA33CC" w:rsidRDefault="00CA33CC" w:rsidP="005C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61207" w14:textId="77777777" w:rsidR="00CA33CC" w:rsidRDefault="00CA33CC" w:rsidP="005C09C2">
      <w:r>
        <w:separator/>
      </w:r>
    </w:p>
  </w:footnote>
  <w:footnote w:type="continuationSeparator" w:id="0">
    <w:p w14:paraId="01D4506E" w14:textId="77777777" w:rsidR="00CA33CC" w:rsidRDefault="00CA33CC" w:rsidP="005C09C2">
      <w:r>
        <w:continuationSeparator/>
      </w:r>
    </w:p>
  </w:footnote>
  <w:footnote w:id="1">
    <w:p w14:paraId="23E8A8C6" w14:textId="45FD2D65" w:rsidR="00643D83" w:rsidRPr="00C370D9" w:rsidRDefault="00643D83" w:rsidP="00643D83">
      <w:pPr>
        <w:pStyle w:val="FootnoteText"/>
        <w:rPr>
          <w:sz w:val="24"/>
          <w:szCs w:val="24"/>
        </w:rPr>
      </w:pPr>
      <w:r w:rsidRPr="00C370D9">
        <w:rPr>
          <w:rStyle w:val="FootnoteReference"/>
          <w:sz w:val="24"/>
          <w:szCs w:val="24"/>
        </w:rPr>
        <w:footnoteRef/>
      </w:r>
      <w:r w:rsidRPr="00C370D9">
        <w:rPr>
          <w:sz w:val="24"/>
          <w:szCs w:val="24"/>
        </w:rPr>
        <w:t xml:space="preserve"> </w:t>
      </w:r>
      <w:r w:rsidRPr="008B737A">
        <w:rPr>
          <w:sz w:val="24"/>
          <w:szCs w:val="24"/>
        </w:rPr>
        <w:t xml:space="preserve">These methods, described in </w:t>
      </w:r>
      <w:r w:rsidR="00134691" w:rsidRPr="00134691">
        <w:rPr>
          <w:sz w:val="24"/>
          <w:szCs w:val="24"/>
        </w:rPr>
        <w:t xml:space="preserve">Cook, </w:t>
      </w:r>
      <w:proofErr w:type="spellStart"/>
      <w:r w:rsidR="00134691" w:rsidRPr="00134691">
        <w:rPr>
          <w:sz w:val="24"/>
          <w:szCs w:val="24"/>
        </w:rPr>
        <w:t>Linquanti</w:t>
      </w:r>
      <w:proofErr w:type="spellEnd"/>
      <w:r w:rsidR="00134691" w:rsidRPr="00134691">
        <w:rPr>
          <w:sz w:val="24"/>
          <w:szCs w:val="24"/>
        </w:rPr>
        <w:t xml:space="preserve">, </w:t>
      </w:r>
      <w:proofErr w:type="spellStart"/>
      <w:r w:rsidR="00134691" w:rsidRPr="00134691">
        <w:rPr>
          <w:sz w:val="24"/>
          <w:szCs w:val="24"/>
        </w:rPr>
        <w:t>Chinen</w:t>
      </w:r>
      <w:proofErr w:type="spellEnd"/>
      <w:r w:rsidR="00134691" w:rsidRPr="00134691">
        <w:rPr>
          <w:sz w:val="24"/>
          <w:szCs w:val="24"/>
        </w:rPr>
        <w:t xml:space="preserve"> &amp; Jung (2012)</w:t>
      </w:r>
      <w:r w:rsidR="00134691">
        <w:rPr>
          <w:sz w:val="24"/>
          <w:szCs w:val="24"/>
        </w:rPr>
        <w:t xml:space="preserve"> at </w:t>
      </w:r>
      <w:hyperlink r:id="rId1" w:tooltip="Cook, Linquanti, Chinen &amp; Jung (2012)" w:history="1">
        <w:r w:rsidR="00134691">
          <w:rPr>
            <w:rStyle w:val="Hyperlink"/>
            <w:sz w:val="24"/>
            <w:szCs w:val="24"/>
          </w:rPr>
          <w:t>https://www2.ed.gov/rschstat/eval/title-iii/implementation-supplemental-report.pdf</w:t>
        </w:r>
      </w:hyperlink>
      <w:r w:rsidRPr="008B737A">
        <w:rPr>
          <w:sz w:val="24"/>
          <w:szCs w:val="24"/>
        </w:rPr>
        <w:t>, are used by many states to support decision making on setting an optimal English-proficie</w:t>
      </w:r>
      <w:r w:rsidRPr="00C370D9">
        <w:rPr>
          <w:sz w:val="24"/>
          <w:szCs w:val="24"/>
        </w:rPr>
        <w:t>nt performance standard on their state English Language Proficiency (ELP) assessments.</w:t>
      </w:r>
    </w:p>
  </w:footnote>
  <w:footnote w:id="2">
    <w:p w14:paraId="68322F28" w14:textId="77777777" w:rsidR="00D01865" w:rsidRPr="00890F73" w:rsidRDefault="00D01865" w:rsidP="00D01865">
      <w:pPr>
        <w:pStyle w:val="Footnote"/>
        <w:ind w:firstLine="0"/>
        <w:rPr>
          <w:rFonts w:ascii="Arial" w:hAnsi="Arial" w:cs="Arial"/>
          <w:sz w:val="24"/>
        </w:rPr>
      </w:pPr>
      <w:r w:rsidRPr="00890F73">
        <w:rPr>
          <w:rStyle w:val="FootnoteReference"/>
          <w:rFonts w:ascii="Arial" w:hAnsi="Arial" w:cs="Arial"/>
          <w:sz w:val="24"/>
        </w:rPr>
        <w:t>2</w:t>
      </w:r>
      <w:r w:rsidRPr="00890F73">
        <w:rPr>
          <w:rFonts w:ascii="Arial" w:hAnsi="Arial" w:cs="Arial"/>
          <w:sz w:val="24"/>
        </w:rPr>
        <w:t xml:space="preserve"> A box plot shows graphically five-number summaries—the smallest observation, lower quartile, median, upper quartile, and largest observation—as well as individual outliers, if applicable. </w:t>
      </w:r>
    </w:p>
  </w:footnote>
  <w:footnote w:id="3">
    <w:p w14:paraId="6848109C" w14:textId="77777777" w:rsidR="00D01865" w:rsidRPr="003464DF" w:rsidRDefault="00D01865" w:rsidP="00D01865">
      <w:pPr>
        <w:pStyle w:val="FootnoteText"/>
        <w:rPr>
          <w:sz w:val="16"/>
        </w:rPr>
      </w:pPr>
      <w:r w:rsidRPr="00890F73">
        <w:rPr>
          <w:rStyle w:val="FootnoteReference"/>
          <w:sz w:val="24"/>
          <w:szCs w:val="24"/>
        </w:rPr>
        <w:t>3</w:t>
      </w:r>
      <w:r w:rsidRPr="00890F73">
        <w:rPr>
          <w:sz w:val="24"/>
          <w:szCs w:val="24"/>
        </w:rPr>
        <w:t xml:space="preserve"> The analysis takes the CAASPP Level 3 as given, and determines the ELPAC overall score range that maximizes the percentage of </w:t>
      </w:r>
      <w:r>
        <w:rPr>
          <w:sz w:val="24"/>
          <w:szCs w:val="24"/>
        </w:rPr>
        <w:t>agreement</w:t>
      </w:r>
      <w:r w:rsidRPr="00890F7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i.e., </w:t>
      </w:r>
      <w:r w:rsidRPr="00890F73">
        <w:rPr>
          <w:sz w:val="24"/>
          <w:szCs w:val="24"/>
        </w:rPr>
        <w:t xml:space="preserve">proficient on ELPAC and </w:t>
      </w:r>
      <w:r>
        <w:rPr>
          <w:sz w:val="24"/>
          <w:szCs w:val="24"/>
        </w:rPr>
        <w:t xml:space="preserve">"standard met" on </w:t>
      </w:r>
      <w:r w:rsidRPr="00890F73">
        <w:rPr>
          <w:sz w:val="24"/>
          <w:szCs w:val="24"/>
        </w:rPr>
        <w:t>CAASPP</w:t>
      </w:r>
      <w:r>
        <w:rPr>
          <w:sz w:val="24"/>
          <w:szCs w:val="24"/>
        </w:rPr>
        <w:t xml:space="preserve">; </w:t>
      </w:r>
      <w:r w:rsidRPr="00890F73">
        <w:rPr>
          <w:sz w:val="24"/>
          <w:szCs w:val="24"/>
        </w:rPr>
        <w:t xml:space="preserve">not proficient on </w:t>
      </w:r>
      <w:r w:rsidRPr="00152776">
        <w:rPr>
          <w:sz w:val="24"/>
          <w:szCs w:val="24"/>
        </w:rPr>
        <w:t>ELPAC and below “standard met” on CAASPP</w:t>
      </w:r>
      <w:r w:rsidRPr="00890F73">
        <w:rPr>
          <w:sz w:val="24"/>
          <w:szCs w:val="24"/>
        </w:rPr>
        <w:t xml:space="preserve">) and minimizes the percentage of </w:t>
      </w:r>
      <w:r>
        <w:rPr>
          <w:sz w:val="24"/>
          <w:szCs w:val="24"/>
        </w:rPr>
        <w:t xml:space="preserve">non-agreement (i.e., </w:t>
      </w:r>
      <w:r w:rsidRPr="00890F73">
        <w:rPr>
          <w:sz w:val="24"/>
          <w:szCs w:val="24"/>
        </w:rPr>
        <w:t xml:space="preserve">proficient on ELPAC, </w:t>
      </w:r>
      <w:r w:rsidRPr="00152776">
        <w:rPr>
          <w:sz w:val="24"/>
          <w:szCs w:val="24"/>
        </w:rPr>
        <w:t xml:space="preserve">below “standard met” on CAASPP; not </w:t>
      </w:r>
      <w:r w:rsidRPr="00890F73">
        <w:rPr>
          <w:sz w:val="24"/>
          <w:szCs w:val="24"/>
        </w:rPr>
        <w:t xml:space="preserve">proficient on </w:t>
      </w:r>
      <w:r w:rsidRPr="00152776">
        <w:rPr>
          <w:sz w:val="24"/>
          <w:szCs w:val="24"/>
        </w:rPr>
        <w:t>ELPAC, “standard met”</w:t>
      </w:r>
      <w:r>
        <w:rPr>
          <w:sz w:val="24"/>
          <w:szCs w:val="24"/>
        </w:rPr>
        <w:t xml:space="preserve"> on </w:t>
      </w:r>
      <w:r w:rsidRPr="00890F73">
        <w:rPr>
          <w:sz w:val="24"/>
          <w:szCs w:val="24"/>
        </w:rPr>
        <w:t>CAASPP).</w:t>
      </w:r>
    </w:p>
  </w:footnote>
  <w:footnote w:id="4">
    <w:p w14:paraId="213BF5A4" w14:textId="77777777" w:rsidR="00643D83" w:rsidRDefault="00643D83" w:rsidP="00643D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2C31">
        <w:rPr>
          <w:sz w:val="24"/>
        </w:rPr>
        <w:t xml:space="preserve">That is, EO students having both “economic disadvantaged” as well as “non-IDEA” status.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4D68" w14:textId="1E005803" w:rsidR="005C09C2" w:rsidRDefault="003F4797" w:rsidP="00922EF1">
    <w:pPr>
      <w:pStyle w:val="Header"/>
      <w:jc w:val="right"/>
    </w:pPr>
    <w:proofErr w:type="gramStart"/>
    <w:r>
      <w:t>memo-tlsb</w:t>
    </w:r>
    <w:r w:rsidR="00276311">
      <w:t>-elsd</w:t>
    </w:r>
    <w:r w:rsidR="004D0521">
      <w:t>-</w:t>
    </w:r>
    <w:r w:rsidR="00276311">
      <w:t>dec18item01</w:t>
    </w:r>
    <w:proofErr w:type="gramEnd"/>
  </w:p>
  <w:p w14:paraId="3B8C5896" w14:textId="142BCFF0" w:rsidR="00922EF1" w:rsidRPr="00617279" w:rsidRDefault="00922EF1" w:rsidP="00617279">
    <w:pPr>
      <w:pStyle w:val="Header"/>
      <w:spacing w:after="480"/>
      <w:jc w:val="right"/>
      <w:rPr>
        <w:bCs/>
      </w:rPr>
    </w:pPr>
    <w:r w:rsidRPr="00922EF1">
      <w:t xml:space="preserve">Page </w:t>
    </w:r>
    <w:r w:rsidRPr="00922EF1">
      <w:rPr>
        <w:bCs/>
      </w:rPr>
      <w:fldChar w:fldCharType="begin"/>
    </w:r>
    <w:r w:rsidRPr="00922EF1">
      <w:rPr>
        <w:bCs/>
      </w:rPr>
      <w:instrText xml:space="preserve"> PAGE  \* Arabic  \* MERGEFORMAT </w:instrText>
    </w:r>
    <w:r w:rsidRPr="00922EF1">
      <w:rPr>
        <w:bCs/>
      </w:rPr>
      <w:fldChar w:fldCharType="separate"/>
    </w:r>
    <w:r w:rsidR="00AE6798">
      <w:rPr>
        <w:bCs/>
        <w:noProof/>
      </w:rPr>
      <w:t>2</w:t>
    </w:r>
    <w:r w:rsidRPr="00922EF1">
      <w:rPr>
        <w:bCs/>
      </w:rPr>
      <w:fldChar w:fldCharType="end"/>
    </w:r>
    <w:r w:rsidRPr="00922EF1">
      <w:t xml:space="preserve"> of </w:t>
    </w:r>
    <w:r w:rsidR="006C7912">
      <w:rPr>
        <w:bCs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129621"/>
      <w:docPartObj>
        <w:docPartGallery w:val="Page Numbers (Top of Page)"/>
        <w:docPartUnique/>
      </w:docPartObj>
    </w:sdtPr>
    <w:sdtEndPr/>
    <w:sdtContent>
      <w:sdt>
        <w:sdtPr>
          <w:id w:val="-602574672"/>
          <w:docPartObj>
            <w:docPartGallery w:val="Page Numbers (Top of Page)"/>
            <w:docPartUnique/>
          </w:docPartObj>
        </w:sdtPr>
        <w:sdtEndPr/>
        <w:sdtContent>
          <w:p w14:paraId="5CA6111F" w14:textId="0266A52A" w:rsidR="0046291F" w:rsidRDefault="000E4DE7" w:rsidP="0046291F">
            <w:pPr>
              <w:pStyle w:val="Header"/>
              <w:jc w:val="right"/>
            </w:pPr>
            <w:proofErr w:type="gramStart"/>
            <w:r>
              <w:t>memo-tlsb-elsd-</w:t>
            </w:r>
            <w:r w:rsidR="00747915">
              <w:t>dec18item01</w:t>
            </w:r>
            <w:proofErr w:type="gramEnd"/>
          </w:p>
          <w:p w14:paraId="69EBC13A" w14:textId="77777777" w:rsidR="0046291F" w:rsidRDefault="000E4DE7" w:rsidP="0046291F">
            <w:pPr>
              <w:pStyle w:val="Header"/>
              <w:jc w:val="right"/>
            </w:pPr>
            <w:r>
              <w:t>Attachment 1</w:t>
            </w:r>
          </w:p>
          <w:p w14:paraId="1460CEA6" w14:textId="77777777" w:rsidR="0046291F" w:rsidRDefault="000E4DE7" w:rsidP="0046291F">
            <w:pPr>
              <w:pStyle w:val="Header"/>
              <w:jc w:val="right"/>
            </w:pPr>
            <w:r w:rsidRPr="00132118">
              <w:t xml:space="preserve">Page </w:t>
            </w:r>
            <w:r w:rsidRPr="00132118">
              <w:rPr>
                <w:bCs/>
                <w:noProof/>
              </w:rPr>
              <w:fldChar w:fldCharType="begin"/>
            </w:r>
            <w:r w:rsidRPr="00132118">
              <w:rPr>
                <w:bCs/>
                <w:noProof/>
              </w:rPr>
              <w:instrText xml:space="preserve"> PAGE </w:instrText>
            </w:r>
            <w:r w:rsidRPr="00132118">
              <w:rPr>
                <w:bCs/>
                <w:noProof/>
              </w:rPr>
              <w:fldChar w:fldCharType="separate"/>
            </w:r>
            <w:r w:rsidR="00AE6798">
              <w:rPr>
                <w:bCs/>
                <w:noProof/>
              </w:rPr>
              <w:t>3</w:t>
            </w:r>
            <w:r w:rsidRPr="00132118">
              <w:rPr>
                <w:bCs/>
                <w:noProof/>
              </w:rPr>
              <w:fldChar w:fldCharType="end"/>
            </w:r>
            <w:r w:rsidRPr="00132118">
              <w:t xml:space="preserve"> of </w:t>
            </w:r>
            <w:r>
              <w:rPr>
                <w:bCs/>
                <w:noProof/>
              </w:rPr>
              <w:t>3</w:t>
            </w:r>
          </w:p>
        </w:sdtContent>
      </w:sdt>
      <w:p w14:paraId="60E48474" w14:textId="6EC22835" w:rsidR="00FF03AE" w:rsidRPr="00571DA4" w:rsidRDefault="00AE6798" w:rsidP="0046291F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5E8B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B08C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24B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24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9EA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A6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C0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32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98B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5EEF"/>
    <w:multiLevelType w:val="hybridMultilevel"/>
    <w:tmpl w:val="8C1C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97DBE"/>
    <w:multiLevelType w:val="hybridMultilevel"/>
    <w:tmpl w:val="4B96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B1EE0"/>
    <w:multiLevelType w:val="hybridMultilevel"/>
    <w:tmpl w:val="5F06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67DCA"/>
    <w:multiLevelType w:val="hybridMultilevel"/>
    <w:tmpl w:val="20EC4698"/>
    <w:lvl w:ilvl="0" w:tplc="A8266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E1A8E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06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42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25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B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62D2"/>
    <w:multiLevelType w:val="hybridMultilevel"/>
    <w:tmpl w:val="816A3FBC"/>
    <w:lvl w:ilvl="0" w:tplc="A2A2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3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8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4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3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8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BA4E37"/>
    <w:multiLevelType w:val="hybridMultilevel"/>
    <w:tmpl w:val="BEC2CDE2"/>
    <w:lvl w:ilvl="0" w:tplc="D8609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42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5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0F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3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23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04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E7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E4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0726"/>
    <w:multiLevelType w:val="hybridMultilevel"/>
    <w:tmpl w:val="D30CEB02"/>
    <w:lvl w:ilvl="0" w:tplc="2E7EF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4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7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69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3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E0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D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8B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41D44"/>
    <w:multiLevelType w:val="hybridMultilevel"/>
    <w:tmpl w:val="CFE4D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F43D5"/>
    <w:multiLevelType w:val="hybridMultilevel"/>
    <w:tmpl w:val="FD3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1A8E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06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42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25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B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1E15"/>
    <w:multiLevelType w:val="multilevel"/>
    <w:tmpl w:val="C07C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DE2B23"/>
    <w:multiLevelType w:val="hybridMultilevel"/>
    <w:tmpl w:val="704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D0254"/>
    <w:multiLevelType w:val="hybridMultilevel"/>
    <w:tmpl w:val="0422F9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7C76C1"/>
    <w:multiLevelType w:val="hybridMultilevel"/>
    <w:tmpl w:val="5FC6A064"/>
    <w:lvl w:ilvl="0" w:tplc="AEBE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2B41"/>
    <w:multiLevelType w:val="hybridMultilevel"/>
    <w:tmpl w:val="0AB8778E"/>
    <w:lvl w:ilvl="0" w:tplc="07328CCC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95411"/>
    <w:multiLevelType w:val="hybridMultilevel"/>
    <w:tmpl w:val="650A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1126"/>
    <w:multiLevelType w:val="hybridMultilevel"/>
    <w:tmpl w:val="1C5EC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1A8E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06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42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25B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EE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B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B0A9D"/>
    <w:multiLevelType w:val="hybridMultilevel"/>
    <w:tmpl w:val="9E8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24FCD"/>
    <w:multiLevelType w:val="hybridMultilevel"/>
    <w:tmpl w:val="850CB024"/>
    <w:lvl w:ilvl="0" w:tplc="D8609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25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0F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3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23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04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E7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E4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712F5"/>
    <w:multiLevelType w:val="hybridMultilevel"/>
    <w:tmpl w:val="840C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328A4"/>
    <w:multiLevelType w:val="hybridMultilevel"/>
    <w:tmpl w:val="8DFA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D1381"/>
    <w:multiLevelType w:val="hybridMultilevel"/>
    <w:tmpl w:val="E7B24B68"/>
    <w:lvl w:ilvl="0" w:tplc="2E7EF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47C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43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7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69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3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E0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D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8B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3FF4"/>
    <w:multiLevelType w:val="hybridMultilevel"/>
    <w:tmpl w:val="ED96400A"/>
    <w:lvl w:ilvl="0" w:tplc="FCEEE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EC15C1"/>
    <w:multiLevelType w:val="hybridMultilevel"/>
    <w:tmpl w:val="7734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73A1B"/>
    <w:multiLevelType w:val="hybridMultilevel"/>
    <w:tmpl w:val="9E269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437E2"/>
    <w:multiLevelType w:val="multilevel"/>
    <w:tmpl w:val="C07C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B9F629B"/>
    <w:multiLevelType w:val="hybridMultilevel"/>
    <w:tmpl w:val="41E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4"/>
  </w:num>
  <w:num w:numId="4">
    <w:abstractNumId w:val="24"/>
  </w:num>
  <w:num w:numId="5">
    <w:abstractNumId w:val="21"/>
  </w:num>
  <w:num w:numId="6">
    <w:abstractNumId w:val="3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18"/>
  </w:num>
  <w:num w:numId="12">
    <w:abstractNumId w:val="25"/>
  </w:num>
  <w:num w:numId="13">
    <w:abstractNumId w:val="20"/>
  </w:num>
  <w:num w:numId="14">
    <w:abstractNumId w:val="31"/>
  </w:num>
  <w:num w:numId="15">
    <w:abstractNumId w:val="15"/>
  </w:num>
  <w:num w:numId="16">
    <w:abstractNumId w:val="30"/>
  </w:num>
  <w:num w:numId="17">
    <w:abstractNumId w:val="36"/>
  </w:num>
  <w:num w:numId="18">
    <w:abstractNumId w:val="27"/>
  </w:num>
  <w:num w:numId="19">
    <w:abstractNumId w:val="16"/>
  </w:num>
  <w:num w:numId="20">
    <w:abstractNumId w:val="14"/>
  </w:num>
  <w:num w:numId="21">
    <w:abstractNumId w:val="10"/>
  </w:num>
  <w:num w:numId="22">
    <w:abstractNumId w:val="19"/>
  </w:num>
  <w:num w:numId="23">
    <w:abstractNumId w:val="22"/>
  </w:num>
  <w:num w:numId="24">
    <w:abstractNumId w:val="3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1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DQzMzW3NDE0NrVQ0lEKTi0uzszPAykwqQUA3yq3rCwAAAA="/>
    <w:docVar w:name="dgnword-docGUID" w:val="{F2BC2D33-D22E-4E0A-8621-BFEB90289C2C}"/>
    <w:docVar w:name="dgnword-eventsink" w:val="2736263729856"/>
    <w:docVar w:name="dgnword-lastRevisionsView" w:val="0"/>
  </w:docVars>
  <w:rsids>
    <w:rsidRoot w:val="00057A96"/>
    <w:rsid w:val="00003F7F"/>
    <w:rsid w:val="00004957"/>
    <w:rsid w:val="000106C7"/>
    <w:rsid w:val="00012C22"/>
    <w:rsid w:val="00020090"/>
    <w:rsid w:val="0002038E"/>
    <w:rsid w:val="00022E03"/>
    <w:rsid w:val="00023700"/>
    <w:rsid w:val="0002688E"/>
    <w:rsid w:val="00034822"/>
    <w:rsid w:val="00035C1D"/>
    <w:rsid w:val="000362E1"/>
    <w:rsid w:val="0004743E"/>
    <w:rsid w:val="0005001E"/>
    <w:rsid w:val="000504FF"/>
    <w:rsid w:val="00052D96"/>
    <w:rsid w:val="00053B2A"/>
    <w:rsid w:val="000556A2"/>
    <w:rsid w:val="00057A96"/>
    <w:rsid w:val="0006150C"/>
    <w:rsid w:val="00071147"/>
    <w:rsid w:val="000765C5"/>
    <w:rsid w:val="00077927"/>
    <w:rsid w:val="00084575"/>
    <w:rsid w:val="000852AB"/>
    <w:rsid w:val="00087491"/>
    <w:rsid w:val="00090A30"/>
    <w:rsid w:val="000920D0"/>
    <w:rsid w:val="000930A6"/>
    <w:rsid w:val="00093587"/>
    <w:rsid w:val="00093E4E"/>
    <w:rsid w:val="000A547B"/>
    <w:rsid w:val="000A5C5C"/>
    <w:rsid w:val="000A6D72"/>
    <w:rsid w:val="000A7835"/>
    <w:rsid w:val="000A7C48"/>
    <w:rsid w:val="000B3AE1"/>
    <w:rsid w:val="000C139F"/>
    <w:rsid w:val="000C6EAF"/>
    <w:rsid w:val="000C73B7"/>
    <w:rsid w:val="000D1221"/>
    <w:rsid w:val="000D2171"/>
    <w:rsid w:val="000D669F"/>
    <w:rsid w:val="000D746B"/>
    <w:rsid w:val="000E4DE7"/>
    <w:rsid w:val="000E5A47"/>
    <w:rsid w:val="000E6420"/>
    <w:rsid w:val="000E75AE"/>
    <w:rsid w:val="000F0A11"/>
    <w:rsid w:val="001016A2"/>
    <w:rsid w:val="00111FE0"/>
    <w:rsid w:val="00117244"/>
    <w:rsid w:val="00123566"/>
    <w:rsid w:val="00125C1F"/>
    <w:rsid w:val="00131AE5"/>
    <w:rsid w:val="00134691"/>
    <w:rsid w:val="00134F13"/>
    <w:rsid w:val="00155503"/>
    <w:rsid w:val="00156214"/>
    <w:rsid w:val="001578FE"/>
    <w:rsid w:val="00160244"/>
    <w:rsid w:val="0016173B"/>
    <w:rsid w:val="001618A3"/>
    <w:rsid w:val="001648E9"/>
    <w:rsid w:val="00165DEE"/>
    <w:rsid w:val="00171ED5"/>
    <w:rsid w:val="00184DEF"/>
    <w:rsid w:val="0018736A"/>
    <w:rsid w:val="00193C73"/>
    <w:rsid w:val="001954C1"/>
    <w:rsid w:val="00195907"/>
    <w:rsid w:val="001A2532"/>
    <w:rsid w:val="001A259D"/>
    <w:rsid w:val="001A670E"/>
    <w:rsid w:val="001B0F3E"/>
    <w:rsid w:val="001B1D7C"/>
    <w:rsid w:val="001C6DD7"/>
    <w:rsid w:val="001D1820"/>
    <w:rsid w:val="001D58B7"/>
    <w:rsid w:val="001D7E65"/>
    <w:rsid w:val="001E11B3"/>
    <w:rsid w:val="001E342E"/>
    <w:rsid w:val="001E39E1"/>
    <w:rsid w:val="001F236C"/>
    <w:rsid w:val="00200416"/>
    <w:rsid w:val="00214949"/>
    <w:rsid w:val="00214AB0"/>
    <w:rsid w:val="00215008"/>
    <w:rsid w:val="00221A41"/>
    <w:rsid w:val="00222477"/>
    <w:rsid w:val="00225A35"/>
    <w:rsid w:val="00235267"/>
    <w:rsid w:val="00235411"/>
    <w:rsid w:val="002354DD"/>
    <w:rsid w:val="00237595"/>
    <w:rsid w:val="002408E4"/>
    <w:rsid w:val="002444EA"/>
    <w:rsid w:val="002453F0"/>
    <w:rsid w:val="00251082"/>
    <w:rsid w:val="00251E53"/>
    <w:rsid w:val="00253D92"/>
    <w:rsid w:val="00261AEA"/>
    <w:rsid w:val="002635D5"/>
    <w:rsid w:val="0026463C"/>
    <w:rsid w:val="00264E39"/>
    <w:rsid w:val="00270292"/>
    <w:rsid w:val="00270B8D"/>
    <w:rsid w:val="002733F5"/>
    <w:rsid w:val="00273F2E"/>
    <w:rsid w:val="002751A1"/>
    <w:rsid w:val="00276311"/>
    <w:rsid w:val="00277536"/>
    <w:rsid w:val="002830C8"/>
    <w:rsid w:val="00287EF6"/>
    <w:rsid w:val="002902C8"/>
    <w:rsid w:val="002903AC"/>
    <w:rsid w:val="0029286A"/>
    <w:rsid w:val="002A3F6B"/>
    <w:rsid w:val="002A6238"/>
    <w:rsid w:val="002A6527"/>
    <w:rsid w:val="002B02E2"/>
    <w:rsid w:val="002B20E4"/>
    <w:rsid w:val="002B3F08"/>
    <w:rsid w:val="002B3F8E"/>
    <w:rsid w:val="002B5A1A"/>
    <w:rsid w:val="002C13F3"/>
    <w:rsid w:val="002D25C7"/>
    <w:rsid w:val="002D2D6B"/>
    <w:rsid w:val="002E1965"/>
    <w:rsid w:val="002E5E61"/>
    <w:rsid w:val="002E675B"/>
    <w:rsid w:val="002F01D7"/>
    <w:rsid w:val="002F15BC"/>
    <w:rsid w:val="002F2919"/>
    <w:rsid w:val="00303FE1"/>
    <w:rsid w:val="00304700"/>
    <w:rsid w:val="00313D5E"/>
    <w:rsid w:val="00315DC8"/>
    <w:rsid w:val="003166BE"/>
    <w:rsid w:val="003207FE"/>
    <w:rsid w:val="00321D49"/>
    <w:rsid w:val="00322C00"/>
    <w:rsid w:val="0032374C"/>
    <w:rsid w:val="00325EAA"/>
    <w:rsid w:val="003263CB"/>
    <w:rsid w:val="0033375A"/>
    <w:rsid w:val="003353BC"/>
    <w:rsid w:val="0033616F"/>
    <w:rsid w:val="00337E51"/>
    <w:rsid w:val="00337F92"/>
    <w:rsid w:val="00344377"/>
    <w:rsid w:val="00347062"/>
    <w:rsid w:val="00356E59"/>
    <w:rsid w:val="003579E9"/>
    <w:rsid w:val="00360CEA"/>
    <w:rsid w:val="00361784"/>
    <w:rsid w:val="00364C1F"/>
    <w:rsid w:val="0036789B"/>
    <w:rsid w:val="003706E4"/>
    <w:rsid w:val="00371A4B"/>
    <w:rsid w:val="003726BC"/>
    <w:rsid w:val="00380DB1"/>
    <w:rsid w:val="003910E3"/>
    <w:rsid w:val="00394C43"/>
    <w:rsid w:val="00394D19"/>
    <w:rsid w:val="0039542F"/>
    <w:rsid w:val="0039685A"/>
    <w:rsid w:val="00397189"/>
    <w:rsid w:val="003A0570"/>
    <w:rsid w:val="003A0659"/>
    <w:rsid w:val="003A4A44"/>
    <w:rsid w:val="003A4E0D"/>
    <w:rsid w:val="003B0D1D"/>
    <w:rsid w:val="003B1A6A"/>
    <w:rsid w:val="003B2CE2"/>
    <w:rsid w:val="003B5274"/>
    <w:rsid w:val="003B5E29"/>
    <w:rsid w:val="003C1EC1"/>
    <w:rsid w:val="003C2119"/>
    <w:rsid w:val="003C52D6"/>
    <w:rsid w:val="003D0D4B"/>
    <w:rsid w:val="003D53C4"/>
    <w:rsid w:val="003D5607"/>
    <w:rsid w:val="003D6E5D"/>
    <w:rsid w:val="003D703E"/>
    <w:rsid w:val="003E1178"/>
    <w:rsid w:val="003E18E4"/>
    <w:rsid w:val="003E3B94"/>
    <w:rsid w:val="003E6014"/>
    <w:rsid w:val="003F4797"/>
    <w:rsid w:val="003F517A"/>
    <w:rsid w:val="003F717E"/>
    <w:rsid w:val="004013E9"/>
    <w:rsid w:val="00402431"/>
    <w:rsid w:val="00407915"/>
    <w:rsid w:val="004110FF"/>
    <w:rsid w:val="004115F9"/>
    <w:rsid w:val="00420465"/>
    <w:rsid w:val="004213D2"/>
    <w:rsid w:val="0042768E"/>
    <w:rsid w:val="00430261"/>
    <w:rsid w:val="00430CD2"/>
    <w:rsid w:val="0043391F"/>
    <w:rsid w:val="00434F35"/>
    <w:rsid w:val="0043716A"/>
    <w:rsid w:val="00441B5E"/>
    <w:rsid w:val="0045445E"/>
    <w:rsid w:val="004608A6"/>
    <w:rsid w:val="00464E90"/>
    <w:rsid w:val="004671E4"/>
    <w:rsid w:val="00474A2F"/>
    <w:rsid w:val="00477355"/>
    <w:rsid w:val="004906B6"/>
    <w:rsid w:val="00490CF3"/>
    <w:rsid w:val="00493786"/>
    <w:rsid w:val="00494BB1"/>
    <w:rsid w:val="0049602B"/>
    <w:rsid w:val="004960CB"/>
    <w:rsid w:val="004A011E"/>
    <w:rsid w:val="004A1822"/>
    <w:rsid w:val="004A5800"/>
    <w:rsid w:val="004A5C9C"/>
    <w:rsid w:val="004A7B1E"/>
    <w:rsid w:val="004B03DD"/>
    <w:rsid w:val="004B15ED"/>
    <w:rsid w:val="004B1F1C"/>
    <w:rsid w:val="004B46C8"/>
    <w:rsid w:val="004C4C52"/>
    <w:rsid w:val="004D0521"/>
    <w:rsid w:val="004D3C1C"/>
    <w:rsid w:val="004D7325"/>
    <w:rsid w:val="004E0E93"/>
    <w:rsid w:val="004E121C"/>
    <w:rsid w:val="004E79B6"/>
    <w:rsid w:val="004F75C9"/>
    <w:rsid w:val="00505258"/>
    <w:rsid w:val="005102A8"/>
    <w:rsid w:val="0051479B"/>
    <w:rsid w:val="0052196D"/>
    <w:rsid w:val="00531860"/>
    <w:rsid w:val="00532A9F"/>
    <w:rsid w:val="005333BF"/>
    <w:rsid w:val="00535F58"/>
    <w:rsid w:val="00536FE3"/>
    <w:rsid w:val="00537793"/>
    <w:rsid w:val="0054334A"/>
    <w:rsid w:val="00543811"/>
    <w:rsid w:val="00552D7D"/>
    <w:rsid w:val="00552F6F"/>
    <w:rsid w:val="00557210"/>
    <w:rsid w:val="005600B9"/>
    <w:rsid w:val="00561DAF"/>
    <w:rsid w:val="00571FCB"/>
    <w:rsid w:val="005733D5"/>
    <w:rsid w:val="0057494A"/>
    <w:rsid w:val="005760FB"/>
    <w:rsid w:val="005774E6"/>
    <w:rsid w:val="0058225D"/>
    <w:rsid w:val="00582F2B"/>
    <w:rsid w:val="00585E10"/>
    <w:rsid w:val="00590DF6"/>
    <w:rsid w:val="005944AF"/>
    <w:rsid w:val="00597B49"/>
    <w:rsid w:val="005A0FDA"/>
    <w:rsid w:val="005A3A5E"/>
    <w:rsid w:val="005A7777"/>
    <w:rsid w:val="005B1325"/>
    <w:rsid w:val="005B54A6"/>
    <w:rsid w:val="005C09C2"/>
    <w:rsid w:val="005C0B2A"/>
    <w:rsid w:val="005C64AE"/>
    <w:rsid w:val="005C765F"/>
    <w:rsid w:val="005D0BF6"/>
    <w:rsid w:val="005D1289"/>
    <w:rsid w:val="005D363A"/>
    <w:rsid w:val="005D4FF9"/>
    <w:rsid w:val="005D600A"/>
    <w:rsid w:val="005D7BC0"/>
    <w:rsid w:val="005E223B"/>
    <w:rsid w:val="005E2EB0"/>
    <w:rsid w:val="005E464C"/>
    <w:rsid w:val="005F0869"/>
    <w:rsid w:val="005F243E"/>
    <w:rsid w:val="006123FF"/>
    <w:rsid w:val="00617279"/>
    <w:rsid w:val="006303A1"/>
    <w:rsid w:val="006303F5"/>
    <w:rsid w:val="00632473"/>
    <w:rsid w:val="006332BB"/>
    <w:rsid w:val="006356F8"/>
    <w:rsid w:val="0064013F"/>
    <w:rsid w:val="00642C25"/>
    <w:rsid w:val="00643D83"/>
    <w:rsid w:val="006464D4"/>
    <w:rsid w:val="00655C68"/>
    <w:rsid w:val="006563EF"/>
    <w:rsid w:val="00657BB5"/>
    <w:rsid w:val="00660E97"/>
    <w:rsid w:val="00671651"/>
    <w:rsid w:val="00673780"/>
    <w:rsid w:val="00677E58"/>
    <w:rsid w:val="00681207"/>
    <w:rsid w:val="00681B89"/>
    <w:rsid w:val="00686CC3"/>
    <w:rsid w:val="006954B9"/>
    <w:rsid w:val="006A0D6B"/>
    <w:rsid w:val="006A3721"/>
    <w:rsid w:val="006B3A2D"/>
    <w:rsid w:val="006B5982"/>
    <w:rsid w:val="006B7023"/>
    <w:rsid w:val="006C1B31"/>
    <w:rsid w:val="006C2022"/>
    <w:rsid w:val="006C7912"/>
    <w:rsid w:val="006D4C7B"/>
    <w:rsid w:val="006E3FE1"/>
    <w:rsid w:val="006E50CB"/>
    <w:rsid w:val="006E5BB7"/>
    <w:rsid w:val="006F1055"/>
    <w:rsid w:val="006F5CB0"/>
    <w:rsid w:val="00706C50"/>
    <w:rsid w:val="00710123"/>
    <w:rsid w:val="00712F0B"/>
    <w:rsid w:val="007140C1"/>
    <w:rsid w:val="00731A4B"/>
    <w:rsid w:val="0073688B"/>
    <w:rsid w:val="007378F8"/>
    <w:rsid w:val="00740799"/>
    <w:rsid w:val="007409DC"/>
    <w:rsid w:val="00747915"/>
    <w:rsid w:val="00752C31"/>
    <w:rsid w:val="0075411B"/>
    <w:rsid w:val="0076556C"/>
    <w:rsid w:val="00774DBA"/>
    <w:rsid w:val="007757F5"/>
    <w:rsid w:val="007809D8"/>
    <w:rsid w:val="00785677"/>
    <w:rsid w:val="00785E03"/>
    <w:rsid w:val="0079246E"/>
    <w:rsid w:val="007A025B"/>
    <w:rsid w:val="007A1902"/>
    <w:rsid w:val="007A2653"/>
    <w:rsid w:val="007A4F6D"/>
    <w:rsid w:val="007B062A"/>
    <w:rsid w:val="007B3C38"/>
    <w:rsid w:val="007B5ADA"/>
    <w:rsid w:val="007C3CDC"/>
    <w:rsid w:val="007C464C"/>
    <w:rsid w:val="007C48F4"/>
    <w:rsid w:val="007D02A9"/>
    <w:rsid w:val="007D0F5C"/>
    <w:rsid w:val="007D5A1E"/>
    <w:rsid w:val="007D6918"/>
    <w:rsid w:val="007D7656"/>
    <w:rsid w:val="007D7ECA"/>
    <w:rsid w:val="007E5DCE"/>
    <w:rsid w:val="007E76E6"/>
    <w:rsid w:val="007E7CB6"/>
    <w:rsid w:val="007F1BBB"/>
    <w:rsid w:val="00800656"/>
    <w:rsid w:val="0080204F"/>
    <w:rsid w:val="00806C1C"/>
    <w:rsid w:val="00810B87"/>
    <w:rsid w:val="00811D53"/>
    <w:rsid w:val="008162D5"/>
    <w:rsid w:val="0081776B"/>
    <w:rsid w:val="008213F2"/>
    <w:rsid w:val="00823020"/>
    <w:rsid w:val="00825076"/>
    <w:rsid w:val="008317DD"/>
    <w:rsid w:val="00834CD3"/>
    <w:rsid w:val="008361CE"/>
    <w:rsid w:val="008422A1"/>
    <w:rsid w:val="0084316E"/>
    <w:rsid w:val="00846628"/>
    <w:rsid w:val="0084685E"/>
    <w:rsid w:val="00846D67"/>
    <w:rsid w:val="0084757F"/>
    <w:rsid w:val="00850778"/>
    <w:rsid w:val="00850DA8"/>
    <w:rsid w:val="008510FD"/>
    <w:rsid w:val="0085126D"/>
    <w:rsid w:val="00860575"/>
    <w:rsid w:val="00864EA9"/>
    <w:rsid w:val="00864EE4"/>
    <w:rsid w:val="008742A3"/>
    <w:rsid w:val="00877578"/>
    <w:rsid w:val="00890F73"/>
    <w:rsid w:val="00891AD3"/>
    <w:rsid w:val="008927BC"/>
    <w:rsid w:val="00894B77"/>
    <w:rsid w:val="008A01EB"/>
    <w:rsid w:val="008A1907"/>
    <w:rsid w:val="008B1135"/>
    <w:rsid w:val="008B7F81"/>
    <w:rsid w:val="008C46AA"/>
    <w:rsid w:val="008C63B9"/>
    <w:rsid w:val="008D0122"/>
    <w:rsid w:val="008D2B05"/>
    <w:rsid w:val="008D4D4F"/>
    <w:rsid w:val="008E1F40"/>
    <w:rsid w:val="008E200F"/>
    <w:rsid w:val="008E3780"/>
    <w:rsid w:val="008F08BC"/>
    <w:rsid w:val="008F196D"/>
    <w:rsid w:val="008F1E40"/>
    <w:rsid w:val="008F6CA0"/>
    <w:rsid w:val="00902142"/>
    <w:rsid w:val="00910DC6"/>
    <w:rsid w:val="00913B13"/>
    <w:rsid w:val="00922EF1"/>
    <w:rsid w:val="00923A96"/>
    <w:rsid w:val="00925453"/>
    <w:rsid w:val="00925705"/>
    <w:rsid w:val="00927FD2"/>
    <w:rsid w:val="00933FBD"/>
    <w:rsid w:val="00937702"/>
    <w:rsid w:val="00940BB7"/>
    <w:rsid w:val="009414AD"/>
    <w:rsid w:val="00947EEA"/>
    <w:rsid w:val="00951091"/>
    <w:rsid w:val="009512B8"/>
    <w:rsid w:val="00954C5F"/>
    <w:rsid w:val="00955D32"/>
    <w:rsid w:val="009574B7"/>
    <w:rsid w:val="0095772A"/>
    <w:rsid w:val="00963290"/>
    <w:rsid w:val="00970C4E"/>
    <w:rsid w:val="00975034"/>
    <w:rsid w:val="009757EA"/>
    <w:rsid w:val="00975C7D"/>
    <w:rsid w:val="00981F90"/>
    <w:rsid w:val="00982A10"/>
    <w:rsid w:val="00983AED"/>
    <w:rsid w:val="00985B4C"/>
    <w:rsid w:val="0098707D"/>
    <w:rsid w:val="00991E47"/>
    <w:rsid w:val="00994BD4"/>
    <w:rsid w:val="00995744"/>
    <w:rsid w:val="009A0BA6"/>
    <w:rsid w:val="009A4E78"/>
    <w:rsid w:val="009A70C7"/>
    <w:rsid w:val="009A7F74"/>
    <w:rsid w:val="009B4364"/>
    <w:rsid w:val="009C4513"/>
    <w:rsid w:val="009C59ED"/>
    <w:rsid w:val="009C6EC9"/>
    <w:rsid w:val="009D09B6"/>
    <w:rsid w:val="009D43F3"/>
    <w:rsid w:val="009D5F2A"/>
    <w:rsid w:val="009E0724"/>
    <w:rsid w:val="009E1A74"/>
    <w:rsid w:val="009E3A33"/>
    <w:rsid w:val="009E4ED7"/>
    <w:rsid w:val="009F4BF2"/>
    <w:rsid w:val="00A01440"/>
    <w:rsid w:val="00A0257E"/>
    <w:rsid w:val="00A11875"/>
    <w:rsid w:val="00A15707"/>
    <w:rsid w:val="00A1593B"/>
    <w:rsid w:val="00A216B2"/>
    <w:rsid w:val="00A231B7"/>
    <w:rsid w:val="00A247E4"/>
    <w:rsid w:val="00A2705A"/>
    <w:rsid w:val="00A3507B"/>
    <w:rsid w:val="00A35C73"/>
    <w:rsid w:val="00A50448"/>
    <w:rsid w:val="00A60F50"/>
    <w:rsid w:val="00A63CE8"/>
    <w:rsid w:val="00A64A17"/>
    <w:rsid w:val="00A65B14"/>
    <w:rsid w:val="00A76FFC"/>
    <w:rsid w:val="00A91F12"/>
    <w:rsid w:val="00A95829"/>
    <w:rsid w:val="00AA0B95"/>
    <w:rsid w:val="00AA2436"/>
    <w:rsid w:val="00AA5E32"/>
    <w:rsid w:val="00AB0301"/>
    <w:rsid w:val="00AB1EA7"/>
    <w:rsid w:val="00AB3231"/>
    <w:rsid w:val="00AB4BCB"/>
    <w:rsid w:val="00AB4C92"/>
    <w:rsid w:val="00AB6FAA"/>
    <w:rsid w:val="00AB6FFB"/>
    <w:rsid w:val="00AC1C2C"/>
    <w:rsid w:val="00AC7309"/>
    <w:rsid w:val="00AC7C62"/>
    <w:rsid w:val="00AD78BE"/>
    <w:rsid w:val="00AE2600"/>
    <w:rsid w:val="00AE33AF"/>
    <w:rsid w:val="00AE6798"/>
    <w:rsid w:val="00B006B9"/>
    <w:rsid w:val="00B076DB"/>
    <w:rsid w:val="00B1066A"/>
    <w:rsid w:val="00B14EE4"/>
    <w:rsid w:val="00B222AB"/>
    <w:rsid w:val="00B266B8"/>
    <w:rsid w:val="00B30BD5"/>
    <w:rsid w:val="00B37F66"/>
    <w:rsid w:val="00B40620"/>
    <w:rsid w:val="00B411BD"/>
    <w:rsid w:val="00B43120"/>
    <w:rsid w:val="00B44427"/>
    <w:rsid w:val="00B45EFA"/>
    <w:rsid w:val="00B50325"/>
    <w:rsid w:val="00B5103B"/>
    <w:rsid w:val="00B55124"/>
    <w:rsid w:val="00B60F59"/>
    <w:rsid w:val="00B6150C"/>
    <w:rsid w:val="00B64C7F"/>
    <w:rsid w:val="00B66809"/>
    <w:rsid w:val="00B714CE"/>
    <w:rsid w:val="00B92B6B"/>
    <w:rsid w:val="00B9306A"/>
    <w:rsid w:val="00B95060"/>
    <w:rsid w:val="00BB4770"/>
    <w:rsid w:val="00BC030F"/>
    <w:rsid w:val="00BC3667"/>
    <w:rsid w:val="00BC376B"/>
    <w:rsid w:val="00BC553F"/>
    <w:rsid w:val="00BE1026"/>
    <w:rsid w:val="00BE4418"/>
    <w:rsid w:val="00BE7FD6"/>
    <w:rsid w:val="00BF1F57"/>
    <w:rsid w:val="00BF7F32"/>
    <w:rsid w:val="00C00BD8"/>
    <w:rsid w:val="00C01651"/>
    <w:rsid w:val="00C06414"/>
    <w:rsid w:val="00C06524"/>
    <w:rsid w:val="00C121D4"/>
    <w:rsid w:val="00C1341B"/>
    <w:rsid w:val="00C13CD5"/>
    <w:rsid w:val="00C16EA5"/>
    <w:rsid w:val="00C21C9A"/>
    <w:rsid w:val="00C223B2"/>
    <w:rsid w:val="00C2486C"/>
    <w:rsid w:val="00C278CA"/>
    <w:rsid w:val="00C30A28"/>
    <w:rsid w:val="00C334CA"/>
    <w:rsid w:val="00C335B2"/>
    <w:rsid w:val="00C337E9"/>
    <w:rsid w:val="00C3562B"/>
    <w:rsid w:val="00C41C62"/>
    <w:rsid w:val="00C420BB"/>
    <w:rsid w:val="00C4317B"/>
    <w:rsid w:val="00C477B1"/>
    <w:rsid w:val="00C47BAC"/>
    <w:rsid w:val="00C5569F"/>
    <w:rsid w:val="00C61F78"/>
    <w:rsid w:val="00C62169"/>
    <w:rsid w:val="00C6375F"/>
    <w:rsid w:val="00C6714D"/>
    <w:rsid w:val="00C74B98"/>
    <w:rsid w:val="00C766DA"/>
    <w:rsid w:val="00C8007B"/>
    <w:rsid w:val="00C8034B"/>
    <w:rsid w:val="00C91A56"/>
    <w:rsid w:val="00C9612B"/>
    <w:rsid w:val="00CA33CC"/>
    <w:rsid w:val="00CA65EE"/>
    <w:rsid w:val="00CA6D77"/>
    <w:rsid w:val="00CA6DC2"/>
    <w:rsid w:val="00CB2AC7"/>
    <w:rsid w:val="00CB309A"/>
    <w:rsid w:val="00CB3EC7"/>
    <w:rsid w:val="00CB6CFC"/>
    <w:rsid w:val="00CB77C0"/>
    <w:rsid w:val="00CC0F7B"/>
    <w:rsid w:val="00CC5474"/>
    <w:rsid w:val="00CE1EE8"/>
    <w:rsid w:val="00CE4FE2"/>
    <w:rsid w:val="00CF08F3"/>
    <w:rsid w:val="00CF284B"/>
    <w:rsid w:val="00CF3939"/>
    <w:rsid w:val="00CF3D66"/>
    <w:rsid w:val="00D0092B"/>
    <w:rsid w:val="00D01865"/>
    <w:rsid w:val="00D07392"/>
    <w:rsid w:val="00D139E5"/>
    <w:rsid w:val="00D13C2C"/>
    <w:rsid w:val="00D149EA"/>
    <w:rsid w:val="00D160DD"/>
    <w:rsid w:val="00D230DD"/>
    <w:rsid w:val="00D26A25"/>
    <w:rsid w:val="00D30D8C"/>
    <w:rsid w:val="00D30DCE"/>
    <w:rsid w:val="00D310E2"/>
    <w:rsid w:val="00D35853"/>
    <w:rsid w:val="00D35A8D"/>
    <w:rsid w:val="00D44F74"/>
    <w:rsid w:val="00D569B3"/>
    <w:rsid w:val="00D603ED"/>
    <w:rsid w:val="00D66A95"/>
    <w:rsid w:val="00D7344B"/>
    <w:rsid w:val="00D7394F"/>
    <w:rsid w:val="00D74435"/>
    <w:rsid w:val="00D74E8C"/>
    <w:rsid w:val="00D77C48"/>
    <w:rsid w:val="00D81E7D"/>
    <w:rsid w:val="00D857E0"/>
    <w:rsid w:val="00D91F0D"/>
    <w:rsid w:val="00D91F80"/>
    <w:rsid w:val="00DA1E82"/>
    <w:rsid w:val="00DA2608"/>
    <w:rsid w:val="00DA67AF"/>
    <w:rsid w:val="00DB45C6"/>
    <w:rsid w:val="00DB494F"/>
    <w:rsid w:val="00DC15EB"/>
    <w:rsid w:val="00DC557A"/>
    <w:rsid w:val="00DC5FAA"/>
    <w:rsid w:val="00DD17DF"/>
    <w:rsid w:val="00DD1935"/>
    <w:rsid w:val="00DD4141"/>
    <w:rsid w:val="00DE12C1"/>
    <w:rsid w:val="00DE3E35"/>
    <w:rsid w:val="00DF2054"/>
    <w:rsid w:val="00DF2AE3"/>
    <w:rsid w:val="00DF539E"/>
    <w:rsid w:val="00DF5485"/>
    <w:rsid w:val="00DF7C3C"/>
    <w:rsid w:val="00E05108"/>
    <w:rsid w:val="00E05FDB"/>
    <w:rsid w:val="00E112F0"/>
    <w:rsid w:val="00E143C8"/>
    <w:rsid w:val="00E178E0"/>
    <w:rsid w:val="00E26F5A"/>
    <w:rsid w:val="00E30F80"/>
    <w:rsid w:val="00E32FDC"/>
    <w:rsid w:val="00E35878"/>
    <w:rsid w:val="00E52F4C"/>
    <w:rsid w:val="00E56127"/>
    <w:rsid w:val="00E61986"/>
    <w:rsid w:val="00E6359D"/>
    <w:rsid w:val="00E655DF"/>
    <w:rsid w:val="00E73A35"/>
    <w:rsid w:val="00E85CEE"/>
    <w:rsid w:val="00E9057D"/>
    <w:rsid w:val="00E97122"/>
    <w:rsid w:val="00EA2317"/>
    <w:rsid w:val="00EA4810"/>
    <w:rsid w:val="00EB0875"/>
    <w:rsid w:val="00EB1F48"/>
    <w:rsid w:val="00EC3FF1"/>
    <w:rsid w:val="00EC6B03"/>
    <w:rsid w:val="00ED074C"/>
    <w:rsid w:val="00ED46FC"/>
    <w:rsid w:val="00ED6058"/>
    <w:rsid w:val="00EE2BFB"/>
    <w:rsid w:val="00EE49C7"/>
    <w:rsid w:val="00EE54AD"/>
    <w:rsid w:val="00EE5869"/>
    <w:rsid w:val="00EE7485"/>
    <w:rsid w:val="00EF1A10"/>
    <w:rsid w:val="00EF4DC8"/>
    <w:rsid w:val="00EF4DE7"/>
    <w:rsid w:val="00F04A7C"/>
    <w:rsid w:val="00F06887"/>
    <w:rsid w:val="00F06B83"/>
    <w:rsid w:val="00F233A1"/>
    <w:rsid w:val="00F30E39"/>
    <w:rsid w:val="00F37CA7"/>
    <w:rsid w:val="00F43D59"/>
    <w:rsid w:val="00F45FD2"/>
    <w:rsid w:val="00F471C9"/>
    <w:rsid w:val="00F50F6B"/>
    <w:rsid w:val="00F529F8"/>
    <w:rsid w:val="00F627C5"/>
    <w:rsid w:val="00F6396C"/>
    <w:rsid w:val="00F63ABB"/>
    <w:rsid w:val="00F63F6B"/>
    <w:rsid w:val="00F645E9"/>
    <w:rsid w:val="00F65122"/>
    <w:rsid w:val="00F654F1"/>
    <w:rsid w:val="00F81727"/>
    <w:rsid w:val="00F827FE"/>
    <w:rsid w:val="00F83A54"/>
    <w:rsid w:val="00F85A2F"/>
    <w:rsid w:val="00F86E3F"/>
    <w:rsid w:val="00F93FDD"/>
    <w:rsid w:val="00FA4C94"/>
    <w:rsid w:val="00FA63D7"/>
    <w:rsid w:val="00FA6A6B"/>
    <w:rsid w:val="00FA7074"/>
    <w:rsid w:val="00FB1B8A"/>
    <w:rsid w:val="00FB40E2"/>
    <w:rsid w:val="00FB6186"/>
    <w:rsid w:val="00FB6420"/>
    <w:rsid w:val="00FC0311"/>
    <w:rsid w:val="00FC40A7"/>
    <w:rsid w:val="00FC6052"/>
    <w:rsid w:val="00FE0754"/>
    <w:rsid w:val="00FE3F76"/>
    <w:rsid w:val="00FE510B"/>
    <w:rsid w:val="00FF03AE"/>
    <w:rsid w:val="00FF4177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C61D74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1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3B13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50DA8"/>
    <w:pPr>
      <w:keepNext/>
      <w:keepLines/>
      <w:spacing w:before="240" w:after="240"/>
      <w:outlineLvl w:val="3"/>
    </w:pPr>
    <w:rPr>
      <w:rFonts w:eastAsiaTheme="majorEastAsia" w:cstheme="majorBidi"/>
      <w:b/>
      <w:i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7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7E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F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C2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3B1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6D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D72"/>
    <w:rPr>
      <w:rFonts w:eastAsiaTheme="minorHAns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D7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D72"/>
    <w:rPr>
      <w:vertAlign w:val="superscript"/>
    </w:rPr>
  </w:style>
  <w:style w:type="character" w:customStyle="1" w:styleId="nlmstring-name">
    <w:name w:val="nlm_string-name"/>
    <w:basedOn w:val="DefaultParagraphFont"/>
    <w:rsid w:val="000A6D72"/>
  </w:style>
  <w:style w:type="character" w:customStyle="1" w:styleId="nlmyear">
    <w:name w:val="nlm_year"/>
    <w:basedOn w:val="DefaultParagraphFont"/>
    <w:rsid w:val="000A6D72"/>
  </w:style>
  <w:style w:type="character" w:customStyle="1" w:styleId="nlmpublisher-loc">
    <w:name w:val="nlm_publisher-loc"/>
    <w:basedOn w:val="DefaultParagraphFont"/>
    <w:rsid w:val="000A6D72"/>
  </w:style>
  <w:style w:type="character" w:customStyle="1" w:styleId="nlmpublisher-name">
    <w:name w:val="nlm_publisher-name"/>
    <w:basedOn w:val="DefaultParagraphFont"/>
    <w:rsid w:val="000A6D72"/>
  </w:style>
  <w:style w:type="character" w:styleId="CommentReference">
    <w:name w:val="annotation reference"/>
    <w:basedOn w:val="DefaultParagraphFont"/>
    <w:uiPriority w:val="99"/>
    <w:semiHidden/>
    <w:unhideWhenUsed/>
    <w:rsid w:val="005C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65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5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50DA8"/>
    <w:rPr>
      <w:rFonts w:ascii="Arial" w:eastAsiaTheme="majorEastAsia" w:hAnsi="Arial" w:cstheme="majorBidi"/>
      <w:b/>
      <w:i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7409D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247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247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A247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A247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247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247E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247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87EF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87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C5F"/>
    <w:rPr>
      <w:rFonts w:ascii="Times New Roman" w:eastAsia="Calibri" w:hAnsi="Times New Roman"/>
    </w:rPr>
  </w:style>
  <w:style w:type="paragraph" w:styleId="NoSpacing">
    <w:name w:val="No Spacing"/>
    <w:uiPriority w:val="1"/>
    <w:qFormat/>
    <w:rsid w:val="004671E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31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4DC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7C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ootnote">
    <w:name w:val="Footnote"/>
    <w:link w:val="FootnoteChar1"/>
    <w:rsid w:val="007E5DCE"/>
    <w:pPr>
      <w:spacing w:after="0" w:line="240" w:lineRule="auto"/>
      <w:ind w:firstLine="360"/>
    </w:pPr>
    <w:rPr>
      <w:rFonts w:ascii="Garamond" w:eastAsia="Calibri" w:hAnsi="Garamond" w:cs="Times New Roman"/>
      <w:sz w:val="20"/>
      <w:szCs w:val="24"/>
    </w:rPr>
  </w:style>
  <w:style w:type="character" w:customStyle="1" w:styleId="FootnoteChar1">
    <w:name w:val="Footnote Char1"/>
    <w:basedOn w:val="DefaultParagraphFont"/>
    <w:link w:val="Footnote"/>
    <w:rsid w:val="007E5DCE"/>
    <w:rPr>
      <w:rFonts w:ascii="Garamond" w:eastAsia="Calibri" w:hAnsi="Garamond" w:cs="Times New Roman"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913B13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13B1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rschstat/eval/title-iii/implementation-supplement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572D-CF46-47E7-BDC4-55DECFA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9776</Characters>
  <Application>Microsoft Office Word</Application>
  <DocSecurity>0</DocSecurity>
  <Lines>139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 Memo TLSB ELSD Item 01 - Information Memorandum (CA State Board of Education)</vt:lpstr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Memo TLSB ELSD Item 01 - Information Memorandum (CA State Board of Education)</dc:title>
  <dc:subject>Summative English Language Proficiency Assessments for California (ELPAC): Update on Supplemental Empirical Analyses to Determine ELPAC Criterion for Reclassification.</dc:subject>
  <dc:creator>Jennifer Cordova</dc:creator>
  <cp:keywords/>
  <dc:description/>
  <cp:lastModifiedBy>Clayton Silva</cp:lastModifiedBy>
  <cp:revision>2</cp:revision>
  <cp:lastPrinted>2018-11-28T19:18:00Z</cp:lastPrinted>
  <dcterms:created xsi:type="dcterms:W3CDTF">2018-12-15T00:21:00Z</dcterms:created>
  <dcterms:modified xsi:type="dcterms:W3CDTF">2018-12-15T00:21:00Z</dcterms:modified>
  <cp:category/>
</cp:coreProperties>
</file>