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04D2" w14:textId="77777777" w:rsidR="00A421B3" w:rsidRPr="00A421B3" w:rsidRDefault="00475AB0" w:rsidP="00A421B3">
      <w:pPr>
        <w:jc w:val="center"/>
        <w:rPr>
          <w:sz w:val="28"/>
        </w:rPr>
      </w:pPr>
      <w:bookmarkStart w:id="0" w:name="_Toc520471989"/>
      <w:r w:rsidRPr="00A421B3">
        <w:rPr>
          <w:b/>
          <w:sz w:val="32"/>
        </w:rPr>
        <w:t>California Department of Education</w:t>
      </w:r>
      <w:r w:rsidRPr="00A421B3">
        <w:rPr>
          <w:sz w:val="28"/>
        </w:rPr>
        <w:br/>
      </w:r>
      <w:r w:rsidRPr="00A421B3">
        <w:rPr>
          <w:noProof/>
          <w:sz w:val="28"/>
        </w:rPr>
        <w:drawing>
          <wp:inline distT="0" distB="0" distL="0" distR="0" wp14:anchorId="679AEA5B" wp14:editId="3D1D9560">
            <wp:extent cx="1666875" cy="1666875"/>
            <wp:effectExtent l="0" t="0" r="0" b="0"/>
            <wp:docPr id="1" name="Picture 1"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7DC79712" w14:textId="77777777" w:rsidR="00475AB0" w:rsidRPr="00475AB0" w:rsidRDefault="00475AB0" w:rsidP="00475AB0">
      <w:pPr>
        <w:pStyle w:val="Heading1"/>
        <w:spacing w:after="240"/>
        <w:jc w:val="center"/>
      </w:pPr>
      <w:bookmarkStart w:id="1" w:name="_Toc520713749"/>
      <w:bookmarkStart w:id="2" w:name="_Toc520890773"/>
      <w:bookmarkStart w:id="3" w:name="_Toc520892766"/>
      <w:bookmarkStart w:id="4" w:name="_Toc521398828"/>
      <w:bookmarkStart w:id="5" w:name="_Toc521400991"/>
      <w:bookmarkStart w:id="6" w:name="_Toc521920530"/>
      <w:bookmarkStart w:id="7" w:name="_Toc521935416"/>
      <w:bookmarkStart w:id="8" w:name="_Toc522525063"/>
      <w:r w:rsidRPr="00475AB0">
        <w:t>2018–19 Request for Applications</w:t>
      </w:r>
      <w:r w:rsidRPr="00475AB0">
        <w:br/>
        <w:t>Student Support and Academic Enrichment Grant Program</w:t>
      </w:r>
      <w:bookmarkEnd w:id="0"/>
      <w:bookmarkEnd w:id="1"/>
      <w:bookmarkEnd w:id="2"/>
      <w:bookmarkEnd w:id="3"/>
      <w:bookmarkEnd w:id="4"/>
      <w:bookmarkEnd w:id="5"/>
      <w:bookmarkEnd w:id="6"/>
      <w:bookmarkEnd w:id="7"/>
      <w:bookmarkEnd w:id="8"/>
    </w:p>
    <w:p w14:paraId="6CFB82E0" w14:textId="2DF5D696" w:rsidR="00475AB0" w:rsidRPr="00475AB0" w:rsidRDefault="00475AB0" w:rsidP="00475AB0">
      <w:pPr>
        <w:widowControl/>
        <w:suppressAutoHyphens/>
        <w:spacing w:after="240"/>
        <w:rPr>
          <w:rFonts w:cs="Arial"/>
          <w:snapToGrid/>
          <w:szCs w:val="22"/>
        </w:rPr>
      </w:pPr>
      <w:r w:rsidRPr="00BC6B53">
        <w:rPr>
          <w:rFonts w:cs="Arial"/>
          <w:snapToGrid/>
          <w:szCs w:val="22"/>
        </w:rPr>
        <w:t xml:space="preserve">The Student Support and Academic Enrichment (SSAE) </w:t>
      </w:r>
      <w:r>
        <w:rPr>
          <w:rFonts w:cs="Arial"/>
          <w:snapToGrid/>
          <w:szCs w:val="22"/>
        </w:rPr>
        <w:t>P</w:t>
      </w:r>
      <w:r w:rsidRPr="00BC6B53">
        <w:rPr>
          <w:rFonts w:cs="Arial"/>
          <w:snapToGrid/>
          <w:szCs w:val="22"/>
        </w:rPr>
        <w:t xml:space="preserve">rogram is authorized under Title IV, Part A of the Elementary and Secondary Education Act, as amended by the Every Student </w:t>
      </w:r>
      <w:r>
        <w:rPr>
          <w:rFonts w:cs="Arial"/>
          <w:snapToGrid/>
          <w:szCs w:val="22"/>
        </w:rPr>
        <w:t>Succeeds Act (ESSA) of 2015</w:t>
      </w:r>
      <w:r w:rsidRPr="00661242">
        <w:rPr>
          <w:rFonts w:cs="Arial"/>
          <w:snapToGrid/>
          <w:color w:val="000000"/>
          <w:szCs w:val="22"/>
        </w:rPr>
        <w:t xml:space="preserve"> (Federal Catalog Number </w:t>
      </w:r>
      <w:r w:rsidRPr="00661242">
        <w:rPr>
          <w:rStyle w:val="apple-converted-space"/>
          <w:iCs/>
        </w:rPr>
        <w:t>84.</w:t>
      </w:r>
      <w:r>
        <w:rPr>
          <w:rStyle w:val="apple-converted-space"/>
          <w:iCs/>
        </w:rPr>
        <w:t>424A</w:t>
      </w:r>
      <w:r w:rsidRPr="00661242">
        <w:rPr>
          <w:rFonts w:cs="Arial"/>
          <w:snapToGrid/>
          <w:color w:val="000000"/>
          <w:szCs w:val="22"/>
        </w:rPr>
        <w:t>)</w:t>
      </w:r>
      <w:r>
        <w:rPr>
          <w:rFonts w:cs="Arial"/>
          <w:snapToGrid/>
          <w:color w:val="000000"/>
          <w:szCs w:val="22"/>
        </w:rPr>
        <w:t xml:space="preserve">. </w:t>
      </w:r>
    </w:p>
    <w:p w14:paraId="07D8B69A" w14:textId="77777777" w:rsidR="00475AB0" w:rsidRPr="00475AB0" w:rsidRDefault="00475AB0" w:rsidP="00475AB0">
      <w:pPr>
        <w:spacing w:after="240"/>
        <w:jc w:val="center"/>
        <w:rPr>
          <w:rFonts w:cs="Arial"/>
          <w:b/>
          <w:color w:val="000000"/>
          <w:sz w:val="32"/>
          <w:szCs w:val="32"/>
        </w:rPr>
      </w:pPr>
      <w:r w:rsidRPr="00BC6B53">
        <w:rPr>
          <w:rFonts w:cs="Arial"/>
          <w:b/>
          <w:color w:val="000000"/>
          <w:sz w:val="32"/>
          <w:szCs w:val="32"/>
        </w:rPr>
        <w:t>Deadline for Notice of In</w:t>
      </w:r>
      <w:r>
        <w:rPr>
          <w:rFonts w:cs="Arial"/>
          <w:b/>
          <w:color w:val="000000"/>
          <w:sz w:val="32"/>
          <w:szCs w:val="32"/>
        </w:rPr>
        <w:t xml:space="preserve">tent to Submit an Application: </w:t>
      </w:r>
    </w:p>
    <w:p w14:paraId="1FE1E2BA" w14:textId="77777777" w:rsidR="00475AB0" w:rsidRPr="00475AB0" w:rsidRDefault="00475AB0" w:rsidP="00475AB0">
      <w:pPr>
        <w:spacing w:after="240"/>
        <w:jc w:val="center"/>
        <w:rPr>
          <w:rFonts w:cs="Arial"/>
          <w:b/>
          <w:color w:val="C00000"/>
          <w:sz w:val="32"/>
          <w:szCs w:val="32"/>
        </w:rPr>
      </w:pPr>
      <w:r w:rsidRPr="00475AB0">
        <w:rPr>
          <w:rFonts w:cs="Arial"/>
          <w:b/>
          <w:color w:val="C00000"/>
          <w:sz w:val="32"/>
          <w:szCs w:val="32"/>
        </w:rPr>
        <w:t>Wednesday, September 12, 2018</w:t>
      </w:r>
    </w:p>
    <w:p w14:paraId="37C3B690" w14:textId="77777777" w:rsidR="00475AB0" w:rsidRPr="00475AB0" w:rsidRDefault="00475AB0" w:rsidP="00475AB0">
      <w:pPr>
        <w:spacing w:after="240"/>
        <w:jc w:val="center"/>
        <w:rPr>
          <w:rFonts w:cs="Arial"/>
          <w:b/>
          <w:color w:val="000000"/>
          <w:sz w:val="32"/>
          <w:szCs w:val="32"/>
        </w:rPr>
      </w:pPr>
      <w:r w:rsidRPr="00BC6B53">
        <w:rPr>
          <w:rFonts w:cs="Arial"/>
          <w:b/>
          <w:color w:val="000000"/>
          <w:sz w:val="32"/>
          <w:szCs w:val="32"/>
        </w:rPr>
        <w:t xml:space="preserve">Deadline for Applications: </w:t>
      </w:r>
    </w:p>
    <w:p w14:paraId="6A3F869B" w14:textId="77777777" w:rsidR="00475AB0" w:rsidRPr="00475AB0" w:rsidRDefault="00475AB0" w:rsidP="00475AB0">
      <w:pPr>
        <w:spacing w:after="240"/>
        <w:jc w:val="center"/>
        <w:rPr>
          <w:rFonts w:cs="Arial"/>
          <w:b/>
          <w:color w:val="C00000"/>
          <w:sz w:val="32"/>
          <w:szCs w:val="32"/>
        </w:rPr>
      </w:pPr>
      <w:r w:rsidRPr="00475AB0">
        <w:rPr>
          <w:rFonts w:cs="Arial"/>
          <w:b/>
          <w:color w:val="C00000"/>
          <w:sz w:val="32"/>
          <w:szCs w:val="32"/>
        </w:rPr>
        <w:t>Wednesday, October 17, 2018</w:t>
      </w:r>
    </w:p>
    <w:p w14:paraId="221BCF69" w14:textId="77777777" w:rsidR="00475AB0" w:rsidRPr="00475AB0" w:rsidRDefault="00475AB0" w:rsidP="00475AB0">
      <w:pPr>
        <w:autoSpaceDE w:val="0"/>
        <w:autoSpaceDN w:val="0"/>
        <w:adjustRightInd w:val="0"/>
        <w:spacing w:line="288" w:lineRule="atLeast"/>
        <w:jc w:val="center"/>
        <w:rPr>
          <w:rFonts w:cs="Arial"/>
        </w:rPr>
      </w:pPr>
      <w:r>
        <w:rPr>
          <w:rFonts w:cs="Arial"/>
        </w:rPr>
        <w:t>Administered by the</w:t>
      </w:r>
      <w:r>
        <w:rPr>
          <w:rFonts w:cs="Arial"/>
        </w:rPr>
        <w:br/>
      </w:r>
      <w:r w:rsidRPr="004E27E7">
        <w:t xml:space="preserve">Educator Excellence and Equity Division </w:t>
      </w:r>
    </w:p>
    <w:p w14:paraId="1FF0C697" w14:textId="77777777" w:rsidR="00475AB0" w:rsidRPr="00661242" w:rsidRDefault="00475AB0" w:rsidP="00475AB0">
      <w:pPr>
        <w:autoSpaceDE w:val="0"/>
        <w:autoSpaceDN w:val="0"/>
        <w:adjustRightInd w:val="0"/>
        <w:spacing w:line="288" w:lineRule="atLeast"/>
        <w:jc w:val="center"/>
        <w:rPr>
          <w:rFonts w:cs="Arial"/>
        </w:rPr>
      </w:pPr>
      <w:r w:rsidRPr="00661242">
        <w:rPr>
          <w:rFonts w:cs="Arial"/>
        </w:rPr>
        <w:t>California Department of Education</w:t>
      </w:r>
    </w:p>
    <w:p w14:paraId="72FF415B" w14:textId="77777777" w:rsidR="00475AB0" w:rsidRPr="00661242" w:rsidRDefault="00475AB0" w:rsidP="00475AB0">
      <w:pPr>
        <w:autoSpaceDE w:val="0"/>
        <w:autoSpaceDN w:val="0"/>
        <w:adjustRightInd w:val="0"/>
        <w:spacing w:line="288" w:lineRule="atLeast"/>
        <w:jc w:val="center"/>
        <w:rPr>
          <w:rFonts w:cs="Arial"/>
        </w:rPr>
      </w:pPr>
      <w:r w:rsidRPr="00661242">
        <w:rPr>
          <w:rFonts w:cs="Arial"/>
        </w:rPr>
        <w:t>1430 N Street, Suite 4309</w:t>
      </w:r>
    </w:p>
    <w:p w14:paraId="457B2A3B" w14:textId="77777777" w:rsidR="00475AB0" w:rsidRDefault="00475AB0" w:rsidP="00475AB0">
      <w:pPr>
        <w:autoSpaceDE w:val="0"/>
        <w:autoSpaceDN w:val="0"/>
        <w:adjustRightInd w:val="0"/>
        <w:spacing w:line="288" w:lineRule="atLeast"/>
        <w:jc w:val="center"/>
        <w:rPr>
          <w:rFonts w:cs="Arial"/>
        </w:rPr>
      </w:pPr>
      <w:r w:rsidRPr="00661242">
        <w:rPr>
          <w:rFonts w:cs="Arial"/>
        </w:rPr>
        <w:t>Sacramento, CA 95814–5901</w:t>
      </w:r>
    </w:p>
    <w:p w14:paraId="2110021C" w14:textId="77777777" w:rsidR="00475AB0" w:rsidRPr="00277295" w:rsidRDefault="00475AB0" w:rsidP="00475AB0">
      <w:pPr>
        <w:autoSpaceDE w:val="0"/>
        <w:autoSpaceDN w:val="0"/>
        <w:adjustRightInd w:val="0"/>
        <w:spacing w:line="288" w:lineRule="atLeast"/>
        <w:jc w:val="center"/>
        <w:rPr>
          <w:rFonts w:cs="Arial"/>
        </w:rPr>
      </w:pPr>
      <w:r w:rsidRPr="00661242">
        <w:rPr>
          <w:rFonts w:cs="Arial"/>
        </w:rPr>
        <w:t xml:space="preserve">Phone: </w:t>
      </w:r>
      <w:r w:rsidRPr="00661242">
        <w:rPr>
          <w:rFonts w:cs="Arial"/>
          <w:color w:val="000000"/>
        </w:rPr>
        <w:t>916</w:t>
      </w:r>
      <w:r w:rsidRPr="00856CB5">
        <w:rPr>
          <w:rFonts w:cs="Arial"/>
          <w:color w:val="000000"/>
        </w:rPr>
        <w:t>-322-9503</w:t>
      </w:r>
    </w:p>
    <w:p w14:paraId="7E2DBC7E" w14:textId="77777777" w:rsidR="00475AB0" w:rsidRPr="00661242" w:rsidRDefault="00475AB0" w:rsidP="00475AB0">
      <w:pPr>
        <w:autoSpaceDE w:val="0"/>
        <w:autoSpaceDN w:val="0"/>
        <w:adjustRightInd w:val="0"/>
        <w:spacing w:line="288" w:lineRule="atLeast"/>
        <w:jc w:val="center"/>
        <w:rPr>
          <w:rFonts w:cs="Arial"/>
        </w:rPr>
        <w:sectPr w:rsidR="00475AB0" w:rsidRPr="00661242" w:rsidSect="00A11317">
          <w:footerReference w:type="default" r:id="rId9"/>
          <w:endnotePr>
            <w:numFmt w:val="decimal"/>
          </w:endnotePr>
          <w:pgSz w:w="12240" w:h="15840" w:code="1"/>
          <w:pgMar w:top="1440" w:right="1440" w:bottom="1440" w:left="1440" w:header="720" w:footer="1440" w:gutter="0"/>
          <w:pgNumType w:start="1"/>
          <w:cols w:space="720"/>
          <w:noEndnote/>
          <w:titlePg/>
          <w:docGrid w:linePitch="326"/>
        </w:sectPr>
      </w:pPr>
      <w:r w:rsidRPr="00661242">
        <w:rPr>
          <w:rFonts w:cs="Arial"/>
        </w:rPr>
        <w:t>FAX: 916-319-0136</w:t>
      </w:r>
    </w:p>
    <w:bookmarkStart w:id="9" w:name="_Toc521920531" w:displacedByCustomXml="next"/>
    <w:bookmarkStart w:id="10" w:name="_Toc521400992" w:displacedByCustomXml="next"/>
    <w:bookmarkStart w:id="11" w:name="_Toc520713750" w:displacedByCustomXml="next"/>
    <w:bookmarkStart w:id="12" w:name="_Toc520890774" w:displacedByCustomXml="next"/>
    <w:bookmarkStart w:id="13" w:name="_Toc520892767" w:displacedByCustomXml="next"/>
    <w:bookmarkStart w:id="14" w:name="_Toc521398829" w:displacedByCustomXml="next"/>
    <w:bookmarkStart w:id="15" w:name="_Toc521935417" w:displacedByCustomXml="next"/>
    <w:bookmarkStart w:id="16" w:name="_Toc522525064" w:displacedByCustomXml="next"/>
    <w:sdt>
      <w:sdtPr>
        <w:rPr>
          <w:rFonts w:eastAsia="Times New Roman" w:cs="Times New Roman"/>
          <w:b w:val="0"/>
          <w:sz w:val="24"/>
          <w:szCs w:val="20"/>
        </w:rPr>
        <w:id w:val="1622648772"/>
        <w:docPartObj>
          <w:docPartGallery w:val="Table of Contents"/>
          <w:docPartUnique/>
        </w:docPartObj>
      </w:sdtPr>
      <w:sdtEndPr>
        <w:rPr>
          <w:bCs/>
          <w:noProof/>
        </w:rPr>
      </w:sdtEndPr>
      <w:sdtContent>
        <w:bookmarkStart w:id="17" w:name="_Toc520471990" w:displacedByCustomXml="prev"/>
        <w:p w14:paraId="058D5183" w14:textId="77777777" w:rsidR="008924CB" w:rsidRDefault="00217865" w:rsidP="00217865">
          <w:pPr>
            <w:pStyle w:val="Heading2"/>
            <w:spacing w:after="240"/>
            <w:jc w:val="center"/>
            <w:rPr>
              <w:noProof/>
            </w:rPr>
          </w:pPr>
          <w:r w:rsidRPr="00661242">
            <w:t>Table of Contents</w:t>
          </w:r>
          <w:bookmarkEnd w:id="16"/>
          <w:bookmarkEnd w:id="15"/>
          <w:bookmarkEnd w:id="14"/>
          <w:bookmarkEnd w:id="13"/>
          <w:bookmarkEnd w:id="12"/>
          <w:bookmarkEnd w:id="11"/>
          <w:bookmarkEnd w:id="10"/>
          <w:bookmarkEnd w:id="9"/>
          <w:bookmarkEnd w:id="17"/>
          <w:r>
            <w:fldChar w:fldCharType="begin"/>
          </w:r>
          <w:r>
            <w:instrText xml:space="preserve"> TOC \o "1-3" \h \z \u </w:instrText>
          </w:r>
          <w:r>
            <w:fldChar w:fldCharType="separate"/>
          </w:r>
        </w:p>
        <w:p w14:paraId="5A477A56"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65" w:history="1">
            <w:r w:rsidR="008924CB" w:rsidRPr="00AB28F0">
              <w:rPr>
                <w:rStyle w:val="Hyperlink"/>
                <w:noProof/>
              </w:rPr>
              <w:t>I. Introduction – 2018 Request for Applications</w:t>
            </w:r>
            <w:r w:rsidR="008924CB">
              <w:rPr>
                <w:noProof/>
                <w:webHidden/>
              </w:rPr>
              <w:tab/>
            </w:r>
            <w:r w:rsidR="008924CB">
              <w:rPr>
                <w:noProof/>
                <w:webHidden/>
              </w:rPr>
              <w:fldChar w:fldCharType="begin"/>
            </w:r>
            <w:r w:rsidR="008924CB">
              <w:rPr>
                <w:noProof/>
                <w:webHidden/>
              </w:rPr>
              <w:instrText xml:space="preserve"> PAGEREF _Toc522525065 \h </w:instrText>
            </w:r>
            <w:r w:rsidR="008924CB">
              <w:rPr>
                <w:noProof/>
                <w:webHidden/>
              </w:rPr>
            </w:r>
            <w:r w:rsidR="008924CB">
              <w:rPr>
                <w:noProof/>
                <w:webHidden/>
              </w:rPr>
              <w:fldChar w:fldCharType="separate"/>
            </w:r>
            <w:r w:rsidR="008924CB">
              <w:rPr>
                <w:noProof/>
                <w:webHidden/>
              </w:rPr>
              <w:t>4</w:t>
            </w:r>
            <w:r w:rsidR="008924CB">
              <w:rPr>
                <w:noProof/>
                <w:webHidden/>
              </w:rPr>
              <w:fldChar w:fldCharType="end"/>
            </w:r>
          </w:hyperlink>
        </w:p>
        <w:p w14:paraId="032D24AA" w14:textId="77777777" w:rsidR="008924CB" w:rsidRDefault="00000000">
          <w:pPr>
            <w:pStyle w:val="TOC3"/>
            <w:rPr>
              <w:rFonts w:asciiTheme="minorHAnsi" w:eastAsiaTheme="minorEastAsia" w:hAnsiTheme="minorHAnsi" w:cstheme="minorBidi"/>
              <w:noProof/>
              <w:snapToGrid/>
              <w:sz w:val="22"/>
              <w:szCs w:val="22"/>
            </w:rPr>
          </w:pPr>
          <w:hyperlink w:anchor="_Toc522525066" w:history="1">
            <w:r w:rsidR="008924CB" w:rsidRPr="00AB28F0">
              <w:rPr>
                <w:rStyle w:val="Hyperlink"/>
                <w:noProof/>
              </w:rPr>
              <w:t>Program Guidance</w:t>
            </w:r>
            <w:r w:rsidR="008924CB">
              <w:rPr>
                <w:noProof/>
                <w:webHidden/>
              </w:rPr>
              <w:tab/>
            </w:r>
            <w:r w:rsidR="008924CB">
              <w:rPr>
                <w:noProof/>
                <w:webHidden/>
              </w:rPr>
              <w:fldChar w:fldCharType="begin"/>
            </w:r>
            <w:r w:rsidR="008924CB">
              <w:rPr>
                <w:noProof/>
                <w:webHidden/>
              </w:rPr>
              <w:instrText xml:space="preserve"> PAGEREF _Toc522525066 \h </w:instrText>
            </w:r>
            <w:r w:rsidR="008924CB">
              <w:rPr>
                <w:noProof/>
                <w:webHidden/>
              </w:rPr>
            </w:r>
            <w:r w:rsidR="008924CB">
              <w:rPr>
                <w:noProof/>
                <w:webHidden/>
              </w:rPr>
              <w:fldChar w:fldCharType="separate"/>
            </w:r>
            <w:r w:rsidR="008924CB">
              <w:rPr>
                <w:noProof/>
                <w:webHidden/>
              </w:rPr>
              <w:t>5</w:t>
            </w:r>
            <w:r w:rsidR="008924CB">
              <w:rPr>
                <w:noProof/>
                <w:webHidden/>
              </w:rPr>
              <w:fldChar w:fldCharType="end"/>
            </w:r>
          </w:hyperlink>
        </w:p>
        <w:p w14:paraId="75E4450D" w14:textId="77777777" w:rsidR="008924CB" w:rsidRDefault="00000000">
          <w:pPr>
            <w:pStyle w:val="TOC3"/>
            <w:rPr>
              <w:rFonts w:asciiTheme="minorHAnsi" w:eastAsiaTheme="minorEastAsia" w:hAnsiTheme="minorHAnsi" w:cstheme="minorBidi"/>
              <w:noProof/>
              <w:snapToGrid/>
              <w:sz w:val="22"/>
              <w:szCs w:val="22"/>
            </w:rPr>
          </w:pPr>
          <w:hyperlink w:anchor="_Toc522525067" w:history="1">
            <w:r w:rsidR="008924CB" w:rsidRPr="00AB28F0">
              <w:rPr>
                <w:rStyle w:val="Hyperlink"/>
                <w:noProof/>
              </w:rPr>
              <w:t>Intent to Submit an Application and RFA Questions</w:t>
            </w:r>
            <w:r w:rsidR="008924CB">
              <w:rPr>
                <w:noProof/>
                <w:webHidden/>
              </w:rPr>
              <w:tab/>
            </w:r>
            <w:r w:rsidR="008924CB">
              <w:rPr>
                <w:noProof/>
                <w:webHidden/>
              </w:rPr>
              <w:fldChar w:fldCharType="begin"/>
            </w:r>
            <w:r w:rsidR="008924CB">
              <w:rPr>
                <w:noProof/>
                <w:webHidden/>
              </w:rPr>
              <w:instrText xml:space="preserve"> PAGEREF _Toc522525067 \h </w:instrText>
            </w:r>
            <w:r w:rsidR="008924CB">
              <w:rPr>
                <w:noProof/>
                <w:webHidden/>
              </w:rPr>
            </w:r>
            <w:r w:rsidR="008924CB">
              <w:rPr>
                <w:noProof/>
                <w:webHidden/>
              </w:rPr>
              <w:fldChar w:fldCharType="separate"/>
            </w:r>
            <w:r w:rsidR="008924CB">
              <w:rPr>
                <w:noProof/>
                <w:webHidden/>
              </w:rPr>
              <w:t>6</w:t>
            </w:r>
            <w:r w:rsidR="008924CB">
              <w:rPr>
                <w:noProof/>
                <w:webHidden/>
              </w:rPr>
              <w:fldChar w:fldCharType="end"/>
            </w:r>
          </w:hyperlink>
        </w:p>
        <w:p w14:paraId="513A05E0" w14:textId="77777777" w:rsidR="008924CB" w:rsidRDefault="00000000">
          <w:pPr>
            <w:pStyle w:val="TOC3"/>
            <w:rPr>
              <w:rFonts w:asciiTheme="minorHAnsi" w:eastAsiaTheme="minorEastAsia" w:hAnsiTheme="minorHAnsi" w:cstheme="minorBidi"/>
              <w:noProof/>
              <w:snapToGrid/>
              <w:sz w:val="22"/>
              <w:szCs w:val="22"/>
            </w:rPr>
          </w:pPr>
          <w:hyperlink w:anchor="_Toc522525068" w:history="1">
            <w:r w:rsidR="008924CB" w:rsidRPr="00AB28F0">
              <w:rPr>
                <w:rStyle w:val="Hyperlink"/>
                <w:noProof/>
              </w:rPr>
              <w:t>Comprehensive Needs Assessment</w:t>
            </w:r>
            <w:r w:rsidR="008924CB">
              <w:rPr>
                <w:noProof/>
                <w:webHidden/>
              </w:rPr>
              <w:tab/>
            </w:r>
            <w:r w:rsidR="008924CB">
              <w:rPr>
                <w:noProof/>
                <w:webHidden/>
              </w:rPr>
              <w:fldChar w:fldCharType="begin"/>
            </w:r>
            <w:r w:rsidR="008924CB">
              <w:rPr>
                <w:noProof/>
                <w:webHidden/>
              </w:rPr>
              <w:instrText xml:space="preserve"> PAGEREF _Toc522525068 \h </w:instrText>
            </w:r>
            <w:r w:rsidR="008924CB">
              <w:rPr>
                <w:noProof/>
                <w:webHidden/>
              </w:rPr>
            </w:r>
            <w:r w:rsidR="008924CB">
              <w:rPr>
                <w:noProof/>
                <w:webHidden/>
              </w:rPr>
              <w:fldChar w:fldCharType="separate"/>
            </w:r>
            <w:r w:rsidR="008924CB">
              <w:rPr>
                <w:noProof/>
                <w:webHidden/>
              </w:rPr>
              <w:t>6</w:t>
            </w:r>
            <w:r w:rsidR="008924CB">
              <w:rPr>
                <w:noProof/>
                <w:webHidden/>
              </w:rPr>
              <w:fldChar w:fldCharType="end"/>
            </w:r>
          </w:hyperlink>
        </w:p>
        <w:p w14:paraId="3A004069" w14:textId="77777777" w:rsidR="008924CB" w:rsidRDefault="00000000">
          <w:pPr>
            <w:pStyle w:val="TOC3"/>
            <w:rPr>
              <w:rFonts w:asciiTheme="minorHAnsi" w:eastAsiaTheme="minorEastAsia" w:hAnsiTheme="minorHAnsi" w:cstheme="minorBidi"/>
              <w:noProof/>
              <w:snapToGrid/>
              <w:sz w:val="22"/>
              <w:szCs w:val="22"/>
            </w:rPr>
          </w:pPr>
          <w:hyperlink w:anchor="_Toc522525069" w:history="1">
            <w:r w:rsidR="008924CB" w:rsidRPr="00AB28F0">
              <w:rPr>
                <w:rStyle w:val="Hyperlink"/>
                <w:noProof/>
              </w:rPr>
              <w:t>Consultation and Equitable Services</w:t>
            </w:r>
            <w:r w:rsidR="008924CB">
              <w:rPr>
                <w:noProof/>
                <w:webHidden/>
              </w:rPr>
              <w:tab/>
            </w:r>
            <w:r w:rsidR="008924CB">
              <w:rPr>
                <w:noProof/>
                <w:webHidden/>
              </w:rPr>
              <w:fldChar w:fldCharType="begin"/>
            </w:r>
            <w:r w:rsidR="008924CB">
              <w:rPr>
                <w:noProof/>
                <w:webHidden/>
              </w:rPr>
              <w:instrText xml:space="preserve"> PAGEREF _Toc522525069 \h </w:instrText>
            </w:r>
            <w:r w:rsidR="008924CB">
              <w:rPr>
                <w:noProof/>
                <w:webHidden/>
              </w:rPr>
            </w:r>
            <w:r w:rsidR="008924CB">
              <w:rPr>
                <w:noProof/>
                <w:webHidden/>
              </w:rPr>
              <w:fldChar w:fldCharType="separate"/>
            </w:r>
            <w:r w:rsidR="008924CB">
              <w:rPr>
                <w:noProof/>
                <w:webHidden/>
              </w:rPr>
              <w:t>7</w:t>
            </w:r>
            <w:r w:rsidR="008924CB">
              <w:rPr>
                <w:noProof/>
                <w:webHidden/>
              </w:rPr>
              <w:fldChar w:fldCharType="end"/>
            </w:r>
          </w:hyperlink>
        </w:p>
        <w:p w14:paraId="36B3D469"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70" w:history="1">
            <w:r w:rsidR="008924CB" w:rsidRPr="00AB28F0">
              <w:rPr>
                <w:rStyle w:val="Hyperlink"/>
                <w:noProof/>
              </w:rPr>
              <w:t>II. Program Authorization</w:t>
            </w:r>
            <w:r w:rsidR="008924CB">
              <w:rPr>
                <w:noProof/>
                <w:webHidden/>
              </w:rPr>
              <w:tab/>
            </w:r>
            <w:r w:rsidR="008924CB">
              <w:rPr>
                <w:noProof/>
                <w:webHidden/>
              </w:rPr>
              <w:fldChar w:fldCharType="begin"/>
            </w:r>
            <w:r w:rsidR="008924CB">
              <w:rPr>
                <w:noProof/>
                <w:webHidden/>
              </w:rPr>
              <w:instrText xml:space="preserve"> PAGEREF _Toc522525070 \h </w:instrText>
            </w:r>
            <w:r w:rsidR="008924CB">
              <w:rPr>
                <w:noProof/>
                <w:webHidden/>
              </w:rPr>
            </w:r>
            <w:r w:rsidR="008924CB">
              <w:rPr>
                <w:noProof/>
                <w:webHidden/>
              </w:rPr>
              <w:fldChar w:fldCharType="separate"/>
            </w:r>
            <w:r w:rsidR="008924CB">
              <w:rPr>
                <w:noProof/>
                <w:webHidden/>
              </w:rPr>
              <w:t>8</w:t>
            </w:r>
            <w:r w:rsidR="008924CB">
              <w:rPr>
                <w:noProof/>
                <w:webHidden/>
              </w:rPr>
              <w:fldChar w:fldCharType="end"/>
            </w:r>
          </w:hyperlink>
        </w:p>
        <w:p w14:paraId="2BE898F0"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71" w:history="1">
            <w:r w:rsidR="008924CB" w:rsidRPr="00AB28F0">
              <w:rPr>
                <w:rStyle w:val="Hyperlink"/>
                <w:noProof/>
              </w:rPr>
              <w:t>III. Eligibility</w:t>
            </w:r>
            <w:r w:rsidR="008924CB">
              <w:rPr>
                <w:noProof/>
                <w:webHidden/>
              </w:rPr>
              <w:tab/>
            </w:r>
            <w:r w:rsidR="008924CB">
              <w:rPr>
                <w:noProof/>
                <w:webHidden/>
              </w:rPr>
              <w:fldChar w:fldCharType="begin"/>
            </w:r>
            <w:r w:rsidR="008924CB">
              <w:rPr>
                <w:noProof/>
                <w:webHidden/>
              </w:rPr>
              <w:instrText xml:space="preserve"> PAGEREF _Toc522525071 \h </w:instrText>
            </w:r>
            <w:r w:rsidR="008924CB">
              <w:rPr>
                <w:noProof/>
                <w:webHidden/>
              </w:rPr>
            </w:r>
            <w:r w:rsidR="008924CB">
              <w:rPr>
                <w:noProof/>
                <w:webHidden/>
              </w:rPr>
              <w:fldChar w:fldCharType="separate"/>
            </w:r>
            <w:r w:rsidR="008924CB">
              <w:rPr>
                <w:noProof/>
                <w:webHidden/>
              </w:rPr>
              <w:t>8</w:t>
            </w:r>
            <w:r w:rsidR="008924CB">
              <w:rPr>
                <w:noProof/>
                <w:webHidden/>
              </w:rPr>
              <w:fldChar w:fldCharType="end"/>
            </w:r>
          </w:hyperlink>
        </w:p>
        <w:p w14:paraId="153FEC08"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72" w:history="1">
            <w:r w:rsidR="008924CB" w:rsidRPr="00AB28F0">
              <w:rPr>
                <w:rStyle w:val="Hyperlink"/>
                <w:noProof/>
              </w:rPr>
              <w:t>IV. Allowable Grant Activities</w:t>
            </w:r>
            <w:r w:rsidR="008924CB">
              <w:rPr>
                <w:noProof/>
                <w:webHidden/>
              </w:rPr>
              <w:tab/>
            </w:r>
            <w:r w:rsidR="008924CB">
              <w:rPr>
                <w:noProof/>
                <w:webHidden/>
              </w:rPr>
              <w:fldChar w:fldCharType="begin"/>
            </w:r>
            <w:r w:rsidR="008924CB">
              <w:rPr>
                <w:noProof/>
                <w:webHidden/>
              </w:rPr>
              <w:instrText xml:space="preserve"> PAGEREF _Toc522525072 \h </w:instrText>
            </w:r>
            <w:r w:rsidR="008924CB">
              <w:rPr>
                <w:noProof/>
                <w:webHidden/>
              </w:rPr>
            </w:r>
            <w:r w:rsidR="008924CB">
              <w:rPr>
                <w:noProof/>
                <w:webHidden/>
              </w:rPr>
              <w:fldChar w:fldCharType="separate"/>
            </w:r>
            <w:r w:rsidR="008924CB">
              <w:rPr>
                <w:noProof/>
                <w:webHidden/>
              </w:rPr>
              <w:t>9</w:t>
            </w:r>
            <w:r w:rsidR="008924CB">
              <w:rPr>
                <w:noProof/>
                <w:webHidden/>
              </w:rPr>
              <w:fldChar w:fldCharType="end"/>
            </w:r>
          </w:hyperlink>
        </w:p>
        <w:p w14:paraId="504EB543"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73" w:history="1">
            <w:r w:rsidR="008924CB" w:rsidRPr="00AB28F0">
              <w:rPr>
                <w:rStyle w:val="Hyperlink"/>
                <w:noProof/>
              </w:rPr>
              <w:t>V. The Application – Project Description</w:t>
            </w:r>
            <w:r w:rsidR="008924CB">
              <w:rPr>
                <w:noProof/>
                <w:webHidden/>
              </w:rPr>
              <w:tab/>
            </w:r>
            <w:r w:rsidR="008924CB">
              <w:rPr>
                <w:noProof/>
                <w:webHidden/>
              </w:rPr>
              <w:fldChar w:fldCharType="begin"/>
            </w:r>
            <w:r w:rsidR="008924CB">
              <w:rPr>
                <w:noProof/>
                <w:webHidden/>
              </w:rPr>
              <w:instrText xml:space="preserve"> PAGEREF _Toc522525073 \h </w:instrText>
            </w:r>
            <w:r w:rsidR="008924CB">
              <w:rPr>
                <w:noProof/>
                <w:webHidden/>
              </w:rPr>
            </w:r>
            <w:r w:rsidR="008924CB">
              <w:rPr>
                <w:noProof/>
                <w:webHidden/>
              </w:rPr>
              <w:fldChar w:fldCharType="separate"/>
            </w:r>
            <w:r w:rsidR="008924CB">
              <w:rPr>
                <w:noProof/>
                <w:webHidden/>
              </w:rPr>
              <w:t>12</w:t>
            </w:r>
            <w:r w:rsidR="008924CB">
              <w:rPr>
                <w:noProof/>
                <w:webHidden/>
              </w:rPr>
              <w:fldChar w:fldCharType="end"/>
            </w:r>
          </w:hyperlink>
        </w:p>
        <w:p w14:paraId="768CBAAE" w14:textId="77777777" w:rsidR="008924CB" w:rsidRDefault="00000000">
          <w:pPr>
            <w:pStyle w:val="TOC3"/>
            <w:rPr>
              <w:rFonts w:asciiTheme="minorHAnsi" w:eastAsiaTheme="minorEastAsia" w:hAnsiTheme="minorHAnsi" w:cstheme="minorBidi"/>
              <w:noProof/>
              <w:snapToGrid/>
              <w:sz w:val="22"/>
              <w:szCs w:val="22"/>
            </w:rPr>
          </w:pPr>
          <w:hyperlink w:anchor="_Toc522525074" w:history="1">
            <w:r w:rsidR="008924CB" w:rsidRPr="00AB28F0">
              <w:rPr>
                <w:rStyle w:val="Hyperlink"/>
                <w:noProof/>
              </w:rPr>
              <w:t>Part 1: The Context</w:t>
            </w:r>
            <w:r w:rsidR="008924CB">
              <w:rPr>
                <w:noProof/>
                <w:webHidden/>
              </w:rPr>
              <w:tab/>
            </w:r>
            <w:r w:rsidR="008924CB">
              <w:rPr>
                <w:noProof/>
                <w:webHidden/>
              </w:rPr>
              <w:fldChar w:fldCharType="begin"/>
            </w:r>
            <w:r w:rsidR="008924CB">
              <w:rPr>
                <w:noProof/>
                <w:webHidden/>
              </w:rPr>
              <w:instrText xml:space="preserve"> PAGEREF _Toc522525074 \h </w:instrText>
            </w:r>
            <w:r w:rsidR="008924CB">
              <w:rPr>
                <w:noProof/>
                <w:webHidden/>
              </w:rPr>
            </w:r>
            <w:r w:rsidR="008924CB">
              <w:rPr>
                <w:noProof/>
                <w:webHidden/>
              </w:rPr>
              <w:fldChar w:fldCharType="separate"/>
            </w:r>
            <w:r w:rsidR="008924CB">
              <w:rPr>
                <w:noProof/>
                <w:webHidden/>
              </w:rPr>
              <w:t>12</w:t>
            </w:r>
            <w:r w:rsidR="008924CB">
              <w:rPr>
                <w:noProof/>
                <w:webHidden/>
              </w:rPr>
              <w:fldChar w:fldCharType="end"/>
            </w:r>
          </w:hyperlink>
        </w:p>
        <w:p w14:paraId="0FE2A245" w14:textId="77777777" w:rsidR="008924CB" w:rsidRDefault="00000000">
          <w:pPr>
            <w:pStyle w:val="TOC3"/>
            <w:rPr>
              <w:rFonts w:asciiTheme="minorHAnsi" w:eastAsiaTheme="minorEastAsia" w:hAnsiTheme="minorHAnsi" w:cstheme="minorBidi"/>
              <w:noProof/>
              <w:snapToGrid/>
              <w:sz w:val="22"/>
              <w:szCs w:val="22"/>
            </w:rPr>
          </w:pPr>
          <w:hyperlink w:anchor="_Toc522525075" w:history="1">
            <w:r w:rsidR="008924CB" w:rsidRPr="00AB28F0">
              <w:rPr>
                <w:rStyle w:val="Hyperlink"/>
                <w:rFonts w:eastAsia="Calibri"/>
                <w:noProof/>
              </w:rPr>
              <w:t xml:space="preserve">Part 2: </w:t>
            </w:r>
            <w:r w:rsidR="008924CB" w:rsidRPr="00AB28F0">
              <w:rPr>
                <w:rStyle w:val="Hyperlink"/>
                <w:noProof/>
              </w:rPr>
              <w:t>Strategies and Interventions</w:t>
            </w:r>
            <w:r w:rsidR="008924CB">
              <w:rPr>
                <w:noProof/>
                <w:webHidden/>
              </w:rPr>
              <w:tab/>
            </w:r>
            <w:r w:rsidR="008924CB">
              <w:rPr>
                <w:noProof/>
                <w:webHidden/>
              </w:rPr>
              <w:fldChar w:fldCharType="begin"/>
            </w:r>
            <w:r w:rsidR="008924CB">
              <w:rPr>
                <w:noProof/>
                <w:webHidden/>
              </w:rPr>
              <w:instrText xml:space="preserve"> PAGEREF _Toc522525075 \h </w:instrText>
            </w:r>
            <w:r w:rsidR="008924CB">
              <w:rPr>
                <w:noProof/>
                <w:webHidden/>
              </w:rPr>
            </w:r>
            <w:r w:rsidR="008924CB">
              <w:rPr>
                <w:noProof/>
                <w:webHidden/>
              </w:rPr>
              <w:fldChar w:fldCharType="separate"/>
            </w:r>
            <w:r w:rsidR="008924CB">
              <w:rPr>
                <w:noProof/>
                <w:webHidden/>
              </w:rPr>
              <w:t>13</w:t>
            </w:r>
            <w:r w:rsidR="008924CB">
              <w:rPr>
                <w:noProof/>
                <w:webHidden/>
              </w:rPr>
              <w:fldChar w:fldCharType="end"/>
            </w:r>
          </w:hyperlink>
        </w:p>
        <w:p w14:paraId="0477EAB1" w14:textId="77777777" w:rsidR="008924CB" w:rsidRDefault="00000000">
          <w:pPr>
            <w:pStyle w:val="TOC3"/>
            <w:rPr>
              <w:rFonts w:asciiTheme="minorHAnsi" w:eastAsiaTheme="minorEastAsia" w:hAnsiTheme="minorHAnsi" w:cstheme="minorBidi"/>
              <w:noProof/>
              <w:snapToGrid/>
              <w:sz w:val="22"/>
              <w:szCs w:val="22"/>
            </w:rPr>
          </w:pPr>
          <w:hyperlink w:anchor="_Toc522525076" w:history="1">
            <w:r w:rsidR="008924CB" w:rsidRPr="00AB28F0">
              <w:rPr>
                <w:rStyle w:val="Hyperlink"/>
                <w:noProof/>
              </w:rPr>
              <w:t>Part 3: Project Leadership</w:t>
            </w:r>
            <w:r w:rsidR="008924CB">
              <w:rPr>
                <w:noProof/>
                <w:webHidden/>
              </w:rPr>
              <w:tab/>
            </w:r>
            <w:r w:rsidR="008924CB">
              <w:rPr>
                <w:noProof/>
                <w:webHidden/>
              </w:rPr>
              <w:fldChar w:fldCharType="begin"/>
            </w:r>
            <w:r w:rsidR="008924CB">
              <w:rPr>
                <w:noProof/>
                <w:webHidden/>
              </w:rPr>
              <w:instrText xml:space="preserve"> PAGEREF _Toc522525076 \h </w:instrText>
            </w:r>
            <w:r w:rsidR="008924CB">
              <w:rPr>
                <w:noProof/>
                <w:webHidden/>
              </w:rPr>
            </w:r>
            <w:r w:rsidR="008924CB">
              <w:rPr>
                <w:noProof/>
                <w:webHidden/>
              </w:rPr>
              <w:fldChar w:fldCharType="separate"/>
            </w:r>
            <w:r w:rsidR="008924CB">
              <w:rPr>
                <w:noProof/>
                <w:webHidden/>
              </w:rPr>
              <w:t>13</w:t>
            </w:r>
            <w:r w:rsidR="008924CB">
              <w:rPr>
                <w:noProof/>
                <w:webHidden/>
              </w:rPr>
              <w:fldChar w:fldCharType="end"/>
            </w:r>
          </w:hyperlink>
        </w:p>
        <w:p w14:paraId="07732F91" w14:textId="77777777" w:rsidR="008924CB" w:rsidRDefault="00000000">
          <w:pPr>
            <w:pStyle w:val="TOC3"/>
            <w:rPr>
              <w:rFonts w:asciiTheme="minorHAnsi" w:eastAsiaTheme="minorEastAsia" w:hAnsiTheme="minorHAnsi" w:cstheme="minorBidi"/>
              <w:noProof/>
              <w:snapToGrid/>
              <w:sz w:val="22"/>
              <w:szCs w:val="22"/>
            </w:rPr>
          </w:pPr>
          <w:hyperlink w:anchor="_Toc522525077" w:history="1">
            <w:r w:rsidR="008924CB" w:rsidRPr="00AB28F0">
              <w:rPr>
                <w:rStyle w:val="Hyperlink"/>
                <w:noProof/>
              </w:rPr>
              <w:t>Part 4: Project Staff</w:t>
            </w:r>
            <w:r w:rsidR="008924CB">
              <w:rPr>
                <w:noProof/>
                <w:webHidden/>
              </w:rPr>
              <w:tab/>
            </w:r>
            <w:r w:rsidR="008924CB">
              <w:rPr>
                <w:noProof/>
                <w:webHidden/>
              </w:rPr>
              <w:fldChar w:fldCharType="begin"/>
            </w:r>
            <w:r w:rsidR="008924CB">
              <w:rPr>
                <w:noProof/>
                <w:webHidden/>
              </w:rPr>
              <w:instrText xml:space="preserve"> PAGEREF _Toc522525077 \h </w:instrText>
            </w:r>
            <w:r w:rsidR="008924CB">
              <w:rPr>
                <w:noProof/>
                <w:webHidden/>
              </w:rPr>
            </w:r>
            <w:r w:rsidR="008924CB">
              <w:rPr>
                <w:noProof/>
                <w:webHidden/>
              </w:rPr>
              <w:fldChar w:fldCharType="separate"/>
            </w:r>
            <w:r w:rsidR="008924CB">
              <w:rPr>
                <w:noProof/>
                <w:webHidden/>
              </w:rPr>
              <w:t>14</w:t>
            </w:r>
            <w:r w:rsidR="008924CB">
              <w:rPr>
                <w:noProof/>
                <w:webHidden/>
              </w:rPr>
              <w:fldChar w:fldCharType="end"/>
            </w:r>
          </w:hyperlink>
        </w:p>
        <w:p w14:paraId="68F4880B" w14:textId="77777777" w:rsidR="008924CB" w:rsidRDefault="00000000">
          <w:pPr>
            <w:pStyle w:val="TOC3"/>
            <w:rPr>
              <w:rFonts w:asciiTheme="minorHAnsi" w:eastAsiaTheme="minorEastAsia" w:hAnsiTheme="minorHAnsi" w:cstheme="minorBidi"/>
              <w:noProof/>
              <w:snapToGrid/>
              <w:sz w:val="22"/>
              <w:szCs w:val="22"/>
            </w:rPr>
          </w:pPr>
          <w:hyperlink w:anchor="_Toc522525078" w:history="1">
            <w:r w:rsidR="008924CB" w:rsidRPr="00AB28F0">
              <w:rPr>
                <w:rStyle w:val="Hyperlink"/>
                <w:noProof/>
              </w:rPr>
              <w:t>Part 5: Project Participants</w:t>
            </w:r>
            <w:r w:rsidR="008924CB">
              <w:rPr>
                <w:noProof/>
                <w:webHidden/>
              </w:rPr>
              <w:tab/>
            </w:r>
            <w:r w:rsidR="008924CB">
              <w:rPr>
                <w:noProof/>
                <w:webHidden/>
              </w:rPr>
              <w:fldChar w:fldCharType="begin"/>
            </w:r>
            <w:r w:rsidR="008924CB">
              <w:rPr>
                <w:noProof/>
                <w:webHidden/>
              </w:rPr>
              <w:instrText xml:space="preserve"> PAGEREF _Toc522525078 \h </w:instrText>
            </w:r>
            <w:r w:rsidR="008924CB">
              <w:rPr>
                <w:noProof/>
                <w:webHidden/>
              </w:rPr>
            </w:r>
            <w:r w:rsidR="008924CB">
              <w:rPr>
                <w:noProof/>
                <w:webHidden/>
              </w:rPr>
              <w:fldChar w:fldCharType="separate"/>
            </w:r>
            <w:r w:rsidR="008924CB">
              <w:rPr>
                <w:noProof/>
                <w:webHidden/>
              </w:rPr>
              <w:t>15</w:t>
            </w:r>
            <w:r w:rsidR="008924CB">
              <w:rPr>
                <w:noProof/>
                <w:webHidden/>
              </w:rPr>
              <w:fldChar w:fldCharType="end"/>
            </w:r>
          </w:hyperlink>
        </w:p>
        <w:p w14:paraId="0813FAF2" w14:textId="77777777" w:rsidR="008924CB" w:rsidRDefault="00000000">
          <w:pPr>
            <w:pStyle w:val="TOC3"/>
            <w:rPr>
              <w:rFonts w:asciiTheme="minorHAnsi" w:eastAsiaTheme="minorEastAsia" w:hAnsiTheme="minorHAnsi" w:cstheme="minorBidi"/>
              <w:noProof/>
              <w:snapToGrid/>
              <w:sz w:val="22"/>
              <w:szCs w:val="22"/>
            </w:rPr>
          </w:pPr>
          <w:hyperlink w:anchor="_Toc522525079" w:history="1">
            <w:r w:rsidR="008924CB" w:rsidRPr="00AB28F0">
              <w:rPr>
                <w:rStyle w:val="Hyperlink"/>
                <w:noProof/>
              </w:rPr>
              <w:t>Part 6: Evaluation Plan</w:t>
            </w:r>
            <w:r w:rsidR="008924CB">
              <w:rPr>
                <w:noProof/>
                <w:webHidden/>
              </w:rPr>
              <w:tab/>
            </w:r>
            <w:r w:rsidR="008924CB">
              <w:rPr>
                <w:noProof/>
                <w:webHidden/>
              </w:rPr>
              <w:fldChar w:fldCharType="begin"/>
            </w:r>
            <w:r w:rsidR="008924CB">
              <w:rPr>
                <w:noProof/>
                <w:webHidden/>
              </w:rPr>
              <w:instrText xml:space="preserve"> PAGEREF _Toc522525079 \h </w:instrText>
            </w:r>
            <w:r w:rsidR="008924CB">
              <w:rPr>
                <w:noProof/>
                <w:webHidden/>
              </w:rPr>
            </w:r>
            <w:r w:rsidR="008924CB">
              <w:rPr>
                <w:noProof/>
                <w:webHidden/>
              </w:rPr>
              <w:fldChar w:fldCharType="separate"/>
            </w:r>
            <w:r w:rsidR="008924CB">
              <w:rPr>
                <w:noProof/>
                <w:webHidden/>
              </w:rPr>
              <w:t>15</w:t>
            </w:r>
            <w:r w:rsidR="008924CB">
              <w:rPr>
                <w:noProof/>
                <w:webHidden/>
              </w:rPr>
              <w:fldChar w:fldCharType="end"/>
            </w:r>
          </w:hyperlink>
        </w:p>
        <w:p w14:paraId="018ECD71" w14:textId="77777777" w:rsidR="008924CB" w:rsidRDefault="00000000">
          <w:pPr>
            <w:pStyle w:val="TOC3"/>
            <w:rPr>
              <w:rFonts w:asciiTheme="minorHAnsi" w:eastAsiaTheme="minorEastAsia" w:hAnsiTheme="minorHAnsi" w:cstheme="minorBidi"/>
              <w:noProof/>
              <w:snapToGrid/>
              <w:sz w:val="22"/>
              <w:szCs w:val="22"/>
            </w:rPr>
          </w:pPr>
          <w:hyperlink w:anchor="_Toc522525080" w:history="1">
            <w:r w:rsidR="008924CB" w:rsidRPr="00AB28F0">
              <w:rPr>
                <w:rStyle w:val="Hyperlink"/>
                <w:rFonts w:eastAsia="Calibri"/>
                <w:noProof/>
              </w:rPr>
              <w:t xml:space="preserve">Part 7: </w:t>
            </w:r>
            <w:r w:rsidR="008924CB" w:rsidRPr="00AB28F0">
              <w:rPr>
                <w:rStyle w:val="Hyperlink"/>
                <w:noProof/>
              </w:rPr>
              <w:t>Budget and Cost Effectiveness</w:t>
            </w:r>
            <w:r w:rsidR="008924CB">
              <w:rPr>
                <w:noProof/>
                <w:webHidden/>
              </w:rPr>
              <w:tab/>
            </w:r>
            <w:r w:rsidR="008924CB">
              <w:rPr>
                <w:noProof/>
                <w:webHidden/>
              </w:rPr>
              <w:fldChar w:fldCharType="begin"/>
            </w:r>
            <w:r w:rsidR="008924CB">
              <w:rPr>
                <w:noProof/>
                <w:webHidden/>
              </w:rPr>
              <w:instrText xml:space="preserve"> PAGEREF _Toc522525080 \h </w:instrText>
            </w:r>
            <w:r w:rsidR="008924CB">
              <w:rPr>
                <w:noProof/>
                <w:webHidden/>
              </w:rPr>
            </w:r>
            <w:r w:rsidR="008924CB">
              <w:rPr>
                <w:noProof/>
                <w:webHidden/>
              </w:rPr>
              <w:fldChar w:fldCharType="separate"/>
            </w:r>
            <w:r w:rsidR="008924CB">
              <w:rPr>
                <w:noProof/>
                <w:webHidden/>
              </w:rPr>
              <w:t>15</w:t>
            </w:r>
            <w:r w:rsidR="008924CB">
              <w:rPr>
                <w:noProof/>
                <w:webHidden/>
              </w:rPr>
              <w:fldChar w:fldCharType="end"/>
            </w:r>
          </w:hyperlink>
        </w:p>
        <w:p w14:paraId="5E6C0C04"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81" w:history="1">
            <w:r w:rsidR="008924CB" w:rsidRPr="00AB28F0">
              <w:rPr>
                <w:rStyle w:val="Hyperlink"/>
                <w:rFonts w:eastAsia="Calibri"/>
                <w:noProof/>
              </w:rPr>
              <w:t xml:space="preserve">VI. </w:t>
            </w:r>
            <w:r w:rsidR="008924CB" w:rsidRPr="00AB28F0">
              <w:rPr>
                <w:rStyle w:val="Hyperlink"/>
                <w:noProof/>
              </w:rPr>
              <w:t>General Application and Project Information</w:t>
            </w:r>
            <w:r w:rsidR="008924CB">
              <w:rPr>
                <w:noProof/>
                <w:webHidden/>
              </w:rPr>
              <w:tab/>
            </w:r>
            <w:r w:rsidR="008924CB">
              <w:rPr>
                <w:noProof/>
                <w:webHidden/>
              </w:rPr>
              <w:fldChar w:fldCharType="begin"/>
            </w:r>
            <w:r w:rsidR="008924CB">
              <w:rPr>
                <w:noProof/>
                <w:webHidden/>
              </w:rPr>
              <w:instrText xml:space="preserve"> PAGEREF _Toc522525081 \h </w:instrText>
            </w:r>
            <w:r w:rsidR="008924CB">
              <w:rPr>
                <w:noProof/>
                <w:webHidden/>
              </w:rPr>
            </w:r>
            <w:r w:rsidR="008924CB">
              <w:rPr>
                <w:noProof/>
                <w:webHidden/>
              </w:rPr>
              <w:fldChar w:fldCharType="separate"/>
            </w:r>
            <w:r w:rsidR="008924CB">
              <w:rPr>
                <w:noProof/>
                <w:webHidden/>
              </w:rPr>
              <w:t>16</w:t>
            </w:r>
            <w:r w:rsidR="008924CB">
              <w:rPr>
                <w:noProof/>
                <w:webHidden/>
              </w:rPr>
              <w:fldChar w:fldCharType="end"/>
            </w:r>
          </w:hyperlink>
        </w:p>
        <w:p w14:paraId="7215D67C" w14:textId="77777777" w:rsidR="008924CB" w:rsidRDefault="00000000">
          <w:pPr>
            <w:pStyle w:val="TOC3"/>
            <w:rPr>
              <w:rFonts w:asciiTheme="minorHAnsi" w:eastAsiaTheme="minorEastAsia" w:hAnsiTheme="minorHAnsi" w:cstheme="minorBidi"/>
              <w:noProof/>
              <w:snapToGrid/>
              <w:sz w:val="22"/>
              <w:szCs w:val="22"/>
            </w:rPr>
          </w:pPr>
          <w:hyperlink w:anchor="_Toc522525082" w:history="1">
            <w:r w:rsidR="008924CB" w:rsidRPr="00AB28F0">
              <w:rPr>
                <w:rStyle w:val="Hyperlink"/>
                <w:noProof/>
              </w:rPr>
              <w:t>A.</w:t>
            </w:r>
            <w:r w:rsidR="008924CB">
              <w:rPr>
                <w:rFonts w:asciiTheme="minorHAnsi" w:eastAsiaTheme="minorEastAsia" w:hAnsiTheme="minorHAnsi" w:cstheme="minorBidi"/>
                <w:noProof/>
                <w:snapToGrid/>
                <w:sz w:val="22"/>
                <w:szCs w:val="22"/>
              </w:rPr>
              <w:tab/>
            </w:r>
            <w:r w:rsidR="008924CB" w:rsidRPr="00AB28F0">
              <w:rPr>
                <w:rStyle w:val="Hyperlink"/>
                <w:noProof/>
              </w:rPr>
              <w:t>Request for Applications Timeline</w:t>
            </w:r>
            <w:r w:rsidR="008924CB">
              <w:rPr>
                <w:noProof/>
                <w:webHidden/>
              </w:rPr>
              <w:tab/>
            </w:r>
            <w:r w:rsidR="008924CB">
              <w:rPr>
                <w:noProof/>
                <w:webHidden/>
              </w:rPr>
              <w:fldChar w:fldCharType="begin"/>
            </w:r>
            <w:r w:rsidR="008924CB">
              <w:rPr>
                <w:noProof/>
                <w:webHidden/>
              </w:rPr>
              <w:instrText xml:space="preserve"> PAGEREF _Toc522525082 \h </w:instrText>
            </w:r>
            <w:r w:rsidR="008924CB">
              <w:rPr>
                <w:noProof/>
                <w:webHidden/>
              </w:rPr>
            </w:r>
            <w:r w:rsidR="008924CB">
              <w:rPr>
                <w:noProof/>
                <w:webHidden/>
              </w:rPr>
              <w:fldChar w:fldCharType="separate"/>
            </w:r>
            <w:r w:rsidR="008924CB">
              <w:rPr>
                <w:noProof/>
                <w:webHidden/>
              </w:rPr>
              <w:t>16</w:t>
            </w:r>
            <w:r w:rsidR="008924CB">
              <w:rPr>
                <w:noProof/>
                <w:webHidden/>
              </w:rPr>
              <w:fldChar w:fldCharType="end"/>
            </w:r>
          </w:hyperlink>
        </w:p>
        <w:p w14:paraId="7F132F8C" w14:textId="77777777" w:rsidR="008924CB" w:rsidRDefault="00000000">
          <w:pPr>
            <w:pStyle w:val="TOC3"/>
            <w:rPr>
              <w:rFonts w:asciiTheme="minorHAnsi" w:eastAsiaTheme="minorEastAsia" w:hAnsiTheme="minorHAnsi" w:cstheme="minorBidi"/>
              <w:noProof/>
              <w:snapToGrid/>
              <w:sz w:val="22"/>
              <w:szCs w:val="22"/>
            </w:rPr>
          </w:pPr>
          <w:hyperlink w:anchor="_Toc522525084" w:history="1">
            <w:r w:rsidR="008924CB" w:rsidRPr="00AB28F0">
              <w:rPr>
                <w:rStyle w:val="Hyperlink"/>
                <w:noProof/>
              </w:rPr>
              <w:t>B.</w:t>
            </w:r>
            <w:r w:rsidR="008924CB">
              <w:rPr>
                <w:rFonts w:asciiTheme="minorHAnsi" w:eastAsiaTheme="minorEastAsia" w:hAnsiTheme="minorHAnsi" w:cstheme="minorBidi"/>
                <w:noProof/>
                <w:snapToGrid/>
                <w:sz w:val="22"/>
                <w:szCs w:val="22"/>
              </w:rPr>
              <w:tab/>
            </w:r>
            <w:r w:rsidR="008924CB" w:rsidRPr="00AB28F0">
              <w:rPr>
                <w:rStyle w:val="Hyperlink"/>
                <w:noProof/>
              </w:rPr>
              <w:t>General Provisions and Requirements</w:t>
            </w:r>
            <w:r w:rsidR="008924CB">
              <w:rPr>
                <w:noProof/>
                <w:webHidden/>
              </w:rPr>
              <w:tab/>
            </w:r>
            <w:r w:rsidR="008924CB">
              <w:rPr>
                <w:noProof/>
                <w:webHidden/>
              </w:rPr>
              <w:fldChar w:fldCharType="begin"/>
            </w:r>
            <w:r w:rsidR="008924CB">
              <w:rPr>
                <w:noProof/>
                <w:webHidden/>
              </w:rPr>
              <w:instrText xml:space="preserve"> PAGEREF _Toc522525084 \h </w:instrText>
            </w:r>
            <w:r w:rsidR="008924CB">
              <w:rPr>
                <w:noProof/>
                <w:webHidden/>
              </w:rPr>
            </w:r>
            <w:r w:rsidR="008924CB">
              <w:rPr>
                <w:noProof/>
                <w:webHidden/>
              </w:rPr>
              <w:fldChar w:fldCharType="separate"/>
            </w:r>
            <w:r w:rsidR="008924CB">
              <w:rPr>
                <w:noProof/>
                <w:webHidden/>
              </w:rPr>
              <w:t>16</w:t>
            </w:r>
            <w:r w:rsidR="008924CB">
              <w:rPr>
                <w:noProof/>
                <w:webHidden/>
              </w:rPr>
              <w:fldChar w:fldCharType="end"/>
            </w:r>
          </w:hyperlink>
        </w:p>
        <w:p w14:paraId="1E141CAD" w14:textId="77777777" w:rsidR="008924CB" w:rsidRDefault="00000000">
          <w:pPr>
            <w:pStyle w:val="TOC3"/>
            <w:rPr>
              <w:rFonts w:asciiTheme="minorHAnsi" w:eastAsiaTheme="minorEastAsia" w:hAnsiTheme="minorHAnsi" w:cstheme="minorBidi"/>
              <w:noProof/>
              <w:snapToGrid/>
              <w:sz w:val="22"/>
              <w:szCs w:val="22"/>
            </w:rPr>
          </w:pPr>
          <w:hyperlink w:anchor="_Toc522525085" w:history="1">
            <w:r w:rsidR="008924CB" w:rsidRPr="00AB28F0">
              <w:rPr>
                <w:rStyle w:val="Hyperlink"/>
                <w:noProof/>
              </w:rPr>
              <w:t>C.</w:t>
            </w:r>
            <w:r w:rsidR="008924CB">
              <w:rPr>
                <w:rFonts w:asciiTheme="minorHAnsi" w:eastAsiaTheme="minorEastAsia" w:hAnsiTheme="minorHAnsi" w:cstheme="minorBidi"/>
                <w:noProof/>
                <w:snapToGrid/>
                <w:sz w:val="22"/>
                <w:szCs w:val="22"/>
              </w:rPr>
              <w:tab/>
            </w:r>
            <w:r w:rsidR="008924CB" w:rsidRPr="00AB28F0">
              <w:rPr>
                <w:rStyle w:val="Hyperlink"/>
                <w:rFonts w:cs="Arial"/>
                <w:noProof/>
              </w:rPr>
              <w:t xml:space="preserve">Grant Award </w:t>
            </w:r>
            <w:r w:rsidR="008924CB" w:rsidRPr="00AB28F0">
              <w:rPr>
                <w:rStyle w:val="Hyperlink"/>
                <w:noProof/>
              </w:rPr>
              <w:t>Assurances and Certifications</w:t>
            </w:r>
            <w:r w:rsidR="008924CB">
              <w:rPr>
                <w:noProof/>
                <w:webHidden/>
              </w:rPr>
              <w:tab/>
            </w:r>
            <w:r w:rsidR="008924CB">
              <w:rPr>
                <w:noProof/>
                <w:webHidden/>
              </w:rPr>
              <w:fldChar w:fldCharType="begin"/>
            </w:r>
            <w:r w:rsidR="008924CB">
              <w:rPr>
                <w:noProof/>
                <w:webHidden/>
              </w:rPr>
              <w:instrText xml:space="preserve"> PAGEREF _Toc522525085 \h </w:instrText>
            </w:r>
            <w:r w:rsidR="008924CB">
              <w:rPr>
                <w:noProof/>
                <w:webHidden/>
              </w:rPr>
            </w:r>
            <w:r w:rsidR="008924CB">
              <w:rPr>
                <w:noProof/>
                <w:webHidden/>
              </w:rPr>
              <w:fldChar w:fldCharType="separate"/>
            </w:r>
            <w:r w:rsidR="008924CB">
              <w:rPr>
                <w:noProof/>
                <w:webHidden/>
              </w:rPr>
              <w:t>16</w:t>
            </w:r>
            <w:r w:rsidR="008924CB">
              <w:rPr>
                <w:noProof/>
                <w:webHidden/>
              </w:rPr>
              <w:fldChar w:fldCharType="end"/>
            </w:r>
          </w:hyperlink>
        </w:p>
        <w:p w14:paraId="049CD46B" w14:textId="77777777" w:rsidR="008924CB" w:rsidRDefault="00000000">
          <w:pPr>
            <w:pStyle w:val="TOC3"/>
            <w:rPr>
              <w:rFonts w:asciiTheme="minorHAnsi" w:eastAsiaTheme="minorEastAsia" w:hAnsiTheme="minorHAnsi" w:cstheme="minorBidi"/>
              <w:noProof/>
              <w:snapToGrid/>
              <w:sz w:val="22"/>
              <w:szCs w:val="22"/>
            </w:rPr>
          </w:pPr>
          <w:hyperlink w:anchor="_Toc522525086" w:history="1">
            <w:r w:rsidR="008924CB" w:rsidRPr="00AB28F0">
              <w:rPr>
                <w:rStyle w:val="Hyperlink"/>
                <w:noProof/>
              </w:rPr>
              <w:t>D.</w:t>
            </w:r>
            <w:r w:rsidR="008924CB">
              <w:rPr>
                <w:rFonts w:asciiTheme="minorHAnsi" w:eastAsiaTheme="minorEastAsia" w:hAnsiTheme="minorHAnsi" w:cstheme="minorBidi"/>
                <w:noProof/>
                <w:snapToGrid/>
                <w:sz w:val="22"/>
                <w:szCs w:val="22"/>
              </w:rPr>
              <w:tab/>
            </w:r>
            <w:r w:rsidR="008924CB" w:rsidRPr="00AB28F0">
              <w:rPr>
                <w:rStyle w:val="Hyperlink"/>
                <w:rFonts w:cs="Arial"/>
                <w:noProof/>
              </w:rPr>
              <w:t xml:space="preserve">Grant </w:t>
            </w:r>
            <w:r w:rsidR="008924CB" w:rsidRPr="00AB28F0">
              <w:rPr>
                <w:rStyle w:val="Hyperlink"/>
                <w:noProof/>
              </w:rPr>
              <w:t>Terms and Conditions</w:t>
            </w:r>
            <w:r w:rsidR="008924CB">
              <w:rPr>
                <w:noProof/>
                <w:webHidden/>
              </w:rPr>
              <w:tab/>
            </w:r>
            <w:r w:rsidR="008924CB">
              <w:rPr>
                <w:noProof/>
                <w:webHidden/>
              </w:rPr>
              <w:fldChar w:fldCharType="begin"/>
            </w:r>
            <w:r w:rsidR="008924CB">
              <w:rPr>
                <w:noProof/>
                <w:webHidden/>
              </w:rPr>
              <w:instrText xml:space="preserve"> PAGEREF _Toc522525086 \h </w:instrText>
            </w:r>
            <w:r w:rsidR="008924CB">
              <w:rPr>
                <w:noProof/>
                <w:webHidden/>
              </w:rPr>
            </w:r>
            <w:r w:rsidR="008924CB">
              <w:rPr>
                <w:noProof/>
                <w:webHidden/>
              </w:rPr>
              <w:fldChar w:fldCharType="separate"/>
            </w:r>
            <w:r w:rsidR="008924CB">
              <w:rPr>
                <w:noProof/>
                <w:webHidden/>
              </w:rPr>
              <w:t>17</w:t>
            </w:r>
            <w:r w:rsidR="008924CB">
              <w:rPr>
                <w:noProof/>
                <w:webHidden/>
              </w:rPr>
              <w:fldChar w:fldCharType="end"/>
            </w:r>
          </w:hyperlink>
        </w:p>
        <w:p w14:paraId="0F8DCFDC" w14:textId="77777777" w:rsidR="008924CB" w:rsidRDefault="00000000">
          <w:pPr>
            <w:pStyle w:val="TOC3"/>
            <w:rPr>
              <w:rFonts w:asciiTheme="minorHAnsi" w:eastAsiaTheme="minorEastAsia" w:hAnsiTheme="minorHAnsi" w:cstheme="minorBidi"/>
              <w:noProof/>
              <w:snapToGrid/>
              <w:sz w:val="22"/>
              <w:szCs w:val="22"/>
            </w:rPr>
          </w:pPr>
          <w:hyperlink w:anchor="_Toc522525087" w:history="1">
            <w:r w:rsidR="008924CB" w:rsidRPr="00AB28F0">
              <w:rPr>
                <w:rStyle w:val="Hyperlink"/>
                <w:noProof/>
              </w:rPr>
              <w:t>E.</w:t>
            </w:r>
            <w:r w:rsidR="008924CB">
              <w:rPr>
                <w:rFonts w:asciiTheme="minorHAnsi" w:eastAsiaTheme="minorEastAsia" w:hAnsiTheme="minorHAnsi" w:cstheme="minorBidi"/>
                <w:noProof/>
                <w:snapToGrid/>
                <w:sz w:val="22"/>
                <w:szCs w:val="22"/>
              </w:rPr>
              <w:tab/>
            </w:r>
            <w:r w:rsidR="008924CB" w:rsidRPr="00AB28F0">
              <w:rPr>
                <w:rStyle w:val="Hyperlink"/>
                <w:noProof/>
              </w:rPr>
              <w:t>Funding</w:t>
            </w:r>
            <w:r w:rsidR="008924CB">
              <w:rPr>
                <w:noProof/>
                <w:webHidden/>
              </w:rPr>
              <w:tab/>
            </w:r>
            <w:r w:rsidR="008924CB">
              <w:rPr>
                <w:noProof/>
                <w:webHidden/>
              </w:rPr>
              <w:fldChar w:fldCharType="begin"/>
            </w:r>
            <w:r w:rsidR="008924CB">
              <w:rPr>
                <w:noProof/>
                <w:webHidden/>
              </w:rPr>
              <w:instrText xml:space="preserve"> PAGEREF _Toc522525087 \h </w:instrText>
            </w:r>
            <w:r w:rsidR="008924CB">
              <w:rPr>
                <w:noProof/>
                <w:webHidden/>
              </w:rPr>
            </w:r>
            <w:r w:rsidR="008924CB">
              <w:rPr>
                <w:noProof/>
                <w:webHidden/>
              </w:rPr>
              <w:fldChar w:fldCharType="separate"/>
            </w:r>
            <w:r w:rsidR="008924CB">
              <w:rPr>
                <w:noProof/>
                <w:webHidden/>
              </w:rPr>
              <w:t>18</w:t>
            </w:r>
            <w:r w:rsidR="008924CB">
              <w:rPr>
                <w:noProof/>
                <w:webHidden/>
              </w:rPr>
              <w:fldChar w:fldCharType="end"/>
            </w:r>
          </w:hyperlink>
        </w:p>
        <w:p w14:paraId="4E6BED3C" w14:textId="77777777" w:rsidR="008924CB" w:rsidRDefault="00000000">
          <w:pPr>
            <w:pStyle w:val="TOC3"/>
            <w:rPr>
              <w:rFonts w:asciiTheme="minorHAnsi" w:eastAsiaTheme="minorEastAsia" w:hAnsiTheme="minorHAnsi" w:cstheme="minorBidi"/>
              <w:noProof/>
              <w:snapToGrid/>
              <w:sz w:val="22"/>
              <w:szCs w:val="22"/>
            </w:rPr>
          </w:pPr>
          <w:hyperlink w:anchor="_Toc522525088" w:history="1">
            <w:r w:rsidR="008924CB" w:rsidRPr="00AB28F0">
              <w:rPr>
                <w:rStyle w:val="Hyperlink"/>
                <w:noProof/>
              </w:rPr>
              <w:t>F.</w:t>
            </w:r>
            <w:r w:rsidR="008924CB">
              <w:rPr>
                <w:rFonts w:asciiTheme="minorHAnsi" w:eastAsiaTheme="minorEastAsia" w:hAnsiTheme="minorHAnsi" w:cstheme="minorBidi"/>
                <w:noProof/>
                <w:snapToGrid/>
                <w:sz w:val="22"/>
                <w:szCs w:val="22"/>
              </w:rPr>
              <w:tab/>
            </w:r>
            <w:r w:rsidR="008924CB" w:rsidRPr="00AB28F0">
              <w:rPr>
                <w:rStyle w:val="Hyperlink"/>
                <w:noProof/>
              </w:rPr>
              <w:t>Cost of Preparing an Application</w:t>
            </w:r>
            <w:r w:rsidR="008924CB">
              <w:rPr>
                <w:noProof/>
                <w:webHidden/>
              </w:rPr>
              <w:tab/>
            </w:r>
            <w:r w:rsidR="008924CB">
              <w:rPr>
                <w:noProof/>
                <w:webHidden/>
              </w:rPr>
              <w:fldChar w:fldCharType="begin"/>
            </w:r>
            <w:r w:rsidR="008924CB">
              <w:rPr>
                <w:noProof/>
                <w:webHidden/>
              </w:rPr>
              <w:instrText xml:space="preserve"> PAGEREF _Toc522525088 \h </w:instrText>
            </w:r>
            <w:r w:rsidR="008924CB">
              <w:rPr>
                <w:noProof/>
                <w:webHidden/>
              </w:rPr>
            </w:r>
            <w:r w:rsidR="008924CB">
              <w:rPr>
                <w:noProof/>
                <w:webHidden/>
              </w:rPr>
              <w:fldChar w:fldCharType="separate"/>
            </w:r>
            <w:r w:rsidR="008924CB">
              <w:rPr>
                <w:noProof/>
                <w:webHidden/>
              </w:rPr>
              <w:t>22</w:t>
            </w:r>
            <w:r w:rsidR="008924CB">
              <w:rPr>
                <w:noProof/>
                <w:webHidden/>
              </w:rPr>
              <w:fldChar w:fldCharType="end"/>
            </w:r>
          </w:hyperlink>
        </w:p>
        <w:p w14:paraId="1D78E71F" w14:textId="77777777" w:rsidR="008924CB" w:rsidRDefault="00000000">
          <w:pPr>
            <w:pStyle w:val="TOC3"/>
            <w:rPr>
              <w:rFonts w:asciiTheme="minorHAnsi" w:eastAsiaTheme="minorEastAsia" w:hAnsiTheme="minorHAnsi" w:cstheme="minorBidi"/>
              <w:noProof/>
              <w:snapToGrid/>
              <w:sz w:val="22"/>
              <w:szCs w:val="22"/>
            </w:rPr>
          </w:pPr>
          <w:hyperlink w:anchor="_Toc522525089" w:history="1">
            <w:r w:rsidR="008924CB" w:rsidRPr="00AB28F0">
              <w:rPr>
                <w:rStyle w:val="Hyperlink"/>
                <w:noProof/>
              </w:rPr>
              <w:t>G.</w:t>
            </w:r>
            <w:r w:rsidR="008924CB">
              <w:rPr>
                <w:rFonts w:asciiTheme="minorHAnsi" w:eastAsiaTheme="minorEastAsia" w:hAnsiTheme="minorHAnsi" w:cstheme="minorBidi"/>
                <w:noProof/>
                <w:snapToGrid/>
                <w:sz w:val="22"/>
                <w:szCs w:val="22"/>
              </w:rPr>
              <w:tab/>
            </w:r>
            <w:r w:rsidR="008924CB" w:rsidRPr="00AB28F0">
              <w:rPr>
                <w:rStyle w:val="Hyperlink"/>
                <w:noProof/>
              </w:rPr>
              <w:t>Application Format</w:t>
            </w:r>
            <w:r w:rsidR="008924CB">
              <w:rPr>
                <w:noProof/>
                <w:webHidden/>
              </w:rPr>
              <w:tab/>
            </w:r>
            <w:r w:rsidR="008924CB">
              <w:rPr>
                <w:noProof/>
                <w:webHidden/>
              </w:rPr>
              <w:fldChar w:fldCharType="begin"/>
            </w:r>
            <w:r w:rsidR="008924CB">
              <w:rPr>
                <w:noProof/>
                <w:webHidden/>
              </w:rPr>
              <w:instrText xml:space="preserve"> PAGEREF _Toc522525089 \h </w:instrText>
            </w:r>
            <w:r w:rsidR="008924CB">
              <w:rPr>
                <w:noProof/>
                <w:webHidden/>
              </w:rPr>
            </w:r>
            <w:r w:rsidR="008924CB">
              <w:rPr>
                <w:noProof/>
                <w:webHidden/>
              </w:rPr>
              <w:fldChar w:fldCharType="separate"/>
            </w:r>
            <w:r w:rsidR="008924CB">
              <w:rPr>
                <w:noProof/>
                <w:webHidden/>
              </w:rPr>
              <w:t>22</w:t>
            </w:r>
            <w:r w:rsidR="008924CB">
              <w:rPr>
                <w:noProof/>
                <w:webHidden/>
              </w:rPr>
              <w:fldChar w:fldCharType="end"/>
            </w:r>
          </w:hyperlink>
        </w:p>
        <w:p w14:paraId="42475F50" w14:textId="77777777" w:rsidR="008924CB" w:rsidRDefault="00000000">
          <w:pPr>
            <w:pStyle w:val="TOC3"/>
            <w:rPr>
              <w:rFonts w:asciiTheme="minorHAnsi" w:eastAsiaTheme="minorEastAsia" w:hAnsiTheme="minorHAnsi" w:cstheme="minorBidi"/>
              <w:noProof/>
              <w:snapToGrid/>
              <w:sz w:val="22"/>
              <w:szCs w:val="22"/>
            </w:rPr>
          </w:pPr>
          <w:hyperlink w:anchor="_Toc522525090" w:history="1">
            <w:r w:rsidR="008924CB" w:rsidRPr="00AB28F0">
              <w:rPr>
                <w:rStyle w:val="Hyperlink"/>
                <w:noProof/>
              </w:rPr>
              <w:t>H.</w:t>
            </w:r>
            <w:r w:rsidR="008924CB">
              <w:rPr>
                <w:rFonts w:asciiTheme="minorHAnsi" w:eastAsiaTheme="minorEastAsia" w:hAnsiTheme="minorHAnsi" w:cstheme="minorBidi"/>
                <w:noProof/>
                <w:snapToGrid/>
                <w:sz w:val="22"/>
                <w:szCs w:val="22"/>
              </w:rPr>
              <w:tab/>
            </w:r>
            <w:r w:rsidR="008924CB" w:rsidRPr="00AB28F0">
              <w:rPr>
                <w:rStyle w:val="Hyperlink"/>
                <w:noProof/>
              </w:rPr>
              <w:t>Submission of Application</w:t>
            </w:r>
            <w:r w:rsidR="008924CB">
              <w:rPr>
                <w:noProof/>
                <w:webHidden/>
              </w:rPr>
              <w:tab/>
            </w:r>
            <w:r w:rsidR="008924CB">
              <w:rPr>
                <w:noProof/>
                <w:webHidden/>
              </w:rPr>
              <w:fldChar w:fldCharType="begin"/>
            </w:r>
            <w:r w:rsidR="008924CB">
              <w:rPr>
                <w:noProof/>
                <w:webHidden/>
              </w:rPr>
              <w:instrText xml:space="preserve"> PAGEREF _Toc522525090 \h </w:instrText>
            </w:r>
            <w:r w:rsidR="008924CB">
              <w:rPr>
                <w:noProof/>
                <w:webHidden/>
              </w:rPr>
            </w:r>
            <w:r w:rsidR="008924CB">
              <w:rPr>
                <w:noProof/>
                <w:webHidden/>
              </w:rPr>
              <w:fldChar w:fldCharType="separate"/>
            </w:r>
            <w:r w:rsidR="008924CB">
              <w:rPr>
                <w:noProof/>
                <w:webHidden/>
              </w:rPr>
              <w:t>23</w:t>
            </w:r>
            <w:r w:rsidR="008924CB">
              <w:rPr>
                <w:noProof/>
                <w:webHidden/>
              </w:rPr>
              <w:fldChar w:fldCharType="end"/>
            </w:r>
          </w:hyperlink>
        </w:p>
        <w:p w14:paraId="47204BBD" w14:textId="77777777" w:rsidR="008924CB" w:rsidRDefault="00000000">
          <w:pPr>
            <w:pStyle w:val="TOC3"/>
            <w:rPr>
              <w:rFonts w:asciiTheme="minorHAnsi" w:eastAsiaTheme="minorEastAsia" w:hAnsiTheme="minorHAnsi" w:cstheme="minorBidi"/>
              <w:noProof/>
              <w:snapToGrid/>
              <w:sz w:val="22"/>
              <w:szCs w:val="22"/>
            </w:rPr>
          </w:pPr>
          <w:hyperlink w:anchor="_Toc522525091" w:history="1">
            <w:r w:rsidR="008924CB" w:rsidRPr="00AB28F0">
              <w:rPr>
                <w:rStyle w:val="Hyperlink"/>
                <w:noProof/>
              </w:rPr>
              <w:t>I.</w:t>
            </w:r>
            <w:r w:rsidR="008924CB">
              <w:rPr>
                <w:rFonts w:asciiTheme="minorHAnsi" w:eastAsiaTheme="minorEastAsia" w:hAnsiTheme="minorHAnsi" w:cstheme="minorBidi"/>
                <w:noProof/>
                <w:snapToGrid/>
                <w:sz w:val="22"/>
                <w:szCs w:val="22"/>
              </w:rPr>
              <w:tab/>
            </w:r>
            <w:r w:rsidR="008924CB" w:rsidRPr="00AB28F0">
              <w:rPr>
                <w:rStyle w:val="Hyperlink"/>
                <w:noProof/>
              </w:rPr>
              <w:t>Application Review Process</w:t>
            </w:r>
            <w:r w:rsidR="008924CB">
              <w:rPr>
                <w:noProof/>
                <w:webHidden/>
              </w:rPr>
              <w:tab/>
            </w:r>
            <w:r w:rsidR="008924CB">
              <w:rPr>
                <w:noProof/>
                <w:webHidden/>
              </w:rPr>
              <w:fldChar w:fldCharType="begin"/>
            </w:r>
            <w:r w:rsidR="008924CB">
              <w:rPr>
                <w:noProof/>
                <w:webHidden/>
              </w:rPr>
              <w:instrText xml:space="preserve"> PAGEREF _Toc522525091 \h </w:instrText>
            </w:r>
            <w:r w:rsidR="008924CB">
              <w:rPr>
                <w:noProof/>
                <w:webHidden/>
              </w:rPr>
            </w:r>
            <w:r w:rsidR="008924CB">
              <w:rPr>
                <w:noProof/>
                <w:webHidden/>
              </w:rPr>
              <w:fldChar w:fldCharType="separate"/>
            </w:r>
            <w:r w:rsidR="008924CB">
              <w:rPr>
                <w:noProof/>
                <w:webHidden/>
              </w:rPr>
              <w:t>24</w:t>
            </w:r>
            <w:r w:rsidR="008924CB">
              <w:rPr>
                <w:noProof/>
                <w:webHidden/>
              </w:rPr>
              <w:fldChar w:fldCharType="end"/>
            </w:r>
          </w:hyperlink>
        </w:p>
        <w:p w14:paraId="3D067D08" w14:textId="77777777" w:rsidR="008924CB" w:rsidRDefault="00000000">
          <w:pPr>
            <w:pStyle w:val="TOC3"/>
            <w:rPr>
              <w:rFonts w:asciiTheme="minorHAnsi" w:eastAsiaTheme="minorEastAsia" w:hAnsiTheme="minorHAnsi" w:cstheme="minorBidi"/>
              <w:noProof/>
              <w:snapToGrid/>
              <w:sz w:val="22"/>
              <w:szCs w:val="22"/>
            </w:rPr>
          </w:pPr>
          <w:hyperlink w:anchor="_Toc522525092" w:history="1">
            <w:r w:rsidR="008924CB" w:rsidRPr="00AB28F0">
              <w:rPr>
                <w:rStyle w:val="Hyperlink"/>
                <w:noProof/>
              </w:rPr>
              <w:t>J.</w:t>
            </w:r>
            <w:r w:rsidR="008924CB">
              <w:rPr>
                <w:rFonts w:asciiTheme="minorHAnsi" w:eastAsiaTheme="minorEastAsia" w:hAnsiTheme="minorHAnsi" w:cstheme="minorBidi"/>
                <w:noProof/>
                <w:snapToGrid/>
                <w:sz w:val="22"/>
                <w:szCs w:val="22"/>
              </w:rPr>
              <w:tab/>
            </w:r>
            <w:r w:rsidR="008924CB" w:rsidRPr="00AB28F0">
              <w:rPr>
                <w:rStyle w:val="Hyperlink"/>
                <w:noProof/>
              </w:rPr>
              <w:t>Appeals Process</w:t>
            </w:r>
            <w:r w:rsidR="008924CB">
              <w:rPr>
                <w:noProof/>
                <w:webHidden/>
              </w:rPr>
              <w:tab/>
            </w:r>
            <w:r w:rsidR="008924CB">
              <w:rPr>
                <w:noProof/>
                <w:webHidden/>
              </w:rPr>
              <w:fldChar w:fldCharType="begin"/>
            </w:r>
            <w:r w:rsidR="008924CB">
              <w:rPr>
                <w:noProof/>
                <w:webHidden/>
              </w:rPr>
              <w:instrText xml:space="preserve"> PAGEREF _Toc522525092 \h </w:instrText>
            </w:r>
            <w:r w:rsidR="008924CB">
              <w:rPr>
                <w:noProof/>
                <w:webHidden/>
              </w:rPr>
            </w:r>
            <w:r w:rsidR="008924CB">
              <w:rPr>
                <w:noProof/>
                <w:webHidden/>
              </w:rPr>
              <w:fldChar w:fldCharType="separate"/>
            </w:r>
            <w:r w:rsidR="008924CB">
              <w:rPr>
                <w:noProof/>
                <w:webHidden/>
              </w:rPr>
              <w:t>24</w:t>
            </w:r>
            <w:r w:rsidR="008924CB">
              <w:rPr>
                <w:noProof/>
                <w:webHidden/>
              </w:rPr>
              <w:fldChar w:fldCharType="end"/>
            </w:r>
          </w:hyperlink>
        </w:p>
        <w:p w14:paraId="3CF780E9"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93" w:history="1">
            <w:r w:rsidR="008924CB" w:rsidRPr="00AB28F0">
              <w:rPr>
                <w:rStyle w:val="Hyperlink"/>
                <w:noProof/>
              </w:rPr>
              <w:t>VII. Grant Awards and Reporting Requirements</w:t>
            </w:r>
            <w:r w:rsidR="008924CB">
              <w:rPr>
                <w:noProof/>
                <w:webHidden/>
              </w:rPr>
              <w:tab/>
            </w:r>
            <w:r w:rsidR="008924CB">
              <w:rPr>
                <w:noProof/>
                <w:webHidden/>
              </w:rPr>
              <w:fldChar w:fldCharType="begin"/>
            </w:r>
            <w:r w:rsidR="008924CB">
              <w:rPr>
                <w:noProof/>
                <w:webHidden/>
              </w:rPr>
              <w:instrText xml:space="preserve"> PAGEREF _Toc522525093 \h </w:instrText>
            </w:r>
            <w:r w:rsidR="008924CB">
              <w:rPr>
                <w:noProof/>
                <w:webHidden/>
              </w:rPr>
            </w:r>
            <w:r w:rsidR="008924CB">
              <w:rPr>
                <w:noProof/>
                <w:webHidden/>
              </w:rPr>
              <w:fldChar w:fldCharType="separate"/>
            </w:r>
            <w:r w:rsidR="008924CB">
              <w:rPr>
                <w:noProof/>
                <w:webHidden/>
              </w:rPr>
              <w:t>25</w:t>
            </w:r>
            <w:r w:rsidR="008924CB">
              <w:rPr>
                <w:noProof/>
                <w:webHidden/>
              </w:rPr>
              <w:fldChar w:fldCharType="end"/>
            </w:r>
          </w:hyperlink>
        </w:p>
        <w:p w14:paraId="7E193EC9"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94" w:history="1">
            <w:r w:rsidR="008924CB" w:rsidRPr="00AB28F0">
              <w:rPr>
                <w:rStyle w:val="Hyperlink"/>
                <w:noProof/>
              </w:rPr>
              <w:t>VIII. Structure of the Application</w:t>
            </w:r>
            <w:r w:rsidR="008924CB">
              <w:rPr>
                <w:noProof/>
                <w:webHidden/>
              </w:rPr>
              <w:tab/>
            </w:r>
            <w:r w:rsidR="008924CB">
              <w:rPr>
                <w:noProof/>
                <w:webHidden/>
              </w:rPr>
              <w:fldChar w:fldCharType="begin"/>
            </w:r>
            <w:r w:rsidR="008924CB">
              <w:rPr>
                <w:noProof/>
                <w:webHidden/>
              </w:rPr>
              <w:instrText xml:space="preserve"> PAGEREF _Toc522525094 \h </w:instrText>
            </w:r>
            <w:r w:rsidR="008924CB">
              <w:rPr>
                <w:noProof/>
                <w:webHidden/>
              </w:rPr>
            </w:r>
            <w:r w:rsidR="008924CB">
              <w:rPr>
                <w:noProof/>
                <w:webHidden/>
              </w:rPr>
              <w:fldChar w:fldCharType="separate"/>
            </w:r>
            <w:r w:rsidR="008924CB">
              <w:rPr>
                <w:noProof/>
                <w:webHidden/>
              </w:rPr>
              <w:t>26</w:t>
            </w:r>
            <w:r w:rsidR="008924CB">
              <w:rPr>
                <w:noProof/>
                <w:webHidden/>
              </w:rPr>
              <w:fldChar w:fldCharType="end"/>
            </w:r>
          </w:hyperlink>
        </w:p>
        <w:p w14:paraId="298AA48D" w14:textId="77777777" w:rsidR="008924CB" w:rsidRDefault="00000000">
          <w:pPr>
            <w:pStyle w:val="TOC3"/>
            <w:rPr>
              <w:rFonts w:asciiTheme="minorHAnsi" w:eastAsiaTheme="minorEastAsia" w:hAnsiTheme="minorHAnsi" w:cstheme="minorBidi"/>
              <w:noProof/>
              <w:snapToGrid/>
              <w:sz w:val="22"/>
              <w:szCs w:val="22"/>
            </w:rPr>
          </w:pPr>
          <w:hyperlink w:anchor="_Toc522525095" w:history="1">
            <w:r w:rsidR="008924CB" w:rsidRPr="00AB28F0">
              <w:rPr>
                <w:rStyle w:val="Hyperlink"/>
                <w:noProof/>
              </w:rPr>
              <w:t>Application Instructions</w:t>
            </w:r>
            <w:r w:rsidR="008924CB">
              <w:rPr>
                <w:noProof/>
                <w:webHidden/>
              </w:rPr>
              <w:tab/>
            </w:r>
            <w:r w:rsidR="008924CB">
              <w:rPr>
                <w:noProof/>
                <w:webHidden/>
              </w:rPr>
              <w:fldChar w:fldCharType="begin"/>
            </w:r>
            <w:r w:rsidR="008924CB">
              <w:rPr>
                <w:noProof/>
                <w:webHidden/>
              </w:rPr>
              <w:instrText xml:space="preserve"> PAGEREF _Toc522525095 \h </w:instrText>
            </w:r>
            <w:r w:rsidR="008924CB">
              <w:rPr>
                <w:noProof/>
                <w:webHidden/>
              </w:rPr>
            </w:r>
            <w:r w:rsidR="008924CB">
              <w:rPr>
                <w:noProof/>
                <w:webHidden/>
              </w:rPr>
              <w:fldChar w:fldCharType="separate"/>
            </w:r>
            <w:r w:rsidR="008924CB">
              <w:rPr>
                <w:noProof/>
                <w:webHidden/>
              </w:rPr>
              <w:t>26</w:t>
            </w:r>
            <w:r w:rsidR="008924CB">
              <w:rPr>
                <w:noProof/>
                <w:webHidden/>
              </w:rPr>
              <w:fldChar w:fldCharType="end"/>
            </w:r>
          </w:hyperlink>
        </w:p>
        <w:p w14:paraId="46D76EB1" w14:textId="77777777" w:rsidR="008924CB" w:rsidRDefault="00000000">
          <w:pPr>
            <w:pStyle w:val="TOC3"/>
            <w:rPr>
              <w:rFonts w:asciiTheme="minorHAnsi" w:eastAsiaTheme="minorEastAsia" w:hAnsiTheme="minorHAnsi" w:cstheme="minorBidi"/>
              <w:noProof/>
              <w:snapToGrid/>
              <w:sz w:val="22"/>
              <w:szCs w:val="22"/>
            </w:rPr>
          </w:pPr>
          <w:hyperlink w:anchor="_Toc522525096" w:history="1">
            <w:r w:rsidR="008924CB" w:rsidRPr="00AB28F0">
              <w:rPr>
                <w:rStyle w:val="Hyperlink"/>
                <w:noProof/>
              </w:rPr>
              <w:t>Scoring and the Rubric</w:t>
            </w:r>
            <w:r w:rsidR="008924CB">
              <w:rPr>
                <w:noProof/>
                <w:webHidden/>
              </w:rPr>
              <w:tab/>
            </w:r>
            <w:r w:rsidR="008924CB">
              <w:rPr>
                <w:noProof/>
                <w:webHidden/>
              </w:rPr>
              <w:fldChar w:fldCharType="begin"/>
            </w:r>
            <w:r w:rsidR="008924CB">
              <w:rPr>
                <w:noProof/>
                <w:webHidden/>
              </w:rPr>
              <w:instrText xml:space="preserve"> PAGEREF _Toc522525096 \h </w:instrText>
            </w:r>
            <w:r w:rsidR="008924CB">
              <w:rPr>
                <w:noProof/>
                <w:webHidden/>
              </w:rPr>
            </w:r>
            <w:r w:rsidR="008924CB">
              <w:rPr>
                <w:noProof/>
                <w:webHidden/>
              </w:rPr>
              <w:fldChar w:fldCharType="separate"/>
            </w:r>
            <w:r w:rsidR="008924CB">
              <w:rPr>
                <w:noProof/>
                <w:webHidden/>
              </w:rPr>
              <w:t>27</w:t>
            </w:r>
            <w:r w:rsidR="008924CB">
              <w:rPr>
                <w:noProof/>
                <w:webHidden/>
              </w:rPr>
              <w:fldChar w:fldCharType="end"/>
            </w:r>
          </w:hyperlink>
        </w:p>
        <w:p w14:paraId="51BE625A" w14:textId="77777777" w:rsidR="008924CB" w:rsidRDefault="00000000">
          <w:pPr>
            <w:pStyle w:val="TOC2"/>
            <w:tabs>
              <w:tab w:val="right" w:leader="dot" w:pos="9350"/>
            </w:tabs>
            <w:rPr>
              <w:rFonts w:asciiTheme="minorHAnsi" w:eastAsiaTheme="minorEastAsia" w:hAnsiTheme="minorHAnsi" w:cstheme="minorBidi"/>
              <w:noProof/>
              <w:snapToGrid/>
              <w:sz w:val="22"/>
              <w:szCs w:val="22"/>
            </w:rPr>
          </w:pPr>
          <w:hyperlink w:anchor="_Toc522525097" w:history="1">
            <w:r w:rsidR="008924CB" w:rsidRPr="00AB28F0">
              <w:rPr>
                <w:rStyle w:val="Hyperlink"/>
                <w:noProof/>
              </w:rPr>
              <w:t>IX. Appendices</w:t>
            </w:r>
            <w:r w:rsidR="008924CB">
              <w:rPr>
                <w:noProof/>
                <w:webHidden/>
              </w:rPr>
              <w:tab/>
            </w:r>
            <w:r w:rsidR="008924CB">
              <w:rPr>
                <w:noProof/>
                <w:webHidden/>
              </w:rPr>
              <w:fldChar w:fldCharType="begin"/>
            </w:r>
            <w:r w:rsidR="008924CB">
              <w:rPr>
                <w:noProof/>
                <w:webHidden/>
              </w:rPr>
              <w:instrText xml:space="preserve"> PAGEREF _Toc522525097 \h </w:instrText>
            </w:r>
            <w:r w:rsidR="008924CB">
              <w:rPr>
                <w:noProof/>
                <w:webHidden/>
              </w:rPr>
            </w:r>
            <w:r w:rsidR="008924CB">
              <w:rPr>
                <w:noProof/>
                <w:webHidden/>
              </w:rPr>
              <w:fldChar w:fldCharType="separate"/>
            </w:r>
            <w:r w:rsidR="008924CB">
              <w:rPr>
                <w:noProof/>
                <w:webHidden/>
              </w:rPr>
              <w:t>28</w:t>
            </w:r>
            <w:r w:rsidR="008924CB">
              <w:rPr>
                <w:noProof/>
                <w:webHidden/>
              </w:rPr>
              <w:fldChar w:fldCharType="end"/>
            </w:r>
          </w:hyperlink>
        </w:p>
        <w:p w14:paraId="0FCFFFAC" w14:textId="77777777" w:rsidR="008924CB" w:rsidRDefault="00000000">
          <w:pPr>
            <w:pStyle w:val="TOC3"/>
            <w:rPr>
              <w:rFonts w:asciiTheme="minorHAnsi" w:eastAsiaTheme="minorEastAsia" w:hAnsiTheme="minorHAnsi" w:cstheme="minorBidi"/>
              <w:noProof/>
              <w:snapToGrid/>
              <w:sz w:val="22"/>
              <w:szCs w:val="22"/>
            </w:rPr>
          </w:pPr>
          <w:hyperlink w:anchor="_Toc522525098" w:history="1">
            <w:r w:rsidR="008924CB" w:rsidRPr="00AB28F0">
              <w:rPr>
                <w:rStyle w:val="Hyperlink"/>
                <w:noProof/>
              </w:rPr>
              <w:t>Appendix A: 2018 State Budget Language</w:t>
            </w:r>
            <w:r w:rsidR="008924CB">
              <w:rPr>
                <w:noProof/>
                <w:webHidden/>
              </w:rPr>
              <w:tab/>
            </w:r>
            <w:r w:rsidR="008924CB">
              <w:rPr>
                <w:noProof/>
                <w:webHidden/>
              </w:rPr>
              <w:fldChar w:fldCharType="begin"/>
            </w:r>
            <w:r w:rsidR="008924CB">
              <w:rPr>
                <w:noProof/>
                <w:webHidden/>
              </w:rPr>
              <w:instrText xml:space="preserve"> PAGEREF _Toc522525098 \h </w:instrText>
            </w:r>
            <w:r w:rsidR="008924CB">
              <w:rPr>
                <w:noProof/>
                <w:webHidden/>
              </w:rPr>
            </w:r>
            <w:r w:rsidR="008924CB">
              <w:rPr>
                <w:noProof/>
                <w:webHidden/>
              </w:rPr>
              <w:fldChar w:fldCharType="separate"/>
            </w:r>
            <w:r w:rsidR="008924CB">
              <w:rPr>
                <w:noProof/>
                <w:webHidden/>
              </w:rPr>
              <w:t>28</w:t>
            </w:r>
            <w:r w:rsidR="008924CB">
              <w:rPr>
                <w:noProof/>
                <w:webHidden/>
              </w:rPr>
              <w:fldChar w:fldCharType="end"/>
            </w:r>
          </w:hyperlink>
        </w:p>
        <w:p w14:paraId="39902F51" w14:textId="77777777" w:rsidR="008924CB" w:rsidRDefault="00000000">
          <w:pPr>
            <w:pStyle w:val="TOC3"/>
            <w:rPr>
              <w:rFonts w:asciiTheme="minorHAnsi" w:eastAsiaTheme="minorEastAsia" w:hAnsiTheme="minorHAnsi" w:cstheme="minorBidi"/>
              <w:noProof/>
              <w:snapToGrid/>
              <w:sz w:val="22"/>
              <w:szCs w:val="22"/>
            </w:rPr>
          </w:pPr>
          <w:hyperlink w:anchor="_Toc522525099" w:history="1">
            <w:r w:rsidR="008924CB" w:rsidRPr="00AB28F0">
              <w:rPr>
                <w:rStyle w:val="Hyperlink"/>
                <w:noProof/>
              </w:rPr>
              <w:t>Appendix B: ESEA Title IV, Part A SSAE Grant Allowable Uses of Funds</w:t>
            </w:r>
            <w:r w:rsidR="008924CB">
              <w:rPr>
                <w:noProof/>
                <w:webHidden/>
              </w:rPr>
              <w:tab/>
            </w:r>
            <w:r w:rsidR="008924CB">
              <w:rPr>
                <w:noProof/>
                <w:webHidden/>
              </w:rPr>
              <w:fldChar w:fldCharType="begin"/>
            </w:r>
            <w:r w:rsidR="008924CB">
              <w:rPr>
                <w:noProof/>
                <w:webHidden/>
              </w:rPr>
              <w:instrText xml:space="preserve"> PAGEREF _Toc522525099 \h </w:instrText>
            </w:r>
            <w:r w:rsidR="008924CB">
              <w:rPr>
                <w:noProof/>
                <w:webHidden/>
              </w:rPr>
            </w:r>
            <w:r w:rsidR="008924CB">
              <w:rPr>
                <w:noProof/>
                <w:webHidden/>
              </w:rPr>
              <w:fldChar w:fldCharType="separate"/>
            </w:r>
            <w:r w:rsidR="008924CB">
              <w:rPr>
                <w:noProof/>
                <w:webHidden/>
              </w:rPr>
              <w:t>29</w:t>
            </w:r>
            <w:r w:rsidR="008924CB">
              <w:rPr>
                <w:noProof/>
                <w:webHidden/>
              </w:rPr>
              <w:fldChar w:fldCharType="end"/>
            </w:r>
          </w:hyperlink>
        </w:p>
        <w:p w14:paraId="6B741B5A" w14:textId="77777777" w:rsidR="008924CB" w:rsidRDefault="00000000">
          <w:pPr>
            <w:pStyle w:val="TOC3"/>
            <w:rPr>
              <w:rFonts w:asciiTheme="minorHAnsi" w:eastAsiaTheme="minorEastAsia" w:hAnsiTheme="minorHAnsi" w:cstheme="minorBidi"/>
              <w:noProof/>
              <w:snapToGrid/>
              <w:sz w:val="22"/>
              <w:szCs w:val="22"/>
            </w:rPr>
          </w:pPr>
          <w:hyperlink w:anchor="_Toc522525100" w:history="1">
            <w:r w:rsidR="008924CB" w:rsidRPr="00AB28F0">
              <w:rPr>
                <w:rStyle w:val="Hyperlink"/>
                <w:noProof/>
              </w:rPr>
              <w:t>Appendix C: SSAE Scoring Rubric for Application Narrative</w:t>
            </w:r>
            <w:r w:rsidR="008924CB">
              <w:rPr>
                <w:noProof/>
                <w:webHidden/>
              </w:rPr>
              <w:tab/>
            </w:r>
            <w:r w:rsidR="008924CB">
              <w:rPr>
                <w:noProof/>
                <w:webHidden/>
              </w:rPr>
              <w:fldChar w:fldCharType="begin"/>
            </w:r>
            <w:r w:rsidR="008924CB">
              <w:rPr>
                <w:noProof/>
                <w:webHidden/>
              </w:rPr>
              <w:instrText xml:space="preserve"> PAGEREF _Toc522525100 \h </w:instrText>
            </w:r>
            <w:r w:rsidR="008924CB">
              <w:rPr>
                <w:noProof/>
                <w:webHidden/>
              </w:rPr>
            </w:r>
            <w:r w:rsidR="008924CB">
              <w:rPr>
                <w:noProof/>
                <w:webHidden/>
              </w:rPr>
              <w:fldChar w:fldCharType="separate"/>
            </w:r>
            <w:r w:rsidR="008924CB">
              <w:rPr>
                <w:noProof/>
                <w:webHidden/>
              </w:rPr>
              <w:t>36</w:t>
            </w:r>
            <w:r w:rsidR="008924CB">
              <w:rPr>
                <w:noProof/>
                <w:webHidden/>
              </w:rPr>
              <w:fldChar w:fldCharType="end"/>
            </w:r>
          </w:hyperlink>
        </w:p>
        <w:p w14:paraId="0F30FBE0" w14:textId="77777777" w:rsidR="007F5F3F" w:rsidRPr="00217865" w:rsidRDefault="00217865" w:rsidP="00E634EC">
          <w:r>
            <w:fldChar w:fldCharType="end"/>
          </w:r>
        </w:p>
      </w:sdtContent>
    </w:sdt>
    <w:p w14:paraId="653B7D84" w14:textId="77777777" w:rsidR="00475AB0" w:rsidRDefault="00475AB0" w:rsidP="00E634EC">
      <w:pPr>
        <w:sectPr w:rsidR="00475AB0">
          <w:pgSz w:w="12240" w:h="15840"/>
          <w:pgMar w:top="1440" w:right="1440" w:bottom="1440" w:left="1440" w:header="720" w:footer="720" w:gutter="0"/>
          <w:cols w:space="720"/>
          <w:docGrid w:linePitch="360"/>
        </w:sectPr>
      </w:pPr>
    </w:p>
    <w:p w14:paraId="364B132F" w14:textId="77777777" w:rsidR="00475AB0" w:rsidRPr="00475AB0" w:rsidRDefault="00475AB0" w:rsidP="00475AB0">
      <w:pPr>
        <w:pStyle w:val="Heading2"/>
        <w:spacing w:after="240"/>
      </w:pPr>
      <w:bookmarkStart w:id="18" w:name="_Toc522525065"/>
      <w:r w:rsidRPr="00661242">
        <w:lastRenderedPageBreak/>
        <w:t>I. Introduction – 201</w:t>
      </w:r>
      <w:r>
        <w:t>8</w:t>
      </w:r>
      <w:r w:rsidRPr="00661242">
        <w:t xml:space="preserve"> Request for Applications</w:t>
      </w:r>
      <w:bookmarkEnd w:id="18"/>
      <w:r w:rsidRPr="00661242">
        <w:t xml:space="preserve"> </w:t>
      </w:r>
    </w:p>
    <w:p w14:paraId="792BD0EE" w14:textId="43796243" w:rsidR="00475AB0" w:rsidRDefault="00475AB0" w:rsidP="00475AB0">
      <w:pPr>
        <w:spacing w:after="240"/>
        <w:rPr>
          <w:rFonts w:cs="Arial"/>
          <w:szCs w:val="24"/>
        </w:rPr>
      </w:pPr>
      <w:r w:rsidRPr="0027715D">
        <w:rPr>
          <w:rFonts w:cs="Arial"/>
          <w:szCs w:val="24"/>
        </w:rPr>
        <w:t xml:space="preserve">The California Department of Education (CDE) announces a 2018 Request for Applications (RFA) to fund federal </w:t>
      </w:r>
      <w:r w:rsidRPr="0027715D">
        <w:rPr>
          <w:rFonts w:cs="Arial"/>
          <w:snapToGrid/>
          <w:szCs w:val="24"/>
        </w:rPr>
        <w:t>Student Support and Academic Enrichment (SSAE) grant projects, authorized under Title IV, Part A of the Elementary and Secondary Education Act</w:t>
      </w:r>
      <w:r w:rsidR="00495120">
        <w:rPr>
          <w:rFonts w:cs="Arial"/>
          <w:snapToGrid/>
          <w:szCs w:val="24"/>
        </w:rPr>
        <w:t xml:space="preserve"> (ESEA)</w:t>
      </w:r>
      <w:r w:rsidRPr="0027715D">
        <w:rPr>
          <w:rFonts w:cs="Arial"/>
          <w:snapToGrid/>
          <w:szCs w:val="24"/>
        </w:rPr>
        <w:t>, as amended by the Every Student Succeeds Act (ESSA) of 2015</w:t>
      </w:r>
      <w:r w:rsidRPr="0027715D">
        <w:rPr>
          <w:rFonts w:cs="Arial"/>
          <w:snapToGrid/>
          <w:color w:val="000000"/>
          <w:szCs w:val="24"/>
        </w:rPr>
        <w:t xml:space="preserve"> (Federal Catalog Number </w:t>
      </w:r>
      <w:r w:rsidRPr="0027715D">
        <w:rPr>
          <w:rStyle w:val="apple-converted-space"/>
          <w:iCs/>
          <w:szCs w:val="24"/>
        </w:rPr>
        <w:t>84.424A</w:t>
      </w:r>
      <w:r w:rsidRPr="0027715D">
        <w:rPr>
          <w:rFonts w:cs="Arial"/>
          <w:snapToGrid/>
          <w:color w:val="000000"/>
          <w:szCs w:val="24"/>
        </w:rPr>
        <w:t>).</w:t>
      </w:r>
      <w:r>
        <w:rPr>
          <w:rFonts w:cs="Arial"/>
          <w:snapToGrid/>
          <w:color w:val="000000"/>
          <w:szCs w:val="24"/>
        </w:rPr>
        <w:t xml:space="preserve"> </w:t>
      </w:r>
      <w:r w:rsidRPr="00321BB1">
        <w:rPr>
          <w:rFonts w:cs="Arial"/>
          <w:szCs w:val="24"/>
        </w:rPr>
        <w:t xml:space="preserve">The purpose of </w:t>
      </w:r>
      <w:r>
        <w:rPr>
          <w:rFonts w:cs="Arial"/>
          <w:szCs w:val="24"/>
        </w:rPr>
        <w:t xml:space="preserve">the </w:t>
      </w:r>
      <w:r w:rsidRPr="00CB58E0">
        <w:rPr>
          <w:rFonts w:cs="Arial"/>
          <w:szCs w:val="24"/>
        </w:rPr>
        <w:t xml:space="preserve">SSAE grant </w:t>
      </w:r>
      <w:r w:rsidRPr="00321BB1">
        <w:rPr>
          <w:rFonts w:cs="Arial"/>
          <w:szCs w:val="24"/>
        </w:rPr>
        <w:t xml:space="preserve">is to encourage and support eligible </w:t>
      </w:r>
      <w:r>
        <w:rPr>
          <w:rFonts w:cs="Arial"/>
          <w:szCs w:val="24"/>
        </w:rPr>
        <w:t>local education</w:t>
      </w:r>
      <w:r w:rsidR="005236C3">
        <w:rPr>
          <w:rFonts w:cs="Arial"/>
          <w:szCs w:val="24"/>
        </w:rPr>
        <w:t>al</w:t>
      </w:r>
      <w:r>
        <w:rPr>
          <w:rFonts w:cs="Arial"/>
          <w:szCs w:val="24"/>
        </w:rPr>
        <w:t xml:space="preserve"> agencies (LEAs)</w:t>
      </w:r>
      <w:r w:rsidR="005236C3">
        <w:rPr>
          <w:rFonts w:cs="Arial"/>
          <w:szCs w:val="24"/>
        </w:rPr>
        <w:t xml:space="preserve">, including </w:t>
      </w:r>
      <w:r w:rsidR="00CB647A">
        <w:rPr>
          <w:rFonts w:cs="Arial"/>
          <w:szCs w:val="24"/>
        </w:rPr>
        <w:br/>
      </w:r>
      <w:r w:rsidR="005236C3">
        <w:rPr>
          <w:rFonts w:cs="Arial"/>
          <w:szCs w:val="24"/>
        </w:rPr>
        <w:t>direct-funded charter schools,</w:t>
      </w:r>
      <w:r>
        <w:rPr>
          <w:rFonts w:cs="Arial"/>
          <w:szCs w:val="24"/>
        </w:rPr>
        <w:t xml:space="preserve"> </w:t>
      </w:r>
      <w:r w:rsidR="00CB647A">
        <w:rPr>
          <w:rFonts w:cs="Arial"/>
          <w:szCs w:val="24"/>
        </w:rPr>
        <w:t>to increase capacity to:</w:t>
      </w:r>
    </w:p>
    <w:p w14:paraId="20FB3904" w14:textId="77777777" w:rsidR="00475AB0" w:rsidRPr="00851DDB" w:rsidRDefault="00475AB0" w:rsidP="00C00DD7">
      <w:pPr>
        <w:pStyle w:val="ListParagraph"/>
        <w:widowControl/>
        <w:numPr>
          <w:ilvl w:val="0"/>
          <w:numId w:val="1"/>
        </w:numPr>
        <w:spacing w:after="240"/>
        <w:rPr>
          <w:rFonts w:cs="Arial"/>
          <w:szCs w:val="24"/>
        </w:rPr>
      </w:pPr>
      <w:r w:rsidRPr="00851DDB">
        <w:rPr>
          <w:rFonts w:cs="Arial"/>
          <w:szCs w:val="24"/>
        </w:rPr>
        <w:t xml:space="preserve">Provide all students with access to well-rounded educational opportunities; </w:t>
      </w:r>
    </w:p>
    <w:p w14:paraId="60C72059" w14:textId="77777777" w:rsidR="00475AB0" w:rsidRPr="00851DDB" w:rsidRDefault="00475AB0" w:rsidP="00C00DD7">
      <w:pPr>
        <w:pStyle w:val="ListParagraph"/>
        <w:widowControl/>
        <w:numPr>
          <w:ilvl w:val="0"/>
          <w:numId w:val="1"/>
        </w:numPr>
        <w:spacing w:after="240"/>
        <w:rPr>
          <w:rFonts w:cs="Arial"/>
          <w:szCs w:val="24"/>
        </w:rPr>
      </w:pPr>
      <w:r w:rsidRPr="00851DDB">
        <w:rPr>
          <w:rFonts w:cs="Arial"/>
          <w:szCs w:val="24"/>
        </w:rPr>
        <w:t>Support s</w:t>
      </w:r>
      <w:r w:rsidR="00AA5239">
        <w:rPr>
          <w:rFonts w:cs="Arial"/>
          <w:szCs w:val="24"/>
        </w:rPr>
        <w:t>afe and healthy students; and</w:t>
      </w:r>
      <w:r w:rsidRPr="00851DDB">
        <w:rPr>
          <w:rFonts w:cs="Arial"/>
          <w:szCs w:val="24"/>
        </w:rPr>
        <w:t xml:space="preserve"> </w:t>
      </w:r>
    </w:p>
    <w:p w14:paraId="5230E4A0" w14:textId="77777777" w:rsidR="00475AB0" w:rsidRPr="00AA5239" w:rsidRDefault="00475AB0" w:rsidP="00C00DD7">
      <w:pPr>
        <w:pStyle w:val="ListParagraph"/>
        <w:widowControl/>
        <w:numPr>
          <w:ilvl w:val="0"/>
          <w:numId w:val="1"/>
        </w:numPr>
        <w:spacing w:after="240"/>
        <w:rPr>
          <w:rFonts w:cs="Arial"/>
          <w:szCs w:val="24"/>
        </w:rPr>
      </w:pPr>
      <w:r>
        <w:rPr>
          <w:rFonts w:cs="Arial"/>
          <w:szCs w:val="24"/>
        </w:rPr>
        <w:t>S</w:t>
      </w:r>
      <w:r w:rsidRPr="00851DDB">
        <w:rPr>
          <w:rFonts w:cs="Arial"/>
          <w:szCs w:val="24"/>
        </w:rPr>
        <w:t>upport the effective use of technology</w:t>
      </w:r>
      <w:r>
        <w:rPr>
          <w:rFonts w:cs="Arial"/>
          <w:szCs w:val="24"/>
        </w:rPr>
        <w:t>.</w:t>
      </w:r>
    </w:p>
    <w:p w14:paraId="38BFB65A" w14:textId="42AD07DC" w:rsidR="00AA5239" w:rsidRDefault="000D5C55" w:rsidP="00475AB0">
      <w:pPr>
        <w:spacing w:after="240"/>
        <w:rPr>
          <w:rFonts w:cs="Arial"/>
          <w:szCs w:val="24"/>
        </w:rPr>
      </w:pPr>
      <w:r>
        <w:rPr>
          <w:rFonts w:cs="Arial"/>
          <w:szCs w:val="24"/>
        </w:rPr>
        <w:t xml:space="preserve">Eligible </w:t>
      </w:r>
      <w:r w:rsidR="00AA5239">
        <w:rPr>
          <w:rFonts w:cs="Arial"/>
          <w:szCs w:val="24"/>
        </w:rPr>
        <w:t>LEAs,</w:t>
      </w:r>
      <w:r w:rsidR="00475AB0">
        <w:rPr>
          <w:rFonts w:cs="Arial"/>
          <w:szCs w:val="24"/>
        </w:rPr>
        <w:t xml:space="preserve"> or consort</w:t>
      </w:r>
      <w:r>
        <w:rPr>
          <w:rFonts w:cs="Arial"/>
          <w:szCs w:val="24"/>
        </w:rPr>
        <w:t>ia</w:t>
      </w:r>
      <w:r w:rsidR="00475AB0">
        <w:rPr>
          <w:rFonts w:cs="Arial"/>
          <w:szCs w:val="24"/>
        </w:rPr>
        <w:t xml:space="preserve"> of LEAs</w:t>
      </w:r>
      <w:r w:rsidR="00AA5239">
        <w:rPr>
          <w:rFonts w:cs="Arial"/>
          <w:szCs w:val="24"/>
        </w:rPr>
        <w:t>,</w:t>
      </w:r>
      <w:r w:rsidR="00475AB0">
        <w:rPr>
          <w:rFonts w:cs="Arial"/>
          <w:szCs w:val="24"/>
        </w:rPr>
        <w:t xml:space="preserve"> </w:t>
      </w:r>
      <w:r w:rsidR="005236C3">
        <w:rPr>
          <w:rFonts w:cs="Arial"/>
          <w:szCs w:val="24"/>
        </w:rPr>
        <w:t xml:space="preserve">including direct-funded charter schools, </w:t>
      </w:r>
      <w:r w:rsidR="00475AB0">
        <w:rPr>
          <w:rFonts w:cs="Arial"/>
          <w:szCs w:val="24"/>
        </w:rPr>
        <w:t>may apply for one</w:t>
      </w:r>
      <w:r w:rsidR="00AA5239">
        <w:rPr>
          <w:rFonts w:cs="Arial"/>
          <w:szCs w:val="24"/>
        </w:rPr>
        <w:t xml:space="preserve"> </w:t>
      </w:r>
      <w:r w:rsidR="00475AB0">
        <w:rPr>
          <w:rFonts w:cs="Arial"/>
          <w:szCs w:val="24"/>
        </w:rPr>
        <w:t xml:space="preserve">or all of the above </w:t>
      </w:r>
      <w:r w:rsidR="00AA5239">
        <w:rPr>
          <w:rFonts w:cs="Arial"/>
          <w:szCs w:val="24"/>
        </w:rPr>
        <w:t>categories</w:t>
      </w:r>
      <w:r w:rsidR="00475AB0">
        <w:rPr>
          <w:rFonts w:cs="Arial"/>
          <w:szCs w:val="24"/>
        </w:rPr>
        <w:t xml:space="preserve">. </w:t>
      </w:r>
      <w:r w:rsidR="005236C3">
        <w:rPr>
          <w:rFonts w:cs="Arial"/>
          <w:szCs w:val="24"/>
        </w:rPr>
        <w:t>Each category will require a separate application</w:t>
      </w:r>
      <w:r>
        <w:rPr>
          <w:rFonts w:cs="Arial"/>
          <w:szCs w:val="24"/>
        </w:rPr>
        <w:t>.</w:t>
      </w:r>
    </w:p>
    <w:p w14:paraId="2DC36793" w14:textId="77777777" w:rsidR="00475AB0" w:rsidRDefault="00475AB0" w:rsidP="00475AB0">
      <w:pPr>
        <w:spacing w:after="240"/>
        <w:rPr>
          <w:rFonts w:cs="Arial"/>
          <w:szCs w:val="24"/>
        </w:rPr>
      </w:pPr>
      <w:r>
        <w:rPr>
          <w:rFonts w:cs="Arial"/>
          <w:szCs w:val="24"/>
        </w:rPr>
        <w:t>Additionally, t</w:t>
      </w:r>
      <w:r w:rsidRPr="00CB58E0">
        <w:rPr>
          <w:rFonts w:cs="Arial"/>
          <w:szCs w:val="24"/>
        </w:rPr>
        <w:t xml:space="preserve">he 2018 </w:t>
      </w:r>
      <w:r w:rsidR="00AA5239">
        <w:rPr>
          <w:rFonts w:cs="Arial"/>
          <w:szCs w:val="24"/>
        </w:rPr>
        <w:t xml:space="preserve">California </w:t>
      </w:r>
      <w:r w:rsidRPr="00CB58E0">
        <w:rPr>
          <w:rFonts w:cs="Arial"/>
          <w:szCs w:val="24"/>
        </w:rPr>
        <w:t>State Budget Act</w:t>
      </w:r>
      <w:r>
        <w:rPr>
          <w:rFonts w:cs="Arial"/>
          <w:szCs w:val="24"/>
        </w:rPr>
        <w:t xml:space="preserve"> </w:t>
      </w:r>
      <w:r w:rsidRPr="00CB58E0">
        <w:rPr>
          <w:rFonts w:cs="Arial"/>
          <w:szCs w:val="24"/>
        </w:rPr>
        <w:t>provisioned</w:t>
      </w:r>
      <w:r>
        <w:rPr>
          <w:rFonts w:cs="Arial"/>
          <w:szCs w:val="24"/>
        </w:rPr>
        <w:t xml:space="preserve"> the following </w:t>
      </w:r>
      <w:r w:rsidR="00AA5239">
        <w:rPr>
          <w:rFonts w:cs="Arial"/>
          <w:szCs w:val="24"/>
        </w:rPr>
        <w:t xml:space="preserve">priority areas </w:t>
      </w:r>
      <w:r>
        <w:rPr>
          <w:rFonts w:cs="Arial"/>
          <w:szCs w:val="24"/>
        </w:rPr>
        <w:t>for this RFA:</w:t>
      </w:r>
      <w:r w:rsidRPr="00CB58E0">
        <w:rPr>
          <w:rFonts w:cs="Arial"/>
          <w:szCs w:val="24"/>
        </w:rPr>
        <w:t xml:space="preserve"> </w:t>
      </w:r>
    </w:p>
    <w:p w14:paraId="3C6933D1" w14:textId="77777777" w:rsidR="00475AB0" w:rsidRPr="00AA5239" w:rsidRDefault="00475AB0" w:rsidP="00C00DD7">
      <w:pPr>
        <w:widowControl/>
        <w:numPr>
          <w:ilvl w:val="0"/>
          <w:numId w:val="2"/>
        </w:numPr>
        <w:spacing w:after="240"/>
        <w:rPr>
          <w:rFonts w:cs="Arial"/>
          <w:iCs/>
          <w:szCs w:val="24"/>
        </w:rPr>
      </w:pPr>
      <w:r w:rsidRPr="009761D5">
        <w:rPr>
          <w:rFonts w:cs="Arial"/>
          <w:iCs/>
          <w:szCs w:val="24"/>
        </w:rPr>
        <w:t>Enhance visual and performing arts education</w:t>
      </w:r>
      <w:r>
        <w:rPr>
          <w:rFonts w:cs="Arial"/>
          <w:iCs/>
          <w:szCs w:val="24"/>
        </w:rPr>
        <w:t>, and/or</w:t>
      </w:r>
    </w:p>
    <w:p w14:paraId="2AF5A25B" w14:textId="77777777" w:rsidR="00475AB0" w:rsidRPr="00AA5239" w:rsidRDefault="00475AB0" w:rsidP="00C00DD7">
      <w:pPr>
        <w:widowControl/>
        <w:numPr>
          <w:ilvl w:val="0"/>
          <w:numId w:val="2"/>
        </w:numPr>
        <w:spacing w:after="240"/>
        <w:rPr>
          <w:rFonts w:cs="Arial"/>
          <w:iCs/>
          <w:szCs w:val="24"/>
        </w:rPr>
      </w:pPr>
      <w:r w:rsidRPr="009761D5">
        <w:rPr>
          <w:rFonts w:cs="Arial"/>
          <w:iCs/>
          <w:szCs w:val="24"/>
        </w:rPr>
        <w:t xml:space="preserve">Utilize these funds as part of a comprehensive strategy to expand access to physical and mental health care, including dental and vision care, in schools by supporting the planning, establishing, updating, or the expanding of school health centers, including, but not limited to, mobile school health centers, as defined in Section 124174 of the Health and Safety Code, except that no funds shall be used for the purpose of construction, renovation, or repair of any school facility. </w:t>
      </w:r>
    </w:p>
    <w:p w14:paraId="2C625733" w14:textId="7AC413E9" w:rsidR="00475AB0" w:rsidRPr="00AA5239" w:rsidRDefault="00475AB0" w:rsidP="00AA5239">
      <w:pPr>
        <w:widowControl/>
        <w:spacing w:after="240"/>
        <w:rPr>
          <w:rFonts w:cs="Arial"/>
          <w:iCs/>
          <w:szCs w:val="24"/>
        </w:rPr>
      </w:pPr>
      <w:r>
        <w:rPr>
          <w:rFonts w:cs="Arial"/>
          <w:iCs/>
          <w:szCs w:val="24"/>
        </w:rPr>
        <w:t xml:space="preserve">As such, </w:t>
      </w:r>
      <w:r w:rsidRPr="00CB58E0">
        <w:rPr>
          <w:rFonts w:cs="Arial"/>
          <w:szCs w:val="24"/>
        </w:rPr>
        <w:t>priority points will be awarded to appli</w:t>
      </w:r>
      <w:r>
        <w:rPr>
          <w:rFonts w:cs="Arial"/>
          <w:szCs w:val="24"/>
        </w:rPr>
        <w:t xml:space="preserve">cations that </w:t>
      </w:r>
      <w:r w:rsidR="00AA5239">
        <w:rPr>
          <w:rFonts w:cs="Arial"/>
          <w:szCs w:val="24"/>
        </w:rPr>
        <w:t>address these areas</w:t>
      </w:r>
      <w:r>
        <w:rPr>
          <w:rFonts w:cs="Arial"/>
          <w:szCs w:val="24"/>
        </w:rPr>
        <w:t>.</w:t>
      </w:r>
      <w:r w:rsidR="005236C3">
        <w:rPr>
          <w:rFonts w:cs="Arial"/>
          <w:szCs w:val="24"/>
        </w:rPr>
        <w:t xml:space="preserve"> Additionally, one</w:t>
      </w:r>
      <w:r w:rsidR="00CE1C1A">
        <w:rPr>
          <w:rFonts w:cs="Arial"/>
          <w:szCs w:val="24"/>
        </w:rPr>
        <w:t xml:space="preserve"> priority point will be awarded to applications submitted by LEAs that have been identified for differentiated assistance under the </w:t>
      </w:r>
      <w:r w:rsidR="00CB647A">
        <w:rPr>
          <w:rFonts w:cs="Arial"/>
          <w:szCs w:val="24"/>
        </w:rPr>
        <w:t>California Statewide System of S</w:t>
      </w:r>
      <w:r w:rsidR="00CE1C1A">
        <w:rPr>
          <w:rFonts w:cs="Arial"/>
          <w:szCs w:val="24"/>
        </w:rPr>
        <w:t xml:space="preserve">upport. </w:t>
      </w:r>
    </w:p>
    <w:p w14:paraId="53B806B5" w14:textId="6B904079" w:rsidR="00475AB0" w:rsidRPr="00CB58E0" w:rsidRDefault="00475AB0" w:rsidP="00475AB0">
      <w:pPr>
        <w:spacing w:after="240"/>
        <w:rPr>
          <w:rFonts w:cs="Arial"/>
          <w:szCs w:val="24"/>
        </w:rPr>
      </w:pPr>
      <w:r>
        <w:rPr>
          <w:rFonts w:cs="Arial"/>
          <w:szCs w:val="24"/>
        </w:rPr>
        <w:t>The CDE shall issue approximately</w:t>
      </w:r>
      <w:r w:rsidRPr="00CB58E0">
        <w:rPr>
          <w:rFonts w:cs="Arial"/>
          <w:szCs w:val="24"/>
        </w:rPr>
        <w:t xml:space="preserve"> $4 million </w:t>
      </w:r>
      <w:r>
        <w:rPr>
          <w:rFonts w:cs="Arial"/>
          <w:szCs w:val="24"/>
        </w:rPr>
        <w:t xml:space="preserve">in grants, based upon merit, to </w:t>
      </w:r>
      <w:r w:rsidRPr="00CB58E0">
        <w:rPr>
          <w:rFonts w:cs="Arial"/>
          <w:szCs w:val="24"/>
        </w:rPr>
        <w:t xml:space="preserve">each of the eleven </w:t>
      </w:r>
      <w:r w:rsidRPr="00AA5239">
        <w:rPr>
          <w:rFonts w:eastAsiaTheme="majorEastAsia" w:cs="Arial"/>
          <w:szCs w:val="24"/>
        </w:rPr>
        <w:t>California County Superintendents Educational Service Association (CCSESA) service regions</w:t>
      </w:r>
      <w:r w:rsidR="00AA5239">
        <w:rPr>
          <w:rStyle w:val="FootnoteReference"/>
          <w:rFonts w:cs="Arial"/>
          <w:szCs w:val="24"/>
        </w:rPr>
        <w:footnoteReference w:id="1"/>
      </w:r>
      <w:r w:rsidRPr="00CB58E0">
        <w:rPr>
          <w:rFonts w:cs="Arial"/>
          <w:szCs w:val="24"/>
        </w:rPr>
        <w:t xml:space="preserve"> to provide statewide geographical diversity. </w:t>
      </w:r>
      <w:r>
        <w:rPr>
          <w:rFonts w:cs="Arial"/>
          <w:szCs w:val="24"/>
        </w:rPr>
        <w:t>Applications submitted by an LEA</w:t>
      </w:r>
      <w:r w:rsidR="00AA5239">
        <w:rPr>
          <w:rFonts w:cs="Arial"/>
          <w:szCs w:val="24"/>
        </w:rPr>
        <w:t>,</w:t>
      </w:r>
      <w:r>
        <w:rPr>
          <w:rFonts w:cs="Arial"/>
          <w:szCs w:val="24"/>
        </w:rPr>
        <w:t xml:space="preserve"> or a consortium of LEAs, shall be for $500,000 or more. Applications requesting less than $500,000 will be rejected during the technical review and will not advance to the Reader Conference. In order to maximize the use of</w:t>
      </w:r>
      <w:r w:rsidRPr="00407E99">
        <w:rPr>
          <w:rFonts w:cs="Arial"/>
          <w:szCs w:val="24"/>
        </w:rPr>
        <w:t xml:space="preserve"> the SSAE program resou</w:t>
      </w:r>
      <w:r>
        <w:rPr>
          <w:rFonts w:cs="Arial"/>
          <w:szCs w:val="24"/>
        </w:rPr>
        <w:t>rces, an LEA or consortium of LEAs</w:t>
      </w:r>
      <w:r w:rsidRPr="00407E99">
        <w:rPr>
          <w:rFonts w:cs="Arial"/>
          <w:szCs w:val="24"/>
        </w:rPr>
        <w:t xml:space="preserve"> may partner </w:t>
      </w:r>
      <w:r w:rsidR="00AA5239">
        <w:rPr>
          <w:rFonts w:cs="Arial"/>
          <w:szCs w:val="24"/>
        </w:rPr>
        <w:t xml:space="preserve">with an institution </w:t>
      </w:r>
      <w:r w:rsidR="00CB647A">
        <w:rPr>
          <w:rFonts w:cs="Arial"/>
          <w:szCs w:val="24"/>
        </w:rPr>
        <w:lastRenderedPageBreak/>
        <w:t>of higher education</w:t>
      </w:r>
      <w:r w:rsidR="00AA5239">
        <w:rPr>
          <w:rFonts w:cs="Arial"/>
          <w:szCs w:val="24"/>
        </w:rPr>
        <w:t>, business, nonprofit organization, community-based organization, or other public or private entity with a demonstrated record of success in implementing activities supported by this program</w:t>
      </w:r>
      <w:r w:rsidRPr="00407E99">
        <w:rPr>
          <w:rFonts w:cs="Arial"/>
          <w:szCs w:val="24"/>
        </w:rPr>
        <w:t>.</w:t>
      </w:r>
    </w:p>
    <w:p w14:paraId="55E63D05" w14:textId="75F0CB72" w:rsidR="0069375B" w:rsidRDefault="00475AB0" w:rsidP="00475AB0">
      <w:pPr>
        <w:spacing w:after="240"/>
        <w:rPr>
          <w:rFonts w:cs="Arial"/>
          <w:szCs w:val="24"/>
        </w:rPr>
      </w:pPr>
      <w:r w:rsidRPr="00CB58E0">
        <w:rPr>
          <w:rFonts w:cs="Arial"/>
          <w:szCs w:val="24"/>
        </w:rPr>
        <w:t xml:space="preserve">The grant period will be </w:t>
      </w:r>
      <w:r>
        <w:rPr>
          <w:rFonts w:cs="Arial"/>
          <w:szCs w:val="24"/>
        </w:rPr>
        <w:t>nine</w:t>
      </w:r>
      <w:r w:rsidRPr="00F803EF">
        <w:rPr>
          <w:rFonts w:cs="Arial"/>
          <w:szCs w:val="24"/>
        </w:rPr>
        <w:t xml:space="preserve"> months</w:t>
      </w:r>
      <w:r w:rsidRPr="00CB58E0">
        <w:rPr>
          <w:rFonts w:cs="Arial"/>
          <w:szCs w:val="24"/>
        </w:rPr>
        <w:t xml:space="preserve">. The duration of the project will be </w:t>
      </w:r>
      <w:r w:rsidRPr="00F803EF">
        <w:rPr>
          <w:rFonts w:cs="Arial"/>
          <w:szCs w:val="24"/>
        </w:rPr>
        <w:t>January 1, 2019, through September 30</w:t>
      </w:r>
      <w:r>
        <w:rPr>
          <w:rFonts w:cs="Arial"/>
          <w:szCs w:val="24"/>
        </w:rPr>
        <w:t>, 2019</w:t>
      </w:r>
      <w:r w:rsidRPr="00CB58E0">
        <w:rPr>
          <w:rFonts w:cs="Arial"/>
          <w:szCs w:val="24"/>
        </w:rPr>
        <w:t xml:space="preserve">. </w:t>
      </w:r>
      <w:r w:rsidR="0069375B" w:rsidRPr="0069375B">
        <w:rPr>
          <w:rFonts w:cs="Arial"/>
          <w:szCs w:val="24"/>
        </w:rPr>
        <w:t>The CDE is requesting a Tydings Amendment Waiver (no-cost extension) from the U.S. Department of Education (ED) for the federal funds</w:t>
      </w:r>
      <w:r w:rsidR="00061DF1">
        <w:rPr>
          <w:rFonts w:cs="Arial"/>
          <w:szCs w:val="24"/>
        </w:rPr>
        <w:t xml:space="preserve"> allocated for fiscal y</w:t>
      </w:r>
      <w:r w:rsidR="0069375B">
        <w:rPr>
          <w:rFonts w:cs="Arial"/>
          <w:szCs w:val="24"/>
        </w:rPr>
        <w:t xml:space="preserve">ear </w:t>
      </w:r>
      <w:r w:rsidR="00061DF1">
        <w:rPr>
          <w:rFonts w:cs="Arial"/>
          <w:szCs w:val="24"/>
        </w:rPr>
        <w:t xml:space="preserve">(FY) </w:t>
      </w:r>
      <w:r w:rsidR="0069375B">
        <w:rPr>
          <w:rFonts w:cs="Arial"/>
          <w:szCs w:val="24"/>
        </w:rPr>
        <w:t>2017–</w:t>
      </w:r>
      <w:r w:rsidR="0069375B" w:rsidRPr="0069375B">
        <w:rPr>
          <w:rFonts w:cs="Arial"/>
          <w:szCs w:val="24"/>
        </w:rPr>
        <w:t>18 (ED Award No. S424A170005). If the waiver is accepted by ED, grantees will be provided the opportunity to submit a request to the CDE for an extension beyond September 30, 2019</w:t>
      </w:r>
      <w:r w:rsidR="0069375B">
        <w:rPr>
          <w:rFonts w:cs="Arial"/>
          <w:szCs w:val="24"/>
        </w:rPr>
        <w:t>,</w:t>
      </w:r>
      <w:r w:rsidR="0069375B" w:rsidRPr="0069375B">
        <w:rPr>
          <w:rFonts w:cs="Arial"/>
          <w:szCs w:val="24"/>
        </w:rPr>
        <w:t xml:space="preserve"> and a c</w:t>
      </w:r>
      <w:r w:rsidR="0069375B">
        <w:rPr>
          <w:rFonts w:cs="Arial"/>
          <w:szCs w:val="24"/>
        </w:rPr>
        <w:t xml:space="preserve">arryover of any unspent funds. </w:t>
      </w:r>
      <w:r w:rsidR="0069375B" w:rsidRPr="0069375B">
        <w:rPr>
          <w:rFonts w:cs="Arial"/>
          <w:szCs w:val="24"/>
        </w:rPr>
        <w:t>If the CDE grants the request, a new Grant Award Notification that reflects the additional time will be issued.</w:t>
      </w:r>
    </w:p>
    <w:p w14:paraId="7CBFDEE6" w14:textId="77777777" w:rsidR="00475AB0" w:rsidRDefault="00475AB0" w:rsidP="00475AB0">
      <w:pPr>
        <w:spacing w:after="240"/>
        <w:rPr>
          <w:rFonts w:cs="Arial"/>
          <w:szCs w:val="24"/>
        </w:rPr>
      </w:pPr>
      <w:r w:rsidRPr="00CB58E0">
        <w:rPr>
          <w:rFonts w:cs="Arial"/>
          <w:szCs w:val="24"/>
        </w:rPr>
        <w:t>A comprehensive evaluation that provides evidence that the project met its goals and objectives will be mandatory. Successful applicants must be able to demonstrate that their specific propo</w:t>
      </w:r>
      <w:r>
        <w:rPr>
          <w:rFonts w:cs="Arial"/>
          <w:szCs w:val="24"/>
        </w:rPr>
        <w:t>sed plan is conceptually clear</w:t>
      </w:r>
      <w:r w:rsidRPr="00D4534D">
        <w:rPr>
          <w:rFonts w:cs="Arial"/>
          <w:szCs w:val="24"/>
        </w:rPr>
        <w:t>, technically feasible, and sustainable after the grant period.</w:t>
      </w:r>
    </w:p>
    <w:p w14:paraId="6D4986CF" w14:textId="0FC3134F" w:rsidR="00BC5812" w:rsidRDefault="00BC5812" w:rsidP="00BC5812">
      <w:pPr>
        <w:pStyle w:val="Heading3"/>
      </w:pPr>
      <w:bookmarkStart w:id="19" w:name="_Toc522525066"/>
      <w:r>
        <w:t>Program Guidance</w:t>
      </w:r>
      <w:bookmarkEnd w:id="19"/>
    </w:p>
    <w:p w14:paraId="67D727F2" w14:textId="672C1F4A" w:rsidR="00B5109C" w:rsidRPr="00B5109C" w:rsidRDefault="00B5109C" w:rsidP="00B5109C">
      <w:pPr>
        <w:spacing w:after="240"/>
        <w:rPr>
          <w:rFonts w:cs="Arial"/>
          <w:szCs w:val="24"/>
        </w:rPr>
      </w:pPr>
      <w:r w:rsidRPr="00B5109C">
        <w:rPr>
          <w:rFonts w:cs="Arial"/>
          <w:szCs w:val="24"/>
        </w:rPr>
        <w:t xml:space="preserve">Proposals funded under the ESSA Title IV, Part A must meet minimum criteria, standards, and requirements. ESSA guidelines must be adhered to when designing, writing, and submitting a proposal. More detailed information about the program and the specific requirements are provided in this RFA. However, applicants should be familiar with the following </w:t>
      </w:r>
      <w:r>
        <w:rPr>
          <w:rFonts w:cs="Arial"/>
          <w:szCs w:val="24"/>
        </w:rPr>
        <w:t>resources</w:t>
      </w:r>
      <w:r w:rsidRPr="00B5109C">
        <w:rPr>
          <w:rFonts w:cs="Arial"/>
          <w:szCs w:val="24"/>
        </w:rPr>
        <w:t xml:space="preserve"> that contain further information regarding requirements and guidance for the program:</w:t>
      </w:r>
    </w:p>
    <w:p w14:paraId="44245BA3" w14:textId="6B7030A8" w:rsidR="00B5109C" w:rsidRPr="00B5109C" w:rsidRDefault="00CB647A" w:rsidP="00B5109C">
      <w:pPr>
        <w:numPr>
          <w:ilvl w:val="0"/>
          <w:numId w:val="5"/>
        </w:numPr>
        <w:spacing w:after="240"/>
        <w:rPr>
          <w:rFonts w:cs="Arial"/>
          <w:szCs w:val="24"/>
        </w:rPr>
      </w:pPr>
      <w:r>
        <w:rPr>
          <w:rFonts w:cs="Arial"/>
          <w:b/>
          <w:szCs w:val="24"/>
        </w:rPr>
        <w:t>ED</w:t>
      </w:r>
      <w:r w:rsidR="00B5109C" w:rsidRPr="00B5109C">
        <w:rPr>
          <w:rFonts w:cs="Arial"/>
          <w:b/>
          <w:szCs w:val="24"/>
        </w:rPr>
        <w:t xml:space="preserve"> Title IV, Part A, Student Support and Academic Enrichment Grants Guidance</w:t>
      </w:r>
      <w:r w:rsidR="00B5109C" w:rsidRPr="00B5109C">
        <w:rPr>
          <w:rFonts w:cs="Arial"/>
          <w:szCs w:val="24"/>
        </w:rPr>
        <w:t xml:space="preserve"> available at </w:t>
      </w:r>
      <w:hyperlink r:id="rId10" w:tooltip="ED Title IV, Part A Student Support and Academic Enrichment Grants Guidance" w:history="1">
        <w:r w:rsidR="00B5109C" w:rsidRPr="00B5109C">
          <w:rPr>
            <w:rStyle w:val="Hyperlink"/>
            <w:rFonts w:cs="Arial"/>
            <w:szCs w:val="24"/>
          </w:rPr>
          <w:t>http://www2.ed.gov/policy/elsec</w:t>
        </w:r>
        <w:r w:rsidR="00B5109C" w:rsidRPr="00B5109C">
          <w:rPr>
            <w:rStyle w:val="Hyperlink"/>
            <w:rFonts w:cs="Arial"/>
            <w:szCs w:val="24"/>
          </w:rPr>
          <w:t>/</w:t>
        </w:r>
        <w:r w:rsidR="00B5109C" w:rsidRPr="00B5109C">
          <w:rPr>
            <w:rStyle w:val="Hyperlink"/>
            <w:rFonts w:cs="Arial"/>
            <w:szCs w:val="24"/>
          </w:rPr>
          <w:t>leg/essa/essassaegrantguid10212016.pdf</w:t>
        </w:r>
      </w:hyperlink>
      <w:r w:rsidR="00B5109C" w:rsidRPr="00B5109C">
        <w:rPr>
          <w:rFonts w:cs="Arial"/>
          <w:szCs w:val="24"/>
        </w:rPr>
        <w:t xml:space="preserve"> (Note: This document does not address the provisions of the Consolidated Appropriations Act of 2017 linked to </w:t>
      </w:r>
      <w:r w:rsidR="00A27061">
        <w:rPr>
          <w:rFonts w:cs="Arial"/>
          <w:szCs w:val="24"/>
        </w:rPr>
        <w:t>below</w:t>
      </w:r>
      <w:r w:rsidR="00B5109C" w:rsidRPr="00B5109C">
        <w:rPr>
          <w:rFonts w:cs="Arial"/>
          <w:szCs w:val="24"/>
        </w:rPr>
        <w:t>. Both documents should be considered in tandem.)</w:t>
      </w:r>
    </w:p>
    <w:p w14:paraId="41DC4532" w14:textId="558F1F69" w:rsidR="00B5109C" w:rsidRPr="00B5109C" w:rsidRDefault="00B5109C" w:rsidP="00B5109C">
      <w:pPr>
        <w:numPr>
          <w:ilvl w:val="0"/>
          <w:numId w:val="5"/>
        </w:numPr>
        <w:spacing w:after="240"/>
        <w:rPr>
          <w:rFonts w:cs="Arial"/>
          <w:szCs w:val="24"/>
        </w:rPr>
      </w:pPr>
      <w:r w:rsidRPr="00B5109C">
        <w:rPr>
          <w:rFonts w:cs="Arial"/>
          <w:b/>
          <w:szCs w:val="24"/>
        </w:rPr>
        <w:t>ED Fiscal Changes and Equitable Services Requirements Guidance</w:t>
      </w:r>
      <w:r w:rsidRPr="00B5109C">
        <w:rPr>
          <w:rFonts w:cs="Arial"/>
          <w:szCs w:val="24"/>
        </w:rPr>
        <w:t xml:space="preserve"> available at </w:t>
      </w:r>
      <w:hyperlink r:id="rId11" w:tooltip="ED Fiscal Changes and Equitable Services Requirements" w:history="1">
        <w:r w:rsidRPr="00B5109C">
          <w:rPr>
            <w:rStyle w:val="Hyperlink"/>
            <w:rFonts w:cs="Arial"/>
            <w:szCs w:val="24"/>
          </w:rPr>
          <w:t>http://www2.ed.gov/</w:t>
        </w:r>
        <w:r w:rsidRPr="00B5109C">
          <w:rPr>
            <w:rStyle w:val="Hyperlink"/>
            <w:rFonts w:cs="Arial"/>
            <w:szCs w:val="24"/>
          </w:rPr>
          <w:t>p</w:t>
        </w:r>
        <w:r w:rsidRPr="00B5109C">
          <w:rPr>
            <w:rStyle w:val="Hyperlink"/>
            <w:rFonts w:cs="Arial"/>
            <w:szCs w:val="24"/>
          </w:rPr>
          <w:t>olicy/elsec/leg/essa/essaguidance160477.pdf</w:t>
        </w:r>
      </w:hyperlink>
      <w:r w:rsidRPr="00B5109C">
        <w:rPr>
          <w:rFonts w:cs="Arial"/>
          <w:szCs w:val="24"/>
        </w:rPr>
        <w:t xml:space="preserve"> </w:t>
      </w:r>
    </w:p>
    <w:p w14:paraId="3A5765DB" w14:textId="371AF5AB" w:rsidR="00B5109C" w:rsidRPr="00B5109C" w:rsidRDefault="00B5109C" w:rsidP="00B5109C">
      <w:pPr>
        <w:numPr>
          <w:ilvl w:val="0"/>
          <w:numId w:val="5"/>
        </w:numPr>
        <w:spacing w:after="240"/>
        <w:rPr>
          <w:rFonts w:cs="Arial"/>
          <w:szCs w:val="24"/>
        </w:rPr>
      </w:pPr>
      <w:r w:rsidRPr="00B5109C">
        <w:rPr>
          <w:rFonts w:cs="Arial"/>
          <w:b/>
          <w:szCs w:val="24"/>
        </w:rPr>
        <w:t>National Center on Safe Supportive Learning</w:t>
      </w:r>
      <w:r w:rsidR="00E617F7">
        <w:rPr>
          <w:rFonts w:cs="Arial"/>
          <w:b/>
          <w:szCs w:val="24"/>
        </w:rPr>
        <w:t xml:space="preserve"> Environments Title IV, Part A web p</w:t>
      </w:r>
      <w:r w:rsidRPr="00B5109C">
        <w:rPr>
          <w:rFonts w:cs="Arial"/>
          <w:b/>
          <w:szCs w:val="24"/>
        </w:rPr>
        <w:t>age</w:t>
      </w:r>
      <w:r w:rsidRPr="00B5109C">
        <w:rPr>
          <w:rFonts w:cs="Arial"/>
          <w:szCs w:val="24"/>
        </w:rPr>
        <w:t xml:space="preserve"> available at </w:t>
      </w:r>
      <w:hyperlink r:id="rId12" w:tooltip="National Center on Safe Supportive Learning Environments Title IV, Part A Web Page" w:history="1">
        <w:r w:rsidRPr="00B5109C">
          <w:rPr>
            <w:rStyle w:val="Hyperlink"/>
            <w:rFonts w:cs="Arial"/>
            <w:szCs w:val="24"/>
          </w:rPr>
          <w:t>https://safesu</w:t>
        </w:r>
        <w:r w:rsidRPr="00B5109C">
          <w:rPr>
            <w:rStyle w:val="Hyperlink"/>
            <w:rFonts w:cs="Arial"/>
            <w:szCs w:val="24"/>
          </w:rPr>
          <w:t>p</w:t>
        </w:r>
        <w:r w:rsidRPr="00B5109C">
          <w:rPr>
            <w:rStyle w:val="Hyperlink"/>
            <w:rFonts w:cs="Arial"/>
            <w:szCs w:val="24"/>
          </w:rPr>
          <w:t>portivelearning.ed.gov/ESSA-TitleIVPartA-SSAE</w:t>
        </w:r>
      </w:hyperlink>
      <w:r w:rsidRPr="00B5109C">
        <w:rPr>
          <w:rFonts w:cs="Arial"/>
          <w:szCs w:val="24"/>
        </w:rPr>
        <w:t xml:space="preserve"> (Note: Please</w:t>
      </w:r>
      <w:r w:rsidR="00061DF1">
        <w:rPr>
          <w:rFonts w:cs="Arial"/>
          <w:szCs w:val="24"/>
        </w:rPr>
        <w:t xml:space="preserve"> refer to resources regarding FY</w:t>
      </w:r>
      <w:r w:rsidRPr="00B5109C">
        <w:rPr>
          <w:rFonts w:cs="Arial"/>
          <w:szCs w:val="24"/>
        </w:rPr>
        <w:t xml:space="preserve"> 2017 Title IV, Part A Funds</w:t>
      </w:r>
      <w:r w:rsidR="00A27061">
        <w:rPr>
          <w:rFonts w:cs="Arial"/>
          <w:szCs w:val="24"/>
        </w:rPr>
        <w:t>.</w:t>
      </w:r>
      <w:r w:rsidRPr="00B5109C">
        <w:rPr>
          <w:rFonts w:cs="Arial"/>
          <w:szCs w:val="24"/>
        </w:rPr>
        <w:t>)</w:t>
      </w:r>
    </w:p>
    <w:p w14:paraId="45EB6277" w14:textId="3BC0F9B7" w:rsidR="00B5109C" w:rsidRPr="00B5109C" w:rsidRDefault="00B5109C" w:rsidP="00CC381E">
      <w:pPr>
        <w:numPr>
          <w:ilvl w:val="0"/>
          <w:numId w:val="49"/>
        </w:numPr>
        <w:spacing w:after="240"/>
        <w:ind w:left="1440"/>
        <w:rPr>
          <w:rFonts w:cs="Arial"/>
          <w:szCs w:val="24"/>
        </w:rPr>
      </w:pPr>
      <w:r w:rsidRPr="00B5109C">
        <w:rPr>
          <w:rFonts w:cs="Arial"/>
          <w:b/>
          <w:szCs w:val="24"/>
        </w:rPr>
        <w:t>Provisions in the Consolidated Appropriations Act of 2017</w:t>
      </w:r>
      <w:r w:rsidR="00061DF1">
        <w:rPr>
          <w:rFonts w:cs="Arial"/>
          <w:b/>
          <w:szCs w:val="24"/>
        </w:rPr>
        <w:t xml:space="preserve"> (P.L. 115-31)</w:t>
      </w:r>
      <w:r w:rsidRPr="00B5109C">
        <w:rPr>
          <w:rFonts w:cs="Arial"/>
          <w:szCs w:val="24"/>
        </w:rPr>
        <w:t xml:space="preserve"> available at </w:t>
      </w:r>
      <w:hyperlink r:id="rId13" w:tooltip="Provisions in the Consolidated Appropriations Act of 2017" w:history="1">
        <w:r w:rsidRPr="00B5109C">
          <w:rPr>
            <w:rStyle w:val="Hyperlink"/>
            <w:rFonts w:cs="Arial"/>
            <w:szCs w:val="24"/>
          </w:rPr>
          <w:t>https://safesupportivelearning.ed.gov/sites/default/files/ProvisionsConsolidatedAppr</w:t>
        </w:r>
        <w:r w:rsidRPr="00B5109C">
          <w:rPr>
            <w:rStyle w:val="Hyperlink"/>
            <w:rFonts w:cs="Arial"/>
            <w:szCs w:val="24"/>
          </w:rPr>
          <w:t>o</w:t>
        </w:r>
        <w:r w:rsidRPr="00B5109C">
          <w:rPr>
            <w:rStyle w:val="Hyperlink"/>
            <w:rFonts w:cs="Arial"/>
            <w:szCs w:val="24"/>
          </w:rPr>
          <w:t>priationsAct2017_Title%20IVASSAE.pdf</w:t>
        </w:r>
      </w:hyperlink>
      <w:r w:rsidRPr="00B5109C">
        <w:rPr>
          <w:rFonts w:cs="Arial"/>
          <w:szCs w:val="24"/>
        </w:rPr>
        <w:t xml:space="preserve"> </w:t>
      </w:r>
    </w:p>
    <w:p w14:paraId="722D5C40" w14:textId="74D0365A" w:rsidR="00B5109C" w:rsidRPr="00B5109C" w:rsidRDefault="00B5109C" w:rsidP="00CC381E">
      <w:pPr>
        <w:numPr>
          <w:ilvl w:val="0"/>
          <w:numId w:val="49"/>
        </w:numPr>
        <w:spacing w:after="240"/>
        <w:ind w:left="1440"/>
        <w:rPr>
          <w:rFonts w:cs="Arial"/>
          <w:szCs w:val="24"/>
        </w:rPr>
      </w:pPr>
      <w:r w:rsidRPr="00B5109C">
        <w:rPr>
          <w:rFonts w:cs="Arial"/>
          <w:b/>
          <w:szCs w:val="24"/>
        </w:rPr>
        <w:lastRenderedPageBreak/>
        <w:t>Webinar Slides: Changes to the Title IV, Part A, SSAE Grants Resulting from the FY 2017 Department of Education Appropriations Act</w:t>
      </w:r>
      <w:r w:rsidRPr="00B5109C">
        <w:rPr>
          <w:rFonts w:cs="Arial"/>
          <w:szCs w:val="24"/>
        </w:rPr>
        <w:t xml:space="preserve"> available at </w:t>
      </w:r>
      <w:hyperlink r:id="rId14" w:tooltip="Webinar Slides: Changes to the Title IV, Part A, SSAE Grants Resulting from the FY 2017 Department of Educaiton Appropriations Act" w:history="1">
        <w:r w:rsidRPr="00B5109C">
          <w:rPr>
            <w:rStyle w:val="Hyperlink"/>
            <w:rFonts w:cs="Arial"/>
            <w:szCs w:val="24"/>
          </w:rPr>
          <w:t>https://safesupportivelearning.ed.gov/sites/default/files/TIVPA%20SSAE%20Webinar%204%20Sli</w:t>
        </w:r>
        <w:r w:rsidRPr="00B5109C">
          <w:rPr>
            <w:rStyle w:val="Hyperlink"/>
            <w:rFonts w:cs="Arial"/>
            <w:szCs w:val="24"/>
          </w:rPr>
          <w:t>d</w:t>
        </w:r>
        <w:r w:rsidRPr="00B5109C">
          <w:rPr>
            <w:rStyle w:val="Hyperlink"/>
            <w:rFonts w:cs="Arial"/>
            <w:szCs w:val="24"/>
          </w:rPr>
          <w:t>es%20v7%205.24.2017.pdf</w:t>
        </w:r>
      </w:hyperlink>
      <w:r w:rsidRPr="00B5109C">
        <w:rPr>
          <w:rFonts w:cs="Arial"/>
          <w:szCs w:val="24"/>
        </w:rPr>
        <w:t xml:space="preserve"> </w:t>
      </w:r>
    </w:p>
    <w:p w14:paraId="5138E81A" w14:textId="5144C2C7" w:rsidR="00B5109C" w:rsidRPr="00B5109C" w:rsidRDefault="00B5109C" w:rsidP="00CC381E">
      <w:pPr>
        <w:numPr>
          <w:ilvl w:val="0"/>
          <w:numId w:val="49"/>
        </w:numPr>
        <w:spacing w:after="240"/>
        <w:ind w:left="1440"/>
        <w:rPr>
          <w:rFonts w:cs="Arial"/>
          <w:szCs w:val="24"/>
          <w:u w:val="single"/>
        </w:rPr>
      </w:pPr>
      <w:proofErr w:type="spellStart"/>
      <w:r w:rsidRPr="00B5109C">
        <w:rPr>
          <w:rFonts w:cs="Arial"/>
          <w:b/>
          <w:szCs w:val="24"/>
        </w:rPr>
        <w:t>Subgranting</w:t>
      </w:r>
      <w:proofErr w:type="spellEnd"/>
      <w:r w:rsidRPr="00B5109C">
        <w:rPr>
          <w:rFonts w:cs="Arial"/>
          <w:b/>
          <w:szCs w:val="24"/>
        </w:rPr>
        <w:t xml:space="preserve"> FY 2017 Title IV-A Funds to LEAs: Questions and Answers</w:t>
      </w:r>
      <w:r w:rsidRPr="00B5109C">
        <w:rPr>
          <w:rFonts w:cs="Arial"/>
          <w:szCs w:val="24"/>
        </w:rPr>
        <w:t xml:space="preserve"> available at </w:t>
      </w:r>
      <w:hyperlink r:id="rId15" w:tooltip="Subranting FY 2017 Title IV-A FUnds to LEAs: Questions and Answers" w:history="1">
        <w:r w:rsidRPr="00B5109C">
          <w:rPr>
            <w:rStyle w:val="Hyperlink"/>
            <w:rFonts w:cs="Arial"/>
            <w:szCs w:val="24"/>
          </w:rPr>
          <w:t>https://safesupportivelearning.ed.gov/sites/default/files/Subgranting_FY_2017_Title_IV_A</w:t>
        </w:r>
        <w:r w:rsidRPr="00B5109C">
          <w:rPr>
            <w:rStyle w:val="Hyperlink"/>
            <w:rFonts w:cs="Arial"/>
            <w:szCs w:val="24"/>
          </w:rPr>
          <w:t>_</w:t>
        </w:r>
        <w:r w:rsidRPr="00B5109C">
          <w:rPr>
            <w:rStyle w:val="Hyperlink"/>
            <w:rFonts w:cs="Arial"/>
            <w:szCs w:val="24"/>
          </w:rPr>
          <w:t>LEAs_QA.pdf</w:t>
        </w:r>
      </w:hyperlink>
      <w:r w:rsidRPr="00B5109C">
        <w:rPr>
          <w:rFonts w:cs="Arial"/>
          <w:szCs w:val="24"/>
        </w:rPr>
        <w:t xml:space="preserve"> </w:t>
      </w:r>
    </w:p>
    <w:p w14:paraId="0F2D1A2B" w14:textId="77777777" w:rsidR="00AA5239" w:rsidRPr="00AA5239" w:rsidRDefault="00AA5239" w:rsidP="008F2ED7">
      <w:pPr>
        <w:pStyle w:val="Heading3"/>
      </w:pPr>
      <w:bookmarkStart w:id="20" w:name="_Toc522525067"/>
      <w:r w:rsidRPr="007B1C8A">
        <w:t>Intent to Submit an Application and RFA Questions</w:t>
      </w:r>
      <w:bookmarkEnd w:id="20"/>
    </w:p>
    <w:p w14:paraId="5051AC9A" w14:textId="31B9B90B" w:rsidR="00AA5239" w:rsidRPr="007B1C8A" w:rsidRDefault="00AA5239" w:rsidP="00AA5239">
      <w:pPr>
        <w:spacing w:after="240"/>
      </w:pPr>
      <w:r w:rsidRPr="007B1C8A">
        <w:t xml:space="preserve">Applicants are required to submit via e-mail or fax the Intent to Submit an Application </w:t>
      </w:r>
      <w:r w:rsidR="00D735FE">
        <w:t>Form (s</w:t>
      </w:r>
      <w:r w:rsidRPr="007B1C8A">
        <w:t>ee Form A</w:t>
      </w:r>
      <w:r w:rsidR="00E617F7">
        <w:t xml:space="preserve"> available on the SSAE RFA web p</w:t>
      </w:r>
      <w:r w:rsidR="00D735FE">
        <w:t xml:space="preserve">age at </w:t>
      </w:r>
      <w:hyperlink r:id="rId16" w:tooltip="SSAE RFA web page" w:history="1">
        <w:r w:rsidR="004001DC" w:rsidRPr="00EB0593">
          <w:rPr>
            <w:rStyle w:val="Hyperlink"/>
          </w:rPr>
          <w:t>https://www.cde.ca.gov/fg/fo/r12/ssaecgp18rf</w:t>
        </w:r>
        <w:r w:rsidR="004001DC" w:rsidRPr="00EB0593">
          <w:rPr>
            <w:rStyle w:val="Hyperlink"/>
          </w:rPr>
          <w:t>a</w:t>
        </w:r>
        <w:r w:rsidR="004001DC" w:rsidRPr="00EB0593">
          <w:rPr>
            <w:rStyle w:val="Hyperlink"/>
          </w:rPr>
          <w:t>.asp</w:t>
        </w:r>
      </w:hyperlink>
      <w:r w:rsidRPr="007B1C8A">
        <w:t>).</w:t>
      </w:r>
      <w:r w:rsidR="004001DC">
        <w:t xml:space="preserve"> </w:t>
      </w:r>
      <w:r w:rsidRPr="007B1C8A">
        <w:t>The Intent to Submit an Application Form must be received no later than</w:t>
      </w:r>
      <w:r w:rsidR="00495120">
        <w:t xml:space="preserve"> 5</w:t>
      </w:r>
      <w:r w:rsidRPr="007B1C8A">
        <w:t xml:space="preserve"> p.m. on </w:t>
      </w:r>
      <w:r>
        <w:t>September 12</w:t>
      </w:r>
      <w:r w:rsidRPr="007B1C8A">
        <w:t>, 2018. Submitting this form does not require an organization to submit an application; however, an application will not be accepted unless Form A was submitted and received by the CDE on time.</w:t>
      </w:r>
    </w:p>
    <w:p w14:paraId="685766A3" w14:textId="77777777" w:rsidR="00AA5239" w:rsidRPr="007B1C8A" w:rsidRDefault="00AA5239" w:rsidP="00AA5239">
      <w:pPr>
        <w:spacing w:after="240"/>
      </w:pPr>
      <w:r w:rsidRPr="007B1C8A">
        <w:t>The purpose of the Intent to Submit an Application process is to (1) provide the CDE with information to plan for the review of applications, and (2) to provide an opportunity for potential applicants to ask questions that may be of interest</w:t>
      </w:r>
      <w:r>
        <w:t xml:space="preserve"> or concern to all applicants. </w:t>
      </w:r>
    </w:p>
    <w:p w14:paraId="7C095B1F" w14:textId="4561CB09" w:rsidR="00AA5239" w:rsidRPr="007B1C8A" w:rsidRDefault="00AA5239" w:rsidP="00AA5239">
      <w:pPr>
        <w:spacing w:after="240"/>
      </w:pPr>
      <w:r w:rsidRPr="007B1C8A">
        <w:t xml:space="preserve">The Intent to Submit an Application Form must </w:t>
      </w:r>
      <w:r>
        <w:t xml:space="preserve">(1) </w:t>
      </w:r>
      <w:r w:rsidRPr="007B1C8A">
        <w:t xml:space="preserve">be signed by the </w:t>
      </w:r>
      <w:r>
        <w:t>ap</w:t>
      </w:r>
      <w:r w:rsidRPr="007B1C8A">
        <w:t xml:space="preserve">plicant or the </w:t>
      </w:r>
      <w:r w:rsidR="00A27061">
        <w:t>applicant’s</w:t>
      </w:r>
      <w:r w:rsidR="00A27061" w:rsidRPr="007B1C8A">
        <w:t xml:space="preserve"> </w:t>
      </w:r>
      <w:r w:rsidRPr="007B1C8A">
        <w:t>representative</w:t>
      </w:r>
      <w:r>
        <w:t xml:space="preserve"> and</w:t>
      </w:r>
      <w:r w:rsidRPr="007B1C8A">
        <w:t xml:space="preserve"> </w:t>
      </w:r>
      <w:r>
        <w:t>(2)</w:t>
      </w:r>
      <w:r w:rsidRPr="007B1C8A">
        <w:t xml:space="preserve"> include the title of the person signing</w:t>
      </w:r>
      <w:r>
        <w:t>.</w:t>
      </w:r>
      <w:r w:rsidRPr="007B1C8A">
        <w:t xml:space="preserve"> For Intent</w:t>
      </w:r>
      <w:r>
        <w:t xml:space="preserve"> </w:t>
      </w:r>
      <w:r w:rsidRPr="007B1C8A">
        <w:t xml:space="preserve">to Submit </w:t>
      </w:r>
      <w:r w:rsidR="00061DF1">
        <w:t>an Application forms that are e</w:t>
      </w:r>
      <w:r w:rsidRPr="007B1C8A">
        <w:t>mailed to the CDE,</w:t>
      </w:r>
      <w:r w:rsidR="005236C3">
        <w:t xml:space="preserve"> signed forms may be scanned and attached</w:t>
      </w:r>
      <w:r w:rsidRPr="007B1C8A">
        <w:t>. The Intent to Submit an Application Form and questions regarding</w:t>
      </w:r>
      <w:r>
        <w:t xml:space="preserve"> the RFA should be directed to:</w:t>
      </w:r>
    </w:p>
    <w:p w14:paraId="0DF9A149" w14:textId="77777777" w:rsidR="00AA5239" w:rsidRPr="007B1C8A" w:rsidRDefault="00AA5239" w:rsidP="00AA5239">
      <w:pPr>
        <w:jc w:val="center"/>
        <w:rPr>
          <w:rFonts w:cs="Arial"/>
          <w:szCs w:val="24"/>
        </w:rPr>
      </w:pPr>
      <w:r w:rsidRPr="007B1C8A">
        <w:rPr>
          <w:rFonts w:cs="Arial"/>
          <w:szCs w:val="24"/>
        </w:rPr>
        <w:t>Julia Agostinelli, Education Programs Consultant</w:t>
      </w:r>
    </w:p>
    <w:p w14:paraId="3CAD2C16" w14:textId="77777777" w:rsidR="00AA5239" w:rsidRPr="007B1C8A" w:rsidRDefault="00AA5239" w:rsidP="00AA5239">
      <w:pPr>
        <w:jc w:val="center"/>
      </w:pPr>
      <w:r w:rsidRPr="007B1C8A">
        <w:t xml:space="preserve">Educator Excellence and Equity Division </w:t>
      </w:r>
    </w:p>
    <w:p w14:paraId="5A81152B" w14:textId="77777777" w:rsidR="00AA5239" w:rsidRPr="007B1C8A" w:rsidRDefault="00AA5239" w:rsidP="00AA5239">
      <w:pPr>
        <w:jc w:val="center"/>
        <w:rPr>
          <w:rFonts w:cs="Arial"/>
          <w:szCs w:val="24"/>
        </w:rPr>
      </w:pPr>
      <w:r w:rsidRPr="007B1C8A">
        <w:rPr>
          <w:rFonts w:cs="Arial"/>
          <w:szCs w:val="24"/>
        </w:rPr>
        <w:t>Telephone: 916-322-9503</w:t>
      </w:r>
    </w:p>
    <w:p w14:paraId="2515EFE9" w14:textId="2C6D2E1B" w:rsidR="00AA5239" w:rsidRPr="007B1C8A" w:rsidRDefault="00AA5239" w:rsidP="00AA5239">
      <w:pPr>
        <w:jc w:val="center"/>
        <w:rPr>
          <w:rFonts w:cs="Arial"/>
          <w:color w:val="000000"/>
          <w:szCs w:val="24"/>
        </w:rPr>
      </w:pPr>
      <w:r w:rsidRPr="007B1C8A">
        <w:rPr>
          <w:rFonts w:cs="Arial"/>
          <w:szCs w:val="24"/>
        </w:rPr>
        <w:t xml:space="preserve">Fax: </w:t>
      </w:r>
      <w:r w:rsidR="00061DF1">
        <w:rPr>
          <w:rFonts w:cs="Arial"/>
          <w:color w:val="000000"/>
          <w:szCs w:val="24"/>
        </w:rPr>
        <w:t>916-</w:t>
      </w:r>
      <w:r w:rsidRPr="007B1C8A">
        <w:rPr>
          <w:rFonts w:cs="Arial"/>
          <w:color w:val="000000"/>
          <w:szCs w:val="24"/>
        </w:rPr>
        <w:t>319-0136</w:t>
      </w:r>
    </w:p>
    <w:p w14:paraId="55A17697" w14:textId="6124614A" w:rsidR="00AA5239" w:rsidRPr="00AA5239" w:rsidRDefault="00CC381E" w:rsidP="00AA5239">
      <w:pPr>
        <w:tabs>
          <w:tab w:val="left" w:pos="360"/>
        </w:tabs>
        <w:spacing w:after="240"/>
        <w:jc w:val="center"/>
        <w:rPr>
          <w:rFonts w:cs="Arial"/>
          <w:szCs w:val="24"/>
        </w:rPr>
      </w:pPr>
      <w:r>
        <w:rPr>
          <w:rFonts w:cs="Arial"/>
          <w:color w:val="000000"/>
          <w:szCs w:val="24"/>
        </w:rPr>
        <w:t>E</w:t>
      </w:r>
      <w:r w:rsidR="00AA5239" w:rsidRPr="007B1C8A">
        <w:rPr>
          <w:rFonts w:cs="Arial"/>
          <w:color w:val="000000"/>
          <w:szCs w:val="24"/>
        </w:rPr>
        <w:t xml:space="preserve">mail: </w:t>
      </w:r>
      <w:hyperlink r:id="rId17" w:tooltip="EEED email address" w:history="1">
        <w:r w:rsidR="00AA5239" w:rsidRPr="007B1C8A">
          <w:rPr>
            <w:rStyle w:val="Hyperlink"/>
            <w:rFonts w:eastAsiaTheme="majorEastAsia" w:cs="Arial"/>
            <w:szCs w:val="24"/>
          </w:rPr>
          <w:t>EEED@cde.ca.gov</w:t>
        </w:r>
      </w:hyperlink>
    </w:p>
    <w:p w14:paraId="2E4F5A7F" w14:textId="77777777" w:rsidR="00AA5239" w:rsidRPr="00AA5239" w:rsidRDefault="00AA5239" w:rsidP="008F2ED7">
      <w:pPr>
        <w:pStyle w:val="Heading3"/>
      </w:pPr>
      <w:bookmarkStart w:id="21" w:name="_Toc522525068"/>
      <w:r w:rsidRPr="006B14DE">
        <w:t>Comprehensive Needs Assessment</w:t>
      </w:r>
      <w:bookmarkEnd w:id="21"/>
    </w:p>
    <w:p w14:paraId="354F733C" w14:textId="77777777" w:rsidR="00AA5239" w:rsidRDefault="00AA5239" w:rsidP="00AA5239">
      <w:pPr>
        <w:widowControl/>
        <w:spacing w:after="240"/>
        <w:rPr>
          <w:rFonts w:cs="Arial"/>
          <w:szCs w:val="24"/>
        </w:rPr>
      </w:pPr>
      <w:r>
        <w:rPr>
          <w:rFonts w:cs="Arial"/>
          <w:szCs w:val="24"/>
        </w:rPr>
        <w:t>P</w:t>
      </w:r>
      <w:r w:rsidRPr="00CB58E0">
        <w:rPr>
          <w:rFonts w:cs="Arial"/>
          <w:szCs w:val="24"/>
        </w:rPr>
        <w:t>roposal</w:t>
      </w:r>
      <w:r>
        <w:rPr>
          <w:rFonts w:cs="Arial"/>
          <w:szCs w:val="24"/>
        </w:rPr>
        <w:t xml:space="preserve">s must </w:t>
      </w:r>
      <w:r w:rsidRPr="00CB58E0">
        <w:rPr>
          <w:rFonts w:cs="Arial"/>
          <w:szCs w:val="24"/>
        </w:rPr>
        <w:t xml:space="preserve">reflect the unique aspects of the regional and local context the </w:t>
      </w:r>
      <w:r w:rsidR="005236C3">
        <w:rPr>
          <w:rFonts w:cs="Arial"/>
          <w:szCs w:val="24"/>
        </w:rPr>
        <w:t>application</w:t>
      </w:r>
      <w:r w:rsidRPr="00CB58E0">
        <w:rPr>
          <w:rFonts w:cs="Arial"/>
          <w:szCs w:val="24"/>
        </w:rPr>
        <w:t xml:space="preserve"> represents. </w:t>
      </w:r>
      <w:r w:rsidR="00495120">
        <w:rPr>
          <w:rFonts w:cs="Arial"/>
          <w:szCs w:val="24"/>
          <w:lang w:val="en"/>
        </w:rPr>
        <w:t>ESEA</w:t>
      </w:r>
      <w:r w:rsidR="00070C62">
        <w:rPr>
          <w:rFonts w:cs="Arial"/>
          <w:szCs w:val="24"/>
          <w:lang w:val="en"/>
        </w:rPr>
        <w:t xml:space="preserve"> Section 4106(d)(1) requires subgrant recipients to conduct a comprehensive needs assessment in order to examine needs for improvement of</w:t>
      </w:r>
      <w:r>
        <w:rPr>
          <w:rFonts w:cs="Arial"/>
          <w:szCs w:val="24"/>
        </w:rPr>
        <w:t>:</w:t>
      </w:r>
      <w:r w:rsidRPr="006B14DE">
        <w:rPr>
          <w:rFonts w:cs="Arial"/>
          <w:szCs w:val="24"/>
        </w:rPr>
        <w:t xml:space="preserve"> </w:t>
      </w:r>
    </w:p>
    <w:p w14:paraId="44048802" w14:textId="77777777" w:rsidR="00AA5239" w:rsidRDefault="00070C62" w:rsidP="00C00DD7">
      <w:pPr>
        <w:pStyle w:val="ListParagraph"/>
        <w:widowControl/>
        <w:numPr>
          <w:ilvl w:val="0"/>
          <w:numId w:val="3"/>
        </w:numPr>
        <w:spacing w:after="240"/>
        <w:rPr>
          <w:rFonts w:cs="Arial"/>
          <w:szCs w:val="24"/>
        </w:rPr>
      </w:pPr>
      <w:r>
        <w:rPr>
          <w:rFonts w:cs="Arial"/>
          <w:szCs w:val="24"/>
        </w:rPr>
        <w:t>Access to, and opportunities for, a well-rounded education for all students</w:t>
      </w:r>
      <w:r w:rsidR="00A27061">
        <w:rPr>
          <w:rFonts w:cs="Arial"/>
          <w:szCs w:val="24"/>
        </w:rPr>
        <w:t>:</w:t>
      </w:r>
    </w:p>
    <w:p w14:paraId="7CE28BF1" w14:textId="77777777" w:rsidR="00AA5239" w:rsidRDefault="00070C62" w:rsidP="00C00DD7">
      <w:pPr>
        <w:pStyle w:val="ListParagraph"/>
        <w:widowControl/>
        <w:numPr>
          <w:ilvl w:val="0"/>
          <w:numId w:val="3"/>
        </w:numPr>
        <w:spacing w:after="240"/>
        <w:rPr>
          <w:rFonts w:cs="Arial"/>
          <w:szCs w:val="24"/>
        </w:rPr>
      </w:pPr>
      <w:r>
        <w:rPr>
          <w:rFonts w:cs="Arial"/>
          <w:szCs w:val="24"/>
        </w:rPr>
        <w:lastRenderedPageBreak/>
        <w:t>School conditions for student learning in order to create a healthy and safe school environment; and/or</w:t>
      </w:r>
    </w:p>
    <w:p w14:paraId="1A1F86E0" w14:textId="77777777" w:rsidR="00070C62" w:rsidRDefault="00070C62" w:rsidP="00C00DD7">
      <w:pPr>
        <w:pStyle w:val="ListParagraph"/>
        <w:widowControl/>
        <w:numPr>
          <w:ilvl w:val="0"/>
          <w:numId w:val="3"/>
        </w:numPr>
        <w:spacing w:after="240"/>
        <w:rPr>
          <w:rFonts w:cs="Arial"/>
          <w:szCs w:val="24"/>
        </w:rPr>
      </w:pPr>
      <w:r>
        <w:rPr>
          <w:rFonts w:cs="Arial"/>
          <w:szCs w:val="24"/>
        </w:rPr>
        <w:t>Access to personalized learning experiences supported by technology and professional development for the effective use of data and technology</w:t>
      </w:r>
      <w:r w:rsidR="00AA5239" w:rsidRPr="002866F7">
        <w:rPr>
          <w:rFonts w:cs="Arial"/>
          <w:szCs w:val="24"/>
        </w:rPr>
        <w:t xml:space="preserve">. </w:t>
      </w:r>
    </w:p>
    <w:p w14:paraId="46860FA0" w14:textId="77777777" w:rsidR="00AA5239" w:rsidRPr="00070C62" w:rsidRDefault="00070C62" w:rsidP="00070C62">
      <w:pPr>
        <w:widowControl/>
        <w:spacing w:after="240"/>
        <w:rPr>
          <w:rFonts w:cs="Arial"/>
          <w:szCs w:val="24"/>
        </w:rPr>
      </w:pPr>
      <w:r w:rsidRPr="00070C62">
        <w:rPr>
          <w:rFonts w:cs="Arial"/>
          <w:szCs w:val="24"/>
        </w:rPr>
        <w:t xml:space="preserve">The needs assessment should address the applicable </w:t>
      </w:r>
      <w:r>
        <w:rPr>
          <w:rFonts w:cs="Arial"/>
          <w:szCs w:val="24"/>
        </w:rPr>
        <w:t>categories for which an</w:t>
      </w:r>
      <w:r w:rsidRPr="00070C62">
        <w:rPr>
          <w:rFonts w:cs="Arial"/>
          <w:szCs w:val="24"/>
        </w:rPr>
        <w:t xml:space="preserve"> LEA or consortium of LEAs is applying</w:t>
      </w:r>
      <w:r w:rsidR="00CE28B6">
        <w:rPr>
          <w:rFonts w:cs="Arial"/>
          <w:szCs w:val="24"/>
        </w:rPr>
        <w:t>.</w:t>
      </w:r>
    </w:p>
    <w:p w14:paraId="20123535" w14:textId="738E7D13" w:rsidR="00CE28B6" w:rsidRPr="00AA5239" w:rsidRDefault="00CE28B6" w:rsidP="00AA5239">
      <w:pPr>
        <w:widowControl/>
        <w:spacing w:after="240"/>
        <w:rPr>
          <w:rFonts w:cs="Arial"/>
          <w:snapToGrid/>
          <w:szCs w:val="24"/>
        </w:rPr>
      </w:pPr>
      <w:r>
        <w:rPr>
          <w:rFonts w:cs="Arial"/>
          <w:snapToGrid/>
          <w:szCs w:val="24"/>
        </w:rPr>
        <w:t>For the purposes of this grant program, applicants may rely on recently conducted needs assessments that are relevant to the categories for which they are applying, such as the Local Control and Accountability Plan</w:t>
      </w:r>
      <w:r w:rsidR="00061DF1">
        <w:rPr>
          <w:rFonts w:cs="Arial"/>
          <w:snapToGrid/>
          <w:szCs w:val="24"/>
        </w:rPr>
        <w:t xml:space="preserve"> (LCAP)</w:t>
      </w:r>
      <w:r>
        <w:rPr>
          <w:rFonts w:cs="Arial"/>
          <w:snapToGrid/>
          <w:szCs w:val="24"/>
        </w:rPr>
        <w:t xml:space="preserve">. </w:t>
      </w:r>
    </w:p>
    <w:p w14:paraId="7590020D" w14:textId="371036E6" w:rsidR="00AA5239" w:rsidRDefault="00AA5239" w:rsidP="00AA5239">
      <w:pPr>
        <w:pStyle w:val="ListParagraph"/>
        <w:widowControl/>
        <w:spacing w:after="240"/>
        <w:ind w:left="0"/>
        <w:contextualSpacing/>
        <w:rPr>
          <w:rFonts w:cs="Arial"/>
          <w:szCs w:val="24"/>
        </w:rPr>
      </w:pPr>
      <w:r w:rsidRPr="00140594">
        <w:rPr>
          <w:rFonts w:cs="Arial"/>
          <w:szCs w:val="24"/>
        </w:rPr>
        <w:t xml:space="preserve">Please note that </w:t>
      </w:r>
      <w:r w:rsidRPr="00020425">
        <w:rPr>
          <w:rFonts w:cs="Arial"/>
          <w:szCs w:val="24"/>
        </w:rPr>
        <w:t>an LEA or consortium of LEAs</w:t>
      </w:r>
      <w:r w:rsidR="00A27061">
        <w:rPr>
          <w:rFonts w:cs="Arial"/>
          <w:szCs w:val="24"/>
        </w:rPr>
        <w:t>’</w:t>
      </w:r>
      <w:r w:rsidRPr="00020425">
        <w:rPr>
          <w:rFonts w:cs="Arial"/>
          <w:szCs w:val="24"/>
        </w:rPr>
        <w:t xml:space="preserve"> ability to demonstrate </w:t>
      </w:r>
      <w:r>
        <w:rPr>
          <w:rFonts w:cs="Arial"/>
          <w:szCs w:val="24"/>
        </w:rPr>
        <w:t xml:space="preserve">greatest </w:t>
      </w:r>
      <w:r w:rsidRPr="00020425">
        <w:rPr>
          <w:rFonts w:cs="Arial"/>
          <w:szCs w:val="24"/>
        </w:rPr>
        <w:t>need</w:t>
      </w:r>
      <w:r w:rsidRPr="006410FF">
        <w:rPr>
          <w:rFonts w:cs="Arial"/>
          <w:szCs w:val="24"/>
        </w:rPr>
        <w:t xml:space="preserve"> </w:t>
      </w:r>
      <w:r>
        <w:rPr>
          <w:rFonts w:cs="Arial"/>
          <w:szCs w:val="24"/>
        </w:rPr>
        <w:t xml:space="preserve">will be </w:t>
      </w:r>
      <w:r w:rsidRPr="00140594">
        <w:rPr>
          <w:rFonts w:cs="Arial"/>
          <w:szCs w:val="24"/>
        </w:rPr>
        <w:t>a determining factor for being awarded a</w:t>
      </w:r>
      <w:r>
        <w:rPr>
          <w:rFonts w:cs="Arial"/>
          <w:szCs w:val="24"/>
        </w:rPr>
        <w:t>n</w:t>
      </w:r>
      <w:r w:rsidRPr="00140594">
        <w:rPr>
          <w:rFonts w:cs="Arial"/>
          <w:szCs w:val="24"/>
        </w:rPr>
        <w:t xml:space="preserve"> SSAE grant</w:t>
      </w:r>
      <w:r>
        <w:rPr>
          <w:rFonts w:cs="Arial"/>
          <w:szCs w:val="24"/>
        </w:rPr>
        <w:t>.</w:t>
      </w:r>
    </w:p>
    <w:p w14:paraId="30AB97B9" w14:textId="77777777" w:rsidR="00AA5239" w:rsidRPr="00CE28B6" w:rsidRDefault="00CE28B6" w:rsidP="008F2ED7">
      <w:pPr>
        <w:pStyle w:val="Heading3"/>
      </w:pPr>
      <w:bookmarkStart w:id="22" w:name="_Toc522525069"/>
      <w:r>
        <w:t xml:space="preserve">Consultation and </w:t>
      </w:r>
      <w:r w:rsidR="00AA5239" w:rsidRPr="00C72341">
        <w:t>Equitable Services</w:t>
      </w:r>
      <w:bookmarkEnd w:id="22"/>
    </w:p>
    <w:p w14:paraId="41E8565E" w14:textId="77777777" w:rsidR="00CE28B6" w:rsidRDefault="00CE28B6" w:rsidP="00CE28B6">
      <w:pPr>
        <w:spacing w:after="240"/>
        <w:rPr>
          <w:rFonts w:cs="Arial"/>
          <w:szCs w:val="24"/>
        </w:rPr>
      </w:pPr>
      <w:r>
        <w:rPr>
          <w:rFonts w:cs="Arial"/>
          <w:szCs w:val="24"/>
        </w:rPr>
        <w:t>E</w:t>
      </w:r>
      <w:r w:rsidR="00495120">
        <w:rPr>
          <w:rFonts w:cs="Arial"/>
          <w:szCs w:val="24"/>
        </w:rPr>
        <w:t>SEA</w:t>
      </w:r>
      <w:r>
        <w:rPr>
          <w:rFonts w:cs="Arial"/>
          <w:szCs w:val="24"/>
        </w:rPr>
        <w:t xml:space="preserve"> Section 4106(c)(1) requires LEAs to develop their applications through consultation with the following stakeholders:</w:t>
      </w:r>
    </w:p>
    <w:p w14:paraId="09463CE7" w14:textId="77777777" w:rsidR="00CE28B6" w:rsidRDefault="00CE28B6" w:rsidP="00C00DD7">
      <w:pPr>
        <w:pStyle w:val="ListParagraph"/>
        <w:numPr>
          <w:ilvl w:val="0"/>
          <w:numId w:val="4"/>
        </w:numPr>
        <w:spacing w:after="240"/>
        <w:rPr>
          <w:rFonts w:cs="Arial"/>
          <w:szCs w:val="24"/>
        </w:rPr>
      </w:pPr>
      <w:r>
        <w:rPr>
          <w:rFonts w:cs="Arial"/>
          <w:szCs w:val="24"/>
        </w:rPr>
        <w:t>Parents</w:t>
      </w:r>
    </w:p>
    <w:p w14:paraId="669B1AD8" w14:textId="77777777" w:rsidR="00CE28B6" w:rsidRDefault="00CE28B6" w:rsidP="00C00DD7">
      <w:pPr>
        <w:pStyle w:val="ListParagraph"/>
        <w:numPr>
          <w:ilvl w:val="0"/>
          <w:numId w:val="4"/>
        </w:numPr>
        <w:spacing w:after="240"/>
        <w:rPr>
          <w:rFonts w:cs="Arial"/>
          <w:szCs w:val="24"/>
        </w:rPr>
      </w:pPr>
      <w:r>
        <w:rPr>
          <w:rFonts w:cs="Arial"/>
          <w:szCs w:val="24"/>
        </w:rPr>
        <w:t>Teachers</w:t>
      </w:r>
    </w:p>
    <w:p w14:paraId="6761C1C2" w14:textId="77777777" w:rsidR="00CE28B6" w:rsidRDefault="00CE28B6" w:rsidP="00C00DD7">
      <w:pPr>
        <w:pStyle w:val="ListParagraph"/>
        <w:numPr>
          <w:ilvl w:val="0"/>
          <w:numId w:val="4"/>
        </w:numPr>
        <w:spacing w:after="240"/>
        <w:rPr>
          <w:rFonts w:cs="Arial"/>
          <w:szCs w:val="24"/>
        </w:rPr>
      </w:pPr>
      <w:r>
        <w:rPr>
          <w:rFonts w:cs="Arial"/>
          <w:szCs w:val="24"/>
        </w:rPr>
        <w:t>Principals</w:t>
      </w:r>
    </w:p>
    <w:p w14:paraId="2C5321E5" w14:textId="77777777" w:rsidR="00CE28B6" w:rsidRDefault="00CE28B6" w:rsidP="00C00DD7">
      <w:pPr>
        <w:pStyle w:val="ListParagraph"/>
        <w:numPr>
          <w:ilvl w:val="0"/>
          <w:numId w:val="4"/>
        </w:numPr>
        <w:spacing w:after="240"/>
        <w:rPr>
          <w:rFonts w:cs="Arial"/>
          <w:szCs w:val="24"/>
        </w:rPr>
      </w:pPr>
      <w:r>
        <w:rPr>
          <w:rFonts w:cs="Arial"/>
          <w:szCs w:val="24"/>
        </w:rPr>
        <w:t>Other school leaders</w:t>
      </w:r>
    </w:p>
    <w:p w14:paraId="0C480FAF" w14:textId="77777777" w:rsidR="00CE28B6" w:rsidRDefault="00CE28B6" w:rsidP="00C00DD7">
      <w:pPr>
        <w:pStyle w:val="ListParagraph"/>
        <w:numPr>
          <w:ilvl w:val="0"/>
          <w:numId w:val="4"/>
        </w:numPr>
        <w:spacing w:after="240"/>
        <w:rPr>
          <w:rFonts w:cs="Arial"/>
          <w:szCs w:val="24"/>
        </w:rPr>
      </w:pPr>
      <w:r>
        <w:rPr>
          <w:rFonts w:cs="Arial"/>
          <w:szCs w:val="24"/>
        </w:rPr>
        <w:t>Specialized instructional support personnel</w:t>
      </w:r>
    </w:p>
    <w:p w14:paraId="438E569C" w14:textId="77777777" w:rsidR="00CE28B6" w:rsidRDefault="00CE28B6" w:rsidP="00C00DD7">
      <w:pPr>
        <w:pStyle w:val="ListParagraph"/>
        <w:numPr>
          <w:ilvl w:val="0"/>
          <w:numId w:val="4"/>
        </w:numPr>
        <w:spacing w:after="240"/>
        <w:rPr>
          <w:rFonts w:cs="Arial"/>
          <w:szCs w:val="24"/>
        </w:rPr>
      </w:pPr>
      <w:r>
        <w:rPr>
          <w:rFonts w:cs="Arial"/>
          <w:szCs w:val="24"/>
        </w:rPr>
        <w:t>Students</w:t>
      </w:r>
    </w:p>
    <w:p w14:paraId="469D74B1" w14:textId="77777777" w:rsidR="00CE28B6" w:rsidRDefault="00CE28B6" w:rsidP="00C00DD7">
      <w:pPr>
        <w:pStyle w:val="ListParagraph"/>
        <w:numPr>
          <w:ilvl w:val="0"/>
          <w:numId w:val="4"/>
        </w:numPr>
        <w:spacing w:after="240"/>
        <w:rPr>
          <w:rFonts w:cs="Arial"/>
          <w:szCs w:val="24"/>
        </w:rPr>
      </w:pPr>
      <w:r>
        <w:rPr>
          <w:rFonts w:cs="Arial"/>
          <w:szCs w:val="24"/>
        </w:rPr>
        <w:t>Community-based organizations</w:t>
      </w:r>
    </w:p>
    <w:p w14:paraId="219271DC" w14:textId="77777777" w:rsidR="00CE28B6" w:rsidRDefault="00CE28B6" w:rsidP="00C00DD7">
      <w:pPr>
        <w:pStyle w:val="ListParagraph"/>
        <w:numPr>
          <w:ilvl w:val="0"/>
          <w:numId w:val="4"/>
        </w:numPr>
        <w:spacing w:after="240"/>
        <w:rPr>
          <w:rFonts w:cs="Arial"/>
          <w:szCs w:val="24"/>
        </w:rPr>
      </w:pPr>
      <w:r>
        <w:rPr>
          <w:rFonts w:cs="Arial"/>
          <w:szCs w:val="24"/>
        </w:rPr>
        <w:t>Local government representatives (which may include a local law enforcement agency, local juvenile court, local child welfare agency, or local public housing agency)</w:t>
      </w:r>
    </w:p>
    <w:p w14:paraId="3C6135BE" w14:textId="78578CF7" w:rsidR="00061DF1" w:rsidRDefault="00061DF1" w:rsidP="00C00DD7">
      <w:pPr>
        <w:pStyle w:val="ListParagraph"/>
        <w:numPr>
          <w:ilvl w:val="0"/>
          <w:numId w:val="4"/>
        </w:numPr>
        <w:spacing w:after="240"/>
        <w:rPr>
          <w:rFonts w:cs="Arial"/>
          <w:szCs w:val="24"/>
        </w:rPr>
      </w:pPr>
      <w:r>
        <w:rPr>
          <w:rFonts w:cs="Arial"/>
          <w:szCs w:val="24"/>
        </w:rPr>
        <w:t>Indian tribes or tribal organizations that may be located in the region served by the LEA (where applicable)</w:t>
      </w:r>
    </w:p>
    <w:p w14:paraId="0A26CA4F" w14:textId="77777777" w:rsidR="00CE28B6" w:rsidRDefault="00CE28B6" w:rsidP="00C00DD7">
      <w:pPr>
        <w:pStyle w:val="ListParagraph"/>
        <w:numPr>
          <w:ilvl w:val="0"/>
          <w:numId w:val="4"/>
        </w:numPr>
        <w:spacing w:after="240"/>
        <w:rPr>
          <w:rFonts w:cs="Arial"/>
          <w:szCs w:val="24"/>
        </w:rPr>
      </w:pPr>
      <w:r>
        <w:rPr>
          <w:rFonts w:cs="Arial"/>
          <w:szCs w:val="24"/>
        </w:rPr>
        <w:t>Charter school teachers, principals, and other school leaders, if supported by the LEA or consortium of LEAs</w:t>
      </w:r>
    </w:p>
    <w:p w14:paraId="0D2BF3D2" w14:textId="77777777" w:rsidR="00CE28B6" w:rsidRDefault="00CE28B6" w:rsidP="00C00DD7">
      <w:pPr>
        <w:pStyle w:val="ListParagraph"/>
        <w:numPr>
          <w:ilvl w:val="0"/>
          <w:numId w:val="4"/>
        </w:numPr>
        <w:spacing w:after="240"/>
        <w:rPr>
          <w:rFonts w:cs="Arial"/>
          <w:szCs w:val="24"/>
        </w:rPr>
      </w:pPr>
      <w:r>
        <w:rPr>
          <w:rFonts w:cs="Arial"/>
          <w:szCs w:val="24"/>
        </w:rPr>
        <w:t>Others with relevant and demonstrated expertise in programs and activities designed to meet the purposes of this program</w:t>
      </w:r>
    </w:p>
    <w:p w14:paraId="6A357ED3" w14:textId="77777777" w:rsidR="00CE28B6" w:rsidRPr="00CE28B6" w:rsidRDefault="00CE28B6" w:rsidP="00CE28B6">
      <w:pPr>
        <w:spacing w:after="240"/>
        <w:rPr>
          <w:rFonts w:cs="Arial"/>
          <w:szCs w:val="24"/>
        </w:rPr>
      </w:pPr>
      <w:r>
        <w:rPr>
          <w:rFonts w:cs="Arial"/>
          <w:szCs w:val="24"/>
        </w:rPr>
        <w:lastRenderedPageBreak/>
        <w:t xml:space="preserve">LEAs, or consortia of LEAs, awarded a subgrant under this program are also required to engage in continued consultation with the entities described above in order to improve the activities supported by the grant and to coordinate implementation with other related strategies, programs, and activities being conducted in the community. </w:t>
      </w:r>
    </w:p>
    <w:p w14:paraId="214F660E" w14:textId="77777777" w:rsidR="00475AB0" w:rsidRDefault="00AA5239" w:rsidP="00CE28B6">
      <w:pPr>
        <w:spacing w:after="240"/>
        <w:rPr>
          <w:rFonts w:cs="Arial"/>
          <w:szCs w:val="24"/>
        </w:rPr>
      </w:pPr>
      <w:r>
        <w:rPr>
          <w:rFonts w:cs="Arial"/>
          <w:szCs w:val="24"/>
        </w:rPr>
        <w:t>N</w:t>
      </w:r>
      <w:r w:rsidRPr="003A1635">
        <w:rPr>
          <w:rFonts w:cs="Arial"/>
          <w:szCs w:val="24"/>
        </w:rPr>
        <w:t xml:space="preserve">onpublic schools receive equitable services under Title IV, Part A. </w:t>
      </w:r>
      <w:r w:rsidR="00495120">
        <w:rPr>
          <w:rFonts w:cs="Arial"/>
          <w:szCs w:val="24"/>
        </w:rPr>
        <w:t xml:space="preserve">ESEA </w:t>
      </w:r>
      <w:r w:rsidRPr="003A1635">
        <w:rPr>
          <w:rFonts w:cs="Arial"/>
          <w:szCs w:val="24"/>
        </w:rPr>
        <w:t xml:space="preserve">Section 8501(a)(4) requires that expenditures for services to private school students, teachers, and other educational personnel be equal to the expenditures for the public school program, taking into account the number and educational needs of the children to be served. </w:t>
      </w:r>
      <w:r w:rsidRPr="0087219D">
        <w:rPr>
          <w:rFonts w:cs="Arial"/>
          <w:szCs w:val="24"/>
        </w:rPr>
        <w:t xml:space="preserve">In order to ensure timely consultation for </w:t>
      </w:r>
      <w:r>
        <w:rPr>
          <w:rFonts w:cs="Arial"/>
          <w:szCs w:val="24"/>
        </w:rPr>
        <w:t xml:space="preserve">the </w:t>
      </w:r>
      <w:r w:rsidRPr="0087219D">
        <w:rPr>
          <w:rFonts w:cs="Arial"/>
          <w:szCs w:val="24"/>
        </w:rPr>
        <w:t>equitable services requirements, LEAs should begin consultation early enough in the decision</w:t>
      </w:r>
      <w:r>
        <w:rPr>
          <w:rFonts w:cs="Arial"/>
          <w:szCs w:val="24"/>
        </w:rPr>
        <w:t>-</w:t>
      </w:r>
      <w:r w:rsidRPr="0087219D">
        <w:rPr>
          <w:rFonts w:cs="Arial"/>
          <w:szCs w:val="24"/>
        </w:rPr>
        <w:t xml:space="preserve">making process to allow for participation of private school students and teachers. Therefore, the LEA should engage in a process of timely and meaningful consultation with private school officials </w:t>
      </w:r>
      <w:r w:rsidR="004A0BFA">
        <w:rPr>
          <w:rFonts w:cs="Arial"/>
          <w:szCs w:val="24"/>
        </w:rPr>
        <w:t xml:space="preserve">during the development of its application and throughout the grant period. </w:t>
      </w:r>
    </w:p>
    <w:p w14:paraId="7E0AF528" w14:textId="77777777" w:rsidR="004A0BFA" w:rsidRPr="00495120" w:rsidRDefault="004A0BFA" w:rsidP="00495120">
      <w:pPr>
        <w:pStyle w:val="Heading2"/>
        <w:spacing w:after="240"/>
      </w:pPr>
      <w:bookmarkStart w:id="23" w:name="_Toc522525070"/>
      <w:r>
        <w:t xml:space="preserve">II. </w:t>
      </w:r>
      <w:r w:rsidRPr="007B1C8A">
        <w:t>Program Authorization</w:t>
      </w:r>
      <w:bookmarkEnd w:id="23"/>
    </w:p>
    <w:p w14:paraId="056C0A14" w14:textId="77777777" w:rsidR="004A0BFA" w:rsidRPr="007B1C8A" w:rsidRDefault="00495120" w:rsidP="00495120">
      <w:pPr>
        <w:autoSpaceDE w:val="0"/>
        <w:autoSpaceDN w:val="0"/>
        <w:adjustRightInd w:val="0"/>
        <w:spacing w:after="240"/>
        <w:rPr>
          <w:rFonts w:cs="Arial"/>
          <w:color w:val="000000"/>
          <w:szCs w:val="24"/>
          <w:lang w:eastAsia="ja-JP"/>
        </w:rPr>
      </w:pPr>
      <w:r>
        <w:rPr>
          <w:rFonts w:cs="Arial"/>
          <w:color w:val="000000"/>
          <w:szCs w:val="24"/>
          <w:lang w:eastAsia="ja-JP"/>
        </w:rPr>
        <w:t>The SSAE program was established through the ESSA reauthorization of ESEA. While ESEA established</w:t>
      </w:r>
      <w:r w:rsidR="004A0BFA" w:rsidRPr="007B1C8A">
        <w:rPr>
          <w:rFonts w:cs="Arial"/>
          <w:color w:val="000000"/>
          <w:szCs w:val="24"/>
          <w:lang w:eastAsia="ja-JP"/>
        </w:rPr>
        <w:t xml:space="preserve"> the SSAE program as a formula grant, the federal </w:t>
      </w:r>
      <w:r w:rsidR="004A0BFA">
        <w:rPr>
          <w:rFonts w:cs="Arial"/>
          <w:color w:val="000000"/>
          <w:szCs w:val="24"/>
          <w:lang w:eastAsia="ja-JP"/>
        </w:rPr>
        <w:t>Consolidated Appropriations Act of</w:t>
      </w:r>
      <w:r w:rsidR="004A0BFA" w:rsidRPr="007B1C8A">
        <w:rPr>
          <w:rFonts w:cs="Arial"/>
          <w:color w:val="000000"/>
          <w:szCs w:val="24"/>
          <w:lang w:eastAsia="ja-JP"/>
        </w:rPr>
        <w:t xml:space="preserve"> 2017</w:t>
      </w:r>
      <w:r w:rsidR="004A0BFA">
        <w:rPr>
          <w:rStyle w:val="FootnoteReference"/>
          <w:rFonts w:cs="Arial"/>
          <w:color w:val="000000"/>
          <w:szCs w:val="24"/>
          <w:lang w:eastAsia="ja-JP"/>
        </w:rPr>
        <w:footnoteReference w:id="2"/>
      </w:r>
      <w:r w:rsidR="004A0BFA" w:rsidRPr="007B1C8A">
        <w:rPr>
          <w:rFonts w:cs="Arial"/>
          <w:color w:val="000000"/>
          <w:szCs w:val="24"/>
          <w:lang w:eastAsia="ja-JP"/>
        </w:rPr>
        <w:t xml:space="preserve"> provides </w:t>
      </w:r>
      <w:r>
        <w:rPr>
          <w:rFonts w:cs="Arial"/>
          <w:color w:val="000000"/>
          <w:szCs w:val="24"/>
          <w:lang w:eastAsia="ja-JP"/>
        </w:rPr>
        <w:t>states</w:t>
      </w:r>
      <w:r w:rsidR="004A0BFA" w:rsidRPr="007B1C8A">
        <w:rPr>
          <w:rFonts w:cs="Arial"/>
          <w:color w:val="000000"/>
          <w:szCs w:val="24"/>
          <w:lang w:eastAsia="ja-JP"/>
        </w:rPr>
        <w:t xml:space="preserve"> with the option of </w:t>
      </w:r>
      <w:r w:rsidR="004A0BFA" w:rsidRPr="007B1C8A">
        <w:rPr>
          <w:rFonts w:cs="Arial"/>
          <w:color w:val="000000"/>
          <w:szCs w:val="24"/>
        </w:rPr>
        <w:t>awarding subgrants on a competitive basis to eligible LEAs (</w:t>
      </w:r>
      <w:r w:rsidR="004A0BFA" w:rsidRPr="007B1C8A">
        <w:rPr>
          <w:rFonts w:cs="Arial"/>
          <w:iCs/>
          <w:color w:val="000000"/>
          <w:szCs w:val="24"/>
        </w:rPr>
        <w:t>i.e.</w:t>
      </w:r>
      <w:r w:rsidR="004A0BFA" w:rsidRPr="007B1C8A">
        <w:rPr>
          <w:rFonts w:cs="Arial"/>
          <w:color w:val="000000"/>
          <w:szCs w:val="24"/>
        </w:rPr>
        <w:t xml:space="preserve">, those that receive Title I, Part A funds), or consortia of eligible LEAs, to support activities under one or more of </w:t>
      </w:r>
      <w:r>
        <w:rPr>
          <w:rFonts w:cs="Arial"/>
          <w:color w:val="000000"/>
          <w:szCs w:val="24"/>
        </w:rPr>
        <w:t>ESEA</w:t>
      </w:r>
      <w:r w:rsidR="004A0BFA">
        <w:rPr>
          <w:rFonts w:cs="Arial"/>
          <w:color w:val="000000"/>
          <w:szCs w:val="24"/>
        </w:rPr>
        <w:t xml:space="preserve"> </w:t>
      </w:r>
      <w:r w:rsidR="004A0BFA" w:rsidRPr="007B1C8A">
        <w:rPr>
          <w:rFonts w:cs="Arial"/>
          <w:color w:val="000000"/>
          <w:szCs w:val="24"/>
        </w:rPr>
        <w:t xml:space="preserve">sections 4107 (well-rounded educational opportunities), 4108 (safe and healthy students), or 4109 (effective use of technology). Priority must be given to LEAs, or consortia of LEAs, with the greatest need based on the number or percentage of children counted under </w:t>
      </w:r>
      <w:r>
        <w:rPr>
          <w:rFonts w:cs="Arial"/>
          <w:color w:val="000000"/>
          <w:szCs w:val="24"/>
        </w:rPr>
        <w:t xml:space="preserve">ESEA </w:t>
      </w:r>
      <w:r w:rsidR="004A0BFA" w:rsidRPr="007B1C8A">
        <w:rPr>
          <w:rFonts w:cs="Arial"/>
          <w:color w:val="000000"/>
          <w:szCs w:val="24"/>
        </w:rPr>
        <w:t>Section 1124(c) (</w:t>
      </w:r>
      <w:r w:rsidR="004A0BFA" w:rsidRPr="007B1C8A">
        <w:rPr>
          <w:rFonts w:cs="Arial"/>
          <w:iCs/>
          <w:color w:val="000000"/>
          <w:szCs w:val="24"/>
        </w:rPr>
        <w:t>i.e.</w:t>
      </w:r>
      <w:r w:rsidR="004A0BFA" w:rsidRPr="007B1C8A">
        <w:rPr>
          <w:rFonts w:cs="Arial"/>
          <w:color w:val="000000"/>
          <w:szCs w:val="24"/>
        </w:rPr>
        <w:t>, children counted for purposes of grants to LEAs under Title I, Part A), and awards must be made in a manner that ensures geographic diversity among subgrant recipients representing ru</w:t>
      </w:r>
      <w:r>
        <w:rPr>
          <w:rFonts w:cs="Arial"/>
          <w:color w:val="000000"/>
          <w:szCs w:val="24"/>
        </w:rPr>
        <w:t>ral, suburban, and urban areas.</w:t>
      </w:r>
    </w:p>
    <w:p w14:paraId="1CCB4F33" w14:textId="77777777" w:rsidR="004A0BFA" w:rsidRPr="007B1C8A" w:rsidRDefault="004A0BFA" w:rsidP="00495120">
      <w:pPr>
        <w:spacing w:after="240"/>
        <w:rPr>
          <w:rFonts w:cs="Arial"/>
          <w:iCs/>
          <w:color w:val="000000"/>
          <w:szCs w:val="24"/>
        </w:rPr>
      </w:pPr>
      <w:r w:rsidRPr="007B1C8A">
        <w:rPr>
          <w:rFonts w:cs="Arial"/>
          <w:color w:val="000000"/>
          <w:szCs w:val="24"/>
        </w:rPr>
        <w:t xml:space="preserve">The 2018–19 California State Budget Act, Senate Bill 840, Chapter 29, authorizes $44,080,000 to be available through the 2018–19 fiscal year for this purpose. The bill also requires the </w:t>
      </w:r>
      <w:r w:rsidR="00495120">
        <w:rPr>
          <w:rFonts w:cs="Arial"/>
          <w:color w:val="000000"/>
          <w:szCs w:val="24"/>
        </w:rPr>
        <w:t>CDE</w:t>
      </w:r>
      <w:r w:rsidRPr="007B1C8A">
        <w:rPr>
          <w:rFonts w:cs="Arial"/>
          <w:color w:val="000000"/>
          <w:szCs w:val="24"/>
        </w:rPr>
        <w:t xml:space="preserve"> to prioritize the awards to applications that e</w:t>
      </w:r>
      <w:r w:rsidRPr="007B1C8A">
        <w:rPr>
          <w:rFonts w:cs="Arial"/>
          <w:iCs/>
          <w:color w:val="000000"/>
          <w:szCs w:val="24"/>
        </w:rPr>
        <w:t>nhance visual and performing arts education or will utilize these funds as part of a comprehensive strategy to expand access to p</w:t>
      </w:r>
      <w:r w:rsidR="00495120">
        <w:rPr>
          <w:rFonts w:cs="Arial"/>
          <w:iCs/>
          <w:color w:val="000000"/>
          <w:szCs w:val="24"/>
        </w:rPr>
        <w:t>hysical and mental health care.</w:t>
      </w:r>
    </w:p>
    <w:p w14:paraId="3EAA1844" w14:textId="77777777" w:rsidR="002C6CA7" w:rsidRPr="007B1C8A" w:rsidRDefault="002C6CA7" w:rsidP="002C6CA7">
      <w:pPr>
        <w:pStyle w:val="Heading2"/>
        <w:spacing w:after="240"/>
      </w:pPr>
      <w:bookmarkStart w:id="24" w:name="_Toc522525071"/>
      <w:r>
        <w:t xml:space="preserve">III. </w:t>
      </w:r>
      <w:r w:rsidRPr="002C6CA7">
        <w:t>Eligibility</w:t>
      </w:r>
      <w:bookmarkEnd w:id="24"/>
    </w:p>
    <w:p w14:paraId="1E71C026" w14:textId="6721953D" w:rsidR="002C6CA7" w:rsidRPr="007B1C8A" w:rsidRDefault="002C6CA7" w:rsidP="002C6CA7">
      <w:pPr>
        <w:spacing w:after="240"/>
      </w:pPr>
      <w:r w:rsidRPr="007B1C8A">
        <w:t xml:space="preserve">In order to be eligible to be awarded a subgrant under the SSAE program, applicants must be an LEA, or a consortium of LEAs, that received a grant under Title I, Part A of ESEA in the 2017–18 fiscal year. The list of eligible LEAs is </w:t>
      </w:r>
      <w:r>
        <w:t xml:space="preserve">available </w:t>
      </w:r>
      <w:r w:rsidRPr="007B1C8A">
        <w:t xml:space="preserve">on the </w:t>
      </w:r>
      <w:r w:rsidR="00061DF1">
        <w:t xml:space="preserve">CDE </w:t>
      </w:r>
      <w:r w:rsidRPr="002C6CA7">
        <w:rPr>
          <w:rFonts w:eastAsiaTheme="majorEastAsia"/>
        </w:rPr>
        <w:t>Title I, Part A Funding Results</w:t>
      </w:r>
      <w:r w:rsidRPr="007B1C8A">
        <w:t xml:space="preserve"> web page</w:t>
      </w:r>
      <w:r>
        <w:t xml:space="preserve"> at </w:t>
      </w:r>
      <w:r w:rsidRPr="00CC4624">
        <w:rPr>
          <w:strike/>
        </w:rPr>
        <w:t>https://www.cde.ca.gov/fg/aa/ca/titl</w:t>
      </w:r>
      <w:r w:rsidRPr="00CC4624">
        <w:rPr>
          <w:strike/>
        </w:rPr>
        <w:t>e</w:t>
      </w:r>
      <w:r w:rsidRPr="00CC4624">
        <w:rPr>
          <w:strike/>
        </w:rPr>
        <w:t>1pa17result.asp</w:t>
      </w:r>
      <w:r w:rsidR="00CC4624">
        <w:t xml:space="preserve"> </w:t>
      </w:r>
      <w:r w:rsidR="00D46E19">
        <w:t>[</w:t>
      </w:r>
      <w:r w:rsidR="00CC4624">
        <w:t>Note: t</w:t>
      </w:r>
      <w:r w:rsidR="00D46E19">
        <w:t xml:space="preserve">he preceding link is no </w:t>
      </w:r>
      <w:r w:rsidR="00D46E19">
        <w:lastRenderedPageBreak/>
        <w:t>longer available]</w:t>
      </w:r>
      <w:r w:rsidR="00CC4624">
        <w:t>.</w:t>
      </w:r>
    </w:p>
    <w:p w14:paraId="0CE5244F" w14:textId="77777777" w:rsidR="002C6CA7" w:rsidRPr="007B1C8A" w:rsidRDefault="002C6CA7" w:rsidP="002C6CA7">
      <w:pPr>
        <w:spacing w:after="240"/>
      </w:pPr>
      <w:r w:rsidRPr="007B1C8A">
        <w:t>Lead consortia members may be districts or direct-funded charter schools and consortia members may include districts and/or direct-funded charter schools. Eligible districts or charter schools may apply individually or as part of a consortium, but not both. The consortium lead must be an active participant in the consortium and cannot act solely as a flow-through for grant funds. Consortia members must be located in the same CCSESA region.</w:t>
      </w:r>
      <w:r>
        <w:t xml:space="preserve"> </w:t>
      </w:r>
    </w:p>
    <w:p w14:paraId="4DAEAE82" w14:textId="77777777" w:rsidR="002C6CA7" w:rsidRDefault="002C6CA7" w:rsidP="002C6CA7">
      <w:pPr>
        <w:widowControl/>
        <w:spacing w:after="240"/>
        <w:rPr>
          <w:rFonts w:cs="Arial"/>
          <w:szCs w:val="24"/>
        </w:rPr>
      </w:pPr>
      <w:r w:rsidRPr="007B1C8A">
        <w:t xml:space="preserve">All applicants must </w:t>
      </w:r>
      <w:r>
        <w:t xml:space="preserve">certify that they will </w:t>
      </w:r>
      <w:r w:rsidRPr="007B1C8A">
        <w:t xml:space="preserve">comply with ESEA Title VIII, sections 8501–8504 regarding equitable participation of private school children and teachers. </w:t>
      </w:r>
      <w:r>
        <w:t>Applicants that receive a grant shall b</w:t>
      </w:r>
      <w:r w:rsidRPr="00CB58E0">
        <w:rPr>
          <w:rFonts w:cs="Arial"/>
          <w:szCs w:val="24"/>
        </w:rPr>
        <w:t>e responsible for</w:t>
      </w:r>
      <w:r>
        <w:rPr>
          <w:rFonts w:cs="Arial"/>
          <w:szCs w:val="24"/>
        </w:rPr>
        <w:t>:</w:t>
      </w:r>
    </w:p>
    <w:p w14:paraId="416999D4" w14:textId="77777777" w:rsidR="002C6CA7" w:rsidRDefault="002C6CA7" w:rsidP="00C00DD7">
      <w:pPr>
        <w:widowControl/>
        <w:numPr>
          <w:ilvl w:val="0"/>
          <w:numId w:val="6"/>
        </w:numPr>
        <w:spacing w:after="240"/>
        <w:rPr>
          <w:rFonts w:cs="Arial"/>
          <w:szCs w:val="24"/>
        </w:rPr>
      </w:pPr>
      <w:r>
        <w:rPr>
          <w:rFonts w:cs="Arial"/>
          <w:szCs w:val="24"/>
        </w:rPr>
        <w:t>T</w:t>
      </w:r>
      <w:r w:rsidRPr="00CB58E0">
        <w:rPr>
          <w:rFonts w:cs="Arial"/>
          <w:szCs w:val="24"/>
        </w:rPr>
        <w:t>he performance of any services provided through funds awarded under this grant by the partners, cons</w:t>
      </w:r>
      <w:r>
        <w:rPr>
          <w:rFonts w:cs="Arial"/>
          <w:szCs w:val="24"/>
        </w:rPr>
        <w:t>ultants, or other organizations;</w:t>
      </w:r>
    </w:p>
    <w:p w14:paraId="0B3F2360" w14:textId="77777777" w:rsidR="002C6CA7" w:rsidRDefault="002C6CA7" w:rsidP="00C00DD7">
      <w:pPr>
        <w:widowControl/>
        <w:numPr>
          <w:ilvl w:val="0"/>
          <w:numId w:val="6"/>
        </w:numPr>
        <w:spacing w:after="240"/>
        <w:rPr>
          <w:rFonts w:cs="Arial"/>
          <w:szCs w:val="24"/>
        </w:rPr>
      </w:pPr>
      <w:r>
        <w:rPr>
          <w:rFonts w:cs="Arial"/>
          <w:szCs w:val="24"/>
        </w:rPr>
        <w:t xml:space="preserve">Ensure that any new </w:t>
      </w:r>
      <w:r w:rsidRPr="00CB58E0">
        <w:rPr>
          <w:rFonts w:cs="Arial"/>
          <w:szCs w:val="24"/>
        </w:rPr>
        <w:t>course materials, including</w:t>
      </w:r>
      <w:r>
        <w:rPr>
          <w:rFonts w:cs="Arial"/>
          <w:szCs w:val="24"/>
        </w:rPr>
        <w:t xml:space="preserve"> curriculum, </w:t>
      </w:r>
      <w:r w:rsidRPr="00CB58E0">
        <w:rPr>
          <w:rFonts w:cs="Arial"/>
          <w:szCs w:val="24"/>
        </w:rPr>
        <w:t>developed as a resu</w:t>
      </w:r>
      <w:r>
        <w:rPr>
          <w:rFonts w:cs="Arial"/>
          <w:szCs w:val="24"/>
        </w:rPr>
        <w:t xml:space="preserve">lt of this grant, are available as open </w:t>
      </w:r>
      <w:r w:rsidRPr="00CB58E0">
        <w:rPr>
          <w:rFonts w:cs="Arial"/>
          <w:szCs w:val="24"/>
        </w:rPr>
        <w:t>educational resources</w:t>
      </w:r>
      <w:r>
        <w:rPr>
          <w:rFonts w:cs="Arial"/>
          <w:szCs w:val="24"/>
        </w:rPr>
        <w:t>; and</w:t>
      </w:r>
      <w:r w:rsidRPr="00532B0C">
        <w:rPr>
          <w:rFonts w:cs="Arial"/>
          <w:szCs w:val="24"/>
        </w:rPr>
        <w:t xml:space="preserve"> </w:t>
      </w:r>
    </w:p>
    <w:p w14:paraId="103CC6AF" w14:textId="77777777" w:rsidR="00DB7C6A" w:rsidRPr="00DB7C6A" w:rsidRDefault="002C6CA7" w:rsidP="00C00DD7">
      <w:pPr>
        <w:widowControl/>
        <w:numPr>
          <w:ilvl w:val="0"/>
          <w:numId w:val="6"/>
        </w:numPr>
        <w:spacing w:after="240"/>
        <w:rPr>
          <w:rFonts w:cs="Arial"/>
          <w:szCs w:val="24"/>
        </w:rPr>
      </w:pPr>
      <w:r w:rsidRPr="002C6CA7">
        <w:rPr>
          <w:rFonts w:cs="Arial"/>
          <w:szCs w:val="24"/>
        </w:rPr>
        <w:t>Submit the required reports to account for the use of grant funds.</w:t>
      </w:r>
    </w:p>
    <w:p w14:paraId="069EF2E2" w14:textId="77777777" w:rsidR="00DB7C6A" w:rsidRPr="00DB7C6A" w:rsidRDefault="008F2ED7" w:rsidP="008F2ED7">
      <w:pPr>
        <w:pStyle w:val="Heading2"/>
        <w:spacing w:after="240"/>
      </w:pPr>
      <w:bookmarkStart w:id="25" w:name="_Toc522525072"/>
      <w:r>
        <w:t xml:space="preserve">IV. </w:t>
      </w:r>
      <w:r w:rsidR="00DB7C6A">
        <w:t>Allowable Grant Activities</w:t>
      </w:r>
      <w:bookmarkEnd w:id="25"/>
    </w:p>
    <w:p w14:paraId="1AF42D8D" w14:textId="77777777" w:rsidR="001F582B" w:rsidRDefault="00DB7C6A" w:rsidP="00DB7C6A">
      <w:pPr>
        <w:spacing w:after="240"/>
        <w:rPr>
          <w:rFonts w:cs="Arial"/>
        </w:rPr>
      </w:pPr>
      <w:r w:rsidRPr="00321BB1">
        <w:rPr>
          <w:rFonts w:cs="Arial"/>
          <w:szCs w:val="24"/>
        </w:rPr>
        <w:t>An LEA or consortium of LEAs</w:t>
      </w:r>
      <w:r>
        <w:rPr>
          <w:rFonts w:cs="Arial"/>
        </w:rPr>
        <w:t xml:space="preserve"> may apply for any or all of the </w:t>
      </w:r>
      <w:r w:rsidR="008F2ED7">
        <w:rPr>
          <w:rFonts w:cs="Arial"/>
        </w:rPr>
        <w:t>categories</w:t>
      </w:r>
      <w:r>
        <w:rPr>
          <w:rFonts w:cs="Arial"/>
        </w:rPr>
        <w:t xml:space="preserve"> </w:t>
      </w:r>
      <w:r w:rsidR="001F582B">
        <w:rPr>
          <w:rFonts w:cs="Arial"/>
        </w:rPr>
        <w:t>following categories:</w:t>
      </w:r>
    </w:p>
    <w:p w14:paraId="7E7256D7" w14:textId="7B307FDB" w:rsidR="001F582B" w:rsidRDefault="001F582B" w:rsidP="001F582B">
      <w:pPr>
        <w:pStyle w:val="ListParagraph"/>
        <w:numPr>
          <w:ilvl w:val="0"/>
          <w:numId w:val="51"/>
        </w:numPr>
        <w:spacing w:after="240"/>
        <w:rPr>
          <w:rFonts w:cs="Arial"/>
        </w:rPr>
      </w:pPr>
      <w:r>
        <w:rPr>
          <w:rFonts w:cs="Arial"/>
        </w:rPr>
        <w:t>Well-Rounded Educational Opportunities</w:t>
      </w:r>
    </w:p>
    <w:p w14:paraId="11336182" w14:textId="0DA645DE" w:rsidR="001F582B" w:rsidRDefault="001F582B" w:rsidP="001F582B">
      <w:pPr>
        <w:pStyle w:val="ListParagraph"/>
        <w:numPr>
          <w:ilvl w:val="0"/>
          <w:numId w:val="51"/>
        </w:numPr>
        <w:spacing w:after="240"/>
        <w:rPr>
          <w:rFonts w:cs="Arial"/>
        </w:rPr>
      </w:pPr>
      <w:r>
        <w:rPr>
          <w:rFonts w:cs="Arial"/>
        </w:rPr>
        <w:t>Safe and Healthy Students</w:t>
      </w:r>
    </w:p>
    <w:p w14:paraId="0EA5E747" w14:textId="43FA60CD" w:rsidR="001F582B" w:rsidRPr="001F582B" w:rsidRDefault="001F582B" w:rsidP="001F582B">
      <w:pPr>
        <w:pStyle w:val="ListParagraph"/>
        <w:numPr>
          <w:ilvl w:val="0"/>
          <w:numId w:val="51"/>
        </w:numPr>
        <w:spacing w:after="240"/>
        <w:rPr>
          <w:rFonts w:cs="Arial"/>
        </w:rPr>
      </w:pPr>
      <w:r>
        <w:rPr>
          <w:rFonts w:cs="Arial"/>
        </w:rPr>
        <w:t>Effective Use of Technology</w:t>
      </w:r>
    </w:p>
    <w:p w14:paraId="1AD86A45" w14:textId="4B028DBE" w:rsidR="00DB7C6A" w:rsidRDefault="00DB7C6A" w:rsidP="00DB7C6A">
      <w:pPr>
        <w:spacing w:after="240"/>
        <w:rPr>
          <w:rFonts w:cs="Arial"/>
        </w:rPr>
      </w:pPr>
      <w:r>
        <w:rPr>
          <w:rFonts w:cs="Arial"/>
        </w:rPr>
        <w:t>It should be noted that LEAs m</w:t>
      </w:r>
      <w:r w:rsidR="008F2ED7">
        <w:rPr>
          <w:rFonts w:cs="Arial"/>
        </w:rPr>
        <w:t xml:space="preserve">ay incorporate aspects of the other grant categories into an application for one grant category. </w:t>
      </w:r>
      <w:r>
        <w:rPr>
          <w:rFonts w:cs="Arial"/>
        </w:rPr>
        <w:t xml:space="preserve">However, the LEA will be required to allocate at least 20 percent of its proposed budget for allowable activities listed in the grant category for which it is applying. </w:t>
      </w:r>
      <w:r w:rsidRPr="00FA0906">
        <w:rPr>
          <w:rFonts w:cs="Arial"/>
        </w:rPr>
        <w:t>For example, if an LEA applies for</w:t>
      </w:r>
      <w:r>
        <w:rPr>
          <w:rFonts w:cs="Arial"/>
        </w:rPr>
        <w:t xml:space="preserve"> the Well-Rounded Educational Opportunities category, then at least 20 percent of the budget must be budgeted for Well-Rounded Educational Opportunities allowable activities. </w:t>
      </w:r>
    </w:p>
    <w:p w14:paraId="7B71AC4F" w14:textId="77777777" w:rsidR="00DB7C6A" w:rsidRDefault="00DB7C6A" w:rsidP="00DB7C6A">
      <w:pPr>
        <w:spacing w:after="240"/>
      </w:pPr>
      <w:r w:rsidRPr="007B1C8A">
        <w:t xml:space="preserve">Activities supporting </w:t>
      </w:r>
      <w:r w:rsidR="008F2ED7">
        <w:t>Category</w:t>
      </w:r>
      <w:r>
        <w:t xml:space="preserve"> A (</w:t>
      </w:r>
      <w:r w:rsidRPr="007B1C8A">
        <w:t xml:space="preserve">well-rounded educational opportunities) and </w:t>
      </w:r>
      <w:r w:rsidR="008F2ED7">
        <w:t>Category</w:t>
      </w:r>
      <w:r>
        <w:t xml:space="preserve"> B</w:t>
      </w:r>
      <w:r w:rsidRPr="007B1C8A">
        <w:t xml:space="preserve"> (safe and healthy students) may be conducted in partnership with an institution of higher education, business, nonprofit organization, community based organization, or other public or private entity with a demonstrated record of success in implementing activities </w:t>
      </w:r>
      <w:r w:rsidR="008F2ED7">
        <w:t>supported in these categories</w:t>
      </w:r>
      <w:r w:rsidRPr="007B1C8A">
        <w:t>.</w:t>
      </w:r>
      <w:r>
        <w:t xml:space="preserve"> </w:t>
      </w:r>
    </w:p>
    <w:p w14:paraId="025EE06A" w14:textId="3C048678" w:rsidR="009C3777" w:rsidRPr="001F582B" w:rsidRDefault="0069375B" w:rsidP="001F582B">
      <w:pPr>
        <w:widowControl/>
        <w:autoSpaceDE w:val="0"/>
        <w:autoSpaceDN w:val="0"/>
        <w:adjustRightInd w:val="0"/>
        <w:spacing w:after="240"/>
        <w:rPr>
          <w:rFonts w:cs="Arial"/>
          <w:snapToGrid/>
          <w:szCs w:val="24"/>
        </w:rPr>
      </w:pPr>
      <w:r w:rsidRPr="0069375B">
        <w:t xml:space="preserve">Activities should be aligned with California’s teaching and learning standards, designed to improve student academic achievement as well as overall student success, and </w:t>
      </w:r>
      <w:r w:rsidRPr="0069375B">
        <w:lastRenderedPageBreak/>
        <w:t>based on successful existing models, research</w:t>
      </w:r>
      <w:r>
        <w:t>,</w:t>
      </w:r>
      <w:r w:rsidRPr="0069375B">
        <w:t xml:space="preserve"> or other information that supports the efficacy of the proposed design if the design does not have a precedent.</w:t>
      </w:r>
      <w:r w:rsidR="009C3777">
        <w:t xml:space="preserve"> </w:t>
      </w:r>
    </w:p>
    <w:p w14:paraId="0FF96059" w14:textId="6D51A943" w:rsidR="00024860" w:rsidRDefault="00977768" w:rsidP="001F582B">
      <w:pPr>
        <w:spacing w:after="240"/>
        <w:rPr>
          <w:rFonts w:cs="Arial"/>
          <w:szCs w:val="24"/>
        </w:rPr>
      </w:pPr>
      <w:r w:rsidRPr="00977768">
        <w:rPr>
          <w:rFonts w:cs="Arial"/>
          <w:szCs w:val="24"/>
        </w:rPr>
        <w:t xml:space="preserve">Table 1 provides an overview of allowable uses of funds for </w:t>
      </w:r>
      <w:r w:rsidR="001F582B">
        <w:rPr>
          <w:rFonts w:cs="Arial"/>
          <w:szCs w:val="24"/>
        </w:rPr>
        <w:t>each</w:t>
      </w:r>
      <w:r w:rsidRPr="00977768">
        <w:rPr>
          <w:rFonts w:cs="Arial"/>
          <w:szCs w:val="24"/>
        </w:rPr>
        <w:t xml:space="preserve"> category. For the full list </w:t>
      </w:r>
      <w:r>
        <w:rPr>
          <w:rFonts w:cs="Arial"/>
          <w:szCs w:val="24"/>
        </w:rPr>
        <w:t xml:space="preserve">and details </w:t>
      </w:r>
      <w:r w:rsidRPr="00977768">
        <w:rPr>
          <w:rFonts w:cs="Arial"/>
          <w:szCs w:val="24"/>
        </w:rPr>
        <w:t>of allowable u</w:t>
      </w:r>
      <w:r w:rsidR="00C81068">
        <w:rPr>
          <w:rFonts w:cs="Arial"/>
          <w:szCs w:val="24"/>
        </w:rPr>
        <w:t>ses of funds described in ESEA s</w:t>
      </w:r>
      <w:r w:rsidRPr="00977768">
        <w:rPr>
          <w:rFonts w:cs="Arial"/>
          <w:szCs w:val="24"/>
        </w:rPr>
        <w:t>ection 4107</w:t>
      </w:r>
      <w:r w:rsidR="00C81068">
        <w:rPr>
          <w:rFonts w:cs="Arial"/>
          <w:szCs w:val="24"/>
        </w:rPr>
        <w:t>, 4108, and 4109</w:t>
      </w:r>
      <w:r w:rsidRPr="00977768">
        <w:rPr>
          <w:rFonts w:cs="Arial"/>
          <w:szCs w:val="24"/>
        </w:rPr>
        <w:t>, please see Appendix</w:t>
      </w:r>
      <w:r w:rsidR="00C81068">
        <w:rPr>
          <w:rFonts w:cs="Arial"/>
          <w:szCs w:val="24"/>
        </w:rPr>
        <w:t xml:space="preserve"> B</w:t>
      </w:r>
      <w:r w:rsidRPr="00977768">
        <w:rPr>
          <w:rFonts w:cs="Arial"/>
          <w:szCs w:val="24"/>
        </w:rPr>
        <w:t xml:space="preserve">. </w:t>
      </w:r>
    </w:p>
    <w:p w14:paraId="70D754DD" w14:textId="77777777" w:rsidR="00024860" w:rsidRDefault="00024860">
      <w:pPr>
        <w:widowControl/>
        <w:spacing w:after="160" w:line="259" w:lineRule="auto"/>
        <w:rPr>
          <w:rFonts w:cs="Arial"/>
          <w:szCs w:val="24"/>
        </w:rPr>
      </w:pPr>
      <w:r>
        <w:rPr>
          <w:rFonts w:cs="Arial"/>
          <w:szCs w:val="24"/>
        </w:rPr>
        <w:br w:type="page"/>
      </w:r>
    </w:p>
    <w:p w14:paraId="4D65816A" w14:textId="77777777" w:rsidR="00DB7C6A" w:rsidRPr="00215E2E" w:rsidRDefault="00DB7C6A" w:rsidP="00215E2E">
      <w:pPr>
        <w:spacing w:after="120"/>
        <w:rPr>
          <w:rFonts w:cs="Arial"/>
          <w:b/>
          <w:bCs/>
          <w:szCs w:val="24"/>
        </w:rPr>
      </w:pPr>
      <w:r w:rsidRPr="00215E2E">
        <w:rPr>
          <w:rFonts w:cs="Arial"/>
          <w:b/>
          <w:spacing w:val="-2"/>
          <w:szCs w:val="24"/>
        </w:rPr>
        <w:lastRenderedPageBreak/>
        <w:t>Table</w:t>
      </w:r>
      <w:r w:rsidRPr="00215E2E">
        <w:rPr>
          <w:rFonts w:cs="Arial"/>
          <w:b/>
          <w:spacing w:val="1"/>
          <w:szCs w:val="24"/>
        </w:rPr>
        <w:t xml:space="preserve"> </w:t>
      </w:r>
      <w:r w:rsidRPr="00215E2E">
        <w:rPr>
          <w:rFonts w:cs="Arial"/>
          <w:b/>
          <w:szCs w:val="24"/>
        </w:rPr>
        <w:t>1.</w:t>
      </w:r>
      <w:r w:rsidRPr="00215E2E">
        <w:rPr>
          <w:rFonts w:cs="Arial"/>
          <w:b/>
          <w:spacing w:val="4"/>
          <w:szCs w:val="24"/>
        </w:rPr>
        <w:t xml:space="preserve"> </w:t>
      </w:r>
      <w:r w:rsidRPr="00215E2E">
        <w:rPr>
          <w:rFonts w:cs="Arial"/>
          <w:b/>
          <w:szCs w:val="24"/>
        </w:rPr>
        <w:t>Overview</w:t>
      </w:r>
      <w:r w:rsidRPr="00215E2E">
        <w:rPr>
          <w:rFonts w:cs="Arial"/>
          <w:b/>
          <w:spacing w:val="1"/>
          <w:szCs w:val="24"/>
        </w:rPr>
        <w:t xml:space="preserve"> </w:t>
      </w:r>
      <w:r w:rsidRPr="00215E2E">
        <w:rPr>
          <w:rFonts w:cs="Arial"/>
          <w:b/>
          <w:szCs w:val="24"/>
        </w:rPr>
        <w:t>of Examples of Allowable</w:t>
      </w:r>
      <w:r w:rsidRPr="00215E2E">
        <w:rPr>
          <w:rFonts w:cs="Arial"/>
          <w:b/>
          <w:spacing w:val="1"/>
          <w:szCs w:val="24"/>
        </w:rPr>
        <w:t xml:space="preserve"> </w:t>
      </w:r>
      <w:r w:rsidRPr="00215E2E">
        <w:rPr>
          <w:rFonts w:cs="Arial"/>
          <w:b/>
          <w:szCs w:val="24"/>
        </w:rPr>
        <w:t xml:space="preserve">SSAE </w:t>
      </w:r>
      <w:r w:rsidRPr="00215E2E">
        <w:rPr>
          <w:rFonts w:cs="Arial"/>
          <w:b/>
          <w:spacing w:val="-2"/>
          <w:szCs w:val="24"/>
        </w:rPr>
        <w:t>Uses</w:t>
      </w:r>
      <w:r w:rsidRPr="00215E2E">
        <w:rPr>
          <w:rFonts w:cs="Arial"/>
          <w:b/>
          <w:szCs w:val="24"/>
        </w:rPr>
        <w:t xml:space="preserve"> of Funds*</w:t>
      </w:r>
    </w:p>
    <w:tbl>
      <w:tblPr>
        <w:tblStyle w:val="ListTable3"/>
        <w:tblW w:w="9895" w:type="dxa"/>
        <w:jc w:val="center"/>
        <w:tblLayout w:type="fixed"/>
        <w:tblLook w:val="03E0" w:firstRow="1" w:lastRow="1" w:firstColumn="1" w:lastColumn="1" w:noHBand="1" w:noVBand="0"/>
        <w:tblDescription w:val="Provides a brief overview of the types of activities that can be funded with SSAE funds. "/>
      </w:tblPr>
      <w:tblGrid>
        <w:gridCol w:w="3505"/>
        <w:gridCol w:w="3420"/>
        <w:gridCol w:w="2970"/>
      </w:tblGrid>
      <w:tr w:rsidR="001F582B" w:rsidRPr="001F582B" w14:paraId="4B2675CE" w14:textId="77777777" w:rsidTr="004859B0">
        <w:trPr>
          <w:cnfStyle w:val="100000000000" w:firstRow="1" w:lastRow="0" w:firstColumn="0" w:lastColumn="0" w:oddVBand="0" w:evenVBand="0" w:oddHBand="0" w:evenHBand="0" w:firstRowFirstColumn="0" w:firstRowLastColumn="0" w:lastRowFirstColumn="0" w:lastRowLastColumn="0"/>
          <w:cantSplit/>
          <w:trHeight w:hRule="exact" w:val="1153"/>
          <w:tblHeader/>
          <w:jc w:val="center"/>
        </w:trPr>
        <w:tc>
          <w:tcPr>
            <w:cnfStyle w:val="001000000100" w:firstRow="0" w:lastRow="0" w:firstColumn="1" w:lastColumn="0" w:oddVBand="0" w:evenVBand="0" w:oddHBand="0" w:evenHBand="0" w:firstRowFirstColumn="1" w:firstRowLastColumn="0" w:lastRowFirstColumn="0" w:lastRowLastColumn="0"/>
            <w:tcW w:w="3505" w:type="dxa"/>
            <w:shd w:val="clear" w:color="auto" w:fill="BFBFBF" w:themeFill="background1" w:themeFillShade="BF"/>
            <w:tcMar>
              <w:left w:w="58" w:type="dxa"/>
              <w:right w:w="58" w:type="dxa"/>
            </w:tcMar>
          </w:tcPr>
          <w:p w14:paraId="4A22966D" w14:textId="0B9D90F9" w:rsidR="00DB7C6A" w:rsidRPr="001F582B" w:rsidRDefault="001F582B" w:rsidP="001F582B">
            <w:pPr>
              <w:jc w:val="center"/>
              <w:rPr>
                <w:b w:val="0"/>
                <w:color w:val="000000" w:themeColor="text1"/>
              </w:rPr>
            </w:pPr>
            <w:r w:rsidRPr="001F582B">
              <w:rPr>
                <w:color w:val="000000" w:themeColor="text1"/>
              </w:rPr>
              <w:t xml:space="preserve">Category A: </w:t>
            </w:r>
            <w:r w:rsidRPr="001F582B">
              <w:rPr>
                <w:color w:val="000000" w:themeColor="text1"/>
              </w:rPr>
              <w:br/>
            </w:r>
            <w:r w:rsidR="00DB7C6A" w:rsidRPr="001F582B">
              <w:rPr>
                <w:color w:val="000000" w:themeColor="text1"/>
              </w:rPr>
              <w:t>Well-Rounded Educational Opportunities</w:t>
            </w:r>
          </w:p>
          <w:p w14:paraId="2BF1A20D" w14:textId="77777777" w:rsidR="00DB7C6A" w:rsidRPr="001F582B" w:rsidRDefault="00DB7C6A" w:rsidP="001F582B">
            <w:pPr>
              <w:jc w:val="center"/>
              <w:rPr>
                <w:b w:val="0"/>
                <w:color w:val="000000" w:themeColor="text1"/>
              </w:rPr>
            </w:pPr>
            <w:r w:rsidRPr="001F582B">
              <w:rPr>
                <w:i/>
                <w:color w:val="000000" w:themeColor="text1"/>
              </w:rPr>
              <w:t>(</w:t>
            </w:r>
            <w:r w:rsidRPr="001F582B">
              <w:rPr>
                <w:color w:val="000000" w:themeColor="text1"/>
              </w:rPr>
              <w:t xml:space="preserve">ESEA </w:t>
            </w:r>
            <w:r w:rsidR="00215E2E" w:rsidRPr="001F582B">
              <w:rPr>
                <w:color w:val="000000" w:themeColor="text1"/>
              </w:rPr>
              <w:t>S</w:t>
            </w:r>
            <w:r w:rsidRPr="001F582B">
              <w:rPr>
                <w:color w:val="000000" w:themeColor="text1"/>
              </w:rPr>
              <w:t>ection 4107)</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BFBFBF" w:themeFill="background1" w:themeFillShade="BF"/>
            <w:tcMar>
              <w:left w:w="58" w:type="dxa"/>
              <w:right w:w="58" w:type="dxa"/>
            </w:tcMar>
          </w:tcPr>
          <w:p w14:paraId="6FE28704" w14:textId="02738B20" w:rsidR="00DB7C6A" w:rsidRPr="001F582B" w:rsidRDefault="001F582B" w:rsidP="001F582B">
            <w:pPr>
              <w:jc w:val="center"/>
              <w:rPr>
                <w:b w:val="0"/>
                <w:color w:val="000000" w:themeColor="text1"/>
              </w:rPr>
            </w:pPr>
            <w:r w:rsidRPr="001F582B">
              <w:rPr>
                <w:color w:val="000000" w:themeColor="text1"/>
              </w:rPr>
              <w:t>Category B:</w:t>
            </w:r>
            <w:r w:rsidRPr="001F582B">
              <w:rPr>
                <w:color w:val="000000" w:themeColor="text1"/>
              </w:rPr>
              <w:br/>
            </w:r>
            <w:r w:rsidR="00DB7C6A" w:rsidRPr="001F582B">
              <w:rPr>
                <w:color w:val="000000" w:themeColor="text1"/>
              </w:rPr>
              <w:t>Safe and Healthy Students</w:t>
            </w:r>
          </w:p>
          <w:p w14:paraId="60628A6E" w14:textId="77777777" w:rsidR="00DB7C6A" w:rsidRPr="001F582B" w:rsidRDefault="00DB7C6A" w:rsidP="001F582B">
            <w:pPr>
              <w:jc w:val="center"/>
              <w:rPr>
                <w:b w:val="0"/>
                <w:color w:val="000000" w:themeColor="text1"/>
              </w:rPr>
            </w:pPr>
            <w:r w:rsidRPr="001F582B">
              <w:rPr>
                <w:i/>
                <w:color w:val="000000" w:themeColor="text1"/>
              </w:rPr>
              <w:t>(</w:t>
            </w:r>
            <w:r w:rsidRPr="001F582B">
              <w:rPr>
                <w:color w:val="000000" w:themeColor="text1"/>
              </w:rPr>
              <w:t xml:space="preserve">ESEA </w:t>
            </w:r>
            <w:r w:rsidR="00215E2E" w:rsidRPr="001F582B">
              <w:rPr>
                <w:color w:val="000000" w:themeColor="text1"/>
              </w:rPr>
              <w:t>S</w:t>
            </w:r>
            <w:r w:rsidRPr="001F582B">
              <w:rPr>
                <w:color w:val="000000" w:themeColor="text1"/>
              </w:rPr>
              <w:t>ection 4108)</w:t>
            </w:r>
          </w:p>
        </w:tc>
        <w:tc>
          <w:tcPr>
            <w:cnfStyle w:val="000100001000" w:firstRow="0" w:lastRow="0" w:firstColumn="0" w:lastColumn="1" w:oddVBand="0" w:evenVBand="0" w:oddHBand="0" w:evenHBand="0" w:firstRowFirstColumn="0" w:firstRowLastColumn="1" w:lastRowFirstColumn="0" w:lastRowLastColumn="0"/>
            <w:tcW w:w="2970" w:type="dxa"/>
            <w:shd w:val="clear" w:color="auto" w:fill="BFBFBF" w:themeFill="background1" w:themeFillShade="BF"/>
            <w:tcMar>
              <w:left w:w="58" w:type="dxa"/>
              <w:right w:w="58" w:type="dxa"/>
            </w:tcMar>
          </w:tcPr>
          <w:p w14:paraId="3F65800B" w14:textId="27F51EED" w:rsidR="00DB7C6A" w:rsidRPr="001F582B" w:rsidRDefault="001F582B" w:rsidP="001F582B">
            <w:pPr>
              <w:jc w:val="center"/>
              <w:rPr>
                <w:b w:val="0"/>
                <w:color w:val="000000" w:themeColor="text1"/>
              </w:rPr>
            </w:pPr>
            <w:r w:rsidRPr="001F582B">
              <w:rPr>
                <w:color w:val="000000" w:themeColor="text1"/>
              </w:rPr>
              <w:t>Category C:</w:t>
            </w:r>
            <w:r w:rsidRPr="001F582B">
              <w:rPr>
                <w:color w:val="000000" w:themeColor="text1"/>
              </w:rPr>
              <w:br/>
            </w:r>
            <w:r w:rsidR="00DB7C6A" w:rsidRPr="001F582B">
              <w:rPr>
                <w:color w:val="000000" w:themeColor="text1"/>
              </w:rPr>
              <w:t>Effective Use of Technology</w:t>
            </w:r>
          </w:p>
          <w:p w14:paraId="33EDF6EB" w14:textId="77777777" w:rsidR="00DB7C6A" w:rsidRPr="001F582B" w:rsidRDefault="00DB7C6A" w:rsidP="001F582B">
            <w:pPr>
              <w:jc w:val="center"/>
              <w:rPr>
                <w:b w:val="0"/>
                <w:color w:val="000000" w:themeColor="text1"/>
              </w:rPr>
            </w:pPr>
            <w:r w:rsidRPr="001F582B">
              <w:rPr>
                <w:i/>
                <w:color w:val="000000" w:themeColor="text1"/>
              </w:rPr>
              <w:t>(</w:t>
            </w:r>
            <w:r w:rsidRPr="001F582B">
              <w:rPr>
                <w:color w:val="000000" w:themeColor="text1"/>
              </w:rPr>
              <w:t xml:space="preserve">ESEA </w:t>
            </w:r>
            <w:r w:rsidR="00215E2E" w:rsidRPr="001F582B">
              <w:rPr>
                <w:color w:val="000000" w:themeColor="text1"/>
              </w:rPr>
              <w:t>S</w:t>
            </w:r>
            <w:r w:rsidRPr="001F582B">
              <w:rPr>
                <w:color w:val="000000" w:themeColor="text1"/>
              </w:rPr>
              <w:t>ection 4109)</w:t>
            </w:r>
          </w:p>
        </w:tc>
      </w:tr>
      <w:tr w:rsidR="00DB7C6A" w:rsidRPr="001F582B" w14:paraId="7EA324B4" w14:textId="77777777" w:rsidTr="008924CB">
        <w:trPr>
          <w:cnfStyle w:val="010000000000" w:firstRow="0" w:lastRow="1" w:firstColumn="0" w:lastColumn="0" w:oddVBand="0" w:evenVBand="0" w:oddHBand="0" w:evenHBand="0" w:firstRowFirstColumn="0" w:firstRowLastColumn="0" w:lastRowFirstColumn="0" w:lastRowLastColumn="0"/>
          <w:trHeight w:hRule="exact" w:val="9372"/>
          <w:jc w:val="center"/>
        </w:trPr>
        <w:tc>
          <w:tcPr>
            <w:cnfStyle w:val="001000000001" w:firstRow="0" w:lastRow="0" w:firstColumn="1" w:lastColumn="0" w:oddVBand="0" w:evenVBand="0" w:oddHBand="0" w:evenHBand="0" w:firstRowFirstColumn="0" w:firstRowLastColumn="0" w:lastRowFirstColumn="1" w:lastRowLastColumn="0"/>
            <w:tcW w:w="3505" w:type="dxa"/>
            <w:tcMar>
              <w:left w:w="58" w:type="dxa"/>
              <w:right w:w="58" w:type="dxa"/>
            </w:tcMar>
          </w:tcPr>
          <w:p w14:paraId="1D8230E9" w14:textId="3382F289" w:rsidR="00DB7C6A" w:rsidRPr="001F582B" w:rsidRDefault="00DB7C6A" w:rsidP="001F582B">
            <w:pPr>
              <w:pStyle w:val="ListParagraph"/>
              <w:numPr>
                <w:ilvl w:val="0"/>
                <w:numId w:val="52"/>
              </w:numPr>
              <w:ind w:left="297" w:hanging="270"/>
              <w:rPr>
                <w:b w:val="0"/>
              </w:rPr>
            </w:pPr>
            <w:r w:rsidRPr="001F582B">
              <w:rPr>
                <w:b w:val="0"/>
              </w:rPr>
              <w:t>Improving access to foreign language instruction, arts, and music education</w:t>
            </w:r>
          </w:p>
          <w:p w14:paraId="269B22A7" w14:textId="36F0D33B" w:rsidR="00DB7C6A" w:rsidRPr="001F582B" w:rsidRDefault="00DB7C6A" w:rsidP="001F582B">
            <w:pPr>
              <w:pStyle w:val="ListParagraph"/>
              <w:numPr>
                <w:ilvl w:val="0"/>
                <w:numId w:val="52"/>
              </w:numPr>
              <w:ind w:left="297" w:hanging="270"/>
              <w:rPr>
                <w:b w:val="0"/>
              </w:rPr>
            </w:pPr>
            <w:r w:rsidRPr="001F582B">
              <w:rPr>
                <w:b w:val="0"/>
              </w:rPr>
              <w:t xml:space="preserve">Supporting college and career counseling, including providing information on opportunities for financial aid through the early </w:t>
            </w:r>
            <w:r w:rsidR="00331FA3">
              <w:rPr>
                <w:b w:val="0"/>
              </w:rPr>
              <w:t>Free Application for Federal Student Aid (</w:t>
            </w:r>
            <w:r w:rsidRPr="001F582B">
              <w:rPr>
                <w:b w:val="0"/>
              </w:rPr>
              <w:t>FAFSA</w:t>
            </w:r>
            <w:r w:rsidR="00331FA3">
              <w:rPr>
                <w:b w:val="0"/>
              </w:rPr>
              <w:t>)</w:t>
            </w:r>
          </w:p>
          <w:p w14:paraId="288D2980" w14:textId="77777777" w:rsidR="00DB7C6A" w:rsidRPr="001F582B" w:rsidRDefault="00DB7C6A" w:rsidP="001F582B">
            <w:pPr>
              <w:pStyle w:val="ListParagraph"/>
              <w:numPr>
                <w:ilvl w:val="0"/>
                <w:numId w:val="52"/>
              </w:numPr>
              <w:ind w:left="297" w:hanging="270"/>
              <w:rPr>
                <w:b w:val="0"/>
              </w:rPr>
            </w:pPr>
            <w:r w:rsidRPr="001F582B">
              <w:rPr>
                <w:b w:val="0"/>
              </w:rPr>
              <w:t>Providing programming to improve instruction and student engagement in science, technology, engineering and mathematics (STEM), including computer science, and increasing access to these subjects for underrepresented groups</w:t>
            </w:r>
          </w:p>
          <w:p w14:paraId="4A7DDC41" w14:textId="3A67B3C4" w:rsidR="00DB7C6A" w:rsidRPr="001F582B" w:rsidRDefault="00DB7C6A" w:rsidP="001F582B">
            <w:pPr>
              <w:pStyle w:val="ListParagraph"/>
              <w:numPr>
                <w:ilvl w:val="0"/>
                <w:numId w:val="52"/>
              </w:numPr>
              <w:ind w:left="297" w:hanging="270"/>
              <w:rPr>
                <w:b w:val="0"/>
              </w:rPr>
            </w:pPr>
            <w:r w:rsidRPr="001F582B">
              <w:rPr>
                <w:b w:val="0"/>
              </w:rPr>
              <w:t>Promoting access to accelerated learning opportunities including Advanced Placement and International Baccalaureate programs, dual or concurrent</w:t>
            </w:r>
            <w:r w:rsidRPr="001F582B">
              <w:rPr>
                <w:b w:val="0"/>
                <w:position w:val="9"/>
              </w:rPr>
              <w:t xml:space="preserve"> </w:t>
            </w:r>
            <w:r w:rsidRPr="001F582B">
              <w:rPr>
                <w:b w:val="0"/>
              </w:rPr>
              <w:t>enrollment programs and early college high schools</w:t>
            </w:r>
          </w:p>
          <w:p w14:paraId="597791C3" w14:textId="77777777" w:rsidR="00DB7C6A" w:rsidRPr="001F582B" w:rsidRDefault="00DB7C6A" w:rsidP="001F582B">
            <w:pPr>
              <w:pStyle w:val="ListParagraph"/>
              <w:numPr>
                <w:ilvl w:val="0"/>
                <w:numId w:val="52"/>
              </w:numPr>
              <w:ind w:left="297" w:hanging="270"/>
              <w:rPr>
                <w:b w:val="0"/>
              </w:rPr>
            </w:pPr>
            <w:r w:rsidRPr="001F582B">
              <w:rPr>
                <w:b w:val="0"/>
              </w:rPr>
              <w:t>Strengthening instruction in American history, civics, economics, geography, government education, and environmental education</w:t>
            </w:r>
          </w:p>
        </w:tc>
        <w:tc>
          <w:tcPr>
            <w:cnfStyle w:val="000010000000" w:firstRow="0" w:lastRow="0" w:firstColumn="0" w:lastColumn="0" w:oddVBand="1" w:evenVBand="0" w:oddHBand="0" w:evenHBand="0" w:firstRowFirstColumn="0" w:firstRowLastColumn="0" w:lastRowFirstColumn="0" w:lastRowLastColumn="0"/>
            <w:tcW w:w="3420" w:type="dxa"/>
            <w:tcMar>
              <w:left w:w="58" w:type="dxa"/>
              <w:right w:w="58" w:type="dxa"/>
            </w:tcMar>
          </w:tcPr>
          <w:p w14:paraId="5B1FD21C" w14:textId="77777777" w:rsidR="00DB7C6A" w:rsidRPr="001F582B" w:rsidRDefault="00DB7C6A" w:rsidP="001F582B">
            <w:pPr>
              <w:pStyle w:val="ListParagraph"/>
              <w:numPr>
                <w:ilvl w:val="0"/>
                <w:numId w:val="52"/>
              </w:numPr>
              <w:ind w:left="329" w:hanging="270"/>
              <w:rPr>
                <w:b w:val="0"/>
              </w:rPr>
            </w:pPr>
            <w:r w:rsidRPr="001F582B">
              <w:rPr>
                <w:b w:val="0"/>
              </w:rPr>
              <w:t>Promoting community and parent involvement in schools</w:t>
            </w:r>
          </w:p>
          <w:p w14:paraId="6ECC6811" w14:textId="77777777" w:rsidR="00DB7C6A" w:rsidRPr="001F582B" w:rsidRDefault="00DB7C6A" w:rsidP="001F582B">
            <w:pPr>
              <w:pStyle w:val="ListParagraph"/>
              <w:numPr>
                <w:ilvl w:val="0"/>
                <w:numId w:val="52"/>
              </w:numPr>
              <w:ind w:left="329" w:hanging="270"/>
              <w:rPr>
                <w:b w:val="0"/>
              </w:rPr>
            </w:pPr>
            <w:r w:rsidRPr="001F582B">
              <w:rPr>
                <w:b w:val="0"/>
              </w:rPr>
              <w:t>Providing school-based mental health services and counseling</w:t>
            </w:r>
          </w:p>
          <w:p w14:paraId="32C14398" w14:textId="77777777" w:rsidR="00DB7C6A" w:rsidRPr="001F582B" w:rsidRDefault="00DB7C6A" w:rsidP="001F582B">
            <w:pPr>
              <w:pStyle w:val="ListParagraph"/>
              <w:numPr>
                <w:ilvl w:val="0"/>
                <w:numId w:val="52"/>
              </w:numPr>
              <w:ind w:left="329" w:hanging="270"/>
              <w:rPr>
                <w:b w:val="0"/>
              </w:rPr>
            </w:pPr>
            <w:r w:rsidRPr="001F582B">
              <w:rPr>
                <w:b w:val="0"/>
              </w:rPr>
              <w:t>Promoting supportive school climates to reduce the use of exclusionary discipline and promoting supportive school discipline</w:t>
            </w:r>
          </w:p>
          <w:p w14:paraId="3B4AFBF4" w14:textId="77777777" w:rsidR="00DB7C6A" w:rsidRPr="001F582B" w:rsidRDefault="00DB7C6A" w:rsidP="001F582B">
            <w:pPr>
              <w:pStyle w:val="ListParagraph"/>
              <w:numPr>
                <w:ilvl w:val="0"/>
                <w:numId w:val="52"/>
              </w:numPr>
              <w:ind w:left="329" w:hanging="270"/>
              <w:rPr>
                <w:b w:val="0"/>
              </w:rPr>
            </w:pPr>
            <w:r w:rsidRPr="001F582B">
              <w:rPr>
                <w:b w:val="0"/>
              </w:rPr>
              <w:t>Establishing or improving dropout prevention</w:t>
            </w:r>
          </w:p>
          <w:p w14:paraId="46B0A265" w14:textId="376843B7" w:rsidR="00DB7C6A" w:rsidRPr="001F582B" w:rsidRDefault="00DB7C6A" w:rsidP="001F582B">
            <w:pPr>
              <w:pStyle w:val="ListParagraph"/>
              <w:numPr>
                <w:ilvl w:val="0"/>
                <w:numId w:val="52"/>
              </w:numPr>
              <w:ind w:left="329" w:hanging="270"/>
              <w:rPr>
                <w:b w:val="0"/>
              </w:rPr>
            </w:pPr>
            <w:r w:rsidRPr="001F582B">
              <w:rPr>
                <w:b w:val="0"/>
              </w:rPr>
              <w:t>Supporting re-entry programs and transition services for justice-involved youth</w:t>
            </w:r>
          </w:p>
          <w:p w14:paraId="0152E5F8" w14:textId="77777777" w:rsidR="00DB7C6A" w:rsidRPr="001F582B" w:rsidRDefault="00DB7C6A" w:rsidP="001F582B">
            <w:pPr>
              <w:pStyle w:val="ListParagraph"/>
              <w:numPr>
                <w:ilvl w:val="0"/>
                <w:numId w:val="52"/>
              </w:numPr>
              <w:ind w:left="329" w:hanging="270"/>
              <w:rPr>
                <w:b w:val="0"/>
              </w:rPr>
            </w:pPr>
            <w:r w:rsidRPr="001F582B">
              <w:rPr>
                <w:b w:val="0"/>
              </w:rPr>
              <w:t>Implementing programs that support a healthy, active lifestyle (nutritional and physical education)</w:t>
            </w:r>
          </w:p>
          <w:p w14:paraId="644D166F" w14:textId="77777777" w:rsidR="00DB7C6A" w:rsidRPr="001F582B" w:rsidRDefault="00DB7C6A" w:rsidP="001F582B">
            <w:pPr>
              <w:pStyle w:val="ListParagraph"/>
              <w:numPr>
                <w:ilvl w:val="0"/>
                <w:numId w:val="52"/>
              </w:numPr>
              <w:ind w:left="329" w:hanging="270"/>
              <w:rPr>
                <w:b w:val="0"/>
              </w:rPr>
            </w:pPr>
            <w:r w:rsidRPr="001F582B">
              <w:rPr>
                <w:b w:val="0"/>
              </w:rPr>
              <w:t>Implementing systems and practices to prevent bullying and harassment</w:t>
            </w:r>
          </w:p>
          <w:p w14:paraId="7C629B21" w14:textId="77777777" w:rsidR="00DB7C6A" w:rsidRPr="001F582B" w:rsidRDefault="00DB7C6A" w:rsidP="001F582B">
            <w:pPr>
              <w:pStyle w:val="ListParagraph"/>
              <w:numPr>
                <w:ilvl w:val="0"/>
                <w:numId w:val="52"/>
              </w:numPr>
              <w:ind w:left="329" w:hanging="270"/>
              <w:rPr>
                <w:b w:val="0"/>
              </w:rPr>
            </w:pPr>
            <w:r w:rsidRPr="001F582B">
              <w:rPr>
                <w:b w:val="0"/>
              </w:rPr>
              <w:t>Developing relationship building skills to help improve safety through the recognition and prevention of coercion, violence, or abuse</w:t>
            </w:r>
          </w:p>
          <w:p w14:paraId="6DE6417D" w14:textId="77777777" w:rsidR="00DB7C6A" w:rsidRPr="001F582B" w:rsidRDefault="00DB7C6A" w:rsidP="001F582B">
            <w:pPr>
              <w:pStyle w:val="ListParagraph"/>
              <w:numPr>
                <w:ilvl w:val="0"/>
                <w:numId w:val="52"/>
              </w:numPr>
              <w:ind w:left="329" w:hanging="270"/>
              <w:rPr>
                <w:b w:val="0"/>
              </w:rPr>
            </w:pPr>
            <w:r w:rsidRPr="001F582B">
              <w:rPr>
                <w:b w:val="0"/>
              </w:rPr>
              <w:t>Establishing community partnerships</w:t>
            </w:r>
          </w:p>
        </w:tc>
        <w:tc>
          <w:tcPr>
            <w:cnfStyle w:val="000100000010" w:firstRow="0" w:lastRow="0" w:firstColumn="0" w:lastColumn="1" w:oddVBand="0" w:evenVBand="0" w:oddHBand="0" w:evenHBand="0" w:firstRowFirstColumn="0" w:firstRowLastColumn="0" w:lastRowFirstColumn="0" w:lastRowLastColumn="1"/>
            <w:tcW w:w="2970" w:type="dxa"/>
            <w:tcMar>
              <w:left w:w="58" w:type="dxa"/>
              <w:right w:w="58" w:type="dxa"/>
            </w:tcMar>
          </w:tcPr>
          <w:p w14:paraId="356B4608" w14:textId="77777777" w:rsidR="00DB7C6A" w:rsidRPr="001F582B" w:rsidRDefault="00DB7C6A" w:rsidP="001F582B">
            <w:pPr>
              <w:pStyle w:val="ListParagraph"/>
              <w:numPr>
                <w:ilvl w:val="0"/>
                <w:numId w:val="52"/>
              </w:numPr>
              <w:ind w:left="271" w:hanging="270"/>
              <w:rPr>
                <w:b w:val="0"/>
              </w:rPr>
            </w:pPr>
            <w:r w:rsidRPr="001F582B">
              <w:rPr>
                <w:b w:val="0"/>
              </w:rPr>
              <w:t>Supporting high-quality professional development for educators, school leaders, and administrators to personalize learning and improve academic achievement</w:t>
            </w:r>
          </w:p>
          <w:p w14:paraId="6F6A70DA" w14:textId="77777777" w:rsidR="00DB7C6A" w:rsidRPr="001F582B" w:rsidRDefault="00DB7C6A" w:rsidP="001F582B">
            <w:pPr>
              <w:pStyle w:val="ListParagraph"/>
              <w:numPr>
                <w:ilvl w:val="0"/>
                <w:numId w:val="52"/>
              </w:numPr>
              <w:ind w:left="271" w:hanging="270"/>
              <w:rPr>
                <w:b w:val="0"/>
              </w:rPr>
            </w:pPr>
            <w:r w:rsidRPr="001F582B">
              <w:rPr>
                <w:b w:val="0"/>
              </w:rPr>
              <w:t>Building technological capacity and infrastructure</w:t>
            </w:r>
          </w:p>
          <w:p w14:paraId="61785421" w14:textId="77777777" w:rsidR="00DB7C6A" w:rsidRPr="001F582B" w:rsidRDefault="00DB7C6A" w:rsidP="001F582B">
            <w:pPr>
              <w:pStyle w:val="ListParagraph"/>
              <w:numPr>
                <w:ilvl w:val="0"/>
                <w:numId w:val="52"/>
              </w:numPr>
              <w:ind w:left="271" w:hanging="270"/>
              <w:rPr>
                <w:b w:val="0"/>
              </w:rPr>
            </w:pPr>
            <w:r w:rsidRPr="001F582B">
              <w:rPr>
                <w:b w:val="0"/>
              </w:rPr>
              <w:t>Carrying out innovative blended learning projects</w:t>
            </w:r>
          </w:p>
          <w:p w14:paraId="6040566B" w14:textId="77777777" w:rsidR="00DB7C6A" w:rsidRPr="001F582B" w:rsidRDefault="00DB7C6A" w:rsidP="001F582B">
            <w:pPr>
              <w:pStyle w:val="ListParagraph"/>
              <w:numPr>
                <w:ilvl w:val="0"/>
                <w:numId w:val="52"/>
              </w:numPr>
              <w:ind w:left="271" w:hanging="270"/>
              <w:rPr>
                <w:b w:val="0"/>
              </w:rPr>
            </w:pPr>
            <w:r w:rsidRPr="001F582B">
              <w:rPr>
                <w:b w:val="0"/>
              </w:rPr>
              <w:t>Providing students in rural, remote, and underserved areas with the resources to benefit from high-quality digital learning opportunities</w:t>
            </w:r>
          </w:p>
          <w:p w14:paraId="1F403E4F" w14:textId="77777777" w:rsidR="00DB7C6A" w:rsidRPr="001F582B" w:rsidRDefault="00DB7C6A" w:rsidP="001F582B">
            <w:pPr>
              <w:pStyle w:val="ListParagraph"/>
              <w:numPr>
                <w:ilvl w:val="0"/>
                <w:numId w:val="52"/>
              </w:numPr>
              <w:ind w:left="271" w:hanging="270"/>
              <w:rPr>
                <w:b w:val="0"/>
              </w:rPr>
            </w:pPr>
            <w:r w:rsidRPr="001F582B">
              <w:rPr>
                <w:b w:val="0"/>
              </w:rPr>
              <w:t>Delivering specialized or rigorous academic courses and curricula using technology, including digital learning technologies and assistive technology</w:t>
            </w:r>
          </w:p>
        </w:tc>
      </w:tr>
    </w:tbl>
    <w:p w14:paraId="53C3FC95" w14:textId="77777777" w:rsidR="002C6CA7" w:rsidRDefault="00215E2E" w:rsidP="00215E2E">
      <w:pPr>
        <w:widowControl/>
        <w:spacing w:before="120" w:after="240"/>
        <w:rPr>
          <w:rFonts w:cs="Arial"/>
          <w:spacing w:val="-1"/>
          <w:sz w:val="22"/>
          <w:szCs w:val="22"/>
        </w:rPr>
      </w:pPr>
      <w:r w:rsidRPr="00215E2E">
        <w:rPr>
          <w:rFonts w:cs="Arial"/>
          <w:spacing w:val="-1"/>
          <w:sz w:val="22"/>
          <w:szCs w:val="22"/>
        </w:rPr>
        <w:t>*Note:</w:t>
      </w:r>
      <w:r w:rsidRPr="00215E2E">
        <w:rPr>
          <w:rFonts w:cs="Arial"/>
          <w:spacing w:val="-11"/>
          <w:sz w:val="22"/>
          <w:szCs w:val="22"/>
        </w:rPr>
        <w:t xml:space="preserve"> </w:t>
      </w:r>
      <w:r w:rsidRPr="00215E2E">
        <w:rPr>
          <w:rFonts w:cs="Arial"/>
          <w:spacing w:val="1"/>
          <w:sz w:val="22"/>
          <w:szCs w:val="22"/>
        </w:rPr>
        <w:t>This</w:t>
      </w:r>
      <w:r w:rsidRPr="00215E2E">
        <w:rPr>
          <w:rFonts w:cs="Arial"/>
          <w:spacing w:val="-8"/>
          <w:sz w:val="22"/>
          <w:szCs w:val="22"/>
        </w:rPr>
        <w:t xml:space="preserve"> </w:t>
      </w:r>
      <w:r w:rsidRPr="00215E2E">
        <w:rPr>
          <w:rFonts w:cs="Arial"/>
          <w:sz w:val="22"/>
          <w:szCs w:val="22"/>
        </w:rPr>
        <w:t>table</w:t>
      </w:r>
      <w:r w:rsidRPr="00215E2E">
        <w:rPr>
          <w:rFonts w:cs="Arial"/>
          <w:spacing w:val="-8"/>
          <w:sz w:val="22"/>
          <w:szCs w:val="22"/>
        </w:rPr>
        <w:t xml:space="preserve"> </w:t>
      </w:r>
      <w:r w:rsidRPr="00215E2E">
        <w:rPr>
          <w:rFonts w:cs="Arial"/>
          <w:sz w:val="22"/>
          <w:szCs w:val="22"/>
        </w:rPr>
        <w:t>provides</w:t>
      </w:r>
      <w:r w:rsidRPr="00215E2E">
        <w:rPr>
          <w:rFonts w:cs="Arial"/>
          <w:spacing w:val="-8"/>
          <w:sz w:val="22"/>
          <w:szCs w:val="22"/>
        </w:rPr>
        <w:t xml:space="preserve"> </w:t>
      </w:r>
      <w:r w:rsidRPr="00215E2E">
        <w:rPr>
          <w:rFonts w:cs="Arial"/>
          <w:sz w:val="22"/>
          <w:szCs w:val="22"/>
        </w:rPr>
        <w:t>examples</w:t>
      </w:r>
      <w:r w:rsidRPr="00215E2E">
        <w:rPr>
          <w:rFonts w:cs="Arial"/>
          <w:spacing w:val="-8"/>
          <w:sz w:val="22"/>
          <w:szCs w:val="22"/>
        </w:rPr>
        <w:t xml:space="preserve"> </w:t>
      </w:r>
      <w:r w:rsidRPr="00215E2E">
        <w:rPr>
          <w:rFonts w:cs="Arial"/>
          <w:spacing w:val="1"/>
          <w:sz w:val="22"/>
          <w:szCs w:val="22"/>
        </w:rPr>
        <w:t>of</w:t>
      </w:r>
      <w:r w:rsidRPr="00215E2E">
        <w:rPr>
          <w:rFonts w:cs="Arial"/>
          <w:spacing w:val="-14"/>
          <w:sz w:val="22"/>
          <w:szCs w:val="22"/>
        </w:rPr>
        <w:t xml:space="preserve"> </w:t>
      </w:r>
      <w:r w:rsidRPr="00215E2E">
        <w:rPr>
          <w:rFonts w:cs="Arial"/>
          <w:sz w:val="22"/>
          <w:szCs w:val="22"/>
        </w:rPr>
        <w:t>allowable</w:t>
      </w:r>
      <w:r w:rsidRPr="00215E2E">
        <w:rPr>
          <w:rFonts w:cs="Arial"/>
          <w:spacing w:val="-11"/>
          <w:sz w:val="22"/>
          <w:szCs w:val="22"/>
        </w:rPr>
        <w:t xml:space="preserve"> </w:t>
      </w:r>
      <w:r w:rsidRPr="00215E2E">
        <w:rPr>
          <w:rFonts w:cs="Arial"/>
          <w:sz w:val="22"/>
          <w:szCs w:val="22"/>
        </w:rPr>
        <w:t>activities</w:t>
      </w:r>
      <w:r w:rsidRPr="00215E2E">
        <w:rPr>
          <w:rFonts w:cs="Arial"/>
          <w:spacing w:val="-9"/>
          <w:sz w:val="22"/>
          <w:szCs w:val="22"/>
        </w:rPr>
        <w:t xml:space="preserve"> </w:t>
      </w:r>
      <w:r w:rsidRPr="00215E2E">
        <w:rPr>
          <w:rFonts w:cs="Arial"/>
          <w:spacing w:val="1"/>
          <w:sz w:val="22"/>
          <w:szCs w:val="22"/>
        </w:rPr>
        <w:t>and</w:t>
      </w:r>
      <w:r w:rsidRPr="00215E2E">
        <w:rPr>
          <w:rFonts w:cs="Arial"/>
          <w:spacing w:val="-11"/>
          <w:sz w:val="22"/>
          <w:szCs w:val="22"/>
        </w:rPr>
        <w:t xml:space="preserve"> </w:t>
      </w:r>
      <w:r w:rsidRPr="00215E2E">
        <w:rPr>
          <w:rFonts w:cs="Arial"/>
          <w:spacing w:val="1"/>
          <w:sz w:val="22"/>
          <w:szCs w:val="22"/>
        </w:rPr>
        <w:t>is</w:t>
      </w:r>
      <w:r w:rsidRPr="00215E2E">
        <w:rPr>
          <w:rFonts w:cs="Arial"/>
          <w:spacing w:val="-8"/>
          <w:sz w:val="22"/>
          <w:szCs w:val="22"/>
        </w:rPr>
        <w:t xml:space="preserve"> </w:t>
      </w:r>
      <w:r w:rsidRPr="00215E2E">
        <w:rPr>
          <w:rFonts w:cs="Arial"/>
          <w:spacing w:val="-1"/>
          <w:sz w:val="22"/>
          <w:szCs w:val="22"/>
        </w:rPr>
        <w:t>not</w:t>
      </w:r>
      <w:r w:rsidRPr="00215E2E">
        <w:rPr>
          <w:rFonts w:cs="Arial"/>
          <w:spacing w:val="-6"/>
          <w:sz w:val="22"/>
          <w:szCs w:val="22"/>
        </w:rPr>
        <w:t xml:space="preserve"> </w:t>
      </w:r>
      <w:r w:rsidRPr="00215E2E">
        <w:rPr>
          <w:rFonts w:cs="Arial"/>
          <w:sz w:val="22"/>
          <w:szCs w:val="22"/>
        </w:rPr>
        <w:t>an</w:t>
      </w:r>
      <w:r w:rsidRPr="00215E2E">
        <w:rPr>
          <w:rFonts w:cs="Arial"/>
          <w:spacing w:val="-8"/>
          <w:sz w:val="22"/>
          <w:szCs w:val="22"/>
        </w:rPr>
        <w:t xml:space="preserve"> </w:t>
      </w:r>
      <w:r w:rsidRPr="00215E2E">
        <w:rPr>
          <w:rFonts w:cs="Arial"/>
          <w:sz w:val="22"/>
          <w:szCs w:val="22"/>
        </w:rPr>
        <w:t>exhaustive</w:t>
      </w:r>
      <w:r w:rsidRPr="00215E2E">
        <w:rPr>
          <w:rFonts w:cs="Arial"/>
          <w:spacing w:val="-7"/>
          <w:sz w:val="22"/>
          <w:szCs w:val="22"/>
        </w:rPr>
        <w:t xml:space="preserve"> </w:t>
      </w:r>
      <w:r w:rsidRPr="00215E2E">
        <w:rPr>
          <w:rFonts w:cs="Arial"/>
          <w:spacing w:val="-1"/>
          <w:sz w:val="22"/>
          <w:szCs w:val="22"/>
        </w:rPr>
        <w:t>list.</w:t>
      </w:r>
      <w:r w:rsidRPr="00215E2E">
        <w:rPr>
          <w:rFonts w:cs="Arial"/>
          <w:spacing w:val="-7"/>
          <w:sz w:val="22"/>
          <w:szCs w:val="22"/>
        </w:rPr>
        <w:t xml:space="preserve"> </w:t>
      </w:r>
      <w:r w:rsidRPr="00215E2E">
        <w:rPr>
          <w:rFonts w:cs="Arial"/>
          <w:sz w:val="22"/>
          <w:szCs w:val="22"/>
        </w:rPr>
        <w:t>Please</w:t>
      </w:r>
      <w:r w:rsidRPr="00215E2E">
        <w:rPr>
          <w:rFonts w:cs="Arial"/>
          <w:spacing w:val="-8"/>
          <w:sz w:val="22"/>
          <w:szCs w:val="22"/>
        </w:rPr>
        <w:t xml:space="preserve"> </w:t>
      </w:r>
      <w:r w:rsidRPr="00215E2E">
        <w:rPr>
          <w:rFonts w:cs="Arial"/>
          <w:sz w:val="22"/>
          <w:szCs w:val="22"/>
        </w:rPr>
        <w:t>consult</w:t>
      </w:r>
      <w:r w:rsidRPr="00215E2E">
        <w:rPr>
          <w:rFonts w:cs="Arial"/>
          <w:spacing w:val="-10"/>
          <w:sz w:val="22"/>
          <w:szCs w:val="22"/>
        </w:rPr>
        <w:t xml:space="preserve"> </w:t>
      </w:r>
      <w:r w:rsidRPr="00215E2E">
        <w:rPr>
          <w:rFonts w:cs="Arial"/>
          <w:spacing w:val="1"/>
          <w:sz w:val="22"/>
          <w:szCs w:val="22"/>
        </w:rPr>
        <w:t>the</w:t>
      </w:r>
      <w:r w:rsidRPr="00215E2E">
        <w:rPr>
          <w:rFonts w:cs="Arial"/>
          <w:spacing w:val="-8"/>
          <w:sz w:val="22"/>
          <w:szCs w:val="22"/>
        </w:rPr>
        <w:t xml:space="preserve"> </w:t>
      </w:r>
      <w:r w:rsidRPr="00215E2E">
        <w:rPr>
          <w:rFonts w:cs="Arial"/>
          <w:spacing w:val="-1"/>
          <w:sz w:val="22"/>
          <w:szCs w:val="22"/>
        </w:rPr>
        <w:t>statute</w:t>
      </w:r>
      <w:r w:rsidRPr="00215E2E">
        <w:rPr>
          <w:rFonts w:cs="Arial"/>
          <w:spacing w:val="-8"/>
          <w:sz w:val="22"/>
          <w:szCs w:val="22"/>
        </w:rPr>
        <w:t xml:space="preserve"> </w:t>
      </w:r>
      <w:r w:rsidRPr="00215E2E">
        <w:rPr>
          <w:rFonts w:cs="Arial"/>
          <w:spacing w:val="-1"/>
          <w:sz w:val="22"/>
          <w:szCs w:val="22"/>
        </w:rPr>
        <w:t>for</w:t>
      </w:r>
      <w:r w:rsidRPr="00215E2E">
        <w:rPr>
          <w:rFonts w:cs="Arial"/>
          <w:spacing w:val="-5"/>
          <w:sz w:val="22"/>
          <w:szCs w:val="22"/>
        </w:rPr>
        <w:t xml:space="preserve"> </w:t>
      </w:r>
      <w:r w:rsidRPr="00215E2E">
        <w:rPr>
          <w:rFonts w:cs="Arial"/>
          <w:sz w:val="22"/>
          <w:szCs w:val="22"/>
        </w:rPr>
        <w:t>more</w:t>
      </w:r>
      <w:r w:rsidRPr="00215E2E">
        <w:rPr>
          <w:rFonts w:cs="Arial"/>
          <w:spacing w:val="-8"/>
          <w:sz w:val="22"/>
          <w:szCs w:val="22"/>
        </w:rPr>
        <w:t xml:space="preserve"> </w:t>
      </w:r>
      <w:r w:rsidRPr="00215E2E">
        <w:rPr>
          <w:rFonts w:cs="Arial"/>
          <w:sz w:val="22"/>
          <w:szCs w:val="22"/>
        </w:rPr>
        <w:t>information.</w:t>
      </w:r>
      <w:r w:rsidRPr="00215E2E">
        <w:rPr>
          <w:rFonts w:cs="Arial"/>
          <w:spacing w:val="25"/>
          <w:sz w:val="22"/>
          <w:szCs w:val="22"/>
        </w:rPr>
        <w:t xml:space="preserve"> </w:t>
      </w:r>
      <w:r w:rsidRPr="00215E2E">
        <w:rPr>
          <w:rFonts w:cs="Arial"/>
          <w:spacing w:val="-1"/>
          <w:sz w:val="22"/>
          <w:szCs w:val="22"/>
        </w:rPr>
        <w:t xml:space="preserve">The </w:t>
      </w:r>
      <w:r>
        <w:rPr>
          <w:rFonts w:cs="Arial"/>
          <w:spacing w:val="-1"/>
          <w:sz w:val="22"/>
          <w:szCs w:val="22"/>
        </w:rPr>
        <w:t>text of ESE</w:t>
      </w:r>
      <w:r w:rsidRPr="00215E2E">
        <w:rPr>
          <w:rFonts w:cs="Arial"/>
          <w:spacing w:val="-1"/>
          <w:sz w:val="22"/>
          <w:szCs w:val="22"/>
        </w:rPr>
        <w:t>A sections 4107, 4108, and 4109 are available in Appendix</w:t>
      </w:r>
      <w:r w:rsidR="00CC381E">
        <w:rPr>
          <w:rFonts w:cs="Arial"/>
          <w:spacing w:val="-1"/>
          <w:sz w:val="22"/>
          <w:szCs w:val="22"/>
        </w:rPr>
        <w:t xml:space="preserve"> B</w:t>
      </w:r>
      <w:r w:rsidRPr="00215E2E">
        <w:rPr>
          <w:rFonts w:cs="Arial"/>
          <w:spacing w:val="-1"/>
          <w:sz w:val="22"/>
          <w:szCs w:val="22"/>
        </w:rPr>
        <w:t>.</w:t>
      </w:r>
    </w:p>
    <w:p w14:paraId="20BDCF40" w14:textId="68A63927" w:rsidR="003C01F8" w:rsidRPr="003C01F8" w:rsidRDefault="00331FA3" w:rsidP="003C01F8">
      <w:pPr>
        <w:pStyle w:val="Heading2"/>
        <w:spacing w:after="240"/>
      </w:pPr>
      <w:bookmarkStart w:id="26" w:name="_Toc522525073"/>
      <w:r>
        <w:lastRenderedPageBreak/>
        <w:t>V</w:t>
      </w:r>
      <w:r w:rsidR="003C01F8" w:rsidRPr="00532B0C">
        <w:t>. The Application – Project Description</w:t>
      </w:r>
      <w:bookmarkEnd w:id="26"/>
      <w:r w:rsidR="003C01F8" w:rsidRPr="00532B0C">
        <w:t xml:space="preserve"> </w:t>
      </w:r>
    </w:p>
    <w:p w14:paraId="2CC48C0A" w14:textId="77777777" w:rsidR="003C01F8" w:rsidRPr="00532B0C" w:rsidRDefault="003C01F8" w:rsidP="008D0B86">
      <w:pPr>
        <w:spacing w:after="240"/>
        <w:rPr>
          <w:rFonts w:cs="Arial"/>
          <w:szCs w:val="24"/>
        </w:rPr>
      </w:pPr>
      <w:r>
        <w:rPr>
          <w:rFonts w:cs="Arial"/>
          <w:bCs/>
          <w:szCs w:val="24"/>
        </w:rPr>
        <w:t xml:space="preserve">Proposals must describe the (1) </w:t>
      </w:r>
      <w:r w:rsidRPr="00B8085B">
        <w:rPr>
          <w:rFonts w:cs="Arial"/>
          <w:bCs/>
          <w:snapToGrid/>
          <w:szCs w:val="24"/>
        </w:rPr>
        <w:t xml:space="preserve">learning needs of </w:t>
      </w:r>
      <w:r w:rsidRPr="00B8085B">
        <w:rPr>
          <w:rStyle w:val="body0020textchar"/>
          <w:rFonts w:cs="Arial"/>
          <w:color w:val="000000"/>
          <w:szCs w:val="24"/>
        </w:rPr>
        <w:t xml:space="preserve">students within the targeted region, </w:t>
      </w:r>
      <w:r>
        <w:rPr>
          <w:rStyle w:val="body0020textchar"/>
          <w:rFonts w:cs="Arial"/>
          <w:color w:val="000000"/>
          <w:szCs w:val="24"/>
        </w:rPr>
        <w:t xml:space="preserve">(2) </w:t>
      </w:r>
      <w:r w:rsidRPr="00B8085B">
        <w:rPr>
          <w:rFonts w:cs="Arial"/>
          <w:szCs w:val="24"/>
        </w:rPr>
        <w:t>selected evidence-based interventions and how they are aligned with local needs,</w:t>
      </w:r>
      <w:r>
        <w:rPr>
          <w:rFonts w:cs="Arial"/>
          <w:szCs w:val="24"/>
        </w:rPr>
        <w:t xml:space="preserve"> (3) </w:t>
      </w:r>
      <w:r w:rsidRPr="00B8085B">
        <w:rPr>
          <w:rFonts w:cs="Arial"/>
          <w:szCs w:val="24"/>
        </w:rPr>
        <w:t xml:space="preserve">local capacity </w:t>
      </w:r>
      <w:r>
        <w:rPr>
          <w:rFonts w:cs="Arial"/>
          <w:szCs w:val="24"/>
        </w:rPr>
        <w:t>to implement the chosen intervention</w:t>
      </w:r>
      <w:r w:rsidRPr="00B8085B">
        <w:rPr>
          <w:rFonts w:cs="Arial"/>
          <w:szCs w:val="24"/>
        </w:rPr>
        <w:t>, and</w:t>
      </w:r>
      <w:r>
        <w:rPr>
          <w:rFonts w:cs="Arial"/>
          <w:color w:val="000000"/>
          <w:szCs w:val="24"/>
        </w:rPr>
        <w:t xml:space="preserve"> (4) </w:t>
      </w:r>
      <w:r w:rsidRPr="00B8085B">
        <w:rPr>
          <w:rFonts w:cs="Arial"/>
          <w:szCs w:val="24"/>
        </w:rPr>
        <w:t xml:space="preserve">robust implementation plan and any additional resources. </w:t>
      </w:r>
      <w:r w:rsidRPr="00532B0C">
        <w:rPr>
          <w:rFonts w:cs="Arial"/>
          <w:szCs w:val="24"/>
        </w:rPr>
        <w:t>The application must focus</w:t>
      </w:r>
      <w:r>
        <w:rPr>
          <w:rFonts w:cs="Arial"/>
          <w:szCs w:val="24"/>
        </w:rPr>
        <w:t xml:space="preserve"> on</w:t>
      </w:r>
      <w:r w:rsidRPr="00532B0C">
        <w:rPr>
          <w:rFonts w:cs="Arial"/>
          <w:szCs w:val="24"/>
        </w:rPr>
        <w:t xml:space="preserve"> improvement for</w:t>
      </w:r>
      <w:r>
        <w:rPr>
          <w:rFonts w:cs="Arial"/>
          <w:szCs w:val="24"/>
        </w:rPr>
        <w:t xml:space="preserve"> </w:t>
      </w:r>
      <w:r w:rsidR="008D0B86">
        <w:rPr>
          <w:rFonts w:cs="Arial"/>
          <w:szCs w:val="24"/>
        </w:rPr>
        <w:t>Category</w:t>
      </w:r>
      <w:r w:rsidRPr="00532B0C">
        <w:rPr>
          <w:rFonts w:cs="Arial"/>
          <w:szCs w:val="24"/>
        </w:rPr>
        <w:t xml:space="preserve"> A, B, or C.</w:t>
      </w:r>
      <w:r>
        <w:rPr>
          <w:rFonts w:cs="Arial"/>
          <w:szCs w:val="24"/>
        </w:rPr>
        <w:t xml:space="preserve"> LEAs or a consortium of LEAs may submit up to three applications, one for each </w:t>
      </w:r>
      <w:r w:rsidR="008D0B86">
        <w:rPr>
          <w:rFonts w:cs="Arial"/>
          <w:szCs w:val="24"/>
        </w:rPr>
        <w:t>category</w:t>
      </w:r>
      <w:r>
        <w:rPr>
          <w:rFonts w:cs="Arial"/>
          <w:szCs w:val="24"/>
        </w:rPr>
        <w:t>.</w:t>
      </w:r>
      <w:r w:rsidRPr="00532B0C">
        <w:rPr>
          <w:rFonts w:cs="Arial"/>
          <w:szCs w:val="24"/>
        </w:rPr>
        <w:t xml:space="preserve"> </w:t>
      </w:r>
    </w:p>
    <w:p w14:paraId="0B3D218B" w14:textId="77777777" w:rsidR="003C01F8" w:rsidRPr="00532B0C" w:rsidRDefault="008D0B86" w:rsidP="00331FA3">
      <w:pPr>
        <w:pStyle w:val="ListParagraph"/>
        <w:widowControl/>
        <w:numPr>
          <w:ilvl w:val="0"/>
          <w:numId w:val="53"/>
        </w:numPr>
        <w:spacing w:after="240"/>
        <w:textAlignment w:val="baseline"/>
        <w:rPr>
          <w:rFonts w:cs="Arial"/>
          <w:szCs w:val="24"/>
        </w:rPr>
      </w:pPr>
      <w:r>
        <w:rPr>
          <w:rFonts w:cs="Arial"/>
          <w:szCs w:val="24"/>
        </w:rPr>
        <w:t>Category</w:t>
      </w:r>
      <w:r w:rsidR="003C01F8" w:rsidRPr="00532B0C">
        <w:rPr>
          <w:rFonts w:cs="Arial"/>
          <w:szCs w:val="24"/>
        </w:rPr>
        <w:t xml:space="preserve"> A: Access to, and opportunities for, a well-rounded education for all students; </w:t>
      </w:r>
    </w:p>
    <w:p w14:paraId="433C9708" w14:textId="77777777" w:rsidR="003C01F8" w:rsidRPr="00532B0C" w:rsidRDefault="008D0B86" w:rsidP="00331FA3">
      <w:pPr>
        <w:pStyle w:val="ListParagraph"/>
        <w:widowControl/>
        <w:numPr>
          <w:ilvl w:val="0"/>
          <w:numId w:val="53"/>
        </w:numPr>
        <w:spacing w:after="240"/>
        <w:textAlignment w:val="baseline"/>
        <w:rPr>
          <w:rFonts w:cs="Arial"/>
          <w:szCs w:val="24"/>
        </w:rPr>
      </w:pPr>
      <w:r>
        <w:rPr>
          <w:rFonts w:cs="Arial"/>
          <w:szCs w:val="24"/>
        </w:rPr>
        <w:t>Category</w:t>
      </w:r>
      <w:r w:rsidR="003C01F8" w:rsidRPr="00532B0C">
        <w:rPr>
          <w:rFonts w:cs="Arial"/>
          <w:szCs w:val="24"/>
        </w:rPr>
        <w:t xml:space="preserve"> B: School conditions for student learning in order to create a healthy and safe school environment; or</w:t>
      </w:r>
    </w:p>
    <w:p w14:paraId="067AD6F7" w14:textId="77777777" w:rsidR="003C01F8" w:rsidRPr="00532B0C" w:rsidRDefault="008D0B86" w:rsidP="00331FA3">
      <w:pPr>
        <w:pStyle w:val="ListParagraph"/>
        <w:widowControl/>
        <w:numPr>
          <w:ilvl w:val="0"/>
          <w:numId w:val="53"/>
        </w:numPr>
        <w:spacing w:after="240"/>
        <w:textAlignment w:val="baseline"/>
        <w:rPr>
          <w:rFonts w:cs="Arial"/>
          <w:szCs w:val="24"/>
        </w:rPr>
      </w:pPr>
      <w:r>
        <w:rPr>
          <w:rFonts w:cs="Arial"/>
          <w:szCs w:val="24"/>
        </w:rPr>
        <w:t>Category</w:t>
      </w:r>
      <w:r w:rsidR="003C01F8" w:rsidRPr="00532B0C">
        <w:rPr>
          <w:rFonts w:cs="Arial"/>
          <w:szCs w:val="24"/>
        </w:rPr>
        <w:t xml:space="preserve"> C: Access to personalized learning experiences supported by technology and professional development for the effective use of data and technology. </w:t>
      </w:r>
    </w:p>
    <w:p w14:paraId="31957907" w14:textId="43A723BE" w:rsidR="003C01F8" w:rsidRPr="00532B0C" w:rsidRDefault="003C01F8" w:rsidP="003C01F8">
      <w:pPr>
        <w:pStyle w:val="ListParagraph"/>
        <w:widowControl/>
        <w:spacing w:after="240"/>
        <w:ind w:left="0"/>
        <w:textAlignment w:val="baseline"/>
      </w:pPr>
      <w:r w:rsidRPr="00532B0C">
        <w:t xml:space="preserve">If the applicant is requesting priority points for </w:t>
      </w:r>
      <w:r w:rsidR="008D0B86">
        <w:t>the priority</w:t>
      </w:r>
      <w:r>
        <w:t xml:space="preserve"> areas</w:t>
      </w:r>
      <w:r w:rsidRPr="00532B0C">
        <w:t xml:space="preserve"> below, the project description must integrate the appropriate strategies into Part</w:t>
      </w:r>
      <w:r w:rsidR="008D0B86">
        <w:t>s</w:t>
      </w:r>
      <w:r w:rsidRPr="00532B0C">
        <w:t xml:space="preserve"> 1 </w:t>
      </w:r>
      <w:r w:rsidR="008D0B86">
        <w:t xml:space="preserve">through </w:t>
      </w:r>
      <w:r w:rsidR="00482BF7">
        <w:t>7</w:t>
      </w:r>
      <w:r w:rsidRPr="00532B0C">
        <w:t xml:space="preserve">. </w:t>
      </w:r>
    </w:p>
    <w:p w14:paraId="4E50DD54" w14:textId="77777777" w:rsidR="003C01F8" w:rsidRPr="00532B0C" w:rsidRDefault="003C01F8" w:rsidP="00C00DD7">
      <w:pPr>
        <w:pStyle w:val="ListParagraph"/>
        <w:widowControl/>
        <w:numPr>
          <w:ilvl w:val="0"/>
          <w:numId w:val="15"/>
        </w:numPr>
        <w:spacing w:after="240"/>
        <w:textAlignment w:val="baseline"/>
        <w:rPr>
          <w:rFonts w:cs="Arial"/>
          <w:iCs/>
          <w:shd w:val="clear" w:color="auto" w:fill="FFFFFF"/>
        </w:rPr>
      </w:pPr>
      <w:r w:rsidRPr="00532B0C">
        <w:rPr>
          <w:rFonts w:cs="Arial"/>
          <w:iCs/>
          <w:shd w:val="clear" w:color="auto" w:fill="FFFFFF"/>
        </w:rPr>
        <w:t>Enhance visual and performing arts education (</w:t>
      </w:r>
      <w:r w:rsidRPr="00140594">
        <w:rPr>
          <w:rFonts w:cs="Arial"/>
          <w:b/>
          <w:iCs/>
          <w:shd w:val="clear" w:color="auto" w:fill="FFFFFF"/>
        </w:rPr>
        <w:t>four</w:t>
      </w:r>
      <w:r w:rsidRPr="00532B0C">
        <w:rPr>
          <w:rFonts w:cs="Arial"/>
          <w:iCs/>
          <w:shd w:val="clear" w:color="auto" w:fill="FFFFFF"/>
        </w:rPr>
        <w:t xml:space="preserve"> </w:t>
      </w:r>
      <w:r>
        <w:rPr>
          <w:rFonts w:cs="Arial"/>
          <w:iCs/>
          <w:shd w:val="clear" w:color="auto" w:fill="FFFFFF"/>
        </w:rPr>
        <w:t>p</w:t>
      </w:r>
      <w:r w:rsidRPr="00532B0C">
        <w:rPr>
          <w:rFonts w:cs="Arial"/>
          <w:iCs/>
          <w:shd w:val="clear" w:color="auto" w:fill="FFFFFF"/>
        </w:rPr>
        <w:t xml:space="preserve">riority </w:t>
      </w:r>
      <w:r>
        <w:rPr>
          <w:rFonts w:cs="Arial"/>
          <w:iCs/>
          <w:shd w:val="clear" w:color="auto" w:fill="FFFFFF"/>
        </w:rPr>
        <w:t>p</w:t>
      </w:r>
      <w:r w:rsidRPr="00532B0C">
        <w:rPr>
          <w:rFonts w:cs="Arial"/>
          <w:iCs/>
          <w:shd w:val="clear" w:color="auto" w:fill="FFFFFF"/>
        </w:rPr>
        <w:t>oints).</w:t>
      </w:r>
    </w:p>
    <w:p w14:paraId="0F47CCEA" w14:textId="77777777" w:rsidR="003C01F8" w:rsidRDefault="003C01F8" w:rsidP="00C00DD7">
      <w:pPr>
        <w:pStyle w:val="ListParagraph"/>
        <w:widowControl/>
        <w:numPr>
          <w:ilvl w:val="0"/>
          <w:numId w:val="15"/>
        </w:numPr>
        <w:spacing w:after="240"/>
        <w:textAlignment w:val="baseline"/>
        <w:rPr>
          <w:rFonts w:cs="Arial"/>
          <w:iCs/>
          <w:shd w:val="clear" w:color="auto" w:fill="FFFFFF"/>
        </w:rPr>
      </w:pPr>
      <w:r w:rsidRPr="00532B0C">
        <w:rPr>
          <w:rFonts w:cs="Arial"/>
          <w:iCs/>
          <w:shd w:val="clear" w:color="auto" w:fill="FFFFFF"/>
        </w:rPr>
        <w:t>Utilize these funds as part of a comprehensive strategy to expand access to physical and mental health care, including dental and vision care, in schools by supporting the planning, establishing, updating, or the expanding of school health centers, including, but not limited to, mobile school health centers, as defined in Section 124174 of the Health and Safety Code, except that no funds shall be used for the purpose of construction, renovation, or repair of any school facility (</w:t>
      </w:r>
      <w:r w:rsidRPr="00140594">
        <w:rPr>
          <w:rFonts w:cs="Arial"/>
          <w:b/>
          <w:iCs/>
          <w:shd w:val="clear" w:color="auto" w:fill="FFFFFF"/>
        </w:rPr>
        <w:t>four</w:t>
      </w:r>
      <w:r w:rsidRPr="00532B0C">
        <w:rPr>
          <w:rFonts w:cs="Arial"/>
          <w:iCs/>
          <w:shd w:val="clear" w:color="auto" w:fill="FFFFFF"/>
        </w:rPr>
        <w:t xml:space="preserve"> </w:t>
      </w:r>
      <w:r>
        <w:rPr>
          <w:rFonts w:cs="Arial"/>
          <w:iCs/>
          <w:shd w:val="clear" w:color="auto" w:fill="FFFFFF"/>
        </w:rPr>
        <w:t>p</w:t>
      </w:r>
      <w:r w:rsidRPr="00532B0C">
        <w:rPr>
          <w:rFonts w:cs="Arial"/>
          <w:iCs/>
          <w:shd w:val="clear" w:color="auto" w:fill="FFFFFF"/>
        </w:rPr>
        <w:t xml:space="preserve">riority </w:t>
      </w:r>
      <w:r>
        <w:rPr>
          <w:rFonts w:cs="Arial"/>
          <w:iCs/>
          <w:shd w:val="clear" w:color="auto" w:fill="FFFFFF"/>
        </w:rPr>
        <w:t>p</w:t>
      </w:r>
      <w:r w:rsidRPr="00532B0C">
        <w:rPr>
          <w:rFonts w:cs="Arial"/>
          <w:iCs/>
          <w:shd w:val="clear" w:color="auto" w:fill="FFFFFF"/>
        </w:rPr>
        <w:t>oints).</w:t>
      </w:r>
    </w:p>
    <w:p w14:paraId="508CE7FA" w14:textId="77777777" w:rsidR="00A27061" w:rsidRPr="00532B0C" w:rsidRDefault="00E93727" w:rsidP="00C00DD7">
      <w:pPr>
        <w:pStyle w:val="ListParagraph"/>
        <w:widowControl/>
        <w:numPr>
          <w:ilvl w:val="0"/>
          <w:numId w:val="15"/>
        </w:numPr>
        <w:spacing w:after="240"/>
        <w:textAlignment w:val="baseline"/>
        <w:rPr>
          <w:rFonts w:cs="Arial"/>
          <w:iCs/>
          <w:shd w:val="clear" w:color="auto" w:fill="FFFFFF"/>
        </w:rPr>
      </w:pPr>
      <w:r>
        <w:rPr>
          <w:rFonts w:cs="Arial"/>
          <w:iCs/>
          <w:shd w:val="clear" w:color="auto" w:fill="FFFFFF"/>
        </w:rPr>
        <w:t>Applicant has been identified for differentiated assistance under the statewide system of support (</w:t>
      </w:r>
      <w:r w:rsidRPr="00E617F7">
        <w:rPr>
          <w:rFonts w:cs="Arial"/>
          <w:b/>
          <w:iCs/>
          <w:shd w:val="clear" w:color="auto" w:fill="FFFFFF"/>
        </w:rPr>
        <w:t xml:space="preserve">one </w:t>
      </w:r>
      <w:r>
        <w:rPr>
          <w:rFonts w:cs="Arial"/>
          <w:iCs/>
          <w:shd w:val="clear" w:color="auto" w:fill="FFFFFF"/>
        </w:rPr>
        <w:t xml:space="preserve">priority point). </w:t>
      </w:r>
    </w:p>
    <w:p w14:paraId="48AC39C9" w14:textId="3AD74558" w:rsidR="003C01F8" w:rsidRPr="00532B0C" w:rsidRDefault="003C01F8" w:rsidP="00E54475">
      <w:pPr>
        <w:spacing w:after="240"/>
        <w:rPr>
          <w:snapToGrid/>
        </w:rPr>
      </w:pPr>
      <w:r w:rsidRPr="00532B0C">
        <w:rPr>
          <w:snapToGrid/>
        </w:rPr>
        <w:t>The Project Description narrative must not exceed 2</w:t>
      </w:r>
      <w:r>
        <w:rPr>
          <w:snapToGrid/>
        </w:rPr>
        <w:t>0</w:t>
      </w:r>
      <w:r w:rsidRPr="00532B0C">
        <w:rPr>
          <w:snapToGrid/>
        </w:rPr>
        <w:t xml:space="preserve"> double-spaced pages using </w:t>
      </w:r>
      <w:r w:rsidR="00E93727">
        <w:rPr>
          <w:snapToGrid/>
        </w:rPr>
        <w:br/>
      </w:r>
      <w:r w:rsidRPr="00532B0C">
        <w:rPr>
          <w:snapToGrid/>
        </w:rPr>
        <w:t xml:space="preserve">12-point Times New Roman or Arial font with one-inch margins. Proposals will be judged by a panel of readers selected for their expertise. Readers will use a rubric </w:t>
      </w:r>
      <w:r w:rsidR="008D0B86">
        <w:rPr>
          <w:snapToGrid/>
        </w:rPr>
        <w:t xml:space="preserve">organized by the </w:t>
      </w:r>
      <w:r w:rsidR="00482BF7">
        <w:rPr>
          <w:snapToGrid/>
        </w:rPr>
        <w:t>seven</w:t>
      </w:r>
      <w:r w:rsidRPr="00532B0C">
        <w:rPr>
          <w:snapToGrid/>
        </w:rPr>
        <w:t xml:space="preserve"> proposal </w:t>
      </w:r>
      <w:r w:rsidR="00331FA3">
        <w:rPr>
          <w:snapToGrid/>
        </w:rPr>
        <w:t>parts</w:t>
      </w:r>
      <w:r w:rsidRPr="00532B0C">
        <w:rPr>
          <w:snapToGrid/>
        </w:rPr>
        <w:t xml:space="preserve">. </w:t>
      </w:r>
    </w:p>
    <w:p w14:paraId="1231B74D" w14:textId="77777777" w:rsidR="00E54475" w:rsidRDefault="00E54475" w:rsidP="00E54475">
      <w:pPr>
        <w:pStyle w:val="Heading3"/>
        <w:rPr>
          <w:snapToGrid/>
        </w:rPr>
      </w:pPr>
      <w:bookmarkStart w:id="27" w:name="_Toc522525074"/>
      <w:r w:rsidRPr="00532B0C">
        <w:rPr>
          <w:snapToGrid/>
        </w:rPr>
        <w:t>Part 1: The Context</w:t>
      </w:r>
      <w:bookmarkEnd w:id="27"/>
    </w:p>
    <w:p w14:paraId="1851D24D" w14:textId="77777777" w:rsidR="00E54475" w:rsidRDefault="00E54475" w:rsidP="00E54475">
      <w:pPr>
        <w:widowControl/>
        <w:spacing w:after="240"/>
        <w:rPr>
          <w:rFonts w:cs="Arial"/>
          <w:snapToGrid/>
          <w:szCs w:val="24"/>
        </w:rPr>
      </w:pPr>
      <w:r w:rsidRPr="00850F77">
        <w:rPr>
          <w:rFonts w:cs="Arial"/>
          <w:bCs/>
          <w:snapToGrid/>
          <w:szCs w:val="24"/>
        </w:rPr>
        <w:t xml:space="preserve">Proposals must document </w:t>
      </w:r>
      <w:r>
        <w:rPr>
          <w:rFonts w:cs="Arial"/>
          <w:bCs/>
          <w:snapToGrid/>
          <w:szCs w:val="24"/>
        </w:rPr>
        <w:t xml:space="preserve">the </w:t>
      </w:r>
      <w:r w:rsidRPr="00E54475">
        <w:rPr>
          <w:rFonts w:cs="Arial"/>
          <w:b/>
          <w:bCs/>
          <w:snapToGrid/>
          <w:szCs w:val="24"/>
        </w:rPr>
        <w:t>local</w:t>
      </w:r>
      <w:r w:rsidRPr="00850F77">
        <w:rPr>
          <w:rFonts w:cs="Arial"/>
          <w:bCs/>
          <w:snapToGrid/>
          <w:szCs w:val="24"/>
        </w:rPr>
        <w:t xml:space="preserve"> </w:t>
      </w:r>
      <w:r>
        <w:rPr>
          <w:rFonts w:cs="Arial"/>
          <w:bCs/>
          <w:snapToGrid/>
          <w:szCs w:val="24"/>
        </w:rPr>
        <w:t xml:space="preserve">and </w:t>
      </w:r>
      <w:r w:rsidRPr="00E54475">
        <w:rPr>
          <w:rFonts w:cs="Arial"/>
          <w:b/>
          <w:bCs/>
          <w:snapToGrid/>
          <w:szCs w:val="24"/>
        </w:rPr>
        <w:t>regional</w:t>
      </w:r>
      <w:r>
        <w:rPr>
          <w:rFonts w:cs="Arial"/>
          <w:bCs/>
          <w:snapToGrid/>
          <w:szCs w:val="24"/>
        </w:rPr>
        <w:t xml:space="preserve"> </w:t>
      </w:r>
      <w:r w:rsidRPr="00850F77">
        <w:rPr>
          <w:rFonts w:cs="Arial"/>
          <w:bCs/>
          <w:snapToGrid/>
          <w:szCs w:val="24"/>
        </w:rPr>
        <w:t xml:space="preserve">needs </w:t>
      </w:r>
      <w:r>
        <w:rPr>
          <w:rFonts w:cs="Arial"/>
          <w:bCs/>
          <w:snapToGrid/>
          <w:szCs w:val="24"/>
        </w:rPr>
        <w:t xml:space="preserve">specific to the category of improvement and, if applicable, priority area, </w:t>
      </w:r>
      <w:r w:rsidRPr="00850F77">
        <w:rPr>
          <w:rFonts w:cs="Arial"/>
          <w:bCs/>
          <w:snapToGrid/>
          <w:szCs w:val="24"/>
        </w:rPr>
        <w:t>within the targeted LEA</w:t>
      </w:r>
      <w:r>
        <w:rPr>
          <w:rFonts w:cs="Arial"/>
          <w:bCs/>
          <w:snapToGrid/>
          <w:szCs w:val="24"/>
        </w:rPr>
        <w:t>s served by this proposal</w:t>
      </w:r>
      <w:r w:rsidRPr="00850F77">
        <w:rPr>
          <w:rFonts w:cs="Arial"/>
          <w:bCs/>
          <w:snapToGrid/>
          <w:szCs w:val="24"/>
        </w:rPr>
        <w:t>.</w:t>
      </w:r>
      <w:r>
        <w:rPr>
          <w:rFonts w:cs="Arial"/>
          <w:snapToGrid/>
          <w:szCs w:val="24"/>
        </w:rPr>
        <w:t xml:space="preserve"> </w:t>
      </w:r>
      <w:r w:rsidRPr="00850F77">
        <w:rPr>
          <w:rFonts w:cs="Arial"/>
          <w:snapToGrid/>
          <w:szCs w:val="24"/>
        </w:rPr>
        <w:t xml:space="preserve">Clearly identify the </w:t>
      </w:r>
      <w:r>
        <w:rPr>
          <w:rFonts w:cs="Arial"/>
          <w:snapToGrid/>
          <w:szCs w:val="24"/>
        </w:rPr>
        <w:t>category</w:t>
      </w:r>
      <w:r w:rsidRPr="00850F77">
        <w:rPr>
          <w:rFonts w:cs="Arial"/>
          <w:snapToGrid/>
          <w:szCs w:val="24"/>
        </w:rPr>
        <w:t xml:space="preserve"> </w:t>
      </w:r>
      <w:r>
        <w:rPr>
          <w:rFonts w:cs="Arial"/>
          <w:snapToGrid/>
          <w:szCs w:val="24"/>
        </w:rPr>
        <w:t>the</w:t>
      </w:r>
      <w:r w:rsidRPr="00850F77">
        <w:rPr>
          <w:rFonts w:cs="Arial"/>
          <w:snapToGrid/>
          <w:szCs w:val="24"/>
        </w:rPr>
        <w:t xml:space="preserve"> proposal is add</w:t>
      </w:r>
      <w:r>
        <w:rPr>
          <w:rFonts w:cs="Arial"/>
          <w:snapToGrid/>
          <w:szCs w:val="24"/>
        </w:rPr>
        <w:t>ressing and concisely describe:</w:t>
      </w:r>
    </w:p>
    <w:p w14:paraId="15FD98D6" w14:textId="7E130523" w:rsidR="00E54475" w:rsidRPr="00532B0C" w:rsidRDefault="00E54475" w:rsidP="00C00DD7">
      <w:pPr>
        <w:pStyle w:val="ListParagraph"/>
        <w:widowControl/>
        <w:numPr>
          <w:ilvl w:val="0"/>
          <w:numId w:val="17"/>
        </w:numPr>
        <w:spacing w:after="240"/>
      </w:pPr>
      <w:r>
        <w:lastRenderedPageBreak/>
        <w:t xml:space="preserve">Why the </w:t>
      </w:r>
      <w:r w:rsidR="00B20094">
        <w:t>category</w:t>
      </w:r>
      <w:r>
        <w:t xml:space="preserve"> was chosen, and if applicable, why the priority area will be integrated into the project. </w:t>
      </w:r>
      <w:r w:rsidRPr="00532B0C">
        <w:t>The description should include a synthesis of applicable data that supports why the identified population</w:t>
      </w:r>
      <w:r>
        <w:t>(s)</w:t>
      </w:r>
      <w:r w:rsidRPr="00532B0C">
        <w:t xml:space="preserve"> was selected</w:t>
      </w:r>
      <w:r>
        <w:t xml:space="preserve"> within the local and regional context</w:t>
      </w:r>
      <w:r w:rsidRPr="00532B0C">
        <w:t xml:space="preserve">. </w:t>
      </w:r>
    </w:p>
    <w:p w14:paraId="3CDCFA72" w14:textId="13923BB4" w:rsidR="00E54475" w:rsidRPr="00E54475" w:rsidRDefault="00E54475" w:rsidP="00C00DD7">
      <w:pPr>
        <w:numPr>
          <w:ilvl w:val="0"/>
          <w:numId w:val="17"/>
        </w:numPr>
        <w:spacing w:after="240"/>
        <w:rPr>
          <w:rFonts w:cs="Arial"/>
          <w:strike/>
          <w:color w:val="000000"/>
          <w:szCs w:val="24"/>
        </w:rPr>
      </w:pPr>
      <w:r w:rsidRPr="00532B0C">
        <w:rPr>
          <w:rFonts w:cs="Arial"/>
          <w:szCs w:val="24"/>
        </w:rPr>
        <w:t xml:space="preserve">The process used to select the </w:t>
      </w:r>
      <w:r>
        <w:rPr>
          <w:rFonts w:cs="Arial"/>
          <w:szCs w:val="24"/>
        </w:rPr>
        <w:t>focus</w:t>
      </w:r>
      <w:r w:rsidRPr="00532B0C">
        <w:rPr>
          <w:rFonts w:cs="Arial"/>
          <w:szCs w:val="24"/>
        </w:rPr>
        <w:t xml:space="preserve"> </w:t>
      </w:r>
      <w:r>
        <w:rPr>
          <w:rFonts w:cs="Arial"/>
          <w:szCs w:val="24"/>
        </w:rPr>
        <w:t xml:space="preserve">of this proposal </w:t>
      </w:r>
      <w:r w:rsidRPr="00532B0C">
        <w:rPr>
          <w:rFonts w:cs="Arial"/>
          <w:szCs w:val="24"/>
        </w:rPr>
        <w:t>and who was involved in</w:t>
      </w:r>
      <w:r>
        <w:rPr>
          <w:rFonts w:cs="Arial"/>
          <w:szCs w:val="24"/>
        </w:rPr>
        <w:t xml:space="preserve"> </w:t>
      </w:r>
      <w:r w:rsidRPr="00FE47E7">
        <w:rPr>
          <w:rFonts w:cs="Arial"/>
          <w:bCs/>
          <w:snapToGrid/>
          <w:szCs w:val="24"/>
        </w:rPr>
        <w:t xml:space="preserve">project development and planning to ensure </w:t>
      </w:r>
      <w:r w:rsidRPr="00FE47E7">
        <w:rPr>
          <w:rFonts w:cs="Arial"/>
          <w:snapToGrid/>
          <w:szCs w:val="24"/>
        </w:rPr>
        <w:t xml:space="preserve">the proposed activities are aligned with school-wide and district-wide educational improvement plans such as the </w:t>
      </w:r>
      <w:r w:rsidRPr="00FE47E7">
        <w:rPr>
          <w:rFonts w:cs="Arial"/>
          <w:color w:val="000000"/>
          <w:szCs w:val="24"/>
        </w:rPr>
        <w:t>LCAP</w:t>
      </w:r>
      <w:r w:rsidRPr="00FE47E7">
        <w:rPr>
          <w:rFonts w:cs="Arial"/>
          <w:snapToGrid/>
          <w:szCs w:val="24"/>
        </w:rPr>
        <w:t xml:space="preserve">. </w:t>
      </w:r>
      <w:r w:rsidRPr="00FE47E7">
        <w:rPr>
          <w:rFonts w:cs="Arial"/>
          <w:b/>
          <w:snapToGrid/>
          <w:szCs w:val="24"/>
        </w:rPr>
        <w:t>Note:</w:t>
      </w:r>
      <w:r w:rsidRPr="00FE47E7">
        <w:rPr>
          <w:rFonts w:cs="Arial"/>
          <w:snapToGrid/>
          <w:szCs w:val="24"/>
        </w:rPr>
        <w:t xml:space="preserve"> Ple</w:t>
      </w:r>
      <w:r>
        <w:rPr>
          <w:rFonts w:cs="Arial"/>
          <w:snapToGrid/>
          <w:szCs w:val="24"/>
        </w:rPr>
        <w:t>ase do not submit copies of these documents with your application</w:t>
      </w:r>
      <w:r w:rsidRPr="00FE47E7">
        <w:rPr>
          <w:rFonts w:cs="Arial"/>
          <w:snapToGrid/>
          <w:szCs w:val="24"/>
        </w:rPr>
        <w:t xml:space="preserve">. </w:t>
      </w:r>
    </w:p>
    <w:p w14:paraId="0480C3CE" w14:textId="77777777" w:rsidR="00E54475" w:rsidRPr="00482BF7" w:rsidRDefault="00E54475" w:rsidP="00C00DD7">
      <w:pPr>
        <w:widowControl/>
        <w:numPr>
          <w:ilvl w:val="0"/>
          <w:numId w:val="17"/>
        </w:numPr>
        <w:autoSpaceDE w:val="0"/>
        <w:autoSpaceDN w:val="0"/>
        <w:adjustRightInd w:val="0"/>
        <w:spacing w:after="240"/>
        <w:rPr>
          <w:rFonts w:cs="Arial"/>
          <w:snapToGrid/>
          <w:szCs w:val="24"/>
        </w:rPr>
      </w:pPr>
      <w:r w:rsidRPr="00532B0C">
        <w:rPr>
          <w:rFonts w:cs="Arial"/>
          <w:snapToGrid/>
          <w:szCs w:val="24"/>
        </w:rPr>
        <w:t>The professional learning needs of the educators in the LEAs that will receive training to support the targeted population</w:t>
      </w:r>
      <w:r>
        <w:rPr>
          <w:rFonts w:cs="Arial"/>
          <w:snapToGrid/>
          <w:szCs w:val="24"/>
        </w:rPr>
        <w:t>(s), if applicable</w:t>
      </w:r>
      <w:r w:rsidRPr="00532B0C">
        <w:rPr>
          <w:rFonts w:cs="Arial"/>
          <w:snapToGrid/>
          <w:szCs w:val="24"/>
        </w:rPr>
        <w:t xml:space="preserve">. </w:t>
      </w:r>
    </w:p>
    <w:p w14:paraId="5AE467E3" w14:textId="77777777" w:rsidR="00482BF7" w:rsidRDefault="00E54475" w:rsidP="00482BF7">
      <w:pPr>
        <w:pStyle w:val="Heading3"/>
        <w:rPr>
          <w:snapToGrid/>
        </w:rPr>
      </w:pPr>
      <w:bookmarkStart w:id="28" w:name="_Toc522525075"/>
      <w:r w:rsidRPr="00532B0C">
        <w:rPr>
          <w:rFonts w:eastAsia="Calibri"/>
          <w:snapToGrid/>
        </w:rPr>
        <w:t xml:space="preserve">Part 2: </w:t>
      </w:r>
      <w:r w:rsidRPr="00532B0C">
        <w:rPr>
          <w:snapToGrid/>
        </w:rPr>
        <w:t xml:space="preserve">Strategies </w:t>
      </w:r>
      <w:r w:rsidR="00482BF7">
        <w:rPr>
          <w:snapToGrid/>
        </w:rPr>
        <w:t>and Interventions</w:t>
      </w:r>
      <w:bookmarkEnd w:id="28"/>
    </w:p>
    <w:p w14:paraId="07725632" w14:textId="77777777" w:rsidR="00E54475" w:rsidRPr="00532B0C" w:rsidRDefault="00E54475" w:rsidP="00482BF7">
      <w:pPr>
        <w:widowControl/>
        <w:spacing w:after="240"/>
        <w:rPr>
          <w:rFonts w:cs="Arial"/>
          <w:snapToGrid/>
          <w:szCs w:val="24"/>
        </w:rPr>
      </w:pPr>
      <w:r w:rsidRPr="00532B0C">
        <w:rPr>
          <w:rFonts w:cs="Arial"/>
          <w:snapToGrid/>
          <w:szCs w:val="24"/>
        </w:rPr>
        <w:t>Proposals must describe</w:t>
      </w:r>
      <w:r>
        <w:rPr>
          <w:rFonts w:cs="Arial"/>
          <w:snapToGrid/>
          <w:szCs w:val="24"/>
        </w:rPr>
        <w:t xml:space="preserve"> how</w:t>
      </w:r>
      <w:r w:rsidRPr="00532B0C">
        <w:rPr>
          <w:rFonts w:cs="Arial"/>
          <w:snapToGrid/>
          <w:szCs w:val="24"/>
        </w:rPr>
        <w:t xml:space="preserve"> the project activities </w:t>
      </w:r>
      <w:r>
        <w:rPr>
          <w:rFonts w:cs="Arial"/>
          <w:snapToGrid/>
          <w:szCs w:val="24"/>
        </w:rPr>
        <w:t xml:space="preserve">address the chosen </w:t>
      </w:r>
      <w:r w:rsidR="00482BF7">
        <w:rPr>
          <w:rFonts w:cs="Arial"/>
          <w:snapToGrid/>
          <w:szCs w:val="24"/>
        </w:rPr>
        <w:t>category</w:t>
      </w:r>
      <w:r>
        <w:rPr>
          <w:rFonts w:cs="Arial"/>
          <w:snapToGrid/>
          <w:szCs w:val="24"/>
        </w:rPr>
        <w:t xml:space="preserve"> (A, B, or C) and</w:t>
      </w:r>
      <w:r w:rsidR="00482BF7">
        <w:rPr>
          <w:rFonts w:cs="Arial"/>
          <w:snapToGrid/>
          <w:szCs w:val="24"/>
        </w:rPr>
        <w:t>, if applicable,</w:t>
      </w:r>
      <w:r>
        <w:rPr>
          <w:rFonts w:cs="Arial"/>
          <w:snapToGrid/>
          <w:szCs w:val="24"/>
        </w:rPr>
        <w:t xml:space="preserve"> integrate the priority area(s) (</w:t>
      </w:r>
      <w:r w:rsidR="00482BF7">
        <w:rPr>
          <w:rFonts w:cs="Arial"/>
          <w:snapToGrid/>
          <w:szCs w:val="24"/>
        </w:rPr>
        <w:t>1 and/or 2</w:t>
      </w:r>
      <w:r>
        <w:rPr>
          <w:rFonts w:cs="Arial"/>
          <w:snapToGrid/>
          <w:szCs w:val="24"/>
        </w:rPr>
        <w:t>)</w:t>
      </w:r>
      <w:r w:rsidRPr="00532B0C">
        <w:rPr>
          <w:rFonts w:cs="Arial"/>
          <w:snapToGrid/>
          <w:szCs w:val="24"/>
        </w:rPr>
        <w:t>. This section must show how the project activities will address the specific needs identified in Part 1 and will advance the project toward meeting its goals and measurable objectives</w:t>
      </w:r>
      <w:r w:rsidR="00482BF7">
        <w:rPr>
          <w:rFonts w:cs="Arial"/>
          <w:snapToGrid/>
          <w:szCs w:val="24"/>
        </w:rPr>
        <w:t>.</w:t>
      </w:r>
      <w:r w:rsidRPr="00532B0C">
        <w:rPr>
          <w:rFonts w:cs="Arial"/>
          <w:snapToGrid/>
          <w:szCs w:val="24"/>
        </w:rPr>
        <w:t xml:space="preserve"> </w:t>
      </w:r>
    </w:p>
    <w:p w14:paraId="486170C3" w14:textId="77777777" w:rsidR="00E54475" w:rsidRPr="00482BF7" w:rsidRDefault="00E54475" w:rsidP="00C00DD7">
      <w:pPr>
        <w:widowControl/>
        <w:numPr>
          <w:ilvl w:val="0"/>
          <w:numId w:val="18"/>
        </w:numPr>
        <w:autoSpaceDE w:val="0"/>
        <w:autoSpaceDN w:val="0"/>
        <w:adjustRightInd w:val="0"/>
        <w:spacing w:after="240"/>
        <w:rPr>
          <w:rFonts w:cs="Arial"/>
          <w:snapToGrid/>
          <w:color w:val="000000"/>
          <w:szCs w:val="24"/>
        </w:rPr>
      </w:pPr>
      <w:r w:rsidRPr="009A4900">
        <w:rPr>
          <w:rFonts w:cs="Arial"/>
          <w:snapToGrid/>
          <w:color w:val="000000"/>
          <w:szCs w:val="24"/>
        </w:rPr>
        <w:t xml:space="preserve">Describe the evidenced-based strategies the project will employ to address the identified needs outlined in Part 1. </w:t>
      </w:r>
    </w:p>
    <w:p w14:paraId="5D2FD64F" w14:textId="77777777" w:rsidR="00E54475" w:rsidRPr="00A11317" w:rsidRDefault="00E54475" w:rsidP="00C00DD7">
      <w:pPr>
        <w:pStyle w:val="ListParagraph"/>
        <w:numPr>
          <w:ilvl w:val="0"/>
          <w:numId w:val="18"/>
        </w:numPr>
        <w:spacing w:after="240"/>
        <w:rPr>
          <w:snapToGrid/>
        </w:rPr>
      </w:pPr>
      <w:r w:rsidRPr="00A11317">
        <w:rPr>
          <w:snapToGrid/>
          <w:color w:val="000000"/>
        </w:rPr>
        <w:t>Describe the evidence used to support the selected strategies. Please a</w:t>
      </w:r>
      <w:r w:rsidRPr="00A11317">
        <w:rPr>
          <w:snapToGrid/>
        </w:rPr>
        <w:t>ttach an appendix to the application that lists all scientifically-based research references used in developing the proposal but not specifically cited in the Project Description, if applicable. This list should not exceed two pages.</w:t>
      </w:r>
    </w:p>
    <w:p w14:paraId="0F3D7D01" w14:textId="6C091C77" w:rsidR="00E54475" w:rsidRPr="00482BF7" w:rsidRDefault="00E54475" w:rsidP="00C00DD7">
      <w:pPr>
        <w:numPr>
          <w:ilvl w:val="0"/>
          <w:numId w:val="18"/>
        </w:numPr>
        <w:spacing w:after="240"/>
        <w:rPr>
          <w:rFonts w:cs="Arial"/>
          <w:snapToGrid/>
          <w:color w:val="000000"/>
          <w:szCs w:val="22"/>
        </w:rPr>
      </w:pPr>
      <w:r>
        <w:rPr>
          <w:rFonts w:cs="Arial"/>
          <w:snapToGrid/>
          <w:szCs w:val="24"/>
        </w:rPr>
        <w:t xml:space="preserve">If professional learning is a component of the project, </w:t>
      </w:r>
      <w:r>
        <w:rPr>
          <w:rFonts w:cs="Arial"/>
          <w:snapToGrid/>
          <w:szCs w:val="22"/>
        </w:rPr>
        <w:t>d</w:t>
      </w:r>
      <w:r w:rsidRPr="00A077AA">
        <w:rPr>
          <w:rFonts w:cs="Arial"/>
          <w:snapToGrid/>
          <w:szCs w:val="22"/>
        </w:rPr>
        <w:t xml:space="preserve">escribe </w:t>
      </w:r>
      <w:r w:rsidR="00E93727">
        <w:rPr>
          <w:rFonts w:cs="Arial"/>
          <w:snapToGrid/>
          <w:szCs w:val="22"/>
        </w:rPr>
        <w:t>how it will align with the Quality Professional Learning Standards,</w:t>
      </w:r>
      <w:r w:rsidR="00E93727">
        <w:rPr>
          <w:rStyle w:val="FootnoteReference"/>
          <w:rFonts w:cs="Arial"/>
          <w:snapToGrid/>
          <w:szCs w:val="22"/>
        </w:rPr>
        <w:footnoteReference w:id="3"/>
      </w:r>
      <w:r w:rsidR="00E93727">
        <w:rPr>
          <w:rFonts w:cs="Arial"/>
          <w:snapToGrid/>
          <w:szCs w:val="22"/>
        </w:rPr>
        <w:t xml:space="preserve"> and describe the </w:t>
      </w:r>
      <w:r w:rsidRPr="00A077AA">
        <w:rPr>
          <w:rFonts w:cs="Arial"/>
          <w:snapToGrid/>
          <w:szCs w:val="22"/>
        </w:rPr>
        <w:t>content, pedagogy, curriculum,</w:t>
      </w:r>
      <w:r>
        <w:rPr>
          <w:rFonts w:cs="Arial"/>
          <w:snapToGrid/>
          <w:szCs w:val="22"/>
        </w:rPr>
        <w:t xml:space="preserve"> and </w:t>
      </w:r>
      <w:r w:rsidRPr="00A077AA">
        <w:rPr>
          <w:rFonts w:cs="Arial"/>
          <w:snapToGrid/>
          <w:szCs w:val="22"/>
        </w:rPr>
        <w:t xml:space="preserve">teaching/learning </w:t>
      </w:r>
      <w:r>
        <w:rPr>
          <w:rFonts w:cs="Arial"/>
          <w:snapToGrid/>
          <w:szCs w:val="22"/>
        </w:rPr>
        <w:t xml:space="preserve">that will impact educator knowledge and skills as they relate to the strategies identified in Part 2A. </w:t>
      </w:r>
    </w:p>
    <w:p w14:paraId="44F13CD8" w14:textId="77777777" w:rsidR="00E54475" w:rsidRPr="00482BF7" w:rsidRDefault="00E54475" w:rsidP="00C00DD7">
      <w:pPr>
        <w:widowControl/>
        <w:numPr>
          <w:ilvl w:val="0"/>
          <w:numId w:val="18"/>
        </w:numPr>
        <w:spacing w:after="240"/>
      </w:pPr>
      <w:r>
        <w:rPr>
          <w:rFonts w:cs="Arial"/>
        </w:rPr>
        <w:t>Provide a table that illustrates the nine-month se</w:t>
      </w:r>
      <w:r w:rsidR="00482BF7">
        <w:rPr>
          <w:rFonts w:cs="Arial"/>
        </w:rPr>
        <w:t>quence of events and activities of the project that includes</w:t>
      </w:r>
      <w:r>
        <w:rPr>
          <w:rFonts w:cs="Arial"/>
        </w:rPr>
        <w:t xml:space="preserve"> the person or organizatio</w:t>
      </w:r>
      <w:r w:rsidR="00482BF7">
        <w:rPr>
          <w:rFonts w:cs="Arial"/>
        </w:rPr>
        <w:t>n responsible for each activity,</w:t>
      </w:r>
      <w:r>
        <w:rPr>
          <w:rFonts w:cs="Arial"/>
        </w:rPr>
        <w:t xml:space="preserve"> the expected goal of the activity, and how the effectiveness of the activity will be measured. </w:t>
      </w:r>
      <w:r w:rsidRPr="00FE47E7">
        <w:t xml:space="preserve"> </w:t>
      </w:r>
    </w:p>
    <w:p w14:paraId="75B80E1F" w14:textId="77777777" w:rsidR="00482BF7" w:rsidRDefault="00E54475" w:rsidP="00482BF7">
      <w:pPr>
        <w:pStyle w:val="Heading3"/>
        <w:rPr>
          <w:snapToGrid/>
        </w:rPr>
      </w:pPr>
      <w:bookmarkStart w:id="29" w:name="_Toc522525076"/>
      <w:r w:rsidRPr="00532B0C">
        <w:rPr>
          <w:snapToGrid/>
        </w:rPr>
        <w:t xml:space="preserve">Part </w:t>
      </w:r>
      <w:r w:rsidR="000F1820">
        <w:rPr>
          <w:snapToGrid/>
        </w:rPr>
        <w:t>3</w:t>
      </w:r>
      <w:r w:rsidRPr="00532B0C">
        <w:rPr>
          <w:snapToGrid/>
        </w:rPr>
        <w:t>: P</w:t>
      </w:r>
      <w:r w:rsidR="00482BF7">
        <w:rPr>
          <w:snapToGrid/>
        </w:rPr>
        <w:t>roject Leadership</w:t>
      </w:r>
      <w:bookmarkEnd w:id="29"/>
    </w:p>
    <w:p w14:paraId="3102AB6E" w14:textId="77777777" w:rsidR="00E54475" w:rsidRPr="00482BF7" w:rsidRDefault="00E54475" w:rsidP="00482BF7">
      <w:pPr>
        <w:widowControl/>
        <w:spacing w:after="240"/>
        <w:rPr>
          <w:rFonts w:cs="Arial"/>
          <w:snapToGrid/>
          <w:szCs w:val="24"/>
        </w:rPr>
      </w:pPr>
      <w:r w:rsidRPr="00532B0C">
        <w:t>Proposals must d</w:t>
      </w:r>
      <w:r w:rsidRPr="00532B0C">
        <w:rPr>
          <w:rFonts w:cs="Arial"/>
          <w:snapToGrid/>
          <w:szCs w:val="24"/>
        </w:rPr>
        <w:t xml:space="preserve">escribe the role and contribution of </w:t>
      </w:r>
      <w:r w:rsidRPr="00482BF7">
        <w:rPr>
          <w:rFonts w:cs="Arial"/>
          <w:b/>
          <w:iCs/>
          <w:snapToGrid/>
          <w:szCs w:val="24"/>
        </w:rPr>
        <w:t>each</w:t>
      </w:r>
      <w:r w:rsidRPr="00532B0C">
        <w:rPr>
          <w:rFonts w:cs="Arial"/>
          <w:snapToGrid/>
          <w:szCs w:val="24"/>
        </w:rPr>
        <w:t xml:space="preserve"> collaborative partner to the operational success of the project and the achievement of its goals</w:t>
      </w:r>
      <w:r w:rsidR="00482BF7">
        <w:rPr>
          <w:rFonts w:cs="Arial"/>
          <w:snapToGrid/>
          <w:szCs w:val="24"/>
        </w:rPr>
        <w:t>.</w:t>
      </w:r>
      <w:r w:rsidRPr="00532B0C">
        <w:rPr>
          <w:rFonts w:cs="Arial"/>
          <w:snapToGrid/>
          <w:szCs w:val="24"/>
        </w:rPr>
        <w:t xml:space="preserve"> </w:t>
      </w:r>
    </w:p>
    <w:p w14:paraId="4E7771A7" w14:textId="77777777" w:rsidR="00482BF7" w:rsidRPr="00482BF7" w:rsidRDefault="00E54475" w:rsidP="00C00DD7">
      <w:pPr>
        <w:pStyle w:val="BodyTextIndent3"/>
        <w:numPr>
          <w:ilvl w:val="0"/>
          <w:numId w:val="20"/>
        </w:numPr>
        <w:spacing w:after="240"/>
        <w:jc w:val="left"/>
        <w:rPr>
          <w:rFonts w:ascii="Arial" w:hAnsi="Arial" w:cs="Arial"/>
          <w:iCs/>
          <w:szCs w:val="24"/>
        </w:rPr>
      </w:pPr>
      <w:r w:rsidRPr="00532B0C">
        <w:rPr>
          <w:rFonts w:ascii="Arial" w:hAnsi="Arial" w:cs="Arial"/>
          <w:iCs/>
          <w:szCs w:val="24"/>
        </w:rPr>
        <w:lastRenderedPageBreak/>
        <w:t>Describ</w:t>
      </w:r>
      <w:r w:rsidR="00482BF7">
        <w:rPr>
          <w:rFonts w:ascii="Arial" w:hAnsi="Arial" w:cs="Arial"/>
          <w:iCs/>
          <w:szCs w:val="24"/>
        </w:rPr>
        <w:t>e</w:t>
      </w:r>
      <w:r w:rsidRPr="00532B0C">
        <w:rPr>
          <w:rFonts w:ascii="Arial" w:hAnsi="Arial" w:cs="Arial"/>
          <w:iCs/>
          <w:szCs w:val="24"/>
        </w:rPr>
        <w:t xml:space="preserve"> the overall management structure of the project and the roles of each partner in the project’s management including how each will </w:t>
      </w:r>
      <w:r w:rsidRPr="00532B0C">
        <w:rPr>
          <w:rFonts w:ascii="Arial" w:hAnsi="Arial" w:cs="Arial"/>
          <w:szCs w:val="24"/>
        </w:rPr>
        <w:t>enhance, improve, or expand current, local, and regional efforts to address the needs of the targeted population</w:t>
      </w:r>
      <w:r>
        <w:rPr>
          <w:rFonts w:ascii="Arial" w:hAnsi="Arial" w:cs="Arial"/>
          <w:szCs w:val="24"/>
        </w:rPr>
        <w:t>(s)</w:t>
      </w:r>
      <w:r w:rsidRPr="00532B0C">
        <w:rPr>
          <w:rFonts w:ascii="Arial" w:hAnsi="Arial" w:cs="Arial"/>
          <w:szCs w:val="24"/>
        </w:rPr>
        <w:t xml:space="preserve">.  </w:t>
      </w:r>
    </w:p>
    <w:p w14:paraId="574FF393" w14:textId="77777777" w:rsidR="00E54475" w:rsidRPr="000F1820" w:rsidRDefault="00E54475" w:rsidP="00C00DD7">
      <w:pPr>
        <w:pStyle w:val="BodyTextIndent3"/>
        <w:numPr>
          <w:ilvl w:val="0"/>
          <w:numId w:val="20"/>
        </w:numPr>
        <w:spacing w:after="240"/>
        <w:jc w:val="left"/>
        <w:rPr>
          <w:rFonts w:ascii="Arial" w:hAnsi="Arial" w:cs="Arial"/>
          <w:iCs/>
          <w:szCs w:val="24"/>
        </w:rPr>
      </w:pPr>
      <w:r w:rsidRPr="00482BF7">
        <w:rPr>
          <w:rFonts w:ascii="Arial" w:hAnsi="Arial" w:cs="Arial"/>
          <w:snapToGrid/>
        </w:rPr>
        <w:t>Describ</w:t>
      </w:r>
      <w:r w:rsidR="000F1820">
        <w:rPr>
          <w:rFonts w:ascii="Arial" w:hAnsi="Arial" w:cs="Arial"/>
          <w:snapToGrid/>
        </w:rPr>
        <w:t>e</w:t>
      </w:r>
      <w:r w:rsidRPr="00482BF7">
        <w:rPr>
          <w:rFonts w:ascii="Arial" w:hAnsi="Arial" w:cs="Arial"/>
          <w:snapToGrid/>
        </w:rPr>
        <w:t xml:space="preserve"> the collaborative process </w:t>
      </w:r>
      <w:r w:rsidR="000F1820">
        <w:rPr>
          <w:rFonts w:ascii="Arial" w:hAnsi="Arial" w:cs="Arial"/>
          <w:snapToGrid/>
        </w:rPr>
        <w:t xml:space="preserve">of </w:t>
      </w:r>
      <w:r w:rsidRPr="00482BF7">
        <w:rPr>
          <w:rFonts w:ascii="Arial" w:hAnsi="Arial" w:cs="Arial"/>
          <w:snapToGrid/>
        </w:rPr>
        <w:t xml:space="preserve">the project leadership, including how often it will meet and discuss milestones and obstacles. </w:t>
      </w:r>
      <w:r w:rsidRPr="00482BF7">
        <w:rPr>
          <w:rFonts w:ascii="Arial" w:hAnsi="Arial" w:cs="Arial"/>
        </w:rPr>
        <w:t>Include how the project will use data collected for each activity identified</w:t>
      </w:r>
      <w:r w:rsidR="000F1820">
        <w:rPr>
          <w:rFonts w:ascii="Arial" w:hAnsi="Arial" w:cs="Arial"/>
        </w:rPr>
        <w:t xml:space="preserve"> in</w:t>
      </w:r>
      <w:r w:rsidRPr="00482BF7">
        <w:rPr>
          <w:rFonts w:ascii="Arial" w:hAnsi="Arial" w:cs="Arial"/>
        </w:rPr>
        <w:t xml:space="preserve"> Part 2 to adjust the plan and improve the outcomes. </w:t>
      </w:r>
    </w:p>
    <w:p w14:paraId="31403B6D" w14:textId="6F8C09B9" w:rsidR="00E54475" w:rsidRPr="000F1820" w:rsidRDefault="00E54475" w:rsidP="00C00DD7">
      <w:pPr>
        <w:numPr>
          <w:ilvl w:val="0"/>
          <w:numId w:val="20"/>
        </w:numPr>
        <w:spacing w:after="240"/>
        <w:rPr>
          <w:rFonts w:cs="Arial"/>
          <w:snapToGrid/>
          <w:szCs w:val="24"/>
        </w:rPr>
      </w:pPr>
      <w:r w:rsidRPr="00532B0C">
        <w:rPr>
          <w:rFonts w:cs="Arial"/>
          <w:szCs w:val="24"/>
        </w:rPr>
        <w:t>Complet</w:t>
      </w:r>
      <w:r w:rsidR="000F1820">
        <w:rPr>
          <w:rFonts w:cs="Arial"/>
          <w:szCs w:val="24"/>
        </w:rPr>
        <w:t>e</w:t>
      </w:r>
      <w:r w:rsidRPr="00532B0C">
        <w:rPr>
          <w:rFonts w:cs="Arial"/>
          <w:szCs w:val="24"/>
        </w:rPr>
        <w:t xml:space="preserve"> Form C: SSAE Program</w:t>
      </w:r>
      <w:r w:rsidRPr="00532B0C">
        <w:rPr>
          <w:rFonts w:cs="Arial"/>
          <w:strike/>
          <w:szCs w:val="24"/>
        </w:rPr>
        <w:t xml:space="preserve"> </w:t>
      </w:r>
      <w:r w:rsidRPr="00532B0C">
        <w:rPr>
          <w:rFonts w:cs="Arial"/>
          <w:szCs w:val="24"/>
        </w:rPr>
        <w:t>Statement of Assurances.</w:t>
      </w:r>
      <w:r w:rsidR="00331FA3">
        <w:rPr>
          <w:rStyle w:val="FootnoteReference"/>
          <w:rFonts w:cs="Arial"/>
          <w:szCs w:val="24"/>
        </w:rPr>
        <w:footnoteReference w:id="4"/>
      </w:r>
      <w:r w:rsidRPr="00532B0C">
        <w:rPr>
          <w:rFonts w:cs="Arial"/>
          <w:szCs w:val="24"/>
        </w:rPr>
        <w:t xml:space="preserve"> </w:t>
      </w:r>
      <w:r w:rsidRPr="00532B0C">
        <w:rPr>
          <w:rFonts w:cs="Arial"/>
          <w:snapToGrid/>
          <w:szCs w:val="24"/>
        </w:rPr>
        <w:t xml:space="preserve">These forms must be completed by </w:t>
      </w:r>
      <w:r w:rsidR="000F1820">
        <w:rPr>
          <w:rFonts w:cs="Arial"/>
          <w:snapToGrid/>
          <w:szCs w:val="24"/>
        </w:rPr>
        <w:t xml:space="preserve">the applicant and </w:t>
      </w:r>
      <w:r w:rsidRPr="00532B0C">
        <w:rPr>
          <w:rFonts w:cs="Arial"/>
          <w:snapToGrid/>
          <w:szCs w:val="24"/>
        </w:rPr>
        <w:t>each partner organization</w:t>
      </w:r>
      <w:r w:rsidR="000F1820">
        <w:rPr>
          <w:rFonts w:cs="Arial"/>
          <w:snapToGrid/>
          <w:szCs w:val="24"/>
        </w:rPr>
        <w:t>, if applicable,</w:t>
      </w:r>
      <w:r w:rsidRPr="00532B0C">
        <w:rPr>
          <w:rFonts w:cs="Arial"/>
          <w:snapToGrid/>
          <w:szCs w:val="24"/>
        </w:rPr>
        <w:t xml:space="preserve"> and signed by an appropriate designated official with the authority to submit proposals in this competition. </w:t>
      </w:r>
    </w:p>
    <w:p w14:paraId="08348317" w14:textId="77777777" w:rsidR="00E54475" w:rsidRPr="00532B0C" w:rsidRDefault="00E54475" w:rsidP="00C00DD7">
      <w:pPr>
        <w:widowControl/>
        <w:numPr>
          <w:ilvl w:val="0"/>
          <w:numId w:val="20"/>
        </w:numPr>
        <w:spacing w:after="240"/>
      </w:pPr>
      <w:r w:rsidRPr="00532B0C">
        <w:t>Provid</w:t>
      </w:r>
      <w:r w:rsidR="000F1820">
        <w:t>e</w:t>
      </w:r>
      <w:r w:rsidRPr="00532B0C">
        <w:t xml:space="preserve"> a letter of support from each participating school and LEA that demonstrate high levels of cooperation, commitment, coordination, and formalized relationships made between the partners, if applicable.</w:t>
      </w:r>
    </w:p>
    <w:p w14:paraId="6195CF90" w14:textId="77777777" w:rsidR="000F1820" w:rsidRDefault="00E54475" w:rsidP="000F1820">
      <w:pPr>
        <w:pStyle w:val="Heading3"/>
      </w:pPr>
      <w:bookmarkStart w:id="30" w:name="_Toc522525077"/>
      <w:r w:rsidRPr="00BE3618">
        <w:t xml:space="preserve">Part </w:t>
      </w:r>
      <w:r w:rsidR="000F1820">
        <w:t>4</w:t>
      </w:r>
      <w:r w:rsidRPr="00BE3618">
        <w:t xml:space="preserve">: </w:t>
      </w:r>
      <w:r w:rsidR="000F1820">
        <w:t>Project Staff</w:t>
      </w:r>
      <w:bookmarkEnd w:id="30"/>
    </w:p>
    <w:p w14:paraId="4B48A8B8" w14:textId="77777777" w:rsidR="00E54475" w:rsidRPr="00532B0C" w:rsidRDefault="00E54475" w:rsidP="000F1820">
      <w:pPr>
        <w:pStyle w:val="Default"/>
        <w:spacing w:after="240"/>
      </w:pPr>
      <w:r w:rsidRPr="00BE3618">
        <w:t>Applicants must demonstrate their ability to implement and maint</w:t>
      </w:r>
      <w:r w:rsidR="000F1820">
        <w:t>a</w:t>
      </w:r>
      <w:r w:rsidR="00A11317">
        <w:t>in a successful SSAE program.</w:t>
      </w:r>
      <w:r w:rsidRPr="00BE3618">
        <w:t xml:space="preserve">  </w:t>
      </w:r>
    </w:p>
    <w:p w14:paraId="3D7D79C7" w14:textId="77777777" w:rsidR="00E54475" w:rsidRPr="000F1820" w:rsidRDefault="000F1820" w:rsidP="00C00DD7">
      <w:pPr>
        <w:widowControl/>
        <w:numPr>
          <w:ilvl w:val="0"/>
          <w:numId w:val="19"/>
        </w:numPr>
        <w:spacing w:after="240"/>
        <w:rPr>
          <w:rFonts w:cs="Arial"/>
          <w:snapToGrid/>
          <w:szCs w:val="24"/>
        </w:rPr>
      </w:pPr>
      <w:r>
        <w:rPr>
          <w:rFonts w:cs="Arial"/>
          <w:snapToGrid/>
          <w:szCs w:val="24"/>
        </w:rPr>
        <w:t>Provide</w:t>
      </w:r>
      <w:r w:rsidR="00E54475" w:rsidRPr="00532B0C">
        <w:rPr>
          <w:rFonts w:cs="Arial"/>
          <w:snapToGrid/>
          <w:szCs w:val="24"/>
        </w:rPr>
        <w:t xml:space="preserve"> an </w:t>
      </w:r>
      <w:r w:rsidR="00E54475">
        <w:rPr>
          <w:rFonts w:cs="Arial"/>
          <w:snapToGrid/>
          <w:szCs w:val="24"/>
        </w:rPr>
        <w:t>o</w:t>
      </w:r>
      <w:r w:rsidR="00E54475" w:rsidRPr="00532B0C">
        <w:rPr>
          <w:rFonts w:cs="Arial"/>
          <w:snapToGrid/>
          <w:szCs w:val="24"/>
        </w:rPr>
        <w:t xml:space="preserve">rganizational </w:t>
      </w:r>
      <w:r w:rsidR="00E54475">
        <w:rPr>
          <w:rFonts w:cs="Arial"/>
          <w:snapToGrid/>
          <w:szCs w:val="24"/>
        </w:rPr>
        <w:t>c</w:t>
      </w:r>
      <w:r w:rsidR="00E54475" w:rsidRPr="00532B0C">
        <w:rPr>
          <w:rFonts w:cs="Arial"/>
          <w:snapToGrid/>
          <w:szCs w:val="24"/>
        </w:rPr>
        <w:t>hart</w:t>
      </w:r>
      <w:r w:rsidR="00E54475" w:rsidRPr="00532B0C">
        <w:rPr>
          <w:rFonts w:cs="Arial"/>
          <w:b/>
          <w:snapToGrid/>
          <w:szCs w:val="24"/>
        </w:rPr>
        <w:t xml:space="preserve"> </w:t>
      </w:r>
      <w:r w:rsidR="00E54475" w:rsidRPr="00532B0C">
        <w:rPr>
          <w:rFonts w:cs="Arial"/>
          <w:snapToGrid/>
          <w:szCs w:val="24"/>
        </w:rPr>
        <w:t xml:space="preserve">that clearly illustrates the individual, </w:t>
      </w:r>
      <w:r w:rsidR="00E54475">
        <w:rPr>
          <w:rFonts w:cs="Arial"/>
          <w:snapToGrid/>
          <w:szCs w:val="24"/>
        </w:rPr>
        <w:t>his/her</w:t>
      </w:r>
      <w:r w:rsidR="00E54475" w:rsidRPr="00532B0C">
        <w:rPr>
          <w:rFonts w:cs="Arial"/>
          <w:snapToGrid/>
          <w:szCs w:val="24"/>
        </w:rPr>
        <w:t xml:space="preserve"> role and responsibilities. Note: Only one person can be identified as the Project Director. </w:t>
      </w:r>
    </w:p>
    <w:p w14:paraId="11B5A674" w14:textId="5DB9C244" w:rsidR="00E54475" w:rsidRPr="000F1820" w:rsidRDefault="00331FA3" w:rsidP="00C00DD7">
      <w:pPr>
        <w:widowControl/>
        <w:numPr>
          <w:ilvl w:val="0"/>
          <w:numId w:val="19"/>
        </w:numPr>
        <w:spacing w:after="240"/>
        <w:rPr>
          <w:rFonts w:cs="Arial"/>
          <w:snapToGrid/>
          <w:szCs w:val="24"/>
        </w:rPr>
      </w:pPr>
      <w:r>
        <w:rPr>
          <w:rFonts w:cs="Arial"/>
          <w:iCs/>
          <w:szCs w:val="24"/>
        </w:rPr>
        <w:t>Describe</w:t>
      </w:r>
      <w:r w:rsidR="00E54475" w:rsidRPr="00532B0C">
        <w:rPr>
          <w:rFonts w:cs="Arial"/>
          <w:iCs/>
          <w:szCs w:val="24"/>
        </w:rPr>
        <w:t xml:space="preserve"> the key project personnel from each of the partners, their roles and responsibilities in the project, their qualifications for these roles and responsibilities, and their time commitment base to the project. Explain why these personnel are essential to the successful management, functioning, and completion of the intended outcomes of the project. Note: </w:t>
      </w:r>
      <w:r w:rsidR="00E54475" w:rsidRPr="00532B0C">
        <w:rPr>
          <w:rFonts w:cs="Arial"/>
          <w:snapToGrid/>
          <w:szCs w:val="24"/>
        </w:rPr>
        <w:t xml:space="preserve">If the project requires hiring staff not currently employed by one of the partner agencies, include a brief </w:t>
      </w:r>
      <w:r w:rsidR="00E54475" w:rsidRPr="00532B0C">
        <w:rPr>
          <w:rFonts w:cs="Arial"/>
          <w:bCs/>
          <w:snapToGrid/>
          <w:szCs w:val="24"/>
        </w:rPr>
        <w:t>(200-word maximum)</w:t>
      </w:r>
      <w:r w:rsidR="00E54475" w:rsidRPr="00532B0C">
        <w:rPr>
          <w:rFonts w:cs="Arial"/>
          <w:b/>
          <w:bCs/>
          <w:snapToGrid/>
          <w:szCs w:val="24"/>
        </w:rPr>
        <w:t xml:space="preserve"> </w:t>
      </w:r>
      <w:r w:rsidR="00E54475" w:rsidRPr="00532B0C">
        <w:rPr>
          <w:rFonts w:cs="Arial"/>
          <w:snapToGrid/>
          <w:szCs w:val="24"/>
        </w:rPr>
        <w:t xml:space="preserve">description of the job(s) and the minimum qualifications. </w:t>
      </w:r>
    </w:p>
    <w:p w14:paraId="00BF7DD8" w14:textId="5F485558" w:rsidR="00E54475" w:rsidRPr="000F1820" w:rsidRDefault="00331FA3" w:rsidP="00C00DD7">
      <w:pPr>
        <w:pStyle w:val="BodyTextIndent3"/>
        <w:numPr>
          <w:ilvl w:val="0"/>
          <w:numId w:val="19"/>
        </w:numPr>
        <w:spacing w:after="240"/>
        <w:jc w:val="left"/>
        <w:rPr>
          <w:rFonts w:ascii="Arial" w:hAnsi="Arial" w:cs="Arial"/>
          <w:iCs/>
          <w:szCs w:val="24"/>
        </w:rPr>
      </w:pPr>
      <w:r>
        <w:rPr>
          <w:rFonts w:ascii="Arial" w:hAnsi="Arial" w:cs="Arial"/>
          <w:iCs/>
          <w:szCs w:val="24"/>
        </w:rPr>
        <w:t xml:space="preserve">Provide </w:t>
      </w:r>
      <w:r w:rsidR="00E54475" w:rsidRPr="00532B0C">
        <w:rPr>
          <w:rFonts w:ascii="Arial" w:hAnsi="Arial" w:cs="Arial"/>
          <w:iCs/>
          <w:szCs w:val="24"/>
        </w:rPr>
        <w:t xml:space="preserve">a curriculum vitae (CV) or resume (one page maximum) for each of the key project personnel listed on the organization chart. </w:t>
      </w:r>
      <w:r w:rsidR="00E54475" w:rsidRPr="00532B0C">
        <w:rPr>
          <w:rFonts w:ascii="Arial" w:hAnsi="Arial" w:cs="Arial"/>
          <w:snapToGrid/>
          <w:szCs w:val="24"/>
        </w:rPr>
        <w:t xml:space="preserve">Do </w:t>
      </w:r>
      <w:r w:rsidR="00E54475" w:rsidRPr="00532B0C">
        <w:rPr>
          <w:rFonts w:ascii="Arial" w:hAnsi="Arial" w:cs="Arial"/>
          <w:b/>
          <w:snapToGrid/>
          <w:szCs w:val="24"/>
        </w:rPr>
        <w:t>NOT</w:t>
      </w:r>
      <w:r w:rsidR="00E54475" w:rsidRPr="00532B0C">
        <w:rPr>
          <w:rFonts w:ascii="Arial" w:hAnsi="Arial" w:cs="Arial"/>
          <w:snapToGrid/>
          <w:szCs w:val="24"/>
        </w:rPr>
        <w:t xml:space="preserve"> submit a CV longer than one page. The CV or resumes can be included as attachments so these pages are not counted toward the </w:t>
      </w:r>
      <w:r w:rsidR="00DC35D7">
        <w:rPr>
          <w:rFonts w:ascii="Arial" w:hAnsi="Arial" w:cs="Arial"/>
          <w:snapToGrid/>
          <w:szCs w:val="24"/>
        </w:rPr>
        <w:t>20-</w:t>
      </w:r>
      <w:r w:rsidR="00E54475" w:rsidRPr="00532B0C">
        <w:rPr>
          <w:rFonts w:ascii="Arial" w:hAnsi="Arial" w:cs="Arial"/>
          <w:snapToGrid/>
          <w:szCs w:val="24"/>
        </w:rPr>
        <w:t xml:space="preserve">page maximum for the project description. </w:t>
      </w:r>
    </w:p>
    <w:p w14:paraId="4D4B88CE" w14:textId="77777777" w:rsidR="000F1820" w:rsidRDefault="00E54475" w:rsidP="000F1820">
      <w:pPr>
        <w:pStyle w:val="Heading3"/>
      </w:pPr>
      <w:bookmarkStart w:id="31" w:name="_Toc522525078"/>
      <w:r w:rsidRPr="00532B0C">
        <w:rPr>
          <w:snapToGrid/>
        </w:rPr>
        <w:lastRenderedPageBreak/>
        <w:t xml:space="preserve">Part </w:t>
      </w:r>
      <w:r w:rsidR="000F1820">
        <w:rPr>
          <w:snapToGrid/>
        </w:rPr>
        <w:t>5</w:t>
      </w:r>
      <w:r w:rsidRPr="00532B0C">
        <w:rPr>
          <w:snapToGrid/>
        </w:rPr>
        <w:t xml:space="preserve">: </w:t>
      </w:r>
      <w:r w:rsidR="000F1820">
        <w:t>Project Participants</w:t>
      </w:r>
      <w:bookmarkEnd w:id="31"/>
    </w:p>
    <w:p w14:paraId="65CC2FA9" w14:textId="77777777" w:rsidR="00E54475" w:rsidRPr="000F1820" w:rsidRDefault="00E54475" w:rsidP="00E54475">
      <w:pPr>
        <w:widowControl/>
        <w:spacing w:after="240"/>
        <w:rPr>
          <w:rFonts w:cs="Arial"/>
          <w:snapToGrid/>
          <w:szCs w:val="24"/>
        </w:rPr>
      </w:pPr>
      <w:r w:rsidRPr="00532B0C">
        <w:t>Proposals must d</w:t>
      </w:r>
      <w:r w:rsidRPr="00532B0C">
        <w:rPr>
          <w:rFonts w:cs="Arial"/>
          <w:snapToGrid/>
          <w:szCs w:val="24"/>
        </w:rPr>
        <w:t xml:space="preserve">escribe how the project will ensure enthusiastic, engaged, and sustained participation by all participants </w:t>
      </w:r>
      <w:r w:rsidR="00A11317">
        <w:rPr>
          <w:rFonts w:cs="Arial"/>
          <w:snapToGrid/>
          <w:szCs w:val="24"/>
        </w:rPr>
        <w:t>in every phase.</w:t>
      </w:r>
      <w:r w:rsidRPr="00532B0C">
        <w:rPr>
          <w:rFonts w:cs="Arial"/>
          <w:snapToGrid/>
          <w:szCs w:val="24"/>
        </w:rPr>
        <w:t xml:space="preserve"> </w:t>
      </w:r>
    </w:p>
    <w:p w14:paraId="654D501E" w14:textId="77777777" w:rsidR="00E54475" w:rsidRPr="000F1820" w:rsidRDefault="00E54475" w:rsidP="00C00DD7">
      <w:pPr>
        <w:widowControl/>
        <w:numPr>
          <w:ilvl w:val="0"/>
          <w:numId w:val="21"/>
        </w:numPr>
        <w:autoSpaceDE w:val="0"/>
        <w:autoSpaceDN w:val="0"/>
        <w:adjustRightInd w:val="0"/>
        <w:spacing w:after="240"/>
        <w:rPr>
          <w:rFonts w:cs="Arial"/>
          <w:snapToGrid/>
          <w:szCs w:val="24"/>
        </w:rPr>
      </w:pPr>
      <w:r w:rsidRPr="00532B0C">
        <w:rPr>
          <w:rFonts w:cs="Arial"/>
          <w:snapToGrid/>
          <w:szCs w:val="24"/>
        </w:rPr>
        <w:t>Describ</w:t>
      </w:r>
      <w:r w:rsidR="000F1820">
        <w:rPr>
          <w:rFonts w:cs="Arial"/>
          <w:snapToGrid/>
          <w:szCs w:val="24"/>
        </w:rPr>
        <w:t>e</w:t>
      </w:r>
      <w:r w:rsidRPr="00532B0C">
        <w:rPr>
          <w:rFonts w:cs="Arial"/>
          <w:snapToGrid/>
          <w:szCs w:val="24"/>
        </w:rPr>
        <w:t xml:space="preserve"> the strategies and activities that will be used to recruit and select </w:t>
      </w:r>
      <w:r>
        <w:rPr>
          <w:rFonts w:cs="Arial"/>
          <w:szCs w:val="24"/>
        </w:rPr>
        <w:t>participants for the project</w:t>
      </w:r>
      <w:r w:rsidRPr="00532B0C">
        <w:rPr>
          <w:rFonts w:cs="Arial"/>
          <w:snapToGrid/>
          <w:szCs w:val="24"/>
        </w:rPr>
        <w:t>.</w:t>
      </w:r>
    </w:p>
    <w:p w14:paraId="6207740D" w14:textId="77777777" w:rsidR="00E54475" w:rsidRPr="000F1820" w:rsidRDefault="00E54475" w:rsidP="00C00DD7">
      <w:pPr>
        <w:widowControl/>
        <w:numPr>
          <w:ilvl w:val="0"/>
          <w:numId w:val="21"/>
        </w:numPr>
        <w:autoSpaceDE w:val="0"/>
        <w:autoSpaceDN w:val="0"/>
        <w:adjustRightInd w:val="0"/>
        <w:spacing w:after="240"/>
        <w:rPr>
          <w:rFonts w:cs="Arial"/>
          <w:szCs w:val="24"/>
        </w:rPr>
      </w:pPr>
      <w:r w:rsidRPr="00532B0C">
        <w:rPr>
          <w:rFonts w:cs="Arial"/>
          <w:szCs w:val="24"/>
        </w:rPr>
        <w:t xml:space="preserve">Identify the retention activities that will be used to ensure each participant who starts the project will finish the project. </w:t>
      </w:r>
    </w:p>
    <w:p w14:paraId="52FBF8CE" w14:textId="77777777" w:rsidR="000F1820" w:rsidRDefault="00E54475" w:rsidP="000F1820">
      <w:pPr>
        <w:pStyle w:val="Heading3"/>
        <w:rPr>
          <w:snapToGrid/>
        </w:rPr>
      </w:pPr>
      <w:bookmarkStart w:id="32" w:name="_Toc522525079"/>
      <w:r w:rsidRPr="00532B0C">
        <w:rPr>
          <w:snapToGrid/>
        </w:rPr>
        <w:t xml:space="preserve">Part </w:t>
      </w:r>
      <w:r w:rsidR="000F1820">
        <w:rPr>
          <w:snapToGrid/>
        </w:rPr>
        <w:t>6</w:t>
      </w:r>
      <w:r w:rsidRPr="00532B0C">
        <w:rPr>
          <w:snapToGrid/>
        </w:rPr>
        <w:t>: Evaluation Plan</w:t>
      </w:r>
      <w:bookmarkEnd w:id="32"/>
    </w:p>
    <w:p w14:paraId="2784C7C3" w14:textId="77777777" w:rsidR="00E54475" w:rsidRPr="00532B0C" w:rsidRDefault="00E54475" w:rsidP="00E54475">
      <w:pPr>
        <w:widowControl/>
        <w:spacing w:after="240"/>
        <w:rPr>
          <w:rFonts w:cs="Arial"/>
          <w:b/>
          <w:snapToGrid/>
          <w:color w:val="365F91"/>
          <w:szCs w:val="24"/>
        </w:rPr>
      </w:pPr>
      <w:r w:rsidRPr="00532B0C">
        <w:t xml:space="preserve">Proposals must </w:t>
      </w:r>
      <w:r w:rsidRPr="00532B0C">
        <w:rPr>
          <w:rFonts w:cs="Arial"/>
          <w:iCs/>
          <w:snapToGrid/>
          <w:szCs w:val="24"/>
        </w:rPr>
        <w:t>demonstrate that the project’s proposed evaluation plan is conceptually clear, integrated with the project goals and objectives, and technically feasible</w:t>
      </w:r>
      <w:r w:rsidR="00A11317">
        <w:rPr>
          <w:rFonts w:cs="Arial"/>
          <w:iCs/>
          <w:snapToGrid/>
          <w:szCs w:val="24"/>
        </w:rPr>
        <w:t>.</w:t>
      </w:r>
    </w:p>
    <w:p w14:paraId="2BF03DE9" w14:textId="77777777" w:rsidR="00E54475" w:rsidRPr="000F1820" w:rsidRDefault="000F1820" w:rsidP="00C00DD7">
      <w:pPr>
        <w:widowControl/>
        <w:numPr>
          <w:ilvl w:val="0"/>
          <w:numId w:val="23"/>
        </w:numPr>
        <w:autoSpaceDE w:val="0"/>
        <w:autoSpaceDN w:val="0"/>
        <w:adjustRightInd w:val="0"/>
        <w:spacing w:after="240"/>
        <w:rPr>
          <w:rFonts w:cs="Arial"/>
          <w:snapToGrid/>
          <w:color w:val="000000"/>
          <w:szCs w:val="24"/>
        </w:rPr>
      </w:pPr>
      <w:r>
        <w:rPr>
          <w:rFonts w:cs="Arial"/>
          <w:snapToGrid/>
          <w:color w:val="000000"/>
          <w:szCs w:val="24"/>
        </w:rPr>
        <w:t>Describe</w:t>
      </w:r>
      <w:r w:rsidR="00E54475" w:rsidRPr="00532B0C">
        <w:rPr>
          <w:rFonts w:cs="Arial"/>
          <w:snapToGrid/>
          <w:color w:val="000000"/>
          <w:szCs w:val="24"/>
        </w:rPr>
        <w:t xml:space="preserve"> how the analysis of the data collected from the project activities, resulting in a final evaluation, will be exploratory in nature, and aid in better understanding of the characteristics and needs of the targeted student population</w:t>
      </w:r>
      <w:r w:rsidR="00E54475">
        <w:rPr>
          <w:rFonts w:cs="Arial"/>
          <w:snapToGrid/>
          <w:color w:val="000000"/>
          <w:szCs w:val="24"/>
        </w:rPr>
        <w:t>(s)</w:t>
      </w:r>
      <w:r w:rsidR="00E54475" w:rsidRPr="00532B0C">
        <w:rPr>
          <w:rFonts w:cs="Arial"/>
          <w:snapToGrid/>
          <w:color w:val="000000"/>
          <w:szCs w:val="24"/>
        </w:rPr>
        <w:t xml:space="preserve"> and how the LEA</w:t>
      </w:r>
      <w:r w:rsidR="00E54475">
        <w:rPr>
          <w:rFonts w:cs="Arial"/>
          <w:snapToGrid/>
          <w:color w:val="000000"/>
          <w:szCs w:val="24"/>
        </w:rPr>
        <w:t>, or consortium of LEAs,</w:t>
      </w:r>
      <w:r w:rsidR="00E54475" w:rsidRPr="00532B0C">
        <w:rPr>
          <w:rFonts w:cs="Arial"/>
          <w:snapToGrid/>
          <w:color w:val="000000"/>
          <w:szCs w:val="24"/>
        </w:rPr>
        <w:t xml:space="preserve"> can effectively and efficiently meet their needs. </w:t>
      </w:r>
    </w:p>
    <w:p w14:paraId="3A83E4B8" w14:textId="77777777" w:rsidR="00E54475" w:rsidRPr="00A11317" w:rsidRDefault="00E54475" w:rsidP="00C00DD7">
      <w:pPr>
        <w:widowControl/>
        <w:numPr>
          <w:ilvl w:val="0"/>
          <w:numId w:val="23"/>
        </w:numPr>
        <w:spacing w:after="240"/>
        <w:rPr>
          <w:rFonts w:cs="Arial"/>
          <w:snapToGrid/>
          <w:szCs w:val="24"/>
        </w:rPr>
      </w:pPr>
      <w:r w:rsidRPr="00532B0C">
        <w:rPr>
          <w:rFonts w:cs="Arial"/>
          <w:snapToGrid/>
          <w:szCs w:val="24"/>
        </w:rPr>
        <w:t>Explain how the evaluation results will be disseminated to the field of education so others may benefit</w:t>
      </w:r>
      <w:r w:rsidR="00A11317">
        <w:rPr>
          <w:rFonts w:cs="Arial"/>
          <w:snapToGrid/>
          <w:szCs w:val="24"/>
        </w:rPr>
        <w:t xml:space="preserve"> from your project</w:t>
      </w:r>
      <w:r w:rsidRPr="00532B0C">
        <w:rPr>
          <w:rFonts w:cs="Arial"/>
          <w:snapToGrid/>
          <w:szCs w:val="24"/>
        </w:rPr>
        <w:t>.</w:t>
      </w:r>
    </w:p>
    <w:p w14:paraId="70EA2ED9" w14:textId="77777777" w:rsidR="00A11317" w:rsidRDefault="00A11317" w:rsidP="00A11317">
      <w:pPr>
        <w:pStyle w:val="Heading3"/>
      </w:pPr>
      <w:bookmarkStart w:id="33" w:name="_Toc522525080"/>
      <w:r>
        <w:rPr>
          <w:rFonts w:eastAsia="Calibri"/>
          <w:snapToGrid/>
        </w:rPr>
        <w:t>Part 7</w:t>
      </w:r>
      <w:r w:rsidR="00E54475" w:rsidRPr="00532B0C">
        <w:rPr>
          <w:rFonts w:eastAsia="Calibri"/>
          <w:snapToGrid/>
        </w:rPr>
        <w:t xml:space="preserve">: </w:t>
      </w:r>
      <w:r w:rsidR="00E54475" w:rsidRPr="00532B0C">
        <w:t>Budget and Cost Effectiveness</w:t>
      </w:r>
      <w:bookmarkEnd w:id="33"/>
    </w:p>
    <w:p w14:paraId="63142A06" w14:textId="77777777" w:rsidR="00E54475" w:rsidRPr="00532B0C" w:rsidRDefault="00E54475" w:rsidP="00A11317">
      <w:pPr>
        <w:widowControl/>
        <w:spacing w:after="240"/>
        <w:rPr>
          <w:rFonts w:cs="Arial"/>
          <w:iCs/>
          <w:szCs w:val="24"/>
        </w:rPr>
      </w:pPr>
      <w:r w:rsidRPr="00532B0C">
        <w:rPr>
          <w:szCs w:val="24"/>
        </w:rPr>
        <w:t xml:space="preserve">The applicant must provide a thorough and detailed justification for each identified cost associated with implementing the proposed initiatives and goals, including why the costs are reasonable and necessary to support the proposal’s initiatives and goals. </w:t>
      </w:r>
      <w:r w:rsidRPr="00532B0C">
        <w:rPr>
          <w:rFonts w:cs="Arial"/>
          <w:iCs/>
          <w:szCs w:val="24"/>
        </w:rPr>
        <w:t xml:space="preserve">A nine-month projected budget is required for the application. </w:t>
      </w:r>
      <w:r w:rsidRPr="00532B0C">
        <w:rPr>
          <w:szCs w:val="24"/>
        </w:rPr>
        <w:t>The nine-month budget will be reviewed and scored.</w:t>
      </w:r>
      <w:r w:rsidRPr="00532B0C">
        <w:rPr>
          <w:sz w:val="23"/>
          <w:szCs w:val="23"/>
        </w:rPr>
        <w:t xml:space="preserve"> </w:t>
      </w:r>
      <w:r w:rsidRPr="00140594">
        <w:rPr>
          <w:szCs w:val="24"/>
        </w:rPr>
        <w:t>The follo</w:t>
      </w:r>
      <w:r>
        <w:rPr>
          <w:szCs w:val="24"/>
        </w:rPr>
        <w:t>w</w:t>
      </w:r>
      <w:r w:rsidRPr="00140594">
        <w:rPr>
          <w:szCs w:val="24"/>
        </w:rPr>
        <w:t>ing</w:t>
      </w:r>
      <w:r>
        <w:rPr>
          <w:szCs w:val="24"/>
        </w:rPr>
        <w:t xml:space="preserve"> are instructions </w:t>
      </w:r>
      <w:r w:rsidR="00A11317">
        <w:rPr>
          <w:szCs w:val="24"/>
        </w:rPr>
        <w:t>for</w:t>
      </w:r>
      <w:r>
        <w:rPr>
          <w:szCs w:val="24"/>
        </w:rPr>
        <w:t xml:space="preserve"> completing Part 7:</w:t>
      </w:r>
    </w:p>
    <w:p w14:paraId="179D174D" w14:textId="163FDFBA" w:rsidR="00E54475" w:rsidRPr="00921E40" w:rsidRDefault="00E54475" w:rsidP="00A11317">
      <w:pPr>
        <w:pStyle w:val="BodyTextIndent3"/>
        <w:spacing w:after="240"/>
        <w:ind w:left="720" w:hanging="360"/>
        <w:jc w:val="left"/>
        <w:rPr>
          <w:rFonts w:ascii="Arial" w:hAnsi="Arial" w:cs="Arial"/>
          <w:iCs/>
          <w:szCs w:val="24"/>
        </w:rPr>
      </w:pPr>
      <w:r w:rsidRPr="00532B0C">
        <w:rPr>
          <w:rFonts w:ascii="Arial" w:hAnsi="Arial" w:cs="Arial"/>
          <w:iCs/>
          <w:szCs w:val="24"/>
        </w:rPr>
        <w:t>A</w:t>
      </w:r>
      <w:r w:rsidR="00A11317">
        <w:rPr>
          <w:rFonts w:ascii="Arial" w:hAnsi="Arial" w:cs="Arial"/>
          <w:iCs/>
          <w:szCs w:val="24"/>
        </w:rPr>
        <w:t>.</w:t>
      </w:r>
      <w:r w:rsidRPr="00532B0C">
        <w:rPr>
          <w:rFonts w:ascii="Arial" w:hAnsi="Arial" w:cs="Arial"/>
          <w:iCs/>
          <w:szCs w:val="24"/>
        </w:rPr>
        <w:tab/>
        <w:t xml:space="preserve">Complete the </w:t>
      </w:r>
      <w:r w:rsidRPr="00532B0C">
        <w:rPr>
          <w:rFonts w:ascii="Arial" w:hAnsi="Arial" w:cs="Arial"/>
          <w:szCs w:val="24"/>
        </w:rPr>
        <w:t xml:space="preserve">2018 SSAE </w:t>
      </w:r>
      <w:r w:rsidRPr="00532B0C">
        <w:rPr>
          <w:rFonts w:ascii="Arial" w:hAnsi="Arial" w:cs="Arial"/>
          <w:bCs/>
        </w:rPr>
        <w:t>Proposed Project Budget Summary (</w:t>
      </w:r>
      <w:r w:rsidR="00921E40">
        <w:rPr>
          <w:rFonts w:ascii="Arial" w:hAnsi="Arial" w:cs="Arial"/>
          <w:iCs/>
          <w:szCs w:val="24"/>
        </w:rPr>
        <w:t>Form D</w:t>
      </w:r>
      <w:r w:rsidRPr="00532B0C">
        <w:rPr>
          <w:rFonts w:ascii="Arial" w:hAnsi="Arial" w:cs="Arial"/>
          <w:iCs/>
          <w:szCs w:val="24"/>
        </w:rPr>
        <w:t xml:space="preserve">) </w:t>
      </w:r>
      <w:r w:rsidRPr="00532B0C">
        <w:rPr>
          <w:rFonts w:ascii="Arial" w:hAnsi="Arial" w:cs="Arial"/>
          <w:bCs/>
        </w:rPr>
        <w:t>for the project’s performance period from January 1, 2019</w:t>
      </w:r>
      <w:r>
        <w:rPr>
          <w:rFonts w:ascii="Arial" w:hAnsi="Arial" w:cs="Arial"/>
          <w:bCs/>
        </w:rPr>
        <w:t>,</w:t>
      </w:r>
      <w:r w:rsidRPr="00532B0C">
        <w:rPr>
          <w:rFonts w:ascii="Arial" w:hAnsi="Arial" w:cs="Arial"/>
          <w:bCs/>
        </w:rPr>
        <w:t xml:space="preserve"> through September 30, </w:t>
      </w:r>
      <w:r w:rsidRPr="00921E40">
        <w:rPr>
          <w:rFonts w:ascii="Arial" w:hAnsi="Arial" w:cs="Arial"/>
          <w:bCs/>
        </w:rPr>
        <w:t>2019</w:t>
      </w:r>
      <w:r w:rsidRPr="00921E40">
        <w:rPr>
          <w:rFonts w:ascii="Arial" w:hAnsi="Arial" w:cs="Arial"/>
          <w:iCs/>
          <w:szCs w:val="24"/>
        </w:rPr>
        <w:t xml:space="preserve">. </w:t>
      </w:r>
    </w:p>
    <w:p w14:paraId="0093A6C4" w14:textId="77777777" w:rsidR="00E54475" w:rsidRPr="00921E40" w:rsidRDefault="00E54475" w:rsidP="00C00DD7">
      <w:pPr>
        <w:pStyle w:val="BodyTextIndent3"/>
        <w:numPr>
          <w:ilvl w:val="0"/>
          <w:numId w:val="22"/>
        </w:numPr>
        <w:spacing w:after="240"/>
        <w:jc w:val="left"/>
        <w:rPr>
          <w:rFonts w:ascii="Arial" w:hAnsi="Arial" w:cs="Arial"/>
          <w:iCs/>
          <w:szCs w:val="24"/>
        </w:rPr>
      </w:pPr>
      <w:r w:rsidRPr="00921E40">
        <w:rPr>
          <w:rFonts w:ascii="Arial" w:hAnsi="Arial" w:cs="Arial"/>
          <w:iCs/>
          <w:szCs w:val="24"/>
        </w:rPr>
        <w:t>Provide a detailed budget narrative (description) for each line-item included in the nine-mo</w:t>
      </w:r>
      <w:r w:rsidR="00921E40" w:rsidRPr="00921E40">
        <w:rPr>
          <w:rFonts w:ascii="Arial" w:hAnsi="Arial" w:cs="Arial"/>
          <w:iCs/>
          <w:szCs w:val="24"/>
        </w:rPr>
        <w:t>nth performance period on Form E using Form D</w:t>
      </w:r>
      <w:r w:rsidRPr="00921E40">
        <w:rPr>
          <w:rFonts w:ascii="Arial" w:hAnsi="Arial" w:cs="Arial"/>
          <w:iCs/>
          <w:szCs w:val="24"/>
        </w:rPr>
        <w:t xml:space="preserve">. The narrative should include how the proposed costs to implement the </w:t>
      </w:r>
      <w:r w:rsidRPr="00921E40">
        <w:rPr>
          <w:rFonts w:ascii="Arial" w:hAnsi="Arial" w:cs="Arial"/>
          <w:szCs w:val="24"/>
        </w:rPr>
        <w:t>proposed project</w:t>
      </w:r>
      <w:r w:rsidRPr="00921E40">
        <w:rPr>
          <w:rFonts w:ascii="Arial" w:hAnsi="Arial" w:cs="Arial"/>
          <w:bCs/>
        </w:rPr>
        <w:t xml:space="preserve"> </w:t>
      </w:r>
      <w:r w:rsidRPr="00921E40">
        <w:rPr>
          <w:rFonts w:ascii="Arial" w:hAnsi="Arial" w:cs="Arial"/>
          <w:iCs/>
          <w:szCs w:val="24"/>
        </w:rPr>
        <w:t xml:space="preserve">are necessary and reasonable in terms of project activities, benefits to participants, and project outcomes. </w:t>
      </w:r>
    </w:p>
    <w:p w14:paraId="3B714CC0" w14:textId="42F0633D" w:rsidR="00A11317" w:rsidRPr="00A11317" w:rsidRDefault="00715067" w:rsidP="00A11317">
      <w:pPr>
        <w:pStyle w:val="Heading2"/>
      </w:pPr>
      <w:bookmarkStart w:id="34" w:name="_Toc522525081"/>
      <w:r>
        <w:rPr>
          <w:rFonts w:eastAsia="Calibri"/>
        </w:rPr>
        <w:lastRenderedPageBreak/>
        <w:t>V</w:t>
      </w:r>
      <w:r w:rsidR="00A11317" w:rsidRPr="00532B0C">
        <w:rPr>
          <w:rFonts w:eastAsia="Calibri"/>
        </w:rPr>
        <w:t>I.</w:t>
      </w:r>
      <w:r w:rsidR="00A11317" w:rsidRPr="00532B0C">
        <w:rPr>
          <w:rFonts w:eastAsia="Calibri"/>
          <w:szCs w:val="24"/>
        </w:rPr>
        <w:t xml:space="preserve"> </w:t>
      </w:r>
      <w:r w:rsidR="00A11317" w:rsidRPr="00532B0C">
        <w:t>General Application and Project Information</w:t>
      </w:r>
      <w:bookmarkEnd w:id="34"/>
    </w:p>
    <w:p w14:paraId="049A274A" w14:textId="279A9149" w:rsidR="00A11317" w:rsidRDefault="00A11317" w:rsidP="00C00DD7">
      <w:pPr>
        <w:pStyle w:val="Heading3"/>
        <w:numPr>
          <w:ilvl w:val="0"/>
          <w:numId w:val="42"/>
        </w:numPr>
        <w:ind w:left="360"/>
      </w:pPr>
      <w:bookmarkStart w:id="35" w:name="_Toc522525082"/>
      <w:r w:rsidRPr="00532B0C">
        <w:t>Request for Applications Timeline</w:t>
      </w:r>
      <w:bookmarkEnd w:id="35"/>
    </w:p>
    <w:p w14:paraId="1CD378FB" w14:textId="26F1DC3B" w:rsidR="00CB647A" w:rsidRPr="00CB647A" w:rsidRDefault="00CB647A" w:rsidP="00CB647A">
      <w:pPr>
        <w:pStyle w:val="Heading4"/>
        <w:spacing w:after="120"/>
      </w:pPr>
      <w:r>
        <w:t>Table 2. Request for Applications Timeline</w:t>
      </w:r>
    </w:p>
    <w:tbl>
      <w:tblPr>
        <w:tblStyle w:val="TableGrid"/>
        <w:tblW w:w="8905" w:type="dxa"/>
        <w:tblLook w:val="01E0" w:firstRow="1" w:lastRow="1" w:firstColumn="1" w:lastColumn="1" w:noHBand="0" w:noVBand="0"/>
        <w:tblDescription w:val="Important dates for the SSAE application process. "/>
      </w:tblPr>
      <w:tblGrid>
        <w:gridCol w:w="4230"/>
        <w:gridCol w:w="4675"/>
      </w:tblGrid>
      <w:tr w:rsidR="00A11317" w:rsidRPr="00532B0C" w14:paraId="077FBFE0" w14:textId="77777777" w:rsidTr="00BC5812">
        <w:trPr>
          <w:cantSplit/>
          <w:trHeight w:val="295"/>
          <w:tblHeader/>
        </w:trPr>
        <w:tc>
          <w:tcPr>
            <w:tcW w:w="4230" w:type="dxa"/>
            <w:shd w:val="clear" w:color="auto" w:fill="D9D9D9" w:themeFill="background1" w:themeFillShade="D9"/>
          </w:tcPr>
          <w:p w14:paraId="28E1F00A" w14:textId="77777777" w:rsidR="00A11317" w:rsidRPr="00532B0C" w:rsidRDefault="00A11317" w:rsidP="00BC5812">
            <w:pPr>
              <w:jc w:val="center"/>
              <w:rPr>
                <w:rFonts w:cs="Arial"/>
                <w:b/>
              </w:rPr>
            </w:pPr>
            <w:r w:rsidRPr="00532B0C">
              <w:rPr>
                <w:rFonts w:cs="Arial"/>
                <w:b/>
              </w:rPr>
              <w:t>Activity</w:t>
            </w:r>
          </w:p>
        </w:tc>
        <w:tc>
          <w:tcPr>
            <w:tcW w:w="4675" w:type="dxa"/>
            <w:shd w:val="clear" w:color="auto" w:fill="D9D9D9" w:themeFill="background1" w:themeFillShade="D9"/>
          </w:tcPr>
          <w:p w14:paraId="7EC28546" w14:textId="77777777" w:rsidR="00A11317" w:rsidRPr="00532B0C" w:rsidRDefault="00A11317" w:rsidP="00BC5812">
            <w:pPr>
              <w:jc w:val="center"/>
              <w:rPr>
                <w:rFonts w:cs="Arial"/>
                <w:b/>
              </w:rPr>
            </w:pPr>
            <w:r w:rsidRPr="00532B0C">
              <w:rPr>
                <w:rFonts w:cs="Arial"/>
                <w:b/>
              </w:rPr>
              <w:t>Important Dates</w:t>
            </w:r>
          </w:p>
        </w:tc>
      </w:tr>
      <w:tr w:rsidR="00A11317" w:rsidRPr="00532B0C" w14:paraId="0F73F09B" w14:textId="77777777" w:rsidTr="00BC5812">
        <w:trPr>
          <w:trHeight w:val="350"/>
        </w:trPr>
        <w:tc>
          <w:tcPr>
            <w:tcW w:w="4230" w:type="dxa"/>
          </w:tcPr>
          <w:p w14:paraId="4AF0A826" w14:textId="77777777" w:rsidR="00A11317" w:rsidRPr="00532B0C" w:rsidRDefault="00A11317" w:rsidP="00A11317">
            <w:pPr>
              <w:rPr>
                <w:rFonts w:cs="Arial"/>
                <w:b/>
              </w:rPr>
            </w:pPr>
            <w:r w:rsidRPr="00532B0C">
              <w:rPr>
                <w:rFonts w:cs="Arial"/>
              </w:rPr>
              <w:t xml:space="preserve">Intent to Submit an Application </w:t>
            </w:r>
          </w:p>
        </w:tc>
        <w:tc>
          <w:tcPr>
            <w:tcW w:w="4675" w:type="dxa"/>
          </w:tcPr>
          <w:p w14:paraId="0D6FA75A" w14:textId="77777777" w:rsidR="00A11317" w:rsidRPr="00532B0C" w:rsidRDefault="00A11317" w:rsidP="00A11317">
            <w:pPr>
              <w:outlineLvl w:val="0"/>
              <w:rPr>
                <w:rFonts w:cs="Arial"/>
              </w:rPr>
            </w:pPr>
            <w:bookmarkStart w:id="36" w:name="_Toc520472011"/>
            <w:bookmarkStart w:id="37" w:name="_Toc520713771"/>
            <w:bookmarkStart w:id="38" w:name="_Toc521398847"/>
            <w:bookmarkStart w:id="39" w:name="_Toc521401010"/>
            <w:bookmarkStart w:id="40" w:name="_Toc521920550"/>
            <w:bookmarkStart w:id="41" w:name="_Toc521935436"/>
            <w:bookmarkStart w:id="42" w:name="_Toc522525083"/>
            <w:r w:rsidRPr="00532B0C">
              <w:rPr>
                <w:rFonts w:eastAsia="Calibri" w:cs="Arial"/>
              </w:rPr>
              <w:t>September 12, 2018</w:t>
            </w:r>
            <w:r w:rsidRPr="00532B0C">
              <w:rPr>
                <w:rFonts w:cs="Arial"/>
              </w:rPr>
              <w:t xml:space="preserve"> (5 p.m. PST)</w:t>
            </w:r>
            <w:bookmarkEnd w:id="36"/>
            <w:bookmarkEnd w:id="37"/>
            <w:bookmarkEnd w:id="38"/>
            <w:bookmarkEnd w:id="39"/>
            <w:bookmarkEnd w:id="40"/>
            <w:bookmarkEnd w:id="41"/>
            <w:bookmarkEnd w:id="42"/>
          </w:p>
        </w:tc>
      </w:tr>
      <w:tr w:rsidR="00A11317" w:rsidRPr="00532B0C" w14:paraId="0B307D87" w14:textId="77777777" w:rsidTr="00BC5812">
        <w:trPr>
          <w:trHeight w:val="440"/>
        </w:trPr>
        <w:tc>
          <w:tcPr>
            <w:tcW w:w="4230" w:type="dxa"/>
          </w:tcPr>
          <w:p w14:paraId="6DE213AB" w14:textId="77777777" w:rsidR="00A11317" w:rsidRPr="00532B0C" w:rsidRDefault="00A11317" w:rsidP="00A11317">
            <w:pPr>
              <w:rPr>
                <w:rFonts w:cs="Arial"/>
                <w:b/>
              </w:rPr>
            </w:pPr>
            <w:r>
              <w:rPr>
                <w:rFonts w:cs="Arial"/>
              </w:rPr>
              <w:t>Applications Due</w:t>
            </w:r>
          </w:p>
        </w:tc>
        <w:tc>
          <w:tcPr>
            <w:tcW w:w="4675" w:type="dxa"/>
          </w:tcPr>
          <w:p w14:paraId="15196B27" w14:textId="77777777" w:rsidR="00A11317" w:rsidRPr="00532B0C" w:rsidRDefault="00A11317" w:rsidP="00A11317">
            <w:pPr>
              <w:rPr>
                <w:rFonts w:cs="Arial"/>
              </w:rPr>
            </w:pPr>
            <w:r w:rsidRPr="00532B0C">
              <w:rPr>
                <w:rFonts w:eastAsia="Calibri" w:cs="Arial"/>
              </w:rPr>
              <w:t>October 17, 2018</w:t>
            </w:r>
            <w:r w:rsidRPr="00532B0C">
              <w:rPr>
                <w:rFonts w:cs="Arial"/>
              </w:rPr>
              <w:t xml:space="preserve"> (5 p.m. PST)</w:t>
            </w:r>
          </w:p>
        </w:tc>
      </w:tr>
      <w:tr w:rsidR="00A11317" w:rsidRPr="00532B0C" w14:paraId="428E2BEC" w14:textId="77777777" w:rsidTr="00BC5812">
        <w:trPr>
          <w:trHeight w:val="440"/>
        </w:trPr>
        <w:tc>
          <w:tcPr>
            <w:tcW w:w="4230" w:type="dxa"/>
          </w:tcPr>
          <w:p w14:paraId="5E4C6D06" w14:textId="6BD28B8C" w:rsidR="00A11317" w:rsidRPr="00532B0C" w:rsidRDefault="00715067" w:rsidP="00A11317">
            <w:pPr>
              <w:rPr>
                <w:rFonts w:cs="Arial"/>
              </w:rPr>
            </w:pPr>
            <w:r>
              <w:rPr>
                <w:rFonts w:cs="Arial"/>
              </w:rPr>
              <w:t>Reader</w:t>
            </w:r>
            <w:r w:rsidR="00A11317" w:rsidRPr="00532B0C">
              <w:rPr>
                <w:rFonts w:cs="Arial"/>
              </w:rPr>
              <w:t xml:space="preserve"> Conference</w:t>
            </w:r>
          </w:p>
        </w:tc>
        <w:tc>
          <w:tcPr>
            <w:tcW w:w="4675" w:type="dxa"/>
          </w:tcPr>
          <w:p w14:paraId="34FF55DF" w14:textId="77777777" w:rsidR="00A11317" w:rsidRPr="00532B0C" w:rsidRDefault="00A11317" w:rsidP="00A11317">
            <w:pPr>
              <w:rPr>
                <w:rFonts w:cs="Arial"/>
              </w:rPr>
            </w:pPr>
            <w:r w:rsidRPr="00532B0C">
              <w:rPr>
                <w:rFonts w:eastAsia="Calibri" w:cs="Arial"/>
              </w:rPr>
              <w:t>November 8 and 9, 2018</w:t>
            </w:r>
          </w:p>
        </w:tc>
      </w:tr>
      <w:tr w:rsidR="00A11317" w:rsidRPr="00532B0C" w14:paraId="2659A949" w14:textId="77777777" w:rsidTr="00BC5812">
        <w:trPr>
          <w:trHeight w:val="350"/>
        </w:trPr>
        <w:tc>
          <w:tcPr>
            <w:tcW w:w="4230" w:type="dxa"/>
          </w:tcPr>
          <w:p w14:paraId="6337C364" w14:textId="77777777" w:rsidR="00A11317" w:rsidRPr="00532B0C" w:rsidRDefault="00A11317" w:rsidP="00A11317">
            <w:pPr>
              <w:rPr>
                <w:rFonts w:cs="Arial"/>
              </w:rPr>
            </w:pPr>
            <w:r w:rsidRPr="00532B0C">
              <w:rPr>
                <w:rFonts w:cs="Arial"/>
              </w:rPr>
              <w:t>Posting of Intent to Award</w:t>
            </w:r>
          </w:p>
        </w:tc>
        <w:tc>
          <w:tcPr>
            <w:tcW w:w="4675" w:type="dxa"/>
          </w:tcPr>
          <w:p w14:paraId="6D4FB82E" w14:textId="77777777" w:rsidR="00A11317" w:rsidRPr="00532B0C" w:rsidRDefault="00A11317" w:rsidP="00A11317">
            <w:pPr>
              <w:rPr>
                <w:rFonts w:eastAsia="Calibri" w:cs="Arial"/>
              </w:rPr>
            </w:pPr>
            <w:r w:rsidRPr="00532B0C">
              <w:rPr>
                <w:rFonts w:eastAsia="Calibri" w:cs="Arial"/>
              </w:rPr>
              <w:t>November 13, 2018</w:t>
            </w:r>
          </w:p>
        </w:tc>
      </w:tr>
      <w:tr w:rsidR="00A11317" w:rsidRPr="00532B0C" w14:paraId="6C8F10EF" w14:textId="77777777" w:rsidTr="00BC5812">
        <w:trPr>
          <w:trHeight w:val="440"/>
        </w:trPr>
        <w:tc>
          <w:tcPr>
            <w:tcW w:w="4230" w:type="dxa"/>
          </w:tcPr>
          <w:p w14:paraId="58C010A3" w14:textId="77777777" w:rsidR="00A11317" w:rsidRPr="00532B0C" w:rsidRDefault="00A11317" w:rsidP="00A11317">
            <w:pPr>
              <w:rPr>
                <w:rFonts w:cs="Arial"/>
              </w:rPr>
            </w:pPr>
            <w:r w:rsidRPr="00532B0C">
              <w:rPr>
                <w:rFonts w:eastAsia="Calibri" w:cs="Arial"/>
              </w:rPr>
              <w:t>Deadline for receipt of any appeal</w:t>
            </w:r>
          </w:p>
        </w:tc>
        <w:tc>
          <w:tcPr>
            <w:tcW w:w="4675" w:type="dxa"/>
          </w:tcPr>
          <w:p w14:paraId="5B4B231E" w14:textId="77777777" w:rsidR="00A11317" w:rsidRPr="00532B0C" w:rsidRDefault="00A11317" w:rsidP="00A11317">
            <w:pPr>
              <w:rPr>
                <w:rFonts w:eastAsia="Calibri" w:cs="Arial"/>
              </w:rPr>
            </w:pPr>
            <w:r w:rsidRPr="00532B0C">
              <w:rPr>
                <w:rFonts w:eastAsia="Calibri" w:cs="Arial"/>
              </w:rPr>
              <w:t>November 20, 2018</w:t>
            </w:r>
          </w:p>
        </w:tc>
      </w:tr>
      <w:tr w:rsidR="00A11317" w:rsidRPr="00532B0C" w14:paraId="42D5F547" w14:textId="77777777" w:rsidTr="00BC5812">
        <w:trPr>
          <w:trHeight w:val="440"/>
        </w:trPr>
        <w:tc>
          <w:tcPr>
            <w:tcW w:w="4230" w:type="dxa"/>
          </w:tcPr>
          <w:p w14:paraId="47899543" w14:textId="77777777" w:rsidR="00A11317" w:rsidRPr="00532B0C" w:rsidRDefault="00A11317" w:rsidP="00A11317">
            <w:pPr>
              <w:rPr>
                <w:rFonts w:cs="Arial"/>
              </w:rPr>
            </w:pPr>
            <w:r w:rsidRPr="00532B0C">
              <w:rPr>
                <w:rFonts w:eastAsia="Calibri" w:cs="Arial"/>
              </w:rPr>
              <w:t xml:space="preserve">Project </w:t>
            </w:r>
            <w:r w:rsidRPr="00532B0C">
              <w:rPr>
                <w:rFonts w:cs="Arial"/>
              </w:rPr>
              <w:t>Start D</w:t>
            </w:r>
            <w:r>
              <w:rPr>
                <w:rFonts w:cs="Arial"/>
              </w:rPr>
              <w:t>ate</w:t>
            </w:r>
          </w:p>
        </w:tc>
        <w:tc>
          <w:tcPr>
            <w:tcW w:w="4675" w:type="dxa"/>
          </w:tcPr>
          <w:p w14:paraId="04300FAC" w14:textId="77777777" w:rsidR="00A11317" w:rsidRPr="00532B0C" w:rsidRDefault="00A11317" w:rsidP="00A11317">
            <w:pPr>
              <w:rPr>
                <w:rFonts w:cs="Arial"/>
              </w:rPr>
            </w:pPr>
            <w:r w:rsidRPr="00532B0C">
              <w:rPr>
                <w:rFonts w:eastAsia="Calibri" w:cs="Arial"/>
              </w:rPr>
              <w:t>January 1, 2019</w:t>
            </w:r>
          </w:p>
        </w:tc>
      </w:tr>
      <w:tr w:rsidR="00A11317" w:rsidRPr="00532B0C" w14:paraId="0A53D2EA" w14:textId="77777777" w:rsidTr="00BC5812">
        <w:trPr>
          <w:trHeight w:val="440"/>
        </w:trPr>
        <w:tc>
          <w:tcPr>
            <w:tcW w:w="4230" w:type="dxa"/>
          </w:tcPr>
          <w:p w14:paraId="252F7CB0" w14:textId="77777777" w:rsidR="00A11317" w:rsidRPr="00532B0C" w:rsidRDefault="00A11317" w:rsidP="00A11317">
            <w:pPr>
              <w:rPr>
                <w:rFonts w:eastAsia="Calibri" w:cs="Arial"/>
              </w:rPr>
            </w:pPr>
            <w:r w:rsidRPr="00532B0C">
              <w:rPr>
                <w:rFonts w:eastAsia="Calibri" w:cs="Arial"/>
              </w:rPr>
              <w:t>Signed Grant Award Notification Due</w:t>
            </w:r>
          </w:p>
        </w:tc>
        <w:tc>
          <w:tcPr>
            <w:tcW w:w="4675" w:type="dxa"/>
          </w:tcPr>
          <w:p w14:paraId="29CF21E3" w14:textId="77777777" w:rsidR="00A11317" w:rsidRPr="00532B0C" w:rsidRDefault="00A11317" w:rsidP="00A11317">
            <w:pPr>
              <w:rPr>
                <w:rFonts w:eastAsia="Calibri" w:cs="Arial"/>
              </w:rPr>
            </w:pPr>
            <w:r w:rsidRPr="00532B0C">
              <w:rPr>
                <w:rFonts w:eastAsia="Calibri" w:cs="Arial"/>
              </w:rPr>
              <w:t>January 30, 2019</w:t>
            </w:r>
          </w:p>
        </w:tc>
      </w:tr>
    </w:tbl>
    <w:p w14:paraId="4CCF1F7E" w14:textId="56EA69BE" w:rsidR="00A11317" w:rsidRPr="005B5A36" w:rsidRDefault="00A11317" w:rsidP="00C00DD7">
      <w:pPr>
        <w:pStyle w:val="Heading3"/>
        <w:numPr>
          <w:ilvl w:val="0"/>
          <w:numId w:val="42"/>
        </w:numPr>
        <w:ind w:left="360"/>
      </w:pPr>
      <w:bookmarkStart w:id="43" w:name="_Toc522525084"/>
      <w:r w:rsidRPr="00532B0C">
        <w:t>General Provisions and Requirements</w:t>
      </w:r>
      <w:bookmarkEnd w:id="43"/>
    </w:p>
    <w:p w14:paraId="40F7FF5D" w14:textId="77777777" w:rsidR="00A11317" w:rsidRPr="005B5A36" w:rsidRDefault="00A11317" w:rsidP="005B5A36">
      <w:pPr>
        <w:spacing w:after="240"/>
        <w:rPr>
          <w:rFonts w:eastAsia="Calibri"/>
        </w:rPr>
      </w:pPr>
      <w:r w:rsidRPr="00532B0C">
        <w:t xml:space="preserve">This grant provides funding for an award period beginning January 1, 2019, through September 30, 2019. </w:t>
      </w:r>
      <w:r w:rsidRPr="00532B0C">
        <w:rPr>
          <w:rFonts w:eastAsia="Calibri"/>
        </w:rPr>
        <w:t xml:space="preserve">The CDE will fund successful grant applications at the level requested up to the maximum if the application is well-justified and the budget is realistic and well-supported. The CDE also reserves the right to </w:t>
      </w:r>
      <w:r>
        <w:rPr>
          <w:rFonts w:eastAsia="Calibri"/>
        </w:rPr>
        <w:t>forgo awards</w:t>
      </w:r>
      <w:r w:rsidRPr="00532B0C">
        <w:rPr>
          <w:rFonts w:eastAsia="Calibri"/>
        </w:rPr>
        <w:t xml:space="preserve"> if no application submitted meets the requirements of this RFA.</w:t>
      </w:r>
    </w:p>
    <w:p w14:paraId="050C5D6B" w14:textId="17162DED" w:rsidR="00A11317" w:rsidRPr="00532B0C" w:rsidRDefault="00A11317" w:rsidP="005B5A36">
      <w:pPr>
        <w:spacing w:after="240"/>
      </w:pPr>
      <w:r w:rsidRPr="00532B0C">
        <w:t>Assurances, certifications, terms, and conditions are requirements of applicants and grantees as a condition of receiving funds. The signed grant application submitted to the CDE is a commitment to comply with the assurances, certifications, terms, and conditions assoc</w:t>
      </w:r>
      <w:r w:rsidR="00715067">
        <w:t xml:space="preserve">iated with the grant, including the supplement not supplant requirement and the equitable participation of private schools. </w:t>
      </w:r>
    </w:p>
    <w:p w14:paraId="4668820D" w14:textId="42475B74" w:rsidR="00A11317" w:rsidRPr="005B5A36" w:rsidRDefault="00715067" w:rsidP="00715067">
      <w:pPr>
        <w:widowControl/>
        <w:autoSpaceDE w:val="0"/>
        <w:autoSpaceDN w:val="0"/>
        <w:adjustRightInd w:val="0"/>
        <w:spacing w:after="240"/>
        <w:rPr>
          <w:rFonts w:cs="Arial"/>
          <w:snapToGrid/>
          <w:color w:val="000000"/>
          <w:szCs w:val="24"/>
        </w:rPr>
      </w:pPr>
      <w:r w:rsidRPr="00532B0C">
        <w:rPr>
          <w:rFonts w:cs="Arial"/>
          <w:b/>
          <w:bCs/>
          <w:snapToGrid/>
          <w:color w:val="000000"/>
          <w:szCs w:val="24"/>
        </w:rPr>
        <w:t>Supplement Not Supplant Requirement</w:t>
      </w:r>
      <w:r w:rsidR="00A11317" w:rsidRPr="00532B0C">
        <w:rPr>
          <w:rFonts w:cs="Arial"/>
          <w:b/>
          <w:bCs/>
          <w:snapToGrid/>
          <w:color w:val="000000"/>
          <w:szCs w:val="24"/>
        </w:rPr>
        <w:t xml:space="preserve">: </w:t>
      </w:r>
      <w:r w:rsidR="00A11317" w:rsidRPr="00532B0C">
        <w:rPr>
          <w:rFonts w:cs="Arial"/>
          <w:snapToGrid/>
          <w:color w:val="000000"/>
          <w:szCs w:val="24"/>
        </w:rPr>
        <w:t>In considering how to use SSAE programs funds, LEAs should be mindful that SSAE program funds may be used only to supplement, and not supplant, non-federal funds that would otherwise be available for activities under the SSAE program. This means</w:t>
      </w:r>
      <w:r>
        <w:rPr>
          <w:rFonts w:cs="Arial"/>
          <w:snapToGrid/>
          <w:color w:val="000000"/>
          <w:szCs w:val="24"/>
        </w:rPr>
        <w:t xml:space="preserve"> that</w:t>
      </w:r>
      <w:r w:rsidR="00A11317" w:rsidRPr="00532B0C">
        <w:rPr>
          <w:rFonts w:cs="Arial"/>
          <w:snapToGrid/>
          <w:color w:val="000000"/>
          <w:szCs w:val="24"/>
        </w:rPr>
        <w:t xml:space="preserve">, in general, LEAs may not use SSAE program funds for the cost of activities if the cost of those activities would have otherwise been paid with state or local funds in the absence of SSAE program funds. </w:t>
      </w:r>
    </w:p>
    <w:p w14:paraId="3251FEB2" w14:textId="103B0912" w:rsidR="00A11317" w:rsidRPr="005B5A36" w:rsidRDefault="00715067" w:rsidP="00715067">
      <w:pPr>
        <w:widowControl/>
        <w:autoSpaceDE w:val="0"/>
        <w:autoSpaceDN w:val="0"/>
        <w:adjustRightInd w:val="0"/>
        <w:spacing w:after="240"/>
        <w:rPr>
          <w:rFonts w:cs="Arial"/>
          <w:szCs w:val="24"/>
        </w:rPr>
      </w:pPr>
      <w:r>
        <w:rPr>
          <w:rFonts w:cs="Arial"/>
          <w:b/>
          <w:bCs/>
          <w:snapToGrid/>
          <w:color w:val="000000"/>
          <w:szCs w:val="24"/>
        </w:rPr>
        <w:t>Equitable Participation o</w:t>
      </w:r>
      <w:r w:rsidRPr="00532B0C">
        <w:rPr>
          <w:rFonts w:cs="Arial"/>
          <w:b/>
          <w:bCs/>
          <w:snapToGrid/>
          <w:color w:val="000000"/>
          <w:szCs w:val="24"/>
        </w:rPr>
        <w:t>f Private Schools</w:t>
      </w:r>
      <w:r w:rsidR="00A11317" w:rsidRPr="00532B0C">
        <w:rPr>
          <w:rFonts w:cs="Arial"/>
          <w:b/>
          <w:bCs/>
          <w:snapToGrid/>
          <w:color w:val="000000"/>
          <w:szCs w:val="24"/>
        </w:rPr>
        <w:t xml:space="preserve">: </w:t>
      </w:r>
      <w:r w:rsidR="00A11317" w:rsidRPr="00532B0C">
        <w:rPr>
          <w:rFonts w:cs="Arial"/>
          <w:snapToGrid/>
          <w:color w:val="000000"/>
          <w:szCs w:val="24"/>
        </w:rPr>
        <w:t xml:space="preserve">LEAs and consortia must consult with officials of private schools located within their </w:t>
      </w:r>
      <w:r w:rsidR="00A11317" w:rsidRPr="00532B0C">
        <w:rPr>
          <w:rFonts w:cs="Arial"/>
          <w:szCs w:val="24"/>
        </w:rPr>
        <w:t xml:space="preserve">geographic </w:t>
      </w:r>
      <w:r w:rsidR="00A11317" w:rsidRPr="00532B0C">
        <w:rPr>
          <w:rFonts w:cs="Arial"/>
          <w:snapToGrid/>
          <w:color w:val="000000"/>
          <w:szCs w:val="24"/>
        </w:rPr>
        <w:t>service area to identify the needs of eligible private school students and teachers consistent with the requirements in section 8501 of ESSA.</w:t>
      </w:r>
      <w:r w:rsidR="00A11317" w:rsidRPr="00532B0C">
        <w:rPr>
          <w:rFonts w:cs="Arial"/>
          <w:szCs w:val="24"/>
        </w:rPr>
        <w:t xml:space="preserve"> The consultation must be timely and meaningful. </w:t>
      </w:r>
    </w:p>
    <w:p w14:paraId="0EA4C191" w14:textId="77777777" w:rsidR="00A11317" w:rsidRPr="005B5A36" w:rsidRDefault="00A11317" w:rsidP="00C00DD7">
      <w:pPr>
        <w:pStyle w:val="Heading3"/>
        <w:numPr>
          <w:ilvl w:val="0"/>
          <w:numId w:val="42"/>
        </w:numPr>
        <w:spacing w:before="0"/>
        <w:ind w:left="360"/>
      </w:pPr>
      <w:bookmarkStart w:id="44" w:name="_Toc522525085"/>
      <w:r w:rsidRPr="00532B0C">
        <w:rPr>
          <w:rFonts w:cs="Arial"/>
        </w:rPr>
        <w:t xml:space="preserve">Grant Award </w:t>
      </w:r>
      <w:r w:rsidRPr="00532B0C">
        <w:t>Assurances and Certifications</w:t>
      </w:r>
      <w:bookmarkEnd w:id="44"/>
    </w:p>
    <w:p w14:paraId="61A2956A" w14:textId="77777777" w:rsidR="00A11317" w:rsidRPr="00532B0C" w:rsidRDefault="00A11317" w:rsidP="005B5A36">
      <w:pPr>
        <w:tabs>
          <w:tab w:val="left" w:pos="1080"/>
        </w:tabs>
        <w:spacing w:after="240"/>
      </w:pPr>
      <w:r w:rsidRPr="00532B0C">
        <w:t xml:space="preserve">Applicants need to sign and return the general assurances and certifications with the </w:t>
      </w:r>
      <w:r w:rsidRPr="00532B0C">
        <w:lastRenderedPageBreak/>
        <w:t xml:space="preserve">application. Applicants must keep a copy on file and available for compliance reviews, complaint investigations, </w:t>
      </w:r>
      <w:r>
        <w:t>and</w:t>
      </w:r>
      <w:r w:rsidR="005B5A36">
        <w:t xml:space="preserve"> audits. </w:t>
      </w:r>
    </w:p>
    <w:p w14:paraId="354AF720" w14:textId="7539B11E" w:rsidR="00A11317" w:rsidRPr="00532B0C" w:rsidRDefault="00A11317" w:rsidP="005B5A36">
      <w:pPr>
        <w:tabs>
          <w:tab w:val="left" w:pos="1080"/>
        </w:tabs>
        <w:spacing w:after="240"/>
      </w:pPr>
      <w:r w:rsidRPr="00532B0C">
        <w:t xml:space="preserve">Each of the </w:t>
      </w:r>
      <w:r w:rsidRPr="00532B0C">
        <w:rPr>
          <w:b/>
        </w:rPr>
        <w:t>required assurances and certifications</w:t>
      </w:r>
      <w:r w:rsidRPr="00532B0C">
        <w:t xml:space="preserve"> listed below should be downloaded and</w:t>
      </w:r>
      <w:r w:rsidR="00E617F7">
        <w:t xml:space="preserve"> printed from the supplied CDE w</w:t>
      </w:r>
      <w:r w:rsidRPr="00532B0C">
        <w:t>eb pages and signed copies sh</w:t>
      </w:r>
      <w:r w:rsidR="005B5A36">
        <w:t xml:space="preserve">all accompany the application. </w:t>
      </w:r>
    </w:p>
    <w:p w14:paraId="4C7C5119" w14:textId="77777777" w:rsidR="00CC4624" w:rsidRDefault="00A11317" w:rsidP="00CC4624">
      <w:pPr>
        <w:numPr>
          <w:ilvl w:val="0"/>
          <w:numId w:val="24"/>
        </w:numPr>
        <w:spacing w:after="240"/>
        <w:ind w:left="720"/>
      </w:pPr>
      <w:r w:rsidRPr="00532B0C">
        <w:t xml:space="preserve">Drug-Free Workplace, CDE-100DF </w:t>
      </w:r>
      <w:r w:rsidR="00715067" w:rsidRPr="00CC4624">
        <w:rPr>
          <w:rFonts w:eastAsiaTheme="majorEastAsia"/>
          <w:strike/>
        </w:rPr>
        <w:t>https://www.cde.ca.gov/fg/fo/fm/</w:t>
      </w:r>
      <w:r w:rsidR="00715067" w:rsidRPr="00CC4624">
        <w:rPr>
          <w:rFonts w:eastAsiaTheme="majorEastAsia"/>
          <w:strike/>
        </w:rPr>
        <w:t>d</w:t>
      </w:r>
      <w:r w:rsidR="00715067" w:rsidRPr="00CC4624">
        <w:rPr>
          <w:rFonts w:eastAsiaTheme="majorEastAsia"/>
          <w:strike/>
        </w:rPr>
        <w:t>rug.asp</w:t>
      </w:r>
      <w:r w:rsidR="00CC4624">
        <w:rPr>
          <w:rStyle w:val="Hyperlink"/>
          <w:rFonts w:eastAsiaTheme="majorEastAsia"/>
        </w:rPr>
        <w:t xml:space="preserve"> </w:t>
      </w:r>
      <w:r w:rsidR="00CC4624" w:rsidRPr="00CC4624">
        <w:t>[Note: the preceding link is no longer available]</w:t>
      </w:r>
    </w:p>
    <w:p w14:paraId="040C5725" w14:textId="43C562B9" w:rsidR="00A11317" w:rsidRPr="00CC4624" w:rsidRDefault="00A11317" w:rsidP="00CC4624">
      <w:pPr>
        <w:numPr>
          <w:ilvl w:val="0"/>
          <w:numId w:val="24"/>
        </w:numPr>
        <w:spacing w:after="240"/>
        <w:ind w:left="720"/>
      </w:pPr>
      <w:r w:rsidRPr="00CC4624">
        <w:t xml:space="preserve">Lobbying, ED 80-0013 </w:t>
      </w:r>
      <w:r w:rsidR="00715067" w:rsidRPr="00CC4624">
        <w:rPr>
          <w:rFonts w:eastAsiaTheme="majorEastAsia"/>
          <w:strike/>
        </w:rPr>
        <w:t>https://www.cd</w:t>
      </w:r>
      <w:r w:rsidR="00715067" w:rsidRPr="00CC4624">
        <w:rPr>
          <w:rFonts w:eastAsiaTheme="majorEastAsia"/>
          <w:strike/>
        </w:rPr>
        <w:t>e</w:t>
      </w:r>
      <w:r w:rsidR="00715067" w:rsidRPr="00CC4624">
        <w:rPr>
          <w:rFonts w:eastAsiaTheme="majorEastAsia"/>
          <w:strike/>
        </w:rPr>
        <w:t>.ca.gov/fg/fo/fm/lobby.asp</w:t>
      </w:r>
      <w:r w:rsidR="00CC4624" w:rsidRPr="00CC4624">
        <w:rPr>
          <w:rFonts w:eastAsiaTheme="majorEastAsia"/>
        </w:rPr>
        <w:t xml:space="preserve"> </w:t>
      </w:r>
      <w:r w:rsidR="00CC4624" w:rsidRPr="00CC4624">
        <w:t>[Note: the</w:t>
      </w:r>
      <w:r w:rsidR="00CC4624">
        <w:t xml:space="preserve"> preceding link is no longer available]</w:t>
      </w:r>
    </w:p>
    <w:p w14:paraId="6877DC17" w14:textId="4911EB36" w:rsidR="00A11317" w:rsidRPr="00532B0C" w:rsidRDefault="00A11317" w:rsidP="00C00DD7">
      <w:pPr>
        <w:numPr>
          <w:ilvl w:val="0"/>
          <w:numId w:val="24"/>
        </w:numPr>
        <w:spacing w:after="240"/>
        <w:ind w:left="720"/>
      </w:pPr>
      <w:r w:rsidRPr="00532B0C">
        <w:t xml:space="preserve">Debarment and Suspension, ED 80-0014 </w:t>
      </w:r>
      <w:r w:rsidR="00CC4624" w:rsidRPr="00CC4624">
        <w:rPr>
          <w:rFonts w:eastAsiaTheme="majorEastAsia"/>
          <w:strike/>
        </w:rPr>
        <w:t>https://www.cde.ca.gov/fg/fo/fm/debar.</w:t>
      </w:r>
      <w:r w:rsidR="00CC4624" w:rsidRPr="00CC4624">
        <w:rPr>
          <w:rFonts w:eastAsiaTheme="majorEastAsia"/>
          <w:strike/>
        </w:rPr>
        <w:t>a</w:t>
      </w:r>
      <w:r w:rsidR="00CC4624" w:rsidRPr="00CC4624">
        <w:rPr>
          <w:rFonts w:eastAsiaTheme="majorEastAsia"/>
          <w:strike/>
        </w:rPr>
        <w:t>sp</w:t>
      </w:r>
      <w:r w:rsidR="00CC4624">
        <w:rPr>
          <w:rFonts w:eastAsiaTheme="majorEastAsia"/>
        </w:rPr>
        <w:t xml:space="preserve"> </w:t>
      </w:r>
      <w:r w:rsidR="00CC4624" w:rsidRPr="00CC4624">
        <w:t>[Note: the</w:t>
      </w:r>
      <w:r w:rsidR="00CC4624">
        <w:t xml:space="preserve"> preceding link is no longer available]</w:t>
      </w:r>
    </w:p>
    <w:p w14:paraId="59433A4B" w14:textId="0E28AF15" w:rsidR="00A11317" w:rsidRPr="00532B0C" w:rsidRDefault="00A11317" w:rsidP="00C00DD7">
      <w:pPr>
        <w:numPr>
          <w:ilvl w:val="0"/>
          <w:numId w:val="24"/>
        </w:numPr>
        <w:spacing w:after="240"/>
        <w:ind w:left="720"/>
      </w:pPr>
      <w:r w:rsidRPr="00532B0C">
        <w:t>General Assurances, CDE-100A</w:t>
      </w:r>
      <w:r w:rsidR="005B5A36">
        <w:t xml:space="preserve"> </w:t>
      </w:r>
      <w:hyperlink r:id="rId18" w:tooltip="General Assurances, CDE-100A" w:history="1">
        <w:r w:rsidRPr="005B5A36">
          <w:rPr>
            <w:rStyle w:val="Hyperlink"/>
            <w:rFonts w:eastAsiaTheme="majorEastAsia"/>
          </w:rPr>
          <w:t>https://www.cde.ca.gov/fg/fo/fm/generalassura</w:t>
        </w:r>
        <w:r w:rsidRPr="005B5A36">
          <w:rPr>
            <w:rStyle w:val="Hyperlink"/>
            <w:rFonts w:eastAsiaTheme="majorEastAsia"/>
          </w:rPr>
          <w:t>n</w:t>
        </w:r>
        <w:r w:rsidRPr="005B5A36">
          <w:rPr>
            <w:rStyle w:val="Hyperlink"/>
            <w:rFonts w:eastAsiaTheme="majorEastAsia"/>
          </w:rPr>
          <w:t>ces2018.asp</w:t>
        </w:r>
      </w:hyperlink>
    </w:p>
    <w:p w14:paraId="03202438" w14:textId="77777777" w:rsidR="00A11317" w:rsidRPr="005B5A36" w:rsidRDefault="00A11317" w:rsidP="00C00DD7">
      <w:pPr>
        <w:numPr>
          <w:ilvl w:val="0"/>
          <w:numId w:val="24"/>
        </w:numPr>
        <w:spacing w:after="240"/>
        <w:ind w:left="720"/>
      </w:pPr>
      <w:r w:rsidRPr="00532B0C">
        <w:rPr>
          <w:rFonts w:cs="Arial"/>
          <w:szCs w:val="24"/>
        </w:rPr>
        <w:t xml:space="preserve">2018 SSAE </w:t>
      </w:r>
      <w:r w:rsidRPr="00532B0C">
        <w:t xml:space="preserve">Statement of Assurances (See </w:t>
      </w:r>
      <w:r w:rsidRPr="00C5565D">
        <w:t>Form</w:t>
      </w:r>
      <w:r w:rsidR="00C5565D" w:rsidRPr="00C5565D">
        <w:t xml:space="preserve"> C)</w:t>
      </w:r>
    </w:p>
    <w:p w14:paraId="031A2B13" w14:textId="77777777" w:rsidR="00A11317" w:rsidRPr="005B5A36" w:rsidRDefault="00A11317" w:rsidP="00C00DD7">
      <w:pPr>
        <w:pStyle w:val="Heading3"/>
        <w:numPr>
          <w:ilvl w:val="0"/>
          <w:numId w:val="42"/>
        </w:numPr>
        <w:tabs>
          <w:tab w:val="left" w:pos="1440"/>
        </w:tabs>
        <w:ind w:left="360"/>
      </w:pPr>
      <w:bookmarkStart w:id="45" w:name="_Toc522525086"/>
      <w:r w:rsidRPr="00532B0C">
        <w:rPr>
          <w:rFonts w:cs="Arial"/>
        </w:rPr>
        <w:t xml:space="preserve">Grant </w:t>
      </w:r>
      <w:r w:rsidRPr="00532B0C">
        <w:t>Terms and Conditions</w:t>
      </w:r>
      <w:bookmarkEnd w:id="45"/>
    </w:p>
    <w:p w14:paraId="1DF32A42" w14:textId="77777777" w:rsidR="00A11317" w:rsidRPr="005B5A36" w:rsidRDefault="00A11317" w:rsidP="005B5A36">
      <w:pPr>
        <w:autoSpaceDE w:val="0"/>
        <w:autoSpaceDN w:val="0"/>
        <w:adjustRightInd w:val="0"/>
        <w:spacing w:after="240"/>
        <w:rPr>
          <w:sz w:val="22"/>
          <w:szCs w:val="22"/>
        </w:rPr>
      </w:pPr>
      <w:r w:rsidRPr="00532B0C">
        <w:t xml:space="preserve">The 2018 SSAE grant award notifications (GANs), also referred to as the AO-400 Form, will be signed by the State Superintendent of Public Instruction </w:t>
      </w:r>
      <w:r w:rsidRPr="00532B0C">
        <w:rPr>
          <w:rFonts w:cs="Arial"/>
          <w:szCs w:val="24"/>
        </w:rPr>
        <w:t xml:space="preserve">and sent to each awardee before the beginning of the grant’s performance period. The AO-400 is the official document signed by the authorized official stating the amount and the terms and conditions of an award for a discretionary grant. </w:t>
      </w:r>
      <w:r w:rsidRPr="00532B0C">
        <w:t>The AO-400 must be signed by the authorized agent and returned to the CDE by January 30, 2019.</w:t>
      </w:r>
      <w:r w:rsidRPr="00532B0C">
        <w:rPr>
          <w:sz w:val="22"/>
          <w:szCs w:val="22"/>
        </w:rPr>
        <w:t xml:space="preserve"> </w:t>
      </w:r>
    </w:p>
    <w:p w14:paraId="14A8F2DA" w14:textId="77777777" w:rsidR="00A11317" w:rsidRPr="00532B0C" w:rsidRDefault="00A11317" w:rsidP="005B5A36">
      <w:pPr>
        <w:spacing w:after="240"/>
      </w:pPr>
      <w:r w:rsidRPr="00532B0C">
        <w:t xml:space="preserve">All funds must be expended within the dates designated and for not more than the maximum amount indicated on the AO-400. Encumbrances may be made at any time after the beginning date of the grant stated on the AO-400. All funds must be expended or legally obligated by September 30, 2019. </w:t>
      </w:r>
    </w:p>
    <w:p w14:paraId="30794EF7" w14:textId="2E2E57D6" w:rsidR="00A11317" w:rsidRPr="00532B0C" w:rsidRDefault="00A11317" w:rsidP="005B5A36">
      <w:pPr>
        <w:spacing w:after="240"/>
        <w:rPr>
          <w:color w:val="000000"/>
          <w:szCs w:val="24"/>
        </w:rPr>
      </w:pPr>
      <w:r w:rsidRPr="00532B0C">
        <w:rPr>
          <w:color w:val="000000"/>
          <w:szCs w:val="24"/>
        </w:rPr>
        <w:t xml:space="preserve">In accordance with the Federal Fiscal Accountability Transparency Act (FFATA), all grant recipients must have a valid </w:t>
      </w:r>
      <w:r w:rsidRPr="00532B0C">
        <w:rPr>
          <w:rFonts w:cs="Arial"/>
          <w:bCs/>
          <w:color w:val="252525"/>
          <w:shd w:val="clear" w:color="auto" w:fill="FFFFFF"/>
        </w:rPr>
        <w:t>Data Universal Numbering System</w:t>
      </w:r>
      <w:r w:rsidRPr="00532B0C">
        <w:rPr>
          <w:color w:val="000000"/>
          <w:szCs w:val="24"/>
        </w:rPr>
        <w:t xml:space="preserve"> (DUNS) number and must also be registered with the </w:t>
      </w:r>
      <w:r w:rsidR="00380EAD">
        <w:rPr>
          <w:color w:val="000000"/>
          <w:szCs w:val="24"/>
        </w:rPr>
        <w:t>Federal Contractor Registry</w:t>
      </w:r>
      <w:r w:rsidRPr="00532B0C">
        <w:rPr>
          <w:color w:val="000000"/>
          <w:szCs w:val="24"/>
        </w:rPr>
        <w:t xml:space="preserve"> (</w:t>
      </w:r>
      <w:r w:rsidR="00380EAD">
        <w:rPr>
          <w:color w:val="000000"/>
          <w:szCs w:val="24"/>
        </w:rPr>
        <w:t>FCR</w:t>
      </w:r>
      <w:r w:rsidRPr="00532B0C">
        <w:rPr>
          <w:color w:val="000000"/>
          <w:szCs w:val="24"/>
        </w:rPr>
        <w:t>) database. DUNS numbers are issued by Dun and Bradstreet and are available for free to all entities required to register under FFATA.</w:t>
      </w:r>
    </w:p>
    <w:p w14:paraId="38D7354B" w14:textId="2480C71A" w:rsidR="00A11317" w:rsidRPr="005B5A36" w:rsidRDefault="00A11317" w:rsidP="00C00DD7">
      <w:pPr>
        <w:widowControl/>
        <w:numPr>
          <w:ilvl w:val="0"/>
          <w:numId w:val="33"/>
        </w:numPr>
        <w:tabs>
          <w:tab w:val="clear" w:pos="720"/>
        </w:tabs>
        <w:spacing w:after="240"/>
        <w:rPr>
          <w:color w:val="000000"/>
          <w:szCs w:val="24"/>
        </w:rPr>
      </w:pPr>
      <w:r w:rsidRPr="00532B0C">
        <w:rPr>
          <w:color w:val="000000"/>
          <w:szCs w:val="24"/>
        </w:rPr>
        <w:t xml:space="preserve">To obtain a </w:t>
      </w:r>
      <w:proofErr w:type="gramStart"/>
      <w:r w:rsidRPr="00532B0C">
        <w:rPr>
          <w:color w:val="000000"/>
          <w:szCs w:val="24"/>
        </w:rPr>
        <w:t>DUNS</w:t>
      </w:r>
      <w:proofErr w:type="gramEnd"/>
      <w:r w:rsidRPr="00532B0C">
        <w:rPr>
          <w:color w:val="000000"/>
          <w:szCs w:val="24"/>
        </w:rPr>
        <w:t xml:space="preserve"> number, go to </w:t>
      </w:r>
      <w:r w:rsidRPr="00CC4624">
        <w:rPr>
          <w:rFonts w:eastAsiaTheme="majorEastAsia"/>
          <w:strike/>
          <w:szCs w:val="24"/>
        </w:rPr>
        <w:t>http://fedgov.dnb.com</w:t>
      </w:r>
      <w:r w:rsidRPr="00CC4624">
        <w:rPr>
          <w:rFonts w:eastAsiaTheme="majorEastAsia"/>
          <w:strike/>
          <w:szCs w:val="24"/>
        </w:rPr>
        <w:t>/</w:t>
      </w:r>
      <w:r w:rsidRPr="00CC4624">
        <w:rPr>
          <w:rFonts w:eastAsiaTheme="majorEastAsia"/>
          <w:strike/>
          <w:szCs w:val="24"/>
        </w:rPr>
        <w:t>webform/</w:t>
      </w:r>
      <w:r>
        <w:rPr>
          <w:color w:val="000000"/>
          <w:szCs w:val="24"/>
        </w:rPr>
        <w:t xml:space="preserve"> </w:t>
      </w:r>
      <w:r w:rsidR="00CC4624" w:rsidRPr="00CC4624">
        <w:t>[Note: the</w:t>
      </w:r>
      <w:r w:rsidR="00CC4624">
        <w:t xml:space="preserve"> preceding link is no longer available]</w:t>
      </w:r>
    </w:p>
    <w:p w14:paraId="332456BD" w14:textId="111378D5" w:rsidR="00A11317" w:rsidRPr="00380EAD" w:rsidRDefault="00A11317" w:rsidP="00C00DD7">
      <w:pPr>
        <w:widowControl/>
        <w:numPr>
          <w:ilvl w:val="0"/>
          <w:numId w:val="33"/>
        </w:numPr>
        <w:tabs>
          <w:tab w:val="clear" w:pos="720"/>
        </w:tabs>
        <w:spacing w:after="240"/>
        <w:rPr>
          <w:color w:val="000000"/>
          <w:szCs w:val="24"/>
        </w:rPr>
      </w:pPr>
      <w:r w:rsidRPr="00380EAD">
        <w:rPr>
          <w:color w:val="000000"/>
          <w:szCs w:val="24"/>
        </w:rPr>
        <w:t xml:space="preserve">To register with the </w:t>
      </w:r>
      <w:r w:rsidR="00380EAD" w:rsidRPr="00380EAD">
        <w:rPr>
          <w:color w:val="000000"/>
          <w:szCs w:val="24"/>
        </w:rPr>
        <w:t>FCR</w:t>
      </w:r>
      <w:r w:rsidRPr="00380EAD">
        <w:rPr>
          <w:color w:val="000000"/>
          <w:szCs w:val="24"/>
        </w:rPr>
        <w:t xml:space="preserve"> database, go to </w:t>
      </w:r>
      <w:hyperlink r:id="rId19" w:tooltip="FCR database" w:history="1">
        <w:r w:rsidR="00380EAD" w:rsidRPr="00380EAD">
          <w:rPr>
            <w:rStyle w:val="Hyperlink"/>
            <w:szCs w:val="24"/>
          </w:rPr>
          <w:t>http://fe</w:t>
        </w:r>
        <w:r w:rsidR="00380EAD" w:rsidRPr="00380EAD">
          <w:rPr>
            <w:rStyle w:val="Hyperlink"/>
            <w:szCs w:val="24"/>
          </w:rPr>
          <w:t>d</w:t>
        </w:r>
        <w:r w:rsidR="00380EAD" w:rsidRPr="00380EAD">
          <w:rPr>
            <w:rStyle w:val="Hyperlink"/>
            <w:szCs w:val="24"/>
          </w:rPr>
          <w:t>eralcontractorregistry.com/</w:t>
        </w:r>
      </w:hyperlink>
    </w:p>
    <w:p w14:paraId="142057FF" w14:textId="659497A6" w:rsidR="00A11317" w:rsidRPr="005B5A36" w:rsidRDefault="00A11317" w:rsidP="00380EAD">
      <w:pPr>
        <w:spacing w:after="240"/>
        <w:rPr>
          <w:szCs w:val="24"/>
        </w:rPr>
      </w:pPr>
      <w:r w:rsidRPr="00532B0C">
        <w:rPr>
          <w:szCs w:val="24"/>
        </w:rPr>
        <w:lastRenderedPageBreak/>
        <w:t xml:space="preserve">Grantees are required to submit their DUNS number and expiration date of their </w:t>
      </w:r>
      <w:r w:rsidR="00380EAD">
        <w:rPr>
          <w:szCs w:val="24"/>
        </w:rPr>
        <w:t>FCR</w:t>
      </w:r>
      <w:r w:rsidRPr="00532B0C">
        <w:rPr>
          <w:szCs w:val="24"/>
        </w:rPr>
        <w:t xml:space="preserve"> registration and must certify that they will ensure that their </w:t>
      </w:r>
      <w:r w:rsidR="00380EAD">
        <w:rPr>
          <w:szCs w:val="24"/>
        </w:rPr>
        <w:t>FCR</w:t>
      </w:r>
      <w:r w:rsidRPr="00532B0C">
        <w:rPr>
          <w:szCs w:val="24"/>
        </w:rPr>
        <w:t xml:space="preserve"> registration will remain active for the entire grant period. Complete and submit the Documentation of Federal Compliance (DUNS/</w:t>
      </w:r>
      <w:r w:rsidR="00380EAD">
        <w:rPr>
          <w:szCs w:val="24"/>
        </w:rPr>
        <w:t>FCR</w:t>
      </w:r>
      <w:r w:rsidRPr="00532B0C">
        <w:rPr>
          <w:szCs w:val="24"/>
        </w:rPr>
        <w:t>). No award will be made to an applicant not in compliance with FFATA.</w:t>
      </w:r>
    </w:p>
    <w:p w14:paraId="37DC821E" w14:textId="77777777" w:rsidR="00A11317" w:rsidRPr="005B5A36" w:rsidRDefault="00A11317" w:rsidP="00C00DD7">
      <w:pPr>
        <w:pStyle w:val="Heading3"/>
        <w:numPr>
          <w:ilvl w:val="0"/>
          <w:numId w:val="42"/>
        </w:numPr>
        <w:ind w:left="360"/>
      </w:pPr>
      <w:bookmarkStart w:id="46" w:name="_Toc522525087"/>
      <w:r w:rsidRPr="00532B0C">
        <w:t>Funding</w:t>
      </w:r>
      <w:bookmarkEnd w:id="46"/>
      <w:r w:rsidRPr="00532B0C">
        <w:t xml:space="preserve"> </w:t>
      </w:r>
    </w:p>
    <w:p w14:paraId="21788062" w14:textId="4CC5EEB8" w:rsidR="00A11317" w:rsidRPr="005B5A36" w:rsidRDefault="00A11317" w:rsidP="005B5A36">
      <w:pPr>
        <w:spacing w:after="240"/>
        <w:rPr>
          <w:rFonts w:cs="Arial"/>
        </w:rPr>
      </w:pPr>
      <w:r w:rsidRPr="00532B0C">
        <w:rPr>
          <w:rFonts w:cs="Arial"/>
        </w:rPr>
        <w:t xml:space="preserve">The CDE shall issue approximately $4 million in grants, based upon merit, </w:t>
      </w:r>
      <w:r>
        <w:rPr>
          <w:rFonts w:cs="Arial"/>
        </w:rPr>
        <w:t>to LEAs and/or consortium of LEAs in</w:t>
      </w:r>
      <w:r w:rsidRPr="00532B0C">
        <w:rPr>
          <w:rFonts w:cs="Arial"/>
        </w:rPr>
        <w:t xml:space="preserve"> each </w:t>
      </w:r>
      <w:r w:rsidRPr="00532B0C">
        <w:rPr>
          <w:rFonts w:eastAsia="Calibri" w:cs="Arial"/>
        </w:rPr>
        <w:t xml:space="preserve">of the eleven </w:t>
      </w:r>
      <w:r w:rsidR="007E431C">
        <w:rPr>
          <w:rFonts w:eastAsia="Calibri" w:cs="Arial"/>
        </w:rPr>
        <w:t>CCSESA</w:t>
      </w:r>
      <w:r w:rsidRPr="00532B0C">
        <w:rPr>
          <w:rFonts w:eastAsia="Calibri" w:cs="Arial"/>
        </w:rPr>
        <w:t xml:space="preserve"> service regions</w:t>
      </w:r>
      <w:r w:rsidRPr="00532B0C">
        <w:rPr>
          <w:rFonts w:cs="Arial"/>
        </w:rPr>
        <w:t xml:space="preserve"> to provide statewide geographical diversity</w:t>
      </w:r>
      <w:r w:rsidRPr="00532B0C">
        <w:rPr>
          <w:rFonts w:eastAsia="Calibri" w:cs="Arial"/>
        </w:rPr>
        <w:t xml:space="preserve">. </w:t>
      </w:r>
      <w:r>
        <w:rPr>
          <w:rFonts w:eastAsia="Calibri" w:cs="Arial"/>
        </w:rPr>
        <w:t xml:space="preserve">The amount of grant funding requested by applicants must be no less than $500,000 and no more than $4 million. </w:t>
      </w:r>
      <w:r w:rsidR="00884A4D">
        <w:rPr>
          <w:rFonts w:eastAsia="Calibri" w:cs="Arial"/>
        </w:rPr>
        <w:t xml:space="preserve">If applications within a CCSESA service region do not total $4 million, the Reader Conference panel chairs may distribute the excess of region funds to other regions based upon application scoring and deliberations. </w:t>
      </w:r>
    </w:p>
    <w:p w14:paraId="26E1EE05" w14:textId="75914780" w:rsidR="00A11317" w:rsidRPr="005B5A36" w:rsidRDefault="00A11317" w:rsidP="005B5A36">
      <w:pPr>
        <w:widowControl/>
        <w:spacing w:after="240"/>
        <w:rPr>
          <w:rFonts w:cs="Arial"/>
          <w:snapToGrid/>
          <w:szCs w:val="24"/>
        </w:rPr>
      </w:pPr>
      <w:r w:rsidRPr="00423575">
        <w:rPr>
          <w:rFonts w:cs="Arial"/>
          <w:szCs w:val="24"/>
        </w:rPr>
        <w:t xml:space="preserve">The budget should display nine months of implementation showing how the grant will be used to meet the expected project outcomes. Proposed expenditures must demonstrate appropriate use of federal funds. If budget revisions are needed, the project must request approval from </w:t>
      </w:r>
      <w:r w:rsidR="007E431C">
        <w:rPr>
          <w:rFonts w:cs="Arial"/>
          <w:szCs w:val="24"/>
        </w:rPr>
        <w:t xml:space="preserve">the </w:t>
      </w:r>
      <w:r w:rsidRPr="00423575">
        <w:rPr>
          <w:rFonts w:cs="Arial"/>
          <w:szCs w:val="24"/>
        </w:rPr>
        <w:t xml:space="preserve">CDE by submitting a revised budget and an explanation for each change. </w:t>
      </w:r>
      <w:r w:rsidRPr="00423575">
        <w:rPr>
          <w:rFonts w:cs="Arial"/>
          <w:snapToGrid/>
          <w:szCs w:val="24"/>
        </w:rPr>
        <w:t xml:space="preserve">To request a budget revision the project </w:t>
      </w:r>
      <w:r w:rsidRPr="00140594">
        <w:rPr>
          <w:rFonts w:cs="Arial"/>
          <w:szCs w:val="24"/>
        </w:rPr>
        <w:t xml:space="preserve">must email a request to </w:t>
      </w:r>
      <w:r w:rsidR="007E431C">
        <w:rPr>
          <w:rFonts w:cs="Arial"/>
          <w:szCs w:val="24"/>
        </w:rPr>
        <w:t xml:space="preserve">the </w:t>
      </w:r>
      <w:r w:rsidRPr="00140594">
        <w:rPr>
          <w:rFonts w:cs="Arial"/>
          <w:szCs w:val="24"/>
        </w:rPr>
        <w:t>CDE that includes a brief explanation for the revision and attach a revised budget.</w:t>
      </w:r>
    </w:p>
    <w:p w14:paraId="4474F50E" w14:textId="77777777" w:rsidR="00A11317" w:rsidRPr="005B5A36" w:rsidRDefault="00A11317" w:rsidP="005B5A36">
      <w:pPr>
        <w:widowControl/>
        <w:suppressAutoHyphens/>
        <w:spacing w:after="240"/>
        <w:rPr>
          <w:rFonts w:cs="Arial"/>
          <w:szCs w:val="24"/>
        </w:rPr>
      </w:pPr>
      <w:r w:rsidRPr="00423575">
        <w:rPr>
          <w:rFonts w:cs="Arial"/>
          <w:bCs/>
          <w:snapToGrid/>
          <w:color w:val="000000"/>
          <w:szCs w:val="24"/>
        </w:rPr>
        <w:t xml:space="preserve">Federal Program Funding Considerations: </w:t>
      </w:r>
      <w:r w:rsidRPr="00423575">
        <w:rPr>
          <w:rFonts w:cs="Arial"/>
          <w:snapToGrid/>
          <w:color w:val="000000"/>
          <w:szCs w:val="24"/>
        </w:rPr>
        <w:t xml:space="preserve">In accordance with the Cash Management Improvement Act, disbursements of federal funds must be limited to the minimum amounts needed and must be timed to the actual, immediate cash requirements of the grantee in carrying out the project. In other words, funding should be provided as close as possible to the actual disbursement of funds for the direct project costs by the grantee. The CDE is responsible for ensuring that grantees do not accrue federal funds in excess of immediate needs. </w:t>
      </w:r>
      <w:r w:rsidRPr="00140594">
        <w:rPr>
          <w:rFonts w:cs="Arial"/>
          <w:color w:val="000000"/>
          <w:szCs w:val="24"/>
          <w:shd w:val="clear" w:color="auto" w:fill="FFFFFF"/>
        </w:rPr>
        <w:t>CDE federal program grantees are required to report and remit interest to the CDE at least quarterly. Although grantees are allowed to keep interest amounts up to $500 per year for administrative purposes, the $500 is in total for all federal programs, not for each federal program. </w:t>
      </w:r>
    </w:p>
    <w:p w14:paraId="55E9FF9D" w14:textId="77777777" w:rsidR="003B7BC9" w:rsidRDefault="00443B74" w:rsidP="003B7BC9">
      <w:pPr>
        <w:pStyle w:val="Heading4"/>
        <w:spacing w:after="240"/>
      </w:pPr>
      <w:r>
        <w:t>Allowable Expenditures</w:t>
      </w:r>
    </w:p>
    <w:p w14:paraId="0D000899" w14:textId="77777777" w:rsidR="00A11317" w:rsidRPr="003B7BC9" w:rsidRDefault="00A11317" w:rsidP="003B7BC9">
      <w:pPr>
        <w:widowControl/>
        <w:spacing w:after="240"/>
        <w:rPr>
          <w:rFonts w:cs="Arial"/>
          <w:b/>
        </w:rPr>
      </w:pPr>
      <w:r w:rsidRPr="00532B0C">
        <w:t>Budgets for the use of grant funds will be reviewed and scored as part of the application process. Items deemed non-allowable, excessive, or inappropriate will be eliminated and the budget adjusted accordingly. Budgets that include non-allowable, excessive, or inappropriate items will receive a lower score. Generally, all expenditures must contribute to accomplishing the project’s goals and activities as described in the narrative. Allowable expenditures may include, but are not limited to, the following:</w:t>
      </w:r>
    </w:p>
    <w:p w14:paraId="555691E6" w14:textId="77777777" w:rsidR="00A11317" w:rsidRPr="00532B0C" w:rsidRDefault="00A11317" w:rsidP="00C00DD7">
      <w:pPr>
        <w:numPr>
          <w:ilvl w:val="0"/>
          <w:numId w:val="43"/>
        </w:numPr>
        <w:spacing w:after="240"/>
        <w:ind w:left="720"/>
      </w:pPr>
      <w:r w:rsidRPr="00532B0C">
        <w:t>Service contracts between members of the project or external service providers such as curriculum specialists and licensed professionals.</w:t>
      </w:r>
    </w:p>
    <w:p w14:paraId="752806DC" w14:textId="77777777" w:rsidR="00A11317" w:rsidRPr="00532B0C" w:rsidRDefault="00A11317" w:rsidP="00C00DD7">
      <w:pPr>
        <w:numPr>
          <w:ilvl w:val="0"/>
          <w:numId w:val="43"/>
        </w:numPr>
        <w:spacing w:after="240"/>
        <w:ind w:left="720"/>
      </w:pPr>
      <w:r w:rsidRPr="00532B0C">
        <w:t xml:space="preserve">Costs to support the travel and participation of members of the </w:t>
      </w:r>
      <w:r>
        <w:t>project</w:t>
      </w:r>
      <w:r w:rsidRPr="00532B0C">
        <w:rPr>
          <w:rFonts w:cs="Arial"/>
          <w:iCs/>
        </w:rPr>
        <w:t xml:space="preserve"> </w:t>
      </w:r>
      <w:r w:rsidRPr="00532B0C">
        <w:t xml:space="preserve">in design, </w:t>
      </w:r>
      <w:r w:rsidRPr="00532B0C">
        <w:lastRenderedPageBreak/>
        <w:t>development, and implementation meetings to facilitate the work of the project.</w:t>
      </w:r>
    </w:p>
    <w:p w14:paraId="1B9C0BC1" w14:textId="0A82784E" w:rsidR="003B7BC9" w:rsidRPr="003B7BC9" w:rsidRDefault="00A11317" w:rsidP="00C00DD7">
      <w:pPr>
        <w:numPr>
          <w:ilvl w:val="0"/>
          <w:numId w:val="43"/>
        </w:numPr>
        <w:spacing w:after="240"/>
        <w:ind w:left="720"/>
      </w:pPr>
      <w:r w:rsidRPr="00532B0C">
        <w:t>Costs to provide or produce professional</w:t>
      </w:r>
      <w:r w:rsidR="00E93727">
        <w:t xml:space="preserve"> </w:t>
      </w:r>
      <w:r w:rsidRPr="00532B0C">
        <w:t>level materials for the project’s activities.</w:t>
      </w:r>
    </w:p>
    <w:p w14:paraId="4C7B98E5" w14:textId="77777777" w:rsidR="003B7BC9" w:rsidRDefault="00A11317" w:rsidP="003B7BC9">
      <w:pPr>
        <w:pStyle w:val="Heading4"/>
        <w:spacing w:after="240"/>
      </w:pPr>
      <w:r w:rsidRPr="003B7BC9">
        <w:t xml:space="preserve">Non-allowable </w:t>
      </w:r>
      <w:r w:rsidR="00443B74">
        <w:t>Expenditures</w:t>
      </w:r>
    </w:p>
    <w:p w14:paraId="3CA5625B" w14:textId="77777777" w:rsidR="00A11317" w:rsidRPr="003B7BC9" w:rsidRDefault="00A11317" w:rsidP="003B7BC9">
      <w:pPr>
        <w:spacing w:after="240"/>
        <w:rPr>
          <w:b/>
        </w:rPr>
      </w:pPr>
      <w:r w:rsidRPr="00532B0C">
        <w:t xml:space="preserve">Funds provided under this grant may not be used to: </w:t>
      </w:r>
    </w:p>
    <w:p w14:paraId="2FBB1CBE" w14:textId="77777777" w:rsidR="00A11317" w:rsidRPr="00532B0C" w:rsidRDefault="00A11317" w:rsidP="00C00DD7">
      <w:pPr>
        <w:widowControl/>
        <w:numPr>
          <w:ilvl w:val="0"/>
          <w:numId w:val="44"/>
        </w:numPr>
        <w:spacing w:after="240"/>
        <w:ind w:left="720"/>
      </w:pPr>
      <w:r w:rsidRPr="00532B0C">
        <w:t>Supplant existing funding or efforts, including costs otherwise necessary to operate a school or program without this grant.</w:t>
      </w:r>
    </w:p>
    <w:p w14:paraId="384A7D24" w14:textId="77777777" w:rsidR="00A11317" w:rsidRPr="003B7BC9" w:rsidRDefault="00A11317" w:rsidP="00C00DD7">
      <w:pPr>
        <w:widowControl/>
        <w:numPr>
          <w:ilvl w:val="0"/>
          <w:numId w:val="44"/>
        </w:numPr>
        <w:spacing w:after="240"/>
        <w:ind w:left="720"/>
        <w:rPr>
          <w:rFonts w:cs="Arial"/>
          <w:bCs/>
          <w:szCs w:val="24"/>
        </w:rPr>
      </w:pPr>
      <w:r w:rsidRPr="00532B0C">
        <w:rPr>
          <w:rFonts w:cs="Arial"/>
          <w:bCs/>
          <w:szCs w:val="24"/>
        </w:rPr>
        <w:t xml:space="preserve">Travel to professional conferences, unless it is demonstrated that attendance at a meeting will directly and significantly advance the project and is approved by the CDE. </w:t>
      </w:r>
    </w:p>
    <w:p w14:paraId="1CAF98EF" w14:textId="77777777" w:rsidR="00A11317" w:rsidRPr="00532B0C" w:rsidRDefault="00A11317" w:rsidP="00C00DD7">
      <w:pPr>
        <w:widowControl/>
        <w:numPr>
          <w:ilvl w:val="0"/>
          <w:numId w:val="44"/>
        </w:numPr>
        <w:spacing w:after="240"/>
        <w:ind w:left="720"/>
      </w:pPr>
      <w:r w:rsidRPr="00532B0C">
        <w:t>Acquire equipment for administrative or personal use.</w:t>
      </w:r>
    </w:p>
    <w:p w14:paraId="178ACDE9" w14:textId="77777777" w:rsidR="00A11317" w:rsidRPr="00532B0C" w:rsidRDefault="00A11317" w:rsidP="00C00DD7">
      <w:pPr>
        <w:widowControl/>
        <w:numPr>
          <w:ilvl w:val="0"/>
          <w:numId w:val="44"/>
        </w:numPr>
        <w:spacing w:after="240"/>
        <w:ind w:left="720"/>
      </w:pPr>
      <w:r w:rsidRPr="00532B0C">
        <w:t xml:space="preserve">Purchase furniture (e.g., bookcases, chairs, desks, file cabinets, tables). </w:t>
      </w:r>
    </w:p>
    <w:p w14:paraId="430A2941" w14:textId="77777777" w:rsidR="00A11317" w:rsidRPr="00532B0C" w:rsidRDefault="00A11317" w:rsidP="00C00DD7">
      <w:pPr>
        <w:widowControl/>
        <w:numPr>
          <w:ilvl w:val="0"/>
          <w:numId w:val="44"/>
        </w:numPr>
        <w:spacing w:after="240"/>
        <w:ind w:left="720"/>
      </w:pPr>
      <w:r w:rsidRPr="00532B0C">
        <w:t>Purchase food services/refreshments/banquets/meals.</w:t>
      </w:r>
    </w:p>
    <w:p w14:paraId="77DD72A2" w14:textId="77777777" w:rsidR="00A11317" w:rsidRPr="00532B0C" w:rsidRDefault="00A11317" w:rsidP="00C00DD7">
      <w:pPr>
        <w:widowControl/>
        <w:numPr>
          <w:ilvl w:val="0"/>
          <w:numId w:val="44"/>
        </w:numPr>
        <w:spacing w:after="240"/>
        <w:ind w:left="720"/>
      </w:pPr>
      <w:r w:rsidRPr="00532B0C">
        <w:t>Purchase or remodel facilities.</w:t>
      </w:r>
    </w:p>
    <w:p w14:paraId="0583B0C2" w14:textId="77777777" w:rsidR="00A11317" w:rsidRPr="00532B0C" w:rsidRDefault="00A11317" w:rsidP="00C00DD7">
      <w:pPr>
        <w:widowControl/>
        <w:numPr>
          <w:ilvl w:val="0"/>
          <w:numId w:val="44"/>
        </w:numPr>
        <w:spacing w:after="240"/>
        <w:ind w:left="720"/>
      </w:pPr>
      <w:r w:rsidRPr="00532B0C">
        <w:t>Purchase promotional favors such as bumper stickers, pencils, pens, or T-shirts.</w:t>
      </w:r>
    </w:p>
    <w:p w14:paraId="2820B85A" w14:textId="77777777" w:rsidR="00A11317" w:rsidRPr="00532B0C" w:rsidRDefault="00A11317" w:rsidP="00C00DD7">
      <w:pPr>
        <w:widowControl/>
        <w:numPr>
          <w:ilvl w:val="0"/>
          <w:numId w:val="44"/>
        </w:numPr>
        <w:spacing w:after="240"/>
        <w:ind w:left="720"/>
      </w:pPr>
      <w:r w:rsidRPr="00532B0C">
        <w:t>Purchase subscriptions to journals or magazines.</w:t>
      </w:r>
    </w:p>
    <w:p w14:paraId="0A4D1F2D" w14:textId="77777777" w:rsidR="00A11317" w:rsidRPr="00532B0C" w:rsidRDefault="00A11317" w:rsidP="00C00DD7">
      <w:pPr>
        <w:widowControl/>
        <w:numPr>
          <w:ilvl w:val="0"/>
          <w:numId w:val="44"/>
        </w:numPr>
        <w:spacing w:after="240"/>
        <w:ind w:left="720"/>
      </w:pPr>
      <w:r w:rsidRPr="00532B0C">
        <w:t>Travel outside of the United States.</w:t>
      </w:r>
    </w:p>
    <w:p w14:paraId="4BB1C9F4" w14:textId="77777777" w:rsidR="003B7BC9" w:rsidRPr="003B7BC9" w:rsidRDefault="00A11317" w:rsidP="00C00DD7">
      <w:pPr>
        <w:widowControl/>
        <w:numPr>
          <w:ilvl w:val="0"/>
          <w:numId w:val="44"/>
        </w:numPr>
        <w:spacing w:after="240"/>
        <w:ind w:left="720"/>
      </w:pPr>
      <w:r w:rsidRPr="00532B0C">
        <w:t>Provide activities or services not directly related to the purpose of this grant program.</w:t>
      </w:r>
    </w:p>
    <w:p w14:paraId="7E9D6FDA" w14:textId="77777777" w:rsidR="003B7BC9" w:rsidRDefault="00A11317" w:rsidP="003B7BC9">
      <w:pPr>
        <w:pStyle w:val="Heading4"/>
        <w:spacing w:after="240"/>
        <w:rPr>
          <w:rFonts w:cs="Arial"/>
        </w:rPr>
      </w:pPr>
      <w:r w:rsidRPr="003B7BC9">
        <w:rPr>
          <w:rFonts w:cs="Arial"/>
        </w:rPr>
        <w:t>Factors Affecting Allowability of Costs</w:t>
      </w:r>
    </w:p>
    <w:p w14:paraId="78D8F2B5" w14:textId="77777777" w:rsidR="00A11317" w:rsidRPr="003B7BC9" w:rsidRDefault="00A11317" w:rsidP="003B7BC9">
      <w:pPr>
        <w:spacing w:after="240"/>
        <w:rPr>
          <w:rFonts w:cs="Arial"/>
          <w:b/>
        </w:rPr>
      </w:pPr>
      <w:r w:rsidRPr="00532B0C">
        <w:t>Except where otherwise authorized by statute, costs under this grant must also meet the following general criteria in order to be allowable:</w:t>
      </w:r>
    </w:p>
    <w:p w14:paraId="35E3F4FA" w14:textId="77777777" w:rsidR="00A11317" w:rsidRPr="00532B0C" w:rsidRDefault="00A11317" w:rsidP="00C00DD7">
      <w:pPr>
        <w:widowControl/>
        <w:numPr>
          <w:ilvl w:val="0"/>
          <w:numId w:val="45"/>
        </w:numPr>
        <w:spacing w:after="240"/>
        <w:ind w:left="720"/>
      </w:pPr>
      <w:r w:rsidRPr="00532B0C">
        <w:t>Be consistent with policies and procedures that apply uniformly to both federally-financed and other activities of the non-</w:t>
      </w:r>
      <w:r>
        <w:t>f</w:t>
      </w:r>
      <w:r w:rsidRPr="00532B0C">
        <w:t>ederal entity.</w:t>
      </w:r>
    </w:p>
    <w:p w14:paraId="0539F1F7" w14:textId="77777777" w:rsidR="00A11317" w:rsidRPr="00532B0C" w:rsidRDefault="00A11317" w:rsidP="00C00DD7">
      <w:pPr>
        <w:numPr>
          <w:ilvl w:val="0"/>
          <w:numId w:val="45"/>
        </w:numPr>
        <w:spacing w:after="240"/>
        <w:ind w:left="720"/>
      </w:pPr>
      <w:r w:rsidRPr="00532B0C">
        <w:t>Be accorded consistent treatment. A cost may not be assigned to the grant as a direct cost if any other cost incurred for the same purpose, in like circumstances, has been allocated to the grant as an indirect cost.</w:t>
      </w:r>
    </w:p>
    <w:p w14:paraId="1B044DBA" w14:textId="77777777" w:rsidR="00A11317" w:rsidRPr="00532B0C" w:rsidRDefault="00A11317" w:rsidP="00C00DD7">
      <w:pPr>
        <w:numPr>
          <w:ilvl w:val="0"/>
          <w:numId w:val="45"/>
        </w:numPr>
        <w:spacing w:after="240"/>
        <w:ind w:left="720"/>
      </w:pPr>
      <w:r w:rsidRPr="00532B0C">
        <w:t>Be determined in accordance with generally accepted accounting principles.</w:t>
      </w:r>
    </w:p>
    <w:p w14:paraId="0F268681" w14:textId="77777777" w:rsidR="00A11317" w:rsidRPr="00532B0C" w:rsidRDefault="00A11317" w:rsidP="00C00DD7">
      <w:pPr>
        <w:numPr>
          <w:ilvl w:val="0"/>
          <w:numId w:val="45"/>
        </w:numPr>
        <w:spacing w:after="240"/>
        <w:ind w:left="720"/>
      </w:pPr>
      <w:r w:rsidRPr="00532B0C">
        <w:lastRenderedPageBreak/>
        <w:t xml:space="preserve">Not be included as a cost or used to meet cost sharing or matching requirements of any other federally-financed program in either the current or a prior period. </w:t>
      </w:r>
    </w:p>
    <w:p w14:paraId="5402C39A" w14:textId="6AD69F46" w:rsidR="00A11317" w:rsidRPr="00532B0C" w:rsidRDefault="00A11317" w:rsidP="003B7BC9">
      <w:pPr>
        <w:spacing w:after="240"/>
      </w:pPr>
      <w:r w:rsidRPr="00532B0C">
        <w:t xml:space="preserve">Please note that the new </w:t>
      </w:r>
      <w:r w:rsidRPr="00532B0C">
        <w:rPr>
          <w:i/>
        </w:rPr>
        <w:t>Uniform Administrative Requirements, Cost Principles, and Audit Requirement for Federal Awards</w:t>
      </w:r>
      <w:r w:rsidRPr="00532B0C">
        <w:t xml:space="preserve"> was published on December 19, 2014, and became effective for new and continuation grant awards issued on or after </w:t>
      </w:r>
      <w:r w:rsidR="00C16EF7">
        <w:br/>
      </w:r>
      <w:r w:rsidRPr="00532B0C">
        <w:t xml:space="preserve">December 26, 2014. All grantees will be expected to comply with the new rules and regulations. Please see </w:t>
      </w:r>
      <w:r w:rsidR="00C16EF7">
        <w:t xml:space="preserve">Title 2: Grants and Agreements of </w:t>
      </w:r>
      <w:r w:rsidRPr="00532B0C">
        <w:t xml:space="preserve">the </w:t>
      </w:r>
      <w:r w:rsidRPr="00532B0C">
        <w:rPr>
          <w:i/>
        </w:rPr>
        <w:t>Code of Federal Regulation</w:t>
      </w:r>
      <w:r w:rsidR="00C16EF7">
        <w:rPr>
          <w:i/>
        </w:rPr>
        <w:t>s</w:t>
      </w:r>
      <w:r w:rsidR="00C16EF7">
        <w:t xml:space="preserve"> (</w:t>
      </w:r>
      <w:r w:rsidR="00C16EF7" w:rsidRPr="00C16EF7">
        <w:rPr>
          <w:i/>
        </w:rPr>
        <w:t>CFR</w:t>
      </w:r>
      <w:r w:rsidR="00C16EF7">
        <w:t xml:space="preserve">) </w:t>
      </w:r>
      <w:r w:rsidR="00C16EF7" w:rsidRPr="00C16EF7">
        <w:t>available</w:t>
      </w:r>
      <w:r w:rsidR="00C16EF7">
        <w:t xml:space="preserve"> at</w:t>
      </w:r>
      <w:r w:rsidR="003B7BC9">
        <w:t xml:space="preserve"> </w:t>
      </w:r>
      <w:hyperlink r:id="rId20" w:tooltip="Code of Federal Regulation web page" w:history="1">
        <w:r w:rsidRPr="00532B0C">
          <w:rPr>
            <w:rStyle w:val="Hyperlink"/>
            <w:rFonts w:eastAsiaTheme="majorEastAsia"/>
          </w:rPr>
          <w:t>http://www.ecfr.gov/cgi-bin/retrieveECFR?gp=&amp;SID=8950b54acafdbe97ff82d556e22c2461&amp;mc=true&amp;n=pt2.1.200&amp;</w:t>
        </w:r>
        <w:r w:rsidRPr="00532B0C">
          <w:rPr>
            <w:rStyle w:val="Hyperlink"/>
            <w:rFonts w:eastAsiaTheme="majorEastAsia"/>
          </w:rPr>
          <w:t>r</w:t>
        </w:r>
        <w:r w:rsidRPr="00532B0C">
          <w:rPr>
            <w:rStyle w:val="Hyperlink"/>
            <w:rFonts w:eastAsiaTheme="majorEastAsia"/>
          </w:rPr>
          <w:t>=PART&amp;ty=HTML</w:t>
        </w:r>
      </w:hyperlink>
      <w:r w:rsidR="00C16EF7" w:rsidRPr="00C16EF7">
        <w:rPr>
          <w:rFonts w:eastAsiaTheme="majorEastAsia"/>
        </w:rPr>
        <w:t>.</w:t>
      </w:r>
    </w:p>
    <w:p w14:paraId="0916C264" w14:textId="77777777" w:rsidR="00A11317" w:rsidRPr="00532B0C" w:rsidRDefault="00A11317" w:rsidP="003B7BC9">
      <w:pPr>
        <w:pStyle w:val="Heading4"/>
        <w:spacing w:after="240"/>
      </w:pPr>
      <w:r w:rsidRPr="00532B0C">
        <w:t>Direct Costs</w:t>
      </w:r>
    </w:p>
    <w:p w14:paraId="492C28D4" w14:textId="77777777" w:rsidR="00A11317" w:rsidRPr="00532B0C" w:rsidRDefault="00A11317" w:rsidP="003B7BC9">
      <w:pPr>
        <w:widowControl/>
        <w:spacing w:after="240"/>
      </w:pPr>
      <w:r w:rsidRPr="00532B0C">
        <w:t>Direct costs for this grant are those costs that can be identified specifically with a particular final cost objective. Costs incurred for the same purpose, in like circumstances, must be treated consistently as either direct or indirect costs.</w:t>
      </w:r>
    </w:p>
    <w:p w14:paraId="3E273730" w14:textId="77777777" w:rsidR="00A11317" w:rsidRPr="00532B0C" w:rsidRDefault="00A11317" w:rsidP="003B7BC9">
      <w:pPr>
        <w:spacing w:after="240"/>
      </w:pPr>
      <w:r w:rsidRPr="00532B0C">
        <w:t>The salaries of administrative and clerical staff should normally be treated as indirect costs. Direct charging of these costs may be appropriate only if all of the following conditions are met:</w:t>
      </w:r>
    </w:p>
    <w:p w14:paraId="017D150B" w14:textId="77777777" w:rsidR="00A11317" w:rsidRPr="00532B0C" w:rsidRDefault="00A11317" w:rsidP="00C00DD7">
      <w:pPr>
        <w:numPr>
          <w:ilvl w:val="0"/>
          <w:numId w:val="35"/>
        </w:numPr>
        <w:spacing w:after="240"/>
        <w:ind w:left="720"/>
      </w:pPr>
      <w:r w:rsidRPr="00532B0C">
        <w:t>Administrative or clerical services are integral to a project or activity;</w:t>
      </w:r>
    </w:p>
    <w:p w14:paraId="369CE9FD" w14:textId="77777777" w:rsidR="00A11317" w:rsidRPr="00532B0C" w:rsidRDefault="00A11317" w:rsidP="00C00DD7">
      <w:pPr>
        <w:numPr>
          <w:ilvl w:val="0"/>
          <w:numId w:val="35"/>
        </w:numPr>
        <w:spacing w:after="240"/>
        <w:ind w:left="720"/>
      </w:pPr>
      <w:r w:rsidRPr="00532B0C">
        <w:t>Individuals involved can be specifically identified with the project or activity;</w:t>
      </w:r>
    </w:p>
    <w:p w14:paraId="3CC96215" w14:textId="77777777" w:rsidR="00A11317" w:rsidRPr="00532B0C" w:rsidRDefault="00A11317" w:rsidP="00C00DD7">
      <w:pPr>
        <w:numPr>
          <w:ilvl w:val="0"/>
          <w:numId w:val="35"/>
        </w:numPr>
        <w:spacing w:after="240"/>
        <w:ind w:left="720"/>
      </w:pPr>
      <w:r w:rsidRPr="00532B0C">
        <w:t>Such costs are explicitly included in the budget or have the prior written approval of the Federal awarding agency; and</w:t>
      </w:r>
    </w:p>
    <w:p w14:paraId="14C49666" w14:textId="77777777" w:rsidR="00A11317" w:rsidRPr="003B7BC9" w:rsidRDefault="00A11317" w:rsidP="00C00DD7">
      <w:pPr>
        <w:numPr>
          <w:ilvl w:val="0"/>
          <w:numId w:val="35"/>
        </w:numPr>
        <w:spacing w:after="240"/>
        <w:ind w:left="720"/>
      </w:pPr>
      <w:r w:rsidRPr="00532B0C">
        <w:t>The costs are not also recovered as indirect costs.</w:t>
      </w:r>
    </w:p>
    <w:p w14:paraId="54CA8791" w14:textId="77777777" w:rsidR="00A11317" w:rsidRPr="003B7BC9" w:rsidRDefault="00A11317" w:rsidP="003B7BC9">
      <w:pPr>
        <w:pStyle w:val="Heading4"/>
        <w:spacing w:after="240"/>
      </w:pPr>
      <w:r w:rsidRPr="00532B0C">
        <w:t>Administrative Indirect Cost Rate</w:t>
      </w:r>
    </w:p>
    <w:p w14:paraId="78BFAE92" w14:textId="77777777" w:rsidR="00A11317" w:rsidRPr="003F03DC" w:rsidRDefault="00A11317" w:rsidP="007F62C2">
      <w:pPr>
        <w:widowControl/>
        <w:autoSpaceDE w:val="0"/>
        <w:autoSpaceDN w:val="0"/>
        <w:adjustRightInd w:val="0"/>
        <w:spacing w:after="240"/>
        <w:rPr>
          <w:rFonts w:cs="Arial"/>
          <w:szCs w:val="24"/>
        </w:rPr>
      </w:pPr>
      <w:r w:rsidRPr="00661242">
        <w:rPr>
          <w:rFonts w:cs="Arial"/>
          <w:snapToGrid/>
          <w:szCs w:val="24"/>
        </w:rPr>
        <w:t xml:space="preserve">Indirect costs reflect general administration and overhead that cannot easily be charged as direct program costs of the programs or activities they benefit, and that are borne by a primary party as a result of activities it charges as direct costs. </w:t>
      </w:r>
      <w:r>
        <w:rPr>
          <w:rFonts w:cs="Arial"/>
          <w:snapToGrid/>
          <w:szCs w:val="24"/>
        </w:rPr>
        <w:t>F</w:t>
      </w:r>
      <w:r w:rsidRPr="00661242">
        <w:rPr>
          <w:rFonts w:cs="Arial"/>
          <w:snapToGrid/>
          <w:szCs w:val="24"/>
        </w:rPr>
        <w:t xml:space="preserve">unds used to pay indirect costs are best attributable to the partner that </w:t>
      </w:r>
      <w:r w:rsidRPr="003F03DC">
        <w:rPr>
          <w:rFonts w:cs="Arial"/>
          <w:snapToGrid/>
          <w:szCs w:val="24"/>
        </w:rPr>
        <w:t>“uses” the corresponding funds as direct costs.</w:t>
      </w:r>
      <w:r w:rsidRPr="003F03DC">
        <w:rPr>
          <w:rFonts w:cs="Arial"/>
          <w:szCs w:val="24"/>
        </w:rPr>
        <w:t xml:space="preserve"> </w:t>
      </w:r>
    </w:p>
    <w:p w14:paraId="6C9922A1" w14:textId="77777777" w:rsidR="00A11317" w:rsidRPr="003F03DC" w:rsidRDefault="00A11317" w:rsidP="007F62C2">
      <w:pPr>
        <w:spacing w:after="240"/>
        <w:rPr>
          <w:rFonts w:cs="Arial"/>
          <w:szCs w:val="24"/>
          <w:lang w:val="en"/>
        </w:rPr>
      </w:pPr>
      <w:r w:rsidRPr="003F03DC">
        <w:rPr>
          <w:rFonts w:cs="Arial"/>
          <w:szCs w:val="24"/>
          <w:lang w:val="en"/>
        </w:rPr>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49D2639D" w14:textId="3A3421E3" w:rsidR="00A11317" w:rsidRPr="007F62C2" w:rsidRDefault="00C16EF7" w:rsidP="00C00DD7">
      <w:pPr>
        <w:widowControl/>
        <w:numPr>
          <w:ilvl w:val="0"/>
          <w:numId w:val="46"/>
        </w:numPr>
        <w:shd w:val="clear" w:color="auto" w:fill="FFFFFF"/>
        <w:tabs>
          <w:tab w:val="clear" w:pos="1354"/>
        </w:tabs>
        <w:spacing w:after="240"/>
        <w:ind w:left="720" w:right="390"/>
        <w:rPr>
          <w:rFonts w:cs="Arial"/>
          <w:szCs w:val="24"/>
          <w:lang w:val="en"/>
        </w:rPr>
      </w:pPr>
      <w:proofErr w:type="spellStart"/>
      <w:r>
        <w:rPr>
          <w:rFonts w:cs="Arial"/>
          <w:szCs w:val="24"/>
          <w:lang w:val="en"/>
        </w:rPr>
        <w:t>Subagreements</w:t>
      </w:r>
      <w:proofErr w:type="spellEnd"/>
      <w:r>
        <w:rPr>
          <w:rFonts w:cs="Arial"/>
          <w:szCs w:val="24"/>
          <w:lang w:val="en"/>
        </w:rPr>
        <w:t xml:space="preserve"> for Services (O</w:t>
      </w:r>
      <w:r w:rsidR="00A11317" w:rsidRPr="003F03DC">
        <w:rPr>
          <w:rFonts w:cs="Arial"/>
          <w:szCs w:val="24"/>
          <w:lang w:val="en"/>
        </w:rPr>
        <w:t xml:space="preserve">bject </w:t>
      </w:r>
      <w:r>
        <w:rPr>
          <w:rFonts w:cs="Arial"/>
          <w:szCs w:val="24"/>
          <w:lang w:val="en"/>
        </w:rPr>
        <w:t xml:space="preserve">Code </w:t>
      </w:r>
      <w:r w:rsidR="00A11317" w:rsidRPr="003F03DC">
        <w:rPr>
          <w:rFonts w:cs="Arial"/>
          <w:szCs w:val="24"/>
          <w:lang w:val="en"/>
        </w:rPr>
        <w:t xml:space="preserve">5100), which include expenditures for </w:t>
      </w:r>
      <w:proofErr w:type="spellStart"/>
      <w:r w:rsidR="00A11317" w:rsidRPr="003F03DC">
        <w:rPr>
          <w:rFonts w:cs="Arial"/>
          <w:szCs w:val="24"/>
          <w:lang w:val="en"/>
        </w:rPr>
        <w:t>subagreements</w:t>
      </w:r>
      <w:proofErr w:type="spellEnd"/>
      <w:r w:rsidR="00A11317" w:rsidRPr="003F03DC">
        <w:rPr>
          <w:rFonts w:cs="Arial"/>
          <w:szCs w:val="24"/>
          <w:lang w:val="en"/>
        </w:rPr>
        <w:t xml:space="preserve"> and subawards pursuant to certain contracts, subcontracts, and subgrants. </w:t>
      </w:r>
    </w:p>
    <w:p w14:paraId="274451E2" w14:textId="3177C7D0" w:rsidR="00A11317" w:rsidRPr="007F62C2" w:rsidRDefault="00C16EF7" w:rsidP="00C00DD7">
      <w:pPr>
        <w:widowControl/>
        <w:numPr>
          <w:ilvl w:val="0"/>
          <w:numId w:val="46"/>
        </w:numPr>
        <w:shd w:val="clear" w:color="auto" w:fill="FFFFFF"/>
        <w:tabs>
          <w:tab w:val="clear" w:pos="1354"/>
        </w:tabs>
        <w:spacing w:after="240"/>
        <w:ind w:left="720" w:right="390"/>
        <w:rPr>
          <w:rFonts w:cs="Arial"/>
          <w:szCs w:val="24"/>
          <w:lang w:val="en"/>
        </w:rPr>
      </w:pPr>
      <w:r>
        <w:rPr>
          <w:rFonts w:cs="Arial"/>
          <w:szCs w:val="24"/>
          <w:lang w:val="en"/>
        </w:rPr>
        <w:lastRenderedPageBreak/>
        <w:t>Capital Outlay (O</w:t>
      </w:r>
      <w:r w:rsidR="00A11317" w:rsidRPr="003F03DC">
        <w:rPr>
          <w:rFonts w:cs="Arial"/>
          <w:szCs w:val="24"/>
          <w:lang w:val="en"/>
        </w:rPr>
        <w:t>bj</w:t>
      </w:r>
      <w:r>
        <w:rPr>
          <w:rFonts w:cs="Arial"/>
          <w:szCs w:val="24"/>
          <w:lang w:val="en"/>
        </w:rPr>
        <w:t>ect Codes</w:t>
      </w:r>
      <w:r w:rsidR="00A11317" w:rsidRPr="003F03DC">
        <w:rPr>
          <w:rFonts w:cs="Arial"/>
          <w:szCs w:val="24"/>
          <w:lang w:val="en"/>
        </w:rPr>
        <w:t xml:space="preserve"> 6000–6999), which includes expenditures for items such as the acquisition of land, improvements to sites, construction or purchase of new buildings, books and media for new schools, major expansions of school libraries, and capitalized equipment. </w:t>
      </w:r>
    </w:p>
    <w:p w14:paraId="03060866" w14:textId="678A54FF" w:rsidR="00A11317" w:rsidRPr="007F62C2" w:rsidRDefault="00A11317" w:rsidP="00C00DD7">
      <w:pPr>
        <w:widowControl/>
        <w:numPr>
          <w:ilvl w:val="0"/>
          <w:numId w:val="46"/>
        </w:numPr>
        <w:shd w:val="clear" w:color="auto" w:fill="FFFFFF"/>
        <w:tabs>
          <w:tab w:val="clear" w:pos="1354"/>
        </w:tabs>
        <w:spacing w:after="240"/>
        <w:ind w:left="720" w:right="390"/>
        <w:rPr>
          <w:rFonts w:cs="Arial"/>
          <w:szCs w:val="24"/>
          <w:lang w:val="en"/>
        </w:rPr>
      </w:pPr>
      <w:r w:rsidRPr="003F03DC">
        <w:rPr>
          <w:rFonts w:cs="Arial"/>
          <w:szCs w:val="24"/>
          <w:lang w:val="en"/>
        </w:rPr>
        <w:t>Oth</w:t>
      </w:r>
      <w:r w:rsidR="00C16EF7">
        <w:rPr>
          <w:rFonts w:cs="Arial"/>
          <w:szCs w:val="24"/>
          <w:lang w:val="en"/>
        </w:rPr>
        <w:t>er Outgo (Object Codes</w:t>
      </w:r>
      <w:r w:rsidRPr="003F03DC">
        <w:rPr>
          <w:rFonts w:cs="Arial"/>
          <w:szCs w:val="24"/>
          <w:lang w:val="en"/>
        </w:rPr>
        <w:t xml:space="preserve"> 7000–7</w:t>
      </w:r>
      <w:r w:rsidR="00C16EF7">
        <w:rPr>
          <w:rFonts w:cs="Arial"/>
          <w:szCs w:val="24"/>
          <w:lang w:val="en"/>
        </w:rPr>
        <w:t>499) and Other Financing Uses (Object Codes</w:t>
      </w:r>
      <w:r w:rsidRPr="003F03DC">
        <w:rPr>
          <w:rFonts w:cs="Arial"/>
          <w:szCs w:val="24"/>
          <w:lang w:val="en"/>
        </w:rPr>
        <w:t xml:space="preserve"> 7600–7699), which include items such as tuition, excess cost payments, pass-through funds, transfers out, debt service, and transfers between funds.</w:t>
      </w:r>
    </w:p>
    <w:p w14:paraId="197CD480" w14:textId="4DDCBA34" w:rsidR="00A11317" w:rsidRPr="003F03DC" w:rsidRDefault="00A11317" w:rsidP="007F62C2">
      <w:pPr>
        <w:spacing w:after="240"/>
        <w:rPr>
          <w:rFonts w:cs="Arial"/>
          <w:szCs w:val="24"/>
          <w:lang w:val="en"/>
        </w:rPr>
      </w:pPr>
      <w:r w:rsidRPr="003F03DC">
        <w:rPr>
          <w:rFonts w:cs="Arial"/>
          <w:szCs w:val="24"/>
          <w:lang w:val="en"/>
        </w:rPr>
        <w:t xml:space="preserve">Since these costs are excluded from the determination of the indirect cost rate, it is not appropriate to include them in the pool of eligible program expenditures on which to charge indirect costs. (See </w:t>
      </w:r>
      <w:r w:rsidR="00C16EF7" w:rsidRPr="00C16EF7">
        <w:rPr>
          <w:rFonts w:eastAsiaTheme="majorEastAsia" w:cs="Arial"/>
          <w:iCs/>
          <w:szCs w:val="24"/>
          <w:lang w:val="en"/>
        </w:rPr>
        <w:t>the</w:t>
      </w:r>
      <w:r w:rsidR="00C16EF7">
        <w:rPr>
          <w:rFonts w:eastAsiaTheme="majorEastAsia" w:cs="Arial"/>
          <w:i/>
          <w:iCs/>
          <w:szCs w:val="24"/>
          <w:lang w:val="en"/>
        </w:rPr>
        <w:t xml:space="preserve"> California School Accounting Manual </w:t>
      </w:r>
      <w:r w:rsidRPr="003F03DC">
        <w:rPr>
          <w:rFonts w:cs="Arial"/>
          <w:szCs w:val="24"/>
          <w:shd w:val="clear" w:color="auto" w:fill="FFFFFF"/>
          <w:lang w:val="en"/>
        </w:rPr>
        <w:t>[</w:t>
      </w:r>
      <w:hyperlink r:id="rId21" w:tooltip="CSAM web page" w:history="1">
        <w:r w:rsidRPr="003F03DC">
          <w:rPr>
            <w:rStyle w:val="Hyperlink"/>
            <w:rFonts w:eastAsiaTheme="majorEastAsia" w:cs="Arial"/>
            <w:szCs w:val="24"/>
            <w:shd w:val="clear" w:color="auto" w:fill="FFFFFF"/>
            <w:lang w:val="en"/>
          </w:rPr>
          <w:t>http://www.cde.ca.gov/fg/</w:t>
        </w:r>
        <w:r w:rsidRPr="003F03DC">
          <w:rPr>
            <w:rStyle w:val="Hyperlink"/>
            <w:rFonts w:eastAsiaTheme="majorEastAsia" w:cs="Arial"/>
            <w:szCs w:val="24"/>
            <w:shd w:val="clear" w:color="auto" w:fill="FFFFFF"/>
            <w:lang w:val="en"/>
          </w:rPr>
          <w:t>a</w:t>
        </w:r>
        <w:r w:rsidRPr="003F03DC">
          <w:rPr>
            <w:rStyle w:val="Hyperlink"/>
            <w:rFonts w:eastAsiaTheme="majorEastAsia" w:cs="Arial"/>
            <w:szCs w:val="24"/>
            <w:shd w:val="clear" w:color="auto" w:fill="FFFFFF"/>
            <w:lang w:val="en"/>
          </w:rPr>
          <w:t>c/sa/index.asp</w:t>
        </w:r>
      </w:hyperlink>
      <w:r w:rsidRPr="003F03DC">
        <w:rPr>
          <w:rFonts w:cs="Arial"/>
          <w:szCs w:val="24"/>
          <w:shd w:val="clear" w:color="auto" w:fill="FFFFFF"/>
          <w:lang w:val="en"/>
        </w:rPr>
        <w:t>]</w:t>
      </w:r>
      <w:r w:rsidRPr="003F03DC">
        <w:rPr>
          <w:rFonts w:cs="Arial"/>
          <w:szCs w:val="24"/>
          <w:lang w:val="en"/>
        </w:rPr>
        <w:t xml:space="preserve"> Procedure 330 and 915 for further details on th</w:t>
      </w:r>
      <w:r w:rsidR="00C16EF7">
        <w:rPr>
          <w:rFonts w:cs="Arial"/>
          <w:szCs w:val="24"/>
          <w:lang w:val="en"/>
        </w:rPr>
        <w:t>ese categories of expenditures.)</w:t>
      </w:r>
      <w:r w:rsidRPr="003F03DC">
        <w:rPr>
          <w:rFonts w:cs="Arial"/>
          <w:szCs w:val="24"/>
          <w:lang w:val="en"/>
        </w:rPr>
        <w:t xml:space="preserve"> </w:t>
      </w:r>
    </w:p>
    <w:p w14:paraId="64F0E2C1" w14:textId="4699385D" w:rsidR="00A11317" w:rsidRPr="007F62C2" w:rsidRDefault="00C16EF7" w:rsidP="007F62C2">
      <w:pPr>
        <w:spacing w:after="240"/>
        <w:rPr>
          <w:rFonts w:cs="Arial"/>
          <w:szCs w:val="24"/>
        </w:rPr>
      </w:pPr>
      <w:r>
        <w:rPr>
          <w:rFonts w:cs="Arial"/>
          <w:szCs w:val="24"/>
        </w:rPr>
        <w:t>Unlike other costs in Object Codes</w:t>
      </w:r>
      <w:r w:rsidR="00A11317" w:rsidRPr="003F03DC">
        <w:rPr>
          <w:rFonts w:cs="Arial"/>
          <w:szCs w:val="24"/>
        </w:rPr>
        <w:t xml:space="preserve"> 5000–5999, Object </w:t>
      </w:r>
      <w:r>
        <w:rPr>
          <w:rFonts w:cs="Arial"/>
          <w:szCs w:val="24"/>
        </w:rPr>
        <w:t xml:space="preserve">Code </w:t>
      </w:r>
      <w:r w:rsidR="00A11317" w:rsidRPr="003F03DC">
        <w:rPr>
          <w:rFonts w:cs="Arial"/>
          <w:szCs w:val="24"/>
        </w:rPr>
        <w:t xml:space="preserve">5100 costs are excluded from the calculation of the indirect cost rate and from eligible program expenditures on which indirect costs are charged (see Procedure 915). However, in recognition that some general administration is necessary to process a </w:t>
      </w:r>
      <w:proofErr w:type="spellStart"/>
      <w:r w:rsidR="00A11317" w:rsidRPr="003F03DC">
        <w:rPr>
          <w:rFonts w:cs="Arial"/>
          <w:szCs w:val="24"/>
        </w:rPr>
        <w:t>subagreement</w:t>
      </w:r>
      <w:proofErr w:type="spellEnd"/>
      <w:r w:rsidR="00A11317" w:rsidRPr="003F03DC">
        <w:rPr>
          <w:rFonts w:cs="Arial"/>
          <w:szCs w:val="24"/>
        </w:rPr>
        <w:t xml:space="preserve">, indirect cost guidelines allow that up to $25,000 of each individual </w:t>
      </w:r>
      <w:proofErr w:type="spellStart"/>
      <w:r w:rsidR="00A11317" w:rsidRPr="003F03DC">
        <w:rPr>
          <w:rFonts w:cs="Arial"/>
          <w:szCs w:val="24"/>
        </w:rPr>
        <w:t>subagreement</w:t>
      </w:r>
      <w:proofErr w:type="spellEnd"/>
      <w:r w:rsidR="00A11317" w:rsidRPr="003F03DC">
        <w:rPr>
          <w:rFonts w:cs="Arial"/>
          <w:szCs w:val="24"/>
        </w:rPr>
        <w:t xml:space="preserve"> may be coded to Object </w:t>
      </w:r>
      <w:r>
        <w:rPr>
          <w:rFonts w:cs="Arial"/>
          <w:szCs w:val="24"/>
        </w:rPr>
        <w:t xml:space="preserve">Code </w:t>
      </w:r>
      <w:r w:rsidR="00A11317" w:rsidRPr="003F03DC">
        <w:rPr>
          <w:rFonts w:cs="Arial"/>
          <w:szCs w:val="24"/>
        </w:rPr>
        <w:t xml:space="preserve">5800, Professional/Consulting Services and Operating Expenditures, with the remainder charged to Object </w:t>
      </w:r>
      <w:r>
        <w:rPr>
          <w:rFonts w:cs="Arial"/>
          <w:szCs w:val="24"/>
        </w:rPr>
        <w:t xml:space="preserve">Code </w:t>
      </w:r>
      <w:r w:rsidR="00A11317" w:rsidRPr="003F03DC">
        <w:rPr>
          <w:rFonts w:cs="Arial"/>
          <w:szCs w:val="24"/>
        </w:rPr>
        <w:t xml:space="preserve">5100. The amount charged to Object </w:t>
      </w:r>
      <w:r>
        <w:rPr>
          <w:rFonts w:cs="Arial"/>
          <w:szCs w:val="24"/>
        </w:rPr>
        <w:t xml:space="preserve">Code </w:t>
      </w:r>
      <w:r w:rsidR="00A11317" w:rsidRPr="003F03DC">
        <w:rPr>
          <w:rFonts w:cs="Arial"/>
          <w:szCs w:val="24"/>
        </w:rPr>
        <w:t xml:space="preserve">5800 is included in the calculation of the indirect cost rate and in eligible program expenditures on which indirect costs are charged. The $25,000 limit per </w:t>
      </w:r>
      <w:proofErr w:type="spellStart"/>
      <w:r w:rsidR="00A11317" w:rsidRPr="003F03DC">
        <w:rPr>
          <w:rFonts w:cs="Arial"/>
          <w:szCs w:val="24"/>
        </w:rPr>
        <w:t>subagreement</w:t>
      </w:r>
      <w:proofErr w:type="spellEnd"/>
      <w:r w:rsidR="00A11317" w:rsidRPr="003F03DC">
        <w:rPr>
          <w:rFonts w:cs="Arial"/>
          <w:szCs w:val="24"/>
        </w:rPr>
        <w:t xml:space="preserve"> applies each year throughout th</w:t>
      </w:r>
      <w:r w:rsidR="007F62C2">
        <w:rPr>
          <w:rFonts w:cs="Arial"/>
          <w:szCs w:val="24"/>
        </w:rPr>
        <w:t xml:space="preserve">e duration of the </w:t>
      </w:r>
      <w:proofErr w:type="spellStart"/>
      <w:r w:rsidR="007F62C2">
        <w:rPr>
          <w:rFonts w:cs="Arial"/>
          <w:szCs w:val="24"/>
        </w:rPr>
        <w:t>subagreement</w:t>
      </w:r>
      <w:proofErr w:type="spellEnd"/>
      <w:r w:rsidR="007F62C2">
        <w:rPr>
          <w:rFonts w:cs="Arial"/>
          <w:szCs w:val="24"/>
        </w:rPr>
        <w:t>.</w:t>
      </w:r>
    </w:p>
    <w:p w14:paraId="0837F60F" w14:textId="77777777" w:rsidR="00A11317" w:rsidRDefault="00A11317" w:rsidP="007F62C2">
      <w:pPr>
        <w:widowControl/>
        <w:autoSpaceDE w:val="0"/>
        <w:autoSpaceDN w:val="0"/>
        <w:adjustRightInd w:val="0"/>
        <w:spacing w:after="240"/>
        <w:rPr>
          <w:rFonts w:cs="Arial"/>
          <w:snapToGrid/>
          <w:szCs w:val="24"/>
        </w:rPr>
      </w:pPr>
      <w:r>
        <w:rPr>
          <w:rFonts w:cs="Arial"/>
          <w:snapToGrid/>
          <w:szCs w:val="24"/>
        </w:rPr>
        <w:t xml:space="preserve">Proposals that are </w:t>
      </w:r>
      <w:r w:rsidRPr="00661242">
        <w:rPr>
          <w:rFonts w:cs="Arial"/>
          <w:snapToGrid/>
          <w:szCs w:val="24"/>
        </w:rPr>
        <w:t>educational training grant</w:t>
      </w:r>
      <w:r>
        <w:rPr>
          <w:rFonts w:cs="Arial"/>
          <w:snapToGrid/>
          <w:szCs w:val="24"/>
        </w:rPr>
        <w:t>s p</w:t>
      </w:r>
      <w:r w:rsidRPr="00661242">
        <w:rPr>
          <w:rFonts w:cs="Arial"/>
          <w:snapToGrid/>
          <w:szCs w:val="24"/>
        </w:rPr>
        <w:t xml:space="preserve">ursuant to </w:t>
      </w:r>
      <w:r w:rsidRPr="00C16EF7">
        <w:rPr>
          <w:rFonts w:cs="Arial"/>
          <w:snapToGrid/>
          <w:szCs w:val="24"/>
        </w:rPr>
        <w:t>Education Department General Administrative Regulations</w:t>
      </w:r>
      <w:r w:rsidRPr="00661242">
        <w:rPr>
          <w:rFonts w:cs="Arial"/>
          <w:snapToGrid/>
          <w:szCs w:val="24"/>
        </w:rPr>
        <w:t xml:space="preserve"> (EDGAR) Section 75.562</w:t>
      </w:r>
      <w:r>
        <w:rPr>
          <w:rFonts w:cs="Arial"/>
          <w:snapToGrid/>
          <w:szCs w:val="24"/>
        </w:rPr>
        <w:t xml:space="preserve">, are restricted to an </w:t>
      </w:r>
      <w:r w:rsidRPr="00661242">
        <w:rPr>
          <w:rFonts w:cs="Arial"/>
        </w:rPr>
        <w:t xml:space="preserve">indirect cost rate </w:t>
      </w:r>
      <w:r>
        <w:rPr>
          <w:rFonts w:cs="Arial"/>
        </w:rPr>
        <w:t xml:space="preserve">of </w:t>
      </w:r>
      <w:r w:rsidRPr="00661242">
        <w:rPr>
          <w:rFonts w:cs="Arial"/>
        </w:rPr>
        <w:t xml:space="preserve">eight percent </w:t>
      </w:r>
      <w:r>
        <w:rPr>
          <w:rFonts w:cs="Arial"/>
        </w:rPr>
        <w:t xml:space="preserve">or less. </w:t>
      </w:r>
      <w:r w:rsidRPr="00661242">
        <w:rPr>
          <w:rFonts w:cs="Arial"/>
          <w:snapToGrid/>
          <w:szCs w:val="24"/>
        </w:rPr>
        <w:t xml:space="preserve">Examples of the work supported by </w:t>
      </w:r>
      <w:r>
        <w:rPr>
          <w:rFonts w:cs="Arial"/>
          <w:snapToGrid/>
          <w:szCs w:val="24"/>
        </w:rPr>
        <w:t xml:space="preserve">educational </w:t>
      </w:r>
      <w:r w:rsidRPr="00661242">
        <w:rPr>
          <w:rFonts w:cs="Arial"/>
          <w:snapToGrid/>
          <w:szCs w:val="24"/>
        </w:rPr>
        <w:t>training grants are summer institutes, training programs for selected participants, the introduction of new or expanded courses, and similar instructional undertakings that are separately budgeted and accounted for by the sponsoring institution. Indirect cost reimbursement on a training grant is limited to the recipient's actual indirect costs, as determined in its negotiated indirect cost rate agreement, or eight percent of a modified total direct cost base, whichever amount is less.</w:t>
      </w:r>
      <w:r w:rsidRPr="005A391A">
        <w:rPr>
          <w:rFonts w:cs="Arial"/>
          <w:snapToGrid/>
          <w:szCs w:val="24"/>
        </w:rPr>
        <w:t xml:space="preserve"> </w:t>
      </w:r>
      <w:r w:rsidRPr="00661242">
        <w:rPr>
          <w:rFonts w:cs="Arial"/>
          <w:snapToGrid/>
          <w:szCs w:val="24"/>
        </w:rPr>
        <w:t>The eight percent indirect cost reimbursement limit specified above also applies to sub-awards that fund training.</w:t>
      </w:r>
    </w:p>
    <w:p w14:paraId="65E75F29" w14:textId="77777777" w:rsidR="00A11317" w:rsidRPr="007F62C2" w:rsidRDefault="00A11317" w:rsidP="00C00DD7">
      <w:pPr>
        <w:pStyle w:val="ListParagraph"/>
        <w:numPr>
          <w:ilvl w:val="0"/>
          <w:numId w:val="41"/>
        </w:numPr>
        <w:spacing w:after="240"/>
        <w:ind w:left="720"/>
        <w:rPr>
          <w:rFonts w:cs="Arial"/>
          <w:snapToGrid/>
          <w:szCs w:val="24"/>
        </w:rPr>
      </w:pPr>
      <w:r w:rsidRPr="00B26268">
        <w:rPr>
          <w:rFonts w:cs="Arial"/>
          <w:snapToGrid/>
          <w:szCs w:val="24"/>
        </w:rPr>
        <w:t xml:space="preserve">Indirect costs in excess of the eight percent limit may not be charged directly, used to satisfy matching or cost-sharing requirements, or charged to another Federal award. </w:t>
      </w:r>
    </w:p>
    <w:p w14:paraId="783A8D32" w14:textId="77777777" w:rsidR="00A11317" w:rsidRPr="007F62C2" w:rsidRDefault="00A11317" w:rsidP="00C00DD7">
      <w:pPr>
        <w:pStyle w:val="ListParagraph"/>
        <w:numPr>
          <w:ilvl w:val="0"/>
          <w:numId w:val="41"/>
        </w:numPr>
        <w:spacing w:after="240"/>
        <w:ind w:left="720"/>
        <w:rPr>
          <w:rFonts w:cs="Arial"/>
          <w:snapToGrid/>
          <w:szCs w:val="24"/>
        </w:rPr>
      </w:pPr>
      <w:r w:rsidRPr="00B26268">
        <w:rPr>
          <w:rFonts w:cs="Arial"/>
          <w:snapToGrid/>
          <w:szCs w:val="24"/>
        </w:rPr>
        <w:t xml:space="preserve">A grantee using the training rate of eight percent is required to have documentation available for audit that shows that its negotiated indirect cost rate is at least eight percent. </w:t>
      </w:r>
    </w:p>
    <w:p w14:paraId="7947A72E" w14:textId="77777777" w:rsidR="00A11317" w:rsidRPr="00661242" w:rsidRDefault="00A11317" w:rsidP="007F62C2">
      <w:pPr>
        <w:spacing w:after="240"/>
        <w:rPr>
          <w:rFonts w:cs="Arial"/>
          <w:snapToGrid/>
          <w:szCs w:val="24"/>
        </w:rPr>
      </w:pPr>
      <w:r w:rsidRPr="00661242">
        <w:rPr>
          <w:rFonts w:cs="Arial"/>
          <w:snapToGrid/>
          <w:szCs w:val="24"/>
        </w:rPr>
        <w:lastRenderedPageBreak/>
        <w:t>For the purposes of this section, a modified total direct cost base consists of total direct costs minus the following:</w:t>
      </w:r>
    </w:p>
    <w:p w14:paraId="4CE57ED4" w14:textId="77777777" w:rsidR="00A11317" w:rsidRPr="00661242" w:rsidRDefault="00A11317" w:rsidP="00C00DD7">
      <w:pPr>
        <w:numPr>
          <w:ilvl w:val="0"/>
          <w:numId w:val="36"/>
        </w:numPr>
        <w:spacing w:after="240"/>
        <w:ind w:left="720"/>
        <w:rPr>
          <w:rFonts w:cs="Arial"/>
          <w:snapToGrid/>
          <w:szCs w:val="24"/>
        </w:rPr>
      </w:pPr>
      <w:r w:rsidRPr="00661242">
        <w:rPr>
          <w:rFonts w:cs="Arial"/>
          <w:snapToGrid/>
          <w:szCs w:val="24"/>
        </w:rPr>
        <w:t>The amount of each sub-award in excess of $25,000.</w:t>
      </w:r>
    </w:p>
    <w:p w14:paraId="1B3F733E" w14:textId="77777777" w:rsidR="00A11317" w:rsidRPr="00661242" w:rsidRDefault="00A11317" w:rsidP="00C00DD7">
      <w:pPr>
        <w:numPr>
          <w:ilvl w:val="0"/>
          <w:numId w:val="36"/>
        </w:numPr>
        <w:spacing w:after="240"/>
        <w:ind w:left="720"/>
        <w:rPr>
          <w:rFonts w:cs="Arial"/>
          <w:snapToGrid/>
          <w:szCs w:val="24"/>
        </w:rPr>
      </w:pPr>
      <w:r w:rsidRPr="00661242">
        <w:rPr>
          <w:rFonts w:cs="Arial"/>
          <w:snapToGrid/>
          <w:szCs w:val="24"/>
        </w:rPr>
        <w:t>Stipends.</w:t>
      </w:r>
    </w:p>
    <w:p w14:paraId="6C34DE66" w14:textId="77777777" w:rsidR="00A11317" w:rsidRPr="00661242" w:rsidRDefault="00A11317" w:rsidP="00C00DD7">
      <w:pPr>
        <w:numPr>
          <w:ilvl w:val="0"/>
          <w:numId w:val="36"/>
        </w:numPr>
        <w:spacing w:after="240"/>
        <w:ind w:left="720"/>
        <w:rPr>
          <w:rFonts w:cs="Arial"/>
          <w:snapToGrid/>
          <w:szCs w:val="24"/>
        </w:rPr>
      </w:pPr>
      <w:r w:rsidRPr="00661242">
        <w:rPr>
          <w:rFonts w:cs="Arial"/>
          <w:snapToGrid/>
          <w:szCs w:val="24"/>
        </w:rPr>
        <w:t>Tuition and related fees.</w:t>
      </w:r>
    </w:p>
    <w:p w14:paraId="4344D6D5" w14:textId="77777777" w:rsidR="00A11317" w:rsidRPr="00661242" w:rsidRDefault="00A11317" w:rsidP="00C00DD7">
      <w:pPr>
        <w:numPr>
          <w:ilvl w:val="0"/>
          <w:numId w:val="36"/>
        </w:numPr>
        <w:spacing w:after="240"/>
        <w:ind w:left="720"/>
        <w:rPr>
          <w:rFonts w:cs="Arial"/>
          <w:snapToGrid/>
          <w:szCs w:val="24"/>
        </w:rPr>
      </w:pPr>
      <w:r w:rsidRPr="00661242">
        <w:rPr>
          <w:rFonts w:cs="Arial"/>
          <w:snapToGrid/>
          <w:szCs w:val="24"/>
        </w:rPr>
        <w:t>Equipment, as defined in 2 CFR 200.33.</w:t>
      </w:r>
    </w:p>
    <w:p w14:paraId="42F272E2" w14:textId="77777777" w:rsidR="00A11317" w:rsidRDefault="00A11317" w:rsidP="007F62C2">
      <w:pPr>
        <w:spacing w:after="240"/>
        <w:rPr>
          <w:rFonts w:cs="Arial"/>
          <w:snapToGrid/>
          <w:szCs w:val="24"/>
        </w:rPr>
      </w:pPr>
      <w:r w:rsidRPr="00661242">
        <w:rPr>
          <w:rFonts w:cs="Arial"/>
          <w:snapToGrid/>
          <w:szCs w:val="24"/>
        </w:rPr>
        <w:t xml:space="preserve">If </w:t>
      </w:r>
      <w:r>
        <w:rPr>
          <w:rFonts w:cs="Arial"/>
          <w:snapToGrid/>
          <w:szCs w:val="24"/>
        </w:rPr>
        <w:t xml:space="preserve">an applicant </w:t>
      </w:r>
      <w:r w:rsidRPr="00661242">
        <w:rPr>
          <w:rFonts w:cs="Arial"/>
          <w:snapToGrid/>
          <w:szCs w:val="24"/>
        </w:rPr>
        <w:t>has established a threshold for equipment that is lower than $5,000 for other purposes, it must use that threshold to exclude equipment under the modified total direct cost base for the purposes of this section.</w:t>
      </w:r>
    </w:p>
    <w:p w14:paraId="6A2E2935" w14:textId="77777777" w:rsidR="000B1BC4" w:rsidRPr="007F62C2" w:rsidRDefault="000B1BC4" w:rsidP="007F62C2">
      <w:pPr>
        <w:spacing w:after="240"/>
        <w:rPr>
          <w:rFonts w:cs="Arial"/>
          <w:snapToGrid/>
          <w:szCs w:val="24"/>
        </w:rPr>
      </w:pPr>
      <w:r>
        <w:rPr>
          <w:rFonts w:cs="Arial"/>
          <w:snapToGrid/>
          <w:szCs w:val="24"/>
        </w:rPr>
        <w:t>Additionally, ESEA Section 4105(c) states: “Of the amount received under subsection (a)(2), a local educational agency may reserve not more than 2 percent for the direct administrative costs of carrying out the local educational agency’s responsibilities under this subpart.”</w:t>
      </w:r>
    </w:p>
    <w:p w14:paraId="07EFBFAF" w14:textId="77777777" w:rsidR="00A11317" w:rsidRPr="007F62C2" w:rsidRDefault="00A11317" w:rsidP="007F62C2">
      <w:pPr>
        <w:pStyle w:val="Heading4"/>
        <w:spacing w:after="240"/>
      </w:pPr>
      <w:r w:rsidRPr="00532B0C">
        <w:t>Ownership of Materials and Intellectual Property Rights</w:t>
      </w:r>
    </w:p>
    <w:p w14:paraId="13993F7E" w14:textId="4860C9D0" w:rsidR="00A11317" w:rsidRPr="00532B0C" w:rsidRDefault="00A11317" w:rsidP="007F62C2">
      <w:pPr>
        <w:spacing w:after="240"/>
        <w:rPr>
          <w:rFonts w:cs="Arial"/>
          <w:color w:val="000000"/>
        </w:rPr>
      </w:pPr>
      <w:r w:rsidRPr="00532B0C">
        <w:t xml:space="preserve">Ownership of any copyrights, patents, or other proprietary interests that may result from grant activities shall be governed by applicable federal regulations. The </w:t>
      </w:r>
      <w:r w:rsidR="00FA3EDA">
        <w:t>ED</w:t>
      </w:r>
      <w:r w:rsidRPr="00532B0C">
        <w:t xml:space="preserve"> and the CDE retain the rights for no-cost use or replication of any materials, designs, or programs developed through the use of these funds. Pursuant to the </w:t>
      </w:r>
      <w:r w:rsidRPr="00532B0C">
        <w:rPr>
          <w:rFonts w:cs="Arial"/>
          <w:iCs/>
          <w:szCs w:val="24"/>
        </w:rPr>
        <w:t xml:space="preserve">CFR EDGAR, </w:t>
      </w:r>
      <w:r w:rsidRPr="00532B0C">
        <w:rPr>
          <w:rFonts w:cs="Arial"/>
          <w:i/>
          <w:iCs/>
          <w:szCs w:val="24"/>
        </w:rPr>
        <w:t xml:space="preserve">Title </w:t>
      </w:r>
      <w:r w:rsidRPr="00532B0C">
        <w:rPr>
          <w:rFonts w:cs="Arial"/>
          <w:i/>
          <w:szCs w:val="24"/>
        </w:rPr>
        <w:t xml:space="preserve">34 CFR, </w:t>
      </w:r>
      <w:r w:rsidRPr="00720CF8">
        <w:rPr>
          <w:rFonts w:cs="Arial"/>
          <w:szCs w:val="24"/>
        </w:rPr>
        <w:t>EDGAR</w:t>
      </w:r>
      <w:r w:rsidRPr="00720CF8">
        <w:rPr>
          <w:rFonts w:cs="Arial"/>
          <w:color w:val="000000"/>
        </w:rPr>
        <w:t xml:space="preserve"> </w:t>
      </w:r>
      <w:r w:rsidRPr="00532B0C">
        <w:rPr>
          <w:rFonts w:cs="Arial"/>
          <w:color w:val="000000"/>
        </w:rPr>
        <w:t xml:space="preserve">Section 75.621 Copyright policy for grantees: “A grantee may copyright project materials in accordance with 34 CFR Part 74 or 80, as appropriate.” EDGAR Section 80.34 states, “The Federal awarding agency reserves a royalty-free, nonexclusive, and irrevocable license to reproduce, publish or otherwise use, and to authorize others to use, for Federal Government purposes: (a) The copyright in any work developed under a grant, subgrant, or contract under a grant or subgrant; and (b) Any rights of copyright to which a grantee, subgrantee or a contractor purchases ownership with grant support.” </w:t>
      </w:r>
    </w:p>
    <w:p w14:paraId="792590F9" w14:textId="77777777" w:rsidR="00A11317" w:rsidRPr="007F62C2" w:rsidRDefault="00A11317" w:rsidP="00C00DD7">
      <w:pPr>
        <w:pStyle w:val="Heading3"/>
        <w:numPr>
          <w:ilvl w:val="0"/>
          <w:numId w:val="42"/>
        </w:numPr>
        <w:ind w:left="360"/>
      </w:pPr>
      <w:bookmarkStart w:id="47" w:name="_Toc522525088"/>
      <w:r w:rsidRPr="00532B0C">
        <w:t>Cost of Preparing an Application</w:t>
      </w:r>
      <w:bookmarkEnd w:id="47"/>
    </w:p>
    <w:p w14:paraId="3137963F" w14:textId="2AF640EE" w:rsidR="00A11317" w:rsidRPr="007F62C2" w:rsidRDefault="00A11317" w:rsidP="007F62C2">
      <w:pPr>
        <w:spacing w:after="240"/>
        <w:ind w:right="360"/>
        <w:rPr>
          <w:rFonts w:cs="Arial"/>
        </w:rPr>
      </w:pPr>
      <w:r w:rsidRPr="00532B0C">
        <w:rPr>
          <w:rFonts w:cs="Arial"/>
        </w:rPr>
        <w:t xml:space="preserve">The costs of preparing and delivering the application are the sole responsibility of the </w:t>
      </w:r>
      <w:r w:rsidR="00E93727">
        <w:rPr>
          <w:rFonts w:cs="Arial"/>
        </w:rPr>
        <w:t>applicant</w:t>
      </w:r>
      <w:r w:rsidRPr="00532B0C">
        <w:rPr>
          <w:rFonts w:cs="Arial"/>
        </w:rPr>
        <w:t xml:space="preserve">. The CDE will not provide reimbursement for any costs incurred or related to the </w:t>
      </w:r>
      <w:r w:rsidR="00E93727">
        <w:rPr>
          <w:rFonts w:cs="Arial"/>
        </w:rPr>
        <w:t>applicant’s</w:t>
      </w:r>
      <w:r w:rsidR="00E93727" w:rsidRPr="00532B0C">
        <w:rPr>
          <w:rFonts w:cs="Arial"/>
        </w:rPr>
        <w:t xml:space="preserve"> </w:t>
      </w:r>
      <w:r w:rsidRPr="00532B0C">
        <w:rPr>
          <w:rFonts w:cs="Arial"/>
        </w:rPr>
        <w:t>involvement or participation in the RFA process.</w:t>
      </w:r>
    </w:p>
    <w:p w14:paraId="3C8BB70B" w14:textId="77777777" w:rsidR="00A11317" w:rsidRPr="007F62C2" w:rsidRDefault="00A11317" w:rsidP="00C00DD7">
      <w:pPr>
        <w:pStyle w:val="Heading3"/>
        <w:numPr>
          <w:ilvl w:val="0"/>
          <w:numId w:val="42"/>
        </w:numPr>
        <w:ind w:left="360"/>
      </w:pPr>
      <w:bookmarkStart w:id="48" w:name="_Toc522525089"/>
      <w:r w:rsidRPr="00532B0C">
        <w:t>Application Format</w:t>
      </w:r>
      <w:bookmarkEnd w:id="48"/>
    </w:p>
    <w:p w14:paraId="56F9F7C3" w14:textId="77777777" w:rsidR="00A11317" w:rsidRPr="00532B0C" w:rsidRDefault="00D735FE" w:rsidP="00D735FE">
      <w:pPr>
        <w:spacing w:after="240"/>
        <w:rPr>
          <w:rFonts w:eastAsia="Arial Unicode MS" w:cs="Arial"/>
          <w:color w:val="000000"/>
        </w:rPr>
      </w:pPr>
      <w:r w:rsidRPr="00D735FE">
        <w:rPr>
          <w:rFonts w:cs="Arial"/>
        </w:rPr>
        <w:t xml:space="preserve">As each applicant writes the application, please structure the application to follow the guidelines provided below. The scoring rubrics (see Appendix C) for each section are intended to assist applicants in organizing the narrative responses in the application, to inform applicants of the information that CDE considers critical, and to facilitate </w:t>
      </w:r>
      <w:r w:rsidRPr="00D735FE">
        <w:rPr>
          <w:rFonts w:cs="Arial"/>
        </w:rPr>
        <w:lastRenderedPageBreak/>
        <w:t>consistency and equity. It is also intended to inform applicants of the relative value of each component so that they can plan section length and content accordingly.</w:t>
      </w:r>
      <w:r>
        <w:rPr>
          <w:rFonts w:cs="Arial"/>
        </w:rPr>
        <w:t xml:space="preserve"> </w:t>
      </w:r>
      <w:r w:rsidR="00A11317" w:rsidRPr="00532B0C">
        <w:rPr>
          <w:rFonts w:eastAsia="Arial Unicode MS" w:cs="Arial"/>
          <w:color w:val="000000"/>
        </w:rPr>
        <w:t>Applications that do not comply with these formatting requirements will not be reviewed or considered for acceptance and will be returned.</w:t>
      </w:r>
    </w:p>
    <w:p w14:paraId="4EA2DAB7" w14:textId="77777777" w:rsidR="00D735FE" w:rsidRPr="006F1C10" w:rsidRDefault="00D735FE" w:rsidP="00D735FE">
      <w:pPr>
        <w:numPr>
          <w:ilvl w:val="0"/>
          <w:numId w:val="25"/>
        </w:numPr>
        <w:spacing w:after="240"/>
        <w:rPr>
          <w:rFonts w:cs="Arial"/>
        </w:rPr>
      </w:pPr>
      <w:r w:rsidRPr="00532B0C">
        <w:rPr>
          <w:rFonts w:cs="Arial"/>
          <w:color w:val="000000"/>
        </w:rPr>
        <w:t>Address each section by its number and title, as presented in this RFA (i.e. “</w:t>
      </w:r>
      <w:r w:rsidRPr="00532B0C">
        <w:rPr>
          <w:rFonts w:cs="Arial"/>
        </w:rPr>
        <w:t>Part 1: The Context”).</w:t>
      </w:r>
    </w:p>
    <w:p w14:paraId="58AD8761" w14:textId="77777777" w:rsidR="00A11317" w:rsidRPr="007F62C2" w:rsidRDefault="00921E40" w:rsidP="00D735FE">
      <w:pPr>
        <w:widowControl/>
        <w:numPr>
          <w:ilvl w:val="2"/>
          <w:numId w:val="25"/>
        </w:numPr>
        <w:spacing w:after="240"/>
        <w:ind w:left="720"/>
        <w:rPr>
          <w:rFonts w:cs="Arial"/>
          <w:color w:val="000000"/>
        </w:rPr>
      </w:pPr>
      <w:r>
        <w:rPr>
          <w:rFonts w:cs="Arial"/>
          <w:color w:val="000000"/>
        </w:rPr>
        <w:t>Use the forms</w:t>
      </w:r>
      <w:r w:rsidR="00A11317" w:rsidRPr="00532B0C">
        <w:rPr>
          <w:rFonts w:cs="Arial"/>
          <w:color w:val="000000"/>
        </w:rPr>
        <w:t xml:space="preserve"> provided to complete the application</w:t>
      </w:r>
      <w:r w:rsidR="00A11317">
        <w:rPr>
          <w:rFonts w:cs="Arial"/>
          <w:color w:val="000000"/>
        </w:rPr>
        <w:t>.</w:t>
      </w:r>
    </w:p>
    <w:p w14:paraId="142F7978" w14:textId="77777777" w:rsidR="00A11317" w:rsidRPr="007F62C2" w:rsidRDefault="00A11317" w:rsidP="00D735FE">
      <w:pPr>
        <w:widowControl/>
        <w:numPr>
          <w:ilvl w:val="2"/>
          <w:numId w:val="26"/>
        </w:numPr>
        <w:spacing w:after="240"/>
        <w:ind w:left="720"/>
        <w:rPr>
          <w:rFonts w:cs="Arial"/>
          <w:color w:val="000000"/>
        </w:rPr>
      </w:pPr>
      <w:r w:rsidRPr="00532B0C">
        <w:rPr>
          <w:rFonts w:cs="Arial"/>
          <w:color w:val="000000"/>
        </w:rPr>
        <w:t>The application narrative is limi</w:t>
      </w:r>
      <w:r w:rsidR="00921E40">
        <w:rPr>
          <w:rFonts w:cs="Arial"/>
          <w:color w:val="000000"/>
        </w:rPr>
        <w:t>ted to 20</w:t>
      </w:r>
      <w:r w:rsidR="00D735FE">
        <w:rPr>
          <w:rFonts w:cs="Arial"/>
          <w:color w:val="000000"/>
        </w:rPr>
        <w:t xml:space="preserve"> typed pages, using double-</w:t>
      </w:r>
      <w:r w:rsidRPr="00532B0C">
        <w:rPr>
          <w:rFonts w:cs="Arial"/>
          <w:color w:val="000000"/>
        </w:rPr>
        <w:t>line spacing (does not apply to forms or supporting documentation)</w:t>
      </w:r>
      <w:r>
        <w:rPr>
          <w:rFonts w:cs="Arial"/>
          <w:color w:val="000000"/>
        </w:rPr>
        <w:t>.</w:t>
      </w:r>
    </w:p>
    <w:p w14:paraId="7C53B347" w14:textId="77777777" w:rsidR="00A11317" w:rsidRPr="007F62C2" w:rsidRDefault="00A11317" w:rsidP="00D735FE">
      <w:pPr>
        <w:widowControl/>
        <w:numPr>
          <w:ilvl w:val="2"/>
          <w:numId w:val="27"/>
        </w:numPr>
        <w:spacing w:after="240"/>
        <w:ind w:left="720"/>
        <w:rPr>
          <w:rFonts w:cs="Arial"/>
          <w:color w:val="000000"/>
        </w:rPr>
      </w:pPr>
      <w:r w:rsidRPr="00532B0C">
        <w:rPr>
          <w:rFonts w:cs="Arial"/>
          <w:color w:val="000000"/>
        </w:rPr>
        <w:t>Use 12-point type, using an easy-to-read font such as Arial or Times New Roman</w:t>
      </w:r>
      <w:r>
        <w:rPr>
          <w:rFonts w:cs="Arial"/>
          <w:color w:val="000000"/>
        </w:rPr>
        <w:t>.</w:t>
      </w:r>
    </w:p>
    <w:p w14:paraId="32119DF5" w14:textId="77777777" w:rsidR="00A11317" w:rsidRPr="007F62C2" w:rsidRDefault="00A11317" w:rsidP="00D735FE">
      <w:pPr>
        <w:widowControl/>
        <w:numPr>
          <w:ilvl w:val="2"/>
          <w:numId w:val="28"/>
        </w:numPr>
        <w:spacing w:after="240"/>
        <w:ind w:left="720"/>
        <w:rPr>
          <w:rFonts w:cs="Arial"/>
          <w:color w:val="000000"/>
        </w:rPr>
      </w:pPr>
      <w:r w:rsidRPr="00532B0C">
        <w:rPr>
          <w:rFonts w:cs="Arial"/>
          <w:color w:val="000000"/>
        </w:rPr>
        <w:t>Address each section of the RFA</w:t>
      </w:r>
      <w:r>
        <w:rPr>
          <w:rFonts w:cs="Arial"/>
          <w:color w:val="000000"/>
        </w:rPr>
        <w:t>.</w:t>
      </w:r>
    </w:p>
    <w:p w14:paraId="68E5A0E2" w14:textId="77777777" w:rsidR="00A11317" w:rsidRPr="007F62C2" w:rsidRDefault="00A11317" w:rsidP="00D735FE">
      <w:pPr>
        <w:widowControl/>
        <w:numPr>
          <w:ilvl w:val="2"/>
          <w:numId w:val="29"/>
        </w:numPr>
        <w:spacing w:after="240"/>
        <w:ind w:left="720"/>
        <w:rPr>
          <w:rFonts w:cs="Arial"/>
          <w:color w:val="000000"/>
        </w:rPr>
      </w:pPr>
      <w:r w:rsidRPr="00532B0C">
        <w:rPr>
          <w:rFonts w:cs="Arial"/>
          <w:color w:val="000000"/>
        </w:rPr>
        <w:t>Charts and graphs may be single spaced and use no smaller than 10 point type</w:t>
      </w:r>
      <w:r>
        <w:rPr>
          <w:rFonts w:cs="Arial"/>
          <w:color w:val="000000"/>
        </w:rPr>
        <w:t>.</w:t>
      </w:r>
    </w:p>
    <w:p w14:paraId="4C59F8FC" w14:textId="77777777" w:rsidR="00A11317" w:rsidRPr="007F62C2" w:rsidRDefault="00A11317" w:rsidP="00D735FE">
      <w:pPr>
        <w:widowControl/>
        <w:numPr>
          <w:ilvl w:val="2"/>
          <w:numId w:val="30"/>
        </w:numPr>
        <w:spacing w:after="240"/>
        <w:ind w:left="720"/>
        <w:rPr>
          <w:rFonts w:cs="Arial"/>
          <w:color w:val="000000"/>
        </w:rPr>
      </w:pPr>
      <w:r w:rsidRPr="00532B0C">
        <w:rPr>
          <w:rFonts w:cs="Arial"/>
          <w:color w:val="000000"/>
        </w:rPr>
        <w:t>Use 1" side, top, and bottom margins</w:t>
      </w:r>
      <w:r>
        <w:rPr>
          <w:rFonts w:cs="Arial"/>
          <w:color w:val="000000"/>
        </w:rPr>
        <w:t>.</w:t>
      </w:r>
    </w:p>
    <w:p w14:paraId="32B1B131" w14:textId="77777777" w:rsidR="00A11317" w:rsidRPr="007F62C2" w:rsidRDefault="00A11317" w:rsidP="00D735FE">
      <w:pPr>
        <w:widowControl/>
        <w:numPr>
          <w:ilvl w:val="2"/>
          <w:numId w:val="31"/>
        </w:numPr>
        <w:spacing w:after="240"/>
        <w:ind w:left="720"/>
        <w:rPr>
          <w:rFonts w:cs="Arial"/>
          <w:color w:val="000000"/>
        </w:rPr>
      </w:pPr>
      <w:r w:rsidRPr="00532B0C">
        <w:rPr>
          <w:rFonts w:cs="Arial"/>
          <w:color w:val="000000"/>
        </w:rPr>
        <w:t>Provide a footer on each page with page number and the applicant name on all copies</w:t>
      </w:r>
      <w:r>
        <w:rPr>
          <w:rFonts w:cs="Arial"/>
          <w:color w:val="000000"/>
        </w:rPr>
        <w:t>.</w:t>
      </w:r>
    </w:p>
    <w:p w14:paraId="65E76FE0" w14:textId="77777777" w:rsidR="00A11317" w:rsidRPr="00921E40" w:rsidRDefault="00A11317" w:rsidP="00D735FE">
      <w:pPr>
        <w:widowControl/>
        <w:numPr>
          <w:ilvl w:val="2"/>
          <w:numId w:val="32"/>
        </w:numPr>
        <w:spacing w:after="240"/>
        <w:ind w:left="720"/>
        <w:rPr>
          <w:rFonts w:cs="Arial"/>
          <w:bCs/>
          <w:color w:val="000000"/>
        </w:rPr>
      </w:pPr>
      <w:r w:rsidRPr="00532B0C">
        <w:rPr>
          <w:rFonts w:cs="Arial"/>
          <w:color w:val="000000"/>
        </w:rPr>
        <w:t>Staple or fasten the application in the upper left corner (do not use binders or folders when submitting application)</w:t>
      </w:r>
      <w:r>
        <w:rPr>
          <w:rFonts w:cs="Arial"/>
          <w:color w:val="000000"/>
        </w:rPr>
        <w:t>.</w:t>
      </w:r>
    </w:p>
    <w:p w14:paraId="7ABBE4B9" w14:textId="77777777" w:rsidR="00A11317" w:rsidRPr="007F62C2" w:rsidRDefault="00A11317" w:rsidP="00C00DD7">
      <w:pPr>
        <w:pStyle w:val="Heading3"/>
        <w:numPr>
          <w:ilvl w:val="0"/>
          <w:numId w:val="42"/>
        </w:numPr>
        <w:ind w:left="360"/>
      </w:pPr>
      <w:bookmarkStart w:id="49" w:name="_Toc522525090"/>
      <w:r w:rsidRPr="00532B0C">
        <w:t>Submission of Application</w:t>
      </w:r>
      <w:bookmarkEnd w:id="49"/>
      <w:r w:rsidRPr="00532B0C">
        <w:t xml:space="preserve"> </w:t>
      </w:r>
    </w:p>
    <w:p w14:paraId="1542932F" w14:textId="77777777" w:rsidR="00A11317" w:rsidRPr="007F62C2" w:rsidRDefault="00A11317" w:rsidP="007F62C2">
      <w:pPr>
        <w:widowControl/>
        <w:suppressAutoHyphens/>
        <w:spacing w:after="240"/>
        <w:rPr>
          <w:rFonts w:cs="Arial"/>
          <w:snapToGrid/>
          <w:color w:val="000000"/>
          <w:szCs w:val="22"/>
        </w:rPr>
      </w:pPr>
      <w:r w:rsidRPr="00532B0C">
        <w:rPr>
          <w:rFonts w:eastAsia="Arial Unicode MS" w:cs="Arial"/>
          <w:snapToGrid/>
          <w:color w:val="000000"/>
          <w:szCs w:val="22"/>
        </w:rPr>
        <w:t>Se</w:t>
      </w:r>
      <w:r w:rsidRPr="00532B0C">
        <w:rPr>
          <w:rFonts w:cs="Arial"/>
          <w:snapToGrid/>
          <w:color w:val="000000"/>
          <w:szCs w:val="22"/>
        </w:rPr>
        <w:t>nd one signed original, five paper copies, and a Microsoft Word copy of the application on a flash drive. The flash drive should contain all narrative sec</w:t>
      </w:r>
      <w:r w:rsidR="007F62C2">
        <w:rPr>
          <w:rFonts w:cs="Arial"/>
          <w:snapToGrid/>
          <w:color w:val="000000"/>
          <w:szCs w:val="22"/>
        </w:rPr>
        <w:t xml:space="preserve">tions, forms, and attachments. </w:t>
      </w:r>
    </w:p>
    <w:p w14:paraId="36151CDC" w14:textId="4104EB81" w:rsidR="00A11317" w:rsidRPr="00532B0C" w:rsidRDefault="00A11317" w:rsidP="007F62C2">
      <w:pPr>
        <w:widowControl/>
        <w:spacing w:after="240"/>
        <w:rPr>
          <w:rFonts w:eastAsia="Arial Unicode MS" w:cs="Arial"/>
          <w:snapToGrid/>
          <w:szCs w:val="24"/>
        </w:rPr>
      </w:pPr>
      <w:r w:rsidRPr="00532B0C">
        <w:rPr>
          <w:rFonts w:eastAsia="Arial Unicode MS" w:cs="Arial"/>
          <w:snapToGrid/>
          <w:color w:val="000000"/>
          <w:szCs w:val="24"/>
        </w:rPr>
        <w:t xml:space="preserve">The complete application, including all required components, must be </w:t>
      </w:r>
      <w:r w:rsidRPr="00532B0C">
        <w:rPr>
          <w:rFonts w:eastAsia="Arial Unicode MS" w:cs="Arial"/>
          <w:b/>
          <w:bCs/>
          <w:snapToGrid/>
          <w:color w:val="000000"/>
          <w:szCs w:val="24"/>
        </w:rPr>
        <w:t>received</w:t>
      </w:r>
      <w:r w:rsidRPr="00532B0C">
        <w:rPr>
          <w:rFonts w:eastAsia="Arial Unicode MS" w:cs="Arial"/>
          <w:b/>
          <w:snapToGrid/>
          <w:color w:val="000000"/>
          <w:szCs w:val="24"/>
        </w:rPr>
        <w:t xml:space="preserve"> by</w:t>
      </w:r>
      <w:r w:rsidRPr="00532B0C">
        <w:rPr>
          <w:rFonts w:eastAsia="Arial Unicode MS" w:cs="Arial"/>
          <w:snapToGrid/>
          <w:color w:val="000000"/>
          <w:szCs w:val="24"/>
        </w:rPr>
        <w:t xml:space="preserve"> the CDE Educator Excellence and Equity Division by </w:t>
      </w:r>
      <w:r w:rsidR="00C00DD7">
        <w:rPr>
          <w:rFonts w:eastAsia="Arial Unicode MS" w:cs="Arial"/>
          <w:bCs/>
          <w:snapToGrid/>
          <w:color w:val="000000"/>
          <w:szCs w:val="24"/>
        </w:rPr>
        <w:t>5</w:t>
      </w:r>
      <w:r w:rsidRPr="00532B0C">
        <w:rPr>
          <w:rFonts w:eastAsia="Arial Unicode MS" w:cs="Arial"/>
          <w:bCs/>
          <w:snapToGrid/>
          <w:color w:val="000000"/>
          <w:szCs w:val="24"/>
        </w:rPr>
        <w:t xml:space="preserve"> p.m. </w:t>
      </w:r>
      <w:r w:rsidRPr="00532B0C">
        <w:rPr>
          <w:rFonts w:eastAsia="Arial Unicode MS" w:cs="Arial"/>
          <w:bCs/>
          <w:snapToGrid/>
          <w:szCs w:val="24"/>
        </w:rPr>
        <w:t xml:space="preserve">on </w:t>
      </w:r>
      <w:r w:rsidRPr="00532B0C">
        <w:rPr>
          <w:rFonts w:cs="Arial"/>
          <w:b/>
        </w:rPr>
        <w:t xml:space="preserve">Wednesday, </w:t>
      </w:r>
      <w:r w:rsidR="00FA3EDA">
        <w:rPr>
          <w:rFonts w:cs="Arial"/>
          <w:b/>
        </w:rPr>
        <w:t>October 17</w:t>
      </w:r>
      <w:r w:rsidRPr="00532B0C">
        <w:rPr>
          <w:rFonts w:cs="Arial"/>
          <w:b/>
        </w:rPr>
        <w:t>, 2018.</w:t>
      </w:r>
    </w:p>
    <w:p w14:paraId="6300F2E5" w14:textId="77777777" w:rsidR="00A11317" w:rsidRPr="00532B0C" w:rsidRDefault="00A11317" w:rsidP="007F62C2">
      <w:pPr>
        <w:widowControl/>
        <w:spacing w:after="240"/>
        <w:rPr>
          <w:rFonts w:eastAsia="Arial Unicode MS" w:cs="Arial"/>
          <w:snapToGrid/>
          <w:szCs w:val="24"/>
        </w:rPr>
      </w:pPr>
      <w:r w:rsidRPr="00532B0C">
        <w:rPr>
          <w:rFonts w:eastAsia="Arial Unicode MS" w:cs="Arial"/>
          <w:snapToGrid/>
          <w:color w:val="000000"/>
          <w:szCs w:val="24"/>
        </w:rPr>
        <w:t>Incomplete, late, or incorrectly formatted applications will not be scored or considered for funding.</w:t>
      </w:r>
    </w:p>
    <w:p w14:paraId="36732644" w14:textId="4235AAF9" w:rsidR="00A11317" w:rsidRPr="007F62C2" w:rsidRDefault="00A11317" w:rsidP="007F62C2">
      <w:pPr>
        <w:widowControl/>
        <w:spacing w:after="240"/>
        <w:rPr>
          <w:rFonts w:eastAsia="Arial Unicode MS" w:cs="Arial"/>
          <w:snapToGrid/>
          <w:szCs w:val="24"/>
        </w:rPr>
      </w:pPr>
      <w:r w:rsidRPr="00532B0C">
        <w:rPr>
          <w:rFonts w:eastAsia="Arial Unicode MS" w:cs="Arial"/>
          <w:snapToGrid/>
          <w:color w:val="000000"/>
          <w:szCs w:val="24"/>
        </w:rPr>
        <w:t>Applicants are urged to use express, certified, or registered mail.</w:t>
      </w:r>
      <w:r w:rsidRPr="00532B0C">
        <w:rPr>
          <w:rFonts w:eastAsia="Arial Unicode MS" w:cs="Arial"/>
          <w:snapToGrid/>
          <w:szCs w:val="24"/>
        </w:rPr>
        <w:t xml:space="preserve"> </w:t>
      </w:r>
      <w:r w:rsidR="00FA3EDA">
        <w:rPr>
          <w:rFonts w:eastAsia="Arial Unicode MS" w:cs="Arial"/>
          <w:snapToGrid/>
          <w:color w:val="000000"/>
          <w:szCs w:val="24"/>
        </w:rPr>
        <w:t>Transmission by e</w:t>
      </w:r>
      <w:r w:rsidRPr="00532B0C">
        <w:rPr>
          <w:rFonts w:eastAsia="Arial Unicode MS" w:cs="Arial"/>
          <w:snapToGrid/>
          <w:color w:val="000000"/>
          <w:szCs w:val="24"/>
        </w:rPr>
        <w:t xml:space="preserve">mail or fax </w:t>
      </w:r>
      <w:r w:rsidRPr="00532B0C">
        <w:rPr>
          <w:rFonts w:eastAsia="Arial Unicode MS" w:cs="Arial"/>
          <w:b/>
          <w:snapToGrid/>
          <w:color w:val="000000"/>
          <w:szCs w:val="24"/>
        </w:rPr>
        <w:t>will not</w:t>
      </w:r>
      <w:r w:rsidRPr="00532B0C">
        <w:rPr>
          <w:rFonts w:eastAsia="Arial Unicode MS" w:cs="Arial"/>
          <w:snapToGrid/>
          <w:color w:val="000000"/>
          <w:szCs w:val="24"/>
        </w:rPr>
        <w:t xml:space="preserve"> be accepted.</w:t>
      </w:r>
    </w:p>
    <w:p w14:paraId="7A8FC7D4" w14:textId="77777777" w:rsidR="00A11317" w:rsidRPr="007F62C2" w:rsidRDefault="00A11317" w:rsidP="007F62C2">
      <w:pPr>
        <w:widowControl/>
        <w:spacing w:after="240"/>
        <w:rPr>
          <w:rFonts w:eastAsia="Arial Unicode MS" w:cs="Arial"/>
          <w:snapToGrid/>
          <w:szCs w:val="24"/>
        </w:rPr>
      </w:pPr>
      <w:r w:rsidRPr="00532B0C">
        <w:rPr>
          <w:rFonts w:eastAsia="Arial Unicode MS" w:cs="Arial"/>
          <w:snapToGrid/>
          <w:color w:val="000000"/>
          <w:szCs w:val="24"/>
        </w:rPr>
        <w:t>Mail or deliver applications to:</w:t>
      </w:r>
    </w:p>
    <w:p w14:paraId="78F21B01" w14:textId="77777777" w:rsidR="00A11317" w:rsidRPr="007F62C2" w:rsidRDefault="00A11317" w:rsidP="007F62C2">
      <w:pPr>
        <w:pStyle w:val="NormalWeb"/>
        <w:spacing w:before="0" w:after="240"/>
        <w:jc w:val="center"/>
        <w:rPr>
          <w:rFonts w:ascii="Arial" w:hAnsi="Arial" w:cs="Arial"/>
        </w:rPr>
      </w:pPr>
      <w:r w:rsidRPr="00532B0C">
        <w:rPr>
          <w:rFonts w:ascii="Arial" w:hAnsi="Arial" w:cs="Arial"/>
        </w:rPr>
        <w:lastRenderedPageBreak/>
        <w:t>Educator Excellence and Equity Divis</w:t>
      </w:r>
      <w:r w:rsidR="007F62C2">
        <w:rPr>
          <w:rFonts w:ascii="Arial" w:hAnsi="Arial" w:cs="Arial"/>
        </w:rPr>
        <w:t xml:space="preserve">ion </w:t>
      </w:r>
      <w:r w:rsidR="007F62C2">
        <w:rPr>
          <w:rFonts w:ascii="Arial" w:hAnsi="Arial" w:cs="Arial"/>
        </w:rPr>
        <w:br/>
      </w:r>
      <w:r w:rsidRPr="00532B0C">
        <w:rPr>
          <w:rFonts w:ascii="Arial" w:cs="Arial"/>
          <w:color w:val="000000"/>
        </w:rPr>
        <w:t>California Department of Education</w:t>
      </w:r>
      <w:r w:rsidR="007F62C2">
        <w:rPr>
          <w:rFonts w:ascii="Arial" w:hAnsi="Arial" w:cs="Arial"/>
        </w:rPr>
        <w:br/>
      </w:r>
      <w:r w:rsidRPr="00532B0C">
        <w:rPr>
          <w:rFonts w:ascii="Arial" w:cs="Arial"/>
          <w:color w:val="000000"/>
        </w:rPr>
        <w:t>1430 N Street, Suite 4309</w:t>
      </w:r>
      <w:r w:rsidR="007F62C2">
        <w:rPr>
          <w:rFonts w:ascii="Arial" w:hAnsi="Arial" w:cs="Arial"/>
        </w:rPr>
        <w:br/>
      </w:r>
      <w:r w:rsidRPr="00532B0C">
        <w:rPr>
          <w:rFonts w:ascii="Arial" w:cs="Arial"/>
          <w:color w:val="000000"/>
        </w:rPr>
        <w:t>Sacramento, CA 95814</w:t>
      </w:r>
      <w:r w:rsidR="007F62C2">
        <w:rPr>
          <w:rFonts w:ascii="Arial" w:hAnsi="Arial" w:cs="Arial"/>
        </w:rPr>
        <w:br/>
      </w:r>
      <w:r w:rsidRPr="00532B0C">
        <w:rPr>
          <w:rFonts w:ascii="Arial" w:cs="Arial"/>
          <w:color w:val="000000"/>
        </w:rPr>
        <w:t>Attention: Julia Agostinelli</w:t>
      </w:r>
    </w:p>
    <w:p w14:paraId="7B02F377" w14:textId="77777777" w:rsidR="00A11317" w:rsidRPr="007F62C2" w:rsidRDefault="00A11317" w:rsidP="007F62C2">
      <w:pPr>
        <w:widowControl/>
        <w:spacing w:after="240"/>
        <w:rPr>
          <w:rFonts w:eastAsia="Arial Unicode MS" w:cs="Arial"/>
          <w:snapToGrid/>
          <w:color w:val="000000"/>
          <w:szCs w:val="24"/>
        </w:rPr>
      </w:pPr>
      <w:r w:rsidRPr="00532B0C">
        <w:rPr>
          <w:rFonts w:eastAsia="Arial Unicode MS" w:cs="Arial"/>
          <w:snapToGrid/>
          <w:color w:val="000000"/>
          <w:szCs w:val="24"/>
        </w:rPr>
        <w:t>An application may be rejected if it is conditional or incomplete, or if it contains any alterations of form</w:t>
      </w:r>
      <w:r>
        <w:rPr>
          <w:rFonts w:eastAsia="Arial Unicode MS" w:cs="Arial"/>
          <w:snapToGrid/>
          <w:color w:val="000000"/>
          <w:szCs w:val="24"/>
        </w:rPr>
        <w:t>s</w:t>
      </w:r>
      <w:r w:rsidRPr="00532B0C">
        <w:rPr>
          <w:rFonts w:eastAsia="Arial Unicode MS" w:cs="Arial"/>
          <w:snapToGrid/>
          <w:color w:val="000000"/>
          <w:szCs w:val="24"/>
        </w:rPr>
        <w:t xml:space="preserve"> or other irregularities of any kind. The CDE may reject an application that is not responsive, does not meet the technical standard</w:t>
      </w:r>
      <w:r w:rsidR="00D4602E">
        <w:rPr>
          <w:rFonts w:eastAsia="Arial Unicode MS" w:cs="Arial"/>
          <w:snapToGrid/>
          <w:color w:val="000000"/>
          <w:szCs w:val="24"/>
        </w:rPr>
        <w:t>s, or is not from a designated a</w:t>
      </w:r>
      <w:r w:rsidRPr="00532B0C">
        <w:rPr>
          <w:rFonts w:eastAsia="Arial Unicode MS" w:cs="Arial"/>
          <w:snapToGrid/>
          <w:color w:val="000000"/>
          <w:szCs w:val="24"/>
        </w:rPr>
        <w:t xml:space="preserve">pplicant, or may choose to reject all applications. The CDE may also waive any immaterial deviations in an application. The CDE’s waiver of immaterial defect shall in no way modify </w:t>
      </w:r>
      <w:r w:rsidR="00D4602E">
        <w:rPr>
          <w:rFonts w:eastAsia="Arial Unicode MS" w:cs="Arial"/>
          <w:snapToGrid/>
          <w:color w:val="000000"/>
          <w:szCs w:val="24"/>
        </w:rPr>
        <w:t>the RFA document or excuse the a</w:t>
      </w:r>
      <w:r w:rsidRPr="00532B0C">
        <w:rPr>
          <w:rFonts w:eastAsia="Arial Unicode MS" w:cs="Arial"/>
          <w:snapToGrid/>
          <w:color w:val="000000"/>
          <w:szCs w:val="24"/>
        </w:rPr>
        <w:t>pplicant from full complianc</w:t>
      </w:r>
      <w:r w:rsidR="00D4602E">
        <w:rPr>
          <w:rFonts w:eastAsia="Arial Unicode MS" w:cs="Arial"/>
          <w:snapToGrid/>
          <w:color w:val="000000"/>
          <w:szCs w:val="24"/>
        </w:rPr>
        <w:t>e with all requirements if the a</w:t>
      </w:r>
      <w:r w:rsidRPr="00532B0C">
        <w:rPr>
          <w:rFonts w:eastAsia="Arial Unicode MS" w:cs="Arial"/>
          <w:snapToGrid/>
          <w:color w:val="000000"/>
          <w:szCs w:val="24"/>
        </w:rPr>
        <w:t xml:space="preserve">pplicant is awarded the contract. </w:t>
      </w:r>
    </w:p>
    <w:p w14:paraId="3B43110B" w14:textId="77777777" w:rsidR="00A11317" w:rsidRPr="007F62C2" w:rsidRDefault="00A11317" w:rsidP="00C00DD7">
      <w:pPr>
        <w:pStyle w:val="Heading3"/>
        <w:numPr>
          <w:ilvl w:val="0"/>
          <w:numId w:val="42"/>
        </w:numPr>
        <w:ind w:left="360"/>
      </w:pPr>
      <w:bookmarkStart w:id="50" w:name="_Toc522525091"/>
      <w:r w:rsidRPr="00532B0C">
        <w:t>Application Review Process</w:t>
      </w:r>
      <w:bookmarkEnd w:id="50"/>
      <w:r w:rsidRPr="00532B0C">
        <w:t xml:space="preserve"> </w:t>
      </w:r>
    </w:p>
    <w:p w14:paraId="16F1B3BB" w14:textId="600C6773" w:rsidR="00A11317" w:rsidRPr="00532B0C" w:rsidRDefault="00A11317" w:rsidP="007F62C2">
      <w:pPr>
        <w:tabs>
          <w:tab w:val="left" w:pos="1080"/>
        </w:tabs>
        <w:spacing w:after="240"/>
        <w:rPr>
          <w:rFonts w:cs="Arial"/>
        </w:rPr>
      </w:pPr>
      <w:r w:rsidRPr="00532B0C">
        <w:rPr>
          <w:color w:val="000000"/>
        </w:rPr>
        <w:t xml:space="preserve">The CDE will carefully screen all applications received by the due date for compliance with all requirements stated in this RFA. Only fully completed applications will be considered eligible for consideration and advanced to the </w:t>
      </w:r>
      <w:r w:rsidRPr="00532B0C">
        <w:rPr>
          <w:color w:val="000000"/>
          <w:szCs w:val="24"/>
        </w:rPr>
        <w:t>Reader Conference. Knowledgeable r</w:t>
      </w:r>
      <w:r w:rsidRPr="00532B0C">
        <w:rPr>
          <w:rFonts w:cs="Arial"/>
          <w:szCs w:val="24"/>
        </w:rPr>
        <w:t xml:space="preserve">eaders will read, review, and score each eligible application using </w:t>
      </w:r>
      <w:r w:rsidR="00FA3EDA">
        <w:rPr>
          <w:rFonts w:cs="Arial"/>
          <w:szCs w:val="24"/>
        </w:rPr>
        <w:t>a scoring rubric (s</w:t>
      </w:r>
      <w:r w:rsidR="00D4602E">
        <w:rPr>
          <w:rFonts w:cs="Arial"/>
          <w:szCs w:val="24"/>
        </w:rPr>
        <w:t>ee Appendix C</w:t>
      </w:r>
      <w:r w:rsidRPr="00532B0C">
        <w:rPr>
          <w:rFonts w:cs="Arial"/>
          <w:szCs w:val="24"/>
        </w:rPr>
        <w:t xml:space="preserve">). Points will be awarded based on completeness and responsiveness of the application to each of the required application components. </w:t>
      </w:r>
      <w:r w:rsidRPr="00532B0C">
        <w:rPr>
          <w:szCs w:val="24"/>
        </w:rPr>
        <w:t>The reader panels will ultimately recommend: “total funding</w:t>
      </w:r>
      <w:r w:rsidR="00AC2797">
        <w:rPr>
          <w:szCs w:val="24"/>
        </w:rPr>
        <w:t>,</w:t>
      </w:r>
      <w:r w:rsidRPr="00532B0C">
        <w:rPr>
          <w:szCs w:val="24"/>
        </w:rPr>
        <w:t>” “partial funding</w:t>
      </w:r>
      <w:r w:rsidR="00AC2797">
        <w:rPr>
          <w:szCs w:val="24"/>
        </w:rPr>
        <w:t>,</w:t>
      </w:r>
      <w:r w:rsidRPr="00532B0C">
        <w:rPr>
          <w:szCs w:val="24"/>
        </w:rPr>
        <w:t>” or “no funding</w:t>
      </w:r>
      <w:r w:rsidR="00AC2797">
        <w:rPr>
          <w:szCs w:val="24"/>
        </w:rPr>
        <w:t>.</w:t>
      </w:r>
      <w:r w:rsidRPr="00532B0C">
        <w:rPr>
          <w:szCs w:val="24"/>
        </w:rPr>
        <w:t xml:space="preserve">” </w:t>
      </w:r>
      <w:r w:rsidR="00D4602E">
        <w:rPr>
          <w:rFonts w:cs="Arial"/>
        </w:rPr>
        <w:t>Panel Chairs will convene to make the final selections.</w:t>
      </w:r>
    </w:p>
    <w:p w14:paraId="5188D384" w14:textId="5BB5087E" w:rsidR="00A11317" w:rsidRPr="00217865" w:rsidRDefault="00A11317" w:rsidP="007F62C2">
      <w:pPr>
        <w:widowControl/>
        <w:autoSpaceDE w:val="0"/>
        <w:autoSpaceDN w:val="0"/>
        <w:adjustRightInd w:val="0"/>
        <w:spacing w:after="240"/>
        <w:rPr>
          <w:rFonts w:ascii="NewCenturySchlbk-Roman" w:hAnsi="NewCenturySchlbk-Roman" w:cs="NewCenturySchlbk-Roman"/>
          <w:snapToGrid/>
          <w:szCs w:val="24"/>
        </w:rPr>
      </w:pPr>
      <w:r w:rsidRPr="00532B0C">
        <w:rPr>
          <w:rFonts w:cs="Arial"/>
        </w:rPr>
        <w:t xml:space="preserve">Grants may not necessarily be made to applications that have the highest scores. These scores are advisory to the </w:t>
      </w:r>
      <w:r>
        <w:rPr>
          <w:rFonts w:cs="Arial"/>
        </w:rPr>
        <w:t>Panel Chairs</w:t>
      </w:r>
      <w:r w:rsidRPr="00532B0C">
        <w:rPr>
          <w:rFonts w:cs="Arial"/>
        </w:rPr>
        <w:t xml:space="preserve"> that hold the right to make the final selection to ensure that the applications meet the goals of the program. </w:t>
      </w:r>
      <w:r w:rsidR="00217865">
        <w:rPr>
          <w:rFonts w:cs="Arial"/>
        </w:rPr>
        <w:t>When selecting projects to award, t</w:t>
      </w:r>
      <w:r w:rsidRPr="00532B0C">
        <w:rPr>
          <w:rFonts w:cs="Arial"/>
        </w:rPr>
        <w:t xml:space="preserve">he </w:t>
      </w:r>
      <w:r>
        <w:rPr>
          <w:rFonts w:cs="Arial"/>
        </w:rPr>
        <w:t>Panel Chairs</w:t>
      </w:r>
      <w:r w:rsidRPr="00532B0C">
        <w:rPr>
          <w:rFonts w:cs="Arial"/>
        </w:rPr>
        <w:t xml:space="preserve"> </w:t>
      </w:r>
      <w:r w:rsidRPr="00217865">
        <w:rPr>
          <w:rFonts w:cs="Arial"/>
        </w:rPr>
        <w:t xml:space="preserve">will </w:t>
      </w:r>
      <w:r w:rsidRPr="00217865">
        <w:rPr>
          <w:rFonts w:cs="Arial"/>
          <w:szCs w:val="24"/>
        </w:rPr>
        <w:t>consider</w:t>
      </w:r>
      <w:r w:rsidR="00217865">
        <w:rPr>
          <w:rFonts w:cs="Arial"/>
          <w:szCs w:val="24"/>
        </w:rPr>
        <w:t xml:space="preserve"> </w:t>
      </w:r>
      <w:r w:rsidRPr="00217865">
        <w:rPr>
          <w:rFonts w:cs="Arial"/>
          <w:szCs w:val="24"/>
        </w:rPr>
        <w:t>statutory requirements that</w:t>
      </w:r>
      <w:r w:rsidR="00FA3EDA">
        <w:rPr>
          <w:rFonts w:cs="Arial"/>
          <w:snapToGrid/>
          <w:szCs w:val="24"/>
        </w:rPr>
        <w:t>:</w:t>
      </w:r>
    </w:p>
    <w:p w14:paraId="09274CD8" w14:textId="77777777" w:rsidR="00217865" w:rsidRPr="00532B0C" w:rsidRDefault="00217865" w:rsidP="00217865">
      <w:pPr>
        <w:widowControl/>
        <w:numPr>
          <w:ilvl w:val="1"/>
          <w:numId w:val="32"/>
        </w:numPr>
        <w:autoSpaceDE w:val="0"/>
        <w:autoSpaceDN w:val="0"/>
        <w:adjustRightInd w:val="0"/>
        <w:spacing w:after="240"/>
        <w:ind w:left="720"/>
        <w:rPr>
          <w:rFonts w:cs="Arial"/>
          <w:snapToGrid/>
          <w:szCs w:val="24"/>
        </w:rPr>
      </w:pPr>
      <w:r w:rsidRPr="00217865">
        <w:rPr>
          <w:rFonts w:cs="Arial"/>
          <w:szCs w:val="24"/>
        </w:rPr>
        <w:t xml:space="preserve">Prioritize </w:t>
      </w:r>
      <w:r w:rsidRPr="00217865">
        <w:rPr>
          <w:rFonts w:cs="Arial"/>
          <w:snapToGrid/>
          <w:szCs w:val="24"/>
        </w:rPr>
        <w:t xml:space="preserve">the distribution of funds to schools served by the </w:t>
      </w:r>
      <w:r>
        <w:rPr>
          <w:rFonts w:cs="Arial"/>
          <w:snapToGrid/>
          <w:szCs w:val="24"/>
        </w:rPr>
        <w:t>applicant</w:t>
      </w:r>
      <w:r w:rsidRPr="00217865">
        <w:rPr>
          <w:rFonts w:cs="Arial"/>
          <w:snapToGrid/>
          <w:szCs w:val="24"/>
        </w:rPr>
        <w:t xml:space="preserve"> that</w:t>
      </w:r>
      <w:r w:rsidR="00B97A51">
        <w:rPr>
          <w:rFonts w:cs="Arial"/>
          <w:snapToGrid/>
          <w:szCs w:val="24"/>
        </w:rPr>
        <w:t xml:space="preserve"> h</w:t>
      </w:r>
      <w:r w:rsidRPr="00532B0C">
        <w:rPr>
          <w:rFonts w:cs="Arial"/>
          <w:snapToGrid/>
          <w:szCs w:val="24"/>
        </w:rPr>
        <w:t>ave the highest percentages or numbers of children cou</w:t>
      </w:r>
      <w:r w:rsidR="00B97A51">
        <w:rPr>
          <w:rFonts w:cs="Arial"/>
          <w:snapToGrid/>
          <w:szCs w:val="24"/>
        </w:rPr>
        <w:t xml:space="preserve">nted under ESSA section 1124(c); </w:t>
      </w:r>
    </w:p>
    <w:p w14:paraId="43BB9E6F" w14:textId="77777777" w:rsidR="00A11317" w:rsidRPr="00217865" w:rsidRDefault="00A11317" w:rsidP="00C00DD7">
      <w:pPr>
        <w:widowControl/>
        <w:numPr>
          <w:ilvl w:val="1"/>
          <w:numId w:val="32"/>
        </w:numPr>
        <w:autoSpaceDE w:val="0"/>
        <w:autoSpaceDN w:val="0"/>
        <w:adjustRightInd w:val="0"/>
        <w:spacing w:after="240"/>
        <w:ind w:left="720"/>
        <w:rPr>
          <w:rFonts w:cs="Arial"/>
          <w:snapToGrid/>
          <w:szCs w:val="24"/>
        </w:rPr>
      </w:pPr>
      <w:r w:rsidRPr="00217865">
        <w:rPr>
          <w:rFonts w:cs="Arial"/>
          <w:szCs w:val="24"/>
        </w:rPr>
        <w:t>Ensure there is geographic diversity among subgrant recipients representing rural, suburban, and urban</w:t>
      </w:r>
      <w:r w:rsidR="00B97A51">
        <w:rPr>
          <w:rFonts w:cs="Arial"/>
          <w:szCs w:val="24"/>
        </w:rPr>
        <w:t xml:space="preserve"> areas within the state; and</w:t>
      </w:r>
    </w:p>
    <w:p w14:paraId="0FB9E95C" w14:textId="77777777" w:rsidR="00B97A51" w:rsidRDefault="00B97A51" w:rsidP="00C00DD7">
      <w:pPr>
        <w:widowControl/>
        <w:numPr>
          <w:ilvl w:val="1"/>
          <w:numId w:val="32"/>
        </w:numPr>
        <w:autoSpaceDE w:val="0"/>
        <w:autoSpaceDN w:val="0"/>
        <w:adjustRightInd w:val="0"/>
        <w:spacing w:after="240"/>
        <w:ind w:left="720"/>
        <w:rPr>
          <w:rFonts w:cs="Arial"/>
          <w:snapToGrid/>
          <w:szCs w:val="24"/>
        </w:rPr>
      </w:pPr>
      <w:r>
        <w:rPr>
          <w:rFonts w:cs="Arial"/>
          <w:snapToGrid/>
          <w:szCs w:val="24"/>
        </w:rPr>
        <w:t>Require that, of the total $44,080,000 awarded, at least 20 percent of funds support activities under ESEA Section 4107, at least 20 percent of funds support activities under ESEA Section 4108, and some portion of funds support activities under ESEA Section 4109.</w:t>
      </w:r>
    </w:p>
    <w:p w14:paraId="6A3A2A83" w14:textId="559D2415" w:rsidR="00A11317" w:rsidRPr="007F62C2" w:rsidRDefault="00A11317" w:rsidP="007F62C2">
      <w:pPr>
        <w:tabs>
          <w:tab w:val="left" w:pos="1800"/>
        </w:tabs>
        <w:spacing w:after="240"/>
        <w:rPr>
          <w:rFonts w:cs="Arial"/>
        </w:rPr>
      </w:pPr>
      <w:r w:rsidRPr="00532B0C">
        <w:rPr>
          <w:rFonts w:cs="Arial"/>
        </w:rPr>
        <w:t xml:space="preserve">Upon completion </w:t>
      </w:r>
      <w:r w:rsidRPr="00532B0C">
        <w:t xml:space="preserve">of the </w:t>
      </w:r>
      <w:r w:rsidRPr="00532B0C">
        <w:rPr>
          <w:rFonts w:cs="Arial"/>
          <w:szCs w:val="24"/>
        </w:rPr>
        <w:t xml:space="preserve">2018 SSAE Program </w:t>
      </w:r>
      <w:r w:rsidRPr="00532B0C">
        <w:t>grant review process, the CDE will post a notification of acceptance on the</w:t>
      </w:r>
      <w:r w:rsidR="00B97A51">
        <w:t xml:space="preserve"> 2018</w:t>
      </w:r>
      <w:r w:rsidR="00E617F7">
        <w:t xml:space="preserve"> Title IV, Part A SSAE Program web p</w:t>
      </w:r>
      <w:r w:rsidR="00B97A51">
        <w:t xml:space="preserve">age at </w:t>
      </w:r>
      <w:hyperlink r:id="rId22" w:tooltip="2018 Title IV, Part A SSAE Program" w:history="1">
        <w:r w:rsidR="008924CB" w:rsidRPr="007973CB">
          <w:rPr>
            <w:rStyle w:val="Hyperlink"/>
          </w:rPr>
          <w:t>https://www.cde.ca.gov/pd/ps/ssaecgp201</w:t>
        </w:r>
        <w:r w:rsidR="008924CB" w:rsidRPr="007973CB">
          <w:rPr>
            <w:rStyle w:val="Hyperlink"/>
          </w:rPr>
          <w:t>8</w:t>
        </w:r>
        <w:r w:rsidR="008924CB" w:rsidRPr="007973CB">
          <w:rPr>
            <w:rStyle w:val="Hyperlink"/>
          </w:rPr>
          <w:t>.asp</w:t>
        </w:r>
      </w:hyperlink>
      <w:r w:rsidR="00B97A51">
        <w:t>.</w:t>
      </w:r>
      <w:r w:rsidR="008924CB">
        <w:t xml:space="preserve"> </w:t>
      </w:r>
      <w:r w:rsidRPr="00532B0C">
        <w:rPr>
          <w:rFonts w:cs="Arial"/>
        </w:rPr>
        <w:t xml:space="preserve">Final posting </w:t>
      </w:r>
      <w:r w:rsidRPr="00532B0C">
        <w:t xml:space="preserve">of successful applicants will be posted to the same </w:t>
      </w:r>
      <w:r w:rsidR="00B97A51">
        <w:t>web page</w:t>
      </w:r>
      <w:r w:rsidRPr="00532B0C">
        <w:t xml:space="preserve"> after the appeals process is complete.</w:t>
      </w:r>
    </w:p>
    <w:p w14:paraId="547DD75A" w14:textId="77777777" w:rsidR="00A11317" w:rsidRPr="00532B0C" w:rsidRDefault="00A11317" w:rsidP="00C00DD7">
      <w:pPr>
        <w:pStyle w:val="Heading3"/>
        <w:numPr>
          <w:ilvl w:val="0"/>
          <w:numId w:val="42"/>
        </w:numPr>
        <w:ind w:left="360"/>
      </w:pPr>
      <w:bookmarkStart w:id="51" w:name="_Toc522525092"/>
      <w:r w:rsidRPr="00532B0C">
        <w:lastRenderedPageBreak/>
        <w:t>Appeals Process</w:t>
      </w:r>
      <w:bookmarkEnd w:id="51"/>
      <w:r w:rsidRPr="00532B0C">
        <w:t xml:space="preserve"> </w:t>
      </w:r>
    </w:p>
    <w:p w14:paraId="7ABB89E2" w14:textId="77777777" w:rsidR="00A11317" w:rsidRPr="00532B0C" w:rsidRDefault="00A11317" w:rsidP="007F62C2">
      <w:pPr>
        <w:spacing w:after="240"/>
      </w:pPr>
      <w:r w:rsidRPr="00532B0C">
        <w:t>Applicants who wish to appeal a grant award decision must submit a letter of appeal to:</w:t>
      </w:r>
    </w:p>
    <w:p w14:paraId="07A59C6A" w14:textId="77777777" w:rsidR="00A11317" w:rsidRPr="007F62C2" w:rsidRDefault="00A11317" w:rsidP="007F62C2">
      <w:pPr>
        <w:spacing w:after="240"/>
        <w:jc w:val="center"/>
      </w:pPr>
      <w:r w:rsidRPr="00532B0C">
        <w:t>Cal</w:t>
      </w:r>
      <w:r w:rsidR="007F62C2">
        <w:t>ifornia Department of Education</w:t>
      </w:r>
      <w:r w:rsidR="007F62C2">
        <w:br/>
      </w:r>
      <w:r w:rsidRPr="00532B0C">
        <w:rPr>
          <w:rFonts w:cs="Arial"/>
        </w:rPr>
        <w:t xml:space="preserve">Educator Excellence and Equity Division </w:t>
      </w:r>
      <w:r w:rsidR="007F62C2">
        <w:br/>
      </w:r>
      <w:r w:rsidRPr="00532B0C">
        <w:t>1</w:t>
      </w:r>
      <w:r w:rsidR="007F62C2">
        <w:t>430 N Street, Suite 4309</w:t>
      </w:r>
      <w:r w:rsidR="007F62C2">
        <w:br/>
        <w:t>Sacramento, CA 95814–5901</w:t>
      </w:r>
      <w:r w:rsidR="007F62C2">
        <w:br/>
        <w:t>Attention: Barbara Murchison</w:t>
      </w:r>
    </w:p>
    <w:p w14:paraId="776E44FA" w14:textId="702466B7" w:rsidR="00A11317" w:rsidRPr="00532B0C" w:rsidRDefault="00A11317" w:rsidP="005B5A36">
      <w:pPr>
        <w:spacing w:after="240"/>
      </w:pPr>
      <w:r w:rsidRPr="00532B0C">
        <w:t>The CDE must receive the letter of appeal, with an original signature by the autho</w:t>
      </w:r>
      <w:r w:rsidR="006F1C10">
        <w:t>rized person, no later than 5</w:t>
      </w:r>
      <w:r w:rsidRPr="00532B0C">
        <w:t xml:space="preserve"> p.m. on Tuesday, November 20, 2018. Fax or letters submitted via email will not be accepted.</w:t>
      </w:r>
    </w:p>
    <w:p w14:paraId="5C592D0B" w14:textId="77777777" w:rsidR="00A11317" w:rsidRPr="00532B0C" w:rsidRDefault="00A11317" w:rsidP="005B5A36">
      <w:pPr>
        <w:spacing w:after="240"/>
      </w:pPr>
      <w:r w:rsidRPr="00532B0C">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6421F382" w14:textId="77777777" w:rsidR="00A11317" w:rsidRPr="007F62C2" w:rsidRDefault="00A11317" w:rsidP="007F62C2">
      <w:pPr>
        <w:spacing w:after="240"/>
      </w:pPr>
      <w:r w:rsidRPr="00532B0C">
        <w:t xml:space="preserve">The </w:t>
      </w:r>
      <w:r w:rsidR="00D4602E">
        <w:t xml:space="preserve">Panel Chairs </w:t>
      </w:r>
      <w:r w:rsidRPr="00532B0C">
        <w:t>will re-evaluate the application and will make the final decision in writing within three weeks from the date that appeals are due to CDE. That decision shall be the final administrative action afforded the appeal.</w:t>
      </w:r>
    </w:p>
    <w:p w14:paraId="0587AD61" w14:textId="4F3E6441" w:rsidR="00A11317" w:rsidRPr="006F1C10" w:rsidRDefault="00FA3EDA" w:rsidP="006F1C10">
      <w:pPr>
        <w:pStyle w:val="Heading2"/>
        <w:spacing w:after="240"/>
      </w:pPr>
      <w:bookmarkStart w:id="52" w:name="_Toc522525093"/>
      <w:r>
        <w:t>VII</w:t>
      </w:r>
      <w:r w:rsidR="006F1C10">
        <w:t xml:space="preserve">. </w:t>
      </w:r>
      <w:r w:rsidR="00A11317" w:rsidRPr="00532B0C">
        <w:t>Grant Awards and Reporting Requirements</w:t>
      </w:r>
      <w:bookmarkEnd w:id="52"/>
    </w:p>
    <w:p w14:paraId="41130BF9" w14:textId="77777777" w:rsidR="00A11317" w:rsidRPr="00532B0C" w:rsidRDefault="00A11317" w:rsidP="006F1C10">
      <w:pPr>
        <w:widowControl/>
        <w:autoSpaceDE w:val="0"/>
        <w:autoSpaceDN w:val="0"/>
        <w:adjustRightInd w:val="0"/>
        <w:spacing w:after="240"/>
        <w:rPr>
          <w:rFonts w:cs="Arial"/>
          <w:snapToGrid/>
          <w:szCs w:val="24"/>
        </w:rPr>
      </w:pPr>
      <w:r w:rsidRPr="00532B0C">
        <w:rPr>
          <w:rFonts w:cs="Arial"/>
          <w:snapToGrid/>
          <w:szCs w:val="24"/>
        </w:rPr>
        <w:t xml:space="preserve">Following final program and budget negotiations, grants will be issued to a successful project after a signed agreement on the terms of the award has been received by the CDE. The </w:t>
      </w:r>
      <w:r w:rsidRPr="00532B0C">
        <w:rPr>
          <w:rFonts w:eastAsia="Calibri" w:cs="Arial"/>
        </w:rPr>
        <w:t>Grant Award Notification must be signed by the Grantee and returned to CDE on or before January 30, 2019.</w:t>
      </w:r>
      <w:r w:rsidR="006F1C10">
        <w:rPr>
          <w:rFonts w:cs="Arial"/>
          <w:snapToGrid/>
          <w:szCs w:val="24"/>
        </w:rPr>
        <w:t xml:space="preserve"> </w:t>
      </w:r>
    </w:p>
    <w:p w14:paraId="12BF2FF8" w14:textId="77777777" w:rsidR="00A11317" w:rsidRPr="00532B0C" w:rsidRDefault="00A11317" w:rsidP="006F1C10">
      <w:pPr>
        <w:widowControl/>
        <w:tabs>
          <w:tab w:val="left" w:pos="270"/>
        </w:tabs>
        <w:spacing w:after="240"/>
        <w:rPr>
          <w:rFonts w:eastAsia="Calibri" w:cs="Arial"/>
        </w:rPr>
      </w:pPr>
      <w:r w:rsidRPr="00532B0C">
        <w:rPr>
          <w:rFonts w:cs="Arial"/>
          <w:snapToGrid/>
          <w:szCs w:val="24"/>
        </w:rPr>
        <w:t xml:space="preserve">Successful applicants are required to submit progress reports and invoices 45 days after the close of the quarter. The first progress report </w:t>
      </w:r>
      <w:r w:rsidRPr="00532B0C">
        <w:rPr>
          <w:rFonts w:eastAsia="Calibri" w:cs="Arial"/>
        </w:rPr>
        <w:t>(</w:t>
      </w:r>
      <w:r w:rsidRPr="00532B0C">
        <w:rPr>
          <w:rFonts w:eastAsia="Calibri"/>
        </w:rPr>
        <w:t>January 1, 2019, through March 31, 2019</w:t>
      </w:r>
      <w:r w:rsidRPr="00532B0C">
        <w:rPr>
          <w:rFonts w:eastAsia="Calibri" w:cs="Arial"/>
        </w:rPr>
        <w:t xml:space="preserve">) </w:t>
      </w:r>
      <w:r w:rsidRPr="00532B0C">
        <w:rPr>
          <w:rFonts w:cs="Arial"/>
          <w:snapToGrid/>
          <w:szCs w:val="24"/>
        </w:rPr>
        <w:t xml:space="preserve">and invoice for the same time period will be due on or before </w:t>
      </w:r>
      <w:r w:rsidRPr="00532B0C">
        <w:rPr>
          <w:rFonts w:eastAsia="Calibri" w:cs="Arial"/>
        </w:rPr>
        <w:t xml:space="preserve">May 15, 2019. The final project evaluation will be due to CDE with the final invoice 45 days after the end of the grant (November 14, 2019).  </w:t>
      </w:r>
    </w:p>
    <w:p w14:paraId="4B9FEEC5" w14:textId="77777777" w:rsidR="00A11317" w:rsidRPr="00532B0C" w:rsidRDefault="00A11317" w:rsidP="006F1C10">
      <w:pPr>
        <w:widowControl/>
        <w:autoSpaceDE w:val="0"/>
        <w:autoSpaceDN w:val="0"/>
        <w:adjustRightInd w:val="0"/>
        <w:spacing w:after="240"/>
        <w:rPr>
          <w:rFonts w:cs="Arial"/>
          <w:snapToGrid/>
          <w:szCs w:val="24"/>
        </w:rPr>
      </w:pPr>
      <w:r w:rsidRPr="00532B0C">
        <w:rPr>
          <w:rFonts w:cs="Arial"/>
          <w:snapToGrid/>
          <w:szCs w:val="24"/>
        </w:rPr>
        <w:t>Information required for these reports i</w:t>
      </w:r>
      <w:r w:rsidR="006F1C10">
        <w:rPr>
          <w:rFonts w:cs="Arial"/>
          <w:snapToGrid/>
          <w:szCs w:val="24"/>
        </w:rPr>
        <w:t>ncludes, but is not limited to:</w:t>
      </w:r>
    </w:p>
    <w:p w14:paraId="5197E5D0" w14:textId="77777777" w:rsidR="00A11317" w:rsidRPr="006F1C10" w:rsidRDefault="00A11317" w:rsidP="006F1C10">
      <w:pPr>
        <w:pStyle w:val="Header"/>
        <w:numPr>
          <w:ilvl w:val="0"/>
          <w:numId w:val="40"/>
        </w:numPr>
        <w:tabs>
          <w:tab w:val="clear" w:pos="4320"/>
          <w:tab w:val="clear" w:pos="8640"/>
        </w:tabs>
        <w:spacing w:after="240"/>
        <w:ind w:left="720"/>
        <w:rPr>
          <w:rFonts w:cs="Arial"/>
          <w:iCs/>
          <w:szCs w:val="24"/>
        </w:rPr>
      </w:pPr>
      <w:r w:rsidRPr="00532B0C">
        <w:rPr>
          <w:rFonts w:cs="Arial"/>
          <w:snapToGrid/>
          <w:szCs w:val="24"/>
        </w:rPr>
        <w:t>A brief description of the collaborative planning, attendance of participants, recruitment, and retention efforts</w:t>
      </w:r>
      <w:r w:rsidRPr="00532B0C">
        <w:rPr>
          <w:rFonts w:cs="Arial"/>
          <w:szCs w:val="24"/>
        </w:rPr>
        <w:t xml:space="preserve"> during the time period</w:t>
      </w:r>
      <w:r w:rsidRPr="00532B0C">
        <w:rPr>
          <w:rFonts w:cs="Arial"/>
          <w:snapToGrid/>
          <w:szCs w:val="24"/>
        </w:rPr>
        <w:t>;</w:t>
      </w:r>
    </w:p>
    <w:p w14:paraId="4B584C21" w14:textId="77777777" w:rsidR="00A11317" w:rsidRPr="006F1C10" w:rsidRDefault="00A11317" w:rsidP="006F1C10">
      <w:pPr>
        <w:pStyle w:val="Header"/>
        <w:numPr>
          <w:ilvl w:val="0"/>
          <w:numId w:val="40"/>
        </w:numPr>
        <w:tabs>
          <w:tab w:val="clear" w:pos="4320"/>
          <w:tab w:val="clear" w:pos="8640"/>
        </w:tabs>
        <w:spacing w:after="240"/>
        <w:ind w:left="720"/>
        <w:rPr>
          <w:rFonts w:cs="Arial"/>
          <w:iCs/>
          <w:szCs w:val="24"/>
        </w:rPr>
      </w:pPr>
      <w:r w:rsidRPr="00532B0C">
        <w:rPr>
          <w:rFonts w:cs="Arial"/>
          <w:szCs w:val="24"/>
        </w:rPr>
        <w:t>Notable accomplishments of the project during the time period;</w:t>
      </w:r>
    </w:p>
    <w:p w14:paraId="156D7997" w14:textId="77777777" w:rsidR="00A11317" w:rsidRPr="006F1C10" w:rsidRDefault="00A11317" w:rsidP="006F1C10">
      <w:pPr>
        <w:widowControl/>
        <w:numPr>
          <w:ilvl w:val="0"/>
          <w:numId w:val="40"/>
        </w:numPr>
        <w:spacing w:after="240"/>
        <w:ind w:left="720"/>
        <w:rPr>
          <w:rFonts w:cs="Arial"/>
          <w:szCs w:val="24"/>
          <w:u w:val="single"/>
        </w:rPr>
      </w:pPr>
      <w:r w:rsidRPr="00532B0C">
        <w:rPr>
          <w:rFonts w:cs="Arial"/>
          <w:szCs w:val="24"/>
        </w:rPr>
        <w:t xml:space="preserve">For each activity that occurred during the time period, a description of the data collected and who was responsible for the collection;  </w:t>
      </w:r>
    </w:p>
    <w:p w14:paraId="23DE430A" w14:textId="77777777" w:rsidR="00A11317" w:rsidRPr="006F1C10" w:rsidRDefault="00A11317" w:rsidP="006F1C10">
      <w:pPr>
        <w:widowControl/>
        <w:numPr>
          <w:ilvl w:val="1"/>
          <w:numId w:val="32"/>
        </w:numPr>
        <w:spacing w:after="240"/>
        <w:ind w:left="720"/>
        <w:rPr>
          <w:rFonts w:cs="Arial"/>
          <w:szCs w:val="24"/>
          <w:u w:val="single"/>
        </w:rPr>
      </w:pPr>
      <w:r w:rsidRPr="00532B0C">
        <w:rPr>
          <w:rFonts w:cs="Arial"/>
          <w:szCs w:val="24"/>
        </w:rPr>
        <w:lastRenderedPageBreak/>
        <w:t>An explanation of any unanticipated events that may affect the originally proposed project goals, outcomes, and activities and how project leadership is addressing the issue(s); and</w:t>
      </w:r>
    </w:p>
    <w:p w14:paraId="20BE9E6B" w14:textId="77777777" w:rsidR="00A11317" w:rsidRPr="006F1C10" w:rsidRDefault="00A11317" w:rsidP="006F1C10">
      <w:pPr>
        <w:widowControl/>
        <w:numPr>
          <w:ilvl w:val="1"/>
          <w:numId w:val="32"/>
        </w:numPr>
        <w:tabs>
          <w:tab w:val="left" w:pos="-1440"/>
        </w:tabs>
        <w:spacing w:after="240"/>
        <w:ind w:left="720"/>
        <w:rPr>
          <w:rFonts w:cs="Arial"/>
          <w:szCs w:val="24"/>
        </w:rPr>
      </w:pPr>
      <w:r w:rsidRPr="00532B0C">
        <w:rPr>
          <w:rFonts w:cs="Arial"/>
          <w:szCs w:val="24"/>
        </w:rPr>
        <w:t>Demographic data about project participants such as the number of students, educators, families, and community members served during this reporting period.</w:t>
      </w:r>
    </w:p>
    <w:p w14:paraId="4BD022CC" w14:textId="5EE9B469" w:rsidR="00A11317" w:rsidRPr="006F1C10" w:rsidRDefault="00A11317" w:rsidP="006F1C10">
      <w:pPr>
        <w:spacing w:after="240"/>
        <w:rPr>
          <w:rFonts w:eastAsia="Calibri" w:cs="Arial"/>
        </w:rPr>
      </w:pPr>
      <w:r w:rsidRPr="00532B0C">
        <w:rPr>
          <w:rFonts w:eastAsia="Calibri" w:cs="Arial"/>
        </w:rPr>
        <w:t xml:space="preserve">To assure that expenditures are proper and in accordance with the terms and conditions of the Federal award and approved project budgets, the </w:t>
      </w:r>
      <w:r w:rsidR="008776B5">
        <w:rPr>
          <w:rFonts w:eastAsia="Calibri" w:cs="Arial"/>
        </w:rPr>
        <w:t>invoices submitted quarterly</w:t>
      </w:r>
      <w:r w:rsidRPr="00532B0C">
        <w:rPr>
          <w:rFonts w:eastAsia="Calibri" w:cs="Arial"/>
        </w:rPr>
        <w:t xml:space="preserve"> requesting payment under the agreements must include a certification signed by an official who is authorized to legally bind the non-Federal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0AD3C13B" w14:textId="2FF259CC" w:rsidR="00A11317" w:rsidRPr="006F1C10" w:rsidRDefault="00FA3EDA" w:rsidP="006F1C10">
      <w:pPr>
        <w:pStyle w:val="Heading2"/>
        <w:spacing w:after="240"/>
      </w:pPr>
      <w:bookmarkStart w:id="53" w:name="_Toc522525094"/>
      <w:r>
        <w:t>VIII</w:t>
      </w:r>
      <w:r w:rsidR="006F1C10" w:rsidRPr="00533350">
        <w:t xml:space="preserve">. </w:t>
      </w:r>
      <w:r w:rsidR="00A11317" w:rsidRPr="00533350">
        <w:t>Structure of the Application</w:t>
      </w:r>
      <w:bookmarkEnd w:id="53"/>
      <w:r w:rsidR="00A11317" w:rsidRPr="00532B0C">
        <w:rPr>
          <w:snapToGrid/>
        </w:rPr>
        <w:t xml:space="preserve"> </w:t>
      </w:r>
    </w:p>
    <w:p w14:paraId="78A8B518" w14:textId="77777777" w:rsidR="00A11317" w:rsidRPr="00532B0C" w:rsidRDefault="00A11317" w:rsidP="006F1C10">
      <w:pPr>
        <w:pStyle w:val="Heading3"/>
      </w:pPr>
      <w:bookmarkStart w:id="54" w:name="_Toc522525095"/>
      <w:r w:rsidRPr="00532B0C">
        <w:t>A</w:t>
      </w:r>
      <w:r w:rsidR="006F1C10">
        <w:t>pplication Instructions</w:t>
      </w:r>
      <w:bookmarkEnd w:id="54"/>
    </w:p>
    <w:p w14:paraId="7B38508D" w14:textId="3FB9F796" w:rsidR="00A11317" w:rsidRPr="00532B0C" w:rsidRDefault="00A11317" w:rsidP="006F1C10">
      <w:pPr>
        <w:spacing w:after="240"/>
        <w:rPr>
          <w:rFonts w:cs="Arial"/>
        </w:rPr>
      </w:pPr>
      <w:r w:rsidRPr="00532B0C">
        <w:rPr>
          <w:rFonts w:cs="Arial"/>
        </w:rPr>
        <w:t>A complete application consis</w:t>
      </w:r>
      <w:r w:rsidR="006F1C10">
        <w:rPr>
          <w:rFonts w:cs="Arial"/>
        </w:rPr>
        <w:t xml:space="preserve">ts of the </w:t>
      </w:r>
      <w:r w:rsidR="00CC381E">
        <w:rPr>
          <w:rFonts w:cs="Arial"/>
        </w:rPr>
        <w:t xml:space="preserve">components listed below. </w:t>
      </w:r>
      <w:r w:rsidR="00CC381E" w:rsidRPr="00921E40">
        <w:rPr>
          <w:rFonts w:cs="Arial"/>
        </w:rPr>
        <w:t>Forms B, C, D</w:t>
      </w:r>
      <w:r w:rsidR="00CC381E">
        <w:rPr>
          <w:rFonts w:cs="Arial"/>
        </w:rPr>
        <w:t>, and E</w:t>
      </w:r>
      <w:r w:rsidR="00E617F7">
        <w:rPr>
          <w:rFonts w:cs="Arial"/>
        </w:rPr>
        <w:t xml:space="preserve"> are available on the SSAE RFA w</w:t>
      </w:r>
      <w:r w:rsidR="00CC381E" w:rsidRPr="00921E40">
        <w:rPr>
          <w:rFonts w:cs="Arial"/>
        </w:rPr>
        <w:t xml:space="preserve">eb page at </w:t>
      </w:r>
      <w:hyperlink r:id="rId23" w:tooltip="SSAE RFA web page" w:history="1">
        <w:r w:rsidR="004001DC" w:rsidRPr="00EB0593">
          <w:rPr>
            <w:rStyle w:val="Hyperlink"/>
            <w:rFonts w:cs="Arial"/>
          </w:rPr>
          <w:t>https://www.cde.ca.gov/fg/fo/r12/ssaec</w:t>
        </w:r>
        <w:r w:rsidR="004001DC" w:rsidRPr="00EB0593">
          <w:rPr>
            <w:rStyle w:val="Hyperlink"/>
            <w:rFonts w:cs="Arial"/>
          </w:rPr>
          <w:t>g</w:t>
        </w:r>
        <w:r w:rsidR="004001DC" w:rsidRPr="00EB0593">
          <w:rPr>
            <w:rStyle w:val="Hyperlink"/>
            <w:rFonts w:cs="Arial"/>
          </w:rPr>
          <w:t>p18rfa.asp</w:t>
        </w:r>
      </w:hyperlink>
      <w:r w:rsidR="004001DC" w:rsidRPr="004001DC">
        <w:rPr>
          <w:rFonts w:cs="Arial"/>
        </w:rPr>
        <w:t>.</w:t>
      </w:r>
      <w:r w:rsidR="004001DC">
        <w:rPr>
          <w:rFonts w:cs="Arial"/>
          <w:highlight w:val="yellow"/>
        </w:rPr>
        <w:t xml:space="preserve"> </w:t>
      </w:r>
    </w:p>
    <w:p w14:paraId="3A7734B9" w14:textId="77777777" w:rsidR="00A11317" w:rsidRPr="006F1C10" w:rsidRDefault="00A11317" w:rsidP="006F1C10">
      <w:pPr>
        <w:numPr>
          <w:ilvl w:val="0"/>
          <w:numId w:val="37"/>
        </w:numPr>
        <w:spacing w:after="240"/>
        <w:rPr>
          <w:rFonts w:cs="Arial"/>
        </w:rPr>
      </w:pPr>
      <w:r w:rsidRPr="00532B0C">
        <w:rPr>
          <w:rFonts w:cs="Arial"/>
        </w:rPr>
        <w:t>Application Cover Sheet</w:t>
      </w:r>
      <w:r w:rsidR="00516F2D">
        <w:rPr>
          <w:rFonts w:cs="Arial"/>
        </w:rPr>
        <w:t xml:space="preserve"> </w:t>
      </w:r>
      <w:r w:rsidRPr="00532B0C">
        <w:rPr>
          <w:rFonts w:cs="Arial"/>
        </w:rPr>
        <w:t>– Form B</w:t>
      </w:r>
    </w:p>
    <w:p w14:paraId="0A2E6EA8" w14:textId="77777777" w:rsidR="00A11317" w:rsidRPr="006F1C10" w:rsidRDefault="00A11317" w:rsidP="006F1C10">
      <w:pPr>
        <w:numPr>
          <w:ilvl w:val="0"/>
          <w:numId w:val="37"/>
        </w:numPr>
        <w:spacing w:after="240"/>
        <w:rPr>
          <w:rFonts w:cs="Arial"/>
        </w:rPr>
      </w:pPr>
      <w:r w:rsidRPr="00532B0C">
        <w:rPr>
          <w:rFonts w:cs="Arial"/>
        </w:rPr>
        <w:t>Narrative Responses</w:t>
      </w:r>
    </w:p>
    <w:p w14:paraId="3257E784" w14:textId="77777777" w:rsidR="00A11317" w:rsidRPr="006F1C10" w:rsidRDefault="00A11317" w:rsidP="006F1C10">
      <w:pPr>
        <w:numPr>
          <w:ilvl w:val="1"/>
          <w:numId w:val="37"/>
        </w:numPr>
        <w:spacing w:after="240"/>
        <w:rPr>
          <w:rFonts w:cs="Arial"/>
        </w:rPr>
      </w:pPr>
      <w:r w:rsidRPr="00532B0C">
        <w:rPr>
          <w:rFonts w:cs="Arial"/>
        </w:rPr>
        <w:t>Please respond to each part required in the narrative response.</w:t>
      </w:r>
    </w:p>
    <w:p w14:paraId="71598D8A" w14:textId="0A8F9BE1" w:rsidR="00A11317" w:rsidRPr="006F1C10" w:rsidRDefault="00A11317" w:rsidP="006F1C10">
      <w:pPr>
        <w:numPr>
          <w:ilvl w:val="1"/>
          <w:numId w:val="37"/>
        </w:numPr>
        <w:spacing w:after="240"/>
        <w:rPr>
          <w:rFonts w:cs="Arial"/>
        </w:rPr>
      </w:pPr>
      <w:r w:rsidRPr="00532B0C">
        <w:rPr>
          <w:rFonts w:cs="Arial"/>
        </w:rPr>
        <w:t>The project description for each part in the narrative</w:t>
      </w:r>
      <w:r w:rsidR="00D4602E">
        <w:rPr>
          <w:rFonts w:cs="Arial"/>
        </w:rPr>
        <w:t xml:space="preserve"> response, Part 1 through Part 7</w:t>
      </w:r>
      <w:r w:rsidR="00FA3EDA">
        <w:rPr>
          <w:rFonts w:cs="Arial"/>
        </w:rPr>
        <w:t>, can be found in Section V</w:t>
      </w:r>
      <w:r w:rsidRPr="00532B0C">
        <w:rPr>
          <w:rFonts w:cs="Arial"/>
        </w:rPr>
        <w:t xml:space="preserve">. </w:t>
      </w:r>
    </w:p>
    <w:p w14:paraId="1397D821" w14:textId="546DFCDE" w:rsidR="00A11317" w:rsidRPr="006F1C10" w:rsidRDefault="00A11317" w:rsidP="006F1C10">
      <w:pPr>
        <w:numPr>
          <w:ilvl w:val="1"/>
          <w:numId w:val="37"/>
        </w:numPr>
        <w:spacing w:after="240"/>
        <w:rPr>
          <w:rFonts w:cs="Arial"/>
        </w:rPr>
      </w:pPr>
      <w:r w:rsidRPr="00532B0C">
        <w:rPr>
          <w:rFonts w:cs="Arial"/>
        </w:rPr>
        <w:t>Please follow all format requirements.</w:t>
      </w:r>
      <w:r w:rsidR="00FA3EDA">
        <w:rPr>
          <w:rFonts w:cs="Arial"/>
        </w:rPr>
        <w:t xml:space="preserve"> Please refer to Section VI</w:t>
      </w:r>
      <w:r w:rsidR="00516F2D">
        <w:rPr>
          <w:rFonts w:cs="Arial"/>
        </w:rPr>
        <w:t>, G. Application Format.</w:t>
      </w:r>
    </w:p>
    <w:p w14:paraId="434B1A2B" w14:textId="77777777" w:rsidR="00A11317" w:rsidRPr="00CC381E" w:rsidRDefault="00A11317" w:rsidP="006F1C10">
      <w:pPr>
        <w:numPr>
          <w:ilvl w:val="0"/>
          <w:numId w:val="37"/>
        </w:numPr>
        <w:spacing w:after="240"/>
        <w:rPr>
          <w:rFonts w:cs="Arial"/>
        </w:rPr>
      </w:pPr>
      <w:r w:rsidRPr="00CC381E">
        <w:rPr>
          <w:rFonts w:cs="Arial"/>
        </w:rPr>
        <w:t>Required Forms</w:t>
      </w:r>
      <w:r w:rsidR="00921E40" w:rsidRPr="00CC381E">
        <w:rPr>
          <w:rFonts w:cs="Arial"/>
        </w:rPr>
        <w:t xml:space="preserve"> </w:t>
      </w:r>
    </w:p>
    <w:p w14:paraId="3337B598" w14:textId="77777777" w:rsidR="00D735FE" w:rsidRDefault="00921E40" w:rsidP="006F1C10">
      <w:pPr>
        <w:widowControl/>
        <w:numPr>
          <w:ilvl w:val="1"/>
          <w:numId w:val="37"/>
        </w:numPr>
        <w:suppressAutoHyphens/>
        <w:spacing w:after="240"/>
        <w:rPr>
          <w:rFonts w:cs="Arial"/>
        </w:rPr>
      </w:pPr>
      <w:r>
        <w:rPr>
          <w:rFonts w:cs="Arial"/>
        </w:rPr>
        <w:t xml:space="preserve">Form C: </w:t>
      </w:r>
      <w:r w:rsidR="00D735FE">
        <w:rPr>
          <w:rFonts w:cs="Arial"/>
        </w:rPr>
        <w:t>SSAE Statement of Assurances</w:t>
      </w:r>
    </w:p>
    <w:p w14:paraId="7B3E571D" w14:textId="77777777" w:rsidR="00921E40" w:rsidRDefault="00D735FE" w:rsidP="006F1C10">
      <w:pPr>
        <w:widowControl/>
        <w:numPr>
          <w:ilvl w:val="1"/>
          <w:numId w:val="37"/>
        </w:numPr>
        <w:suppressAutoHyphens/>
        <w:spacing w:after="240"/>
        <w:rPr>
          <w:rFonts w:cs="Arial"/>
        </w:rPr>
      </w:pPr>
      <w:r>
        <w:rPr>
          <w:rFonts w:cs="Arial"/>
        </w:rPr>
        <w:t xml:space="preserve">Form D: SSAE </w:t>
      </w:r>
      <w:r w:rsidR="00921E40">
        <w:rPr>
          <w:rFonts w:cs="Arial"/>
        </w:rPr>
        <w:t>Proposed Budget Summary</w:t>
      </w:r>
      <w:r w:rsidR="00A11317" w:rsidRPr="00532B0C">
        <w:rPr>
          <w:rFonts w:cs="Arial"/>
        </w:rPr>
        <w:t xml:space="preserve"> </w:t>
      </w:r>
    </w:p>
    <w:p w14:paraId="21A0FE01" w14:textId="77777777" w:rsidR="00921E40" w:rsidRDefault="00921E40" w:rsidP="006F1C10">
      <w:pPr>
        <w:widowControl/>
        <w:numPr>
          <w:ilvl w:val="1"/>
          <w:numId w:val="37"/>
        </w:numPr>
        <w:suppressAutoHyphens/>
        <w:spacing w:after="240"/>
        <w:rPr>
          <w:rFonts w:cs="Arial"/>
        </w:rPr>
      </w:pPr>
      <w:r>
        <w:rPr>
          <w:rFonts w:cs="Arial"/>
        </w:rPr>
        <w:t xml:space="preserve">Form </w:t>
      </w:r>
      <w:r w:rsidR="00D735FE">
        <w:rPr>
          <w:rFonts w:cs="Arial"/>
        </w:rPr>
        <w:t>E</w:t>
      </w:r>
      <w:r>
        <w:rPr>
          <w:rFonts w:cs="Arial"/>
        </w:rPr>
        <w:t xml:space="preserve">: </w:t>
      </w:r>
      <w:r w:rsidR="00D735FE">
        <w:rPr>
          <w:rFonts w:cs="Arial"/>
        </w:rPr>
        <w:t xml:space="preserve">SSAE </w:t>
      </w:r>
      <w:r>
        <w:rPr>
          <w:rFonts w:cs="Arial"/>
        </w:rPr>
        <w:t>Proposed Budget Narrative</w:t>
      </w:r>
    </w:p>
    <w:p w14:paraId="383D399D" w14:textId="15DB0B95" w:rsidR="00A11317" w:rsidRPr="006F1C10" w:rsidRDefault="00A11317" w:rsidP="006F1C10">
      <w:pPr>
        <w:widowControl/>
        <w:numPr>
          <w:ilvl w:val="1"/>
          <w:numId w:val="37"/>
        </w:numPr>
        <w:suppressAutoHyphens/>
        <w:spacing w:after="240"/>
        <w:rPr>
          <w:rFonts w:cs="Arial"/>
        </w:rPr>
      </w:pPr>
      <w:r w:rsidRPr="00532B0C">
        <w:rPr>
          <w:rFonts w:cs="Arial"/>
        </w:rPr>
        <w:lastRenderedPageBreak/>
        <w:t xml:space="preserve">Drug-Free Workplace, CDE-100DF </w:t>
      </w:r>
      <w:r w:rsidR="00FA3EDA" w:rsidRPr="00CC4624">
        <w:rPr>
          <w:rFonts w:eastAsiaTheme="majorEastAsia" w:cs="Arial"/>
          <w:strike/>
        </w:rPr>
        <w:t>https://www.cde.ca.gov/fg/fo/fm/d</w:t>
      </w:r>
      <w:r w:rsidR="00FA3EDA" w:rsidRPr="00CC4624">
        <w:rPr>
          <w:rFonts w:eastAsiaTheme="majorEastAsia" w:cs="Arial"/>
          <w:strike/>
        </w:rPr>
        <w:t>r</w:t>
      </w:r>
      <w:r w:rsidR="00FA3EDA" w:rsidRPr="00CC4624">
        <w:rPr>
          <w:rFonts w:eastAsiaTheme="majorEastAsia" w:cs="Arial"/>
          <w:strike/>
        </w:rPr>
        <w:t>ug.asp</w:t>
      </w:r>
      <w:r w:rsidRPr="00532B0C">
        <w:rPr>
          <w:rFonts w:cs="Arial"/>
        </w:rPr>
        <w:t xml:space="preserve"> </w:t>
      </w:r>
      <w:r w:rsidR="00CC4624" w:rsidRPr="00CC4624">
        <w:t>[Note: the</w:t>
      </w:r>
      <w:r w:rsidR="00CC4624">
        <w:t xml:space="preserve"> preceding link is no longer available]</w:t>
      </w:r>
    </w:p>
    <w:p w14:paraId="1FD8204B" w14:textId="7BFCDE19" w:rsidR="00A11317" w:rsidRPr="006F1C10" w:rsidRDefault="00A11317" w:rsidP="006F1C10">
      <w:pPr>
        <w:widowControl/>
        <w:numPr>
          <w:ilvl w:val="1"/>
          <w:numId w:val="37"/>
        </w:numPr>
        <w:suppressAutoHyphens/>
        <w:spacing w:after="240"/>
        <w:rPr>
          <w:rFonts w:cs="Arial"/>
        </w:rPr>
      </w:pPr>
      <w:r w:rsidRPr="00532B0C">
        <w:rPr>
          <w:rFonts w:cs="Arial"/>
        </w:rPr>
        <w:t xml:space="preserve">Lobbying, ED 80-0013 </w:t>
      </w:r>
      <w:r w:rsidR="00FA3EDA" w:rsidRPr="00CC4624">
        <w:rPr>
          <w:rFonts w:eastAsiaTheme="majorEastAsia" w:cs="Arial"/>
          <w:strike/>
        </w:rPr>
        <w:t>https://www.c</w:t>
      </w:r>
      <w:r w:rsidR="00FA3EDA" w:rsidRPr="00CC4624">
        <w:rPr>
          <w:rFonts w:eastAsiaTheme="majorEastAsia" w:cs="Arial"/>
          <w:strike/>
        </w:rPr>
        <w:t>d</w:t>
      </w:r>
      <w:r w:rsidR="00FA3EDA" w:rsidRPr="00CC4624">
        <w:rPr>
          <w:rFonts w:eastAsiaTheme="majorEastAsia" w:cs="Arial"/>
          <w:strike/>
        </w:rPr>
        <w:t>e.ca.gov/fg/fo/fm/lobby.asp</w:t>
      </w:r>
      <w:r w:rsidRPr="00532B0C">
        <w:rPr>
          <w:rFonts w:cs="Arial"/>
        </w:rPr>
        <w:t xml:space="preserve"> </w:t>
      </w:r>
      <w:r w:rsidR="00CC4624" w:rsidRPr="00CC4624">
        <w:t>[Note: the</w:t>
      </w:r>
      <w:r w:rsidR="00CC4624">
        <w:t xml:space="preserve"> preceding link is no longer available]</w:t>
      </w:r>
    </w:p>
    <w:p w14:paraId="415B9212" w14:textId="4C9B12B6" w:rsidR="00A11317" w:rsidRPr="006F1C10" w:rsidRDefault="00A11317" w:rsidP="006F1C10">
      <w:pPr>
        <w:widowControl/>
        <w:numPr>
          <w:ilvl w:val="1"/>
          <w:numId w:val="37"/>
        </w:numPr>
        <w:suppressAutoHyphens/>
        <w:spacing w:after="240"/>
        <w:rPr>
          <w:rFonts w:cs="Arial"/>
        </w:rPr>
      </w:pPr>
      <w:r w:rsidRPr="00532B0C">
        <w:rPr>
          <w:rFonts w:cs="Arial"/>
        </w:rPr>
        <w:t xml:space="preserve">Debarment and Suspension, ED 80-0014 </w:t>
      </w:r>
      <w:r w:rsidR="00FA3EDA" w:rsidRPr="00CC4624">
        <w:rPr>
          <w:rFonts w:eastAsiaTheme="majorEastAsia" w:cs="Arial"/>
          <w:strike/>
        </w:rPr>
        <w:t>https://www.cde.ca.go</w:t>
      </w:r>
      <w:r w:rsidR="00FA3EDA" w:rsidRPr="00CC4624">
        <w:rPr>
          <w:rFonts w:eastAsiaTheme="majorEastAsia" w:cs="Arial"/>
          <w:strike/>
        </w:rPr>
        <w:t>v</w:t>
      </w:r>
      <w:r w:rsidR="00FA3EDA" w:rsidRPr="00CC4624">
        <w:rPr>
          <w:rFonts w:eastAsiaTheme="majorEastAsia" w:cs="Arial"/>
          <w:strike/>
        </w:rPr>
        <w:t>/fg/fo/fm/debar.asp</w:t>
      </w:r>
      <w:r w:rsidRPr="00532B0C">
        <w:rPr>
          <w:rFonts w:cs="Arial"/>
        </w:rPr>
        <w:t xml:space="preserve"> </w:t>
      </w:r>
      <w:r w:rsidR="00CC4624" w:rsidRPr="00CC4624">
        <w:t>[Note: the</w:t>
      </w:r>
      <w:r w:rsidR="00CC4624">
        <w:t xml:space="preserve"> preceding link is no longer available]</w:t>
      </w:r>
    </w:p>
    <w:p w14:paraId="70FF988C" w14:textId="08CCF2A3" w:rsidR="00A11317" w:rsidRPr="006F1C10" w:rsidRDefault="00A11317" w:rsidP="006F1C10">
      <w:pPr>
        <w:widowControl/>
        <w:numPr>
          <w:ilvl w:val="1"/>
          <w:numId w:val="37"/>
        </w:numPr>
        <w:suppressAutoHyphens/>
        <w:spacing w:after="240"/>
        <w:rPr>
          <w:rFonts w:cs="Arial"/>
        </w:rPr>
      </w:pPr>
      <w:r w:rsidRPr="00532B0C">
        <w:rPr>
          <w:rFonts w:cs="Arial"/>
        </w:rPr>
        <w:t xml:space="preserve">General Assurances (CDE-100A) </w:t>
      </w:r>
      <w:hyperlink r:id="rId24" w:tooltip="General Assurances (CDE-100A) " w:history="1">
        <w:r w:rsidR="001F7366">
          <w:rPr>
            <w:rStyle w:val="Hyperlink"/>
            <w:rFonts w:eastAsiaTheme="majorEastAsia" w:cs="Arial"/>
          </w:rPr>
          <w:t>https://www.cde.ca.gov/fg/fo/fm/generala</w:t>
        </w:r>
        <w:r w:rsidR="001F7366">
          <w:rPr>
            <w:rStyle w:val="Hyperlink"/>
            <w:rFonts w:eastAsiaTheme="majorEastAsia" w:cs="Arial"/>
          </w:rPr>
          <w:t>s</w:t>
        </w:r>
        <w:r w:rsidR="001F7366">
          <w:rPr>
            <w:rStyle w:val="Hyperlink"/>
            <w:rFonts w:eastAsiaTheme="majorEastAsia" w:cs="Arial"/>
          </w:rPr>
          <w:t>surances2018.asp</w:t>
        </w:r>
      </w:hyperlink>
      <w:r w:rsidRPr="00532B0C">
        <w:rPr>
          <w:rFonts w:cs="Arial"/>
        </w:rPr>
        <w:t xml:space="preserve"> </w:t>
      </w:r>
    </w:p>
    <w:p w14:paraId="188C352A" w14:textId="77777777" w:rsidR="00A11317" w:rsidRPr="006F1C10" w:rsidRDefault="00A11317" w:rsidP="006F1C10">
      <w:pPr>
        <w:widowControl/>
        <w:numPr>
          <w:ilvl w:val="0"/>
          <w:numId w:val="37"/>
        </w:numPr>
        <w:suppressAutoHyphens/>
        <w:spacing w:after="240"/>
        <w:rPr>
          <w:rFonts w:cs="Arial"/>
        </w:rPr>
      </w:pPr>
      <w:r w:rsidRPr="00532B0C">
        <w:rPr>
          <w:rFonts w:cs="Arial"/>
        </w:rPr>
        <w:t>Supporting Documentation</w:t>
      </w:r>
    </w:p>
    <w:p w14:paraId="55E03AF0" w14:textId="77777777" w:rsidR="00A11317" w:rsidRPr="00532B0C" w:rsidRDefault="00A11317" w:rsidP="00EB2F6D">
      <w:pPr>
        <w:pStyle w:val="Heading3"/>
        <w:rPr>
          <w:snapToGrid/>
        </w:rPr>
      </w:pPr>
      <w:bookmarkStart w:id="55" w:name="_Toc522525096"/>
      <w:r w:rsidRPr="00532B0C">
        <w:rPr>
          <w:snapToGrid/>
        </w:rPr>
        <w:t>Scoring and the Rubric</w:t>
      </w:r>
      <w:bookmarkEnd w:id="55"/>
    </w:p>
    <w:p w14:paraId="1641E940" w14:textId="46BB0EF7" w:rsidR="00A11317" w:rsidRDefault="00A11317" w:rsidP="00A421B3">
      <w:pPr>
        <w:spacing w:after="240"/>
        <w:ind w:right="-86"/>
        <w:rPr>
          <w:rFonts w:cs="Arial"/>
          <w:szCs w:val="22"/>
        </w:rPr>
      </w:pPr>
      <w:r w:rsidRPr="00532B0C">
        <w:rPr>
          <w:rFonts w:cs="Arial"/>
          <w:szCs w:val="22"/>
        </w:rPr>
        <w:t xml:space="preserve">The </w:t>
      </w:r>
      <w:r w:rsidR="00884A4D">
        <w:rPr>
          <w:rFonts w:cs="Arial"/>
          <w:szCs w:val="22"/>
        </w:rPr>
        <w:t>r</w:t>
      </w:r>
      <w:r w:rsidR="00CC381E">
        <w:rPr>
          <w:rFonts w:cs="Arial"/>
          <w:szCs w:val="22"/>
        </w:rPr>
        <w:t>ubric can be found in Appendix C</w:t>
      </w:r>
      <w:r w:rsidRPr="00532B0C">
        <w:rPr>
          <w:rFonts w:cs="Arial"/>
          <w:szCs w:val="22"/>
        </w:rPr>
        <w:t xml:space="preserve"> and is valued at a maximum of </w:t>
      </w:r>
      <w:r w:rsidR="00A421B3">
        <w:rPr>
          <w:rFonts w:cs="Arial"/>
          <w:szCs w:val="22"/>
        </w:rPr>
        <w:t>37</w:t>
      </w:r>
      <w:r w:rsidRPr="00532B0C">
        <w:rPr>
          <w:rFonts w:cs="Arial"/>
          <w:szCs w:val="22"/>
        </w:rPr>
        <w:t xml:space="preserve"> points. A project must have a minimum of 16 points in order to qualify for a grant award. However, grants may not necessarily be made to applications that have the highest scores. These scores are advisory to the </w:t>
      </w:r>
      <w:r w:rsidR="00A421B3">
        <w:rPr>
          <w:rFonts w:cs="Arial"/>
          <w:szCs w:val="22"/>
        </w:rPr>
        <w:t>Panel Chairs</w:t>
      </w:r>
      <w:r w:rsidRPr="00532B0C">
        <w:rPr>
          <w:rFonts w:cs="Arial"/>
          <w:szCs w:val="22"/>
        </w:rPr>
        <w:t xml:space="preserve"> that will be making the final decisions. The </w:t>
      </w:r>
      <w:r w:rsidR="00A421B3">
        <w:rPr>
          <w:rFonts w:cs="Arial"/>
          <w:szCs w:val="22"/>
        </w:rPr>
        <w:t>Panel Chairs hold</w:t>
      </w:r>
      <w:r w:rsidRPr="00532B0C">
        <w:rPr>
          <w:rFonts w:cs="Arial"/>
          <w:szCs w:val="22"/>
        </w:rPr>
        <w:t xml:space="preserve"> the right to make the final selection to ensure that the applications meet the goals </w:t>
      </w:r>
      <w:r w:rsidR="00A421B3">
        <w:rPr>
          <w:rFonts w:cs="Arial"/>
          <w:szCs w:val="22"/>
        </w:rPr>
        <w:t xml:space="preserve">and requirements </w:t>
      </w:r>
      <w:r w:rsidRPr="00532B0C">
        <w:rPr>
          <w:rFonts w:cs="Arial"/>
          <w:szCs w:val="22"/>
        </w:rPr>
        <w:t xml:space="preserve">of the program. </w:t>
      </w:r>
      <w:r w:rsidR="00516F2D">
        <w:rPr>
          <w:rFonts w:cs="Arial"/>
          <w:szCs w:val="22"/>
        </w:rPr>
        <w:t>T</w:t>
      </w:r>
      <w:r w:rsidR="00EB2F6D">
        <w:rPr>
          <w:rFonts w:cs="Arial"/>
          <w:szCs w:val="22"/>
        </w:rPr>
        <w:t>able</w:t>
      </w:r>
      <w:r w:rsidR="00516F2D">
        <w:rPr>
          <w:rFonts w:cs="Arial"/>
          <w:szCs w:val="22"/>
        </w:rPr>
        <w:t xml:space="preserve"> 2</w:t>
      </w:r>
      <w:r w:rsidR="00EB2F6D">
        <w:rPr>
          <w:rFonts w:cs="Arial"/>
          <w:szCs w:val="22"/>
        </w:rPr>
        <w:t xml:space="preserve"> displays</w:t>
      </w:r>
      <w:r w:rsidR="00A421B3">
        <w:rPr>
          <w:rFonts w:cs="Arial"/>
          <w:szCs w:val="22"/>
        </w:rPr>
        <w:t xml:space="preserve"> the </w:t>
      </w:r>
      <w:r w:rsidRPr="00532B0C">
        <w:rPr>
          <w:rFonts w:cs="Arial"/>
          <w:szCs w:val="22"/>
        </w:rPr>
        <w:t>maximum point value</w:t>
      </w:r>
      <w:r w:rsidR="00A421B3">
        <w:rPr>
          <w:rFonts w:cs="Arial"/>
          <w:szCs w:val="22"/>
        </w:rPr>
        <w:t>s</w:t>
      </w:r>
      <w:r w:rsidRPr="00532B0C">
        <w:rPr>
          <w:rFonts w:cs="Arial"/>
          <w:szCs w:val="22"/>
        </w:rPr>
        <w:t xml:space="preserve"> f</w:t>
      </w:r>
      <w:r w:rsidR="00A421B3">
        <w:rPr>
          <w:rFonts w:cs="Arial"/>
          <w:szCs w:val="22"/>
        </w:rPr>
        <w:t>or each section</w:t>
      </w:r>
      <w:r w:rsidRPr="00532B0C">
        <w:rPr>
          <w:rFonts w:cs="Arial"/>
          <w:szCs w:val="22"/>
        </w:rPr>
        <w:t>:</w:t>
      </w:r>
    </w:p>
    <w:p w14:paraId="3A394D4C" w14:textId="05915B4E" w:rsidR="00EB2F6D" w:rsidRPr="00EB2F6D" w:rsidRDefault="00E818E9" w:rsidP="00A421B3">
      <w:pPr>
        <w:spacing w:after="240"/>
        <w:ind w:right="-86"/>
        <w:rPr>
          <w:rFonts w:cs="Arial"/>
          <w:b/>
          <w:szCs w:val="22"/>
        </w:rPr>
      </w:pPr>
      <w:r>
        <w:rPr>
          <w:rFonts w:cs="Arial"/>
          <w:b/>
          <w:szCs w:val="22"/>
        </w:rPr>
        <w:t>Table 3</w:t>
      </w:r>
      <w:r w:rsidR="00EB2F6D" w:rsidRPr="00EB2F6D">
        <w:rPr>
          <w:rFonts w:cs="Arial"/>
          <w:b/>
          <w:szCs w:val="22"/>
        </w:rPr>
        <w:t>. Application Maximum Point Values</w:t>
      </w:r>
    </w:p>
    <w:tbl>
      <w:tblPr>
        <w:tblStyle w:val="TableGrid"/>
        <w:tblW w:w="9535" w:type="dxa"/>
        <w:tblLook w:val="04A0" w:firstRow="1" w:lastRow="0" w:firstColumn="1" w:lastColumn="0" w:noHBand="0" w:noVBand="1"/>
        <w:tblDescription w:val="Point values for each section of the SSAE application. "/>
      </w:tblPr>
      <w:tblGrid>
        <w:gridCol w:w="1795"/>
        <w:gridCol w:w="6300"/>
        <w:gridCol w:w="1440"/>
      </w:tblGrid>
      <w:tr w:rsidR="00A421B3" w:rsidRPr="00532B0C" w14:paraId="4F1530C0" w14:textId="77777777" w:rsidTr="00BC5812">
        <w:trPr>
          <w:cantSplit/>
          <w:tblHeader/>
        </w:trPr>
        <w:tc>
          <w:tcPr>
            <w:tcW w:w="1795" w:type="dxa"/>
            <w:shd w:val="clear" w:color="auto" w:fill="D9D9D9" w:themeFill="background1" w:themeFillShade="D9"/>
          </w:tcPr>
          <w:p w14:paraId="43572391" w14:textId="77777777" w:rsidR="00A421B3" w:rsidRPr="00532B0C" w:rsidRDefault="00EB2F6D" w:rsidP="00EB2F6D">
            <w:pPr>
              <w:ind w:right="-90"/>
              <w:contextualSpacing/>
              <w:jc w:val="center"/>
              <w:rPr>
                <w:rFonts w:cs="Arial"/>
                <w:b/>
                <w:snapToGrid/>
                <w:szCs w:val="22"/>
              </w:rPr>
            </w:pPr>
            <w:r>
              <w:rPr>
                <w:rFonts w:cs="Arial"/>
                <w:b/>
                <w:snapToGrid/>
                <w:szCs w:val="22"/>
              </w:rPr>
              <w:t>Section</w:t>
            </w:r>
          </w:p>
        </w:tc>
        <w:tc>
          <w:tcPr>
            <w:tcW w:w="6300" w:type="dxa"/>
            <w:shd w:val="clear" w:color="auto" w:fill="D9D9D9" w:themeFill="background1" w:themeFillShade="D9"/>
          </w:tcPr>
          <w:p w14:paraId="00FC4C0B" w14:textId="77777777" w:rsidR="00A421B3" w:rsidRPr="00532B0C" w:rsidRDefault="00EB2F6D" w:rsidP="00EB2F6D">
            <w:pPr>
              <w:ind w:right="-90"/>
              <w:contextualSpacing/>
              <w:jc w:val="center"/>
              <w:rPr>
                <w:rFonts w:cs="Arial"/>
                <w:b/>
                <w:snapToGrid/>
                <w:szCs w:val="22"/>
              </w:rPr>
            </w:pPr>
            <w:r>
              <w:rPr>
                <w:rFonts w:cs="Arial"/>
                <w:b/>
                <w:snapToGrid/>
                <w:szCs w:val="22"/>
              </w:rPr>
              <w:t>Description</w:t>
            </w:r>
          </w:p>
        </w:tc>
        <w:tc>
          <w:tcPr>
            <w:tcW w:w="1440" w:type="dxa"/>
            <w:shd w:val="clear" w:color="auto" w:fill="D9D9D9" w:themeFill="background1" w:themeFillShade="D9"/>
          </w:tcPr>
          <w:p w14:paraId="69FDF7B8" w14:textId="77777777" w:rsidR="00A421B3" w:rsidRPr="00532B0C" w:rsidRDefault="00EB2F6D" w:rsidP="00EB2F6D">
            <w:pPr>
              <w:ind w:right="-90"/>
              <w:contextualSpacing/>
              <w:jc w:val="center"/>
              <w:rPr>
                <w:rFonts w:cs="Arial"/>
                <w:b/>
                <w:snapToGrid/>
                <w:szCs w:val="22"/>
              </w:rPr>
            </w:pPr>
            <w:r>
              <w:rPr>
                <w:rFonts w:cs="Arial"/>
                <w:b/>
                <w:snapToGrid/>
                <w:szCs w:val="22"/>
              </w:rPr>
              <w:t>Point Value</w:t>
            </w:r>
          </w:p>
        </w:tc>
      </w:tr>
      <w:tr w:rsidR="00A11317" w:rsidRPr="00532B0C" w14:paraId="0395B81E" w14:textId="77777777" w:rsidTr="00BC5812">
        <w:tc>
          <w:tcPr>
            <w:tcW w:w="1795" w:type="dxa"/>
          </w:tcPr>
          <w:p w14:paraId="7AFC120F" w14:textId="77777777" w:rsidR="00A11317" w:rsidRPr="00EB2F6D" w:rsidRDefault="00A11317" w:rsidP="00A11317">
            <w:pPr>
              <w:ind w:right="-90"/>
              <w:contextualSpacing/>
              <w:rPr>
                <w:rFonts w:cs="Arial"/>
                <w:snapToGrid/>
                <w:szCs w:val="22"/>
              </w:rPr>
            </w:pPr>
            <w:r w:rsidRPr="00EB2F6D">
              <w:rPr>
                <w:rFonts w:cs="Arial"/>
                <w:snapToGrid/>
                <w:szCs w:val="22"/>
              </w:rPr>
              <w:t>Part 1</w:t>
            </w:r>
          </w:p>
        </w:tc>
        <w:tc>
          <w:tcPr>
            <w:tcW w:w="6300" w:type="dxa"/>
          </w:tcPr>
          <w:p w14:paraId="334DC143" w14:textId="77777777" w:rsidR="00A11317" w:rsidRPr="00EB2F6D" w:rsidRDefault="00A11317" w:rsidP="00A11317">
            <w:pPr>
              <w:ind w:right="-90"/>
              <w:contextualSpacing/>
              <w:rPr>
                <w:rFonts w:cs="Arial"/>
                <w:snapToGrid/>
                <w:szCs w:val="22"/>
              </w:rPr>
            </w:pPr>
            <w:r w:rsidRPr="00EB2F6D">
              <w:rPr>
                <w:rFonts w:cs="Arial"/>
                <w:snapToGrid/>
                <w:szCs w:val="22"/>
              </w:rPr>
              <w:t>The Context</w:t>
            </w:r>
          </w:p>
        </w:tc>
        <w:tc>
          <w:tcPr>
            <w:tcW w:w="1440" w:type="dxa"/>
          </w:tcPr>
          <w:p w14:paraId="48FBEBE6"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532B0C" w14:paraId="29589B2A" w14:textId="77777777" w:rsidTr="00BC5812">
        <w:tc>
          <w:tcPr>
            <w:tcW w:w="1795" w:type="dxa"/>
          </w:tcPr>
          <w:p w14:paraId="21C4F70B" w14:textId="77777777" w:rsidR="00A11317" w:rsidRPr="00EB2F6D" w:rsidRDefault="00A11317" w:rsidP="00A11317">
            <w:pPr>
              <w:ind w:right="-90"/>
              <w:contextualSpacing/>
              <w:rPr>
                <w:rFonts w:cs="Arial"/>
                <w:snapToGrid/>
                <w:szCs w:val="22"/>
              </w:rPr>
            </w:pPr>
            <w:r w:rsidRPr="00EB2F6D">
              <w:rPr>
                <w:rFonts w:cs="Arial"/>
                <w:snapToGrid/>
                <w:szCs w:val="22"/>
              </w:rPr>
              <w:t>Part 2</w:t>
            </w:r>
          </w:p>
        </w:tc>
        <w:tc>
          <w:tcPr>
            <w:tcW w:w="6300" w:type="dxa"/>
          </w:tcPr>
          <w:p w14:paraId="1C4637EA" w14:textId="77777777" w:rsidR="00A11317" w:rsidRPr="00EB2F6D" w:rsidRDefault="00A421B3" w:rsidP="00A11317">
            <w:pPr>
              <w:ind w:right="-90"/>
              <w:contextualSpacing/>
              <w:rPr>
                <w:rFonts w:cs="Arial"/>
                <w:snapToGrid/>
                <w:szCs w:val="22"/>
              </w:rPr>
            </w:pPr>
            <w:r w:rsidRPr="00EB2F6D">
              <w:rPr>
                <w:rFonts w:cs="Arial"/>
                <w:snapToGrid/>
                <w:szCs w:val="24"/>
              </w:rPr>
              <w:t>Strategies and Interventions</w:t>
            </w:r>
          </w:p>
        </w:tc>
        <w:tc>
          <w:tcPr>
            <w:tcW w:w="1440" w:type="dxa"/>
          </w:tcPr>
          <w:p w14:paraId="4CDBDA75"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532B0C" w14:paraId="5781611E" w14:textId="77777777" w:rsidTr="00BC5812">
        <w:tc>
          <w:tcPr>
            <w:tcW w:w="1795" w:type="dxa"/>
          </w:tcPr>
          <w:p w14:paraId="474559DF" w14:textId="77777777" w:rsidR="00A11317" w:rsidRPr="00EB2F6D" w:rsidRDefault="00A421B3" w:rsidP="00A11317">
            <w:pPr>
              <w:ind w:right="-90"/>
              <w:contextualSpacing/>
              <w:rPr>
                <w:rFonts w:cs="Arial"/>
                <w:snapToGrid/>
                <w:szCs w:val="22"/>
              </w:rPr>
            </w:pPr>
            <w:r w:rsidRPr="00EB2F6D">
              <w:rPr>
                <w:rFonts w:cs="Arial"/>
                <w:snapToGrid/>
                <w:szCs w:val="22"/>
              </w:rPr>
              <w:t>Part 3</w:t>
            </w:r>
          </w:p>
        </w:tc>
        <w:tc>
          <w:tcPr>
            <w:tcW w:w="6300" w:type="dxa"/>
          </w:tcPr>
          <w:p w14:paraId="4A95A205" w14:textId="77777777" w:rsidR="00A11317" w:rsidRPr="00EB2F6D" w:rsidRDefault="00A11317" w:rsidP="00A11317">
            <w:pPr>
              <w:ind w:right="-90"/>
              <w:contextualSpacing/>
              <w:rPr>
                <w:rFonts w:cs="Arial"/>
                <w:snapToGrid/>
                <w:szCs w:val="22"/>
              </w:rPr>
            </w:pPr>
            <w:r w:rsidRPr="00EB2F6D">
              <w:rPr>
                <w:szCs w:val="24"/>
              </w:rPr>
              <w:t>Project Leadership</w:t>
            </w:r>
          </w:p>
        </w:tc>
        <w:tc>
          <w:tcPr>
            <w:tcW w:w="1440" w:type="dxa"/>
          </w:tcPr>
          <w:p w14:paraId="697563C5"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532B0C" w14:paraId="0F87FF60" w14:textId="77777777" w:rsidTr="00BC5812">
        <w:tc>
          <w:tcPr>
            <w:tcW w:w="1795" w:type="dxa"/>
          </w:tcPr>
          <w:p w14:paraId="1977B2F6" w14:textId="77777777" w:rsidR="00A11317" w:rsidRPr="00EB2F6D" w:rsidRDefault="00A421B3" w:rsidP="00A11317">
            <w:pPr>
              <w:ind w:right="-90"/>
              <w:contextualSpacing/>
              <w:rPr>
                <w:rFonts w:cs="Arial"/>
                <w:snapToGrid/>
                <w:szCs w:val="22"/>
              </w:rPr>
            </w:pPr>
            <w:r w:rsidRPr="00EB2F6D">
              <w:rPr>
                <w:rFonts w:cs="Arial"/>
                <w:snapToGrid/>
                <w:szCs w:val="22"/>
              </w:rPr>
              <w:t>Part 4</w:t>
            </w:r>
          </w:p>
        </w:tc>
        <w:tc>
          <w:tcPr>
            <w:tcW w:w="6300" w:type="dxa"/>
          </w:tcPr>
          <w:p w14:paraId="201952E6" w14:textId="77777777" w:rsidR="00A11317" w:rsidRPr="00EB2F6D" w:rsidRDefault="00A11317" w:rsidP="00A11317">
            <w:pPr>
              <w:tabs>
                <w:tab w:val="left" w:pos="1800"/>
              </w:tabs>
              <w:rPr>
                <w:rFonts w:cs="Arial"/>
                <w:snapToGrid/>
                <w:szCs w:val="22"/>
              </w:rPr>
            </w:pPr>
            <w:r w:rsidRPr="00EB2F6D">
              <w:rPr>
                <w:szCs w:val="24"/>
              </w:rPr>
              <w:t>Project Staff</w:t>
            </w:r>
          </w:p>
        </w:tc>
        <w:tc>
          <w:tcPr>
            <w:tcW w:w="1440" w:type="dxa"/>
          </w:tcPr>
          <w:p w14:paraId="068DF8A1"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532B0C" w14:paraId="555638EB" w14:textId="77777777" w:rsidTr="00BC5812">
        <w:tc>
          <w:tcPr>
            <w:tcW w:w="1795" w:type="dxa"/>
          </w:tcPr>
          <w:p w14:paraId="6F5CB2E8" w14:textId="77777777" w:rsidR="00A11317" w:rsidRPr="00EB2F6D" w:rsidRDefault="00A421B3" w:rsidP="00A11317">
            <w:pPr>
              <w:ind w:right="-90"/>
              <w:contextualSpacing/>
              <w:rPr>
                <w:rFonts w:cs="Arial"/>
                <w:snapToGrid/>
                <w:szCs w:val="22"/>
              </w:rPr>
            </w:pPr>
            <w:r w:rsidRPr="00EB2F6D">
              <w:rPr>
                <w:rFonts w:cs="Arial"/>
                <w:snapToGrid/>
                <w:szCs w:val="22"/>
              </w:rPr>
              <w:t>Part 5</w:t>
            </w:r>
          </w:p>
        </w:tc>
        <w:tc>
          <w:tcPr>
            <w:tcW w:w="6300" w:type="dxa"/>
          </w:tcPr>
          <w:p w14:paraId="52484E7D" w14:textId="77777777" w:rsidR="00A11317" w:rsidRPr="00EB2F6D" w:rsidRDefault="00A11317" w:rsidP="00A11317">
            <w:pPr>
              <w:ind w:right="-90"/>
              <w:contextualSpacing/>
              <w:rPr>
                <w:rFonts w:cs="Arial"/>
                <w:snapToGrid/>
                <w:szCs w:val="22"/>
              </w:rPr>
            </w:pPr>
            <w:r w:rsidRPr="00EB2F6D">
              <w:rPr>
                <w:rFonts w:cs="Arial"/>
                <w:snapToGrid/>
                <w:szCs w:val="24"/>
              </w:rPr>
              <w:t>Project Participants</w:t>
            </w:r>
          </w:p>
        </w:tc>
        <w:tc>
          <w:tcPr>
            <w:tcW w:w="1440" w:type="dxa"/>
          </w:tcPr>
          <w:p w14:paraId="3AF7F3F1"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532B0C" w14:paraId="797A1066" w14:textId="77777777" w:rsidTr="00BC5812">
        <w:tc>
          <w:tcPr>
            <w:tcW w:w="1795" w:type="dxa"/>
          </w:tcPr>
          <w:p w14:paraId="67D27D70" w14:textId="77777777" w:rsidR="00A11317" w:rsidRPr="00EB2F6D" w:rsidRDefault="00A421B3" w:rsidP="00A11317">
            <w:pPr>
              <w:ind w:right="-90"/>
              <w:contextualSpacing/>
              <w:rPr>
                <w:rFonts w:cs="Arial"/>
                <w:snapToGrid/>
                <w:szCs w:val="22"/>
              </w:rPr>
            </w:pPr>
            <w:r w:rsidRPr="00EB2F6D">
              <w:rPr>
                <w:rFonts w:cs="Arial"/>
                <w:snapToGrid/>
                <w:szCs w:val="22"/>
              </w:rPr>
              <w:t>Part 6</w:t>
            </w:r>
          </w:p>
        </w:tc>
        <w:tc>
          <w:tcPr>
            <w:tcW w:w="6300" w:type="dxa"/>
          </w:tcPr>
          <w:p w14:paraId="11232B60" w14:textId="77777777" w:rsidR="00A11317" w:rsidRPr="00EB2F6D" w:rsidRDefault="00A11317" w:rsidP="00A11317">
            <w:pPr>
              <w:ind w:right="-90"/>
              <w:contextualSpacing/>
              <w:rPr>
                <w:rFonts w:cs="Arial"/>
                <w:snapToGrid/>
                <w:szCs w:val="22"/>
              </w:rPr>
            </w:pPr>
            <w:r w:rsidRPr="00EB2F6D">
              <w:rPr>
                <w:rFonts w:cs="Arial"/>
                <w:snapToGrid/>
                <w:szCs w:val="24"/>
              </w:rPr>
              <w:t>Evaluation Plan</w:t>
            </w:r>
          </w:p>
        </w:tc>
        <w:tc>
          <w:tcPr>
            <w:tcW w:w="1440" w:type="dxa"/>
          </w:tcPr>
          <w:p w14:paraId="0D43B4C1"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8B0B20" w14:paraId="267943F7" w14:textId="77777777" w:rsidTr="00BC5812">
        <w:tc>
          <w:tcPr>
            <w:tcW w:w="1795" w:type="dxa"/>
          </w:tcPr>
          <w:p w14:paraId="5AD41369" w14:textId="77777777" w:rsidR="00A11317" w:rsidRPr="00EB2F6D" w:rsidRDefault="00A421B3" w:rsidP="00A11317">
            <w:pPr>
              <w:ind w:right="-90"/>
              <w:contextualSpacing/>
              <w:rPr>
                <w:rFonts w:cs="Arial"/>
                <w:snapToGrid/>
                <w:szCs w:val="22"/>
              </w:rPr>
            </w:pPr>
            <w:r w:rsidRPr="00EB2F6D">
              <w:rPr>
                <w:rFonts w:cs="Arial"/>
                <w:snapToGrid/>
                <w:szCs w:val="22"/>
              </w:rPr>
              <w:t>Part 7</w:t>
            </w:r>
          </w:p>
        </w:tc>
        <w:tc>
          <w:tcPr>
            <w:tcW w:w="6300" w:type="dxa"/>
          </w:tcPr>
          <w:p w14:paraId="14F994D0" w14:textId="77777777" w:rsidR="00A11317" w:rsidRPr="00EB2F6D" w:rsidRDefault="00A11317" w:rsidP="00A11317">
            <w:pPr>
              <w:ind w:right="-90"/>
              <w:contextualSpacing/>
              <w:rPr>
                <w:rFonts w:cs="Arial"/>
                <w:snapToGrid/>
                <w:szCs w:val="22"/>
              </w:rPr>
            </w:pPr>
            <w:r w:rsidRPr="00EB2F6D">
              <w:rPr>
                <w:szCs w:val="24"/>
              </w:rPr>
              <w:t>Budget and Cost Effectiveness</w:t>
            </w:r>
          </w:p>
        </w:tc>
        <w:tc>
          <w:tcPr>
            <w:tcW w:w="1440" w:type="dxa"/>
          </w:tcPr>
          <w:p w14:paraId="45CEB818"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8B0B20" w14:paraId="106FADFA" w14:textId="77777777" w:rsidTr="00BC5812">
        <w:tc>
          <w:tcPr>
            <w:tcW w:w="1795" w:type="dxa"/>
          </w:tcPr>
          <w:p w14:paraId="15312D01" w14:textId="77777777" w:rsidR="00A11317" w:rsidRPr="00EB2F6D" w:rsidRDefault="00A11317" w:rsidP="00A11317">
            <w:pPr>
              <w:ind w:right="-90"/>
              <w:contextualSpacing/>
              <w:rPr>
                <w:rFonts w:cs="Arial"/>
                <w:snapToGrid/>
                <w:szCs w:val="22"/>
              </w:rPr>
            </w:pPr>
            <w:r w:rsidRPr="00EB2F6D">
              <w:rPr>
                <w:rFonts w:cs="Arial"/>
                <w:snapToGrid/>
                <w:szCs w:val="22"/>
              </w:rPr>
              <w:t>Priority Points</w:t>
            </w:r>
          </w:p>
        </w:tc>
        <w:tc>
          <w:tcPr>
            <w:tcW w:w="6300" w:type="dxa"/>
          </w:tcPr>
          <w:p w14:paraId="1A9843C7" w14:textId="77777777" w:rsidR="00A11317" w:rsidRPr="00EB2F6D" w:rsidRDefault="00A11317" w:rsidP="00A11317">
            <w:pPr>
              <w:ind w:right="-90"/>
              <w:contextualSpacing/>
              <w:rPr>
                <w:szCs w:val="24"/>
              </w:rPr>
            </w:pPr>
            <w:r w:rsidRPr="00EB2F6D">
              <w:rPr>
                <w:szCs w:val="24"/>
              </w:rPr>
              <w:t xml:space="preserve">Extra points for Priority Area 1 </w:t>
            </w:r>
          </w:p>
        </w:tc>
        <w:tc>
          <w:tcPr>
            <w:tcW w:w="1440" w:type="dxa"/>
          </w:tcPr>
          <w:p w14:paraId="5E6CD68C"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8B0B20" w14:paraId="54035226" w14:textId="77777777" w:rsidTr="00BC5812">
        <w:tc>
          <w:tcPr>
            <w:tcW w:w="1795" w:type="dxa"/>
          </w:tcPr>
          <w:p w14:paraId="2771FFA0" w14:textId="77777777" w:rsidR="00A11317" w:rsidRPr="00EB2F6D" w:rsidRDefault="00A11317" w:rsidP="00A11317">
            <w:pPr>
              <w:ind w:right="-90"/>
              <w:contextualSpacing/>
              <w:rPr>
                <w:rFonts w:cs="Arial"/>
                <w:snapToGrid/>
                <w:szCs w:val="22"/>
              </w:rPr>
            </w:pPr>
            <w:r w:rsidRPr="00EB2F6D">
              <w:rPr>
                <w:rFonts w:cs="Arial"/>
                <w:snapToGrid/>
                <w:szCs w:val="22"/>
              </w:rPr>
              <w:t>Priority Points</w:t>
            </w:r>
          </w:p>
        </w:tc>
        <w:tc>
          <w:tcPr>
            <w:tcW w:w="6300" w:type="dxa"/>
          </w:tcPr>
          <w:p w14:paraId="5B68729E" w14:textId="77777777" w:rsidR="00A11317" w:rsidRPr="00EB2F6D" w:rsidRDefault="00A11317" w:rsidP="00A421B3">
            <w:pPr>
              <w:ind w:right="-90"/>
              <w:contextualSpacing/>
              <w:rPr>
                <w:szCs w:val="24"/>
              </w:rPr>
            </w:pPr>
            <w:r w:rsidRPr="00EB2F6D">
              <w:rPr>
                <w:szCs w:val="24"/>
              </w:rPr>
              <w:t>Extra points for Priority Area 2</w:t>
            </w:r>
            <w:r w:rsidRPr="00EB2F6D">
              <w:rPr>
                <w:rFonts w:cs="Arial"/>
                <w:snapToGrid/>
                <w:szCs w:val="22"/>
              </w:rPr>
              <w:t xml:space="preserve"> </w:t>
            </w:r>
          </w:p>
        </w:tc>
        <w:tc>
          <w:tcPr>
            <w:tcW w:w="1440" w:type="dxa"/>
          </w:tcPr>
          <w:p w14:paraId="5101FAE7" w14:textId="77777777" w:rsidR="00A11317" w:rsidRPr="00EB2F6D" w:rsidRDefault="00A11317" w:rsidP="00A11317">
            <w:pPr>
              <w:ind w:right="-90"/>
              <w:contextualSpacing/>
              <w:rPr>
                <w:rFonts w:cs="Arial"/>
                <w:snapToGrid/>
                <w:szCs w:val="22"/>
              </w:rPr>
            </w:pPr>
            <w:r w:rsidRPr="00EB2F6D">
              <w:rPr>
                <w:rFonts w:cs="Arial"/>
                <w:snapToGrid/>
                <w:szCs w:val="22"/>
              </w:rPr>
              <w:t>4 points</w:t>
            </w:r>
          </w:p>
        </w:tc>
      </w:tr>
      <w:tr w:rsidR="00A11317" w:rsidRPr="008B0B20" w14:paraId="394ECD69" w14:textId="77777777" w:rsidTr="00BC5812">
        <w:tc>
          <w:tcPr>
            <w:tcW w:w="1795" w:type="dxa"/>
          </w:tcPr>
          <w:p w14:paraId="1E735AAB" w14:textId="77777777" w:rsidR="00A11317" w:rsidRPr="00EB2F6D" w:rsidRDefault="00A11317" w:rsidP="00A11317">
            <w:pPr>
              <w:ind w:right="-90"/>
              <w:contextualSpacing/>
              <w:rPr>
                <w:rFonts w:cs="Arial"/>
                <w:snapToGrid/>
                <w:szCs w:val="22"/>
              </w:rPr>
            </w:pPr>
            <w:r w:rsidRPr="00EB2F6D">
              <w:rPr>
                <w:rFonts w:cs="Arial"/>
                <w:snapToGrid/>
                <w:szCs w:val="22"/>
              </w:rPr>
              <w:t>Priority Point</w:t>
            </w:r>
          </w:p>
        </w:tc>
        <w:tc>
          <w:tcPr>
            <w:tcW w:w="6300" w:type="dxa"/>
          </w:tcPr>
          <w:p w14:paraId="4A6A03F3" w14:textId="77777777" w:rsidR="00A11317" w:rsidRPr="00EB2F6D" w:rsidRDefault="00A421B3" w:rsidP="00A11317">
            <w:pPr>
              <w:ind w:right="-90"/>
              <w:contextualSpacing/>
              <w:rPr>
                <w:szCs w:val="24"/>
              </w:rPr>
            </w:pPr>
            <w:r w:rsidRPr="00EB2F6D">
              <w:rPr>
                <w:szCs w:val="24"/>
              </w:rPr>
              <w:t>At l</w:t>
            </w:r>
            <w:r w:rsidR="00A11317" w:rsidRPr="00EB2F6D">
              <w:rPr>
                <w:szCs w:val="24"/>
              </w:rPr>
              <w:t>ea</w:t>
            </w:r>
            <w:r w:rsidRPr="00EB2F6D">
              <w:rPr>
                <w:szCs w:val="24"/>
              </w:rPr>
              <w:t>st one district identified for differentiated assistance</w:t>
            </w:r>
          </w:p>
        </w:tc>
        <w:tc>
          <w:tcPr>
            <w:tcW w:w="1440" w:type="dxa"/>
          </w:tcPr>
          <w:p w14:paraId="60265319" w14:textId="77777777" w:rsidR="00A11317" w:rsidRPr="00EB2F6D" w:rsidRDefault="00A11317" w:rsidP="00A11317">
            <w:pPr>
              <w:ind w:right="-90"/>
              <w:contextualSpacing/>
              <w:rPr>
                <w:rFonts w:cs="Arial"/>
                <w:snapToGrid/>
                <w:szCs w:val="22"/>
              </w:rPr>
            </w:pPr>
            <w:r w:rsidRPr="00EB2F6D">
              <w:rPr>
                <w:rFonts w:cs="Arial"/>
                <w:snapToGrid/>
                <w:szCs w:val="22"/>
              </w:rPr>
              <w:t>1 point</w:t>
            </w:r>
          </w:p>
        </w:tc>
      </w:tr>
    </w:tbl>
    <w:p w14:paraId="4EF0ED7D" w14:textId="77777777" w:rsidR="00CC381E" w:rsidRDefault="00CC381E">
      <w:pPr>
        <w:widowControl/>
        <w:spacing w:after="160" w:line="259" w:lineRule="auto"/>
        <w:rPr>
          <w:rFonts w:eastAsiaTheme="majorEastAsia" w:cstheme="majorBidi"/>
          <w:b/>
          <w:sz w:val="28"/>
          <w:szCs w:val="26"/>
        </w:rPr>
      </w:pPr>
      <w:r>
        <w:br w:type="page"/>
      </w:r>
    </w:p>
    <w:p w14:paraId="0BD3BFB6" w14:textId="6EAD85B2" w:rsidR="00533350" w:rsidRDefault="008924CB" w:rsidP="00533350">
      <w:pPr>
        <w:pStyle w:val="Heading2"/>
      </w:pPr>
      <w:bookmarkStart w:id="56" w:name="_Toc522525097"/>
      <w:r>
        <w:lastRenderedPageBreak/>
        <w:t>I</w:t>
      </w:r>
      <w:r w:rsidR="00FA3EDA">
        <w:t>X</w:t>
      </w:r>
      <w:r w:rsidR="00533350">
        <w:t>. Appendices</w:t>
      </w:r>
      <w:bookmarkEnd w:id="56"/>
    </w:p>
    <w:p w14:paraId="556E60CA" w14:textId="77777777" w:rsidR="00C62A97" w:rsidRDefault="00C62A97" w:rsidP="00D735FE">
      <w:pPr>
        <w:pStyle w:val="Heading3"/>
        <w:jc w:val="center"/>
      </w:pPr>
      <w:bookmarkStart w:id="57" w:name="_Toc522525098"/>
      <w:r>
        <w:t>Appendix A: 2018 State Budget Language</w:t>
      </w:r>
      <w:bookmarkEnd w:id="57"/>
    </w:p>
    <w:p w14:paraId="0683FDA7" w14:textId="77777777" w:rsidR="00C62A97" w:rsidRDefault="00C62A97" w:rsidP="00C62A97">
      <w:pPr>
        <w:widowControl/>
        <w:spacing w:before="120" w:after="240"/>
        <w:rPr>
          <w:rFonts w:cs="Arial"/>
          <w:szCs w:val="22"/>
        </w:rPr>
      </w:pPr>
      <w:r>
        <w:rPr>
          <w:rFonts w:cs="Arial"/>
          <w:szCs w:val="22"/>
        </w:rPr>
        <w:t>Senate Bill 840, Chapter 29</w:t>
      </w:r>
    </w:p>
    <w:p w14:paraId="10A6A219" w14:textId="77777777" w:rsidR="00C62A97" w:rsidRDefault="00C62A97" w:rsidP="00C62A97">
      <w:pPr>
        <w:widowControl/>
        <w:spacing w:before="120" w:after="240"/>
        <w:rPr>
          <w:rFonts w:cs="Arial"/>
          <w:szCs w:val="22"/>
        </w:rPr>
      </w:pPr>
      <w:r w:rsidRPr="00C62A97">
        <w:rPr>
          <w:rFonts w:cs="Arial"/>
          <w:szCs w:val="22"/>
        </w:rPr>
        <w:t>6100-134-0890—For local assistance, State Department of Education, payable from the Federal Trust Fund</w:t>
      </w:r>
      <w:r>
        <w:rPr>
          <w:rFonts w:cs="Arial"/>
          <w:szCs w:val="22"/>
        </w:rPr>
        <w:t>: $</w:t>
      </w:r>
      <w:r w:rsidRPr="00C62A97">
        <w:rPr>
          <w:rFonts w:cs="Arial"/>
          <w:szCs w:val="22"/>
        </w:rPr>
        <w:t>2,218,510,000</w:t>
      </w:r>
    </w:p>
    <w:p w14:paraId="63A555EC" w14:textId="77777777" w:rsidR="00C62A97" w:rsidRDefault="00C62A97" w:rsidP="00C62A97">
      <w:pPr>
        <w:widowControl/>
        <w:spacing w:before="120" w:after="240"/>
        <w:rPr>
          <w:rFonts w:cs="Arial"/>
          <w:szCs w:val="22"/>
        </w:rPr>
      </w:pPr>
      <w:r w:rsidRPr="00C62A97">
        <w:rPr>
          <w:rFonts w:cs="Arial"/>
          <w:szCs w:val="22"/>
        </w:rPr>
        <w:t>Schedule:</w:t>
      </w:r>
    </w:p>
    <w:p w14:paraId="58DE2B74" w14:textId="77777777" w:rsidR="00C62A97" w:rsidRDefault="00C62A97" w:rsidP="00C62A97">
      <w:pPr>
        <w:widowControl/>
        <w:spacing w:before="120" w:after="240"/>
        <w:rPr>
          <w:rFonts w:cs="Arial"/>
          <w:szCs w:val="22"/>
        </w:rPr>
      </w:pPr>
      <w:r>
        <w:rPr>
          <w:rFonts w:cs="Arial"/>
          <w:szCs w:val="22"/>
        </w:rPr>
        <w:t xml:space="preserve">(3) </w:t>
      </w:r>
      <w:r w:rsidRPr="00C62A97">
        <w:rPr>
          <w:rFonts w:cs="Arial"/>
          <w:szCs w:val="22"/>
        </w:rPr>
        <w:t>5200120-Title IV, Student Support and Academic Enrichment</w:t>
      </w:r>
      <w:r>
        <w:rPr>
          <w:rFonts w:cs="Arial"/>
          <w:szCs w:val="22"/>
        </w:rPr>
        <w:t>: $165,005,000</w:t>
      </w:r>
    </w:p>
    <w:p w14:paraId="5E35F07C" w14:textId="77777777" w:rsidR="00C62A97" w:rsidRPr="00C62A97" w:rsidRDefault="00C62A97" w:rsidP="00C62A97">
      <w:pPr>
        <w:widowControl/>
        <w:spacing w:before="120" w:after="240"/>
        <w:rPr>
          <w:rFonts w:cs="Arial"/>
          <w:szCs w:val="22"/>
        </w:rPr>
      </w:pPr>
      <w:r w:rsidRPr="00C62A97">
        <w:rPr>
          <w:rFonts w:cs="Arial"/>
          <w:szCs w:val="22"/>
        </w:rPr>
        <w:t>9. The funds appropriated in Schedule (3) are available on a one-time basis, and shall be used in accordance with Title IV, Part A of the federal Every Student Succeeds Act (P.L. 114-95).</w:t>
      </w:r>
    </w:p>
    <w:p w14:paraId="56579BBD" w14:textId="77777777" w:rsidR="00C62A97" w:rsidRPr="00C62A97" w:rsidRDefault="00C62A97" w:rsidP="00C62A97">
      <w:pPr>
        <w:widowControl/>
        <w:spacing w:before="120" w:after="240"/>
        <w:rPr>
          <w:rFonts w:cs="Arial"/>
          <w:szCs w:val="22"/>
        </w:rPr>
      </w:pPr>
      <w:r w:rsidRPr="00C62A97">
        <w:rPr>
          <w:rFonts w:cs="Arial"/>
          <w:szCs w:val="22"/>
        </w:rPr>
        <w:t>10. Of the funds appropriated in Schedule (3), $44,080,000 shall be provided on a one-time basis through a competitive grant process developed by the State Department of Education to allow local educational agencies, including charter schools, to apply for funding for purposes authorized by federal law. The department shall grant priority in its awards of these funds to applications that include proposals for 1) enhancing visual and performing arts education, or 2) utilizing these funds as part of a comprehensive strategy to expand access to physical and mental health care, including dental and vision care, in schools by supporting the planning, establishing, updating, or the expanding of school health centers, including, but not limited to, mobile school health centers, as defined in Section 124174 of the Health and Safety Code, except that no funds shall be used for the purpose of construction, renovation, or repair of any school facility.</w:t>
      </w:r>
    </w:p>
    <w:p w14:paraId="79FE8191" w14:textId="77777777" w:rsidR="00D735FE" w:rsidRDefault="00C62A97" w:rsidP="00C62A97">
      <w:pPr>
        <w:widowControl/>
        <w:spacing w:before="120" w:after="240"/>
        <w:rPr>
          <w:rFonts w:cs="Arial"/>
          <w:b/>
          <w:iCs/>
          <w:szCs w:val="22"/>
        </w:rPr>
      </w:pPr>
      <w:r w:rsidRPr="00C62A97">
        <w:rPr>
          <w:rFonts w:cs="Arial"/>
          <w:szCs w:val="22"/>
        </w:rPr>
        <w:t>11. Of the funds appropriated in Schedule (3), $120,925,000 shall be allocated to local educational agencies pursuant to Section 4105 of the federal Elementary and Secondary Education Act of 1965 (20 U.S.C. Sec. 7115), as re-authorized by the federal Every Student Succeeds Act of 2015 (P.L. 114-95).</w:t>
      </w:r>
      <w:r w:rsidRPr="00C62A97">
        <w:rPr>
          <w:rFonts w:cs="Arial"/>
          <w:b/>
          <w:iCs/>
          <w:szCs w:val="22"/>
        </w:rPr>
        <w:t xml:space="preserve"> </w:t>
      </w:r>
    </w:p>
    <w:p w14:paraId="33BD84B3" w14:textId="77777777" w:rsidR="00C62A97" w:rsidRPr="00C62A97" w:rsidRDefault="00D735FE" w:rsidP="00D735FE">
      <w:pPr>
        <w:widowControl/>
        <w:spacing w:after="160" w:line="259" w:lineRule="auto"/>
        <w:rPr>
          <w:rFonts w:cs="Arial"/>
          <w:b/>
          <w:iCs/>
          <w:szCs w:val="22"/>
        </w:rPr>
      </w:pPr>
      <w:r>
        <w:rPr>
          <w:rFonts w:cs="Arial"/>
          <w:b/>
          <w:iCs/>
          <w:szCs w:val="22"/>
        </w:rPr>
        <w:br w:type="page"/>
      </w:r>
    </w:p>
    <w:p w14:paraId="08988599" w14:textId="1F9240AF" w:rsidR="00C62A97" w:rsidRDefault="00C62A97" w:rsidP="00D735FE">
      <w:pPr>
        <w:pStyle w:val="Heading3"/>
        <w:jc w:val="center"/>
      </w:pPr>
      <w:bookmarkStart w:id="58" w:name="_Toc522525099"/>
      <w:r>
        <w:lastRenderedPageBreak/>
        <w:t xml:space="preserve">Appendix B: </w:t>
      </w:r>
      <w:r w:rsidR="00516F2D">
        <w:t xml:space="preserve">ESEA Title IV, Part A </w:t>
      </w:r>
      <w:r w:rsidR="00351BC5">
        <w:t>SSAE</w:t>
      </w:r>
      <w:r w:rsidR="00516F2D">
        <w:t xml:space="preserve"> Grant </w:t>
      </w:r>
      <w:r>
        <w:t>Allowable Uses of Funds</w:t>
      </w:r>
      <w:bookmarkEnd w:id="58"/>
    </w:p>
    <w:p w14:paraId="5E49E565" w14:textId="77777777" w:rsidR="00C62A97" w:rsidRPr="00586059" w:rsidRDefault="00C62A97" w:rsidP="00586059">
      <w:pPr>
        <w:pStyle w:val="Heading4"/>
        <w:rPr>
          <w:rFonts w:cs="Arial"/>
          <w:szCs w:val="22"/>
        </w:rPr>
      </w:pPr>
      <w:r w:rsidRPr="00C62A97">
        <w:t>Activities to support well-rounded educational opportunities</w:t>
      </w:r>
      <w:r w:rsidR="00586059" w:rsidRPr="00586059">
        <w:rPr>
          <w:rFonts w:cs="Arial"/>
          <w:szCs w:val="22"/>
        </w:rPr>
        <w:t xml:space="preserve"> </w:t>
      </w:r>
      <w:r w:rsidR="00586059">
        <w:rPr>
          <w:rFonts w:cs="Arial"/>
          <w:szCs w:val="22"/>
        </w:rPr>
        <w:t>(ESEA Section 4107 [20 USC 7117])</w:t>
      </w:r>
    </w:p>
    <w:p w14:paraId="53F230FA" w14:textId="77777777" w:rsidR="00C62A97" w:rsidRPr="00C62A97" w:rsidRDefault="00C62A97" w:rsidP="00C62A97">
      <w:pPr>
        <w:widowControl/>
        <w:spacing w:before="120" w:after="240"/>
        <w:rPr>
          <w:rFonts w:cs="Arial"/>
          <w:b/>
          <w:bCs/>
          <w:szCs w:val="22"/>
        </w:rPr>
      </w:pPr>
      <w:bookmarkStart w:id="59" w:name="substructure-location_a"/>
      <w:bookmarkEnd w:id="59"/>
      <w:r w:rsidRPr="00C62A97">
        <w:rPr>
          <w:rFonts w:cs="Arial"/>
          <w:b/>
          <w:bCs/>
          <w:szCs w:val="22"/>
        </w:rPr>
        <w:t>(a) In general</w:t>
      </w:r>
    </w:p>
    <w:p w14:paraId="0D4DC622" w14:textId="77777777" w:rsidR="00C62A97" w:rsidRPr="00C62A97" w:rsidRDefault="00C62A97" w:rsidP="00C62A97">
      <w:pPr>
        <w:widowControl/>
        <w:spacing w:before="120" w:after="240"/>
        <w:rPr>
          <w:rFonts w:cs="Arial"/>
          <w:szCs w:val="22"/>
        </w:rPr>
      </w:pPr>
      <w:r w:rsidRPr="00C62A97">
        <w:rPr>
          <w:rFonts w:cs="Arial"/>
          <w:szCs w:val="22"/>
        </w:rPr>
        <w:t>Subject to section 7116(f) of this title, each local educational agency, or consortium of such agencies, that receives an allocation under section 7115(a) of this title shall use a portion of such funds to develop and implement programs and activities that support access to a well-rounded education and that-</w:t>
      </w:r>
    </w:p>
    <w:p w14:paraId="7BB6BB9F" w14:textId="77777777" w:rsidR="00C62A97" w:rsidRPr="00C62A97" w:rsidRDefault="00C62A97" w:rsidP="00C62A97">
      <w:pPr>
        <w:widowControl/>
        <w:spacing w:before="120" w:after="240"/>
        <w:rPr>
          <w:rFonts w:cs="Arial"/>
          <w:szCs w:val="22"/>
        </w:rPr>
      </w:pPr>
      <w:bookmarkStart w:id="60" w:name="substructure-location_a_1"/>
      <w:bookmarkEnd w:id="60"/>
      <w:r w:rsidRPr="00C62A97">
        <w:rPr>
          <w:rFonts w:cs="Arial"/>
          <w:szCs w:val="22"/>
        </w:rPr>
        <w:t>(1) are coordinated with other schools and community-based services and programs;</w:t>
      </w:r>
    </w:p>
    <w:p w14:paraId="2C48C896" w14:textId="77777777" w:rsidR="00C62A97" w:rsidRPr="00C62A97" w:rsidRDefault="00C62A97" w:rsidP="00C62A97">
      <w:pPr>
        <w:widowControl/>
        <w:spacing w:before="120" w:after="240"/>
        <w:rPr>
          <w:rFonts w:cs="Arial"/>
          <w:szCs w:val="22"/>
        </w:rPr>
      </w:pPr>
      <w:bookmarkStart w:id="61" w:name="substructure-location_a_2"/>
      <w:bookmarkEnd w:id="61"/>
      <w:r w:rsidRPr="00C62A97">
        <w:rPr>
          <w:rFonts w:cs="Arial"/>
          <w:szCs w:val="22"/>
        </w:rPr>
        <w:t>(2) may be conducted in partnership with an institution of higher education, business, nonprofit organization, community-based organization, or other public or private entity with a demonstrated record of success in implementing activities under this section; and</w:t>
      </w:r>
    </w:p>
    <w:p w14:paraId="7F43E5D9" w14:textId="77777777" w:rsidR="00C62A97" w:rsidRPr="00C62A97" w:rsidRDefault="00C62A97" w:rsidP="00C62A97">
      <w:pPr>
        <w:widowControl/>
        <w:spacing w:before="120" w:after="240"/>
        <w:rPr>
          <w:rFonts w:cs="Arial"/>
          <w:szCs w:val="22"/>
        </w:rPr>
      </w:pPr>
      <w:bookmarkStart w:id="62" w:name="substructure-location_a_3"/>
      <w:bookmarkEnd w:id="62"/>
      <w:r w:rsidRPr="00C62A97">
        <w:rPr>
          <w:rFonts w:cs="Arial"/>
          <w:szCs w:val="22"/>
        </w:rPr>
        <w:t>(3) may include programs and activities, such as-</w:t>
      </w:r>
    </w:p>
    <w:p w14:paraId="6AD5C159" w14:textId="77777777" w:rsidR="00C62A97" w:rsidRPr="00C62A97" w:rsidRDefault="00C62A97" w:rsidP="00C62A97">
      <w:pPr>
        <w:widowControl/>
        <w:spacing w:before="120" w:after="240"/>
        <w:ind w:left="720"/>
        <w:rPr>
          <w:rFonts w:cs="Arial"/>
          <w:szCs w:val="22"/>
        </w:rPr>
      </w:pPr>
      <w:bookmarkStart w:id="63" w:name="substructure-location_a_3_A"/>
      <w:bookmarkEnd w:id="63"/>
      <w:r w:rsidRPr="00C62A97">
        <w:rPr>
          <w:rFonts w:cs="Arial"/>
          <w:szCs w:val="22"/>
        </w:rPr>
        <w:t>(A) college and career guidance and counseling programs, such as-</w:t>
      </w:r>
    </w:p>
    <w:p w14:paraId="25675591" w14:textId="77777777" w:rsidR="00C62A97" w:rsidRPr="00C62A97" w:rsidRDefault="00C62A97" w:rsidP="00C62A97">
      <w:pPr>
        <w:widowControl/>
        <w:spacing w:before="120" w:after="240"/>
        <w:ind w:left="1440"/>
        <w:rPr>
          <w:rFonts w:cs="Arial"/>
          <w:szCs w:val="22"/>
        </w:rPr>
      </w:pPr>
      <w:bookmarkStart w:id="64" w:name="substructure-location_a_3_A_i"/>
      <w:bookmarkEnd w:id="64"/>
      <w:r w:rsidRPr="00C62A97">
        <w:rPr>
          <w:rFonts w:cs="Arial"/>
          <w:szCs w:val="22"/>
        </w:rPr>
        <w:t>(i) postsecondary education and career awareness and exploration activities;</w:t>
      </w:r>
    </w:p>
    <w:p w14:paraId="084A5440" w14:textId="77777777" w:rsidR="00C62A97" w:rsidRPr="00C62A97" w:rsidRDefault="00C62A97" w:rsidP="00C62A97">
      <w:pPr>
        <w:widowControl/>
        <w:spacing w:before="120" w:after="240"/>
        <w:ind w:left="1440"/>
        <w:rPr>
          <w:rFonts w:cs="Arial"/>
          <w:szCs w:val="22"/>
        </w:rPr>
      </w:pPr>
      <w:bookmarkStart w:id="65" w:name="substructure-location_a_3_A_ii"/>
      <w:bookmarkEnd w:id="65"/>
      <w:r w:rsidRPr="00C62A97">
        <w:rPr>
          <w:rFonts w:cs="Arial"/>
          <w:szCs w:val="22"/>
        </w:rPr>
        <w:t>(ii) training counselors to effectively use labor market information in assisting students with postsecondary education and career planning; and</w:t>
      </w:r>
    </w:p>
    <w:p w14:paraId="268ED40C" w14:textId="77777777" w:rsidR="00C62A97" w:rsidRPr="00C62A97" w:rsidRDefault="00C62A97" w:rsidP="00C62A97">
      <w:pPr>
        <w:widowControl/>
        <w:spacing w:before="120" w:after="240"/>
        <w:ind w:left="1440"/>
        <w:rPr>
          <w:rFonts w:cs="Arial"/>
          <w:szCs w:val="22"/>
        </w:rPr>
      </w:pPr>
      <w:bookmarkStart w:id="66" w:name="substructure-location_a_3_A_iii"/>
      <w:bookmarkEnd w:id="66"/>
      <w:r w:rsidRPr="00C62A97">
        <w:rPr>
          <w:rFonts w:cs="Arial"/>
          <w:szCs w:val="22"/>
        </w:rPr>
        <w:t>(iii) financial literacy and Federal financial aid awareness activities;</w:t>
      </w:r>
      <w:bookmarkStart w:id="67" w:name="substructure-location_a_3_B"/>
      <w:bookmarkEnd w:id="67"/>
    </w:p>
    <w:p w14:paraId="50699E0F" w14:textId="77777777" w:rsidR="00C62A97" w:rsidRPr="00C62A97" w:rsidRDefault="00C62A97" w:rsidP="00C62A97">
      <w:pPr>
        <w:widowControl/>
        <w:spacing w:before="120" w:after="240"/>
        <w:ind w:left="720"/>
        <w:rPr>
          <w:rFonts w:cs="Arial"/>
          <w:szCs w:val="22"/>
        </w:rPr>
      </w:pPr>
      <w:r w:rsidRPr="00C62A97">
        <w:rPr>
          <w:rFonts w:cs="Arial"/>
          <w:szCs w:val="22"/>
        </w:rPr>
        <w:t>(B) programs and activities that use music and the arts as tools to support student success through the promotion of constructive student engagement, problem solving, and conflict resolution;</w:t>
      </w:r>
    </w:p>
    <w:p w14:paraId="7EE18D25" w14:textId="77777777" w:rsidR="00C62A97" w:rsidRPr="00C62A97" w:rsidRDefault="00C62A97" w:rsidP="00C62A97">
      <w:pPr>
        <w:widowControl/>
        <w:spacing w:before="120" w:after="240"/>
        <w:ind w:left="720"/>
        <w:rPr>
          <w:rFonts w:cs="Arial"/>
          <w:szCs w:val="22"/>
        </w:rPr>
      </w:pPr>
      <w:bookmarkStart w:id="68" w:name="substructure-location_a_3_C"/>
      <w:bookmarkEnd w:id="68"/>
      <w:r w:rsidRPr="00C62A97">
        <w:rPr>
          <w:rFonts w:cs="Arial"/>
          <w:szCs w:val="22"/>
        </w:rPr>
        <w:t>(C) programming and activities to improve instruction and student engagement in science, technology, engineering, and mathematics, including computer science, (referred to in this section as "STEM subjects") such as-</w:t>
      </w:r>
    </w:p>
    <w:p w14:paraId="2DF0D3A1" w14:textId="77777777" w:rsidR="00C62A97" w:rsidRPr="00C62A97" w:rsidRDefault="00C62A97" w:rsidP="00C62A97">
      <w:pPr>
        <w:widowControl/>
        <w:spacing w:before="120" w:after="240"/>
        <w:ind w:left="1440"/>
        <w:rPr>
          <w:rFonts w:cs="Arial"/>
          <w:szCs w:val="22"/>
        </w:rPr>
      </w:pPr>
      <w:bookmarkStart w:id="69" w:name="substructure-location_a_3_C_i"/>
      <w:bookmarkEnd w:id="69"/>
      <w:r w:rsidRPr="00C62A97">
        <w:rPr>
          <w:rFonts w:cs="Arial"/>
          <w:szCs w:val="22"/>
        </w:rPr>
        <w:t>(i) increasing access for students through grade 12 who are members of groups underrepresented in such subject fields, such as female students, minority students, English learners, children with disabilities, and economically disadvantaged students, to high-quality courses;</w:t>
      </w:r>
    </w:p>
    <w:p w14:paraId="0AF3A5D4" w14:textId="77777777" w:rsidR="00C62A97" w:rsidRPr="00C62A97" w:rsidRDefault="00C62A97" w:rsidP="00C62A97">
      <w:pPr>
        <w:widowControl/>
        <w:spacing w:before="120" w:after="240"/>
        <w:ind w:left="1440"/>
        <w:rPr>
          <w:rFonts w:cs="Arial"/>
          <w:szCs w:val="22"/>
        </w:rPr>
      </w:pPr>
      <w:bookmarkStart w:id="70" w:name="substructure-location_a_3_C_ii"/>
      <w:bookmarkEnd w:id="70"/>
      <w:r w:rsidRPr="00C62A97">
        <w:rPr>
          <w:rFonts w:cs="Arial"/>
          <w:szCs w:val="22"/>
        </w:rPr>
        <w:t>(ii) supporting the participation of low-income students in nonprofit competitions related to STEM subjects (such as robotics, science research, invention, mathematics, computer science, and technology competitions);</w:t>
      </w:r>
    </w:p>
    <w:p w14:paraId="402D5D6E" w14:textId="77777777" w:rsidR="00C62A97" w:rsidRPr="00C62A97" w:rsidRDefault="00C62A97" w:rsidP="00C62A97">
      <w:pPr>
        <w:widowControl/>
        <w:spacing w:before="120" w:after="240"/>
        <w:ind w:left="1440"/>
        <w:rPr>
          <w:rFonts w:cs="Arial"/>
          <w:szCs w:val="22"/>
        </w:rPr>
      </w:pPr>
      <w:bookmarkStart w:id="71" w:name="substructure-location_a_3_C_iii"/>
      <w:bookmarkEnd w:id="71"/>
      <w:r w:rsidRPr="00C62A97">
        <w:rPr>
          <w:rFonts w:cs="Arial"/>
          <w:szCs w:val="22"/>
        </w:rPr>
        <w:lastRenderedPageBreak/>
        <w:t>(iii) providing hands-on learning and exposure to science, technology, engineering, and mathematics and supporting the use of field-based or service learning to enhance the students' understanding of the STEM subjects;</w:t>
      </w:r>
    </w:p>
    <w:p w14:paraId="27660D45" w14:textId="77777777" w:rsidR="00C62A97" w:rsidRPr="00C62A97" w:rsidRDefault="00C62A97" w:rsidP="00C62A97">
      <w:pPr>
        <w:widowControl/>
        <w:spacing w:before="120" w:after="240"/>
        <w:ind w:left="1440"/>
        <w:rPr>
          <w:rFonts w:cs="Arial"/>
          <w:szCs w:val="22"/>
        </w:rPr>
      </w:pPr>
      <w:bookmarkStart w:id="72" w:name="substructure-location_a_3_C_iv"/>
      <w:bookmarkEnd w:id="72"/>
      <w:r w:rsidRPr="00C62A97">
        <w:rPr>
          <w:rFonts w:cs="Arial"/>
          <w:szCs w:val="22"/>
        </w:rPr>
        <w:t>(iv) supporting the creation and enhancement of STEM-focused specialty schools;</w:t>
      </w:r>
    </w:p>
    <w:p w14:paraId="1117CE69" w14:textId="77777777" w:rsidR="00C62A97" w:rsidRPr="00C62A97" w:rsidRDefault="00C62A97" w:rsidP="00C62A97">
      <w:pPr>
        <w:widowControl/>
        <w:spacing w:before="120" w:after="240"/>
        <w:ind w:left="1440"/>
        <w:rPr>
          <w:rFonts w:cs="Arial"/>
          <w:szCs w:val="22"/>
        </w:rPr>
      </w:pPr>
      <w:bookmarkStart w:id="73" w:name="substructure-location_a_3_C_v"/>
      <w:bookmarkEnd w:id="73"/>
      <w:r w:rsidRPr="00C62A97">
        <w:rPr>
          <w:rFonts w:cs="Arial"/>
          <w:szCs w:val="22"/>
        </w:rPr>
        <w:t>(v) facilitating collaboration among school, after-school program, and informal program personnel to improve the integration of programming and instruction in the identified subjects; and</w:t>
      </w:r>
    </w:p>
    <w:p w14:paraId="59564A6A" w14:textId="77777777" w:rsidR="00C62A97" w:rsidRPr="00C62A97" w:rsidRDefault="00C62A97" w:rsidP="00C62A97">
      <w:pPr>
        <w:widowControl/>
        <w:spacing w:before="120" w:after="240"/>
        <w:ind w:left="1440"/>
        <w:rPr>
          <w:rFonts w:cs="Arial"/>
          <w:szCs w:val="22"/>
        </w:rPr>
      </w:pPr>
      <w:bookmarkStart w:id="74" w:name="substructure-location_a_3_C_vi"/>
      <w:bookmarkEnd w:id="74"/>
      <w:r w:rsidRPr="00C62A97">
        <w:rPr>
          <w:rFonts w:cs="Arial"/>
          <w:szCs w:val="22"/>
        </w:rPr>
        <w:t>(vi) integrating other academic subjects, including the arts, into STEM subject programs to increase participation in STEM subjects, improve attainment of skills related to STEM subjects, and promote well-rounded education;</w:t>
      </w:r>
      <w:bookmarkStart w:id="75" w:name="substructure-location_a_3_D"/>
      <w:bookmarkEnd w:id="75"/>
    </w:p>
    <w:p w14:paraId="5E71AE28" w14:textId="77777777" w:rsidR="00C62A97" w:rsidRPr="00C62A97" w:rsidRDefault="00C62A97" w:rsidP="00C62A97">
      <w:pPr>
        <w:widowControl/>
        <w:spacing w:before="120" w:after="240"/>
        <w:ind w:left="720"/>
        <w:rPr>
          <w:rFonts w:cs="Arial"/>
          <w:szCs w:val="22"/>
        </w:rPr>
      </w:pPr>
      <w:r w:rsidRPr="00C62A97">
        <w:rPr>
          <w:rFonts w:cs="Arial"/>
          <w:szCs w:val="22"/>
        </w:rPr>
        <w:t>(D) efforts to raise student academic achievement through accelerated learning programs described in section 7114(b)(3)(A)(i)(IV) of this title, such as-</w:t>
      </w:r>
    </w:p>
    <w:p w14:paraId="4A3312B7" w14:textId="77777777" w:rsidR="00C62A97" w:rsidRPr="00C62A97" w:rsidRDefault="00C62A97" w:rsidP="00C62A97">
      <w:pPr>
        <w:widowControl/>
        <w:spacing w:before="120" w:after="240"/>
        <w:ind w:left="1440"/>
        <w:rPr>
          <w:rFonts w:cs="Arial"/>
          <w:szCs w:val="22"/>
        </w:rPr>
      </w:pPr>
      <w:bookmarkStart w:id="76" w:name="substructure-location_a_3_D_i"/>
      <w:bookmarkEnd w:id="76"/>
      <w:r w:rsidRPr="00C62A97">
        <w:rPr>
          <w:rFonts w:cs="Arial"/>
          <w:szCs w:val="22"/>
        </w:rPr>
        <w:t>(i) reimbursing low-income students to cover part or all of the costs of accelerated learning examination fees, if the low-income students are enrolled in accelerated learning courses and plan to take accelerated learning examinations; or</w:t>
      </w:r>
    </w:p>
    <w:p w14:paraId="2461DCAF" w14:textId="77777777" w:rsidR="00C62A97" w:rsidRPr="00C62A97" w:rsidRDefault="00C62A97" w:rsidP="00C62A97">
      <w:pPr>
        <w:widowControl/>
        <w:spacing w:before="120" w:after="240"/>
        <w:ind w:left="1440"/>
        <w:rPr>
          <w:rFonts w:cs="Arial"/>
          <w:szCs w:val="22"/>
        </w:rPr>
      </w:pPr>
      <w:bookmarkStart w:id="77" w:name="substructure-location_a_3_D_ii"/>
      <w:bookmarkEnd w:id="77"/>
      <w:r w:rsidRPr="00C62A97">
        <w:rPr>
          <w:rFonts w:cs="Arial"/>
          <w:szCs w:val="22"/>
        </w:rPr>
        <w:t>(ii) increasing the availability of, and enrollment in, accelerated learning courses, accelerated learning examinations, dual or concurrent enrollment programs, and early college high school courses;</w:t>
      </w:r>
      <w:bookmarkStart w:id="78" w:name="substructure-location_a_3_E"/>
      <w:bookmarkEnd w:id="78"/>
    </w:p>
    <w:p w14:paraId="595BF61F" w14:textId="77777777" w:rsidR="00C62A97" w:rsidRPr="00C62A97" w:rsidRDefault="00C62A97" w:rsidP="00C62A97">
      <w:pPr>
        <w:widowControl/>
        <w:spacing w:before="120" w:after="240"/>
        <w:ind w:left="720"/>
        <w:rPr>
          <w:rFonts w:cs="Arial"/>
          <w:szCs w:val="22"/>
        </w:rPr>
      </w:pPr>
      <w:r w:rsidRPr="00C62A97">
        <w:rPr>
          <w:rFonts w:cs="Arial"/>
          <w:szCs w:val="22"/>
        </w:rPr>
        <w:t>(E) activities to promote the development, implementation, and strengthening of programs to teach traditional American history, civics, economics, geography, or government education;</w:t>
      </w:r>
    </w:p>
    <w:p w14:paraId="37FDE738" w14:textId="77777777" w:rsidR="00C62A97" w:rsidRPr="00C62A97" w:rsidRDefault="00C62A97" w:rsidP="00C62A97">
      <w:pPr>
        <w:widowControl/>
        <w:spacing w:before="120" w:after="240"/>
        <w:ind w:left="720"/>
        <w:rPr>
          <w:rFonts w:cs="Arial"/>
          <w:szCs w:val="22"/>
        </w:rPr>
      </w:pPr>
      <w:bookmarkStart w:id="79" w:name="substructure-location_a_3_F"/>
      <w:bookmarkEnd w:id="79"/>
      <w:r w:rsidRPr="00C62A97">
        <w:rPr>
          <w:rFonts w:cs="Arial"/>
          <w:szCs w:val="22"/>
        </w:rPr>
        <w:t>(F) foreign language instruction;</w:t>
      </w:r>
    </w:p>
    <w:p w14:paraId="229C0EA9" w14:textId="77777777" w:rsidR="00C62A97" w:rsidRPr="00C62A97" w:rsidRDefault="00C62A97" w:rsidP="00C62A97">
      <w:pPr>
        <w:widowControl/>
        <w:spacing w:before="120" w:after="240"/>
        <w:ind w:left="720"/>
        <w:rPr>
          <w:rFonts w:cs="Arial"/>
          <w:szCs w:val="22"/>
        </w:rPr>
      </w:pPr>
      <w:bookmarkStart w:id="80" w:name="substructure-location_a_3_G"/>
      <w:bookmarkEnd w:id="80"/>
      <w:r w:rsidRPr="00C62A97">
        <w:rPr>
          <w:rFonts w:cs="Arial"/>
          <w:szCs w:val="22"/>
        </w:rPr>
        <w:t>(G) environmental education;</w:t>
      </w:r>
    </w:p>
    <w:p w14:paraId="57EB2F87" w14:textId="77777777" w:rsidR="00C62A97" w:rsidRPr="00C62A97" w:rsidRDefault="00C62A97" w:rsidP="00C62A97">
      <w:pPr>
        <w:widowControl/>
        <w:spacing w:before="120" w:after="240"/>
        <w:ind w:left="720"/>
        <w:rPr>
          <w:rFonts w:cs="Arial"/>
          <w:szCs w:val="22"/>
        </w:rPr>
      </w:pPr>
      <w:bookmarkStart w:id="81" w:name="substructure-location_a_3_H"/>
      <w:bookmarkEnd w:id="81"/>
      <w:r w:rsidRPr="00C62A97">
        <w:rPr>
          <w:rFonts w:cs="Arial"/>
          <w:szCs w:val="22"/>
        </w:rPr>
        <w:t>(H) programs and activities that promote volunteerism and community involvement;</w:t>
      </w:r>
    </w:p>
    <w:p w14:paraId="748B287B" w14:textId="77777777" w:rsidR="00C62A97" w:rsidRPr="00C62A97" w:rsidRDefault="00C62A97" w:rsidP="00C62A97">
      <w:pPr>
        <w:widowControl/>
        <w:spacing w:before="120" w:after="240"/>
        <w:ind w:left="720"/>
        <w:rPr>
          <w:rFonts w:cs="Arial"/>
          <w:szCs w:val="22"/>
        </w:rPr>
      </w:pPr>
      <w:bookmarkStart w:id="82" w:name="substructure-location_a_3_I"/>
      <w:bookmarkEnd w:id="82"/>
      <w:r w:rsidRPr="00C62A97">
        <w:rPr>
          <w:rFonts w:cs="Arial"/>
          <w:szCs w:val="22"/>
        </w:rPr>
        <w:t>(I) programs and activities that support educational programs that integrate multiple disciplines, such as programs that combine arts and mathematics; or</w:t>
      </w:r>
    </w:p>
    <w:p w14:paraId="199CD9BE" w14:textId="77777777" w:rsidR="00C62A97" w:rsidRDefault="00C62A97" w:rsidP="00C62A97">
      <w:pPr>
        <w:widowControl/>
        <w:spacing w:before="120" w:after="240"/>
        <w:ind w:left="720"/>
        <w:rPr>
          <w:rFonts w:cs="Arial"/>
          <w:szCs w:val="22"/>
        </w:rPr>
      </w:pPr>
      <w:bookmarkStart w:id="83" w:name="substructure-location_a_3_J"/>
      <w:bookmarkEnd w:id="83"/>
      <w:r w:rsidRPr="00C62A97">
        <w:rPr>
          <w:rFonts w:cs="Arial"/>
          <w:szCs w:val="22"/>
        </w:rPr>
        <w:t>(J) other activities and programs to support student access to, and success in, a variety of well-rounded education experiences.</w:t>
      </w:r>
    </w:p>
    <w:p w14:paraId="315A0698" w14:textId="77777777" w:rsidR="00C62A97" w:rsidRPr="00586059" w:rsidRDefault="00586059" w:rsidP="00586059">
      <w:pPr>
        <w:pStyle w:val="Heading4"/>
        <w:spacing w:after="240"/>
      </w:pPr>
      <w:r w:rsidRPr="00C62A97">
        <w:lastRenderedPageBreak/>
        <w:t>Activities to support safe and healthy students</w:t>
      </w:r>
      <w:r>
        <w:t xml:space="preserve"> (</w:t>
      </w:r>
      <w:r>
        <w:rPr>
          <w:rFonts w:cs="Arial"/>
          <w:szCs w:val="22"/>
        </w:rPr>
        <w:t>ESEA Section 4108 [20 USC 7118])</w:t>
      </w:r>
    </w:p>
    <w:p w14:paraId="65BBD460" w14:textId="77777777" w:rsidR="00C62A97" w:rsidRPr="00C62A97" w:rsidRDefault="00C62A97" w:rsidP="00C62A97">
      <w:pPr>
        <w:widowControl/>
        <w:spacing w:before="120" w:after="240"/>
        <w:rPr>
          <w:rFonts w:cs="Arial"/>
          <w:szCs w:val="22"/>
        </w:rPr>
      </w:pPr>
      <w:r w:rsidRPr="00C62A97">
        <w:rPr>
          <w:rFonts w:cs="Arial"/>
          <w:szCs w:val="22"/>
        </w:rPr>
        <w:t>Subject to section 7116(f) of this title, each local educational agency, or consortium of such agencies, that receives an allocation under section 7115(a) of this title shall use a portion of such funds to develop, implement, and evaluate comprehensive programs and activities that-</w:t>
      </w:r>
    </w:p>
    <w:p w14:paraId="71CF5AF0" w14:textId="77777777" w:rsidR="00C62A97" w:rsidRPr="00C62A97" w:rsidRDefault="00C62A97" w:rsidP="00C62A97">
      <w:pPr>
        <w:widowControl/>
        <w:spacing w:before="120" w:after="240"/>
        <w:rPr>
          <w:rFonts w:cs="Arial"/>
          <w:szCs w:val="22"/>
        </w:rPr>
      </w:pPr>
      <w:bookmarkStart w:id="84" w:name="substructure-location_1"/>
      <w:bookmarkEnd w:id="84"/>
      <w:r w:rsidRPr="00C62A97">
        <w:rPr>
          <w:rFonts w:cs="Arial"/>
          <w:szCs w:val="22"/>
        </w:rPr>
        <w:t>(1) are coordinated with other schools and community-based services and programs;</w:t>
      </w:r>
    </w:p>
    <w:p w14:paraId="3AE090E4" w14:textId="77777777" w:rsidR="00C62A97" w:rsidRPr="00C62A97" w:rsidRDefault="00C62A97" w:rsidP="00C62A97">
      <w:pPr>
        <w:widowControl/>
        <w:spacing w:before="120" w:after="240"/>
        <w:rPr>
          <w:rFonts w:cs="Arial"/>
          <w:szCs w:val="22"/>
        </w:rPr>
      </w:pPr>
      <w:bookmarkStart w:id="85" w:name="substructure-location_2"/>
      <w:bookmarkEnd w:id="85"/>
      <w:r w:rsidRPr="00C62A97">
        <w:rPr>
          <w:rFonts w:cs="Arial"/>
          <w:szCs w:val="22"/>
        </w:rPr>
        <w:t>(2) foster safe, healthy, supportive, and drug-free environments that support student academic achievement;</w:t>
      </w:r>
    </w:p>
    <w:p w14:paraId="54233D4A" w14:textId="77777777" w:rsidR="00C62A97" w:rsidRPr="00C62A97" w:rsidRDefault="00C62A97" w:rsidP="00C62A97">
      <w:pPr>
        <w:widowControl/>
        <w:spacing w:before="120" w:after="240"/>
        <w:rPr>
          <w:rFonts w:cs="Arial"/>
          <w:szCs w:val="22"/>
        </w:rPr>
      </w:pPr>
      <w:bookmarkStart w:id="86" w:name="substructure-location_3"/>
      <w:bookmarkEnd w:id="86"/>
      <w:r w:rsidRPr="00C62A97">
        <w:rPr>
          <w:rFonts w:cs="Arial"/>
          <w:szCs w:val="22"/>
        </w:rPr>
        <w:t>(3) promote the involvement of parents in the activity or program;</w:t>
      </w:r>
    </w:p>
    <w:p w14:paraId="66F31E24" w14:textId="77777777" w:rsidR="00C62A97" w:rsidRPr="00C62A97" w:rsidRDefault="00C62A97" w:rsidP="00C62A97">
      <w:pPr>
        <w:widowControl/>
        <w:spacing w:before="120" w:after="240"/>
        <w:rPr>
          <w:rFonts w:cs="Arial"/>
          <w:szCs w:val="22"/>
        </w:rPr>
      </w:pPr>
      <w:bookmarkStart w:id="87" w:name="substructure-location_4"/>
      <w:bookmarkEnd w:id="87"/>
      <w:r w:rsidRPr="00C62A97">
        <w:rPr>
          <w:rFonts w:cs="Arial"/>
          <w:szCs w:val="22"/>
        </w:rPr>
        <w:t>(4) may be conducted in partnership with an institution of higher education, business, nonprofit organization, community-based organization, or other public or private entity with a demonstrated record of success in implementing activities described in this section; and</w:t>
      </w:r>
    </w:p>
    <w:p w14:paraId="17D83840" w14:textId="77777777" w:rsidR="00C62A97" w:rsidRPr="007153F8" w:rsidRDefault="00C62A97" w:rsidP="007153F8">
      <w:pPr>
        <w:pStyle w:val="Heading5"/>
        <w:rPr>
          <w:i w:val="0"/>
          <w:sz w:val="24"/>
        </w:rPr>
      </w:pPr>
      <w:bookmarkStart w:id="88" w:name="substructure-location_5"/>
      <w:bookmarkEnd w:id="88"/>
      <w:r w:rsidRPr="007153F8">
        <w:rPr>
          <w:i w:val="0"/>
          <w:sz w:val="24"/>
        </w:rPr>
        <w:t>(5) may include, among other programs and activities-</w:t>
      </w:r>
    </w:p>
    <w:p w14:paraId="469BF3AC" w14:textId="77777777" w:rsidR="007153F8" w:rsidRDefault="00C62A97" w:rsidP="00586059">
      <w:pPr>
        <w:widowControl/>
        <w:spacing w:before="120" w:after="240"/>
        <w:ind w:left="720"/>
        <w:rPr>
          <w:rFonts w:cs="Arial"/>
          <w:szCs w:val="22"/>
        </w:rPr>
      </w:pPr>
      <w:r w:rsidRPr="00C62A97">
        <w:rPr>
          <w:rFonts w:cs="Arial"/>
          <w:szCs w:val="22"/>
        </w:rPr>
        <w:t xml:space="preserve">(A) </w:t>
      </w:r>
      <w:bookmarkStart w:id="89" w:name="substructure-location_5_A"/>
      <w:bookmarkEnd w:id="89"/>
      <w:r w:rsidRPr="00C62A97">
        <w:rPr>
          <w:rFonts w:cs="Arial"/>
          <w:szCs w:val="22"/>
        </w:rPr>
        <w:t>drug and violence pre</w:t>
      </w:r>
      <w:r w:rsidR="007153F8">
        <w:rPr>
          <w:rFonts w:cs="Arial"/>
          <w:szCs w:val="22"/>
        </w:rPr>
        <w:t>vention activities and programs:</w:t>
      </w:r>
    </w:p>
    <w:p w14:paraId="5CF2BBAD" w14:textId="67DFFA81" w:rsidR="00C62A97" w:rsidRPr="00C62A97" w:rsidRDefault="00C62A97" w:rsidP="00586059">
      <w:pPr>
        <w:widowControl/>
        <w:spacing w:before="120" w:after="240"/>
        <w:ind w:left="720"/>
        <w:rPr>
          <w:rFonts w:cs="Arial"/>
          <w:szCs w:val="22"/>
        </w:rPr>
      </w:pPr>
      <w:r w:rsidRPr="00C62A97">
        <w:rPr>
          <w:rFonts w:cs="Arial"/>
          <w:szCs w:val="22"/>
        </w:rPr>
        <w:t>that are evidence-based (to the extent the State, in consultation with local educational agencies in the State, determines that such evidence is reasonably available) including-</w:t>
      </w:r>
    </w:p>
    <w:p w14:paraId="6716C02D" w14:textId="77777777" w:rsidR="00C62A97" w:rsidRPr="00C62A97" w:rsidRDefault="00C62A97" w:rsidP="00586059">
      <w:pPr>
        <w:widowControl/>
        <w:spacing w:before="120" w:after="240"/>
        <w:ind w:left="1440"/>
        <w:rPr>
          <w:rFonts w:cs="Arial"/>
          <w:szCs w:val="22"/>
        </w:rPr>
      </w:pPr>
      <w:r w:rsidRPr="00C62A97">
        <w:rPr>
          <w:rFonts w:cs="Arial"/>
          <w:szCs w:val="22"/>
        </w:rPr>
        <w:t xml:space="preserve">(i) </w:t>
      </w:r>
      <w:bookmarkStart w:id="90" w:name="substructure-location_5_A_i"/>
      <w:bookmarkEnd w:id="90"/>
      <w:r w:rsidRPr="00C62A97">
        <w:rPr>
          <w:rFonts w:cs="Arial"/>
          <w:szCs w:val="22"/>
        </w:rPr>
        <w:t>programs to educate students against the use of alcohol, tobacco, marijuana, smokeless tobacco products, and electronic cigarettes; and</w:t>
      </w:r>
    </w:p>
    <w:p w14:paraId="6ED76080" w14:textId="77777777" w:rsidR="00C62A97" w:rsidRPr="00C62A97" w:rsidRDefault="00C62A97" w:rsidP="00586059">
      <w:pPr>
        <w:widowControl/>
        <w:spacing w:before="120" w:after="240"/>
        <w:ind w:left="1440"/>
        <w:rPr>
          <w:rFonts w:cs="Arial"/>
          <w:szCs w:val="22"/>
        </w:rPr>
      </w:pPr>
      <w:bookmarkStart w:id="91" w:name="substructure-location_5_A_ii"/>
      <w:bookmarkEnd w:id="91"/>
      <w:r w:rsidRPr="00C62A97">
        <w:rPr>
          <w:rFonts w:cs="Arial"/>
          <w:szCs w:val="22"/>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bookmarkStart w:id="92" w:name="substructure-location_5_B"/>
      <w:bookmarkEnd w:id="92"/>
    </w:p>
    <w:p w14:paraId="579E0CC1" w14:textId="77777777" w:rsidR="00C62A97" w:rsidRPr="00C62A97" w:rsidRDefault="00C62A97" w:rsidP="00586059">
      <w:pPr>
        <w:widowControl/>
        <w:spacing w:before="120" w:after="240"/>
        <w:ind w:left="720"/>
        <w:rPr>
          <w:rFonts w:cs="Arial"/>
          <w:szCs w:val="22"/>
        </w:rPr>
      </w:pPr>
      <w:r w:rsidRPr="00C62A97">
        <w:rPr>
          <w:rFonts w:cs="Arial"/>
          <w:szCs w:val="22"/>
        </w:rPr>
        <w:t>(B) in accordance with sections 7101 and 7121 of this title-</w:t>
      </w:r>
    </w:p>
    <w:p w14:paraId="655C247F" w14:textId="77777777" w:rsidR="00C62A97" w:rsidRPr="00C62A97" w:rsidRDefault="00C62A97" w:rsidP="00586059">
      <w:pPr>
        <w:widowControl/>
        <w:spacing w:before="120" w:after="240"/>
        <w:ind w:left="1440"/>
        <w:rPr>
          <w:rFonts w:cs="Arial"/>
          <w:szCs w:val="22"/>
        </w:rPr>
      </w:pPr>
      <w:r w:rsidRPr="00C62A97">
        <w:rPr>
          <w:rFonts w:cs="Arial"/>
          <w:szCs w:val="22"/>
        </w:rPr>
        <w:t xml:space="preserve">(i) </w:t>
      </w:r>
      <w:bookmarkStart w:id="93" w:name="substructure-location_5_B_i"/>
      <w:bookmarkEnd w:id="93"/>
      <w:r w:rsidRPr="00C62A97">
        <w:rPr>
          <w:rFonts w:cs="Arial"/>
          <w:szCs w:val="22"/>
        </w:rPr>
        <w:t>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1AF11AEB" w14:textId="77777777" w:rsidR="00C62A97" w:rsidRPr="00C62A97" w:rsidRDefault="00C62A97" w:rsidP="00586059">
      <w:pPr>
        <w:widowControl/>
        <w:spacing w:before="120" w:after="240"/>
        <w:ind w:left="1440"/>
        <w:rPr>
          <w:rFonts w:cs="Arial"/>
          <w:szCs w:val="22"/>
        </w:rPr>
      </w:pPr>
      <w:bookmarkStart w:id="94" w:name="substructure-location_5_B_ii"/>
      <w:bookmarkEnd w:id="94"/>
      <w:r w:rsidRPr="00C62A97">
        <w:rPr>
          <w:rFonts w:cs="Arial"/>
          <w:szCs w:val="22"/>
        </w:rPr>
        <w:t>(ii) school-based mental health services partnership programs that-</w:t>
      </w:r>
    </w:p>
    <w:p w14:paraId="2EA269BC" w14:textId="77777777" w:rsidR="00C62A97" w:rsidRPr="00C62A97" w:rsidRDefault="00C62A97" w:rsidP="00586059">
      <w:pPr>
        <w:widowControl/>
        <w:spacing w:before="120" w:after="240"/>
        <w:ind w:left="2160"/>
        <w:rPr>
          <w:rFonts w:cs="Arial"/>
          <w:szCs w:val="22"/>
        </w:rPr>
      </w:pPr>
      <w:r w:rsidRPr="00C62A97">
        <w:rPr>
          <w:rFonts w:cs="Arial"/>
          <w:szCs w:val="22"/>
        </w:rPr>
        <w:t xml:space="preserve">(I) </w:t>
      </w:r>
      <w:bookmarkStart w:id="95" w:name="substructure-location_5_B_ii_I"/>
      <w:bookmarkEnd w:id="95"/>
      <w:r w:rsidRPr="00C62A97">
        <w:rPr>
          <w:rFonts w:cs="Arial"/>
          <w:szCs w:val="22"/>
        </w:rPr>
        <w:t>are conducted in partnership with a public or private mental health entity or health care entity; and</w:t>
      </w:r>
    </w:p>
    <w:p w14:paraId="27BF2C43" w14:textId="77777777" w:rsidR="00C62A97" w:rsidRPr="00C62A97" w:rsidRDefault="00C62A97" w:rsidP="00586059">
      <w:pPr>
        <w:widowControl/>
        <w:spacing w:before="120" w:after="240"/>
        <w:ind w:left="2160"/>
        <w:rPr>
          <w:rFonts w:cs="Arial"/>
          <w:szCs w:val="22"/>
        </w:rPr>
      </w:pPr>
      <w:bookmarkStart w:id="96" w:name="substructure-location_5_B_ii_II"/>
      <w:bookmarkEnd w:id="96"/>
      <w:r w:rsidRPr="00C62A97">
        <w:rPr>
          <w:rFonts w:cs="Arial"/>
          <w:szCs w:val="22"/>
        </w:rPr>
        <w:lastRenderedPageBreak/>
        <w:t>(II) provide comprehensive school-based mental health services and supports and staff development for school and community personnel working in the school that are-</w:t>
      </w:r>
    </w:p>
    <w:p w14:paraId="6C11CD72" w14:textId="77777777" w:rsidR="00C62A97" w:rsidRPr="00C62A97" w:rsidRDefault="00C62A97" w:rsidP="00586059">
      <w:pPr>
        <w:widowControl/>
        <w:spacing w:before="120" w:after="240"/>
        <w:ind w:left="2880"/>
        <w:rPr>
          <w:rFonts w:cs="Arial"/>
          <w:szCs w:val="22"/>
        </w:rPr>
      </w:pPr>
      <w:bookmarkStart w:id="97" w:name="substructure-location_5_B_ii_II_aa"/>
      <w:bookmarkEnd w:id="97"/>
      <w:r w:rsidRPr="00C62A97">
        <w:rPr>
          <w:rFonts w:cs="Arial"/>
          <w:szCs w:val="22"/>
        </w:rPr>
        <w:t>(aa) based on trauma-informed practices that are evidence-based (to the extent the State, in consultation with local educational agencies in the State, determines that such evidence is reasonably available);</w:t>
      </w:r>
    </w:p>
    <w:p w14:paraId="020376B8" w14:textId="77777777" w:rsidR="00C62A97" w:rsidRPr="00C62A97" w:rsidRDefault="00C62A97" w:rsidP="00586059">
      <w:pPr>
        <w:widowControl/>
        <w:spacing w:before="120" w:after="240"/>
        <w:ind w:left="2880"/>
        <w:rPr>
          <w:rFonts w:cs="Arial"/>
          <w:szCs w:val="22"/>
        </w:rPr>
      </w:pPr>
      <w:bookmarkStart w:id="98" w:name="substructure-location_5_B_ii_II_bb"/>
      <w:bookmarkEnd w:id="98"/>
      <w:r w:rsidRPr="00C62A97">
        <w:rPr>
          <w:rFonts w:cs="Arial"/>
          <w:szCs w:val="22"/>
        </w:rPr>
        <w:t>(bb) coordinated (where appropriate) with early intervening services provided under the Individuals with Disabilities Education Act (20 U.S.C. 1400 et seq.); and</w:t>
      </w:r>
    </w:p>
    <w:p w14:paraId="59EE1E53" w14:textId="77777777" w:rsidR="00C62A97" w:rsidRPr="00C62A97" w:rsidRDefault="00C62A97" w:rsidP="00586059">
      <w:pPr>
        <w:widowControl/>
        <w:spacing w:before="120" w:after="240"/>
        <w:ind w:left="2880"/>
        <w:rPr>
          <w:rFonts w:cs="Arial"/>
          <w:szCs w:val="22"/>
        </w:rPr>
      </w:pPr>
      <w:bookmarkStart w:id="99" w:name="substructure-location_5_B_ii_II_cc"/>
      <w:bookmarkEnd w:id="99"/>
      <w:r w:rsidRPr="00C62A97">
        <w:rPr>
          <w:rFonts w:cs="Arial"/>
          <w:szCs w:val="22"/>
        </w:rPr>
        <w:t>(cc) provided by qualified mental and behavioral health professionals who are certified or licensed by the State involved and practicing within their area of expertise;</w:t>
      </w:r>
      <w:bookmarkStart w:id="100" w:name="substructure-location_5_B_C"/>
      <w:bookmarkEnd w:id="100"/>
    </w:p>
    <w:p w14:paraId="1F0E39D0" w14:textId="77777777" w:rsidR="00C62A97" w:rsidRPr="00C62A97" w:rsidRDefault="00C62A97" w:rsidP="00586059">
      <w:pPr>
        <w:widowControl/>
        <w:spacing w:before="120" w:after="240"/>
        <w:ind w:left="720"/>
        <w:rPr>
          <w:rFonts w:cs="Arial"/>
          <w:szCs w:val="22"/>
        </w:rPr>
      </w:pPr>
      <w:r w:rsidRPr="00C62A97">
        <w:rPr>
          <w:rFonts w:cs="Arial"/>
          <w:szCs w:val="22"/>
        </w:rPr>
        <w:t>(C) programs or activities that-</w:t>
      </w:r>
    </w:p>
    <w:p w14:paraId="7FCC9B01" w14:textId="77777777" w:rsidR="00C62A97" w:rsidRPr="00C62A97" w:rsidRDefault="00C62A97" w:rsidP="00586059">
      <w:pPr>
        <w:widowControl/>
        <w:spacing w:before="120" w:after="240"/>
        <w:ind w:left="1440"/>
        <w:rPr>
          <w:rFonts w:cs="Arial"/>
          <w:szCs w:val="22"/>
        </w:rPr>
      </w:pPr>
      <w:bookmarkStart w:id="101" w:name="substructure-location_5_B_C_i"/>
      <w:bookmarkEnd w:id="101"/>
      <w:r w:rsidRPr="00C62A97">
        <w:rPr>
          <w:rFonts w:cs="Arial"/>
          <w:szCs w:val="22"/>
        </w:rPr>
        <w:t>(i) integrate health and safety practices into school or athletic programs;</w:t>
      </w:r>
    </w:p>
    <w:p w14:paraId="67636946" w14:textId="77777777" w:rsidR="00C62A97" w:rsidRPr="00C62A97" w:rsidRDefault="00C62A97" w:rsidP="00586059">
      <w:pPr>
        <w:widowControl/>
        <w:spacing w:before="120" w:after="240"/>
        <w:ind w:left="1440"/>
        <w:rPr>
          <w:rFonts w:cs="Arial"/>
          <w:szCs w:val="22"/>
        </w:rPr>
      </w:pPr>
      <w:bookmarkStart w:id="102" w:name="substructure-location_5_B_C_ii"/>
      <w:bookmarkEnd w:id="102"/>
      <w:r w:rsidRPr="00C62A97">
        <w:rPr>
          <w:rFonts w:cs="Arial"/>
          <w:szCs w:val="22"/>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p w14:paraId="6BCAA2A1" w14:textId="77777777" w:rsidR="00C62A97" w:rsidRPr="00C62A97" w:rsidRDefault="00C62A97" w:rsidP="00586059">
      <w:pPr>
        <w:widowControl/>
        <w:spacing w:before="120" w:after="240"/>
        <w:ind w:left="1440"/>
        <w:rPr>
          <w:rFonts w:cs="Arial"/>
          <w:szCs w:val="22"/>
        </w:rPr>
      </w:pPr>
      <w:bookmarkStart w:id="103" w:name="substructure-location_5_B_C_iii"/>
      <w:bookmarkEnd w:id="103"/>
      <w:r w:rsidRPr="00C62A97">
        <w:rPr>
          <w:rFonts w:cs="Arial"/>
          <w:szCs w:val="22"/>
        </w:rPr>
        <w:t>(iii) help prevent bullying and harassment;</w:t>
      </w:r>
    </w:p>
    <w:p w14:paraId="57CDF286" w14:textId="77777777" w:rsidR="00C62A97" w:rsidRPr="00C62A97" w:rsidRDefault="00C62A97" w:rsidP="00586059">
      <w:pPr>
        <w:widowControl/>
        <w:spacing w:before="120" w:after="240"/>
        <w:ind w:left="1440"/>
        <w:rPr>
          <w:rFonts w:cs="Arial"/>
          <w:szCs w:val="22"/>
        </w:rPr>
      </w:pPr>
      <w:bookmarkStart w:id="104" w:name="substructure-location_5_B_C_iv"/>
      <w:bookmarkEnd w:id="104"/>
      <w:r w:rsidRPr="00C62A97">
        <w:rPr>
          <w:rFonts w:cs="Arial"/>
          <w:szCs w:val="22"/>
        </w:rPr>
        <w:t>(iv)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w:t>
      </w:r>
    </w:p>
    <w:p w14:paraId="12DDD839" w14:textId="77777777" w:rsidR="00C62A97" w:rsidRPr="00C62A97" w:rsidRDefault="00C62A97" w:rsidP="00586059">
      <w:pPr>
        <w:widowControl/>
        <w:spacing w:before="120" w:after="240"/>
        <w:ind w:left="1440"/>
        <w:rPr>
          <w:rFonts w:cs="Arial"/>
          <w:szCs w:val="22"/>
        </w:rPr>
      </w:pPr>
      <w:bookmarkStart w:id="105" w:name="substructure-location_5_B_C_v"/>
      <w:bookmarkEnd w:id="105"/>
      <w:r w:rsidRPr="00C62A97">
        <w:rPr>
          <w:rFonts w:cs="Arial"/>
          <w:szCs w:val="22"/>
        </w:rPr>
        <w:t>(v) provide mentoring and school counseling to all students, including children who are at risk of academic failure, dropping out of school, involvement in criminal or delinquent activities, or drug use and abuse;</w:t>
      </w:r>
    </w:p>
    <w:p w14:paraId="63BCB881" w14:textId="77777777" w:rsidR="00C62A97" w:rsidRPr="00C62A97" w:rsidRDefault="00C62A97" w:rsidP="00586059">
      <w:pPr>
        <w:widowControl/>
        <w:spacing w:before="120" w:after="240"/>
        <w:ind w:left="1440"/>
        <w:rPr>
          <w:rFonts w:cs="Arial"/>
          <w:szCs w:val="22"/>
        </w:rPr>
      </w:pPr>
      <w:bookmarkStart w:id="106" w:name="substructure-location_5_B_C_vi"/>
      <w:bookmarkEnd w:id="106"/>
      <w:r w:rsidRPr="00C62A97">
        <w:rPr>
          <w:rFonts w:cs="Arial"/>
          <w:szCs w:val="22"/>
        </w:rPr>
        <w:t>(vi) establish or improve school dropout and re-entry programs; or</w:t>
      </w:r>
    </w:p>
    <w:p w14:paraId="59FF16BC" w14:textId="77777777" w:rsidR="00C62A97" w:rsidRPr="00C62A97" w:rsidRDefault="00C62A97" w:rsidP="00586059">
      <w:pPr>
        <w:widowControl/>
        <w:spacing w:before="120" w:after="240"/>
        <w:ind w:left="1440"/>
        <w:rPr>
          <w:rFonts w:cs="Arial"/>
          <w:szCs w:val="22"/>
        </w:rPr>
      </w:pPr>
      <w:bookmarkStart w:id="107" w:name="substructure-location_5_B_C_vii"/>
      <w:bookmarkEnd w:id="107"/>
      <w:r w:rsidRPr="00C62A97">
        <w:rPr>
          <w:rFonts w:cs="Arial"/>
          <w:szCs w:val="22"/>
        </w:rPr>
        <w:t>(vii) establish learning environments and enhance students' effective learning skills that are essential for school readiness and academic success, such as by providing integrated systems of student and family supports;</w:t>
      </w:r>
      <w:bookmarkStart w:id="108" w:name="substructure-location_5_D"/>
      <w:bookmarkEnd w:id="108"/>
    </w:p>
    <w:p w14:paraId="2A181D63" w14:textId="77777777" w:rsidR="00C62A97" w:rsidRPr="00C62A97" w:rsidRDefault="00C62A97" w:rsidP="00586059">
      <w:pPr>
        <w:widowControl/>
        <w:spacing w:before="120" w:after="240"/>
        <w:ind w:left="720"/>
        <w:rPr>
          <w:rFonts w:cs="Arial"/>
          <w:szCs w:val="22"/>
        </w:rPr>
      </w:pPr>
      <w:r w:rsidRPr="00C62A97">
        <w:rPr>
          <w:rFonts w:cs="Arial"/>
          <w:szCs w:val="22"/>
        </w:rPr>
        <w:lastRenderedPageBreak/>
        <w:t>(D) high-quality training for school personnel, including specialized instructional support personnel, related to-</w:t>
      </w:r>
    </w:p>
    <w:p w14:paraId="7A2C38CD" w14:textId="77777777" w:rsidR="00C62A97" w:rsidRPr="00C62A97" w:rsidRDefault="00C62A97" w:rsidP="00586059">
      <w:pPr>
        <w:widowControl/>
        <w:spacing w:before="120" w:after="240"/>
        <w:ind w:left="1440"/>
        <w:rPr>
          <w:rFonts w:cs="Arial"/>
          <w:szCs w:val="22"/>
        </w:rPr>
      </w:pPr>
      <w:bookmarkStart w:id="109" w:name="substructure-location_5_D_i"/>
      <w:bookmarkEnd w:id="109"/>
      <w:r w:rsidRPr="00C62A97">
        <w:rPr>
          <w:rFonts w:cs="Arial"/>
          <w:szCs w:val="22"/>
        </w:rPr>
        <w:t>(i) suicide prevention;</w:t>
      </w:r>
    </w:p>
    <w:p w14:paraId="0D8C0883" w14:textId="77777777" w:rsidR="00C62A97" w:rsidRPr="00C62A97" w:rsidRDefault="00C62A97" w:rsidP="00586059">
      <w:pPr>
        <w:widowControl/>
        <w:spacing w:before="120" w:after="240"/>
        <w:ind w:left="1440"/>
        <w:rPr>
          <w:rFonts w:cs="Arial"/>
          <w:szCs w:val="22"/>
        </w:rPr>
      </w:pPr>
      <w:bookmarkStart w:id="110" w:name="substructure-location_5_D_ii"/>
      <w:bookmarkEnd w:id="110"/>
      <w:r w:rsidRPr="00C62A97">
        <w:rPr>
          <w:rFonts w:cs="Arial"/>
          <w:szCs w:val="22"/>
        </w:rPr>
        <w:t>(ii) effective and trauma-informed practices in classroom management;</w:t>
      </w:r>
    </w:p>
    <w:p w14:paraId="502F3CC4" w14:textId="77777777" w:rsidR="00C62A97" w:rsidRPr="00C62A97" w:rsidRDefault="00C62A97" w:rsidP="00586059">
      <w:pPr>
        <w:widowControl/>
        <w:spacing w:before="120" w:after="240"/>
        <w:ind w:left="1440"/>
        <w:rPr>
          <w:rFonts w:cs="Arial"/>
          <w:szCs w:val="22"/>
        </w:rPr>
      </w:pPr>
      <w:bookmarkStart w:id="111" w:name="substructure-location_5_D_iii"/>
      <w:bookmarkEnd w:id="111"/>
      <w:r w:rsidRPr="00C62A97">
        <w:rPr>
          <w:rFonts w:cs="Arial"/>
          <w:szCs w:val="22"/>
        </w:rPr>
        <w:t>(iii) crisis management and conflict resolution techniques;</w:t>
      </w:r>
    </w:p>
    <w:p w14:paraId="3F3B075E" w14:textId="77777777" w:rsidR="00C62A97" w:rsidRPr="00C62A97" w:rsidRDefault="00C62A97" w:rsidP="00586059">
      <w:pPr>
        <w:widowControl/>
        <w:spacing w:before="120" w:after="240"/>
        <w:ind w:left="1440"/>
        <w:rPr>
          <w:rFonts w:cs="Arial"/>
          <w:szCs w:val="22"/>
        </w:rPr>
      </w:pPr>
      <w:bookmarkStart w:id="112" w:name="substructure-location_5_D_iv"/>
      <w:bookmarkEnd w:id="112"/>
      <w:r w:rsidRPr="00C62A97">
        <w:rPr>
          <w:rFonts w:cs="Arial"/>
          <w:szCs w:val="22"/>
        </w:rPr>
        <w:t>(iv) human trafficking (defined, for purposes of this subparagraph, as an act or practice described in paragraph (9) or (10) of section 7102 of title 22);</w:t>
      </w:r>
    </w:p>
    <w:p w14:paraId="569664A8" w14:textId="77777777" w:rsidR="00C62A97" w:rsidRPr="00C62A97" w:rsidRDefault="00C62A97" w:rsidP="00586059">
      <w:pPr>
        <w:widowControl/>
        <w:spacing w:before="120" w:after="240"/>
        <w:ind w:left="1440"/>
        <w:rPr>
          <w:rFonts w:cs="Arial"/>
          <w:szCs w:val="22"/>
        </w:rPr>
      </w:pPr>
      <w:bookmarkStart w:id="113" w:name="substructure-location_5_D_v"/>
      <w:bookmarkEnd w:id="113"/>
      <w:r w:rsidRPr="00C62A97">
        <w:rPr>
          <w:rFonts w:cs="Arial"/>
          <w:szCs w:val="22"/>
        </w:rPr>
        <w:t>(v) school-based violence prevention strategies;</w:t>
      </w:r>
    </w:p>
    <w:p w14:paraId="62A0741F" w14:textId="77777777" w:rsidR="00C62A97" w:rsidRPr="00C62A97" w:rsidRDefault="00C62A97" w:rsidP="00586059">
      <w:pPr>
        <w:widowControl/>
        <w:spacing w:before="120" w:after="240"/>
        <w:ind w:left="1440"/>
        <w:rPr>
          <w:rFonts w:cs="Arial"/>
          <w:szCs w:val="22"/>
        </w:rPr>
      </w:pPr>
      <w:bookmarkStart w:id="114" w:name="substructure-location_5_D_vi"/>
      <w:bookmarkEnd w:id="114"/>
      <w:r w:rsidRPr="00C62A97">
        <w:rPr>
          <w:rFonts w:cs="Arial"/>
          <w:szCs w:val="22"/>
        </w:rPr>
        <w:t>(vi) drug abuse prevention, including educating children facing substance abuse at home; and</w:t>
      </w:r>
    </w:p>
    <w:p w14:paraId="4093A31A" w14:textId="77777777" w:rsidR="00C62A97" w:rsidRPr="00C62A97" w:rsidRDefault="00C62A97" w:rsidP="00586059">
      <w:pPr>
        <w:widowControl/>
        <w:spacing w:before="120" w:after="240"/>
        <w:ind w:left="1440"/>
        <w:rPr>
          <w:rFonts w:cs="Arial"/>
          <w:szCs w:val="22"/>
        </w:rPr>
      </w:pPr>
      <w:bookmarkStart w:id="115" w:name="substructure-location_5_D_vii"/>
      <w:bookmarkEnd w:id="115"/>
      <w:r w:rsidRPr="00C62A97">
        <w:rPr>
          <w:rFonts w:cs="Arial"/>
          <w:szCs w:val="22"/>
        </w:rPr>
        <w:t>(vii) bullying and harassment prevention;</w:t>
      </w:r>
      <w:bookmarkStart w:id="116" w:name="substructure-location_5_E"/>
      <w:bookmarkEnd w:id="116"/>
    </w:p>
    <w:p w14:paraId="7AE4EE1D" w14:textId="77777777" w:rsidR="00C62A97" w:rsidRPr="00C62A97" w:rsidRDefault="00C62A97" w:rsidP="00586059">
      <w:pPr>
        <w:widowControl/>
        <w:spacing w:before="120" w:after="240"/>
        <w:ind w:left="720"/>
        <w:rPr>
          <w:rFonts w:cs="Arial"/>
          <w:szCs w:val="22"/>
        </w:rPr>
      </w:pPr>
      <w:r w:rsidRPr="00C62A97">
        <w:rPr>
          <w:rFonts w:cs="Arial"/>
          <w:szCs w:val="22"/>
        </w:rPr>
        <w:t>(E) in accordance with sections 7101 and 7121 of this title, child sexual abuse awareness and prevention programs or activities, such as programs or activities designed to provide-</w:t>
      </w:r>
    </w:p>
    <w:p w14:paraId="3B8FCE4A" w14:textId="77777777" w:rsidR="00C62A97" w:rsidRPr="00C62A97" w:rsidRDefault="00C62A97" w:rsidP="00586059">
      <w:pPr>
        <w:widowControl/>
        <w:spacing w:before="120" w:after="240"/>
        <w:ind w:left="1440"/>
        <w:rPr>
          <w:rFonts w:cs="Arial"/>
          <w:szCs w:val="22"/>
        </w:rPr>
      </w:pPr>
      <w:bookmarkStart w:id="117" w:name="substructure-location_5_E_i"/>
      <w:bookmarkEnd w:id="117"/>
      <w:r w:rsidRPr="00C62A97">
        <w:rPr>
          <w:rFonts w:cs="Arial"/>
          <w:szCs w:val="22"/>
        </w:rPr>
        <w:t>(i) age-appropriate and developmentally-appropriate instruction for students in child sexual abuse awareness and prevention, including how to recognize child sexual abuse and how to safely report child sexual abuse; and</w:t>
      </w:r>
    </w:p>
    <w:p w14:paraId="16E9BB30" w14:textId="77777777" w:rsidR="00C62A97" w:rsidRPr="00C62A97" w:rsidRDefault="00C62A97" w:rsidP="00586059">
      <w:pPr>
        <w:widowControl/>
        <w:spacing w:before="120" w:after="240"/>
        <w:ind w:left="1440"/>
        <w:rPr>
          <w:rFonts w:cs="Arial"/>
          <w:szCs w:val="22"/>
        </w:rPr>
      </w:pPr>
      <w:bookmarkStart w:id="118" w:name="substructure-location_5_E_ii"/>
      <w:bookmarkEnd w:id="118"/>
      <w:r w:rsidRPr="00C62A97">
        <w:rPr>
          <w:rFonts w:cs="Arial"/>
          <w:szCs w:val="22"/>
        </w:rPr>
        <w:t>(ii) information to parents and guardians of students about child sexual abuse awareness and prevention, including how to recognize child sexual abuse and how to discuss child sexual abuse with a child;</w:t>
      </w:r>
      <w:bookmarkStart w:id="119" w:name="substructure-location_5_F"/>
      <w:bookmarkEnd w:id="119"/>
    </w:p>
    <w:p w14:paraId="1FBECCCC" w14:textId="77777777" w:rsidR="00C62A97" w:rsidRPr="00C62A97" w:rsidRDefault="00C62A97" w:rsidP="00586059">
      <w:pPr>
        <w:widowControl/>
        <w:spacing w:before="120" w:after="240"/>
        <w:ind w:left="720"/>
        <w:rPr>
          <w:rFonts w:cs="Arial"/>
          <w:szCs w:val="22"/>
        </w:rPr>
      </w:pPr>
      <w:r w:rsidRPr="00C62A97">
        <w:rPr>
          <w:rFonts w:cs="Arial"/>
          <w:szCs w:val="22"/>
        </w:rPr>
        <w:t>(F) designing and implementing a locally-tailored plan to reduce exclusionary discipline practices in elementary and secondary schools that-</w:t>
      </w:r>
    </w:p>
    <w:p w14:paraId="75C375F6" w14:textId="77777777" w:rsidR="00C62A97" w:rsidRPr="00C62A97" w:rsidRDefault="00C62A97" w:rsidP="00586059">
      <w:pPr>
        <w:widowControl/>
        <w:spacing w:before="120" w:after="240"/>
        <w:ind w:left="1440"/>
        <w:rPr>
          <w:rFonts w:cs="Arial"/>
          <w:szCs w:val="22"/>
        </w:rPr>
      </w:pPr>
      <w:bookmarkStart w:id="120" w:name="substructure-location_5_F_i"/>
      <w:bookmarkEnd w:id="120"/>
      <w:r w:rsidRPr="00C62A97">
        <w:rPr>
          <w:rFonts w:cs="Arial"/>
          <w:szCs w:val="22"/>
        </w:rPr>
        <w:t>(i) is consistent with best practices;</w:t>
      </w:r>
    </w:p>
    <w:p w14:paraId="669165FC" w14:textId="77777777" w:rsidR="00C62A97" w:rsidRPr="00C62A97" w:rsidRDefault="00C62A97" w:rsidP="00586059">
      <w:pPr>
        <w:widowControl/>
        <w:spacing w:before="120" w:after="240"/>
        <w:ind w:left="1440"/>
        <w:rPr>
          <w:rFonts w:cs="Arial"/>
          <w:szCs w:val="22"/>
        </w:rPr>
      </w:pPr>
      <w:bookmarkStart w:id="121" w:name="substructure-location_5_F_ii"/>
      <w:bookmarkEnd w:id="121"/>
      <w:r w:rsidRPr="00C62A97">
        <w:rPr>
          <w:rFonts w:cs="Arial"/>
          <w:szCs w:val="22"/>
        </w:rPr>
        <w:t>(ii) includes strategies that are evidence-based (to the extent the State, in consultation with local educational agencies in the State, determines that such evidence is reasonably available); and</w:t>
      </w:r>
    </w:p>
    <w:p w14:paraId="73026C0E" w14:textId="77777777" w:rsidR="00C62A97" w:rsidRPr="00C62A97" w:rsidRDefault="00C62A97" w:rsidP="00586059">
      <w:pPr>
        <w:widowControl/>
        <w:spacing w:before="120" w:after="240"/>
        <w:ind w:left="1440"/>
        <w:rPr>
          <w:rFonts w:cs="Arial"/>
          <w:szCs w:val="22"/>
        </w:rPr>
      </w:pPr>
      <w:bookmarkStart w:id="122" w:name="substructure-location_5_F_iii"/>
      <w:bookmarkEnd w:id="122"/>
      <w:r w:rsidRPr="00C62A97">
        <w:rPr>
          <w:rFonts w:cs="Arial"/>
          <w:szCs w:val="22"/>
        </w:rPr>
        <w:t>(iii) is aligned with the long-term goal of prison reduction through opportunities, mentoring, intervention, support, and other education services, referred to as a "youth PROMISE plan"; or</w:t>
      </w:r>
      <w:bookmarkStart w:id="123" w:name="substructure-location_5_G"/>
      <w:bookmarkEnd w:id="123"/>
    </w:p>
    <w:p w14:paraId="3EF84A6D" w14:textId="77777777" w:rsidR="00C62A97" w:rsidRPr="00C62A97" w:rsidRDefault="00C62A97" w:rsidP="00586059">
      <w:pPr>
        <w:widowControl/>
        <w:spacing w:before="120" w:after="240"/>
        <w:ind w:left="720"/>
        <w:rPr>
          <w:rFonts w:cs="Arial"/>
          <w:szCs w:val="22"/>
        </w:rPr>
      </w:pPr>
      <w:r w:rsidRPr="00C62A97">
        <w:rPr>
          <w:rFonts w:cs="Arial"/>
          <w:szCs w:val="22"/>
        </w:rPr>
        <w:t xml:space="preserve">(G) implementation of schoolwide positive behavioral interventions and supports, including through coordination with similar activities carried out under the </w:t>
      </w:r>
      <w:r w:rsidRPr="00C62A97">
        <w:rPr>
          <w:rFonts w:cs="Arial"/>
          <w:szCs w:val="22"/>
        </w:rPr>
        <w:lastRenderedPageBreak/>
        <w:t>Individuals with Disabilities Education Act (20 U.S.C. 1400 et seq.), in order to improve academic outcomes and school conditions for student learning;</w:t>
      </w:r>
    </w:p>
    <w:p w14:paraId="564BFC75" w14:textId="77777777" w:rsidR="00C62A97" w:rsidRPr="00C62A97" w:rsidRDefault="00C62A97" w:rsidP="00586059">
      <w:pPr>
        <w:widowControl/>
        <w:spacing w:before="120" w:after="240"/>
        <w:ind w:left="720"/>
        <w:rPr>
          <w:rFonts w:cs="Arial"/>
          <w:szCs w:val="22"/>
        </w:rPr>
      </w:pPr>
      <w:bookmarkStart w:id="124" w:name="substructure-location_5_H"/>
      <w:bookmarkEnd w:id="124"/>
      <w:r w:rsidRPr="00C62A97">
        <w:rPr>
          <w:rFonts w:cs="Arial"/>
          <w:szCs w:val="22"/>
        </w:rPr>
        <w:t>(H) designating a site resource coordinator at a school or local educational agency to provide a variety of services, such as-</w:t>
      </w:r>
    </w:p>
    <w:p w14:paraId="3C20EB92" w14:textId="77777777" w:rsidR="00C62A97" w:rsidRPr="00C62A97" w:rsidRDefault="00C62A97" w:rsidP="00586059">
      <w:pPr>
        <w:widowControl/>
        <w:spacing w:before="120" w:after="240"/>
        <w:ind w:left="1440"/>
        <w:rPr>
          <w:rFonts w:cs="Arial"/>
          <w:szCs w:val="22"/>
        </w:rPr>
      </w:pPr>
      <w:bookmarkStart w:id="125" w:name="substructure-location_5_H_i"/>
      <w:bookmarkEnd w:id="125"/>
      <w:r w:rsidRPr="00C62A97">
        <w:rPr>
          <w:rFonts w:cs="Arial"/>
          <w:szCs w:val="22"/>
        </w:rPr>
        <w:t>(i) establishing partnerships within the community to provide resources and support for schools;</w:t>
      </w:r>
    </w:p>
    <w:p w14:paraId="55FA1C6D" w14:textId="77777777" w:rsidR="00C62A97" w:rsidRPr="00C62A97" w:rsidRDefault="00C62A97" w:rsidP="00586059">
      <w:pPr>
        <w:widowControl/>
        <w:spacing w:before="120" w:after="240"/>
        <w:ind w:left="1440"/>
        <w:rPr>
          <w:rFonts w:cs="Arial"/>
          <w:szCs w:val="22"/>
        </w:rPr>
      </w:pPr>
      <w:bookmarkStart w:id="126" w:name="substructure-location_5_H_ii"/>
      <w:bookmarkEnd w:id="126"/>
      <w:r w:rsidRPr="00C62A97">
        <w:rPr>
          <w:rFonts w:cs="Arial"/>
          <w:szCs w:val="22"/>
        </w:rPr>
        <w:t>(ii) ensuring that all service and community partners are aligned with the academic expectations of a community school in order to improve student success; and</w:t>
      </w:r>
    </w:p>
    <w:p w14:paraId="77215A03" w14:textId="77777777" w:rsidR="00C62A97" w:rsidRPr="00C62A97" w:rsidRDefault="00C62A97" w:rsidP="00586059">
      <w:pPr>
        <w:widowControl/>
        <w:spacing w:before="120" w:after="240"/>
        <w:ind w:left="1440"/>
        <w:rPr>
          <w:rFonts w:cs="Arial"/>
          <w:szCs w:val="22"/>
        </w:rPr>
      </w:pPr>
      <w:bookmarkStart w:id="127" w:name="substructure-location_5_H_iii"/>
      <w:bookmarkEnd w:id="127"/>
      <w:r w:rsidRPr="00C62A97">
        <w:rPr>
          <w:rFonts w:cs="Arial"/>
          <w:szCs w:val="22"/>
        </w:rPr>
        <w:t>(iii) strengthening relationships between schools and communities; or</w:t>
      </w:r>
      <w:bookmarkStart w:id="128" w:name="substructure-location_5_H_iii_I"/>
      <w:bookmarkEnd w:id="128"/>
    </w:p>
    <w:p w14:paraId="55870BD1" w14:textId="77777777" w:rsidR="00C62A97" w:rsidRDefault="00C62A97" w:rsidP="00586059">
      <w:pPr>
        <w:widowControl/>
        <w:spacing w:before="120" w:after="240"/>
        <w:ind w:left="720"/>
        <w:rPr>
          <w:rFonts w:cs="Arial"/>
          <w:szCs w:val="22"/>
        </w:rPr>
      </w:pPr>
      <w:r w:rsidRPr="00C62A97">
        <w:rPr>
          <w:rFonts w:cs="Arial"/>
          <w:szCs w:val="22"/>
        </w:rPr>
        <w:t>(I) pay for success initiatives aligned with the purposes of this section.</w:t>
      </w:r>
    </w:p>
    <w:p w14:paraId="38DD2BF7" w14:textId="77777777" w:rsidR="00C62A97" w:rsidRDefault="00586059" w:rsidP="00586059">
      <w:pPr>
        <w:pStyle w:val="Heading4"/>
      </w:pPr>
      <w:r w:rsidRPr="00586059">
        <w:t>Activities to support the effective use of technology</w:t>
      </w:r>
      <w:r>
        <w:t xml:space="preserve"> (</w:t>
      </w:r>
      <w:r w:rsidR="00C62A97">
        <w:t xml:space="preserve">ESEA Section </w:t>
      </w:r>
      <w:r>
        <w:t>4109 [20 USC 7119])</w:t>
      </w:r>
    </w:p>
    <w:p w14:paraId="17EC70CF" w14:textId="77777777" w:rsidR="00586059" w:rsidRPr="00586059" w:rsidRDefault="00586059" w:rsidP="00586059">
      <w:pPr>
        <w:widowControl/>
        <w:spacing w:before="120" w:after="240"/>
        <w:rPr>
          <w:rFonts w:cs="Arial"/>
          <w:b/>
          <w:bCs/>
          <w:szCs w:val="22"/>
        </w:rPr>
      </w:pPr>
      <w:r w:rsidRPr="00586059">
        <w:rPr>
          <w:rFonts w:cs="Arial"/>
          <w:b/>
          <w:bCs/>
          <w:szCs w:val="22"/>
        </w:rPr>
        <w:t>(a) Uses of funds</w:t>
      </w:r>
    </w:p>
    <w:p w14:paraId="64B07303" w14:textId="77777777" w:rsidR="00586059" w:rsidRPr="00586059" w:rsidRDefault="00586059" w:rsidP="00586059">
      <w:pPr>
        <w:widowControl/>
        <w:spacing w:before="120" w:after="240"/>
        <w:rPr>
          <w:rFonts w:cs="Arial"/>
          <w:szCs w:val="22"/>
        </w:rPr>
      </w:pPr>
      <w:r w:rsidRPr="00586059">
        <w:rPr>
          <w:rFonts w:cs="Arial"/>
          <w:szCs w:val="22"/>
        </w:rPr>
        <w:t>Subject to section 7116(f) of this title, each local educational agency, or consortium of such agencies, that receives an allocation under section 7115(a) </w:t>
      </w:r>
      <w:bookmarkStart w:id="129" w:name="7119_1"/>
      <w:r w:rsidRPr="00586059">
        <w:rPr>
          <w:rFonts w:cs="Arial"/>
          <w:szCs w:val="22"/>
          <w:vertAlign w:val="superscript"/>
        </w:rPr>
        <w:fldChar w:fldCharType="begin"/>
      </w:r>
      <w:r w:rsidRPr="00586059">
        <w:rPr>
          <w:rFonts w:cs="Arial"/>
          <w:szCs w:val="22"/>
          <w:vertAlign w:val="superscript"/>
        </w:rPr>
        <w:instrText xml:space="preserve"> HYPERLINK "http://uscode.house.gov/view.xhtml?req=(title:20%20section:7119%20edition:prelim)%20OR%20(granuleid:USC-prelim-title20-section7119)&amp;f=treesort&amp;edition=prelim&amp;num=0&amp;jumpTo=true" \l "7119_1_target" </w:instrText>
      </w:r>
      <w:r w:rsidRPr="00586059">
        <w:rPr>
          <w:rFonts w:cs="Arial"/>
          <w:szCs w:val="22"/>
          <w:vertAlign w:val="superscript"/>
        </w:rPr>
      </w:r>
      <w:r w:rsidRPr="00586059">
        <w:rPr>
          <w:rFonts w:cs="Arial"/>
          <w:szCs w:val="22"/>
          <w:vertAlign w:val="superscript"/>
        </w:rPr>
        <w:fldChar w:fldCharType="separate"/>
      </w:r>
      <w:r w:rsidRPr="00586059">
        <w:rPr>
          <w:rStyle w:val="Hyperlink"/>
          <w:rFonts w:cs="Arial"/>
          <w:szCs w:val="22"/>
          <w:vertAlign w:val="superscript"/>
        </w:rPr>
        <w:t>1</w:t>
      </w:r>
      <w:r w:rsidRPr="00586059">
        <w:rPr>
          <w:rFonts w:cs="Arial"/>
          <w:szCs w:val="22"/>
        </w:rPr>
        <w:fldChar w:fldCharType="end"/>
      </w:r>
      <w:bookmarkEnd w:id="129"/>
      <w:r w:rsidRPr="00586059">
        <w:rPr>
          <w:rFonts w:cs="Arial"/>
          <w:szCs w:val="22"/>
        </w:rPr>
        <w:t xml:space="preserve"> of this title shall use a portion of such funds to improve the use of technology to improve the academic achievement, academic growth, and digital literacy of all students, including by meeting the needs of such agency or consortium that are identified in the needs assessment conducted under section 7116(d) of this title (if applicable), which may include-</w:t>
      </w:r>
    </w:p>
    <w:p w14:paraId="603934AC" w14:textId="77777777" w:rsidR="00586059" w:rsidRPr="00586059" w:rsidRDefault="00586059" w:rsidP="00586059">
      <w:pPr>
        <w:widowControl/>
        <w:spacing w:before="120" w:after="240"/>
        <w:rPr>
          <w:rFonts w:cs="Arial"/>
          <w:szCs w:val="22"/>
        </w:rPr>
      </w:pPr>
      <w:r w:rsidRPr="00586059">
        <w:rPr>
          <w:rFonts w:cs="Arial"/>
          <w:szCs w:val="22"/>
        </w:rPr>
        <w:t>(1) providing educators, school leaders, and administrators with the professional learning tools, devices, content, and resources to-</w:t>
      </w:r>
    </w:p>
    <w:p w14:paraId="0DA68A9F" w14:textId="77777777" w:rsidR="00586059" w:rsidRPr="00586059" w:rsidRDefault="00586059" w:rsidP="00586059">
      <w:pPr>
        <w:widowControl/>
        <w:spacing w:before="120" w:after="240"/>
        <w:ind w:left="720"/>
        <w:rPr>
          <w:rFonts w:cs="Arial"/>
          <w:szCs w:val="22"/>
        </w:rPr>
      </w:pPr>
      <w:bookmarkStart w:id="130" w:name="substructure-location_a_1_A"/>
      <w:bookmarkEnd w:id="130"/>
      <w:r w:rsidRPr="00586059">
        <w:rPr>
          <w:rFonts w:cs="Arial"/>
          <w:szCs w:val="22"/>
        </w:rPr>
        <w:t>(A) personalize learning to improve student academic achievement;</w:t>
      </w:r>
    </w:p>
    <w:p w14:paraId="4920AAF6" w14:textId="77777777" w:rsidR="00586059" w:rsidRPr="00586059" w:rsidRDefault="00586059" w:rsidP="00586059">
      <w:pPr>
        <w:widowControl/>
        <w:spacing w:before="120" w:after="240"/>
        <w:ind w:left="720"/>
        <w:rPr>
          <w:rFonts w:cs="Arial"/>
          <w:szCs w:val="22"/>
        </w:rPr>
      </w:pPr>
      <w:bookmarkStart w:id="131" w:name="substructure-location_a_1_B"/>
      <w:bookmarkEnd w:id="131"/>
      <w:r w:rsidRPr="00586059">
        <w:rPr>
          <w:rFonts w:cs="Arial"/>
          <w:szCs w:val="22"/>
        </w:rPr>
        <w:t>(B) discover, adapt, and share relevant high-quality educational resources;</w:t>
      </w:r>
    </w:p>
    <w:p w14:paraId="054B77DD" w14:textId="77777777" w:rsidR="00586059" w:rsidRPr="00586059" w:rsidRDefault="00586059" w:rsidP="00586059">
      <w:pPr>
        <w:widowControl/>
        <w:spacing w:before="120" w:after="240"/>
        <w:ind w:left="720"/>
        <w:rPr>
          <w:rFonts w:cs="Arial"/>
          <w:szCs w:val="22"/>
        </w:rPr>
      </w:pPr>
      <w:bookmarkStart w:id="132" w:name="substructure-location_a_1_C"/>
      <w:bookmarkEnd w:id="132"/>
      <w:r w:rsidRPr="00586059">
        <w:rPr>
          <w:rFonts w:cs="Arial"/>
          <w:szCs w:val="22"/>
        </w:rPr>
        <w:t>(C) use technology effectively in the classroom, including by administering computer-based assessments and blended learning strategies; and</w:t>
      </w:r>
    </w:p>
    <w:p w14:paraId="3B41FA41" w14:textId="77777777" w:rsidR="00586059" w:rsidRPr="00586059" w:rsidRDefault="00586059" w:rsidP="00586059">
      <w:pPr>
        <w:widowControl/>
        <w:spacing w:before="120" w:after="240"/>
        <w:ind w:left="720"/>
        <w:rPr>
          <w:rFonts w:cs="Arial"/>
          <w:szCs w:val="22"/>
        </w:rPr>
      </w:pPr>
      <w:bookmarkStart w:id="133" w:name="substructure-location_a_1_D"/>
      <w:bookmarkEnd w:id="133"/>
      <w:r w:rsidRPr="00586059">
        <w:rPr>
          <w:rFonts w:cs="Arial"/>
          <w:szCs w:val="22"/>
        </w:rPr>
        <w:t>(D) implement and support school- and district-wide approaches for using technology to inform instruction, support teacher collaboration, and personalize learning;</w:t>
      </w:r>
    </w:p>
    <w:p w14:paraId="6D2A6674" w14:textId="77777777" w:rsidR="00586059" w:rsidRPr="00586059" w:rsidRDefault="00586059" w:rsidP="00586059">
      <w:pPr>
        <w:widowControl/>
        <w:spacing w:before="120" w:after="240"/>
        <w:rPr>
          <w:rFonts w:cs="Arial"/>
          <w:szCs w:val="22"/>
        </w:rPr>
      </w:pPr>
      <w:r w:rsidRPr="00586059">
        <w:rPr>
          <w:rFonts w:cs="Arial"/>
          <w:szCs w:val="22"/>
        </w:rPr>
        <w:t>(2) building technological capacity and infrastructure, which may include-</w:t>
      </w:r>
    </w:p>
    <w:p w14:paraId="0EA95DFD" w14:textId="77777777" w:rsidR="00586059" w:rsidRPr="00586059" w:rsidRDefault="00586059" w:rsidP="00586059">
      <w:pPr>
        <w:widowControl/>
        <w:spacing w:before="120" w:after="240"/>
        <w:ind w:left="720"/>
        <w:rPr>
          <w:rFonts w:cs="Arial"/>
          <w:szCs w:val="22"/>
        </w:rPr>
      </w:pPr>
      <w:bookmarkStart w:id="134" w:name="substructure-location_a_2_A"/>
      <w:bookmarkEnd w:id="134"/>
      <w:r w:rsidRPr="00586059">
        <w:rPr>
          <w:rFonts w:cs="Arial"/>
          <w:szCs w:val="22"/>
        </w:rPr>
        <w:t>(A) procuring content and ensuring content quality; and</w:t>
      </w:r>
    </w:p>
    <w:p w14:paraId="1287717A" w14:textId="77777777" w:rsidR="00586059" w:rsidRPr="00586059" w:rsidRDefault="00586059" w:rsidP="00586059">
      <w:pPr>
        <w:widowControl/>
        <w:spacing w:before="120" w:after="240"/>
        <w:ind w:left="720"/>
        <w:rPr>
          <w:rFonts w:cs="Arial"/>
          <w:szCs w:val="22"/>
        </w:rPr>
      </w:pPr>
      <w:bookmarkStart w:id="135" w:name="substructure-location_a_2_B"/>
      <w:bookmarkEnd w:id="135"/>
      <w:r w:rsidRPr="00586059">
        <w:rPr>
          <w:rFonts w:cs="Arial"/>
          <w:szCs w:val="22"/>
        </w:rPr>
        <w:lastRenderedPageBreak/>
        <w:t>(B) purchasing devices, equipment, and software applications in order to address readiness shortfalls;</w:t>
      </w:r>
    </w:p>
    <w:p w14:paraId="7119227E" w14:textId="77777777" w:rsidR="00586059" w:rsidRPr="00586059" w:rsidRDefault="00586059" w:rsidP="00586059">
      <w:pPr>
        <w:widowControl/>
        <w:spacing w:before="120" w:after="240"/>
        <w:rPr>
          <w:rFonts w:cs="Arial"/>
          <w:szCs w:val="22"/>
        </w:rPr>
      </w:pPr>
      <w:r w:rsidRPr="00586059">
        <w:rPr>
          <w:rFonts w:cs="Arial"/>
          <w:szCs w:val="22"/>
        </w:rPr>
        <w:t>(3) developing or using effective or innovative strategies for the delivery of specialized or rigorous academic courses and curricula through the use of technology, including digital learning technologies and assistive technology;</w:t>
      </w:r>
    </w:p>
    <w:p w14:paraId="6C4D3F6C" w14:textId="77777777" w:rsidR="00586059" w:rsidRPr="00586059" w:rsidRDefault="00586059" w:rsidP="00586059">
      <w:pPr>
        <w:widowControl/>
        <w:spacing w:before="120" w:after="240"/>
        <w:rPr>
          <w:rFonts w:cs="Arial"/>
          <w:szCs w:val="22"/>
        </w:rPr>
      </w:pPr>
      <w:bookmarkStart w:id="136" w:name="substructure-location_a_4"/>
      <w:bookmarkEnd w:id="136"/>
      <w:r w:rsidRPr="00586059">
        <w:rPr>
          <w:rFonts w:cs="Arial"/>
          <w:szCs w:val="22"/>
        </w:rPr>
        <w:t>(4) carrying out blended learning projects, which shall include-</w:t>
      </w:r>
    </w:p>
    <w:p w14:paraId="6A86F19E" w14:textId="77777777" w:rsidR="00586059" w:rsidRPr="00586059" w:rsidRDefault="00586059" w:rsidP="00586059">
      <w:pPr>
        <w:widowControl/>
        <w:spacing w:before="120" w:after="240"/>
        <w:ind w:left="720"/>
        <w:rPr>
          <w:rFonts w:cs="Arial"/>
          <w:szCs w:val="22"/>
        </w:rPr>
      </w:pPr>
      <w:bookmarkStart w:id="137" w:name="substructure-location_a_4_A"/>
      <w:bookmarkEnd w:id="137"/>
      <w:r w:rsidRPr="00586059">
        <w:rPr>
          <w:rFonts w:cs="Arial"/>
          <w:szCs w:val="22"/>
        </w:rPr>
        <w:t>(A) planning activities, which may include development of new instructional models (including blended learning technology software and platforms), the purchase of digital instructional resources, initial professional development activities, and one-time information technology purchases, except that such expenditures may not include expenditures related to significant construction or renovation of facilities; or</w:t>
      </w:r>
    </w:p>
    <w:p w14:paraId="55F01D14" w14:textId="77777777" w:rsidR="00586059" w:rsidRPr="00586059" w:rsidRDefault="00586059" w:rsidP="00586059">
      <w:pPr>
        <w:widowControl/>
        <w:spacing w:before="120" w:after="240"/>
        <w:ind w:left="720"/>
        <w:rPr>
          <w:rFonts w:cs="Arial"/>
          <w:szCs w:val="22"/>
        </w:rPr>
      </w:pPr>
      <w:bookmarkStart w:id="138" w:name="substructure-location_a_4_B"/>
      <w:bookmarkEnd w:id="138"/>
      <w:r w:rsidRPr="00586059">
        <w:rPr>
          <w:rFonts w:cs="Arial"/>
          <w:szCs w:val="22"/>
        </w:rPr>
        <w:t>(B) ongoing professional development for teachers, principals, other school leaders, or other personnel involved in the project that is designed to support the implementation and academic success of the project;</w:t>
      </w:r>
      <w:bookmarkStart w:id="139" w:name="substructure-location_a_5"/>
      <w:bookmarkEnd w:id="139"/>
    </w:p>
    <w:p w14:paraId="77986A92" w14:textId="77777777" w:rsidR="00586059" w:rsidRPr="00586059" w:rsidRDefault="00586059" w:rsidP="00586059">
      <w:pPr>
        <w:widowControl/>
        <w:spacing w:before="120" w:after="240"/>
        <w:rPr>
          <w:rFonts w:cs="Arial"/>
          <w:szCs w:val="22"/>
        </w:rPr>
      </w:pPr>
      <w:r w:rsidRPr="00586059">
        <w:rPr>
          <w:rFonts w:cs="Arial"/>
          <w:szCs w:val="22"/>
        </w:rPr>
        <w:t>(5) providing professional development in the use of technology (which may be provided through partnerships with outside organizations) to enable teachers and instructional leaders to increase student achievement in the areas of science, technology, engineering, and mathematics, including computer science; and</w:t>
      </w:r>
    </w:p>
    <w:p w14:paraId="2D3D48DE" w14:textId="77777777" w:rsidR="00586059" w:rsidRPr="00586059" w:rsidRDefault="00586059" w:rsidP="00586059">
      <w:pPr>
        <w:widowControl/>
        <w:spacing w:before="120" w:after="240"/>
        <w:rPr>
          <w:rFonts w:cs="Arial"/>
          <w:szCs w:val="22"/>
        </w:rPr>
      </w:pPr>
      <w:bookmarkStart w:id="140" w:name="substructure-location_a_6"/>
      <w:bookmarkEnd w:id="140"/>
      <w:r w:rsidRPr="00586059">
        <w:rPr>
          <w:rFonts w:cs="Arial"/>
          <w:szCs w:val="22"/>
        </w:rPr>
        <w:t>(6) providing students in rural, remote, and underserved areas with the resources to take advantage of high-quality digital learning experiences, digital resources, and access to online courses taught by effective educators.</w:t>
      </w:r>
    </w:p>
    <w:p w14:paraId="232140CC" w14:textId="77777777" w:rsidR="00586059" w:rsidRPr="00586059" w:rsidRDefault="00586059" w:rsidP="00586059">
      <w:pPr>
        <w:widowControl/>
        <w:spacing w:before="120" w:after="240"/>
        <w:rPr>
          <w:rFonts w:cs="Arial"/>
          <w:b/>
          <w:bCs/>
          <w:szCs w:val="22"/>
        </w:rPr>
      </w:pPr>
      <w:bookmarkStart w:id="141" w:name="substructure-location_b"/>
      <w:bookmarkEnd w:id="141"/>
      <w:r w:rsidRPr="00586059">
        <w:rPr>
          <w:rFonts w:cs="Arial"/>
          <w:b/>
          <w:bCs/>
          <w:szCs w:val="22"/>
        </w:rPr>
        <w:t>(b) Special rule</w:t>
      </w:r>
    </w:p>
    <w:p w14:paraId="475ABE54" w14:textId="645A7ED6" w:rsidR="00C81068" w:rsidRPr="00126EE8" w:rsidRDefault="00586059" w:rsidP="00C81068">
      <w:pPr>
        <w:widowControl/>
        <w:spacing w:before="120" w:after="240"/>
        <w:rPr>
          <w:rStyle w:val="Hyperlink"/>
          <w:rFonts w:cs="Arial"/>
          <w:color w:val="auto"/>
          <w:szCs w:val="22"/>
          <w:u w:val="none"/>
        </w:rPr>
      </w:pPr>
      <w:r w:rsidRPr="00586059">
        <w:rPr>
          <w:rFonts w:cs="Arial"/>
          <w:szCs w:val="22"/>
        </w:rPr>
        <w:t>A local educational agency, or consortium of such agencies, shall not use more than 15 percent of funds for purchasing technology infrastructure as described in subsection (a)(2)(B), which shall include technology infrastructure purchased for the activities under subsection (a)(4)(A).</w:t>
      </w:r>
      <w:r>
        <w:rPr>
          <w:rStyle w:val="FootnoteReference"/>
          <w:rFonts w:cs="Arial"/>
          <w:szCs w:val="22"/>
        </w:rPr>
        <w:footnoteReference w:id="5"/>
      </w:r>
    </w:p>
    <w:p w14:paraId="7F4474A1" w14:textId="77777777" w:rsidR="00C81068" w:rsidRPr="00C81068" w:rsidRDefault="00C81068" w:rsidP="00C81068">
      <w:pPr>
        <w:widowControl/>
        <w:spacing w:before="120" w:after="240"/>
        <w:rPr>
          <w:rStyle w:val="Hyperlink"/>
          <w:rFonts w:cs="Arial"/>
          <w:szCs w:val="22"/>
        </w:rPr>
        <w:sectPr w:rsidR="00C81068" w:rsidRPr="00C81068">
          <w:pgSz w:w="12240" w:h="15840"/>
          <w:pgMar w:top="1440" w:right="1440" w:bottom="1440" w:left="1440" w:header="720" w:footer="720" w:gutter="0"/>
          <w:cols w:space="720"/>
          <w:docGrid w:linePitch="360"/>
        </w:sectPr>
      </w:pPr>
    </w:p>
    <w:p w14:paraId="003B35B6" w14:textId="77777777" w:rsidR="000B1BC4" w:rsidRPr="000B1BC4" w:rsidRDefault="00D735FE" w:rsidP="00D735FE">
      <w:pPr>
        <w:pStyle w:val="Heading3"/>
        <w:jc w:val="center"/>
      </w:pPr>
      <w:bookmarkStart w:id="142" w:name="_Toc522525100"/>
      <w:r>
        <w:lastRenderedPageBreak/>
        <w:t>Appendix C</w:t>
      </w:r>
      <w:r w:rsidR="00533350">
        <w:t xml:space="preserve">: </w:t>
      </w:r>
      <w:r w:rsidR="00090F20">
        <w:t>SSAE Scor</w:t>
      </w:r>
      <w:r w:rsidR="00533350">
        <w:t>ing Rubric for Application Narrative</w:t>
      </w:r>
      <w:bookmarkEnd w:id="142"/>
    </w:p>
    <w:p w14:paraId="54234E96" w14:textId="3BE709F0" w:rsidR="000B1BC4" w:rsidRPr="00221976" w:rsidRDefault="000B1BC4" w:rsidP="00221976">
      <w:pPr>
        <w:pStyle w:val="Heading4"/>
        <w:spacing w:after="240"/>
      </w:pPr>
      <w:r w:rsidRPr="000B1BC4">
        <w:t>Part 1 – The Context (4 points)</w:t>
      </w:r>
    </w:p>
    <w:tbl>
      <w:tblPr>
        <w:tblStyle w:val="TableGrid"/>
        <w:tblW w:w="14256" w:type="dxa"/>
        <w:jc w:val="center"/>
        <w:tblLook w:val="01E0" w:firstRow="1" w:lastRow="1" w:firstColumn="1" w:lastColumn="1" w:noHBand="0" w:noVBand="0"/>
        <w:tblDescription w:val="Scoring rubric for Part 1 - The Context. "/>
      </w:tblPr>
      <w:tblGrid>
        <w:gridCol w:w="3564"/>
        <w:gridCol w:w="3564"/>
        <w:gridCol w:w="3564"/>
        <w:gridCol w:w="3564"/>
      </w:tblGrid>
      <w:tr w:rsidR="000B1BC4" w:rsidRPr="000B1BC4" w14:paraId="29F69D4F" w14:textId="77777777" w:rsidTr="0018117C">
        <w:trPr>
          <w:cantSplit/>
          <w:trHeight w:val="235"/>
          <w:tblHeader/>
          <w:jc w:val="center"/>
        </w:trPr>
        <w:tc>
          <w:tcPr>
            <w:tcW w:w="3564" w:type="dxa"/>
            <w:shd w:val="clear" w:color="auto" w:fill="D9D9D9" w:themeFill="background1" w:themeFillShade="D9"/>
          </w:tcPr>
          <w:p w14:paraId="698AAAC7" w14:textId="77777777" w:rsidR="000B1BC4" w:rsidRPr="000B1BC4" w:rsidRDefault="000B1BC4" w:rsidP="000B1BC4">
            <w:pPr>
              <w:keepNext/>
              <w:adjustRightInd w:val="0"/>
              <w:ind w:left="-167"/>
              <w:jc w:val="center"/>
              <w:textAlignment w:val="baseline"/>
              <w:rPr>
                <w:rFonts w:cs="Arial"/>
                <w:b/>
                <w:color w:val="000000"/>
                <w:sz w:val="22"/>
                <w:szCs w:val="22"/>
              </w:rPr>
            </w:pPr>
            <w:r w:rsidRPr="000B1BC4">
              <w:rPr>
                <w:rFonts w:cs="Arial"/>
                <w:b/>
                <w:color w:val="000000"/>
                <w:sz w:val="22"/>
                <w:szCs w:val="22"/>
              </w:rPr>
              <w:t>OUTSTANDING (4 points)</w:t>
            </w:r>
          </w:p>
        </w:tc>
        <w:tc>
          <w:tcPr>
            <w:tcW w:w="3564" w:type="dxa"/>
            <w:shd w:val="clear" w:color="auto" w:fill="D9D9D9" w:themeFill="background1" w:themeFillShade="D9"/>
          </w:tcPr>
          <w:p w14:paraId="07C68FC7" w14:textId="77777777" w:rsidR="000B1BC4" w:rsidRPr="000B1BC4" w:rsidRDefault="000B1BC4" w:rsidP="000B1BC4">
            <w:pPr>
              <w:keepNext/>
              <w:adjustRightInd w:val="0"/>
              <w:jc w:val="center"/>
              <w:textAlignment w:val="baseline"/>
              <w:rPr>
                <w:rFonts w:cs="Arial"/>
                <w:b/>
                <w:color w:val="000000"/>
                <w:sz w:val="22"/>
                <w:szCs w:val="22"/>
              </w:rPr>
            </w:pPr>
            <w:r w:rsidRPr="000B1BC4">
              <w:rPr>
                <w:rFonts w:cs="Arial"/>
                <w:b/>
                <w:color w:val="000000"/>
                <w:sz w:val="22"/>
                <w:szCs w:val="22"/>
              </w:rPr>
              <w:t>STRONG (3 points)</w:t>
            </w:r>
          </w:p>
        </w:tc>
        <w:tc>
          <w:tcPr>
            <w:tcW w:w="3564" w:type="dxa"/>
            <w:shd w:val="clear" w:color="auto" w:fill="D9D9D9" w:themeFill="background1" w:themeFillShade="D9"/>
          </w:tcPr>
          <w:p w14:paraId="678685F4" w14:textId="77777777" w:rsidR="000B1BC4" w:rsidRPr="000B1BC4" w:rsidRDefault="000B1BC4" w:rsidP="000B1BC4">
            <w:pPr>
              <w:keepNext/>
              <w:adjustRightInd w:val="0"/>
              <w:jc w:val="center"/>
              <w:textAlignment w:val="baseline"/>
              <w:rPr>
                <w:rFonts w:cs="Arial"/>
                <w:b/>
                <w:color w:val="000000"/>
                <w:sz w:val="22"/>
                <w:szCs w:val="22"/>
              </w:rPr>
            </w:pPr>
            <w:r w:rsidRPr="000B1BC4">
              <w:rPr>
                <w:rFonts w:cs="Arial"/>
                <w:b/>
                <w:color w:val="000000"/>
                <w:sz w:val="22"/>
                <w:szCs w:val="22"/>
              </w:rPr>
              <w:t>ADEQUATE (2 points)</w:t>
            </w:r>
          </w:p>
        </w:tc>
        <w:tc>
          <w:tcPr>
            <w:tcW w:w="3564" w:type="dxa"/>
            <w:shd w:val="clear" w:color="auto" w:fill="D9D9D9" w:themeFill="background1" w:themeFillShade="D9"/>
          </w:tcPr>
          <w:p w14:paraId="2ECDD87A" w14:textId="33A140B2" w:rsidR="000B1BC4" w:rsidRPr="000B1BC4" w:rsidRDefault="00CB61AF" w:rsidP="000B1BC4">
            <w:pPr>
              <w:keepNext/>
              <w:adjustRightInd w:val="0"/>
              <w:jc w:val="center"/>
              <w:textAlignment w:val="baseline"/>
              <w:rPr>
                <w:rFonts w:cs="Arial"/>
                <w:b/>
                <w:color w:val="000000"/>
                <w:sz w:val="22"/>
                <w:szCs w:val="22"/>
              </w:rPr>
            </w:pPr>
            <w:r>
              <w:rPr>
                <w:rFonts w:cs="Arial"/>
                <w:b/>
                <w:color w:val="000000"/>
                <w:sz w:val="22"/>
                <w:szCs w:val="22"/>
              </w:rPr>
              <w:t>MINIMAL (1–</w:t>
            </w:r>
            <w:r w:rsidR="000B1BC4" w:rsidRPr="000B1BC4">
              <w:rPr>
                <w:rFonts w:cs="Arial"/>
                <w:b/>
                <w:color w:val="000000"/>
                <w:sz w:val="22"/>
                <w:szCs w:val="22"/>
              </w:rPr>
              <w:t>0 points)</w:t>
            </w:r>
          </w:p>
        </w:tc>
      </w:tr>
      <w:tr w:rsidR="00B43747" w:rsidRPr="000B1BC4" w14:paraId="46A1EEB4" w14:textId="77777777" w:rsidTr="0018117C">
        <w:trPr>
          <w:trHeight w:val="692"/>
          <w:jc w:val="center"/>
        </w:trPr>
        <w:tc>
          <w:tcPr>
            <w:tcW w:w="3564" w:type="dxa"/>
          </w:tcPr>
          <w:p w14:paraId="73B7D956" w14:textId="4064F663" w:rsidR="00B43747" w:rsidRPr="00B43747" w:rsidRDefault="00B43747" w:rsidP="000B1BC4">
            <w:pPr>
              <w:widowControl/>
              <w:spacing w:after="240"/>
              <w:rPr>
                <w:sz w:val="22"/>
                <w:szCs w:val="22"/>
              </w:rPr>
            </w:pPr>
            <w:r w:rsidRPr="000B1BC4">
              <w:rPr>
                <w:rFonts w:cs="Arial"/>
                <w:sz w:val="22"/>
                <w:szCs w:val="22"/>
              </w:rPr>
              <w:t>Thoroughly and convincingly describes w</w:t>
            </w:r>
            <w:r w:rsidRPr="000B1BC4">
              <w:rPr>
                <w:sz w:val="22"/>
                <w:szCs w:val="22"/>
              </w:rPr>
              <w:t>hy the category was chosen and</w:t>
            </w:r>
            <w:r>
              <w:rPr>
                <w:sz w:val="22"/>
                <w:szCs w:val="22"/>
              </w:rPr>
              <w:t>,</w:t>
            </w:r>
            <w:r w:rsidRPr="000B1BC4">
              <w:rPr>
                <w:sz w:val="22"/>
                <w:szCs w:val="22"/>
              </w:rPr>
              <w:t xml:space="preserve"> if applicable, why the priority subject area will be integrated into the project. The description includes a synthesis of applicable data that supports why the identified population(s) was selected within the lo</w:t>
            </w:r>
            <w:r>
              <w:rPr>
                <w:sz w:val="22"/>
                <w:szCs w:val="22"/>
              </w:rPr>
              <w:t>cal and regional context.</w:t>
            </w:r>
          </w:p>
        </w:tc>
        <w:tc>
          <w:tcPr>
            <w:tcW w:w="3564" w:type="dxa"/>
          </w:tcPr>
          <w:p w14:paraId="6F19A077" w14:textId="61FF1267" w:rsidR="00B43747" w:rsidRPr="000B1BC4" w:rsidRDefault="00B43747" w:rsidP="000B1BC4">
            <w:pPr>
              <w:widowControl/>
              <w:spacing w:after="240"/>
              <w:rPr>
                <w:rFonts w:cs="Arial"/>
                <w:color w:val="000000"/>
                <w:sz w:val="22"/>
                <w:szCs w:val="22"/>
              </w:rPr>
            </w:pPr>
            <w:r w:rsidRPr="000B1BC4">
              <w:rPr>
                <w:rFonts w:cs="Arial"/>
                <w:color w:val="000000"/>
                <w:sz w:val="22"/>
                <w:szCs w:val="22"/>
              </w:rPr>
              <w:t xml:space="preserve">Provides a strong description of why </w:t>
            </w:r>
            <w:r w:rsidRPr="000B1BC4">
              <w:rPr>
                <w:sz w:val="22"/>
                <w:szCs w:val="22"/>
              </w:rPr>
              <w:t>the category was chosen, and if applicable, why the priority subject area will be integrated into the project. The description includes a synthesis of applicable data that supports why the identified population(s) was selected within the local and regional context.</w:t>
            </w:r>
          </w:p>
        </w:tc>
        <w:tc>
          <w:tcPr>
            <w:tcW w:w="3564" w:type="dxa"/>
          </w:tcPr>
          <w:p w14:paraId="452DE88C" w14:textId="7C4CF839" w:rsidR="00B43747" w:rsidRPr="00B43747" w:rsidRDefault="00B43747" w:rsidP="00B43747">
            <w:pPr>
              <w:widowControl/>
              <w:spacing w:after="240"/>
              <w:rPr>
                <w:sz w:val="22"/>
                <w:szCs w:val="22"/>
              </w:rPr>
            </w:pPr>
            <w:r w:rsidRPr="000B1BC4">
              <w:rPr>
                <w:rFonts w:cs="Arial"/>
                <w:color w:val="000000"/>
                <w:sz w:val="22"/>
                <w:szCs w:val="22"/>
              </w:rPr>
              <w:t>Adequately describes</w:t>
            </w:r>
            <w:r w:rsidRPr="000B1BC4">
              <w:rPr>
                <w:rFonts w:cs="Arial"/>
                <w:sz w:val="22"/>
                <w:szCs w:val="22"/>
              </w:rPr>
              <w:t xml:space="preserve"> w</w:t>
            </w:r>
            <w:r w:rsidRPr="000B1BC4">
              <w:rPr>
                <w:sz w:val="22"/>
                <w:szCs w:val="22"/>
              </w:rPr>
              <w:t>hy the category was chosen and</w:t>
            </w:r>
            <w:r>
              <w:rPr>
                <w:sz w:val="22"/>
                <w:szCs w:val="22"/>
              </w:rPr>
              <w:t>,</w:t>
            </w:r>
            <w:r w:rsidRPr="000B1BC4">
              <w:rPr>
                <w:sz w:val="22"/>
                <w:szCs w:val="22"/>
              </w:rPr>
              <w:t xml:space="preserve"> if applicable, why the priority subject area will be integrated into the project. The description includes a synthesis of applicable data that supports why the identified population(s) was selected within the local and regional context. </w:t>
            </w:r>
          </w:p>
        </w:tc>
        <w:tc>
          <w:tcPr>
            <w:tcW w:w="3564" w:type="dxa"/>
          </w:tcPr>
          <w:p w14:paraId="0D3F0B52" w14:textId="71136FA6" w:rsidR="00B43747" w:rsidRPr="000B1BC4" w:rsidRDefault="00B43747" w:rsidP="00B43747">
            <w:pPr>
              <w:widowControl/>
              <w:spacing w:after="240"/>
              <w:rPr>
                <w:rFonts w:cs="Arial"/>
                <w:color w:val="000000"/>
                <w:sz w:val="22"/>
                <w:szCs w:val="22"/>
              </w:rPr>
            </w:pPr>
            <w:r w:rsidRPr="000B1BC4">
              <w:rPr>
                <w:rFonts w:cs="Arial"/>
                <w:color w:val="000000"/>
                <w:sz w:val="22"/>
                <w:szCs w:val="22"/>
              </w:rPr>
              <w:t>Minimally describes</w:t>
            </w:r>
            <w:r w:rsidRPr="000B1BC4">
              <w:rPr>
                <w:rFonts w:cs="Arial"/>
                <w:sz w:val="22"/>
                <w:szCs w:val="22"/>
              </w:rPr>
              <w:t xml:space="preserve"> w</w:t>
            </w:r>
            <w:r w:rsidRPr="000B1BC4">
              <w:rPr>
                <w:sz w:val="22"/>
                <w:szCs w:val="22"/>
              </w:rPr>
              <w:t>hy the category was chosen and</w:t>
            </w:r>
            <w:r>
              <w:rPr>
                <w:sz w:val="22"/>
                <w:szCs w:val="22"/>
              </w:rPr>
              <w:t>,</w:t>
            </w:r>
            <w:r w:rsidRPr="000B1BC4">
              <w:rPr>
                <w:sz w:val="22"/>
                <w:szCs w:val="22"/>
              </w:rPr>
              <w:t xml:space="preserve"> if applicable, why the priority subject area will be integrated into the project. The description includes a synthesis of applicable data that supports why the identified population(s) was selected within the local and regional context.</w:t>
            </w:r>
          </w:p>
        </w:tc>
      </w:tr>
      <w:tr w:rsidR="00B43747" w:rsidRPr="000B1BC4" w14:paraId="597759B3" w14:textId="77777777" w:rsidTr="0018117C">
        <w:trPr>
          <w:trHeight w:val="1673"/>
          <w:jc w:val="center"/>
        </w:trPr>
        <w:tc>
          <w:tcPr>
            <w:tcW w:w="3564" w:type="dxa"/>
          </w:tcPr>
          <w:p w14:paraId="57AEDD43" w14:textId="77CFF594" w:rsidR="00B43747" w:rsidRPr="00DE2DD0" w:rsidRDefault="00B43747" w:rsidP="00FA3EDA">
            <w:pPr>
              <w:spacing w:after="240"/>
              <w:rPr>
                <w:rFonts w:cs="Arial"/>
                <w:sz w:val="22"/>
                <w:szCs w:val="22"/>
              </w:rPr>
            </w:pPr>
            <w:r w:rsidRPr="00DE2DD0">
              <w:rPr>
                <w:rFonts w:cs="Arial"/>
                <w:sz w:val="22"/>
                <w:szCs w:val="22"/>
              </w:rPr>
              <w:t xml:space="preserve">Thoroughly and convincingly describes the process used to select the focus of this proposal and who was involved in </w:t>
            </w:r>
            <w:r w:rsidRPr="00DE2DD0">
              <w:rPr>
                <w:rFonts w:cs="Arial"/>
                <w:bCs/>
                <w:snapToGrid/>
                <w:sz w:val="22"/>
                <w:szCs w:val="22"/>
              </w:rPr>
              <w:t xml:space="preserve">project development and planning to ensure </w:t>
            </w:r>
            <w:r w:rsidRPr="00DE2DD0">
              <w:rPr>
                <w:rFonts w:cs="Arial"/>
                <w:snapToGrid/>
                <w:sz w:val="22"/>
                <w:szCs w:val="22"/>
              </w:rPr>
              <w:t xml:space="preserve">the proposed activities are aligned with school-wide and district-wide educational improvement plans such as the </w:t>
            </w:r>
            <w:r w:rsidR="00FA3EDA">
              <w:rPr>
                <w:rFonts w:cs="Arial"/>
                <w:snapToGrid/>
                <w:sz w:val="22"/>
                <w:szCs w:val="22"/>
              </w:rPr>
              <w:t>LCAP</w:t>
            </w:r>
            <w:r w:rsidRPr="00DE2DD0">
              <w:rPr>
                <w:rFonts w:cs="Arial"/>
                <w:snapToGrid/>
                <w:sz w:val="22"/>
                <w:szCs w:val="22"/>
              </w:rPr>
              <w:t>.</w:t>
            </w:r>
          </w:p>
        </w:tc>
        <w:tc>
          <w:tcPr>
            <w:tcW w:w="3564" w:type="dxa"/>
          </w:tcPr>
          <w:p w14:paraId="6A6B3D83" w14:textId="50572B52" w:rsidR="00B43747" w:rsidRPr="00B43747" w:rsidRDefault="00B43747" w:rsidP="00FA3EDA">
            <w:pPr>
              <w:spacing w:after="240"/>
              <w:rPr>
                <w:rFonts w:cs="Arial"/>
                <w:snapToGrid/>
                <w:sz w:val="22"/>
                <w:szCs w:val="22"/>
              </w:rPr>
            </w:pPr>
            <w:r w:rsidRPr="000B1BC4">
              <w:rPr>
                <w:rFonts w:cs="Arial"/>
                <w:color w:val="000000"/>
                <w:sz w:val="22"/>
                <w:szCs w:val="22"/>
              </w:rPr>
              <w:t xml:space="preserve">Provides a strong description of </w:t>
            </w:r>
            <w:r w:rsidRPr="000B1BC4">
              <w:rPr>
                <w:rFonts w:cs="Arial"/>
                <w:sz w:val="22"/>
                <w:szCs w:val="22"/>
              </w:rPr>
              <w:t>the</w:t>
            </w:r>
            <w:r w:rsidRPr="00DE2DD0">
              <w:rPr>
                <w:rFonts w:cs="Arial"/>
                <w:sz w:val="22"/>
                <w:szCs w:val="22"/>
              </w:rPr>
              <w:t xml:space="preserve"> process used to select the focus of this proposal and who was involved in </w:t>
            </w:r>
            <w:r w:rsidRPr="00DE2DD0">
              <w:rPr>
                <w:rFonts w:cs="Arial"/>
                <w:bCs/>
                <w:snapToGrid/>
                <w:sz w:val="22"/>
                <w:szCs w:val="22"/>
              </w:rPr>
              <w:t xml:space="preserve">project development and planning to ensure </w:t>
            </w:r>
            <w:r w:rsidRPr="00DE2DD0">
              <w:rPr>
                <w:rFonts w:cs="Arial"/>
                <w:snapToGrid/>
                <w:sz w:val="22"/>
                <w:szCs w:val="22"/>
              </w:rPr>
              <w:t xml:space="preserve">the proposed activities are aligned with school-wide and district-wide educational improvement plans such as the </w:t>
            </w:r>
            <w:r w:rsidR="00FA3EDA">
              <w:rPr>
                <w:rFonts w:cs="Arial"/>
                <w:snapToGrid/>
                <w:sz w:val="22"/>
                <w:szCs w:val="22"/>
              </w:rPr>
              <w:t>LCAP</w:t>
            </w:r>
            <w:r w:rsidRPr="00DE2DD0">
              <w:rPr>
                <w:rFonts w:cs="Arial"/>
                <w:snapToGrid/>
                <w:sz w:val="22"/>
                <w:szCs w:val="22"/>
              </w:rPr>
              <w:t>.</w:t>
            </w:r>
          </w:p>
        </w:tc>
        <w:tc>
          <w:tcPr>
            <w:tcW w:w="3564" w:type="dxa"/>
          </w:tcPr>
          <w:p w14:paraId="2F23B331" w14:textId="606714B1" w:rsidR="00B43747" w:rsidRPr="00B43747" w:rsidRDefault="00B43747" w:rsidP="00FA3EDA">
            <w:pPr>
              <w:spacing w:after="240"/>
              <w:rPr>
                <w:rFonts w:cs="Arial"/>
                <w:snapToGrid/>
                <w:sz w:val="22"/>
                <w:szCs w:val="22"/>
              </w:rPr>
            </w:pPr>
            <w:r w:rsidRPr="000B1BC4">
              <w:rPr>
                <w:rFonts w:cs="Arial"/>
                <w:color w:val="000000"/>
                <w:sz w:val="22"/>
                <w:szCs w:val="22"/>
              </w:rPr>
              <w:t>Adequately</w:t>
            </w:r>
            <w:r w:rsidRPr="000B1BC4">
              <w:rPr>
                <w:rFonts w:cs="Arial"/>
                <w:sz w:val="22"/>
                <w:szCs w:val="22"/>
              </w:rPr>
              <w:t xml:space="preserve"> describes </w:t>
            </w:r>
            <w:r w:rsidRPr="00DE2DD0">
              <w:rPr>
                <w:rFonts w:cs="Arial"/>
                <w:sz w:val="22"/>
                <w:szCs w:val="22"/>
              </w:rPr>
              <w:t xml:space="preserve">the process used to select the focus of this proposal and who was involved in </w:t>
            </w:r>
            <w:r w:rsidRPr="00DE2DD0">
              <w:rPr>
                <w:rFonts w:cs="Arial"/>
                <w:bCs/>
                <w:snapToGrid/>
                <w:sz w:val="22"/>
                <w:szCs w:val="22"/>
              </w:rPr>
              <w:t xml:space="preserve">project development and planning to ensure </w:t>
            </w:r>
            <w:r w:rsidRPr="00DE2DD0">
              <w:rPr>
                <w:rFonts w:cs="Arial"/>
                <w:snapToGrid/>
                <w:sz w:val="22"/>
                <w:szCs w:val="22"/>
              </w:rPr>
              <w:t>the proposed activities are aligned with school-wide and district-wide educational improvement plans such as the L</w:t>
            </w:r>
            <w:r w:rsidR="00FA3EDA">
              <w:rPr>
                <w:rFonts w:cs="Arial"/>
                <w:snapToGrid/>
                <w:sz w:val="22"/>
                <w:szCs w:val="22"/>
              </w:rPr>
              <w:t>CAP</w:t>
            </w:r>
            <w:r w:rsidRPr="00DE2DD0">
              <w:rPr>
                <w:rFonts w:cs="Arial"/>
                <w:snapToGrid/>
                <w:sz w:val="22"/>
                <w:szCs w:val="22"/>
              </w:rPr>
              <w:t>.</w:t>
            </w:r>
          </w:p>
        </w:tc>
        <w:tc>
          <w:tcPr>
            <w:tcW w:w="3564" w:type="dxa"/>
          </w:tcPr>
          <w:p w14:paraId="079E2829" w14:textId="69ADA9B3" w:rsidR="00B43747" w:rsidRPr="00B43747" w:rsidRDefault="00B43747" w:rsidP="00FA3EDA">
            <w:pPr>
              <w:spacing w:after="240"/>
              <w:rPr>
                <w:rFonts w:cs="Arial"/>
                <w:snapToGrid/>
                <w:sz w:val="22"/>
                <w:szCs w:val="22"/>
              </w:rPr>
            </w:pPr>
            <w:r w:rsidRPr="000B1BC4">
              <w:rPr>
                <w:rFonts w:cs="Arial"/>
                <w:sz w:val="22"/>
                <w:szCs w:val="22"/>
              </w:rPr>
              <w:t>Minimally describes the</w:t>
            </w:r>
            <w:r w:rsidRPr="00DE2DD0">
              <w:rPr>
                <w:rFonts w:cs="Arial"/>
                <w:sz w:val="22"/>
                <w:szCs w:val="22"/>
              </w:rPr>
              <w:t xml:space="preserve"> process used to select the focus of this proposal and who was involved in </w:t>
            </w:r>
            <w:r w:rsidRPr="00DE2DD0">
              <w:rPr>
                <w:rFonts w:cs="Arial"/>
                <w:bCs/>
                <w:snapToGrid/>
                <w:sz w:val="22"/>
                <w:szCs w:val="22"/>
              </w:rPr>
              <w:t xml:space="preserve">project development and planning to ensure </w:t>
            </w:r>
            <w:r w:rsidRPr="00DE2DD0">
              <w:rPr>
                <w:rFonts w:cs="Arial"/>
                <w:snapToGrid/>
                <w:sz w:val="22"/>
                <w:szCs w:val="22"/>
              </w:rPr>
              <w:t xml:space="preserve">the proposed activities are aligned with school-wide and district-wide educational improvement plans such as the </w:t>
            </w:r>
            <w:r w:rsidR="00FA3EDA">
              <w:rPr>
                <w:rFonts w:cs="Arial"/>
                <w:snapToGrid/>
                <w:sz w:val="22"/>
                <w:szCs w:val="22"/>
              </w:rPr>
              <w:t>LCAP</w:t>
            </w:r>
            <w:r w:rsidRPr="00DE2DD0">
              <w:rPr>
                <w:rFonts w:cs="Arial"/>
                <w:snapToGrid/>
                <w:sz w:val="22"/>
                <w:szCs w:val="22"/>
              </w:rPr>
              <w:t>.</w:t>
            </w:r>
          </w:p>
        </w:tc>
      </w:tr>
      <w:tr w:rsidR="000B1BC4" w:rsidRPr="000B1BC4" w14:paraId="78593624" w14:textId="77777777" w:rsidTr="0018117C">
        <w:trPr>
          <w:trHeight w:val="692"/>
          <w:jc w:val="center"/>
        </w:trPr>
        <w:tc>
          <w:tcPr>
            <w:tcW w:w="3564" w:type="dxa"/>
          </w:tcPr>
          <w:p w14:paraId="56BE6EFE" w14:textId="3FE60537" w:rsidR="00DE2DD0" w:rsidRPr="000B1BC4" w:rsidRDefault="000B1BC4" w:rsidP="00DE2DD0">
            <w:pPr>
              <w:widowControl/>
              <w:autoSpaceDE w:val="0"/>
              <w:autoSpaceDN w:val="0"/>
              <w:adjustRightInd w:val="0"/>
              <w:spacing w:after="240"/>
              <w:rPr>
                <w:rFonts w:cs="Arial"/>
                <w:color w:val="000000"/>
                <w:sz w:val="22"/>
                <w:szCs w:val="22"/>
              </w:rPr>
            </w:pPr>
            <w:r w:rsidRPr="000B1BC4">
              <w:rPr>
                <w:rFonts w:cs="Arial"/>
                <w:snapToGrid/>
                <w:sz w:val="22"/>
                <w:szCs w:val="22"/>
              </w:rPr>
              <w:t>If applicable, t</w:t>
            </w:r>
            <w:r w:rsidRPr="000B1BC4">
              <w:rPr>
                <w:rFonts w:cs="Arial"/>
                <w:sz w:val="22"/>
                <w:szCs w:val="22"/>
              </w:rPr>
              <w:t>horoughly and convincingly describes t</w:t>
            </w:r>
            <w:r w:rsidRPr="000B1BC4">
              <w:rPr>
                <w:rFonts w:cs="Arial"/>
                <w:snapToGrid/>
                <w:sz w:val="22"/>
                <w:szCs w:val="22"/>
              </w:rPr>
              <w:t xml:space="preserve">he professional learning needs of the educators in the LEAs that will receive training to support the targeted population(s). </w:t>
            </w:r>
          </w:p>
        </w:tc>
        <w:tc>
          <w:tcPr>
            <w:tcW w:w="3564" w:type="dxa"/>
          </w:tcPr>
          <w:p w14:paraId="6170AFE8" w14:textId="5228EE8A" w:rsidR="000B1BC4" w:rsidRPr="000B1BC4" w:rsidRDefault="000B1BC4" w:rsidP="00DE2DD0">
            <w:pPr>
              <w:widowControl/>
              <w:autoSpaceDE w:val="0"/>
              <w:autoSpaceDN w:val="0"/>
              <w:adjustRightInd w:val="0"/>
              <w:rPr>
                <w:rFonts w:cs="Arial"/>
                <w:color w:val="000000"/>
                <w:sz w:val="22"/>
                <w:szCs w:val="22"/>
              </w:rPr>
            </w:pPr>
            <w:r w:rsidRPr="000B1BC4">
              <w:rPr>
                <w:rFonts w:cs="Arial"/>
                <w:snapToGrid/>
                <w:sz w:val="22"/>
                <w:szCs w:val="22"/>
              </w:rPr>
              <w:t>If applicable, p</w:t>
            </w:r>
            <w:r w:rsidRPr="000B1BC4">
              <w:rPr>
                <w:rFonts w:cs="Arial"/>
                <w:color w:val="000000"/>
                <w:sz w:val="22"/>
                <w:szCs w:val="22"/>
              </w:rPr>
              <w:t>rovides a strong description</w:t>
            </w:r>
            <w:r w:rsidRPr="000B1BC4">
              <w:rPr>
                <w:rFonts w:cs="Arial"/>
                <w:sz w:val="22"/>
                <w:szCs w:val="22"/>
              </w:rPr>
              <w:t xml:space="preserve"> t</w:t>
            </w:r>
            <w:r w:rsidRPr="000B1BC4">
              <w:rPr>
                <w:rFonts w:cs="Arial"/>
                <w:snapToGrid/>
                <w:sz w:val="22"/>
                <w:szCs w:val="22"/>
              </w:rPr>
              <w:t>he professional learning needs of the educators in the LEAs that will receive training to support the targeted population(s).</w:t>
            </w:r>
          </w:p>
        </w:tc>
        <w:tc>
          <w:tcPr>
            <w:tcW w:w="3564" w:type="dxa"/>
          </w:tcPr>
          <w:p w14:paraId="263CA2E2" w14:textId="04B5EBEF" w:rsidR="000B1BC4" w:rsidRPr="000B1BC4" w:rsidRDefault="000B1BC4" w:rsidP="00DE2DD0">
            <w:pPr>
              <w:widowControl/>
              <w:autoSpaceDE w:val="0"/>
              <w:autoSpaceDN w:val="0"/>
              <w:adjustRightInd w:val="0"/>
              <w:rPr>
                <w:rFonts w:cs="Arial"/>
                <w:color w:val="000000"/>
                <w:sz w:val="22"/>
                <w:szCs w:val="22"/>
              </w:rPr>
            </w:pPr>
            <w:r w:rsidRPr="000B1BC4">
              <w:rPr>
                <w:rFonts w:cs="Arial"/>
                <w:snapToGrid/>
                <w:sz w:val="22"/>
                <w:szCs w:val="22"/>
              </w:rPr>
              <w:t xml:space="preserve">If applicable, </w:t>
            </w:r>
            <w:r w:rsidRPr="000B1BC4">
              <w:rPr>
                <w:rFonts w:cs="Arial"/>
                <w:color w:val="000000"/>
                <w:sz w:val="22"/>
                <w:szCs w:val="22"/>
              </w:rPr>
              <w:t>adequately</w:t>
            </w:r>
            <w:r w:rsidRPr="000B1BC4">
              <w:rPr>
                <w:rFonts w:cs="Arial"/>
                <w:sz w:val="22"/>
                <w:szCs w:val="22"/>
              </w:rPr>
              <w:t xml:space="preserve"> describes t</w:t>
            </w:r>
            <w:r w:rsidRPr="000B1BC4">
              <w:rPr>
                <w:rFonts w:cs="Arial"/>
                <w:snapToGrid/>
                <w:sz w:val="22"/>
                <w:szCs w:val="22"/>
              </w:rPr>
              <w:t>he professional learning needs of the educators in the LEAs that will receive training to support the targeted population(s).</w:t>
            </w:r>
          </w:p>
        </w:tc>
        <w:tc>
          <w:tcPr>
            <w:tcW w:w="3564" w:type="dxa"/>
          </w:tcPr>
          <w:p w14:paraId="0E268F6E" w14:textId="77777777" w:rsidR="000B1BC4" w:rsidRPr="000B1BC4" w:rsidRDefault="000B1BC4" w:rsidP="000B1BC4">
            <w:pPr>
              <w:widowControl/>
              <w:autoSpaceDE w:val="0"/>
              <w:autoSpaceDN w:val="0"/>
              <w:adjustRightInd w:val="0"/>
              <w:rPr>
                <w:rFonts w:cs="Arial"/>
                <w:color w:val="000000"/>
                <w:sz w:val="22"/>
                <w:szCs w:val="22"/>
              </w:rPr>
            </w:pPr>
            <w:r w:rsidRPr="000B1BC4">
              <w:rPr>
                <w:rFonts w:cs="Arial"/>
                <w:snapToGrid/>
                <w:sz w:val="22"/>
                <w:szCs w:val="22"/>
              </w:rPr>
              <w:t xml:space="preserve">If applicable, minimally </w:t>
            </w:r>
            <w:r w:rsidRPr="000B1BC4">
              <w:rPr>
                <w:rFonts w:cs="Arial"/>
                <w:sz w:val="22"/>
                <w:szCs w:val="22"/>
              </w:rPr>
              <w:t>describes t</w:t>
            </w:r>
            <w:r w:rsidRPr="000B1BC4">
              <w:rPr>
                <w:rFonts w:cs="Arial"/>
                <w:snapToGrid/>
                <w:sz w:val="22"/>
                <w:szCs w:val="22"/>
              </w:rPr>
              <w:t>he professional learning needs of the educators in the LEAs that will receive training to support the targeted population(s).</w:t>
            </w:r>
          </w:p>
        </w:tc>
      </w:tr>
    </w:tbl>
    <w:p w14:paraId="588BACFC" w14:textId="6EFD0AD0" w:rsidR="000B1BC4" w:rsidRPr="00221976" w:rsidRDefault="000B1BC4" w:rsidP="00221976">
      <w:pPr>
        <w:pStyle w:val="Heading4"/>
        <w:spacing w:after="240"/>
      </w:pPr>
      <w:r w:rsidRPr="000B1BC4">
        <w:t xml:space="preserve">Part 2 – </w:t>
      </w:r>
      <w:r w:rsidRPr="000B1BC4">
        <w:rPr>
          <w:snapToGrid/>
        </w:rPr>
        <w:t>Strategies and Interventions</w:t>
      </w:r>
      <w:r w:rsidRPr="000B1BC4">
        <w:t xml:space="preserve"> (4 points)</w:t>
      </w:r>
    </w:p>
    <w:tbl>
      <w:tblPr>
        <w:tblStyle w:val="TableGrid"/>
        <w:tblW w:w="14256" w:type="dxa"/>
        <w:jc w:val="center"/>
        <w:tblLook w:val="01E0" w:firstRow="1" w:lastRow="1" w:firstColumn="1" w:lastColumn="1" w:noHBand="0" w:noVBand="0"/>
        <w:tblDescription w:val="Scoring Rubric for Part 2 - Strategies and Interventions. "/>
      </w:tblPr>
      <w:tblGrid>
        <w:gridCol w:w="3564"/>
        <w:gridCol w:w="3564"/>
        <w:gridCol w:w="3564"/>
        <w:gridCol w:w="3564"/>
      </w:tblGrid>
      <w:tr w:rsidR="000B1BC4" w:rsidRPr="000B1BC4" w14:paraId="605A4DDF" w14:textId="77777777" w:rsidTr="00BC5812">
        <w:trPr>
          <w:cantSplit/>
          <w:trHeight w:val="235"/>
          <w:tblHeader/>
          <w:jc w:val="center"/>
        </w:trPr>
        <w:tc>
          <w:tcPr>
            <w:tcW w:w="3564" w:type="dxa"/>
            <w:shd w:val="clear" w:color="auto" w:fill="D9D9D9" w:themeFill="background1" w:themeFillShade="D9"/>
          </w:tcPr>
          <w:p w14:paraId="01782813" w14:textId="77777777" w:rsidR="000B1BC4" w:rsidRPr="000B1BC4" w:rsidRDefault="000B1BC4" w:rsidP="000B1BC4">
            <w:pPr>
              <w:keepNext/>
              <w:adjustRightInd w:val="0"/>
              <w:ind w:left="-167"/>
              <w:jc w:val="center"/>
              <w:textAlignment w:val="baseline"/>
              <w:rPr>
                <w:rFonts w:cs="Arial"/>
                <w:b/>
                <w:color w:val="000000"/>
                <w:sz w:val="22"/>
                <w:szCs w:val="22"/>
              </w:rPr>
            </w:pPr>
            <w:r w:rsidRPr="000B1BC4">
              <w:rPr>
                <w:rFonts w:cs="Arial"/>
                <w:b/>
                <w:color w:val="000000"/>
                <w:sz w:val="22"/>
                <w:szCs w:val="22"/>
              </w:rPr>
              <w:lastRenderedPageBreak/>
              <w:t>OUTSTANDING (4 points)</w:t>
            </w:r>
          </w:p>
        </w:tc>
        <w:tc>
          <w:tcPr>
            <w:tcW w:w="3564" w:type="dxa"/>
            <w:shd w:val="clear" w:color="auto" w:fill="D9D9D9" w:themeFill="background1" w:themeFillShade="D9"/>
          </w:tcPr>
          <w:p w14:paraId="79A62349" w14:textId="77777777" w:rsidR="000B1BC4" w:rsidRPr="000B1BC4" w:rsidRDefault="000B1BC4" w:rsidP="000B1BC4">
            <w:pPr>
              <w:keepNext/>
              <w:adjustRightInd w:val="0"/>
              <w:jc w:val="center"/>
              <w:textAlignment w:val="baseline"/>
              <w:rPr>
                <w:rFonts w:cs="Arial"/>
                <w:b/>
                <w:color w:val="000000"/>
                <w:sz w:val="22"/>
                <w:szCs w:val="22"/>
              </w:rPr>
            </w:pPr>
            <w:r w:rsidRPr="000B1BC4">
              <w:rPr>
                <w:rFonts w:cs="Arial"/>
                <w:b/>
                <w:color w:val="000000"/>
                <w:sz w:val="22"/>
                <w:szCs w:val="22"/>
              </w:rPr>
              <w:t>STRONG (3 points)</w:t>
            </w:r>
          </w:p>
        </w:tc>
        <w:tc>
          <w:tcPr>
            <w:tcW w:w="3564" w:type="dxa"/>
            <w:shd w:val="clear" w:color="auto" w:fill="D9D9D9" w:themeFill="background1" w:themeFillShade="D9"/>
          </w:tcPr>
          <w:p w14:paraId="75A4A52C" w14:textId="77777777" w:rsidR="000B1BC4" w:rsidRPr="000B1BC4" w:rsidRDefault="000B1BC4" w:rsidP="000B1BC4">
            <w:pPr>
              <w:keepNext/>
              <w:adjustRightInd w:val="0"/>
              <w:jc w:val="center"/>
              <w:textAlignment w:val="baseline"/>
              <w:rPr>
                <w:rFonts w:cs="Arial"/>
                <w:b/>
                <w:color w:val="000000"/>
                <w:sz w:val="22"/>
                <w:szCs w:val="22"/>
              </w:rPr>
            </w:pPr>
            <w:r w:rsidRPr="000B1BC4">
              <w:rPr>
                <w:rFonts w:cs="Arial"/>
                <w:b/>
                <w:color w:val="000000"/>
                <w:sz w:val="22"/>
                <w:szCs w:val="22"/>
              </w:rPr>
              <w:t>ADEQUATE (2 points)</w:t>
            </w:r>
          </w:p>
        </w:tc>
        <w:tc>
          <w:tcPr>
            <w:tcW w:w="3564" w:type="dxa"/>
            <w:shd w:val="clear" w:color="auto" w:fill="D9D9D9" w:themeFill="background1" w:themeFillShade="D9"/>
          </w:tcPr>
          <w:p w14:paraId="486185E4" w14:textId="6994E92C" w:rsidR="000B1BC4" w:rsidRPr="000B1BC4" w:rsidRDefault="00CB61AF" w:rsidP="000B1BC4">
            <w:pPr>
              <w:keepNext/>
              <w:adjustRightInd w:val="0"/>
              <w:jc w:val="center"/>
              <w:textAlignment w:val="baseline"/>
              <w:rPr>
                <w:rFonts w:cs="Arial"/>
                <w:b/>
                <w:color w:val="000000"/>
                <w:sz w:val="22"/>
                <w:szCs w:val="22"/>
              </w:rPr>
            </w:pPr>
            <w:r>
              <w:rPr>
                <w:rFonts w:cs="Arial"/>
                <w:b/>
                <w:color w:val="000000"/>
                <w:sz w:val="22"/>
                <w:szCs w:val="22"/>
              </w:rPr>
              <w:t>MINIMAL (1–</w:t>
            </w:r>
            <w:r w:rsidR="000B1BC4" w:rsidRPr="000B1BC4">
              <w:rPr>
                <w:rFonts w:cs="Arial"/>
                <w:b/>
                <w:color w:val="000000"/>
                <w:sz w:val="22"/>
                <w:szCs w:val="22"/>
              </w:rPr>
              <w:t>0 points)</w:t>
            </w:r>
          </w:p>
        </w:tc>
      </w:tr>
      <w:tr w:rsidR="00B43747" w:rsidRPr="000B1BC4" w14:paraId="7D27CDFD" w14:textId="77777777" w:rsidTr="00BC5812">
        <w:trPr>
          <w:cantSplit/>
          <w:trHeight w:val="321"/>
          <w:jc w:val="center"/>
        </w:trPr>
        <w:tc>
          <w:tcPr>
            <w:tcW w:w="3564" w:type="dxa"/>
          </w:tcPr>
          <w:p w14:paraId="1F3B09EE" w14:textId="5034353E" w:rsidR="00B43747" w:rsidRPr="00B43747" w:rsidRDefault="00B43747" w:rsidP="00B43747">
            <w:pPr>
              <w:widowControl/>
              <w:autoSpaceDE w:val="0"/>
              <w:autoSpaceDN w:val="0"/>
              <w:adjustRightInd w:val="0"/>
              <w:spacing w:after="120"/>
              <w:rPr>
                <w:rFonts w:cs="Arial"/>
                <w:snapToGrid/>
                <w:color w:val="000000"/>
                <w:sz w:val="22"/>
                <w:szCs w:val="22"/>
              </w:rPr>
            </w:pPr>
            <w:r w:rsidRPr="000B1BC4">
              <w:rPr>
                <w:rFonts w:cs="Arial"/>
                <w:color w:val="000000"/>
                <w:sz w:val="22"/>
                <w:szCs w:val="22"/>
              </w:rPr>
              <w:t xml:space="preserve">Thoroughly and convincingly describes </w:t>
            </w:r>
            <w:r w:rsidRPr="000B1BC4">
              <w:rPr>
                <w:rFonts w:cs="Arial"/>
                <w:snapToGrid/>
                <w:color w:val="000000"/>
                <w:sz w:val="22"/>
                <w:szCs w:val="22"/>
              </w:rPr>
              <w:t>the evidence-based strategies the project will employ to address the identified needs outlined in Part 1.</w:t>
            </w:r>
            <w:r>
              <w:rPr>
                <w:rFonts w:cs="Arial"/>
                <w:snapToGrid/>
                <w:color w:val="000000"/>
                <w:sz w:val="22"/>
                <w:szCs w:val="22"/>
              </w:rPr>
              <w:t xml:space="preserve"> </w:t>
            </w:r>
          </w:p>
        </w:tc>
        <w:tc>
          <w:tcPr>
            <w:tcW w:w="3564" w:type="dxa"/>
          </w:tcPr>
          <w:p w14:paraId="36F8B60B" w14:textId="4DC70DFD" w:rsidR="00B43747" w:rsidRPr="00B43747" w:rsidRDefault="00B43747" w:rsidP="00B43747">
            <w:pPr>
              <w:widowControl/>
              <w:autoSpaceDE w:val="0"/>
              <w:autoSpaceDN w:val="0"/>
              <w:adjustRightInd w:val="0"/>
              <w:spacing w:after="120"/>
              <w:rPr>
                <w:rFonts w:cs="Arial"/>
                <w:snapToGrid/>
                <w:color w:val="000000"/>
                <w:sz w:val="22"/>
                <w:szCs w:val="22"/>
              </w:rPr>
            </w:pPr>
            <w:r w:rsidRPr="000B1BC4">
              <w:rPr>
                <w:rFonts w:cs="Arial"/>
                <w:color w:val="000000"/>
                <w:sz w:val="22"/>
                <w:szCs w:val="22"/>
              </w:rPr>
              <w:t xml:space="preserve">Provides a strong description of </w:t>
            </w:r>
            <w:r w:rsidRPr="000B1BC4">
              <w:rPr>
                <w:rFonts w:cs="Arial"/>
                <w:sz w:val="22"/>
                <w:szCs w:val="22"/>
              </w:rPr>
              <w:t xml:space="preserve">the </w:t>
            </w:r>
            <w:r w:rsidRPr="000B1BC4">
              <w:rPr>
                <w:rFonts w:cs="Arial"/>
                <w:snapToGrid/>
                <w:color w:val="000000"/>
                <w:sz w:val="22"/>
                <w:szCs w:val="22"/>
              </w:rPr>
              <w:t>evidence-based strategies the project will employ to address the identi</w:t>
            </w:r>
            <w:r>
              <w:rPr>
                <w:rFonts w:cs="Arial"/>
                <w:snapToGrid/>
                <w:color w:val="000000"/>
                <w:sz w:val="22"/>
                <w:szCs w:val="22"/>
              </w:rPr>
              <w:t xml:space="preserve">fied needs outlined in Part 1. </w:t>
            </w:r>
          </w:p>
        </w:tc>
        <w:tc>
          <w:tcPr>
            <w:tcW w:w="3564" w:type="dxa"/>
          </w:tcPr>
          <w:p w14:paraId="7E6CA1E1" w14:textId="3CAE3799" w:rsidR="00B43747" w:rsidRPr="00B43747" w:rsidRDefault="00B43747" w:rsidP="00B43747">
            <w:pPr>
              <w:widowControl/>
              <w:autoSpaceDE w:val="0"/>
              <w:autoSpaceDN w:val="0"/>
              <w:adjustRightInd w:val="0"/>
              <w:spacing w:after="120"/>
              <w:rPr>
                <w:rFonts w:cs="Arial"/>
                <w:snapToGrid/>
                <w:color w:val="000000"/>
                <w:sz w:val="22"/>
                <w:szCs w:val="22"/>
              </w:rPr>
            </w:pPr>
            <w:r w:rsidRPr="000B1BC4">
              <w:rPr>
                <w:rFonts w:cs="Arial"/>
                <w:color w:val="000000"/>
                <w:sz w:val="22"/>
                <w:szCs w:val="22"/>
              </w:rPr>
              <w:t xml:space="preserve">Adequately describes </w:t>
            </w:r>
            <w:r w:rsidRPr="000B1BC4">
              <w:rPr>
                <w:rFonts w:cs="Arial"/>
                <w:snapToGrid/>
                <w:color w:val="000000"/>
                <w:sz w:val="22"/>
                <w:szCs w:val="22"/>
              </w:rPr>
              <w:t>the evidence-based strategies the project will employ to address the identi</w:t>
            </w:r>
            <w:r>
              <w:rPr>
                <w:rFonts w:cs="Arial"/>
                <w:snapToGrid/>
                <w:color w:val="000000"/>
                <w:sz w:val="22"/>
                <w:szCs w:val="22"/>
              </w:rPr>
              <w:t xml:space="preserve">fied needs outlined in Part 1. </w:t>
            </w:r>
          </w:p>
        </w:tc>
        <w:tc>
          <w:tcPr>
            <w:tcW w:w="3564" w:type="dxa"/>
          </w:tcPr>
          <w:p w14:paraId="288B256F" w14:textId="1194CBB9" w:rsidR="00B43747" w:rsidRPr="00B43747" w:rsidRDefault="00B43747" w:rsidP="00B43747">
            <w:pPr>
              <w:widowControl/>
              <w:autoSpaceDE w:val="0"/>
              <w:autoSpaceDN w:val="0"/>
              <w:adjustRightInd w:val="0"/>
              <w:spacing w:after="120"/>
              <w:rPr>
                <w:rFonts w:cs="Arial"/>
                <w:snapToGrid/>
                <w:color w:val="000000"/>
                <w:sz w:val="22"/>
                <w:szCs w:val="22"/>
              </w:rPr>
            </w:pPr>
            <w:r w:rsidRPr="000B1BC4">
              <w:rPr>
                <w:rFonts w:cs="Arial"/>
                <w:color w:val="000000"/>
                <w:sz w:val="22"/>
                <w:szCs w:val="22"/>
              </w:rPr>
              <w:t xml:space="preserve">Minimally describes </w:t>
            </w:r>
            <w:r w:rsidRPr="000B1BC4">
              <w:rPr>
                <w:rFonts w:cs="Arial"/>
                <w:snapToGrid/>
                <w:color w:val="000000"/>
                <w:sz w:val="22"/>
                <w:szCs w:val="22"/>
              </w:rPr>
              <w:t>the evidence-based strategies the project will employ to address the identi</w:t>
            </w:r>
            <w:r>
              <w:rPr>
                <w:rFonts w:cs="Arial"/>
                <w:snapToGrid/>
                <w:color w:val="000000"/>
                <w:sz w:val="22"/>
                <w:szCs w:val="22"/>
              </w:rPr>
              <w:t xml:space="preserve">fied needs outlined in Part 1. </w:t>
            </w:r>
          </w:p>
        </w:tc>
      </w:tr>
      <w:tr w:rsidR="00B43747" w:rsidRPr="000B1BC4" w14:paraId="29CD8AB9" w14:textId="77777777" w:rsidTr="00BC5812">
        <w:trPr>
          <w:cantSplit/>
          <w:trHeight w:val="321"/>
          <w:jc w:val="center"/>
        </w:trPr>
        <w:tc>
          <w:tcPr>
            <w:tcW w:w="3564" w:type="dxa"/>
          </w:tcPr>
          <w:p w14:paraId="4A47B73B" w14:textId="48286194" w:rsidR="00B43747" w:rsidRPr="00B43747" w:rsidRDefault="00B43747" w:rsidP="00B43747">
            <w:pPr>
              <w:spacing w:after="120"/>
              <w:rPr>
                <w:snapToGrid/>
                <w:sz w:val="22"/>
                <w:szCs w:val="22"/>
              </w:rPr>
            </w:pPr>
            <w:r w:rsidRPr="000B1BC4">
              <w:rPr>
                <w:rFonts w:cs="Arial"/>
                <w:color w:val="000000"/>
                <w:sz w:val="22"/>
                <w:szCs w:val="22"/>
              </w:rPr>
              <w:t>Thoroughly and convincingly describes</w:t>
            </w:r>
            <w:r w:rsidRPr="000B1BC4">
              <w:rPr>
                <w:snapToGrid/>
                <w:color w:val="000000"/>
                <w:sz w:val="22"/>
                <w:szCs w:val="22"/>
              </w:rPr>
              <w:t xml:space="preserve"> the evidence used to support the selected strategies. A</w:t>
            </w:r>
            <w:r w:rsidRPr="000B1BC4">
              <w:rPr>
                <w:snapToGrid/>
                <w:sz w:val="22"/>
                <w:szCs w:val="22"/>
              </w:rPr>
              <w:t>n appendix is included in the application that lists all scientifically-based research references used in developing the proposal but not specifically cited in the Proje</w:t>
            </w:r>
            <w:r>
              <w:rPr>
                <w:snapToGrid/>
                <w:sz w:val="22"/>
                <w:szCs w:val="22"/>
              </w:rPr>
              <w:t xml:space="preserve">ct Description, if applicable. </w:t>
            </w:r>
          </w:p>
        </w:tc>
        <w:tc>
          <w:tcPr>
            <w:tcW w:w="3564" w:type="dxa"/>
          </w:tcPr>
          <w:p w14:paraId="3C4D26F4" w14:textId="052A3D63" w:rsidR="00B43747" w:rsidRPr="00B43747" w:rsidRDefault="00B43747" w:rsidP="00B43747">
            <w:pPr>
              <w:rPr>
                <w:snapToGrid/>
                <w:sz w:val="22"/>
                <w:szCs w:val="22"/>
              </w:rPr>
            </w:pPr>
            <w:r w:rsidRPr="000B1BC4">
              <w:rPr>
                <w:rFonts w:cs="Arial"/>
                <w:color w:val="000000"/>
                <w:sz w:val="22"/>
                <w:szCs w:val="22"/>
              </w:rPr>
              <w:t xml:space="preserve">Provides a strong description of </w:t>
            </w:r>
            <w:r w:rsidRPr="000B1BC4">
              <w:rPr>
                <w:rFonts w:cs="Arial"/>
                <w:sz w:val="22"/>
                <w:szCs w:val="22"/>
              </w:rPr>
              <w:t xml:space="preserve">the </w:t>
            </w:r>
            <w:r w:rsidRPr="000B1BC4">
              <w:rPr>
                <w:snapToGrid/>
                <w:color w:val="000000"/>
                <w:sz w:val="22"/>
                <w:szCs w:val="22"/>
              </w:rPr>
              <w:t xml:space="preserve">evidence used to support the selected strategies. </w:t>
            </w:r>
            <w:r>
              <w:rPr>
                <w:snapToGrid/>
                <w:color w:val="000000"/>
                <w:sz w:val="22"/>
                <w:szCs w:val="22"/>
              </w:rPr>
              <w:t>A</w:t>
            </w:r>
            <w:r w:rsidRPr="000B1BC4">
              <w:rPr>
                <w:snapToGrid/>
                <w:sz w:val="22"/>
                <w:szCs w:val="22"/>
              </w:rPr>
              <w:t xml:space="preserve">n appendix </w:t>
            </w:r>
            <w:r>
              <w:rPr>
                <w:snapToGrid/>
                <w:sz w:val="22"/>
                <w:szCs w:val="22"/>
              </w:rPr>
              <w:t>is included in</w:t>
            </w:r>
            <w:r w:rsidRPr="000B1BC4">
              <w:rPr>
                <w:snapToGrid/>
                <w:sz w:val="22"/>
                <w:szCs w:val="22"/>
              </w:rPr>
              <w:t xml:space="preserve"> the application that lists </w:t>
            </w:r>
            <w:r>
              <w:rPr>
                <w:snapToGrid/>
                <w:sz w:val="22"/>
                <w:szCs w:val="22"/>
              </w:rPr>
              <w:t xml:space="preserve">some of the </w:t>
            </w:r>
            <w:r w:rsidRPr="000B1BC4">
              <w:rPr>
                <w:snapToGrid/>
                <w:sz w:val="22"/>
                <w:szCs w:val="22"/>
              </w:rPr>
              <w:t>scientifically-based research references used in developing the proposal but not specifically cited in the Project</w:t>
            </w:r>
            <w:r>
              <w:rPr>
                <w:snapToGrid/>
                <w:sz w:val="22"/>
                <w:szCs w:val="22"/>
              </w:rPr>
              <w:t xml:space="preserve"> Description, if applicable. </w:t>
            </w:r>
          </w:p>
        </w:tc>
        <w:tc>
          <w:tcPr>
            <w:tcW w:w="3564" w:type="dxa"/>
          </w:tcPr>
          <w:p w14:paraId="76DC3448" w14:textId="42F2306B" w:rsidR="00B43747" w:rsidRPr="00B43747" w:rsidRDefault="00B43747" w:rsidP="00B43747">
            <w:pPr>
              <w:rPr>
                <w:snapToGrid/>
                <w:sz w:val="22"/>
                <w:szCs w:val="22"/>
              </w:rPr>
            </w:pPr>
            <w:r w:rsidRPr="000B1BC4">
              <w:rPr>
                <w:rFonts w:cs="Arial"/>
                <w:color w:val="000000"/>
                <w:sz w:val="22"/>
                <w:szCs w:val="22"/>
              </w:rPr>
              <w:t>Adequately describes</w:t>
            </w:r>
            <w:r w:rsidRPr="000B1BC4">
              <w:rPr>
                <w:snapToGrid/>
                <w:color w:val="000000"/>
                <w:sz w:val="22"/>
                <w:szCs w:val="22"/>
              </w:rPr>
              <w:t xml:space="preserve"> the evidence used to support the selected strategies. </w:t>
            </w:r>
            <w:r>
              <w:rPr>
                <w:snapToGrid/>
                <w:color w:val="000000"/>
                <w:sz w:val="22"/>
                <w:szCs w:val="22"/>
              </w:rPr>
              <w:t>A</w:t>
            </w:r>
            <w:r w:rsidRPr="000B1BC4">
              <w:rPr>
                <w:snapToGrid/>
                <w:sz w:val="22"/>
                <w:szCs w:val="22"/>
              </w:rPr>
              <w:t xml:space="preserve">n appendix </w:t>
            </w:r>
            <w:r>
              <w:rPr>
                <w:snapToGrid/>
                <w:sz w:val="22"/>
                <w:szCs w:val="22"/>
              </w:rPr>
              <w:t>is included in</w:t>
            </w:r>
            <w:r w:rsidRPr="000B1BC4">
              <w:rPr>
                <w:snapToGrid/>
                <w:sz w:val="22"/>
                <w:szCs w:val="22"/>
              </w:rPr>
              <w:t xml:space="preserve"> the application that lists </w:t>
            </w:r>
            <w:r>
              <w:rPr>
                <w:snapToGrid/>
                <w:sz w:val="22"/>
                <w:szCs w:val="22"/>
              </w:rPr>
              <w:t xml:space="preserve">a few of the </w:t>
            </w:r>
            <w:r w:rsidRPr="000B1BC4">
              <w:rPr>
                <w:snapToGrid/>
                <w:sz w:val="22"/>
                <w:szCs w:val="22"/>
              </w:rPr>
              <w:t>scientifically-based research references used in developing the proposal but not specifically cited in the Project Description, if applicable.</w:t>
            </w:r>
          </w:p>
        </w:tc>
        <w:tc>
          <w:tcPr>
            <w:tcW w:w="3564" w:type="dxa"/>
          </w:tcPr>
          <w:p w14:paraId="78CE9F98" w14:textId="60384DEA" w:rsidR="00B43747" w:rsidRPr="00B43747" w:rsidRDefault="00B43747" w:rsidP="00B43747">
            <w:pPr>
              <w:rPr>
                <w:snapToGrid/>
                <w:color w:val="000000"/>
                <w:sz w:val="22"/>
                <w:szCs w:val="22"/>
              </w:rPr>
            </w:pPr>
            <w:r w:rsidRPr="000B1BC4">
              <w:rPr>
                <w:rFonts w:cs="Arial"/>
                <w:color w:val="000000"/>
                <w:sz w:val="22"/>
                <w:szCs w:val="22"/>
              </w:rPr>
              <w:t>Minimally describes</w:t>
            </w:r>
            <w:r w:rsidRPr="000B1BC4">
              <w:rPr>
                <w:snapToGrid/>
                <w:color w:val="000000"/>
                <w:sz w:val="22"/>
                <w:szCs w:val="22"/>
              </w:rPr>
              <w:t xml:space="preserve"> the evidence used to support the selected strategies. </w:t>
            </w:r>
          </w:p>
        </w:tc>
      </w:tr>
      <w:tr w:rsidR="00B43747" w:rsidRPr="000B1BC4" w14:paraId="5B24991B" w14:textId="77777777" w:rsidTr="00BC5812">
        <w:trPr>
          <w:cantSplit/>
          <w:trHeight w:val="321"/>
          <w:jc w:val="center"/>
        </w:trPr>
        <w:tc>
          <w:tcPr>
            <w:tcW w:w="3564" w:type="dxa"/>
          </w:tcPr>
          <w:p w14:paraId="5A3406E4" w14:textId="3E589FBA" w:rsidR="00B43747" w:rsidRPr="00B43747" w:rsidRDefault="00B43747" w:rsidP="00B43747">
            <w:pPr>
              <w:spacing w:after="120"/>
              <w:rPr>
                <w:rFonts w:cs="Arial"/>
                <w:snapToGrid/>
                <w:sz w:val="22"/>
                <w:szCs w:val="22"/>
              </w:rPr>
            </w:pPr>
            <w:r w:rsidRPr="000B1BC4">
              <w:rPr>
                <w:rFonts w:cs="Arial"/>
                <w:snapToGrid/>
                <w:sz w:val="22"/>
                <w:szCs w:val="22"/>
              </w:rPr>
              <w:t xml:space="preserve">If professional learning is a component of the project, </w:t>
            </w:r>
            <w:r w:rsidRPr="000B1BC4">
              <w:rPr>
                <w:rFonts w:cs="Arial"/>
                <w:color w:val="000000"/>
                <w:sz w:val="22"/>
                <w:szCs w:val="22"/>
              </w:rPr>
              <w:t xml:space="preserve">thoroughly and convincingly </w:t>
            </w:r>
            <w:r w:rsidRPr="000B1BC4">
              <w:rPr>
                <w:rFonts w:cs="Arial"/>
                <w:snapToGrid/>
                <w:sz w:val="22"/>
                <w:szCs w:val="22"/>
              </w:rPr>
              <w:t xml:space="preserve">describes the content, pedagogy, curriculum, and teaching/learning that will impact educator knowledge and skills as they relate to the strategies identified in Part </w:t>
            </w:r>
            <w:r w:rsidRPr="00221976">
              <w:rPr>
                <w:rFonts w:cs="Arial"/>
                <w:snapToGrid/>
                <w:color w:val="000000" w:themeColor="text1"/>
                <w:sz w:val="22"/>
                <w:szCs w:val="22"/>
              </w:rPr>
              <w:t>2A</w:t>
            </w:r>
            <w:r>
              <w:rPr>
                <w:rFonts w:cs="Arial"/>
                <w:snapToGrid/>
                <w:color w:val="000000" w:themeColor="text1"/>
                <w:sz w:val="22"/>
                <w:szCs w:val="22"/>
              </w:rPr>
              <w:t xml:space="preserve"> </w:t>
            </w:r>
            <w:r w:rsidRPr="00221976">
              <w:rPr>
                <w:color w:val="000000" w:themeColor="text1"/>
                <w:sz w:val="22"/>
                <w:szCs w:val="22"/>
              </w:rPr>
              <w:t>and align to the QPLS</w:t>
            </w:r>
            <w:r w:rsidRPr="00221976">
              <w:rPr>
                <w:rFonts w:cs="Arial"/>
                <w:snapToGrid/>
                <w:color w:val="000000" w:themeColor="text1"/>
                <w:sz w:val="22"/>
                <w:szCs w:val="22"/>
              </w:rPr>
              <w:t xml:space="preserve">. </w:t>
            </w:r>
          </w:p>
        </w:tc>
        <w:tc>
          <w:tcPr>
            <w:tcW w:w="3564" w:type="dxa"/>
          </w:tcPr>
          <w:p w14:paraId="18F9476D" w14:textId="082FE47B" w:rsidR="00B43747" w:rsidRPr="00B43747" w:rsidRDefault="00B43747" w:rsidP="00B43747">
            <w:pPr>
              <w:spacing w:after="120"/>
              <w:rPr>
                <w:rFonts w:cs="Arial"/>
                <w:snapToGrid/>
                <w:sz w:val="22"/>
                <w:szCs w:val="22"/>
              </w:rPr>
            </w:pPr>
            <w:r w:rsidRPr="000B1BC4">
              <w:rPr>
                <w:rFonts w:cs="Arial"/>
                <w:snapToGrid/>
                <w:sz w:val="22"/>
                <w:szCs w:val="22"/>
              </w:rPr>
              <w:t xml:space="preserve">If professional learning is a component of the project, </w:t>
            </w:r>
            <w:r w:rsidRPr="000B1BC4">
              <w:rPr>
                <w:rFonts w:cs="Arial"/>
                <w:color w:val="000000"/>
                <w:sz w:val="22"/>
                <w:szCs w:val="22"/>
              </w:rPr>
              <w:t xml:space="preserve">provides a strong description of </w:t>
            </w:r>
            <w:r w:rsidRPr="000B1BC4">
              <w:rPr>
                <w:rFonts w:cs="Arial"/>
                <w:sz w:val="22"/>
                <w:szCs w:val="22"/>
              </w:rPr>
              <w:t xml:space="preserve">the </w:t>
            </w:r>
            <w:r w:rsidRPr="000B1BC4">
              <w:rPr>
                <w:rFonts w:cs="Arial"/>
                <w:snapToGrid/>
                <w:sz w:val="22"/>
                <w:szCs w:val="22"/>
              </w:rPr>
              <w:t>content, pedagogy, curriculum, and teaching/learning that will impact educator knowledge and skills as they relate to the strategies identified in Part 2A</w:t>
            </w:r>
            <w:r>
              <w:rPr>
                <w:rFonts w:cs="Arial"/>
                <w:snapToGrid/>
                <w:sz w:val="22"/>
                <w:szCs w:val="22"/>
              </w:rPr>
              <w:t xml:space="preserve"> </w:t>
            </w:r>
            <w:r w:rsidRPr="00221976">
              <w:rPr>
                <w:color w:val="000000" w:themeColor="text1"/>
                <w:sz w:val="22"/>
                <w:szCs w:val="22"/>
              </w:rPr>
              <w:t>and align to the QPLS</w:t>
            </w:r>
            <w:r>
              <w:rPr>
                <w:rFonts w:cs="Arial"/>
                <w:snapToGrid/>
                <w:sz w:val="22"/>
                <w:szCs w:val="22"/>
              </w:rPr>
              <w:t xml:space="preserve">. </w:t>
            </w:r>
          </w:p>
        </w:tc>
        <w:tc>
          <w:tcPr>
            <w:tcW w:w="3564" w:type="dxa"/>
          </w:tcPr>
          <w:p w14:paraId="2E35D7F9" w14:textId="7AE0631B" w:rsidR="00B43747" w:rsidRPr="00B43747" w:rsidRDefault="00B43747" w:rsidP="00B43747">
            <w:pPr>
              <w:spacing w:after="120"/>
              <w:rPr>
                <w:rFonts w:cs="Arial"/>
                <w:snapToGrid/>
                <w:sz w:val="22"/>
                <w:szCs w:val="22"/>
              </w:rPr>
            </w:pPr>
            <w:r w:rsidRPr="000B1BC4">
              <w:rPr>
                <w:rFonts w:cs="Arial"/>
                <w:snapToGrid/>
                <w:sz w:val="22"/>
                <w:szCs w:val="22"/>
              </w:rPr>
              <w:t>If professional learning is a component of the project,</w:t>
            </w:r>
            <w:r w:rsidRPr="000B1BC4">
              <w:rPr>
                <w:rFonts w:cs="Arial"/>
                <w:color w:val="000000"/>
                <w:sz w:val="22"/>
                <w:szCs w:val="22"/>
              </w:rPr>
              <w:t xml:space="preserve"> adequately </w:t>
            </w:r>
            <w:r w:rsidRPr="000B1BC4">
              <w:rPr>
                <w:rFonts w:cs="Arial"/>
                <w:snapToGrid/>
                <w:sz w:val="22"/>
                <w:szCs w:val="22"/>
              </w:rPr>
              <w:t>describes the content, pedagogy, curriculum, and teaching/learning that will impact educator knowledge and skills as they relate to the strategies identified in Part 2A</w:t>
            </w:r>
            <w:r>
              <w:rPr>
                <w:rFonts w:cs="Arial"/>
                <w:snapToGrid/>
                <w:sz w:val="22"/>
                <w:szCs w:val="22"/>
              </w:rPr>
              <w:t xml:space="preserve"> </w:t>
            </w:r>
            <w:r w:rsidRPr="00221976">
              <w:rPr>
                <w:color w:val="000000" w:themeColor="text1"/>
                <w:sz w:val="22"/>
                <w:szCs w:val="22"/>
              </w:rPr>
              <w:t>and align to the QPLS</w:t>
            </w:r>
            <w:r>
              <w:rPr>
                <w:rFonts w:cs="Arial"/>
                <w:snapToGrid/>
                <w:sz w:val="22"/>
                <w:szCs w:val="22"/>
              </w:rPr>
              <w:t xml:space="preserve">. </w:t>
            </w:r>
          </w:p>
        </w:tc>
        <w:tc>
          <w:tcPr>
            <w:tcW w:w="3564" w:type="dxa"/>
          </w:tcPr>
          <w:p w14:paraId="62AB27D9" w14:textId="75575DC5" w:rsidR="00B43747" w:rsidRPr="00B43747" w:rsidRDefault="00B43747" w:rsidP="00B43747">
            <w:pPr>
              <w:spacing w:after="120"/>
              <w:rPr>
                <w:rFonts w:cs="Arial"/>
                <w:snapToGrid/>
                <w:sz w:val="22"/>
                <w:szCs w:val="22"/>
              </w:rPr>
            </w:pPr>
            <w:r w:rsidRPr="000B1BC4">
              <w:rPr>
                <w:rFonts w:cs="Arial"/>
                <w:snapToGrid/>
                <w:sz w:val="22"/>
                <w:szCs w:val="22"/>
              </w:rPr>
              <w:t xml:space="preserve">If professional learning is a component of the project, </w:t>
            </w:r>
            <w:r w:rsidRPr="000B1BC4">
              <w:rPr>
                <w:rFonts w:cs="Arial"/>
                <w:color w:val="000000"/>
                <w:sz w:val="22"/>
                <w:szCs w:val="22"/>
              </w:rPr>
              <w:t xml:space="preserve">minimally </w:t>
            </w:r>
            <w:r w:rsidRPr="000B1BC4">
              <w:rPr>
                <w:rFonts w:cs="Arial"/>
                <w:snapToGrid/>
                <w:sz w:val="22"/>
                <w:szCs w:val="22"/>
              </w:rPr>
              <w:t>describes the content, pedagogy, curriculum, and teaching/learning that will impact educator knowledge and skills as they relate to the strategies identified in Part 2A</w:t>
            </w:r>
            <w:r>
              <w:rPr>
                <w:rFonts w:cs="Arial"/>
                <w:snapToGrid/>
                <w:sz w:val="22"/>
                <w:szCs w:val="22"/>
              </w:rPr>
              <w:t xml:space="preserve"> </w:t>
            </w:r>
            <w:r w:rsidRPr="00221976">
              <w:rPr>
                <w:color w:val="000000" w:themeColor="text1"/>
                <w:sz w:val="22"/>
                <w:szCs w:val="22"/>
              </w:rPr>
              <w:t>and align to the QPLS</w:t>
            </w:r>
            <w:r>
              <w:rPr>
                <w:rFonts w:cs="Arial"/>
                <w:snapToGrid/>
                <w:sz w:val="22"/>
                <w:szCs w:val="22"/>
              </w:rPr>
              <w:t xml:space="preserve">. </w:t>
            </w:r>
          </w:p>
        </w:tc>
      </w:tr>
      <w:tr w:rsidR="000B1BC4" w:rsidRPr="000B1BC4" w14:paraId="7AE59967" w14:textId="77777777" w:rsidTr="00BC5812">
        <w:trPr>
          <w:cantSplit/>
          <w:trHeight w:val="321"/>
          <w:jc w:val="center"/>
        </w:trPr>
        <w:tc>
          <w:tcPr>
            <w:tcW w:w="3564" w:type="dxa"/>
          </w:tcPr>
          <w:p w14:paraId="5BEAB96E" w14:textId="77777777" w:rsidR="000B1BC4" w:rsidRPr="000B1BC4" w:rsidRDefault="000B1BC4" w:rsidP="00F873A9">
            <w:pPr>
              <w:widowControl/>
              <w:spacing w:after="240"/>
              <w:rPr>
                <w:rFonts w:cs="Arial"/>
                <w:b/>
                <w:color w:val="000000"/>
                <w:sz w:val="22"/>
                <w:szCs w:val="22"/>
              </w:rPr>
            </w:pPr>
            <w:r w:rsidRPr="000B1BC4">
              <w:rPr>
                <w:rFonts w:cs="Arial"/>
                <w:sz w:val="22"/>
                <w:szCs w:val="22"/>
              </w:rPr>
              <w:lastRenderedPageBreak/>
              <w:t>Provides a table that</w:t>
            </w:r>
            <w:r w:rsidRPr="000B1BC4">
              <w:rPr>
                <w:rFonts w:cs="Arial"/>
                <w:color w:val="000000"/>
                <w:sz w:val="22"/>
                <w:szCs w:val="22"/>
              </w:rPr>
              <w:t xml:space="preserve"> thoroughly and convincingly</w:t>
            </w:r>
            <w:r w:rsidRPr="000B1BC4">
              <w:rPr>
                <w:rFonts w:cs="Arial"/>
                <w:sz w:val="22"/>
                <w:szCs w:val="22"/>
              </w:rPr>
              <w:t xml:space="preserve"> illustrates the nine-month sequence of events and activities of the project that includes the person or organization responsible for each activity, the expected goal of the activity, and how the effectiveness of the activity will be measured. </w:t>
            </w:r>
            <w:r w:rsidRPr="000B1BC4">
              <w:rPr>
                <w:sz w:val="22"/>
                <w:szCs w:val="22"/>
              </w:rPr>
              <w:t xml:space="preserve"> </w:t>
            </w:r>
          </w:p>
        </w:tc>
        <w:tc>
          <w:tcPr>
            <w:tcW w:w="3564" w:type="dxa"/>
          </w:tcPr>
          <w:p w14:paraId="7BBE8424" w14:textId="0FD90CE7" w:rsidR="000B1BC4" w:rsidRPr="00F873A9" w:rsidRDefault="000B1BC4" w:rsidP="000B1BC4">
            <w:pPr>
              <w:widowControl/>
              <w:rPr>
                <w:sz w:val="22"/>
                <w:szCs w:val="22"/>
              </w:rPr>
            </w:pPr>
            <w:r w:rsidRPr="000B1BC4">
              <w:rPr>
                <w:rFonts w:cs="Arial"/>
                <w:sz w:val="22"/>
                <w:szCs w:val="22"/>
              </w:rPr>
              <w:t>Provides a table that</w:t>
            </w:r>
            <w:r w:rsidRPr="000B1BC4">
              <w:rPr>
                <w:rFonts w:cs="Arial"/>
                <w:color w:val="000000"/>
                <w:sz w:val="22"/>
                <w:szCs w:val="22"/>
              </w:rPr>
              <w:t xml:space="preserve"> provides a strong description of</w:t>
            </w:r>
            <w:r w:rsidRPr="000B1BC4">
              <w:rPr>
                <w:rFonts w:cs="Arial"/>
                <w:sz w:val="22"/>
                <w:szCs w:val="22"/>
              </w:rPr>
              <w:t xml:space="preserve"> the nine-month sequence of events and activities of the project that includes the person or organization responsible for each activity, the expected goal of the activity, and how the effectiveness of the activity will be measured. </w:t>
            </w:r>
            <w:r w:rsidR="00F873A9">
              <w:rPr>
                <w:sz w:val="22"/>
                <w:szCs w:val="22"/>
              </w:rPr>
              <w:t xml:space="preserve"> </w:t>
            </w:r>
          </w:p>
        </w:tc>
        <w:tc>
          <w:tcPr>
            <w:tcW w:w="3564" w:type="dxa"/>
          </w:tcPr>
          <w:p w14:paraId="28EBF962" w14:textId="27508512" w:rsidR="000B1BC4" w:rsidRPr="00F873A9" w:rsidRDefault="000B1BC4" w:rsidP="00F873A9">
            <w:pPr>
              <w:widowControl/>
              <w:rPr>
                <w:sz w:val="22"/>
                <w:szCs w:val="22"/>
              </w:rPr>
            </w:pPr>
            <w:r w:rsidRPr="000B1BC4">
              <w:rPr>
                <w:rFonts w:cs="Arial"/>
                <w:sz w:val="22"/>
                <w:szCs w:val="22"/>
              </w:rPr>
              <w:t>Provides a table that</w:t>
            </w:r>
            <w:r w:rsidRPr="000B1BC4">
              <w:rPr>
                <w:rFonts w:cs="Arial"/>
                <w:color w:val="000000"/>
                <w:sz w:val="22"/>
                <w:szCs w:val="22"/>
              </w:rPr>
              <w:t xml:space="preserve"> adequately </w:t>
            </w:r>
            <w:r w:rsidRPr="000B1BC4">
              <w:rPr>
                <w:rFonts w:cs="Arial"/>
                <w:snapToGrid/>
                <w:sz w:val="22"/>
                <w:szCs w:val="22"/>
              </w:rPr>
              <w:t>describes</w:t>
            </w:r>
            <w:r w:rsidRPr="000B1BC4">
              <w:rPr>
                <w:rFonts w:cs="Arial"/>
                <w:sz w:val="22"/>
                <w:szCs w:val="22"/>
              </w:rPr>
              <w:t xml:space="preserve"> the nine-month sequence of events and activities of the project that includes the person or organization responsible for each activity, the expected goal of the activity, and how the effectiveness of the activity will be measured. </w:t>
            </w:r>
            <w:r w:rsidR="00F873A9">
              <w:rPr>
                <w:sz w:val="22"/>
                <w:szCs w:val="22"/>
              </w:rPr>
              <w:t xml:space="preserve"> </w:t>
            </w:r>
          </w:p>
        </w:tc>
        <w:tc>
          <w:tcPr>
            <w:tcW w:w="3564" w:type="dxa"/>
          </w:tcPr>
          <w:p w14:paraId="24480B48" w14:textId="488B5413" w:rsidR="000B1BC4" w:rsidRPr="00F873A9" w:rsidRDefault="000B1BC4" w:rsidP="00F873A9">
            <w:pPr>
              <w:widowControl/>
              <w:rPr>
                <w:sz w:val="22"/>
                <w:szCs w:val="22"/>
              </w:rPr>
            </w:pPr>
            <w:r w:rsidRPr="000B1BC4">
              <w:rPr>
                <w:rFonts w:cs="Arial"/>
                <w:sz w:val="22"/>
                <w:szCs w:val="22"/>
              </w:rPr>
              <w:t>Provides a table that</w:t>
            </w:r>
            <w:r w:rsidRPr="000B1BC4">
              <w:rPr>
                <w:rFonts w:cs="Arial"/>
                <w:color w:val="000000"/>
                <w:sz w:val="22"/>
                <w:szCs w:val="22"/>
              </w:rPr>
              <w:t xml:space="preserve"> minimally describes </w:t>
            </w:r>
            <w:r w:rsidRPr="000B1BC4">
              <w:rPr>
                <w:rFonts w:cs="Arial"/>
                <w:sz w:val="22"/>
                <w:szCs w:val="22"/>
              </w:rPr>
              <w:t xml:space="preserve">the nine-month sequence of events and activities of the project that includes the person or organization responsible for each activity, the expected goal of the activity, and how the effectiveness of the activity will be measured. </w:t>
            </w:r>
            <w:r w:rsidR="00F873A9">
              <w:rPr>
                <w:sz w:val="22"/>
                <w:szCs w:val="22"/>
              </w:rPr>
              <w:t xml:space="preserve"> </w:t>
            </w:r>
          </w:p>
        </w:tc>
      </w:tr>
    </w:tbl>
    <w:p w14:paraId="4A0B485E" w14:textId="127C9BD1" w:rsidR="000B1BC4" w:rsidRPr="00B43747" w:rsidRDefault="00CB61AF" w:rsidP="00B43747">
      <w:pPr>
        <w:pStyle w:val="Heading4"/>
        <w:spacing w:after="240"/>
      </w:pPr>
      <w:r>
        <w:t>Part 3 –</w:t>
      </w:r>
      <w:r w:rsidR="000B1BC4" w:rsidRPr="000B1BC4">
        <w:t xml:space="preserve"> Project Leadership (4 points)</w:t>
      </w:r>
    </w:p>
    <w:tbl>
      <w:tblPr>
        <w:tblStyle w:val="TableGrid"/>
        <w:tblW w:w="14112" w:type="dxa"/>
        <w:jc w:val="center"/>
        <w:tblLook w:val="01E0" w:firstRow="1" w:lastRow="1" w:firstColumn="1" w:lastColumn="1" w:noHBand="0" w:noVBand="0"/>
        <w:tblDescription w:val="Scoring Rubric for Part 3 - Project Leadership. "/>
      </w:tblPr>
      <w:tblGrid>
        <w:gridCol w:w="3528"/>
        <w:gridCol w:w="3528"/>
        <w:gridCol w:w="3528"/>
        <w:gridCol w:w="3528"/>
      </w:tblGrid>
      <w:tr w:rsidR="000B1BC4" w:rsidRPr="000B1BC4" w14:paraId="4D5B08FB" w14:textId="77777777" w:rsidTr="00BC5812">
        <w:trPr>
          <w:cantSplit/>
          <w:trHeight w:val="235"/>
          <w:tblHeader/>
          <w:jc w:val="center"/>
        </w:trPr>
        <w:tc>
          <w:tcPr>
            <w:tcW w:w="3528" w:type="dxa"/>
            <w:shd w:val="clear" w:color="auto" w:fill="D9D9D9" w:themeFill="background1" w:themeFillShade="D9"/>
          </w:tcPr>
          <w:p w14:paraId="2DE41E6F"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t>OUTSTANDING (4 points)</w:t>
            </w:r>
          </w:p>
        </w:tc>
        <w:tc>
          <w:tcPr>
            <w:tcW w:w="3528" w:type="dxa"/>
            <w:shd w:val="clear" w:color="auto" w:fill="D9D9D9" w:themeFill="background1" w:themeFillShade="D9"/>
          </w:tcPr>
          <w:p w14:paraId="23704B76"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260BBE1E"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2B894CFB" w14:textId="35275A6B" w:rsidR="000B1BC4" w:rsidRPr="000B1BC4" w:rsidRDefault="00CB61AF"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F873A9" w:rsidRPr="000B1BC4" w14:paraId="1A96346F" w14:textId="77777777" w:rsidTr="00BC5812">
        <w:trPr>
          <w:trHeight w:val="2330"/>
          <w:jc w:val="center"/>
        </w:trPr>
        <w:tc>
          <w:tcPr>
            <w:tcW w:w="3528" w:type="dxa"/>
          </w:tcPr>
          <w:p w14:paraId="02E3A3CD" w14:textId="27C1FFEA" w:rsidR="00F873A9" w:rsidRPr="000B1BC4" w:rsidRDefault="00F873A9" w:rsidP="00F873A9">
            <w:pPr>
              <w:tabs>
                <w:tab w:val="left" w:pos="-1440"/>
              </w:tabs>
              <w:spacing w:after="120"/>
              <w:rPr>
                <w:rFonts w:cs="Arial"/>
                <w:color w:val="000000"/>
                <w:sz w:val="22"/>
                <w:szCs w:val="22"/>
              </w:rPr>
            </w:pPr>
            <w:r w:rsidRPr="000B1BC4">
              <w:rPr>
                <w:rFonts w:cs="Arial"/>
                <w:color w:val="000000"/>
                <w:sz w:val="22"/>
                <w:szCs w:val="22"/>
              </w:rPr>
              <w:t>Thoroughly and convincingly describes</w:t>
            </w:r>
            <w:r w:rsidRPr="000B1BC4">
              <w:rPr>
                <w:rFonts w:cs="Arial"/>
                <w:iCs/>
                <w:sz w:val="22"/>
                <w:szCs w:val="22"/>
              </w:rPr>
              <w:t xml:space="preserve"> the overall management structure of the project and the roles of each partner in the project’s management including how each will </w:t>
            </w:r>
            <w:r w:rsidRPr="000B1BC4">
              <w:rPr>
                <w:rFonts w:cs="Arial"/>
                <w:sz w:val="22"/>
                <w:szCs w:val="22"/>
              </w:rPr>
              <w:t>enhance, improve, or expand current, local, and regional efforts to address the needs of the targeted population(s).</w:t>
            </w:r>
          </w:p>
        </w:tc>
        <w:tc>
          <w:tcPr>
            <w:tcW w:w="3528" w:type="dxa"/>
          </w:tcPr>
          <w:p w14:paraId="720FA0B3" w14:textId="66F34862" w:rsidR="00F873A9" w:rsidRPr="000B1BC4" w:rsidRDefault="00F873A9" w:rsidP="000B1BC4">
            <w:pPr>
              <w:tabs>
                <w:tab w:val="left" w:pos="-1440"/>
              </w:tabs>
              <w:rPr>
                <w:rFonts w:cs="Arial"/>
                <w:color w:val="000000"/>
                <w:sz w:val="22"/>
                <w:szCs w:val="22"/>
              </w:rPr>
            </w:pPr>
            <w:r w:rsidRPr="000B1BC4">
              <w:rPr>
                <w:rFonts w:cs="Arial"/>
                <w:color w:val="000000"/>
                <w:sz w:val="22"/>
                <w:szCs w:val="22"/>
              </w:rPr>
              <w:t xml:space="preserve">Provides a strong description of </w:t>
            </w:r>
            <w:r w:rsidRPr="000B1BC4">
              <w:rPr>
                <w:rFonts w:cs="Arial"/>
                <w:iCs/>
                <w:sz w:val="22"/>
                <w:szCs w:val="22"/>
              </w:rPr>
              <w:t xml:space="preserve">the overall management structure of the project and the roles of each partner in the project’s management including how each will </w:t>
            </w:r>
            <w:r w:rsidRPr="000B1BC4">
              <w:rPr>
                <w:rFonts w:cs="Arial"/>
                <w:sz w:val="22"/>
                <w:szCs w:val="22"/>
              </w:rPr>
              <w:t>enhance, improve, or expand current, local, and regional efforts to address the needs of the targeted population(s).</w:t>
            </w:r>
          </w:p>
        </w:tc>
        <w:tc>
          <w:tcPr>
            <w:tcW w:w="3528" w:type="dxa"/>
          </w:tcPr>
          <w:p w14:paraId="5C94D9D4" w14:textId="1E51BE93" w:rsidR="00F873A9" w:rsidRPr="000B1BC4" w:rsidRDefault="00F873A9" w:rsidP="000B1BC4">
            <w:pPr>
              <w:tabs>
                <w:tab w:val="left" w:pos="-1440"/>
              </w:tabs>
              <w:rPr>
                <w:rFonts w:cs="Arial"/>
                <w:color w:val="000000"/>
                <w:sz w:val="22"/>
                <w:szCs w:val="22"/>
              </w:rPr>
            </w:pPr>
            <w:r w:rsidRPr="000B1BC4">
              <w:rPr>
                <w:rFonts w:cs="Arial"/>
                <w:color w:val="000000"/>
                <w:sz w:val="22"/>
                <w:szCs w:val="22"/>
              </w:rPr>
              <w:t>Adequately describes</w:t>
            </w:r>
            <w:r w:rsidRPr="000B1BC4">
              <w:rPr>
                <w:rFonts w:cs="Arial"/>
                <w:iCs/>
                <w:sz w:val="22"/>
                <w:szCs w:val="22"/>
              </w:rPr>
              <w:t xml:space="preserve"> the overall management structure of the project and the roles of each partner in the project’s management including how each will </w:t>
            </w:r>
            <w:r w:rsidRPr="000B1BC4">
              <w:rPr>
                <w:rFonts w:cs="Arial"/>
                <w:sz w:val="22"/>
                <w:szCs w:val="22"/>
              </w:rPr>
              <w:t xml:space="preserve">enhance, improve, or expand current, local, and regional efforts to address the needs of the targeted population(s).  </w:t>
            </w:r>
          </w:p>
        </w:tc>
        <w:tc>
          <w:tcPr>
            <w:tcW w:w="3528" w:type="dxa"/>
          </w:tcPr>
          <w:p w14:paraId="55759306" w14:textId="6F869A4B" w:rsidR="00F873A9" w:rsidRPr="000B1BC4" w:rsidRDefault="00F873A9" w:rsidP="000B1BC4">
            <w:pPr>
              <w:tabs>
                <w:tab w:val="left" w:pos="-1440"/>
              </w:tabs>
              <w:rPr>
                <w:rFonts w:cs="Arial"/>
                <w:color w:val="000000"/>
                <w:sz w:val="22"/>
                <w:szCs w:val="22"/>
              </w:rPr>
            </w:pPr>
            <w:r w:rsidRPr="000B1BC4">
              <w:rPr>
                <w:rFonts w:cs="Arial"/>
                <w:color w:val="000000"/>
                <w:sz w:val="22"/>
                <w:szCs w:val="22"/>
              </w:rPr>
              <w:t>Minimally describes</w:t>
            </w:r>
            <w:r w:rsidRPr="000B1BC4">
              <w:rPr>
                <w:rFonts w:cs="Arial"/>
                <w:iCs/>
                <w:sz w:val="22"/>
                <w:szCs w:val="22"/>
              </w:rPr>
              <w:t xml:space="preserve"> the overall management structure of the project and the roles of each partner in the project’s management including how each will </w:t>
            </w:r>
            <w:r w:rsidRPr="000B1BC4">
              <w:rPr>
                <w:rFonts w:cs="Arial"/>
                <w:sz w:val="22"/>
                <w:szCs w:val="22"/>
              </w:rPr>
              <w:t>enhance, improve, or expand current, local, and regional efforts to address the needs of the targeted population(s).</w:t>
            </w:r>
          </w:p>
        </w:tc>
      </w:tr>
      <w:tr w:rsidR="00F873A9" w:rsidRPr="000B1BC4" w14:paraId="062B0119" w14:textId="77777777" w:rsidTr="00BC5812">
        <w:trPr>
          <w:trHeight w:val="2330"/>
          <w:jc w:val="center"/>
        </w:trPr>
        <w:tc>
          <w:tcPr>
            <w:tcW w:w="3528" w:type="dxa"/>
          </w:tcPr>
          <w:p w14:paraId="2E3A9F4F" w14:textId="418208A8" w:rsidR="00F873A9" w:rsidRPr="000B1BC4" w:rsidRDefault="00F873A9" w:rsidP="00F873A9">
            <w:pPr>
              <w:tabs>
                <w:tab w:val="left" w:pos="-1440"/>
              </w:tabs>
              <w:spacing w:after="120"/>
              <w:rPr>
                <w:rFonts w:cs="Arial"/>
                <w:sz w:val="22"/>
                <w:szCs w:val="22"/>
              </w:rPr>
            </w:pPr>
            <w:r w:rsidRPr="000B1BC4">
              <w:rPr>
                <w:rFonts w:cs="Arial"/>
                <w:color w:val="000000"/>
                <w:sz w:val="22"/>
                <w:szCs w:val="22"/>
              </w:rPr>
              <w:t>Thoroughly and convincingly describes</w:t>
            </w:r>
            <w:r w:rsidRPr="000B1BC4">
              <w:rPr>
                <w:rFonts w:cs="Arial"/>
                <w:snapToGrid/>
                <w:sz w:val="22"/>
                <w:szCs w:val="22"/>
              </w:rPr>
              <w:t xml:space="preserve"> the collaborative process of the project leadership, including how often it will meet and discuss milestones and obstacles. </w:t>
            </w:r>
            <w:r w:rsidRPr="000B1BC4">
              <w:rPr>
                <w:rFonts w:cs="Arial"/>
                <w:sz w:val="22"/>
                <w:szCs w:val="22"/>
              </w:rPr>
              <w:t>Include</w:t>
            </w:r>
            <w:r>
              <w:rPr>
                <w:rFonts w:cs="Arial"/>
                <w:sz w:val="22"/>
                <w:szCs w:val="22"/>
              </w:rPr>
              <w:t>s</w:t>
            </w:r>
            <w:r w:rsidRPr="000B1BC4">
              <w:rPr>
                <w:rFonts w:cs="Arial"/>
                <w:sz w:val="22"/>
                <w:szCs w:val="22"/>
              </w:rPr>
              <w:t xml:space="preserve"> how the project will use data collected for each activity identified in Part 2 to adjust the </w:t>
            </w:r>
            <w:r>
              <w:rPr>
                <w:rFonts w:cs="Arial"/>
                <w:sz w:val="22"/>
                <w:szCs w:val="22"/>
              </w:rPr>
              <w:t xml:space="preserve">plan and improve the outcomes. </w:t>
            </w:r>
          </w:p>
        </w:tc>
        <w:tc>
          <w:tcPr>
            <w:tcW w:w="3528" w:type="dxa"/>
          </w:tcPr>
          <w:p w14:paraId="19FE6335" w14:textId="03B84C94" w:rsidR="00F873A9" w:rsidRPr="000B1BC4" w:rsidRDefault="00F873A9" w:rsidP="000B1BC4">
            <w:pPr>
              <w:tabs>
                <w:tab w:val="left" w:pos="-1440"/>
              </w:tabs>
              <w:rPr>
                <w:rFonts w:cs="Arial"/>
                <w:sz w:val="22"/>
                <w:szCs w:val="22"/>
              </w:rPr>
            </w:pPr>
            <w:r w:rsidRPr="000B1BC4">
              <w:rPr>
                <w:rFonts w:cs="Arial"/>
                <w:color w:val="000000"/>
                <w:sz w:val="22"/>
                <w:szCs w:val="22"/>
              </w:rPr>
              <w:t xml:space="preserve">Provides a strong description of </w:t>
            </w:r>
            <w:r w:rsidRPr="000B1BC4">
              <w:rPr>
                <w:rFonts w:cs="Arial"/>
                <w:snapToGrid/>
                <w:sz w:val="22"/>
                <w:szCs w:val="22"/>
              </w:rPr>
              <w:t xml:space="preserve">the collaborative process of the project leadership, including how often it will meet and discuss milestones and obstacles. </w:t>
            </w:r>
            <w:r w:rsidRPr="000B1BC4">
              <w:rPr>
                <w:rFonts w:cs="Arial"/>
                <w:sz w:val="22"/>
                <w:szCs w:val="22"/>
              </w:rPr>
              <w:t>Include</w:t>
            </w:r>
            <w:r>
              <w:rPr>
                <w:rFonts w:cs="Arial"/>
                <w:sz w:val="22"/>
                <w:szCs w:val="22"/>
              </w:rPr>
              <w:t>s</w:t>
            </w:r>
            <w:r w:rsidRPr="000B1BC4">
              <w:rPr>
                <w:rFonts w:cs="Arial"/>
                <w:sz w:val="22"/>
                <w:szCs w:val="22"/>
              </w:rPr>
              <w:t xml:space="preserve"> how the project will use data collected for each activity identified in Part 2 to adjust the </w:t>
            </w:r>
            <w:r>
              <w:rPr>
                <w:rFonts w:cs="Arial"/>
                <w:sz w:val="22"/>
                <w:szCs w:val="22"/>
              </w:rPr>
              <w:t xml:space="preserve">plan and improve the outcomes. </w:t>
            </w:r>
          </w:p>
        </w:tc>
        <w:tc>
          <w:tcPr>
            <w:tcW w:w="3528" w:type="dxa"/>
          </w:tcPr>
          <w:p w14:paraId="4F30A2FF" w14:textId="513FE47E" w:rsidR="00F873A9" w:rsidRPr="000B1BC4" w:rsidRDefault="00F873A9" w:rsidP="000B1BC4">
            <w:pPr>
              <w:tabs>
                <w:tab w:val="left" w:pos="-1440"/>
              </w:tabs>
              <w:rPr>
                <w:rFonts w:cs="Arial"/>
                <w:sz w:val="22"/>
                <w:szCs w:val="22"/>
              </w:rPr>
            </w:pPr>
            <w:r w:rsidRPr="000B1BC4">
              <w:rPr>
                <w:rFonts w:cs="Arial"/>
                <w:color w:val="000000"/>
                <w:sz w:val="22"/>
                <w:szCs w:val="22"/>
              </w:rPr>
              <w:t>Adequately describes</w:t>
            </w:r>
            <w:r w:rsidRPr="000B1BC4">
              <w:rPr>
                <w:rFonts w:cs="Arial"/>
                <w:snapToGrid/>
                <w:sz w:val="22"/>
                <w:szCs w:val="22"/>
              </w:rPr>
              <w:t xml:space="preserve"> the collaborative process of the project leadership, including how often it will meet and discuss milestones and obstacles. </w:t>
            </w:r>
            <w:r w:rsidRPr="000B1BC4">
              <w:rPr>
                <w:rFonts w:cs="Arial"/>
                <w:sz w:val="22"/>
                <w:szCs w:val="22"/>
              </w:rPr>
              <w:t>Include</w:t>
            </w:r>
            <w:r>
              <w:rPr>
                <w:rFonts w:cs="Arial"/>
                <w:sz w:val="22"/>
                <w:szCs w:val="22"/>
              </w:rPr>
              <w:t>s</w:t>
            </w:r>
            <w:r w:rsidRPr="000B1BC4">
              <w:rPr>
                <w:rFonts w:cs="Arial"/>
                <w:sz w:val="22"/>
                <w:szCs w:val="22"/>
              </w:rPr>
              <w:t xml:space="preserve"> how the project will use data collected for each activity identified in Part 2 to adjust the </w:t>
            </w:r>
            <w:r>
              <w:rPr>
                <w:rFonts w:cs="Arial"/>
                <w:sz w:val="22"/>
                <w:szCs w:val="22"/>
              </w:rPr>
              <w:t xml:space="preserve">plan and improve the outcomes. </w:t>
            </w:r>
          </w:p>
        </w:tc>
        <w:tc>
          <w:tcPr>
            <w:tcW w:w="3528" w:type="dxa"/>
          </w:tcPr>
          <w:p w14:paraId="17E9FA10" w14:textId="3DD44CBE" w:rsidR="00F873A9" w:rsidRPr="000B1BC4" w:rsidRDefault="00F873A9" w:rsidP="000B1BC4">
            <w:pPr>
              <w:tabs>
                <w:tab w:val="left" w:pos="-1440"/>
              </w:tabs>
              <w:rPr>
                <w:rFonts w:cs="Arial"/>
                <w:sz w:val="22"/>
                <w:szCs w:val="22"/>
              </w:rPr>
            </w:pPr>
            <w:r w:rsidRPr="000B1BC4">
              <w:rPr>
                <w:rFonts w:cs="Arial"/>
                <w:color w:val="000000"/>
                <w:sz w:val="22"/>
                <w:szCs w:val="22"/>
              </w:rPr>
              <w:t>Minimally describes</w:t>
            </w:r>
            <w:r w:rsidRPr="000B1BC4">
              <w:rPr>
                <w:rFonts w:cs="Arial"/>
                <w:snapToGrid/>
                <w:sz w:val="22"/>
                <w:szCs w:val="22"/>
              </w:rPr>
              <w:t xml:space="preserve"> the collaborative process of the project leadership, including how often it will meet and discuss milestones and obstacles. </w:t>
            </w:r>
            <w:r w:rsidRPr="000B1BC4">
              <w:rPr>
                <w:rFonts w:cs="Arial"/>
                <w:sz w:val="22"/>
                <w:szCs w:val="22"/>
              </w:rPr>
              <w:t>Include</w:t>
            </w:r>
            <w:r>
              <w:rPr>
                <w:rFonts w:cs="Arial"/>
                <w:sz w:val="22"/>
                <w:szCs w:val="22"/>
              </w:rPr>
              <w:t>s</w:t>
            </w:r>
            <w:r w:rsidRPr="000B1BC4">
              <w:rPr>
                <w:rFonts w:cs="Arial"/>
                <w:sz w:val="22"/>
                <w:szCs w:val="22"/>
              </w:rPr>
              <w:t xml:space="preserve"> how the project will use data collected for each activity identified in Part 2 to adjust the </w:t>
            </w:r>
            <w:r>
              <w:rPr>
                <w:rFonts w:cs="Arial"/>
                <w:sz w:val="22"/>
                <w:szCs w:val="22"/>
              </w:rPr>
              <w:t xml:space="preserve">plan and improve the outcomes. </w:t>
            </w:r>
          </w:p>
        </w:tc>
      </w:tr>
      <w:tr w:rsidR="00F873A9" w:rsidRPr="000B1BC4" w14:paraId="3FB7FD72" w14:textId="77777777" w:rsidTr="00BC5812">
        <w:trPr>
          <w:trHeight w:val="2330"/>
          <w:jc w:val="center"/>
        </w:trPr>
        <w:tc>
          <w:tcPr>
            <w:tcW w:w="3528" w:type="dxa"/>
          </w:tcPr>
          <w:p w14:paraId="505643EA" w14:textId="77FCE180" w:rsidR="00F873A9" w:rsidRPr="00F873A9" w:rsidRDefault="00F873A9" w:rsidP="00F873A9">
            <w:pPr>
              <w:rPr>
                <w:rFonts w:cs="Arial"/>
                <w:snapToGrid/>
                <w:sz w:val="22"/>
                <w:szCs w:val="22"/>
              </w:rPr>
            </w:pPr>
            <w:r w:rsidRPr="000B1BC4">
              <w:rPr>
                <w:rFonts w:cs="Arial"/>
                <w:sz w:val="22"/>
                <w:szCs w:val="22"/>
              </w:rPr>
              <w:lastRenderedPageBreak/>
              <w:t>The SSAE Program Statement of Assurances (Form C) has been</w:t>
            </w:r>
            <w:r w:rsidRPr="000B1BC4">
              <w:rPr>
                <w:rFonts w:cs="Arial"/>
                <w:snapToGrid/>
                <w:sz w:val="22"/>
                <w:szCs w:val="22"/>
              </w:rPr>
              <w:t xml:space="preserve"> completed by the applicant and each partner organization, if applicable, and signed by an appropriate designated official with the authority to submit </w:t>
            </w:r>
            <w:r>
              <w:rPr>
                <w:rFonts w:cs="Arial"/>
                <w:snapToGrid/>
                <w:sz w:val="22"/>
                <w:szCs w:val="22"/>
              </w:rPr>
              <w:t xml:space="preserve">proposals in this competition. </w:t>
            </w:r>
          </w:p>
        </w:tc>
        <w:tc>
          <w:tcPr>
            <w:tcW w:w="3528" w:type="dxa"/>
          </w:tcPr>
          <w:p w14:paraId="18784213" w14:textId="0361A9A0" w:rsidR="00F873A9" w:rsidRPr="00F873A9" w:rsidRDefault="00F873A9" w:rsidP="00F873A9">
            <w:pPr>
              <w:rPr>
                <w:rFonts w:cs="Arial"/>
                <w:snapToGrid/>
                <w:sz w:val="22"/>
                <w:szCs w:val="22"/>
              </w:rPr>
            </w:pPr>
            <w:r w:rsidRPr="000B1BC4">
              <w:rPr>
                <w:rFonts w:cs="Arial"/>
                <w:sz w:val="22"/>
                <w:szCs w:val="22"/>
              </w:rPr>
              <w:t>The SSAE Program Statement of Assurances (Form C) has been</w:t>
            </w:r>
            <w:r w:rsidRPr="000B1BC4">
              <w:rPr>
                <w:rFonts w:cs="Arial"/>
                <w:snapToGrid/>
                <w:sz w:val="22"/>
                <w:szCs w:val="22"/>
              </w:rPr>
              <w:t xml:space="preserve"> completed by the applicant and almost all of the partner organizations, if applicable, and signed by an appropriate designated official with the authority to submit </w:t>
            </w:r>
            <w:r>
              <w:rPr>
                <w:rFonts w:cs="Arial"/>
                <w:snapToGrid/>
                <w:sz w:val="22"/>
                <w:szCs w:val="22"/>
              </w:rPr>
              <w:t xml:space="preserve">proposals in this competition. </w:t>
            </w:r>
          </w:p>
        </w:tc>
        <w:tc>
          <w:tcPr>
            <w:tcW w:w="3528" w:type="dxa"/>
          </w:tcPr>
          <w:p w14:paraId="588B931D" w14:textId="401920D1" w:rsidR="00F873A9" w:rsidRPr="00F873A9" w:rsidRDefault="00F873A9" w:rsidP="00F873A9">
            <w:pPr>
              <w:spacing w:after="120"/>
              <w:rPr>
                <w:rFonts w:cs="Arial"/>
                <w:snapToGrid/>
                <w:sz w:val="22"/>
                <w:szCs w:val="22"/>
              </w:rPr>
            </w:pPr>
            <w:r w:rsidRPr="000B1BC4">
              <w:rPr>
                <w:rFonts w:cs="Arial"/>
                <w:sz w:val="22"/>
                <w:szCs w:val="22"/>
              </w:rPr>
              <w:t>The SSAE Program Statement of Assurances (Form C) has been</w:t>
            </w:r>
            <w:r w:rsidRPr="000B1BC4">
              <w:rPr>
                <w:rFonts w:cs="Arial"/>
                <w:snapToGrid/>
                <w:sz w:val="22"/>
                <w:szCs w:val="22"/>
              </w:rPr>
              <w:t xml:space="preserve"> completed by the applicant and some of the partner organizations, if applicable, and signed by an appropriate designated official with the authority to submit </w:t>
            </w:r>
            <w:r>
              <w:rPr>
                <w:rFonts w:cs="Arial"/>
                <w:snapToGrid/>
                <w:sz w:val="22"/>
                <w:szCs w:val="22"/>
              </w:rPr>
              <w:t xml:space="preserve">proposals in this competition. </w:t>
            </w:r>
          </w:p>
        </w:tc>
        <w:tc>
          <w:tcPr>
            <w:tcW w:w="3528" w:type="dxa"/>
          </w:tcPr>
          <w:p w14:paraId="7D97B2EC" w14:textId="4A873DA4" w:rsidR="00F873A9" w:rsidRPr="00F873A9" w:rsidRDefault="00F873A9" w:rsidP="00F873A9">
            <w:pPr>
              <w:rPr>
                <w:rFonts w:cs="Arial"/>
                <w:snapToGrid/>
                <w:sz w:val="22"/>
                <w:szCs w:val="22"/>
              </w:rPr>
            </w:pPr>
            <w:r w:rsidRPr="000B1BC4">
              <w:rPr>
                <w:rFonts w:cs="Arial"/>
                <w:sz w:val="22"/>
                <w:szCs w:val="22"/>
              </w:rPr>
              <w:t>The SSAE Program Statement of Assurances (Form C) has been</w:t>
            </w:r>
            <w:r w:rsidRPr="000B1BC4">
              <w:rPr>
                <w:rFonts w:cs="Arial"/>
                <w:snapToGrid/>
                <w:sz w:val="22"/>
                <w:szCs w:val="22"/>
              </w:rPr>
              <w:t xml:space="preserve"> completed by the applicant and none of the partner organizations, if applicable, and signed by an appropriate designated official with the authority to submit </w:t>
            </w:r>
            <w:r>
              <w:rPr>
                <w:rFonts w:cs="Arial"/>
                <w:snapToGrid/>
                <w:sz w:val="22"/>
                <w:szCs w:val="22"/>
              </w:rPr>
              <w:t xml:space="preserve">proposals in this competition. </w:t>
            </w:r>
          </w:p>
        </w:tc>
      </w:tr>
      <w:tr w:rsidR="000B1BC4" w:rsidRPr="000B1BC4" w14:paraId="1FE2A004" w14:textId="77777777" w:rsidTr="00BC5812">
        <w:trPr>
          <w:trHeight w:val="2204"/>
          <w:jc w:val="center"/>
        </w:trPr>
        <w:tc>
          <w:tcPr>
            <w:tcW w:w="3528" w:type="dxa"/>
          </w:tcPr>
          <w:p w14:paraId="1BE070BD" w14:textId="3BB2A1C0" w:rsidR="000B1BC4" w:rsidRPr="00F873A9" w:rsidRDefault="000B1BC4" w:rsidP="00F873A9">
            <w:pPr>
              <w:widowControl/>
              <w:rPr>
                <w:sz w:val="22"/>
                <w:szCs w:val="22"/>
              </w:rPr>
            </w:pPr>
            <w:r w:rsidRPr="000B1BC4">
              <w:rPr>
                <w:sz w:val="22"/>
                <w:szCs w:val="22"/>
              </w:rPr>
              <w:t>Application includes a letter of support from each participating school and LEA that demonstrate</w:t>
            </w:r>
            <w:r w:rsidR="00212B36">
              <w:rPr>
                <w:sz w:val="22"/>
                <w:szCs w:val="22"/>
              </w:rPr>
              <w:t>s</w:t>
            </w:r>
            <w:r w:rsidRPr="000B1BC4">
              <w:rPr>
                <w:sz w:val="22"/>
                <w:szCs w:val="22"/>
              </w:rPr>
              <w:t xml:space="preserve"> high levels of cooperation, commitment, coordination, and formalized relationships made betwe</w:t>
            </w:r>
            <w:r w:rsidR="00F873A9">
              <w:rPr>
                <w:sz w:val="22"/>
                <w:szCs w:val="22"/>
              </w:rPr>
              <w:t>en the partners, if applicable.</w:t>
            </w:r>
          </w:p>
        </w:tc>
        <w:tc>
          <w:tcPr>
            <w:tcW w:w="3528" w:type="dxa"/>
          </w:tcPr>
          <w:p w14:paraId="3CF7DF12" w14:textId="4EF4159F" w:rsidR="000B1BC4" w:rsidRPr="00F873A9" w:rsidRDefault="000B1BC4" w:rsidP="00F873A9">
            <w:pPr>
              <w:tabs>
                <w:tab w:val="left" w:pos="-1440"/>
              </w:tabs>
              <w:rPr>
                <w:rFonts w:cs="Arial"/>
                <w:sz w:val="22"/>
                <w:szCs w:val="22"/>
              </w:rPr>
            </w:pPr>
            <w:r w:rsidRPr="000B1BC4">
              <w:rPr>
                <w:sz w:val="22"/>
                <w:szCs w:val="22"/>
              </w:rPr>
              <w:t xml:space="preserve">Application includes a letter of support from </w:t>
            </w:r>
            <w:r w:rsidR="00212B36">
              <w:rPr>
                <w:sz w:val="22"/>
                <w:szCs w:val="22"/>
              </w:rPr>
              <w:t>nearly</w:t>
            </w:r>
            <w:r w:rsidRPr="000B1BC4">
              <w:rPr>
                <w:sz w:val="22"/>
                <w:szCs w:val="22"/>
              </w:rPr>
              <w:t xml:space="preserve"> all of the participating school and LEA that demonstrate</w:t>
            </w:r>
            <w:r w:rsidR="00212B36">
              <w:rPr>
                <w:sz w:val="22"/>
                <w:szCs w:val="22"/>
              </w:rPr>
              <w:t>s</w:t>
            </w:r>
            <w:r w:rsidRPr="000B1BC4">
              <w:rPr>
                <w:sz w:val="22"/>
                <w:szCs w:val="22"/>
              </w:rPr>
              <w:t xml:space="preserve"> high levels of cooperation, commitment, coordination, and formalized relationships made between the partners, if applicable.</w:t>
            </w:r>
          </w:p>
        </w:tc>
        <w:tc>
          <w:tcPr>
            <w:tcW w:w="3528" w:type="dxa"/>
          </w:tcPr>
          <w:p w14:paraId="13EFB1C8" w14:textId="44AF029A" w:rsidR="000B1BC4" w:rsidRPr="00F873A9" w:rsidRDefault="000B1BC4" w:rsidP="00F873A9">
            <w:pPr>
              <w:widowControl/>
              <w:rPr>
                <w:sz w:val="22"/>
                <w:szCs w:val="22"/>
              </w:rPr>
            </w:pPr>
            <w:r w:rsidRPr="000B1BC4">
              <w:rPr>
                <w:sz w:val="22"/>
                <w:szCs w:val="22"/>
              </w:rPr>
              <w:t>Application includes a letter of support from some of the participating school and LEA that demonstrate</w:t>
            </w:r>
            <w:r w:rsidR="00212B36">
              <w:rPr>
                <w:sz w:val="22"/>
                <w:szCs w:val="22"/>
              </w:rPr>
              <w:t>s</w:t>
            </w:r>
            <w:r w:rsidRPr="000B1BC4">
              <w:rPr>
                <w:sz w:val="22"/>
                <w:szCs w:val="22"/>
              </w:rPr>
              <w:t xml:space="preserve"> high levels of cooperation, commitment, coordination, and formalized relationships made betwe</w:t>
            </w:r>
            <w:r w:rsidR="00F873A9">
              <w:rPr>
                <w:sz w:val="22"/>
                <w:szCs w:val="22"/>
              </w:rPr>
              <w:t>en the partners, if applicable.</w:t>
            </w:r>
          </w:p>
        </w:tc>
        <w:tc>
          <w:tcPr>
            <w:tcW w:w="3528" w:type="dxa"/>
          </w:tcPr>
          <w:p w14:paraId="4B9EA311" w14:textId="6B1229A8" w:rsidR="000B1BC4" w:rsidRPr="00F873A9" w:rsidRDefault="000B1BC4" w:rsidP="00F873A9">
            <w:pPr>
              <w:widowControl/>
              <w:rPr>
                <w:sz w:val="22"/>
                <w:szCs w:val="22"/>
              </w:rPr>
            </w:pPr>
            <w:r w:rsidRPr="000B1BC4">
              <w:rPr>
                <w:sz w:val="22"/>
                <w:szCs w:val="22"/>
              </w:rPr>
              <w:t xml:space="preserve">Application includes </w:t>
            </w:r>
            <w:r w:rsidR="00212B36">
              <w:rPr>
                <w:sz w:val="22"/>
                <w:szCs w:val="22"/>
              </w:rPr>
              <w:t>no</w:t>
            </w:r>
            <w:r w:rsidRPr="000B1BC4">
              <w:rPr>
                <w:sz w:val="22"/>
                <w:szCs w:val="22"/>
              </w:rPr>
              <w:t xml:space="preserve"> letter</w:t>
            </w:r>
            <w:r w:rsidR="00212B36">
              <w:rPr>
                <w:sz w:val="22"/>
                <w:szCs w:val="22"/>
              </w:rPr>
              <w:t>s</w:t>
            </w:r>
            <w:r w:rsidRPr="000B1BC4">
              <w:rPr>
                <w:sz w:val="22"/>
                <w:szCs w:val="22"/>
              </w:rPr>
              <w:t xml:space="preserve"> of support from </w:t>
            </w:r>
            <w:r w:rsidR="00212B36">
              <w:rPr>
                <w:sz w:val="22"/>
                <w:szCs w:val="22"/>
              </w:rPr>
              <w:t xml:space="preserve">the </w:t>
            </w:r>
            <w:r w:rsidRPr="000B1BC4">
              <w:rPr>
                <w:sz w:val="22"/>
                <w:szCs w:val="22"/>
              </w:rPr>
              <w:t>participating school and LEA that demonstrate</w:t>
            </w:r>
            <w:r w:rsidR="00212B36">
              <w:rPr>
                <w:sz w:val="22"/>
                <w:szCs w:val="22"/>
              </w:rPr>
              <w:t>s</w:t>
            </w:r>
            <w:r w:rsidRPr="000B1BC4">
              <w:rPr>
                <w:sz w:val="22"/>
                <w:szCs w:val="22"/>
              </w:rPr>
              <w:t xml:space="preserve"> high levels of cooperation, commitment, coordination, and formalized relationships made betwe</w:t>
            </w:r>
            <w:r w:rsidR="00F873A9">
              <w:rPr>
                <w:sz w:val="22"/>
                <w:szCs w:val="22"/>
              </w:rPr>
              <w:t>en the partners, if applicable.</w:t>
            </w:r>
          </w:p>
        </w:tc>
      </w:tr>
    </w:tbl>
    <w:p w14:paraId="1E7DF4CB" w14:textId="368C5F56" w:rsidR="000B1BC4" w:rsidRPr="00F873A9" w:rsidRDefault="000B1BC4" w:rsidP="00F873A9">
      <w:pPr>
        <w:pStyle w:val="Heading4"/>
        <w:spacing w:after="240"/>
      </w:pPr>
      <w:r w:rsidRPr="000B1BC4">
        <w:t>Part 4 – Project Staff (4 points)</w:t>
      </w:r>
    </w:p>
    <w:tbl>
      <w:tblPr>
        <w:tblStyle w:val="TableGrid"/>
        <w:tblW w:w="14112" w:type="dxa"/>
        <w:jc w:val="center"/>
        <w:tblLook w:val="01E0" w:firstRow="1" w:lastRow="1" w:firstColumn="1" w:lastColumn="1" w:noHBand="0" w:noVBand="0"/>
        <w:tblDescription w:val="Scoring Rubric for Part 4 - Project Staff."/>
      </w:tblPr>
      <w:tblGrid>
        <w:gridCol w:w="3528"/>
        <w:gridCol w:w="3528"/>
        <w:gridCol w:w="3528"/>
        <w:gridCol w:w="3528"/>
      </w:tblGrid>
      <w:tr w:rsidR="000B1BC4" w:rsidRPr="000B1BC4" w14:paraId="10F2CBDB" w14:textId="77777777" w:rsidTr="00BC5812">
        <w:trPr>
          <w:cantSplit/>
          <w:trHeight w:val="235"/>
          <w:tblHeader/>
          <w:jc w:val="center"/>
        </w:trPr>
        <w:tc>
          <w:tcPr>
            <w:tcW w:w="3528" w:type="dxa"/>
            <w:shd w:val="clear" w:color="auto" w:fill="D9D9D9" w:themeFill="background1" w:themeFillShade="D9"/>
          </w:tcPr>
          <w:p w14:paraId="6124C1B9"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t>OUTSTANDING (4 points)</w:t>
            </w:r>
          </w:p>
        </w:tc>
        <w:tc>
          <w:tcPr>
            <w:tcW w:w="3528" w:type="dxa"/>
            <w:shd w:val="clear" w:color="auto" w:fill="D9D9D9" w:themeFill="background1" w:themeFillShade="D9"/>
          </w:tcPr>
          <w:p w14:paraId="5A28B5F7"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66D9A3D0"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466E4FA8" w14:textId="6CBFFD98" w:rsidR="000B1BC4" w:rsidRPr="000B1BC4" w:rsidRDefault="00CB61AF"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F873A9" w:rsidRPr="000B1BC4" w14:paraId="13873AA3" w14:textId="77777777" w:rsidTr="00BC5812">
        <w:trPr>
          <w:trHeight w:val="1538"/>
          <w:jc w:val="center"/>
        </w:trPr>
        <w:tc>
          <w:tcPr>
            <w:tcW w:w="3528" w:type="dxa"/>
          </w:tcPr>
          <w:p w14:paraId="5E1ECCA4" w14:textId="7C9A450E" w:rsidR="00F873A9" w:rsidRPr="000B1BC4" w:rsidRDefault="00F873A9" w:rsidP="000B1BC4">
            <w:pPr>
              <w:widowControl/>
              <w:spacing w:after="240"/>
              <w:rPr>
                <w:rFonts w:cs="Arial"/>
                <w:snapToGrid/>
                <w:sz w:val="22"/>
                <w:szCs w:val="22"/>
              </w:rPr>
            </w:pPr>
            <w:r w:rsidRPr="000B1BC4">
              <w:rPr>
                <w:rFonts w:cs="Arial"/>
                <w:snapToGrid/>
                <w:sz w:val="22"/>
                <w:szCs w:val="22"/>
              </w:rPr>
              <w:t>The organizational chart</w:t>
            </w:r>
            <w:r w:rsidRPr="000B1BC4">
              <w:rPr>
                <w:rFonts w:cs="Arial"/>
                <w:b/>
                <w:snapToGrid/>
                <w:sz w:val="22"/>
                <w:szCs w:val="22"/>
              </w:rPr>
              <w:t xml:space="preserve"> </w:t>
            </w:r>
            <w:r w:rsidRPr="000B1BC4">
              <w:rPr>
                <w:rFonts w:cs="Arial"/>
                <w:snapToGrid/>
                <w:sz w:val="22"/>
                <w:szCs w:val="22"/>
              </w:rPr>
              <w:t>is thorough and clearly illustrates the individual, his/her role and responsibilities. Note: Only one person can be ident</w:t>
            </w:r>
            <w:r>
              <w:rPr>
                <w:rFonts w:cs="Arial"/>
                <w:snapToGrid/>
                <w:sz w:val="22"/>
                <w:szCs w:val="22"/>
              </w:rPr>
              <w:t xml:space="preserve">ified as the Project Director. </w:t>
            </w:r>
          </w:p>
        </w:tc>
        <w:tc>
          <w:tcPr>
            <w:tcW w:w="3528" w:type="dxa"/>
          </w:tcPr>
          <w:p w14:paraId="5E9D982D" w14:textId="5F9AEA63" w:rsidR="00F873A9" w:rsidRPr="000B1BC4" w:rsidRDefault="00F873A9" w:rsidP="000B1BC4">
            <w:pPr>
              <w:widowControl/>
              <w:rPr>
                <w:rFonts w:cs="Arial"/>
                <w:snapToGrid/>
                <w:sz w:val="22"/>
                <w:szCs w:val="22"/>
              </w:rPr>
            </w:pPr>
            <w:r w:rsidRPr="000B1BC4">
              <w:rPr>
                <w:rFonts w:cs="Arial"/>
                <w:snapToGrid/>
                <w:sz w:val="22"/>
                <w:szCs w:val="22"/>
              </w:rPr>
              <w:t>The organizational chart</w:t>
            </w:r>
            <w:r w:rsidRPr="000B1BC4">
              <w:rPr>
                <w:rFonts w:cs="Arial"/>
                <w:b/>
                <w:snapToGrid/>
                <w:sz w:val="22"/>
                <w:szCs w:val="22"/>
              </w:rPr>
              <w:t xml:space="preserve"> </w:t>
            </w:r>
            <w:r w:rsidRPr="000B1BC4">
              <w:rPr>
                <w:rFonts w:cs="Arial"/>
                <w:snapToGrid/>
                <w:sz w:val="22"/>
                <w:szCs w:val="22"/>
              </w:rPr>
              <w:t>strongly illustrates the individual, his/her role and responsibilities. Note: Only one person can be ident</w:t>
            </w:r>
            <w:r>
              <w:rPr>
                <w:rFonts w:cs="Arial"/>
                <w:snapToGrid/>
                <w:sz w:val="22"/>
                <w:szCs w:val="22"/>
              </w:rPr>
              <w:t xml:space="preserve">ified as the Project Director. </w:t>
            </w:r>
          </w:p>
        </w:tc>
        <w:tc>
          <w:tcPr>
            <w:tcW w:w="3528" w:type="dxa"/>
          </w:tcPr>
          <w:p w14:paraId="5EE3E610" w14:textId="1971F127" w:rsidR="00F873A9" w:rsidRPr="000B1BC4" w:rsidRDefault="00F873A9" w:rsidP="000B1BC4">
            <w:pPr>
              <w:widowControl/>
              <w:spacing w:after="240"/>
              <w:rPr>
                <w:rFonts w:cs="Arial"/>
                <w:snapToGrid/>
                <w:sz w:val="22"/>
                <w:szCs w:val="22"/>
              </w:rPr>
            </w:pPr>
            <w:r w:rsidRPr="000B1BC4">
              <w:rPr>
                <w:rFonts w:cs="Arial"/>
                <w:snapToGrid/>
                <w:sz w:val="22"/>
                <w:szCs w:val="22"/>
              </w:rPr>
              <w:t>The organizational chart</w:t>
            </w:r>
            <w:r w:rsidRPr="000B1BC4">
              <w:rPr>
                <w:rFonts w:cs="Arial"/>
                <w:b/>
                <w:snapToGrid/>
                <w:sz w:val="22"/>
                <w:szCs w:val="22"/>
              </w:rPr>
              <w:t xml:space="preserve"> </w:t>
            </w:r>
            <w:r w:rsidRPr="000B1BC4">
              <w:rPr>
                <w:rFonts w:cs="Arial"/>
                <w:snapToGrid/>
                <w:sz w:val="22"/>
                <w:szCs w:val="22"/>
              </w:rPr>
              <w:t>adequately illustrates the individual, his/her role and responsibilities. Note: Only one person can be ident</w:t>
            </w:r>
            <w:r>
              <w:rPr>
                <w:rFonts w:cs="Arial"/>
                <w:snapToGrid/>
                <w:sz w:val="22"/>
                <w:szCs w:val="22"/>
              </w:rPr>
              <w:t xml:space="preserve">ified as the Project Director. </w:t>
            </w:r>
          </w:p>
        </w:tc>
        <w:tc>
          <w:tcPr>
            <w:tcW w:w="3528" w:type="dxa"/>
          </w:tcPr>
          <w:p w14:paraId="67FDED58" w14:textId="1AB91A2D" w:rsidR="00F873A9" w:rsidRPr="000B1BC4" w:rsidRDefault="00F873A9" w:rsidP="000B1BC4">
            <w:pPr>
              <w:widowControl/>
              <w:rPr>
                <w:rFonts w:cs="Arial"/>
                <w:snapToGrid/>
                <w:sz w:val="22"/>
                <w:szCs w:val="22"/>
              </w:rPr>
            </w:pPr>
            <w:r w:rsidRPr="000B1BC4">
              <w:rPr>
                <w:rFonts w:cs="Arial"/>
                <w:snapToGrid/>
                <w:sz w:val="22"/>
                <w:szCs w:val="22"/>
              </w:rPr>
              <w:t>The organizational chart</w:t>
            </w:r>
            <w:r w:rsidRPr="000B1BC4">
              <w:rPr>
                <w:rFonts w:cs="Arial"/>
                <w:b/>
                <w:snapToGrid/>
                <w:sz w:val="22"/>
                <w:szCs w:val="22"/>
              </w:rPr>
              <w:t xml:space="preserve"> </w:t>
            </w:r>
            <w:r w:rsidRPr="000B1BC4">
              <w:rPr>
                <w:rFonts w:cs="Arial"/>
                <w:snapToGrid/>
                <w:sz w:val="22"/>
                <w:szCs w:val="22"/>
              </w:rPr>
              <w:t>minimally illustrates the individual, his/her role and responsibilities. Note: Only one person can be ident</w:t>
            </w:r>
            <w:r>
              <w:rPr>
                <w:rFonts w:cs="Arial"/>
                <w:snapToGrid/>
                <w:sz w:val="22"/>
                <w:szCs w:val="22"/>
              </w:rPr>
              <w:t xml:space="preserve">ified as the Project Director. </w:t>
            </w:r>
          </w:p>
        </w:tc>
      </w:tr>
      <w:tr w:rsidR="00F873A9" w:rsidRPr="000B1BC4" w14:paraId="31B366F6" w14:textId="77777777" w:rsidTr="00BC5812">
        <w:trPr>
          <w:trHeight w:val="1538"/>
          <w:jc w:val="center"/>
        </w:trPr>
        <w:tc>
          <w:tcPr>
            <w:tcW w:w="3528" w:type="dxa"/>
          </w:tcPr>
          <w:p w14:paraId="43744BA2" w14:textId="5BBEC276" w:rsidR="00F873A9" w:rsidRPr="00F873A9" w:rsidRDefault="00F873A9" w:rsidP="000B1BC4">
            <w:pPr>
              <w:widowControl/>
              <w:spacing w:after="240"/>
              <w:rPr>
                <w:rFonts w:cs="Arial"/>
                <w:snapToGrid/>
                <w:sz w:val="22"/>
                <w:szCs w:val="22"/>
              </w:rPr>
            </w:pPr>
            <w:r w:rsidRPr="000B1BC4">
              <w:rPr>
                <w:rFonts w:cs="Arial"/>
                <w:color w:val="000000"/>
                <w:sz w:val="22"/>
                <w:szCs w:val="22"/>
              </w:rPr>
              <w:lastRenderedPageBreak/>
              <w:t>Thoroughly and convincingly describes</w:t>
            </w:r>
            <w:r w:rsidRPr="000B1BC4">
              <w:rPr>
                <w:rFonts w:cs="Arial"/>
                <w:iCs/>
                <w:sz w:val="22"/>
                <w:szCs w:val="22"/>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Note: </w:t>
            </w:r>
            <w:r w:rsidRPr="000B1BC4">
              <w:rPr>
                <w:rFonts w:cs="Arial"/>
                <w:snapToGrid/>
                <w:sz w:val="22"/>
                <w:szCs w:val="22"/>
              </w:rPr>
              <w:t xml:space="preserve">If the project requires hiring staff not currently employed by one of the partner agencies, a brief </w:t>
            </w:r>
            <w:r w:rsidRPr="000B1BC4">
              <w:rPr>
                <w:rFonts w:cs="Arial"/>
                <w:bCs/>
                <w:snapToGrid/>
                <w:sz w:val="22"/>
                <w:szCs w:val="22"/>
              </w:rPr>
              <w:t>(200-word maximum)</w:t>
            </w:r>
            <w:r w:rsidRPr="000B1BC4">
              <w:rPr>
                <w:rFonts w:cs="Arial"/>
                <w:b/>
                <w:bCs/>
                <w:snapToGrid/>
                <w:sz w:val="22"/>
                <w:szCs w:val="22"/>
              </w:rPr>
              <w:t xml:space="preserve"> </w:t>
            </w:r>
            <w:r w:rsidRPr="000B1BC4">
              <w:rPr>
                <w:rFonts w:cs="Arial"/>
                <w:snapToGrid/>
                <w:sz w:val="22"/>
                <w:szCs w:val="22"/>
              </w:rPr>
              <w:t>description of the job(s) and the minim</w:t>
            </w:r>
            <w:r>
              <w:rPr>
                <w:rFonts w:cs="Arial"/>
                <w:snapToGrid/>
                <w:sz w:val="22"/>
                <w:szCs w:val="22"/>
              </w:rPr>
              <w:t xml:space="preserve">um qualifications is included. </w:t>
            </w:r>
          </w:p>
        </w:tc>
        <w:tc>
          <w:tcPr>
            <w:tcW w:w="3528" w:type="dxa"/>
          </w:tcPr>
          <w:p w14:paraId="5F866D53" w14:textId="1A0524B4" w:rsidR="00F873A9" w:rsidRPr="00F873A9" w:rsidRDefault="00F873A9" w:rsidP="000B1BC4">
            <w:pPr>
              <w:widowControl/>
              <w:rPr>
                <w:rFonts w:cs="Arial"/>
                <w:snapToGrid/>
                <w:sz w:val="22"/>
                <w:szCs w:val="22"/>
              </w:rPr>
            </w:pPr>
            <w:r w:rsidRPr="000B1BC4">
              <w:rPr>
                <w:rFonts w:cs="Arial"/>
                <w:color w:val="000000"/>
                <w:sz w:val="22"/>
                <w:szCs w:val="22"/>
              </w:rPr>
              <w:t>Strongly describes</w:t>
            </w:r>
            <w:r w:rsidRPr="000B1BC4">
              <w:rPr>
                <w:rFonts w:cs="Arial"/>
                <w:iCs/>
                <w:sz w:val="22"/>
                <w:szCs w:val="22"/>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Note: </w:t>
            </w:r>
            <w:r w:rsidRPr="000B1BC4">
              <w:rPr>
                <w:rFonts w:cs="Arial"/>
                <w:snapToGrid/>
                <w:sz w:val="22"/>
                <w:szCs w:val="22"/>
              </w:rPr>
              <w:t xml:space="preserve">If the project requires hiring staff not currently employed by one of the partner agencies, a brief </w:t>
            </w:r>
            <w:r w:rsidRPr="000B1BC4">
              <w:rPr>
                <w:rFonts w:cs="Arial"/>
                <w:bCs/>
                <w:snapToGrid/>
                <w:sz w:val="22"/>
                <w:szCs w:val="22"/>
              </w:rPr>
              <w:t>(200-word maximum)</w:t>
            </w:r>
            <w:r w:rsidRPr="000B1BC4">
              <w:rPr>
                <w:rFonts w:cs="Arial"/>
                <w:b/>
                <w:bCs/>
                <w:snapToGrid/>
                <w:sz w:val="22"/>
                <w:szCs w:val="22"/>
              </w:rPr>
              <w:t xml:space="preserve"> </w:t>
            </w:r>
            <w:r w:rsidRPr="000B1BC4">
              <w:rPr>
                <w:rFonts w:cs="Arial"/>
                <w:snapToGrid/>
                <w:sz w:val="22"/>
                <w:szCs w:val="22"/>
              </w:rPr>
              <w:t>description of the job(s) and the minim</w:t>
            </w:r>
            <w:r>
              <w:rPr>
                <w:rFonts w:cs="Arial"/>
                <w:snapToGrid/>
                <w:sz w:val="22"/>
                <w:szCs w:val="22"/>
              </w:rPr>
              <w:t xml:space="preserve">um qualifications is included. </w:t>
            </w:r>
          </w:p>
        </w:tc>
        <w:tc>
          <w:tcPr>
            <w:tcW w:w="3528" w:type="dxa"/>
          </w:tcPr>
          <w:p w14:paraId="431D036F" w14:textId="740CFBAD" w:rsidR="00F873A9" w:rsidRPr="00F873A9" w:rsidRDefault="00F873A9" w:rsidP="000B1BC4">
            <w:pPr>
              <w:widowControl/>
              <w:spacing w:after="240"/>
              <w:rPr>
                <w:rFonts w:cs="Arial"/>
                <w:snapToGrid/>
                <w:sz w:val="22"/>
                <w:szCs w:val="22"/>
              </w:rPr>
            </w:pPr>
            <w:r w:rsidRPr="000B1BC4">
              <w:rPr>
                <w:rFonts w:cs="Arial"/>
                <w:color w:val="000000"/>
                <w:sz w:val="22"/>
                <w:szCs w:val="22"/>
              </w:rPr>
              <w:t>Adequately describes</w:t>
            </w:r>
            <w:r w:rsidRPr="000B1BC4">
              <w:rPr>
                <w:rFonts w:cs="Arial"/>
                <w:iCs/>
                <w:sz w:val="22"/>
                <w:szCs w:val="22"/>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Note: </w:t>
            </w:r>
            <w:r w:rsidRPr="000B1BC4">
              <w:rPr>
                <w:rFonts w:cs="Arial"/>
                <w:snapToGrid/>
                <w:sz w:val="22"/>
                <w:szCs w:val="22"/>
              </w:rPr>
              <w:t xml:space="preserve">If the project requires hiring staff not currently employed by one of the partner agencies, a brief </w:t>
            </w:r>
            <w:r w:rsidRPr="000B1BC4">
              <w:rPr>
                <w:rFonts w:cs="Arial"/>
                <w:bCs/>
                <w:snapToGrid/>
                <w:sz w:val="22"/>
                <w:szCs w:val="22"/>
              </w:rPr>
              <w:t>(200-word maximum)</w:t>
            </w:r>
            <w:r w:rsidRPr="000B1BC4">
              <w:rPr>
                <w:rFonts w:cs="Arial"/>
                <w:b/>
                <w:bCs/>
                <w:snapToGrid/>
                <w:sz w:val="22"/>
                <w:szCs w:val="22"/>
              </w:rPr>
              <w:t xml:space="preserve"> </w:t>
            </w:r>
            <w:r w:rsidRPr="000B1BC4">
              <w:rPr>
                <w:rFonts w:cs="Arial"/>
                <w:snapToGrid/>
                <w:sz w:val="22"/>
                <w:szCs w:val="22"/>
              </w:rPr>
              <w:t>description of the job(s) and the minimum qualifica</w:t>
            </w:r>
            <w:r>
              <w:rPr>
                <w:rFonts w:cs="Arial"/>
                <w:snapToGrid/>
                <w:sz w:val="22"/>
                <w:szCs w:val="22"/>
              </w:rPr>
              <w:t xml:space="preserve">tions is included. </w:t>
            </w:r>
          </w:p>
        </w:tc>
        <w:tc>
          <w:tcPr>
            <w:tcW w:w="3528" w:type="dxa"/>
          </w:tcPr>
          <w:p w14:paraId="4B19A3F2" w14:textId="3711F9C8" w:rsidR="00F873A9" w:rsidRPr="00F873A9" w:rsidRDefault="00F873A9" w:rsidP="000B1BC4">
            <w:pPr>
              <w:widowControl/>
              <w:rPr>
                <w:rFonts w:cs="Arial"/>
                <w:snapToGrid/>
                <w:sz w:val="22"/>
                <w:szCs w:val="22"/>
              </w:rPr>
            </w:pPr>
            <w:r w:rsidRPr="000B1BC4">
              <w:rPr>
                <w:rFonts w:cs="Arial"/>
                <w:color w:val="000000"/>
                <w:sz w:val="22"/>
                <w:szCs w:val="22"/>
              </w:rPr>
              <w:t>Minimally describes</w:t>
            </w:r>
            <w:r w:rsidRPr="000B1BC4">
              <w:rPr>
                <w:rFonts w:cs="Arial"/>
                <w:iCs/>
                <w:sz w:val="22"/>
                <w:szCs w:val="22"/>
              </w:rPr>
              <w:t xml:space="preserve"> the key project personnel from each of the partners, their roles and responsibilities in the project, their qualifications for these roles and responsibilities, and their base time commitment to the project. Explains why these personnel are essential to the successful management, functioning, and completion of the intended outcomes of the project. Note: </w:t>
            </w:r>
            <w:r w:rsidRPr="000B1BC4">
              <w:rPr>
                <w:rFonts w:cs="Arial"/>
                <w:snapToGrid/>
                <w:sz w:val="22"/>
                <w:szCs w:val="22"/>
              </w:rPr>
              <w:t xml:space="preserve">If the project requires hiring staff not currently employed by one of the partner agencies, a brief </w:t>
            </w:r>
            <w:r w:rsidRPr="000B1BC4">
              <w:rPr>
                <w:rFonts w:cs="Arial"/>
                <w:bCs/>
                <w:snapToGrid/>
                <w:sz w:val="22"/>
                <w:szCs w:val="22"/>
              </w:rPr>
              <w:t>(200-word maximum)</w:t>
            </w:r>
            <w:r w:rsidRPr="000B1BC4">
              <w:rPr>
                <w:rFonts w:cs="Arial"/>
                <w:b/>
                <w:bCs/>
                <w:snapToGrid/>
                <w:sz w:val="22"/>
                <w:szCs w:val="22"/>
              </w:rPr>
              <w:t xml:space="preserve"> </w:t>
            </w:r>
            <w:r w:rsidRPr="000B1BC4">
              <w:rPr>
                <w:rFonts w:cs="Arial"/>
                <w:snapToGrid/>
                <w:sz w:val="22"/>
                <w:szCs w:val="22"/>
              </w:rPr>
              <w:t>description of the job(s) and the minim</w:t>
            </w:r>
            <w:r>
              <w:rPr>
                <w:rFonts w:cs="Arial"/>
                <w:snapToGrid/>
                <w:sz w:val="22"/>
                <w:szCs w:val="22"/>
              </w:rPr>
              <w:t xml:space="preserve">um qualifications is included. </w:t>
            </w:r>
          </w:p>
        </w:tc>
      </w:tr>
      <w:tr w:rsidR="000B1BC4" w:rsidRPr="000B1BC4" w14:paraId="012091E3" w14:textId="77777777" w:rsidTr="00BC5812">
        <w:trPr>
          <w:trHeight w:val="1538"/>
          <w:jc w:val="center"/>
        </w:trPr>
        <w:tc>
          <w:tcPr>
            <w:tcW w:w="3528" w:type="dxa"/>
          </w:tcPr>
          <w:p w14:paraId="0A7945A0" w14:textId="77777777" w:rsidR="000B1BC4" w:rsidRPr="000B1BC4" w:rsidRDefault="000B1BC4" w:rsidP="000B1BC4">
            <w:pPr>
              <w:tabs>
                <w:tab w:val="left" w:pos="-1440"/>
              </w:tabs>
              <w:spacing w:after="240"/>
              <w:rPr>
                <w:rFonts w:ascii="CG Times" w:hAnsi="CG Times" w:cs="Arial"/>
                <w:b/>
                <w:color w:val="000000"/>
                <w:sz w:val="22"/>
                <w:szCs w:val="22"/>
              </w:rPr>
            </w:pPr>
            <w:r w:rsidRPr="000B1BC4">
              <w:rPr>
                <w:rFonts w:cs="Arial"/>
                <w:iCs/>
                <w:sz w:val="22"/>
                <w:szCs w:val="22"/>
              </w:rPr>
              <w:t xml:space="preserve">Provides a thorough curriculum vitae (CV) or resume (one page maximum) for each of the key project personnel listed on the organization chart. </w:t>
            </w:r>
          </w:p>
        </w:tc>
        <w:tc>
          <w:tcPr>
            <w:tcW w:w="3528" w:type="dxa"/>
          </w:tcPr>
          <w:p w14:paraId="3C2BA5C7" w14:textId="77777777" w:rsidR="000B1BC4" w:rsidRPr="000B1BC4" w:rsidRDefault="000B1BC4" w:rsidP="000B1BC4">
            <w:pPr>
              <w:ind w:right="-14"/>
              <w:rPr>
                <w:rFonts w:cs="Arial"/>
                <w:color w:val="000000"/>
                <w:sz w:val="22"/>
                <w:szCs w:val="22"/>
              </w:rPr>
            </w:pPr>
            <w:r w:rsidRPr="000B1BC4">
              <w:rPr>
                <w:rFonts w:cs="Arial"/>
                <w:iCs/>
                <w:sz w:val="22"/>
                <w:szCs w:val="22"/>
              </w:rPr>
              <w:t>Provides a curriculum vitae (CV) or resume (one page maximum) for each of the key project personnel listed on the organization chart.</w:t>
            </w:r>
          </w:p>
        </w:tc>
        <w:tc>
          <w:tcPr>
            <w:tcW w:w="3528" w:type="dxa"/>
          </w:tcPr>
          <w:p w14:paraId="764DE4F6" w14:textId="77777777" w:rsidR="000B1BC4" w:rsidRPr="000B1BC4" w:rsidRDefault="000B1BC4" w:rsidP="000B1BC4">
            <w:pPr>
              <w:ind w:right="-14"/>
              <w:rPr>
                <w:rFonts w:cs="Arial"/>
                <w:color w:val="000000"/>
                <w:sz w:val="22"/>
                <w:szCs w:val="22"/>
              </w:rPr>
            </w:pPr>
            <w:r w:rsidRPr="000B1BC4">
              <w:rPr>
                <w:rFonts w:cs="Arial"/>
                <w:iCs/>
                <w:sz w:val="22"/>
                <w:szCs w:val="22"/>
              </w:rPr>
              <w:t>Provides an adequate curriculum vitae (CV) or resume (one page maximum) for each of the key project personnel listed on the organization chart.</w:t>
            </w:r>
          </w:p>
        </w:tc>
        <w:tc>
          <w:tcPr>
            <w:tcW w:w="3528" w:type="dxa"/>
          </w:tcPr>
          <w:p w14:paraId="7F91380F" w14:textId="77777777" w:rsidR="000B1BC4" w:rsidRPr="000B1BC4" w:rsidRDefault="000B1BC4" w:rsidP="000B1BC4">
            <w:pPr>
              <w:ind w:right="43"/>
              <w:rPr>
                <w:rFonts w:cs="Arial"/>
                <w:color w:val="000000"/>
                <w:sz w:val="22"/>
                <w:szCs w:val="22"/>
              </w:rPr>
            </w:pPr>
            <w:r w:rsidRPr="000B1BC4">
              <w:rPr>
                <w:rFonts w:cs="Arial"/>
                <w:iCs/>
                <w:sz w:val="22"/>
                <w:szCs w:val="22"/>
              </w:rPr>
              <w:t>Provides a marginal curriculum vitae (CV) or resume (one page maximum) for each of the key project personnel listed on the organization chart.</w:t>
            </w:r>
          </w:p>
        </w:tc>
      </w:tr>
    </w:tbl>
    <w:p w14:paraId="03886980" w14:textId="0AC27278" w:rsidR="000B1BC4" w:rsidRPr="00F873A9" w:rsidRDefault="00CB61AF" w:rsidP="00F873A9">
      <w:pPr>
        <w:pStyle w:val="Heading4"/>
        <w:spacing w:after="240"/>
      </w:pPr>
      <w:r>
        <w:t>Part 5 –</w:t>
      </w:r>
      <w:r w:rsidR="000B1BC4" w:rsidRPr="000B1BC4">
        <w:t xml:space="preserve"> Project Participants (4 points) </w:t>
      </w:r>
    </w:p>
    <w:tbl>
      <w:tblPr>
        <w:tblStyle w:val="TableGrid"/>
        <w:tblW w:w="14112" w:type="dxa"/>
        <w:jc w:val="center"/>
        <w:tblLook w:val="01E0" w:firstRow="1" w:lastRow="1" w:firstColumn="1" w:lastColumn="1" w:noHBand="0" w:noVBand="0"/>
        <w:tblDescription w:val="Scoring Rubric for Part 5 - Project Participants. "/>
      </w:tblPr>
      <w:tblGrid>
        <w:gridCol w:w="3528"/>
        <w:gridCol w:w="3528"/>
        <w:gridCol w:w="3528"/>
        <w:gridCol w:w="3528"/>
      </w:tblGrid>
      <w:tr w:rsidR="000B1BC4" w:rsidRPr="000B1BC4" w14:paraId="1CDA500E" w14:textId="77777777" w:rsidTr="00BC5812">
        <w:trPr>
          <w:cantSplit/>
          <w:trHeight w:val="235"/>
          <w:tblHeader/>
          <w:jc w:val="center"/>
        </w:trPr>
        <w:tc>
          <w:tcPr>
            <w:tcW w:w="3528" w:type="dxa"/>
            <w:shd w:val="clear" w:color="auto" w:fill="D9D9D9" w:themeFill="background1" w:themeFillShade="D9"/>
          </w:tcPr>
          <w:p w14:paraId="2343F43F"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lastRenderedPageBreak/>
              <w:t>OUTSTANDING (4 points)</w:t>
            </w:r>
          </w:p>
        </w:tc>
        <w:tc>
          <w:tcPr>
            <w:tcW w:w="3528" w:type="dxa"/>
            <w:shd w:val="clear" w:color="auto" w:fill="D9D9D9" w:themeFill="background1" w:themeFillShade="D9"/>
          </w:tcPr>
          <w:p w14:paraId="00FDD6D4"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25273080"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6B7C5BCA" w14:textId="20D2ED99" w:rsidR="000B1BC4" w:rsidRPr="000B1BC4" w:rsidRDefault="00CB61AF"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4A3529" w:rsidRPr="000B1BC4" w14:paraId="001AB6F6" w14:textId="77777777" w:rsidTr="00BC5812">
        <w:trPr>
          <w:trHeight w:val="1358"/>
          <w:jc w:val="center"/>
        </w:trPr>
        <w:tc>
          <w:tcPr>
            <w:tcW w:w="3528" w:type="dxa"/>
          </w:tcPr>
          <w:p w14:paraId="7D4630D5" w14:textId="477D8634" w:rsidR="004A3529" w:rsidRPr="004A3529" w:rsidRDefault="004A3529" w:rsidP="000B1BC4">
            <w:pPr>
              <w:widowControl/>
              <w:autoSpaceDE w:val="0"/>
              <w:autoSpaceDN w:val="0"/>
              <w:adjustRightInd w:val="0"/>
              <w:spacing w:after="240"/>
              <w:rPr>
                <w:rFonts w:cs="Arial"/>
                <w:snapToGrid/>
                <w:sz w:val="22"/>
                <w:szCs w:val="22"/>
              </w:rPr>
            </w:pPr>
            <w:r w:rsidRPr="000B1BC4">
              <w:rPr>
                <w:rFonts w:cs="Arial"/>
                <w:color w:val="000000"/>
                <w:sz w:val="22"/>
                <w:szCs w:val="22"/>
              </w:rPr>
              <w:t>Thoroughly and convincingly d</w:t>
            </w:r>
            <w:r w:rsidRPr="000B1BC4">
              <w:rPr>
                <w:rFonts w:cs="Arial"/>
                <w:snapToGrid/>
                <w:sz w:val="22"/>
                <w:szCs w:val="22"/>
              </w:rPr>
              <w:t xml:space="preserve">escribes the strategies and activities that will be used to recruit and select </w:t>
            </w:r>
            <w:r w:rsidRPr="000B1BC4">
              <w:rPr>
                <w:rFonts w:cs="Arial"/>
                <w:sz w:val="22"/>
                <w:szCs w:val="22"/>
              </w:rPr>
              <w:t>participants for the project</w:t>
            </w:r>
            <w:r>
              <w:rPr>
                <w:rFonts w:cs="Arial"/>
                <w:snapToGrid/>
                <w:sz w:val="22"/>
                <w:szCs w:val="22"/>
              </w:rPr>
              <w:t>.</w:t>
            </w:r>
          </w:p>
        </w:tc>
        <w:tc>
          <w:tcPr>
            <w:tcW w:w="3528" w:type="dxa"/>
          </w:tcPr>
          <w:p w14:paraId="08CC4F99" w14:textId="4C0EE3FD" w:rsidR="004A3529" w:rsidRPr="004A3529" w:rsidRDefault="004A3529" w:rsidP="000B1BC4">
            <w:pPr>
              <w:widowControl/>
              <w:autoSpaceDE w:val="0"/>
              <w:autoSpaceDN w:val="0"/>
              <w:adjustRightInd w:val="0"/>
              <w:spacing w:after="240"/>
              <w:rPr>
                <w:rFonts w:cs="Arial"/>
                <w:snapToGrid/>
                <w:sz w:val="22"/>
                <w:szCs w:val="22"/>
              </w:rPr>
            </w:pPr>
            <w:r w:rsidRPr="000B1BC4">
              <w:rPr>
                <w:rFonts w:cs="Arial"/>
                <w:color w:val="000000"/>
                <w:sz w:val="22"/>
                <w:szCs w:val="22"/>
              </w:rPr>
              <w:t>Strongly d</w:t>
            </w:r>
            <w:r w:rsidRPr="000B1BC4">
              <w:rPr>
                <w:rFonts w:cs="Arial"/>
                <w:snapToGrid/>
                <w:sz w:val="22"/>
                <w:szCs w:val="22"/>
              </w:rPr>
              <w:t xml:space="preserve">escribes the strategies and activities that will be used to recruit and select </w:t>
            </w:r>
            <w:r w:rsidRPr="000B1BC4">
              <w:rPr>
                <w:rFonts w:cs="Arial"/>
                <w:sz w:val="22"/>
                <w:szCs w:val="22"/>
              </w:rPr>
              <w:t>participants for the project</w:t>
            </w:r>
            <w:r>
              <w:rPr>
                <w:rFonts w:cs="Arial"/>
                <w:snapToGrid/>
                <w:sz w:val="22"/>
                <w:szCs w:val="22"/>
              </w:rPr>
              <w:t>.</w:t>
            </w:r>
          </w:p>
        </w:tc>
        <w:tc>
          <w:tcPr>
            <w:tcW w:w="3528" w:type="dxa"/>
          </w:tcPr>
          <w:p w14:paraId="21164992" w14:textId="1A0FAFB0" w:rsidR="004A3529" w:rsidRPr="004A3529" w:rsidRDefault="004A3529" w:rsidP="000B1BC4">
            <w:pPr>
              <w:widowControl/>
              <w:autoSpaceDE w:val="0"/>
              <w:autoSpaceDN w:val="0"/>
              <w:adjustRightInd w:val="0"/>
              <w:spacing w:after="240"/>
              <w:rPr>
                <w:rFonts w:cs="Arial"/>
                <w:snapToGrid/>
                <w:sz w:val="22"/>
                <w:szCs w:val="22"/>
              </w:rPr>
            </w:pPr>
            <w:r w:rsidRPr="000B1BC4">
              <w:rPr>
                <w:rFonts w:cs="Arial"/>
                <w:color w:val="000000"/>
                <w:sz w:val="22"/>
                <w:szCs w:val="22"/>
              </w:rPr>
              <w:t>Adequately d</w:t>
            </w:r>
            <w:r w:rsidRPr="000B1BC4">
              <w:rPr>
                <w:rFonts w:cs="Arial"/>
                <w:snapToGrid/>
                <w:sz w:val="22"/>
                <w:szCs w:val="22"/>
              </w:rPr>
              <w:t xml:space="preserve">escribes the strategies and activities that will be used to recruit and select </w:t>
            </w:r>
            <w:r w:rsidRPr="000B1BC4">
              <w:rPr>
                <w:rFonts w:cs="Arial"/>
                <w:sz w:val="22"/>
                <w:szCs w:val="22"/>
              </w:rPr>
              <w:t>participants for the project</w:t>
            </w:r>
            <w:r>
              <w:rPr>
                <w:rFonts w:cs="Arial"/>
                <w:snapToGrid/>
                <w:sz w:val="22"/>
                <w:szCs w:val="22"/>
              </w:rPr>
              <w:t>.</w:t>
            </w:r>
          </w:p>
        </w:tc>
        <w:tc>
          <w:tcPr>
            <w:tcW w:w="3528" w:type="dxa"/>
          </w:tcPr>
          <w:p w14:paraId="6F112739" w14:textId="642A9992" w:rsidR="004A3529" w:rsidRPr="004A3529" w:rsidRDefault="004A3529" w:rsidP="000B1BC4">
            <w:pPr>
              <w:widowControl/>
              <w:autoSpaceDE w:val="0"/>
              <w:autoSpaceDN w:val="0"/>
              <w:adjustRightInd w:val="0"/>
              <w:spacing w:after="240"/>
              <w:rPr>
                <w:rFonts w:cs="Arial"/>
                <w:snapToGrid/>
                <w:sz w:val="22"/>
                <w:szCs w:val="22"/>
              </w:rPr>
            </w:pPr>
            <w:r w:rsidRPr="000B1BC4">
              <w:rPr>
                <w:rFonts w:cs="Arial"/>
                <w:color w:val="000000"/>
                <w:sz w:val="22"/>
                <w:szCs w:val="22"/>
              </w:rPr>
              <w:t>Minimally d</w:t>
            </w:r>
            <w:r w:rsidRPr="000B1BC4">
              <w:rPr>
                <w:rFonts w:cs="Arial"/>
                <w:snapToGrid/>
                <w:sz w:val="22"/>
                <w:szCs w:val="22"/>
              </w:rPr>
              <w:t xml:space="preserve">escribes the strategies and activities that will be used to recruit and select </w:t>
            </w:r>
            <w:r w:rsidRPr="000B1BC4">
              <w:rPr>
                <w:rFonts w:cs="Arial"/>
                <w:sz w:val="22"/>
                <w:szCs w:val="22"/>
              </w:rPr>
              <w:t>participants for the project</w:t>
            </w:r>
            <w:r>
              <w:rPr>
                <w:rFonts w:cs="Arial"/>
                <w:snapToGrid/>
                <w:sz w:val="22"/>
                <w:szCs w:val="22"/>
              </w:rPr>
              <w:t>.</w:t>
            </w:r>
          </w:p>
        </w:tc>
      </w:tr>
      <w:tr w:rsidR="000B1BC4" w:rsidRPr="000B1BC4" w14:paraId="116ACF07" w14:textId="77777777" w:rsidTr="00BC5812">
        <w:trPr>
          <w:trHeight w:val="1358"/>
          <w:jc w:val="center"/>
        </w:trPr>
        <w:tc>
          <w:tcPr>
            <w:tcW w:w="3528" w:type="dxa"/>
          </w:tcPr>
          <w:p w14:paraId="27FDFE12" w14:textId="75E23ECB" w:rsidR="000B1BC4" w:rsidRPr="000B1BC4" w:rsidRDefault="000B1BC4" w:rsidP="00212B36">
            <w:pPr>
              <w:widowControl/>
              <w:autoSpaceDE w:val="0"/>
              <w:autoSpaceDN w:val="0"/>
              <w:adjustRightInd w:val="0"/>
              <w:spacing w:after="240"/>
              <w:rPr>
                <w:rFonts w:cs="Arial"/>
                <w:sz w:val="22"/>
                <w:szCs w:val="22"/>
              </w:rPr>
            </w:pPr>
            <w:r w:rsidRPr="000B1BC4">
              <w:rPr>
                <w:rFonts w:cs="Arial"/>
                <w:color w:val="000000"/>
                <w:sz w:val="22"/>
                <w:szCs w:val="22"/>
              </w:rPr>
              <w:t>Thoroughly and convincingly d</w:t>
            </w:r>
            <w:r w:rsidRPr="000B1BC4">
              <w:rPr>
                <w:rFonts w:cs="Arial"/>
                <w:snapToGrid/>
                <w:sz w:val="22"/>
                <w:szCs w:val="22"/>
              </w:rPr>
              <w:t xml:space="preserve">escribes </w:t>
            </w:r>
            <w:r w:rsidRPr="000B1BC4">
              <w:rPr>
                <w:rFonts w:cs="Arial"/>
                <w:sz w:val="22"/>
                <w:szCs w:val="22"/>
              </w:rPr>
              <w:t>the retention activities that will be used to ensure each participant who starts the project will finish the project.</w:t>
            </w:r>
          </w:p>
        </w:tc>
        <w:tc>
          <w:tcPr>
            <w:tcW w:w="3528" w:type="dxa"/>
          </w:tcPr>
          <w:p w14:paraId="6B54DF15" w14:textId="038FE0CB" w:rsidR="000B1BC4" w:rsidRPr="000B1BC4" w:rsidRDefault="000B1BC4" w:rsidP="00212B36">
            <w:pPr>
              <w:rPr>
                <w:rFonts w:cs="Arial"/>
                <w:color w:val="000000"/>
                <w:sz w:val="22"/>
                <w:szCs w:val="22"/>
              </w:rPr>
            </w:pPr>
            <w:r w:rsidRPr="000B1BC4">
              <w:rPr>
                <w:rFonts w:cs="Arial"/>
                <w:color w:val="000000"/>
                <w:sz w:val="22"/>
                <w:szCs w:val="22"/>
              </w:rPr>
              <w:t>Strongly d</w:t>
            </w:r>
            <w:r w:rsidRPr="000B1BC4">
              <w:rPr>
                <w:rFonts w:cs="Arial"/>
                <w:snapToGrid/>
                <w:sz w:val="22"/>
                <w:szCs w:val="22"/>
              </w:rPr>
              <w:t xml:space="preserve">escribes </w:t>
            </w:r>
            <w:r w:rsidRPr="000B1BC4">
              <w:rPr>
                <w:rFonts w:cs="Arial"/>
                <w:sz w:val="22"/>
                <w:szCs w:val="22"/>
              </w:rPr>
              <w:t>the retention activities that will be used to ensure each participant who starts the project will finish the project.</w:t>
            </w:r>
          </w:p>
        </w:tc>
        <w:tc>
          <w:tcPr>
            <w:tcW w:w="3528" w:type="dxa"/>
          </w:tcPr>
          <w:p w14:paraId="4B81BB60" w14:textId="41AF86B7" w:rsidR="000B1BC4" w:rsidRPr="000B1BC4" w:rsidRDefault="000B1BC4" w:rsidP="00212B36">
            <w:pPr>
              <w:tabs>
                <w:tab w:val="left" w:pos="1800"/>
              </w:tabs>
              <w:rPr>
                <w:rFonts w:cs="Arial"/>
                <w:color w:val="000000"/>
                <w:sz w:val="22"/>
                <w:szCs w:val="22"/>
              </w:rPr>
            </w:pPr>
            <w:r w:rsidRPr="000B1BC4">
              <w:rPr>
                <w:rFonts w:cs="Arial"/>
                <w:color w:val="000000"/>
                <w:sz w:val="22"/>
                <w:szCs w:val="22"/>
              </w:rPr>
              <w:t>Adequately d</w:t>
            </w:r>
            <w:r w:rsidRPr="000B1BC4">
              <w:rPr>
                <w:rFonts w:cs="Arial"/>
                <w:snapToGrid/>
                <w:sz w:val="22"/>
                <w:szCs w:val="22"/>
              </w:rPr>
              <w:t xml:space="preserve">escribes </w:t>
            </w:r>
            <w:r w:rsidRPr="000B1BC4">
              <w:rPr>
                <w:rFonts w:cs="Arial"/>
                <w:sz w:val="22"/>
                <w:szCs w:val="22"/>
              </w:rPr>
              <w:t>the retention activities that will be used to ensure each participant who starts the project will finish the project.</w:t>
            </w:r>
          </w:p>
        </w:tc>
        <w:tc>
          <w:tcPr>
            <w:tcW w:w="3528" w:type="dxa"/>
          </w:tcPr>
          <w:p w14:paraId="56C2FCD8" w14:textId="05CFF273" w:rsidR="000B1BC4" w:rsidRPr="000B1BC4" w:rsidRDefault="000B1BC4" w:rsidP="00212B36">
            <w:pPr>
              <w:ind w:right="43"/>
              <w:rPr>
                <w:rFonts w:cs="Arial"/>
                <w:color w:val="000000"/>
                <w:sz w:val="22"/>
                <w:szCs w:val="22"/>
              </w:rPr>
            </w:pPr>
            <w:r w:rsidRPr="000B1BC4">
              <w:rPr>
                <w:rFonts w:cs="Arial"/>
                <w:color w:val="000000"/>
                <w:sz w:val="22"/>
                <w:szCs w:val="22"/>
              </w:rPr>
              <w:t>Minimally d</w:t>
            </w:r>
            <w:r w:rsidRPr="000B1BC4">
              <w:rPr>
                <w:rFonts w:cs="Arial"/>
                <w:snapToGrid/>
                <w:sz w:val="22"/>
                <w:szCs w:val="22"/>
              </w:rPr>
              <w:t xml:space="preserve">escribes </w:t>
            </w:r>
            <w:r w:rsidRPr="000B1BC4">
              <w:rPr>
                <w:rFonts w:cs="Arial"/>
                <w:sz w:val="22"/>
                <w:szCs w:val="22"/>
              </w:rPr>
              <w:t>the retention activities that will be used to ensure each participant who starts the project will finish the project.</w:t>
            </w:r>
          </w:p>
        </w:tc>
      </w:tr>
    </w:tbl>
    <w:p w14:paraId="6F5E9623" w14:textId="515259C5" w:rsidR="000B1BC4" w:rsidRPr="004A3529" w:rsidRDefault="000B1BC4" w:rsidP="004A3529">
      <w:pPr>
        <w:pStyle w:val="Heading4"/>
        <w:spacing w:after="240"/>
      </w:pPr>
      <w:r w:rsidRPr="000B1BC4">
        <w:t xml:space="preserve">Part 6 – </w:t>
      </w:r>
      <w:r w:rsidRPr="000B1BC4">
        <w:rPr>
          <w:snapToGrid/>
        </w:rPr>
        <w:t>Evaluation Plan</w:t>
      </w:r>
      <w:r w:rsidRPr="000B1BC4">
        <w:t xml:space="preserve"> (4 points) </w:t>
      </w:r>
    </w:p>
    <w:tbl>
      <w:tblPr>
        <w:tblStyle w:val="TableGrid"/>
        <w:tblW w:w="14112" w:type="dxa"/>
        <w:jc w:val="center"/>
        <w:tblLook w:val="01E0" w:firstRow="1" w:lastRow="1" w:firstColumn="1" w:lastColumn="1" w:noHBand="0" w:noVBand="0"/>
        <w:tblDescription w:val="Scoring Rubric for Part 6 - Evaluation Plan. "/>
      </w:tblPr>
      <w:tblGrid>
        <w:gridCol w:w="3528"/>
        <w:gridCol w:w="3528"/>
        <w:gridCol w:w="3528"/>
        <w:gridCol w:w="3528"/>
      </w:tblGrid>
      <w:tr w:rsidR="000B1BC4" w:rsidRPr="000B1BC4" w14:paraId="6E1B66C4" w14:textId="77777777" w:rsidTr="0018117C">
        <w:trPr>
          <w:cantSplit/>
          <w:trHeight w:val="235"/>
          <w:tblHeader/>
          <w:jc w:val="center"/>
        </w:trPr>
        <w:tc>
          <w:tcPr>
            <w:tcW w:w="3528" w:type="dxa"/>
            <w:shd w:val="clear" w:color="auto" w:fill="D9D9D9" w:themeFill="background1" w:themeFillShade="D9"/>
          </w:tcPr>
          <w:p w14:paraId="1AB2AA0A"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t>OUTSTANDING (4 points)</w:t>
            </w:r>
          </w:p>
        </w:tc>
        <w:tc>
          <w:tcPr>
            <w:tcW w:w="3528" w:type="dxa"/>
            <w:shd w:val="clear" w:color="auto" w:fill="D9D9D9" w:themeFill="background1" w:themeFillShade="D9"/>
          </w:tcPr>
          <w:p w14:paraId="5331F5B5"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3EAC03CF"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681AFAFB" w14:textId="6963C89C" w:rsidR="000B1BC4" w:rsidRPr="000B1BC4" w:rsidRDefault="00CB61AF"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CB61AF" w:rsidRPr="000B1BC4" w14:paraId="713EA6AC" w14:textId="77777777" w:rsidTr="00BC5812">
        <w:trPr>
          <w:trHeight w:val="3185"/>
          <w:jc w:val="center"/>
        </w:trPr>
        <w:tc>
          <w:tcPr>
            <w:tcW w:w="3528" w:type="dxa"/>
          </w:tcPr>
          <w:p w14:paraId="43D6A74B" w14:textId="085EF0A0" w:rsidR="00CB61AF" w:rsidRPr="00CB61AF" w:rsidRDefault="00CB61AF" w:rsidP="000B1BC4">
            <w:pPr>
              <w:widowControl/>
              <w:autoSpaceDE w:val="0"/>
              <w:autoSpaceDN w:val="0"/>
              <w:adjustRightInd w:val="0"/>
              <w:rPr>
                <w:rFonts w:cs="Arial"/>
                <w:snapToGrid/>
                <w:color w:val="000000"/>
                <w:sz w:val="22"/>
                <w:szCs w:val="22"/>
              </w:rPr>
            </w:pPr>
            <w:r w:rsidRPr="000B1BC4">
              <w:rPr>
                <w:rFonts w:cs="Arial"/>
                <w:color w:val="000000"/>
                <w:sz w:val="22"/>
                <w:szCs w:val="22"/>
              </w:rPr>
              <w:t xml:space="preserve">Thoroughly and convincingly </w:t>
            </w:r>
            <w:r w:rsidRPr="000B1BC4">
              <w:rPr>
                <w:rFonts w:cs="Arial"/>
                <w:snapToGrid/>
                <w:color w:val="000000"/>
                <w:sz w:val="22"/>
                <w:szCs w:val="22"/>
              </w:rPr>
              <w:t xml:space="preserve">describes how the analysis of the data collected from the project activities, resulting in a final evaluation, will be exploratory in nature, and aid in better understanding of the characteristics and needs of the targeted student population(s) and how the LEA, or consortium of LEAs, can effectively and efficiently meet their needs. </w:t>
            </w:r>
          </w:p>
        </w:tc>
        <w:tc>
          <w:tcPr>
            <w:tcW w:w="3528" w:type="dxa"/>
          </w:tcPr>
          <w:p w14:paraId="1CDCCE27" w14:textId="731126B4" w:rsidR="00CB61AF" w:rsidRPr="00CB61AF" w:rsidRDefault="00CB61AF" w:rsidP="000B1BC4">
            <w:pPr>
              <w:widowControl/>
              <w:autoSpaceDE w:val="0"/>
              <w:autoSpaceDN w:val="0"/>
              <w:adjustRightInd w:val="0"/>
              <w:rPr>
                <w:rFonts w:cs="Arial"/>
                <w:snapToGrid/>
                <w:color w:val="000000"/>
                <w:sz w:val="22"/>
                <w:szCs w:val="22"/>
              </w:rPr>
            </w:pPr>
            <w:r w:rsidRPr="000B1BC4">
              <w:rPr>
                <w:rFonts w:cs="Arial"/>
                <w:color w:val="000000"/>
                <w:sz w:val="22"/>
                <w:szCs w:val="22"/>
              </w:rPr>
              <w:t xml:space="preserve">Strongly </w:t>
            </w:r>
            <w:r w:rsidRPr="000B1BC4">
              <w:rPr>
                <w:rFonts w:cs="Arial"/>
                <w:snapToGrid/>
                <w:color w:val="000000"/>
                <w:sz w:val="22"/>
                <w:szCs w:val="22"/>
              </w:rPr>
              <w:t xml:space="preserve">describes how the analysis of the data collected from the project activities, resulting in a final evaluation, will be exploratory in nature, and aid in better understanding of the characteristics and needs of the targeted student population(s) and how the LEA, or consortium of LEAs, can effectively and efficiently meet their needs. </w:t>
            </w:r>
          </w:p>
        </w:tc>
        <w:tc>
          <w:tcPr>
            <w:tcW w:w="3528" w:type="dxa"/>
          </w:tcPr>
          <w:p w14:paraId="5DDD62D7" w14:textId="573797B8" w:rsidR="00CB61AF" w:rsidRPr="00CB61AF" w:rsidRDefault="00CB61AF" w:rsidP="000B1BC4">
            <w:pPr>
              <w:widowControl/>
              <w:autoSpaceDE w:val="0"/>
              <w:autoSpaceDN w:val="0"/>
              <w:adjustRightInd w:val="0"/>
              <w:rPr>
                <w:rFonts w:cs="Arial"/>
                <w:snapToGrid/>
                <w:color w:val="000000"/>
                <w:sz w:val="22"/>
                <w:szCs w:val="22"/>
              </w:rPr>
            </w:pPr>
            <w:r w:rsidRPr="000B1BC4">
              <w:rPr>
                <w:rFonts w:cs="Arial"/>
                <w:color w:val="000000"/>
                <w:sz w:val="22"/>
                <w:szCs w:val="22"/>
              </w:rPr>
              <w:t>Adequately</w:t>
            </w:r>
            <w:r w:rsidRPr="000B1BC4">
              <w:rPr>
                <w:rFonts w:cs="Arial"/>
                <w:snapToGrid/>
                <w:color w:val="000000"/>
                <w:sz w:val="22"/>
                <w:szCs w:val="22"/>
              </w:rPr>
              <w:t xml:space="preserve"> describes how the analysis of the data collected from the project activities, resulting in a final evaluation, will be exploratory in nature, and aid in better understanding of the characteristics and needs of the targeted student population(s) and how the LEA, or consortium of LEAs, can effectively and efficiently meet their needs. </w:t>
            </w:r>
          </w:p>
        </w:tc>
        <w:tc>
          <w:tcPr>
            <w:tcW w:w="3528" w:type="dxa"/>
          </w:tcPr>
          <w:p w14:paraId="1125C68C" w14:textId="625A61E2" w:rsidR="00CB61AF" w:rsidRPr="00CB61AF" w:rsidRDefault="00CB61AF" w:rsidP="000B1BC4">
            <w:pPr>
              <w:widowControl/>
              <w:autoSpaceDE w:val="0"/>
              <w:autoSpaceDN w:val="0"/>
              <w:adjustRightInd w:val="0"/>
              <w:rPr>
                <w:rFonts w:cs="Arial"/>
                <w:snapToGrid/>
                <w:color w:val="000000"/>
                <w:sz w:val="22"/>
                <w:szCs w:val="22"/>
              </w:rPr>
            </w:pPr>
            <w:r w:rsidRPr="000B1BC4">
              <w:rPr>
                <w:rFonts w:cs="Arial"/>
                <w:color w:val="000000"/>
                <w:sz w:val="22"/>
                <w:szCs w:val="22"/>
              </w:rPr>
              <w:t>Minimally</w:t>
            </w:r>
            <w:r w:rsidRPr="000B1BC4">
              <w:rPr>
                <w:rFonts w:cs="Arial"/>
                <w:snapToGrid/>
                <w:color w:val="000000"/>
                <w:sz w:val="22"/>
                <w:szCs w:val="22"/>
              </w:rPr>
              <w:t xml:space="preserve"> describes how the analysis of the data collected from the project activities, resulting in a final evaluation, will be exploratory in nature, and aid in better understanding of the characteristics and needs of the targeted student population(s) and how the LEA, or consortium of LEAs, can effectively and efficiently meet their needs. </w:t>
            </w:r>
          </w:p>
        </w:tc>
      </w:tr>
      <w:tr w:rsidR="000B1BC4" w:rsidRPr="000B1BC4" w14:paraId="59148494" w14:textId="77777777" w:rsidTr="00BC5812">
        <w:trPr>
          <w:trHeight w:val="1439"/>
          <w:jc w:val="center"/>
        </w:trPr>
        <w:tc>
          <w:tcPr>
            <w:tcW w:w="3528" w:type="dxa"/>
          </w:tcPr>
          <w:p w14:paraId="0AD68742" w14:textId="2500E0BC" w:rsidR="000B1BC4" w:rsidRPr="000B1BC4" w:rsidRDefault="000B1BC4" w:rsidP="009C3777">
            <w:pPr>
              <w:widowControl/>
              <w:rPr>
                <w:rFonts w:cs="Arial"/>
                <w:b/>
                <w:color w:val="000000"/>
                <w:sz w:val="22"/>
                <w:szCs w:val="22"/>
              </w:rPr>
            </w:pPr>
            <w:r w:rsidRPr="000B1BC4">
              <w:rPr>
                <w:rFonts w:cs="Arial"/>
                <w:color w:val="000000"/>
                <w:sz w:val="22"/>
                <w:szCs w:val="22"/>
              </w:rPr>
              <w:t xml:space="preserve">Thoroughly and convincingly </w:t>
            </w:r>
            <w:r w:rsidRPr="000B1BC4">
              <w:rPr>
                <w:rFonts w:cs="Arial"/>
                <w:snapToGrid/>
                <w:color w:val="000000"/>
                <w:sz w:val="22"/>
                <w:szCs w:val="22"/>
              </w:rPr>
              <w:t xml:space="preserve">describes </w:t>
            </w:r>
            <w:r w:rsidRPr="000B1BC4">
              <w:rPr>
                <w:rFonts w:cs="Arial"/>
                <w:snapToGrid/>
                <w:sz w:val="22"/>
                <w:szCs w:val="22"/>
              </w:rPr>
              <w:t xml:space="preserve">how the evaluation results will be disseminated to the field of education so others may benefit from </w:t>
            </w:r>
            <w:r w:rsidR="009C3777">
              <w:rPr>
                <w:rFonts w:cs="Arial"/>
                <w:snapToGrid/>
                <w:sz w:val="22"/>
                <w:szCs w:val="22"/>
              </w:rPr>
              <w:t>the</w:t>
            </w:r>
            <w:r w:rsidRPr="000B1BC4">
              <w:rPr>
                <w:rFonts w:cs="Arial"/>
                <w:snapToGrid/>
                <w:sz w:val="22"/>
                <w:szCs w:val="22"/>
              </w:rPr>
              <w:t xml:space="preserve"> project.</w:t>
            </w:r>
          </w:p>
        </w:tc>
        <w:tc>
          <w:tcPr>
            <w:tcW w:w="3528" w:type="dxa"/>
          </w:tcPr>
          <w:p w14:paraId="35BEDE85" w14:textId="620168FD" w:rsidR="000B1BC4" w:rsidRPr="000B1BC4" w:rsidRDefault="000B1BC4" w:rsidP="009C3777">
            <w:pPr>
              <w:widowControl/>
              <w:rPr>
                <w:rFonts w:cs="Arial"/>
                <w:color w:val="000000"/>
                <w:sz w:val="22"/>
                <w:szCs w:val="22"/>
              </w:rPr>
            </w:pPr>
            <w:r w:rsidRPr="000B1BC4">
              <w:rPr>
                <w:rFonts w:cs="Arial"/>
                <w:color w:val="000000"/>
                <w:sz w:val="22"/>
                <w:szCs w:val="22"/>
              </w:rPr>
              <w:t>Strongly</w:t>
            </w:r>
            <w:r w:rsidRPr="000B1BC4">
              <w:rPr>
                <w:rFonts w:cs="Arial"/>
                <w:snapToGrid/>
                <w:color w:val="000000"/>
                <w:sz w:val="22"/>
                <w:szCs w:val="22"/>
              </w:rPr>
              <w:t xml:space="preserve"> describes </w:t>
            </w:r>
            <w:r w:rsidRPr="000B1BC4">
              <w:rPr>
                <w:rFonts w:cs="Arial"/>
                <w:snapToGrid/>
                <w:sz w:val="22"/>
                <w:szCs w:val="22"/>
              </w:rPr>
              <w:t xml:space="preserve">how the evaluation results will be disseminated to the field of education so others may benefit from </w:t>
            </w:r>
            <w:r w:rsidR="009C3777">
              <w:rPr>
                <w:rFonts w:cs="Arial"/>
                <w:snapToGrid/>
                <w:sz w:val="22"/>
                <w:szCs w:val="22"/>
              </w:rPr>
              <w:t>the</w:t>
            </w:r>
            <w:r w:rsidRPr="000B1BC4">
              <w:rPr>
                <w:rFonts w:cs="Arial"/>
                <w:snapToGrid/>
                <w:sz w:val="22"/>
                <w:szCs w:val="22"/>
              </w:rPr>
              <w:t xml:space="preserve"> project.</w:t>
            </w:r>
          </w:p>
        </w:tc>
        <w:tc>
          <w:tcPr>
            <w:tcW w:w="3528" w:type="dxa"/>
          </w:tcPr>
          <w:p w14:paraId="74B5BD67" w14:textId="1F03E1A9" w:rsidR="000B1BC4" w:rsidRPr="000B1BC4" w:rsidRDefault="000B1BC4" w:rsidP="009C3777">
            <w:pPr>
              <w:widowControl/>
              <w:rPr>
                <w:rFonts w:cs="Arial"/>
                <w:color w:val="000000"/>
                <w:sz w:val="22"/>
                <w:szCs w:val="22"/>
              </w:rPr>
            </w:pPr>
            <w:r w:rsidRPr="000B1BC4">
              <w:rPr>
                <w:rFonts w:cs="Arial"/>
                <w:color w:val="000000"/>
                <w:sz w:val="22"/>
                <w:szCs w:val="22"/>
              </w:rPr>
              <w:t>Adequately</w:t>
            </w:r>
            <w:r w:rsidR="009C3777">
              <w:rPr>
                <w:rFonts w:cs="Arial"/>
                <w:snapToGrid/>
                <w:color w:val="000000"/>
                <w:sz w:val="22"/>
                <w:szCs w:val="22"/>
              </w:rPr>
              <w:t xml:space="preserve"> describes </w:t>
            </w:r>
            <w:r w:rsidRPr="000B1BC4">
              <w:rPr>
                <w:rFonts w:cs="Arial"/>
                <w:snapToGrid/>
                <w:sz w:val="22"/>
                <w:szCs w:val="22"/>
              </w:rPr>
              <w:t xml:space="preserve">how the evaluation results will be disseminated to the field of education so others may benefit from </w:t>
            </w:r>
            <w:r w:rsidR="009C3777">
              <w:rPr>
                <w:rFonts w:cs="Arial"/>
                <w:snapToGrid/>
                <w:sz w:val="22"/>
                <w:szCs w:val="22"/>
              </w:rPr>
              <w:t>the</w:t>
            </w:r>
            <w:r w:rsidRPr="000B1BC4">
              <w:rPr>
                <w:rFonts w:cs="Arial"/>
                <w:snapToGrid/>
                <w:sz w:val="22"/>
                <w:szCs w:val="22"/>
              </w:rPr>
              <w:t xml:space="preserve"> project.</w:t>
            </w:r>
          </w:p>
        </w:tc>
        <w:tc>
          <w:tcPr>
            <w:tcW w:w="3528" w:type="dxa"/>
          </w:tcPr>
          <w:p w14:paraId="0ACC4234" w14:textId="33FC88D2" w:rsidR="000B1BC4" w:rsidRPr="000B1BC4" w:rsidRDefault="000B1BC4" w:rsidP="009C3777">
            <w:pPr>
              <w:widowControl/>
              <w:rPr>
                <w:rFonts w:cs="Arial"/>
                <w:color w:val="000000"/>
                <w:sz w:val="22"/>
                <w:szCs w:val="22"/>
              </w:rPr>
            </w:pPr>
            <w:r w:rsidRPr="000B1BC4">
              <w:rPr>
                <w:rFonts w:cs="Arial"/>
                <w:color w:val="000000"/>
                <w:sz w:val="22"/>
                <w:szCs w:val="22"/>
              </w:rPr>
              <w:t>Minimally</w:t>
            </w:r>
            <w:r w:rsidRPr="000B1BC4">
              <w:rPr>
                <w:rFonts w:cs="Arial"/>
                <w:snapToGrid/>
                <w:color w:val="000000"/>
                <w:sz w:val="22"/>
                <w:szCs w:val="22"/>
              </w:rPr>
              <w:t xml:space="preserve"> describes </w:t>
            </w:r>
            <w:r w:rsidRPr="000B1BC4">
              <w:rPr>
                <w:rFonts w:cs="Arial"/>
                <w:snapToGrid/>
                <w:sz w:val="22"/>
                <w:szCs w:val="22"/>
              </w:rPr>
              <w:t xml:space="preserve">how the evaluation results will be disseminated to the field of education so others may benefit from </w:t>
            </w:r>
            <w:r w:rsidR="009C3777">
              <w:rPr>
                <w:rFonts w:cs="Arial"/>
                <w:snapToGrid/>
                <w:sz w:val="22"/>
                <w:szCs w:val="22"/>
              </w:rPr>
              <w:t>the</w:t>
            </w:r>
            <w:r w:rsidRPr="000B1BC4">
              <w:rPr>
                <w:rFonts w:cs="Arial"/>
                <w:snapToGrid/>
                <w:sz w:val="22"/>
                <w:szCs w:val="22"/>
              </w:rPr>
              <w:t xml:space="preserve"> project.</w:t>
            </w:r>
          </w:p>
        </w:tc>
      </w:tr>
    </w:tbl>
    <w:p w14:paraId="48AE167D" w14:textId="40B2888F" w:rsidR="000B1BC4" w:rsidRPr="00CB61AF" w:rsidRDefault="00CB61AF" w:rsidP="00CB61AF">
      <w:pPr>
        <w:pStyle w:val="Heading4"/>
        <w:spacing w:after="240"/>
        <w:rPr>
          <w:rFonts w:cs="Arial"/>
        </w:rPr>
      </w:pPr>
      <w:r>
        <w:rPr>
          <w:rFonts w:cs="Arial"/>
        </w:rPr>
        <w:lastRenderedPageBreak/>
        <w:t>Part 7 –</w:t>
      </w:r>
      <w:r w:rsidR="000B1BC4" w:rsidRPr="000B1BC4">
        <w:rPr>
          <w:rFonts w:cs="Arial"/>
        </w:rPr>
        <w:t xml:space="preserve"> </w:t>
      </w:r>
      <w:r w:rsidR="000B1BC4" w:rsidRPr="000B1BC4">
        <w:t xml:space="preserve">Budget and Cost Effectiveness </w:t>
      </w:r>
      <w:r w:rsidR="000B1BC4" w:rsidRPr="000B1BC4">
        <w:rPr>
          <w:rFonts w:cs="Arial"/>
        </w:rPr>
        <w:t>(4 points)</w:t>
      </w:r>
    </w:p>
    <w:tbl>
      <w:tblPr>
        <w:tblStyle w:val="TableGrid"/>
        <w:tblW w:w="14112" w:type="dxa"/>
        <w:jc w:val="center"/>
        <w:tblLook w:val="01E0" w:firstRow="1" w:lastRow="1" w:firstColumn="1" w:lastColumn="1" w:noHBand="0" w:noVBand="0"/>
        <w:tblDescription w:val="Scoring Rubric for Part 7 - Budget and Cost Effectiveness (4 points). "/>
      </w:tblPr>
      <w:tblGrid>
        <w:gridCol w:w="3528"/>
        <w:gridCol w:w="3528"/>
        <w:gridCol w:w="3528"/>
        <w:gridCol w:w="3528"/>
      </w:tblGrid>
      <w:tr w:rsidR="000B1BC4" w:rsidRPr="000B1BC4" w14:paraId="6A305EDE" w14:textId="77777777" w:rsidTr="00BC5812">
        <w:trPr>
          <w:cantSplit/>
          <w:trHeight w:val="235"/>
          <w:tblHeader/>
          <w:jc w:val="center"/>
        </w:trPr>
        <w:tc>
          <w:tcPr>
            <w:tcW w:w="3528" w:type="dxa"/>
            <w:shd w:val="clear" w:color="auto" w:fill="D9D9D9" w:themeFill="background1" w:themeFillShade="D9"/>
          </w:tcPr>
          <w:p w14:paraId="59A19D97"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t>OUTSTANDING (4 points)</w:t>
            </w:r>
          </w:p>
        </w:tc>
        <w:tc>
          <w:tcPr>
            <w:tcW w:w="3528" w:type="dxa"/>
            <w:shd w:val="clear" w:color="auto" w:fill="D9D9D9" w:themeFill="background1" w:themeFillShade="D9"/>
          </w:tcPr>
          <w:p w14:paraId="28277E14"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0E1C7F0A"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764257D4" w14:textId="0F4D171A" w:rsidR="000B1BC4" w:rsidRPr="000B1BC4" w:rsidRDefault="00CB61AF"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CB61AF" w:rsidRPr="000B1BC4" w14:paraId="5F636B59" w14:textId="77777777" w:rsidTr="00BC5812">
        <w:trPr>
          <w:trHeight w:val="2420"/>
          <w:jc w:val="center"/>
        </w:trPr>
        <w:tc>
          <w:tcPr>
            <w:tcW w:w="3528" w:type="dxa"/>
          </w:tcPr>
          <w:p w14:paraId="6ACF93C9" w14:textId="5B386CB6" w:rsidR="00CB61AF" w:rsidRPr="000B1BC4" w:rsidRDefault="00CB61AF" w:rsidP="00CB61AF">
            <w:pPr>
              <w:ind w:right="-14"/>
              <w:rPr>
                <w:rFonts w:cs="Arial"/>
                <w:color w:val="000000"/>
                <w:sz w:val="22"/>
                <w:szCs w:val="22"/>
              </w:rPr>
            </w:pPr>
            <w:r w:rsidRPr="000B1BC4">
              <w:rPr>
                <w:rFonts w:cs="Arial"/>
                <w:color w:val="000000"/>
                <w:sz w:val="22"/>
                <w:szCs w:val="22"/>
              </w:rPr>
              <w:t xml:space="preserve">Provides thorough and convincing identification of the allowable and appropriate project expenses to support the activities of the </w:t>
            </w:r>
            <w:r w:rsidRPr="000B1BC4">
              <w:rPr>
                <w:rFonts w:cs="Arial"/>
                <w:sz w:val="22"/>
                <w:szCs w:val="22"/>
              </w:rPr>
              <w:t xml:space="preserve">2018 SSAE IVA </w:t>
            </w:r>
            <w:r w:rsidRPr="000B1BC4">
              <w:rPr>
                <w:rFonts w:cs="Arial"/>
                <w:bCs/>
                <w:sz w:val="22"/>
                <w:szCs w:val="22"/>
              </w:rPr>
              <w:t>Proposed Budget Summary (</w:t>
            </w:r>
            <w:r>
              <w:rPr>
                <w:rFonts w:cs="Arial"/>
                <w:iCs/>
                <w:sz w:val="22"/>
                <w:szCs w:val="22"/>
              </w:rPr>
              <w:t>Form D</w:t>
            </w:r>
            <w:r w:rsidRPr="000B1BC4">
              <w:rPr>
                <w:rFonts w:cs="Arial"/>
                <w:iCs/>
                <w:sz w:val="22"/>
                <w:szCs w:val="22"/>
              </w:rPr>
              <w:t xml:space="preserve">) </w:t>
            </w:r>
            <w:r w:rsidRPr="000B1BC4">
              <w:rPr>
                <w:rFonts w:cs="Arial"/>
                <w:bCs/>
                <w:sz w:val="22"/>
                <w:szCs w:val="22"/>
              </w:rPr>
              <w:t>for the project’s performance period from January 1, 2019, through September 30, 2019</w:t>
            </w:r>
            <w:r w:rsidRPr="000B1BC4">
              <w:rPr>
                <w:rFonts w:cs="Arial"/>
                <w:iCs/>
                <w:sz w:val="22"/>
                <w:szCs w:val="22"/>
              </w:rPr>
              <w:t>.</w:t>
            </w:r>
          </w:p>
        </w:tc>
        <w:tc>
          <w:tcPr>
            <w:tcW w:w="3528" w:type="dxa"/>
          </w:tcPr>
          <w:p w14:paraId="386579EF" w14:textId="037C13DE" w:rsidR="00CB61AF" w:rsidRPr="000B1BC4" w:rsidRDefault="00CB61AF" w:rsidP="00CB61AF">
            <w:pPr>
              <w:ind w:right="-14"/>
              <w:rPr>
                <w:rFonts w:cs="Arial"/>
                <w:color w:val="000000"/>
                <w:sz w:val="22"/>
                <w:szCs w:val="22"/>
              </w:rPr>
            </w:pPr>
            <w:r w:rsidRPr="000B1BC4">
              <w:rPr>
                <w:rFonts w:cs="Arial"/>
                <w:color w:val="000000"/>
                <w:sz w:val="22"/>
                <w:szCs w:val="22"/>
              </w:rPr>
              <w:t xml:space="preserve">Clearly identifies the allowable and appropriate project expenses to support the activities of the </w:t>
            </w:r>
            <w:r w:rsidRPr="000B1BC4">
              <w:rPr>
                <w:rFonts w:cs="Arial"/>
                <w:sz w:val="22"/>
                <w:szCs w:val="22"/>
              </w:rPr>
              <w:t xml:space="preserve">2018 SSAE IVA </w:t>
            </w:r>
            <w:r w:rsidRPr="000B1BC4">
              <w:rPr>
                <w:rFonts w:cs="Arial"/>
                <w:bCs/>
                <w:sz w:val="22"/>
                <w:szCs w:val="22"/>
              </w:rPr>
              <w:t>Proposed Budget Summary (</w:t>
            </w:r>
            <w:r>
              <w:rPr>
                <w:rFonts w:cs="Arial"/>
                <w:iCs/>
                <w:sz w:val="22"/>
                <w:szCs w:val="22"/>
              </w:rPr>
              <w:t>Form D</w:t>
            </w:r>
            <w:r w:rsidRPr="000B1BC4">
              <w:rPr>
                <w:rFonts w:cs="Arial"/>
                <w:iCs/>
                <w:sz w:val="22"/>
                <w:szCs w:val="22"/>
              </w:rPr>
              <w:t xml:space="preserve">) </w:t>
            </w:r>
            <w:r w:rsidRPr="000B1BC4">
              <w:rPr>
                <w:rFonts w:cs="Arial"/>
                <w:bCs/>
                <w:sz w:val="22"/>
                <w:szCs w:val="22"/>
              </w:rPr>
              <w:t>for the project’s performance period from January 1, 2019, through September 30, 2019</w:t>
            </w:r>
            <w:r w:rsidRPr="000B1BC4">
              <w:rPr>
                <w:rFonts w:cs="Arial"/>
                <w:iCs/>
                <w:sz w:val="22"/>
                <w:szCs w:val="22"/>
              </w:rPr>
              <w:t>.</w:t>
            </w:r>
          </w:p>
        </w:tc>
        <w:tc>
          <w:tcPr>
            <w:tcW w:w="3528" w:type="dxa"/>
          </w:tcPr>
          <w:p w14:paraId="28039FAA" w14:textId="50628CBC" w:rsidR="00CB61AF" w:rsidRPr="000B1BC4" w:rsidRDefault="00CB61AF" w:rsidP="00CB61AF">
            <w:pPr>
              <w:ind w:right="-14"/>
              <w:rPr>
                <w:rFonts w:cs="Arial"/>
                <w:color w:val="000000"/>
                <w:sz w:val="22"/>
                <w:szCs w:val="22"/>
              </w:rPr>
            </w:pPr>
            <w:r w:rsidRPr="000B1BC4">
              <w:rPr>
                <w:rFonts w:cs="Arial"/>
                <w:color w:val="000000"/>
                <w:sz w:val="22"/>
                <w:szCs w:val="22"/>
              </w:rPr>
              <w:t xml:space="preserve">Adequately identifies the allowable and appropriate project expenses to support the activities of the </w:t>
            </w:r>
            <w:r w:rsidRPr="000B1BC4">
              <w:rPr>
                <w:rFonts w:cs="Arial"/>
                <w:sz w:val="22"/>
                <w:szCs w:val="22"/>
              </w:rPr>
              <w:t xml:space="preserve">2018 SSAE IVA </w:t>
            </w:r>
            <w:r w:rsidRPr="000B1BC4">
              <w:rPr>
                <w:rFonts w:cs="Arial"/>
                <w:bCs/>
                <w:sz w:val="22"/>
                <w:szCs w:val="22"/>
              </w:rPr>
              <w:t>Proposed Budget Summary (</w:t>
            </w:r>
            <w:r>
              <w:rPr>
                <w:rFonts w:cs="Arial"/>
                <w:iCs/>
                <w:sz w:val="22"/>
                <w:szCs w:val="22"/>
              </w:rPr>
              <w:t>Form D</w:t>
            </w:r>
            <w:r w:rsidRPr="000B1BC4">
              <w:rPr>
                <w:rFonts w:cs="Arial"/>
                <w:iCs/>
                <w:sz w:val="22"/>
                <w:szCs w:val="22"/>
              </w:rPr>
              <w:t xml:space="preserve">) </w:t>
            </w:r>
            <w:r w:rsidRPr="000B1BC4">
              <w:rPr>
                <w:rFonts w:cs="Arial"/>
                <w:bCs/>
                <w:sz w:val="22"/>
                <w:szCs w:val="22"/>
              </w:rPr>
              <w:t>for the project’s performance period from January 1, 2019, through September 30, 2019</w:t>
            </w:r>
            <w:r w:rsidRPr="000B1BC4">
              <w:rPr>
                <w:rFonts w:cs="Arial"/>
                <w:iCs/>
                <w:sz w:val="22"/>
                <w:szCs w:val="22"/>
              </w:rPr>
              <w:t>.</w:t>
            </w:r>
          </w:p>
        </w:tc>
        <w:tc>
          <w:tcPr>
            <w:tcW w:w="3528" w:type="dxa"/>
          </w:tcPr>
          <w:p w14:paraId="2E110E6E" w14:textId="2EAE31AD" w:rsidR="00CB61AF" w:rsidRPr="000B1BC4" w:rsidRDefault="00CB61AF" w:rsidP="00CB61AF">
            <w:pPr>
              <w:ind w:right="-14"/>
              <w:rPr>
                <w:rFonts w:cs="Arial"/>
                <w:color w:val="000000"/>
                <w:sz w:val="22"/>
                <w:szCs w:val="22"/>
              </w:rPr>
            </w:pPr>
            <w:r w:rsidRPr="000B1BC4">
              <w:rPr>
                <w:rFonts w:cs="Arial"/>
                <w:color w:val="000000"/>
                <w:sz w:val="22"/>
                <w:szCs w:val="22"/>
              </w:rPr>
              <w:t xml:space="preserve">Minimally identifies the allowable and appropriate project expenses to support the activities of the </w:t>
            </w:r>
            <w:r w:rsidRPr="000B1BC4">
              <w:rPr>
                <w:rFonts w:cs="Arial"/>
                <w:sz w:val="22"/>
                <w:szCs w:val="22"/>
              </w:rPr>
              <w:t xml:space="preserve">2018 SSAE IVA </w:t>
            </w:r>
            <w:r w:rsidRPr="000B1BC4">
              <w:rPr>
                <w:rFonts w:cs="Arial"/>
                <w:bCs/>
                <w:sz w:val="22"/>
                <w:szCs w:val="22"/>
              </w:rPr>
              <w:t>Proposed Budget Summary (</w:t>
            </w:r>
            <w:r>
              <w:rPr>
                <w:rFonts w:cs="Arial"/>
                <w:iCs/>
                <w:sz w:val="22"/>
                <w:szCs w:val="22"/>
              </w:rPr>
              <w:t>Form D</w:t>
            </w:r>
            <w:r w:rsidRPr="000B1BC4">
              <w:rPr>
                <w:rFonts w:cs="Arial"/>
                <w:iCs/>
                <w:sz w:val="22"/>
                <w:szCs w:val="22"/>
              </w:rPr>
              <w:t xml:space="preserve">) </w:t>
            </w:r>
            <w:r w:rsidRPr="000B1BC4">
              <w:rPr>
                <w:rFonts w:cs="Arial"/>
                <w:bCs/>
                <w:sz w:val="22"/>
                <w:szCs w:val="22"/>
              </w:rPr>
              <w:t>for the project’s performance period from January 1, 2019, through September 30, 2019</w:t>
            </w:r>
            <w:r w:rsidRPr="000B1BC4">
              <w:rPr>
                <w:rFonts w:cs="Arial"/>
                <w:iCs/>
                <w:sz w:val="22"/>
                <w:szCs w:val="22"/>
              </w:rPr>
              <w:t>.</w:t>
            </w:r>
          </w:p>
        </w:tc>
      </w:tr>
      <w:tr w:rsidR="000B1BC4" w:rsidRPr="000B1BC4" w14:paraId="6C927090" w14:textId="77777777" w:rsidTr="00BC5812">
        <w:trPr>
          <w:trHeight w:val="321"/>
          <w:jc w:val="center"/>
        </w:trPr>
        <w:tc>
          <w:tcPr>
            <w:tcW w:w="3528" w:type="dxa"/>
          </w:tcPr>
          <w:p w14:paraId="555BA2EF" w14:textId="08D42F01" w:rsidR="000B1BC4" w:rsidRPr="000B1BC4" w:rsidRDefault="000B1BC4" w:rsidP="000B1BC4">
            <w:pPr>
              <w:widowControl/>
              <w:spacing w:after="240"/>
              <w:rPr>
                <w:rFonts w:cs="Arial"/>
                <w:b/>
                <w:color w:val="000000"/>
                <w:sz w:val="22"/>
                <w:szCs w:val="22"/>
              </w:rPr>
            </w:pPr>
            <w:r w:rsidRPr="000B1BC4">
              <w:rPr>
                <w:rFonts w:cs="Arial"/>
                <w:color w:val="000000"/>
                <w:sz w:val="22"/>
                <w:szCs w:val="22"/>
              </w:rPr>
              <w:t>Provides thorough an</w:t>
            </w:r>
            <w:r w:rsidR="00CB61AF">
              <w:rPr>
                <w:rFonts w:cs="Arial"/>
                <w:color w:val="000000"/>
                <w:sz w:val="22"/>
                <w:szCs w:val="22"/>
              </w:rPr>
              <w:t>d clear budget narrative (Form E</w:t>
            </w:r>
            <w:r w:rsidRPr="000B1BC4">
              <w:rPr>
                <w:rFonts w:cs="Arial"/>
                <w:color w:val="000000"/>
                <w:sz w:val="22"/>
                <w:szCs w:val="22"/>
              </w:rPr>
              <w:t>), des</w:t>
            </w:r>
            <w:r w:rsidR="00CB61AF">
              <w:rPr>
                <w:rFonts w:cs="Arial"/>
                <w:color w:val="000000"/>
                <w:sz w:val="22"/>
                <w:szCs w:val="22"/>
              </w:rPr>
              <w:t>cribing each line item on Form D</w:t>
            </w:r>
            <w:r w:rsidRPr="000B1BC4">
              <w:rPr>
                <w:rFonts w:cs="Arial"/>
                <w:color w:val="000000"/>
                <w:sz w:val="22"/>
                <w:szCs w:val="22"/>
              </w:rPr>
              <w:t xml:space="preserve"> and how each pr</w:t>
            </w:r>
            <w:r w:rsidR="009C3777">
              <w:rPr>
                <w:rFonts w:cs="Arial"/>
                <w:iCs/>
                <w:sz w:val="22"/>
                <w:szCs w:val="22"/>
              </w:rPr>
              <w:t>oposed cost</w:t>
            </w:r>
            <w:r w:rsidRPr="000B1BC4">
              <w:rPr>
                <w:rFonts w:cs="Arial"/>
                <w:iCs/>
                <w:sz w:val="22"/>
                <w:szCs w:val="22"/>
              </w:rPr>
              <w:t xml:space="preserve"> is necessary and reasonable in terms of project activities, benefits to participants, and project outcomes.</w:t>
            </w:r>
          </w:p>
        </w:tc>
        <w:tc>
          <w:tcPr>
            <w:tcW w:w="3528" w:type="dxa"/>
          </w:tcPr>
          <w:p w14:paraId="4593F18A" w14:textId="7DFABE88" w:rsidR="000B1BC4" w:rsidRPr="000B1BC4" w:rsidRDefault="000B1BC4" w:rsidP="009C3777">
            <w:pPr>
              <w:ind w:right="-14"/>
              <w:rPr>
                <w:rFonts w:cs="Arial"/>
                <w:color w:val="000000"/>
                <w:sz w:val="22"/>
                <w:szCs w:val="22"/>
              </w:rPr>
            </w:pPr>
            <w:r w:rsidRPr="000B1BC4">
              <w:rPr>
                <w:rFonts w:cs="Arial"/>
                <w:color w:val="000000"/>
                <w:sz w:val="22"/>
                <w:szCs w:val="22"/>
              </w:rPr>
              <w:t xml:space="preserve">Provides </w:t>
            </w:r>
            <w:r w:rsidR="00CB61AF">
              <w:rPr>
                <w:rFonts w:cs="Arial"/>
                <w:color w:val="000000"/>
                <w:sz w:val="22"/>
                <w:szCs w:val="22"/>
              </w:rPr>
              <w:t>a clear budget narrative (Form E</w:t>
            </w:r>
            <w:r w:rsidRPr="000B1BC4">
              <w:rPr>
                <w:rFonts w:cs="Arial"/>
                <w:color w:val="000000"/>
                <w:sz w:val="22"/>
                <w:szCs w:val="22"/>
              </w:rPr>
              <w:t>), des</w:t>
            </w:r>
            <w:r w:rsidR="00CB61AF">
              <w:rPr>
                <w:rFonts w:cs="Arial"/>
                <w:color w:val="000000"/>
                <w:sz w:val="22"/>
                <w:szCs w:val="22"/>
              </w:rPr>
              <w:t>cribing each line item on Form D</w:t>
            </w:r>
            <w:r w:rsidRPr="000B1BC4">
              <w:rPr>
                <w:rFonts w:cs="Arial"/>
                <w:color w:val="000000"/>
                <w:sz w:val="22"/>
                <w:szCs w:val="22"/>
              </w:rPr>
              <w:t xml:space="preserve"> and how each pr</w:t>
            </w:r>
            <w:r w:rsidRPr="000B1BC4">
              <w:rPr>
                <w:rFonts w:cs="Arial"/>
                <w:iCs/>
                <w:sz w:val="22"/>
                <w:szCs w:val="22"/>
              </w:rPr>
              <w:t>oposed cost is necessary and reasonable in terms of project activities, benefits to participants, and project outcomes.</w:t>
            </w:r>
          </w:p>
        </w:tc>
        <w:tc>
          <w:tcPr>
            <w:tcW w:w="3528" w:type="dxa"/>
          </w:tcPr>
          <w:p w14:paraId="402884BD" w14:textId="71EB28B2" w:rsidR="000B1BC4" w:rsidRPr="000B1BC4" w:rsidRDefault="000B1BC4" w:rsidP="000B1BC4">
            <w:pPr>
              <w:ind w:right="-14"/>
              <w:rPr>
                <w:rFonts w:cs="Arial"/>
                <w:color w:val="000000"/>
                <w:sz w:val="22"/>
                <w:szCs w:val="22"/>
              </w:rPr>
            </w:pPr>
            <w:r w:rsidRPr="000B1BC4">
              <w:rPr>
                <w:rFonts w:cs="Arial"/>
                <w:color w:val="000000"/>
                <w:sz w:val="22"/>
                <w:szCs w:val="22"/>
              </w:rPr>
              <w:t>Provid</w:t>
            </w:r>
            <w:r w:rsidR="00CB61AF">
              <w:rPr>
                <w:rFonts w:cs="Arial"/>
                <w:color w:val="000000"/>
                <w:sz w:val="22"/>
                <w:szCs w:val="22"/>
              </w:rPr>
              <w:t>es an adequate narrative (Form E</w:t>
            </w:r>
            <w:r w:rsidRPr="000B1BC4">
              <w:rPr>
                <w:rFonts w:cs="Arial"/>
                <w:color w:val="000000"/>
                <w:sz w:val="22"/>
                <w:szCs w:val="22"/>
              </w:rPr>
              <w:t>), des</w:t>
            </w:r>
            <w:r w:rsidR="00CB61AF">
              <w:rPr>
                <w:rFonts w:cs="Arial"/>
                <w:color w:val="000000"/>
                <w:sz w:val="22"/>
                <w:szCs w:val="22"/>
              </w:rPr>
              <w:t>cribing each line item on Form D</w:t>
            </w:r>
            <w:r w:rsidRPr="000B1BC4">
              <w:rPr>
                <w:rFonts w:cs="Arial"/>
                <w:color w:val="000000"/>
                <w:sz w:val="22"/>
                <w:szCs w:val="22"/>
              </w:rPr>
              <w:t xml:space="preserve"> and how each pr</w:t>
            </w:r>
            <w:r w:rsidR="009C3777">
              <w:rPr>
                <w:rFonts w:cs="Arial"/>
                <w:iCs/>
                <w:sz w:val="22"/>
                <w:szCs w:val="22"/>
              </w:rPr>
              <w:t>oposed cost</w:t>
            </w:r>
            <w:r w:rsidRPr="000B1BC4">
              <w:rPr>
                <w:rFonts w:cs="Arial"/>
                <w:iCs/>
                <w:sz w:val="22"/>
                <w:szCs w:val="22"/>
              </w:rPr>
              <w:t xml:space="preserve"> is necessary and reasonable in terms of project activities, benefits to participants, and project outcomes.</w:t>
            </w:r>
          </w:p>
        </w:tc>
        <w:tc>
          <w:tcPr>
            <w:tcW w:w="3528" w:type="dxa"/>
          </w:tcPr>
          <w:p w14:paraId="5A6194B3" w14:textId="4093F037" w:rsidR="000B1BC4" w:rsidRPr="000B1BC4" w:rsidRDefault="000B1BC4" w:rsidP="000B1BC4">
            <w:pPr>
              <w:ind w:right="-14"/>
              <w:rPr>
                <w:rFonts w:cs="Arial"/>
                <w:color w:val="000000"/>
                <w:sz w:val="22"/>
                <w:szCs w:val="22"/>
              </w:rPr>
            </w:pPr>
            <w:r w:rsidRPr="000B1BC4">
              <w:rPr>
                <w:rFonts w:cs="Arial"/>
                <w:color w:val="000000"/>
                <w:sz w:val="22"/>
                <w:szCs w:val="22"/>
              </w:rPr>
              <w:t>Provi</w:t>
            </w:r>
            <w:r w:rsidR="00CB61AF">
              <w:rPr>
                <w:rFonts w:cs="Arial"/>
                <w:color w:val="000000"/>
                <w:sz w:val="22"/>
                <w:szCs w:val="22"/>
              </w:rPr>
              <w:t>des a marginal narrative (Form E</w:t>
            </w:r>
            <w:r w:rsidRPr="000B1BC4">
              <w:rPr>
                <w:rFonts w:cs="Arial"/>
                <w:color w:val="000000"/>
                <w:sz w:val="22"/>
                <w:szCs w:val="22"/>
              </w:rPr>
              <w:t>), describing each lin</w:t>
            </w:r>
            <w:r w:rsidR="00CB61AF">
              <w:rPr>
                <w:rFonts w:cs="Arial"/>
                <w:color w:val="000000"/>
                <w:sz w:val="22"/>
                <w:szCs w:val="22"/>
              </w:rPr>
              <w:t>e item on Form D</w:t>
            </w:r>
            <w:r w:rsidRPr="000B1BC4">
              <w:rPr>
                <w:rFonts w:cs="Arial"/>
                <w:color w:val="000000"/>
                <w:sz w:val="22"/>
                <w:szCs w:val="22"/>
              </w:rPr>
              <w:t xml:space="preserve"> and how each pr</w:t>
            </w:r>
            <w:r w:rsidR="009C3777">
              <w:rPr>
                <w:rFonts w:cs="Arial"/>
                <w:iCs/>
                <w:sz w:val="22"/>
                <w:szCs w:val="22"/>
              </w:rPr>
              <w:t>oposed cost</w:t>
            </w:r>
            <w:r w:rsidRPr="000B1BC4">
              <w:rPr>
                <w:rFonts w:cs="Arial"/>
                <w:iCs/>
                <w:sz w:val="22"/>
                <w:szCs w:val="22"/>
              </w:rPr>
              <w:t xml:space="preserve"> is necessary and reasonable in terms of project activities, benefits to participants, and project outcomes.</w:t>
            </w:r>
          </w:p>
        </w:tc>
      </w:tr>
    </w:tbl>
    <w:p w14:paraId="5CA3D874" w14:textId="77777777" w:rsidR="00CB61AF" w:rsidRDefault="00CB61AF" w:rsidP="00CB61AF">
      <w:pPr>
        <w:pStyle w:val="Heading4"/>
        <w:spacing w:after="240"/>
      </w:pPr>
      <w:r>
        <w:t>Priority Points</w:t>
      </w:r>
      <w:r w:rsidR="000B1BC4" w:rsidRPr="000B1BC4">
        <w:t xml:space="preserve"> </w:t>
      </w:r>
    </w:p>
    <w:p w14:paraId="04AB69C5" w14:textId="3D127267" w:rsidR="000B1BC4" w:rsidRPr="00CB61AF" w:rsidRDefault="000B1BC4" w:rsidP="000B1BC4">
      <w:pPr>
        <w:widowControl/>
        <w:spacing w:after="240"/>
        <w:textAlignment w:val="baseline"/>
        <w:rPr>
          <w:color w:val="000000" w:themeColor="text1"/>
        </w:rPr>
      </w:pPr>
      <w:r w:rsidRPr="00CB61AF">
        <w:rPr>
          <w:color w:val="000000" w:themeColor="text1"/>
        </w:rPr>
        <w:t>If the applicant is requesting priority points for either 1 and/or 2 of the priority areas, the project description must integrate the appropriate strategies into Parts 1 through 7. Applicants can also receive one additional priority point for ensuring that a school receiving Differentiated Assistance is a full parti</w:t>
      </w:r>
      <w:r w:rsidR="00351BC5">
        <w:rPr>
          <w:color w:val="000000" w:themeColor="text1"/>
        </w:rPr>
        <w:t>cipant in the proposed project.</w:t>
      </w:r>
    </w:p>
    <w:p w14:paraId="1A09078D" w14:textId="77777777" w:rsidR="00E818E9" w:rsidRDefault="00E818E9" w:rsidP="00CB61AF">
      <w:pPr>
        <w:pStyle w:val="Heading4"/>
        <w:spacing w:after="240"/>
        <w:rPr>
          <w:shd w:val="clear" w:color="auto" w:fill="FFFFFF"/>
        </w:rPr>
      </w:pPr>
      <w:r>
        <w:rPr>
          <w:shd w:val="clear" w:color="auto" w:fill="FFFFFF"/>
        </w:rPr>
        <w:t>Priority 1</w:t>
      </w:r>
    </w:p>
    <w:p w14:paraId="4C153C3F" w14:textId="677369F6" w:rsidR="000B1BC4" w:rsidRPr="00CB61AF" w:rsidRDefault="000B1BC4" w:rsidP="00E818E9">
      <w:pPr>
        <w:spacing w:after="240"/>
        <w:rPr>
          <w:shd w:val="clear" w:color="auto" w:fill="FFFFFF"/>
        </w:rPr>
      </w:pPr>
      <w:r w:rsidRPr="000B1BC4">
        <w:rPr>
          <w:shd w:val="clear" w:color="auto" w:fill="FFFFFF"/>
        </w:rPr>
        <w:t xml:space="preserve">Enhance visual and performing arts education. </w:t>
      </w:r>
    </w:p>
    <w:tbl>
      <w:tblPr>
        <w:tblStyle w:val="TableGrid"/>
        <w:tblW w:w="14112" w:type="dxa"/>
        <w:jc w:val="center"/>
        <w:tblLook w:val="01E0" w:firstRow="1" w:lastRow="1" w:firstColumn="1" w:lastColumn="1" w:noHBand="0" w:noVBand="0"/>
        <w:tblDescription w:val="Scoring Rubric for Priority 1. "/>
      </w:tblPr>
      <w:tblGrid>
        <w:gridCol w:w="3528"/>
        <w:gridCol w:w="3528"/>
        <w:gridCol w:w="3528"/>
        <w:gridCol w:w="3528"/>
      </w:tblGrid>
      <w:tr w:rsidR="000B1BC4" w:rsidRPr="000B1BC4" w14:paraId="196328C3" w14:textId="77777777" w:rsidTr="00BC5812">
        <w:trPr>
          <w:cantSplit/>
          <w:trHeight w:val="235"/>
          <w:tblHeader/>
          <w:jc w:val="center"/>
        </w:trPr>
        <w:tc>
          <w:tcPr>
            <w:tcW w:w="3528" w:type="dxa"/>
            <w:shd w:val="clear" w:color="auto" w:fill="D9D9D9" w:themeFill="background1" w:themeFillShade="D9"/>
          </w:tcPr>
          <w:p w14:paraId="65B50F4E"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lastRenderedPageBreak/>
              <w:t>OUTSTANDING (4 points)</w:t>
            </w:r>
          </w:p>
        </w:tc>
        <w:tc>
          <w:tcPr>
            <w:tcW w:w="3528" w:type="dxa"/>
            <w:shd w:val="clear" w:color="auto" w:fill="D9D9D9" w:themeFill="background1" w:themeFillShade="D9"/>
          </w:tcPr>
          <w:p w14:paraId="6E191C0B"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5455C3BD"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7942F94E" w14:textId="0B8694B1" w:rsidR="000B1BC4" w:rsidRPr="000B1BC4" w:rsidRDefault="00E818E9"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0B1BC4" w:rsidRPr="000B1BC4" w14:paraId="037470D4" w14:textId="77777777" w:rsidTr="00BC5812">
        <w:trPr>
          <w:trHeight w:val="2222"/>
          <w:jc w:val="center"/>
        </w:trPr>
        <w:tc>
          <w:tcPr>
            <w:tcW w:w="3528" w:type="dxa"/>
          </w:tcPr>
          <w:p w14:paraId="0C1F8B66" w14:textId="5CBF6107" w:rsidR="000B1BC4" w:rsidRPr="000B1BC4" w:rsidRDefault="000B1BC4" w:rsidP="009C3777">
            <w:pPr>
              <w:ind w:right="-14"/>
              <w:rPr>
                <w:rFonts w:cs="Arial"/>
                <w:b/>
                <w:color w:val="000000"/>
                <w:sz w:val="22"/>
                <w:szCs w:val="22"/>
              </w:rPr>
            </w:pPr>
            <w:r w:rsidRPr="000B1BC4">
              <w:rPr>
                <w:rFonts w:cs="Arial"/>
                <w:iCs/>
                <w:sz w:val="22"/>
                <w:szCs w:val="22"/>
                <w:shd w:val="clear" w:color="auto" w:fill="FFFFFF"/>
              </w:rPr>
              <w:t xml:space="preserve">Context (Part 1) </w:t>
            </w:r>
            <w:r w:rsidR="009C3777">
              <w:rPr>
                <w:rFonts w:cs="Arial"/>
                <w:iCs/>
                <w:sz w:val="22"/>
                <w:szCs w:val="22"/>
                <w:shd w:val="clear" w:color="auto" w:fill="FFFFFF"/>
              </w:rPr>
              <w:t>t</w:t>
            </w:r>
            <w:r w:rsidRPr="000B1BC4">
              <w:rPr>
                <w:rFonts w:cs="Arial"/>
                <w:iCs/>
                <w:sz w:val="22"/>
                <w:szCs w:val="22"/>
                <w:shd w:val="clear" w:color="auto" w:fill="FFFFFF"/>
              </w:rPr>
              <w:t>horough</w:t>
            </w:r>
            <w:r w:rsidR="009C3777">
              <w:rPr>
                <w:rFonts w:cs="Arial"/>
                <w:iCs/>
                <w:sz w:val="22"/>
                <w:szCs w:val="22"/>
                <w:shd w:val="clear" w:color="auto" w:fill="FFFFFF"/>
              </w:rPr>
              <w:t>ly</w:t>
            </w:r>
            <w:r w:rsidRPr="000B1BC4">
              <w:rPr>
                <w:rFonts w:cs="Arial"/>
                <w:iCs/>
                <w:sz w:val="22"/>
                <w:szCs w:val="22"/>
                <w:shd w:val="clear" w:color="auto" w:fill="FFFFFF"/>
              </w:rPr>
              <w:t xml:space="preserve"> and clearly provides the need to enhance visual and performing arts education locally and regionally. Strategies and activities are thoroughly integrated throughout the application materials. </w:t>
            </w:r>
          </w:p>
        </w:tc>
        <w:tc>
          <w:tcPr>
            <w:tcW w:w="3528" w:type="dxa"/>
          </w:tcPr>
          <w:p w14:paraId="31337144" w14:textId="77777777" w:rsidR="000B1BC4" w:rsidRPr="000B1BC4" w:rsidRDefault="000B1BC4" w:rsidP="000B1BC4">
            <w:pPr>
              <w:ind w:right="-14"/>
              <w:rPr>
                <w:rFonts w:cs="Arial"/>
                <w:sz w:val="22"/>
                <w:szCs w:val="22"/>
              </w:rPr>
            </w:pPr>
            <w:r w:rsidRPr="000B1BC4">
              <w:rPr>
                <w:rFonts w:cs="Arial"/>
                <w:iCs/>
                <w:sz w:val="22"/>
                <w:szCs w:val="22"/>
                <w:shd w:val="clear" w:color="auto" w:fill="FFFFFF"/>
              </w:rPr>
              <w:t xml:space="preserve">Context (Part 1) sufficiently provides the need to enhance visual and performing arts education locally and regionally. Strategies and activities are sufficiently integrated throughout the application materials. </w:t>
            </w:r>
          </w:p>
          <w:p w14:paraId="483D47A2" w14:textId="77777777" w:rsidR="000B1BC4" w:rsidRPr="000B1BC4" w:rsidRDefault="000B1BC4" w:rsidP="000B1BC4">
            <w:pPr>
              <w:ind w:right="-14"/>
              <w:rPr>
                <w:rFonts w:cs="Arial"/>
                <w:color w:val="000000"/>
                <w:sz w:val="22"/>
                <w:szCs w:val="22"/>
              </w:rPr>
            </w:pPr>
          </w:p>
        </w:tc>
        <w:tc>
          <w:tcPr>
            <w:tcW w:w="3528" w:type="dxa"/>
          </w:tcPr>
          <w:p w14:paraId="6AFC9F2D" w14:textId="5495F4D3" w:rsidR="000B1BC4" w:rsidRPr="00E818E9" w:rsidRDefault="000B1BC4" w:rsidP="000B1BC4">
            <w:pPr>
              <w:ind w:right="-14"/>
              <w:rPr>
                <w:rFonts w:cs="Arial"/>
                <w:sz w:val="22"/>
                <w:szCs w:val="22"/>
              </w:rPr>
            </w:pPr>
            <w:r w:rsidRPr="000B1BC4">
              <w:rPr>
                <w:rFonts w:cs="Arial"/>
                <w:iCs/>
                <w:sz w:val="22"/>
                <w:szCs w:val="22"/>
                <w:shd w:val="clear" w:color="auto" w:fill="FFFFFF"/>
              </w:rPr>
              <w:t xml:space="preserve">Context (Part 1) adequately provides the need to enhance visual and performing arts education locally and regionally. Strategies and activities are adequately integrated throughout the application materials. </w:t>
            </w:r>
          </w:p>
        </w:tc>
        <w:tc>
          <w:tcPr>
            <w:tcW w:w="3528" w:type="dxa"/>
          </w:tcPr>
          <w:p w14:paraId="7DCB832E" w14:textId="17DE148D" w:rsidR="000B1BC4" w:rsidRPr="00E818E9" w:rsidRDefault="000B1BC4" w:rsidP="000B1BC4">
            <w:pPr>
              <w:ind w:right="-14"/>
              <w:rPr>
                <w:rFonts w:cs="Arial"/>
                <w:sz w:val="22"/>
                <w:szCs w:val="22"/>
              </w:rPr>
            </w:pPr>
            <w:r w:rsidRPr="000B1BC4">
              <w:rPr>
                <w:rFonts w:cs="Arial"/>
                <w:iCs/>
                <w:sz w:val="22"/>
                <w:szCs w:val="22"/>
                <w:shd w:val="clear" w:color="auto" w:fill="FFFFFF"/>
              </w:rPr>
              <w:t xml:space="preserve">Context (Part 1) minimally provides the need to enhance visual and performing arts education locally and regionally. Strategies and activities are minimally integrated throughout the application materials. </w:t>
            </w:r>
          </w:p>
        </w:tc>
      </w:tr>
    </w:tbl>
    <w:p w14:paraId="1AD6CFE8" w14:textId="417C31F9" w:rsidR="00E818E9" w:rsidRDefault="00E818E9" w:rsidP="00E818E9">
      <w:pPr>
        <w:pStyle w:val="Heading4"/>
        <w:spacing w:after="240"/>
        <w:rPr>
          <w:shd w:val="clear" w:color="auto" w:fill="FFFFFF"/>
        </w:rPr>
      </w:pPr>
      <w:r>
        <w:rPr>
          <w:shd w:val="clear" w:color="auto" w:fill="FFFFFF"/>
        </w:rPr>
        <w:t>Priority 2</w:t>
      </w:r>
      <w:r w:rsidR="000B1BC4" w:rsidRPr="000B1BC4">
        <w:rPr>
          <w:shd w:val="clear" w:color="auto" w:fill="FFFFFF"/>
        </w:rPr>
        <w:t xml:space="preserve"> </w:t>
      </w:r>
    </w:p>
    <w:p w14:paraId="0848830E" w14:textId="5C4F85B0" w:rsidR="000B1BC4" w:rsidRPr="00E818E9" w:rsidRDefault="000B1BC4" w:rsidP="00E818E9">
      <w:pPr>
        <w:spacing w:after="240"/>
        <w:rPr>
          <w:szCs w:val="24"/>
        </w:rPr>
      </w:pPr>
      <w:r w:rsidRPr="000B1BC4">
        <w:rPr>
          <w:szCs w:val="24"/>
          <w:shd w:val="clear" w:color="auto" w:fill="FFFFFF"/>
        </w:rPr>
        <w:t>Will u</w:t>
      </w:r>
      <w:r w:rsidRPr="000B1BC4">
        <w:rPr>
          <w:shd w:val="clear" w:color="auto" w:fill="FFFFFF"/>
        </w:rPr>
        <w:t>tilize these funds as part of a comprehensive strategy to expand access to physical and mental health care, including dental and vision care, in schools by supporting the planning, establishing, updating, or the expanding of school health centers, including, but not limited to, mobile school health centers, as defined in Section 124174 of the Health and Safety Code, except that no funds shall be used for the purpose of construction, renovation, or repair of any school facility.</w:t>
      </w:r>
    </w:p>
    <w:tbl>
      <w:tblPr>
        <w:tblStyle w:val="TableGrid"/>
        <w:tblW w:w="14112" w:type="dxa"/>
        <w:jc w:val="center"/>
        <w:tblLook w:val="01E0" w:firstRow="1" w:lastRow="1" w:firstColumn="1" w:lastColumn="1" w:noHBand="0" w:noVBand="0"/>
        <w:tblDescription w:val="Scoring Rubric for Priority 2. "/>
      </w:tblPr>
      <w:tblGrid>
        <w:gridCol w:w="3528"/>
        <w:gridCol w:w="3528"/>
        <w:gridCol w:w="3528"/>
        <w:gridCol w:w="3528"/>
      </w:tblGrid>
      <w:tr w:rsidR="000B1BC4" w:rsidRPr="000B1BC4" w14:paraId="028EF570" w14:textId="77777777" w:rsidTr="00BC5812">
        <w:trPr>
          <w:cantSplit/>
          <w:trHeight w:val="235"/>
          <w:tblHeader/>
          <w:jc w:val="center"/>
        </w:trPr>
        <w:tc>
          <w:tcPr>
            <w:tcW w:w="3528" w:type="dxa"/>
            <w:shd w:val="clear" w:color="auto" w:fill="D9D9D9" w:themeFill="background1" w:themeFillShade="D9"/>
          </w:tcPr>
          <w:p w14:paraId="60D86C54" w14:textId="77777777" w:rsidR="000B1BC4" w:rsidRPr="000B1BC4" w:rsidRDefault="000B1BC4" w:rsidP="000B1BC4">
            <w:pPr>
              <w:keepNext/>
              <w:adjustRightInd w:val="0"/>
              <w:ind w:left="-167"/>
              <w:jc w:val="center"/>
              <w:textAlignment w:val="baseline"/>
              <w:rPr>
                <w:rFonts w:cs="Arial"/>
                <w:b/>
                <w:color w:val="000000"/>
                <w:sz w:val="20"/>
              </w:rPr>
            </w:pPr>
            <w:r w:rsidRPr="000B1BC4">
              <w:rPr>
                <w:rFonts w:cs="Arial"/>
                <w:b/>
                <w:color w:val="000000"/>
                <w:sz w:val="20"/>
              </w:rPr>
              <w:t>OUTSTANDING (4 points)</w:t>
            </w:r>
          </w:p>
        </w:tc>
        <w:tc>
          <w:tcPr>
            <w:tcW w:w="3528" w:type="dxa"/>
            <w:shd w:val="clear" w:color="auto" w:fill="D9D9D9" w:themeFill="background1" w:themeFillShade="D9"/>
          </w:tcPr>
          <w:p w14:paraId="69C0ADDA"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STRONG (3 points)</w:t>
            </w:r>
          </w:p>
        </w:tc>
        <w:tc>
          <w:tcPr>
            <w:tcW w:w="3528" w:type="dxa"/>
            <w:shd w:val="clear" w:color="auto" w:fill="D9D9D9" w:themeFill="background1" w:themeFillShade="D9"/>
          </w:tcPr>
          <w:p w14:paraId="1FDA6E25" w14:textId="77777777" w:rsidR="000B1BC4" w:rsidRPr="000B1BC4" w:rsidRDefault="000B1BC4" w:rsidP="000B1BC4">
            <w:pPr>
              <w:keepNext/>
              <w:adjustRightInd w:val="0"/>
              <w:jc w:val="center"/>
              <w:textAlignment w:val="baseline"/>
              <w:rPr>
                <w:rFonts w:cs="Arial"/>
                <w:b/>
                <w:color w:val="000000"/>
                <w:sz w:val="20"/>
              </w:rPr>
            </w:pPr>
            <w:r w:rsidRPr="000B1BC4">
              <w:rPr>
                <w:rFonts w:cs="Arial"/>
                <w:b/>
                <w:color w:val="000000"/>
                <w:sz w:val="20"/>
              </w:rPr>
              <w:t>ADEQUATE (2 points)</w:t>
            </w:r>
          </w:p>
        </w:tc>
        <w:tc>
          <w:tcPr>
            <w:tcW w:w="3528" w:type="dxa"/>
            <w:shd w:val="clear" w:color="auto" w:fill="D9D9D9" w:themeFill="background1" w:themeFillShade="D9"/>
          </w:tcPr>
          <w:p w14:paraId="19C05524" w14:textId="21720E93" w:rsidR="000B1BC4" w:rsidRPr="000B1BC4" w:rsidRDefault="00E818E9" w:rsidP="000B1BC4">
            <w:pPr>
              <w:keepNext/>
              <w:adjustRightInd w:val="0"/>
              <w:jc w:val="center"/>
              <w:textAlignment w:val="baseline"/>
              <w:rPr>
                <w:rFonts w:cs="Arial"/>
                <w:b/>
                <w:color w:val="000000"/>
                <w:sz w:val="20"/>
              </w:rPr>
            </w:pPr>
            <w:r>
              <w:rPr>
                <w:rFonts w:cs="Arial"/>
                <w:b/>
                <w:color w:val="000000"/>
                <w:sz w:val="20"/>
              </w:rPr>
              <w:t>MINIMAL (1–</w:t>
            </w:r>
            <w:r w:rsidR="000B1BC4" w:rsidRPr="000B1BC4">
              <w:rPr>
                <w:rFonts w:cs="Arial"/>
                <w:b/>
                <w:color w:val="000000"/>
                <w:sz w:val="20"/>
              </w:rPr>
              <w:t>0 points)</w:t>
            </w:r>
          </w:p>
        </w:tc>
      </w:tr>
      <w:tr w:rsidR="000B1BC4" w:rsidRPr="000B1BC4" w14:paraId="37906420" w14:textId="77777777" w:rsidTr="00BC5812">
        <w:trPr>
          <w:trHeight w:val="2852"/>
          <w:jc w:val="center"/>
        </w:trPr>
        <w:tc>
          <w:tcPr>
            <w:tcW w:w="3528" w:type="dxa"/>
          </w:tcPr>
          <w:p w14:paraId="416A755F" w14:textId="7D31A0FE" w:rsidR="000B1BC4" w:rsidRPr="000B1BC4" w:rsidRDefault="000B1BC4" w:rsidP="009C3777">
            <w:pPr>
              <w:widowControl/>
              <w:spacing w:after="240"/>
              <w:textAlignment w:val="baseline"/>
              <w:rPr>
                <w:rFonts w:cs="Arial"/>
                <w:color w:val="000000"/>
                <w:sz w:val="22"/>
                <w:szCs w:val="22"/>
              </w:rPr>
            </w:pPr>
            <w:r w:rsidRPr="000B1BC4">
              <w:rPr>
                <w:rFonts w:cs="Arial"/>
                <w:iCs/>
                <w:sz w:val="22"/>
                <w:szCs w:val="22"/>
                <w:shd w:val="clear" w:color="auto" w:fill="FFFFFF"/>
              </w:rPr>
              <w:t>Context (Part 1) thorough</w:t>
            </w:r>
            <w:r w:rsidR="009C3777">
              <w:rPr>
                <w:rFonts w:cs="Arial"/>
                <w:iCs/>
                <w:sz w:val="22"/>
                <w:szCs w:val="22"/>
                <w:shd w:val="clear" w:color="auto" w:fill="FFFFFF"/>
              </w:rPr>
              <w:t>ly</w:t>
            </w:r>
            <w:r w:rsidRPr="000B1BC4">
              <w:rPr>
                <w:rFonts w:cs="Arial"/>
                <w:iCs/>
                <w:sz w:val="22"/>
                <w:szCs w:val="22"/>
                <w:shd w:val="clear" w:color="auto" w:fill="FFFFFF"/>
              </w:rPr>
              <w:t xml:space="preserve"> and clearly provides the need to expand local and regional efforts to support physical and mental health care, including dental and vision care, in schools by supporting the planning, establishing, updating, or the expanding of school health centers, including, but not limited to, mobile school health centers.</w:t>
            </w:r>
          </w:p>
        </w:tc>
        <w:tc>
          <w:tcPr>
            <w:tcW w:w="3528" w:type="dxa"/>
          </w:tcPr>
          <w:p w14:paraId="3893E73A" w14:textId="40A20A25" w:rsidR="000B1BC4" w:rsidRPr="000B1BC4" w:rsidRDefault="000B1BC4" w:rsidP="000B1BC4">
            <w:pPr>
              <w:ind w:right="-14"/>
              <w:rPr>
                <w:rFonts w:cs="Arial"/>
                <w:color w:val="000000"/>
                <w:sz w:val="22"/>
                <w:szCs w:val="22"/>
              </w:rPr>
            </w:pPr>
            <w:r w:rsidRPr="000B1BC4">
              <w:rPr>
                <w:rFonts w:cs="Arial"/>
                <w:iCs/>
                <w:sz w:val="22"/>
                <w:szCs w:val="22"/>
                <w:shd w:val="clear" w:color="auto" w:fill="FFFFFF"/>
              </w:rPr>
              <w:t>C</w:t>
            </w:r>
            <w:r w:rsidR="009C3777">
              <w:rPr>
                <w:rFonts w:cs="Arial"/>
                <w:iCs/>
                <w:sz w:val="22"/>
                <w:szCs w:val="22"/>
                <w:shd w:val="clear" w:color="auto" w:fill="FFFFFF"/>
              </w:rPr>
              <w:t>ontext (Part 1)</w:t>
            </w:r>
            <w:r w:rsidRPr="000B1BC4">
              <w:rPr>
                <w:rFonts w:cs="Arial"/>
                <w:iCs/>
                <w:sz w:val="22"/>
                <w:szCs w:val="22"/>
                <w:shd w:val="clear" w:color="auto" w:fill="FFFFFF"/>
              </w:rPr>
              <w:t xml:space="preserve"> sufficiently provides the need to expand local and regional efforts to support physical and mental health care, including dental and vision care, in schools by supporting the planning, establishing, updating, or the expanding of school health centers, including, but not limited to, mobile school health centers.</w:t>
            </w:r>
          </w:p>
        </w:tc>
        <w:tc>
          <w:tcPr>
            <w:tcW w:w="3528" w:type="dxa"/>
          </w:tcPr>
          <w:p w14:paraId="17F9E20C" w14:textId="236BF73F" w:rsidR="000B1BC4" w:rsidRPr="000B1BC4" w:rsidRDefault="009C3777" w:rsidP="000B1BC4">
            <w:pPr>
              <w:ind w:right="-14"/>
              <w:rPr>
                <w:rFonts w:cs="Arial"/>
                <w:color w:val="000000"/>
                <w:sz w:val="22"/>
                <w:szCs w:val="22"/>
              </w:rPr>
            </w:pPr>
            <w:r>
              <w:rPr>
                <w:rFonts w:cs="Arial"/>
                <w:iCs/>
                <w:sz w:val="22"/>
                <w:szCs w:val="22"/>
                <w:shd w:val="clear" w:color="auto" w:fill="FFFFFF"/>
              </w:rPr>
              <w:t xml:space="preserve">Context (Part 1) </w:t>
            </w:r>
            <w:r w:rsidR="000B1BC4" w:rsidRPr="000B1BC4">
              <w:rPr>
                <w:rFonts w:cs="Arial"/>
                <w:iCs/>
                <w:sz w:val="22"/>
                <w:szCs w:val="22"/>
                <w:shd w:val="clear" w:color="auto" w:fill="FFFFFF"/>
              </w:rPr>
              <w:t>adequately provides the need to expand local and regional efforts to support physical and mental health care, including dental and vision care, in schools by supporting the planning, establishing, updating, or the expanding of school health centers, including, but not limited to, mobile school health centers.</w:t>
            </w:r>
          </w:p>
        </w:tc>
        <w:tc>
          <w:tcPr>
            <w:tcW w:w="3528" w:type="dxa"/>
          </w:tcPr>
          <w:p w14:paraId="06319792" w14:textId="7FF90280" w:rsidR="000B1BC4" w:rsidRPr="000B1BC4" w:rsidRDefault="009C3777" w:rsidP="000B1BC4">
            <w:pPr>
              <w:ind w:right="-14"/>
              <w:rPr>
                <w:rFonts w:cs="Arial"/>
                <w:color w:val="000000"/>
                <w:sz w:val="22"/>
                <w:szCs w:val="22"/>
              </w:rPr>
            </w:pPr>
            <w:r>
              <w:rPr>
                <w:rFonts w:cs="Arial"/>
                <w:iCs/>
                <w:sz w:val="22"/>
                <w:szCs w:val="22"/>
                <w:shd w:val="clear" w:color="auto" w:fill="FFFFFF"/>
              </w:rPr>
              <w:t xml:space="preserve">Context (Part 1) </w:t>
            </w:r>
            <w:r w:rsidR="000B1BC4" w:rsidRPr="000B1BC4">
              <w:rPr>
                <w:rFonts w:cs="Arial"/>
                <w:iCs/>
                <w:sz w:val="22"/>
                <w:szCs w:val="22"/>
                <w:shd w:val="clear" w:color="auto" w:fill="FFFFFF"/>
              </w:rPr>
              <w:t>minimally provides the need to expand local and regional efforts to support physical and mental health care, including dental and vision care, in schools by supporting the planning, establishing, updating, or the expanding of school health centers, including, but not limited to, mobile school health centers.</w:t>
            </w:r>
          </w:p>
        </w:tc>
      </w:tr>
    </w:tbl>
    <w:p w14:paraId="1DD41A91" w14:textId="77777777" w:rsidR="00E818E9" w:rsidRDefault="000B1BC4" w:rsidP="00E818E9">
      <w:pPr>
        <w:pStyle w:val="Heading4"/>
        <w:spacing w:after="240"/>
      </w:pPr>
      <w:r w:rsidRPr="000B1BC4">
        <w:t xml:space="preserve">Differentiated Assistance </w:t>
      </w:r>
      <w:r w:rsidR="00E818E9">
        <w:t>LEA</w:t>
      </w:r>
    </w:p>
    <w:p w14:paraId="33A73058" w14:textId="1AD48C98" w:rsidR="00E818E9" w:rsidRPr="00E818E9" w:rsidRDefault="00E818E9" w:rsidP="00E818E9">
      <w:pPr>
        <w:pStyle w:val="ListParagraph"/>
        <w:numPr>
          <w:ilvl w:val="0"/>
          <w:numId w:val="50"/>
        </w:numPr>
        <w:rPr>
          <w:color w:val="000000" w:themeColor="text1"/>
        </w:rPr>
      </w:pPr>
      <w:r w:rsidRPr="00E818E9">
        <w:rPr>
          <w:color w:val="000000" w:themeColor="text1"/>
        </w:rPr>
        <w:t>Yes: 1 point</w:t>
      </w:r>
    </w:p>
    <w:p w14:paraId="663DB022" w14:textId="36E63675" w:rsidR="000B1BC4" w:rsidRPr="00E818E9" w:rsidRDefault="00E818E9" w:rsidP="00E818E9">
      <w:pPr>
        <w:pStyle w:val="ListParagraph"/>
        <w:numPr>
          <w:ilvl w:val="0"/>
          <w:numId w:val="50"/>
        </w:numPr>
        <w:rPr>
          <w:color w:val="000000" w:themeColor="text1"/>
        </w:rPr>
      </w:pPr>
      <w:r w:rsidRPr="00E818E9">
        <w:rPr>
          <w:color w:val="000000" w:themeColor="text1"/>
        </w:rPr>
        <w:lastRenderedPageBreak/>
        <w:t>No: 0 points</w:t>
      </w:r>
    </w:p>
    <w:sectPr w:rsidR="000B1BC4" w:rsidRPr="00E818E9" w:rsidSect="000B1BC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5DB6" w14:textId="77777777" w:rsidR="002D46F3" w:rsidRDefault="002D46F3" w:rsidP="00AA5239">
      <w:r>
        <w:separator/>
      </w:r>
    </w:p>
  </w:endnote>
  <w:endnote w:type="continuationSeparator" w:id="0">
    <w:p w14:paraId="7C2310FD" w14:textId="77777777" w:rsidR="002D46F3" w:rsidRDefault="002D46F3" w:rsidP="00AA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796D" w14:textId="531C6084" w:rsidR="00CB647A" w:rsidRPr="00126EE8" w:rsidRDefault="00CB647A" w:rsidP="00126EE8">
    <w:pPr>
      <w:pStyle w:val="Footer"/>
      <w:tabs>
        <w:tab w:val="clear" w:pos="8640"/>
        <w:tab w:val="right" w:pos="9360"/>
      </w:tabs>
      <w:spacing w:before="120"/>
      <w:jc w:val="right"/>
      <w:rPr>
        <w:rFonts w:ascii="Arial" w:hAnsi="Arial" w:cs="Arial"/>
        <w:b w:val="0"/>
        <w:sz w:val="22"/>
      </w:rPr>
    </w:pPr>
    <w:r w:rsidRPr="00126EE8">
      <w:rPr>
        <w:rFonts w:ascii="Arial" w:hAnsi="Arial" w:cs="Arial"/>
        <w:b w:val="0"/>
        <w:sz w:val="22"/>
      </w:rPr>
      <w:t>Student Support and Academic Enrichment Competitive Grant Program</w:t>
    </w:r>
  </w:p>
  <w:p w14:paraId="290C2CB8" w14:textId="065FB498" w:rsidR="00CB647A" w:rsidRPr="00126EE8" w:rsidRDefault="00CB647A" w:rsidP="00126EE8">
    <w:pPr>
      <w:pStyle w:val="Footer"/>
      <w:tabs>
        <w:tab w:val="clear" w:pos="8640"/>
        <w:tab w:val="right" w:pos="9360"/>
      </w:tabs>
      <w:jc w:val="right"/>
      <w:rPr>
        <w:rFonts w:ascii="Arial" w:hAnsi="Arial" w:cs="Arial"/>
        <w:b w:val="0"/>
        <w:sz w:val="22"/>
      </w:rPr>
    </w:pPr>
    <w:r w:rsidRPr="00126EE8">
      <w:rPr>
        <w:rFonts w:ascii="Arial" w:hAnsi="Arial" w:cs="Arial"/>
        <w:b w:val="0"/>
        <w:sz w:val="22"/>
      </w:rPr>
      <w:t>Request for Applications</w:t>
    </w:r>
    <w:r>
      <w:rPr>
        <w:rFonts w:ascii="Arial" w:hAnsi="Arial" w:cs="Arial"/>
        <w:b w:val="0"/>
        <w:sz w:val="22"/>
      </w:rPr>
      <w:t xml:space="preserve"> 2018–19</w:t>
    </w:r>
  </w:p>
  <w:p w14:paraId="02AF8159" w14:textId="5EB57F3D" w:rsidR="00CB647A" w:rsidRPr="00126EE8" w:rsidRDefault="00CB647A" w:rsidP="00126EE8">
    <w:pPr>
      <w:pStyle w:val="Footer"/>
      <w:tabs>
        <w:tab w:val="clear" w:pos="8640"/>
        <w:tab w:val="right" w:pos="9360"/>
      </w:tabs>
      <w:jc w:val="right"/>
      <w:rPr>
        <w:rFonts w:ascii="Arial" w:hAnsi="Arial" w:cs="Arial"/>
        <w:b w:val="0"/>
        <w:sz w:val="22"/>
      </w:rPr>
    </w:pPr>
    <w:r w:rsidRPr="00126EE8">
      <w:rPr>
        <w:rFonts w:ascii="Arial" w:hAnsi="Arial" w:cs="Arial"/>
        <w:b w:val="0"/>
        <w:sz w:val="22"/>
      </w:rPr>
      <w:t xml:space="preserve">Page </w:t>
    </w:r>
    <w:r w:rsidRPr="00126EE8">
      <w:rPr>
        <w:rFonts w:ascii="Arial" w:hAnsi="Arial" w:cs="Arial"/>
        <w:b w:val="0"/>
        <w:sz w:val="22"/>
      </w:rPr>
      <w:fldChar w:fldCharType="begin"/>
    </w:r>
    <w:r w:rsidRPr="00126EE8">
      <w:rPr>
        <w:rFonts w:ascii="Arial" w:hAnsi="Arial" w:cs="Arial"/>
        <w:b w:val="0"/>
        <w:sz w:val="22"/>
      </w:rPr>
      <w:instrText xml:space="preserve"> PAGE   \* MERGEFORMAT </w:instrText>
    </w:r>
    <w:r w:rsidRPr="00126EE8">
      <w:rPr>
        <w:rFonts w:ascii="Arial" w:hAnsi="Arial" w:cs="Arial"/>
        <w:b w:val="0"/>
        <w:sz w:val="22"/>
      </w:rPr>
      <w:fldChar w:fldCharType="separate"/>
    </w:r>
    <w:r w:rsidR="00DC35D7">
      <w:rPr>
        <w:rFonts w:ascii="Arial" w:hAnsi="Arial" w:cs="Arial"/>
        <w:b w:val="0"/>
        <w:noProof/>
        <w:sz w:val="22"/>
      </w:rPr>
      <w:t>15</w:t>
    </w:r>
    <w:r w:rsidRPr="00126EE8">
      <w:rPr>
        <w:rFonts w:ascii="Arial" w:hAnsi="Arial" w:cs="Arial"/>
        <w:b w:val="0"/>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9BC4" w14:textId="77777777" w:rsidR="002D46F3" w:rsidRDefault="002D46F3" w:rsidP="00AA5239">
      <w:r>
        <w:separator/>
      </w:r>
    </w:p>
  </w:footnote>
  <w:footnote w:type="continuationSeparator" w:id="0">
    <w:p w14:paraId="57F605E4" w14:textId="77777777" w:rsidR="002D46F3" w:rsidRDefault="002D46F3" w:rsidP="00AA5239">
      <w:r>
        <w:continuationSeparator/>
      </w:r>
    </w:p>
  </w:footnote>
  <w:footnote w:id="1">
    <w:p w14:paraId="52633035" w14:textId="410794A9" w:rsidR="00CB647A" w:rsidRDefault="00CB647A">
      <w:pPr>
        <w:pStyle w:val="FootnoteText"/>
      </w:pPr>
      <w:r w:rsidRPr="00AA5239">
        <w:rPr>
          <w:rStyle w:val="FootnoteReference"/>
          <w:sz w:val="22"/>
        </w:rPr>
        <w:footnoteRef/>
      </w:r>
      <w:r w:rsidRPr="00AA5239">
        <w:rPr>
          <w:sz w:val="22"/>
        </w:rPr>
        <w:t xml:space="preserve"> The CCSESA Region Map is available on the CC</w:t>
      </w:r>
      <w:r>
        <w:rPr>
          <w:sz w:val="22"/>
        </w:rPr>
        <w:t>SESA web p</w:t>
      </w:r>
      <w:r w:rsidRPr="00AA5239">
        <w:rPr>
          <w:sz w:val="22"/>
        </w:rPr>
        <w:t xml:space="preserve">age at </w:t>
      </w:r>
      <w:hyperlink r:id="rId1" w:tooltip="CCSESA Regional Map" w:history="1">
        <w:r w:rsidR="00F45DBD" w:rsidRPr="00F45DBD">
          <w:rPr>
            <w:rStyle w:val="Hyperlink"/>
            <w:sz w:val="22"/>
          </w:rPr>
          <w:t>https://ccsesa.org/regions/</w:t>
        </w:r>
      </w:hyperlink>
      <w:r w:rsidRPr="00F45DBD">
        <w:rPr>
          <w:sz w:val="22"/>
        </w:rPr>
        <w:t>.</w:t>
      </w:r>
      <w:r w:rsidRPr="00AA5239">
        <w:rPr>
          <w:sz w:val="22"/>
        </w:rPr>
        <w:t xml:space="preserve"> </w:t>
      </w:r>
    </w:p>
  </w:footnote>
  <w:footnote w:id="2">
    <w:p w14:paraId="423D3A1E" w14:textId="187A3466" w:rsidR="00CB647A" w:rsidRDefault="00CB647A">
      <w:pPr>
        <w:pStyle w:val="FootnoteText"/>
      </w:pPr>
      <w:r w:rsidRPr="004A0BFA">
        <w:rPr>
          <w:rStyle w:val="FootnoteReference"/>
          <w:sz w:val="22"/>
        </w:rPr>
        <w:footnoteRef/>
      </w:r>
      <w:r w:rsidRPr="004A0BFA">
        <w:rPr>
          <w:sz w:val="22"/>
        </w:rPr>
        <w:t xml:space="preserve"> The provisions related to Title IV, Part A of the Consolidat</w:t>
      </w:r>
      <w:r>
        <w:rPr>
          <w:sz w:val="22"/>
        </w:rPr>
        <w:t>ed Appropriations Act of 2017 are</w:t>
      </w:r>
      <w:r w:rsidRPr="004A0BFA">
        <w:rPr>
          <w:sz w:val="22"/>
        </w:rPr>
        <w:t xml:space="preserve"> available at </w:t>
      </w:r>
      <w:hyperlink r:id="rId2" w:tooltip="Provisions related to Title IV, Part A of the Consolidated Appropriations Act of 2017" w:history="1">
        <w:r w:rsidRPr="004A0BFA">
          <w:rPr>
            <w:rStyle w:val="Hyperlink"/>
            <w:sz w:val="22"/>
          </w:rPr>
          <w:t>https://safesupportivel</w:t>
        </w:r>
        <w:r w:rsidRPr="004A0BFA">
          <w:rPr>
            <w:rStyle w:val="Hyperlink"/>
            <w:sz w:val="22"/>
          </w:rPr>
          <w:t>e</w:t>
        </w:r>
        <w:r w:rsidRPr="004A0BFA">
          <w:rPr>
            <w:rStyle w:val="Hyperlink"/>
            <w:sz w:val="22"/>
          </w:rPr>
          <w:t>arning.ed.gov/sites/default/files/ProvisionsConsolidatedAppropriationsAct2017_Title IVASSAE.pdf</w:t>
        </w:r>
      </w:hyperlink>
      <w:r w:rsidRPr="004A0BFA">
        <w:rPr>
          <w:sz w:val="22"/>
        </w:rPr>
        <w:t xml:space="preserve">. </w:t>
      </w:r>
    </w:p>
  </w:footnote>
  <w:footnote w:id="3">
    <w:p w14:paraId="41EB7B12" w14:textId="2FDC230E" w:rsidR="00CB647A" w:rsidRDefault="00CB647A">
      <w:pPr>
        <w:pStyle w:val="FootnoteText"/>
      </w:pPr>
      <w:r w:rsidRPr="00E617F7">
        <w:rPr>
          <w:rStyle w:val="FootnoteReference"/>
          <w:sz w:val="22"/>
        </w:rPr>
        <w:footnoteRef/>
      </w:r>
      <w:r w:rsidRPr="00E617F7">
        <w:rPr>
          <w:sz w:val="22"/>
        </w:rPr>
        <w:t xml:space="preserve"> Information regarding these standards is available on the CDE Quality Professional Learning Standards web page at </w:t>
      </w:r>
      <w:hyperlink r:id="rId3" w:tooltip="CDE Quality Professional Learning Standards web page" w:history="1">
        <w:r w:rsidRPr="00E617F7">
          <w:rPr>
            <w:rStyle w:val="Hyperlink"/>
            <w:sz w:val="22"/>
          </w:rPr>
          <w:t>https://www.cde.ca.gov/pd/ps/qpls.asp</w:t>
        </w:r>
      </w:hyperlink>
      <w:r w:rsidRPr="00E617F7">
        <w:rPr>
          <w:sz w:val="22"/>
        </w:rPr>
        <w:t xml:space="preserve">. </w:t>
      </w:r>
    </w:p>
  </w:footnote>
  <w:footnote w:id="4">
    <w:p w14:paraId="6A5DE65B" w14:textId="46CD1170" w:rsidR="00331FA3" w:rsidRDefault="00331FA3">
      <w:pPr>
        <w:pStyle w:val="FootnoteText"/>
      </w:pPr>
      <w:r w:rsidRPr="00331FA3">
        <w:rPr>
          <w:rStyle w:val="FootnoteReference"/>
          <w:sz w:val="22"/>
        </w:rPr>
        <w:footnoteRef/>
      </w:r>
      <w:r w:rsidRPr="00331FA3">
        <w:rPr>
          <w:sz w:val="22"/>
        </w:rPr>
        <w:t xml:space="preserve"> RFA forms are available at </w:t>
      </w:r>
      <w:hyperlink r:id="rId4" w:tooltip="SSAE RFA web page" w:history="1">
        <w:r w:rsidRPr="00331FA3">
          <w:rPr>
            <w:rStyle w:val="Hyperlink"/>
            <w:sz w:val="22"/>
          </w:rPr>
          <w:t>https://www.cde.ca.gov/fg/fo/r12/ssaecgp18rfa.asp</w:t>
        </w:r>
      </w:hyperlink>
      <w:r w:rsidRPr="00331FA3">
        <w:rPr>
          <w:sz w:val="22"/>
        </w:rPr>
        <w:t xml:space="preserve">. </w:t>
      </w:r>
    </w:p>
  </w:footnote>
  <w:footnote w:id="5">
    <w:p w14:paraId="01DD4A25" w14:textId="77777777" w:rsidR="00CB647A" w:rsidRDefault="00CB647A">
      <w:pPr>
        <w:pStyle w:val="FootnoteText"/>
      </w:pPr>
      <w:r w:rsidRPr="00586059">
        <w:rPr>
          <w:rStyle w:val="FootnoteReference"/>
          <w:sz w:val="22"/>
        </w:rPr>
        <w:footnoteRef/>
      </w:r>
      <w:r w:rsidRPr="00586059">
        <w:rPr>
          <w:sz w:val="22"/>
        </w:rPr>
        <w:t xml:space="preserve"> Please note, the Consolidated Appropriations Act of 2017 provides that a subgrant recipient using subgrant funds to carry out only activities authorized under section 4109(a) may use </w:t>
      </w:r>
      <w:r>
        <w:rPr>
          <w:sz w:val="22"/>
        </w:rPr>
        <w:t xml:space="preserve">up to </w:t>
      </w:r>
      <w:r w:rsidRPr="00586059">
        <w:rPr>
          <w:sz w:val="22"/>
        </w:rPr>
        <w:t xml:space="preserve">25 percent of the subgrant funds for purchasing technology infrastructure.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D61"/>
    <w:multiLevelType w:val="hybridMultilevel"/>
    <w:tmpl w:val="83B05F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03A8"/>
    <w:multiLevelType w:val="hybridMultilevel"/>
    <w:tmpl w:val="6D42F652"/>
    <w:lvl w:ilvl="0" w:tplc="200E2B80">
      <w:start w:val="1"/>
      <w:numFmt w:val="upperLetter"/>
      <w:lvlText w:val="%1."/>
      <w:lvlJc w:val="left"/>
      <w:pPr>
        <w:tabs>
          <w:tab w:val="num" w:pos="720"/>
        </w:tabs>
        <w:ind w:left="720" w:hanging="360"/>
      </w:pPr>
      <w:rPr>
        <w:rFont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378E5"/>
    <w:multiLevelType w:val="hybridMultilevel"/>
    <w:tmpl w:val="4CDAB4AC"/>
    <w:lvl w:ilvl="0" w:tplc="D506E7CE">
      <w:start w:val="1"/>
      <w:numFmt w:val="upperLetter"/>
      <w:lvlText w:val="%1."/>
      <w:lvlJc w:val="left"/>
      <w:pPr>
        <w:tabs>
          <w:tab w:val="num" w:pos="720"/>
        </w:tabs>
        <w:ind w:left="720" w:hanging="360"/>
      </w:pPr>
      <w:rPr>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24AB4"/>
    <w:multiLevelType w:val="hybridMultilevel"/>
    <w:tmpl w:val="4BC8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517B"/>
    <w:multiLevelType w:val="hybridMultilevel"/>
    <w:tmpl w:val="323EC69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7D7B"/>
    <w:multiLevelType w:val="hybridMultilevel"/>
    <w:tmpl w:val="4232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D3A00"/>
    <w:multiLevelType w:val="hybridMultilevel"/>
    <w:tmpl w:val="897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63D3"/>
    <w:multiLevelType w:val="hybridMultilevel"/>
    <w:tmpl w:val="CAE68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05516C"/>
    <w:multiLevelType w:val="hybridMultilevel"/>
    <w:tmpl w:val="DF4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064B4"/>
    <w:multiLevelType w:val="hybridMultilevel"/>
    <w:tmpl w:val="3CB65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F24D2"/>
    <w:multiLevelType w:val="hybridMultilevel"/>
    <w:tmpl w:val="67B27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27F0E"/>
    <w:multiLevelType w:val="hybridMultilevel"/>
    <w:tmpl w:val="041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0405F"/>
    <w:multiLevelType w:val="hybridMultilevel"/>
    <w:tmpl w:val="AD38B6F4"/>
    <w:lvl w:ilvl="0" w:tplc="04090015">
      <w:start w:val="2"/>
      <w:numFmt w:val="upperLetter"/>
      <w:lvlText w:val="%1."/>
      <w:lvlJc w:val="left"/>
      <w:pPr>
        <w:ind w:left="720" w:hanging="360"/>
      </w:pPr>
      <w:rPr>
        <w:rFonts w:hint="default"/>
      </w:rPr>
    </w:lvl>
    <w:lvl w:ilvl="1" w:tplc="4EFC6E2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E7974"/>
    <w:multiLevelType w:val="hybridMultilevel"/>
    <w:tmpl w:val="468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506E1"/>
    <w:multiLevelType w:val="hybridMultilevel"/>
    <w:tmpl w:val="319A3B36"/>
    <w:lvl w:ilvl="0" w:tplc="03CACE32">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72BDE"/>
    <w:multiLevelType w:val="hybridMultilevel"/>
    <w:tmpl w:val="C33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57373"/>
    <w:multiLevelType w:val="hybridMultilevel"/>
    <w:tmpl w:val="822EB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962B93"/>
    <w:multiLevelType w:val="hybridMultilevel"/>
    <w:tmpl w:val="A2C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81127"/>
    <w:multiLevelType w:val="hybridMultilevel"/>
    <w:tmpl w:val="933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E7F0F"/>
    <w:multiLevelType w:val="hybridMultilevel"/>
    <w:tmpl w:val="E750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B56B3"/>
    <w:multiLevelType w:val="hybridMultilevel"/>
    <w:tmpl w:val="9FD2B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336F8"/>
    <w:multiLevelType w:val="hybridMultilevel"/>
    <w:tmpl w:val="12768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C35341"/>
    <w:multiLevelType w:val="hybridMultilevel"/>
    <w:tmpl w:val="660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67A50"/>
    <w:multiLevelType w:val="hybridMultilevel"/>
    <w:tmpl w:val="5B7AE2F6"/>
    <w:lvl w:ilvl="0" w:tplc="8DF8E762">
      <w:start w:val="1"/>
      <w:numFmt w:val="bullet"/>
      <w:lvlText w:val="•"/>
      <w:lvlJc w:val="left"/>
      <w:pPr>
        <w:ind w:left="502" w:hanging="432"/>
      </w:pPr>
      <w:rPr>
        <w:rFonts w:ascii="Times New Roman" w:eastAsia="Times New Roman" w:hAnsi="Times New Roman" w:hint="default"/>
        <w:sz w:val="24"/>
        <w:szCs w:val="24"/>
      </w:rPr>
    </w:lvl>
    <w:lvl w:ilvl="1" w:tplc="42A8733E">
      <w:start w:val="1"/>
      <w:numFmt w:val="bullet"/>
      <w:lvlText w:val="•"/>
      <w:lvlJc w:val="left"/>
      <w:pPr>
        <w:ind w:left="763" w:hanging="432"/>
      </w:pPr>
      <w:rPr>
        <w:rFonts w:hint="default"/>
      </w:rPr>
    </w:lvl>
    <w:lvl w:ilvl="2" w:tplc="B0FAF724">
      <w:start w:val="1"/>
      <w:numFmt w:val="bullet"/>
      <w:lvlText w:val="•"/>
      <w:lvlJc w:val="left"/>
      <w:pPr>
        <w:ind w:left="1023" w:hanging="432"/>
      </w:pPr>
      <w:rPr>
        <w:rFonts w:hint="default"/>
      </w:rPr>
    </w:lvl>
    <w:lvl w:ilvl="3" w:tplc="D5A23A26">
      <w:start w:val="1"/>
      <w:numFmt w:val="bullet"/>
      <w:lvlText w:val="•"/>
      <w:lvlJc w:val="left"/>
      <w:pPr>
        <w:ind w:left="1284" w:hanging="432"/>
      </w:pPr>
      <w:rPr>
        <w:rFonts w:hint="default"/>
      </w:rPr>
    </w:lvl>
    <w:lvl w:ilvl="4" w:tplc="22486C38">
      <w:start w:val="1"/>
      <w:numFmt w:val="bullet"/>
      <w:lvlText w:val="•"/>
      <w:lvlJc w:val="left"/>
      <w:pPr>
        <w:ind w:left="1545" w:hanging="432"/>
      </w:pPr>
      <w:rPr>
        <w:rFonts w:hint="default"/>
      </w:rPr>
    </w:lvl>
    <w:lvl w:ilvl="5" w:tplc="112296A2">
      <w:start w:val="1"/>
      <w:numFmt w:val="bullet"/>
      <w:lvlText w:val="•"/>
      <w:lvlJc w:val="left"/>
      <w:pPr>
        <w:ind w:left="1805" w:hanging="432"/>
      </w:pPr>
      <w:rPr>
        <w:rFonts w:hint="default"/>
      </w:rPr>
    </w:lvl>
    <w:lvl w:ilvl="6" w:tplc="73BEC55C">
      <w:start w:val="1"/>
      <w:numFmt w:val="bullet"/>
      <w:lvlText w:val="•"/>
      <w:lvlJc w:val="left"/>
      <w:pPr>
        <w:ind w:left="2066" w:hanging="432"/>
      </w:pPr>
      <w:rPr>
        <w:rFonts w:hint="default"/>
      </w:rPr>
    </w:lvl>
    <w:lvl w:ilvl="7" w:tplc="EDDEE7A2">
      <w:start w:val="1"/>
      <w:numFmt w:val="bullet"/>
      <w:lvlText w:val="•"/>
      <w:lvlJc w:val="left"/>
      <w:pPr>
        <w:ind w:left="2326" w:hanging="432"/>
      </w:pPr>
      <w:rPr>
        <w:rFonts w:hint="default"/>
      </w:rPr>
    </w:lvl>
    <w:lvl w:ilvl="8" w:tplc="CA6E9B24">
      <w:start w:val="1"/>
      <w:numFmt w:val="bullet"/>
      <w:lvlText w:val="•"/>
      <w:lvlJc w:val="left"/>
      <w:pPr>
        <w:ind w:left="2587" w:hanging="432"/>
      </w:pPr>
      <w:rPr>
        <w:rFonts w:hint="default"/>
      </w:rPr>
    </w:lvl>
  </w:abstractNum>
  <w:abstractNum w:abstractNumId="24" w15:restartNumberingAfterBreak="0">
    <w:nsid w:val="41021E70"/>
    <w:multiLevelType w:val="hybridMultilevel"/>
    <w:tmpl w:val="B99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A2F2B"/>
    <w:multiLevelType w:val="hybridMultilevel"/>
    <w:tmpl w:val="8D4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24429"/>
    <w:multiLevelType w:val="hybridMultilevel"/>
    <w:tmpl w:val="51C2E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EA21DD"/>
    <w:multiLevelType w:val="hybridMultilevel"/>
    <w:tmpl w:val="CBE6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04361"/>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67C72"/>
    <w:multiLevelType w:val="hybridMultilevel"/>
    <w:tmpl w:val="FC4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D170D"/>
    <w:multiLevelType w:val="hybridMultilevel"/>
    <w:tmpl w:val="E6887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A25F15"/>
    <w:multiLevelType w:val="hybridMultilevel"/>
    <w:tmpl w:val="F676A56A"/>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32" w15:restartNumberingAfterBreak="0">
    <w:nsid w:val="56166354"/>
    <w:multiLevelType w:val="hybridMultilevel"/>
    <w:tmpl w:val="8FAC2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28501D"/>
    <w:multiLevelType w:val="hybridMultilevel"/>
    <w:tmpl w:val="73A2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C74BC"/>
    <w:multiLevelType w:val="hybridMultilevel"/>
    <w:tmpl w:val="BFA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26A94"/>
    <w:multiLevelType w:val="hybridMultilevel"/>
    <w:tmpl w:val="04BC1CF4"/>
    <w:lvl w:ilvl="0" w:tplc="4116631E">
      <w:start w:val="1"/>
      <w:numFmt w:val="bullet"/>
      <w:lvlText w:val="•"/>
      <w:lvlJc w:val="left"/>
      <w:pPr>
        <w:ind w:left="507" w:hanging="432"/>
      </w:pPr>
      <w:rPr>
        <w:rFonts w:ascii="Times New Roman" w:eastAsia="Times New Roman" w:hAnsi="Times New Roman" w:hint="default"/>
        <w:sz w:val="24"/>
        <w:szCs w:val="24"/>
      </w:rPr>
    </w:lvl>
    <w:lvl w:ilvl="1" w:tplc="F9F847B4">
      <w:start w:val="1"/>
      <w:numFmt w:val="bullet"/>
      <w:lvlText w:val="•"/>
      <w:lvlJc w:val="left"/>
      <w:pPr>
        <w:ind w:left="755" w:hanging="432"/>
      </w:pPr>
      <w:rPr>
        <w:rFonts w:hint="default"/>
      </w:rPr>
    </w:lvl>
    <w:lvl w:ilvl="2" w:tplc="28CEB2AA">
      <w:start w:val="1"/>
      <w:numFmt w:val="bullet"/>
      <w:lvlText w:val="•"/>
      <w:lvlJc w:val="left"/>
      <w:pPr>
        <w:ind w:left="1003" w:hanging="432"/>
      </w:pPr>
      <w:rPr>
        <w:rFonts w:hint="default"/>
      </w:rPr>
    </w:lvl>
    <w:lvl w:ilvl="3" w:tplc="A0BA8DF0">
      <w:start w:val="1"/>
      <w:numFmt w:val="bullet"/>
      <w:lvlText w:val="•"/>
      <w:lvlJc w:val="left"/>
      <w:pPr>
        <w:ind w:left="1252" w:hanging="432"/>
      </w:pPr>
      <w:rPr>
        <w:rFonts w:hint="default"/>
      </w:rPr>
    </w:lvl>
    <w:lvl w:ilvl="4" w:tplc="CFAC6EA6">
      <w:start w:val="1"/>
      <w:numFmt w:val="bullet"/>
      <w:lvlText w:val="•"/>
      <w:lvlJc w:val="left"/>
      <w:pPr>
        <w:ind w:left="1500" w:hanging="432"/>
      </w:pPr>
      <w:rPr>
        <w:rFonts w:hint="default"/>
      </w:rPr>
    </w:lvl>
    <w:lvl w:ilvl="5" w:tplc="6BCA9C4C">
      <w:start w:val="1"/>
      <w:numFmt w:val="bullet"/>
      <w:lvlText w:val="•"/>
      <w:lvlJc w:val="left"/>
      <w:pPr>
        <w:ind w:left="1748" w:hanging="432"/>
      </w:pPr>
      <w:rPr>
        <w:rFonts w:hint="default"/>
      </w:rPr>
    </w:lvl>
    <w:lvl w:ilvl="6" w:tplc="A23097AE">
      <w:start w:val="1"/>
      <w:numFmt w:val="bullet"/>
      <w:lvlText w:val="•"/>
      <w:lvlJc w:val="left"/>
      <w:pPr>
        <w:ind w:left="1996" w:hanging="432"/>
      </w:pPr>
      <w:rPr>
        <w:rFonts w:hint="default"/>
      </w:rPr>
    </w:lvl>
    <w:lvl w:ilvl="7" w:tplc="9CA28588">
      <w:start w:val="1"/>
      <w:numFmt w:val="bullet"/>
      <w:lvlText w:val="•"/>
      <w:lvlJc w:val="left"/>
      <w:pPr>
        <w:ind w:left="2244" w:hanging="432"/>
      </w:pPr>
      <w:rPr>
        <w:rFonts w:hint="default"/>
      </w:rPr>
    </w:lvl>
    <w:lvl w:ilvl="8" w:tplc="203CE272">
      <w:start w:val="1"/>
      <w:numFmt w:val="bullet"/>
      <w:lvlText w:val="•"/>
      <w:lvlJc w:val="left"/>
      <w:pPr>
        <w:ind w:left="2492" w:hanging="432"/>
      </w:pPr>
      <w:rPr>
        <w:rFonts w:hint="default"/>
      </w:rPr>
    </w:lvl>
  </w:abstractNum>
  <w:abstractNum w:abstractNumId="36" w15:restartNumberingAfterBreak="0">
    <w:nsid w:val="61A000A2"/>
    <w:multiLevelType w:val="hybridMultilevel"/>
    <w:tmpl w:val="F0F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51801"/>
    <w:multiLevelType w:val="hybridMultilevel"/>
    <w:tmpl w:val="0B9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D1114"/>
    <w:multiLevelType w:val="hybridMultilevel"/>
    <w:tmpl w:val="3142F612"/>
    <w:lvl w:ilvl="0" w:tplc="3070A56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D70C8F"/>
    <w:multiLevelType w:val="hybridMultilevel"/>
    <w:tmpl w:val="F266C9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02951"/>
    <w:multiLevelType w:val="hybridMultilevel"/>
    <w:tmpl w:val="02360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4335BA"/>
    <w:multiLevelType w:val="hybridMultilevel"/>
    <w:tmpl w:val="D18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80847"/>
    <w:multiLevelType w:val="hybridMultilevel"/>
    <w:tmpl w:val="F84C2C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15BD6"/>
    <w:multiLevelType w:val="hybridMultilevel"/>
    <w:tmpl w:val="C5E8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D517F"/>
    <w:multiLevelType w:val="hybridMultilevel"/>
    <w:tmpl w:val="10862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5E3E7B"/>
    <w:multiLevelType w:val="hybridMultilevel"/>
    <w:tmpl w:val="769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C1901"/>
    <w:multiLevelType w:val="multilevel"/>
    <w:tmpl w:val="E49E1CE6"/>
    <w:lvl w:ilvl="0">
      <w:start w:val="1"/>
      <w:numFmt w:val="bullet"/>
      <w:lvlText w:val=""/>
      <w:lvlJc w:val="left"/>
      <w:pPr>
        <w:tabs>
          <w:tab w:val="num" w:pos="1354"/>
        </w:tabs>
        <w:ind w:left="1354" w:hanging="360"/>
      </w:pPr>
      <w:rPr>
        <w:rFonts w:ascii="Symbol" w:hAnsi="Symbol" w:hint="default"/>
        <w:sz w:val="20"/>
      </w:rPr>
    </w:lvl>
    <w:lvl w:ilvl="1">
      <w:start w:val="1"/>
      <w:numFmt w:val="bullet"/>
      <w:lvlText w:val="o"/>
      <w:lvlJc w:val="left"/>
      <w:pPr>
        <w:tabs>
          <w:tab w:val="num" w:pos="2074"/>
        </w:tabs>
        <w:ind w:left="2074" w:hanging="360"/>
      </w:pPr>
      <w:rPr>
        <w:rFonts w:ascii="Courier New" w:hAnsi="Courier New" w:cs="Times New Roman" w:hint="default"/>
        <w:sz w:val="20"/>
      </w:rPr>
    </w:lvl>
    <w:lvl w:ilvl="2">
      <w:start w:val="1"/>
      <w:numFmt w:val="bullet"/>
      <w:lvlText w:val=""/>
      <w:lvlJc w:val="left"/>
      <w:pPr>
        <w:tabs>
          <w:tab w:val="num" w:pos="2794"/>
        </w:tabs>
        <w:ind w:left="2794" w:hanging="360"/>
      </w:pPr>
      <w:rPr>
        <w:rFonts w:ascii="Wingdings" w:hAnsi="Wingdings" w:hint="default"/>
        <w:sz w:val="20"/>
      </w:rPr>
    </w:lvl>
    <w:lvl w:ilvl="3">
      <w:start w:val="1"/>
      <w:numFmt w:val="bullet"/>
      <w:lvlText w:val=""/>
      <w:lvlJc w:val="left"/>
      <w:pPr>
        <w:tabs>
          <w:tab w:val="num" w:pos="3514"/>
        </w:tabs>
        <w:ind w:left="3514" w:hanging="360"/>
      </w:pPr>
      <w:rPr>
        <w:rFonts w:ascii="Wingdings" w:hAnsi="Wingdings" w:hint="default"/>
        <w:sz w:val="20"/>
      </w:rPr>
    </w:lvl>
    <w:lvl w:ilvl="4">
      <w:start w:val="1"/>
      <w:numFmt w:val="bullet"/>
      <w:lvlText w:val=""/>
      <w:lvlJc w:val="left"/>
      <w:pPr>
        <w:tabs>
          <w:tab w:val="num" w:pos="4234"/>
        </w:tabs>
        <w:ind w:left="4234" w:hanging="360"/>
      </w:pPr>
      <w:rPr>
        <w:rFonts w:ascii="Wingdings" w:hAnsi="Wingdings" w:hint="default"/>
        <w:sz w:val="20"/>
      </w:rPr>
    </w:lvl>
    <w:lvl w:ilvl="5">
      <w:start w:val="1"/>
      <w:numFmt w:val="bullet"/>
      <w:lvlText w:val=""/>
      <w:lvlJc w:val="left"/>
      <w:pPr>
        <w:tabs>
          <w:tab w:val="num" w:pos="4954"/>
        </w:tabs>
        <w:ind w:left="4954" w:hanging="360"/>
      </w:pPr>
      <w:rPr>
        <w:rFonts w:ascii="Wingdings" w:hAnsi="Wingdings" w:hint="default"/>
        <w:sz w:val="20"/>
      </w:rPr>
    </w:lvl>
    <w:lvl w:ilvl="6">
      <w:start w:val="1"/>
      <w:numFmt w:val="bullet"/>
      <w:lvlText w:val=""/>
      <w:lvlJc w:val="left"/>
      <w:pPr>
        <w:tabs>
          <w:tab w:val="num" w:pos="5674"/>
        </w:tabs>
        <w:ind w:left="5674" w:hanging="360"/>
      </w:pPr>
      <w:rPr>
        <w:rFonts w:ascii="Wingdings" w:hAnsi="Wingdings" w:hint="default"/>
        <w:sz w:val="20"/>
      </w:rPr>
    </w:lvl>
    <w:lvl w:ilvl="7">
      <w:start w:val="1"/>
      <w:numFmt w:val="bullet"/>
      <w:lvlText w:val=""/>
      <w:lvlJc w:val="left"/>
      <w:pPr>
        <w:tabs>
          <w:tab w:val="num" w:pos="6394"/>
        </w:tabs>
        <w:ind w:left="6394" w:hanging="360"/>
      </w:pPr>
      <w:rPr>
        <w:rFonts w:ascii="Wingdings" w:hAnsi="Wingdings" w:hint="default"/>
        <w:sz w:val="20"/>
      </w:rPr>
    </w:lvl>
    <w:lvl w:ilvl="8">
      <w:start w:val="1"/>
      <w:numFmt w:val="bullet"/>
      <w:lvlText w:val=""/>
      <w:lvlJc w:val="left"/>
      <w:pPr>
        <w:tabs>
          <w:tab w:val="num" w:pos="7114"/>
        </w:tabs>
        <w:ind w:left="7114" w:hanging="360"/>
      </w:pPr>
      <w:rPr>
        <w:rFonts w:ascii="Wingdings" w:hAnsi="Wingdings" w:hint="default"/>
        <w:sz w:val="20"/>
      </w:rPr>
    </w:lvl>
  </w:abstractNum>
  <w:abstractNum w:abstractNumId="47" w15:restartNumberingAfterBreak="0">
    <w:nsid w:val="764D388F"/>
    <w:multiLevelType w:val="hybridMultilevel"/>
    <w:tmpl w:val="FD068D06"/>
    <w:lvl w:ilvl="0" w:tplc="C1CC4EEE">
      <w:start w:val="1"/>
      <w:numFmt w:val="bullet"/>
      <w:lvlText w:val="•"/>
      <w:lvlJc w:val="left"/>
      <w:pPr>
        <w:ind w:left="431" w:hanging="360"/>
      </w:pPr>
      <w:rPr>
        <w:rFonts w:ascii="Times New Roman" w:eastAsia="Times New Roman" w:hAnsi="Times New Roman" w:hint="default"/>
        <w:sz w:val="24"/>
        <w:szCs w:val="24"/>
      </w:rPr>
    </w:lvl>
    <w:lvl w:ilvl="1" w:tplc="692C1422">
      <w:start w:val="1"/>
      <w:numFmt w:val="bullet"/>
      <w:lvlText w:val="•"/>
      <w:lvlJc w:val="left"/>
      <w:pPr>
        <w:ind w:left="710" w:hanging="360"/>
      </w:pPr>
      <w:rPr>
        <w:rFonts w:hint="default"/>
      </w:rPr>
    </w:lvl>
    <w:lvl w:ilvl="2" w:tplc="9BCA2F90">
      <w:start w:val="1"/>
      <w:numFmt w:val="bullet"/>
      <w:lvlText w:val="•"/>
      <w:lvlJc w:val="left"/>
      <w:pPr>
        <w:ind w:left="990" w:hanging="360"/>
      </w:pPr>
      <w:rPr>
        <w:rFonts w:hint="default"/>
      </w:rPr>
    </w:lvl>
    <w:lvl w:ilvl="3" w:tplc="18D64A8A">
      <w:start w:val="1"/>
      <w:numFmt w:val="bullet"/>
      <w:lvlText w:val="•"/>
      <w:lvlJc w:val="left"/>
      <w:pPr>
        <w:ind w:left="1270" w:hanging="360"/>
      </w:pPr>
      <w:rPr>
        <w:rFonts w:hint="default"/>
      </w:rPr>
    </w:lvl>
    <w:lvl w:ilvl="4" w:tplc="00B45094">
      <w:start w:val="1"/>
      <w:numFmt w:val="bullet"/>
      <w:lvlText w:val="•"/>
      <w:lvlJc w:val="left"/>
      <w:pPr>
        <w:ind w:left="1549" w:hanging="360"/>
      </w:pPr>
      <w:rPr>
        <w:rFonts w:hint="default"/>
      </w:rPr>
    </w:lvl>
    <w:lvl w:ilvl="5" w:tplc="C21419DE">
      <w:start w:val="1"/>
      <w:numFmt w:val="bullet"/>
      <w:lvlText w:val="•"/>
      <w:lvlJc w:val="left"/>
      <w:pPr>
        <w:ind w:left="1829" w:hanging="360"/>
      </w:pPr>
      <w:rPr>
        <w:rFonts w:hint="default"/>
      </w:rPr>
    </w:lvl>
    <w:lvl w:ilvl="6" w:tplc="BC8E4D00">
      <w:start w:val="1"/>
      <w:numFmt w:val="bullet"/>
      <w:lvlText w:val="•"/>
      <w:lvlJc w:val="left"/>
      <w:pPr>
        <w:ind w:left="2109" w:hanging="360"/>
      </w:pPr>
      <w:rPr>
        <w:rFonts w:hint="default"/>
      </w:rPr>
    </w:lvl>
    <w:lvl w:ilvl="7" w:tplc="81A04E98">
      <w:start w:val="1"/>
      <w:numFmt w:val="bullet"/>
      <w:lvlText w:val="•"/>
      <w:lvlJc w:val="left"/>
      <w:pPr>
        <w:ind w:left="2389" w:hanging="360"/>
      </w:pPr>
      <w:rPr>
        <w:rFonts w:hint="default"/>
      </w:rPr>
    </w:lvl>
    <w:lvl w:ilvl="8" w:tplc="AFAAB684">
      <w:start w:val="1"/>
      <w:numFmt w:val="bullet"/>
      <w:lvlText w:val="•"/>
      <w:lvlJc w:val="left"/>
      <w:pPr>
        <w:ind w:left="2668" w:hanging="360"/>
      </w:pPr>
      <w:rPr>
        <w:rFonts w:hint="default"/>
      </w:rPr>
    </w:lvl>
  </w:abstractNum>
  <w:abstractNum w:abstractNumId="48" w15:restartNumberingAfterBreak="0">
    <w:nsid w:val="7E3A53F4"/>
    <w:multiLevelType w:val="hybridMultilevel"/>
    <w:tmpl w:val="1B98F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E8048C0"/>
    <w:multiLevelType w:val="hybridMultilevel"/>
    <w:tmpl w:val="3FE6B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B41693"/>
    <w:multiLevelType w:val="hybridMultilevel"/>
    <w:tmpl w:val="961EA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193F04"/>
    <w:multiLevelType w:val="hybridMultilevel"/>
    <w:tmpl w:val="75C4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757967"/>
    <w:multiLevelType w:val="hybridMultilevel"/>
    <w:tmpl w:val="9272C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853776">
    <w:abstractNumId w:val="20"/>
  </w:num>
  <w:num w:numId="2" w16cid:durableId="79497207">
    <w:abstractNumId w:val="51"/>
  </w:num>
  <w:num w:numId="3" w16cid:durableId="161436144">
    <w:abstractNumId w:val="10"/>
  </w:num>
  <w:num w:numId="4" w16cid:durableId="705065330">
    <w:abstractNumId w:val="11"/>
  </w:num>
  <w:num w:numId="5" w16cid:durableId="963265477">
    <w:abstractNumId w:val="33"/>
  </w:num>
  <w:num w:numId="6" w16cid:durableId="2141412696">
    <w:abstractNumId w:val="45"/>
  </w:num>
  <w:num w:numId="7" w16cid:durableId="199099091">
    <w:abstractNumId w:val="15"/>
  </w:num>
  <w:num w:numId="8" w16cid:durableId="34501398">
    <w:abstractNumId w:val="35"/>
  </w:num>
  <w:num w:numId="9" w16cid:durableId="1531188994">
    <w:abstractNumId w:val="47"/>
  </w:num>
  <w:num w:numId="10" w16cid:durableId="504637266">
    <w:abstractNumId w:val="23"/>
  </w:num>
  <w:num w:numId="11" w16cid:durableId="598373897">
    <w:abstractNumId w:val="19"/>
  </w:num>
  <w:num w:numId="12" w16cid:durableId="505946311">
    <w:abstractNumId w:val="3"/>
  </w:num>
  <w:num w:numId="13" w16cid:durableId="630601579">
    <w:abstractNumId w:val="8"/>
  </w:num>
  <w:num w:numId="14" w16cid:durableId="848759013">
    <w:abstractNumId w:val="37"/>
  </w:num>
  <w:num w:numId="15" w16cid:durableId="913124294">
    <w:abstractNumId w:val="5"/>
  </w:num>
  <w:num w:numId="16" w16cid:durableId="1408501115">
    <w:abstractNumId w:val="4"/>
  </w:num>
  <w:num w:numId="17" w16cid:durableId="1929457220">
    <w:abstractNumId w:val="2"/>
  </w:num>
  <w:num w:numId="18" w16cid:durableId="1767338032">
    <w:abstractNumId w:val="1"/>
  </w:num>
  <w:num w:numId="19" w16cid:durableId="1006445082">
    <w:abstractNumId w:val="14"/>
  </w:num>
  <w:num w:numId="20" w16cid:durableId="1414623207">
    <w:abstractNumId w:val="28"/>
  </w:num>
  <w:num w:numId="21" w16cid:durableId="1726174081">
    <w:abstractNumId w:val="49"/>
  </w:num>
  <w:num w:numId="22" w16cid:durableId="1647080982">
    <w:abstractNumId w:val="12"/>
  </w:num>
  <w:num w:numId="23" w16cid:durableId="1841433331">
    <w:abstractNumId w:val="52"/>
  </w:num>
  <w:num w:numId="24" w16cid:durableId="1972324836">
    <w:abstractNumId w:val="30"/>
  </w:num>
  <w:num w:numId="25" w16cid:durableId="416099803">
    <w:abstractNumId w:val="36"/>
  </w:num>
  <w:num w:numId="26" w16cid:durableId="1081180041">
    <w:abstractNumId w:val="6"/>
  </w:num>
  <w:num w:numId="27" w16cid:durableId="1230724759">
    <w:abstractNumId w:val="43"/>
  </w:num>
  <w:num w:numId="28" w16cid:durableId="2065761835">
    <w:abstractNumId w:val="17"/>
  </w:num>
  <w:num w:numId="29" w16cid:durableId="1537500248">
    <w:abstractNumId w:val="13"/>
  </w:num>
  <w:num w:numId="30" w16cid:durableId="934173006">
    <w:abstractNumId w:val="29"/>
  </w:num>
  <w:num w:numId="31" w16cid:durableId="1906380651">
    <w:abstractNumId w:val="41"/>
  </w:num>
  <w:num w:numId="32" w16cid:durableId="1453090555">
    <w:abstractNumId w:val="0"/>
  </w:num>
  <w:num w:numId="33" w16cid:durableId="81336405">
    <w:abstractNumId w:val="44"/>
  </w:num>
  <w:num w:numId="34" w16cid:durableId="1590768840">
    <w:abstractNumId w:val="38"/>
  </w:num>
  <w:num w:numId="35" w16cid:durableId="1087463895">
    <w:abstractNumId w:val="48"/>
  </w:num>
  <w:num w:numId="36" w16cid:durableId="1797262067">
    <w:abstractNumId w:val="40"/>
  </w:num>
  <w:num w:numId="37" w16cid:durableId="2095852578">
    <w:abstractNumId w:val="42"/>
  </w:num>
  <w:num w:numId="38" w16cid:durableId="2089032395">
    <w:abstractNumId w:val="18"/>
  </w:num>
  <w:num w:numId="39" w16cid:durableId="1723864530">
    <w:abstractNumId w:val="39"/>
  </w:num>
  <w:num w:numId="40" w16cid:durableId="1584682668">
    <w:abstractNumId w:val="34"/>
  </w:num>
  <w:num w:numId="41" w16cid:durableId="1944529316">
    <w:abstractNumId w:val="31"/>
  </w:num>
  <w:num w:numId="42" w16cid:durableId="1891770818">
    <w:abstractNumId w:val="9"/>
  </w:num>
  <w:num w:numId="43" w16cid:durableId="1682319231">
    <w:abstractNumId w:val="26"/>
  </w:num>
  <w:num w:numId="44" w16cid:durableId="594825008">
    <w:abstractNumId w:val="21"/>
  </w:num>
  <w:num w:numId="45" w16cid:durableId="26368795">
    <w:abstractNumId w:val="16"/>
  </w:num>
  <w:num w:numId="46" w16cid:durableId="1939605182">
    <w:abstractNumId w:val="46"/>
  </w:num>
  <w:num w:numId="47" w16cid:durableId="1472673929">
    <w:abstractNumId w:val="24"/>
  </w:num>
  <w:num w:numId="48" w16cid:durableId="2076580821">
    <w:abstractNumId w:val="7"/>
  </w:num>
  <w:num w:numId="49" w16cid:durableId="858354218">
    <w:abstractNumId w:val="32"/>
  </w:num>
  <w:num w:numId="50" w16cid:durableId="56755169">
    <w:abstractNumId w:val="22"/>
  </w:num>
  <w:num w:numId="51" w16cid:durableId="956716119">
    <w:abstractNumId w:val="50"/>
  </w:num>
  <w:num w:numId="52" w16cid:durableId="101346963">
    <w:abstractNumId w:val="25"/>
  </w:num>
  <w:num w:numId="53" w16cid:durableId="1444612338">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Njc0MDA1NTS0MDRU0lEKTi0uzszPAykwrAUA7eQYFywAAAA="/>
  </w:docVars>
  <w:rsids>
    <w:rsidRoot w:val="00475AB0"/>
    <w:rsid w:val="00024860"/>
    <w:rsid w:val="00061DF1"/>
    <w:rsid w:val="00070C62"/>
    <w:rsid w:val="00090F20"/>
    <w:rsid w:val="000B1BC4"/>
    <w:rsid w:val="000D5C55"/>
    <w:rsid w:val="000F1820"/>
    <w:rsid w:val="000F7AF5"/>
    <w:rsid w:val="00126EE8"/>
    <w:rsid w:val="00161238"/>
    <w:rsid w:val="0018117C"/>
    <w:rsid w:val="001A0CA5"/>
    <w:rsid w:val="001A1E95"/>
    <w:rsid w:val="001D0229"/>
    <w:rsid w:val="001F582B"/>
    <w:rsid w:val="001F7366"/>
    <w:rsid w:val="00212B36"/>
    <w:rsid w:val="00215E2E"/>
    <w:rsid w:val="00217865"/>
    <w:rsid w:val="00221976"/>
    <w:rsid w:val="00223F78"/>
    <w:rsid w:val="00254AD1"/>
    <w:rsid w:val="002B0CAC"/>
    <w:rsid w:val="002C6CA7"/>
    <w:rsid w:val="002D46F3"/>
    <w:rsid w:val="002E4CB5"/>
    <w:rsid w:val="00331FA3"/>
    <w:rsid w:val="00351BC5"/>
    <w:rsid w:val="00380EAD"/>
    <w:rsid w:val="003B7BC9"/>
    <w:rsid w:val="003C01F8"/>
    <w:rsid w:val="004001DC"/>
    <w:rsid w:val="0042493D"/>
    <w:rsid w:val="00430545"/>
    <w:rsid w:val="00430734"/>
    <w:rsid w:val="00443B74"/>
    <w:rsid w:val="00472BD3"/>
    <w:rsid w:val="00475AB0"/>
    <w:rsid w:val="00482BF7"/>
    <w:rsid w:val="004859B0"/>
    <w:rsid w:val="00495120"/>
    <w:rsid w:val="004A0BFA"/>
    <w:rsid w:val="004A3529"/>
    <w:rsid w:val="004D58E8"/>
    <w:rsid w:val="004E7AC1"/>
    <w:rsid w:val="00516F2D"/>
    <w:rsid w:val="005236C3"/>
    <w:rsid w:val="00533350"/>
    <w:rsid w:val="00586059"/>
    <w:rsid w:val="005A27FB"/>
    <w:rsid w:val="005B5A36"/>
    <w:rsid w:val="005C5B70"/>
    <w:rsid w:val="00652465"/>
    <w:rsid w:val="00681A0B"/>
    <w:rsid w:val="0069375B"/>
    <w:rsid w:val="006F1C10"/>
    <w:rsid w:val="00715067"/>
    <w:rsid w:val="007153F8"/>
    <w:rsid w:val="00720CF8"/>
    <w:rsid w:val="007428B8"/>
    <w:rsid w:val="007E431C"/>
    <w:rsid w:val="007E5BF1"/>
    <w:rsid w:val="007E64ED"/>
    <w:rsid w:val="007F5F3F"/>
    <w:rsid w:val="007F62C2"/>
    <w:rsid w:val="0081256C"/>
    <w:rsid w:val="0082684D"/>
    <w:rsid w:val="008776B5"/>
    <w:rsid w:val="00884A4D"/>
    <w:rsid w:val="008924CB"/>
    <w:rsid w:val="008D0B86"/>
    <w:rsid w:val="008E4D20"/>
    <w:rsid w:val="008F2ED7"/>
    <w:rsid w:val="00921E40"/>
    <w:rsid w:val="00962115"/>
    <w:rsid w:val="00977768"/>
    <w:rsid w:val="00985C28"/>
    <w:rsid w:val="009A216D"/>
    <w:rsid w:val="009A4605"/>
    <w:rsid w:val="009B3E8C"/>
    <w:rsid w:val="009C3777"/>
    <w:rsid w:val="009C5AAA"/>
    <w:rsid w:val="009C70F5"/>
    <w:rsid w:val="00A11317"/>
    <w:rsid w:val="00A27061"/>
    <w:rsid w:val="00A421B3"/>
    <w:rsid w:val="00A61334"/>
    <w:rsid w:val="00AA5239"/>
    <w:rsid w:val="00AC2797"/>
    <w:rsid w:val="00AE0C8E"/>
    <w:rsid w:val="00AF0211"/>
    <w:rsid w:val="00B05095"/>
    <w:rsid w:val="00B20094"/>
    <w:rsid w:val="00B43747"/>
    <w:rsid w:val="00B5109C"/>
    <w:rsid w:val="00B90C8C"/>
    <w:rsid w:val="00B97A51"/>
    <w:rsid w:val="00BB1847"/>
    <w:rsid w:val="00BC5812"/>
    <w:rsid w:val="00BC76C9"/>
    <w:rsid w:val="00C00DD7"/>
    <w:rsid w:val="00C16EF7"/>
    <w:rsid w:val="00C21731"/>
    <w:rsid w:val="00C253D9"/>
    <w:rsid w:val="00C5565D"/>
    <w:rsid w:val="00C62A97"/>
    <w:rsid w:val="00C81068"/>
    <w:rsid w:val="00C82975"/>
    <w:rsid w:val="00CA6E47"/>
    <w:rsid w:val="00CB61AF"/>
    <w:rsid w:val="00CB647A"/>
    <w:rsid w:val="00CB6664"/>
    <w:rsid w:val="00CC381E"/>
    <w:rsid w:val="00CC4624"/>
    <w:rsid w:val="00CE1C1A"/>
    <w:rsid w:val="00CE28B6"/>
    <w:rsid w:val="00D15074"/>
    <w:rsid w:val="00D41632"/>
    <w:rsid w:val="00D4602E"/>
    <w:rsid w:val="00D46E19"/>
    <w:rsid w:val="00D47DAB"/>
    <w:rsid w:val="00D735FE"/>
    <w:rsid w:val="00DA52B3"/>
    <w:rsid w:val="00DB7C6A"/>
    <w:rsid w:val="00DC35D7"/>
    <w:rsid w:val="00DC52B0"/>
    <w:rsid w:val="00DC6AE6"/>
    <w:rsid w:val="00DC774C"/>
    <w:rsid w:val="00DE2DD0"/>
    <w:rsid w:val="00E54475"/>
    <w:rsid w:val="00E617F7"/>
    <w:rsid w:val="00E634EC"/>
    <w:rsid w:val="00E818E9"/>
    <w:rsid w:val="00E90B6F"/>
    <w:rsid w:val="00E93727"/>
    <w:rsid w:val="00EA01DD"/>
    <w:rsid w:val="00EA58D4"/>
    <w:rsid w:val="00EB2F6D"/>
    <w:rsid w:val="00F45DBD"/>
    <w:rsid w:val="00F873A9"/>
    <w:rsid w:val="00FA3EDA"/>
    <w:rsid w:val="00FE3007"/>
    <w:rsid w:val="00F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2F820"/>
  <w15:chartTrackingRefBased/>
  <w15:docId w15:val="{F1144677-C9C3-4C3D-9528-A65AE4BE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B0"/>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475AB0"/>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5AB0"/>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F2ED7"/>
    <w:pPr>
      <w:keepNext/>
      <w:keepLines/>
      <w:spacing w:before="24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B7BC9"/>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B0"/>
    <w:rPr>
      <w:rFonts w:ascii="Arial" w:eastAsiaTheme="majorEastAsia" w:hAnsi="Arial" w:cstheme="majorBidi"/>
      <w:b/>
      <w:snapToGrid w:val="0"/>
      <w:sz w:val="32"/>
      <w:szCs w:val="32"/>
    </w:rPr>
  </w:style>
  <w:style w:type="character" w:customStyle="1" w:styleId="Heading2Char">
    <w:name w:val="Heading 2 Char"/>
    <w:basedOn w:val="DefaultParagraphFont"/>
    <w:link w:val="Heading2"/>
    <w:uiPriority w:val="9"/>
    <w:rsid w:val="00475AB0"/>
    <w:rPr>
      <w:rFonts w:ascii="Arial" w:eastAsiaTheme="majorEastAsia" w:hAnsi="Arial" w:cstheme="majorBidi"/>
      <w:b/>
      <w:snapToGrid w:val="0"/>
      <w:sz w:val="28"/>
      <w:szCs w:val="26"/>
    </w:rPr>
  </w:style>
  <w:style w:type="character" w:customStyle="1" w:styleId="Heading3Char">
    <w:name w:val="Heading 3 Char"/>
    <w:basedOn w:val="DefaultParagraphFont"/>
    <w:link w:val="Heading3"/>
    <w:uiPriority w:val="9"/>
    <w:rsid w:val="008F2ED7"/>
    <w:rPr>
      <w:rFonts w:ascii="Arial" w:eastAsiaTheme="majorEastAsia" w:hAnsi="Arial" w:cstheme="majorBidi"/>
      <w:b/>
      <w:snapToGrid w:val="0"/>
      <w:sz w:val="24"/>
      <w:szCs w:val="24"/>
    </w:rPr>
  </w:style>
  <w:style w:type="character" w:customStyle="1" w:styleId="Heading4Char">
    <w:name w:val="Heading 4 Char"/>
    <w:basedOn w:val="DefaultParagraphFont"/>
    <w:link w:val="Heading4"/>
    <w:uiPriority w:val="9"/>
    <w:rsid w:val="003B7BC9"/>
    <w:rPr>
      <w:rFonts w:ascii="Arial" w:eastAsiaTheme="majorEastAsia" w:hAnsi="Arial" w:cstheme="majorBidi"/>
      <w:b/>
      <w:iCs/>
      <w:snapToGrid w:val="0"/>
      <w:sz w:val="24"/>
      <w:szCs w:val="20"/>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Footer">
    <w:name w:val="footer"/>
    <w:basedOn w:val="Normal"/>
    <w:link w:val="FooterChar"/>
    <w:uiPriority w:val="99"/>
    <w:rsid w:val="00475AB0"/>
    <w:pPr>
      <w:widowControl/>
      <w:tabs>
        <w:tab w:val="center" w:pos="4320"/>
        <w:tab w:val="right" w:pos="8640"/>
      </w:tabs>
    </w:pPr>
    <w:rPr>
      <w:rFonts w:ascii="Times New Roman" w:hAnsi="Times New Roman"/>
      <w:b/>
      <w:snapToGrid/>
    </w:rPr>
  </w:style>
  <w:style w:type="character" w:customStyle="1" w:styleId="FooterChar">
    <w:name w:val="Footer Char"/>
    <w:basedOn w:val="DefaultParagraphFont"/>
    <w:link w:val="Footer"/>
    <w:uiPriority w:val="99"/>
    <w:rsid w:val="00475AB0"/>
    <w:rPr>
      <w:rFonts w:ascii="Times New Roman" w:eastAsia="Times New Roman" w:hAnsi="Times New Roman" w:cs="Times New Roman"/>
      <w:b/>
      <w:sz w:val="24"/>
      <w:szCs w:val="20"/>
    </w:rPr>
  </w:style>
  <w:style w:type="paragraph" w:styleId="Caption">
    <w:name w:val="caption"/>
    <w:basedOn w:val="Normal"/>
    <w:next w:val="Normal"/>
    <w:qFormat/>
    <w:rsid w:val="00475AB0"/>
    <w:pPr>
      <w:widowControl/>
      <w:spacing w:before="120" w:after="120"/>
      <w:jc w:val="center"/>
    </w:pPr>
    <w:rPr>
      <w:b/>
      <w:bCs/>
      <w:snapToGrid/>
      <w:sz w:val="22"/>
      <w:szCs w:val="24"/>
    </w:rPr>
  </w:style>
  <w:style w:type="character" w:customStyle="1" w:styleId="apple-converted-space">
    <w:name w:val="apple-converted-space"/>
    <w:rsid w:val="00475AB0"/>
  </w:style>
  <w:style w:type="paragraph" w:styleId="ListParagraph">
    <w:name w:val="List Paragraph"/>
    <w:aliases w:val="Indented Paragraph"/>
    <w:basedOn w:val="Normal"/>
    <w:uiPriority w:val="34"/>
    <w:qFormat/>
    <w:rsid w:val="00475AB0"/>
    <w:pPr>
      <w:ind w:left="720"/>
    </w:pPr>
  </w:style>
  <w:style w:type="paragraph" w:styleId="FootnoteText">
    <w:name w:val="footnote text"/>
    <w:basedOn w:val="Normal"/>
    <w:link w:val="FootnoteTextChar"/>
    <w:unhideWhenUsed/>
    <w:rsid w:val="00AA5239"/>
    <w:rPr>
      <w:sz w:val="20"/>
    </w:rPr>
  </w:style>
  <w:style w:type="character" w:customStyle="1" w:styleId="FootnoteTextChar">
    <w:name w:val="Footnote Text Char"/>
    <w:basedOn w:val="DefaultParagraphFont"/>
    <w:link w:val="FootnoteText"/>
    <w:rsid w:val="00AA5239"/>
    <w:rPr>
      <w:rFonts w:ascii="Arial" w:eastAsia="Times New Roman" w:hAnsi="Arial" w:cs="Times New Roman"/>
      <w:snapToGrid w:val="0"/>
      <w:sz w:val="20"/>
      <w:szCs w:val="20"/>
    </w:rPr>
  </w:style>
  <w:style w:type="character" w:styleId="FootnoteReference">
    <w:name w:val="footnote reference"/>
    <w:basedOn w:val="DefaultParagraphFont"/>
    <w:semiHidden/>
    <w:unhideWhenUsed/>
    <w:rsid w:val="00AA5239"/>
    <w:rPr>
      <w:vertAlign w:val="superscript"/>
    </w:rPr>
  </w:style>
  <w:style w:type="paragraph" w:customStyle="1" w:styleId="TableParagraph">
    <w:name w:val="Table Paragraph"/>
    <w:basedOn w:val="Normal"/>
    <w:uiPriority w:val="1"/>
    <w:qFormat/>
    <w:rsid w:val="00DB7C6A"/>
    <w:rPr>
      <w:rFonts w:ascii="Calibri" w:eastAsia="Calibri" w:hAnsi="Calibri"/>
      <w:snapToGrid/>
      <w:sz w:val="22"/>
      <w:szCs w:val="22"/>
    </w:rPr>
  </w:style>
  <w:style w:type="character" w:customStyle="1" w:styleId="body0020textchar">
    <w:name w:val="body_0020text__char"/>
    <w:rsid w:val="003C01F8"/>
  </w:style>
  <w:style w:type="paragraph" w:styleId="BodyTextIndent3">
    <w:name w:val="Body Text Indent 3"/>
    <w:basedOn w:val="Normal"/>
    <w:link w:val="BodyTextIndent3Char"/>
    <w:rsid w:val="00E54475"/>
    <w:pPr>
      <w:tabs>
        <w:tab w:val="left" w:pos="-1440"/>
      </w:tabs>
      <w:ind w:left="1890" w:hanging="1170"/>
      <w:jc w:val="both"/>
    </w:pPr>
    <w:rPr>
      <w:rFonts w:ascii="CG Times" w:hAnsi="CG Times"/>
    </w:rPr>
  </w:style>
  <w:style w:type="character" w:customStyle="1" w:styleId="BodyTextIndent3Char">
    <w:name w:val="Body Text Indent 3 Char"/>
    <w:basedOn w:val="DefaultParagraphFont"/>
    <w:link w:val="BodyTextIndent3"/>
    <w:rsid w:val="00E54475"/>
    <w:rPr>
      <w:rFonts w:ascii="CG Times" w:eastAsia="Times New Roman" w:hAnsi="CG Times" w:cs="Times New Roman"/>
      <w:snapToGrid w:val="0"/>
      <w:sz w:val="24"/>
      <w:szCs w:val="20"/>
    </w:rPr>
  </w:style>
  <w:style w:type="paragraph" w:customStyle="1" w:styleId="Default">
    <w:name w:val="Default"/>
    <w:rsid w:val="00E5447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A11317"/>
    <w:pPr>
      <w:widowControl/>
      <w:spacing w:before="168" w:after="216"/>
    </w:pPr>
    <w:rPr>
      <w:rFonts w:ascii="Times New Roman" w:hAnsi="Times New Roman"/>
      <w:snapToGrid/>
      <w:szCs w:val="24"/>
    </w:rPr>
  </w:style>
  <w:style w:type="paragraph" w:styleId="Header">
    <w:name w:val="header"/>
    <w:basedOn w:val="Normal"/>
    <w:link w:val="HeaderChar"/>
    <w:uiPriority w:val="99"/>
    <w:rsid w:val="00A11317"/>
    <w:pPr>
      <w:tabs>
        <w:tab w:val="center" w:pos="4320"/>
        <w:tab w:val="right" w:pos="8640"/>
      </w:tabs>
    </w:pPr>
  </w:style>
  <w:style w:type="character" w:customStyle="1" w:styleId="HeaderChar">
    <w:name w:val="Header Char"/>
    <w:basedOn w:val="DefaultParagraphFont"/>
    <w:link w:val="Header"/>
    <w:uiPriority w:val="99"/>
    <w:rsid w:val="00A11317"/>
    <w:rPr>
      <w:rFonts w:ascii="Arial" w:eastAsia="Times New Roman" w:hAnsi="Arial" w:cs="Times New Roman"/>
      <w:snapToGrid w:val="0"/>
      <w:sz w:val="24"/>
      <w:szCs w:val="20"/>
    </w:rPr>
  </w:style>
  <w:style w:type="paragraph" w:styleId="TOCHeading">
    <w:name w:val="TOC Heading"/>
    <w:basedOn w:val="Heading1"/>
    <w:next w:val="Normal"/>
    <w:uiPriority w:val="39"/>
    <w:unhideWhenUsed/>
    <w:qFormat/>
    <w:rsid w:val="00217865"/>
    <w:pPr>
      <w:widowControl/>
      <w:spacing w:line="259" w:lineRule="auto"/>
      <w:outlineLvl w:val="9"/>
    </w:pPr>
    <w:rPr>
      <w:rFonts w:asciiTheme="majorHAnsi" w:hAnsiTheme="majorHAnsi"/>
      <w:b w:val="0"/>
      <w:snapToGrid/>
      <w:color w:val="2E74B5" w:themeColor="accent1" w:themeShade="BF"/>
    </w:rPr>
  </w:style>
  <w:style w:type="paragraph" w:styleId="TOC1">
    <w:name w:val="toc 1"/>
    <w:basedOn w:val="Normal"/>
    <w:next w:val="Normal"/>
    <w:autoRedefine/>
    <w:uiPriority w:val="39"/>
    <w:unhideWhenUsed/>
    <w:rsid w:val="00217865"/>
    <w:pPr>
      <w:spacing w:after="100"/>
    </w:pPr>
  </w:style>
  <w:style w:type="paragraph" w:styleId="TOC2">
    <w:name w:val="toc 2"/>
    <w:basedOn w:val="Normal"/>
    <w:next w:val="Normal"/>
    <w:autoRedefine/>
    <w:uiPriority w:val="39"/>
    <w:unhideWhenUsed/>
    <w:rsid w:val="00217865"/>
    <w:pPr>
      <w:spacing w:after="100"/>
      <w:ind w:left="240"/>
    </w:pPr>
  </w:style>
  <w:style w:type="paragraph" w:styleId="TOC3">
    <w:name w:val="toc 3"/>
    <w:basedOn w:val="Normal"/>
    <w:next w:val="Normal"/>
    <w:autoRedefine/>
    <w:uiPriority w:val="39"/>
    <w:unhideWhenUsed/>
    <w:rsid w:val="00A421B3"/>
    <w:pPr>
      <w:tabs>
        <w:tab w:val="left" w:pos="880"/>
        <w:tab w:val="left" w:pos="1080"/>
        <w:tab w:val="right" w:leader="dot" w:pos="9350"/>
      </w:tabs>
      <w:spacing w:after="100"/>
      <w:ind w:left="480"/>
    </w:pPr>
  </w:style>
  <w:style w:type="character" w:styleId="CommentReference">
    <w:name w:val="annotation reference"/>
    <w:basedOn w:val="DefaultParagraphFont"/>
    <w:uiPriority w:val="99"/>
    <w:semiHidden/>
    <w:unhideWhenUsed/>
    <w:rsid w:val="00A27061"/>
    <w:rPr>
      <w:sz w:val="16"/>
      <w:szCs w:val="16"/>
    </w:rPr>
  </w:style>
  <w:style w:type="paragraph" w:styleId="CommentText">
    <w:name w:val="annotation text"/>
    <w:basedOn w:val="Normal"/>
    <w:link w:val="CommentTextChar"/>
    <w:uiPriority w:val="99"/>
    <w:semiHidden/>
    <w:unhideWhenUsed/>
    <w:rsid w:val="00A27061"/>
    <w:rPr>
      <w:sz w:val="20"/>
    </w:rPr>
  </w:style>
  <w:style w:type="character" w:customStyle="1" w:styleId="CommentTextChar">
    <w:name w:val="Comment Text Char"/>
    <w:basedOn w:val="DefaultParagraphFont"/>
    <w:link w:val="CommentText"/>
    <w:uiPriority w:val="99"/>
    <w:semiHidden/>
    <w:rsid w:val="00A27061"/>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27061"/>
    <w:rPr>
      <w:b/>
      <w:bCs/>
    </w:rPr>
  </w:style>
  <w:style w:type="character" w:customStyle="1" w:styleId="CommentSubjectChar">
    <w:name w:val="Comment Subject Char"/>
    <w:basedOn w:val="CommentTextChar"/>
    <w:link w:val="CommentSubject"/>
    <w:uiPriority w:val="99"/>
    <w:semiHidden/>
    <w:rsid w:val="00A27061"/>
    <w:rPr>
      <w:rFonts w:ascii="Arial" w:eastAsia="Times New Roman" w:hAnsi="Arial" w:cs="Times New Roman"/>
      <w:b/>
      <w:bCs/>
      <w:snapToGrid w:val="0"/>
      <w:sz w:val="20"/>
      <w:szCs w:val="20"/>
    </w:rPr>
  </w:style>
  <w:style w:type="paragraph" w:styleId="Revision">
    <w:name w:val="Revision"/>
    <w:hidden/>
    <w:uiPriority w:val="99"/>
    <w:semiHidden/>
    <w:rsid w:val="00A27061"/>
    <w:pPr>
      <w:spacing w:after="0" w:line="240" w:lineRule="auto"/>
    </w:pPr>
    <w:rPr>
      <w:rFonts w:ascii="Arial" w:eastAsia="Times New Roman" w:hAnsi="Arial" w:cs="Times New Roman"/>
      <w:snapToGrid w:val="0"/>
      <w:sz w:val="24"/>
      <w:szCs w:val="20"/>
    </w:rPr>
  </w:style>
  <w:style w:type="table" w:styleId="ListTable3">
    <w:name w:val="List Table 3"/>
    <w:basedOn w:val="TableNormal"/>
    <w:uiPriority w:val="48"/>
    <w:rsid w:val="00BC581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B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DF1"/>
    <w:rPr>
      <w:color w:val="954F72" w:themeColor="followedHyperlink"/>
      <w:u w:val="single"/>
    </w:rPr>
  </w:style>
  <w:style w:type="character" w:styleId="UnresolvedMention">
    <w:name w:val="Unresolved Mention"/>
    <w:basedOn w:val="DefaultParagraphFont"/>
    <w:uiPriority w:val="99"/>
    <w:semiHidden/>
    <w:unhideWhenUsed/>
    <w:rsid w:val="00CC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680">
      <w:bodyDiv w:val="1"/>
      <w:marLeft w:val="720"/>
      <w:marRight w:val="0"/>
      <w:marTop w:val="0"/>
      <w:marBottom w:val="0"/>
      <w:divBdr>
        <w:top w:val="none" w:sz="0" w:space="0" w:color="auto"/>
        <w:left w:val="none" w:sz="0" w:space="0" w:color="auto"/>
        <w:bottom w:val="none" w:sz="0" w:space="0" w:color="auto"/>
        <w:right w:val="none" w:sz="0" w:space="0" w:color="auto"/>
      </w:divBdr>
      <w:divsChild>
        <w:div w:id="739847">
          <w:marLeft w:val="75"/>
          <w:marRight w:val="75"/>
          <w:marTop w:val="75"/>
          <w:marBottom w:val="75"/>
          <w:divBdr>
            <w:top w:val="none" w:sz="0" w:space="0" w:color="auto"/>
            <w:left w:val="none" w:sz="0" w:space="0" w:color="auto"/>
            <w:bottom w:val="none" w:sz="0" w:space="0" w:color="auto"/>
            <w:right w:val="none" w:sz="0" w:space="0" w:color="auto"/>
          </w:divBdr>
          <w:divsChild>
            <w:div w:id="684752171">
              <w:marLeft w:val="0"/>
              <w:marRight w:val="0"/>
              <w:marTop w:val="0"/>
              <w:marBottom w:val="0"/>
              <w:divBdr>
                <w:top w:val="none" w:sz="0" w:space="0" w:color="auto"/>
                <w:left w:val="none" w:sz="0" w:space="0" w:color="auto"/>
                <w:bottom w:val="none" w:sz="0" w:space="0" w:color="auto"/>
                <w:right w:val="none" w:sz="0" w:space="0" w:color="auto"/>
              </w:divBdr>
              <w:divsChild>
                <w:div w:id="87118801">
                  <w:marLeft w:val="0"/>
                  <w:marRight w:val="0"/>
                  <w:marTop w:val="0"/>
                  <w:marBottom w:val="0"/>
                  <w:divBdr>
                    <w:top w:val="none" w:sz="0" w:space="0" w:color="auto"/>
                    <w:left w:val="none" w:sz="0" w:space="0" w:color="auto"/>
                    <w:bottom w:val="none" w:sz="0" w:space="0" w:color="auto"/>
                    <w:right w:val="none" w:sz="0" w:space="0" w:color="auto"/>
                  </w:divBdr>
                  <w:divsChild>
                    <w:div w:id="1873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9963">
      <w:bodyDiv w:val="1"/>
      <w:marLeft w:val="0"/>
      <w:marRight w:val="0"/>
      <w:marTop w:val="0"/>
      <w:marBottom w:val="0"/>
      <w:divBdr>
        <w:top w:val="none" w:sz="0" w:space="0" w:color="auto"/>
        <w:left w:val="none" w:sz="0" w:space="0" w:color="auto"/>
        <w:bottom w:val="none" w:sz="0" w:space="0" w:color="auto"/>
        <w:right w:val="none" w:sz="0" w:space="0" w:color="auto"/>
      </w:divBdr>
    </w:div>
    <w:div w:id="880090551">
      <w:bodyDiv w:val="1"/>
      <w:marLeft w:val="720"/>
      <w:marRight w:val="0"/>
      <w:marTop w:val="0"/>
      <w:marBottom w:val="0"/>
      <w:divBdr>
        <w:top w:val="none" w:sz="0" w:space="0" w:color="auto"/>
        <w:left w:val="none" w:sz="0" w:space="0" w:color="auto"/>
        <w:bottom w:val="none" w:sz="0" w:space="0" w:color="auto"/>
        <w:right w:val="none" w:sz="0" w:space="0" w:color="auto"/>
      </w:divBdr>
      <w:divsChild>
        <w:div w:id="1455978936">
          <w:marLeft w:val="75"/>
          <w:marRight w:val="75"/>
          <w:marTop w:val="75"/>
          <w:marBottom w:val="75"/>
          <w:divBdr>
            <w:top w:val="none" w:sz="0" w:space="0" w:color="auto"/>
            <w:left w:val="none" w:sz="0" w:space="0" w:color="auto"/>
            <w:bottom w:val="none" w:sz="0" w:space="0" w:color="auto"/>
            <w:right w:val="none" w:sz="0" w:space="0" w:color="auto"/>
          </w:divBdr>
          <w:divsChild>
            <w:div w:id="519128411">
              <w:marLeft w:val="0"/>
              <w:marRight w:val="0"/>
              <w:marTop w:val="0"/>
              <w:marBottom w:val="0"/>
              <w:divBdr>
                <w:top w:val="none" w:sz="0" w:space="0" w:color="auto"/>
                <w:left w:val="none" w:sz="0" w:space="0" w:color="auto"/>
                <w:bottom w:val="none" w:sz="0" w:space="0" w:color="auto"/>
                <w:right w:val="none" w:sz="0" w:space="0" w:color="auto"/>
              </w:divBdr>
              <w:divsChild>
                <w:div w:id="1381053348">
                  <w:marLeft w:val="0"/>
                  <w:marRight w:val="0"/>
                  <w:marTop w:val="0"/>
                  <w:marBottom w:val="0"/>
                  <w:divBdr>
                    <w:top w:val="none" w:sz="0" w:space="0" w:color="auto"/>
                    <w:left w:val="none" w:sz="0" w:space="0" w:color="auto"/>
                    <w:bottom w:val="none" w:sz="0" w:space="0" w:color="auto"/>
                    <w:right w:val="none" w:sz="0" w:space="0" w:color="auto"/>
                  </w:divBdr>
                  <w:divsChild>
                    <w:div w:id="13398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01723">
      <w:bodyDiv w:val="1"/>
      <w:marLeft w:val="0"/>
      <w:marRight w:val="0"/>
      <w:marTop w:val="0"/>
      <w:marBottom w:val="0"/>
      <w:divBdr>
        <w:top w:val="none" w:sz="0" w:space="0" w:color="auto"/>
        <w:left w:val="none" w:sz="0" w:space="0" w:color="auto"/>
        <w:bottom w:val="none" w:sz="0" w:space="0" w:color="auto"/>
        <w:right w:val="none" w:sz="0" w:space="0" w:color="auto"/>
      </w:divBdr>
    </w:div>
    <w:div w:id="1589122248">
      <w:bodyDiv w:val="1"/>
      <w:marLeft w:val="720"/>
      <w:marRight w:val="0"/>
      <w:marTop w:val="0"/>
      <w:marBottom w:val="0"/>
      <w:divBdr>
        <w:top w:val="none" w:sz="0" w:space="0" w:color="auto"/>
        <w:left w:val="none" w:sz="0" w:space="0" w:color="auto"/>
        <w:bottom w:val="none" w:sz="0" w:space="0" w:color="auto"/>
        <w:right w:val="none" w:sz="0" w:space="0" w:color="auto"/>
      </w:divBdr>
      <w:divsChild>
        <w:div w:id="905647498">
          <w:marLeft w:val="75"/>
          <w:marRight w:val="75"/>
          <w:marTop w:val="75"/>
          <w:marBottom w:val="75"/>
          <w:divBdr>
            <w:top w:val="none" w:sz="0" w:space="0" w:color="auto"/>
            <w:left w:val="none" w:sz="0" w:space="0" w:color="auto"/>
            <w:bottom w:val="none" w:sz="0" w:space="0" w:color="auto"/>
            <w:right w:val="none" w:sz="0" w:space="0" w:color="auto"/>
          </w:divBdr>
          <w:divsChild>
            <w:div w:id="201208924">
              <w:marLeft w:val="0"/>
              <w:marRight w:val="0"/>
              <w:marTop w:val="0"/>
              <w:marBottom w:val="0"/>
              <w:divBdr>
                <w:top w:val="none" w:sz="0" w:space="0" w:color="auto"/>
                <w:left w:val="none" w:sz="0" w:space="0" w:color="auto"/>
                <w:bottom w:val="none" w:sz="0" w:space="0" w:color="auto"/>
                <w:right w:val="none" w:sz="0" w:space="0" w:color="auto"/>
              </w:divBdr>
              <w:divsChild>
                <w:div w:id="984821353">
                  <w:marLeft w:val="0"/>
                  <w:marRight w:val="0"/>
                  <w:marTop w:val="0"/>
                  <w:marBottom w:val="0"/>
                  <w:divBdr>
                    <w:top w:val="none" w:sz="0" w:space="0" w:color="auto"/>
                    <w:left w:val="none" w:sz="0" w:space="0" w:color="auto"/>
                    <w:bottom w:val="none" w:sz="0" w:space="0" w:color="auto"/>
                    <w:right w:val="none" w:sz="0" w:space="0" w:color="auto"/>
                  </w:divBdr>
                  <w:divsChild>
                    <w:div w:id="10030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fesupportivelearning.ed.gov/sites/default/files/ProvisionsConsolidatedAppropriationsAct2017_Title%20IVASSAE.pdf" TargetMode="External"/><Relationship Id="rId18" Type="http://schemas.openxmlformats.org/officeDocument/2006/relationships/hyperlink" Target="https://www.cde.ca.gov/fg/fo/fm/generalassurances2018.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e.ca.gov/fg/ac/sa/index.asp" TargetMode="External"/><Relationship Id="rId7" Type="http://schemas.openxmlformats.org/officeDocument/2006/relationships/endnotes" Target="endnotes.xml"/><Relationship Id="rId12" Type="http://schemas.openxmlformats.org/officeDocument/2006/relationships/hyperlink" Target="https://safesupportivelearning.ed.gov/ESSA-TitleIVPartA-SSAE" TargetMode="External"/><Relationship Id="rId17" Type="http://schemas.openxmlformats.org/officeDocument/2006/relationships/hyperlink" Target="file:///C:\Users\mtrott\Desktop\EEED@cde.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fg/fo/r12/ssaecgp18rfa.asp" TargetMode="External"/><Relationship Id="rId20" Type="http://schemas.openxmlformats.org/officeDocument/2006/relationships/hyperlink" Target="http://www.ecfr.gov/cgi-bin/retrieveECFR?gp=&amp;SID=8950b54acafdbe97ff82d556e22c2461&amp;mc=true&amp;n=pt2.1.200&amp;r=PART&amp;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elsec/leg/essa/essaguidance160477.pdf" TargetMode="External"/><Relationship Id="rId24" Type="http://schemas.openxmlformats.org/officeDocument/2006/relationships/hyperlink" Target="https://www.cde.ca.gov/fg/fo/fm/generalassurances2018.asp" TargetMode="External"/><Relationship Id="rId5" Type="http://schemas.openxmlformats.org/officeDocument/2006/relationships/webSettings" Target="webSettings.xml"/><Relationship Id="rId15" Type="http://schemas.openxmlformats.org/officeDocument/2006/relationships/hyperlink" Target="https://safesupportivelearning.ed.gov/sites/default/files/Subgranting_FY_2017_Title_IV_A_LEAs_QA.pdf" TargetMode="External"/><Relationship Id="rId23" Type="http://schemas.openxmlformats.org/officeDocument/2006/relationships/hyperlink" Target="https://www.cde.ca.gov/fg/fo/r12/ssaecgp18rfa.asp" TargetMode="External"/><Relationship Id="rId10" Type="http://schemas.openxmlformats.org/officeDocument/2006/relationships/hyperlink" Target="http://www2.ed.gov/policy/elsec/leg/essa/essassaegrantguid10212016.pdf" TargetMode="External"/><Relationship Id="rId19" Type="http://schemas.openxmlformats.org/officeDocument/2006/relationships/hyperlink" Target="http://federalcontractorregist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afesupportivelearning.ed.gov/sites/default/files/TIVPA%20SSAE%20Webinar%204%20Slides%20v7%205.24.2017.pdf" TargetMode="External"/><Relationship Id="rId22" Type="http://schemas.openxmlformats.org/officeDocument/2006/relationships/hyperlink" Target="https://www.cde.ca.gov/pd/ps/ssaecgp2018.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pd/ps/qpls.asp" TargetMode="External"/><Relationship Id="rId2" Type="http://schemas.openxmlformats.org/officeDocument/2006/relationships/hyperlink" Target="https://safesupportivelearning.ed.gov/sites/default/files/ProvisionsConsolidatedAppropriationsAct2017_Title%20IVASSAE.pdf" TargetMode="External"/><Relationship Id="rId1" Type="http://schemas.openxmlformats.org/officeDocument/2006/relationships/hyperlink" Target="https://ccsesa.org/regions/" TargetMode="External"/><Relationship Id="rId4" Type="http://schemas.openxmlformats.org/officeDocument/2006/relationships/hyperlink" Target="https://www.cde.ca.gov/fg/fo/r12/ssaecgp18rf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ECDB-E83B-4357-A921-50F368E7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14420</Words>
  <Characters>83348</Characters>
  <Application>Microsoft Office Word</Application>
  <DocSecurity>0</DocSecurity>
  <Lines>2083</Lines>
  <Paragraphs>769</Paragraphs>
  <ScaleCrop>false</ScaleCrop>
  <HeadingPairs>
    <vt:vector size="2" baseType="variant">
      <vt:variant>
        <vt:lpstr>Title</vt:lpstr>
      </vt:variant>
      <vt:variant>
        <vt:i4>1</vt:i4>
      </vt:variant>
    </vt:vector>
  </HeadingPairs>
  <TitlesOfParts>
    <vt:vector size="1" baseType="lpstr">
      <vt:lpstr>RFA-18: Student Support and Academic Enrichment (CA Dept of Education)</vt:lpstr>
    </vt:vector>
  </TitlesOfParts>
  <Company>CA Department of Education</Company>
  <LinksUpToDate>false</LinksUpToDate>
  <CharactersWithSpaces>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RFA-18: Student Support and Academic Enrichment (CA Dept of Education)</dc:title>
  <dc:subject>2018 Student Support and Academic Enrichment Competitive Grant Program Request for Applications.</dc:subject>
  <dc:creator>Joy Kessel</dc:creator>
  <cp:keywords>Title IV, SSAE</cp:keywords>
  <dc:description/>
  <cp:lastModifiedBy>Kathryn Slaven</cp:lastModifiedBy>
  <cp:revision>3</cp:revision>
  <cp:lastPrinted>2017-12-08T22:18:00Z</cp:lastPrinted>
  <dcterms:created xsi:type="dcterms:W3CDTF">2022-04-01T17:22:00Z</dcterms:created>
  <dcterms:modified xsi:type="dcterms:W3CDTF">2023-08-23T00:10:00Z</dcterms:modified>
</cp:coreProperties>
</file>