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6580" w14:textId="77777777" w:rsidR="00B652E2" w:rsidRDefault="00B652E2" w:rsidP="00B92AE9">
      <w:pPr>
        <w:pStyle w:val="BodyText"/>
        <w:tabs>
          <w:tab w:val="left" w:pos="9990"/>
          <w:tab w:val="left" w:pos="10080"/>
        </w:tabs>
        <w:spacing w:before="3"/>
        <w:rPr>
          <w:rFonts w:ascii="Times New Roman"/>
          <w:sz w:val="20"/>
        </w:rPr>
      </w:pPr>
    </w:p>
    <w:p w14:paraId="1322AD5B" w14:textId="77777777" w:rsidR="00B652E2" w:rsidRDefault="00973EBE" w:rsidP="00B92AE9">
      <w:pPr>
        <w:tabs>
          <w:tab w:val="left" w:pos="9990"/>
          <w:tab w:val="left" w:pos="10080"/>
        </w:tabs>
        <w:ind w:left="2628"/>
        <w:rPr>
          <w:rFonts w:ascii="Times New Roman"/>
          <w:sz w:val="20"/>
        </w:rPr>
      </w:pPr>
      <w:r>
        <w:rPr>
          <w:rFonts w:ascii="Times New Roman"/>
          <w:noProof/>
          <w:position w:val="11"/>
          <w:sz w:val="20"/>
        </w:rPr>
        <w:drawing>
          <wp:inline distT="0" distB="0" distL="0" distR="0" wp14:anchorId="54524115" wp14:editId="7297AC93">
            <wp:extent cx="1536191" cy="1536192"/>
            <wp:effectExtent l="0" t="0" r="0" b="0"/>
            <wp:docPr id="1" name="image1.png" descr="CDE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536191" cy="1536192"/>
                    </a:xfrm>
                    <a:prstGeom prst="rect">
                      <a:avLst/>
                    </a:prstGeom>
                  </pic:spPr>
                </pic:pic>
              </a:graphicData>
            </a:graphic>
          </wp:inline>
        </w:drawing>
      </w:r>
      <w:r>
        <w:rPr>
          <w:rFonts w:ascii="Times New Roman"/>
          <w:spacing w:val="92"/>
          <w:position w:val="11"/>
          <w:sz w:val="20"/>
        </w:rPr>
        <w:t xml:space="preserve"> </w:t>
      </w:r>
      <w:r>
        <w:rPr>
          <w:rFonts w:ascii="Times New Roman"/>
          <w:noProof/>
          <w:spacing w:val="92"/>
          <w:sz w:val="20"/>
        </w:rPr>
        <w:drawing>
          <wp:inline distT="0" distB="0" distL="0" distR="0" wp14:anchorId="3FC47D76" wp14:editId="700DEDA8">
            <wp:extent cx="1899138" cy="1524000"/>
            <wp:effectExtent l="0" t="0" r="0" b="0"/>
            <wp:docPr id="3" name="image2.jpeg"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899138" cy="1524000"/>
                    </a:xfrm>
                    <a:prstGeom prst="rect">
                      <a:avLst/>
                    </a:prstGeom>
                  </pic:spPr>
                </pic:pic>
              </a:graphicData>
            </a:graphic>
          </wp:inline>
        </w:drawing>
      </w:r>
    </w:p>
    <w:p w14:paraId="01721C7E" w14:textId="6234C0FF" w:rsidR="00B652E2" w:rsidRPr="00AE255D" w:rsidRDefault="00973EBE" w:rsidP="006E6F20">
      <w:pPr>
        <w:pStyle w:val="Heading3"/>
        <w:jc w:val="center"/>
      </w:pPr>
      <w:r w:rsidRPr="00AE255D">
        <w:t>California Department of Education</w:t>
      </w:r>
    </w:p>
    <w:p w14:paraId="653D16EB" w14:textId="617E043A" w:rsidR="00733926" w:rsidRPr="006E6F20" w:rsidRDefault="00733926" w:rsidP="005D61EA">
      <w:pPr>
        <w:pStyle w:val="Heading1"/>
        <w:jc w:val="center"/>
        <w:rPr>
          <w:sz w:val="48"/>
          <w:szCs w:val="48"/>
        </w:rPr>
      </w:pPr>
      <w:r w:rsidRPr="006E6F20">
        <w:rPr>
          <w:sz w:val="48"/>
          <w:szCs w:val="48"/>
        </w:rPr>
        <w:t>California Collaborative for Educational</w:t>
      </w:r>
      <w:r w:rsidRPr="006E6F20">
        <w:rPr>
          <w:spacing w:val="-30"/>
          <w:sz w:val="48"/>
          <w:szCs w:val="48"/>
        </w:rPr>
        <w:t xml:space="preserve"> </w:t>
      </w:r>
      <w:r w:rsidRPr="006E6F20">
        <w:rPr>
          <w:sz w:val="48"/>
          <w:szCs w:val="48"/>
        </w:rPr>
        <w:t>Excellence</w:t>
      </w:r>
    </w:p>
    <w:p w14:paraId="5A568982" w14:textId="50768CBD" w:rsidR="00EE2E2F" w:rsidRPr="00825477" w:rsidRDefault="00EE2E2F" w:rsidP="005D61EA">
      <w:pPr>
        <w:pStyle w:val="Heading2"/>
        <w:jc w:val="center"/>
      </w:pPr>
      <w:bookmarkStart w:id="0" w:name="REQUEST_FOR_APPLICATION_INSTRUCTIONS"/>
      <w:bookmarkEnd w:id="0"/>
      <w:r w:rsidRPr="00825477">
        <w:t>Educator Wor</w:t>
      </w:r>
      <w:r w:rsidR="00273F40" w:rsidRPr="00825477">
        <w:t>kforce Investment Grant</w:t>
      </w:r>
      <w:r w:rsidR="00050EDF" w:rsidRPr="00825477">
        <w:t xml:space="preserve"> Program:</w:t>
      </w:r>
    </w:p>
    <w:p w14:paraId="34077F87" w14:textId="52482495" w:rsidR="00B652E2" w:rsidRPr="00B24C52" w:rsidRDefault="004C6BC0" w:rsidP="005D61EA">
      <w:pPr>
        <w:pStyle w:val="Heading2"/>
        <w:jc w:val="center"/>
      </w:pPr>
      <w:r w:rsidRPr="00825477">
        <w:t xml:space="preserve">Special Education-Related </w:t>
      </w:r>
      <w:r w:rsidR="00CE74CB" w:rsidRPr="00825477">
        <w:t xml:space="preserve">Professional </w:t>
      </w:r>
      <w:r w:rsidR="006C3D00" w:rsidRPr="00825477">
        <w:t>Development</w:t>
      </w:r>
    </w:p>
    <w:p w14:paraId="7F86E0BA" w14:textId="2A3DF80F" w:rsidR="00CF3845" w:rsidRPr="005D61EA" w:rsidRDefault="00CF3845" w:rsidP="005D61EA">
      <w:pPr>
        <w:pStyle w:val="Heading3"/>
        <w:jc w:val="center"/>
      </w:pPr>
      <w:bookmarkStart w:id="1" w:name="_Toc126598576"/>
      <w:r w:rsidRPr="005D61EA">
        <w:t>REQUEST FOR APPLICATION</w:t>
      </w:r>
      <w:bookmarkEnd w:id="1"/>
    </w:p>
    <w:p w14:paraId="6FED7F34" w14:textId="30A6368C" w:rsidR="00CF3845" w:rsidRPr="005D61EA" w:rsidRDefault="00C2606F" w:rsidP="00C37B90">
      <w:pPr>
        <w:jc w:val="center"/>
      </w:pPr>
      <w:r w:rsidRPr="005D61EA">
        <w:t xml:space="preserve">Form B: </w:t>
      </w:r>
      <w:r w:rsidR="00CF3845" w:rsidRPr="005D61EA">
        <w:t>Intent</w:t>
      </w:r>
      <w:r w:rsidRPr="005D61EA">
        <w:t xml:space="preserve"> to </w:t>
      </w:r>
      <w:proofErr w:type="gramStart"/>
      <w:r w:rsidRPr="005D61EA">
        <w:t>Submit an Application</w:t>
      </w:r>
      <w:proofErr w:type="gramEnd"/>
      <w:r w:rsidR="00CF3845" w:rsidRPr="005D61EA">
        <w:t xml:space="preserve"> Due Date:</w:t>
      </w:r>
    </w:p>
    <w:p w14:paraId="2824BC36" w14:textId="0CA2D2D1" w:rsidR="00284D13" w:rsidRPr="005D61EA" w:rsidRDefault="00AE36B0" w:rsidP="00C37B90">
      <w:pPr>
        <w:jc w:val="center"/>
      </w:pPr>
      <w:r w:rsidRPr="005D61EA">
        <w:t xml:space="preserve">February </w:t>
      </w:r>
      <w:r w:rsidR="00A7764F" w:rsidRPr="005D61EA">
        <w:t>28</w:t>
      </w:r>
      <w:r w:rsidR="00284D13" w:rsidRPr="005D61EA">
        <w:t>, 202</w:t>
      </w:r>
      <w:r w:rsidR="00737782" w:rsidRPr="005D61EA">
        <w:t>3</w:t>
      </w:r>
      <w:r w:rsidR="00D05F35" w:rsidRPr="005D61EA">
        <w:t>, by 4 p.m</w:t>
      </w:r>
      <w:r w:rsidR="00D97F5F" w:rsidRPr="005D61EA">
        <w:t>.</w:t>
      </w:r>
    </w:p>
    <w:p w14:paraId="5FF4CAB8" w14:textId="6CC7BCAE" w:rsidR="00B652E2" w:rsidRPr="005D61EA" w:rsidRDefault="00973EBE" w:rsidP="00C37B90">
      <w:pPr>
        <w:jc w:val="center"/>
      </w:pPr>
      <w:r w:rsidRPr="005D61EA">
        <w:t>Application Due Date:</w:t>
      </w:r>
    </w:p>
    <w:p w14:paraId="3F1D319A" w14:textId="4EC55040" w:rsidR="00284D13" w:rsidRPr="005D61EA" w:rsidRDefault="00AE36B0" w:rsidP="00C37B90">
      <w:pPr>
        <w:jc w:val="center"/>
      </w:pPr>
      <w:r w:rsidRPr="005D61EA">
        <w:t>March 15</w:t>
      </w:r>
      <w:r w:rsidR="00284D13" w:rsidRPr="005D61EA">
        <w:t>, 202</w:t>
      </w:r>
      <w:r w:rsidR="00B24C52" w:rsidRPr="005D61EA">
        <w:t>3</w:t>
      </w:r>
      <w:r w:rsidR="00D05F35" w:rsidRPr="005D61EA">
        <w:t>,</w:t>
      </w:r>
      <w:r w:rsidR="00EE56BD" w:rsidRPr="005D61EA">
        <w:t xml:space="preserve"> </w:t>
      </w:r>
      <w:r w:rsidR="00284D13" w:rsidRPr="005D61EA">
        <w:t>by 4</w:t>
      </w:r>
      <w:r w:rsidR="00D05F35" w:rsidRPr="005D61EA">
        <w:t xml:space="preserve"> </w:t>
      </w:r>
      <w:r w:rsidR="00284D13" w:rsidRPr="005D61EA">
        <w:t>p.m.</w:t>
      </w:r>
    </w:p>
    <w:p w14:paraId="59CE2BBF" w14:textId="77777777" w:rsidR="00D97F5F" w:rsidRDefault="00973EBE" w:rsidP="00D97F5F">
      <w:pPr>
        <w:spacing w:after="0"/>
        <w:jc w:val="center"/>
        <w:rPr>
          <w:rFonts w:cs="Arial"/>
          <w:sz w:val="28"/>
          <w:szCs w:val="28"/>
        </w:rPr>
      </w:pPr>
      <w:r w:rsidRPr="00825477">
        <w:rPr>
          <w:rFonts w:cs="Arial"/>
          <w:sz w:val="28"/>
          <w:szCs w:val="28"/>
        </w:rPr>
        <w:t>Administered by the</w:t>
      </w:r>
      <w:r w:rsidR="00284D13" w:rsidRPr="00825477">
        <w:rPr>
          <w:rFonts w:cs="Arial"/>
          <w:sz w:val="28"/>
          <w:szCs w:val="28"/>
        </w:rPr>
        <w:t xml:space="preserve"> </w:t>
      </w:r>
    </w:p>
    <w:p w14:paraId="437CEFD8" w14:textId="51C0501C" w:rsidR="00B652E2" w:rsidRPr="00825477" w:rsidRDefault="004C6BC0" w:rsidP="00D97F5F">
      <w:pPr>
        <w:spacing w:after="0"/>
        <w:jc w:val="center"/>
        <w:rPr>
          <w:rFonts w:cs="Arial"/>
          <w:sz w:val="28"/>
          <w:szCs w:val="28"/>
        </w:rPr>
      </w:pPr>
      <w:r w:rsidRPr="00825477">
        <w:rPr>
          <w:rFonts w:cs="Arial"/>
          <w:sz w:val="28"/>
          <w:szCs w:val="28"/>
        </w:rPr>
        <w:t>Special Education</w:t>
      </w:r>
      <w:r w:rsidR="00284D13" w:rsidRPr="00825477">
        <w:rPr>
          <w:rFonts w:cs="Arial"/>
          <w:sz w:val="28"/>
          <w:szCs w:val="28"/>
        </w:rPr>
        <w:t xml:space="preserve"> </w:t>
      </w:r>
      <w:r w:rsidR="00973EBE" w:rsidRPr="00825477">
        <w:rPr>
          <w:rFonts w:cs="Arial"/>
          <w:sz w:val="28"/>
          <w:szCs w:val="28"/>
        </w:rPr>
        <w:t>Division</w:t>
      </w:r>
    </w:p>
    <w:p w14:paraId="694FDDC1" w14:textId="6F01FF48" w:rsidR="00284D13" w:rsidRPr="00825477" w:rsidRDefault="00973EBE" w:rsidP="003F350D">
      <w:pPr>
        <w:spacing w:after="0"/>
        <w:jc w:val="center"/>
        <w:rPr>
          <w:rFonts w:cs="Arial"/>
          <w:sz w:val="28"/>
          <w:szCs w:val="28"/>
        </w:rPr>
      </w:pPr>
      <w:r w:rsidRPr="00825477">
        <w:rPr>
          <w:rFonts w:cs="Arial"/>
          <w:sz w:val="28"/>
          <w:szCs w:val="28"/>
        </w:rPr>
        <w:t>California Department of Education</w:t>
      </w:r>
    </w:p>
    <w:p w14:paraId="03B3BD09" w14:textId="1DC953A2" w:rsidR="003F350D" w:rsidRPr="00825477" w:rsidRDefault="00973EBE" w:rsidP="003F350D">
      <w:pPr>
        <w:spacing w:after="0"/>
        <w:jc w:val="center"/>
        <w:rPr>
          <w:rFonts w:cs="Arial"/>
          <w:sz w:val="28"/>
          <w:szCs w:val="28"/>
        </w:rPr>
      </w:pPr>
      <w:r w:rsidRPr="00825477">
        <w:rPr>
          <w:rFonts w:cs="Arial"/>
          <w:sz w:val="28"/>
          <w:szCs w:val="28"/>
        </w:rPr>
        <w:t>1430 N Street</w:t>
      </w:r>
      <w:r w:rsidR="00D97F5F">
        <w:rPr>
          <w:rFonts w:cs="Arial"/>
          <w:sz w:val="28"/>
          <w:szCs w:val="28"/>
        </w:rPr>
        <w:t>,</w:t>
      </w:r>
      <w:r w:rsidR="00284D13" w:rsidRPr="00825477">
        <w:rPr>
          <w:rFonts w:cs="Arial"/>
          <w:sz w:val="28"/>
          <w:szCs w:val="28"/>
        </w:rPr>
        <w:t xml:space="preserve"> </w:t>
      </w:r>
      <w:r w:rsidRPr="00825477">
        <w:rPr>
          <w:rFonts w:cs="Arial"/>
          <w:sz w:val="28"/>
          <w:szCs w:val="28"/>
        </w:rPr>
        <w:t xml:space="preserve">Suite </w:t>
      </w:r>
      <w:r w:rsidR="004C6BC0" w:rsidRPr="00825477">
        <w:rPr>
          <w:rFonts w:cs="Arial"/>
          <w:sz w:val="28"/>
          <w:szCs w:val="28"/>
        </w:rPr>
        <w:t>2401</w:t>
      </w:r>
    </w:p>
    <w:p w14:paraId="7DC83D28" w14:textId="77777777" w:rsidR="003F350D" w:rsidRPr="00825477" w:rsidRDefault="00973EBE" w:rsidP="003F350D">
      <w:pPr>
        <w:spacing w:after="0"/>
        <w:jc w:val="center"/>
        <w:rPr>
          <w:rFonts w:cs="Arial"/>
          <w:sz w:val="28"/>
          <w:szCs w:val="28"/>
        </w:rPr>
      </w:pPr>
      <w:r w:rsidRPr="00825477">
        <w:rPr>
          <w:rFonts w:cs="Arial"/>
          <w:sz w:val="28"/>
          <w:szCs w:val="28"/>
        </w:rPr>
        <w:t>Sacramento, CA 95814-5901</w:t>
      </w:r>
    </w:p>
    <w:p w14:paraId="6C22460C" w14:textId="66C5FCB4" w:rsidR="00973EBE" w:rsidRDefault="00973EBE" w:rsidP="003F350D">
      <w:pPr>
        <w:spacing w:after="0"/>
        <w:jc w:val="center"/>
        <w:rPr>
          <w:rFonts w:cs="Arial"/>
          <w:sz w:val="28"/>
          <w:szCs w:val="28"/>
        </w:rPr>
        <w:sectPr w:rsidR="00973EBE" w:rsidSect="00F22ABA">
          <w:type w:val="continuous"/>
          <w:pgSz w:w="12240" w:h="15840"/>
          <w:pgMar w:top="1500" w:right="1320" w:bottom="280" w:left="800" w:header="720" w:footer="720" w:gutter="0"/>
          <w:cols w:space="720"/>
        </w:sectPr>
      </w:pPr>
      <w:r w:rsidRPr="00825477">
        <w:rPr>
          <w:rFonts w:cs="Arial"/>
          <w:sz w:val="28"/>
          <w:szCs w:val="28"/>
        </w:rPr>
        <w:t xml:space="preserve">Email: </w:t>
      </w:r>
      <w:hyperlink r:id="rId14" w:tooltip="Email address to: SEEWIG@cde.ca.gov">
        <w:r w:rsidR="00EC283C" w:rsidRPr="00825477">
          <w:rPr>
            <w:rStyle w:val="Hyperlink"/>
            <w:rFonts w:cs="Arial"/>
            <w:sz w:val="28"/>
            <w:szCs w:val="28"/>
          </w:rPr>
          <w:t>SEEWIG@cde.ca.gov</w:t>
        </w:r>
      </w:hyperlink>
    </w:p>
    <w:p w14:paraId="28602257" w14:textId="77777777" w:rsidR="00B652E2" w:rsidRPr="00825477" w:rsidRDefault="009137B2" w:rsidP="4253CDCB">
      <w:pPr>
        <w:spacing w:before="173"/>
        <w:jc w:val="center"/>
        <w:rPr>
          <w:rFonts w:cs="Arial"/>
          <w:b/>
          <w:bCs/>
          <w:sz w:val="36"/>
          <w:szCs w:val="36"/>
        </w:rPr>
      </w:pPr>
      <w:r w:rsidRPr="00825477">
        <w:rPr>
          <w:rFonts w:cs="Arial"/>
          <w:b/>
          <w:bCs/>
          <w:sz w:val="36"/>
          <w:szCs w:val="36"/>
        </w:rPr>
        <w:lastRenderedPageBreak/>
        <w:t>Table of Contents</w:t>
      </w:r>
    </w:p>
    <w:p w14:paraId="0B122B64" w14:textId="77777777" w:rsidR="00B652E2" w:rsidRPr="00825477" w:rsidRDefault="00B652E2" w:rsidP="00B92AE9">
      <w:pPr>
        <w:tabs>
          <w:tab w:val="left" w:pos="9990"/>
          <w:tab w:val="left" w:pos="10080"/>
        </w:tabs>
        <w:rPr>
          <w:rFonts w:cs="Arial"/>
          <w:sz w:val="36"/>
        </w:rPr>
        <w:sectPr w:rsidR="00B652E2" w:rsidRPr="00825477" w:rsidSect="00F22ABA">
          <w:footerReference w:type="default" r:id="rId15"/>
          <w:pgSz w:w="12240" w:h="15840"/>
          <w:pgMar w:top="1500" w:right="1320" w:bottom="1863" w:left="1440" w:header="0" w:footer="1349" w:gutter="0"/>
          <w:pgNumType w:start="2"/>
          <w:cols w:space="720"/>
        </w:sectPr>
      </w:pPr>
    </w:p>
    <w:sdt>
      <w:sdtPr>
        <w:rPr>
          <w:rFonts w:ascii="Arial" w:eastAsiaTheme="minorHAnsi" w:hAnsi="Arial" w:cs="Arial"/>
          <w:color w:val="auto"/>
          <w:sz w:val="22"/>
          <w:szCs w:val="22"/>
        </w:rPr>
        <w:id w:val="1483266452"/>
        <w:docPartObj>
          <w:docPartGallery w:val="Table of Contents"/>
          <w:docPartUnique/>
        </w:docPartObj>
      </w:sdtPr>
      <w:sdtEndPr>
        <w:rPr>
          <w:b/>
          <w:bCs/>
          <w:noProof/>
          <w:sz w:val="24"/>
        </w:rPr>
      </w:sdtEndPr>
      <w:sdtContent>
        <w:p w14:paraId="19F8CF96" w14:textId="735C04E2" w:rsidR="00AE55B8" w:rsidRPr="00150C61" w:rsidRDefault="00AE55B8">
          <w:pPr>
            <w:pStyle w:val="TOCHeading"/>
            <w:rPr>
              <w:rFonts w:ascii="Arial" w:hAnsi="Arial" w:cs="Arial"/>
              <w:color w:val="auto"/>
            </w:rPr>
          </w:pPr>
          <w:r w:rsidRPr="00150C61">
            <w:rPr>
              <w:rFonts w:ascii="Arial" w:hAnsi="Arial" w:cs="Arial"/>
              <w:color w:val="auto"/>
            </w:rPr>
            <w:t>Contents</w:t>
          </w:r>
        </w:p>
        <w:p w14:paraId="19A4102C" w14:textId="0B8547E7" w:rsidR="00203C93" w:rsidRDefault="00AE55B8">
          <w:pPr>
            <w:pStyle w:val="TOC1"/>
            <w:tabs>
              <w:tab w:val="right" w:leader="dot" w:pos="9350"/>
            </w:tabs>
            <w:rPr>
              <w:rFonts w:asciiTheme="minorHAnsi" w:eastAsiaTheme="minorEastAsia" w:hAnsiTheme="minorHAnsi"/>
              <w:b w:val="0"/>
              <w:bCs w:val="0"/>
              <w:noProof/>
              <w:sz w:val="22"/>
              <w:szCs w:val="22"/>
            </w:rPr>
          </w:pPr>
          <w:r w:rsidRPr="002A6E43">
            <w:rPr>
              <w:rFonts w:cs="Arial"/>
            </w:rPr>
            <w:fldChar w:fldCharType="begin"/>
          </w:r>
          <w:r w:rsidRPr="002A6E43">
            <w:rPr>
              <w:rFonts w:cs="Arial"/>
            </w:rPr>
            <w:instrText xml:space="preserve"> TOC \o "1-3" \h \z \u </w:instrText>
          </w:r>
          <w:r w:rsidRPr="002A6E43">
            <w:rPr>
              <w:rFonts w:cs="Arial"/>
            </w:rPr>
            <w:fldChar w:fldCharType="separate"/>
          </w:r>
          <w:hyperlink w:anchor="_Toc126598576" w:history="1">
            <w:r w:rsidR="00203C93" w:rsidRPr="00363966">
              <w:rPr>
                <w:rStyle w:val="Hyperlink"/>
                <w:noProof/>
              </w:rPr>
              <w:t>REQUEST FOR APPLICATION</w:t>
            </w:r>
            <w:r w:rsidR="00203C93">
              <w:rPr>
                <w:noProof/>
                <w:webHidden/>
              </w:rPr>
              <w:tab/>
            </w:r>
            <w:r w:rsidR="00203C93">
              <w:rPr>
                <w:noProof/>
                <w:webHidden/>
              </w:rPr>
              <w:fldChar w:fldCharType="begin"/>
            </w:r>
            <w:r w:rsidR="00203C93">
              <w:rPr>
                <w:noProof/>
                <w:webHidden/>
              </w:rPr>
              <w:instrText xml:space="preserve"> PAGEREF _Toc126598576 \h </w:instrText>
            </w:r>
            <w:r w:rsidR="00203C93">
              <w:rPr>
                <w:noProof/>
                <w:webHidden/>
              </w:rPr>
            </w:r>
            <w:r w:rsidR="00203C93">
              <w:rPr>
                <w:noProof/>
                <w:webHidden/>
              </w:rPr>
              <w:fldChar w:fldCharType="separate"/>
            </w:r>
            <w:r w:rsidR="00203C93">
              <w:rPr>
                <w:noProof/>
                <w:webHidden/>
              </w:rPr>
              <w:t>1</w:t>
            </w:r>
            <w:r w:rsidR="00203C93">
              <w:rPr>
                <w:noProof/>
                <w:webHidden/>
              </w:rPr>
              <w:fldChar w:fldCharType="end"/>
            </w:r>
          </w:hyperlink>
        </w:p>
        <w:p w14:paraId="460D24D3" w14:textId="04BCFF3C" w:rsidR="00203C93" w:rsidRDefault="00000000">
          <w:pPr>
            <w:pStyle w:val="TOC2"/>
            <w:tabs>
              <w:tab w:val="right" w:leader="dot" w:pos="9350"/>
            </w:tabs>
            <w:rPr>
              <w:rFonts w:asciiTheme="minorHAnsi" w:eastAsiaTheme="minorEastAsia" w:hAnsiTheme="minorHAnsi"/>
              <w:noProof/>
              <w:sz w:val="22"/>
              <w:szCs w:val="22"/>
            </w:rPr>
          </w:pPr>
          <w:hyperlink w:anchor="_Toc126598577" w:history="1">
            <w:r w:rsidR="00203C93" w:rsidRPr="00363966">
              <w:rPr>
                <w:rStyle w:val="Hyperlink"/>
                <w:noProof/>
              </w:rPr>
              <w:t>1. OVERVIEW</w:t>
            </w:r>
            <w:r w:rsidR="00203C93">
              <w:rPr>
                <w:noProof/>
                <w:webHidden/>
              </w:rPr>
              <w:tab/>
            </w:r>
            <w:r w:rsidR="00203C93">
              <w:rPr>
                <w:noProof/>
                <w:webHidden/>
              </w:rPr>
              <w:fldChar w:fldCharType="begin"/>
            </w:r>
            <w:r w:rsidR="00203C93">
              <w:rPr>
                <w:noProof/>
                <w:webHidden/>
              </w:rPr>
              <w:instrText xml:space="preserve"> PAGEREF _Toc126598577 \h </w:instrText>
            </w:r>
            <w:r w:rsidR="00203C93">
              <w:rPr>
                <w:noProof/>
                <w:webHidden/>
              </w:rPr>
            </w:r>
            <w:r w:rsidR="00203C93">
              <w:rPr>
                <w:noProof/>
                <w:webHidden/>
              </w:rPr>
              <w:fldChar w:fldCharType="separate"/>
            </w:r>
            <w:r w:rsidR="00203C93">
              <w:rPr>
                <w:noProof/>
                <w:webHidden/>
              </w:rPr>
              <w:t>4</w:t>
            </w:r>
            <w:r w:rsidR="00203C93">
              <w:rPr>
                <w:noProof/>
                <w:webHidden/>
              </w:rPr>
              <w:fldChar w:fldCharType="end"/>
            </w:r>
          </w:hyperlink>
        </w:p>
        <w:p w14:paraId="014A9F61" w14:textId="7BC5A704" w:rsidR="00203C93" w:rsidRDefault="00000000">
          <w:pPr>
            <w:pStyle w:val="TOC3"/>
            <w:tabs>
              <w:tab w:val="left" w:pos="1100"/>
              <w:tab w:val="right" w:leader="dot" w:pos="9350"/>
            </w:tabs>
            <w:rPr>
              <w:rFonts w:asciiTheme="minorHAnsi" w:eastAsiaTheme="minorEastAsia" w:hAnsiTheme="minorHAnsi"/>
              <w:noProof/>
              <w:sz w:val="22"/>
            </w:rPr>
          </w:pPr>
          <w:hyperlink w:anchor="_Toc126598578" w:history="1">
            <w:r w:rsidR="00203C93" w:rsidRPr="00363966">
              <w:rPr>
                <w:rStyle w:val="Hyperlink"/>
                <w:noProof/>
              </w:rPr>
              <w:t>A.</w:t>
            </w:r>
            <w:r w:rsidR="00203C93">
              <w:rPr>
                <w:rFonts w:asciiTheme="minorHAnsi" w:eastAsiaTheme="minorEastAsia" w:hAnsiTheme="minorHAnsi"/>
                <w:noProof/>
                <w:sz w:val="22"/>
              </w:rPr>
              <w:tab/>
            </w:r>
            <w:r w:rsidR="00203C93" w:rsidRPr="00363966">
              <w:rPr>
                <w:rStyle w:val="Hyperlink"/>
                <w:noProof/>
              </w:rPr>
              <w:t>Introduction</w:t>
            </w:r>
            <w:r w:rsidR="00203C93">
              <w:rPr>
                <w:noProof/>
                <w:webHidden/>
              </w:rPr>
              <w:tab/>
            </w:r>
            <w:r w:rsidR="00203C93">
              <w:rPr>
                <w:noProof/>
                <w:webHidden/>
              </w:rPr>
              <w:fldChar w:fldCharType="begin"/>
            </w:r>
            <w:r w:rsidR="00203C93">
              <w:rPr>
                <w:noProof/>
                <w:webHidden/>
              </w:rPr>
              <w:instrText xml:space="preserve"> PAGEREF _Toc126598578 \h </w:instrText>
            </w:r>
            <w:r w:rsidR="00203C93">
              <w:rPr>
                <w:noProof/>
                <w:webHidden/>
              </w:rPr>
            </w:r>
            <w:r w:rsidR="00203C93">
              <w:rPr>
                <w:noProof/>
                <w:webHidden/>
              </w:rPr>
              <w:fldChar w:fldCharType="separate"/>
            </w:r>
            <w:r w:rsidR="00203C93">
              <w:rPr>
                <w:noProof/>
                <w:webHidden/>
              </w:rPr>
              <w:t>4</w:t>
            </w:r>
            <w:r w:rsidR="00203C93">
              <w:rPr>
                <w:noProof/>
                <w:webHidden/>
              </w:rPr>
              <w:fldChar w:fldCharType="end"/>
            </w:r>
          </w:hyperlink>
        </w:p>
        <w:p w14:paraId="26D0EEDB" w14:textId="614B6DAB" w:rsidR="00203C93" w:rsidRDefault="00000000">
          <w:pPr>
            <w:pStyle w:val="TOC3"/>
            <w:tabs>
              <w:tab w:val="left" w:pos="1100"/>
              <w:tab w:val="right" w:leader="dot" w:pos="9350"/>
            </w:tabs>
            <w:rPr>
              <w:rFonts w:asciiTheme="minorHAnsi" w:eastAsiaTheme="minorEastAsia" w:hAnsiTheme="minorHAnsi"/>
              <w:noProof/>
              <w:sz w:val="22"/>
            </w:rPr>
          </w:pPr>
          <w:hyperlink w:anchor="_Toc126598579" w:history="1">
            <w:r w:rsidR="00203C93" w:rsidRPr="00363966">
              <w:rPr>
                <w:rStyle w:val="Hyperlink"/>
                <w:noProof/>
              </w:rPr>
              <w:t>B.</w:t>
            </w:r>
            <w:r w:rsidR="00203C93">
              <w:rPr>
                <w:rFonts w:asciiTheme="minorHAnsi" w:eastAsiaTheme="minorEastAsia" w:hAnsiTheme="minorHAnsi"/>
                <w:noProof/>
                <w:sz w:val="22"/>
              </w:rPr>
              <w:tab/>
            </w:r>
            <w:r w:rsidR="00203C93" w:rsidRPr="00363966">
              <w:rPr>
                <w:rStyle w:val="Hyperlink"/>
                <w:noProof/>
              </w:rPr>
              <w:t>Background</w:t>
            </w:r>
            <w:r w:rsidR="00203C93">
              <w:rPr>
                <w:noProof/>
                <w:webHidden/>
              </w:rPr>
              <w:tab/>
            </w:r>
            <w:r w:rsidR="00203C93">
              <w:rPr>
                <w:noProof/>
                <w:webHidden/>
              </w:rPr>
              <w:fldChar w:fldCharType="begin"/>
            </w:r>
            <w:r w:rsidR="00203C93">
              <w:rPr>
                <w:noProof/>
                <w:webHidden/>
              </w:rPr>
              <w:instrText xml:space="preserve"> PAGEREF _Toc126598579 \h </w:instrText>
            </w:r>
            <w:r w:rsidR="00203C93">
              <w:rPr>
                <w:noProof/>
                <w:webHidden/>
              </w:rPr>
            </w:r>
            <w:r w:rsidR="00203C93">
              <w:rPr>
                <w:noProof/>
                <w:webHidden/>
              </w:rPr>
              <w:fldChar w:fldCharType="separate"/>
            </w:r>
            <w:r w:rsidR="00203C93">
              <w:rPr>
                <w:noProof/>
                <w:webHidden/>
              </w:rPr>
              <w:t>5</w:t>
            </w:r>
            <w:r w:rsidR="00203C93">
              <w:rPr>
                <w:noProof/>
                <w:webHidden/>
              </w:rPr>
              <w:fldChar w:fldCharType="end"/>
            </w:r>
          </w:hyperlink>
        </w:p>
        <w:p w14:paraId="38681E41" w14:textId="1DCD6D6F" w:rsidR="00203C93" w:rsidRDefault="00000000">
          <w:pPr>
            <w:pStyle w:val="TOC3"/>
            <w:tabs>
              <w:tab w:val="left" w:pos="1100"/>
              <w:tab w:val="right" w:leader="dot" w:pos="9350"/>
            </w:tabs>
            <w:rPr>
              <w:rFonts w:asciiTheme="minorHAnsi" w:eastAsiaTheme="minorEastAsia" w:hAnsiTheme="minorHAnsi"/>
              <w:noProof/>
              <w:sz w:val="22"/>
            </w:rPr>
          </w:pPr>
          <w:hyperlink w:anchor="_Toc126598580" w:history="1">
            <w:r w:rsidR="00203C93" w:rsidRPr="00363966">
              <w:rPr>
                <w:rStyle w:val="Hyperlink"/>
                <w:noProof/>
              </w:rPr>
              <w:t>C.</w:t>
            </w:r>
            <w:r w:rsidR="00203C93">
              <w:rPr>
                <w:rFonts w:asciiTheme="minorHAnsi" w:eastAsiaTheme="minorEastAsia" w:hAnsiTheme="minorHAnsi"/>
                <w:noProof/>
                <w:sz w:val="22"/>
              </w:rPr>
              <w:tab/>
            </w:r>
            <w:r w:rsidR="00203C93" w:rsidRPr="00363966">
              <w:rPr>
                <w:rStyle w:val="Hyperlink"/>
                <w:noProof/>
              </w:rPr>
              <w:t>State Statute and Authority</w:t>
            </w:r>
            <w:r w:rsidR="00203C93">
              <w:rPr>
                <w:noProof/>
                <w:webHidden/>
              </w:rPr>
              <w:tab/>
            </w:r>
            <w:r w:rsidR="00203C93">
              <w:rPr>
                <w:noProof/>
                <w:webHidden/>
              </w:rPr>
              <w:fldChar w:fldCharType="begin"/>
            </w:r>
            <w:r w:rsidR="00203C93">
              <w:rPr>
                <w:noProof/>
                <w:webHidden/>
              </w:rPr>
              <w:instrText xml:space="preserve"> PAGEREF _Toc126598580 \h </w:instrText>
            </w:r>
            <w:r w:rsidR="00203C93">
              <w:rPr>
                <w:noProof/>
                <w:webHidden/>
              </w:rPr>
            </w:r>
            <w:r w:rsidR="00203C93">
              <w:rPr>
                <w:noProof/>
                <w:webHidden/>
              </w:rPr>
              <w:fldChar w:fldCharType="separate"/>
            </w:r>
            <w:r w:rsidR="00203C93">
              <w:rPr>
                <w:noProof/>
                <w:webHidden/>
              </w:rPr>
              <w:t>5</w:t>
            </w:r>
            <w:r w:rsidR="00203C93">
              <w:rPr>
                <w:noProof/>
                <w:webHidden/>
              </w:rPr>
              <w:fldChar w:fldCharType="end"/>
            </w:r>
          </w:hyperlink>
        </w:p>
        <w:p w14:paraId="0D5D68AA" w14:textId="677424E4" w:rsidR="00203C93" w:rsidRDefault="00000000">
          <w:pPr>
            <w:pStyle w:val="TOC2"/>
            <w:tabs>
              <w:tab w:val="right" w:leader="dot" w:pos="9350"/>
            </w:tabs>
            <w:rPr>
              <w:rFonts w:asciiTheme="minorHAnsi" w:eastAsiaTheme="minorEastAsia" w:hAnsiTheme="minorHAnsi"/>
              <w:noProof/>
              <w:sz w:val="22"/>
              <w:szCs w:val="22"/>
            </w:rPr>
          </w:pPr>
          <w:hyperlink w:anchor="_Toc126598581" w:history="1">
            <w:r w:rsidR="00203C93" w:rsidRPr="00363966">
              <w:rPr>
                <w:rStyle w:val="Hyperlink"/>
                <w:noProof/>
              </w:rPr>
              <w:t>2. PROGRAM</w:t>
            </w:r>
            <w:r w:rsidR="00203C93" w:rsidRPr="00363966">
              <w:rPr>
                <w:rStyle w:val="Hyperlink"/>
                <w:noProof/>
                <w:spacing w:val="3"/>
              </w:rPr>
              <w:t xml:space="preserve"> </w:t>
            </w:r>
            <w:r w:rsidR="00203C93" w:rsidRPr="00363966">
              <w:rPr>
                <w:rStyle w:val="Hyperlink"/>
                <w:noProof/>
              </w:rPr>
              <w:t>DESCRIPTION</w:t>
            </w:r>
            <w:r w:rsidR="00203C93">
              <w:rPr>
                <w:noProof/>
                <w:webHidden/>
              </w:rPr>
              <w:tab/>
            </w:r>
            <w:r w:rsidR="00203C93">
              <w:rPr>
                <w:noProof/>
                <w:webHidden/>
              </w:rPr>
              <w:fldChar w:fldCharType="begin"/>
            </w:r>
            <w:r w:rsidR="00203C93">
              <w:rPr>
                <w:noProof/>
                <w:webHidden/>
              </w:rPr>
              <w:instrText xml:space="preserve"> PAGEREF _Toc126598581 \h </w:instrText>
            </w:r>
            <w:r w:rsidR="00203C93">
              <w:rPr>
                <w:noProof/>
                <w:webHidden/>
              </w:rPr>
            </w:r>
            <w:r w:rsidR="00203C93">
              <w:rPr>
                <w:noProof/>
                <w:webHidden/>
              </w:rPr>
              <w:fldChar w:fldCharType="separate"/>
            </w:r>
            <w:r w:rsidR="00203C93">
              <w:rPr>
                <w:noProof/>
                <w:webHidden/>
              </w:rPr>
              <w:t>6</w:t>
            </w:r>
            <w:r w:rsidR="00203C93">
              <w:rPr>
                <w:noProof/>
                <w:webHidden/>
              </w:rPr>
              <w:fldChar w:fldCharType="end"/>
            </w:r>
          </w:hyperlink>
        </w:p>
        <w:p w14:paraId="5384F0A9" w14:textId="64C144EB" w:rsidR="00203C93" w:rsidRDefault="00000000">
          <w:pPr>
            <w:pStyle w:val="TOC3"/>
            <w:tabs>
              <w:tab w:val="left" w:pos="1100"/>
              <w:tab w:val="right" w:leader="dot" w:pos="9350"/>
            </w:tabs>
            <w:rPr>
              <w:rFonts w:asciiTheme="minorHAnsi" w:eastAsiaTheme="minorEastAsia" w:hAnsiTheme="minorHAnsi"/>
              <w:noProof/>
              <w:sz w:val="22"/>
            </w:rPr>
          </w:pPr>
          <w:hyperlink w:anchor="_Toc126598582" w:history="1">
            <w:r w:rsidR="00203C93" w:rsidRPr="00363966">
              <w:rPr>
                <w:rStyle w:val="Hyperlink"/>
                <w:noProof/>
              </w:rPr>
              <w:t xml:space="preserve">A. </w:t>
            </w:r>
            <w:r w:rsidR="00203C93">
              <w:rPr>
                <w:rFonts w:asciiTheme="minorHAnsi" w:eastAsiaTheme="minorEastAsia" w:hAnsiTheme="minorHAnsi"/>
                <w:noProof/>
                <w:sz w:val="22"/>
              </w:rPr>
              <w:tab/>
            </w:r>
            <w:r w:rsidR="00203C93" w:rsidRPr="00363966">
              <w:rPr>
                <w:rStyle w:val="Hyperlink"/>
                <w:noProof/>
              </w:rPr>
              <w:t>Grant</w:t>
            </w:r>
            <w:r w:rsidR="00203C93" w:rsidRPr="00363966">
              <w:rPr>
                <w:rStyle w:val="Hyperlink"/>
                <w:noProof/>
                <w:spacing w:val="-2"/>
              </w:rPr>
              <w:t xml:space="preserve"> </w:t>
            </w:r>
            <w:r w:rsidR="00203C93" w:rsidRPr="00363966">
              <w:rPr>
                <w:rStyle w:val="Hyperlink"/>
                <w:noProof/>
              </w:rPr>
              <w:t>Information</w:t>
            </w:r>
            <w:r w:rsidR="00203C93">
              <w:rPr>
                <w:noProof/>
                <w:webHidden/>
              </w:rPr>
              <w:tab/>
            </w:r>
            <w:r w:rsidR="00203C93">
              <w:rPr>
                <w:noProof/>
                <w:webHidden/>
              </w:rPr>
              <w:fldChar w:fldCharType="begin"/>
            </w:r>
            <w:r w:rsidR="00203C93">
              <w:rPr>
                <w:noProof/>
                <w:webHidden/>
              </w:rPr>
              <w:instrText xml:space="preserve"> PAGEREF _Toc126598582 \h </w:instrText>
            </w:r>
            <w:r w:rsidR="00203C93">
              <w:rPr>
                <w:noProof/>
                <w:webHidden/>
              </w:rPr>
            </w:r>
            <w:r w:rsidR="00203C93">
              <w:rPr>
                <w:noProof/>
                <w:webHidden/>
              </w:rPr>
              <w:fldChar w:fldCharType="separate"/>
            </w:r>
            <w:r w:rsidR="00203C93">
              <w:rPr>
                <w:noProof/>
                <w:webHidden/>
              </w:rPr>
              <w:t>6</w:t>
            </w:r>
            <w:r w:rsidR="00203C93">
              <w:rPr>
                <w:noProof/>
                <w:webHidden/>
              </w:rPr>
              <w:fldChar w:fldCharType="end"/>
            </w:r>
          </w:hyperlink>
        </w:p>
        <w:p w14:paraId="2E11785C" w14:textId="12845A97" w:rsidR="00203C93" w:rsidRDefault="00000000">
          <w:pPr>
            <w:pStyle w:val="TOC3"/>
            <w:tabs>
              <w:tab w:val="left" w:pos="1100"/>
              <w:tab w:val="right" w:leader="dot" w:pos="9350"/>
            </w:tabs>
            <w:rPr>
              <w:rFonts w:asciiTheme="minorHAnsi" w:eastAsiaTheme="minorEastAsia" w:hAnsiTheme="minorHAnsi"/>
              <w:noProof/>
              <w:sz w:val="22"/>
            </w:rPr>
          </w:pPr>
          <w:hyperlink w:anchor="_Toc126598583" w:history="1">
            <w:r w:rsidR="00203C93" w:rsidRPr="00363966">
              <w:rPr>
                <w:rStyle w:val="Hyperlink"/>
                <w:noProof/>
              </w:rPr>
              <w:t xml:space="preserve">B. </w:t>
            </w:r>
            <w:r w:rsidR="00203C93">
              <w:rPr>
                <w:rFonts w:asciiTheme="minorHAnsi" w:eastAsiaTheme="minorEastAsia" w:hAnsiTheme="minorHAnsi"/>
                <w:noProof/>
                <w:sz w:val="22"/>
              </w:rPr>
              <w:tab/>
            </w:r>
            <w:r w:rsidR="00203C93" w:rsidRPr="00363966">
              <w:rPr>
                <w:rStyle w:val="Hyperlink"/>
                <w:noProof/>
              </w:rPr>
              <w:t>Eligibility Requirements</w:t>
            </w:r>
            <w:r w:rsidR="00203C93">
              <w:rPr>
                <w:noProof/>
                <w:webHidden/>
              </w:rPr>
              <w:tab/>
            </w:r>
            <w:r w:rsidR="00203C93">
              <w:rPr>
                <w:noProof/>
                <w:webHidden/>
              </w:rPr>
              <w:fldChar w:fldCharType="begin"/>
            </w:r>
            <w:r w:rsidR="00203C93">
              <w:rPr>
                <w:noProof/>
                <w:webHidden/>
              </w:rPr>
              <w:instrText xml:space="preserve"> PAGEREF _Toc126598583 \h </w:instrText>
            </w:r>
            <w:r w:rsidR="00203C93">
              <w:rPr>
                <w:noProof/>
                <w:webHidden/>
              </w:rPr>
            </w:r>
            <w:r w:rsidR="00203C93">
              <w:rPr>
                <w:noProof/>
                <w:webHidden/>
              </w:rPr>
              <w:fldChar w:fldCharType="separate"/>
            </w:r>
            <w:r w:rsidR="00203C93">
              <w:rPr>
                <w:noProof/>
                <w:webHidden/>
              </w:rPr>
              <w:t>7</w:t>
            </w:r>
            <w:r w:rsidR="00203C93">
              <w:rPr>
                <w:noProof/>
                <w:webHidden/>
              </w:rPr>
              <w:fldChar w:fldCharType="end"/>
            </w:r>
          </w:hyperlink>
        </w:p>
        <w:p w14:paraId="6F4329A6" w14:textId="4C758335" w:rsidR="00203C93" w:rsidRDefault="00000000">
          <w:pPr>
            <w:pStyle w:val="TOC3"/>
            <w:tabs>
              <w:tab w:val="left" w:pos="1100"/>
              <w:tab w:val="right" w:leader="dot" w:pos="9350"/>
            </w:tabs>
            <w:rPr>
              <w:rFonts w:asciiTheme="minorHAnsi" w:eastAsiaTheme="minorEastAsia" w:hAnsiTheme="minorHAnsi"/>
              <w:noProof/>
              <w:sz w:val="22"/>
            </w:rPr>
          </w:pPr>
          <w:hyperlink w:anchor="_Toc126598584" w:history="1">
            <w:r w:rsidR="00203C93" w:rsidRPr="00363966">
              <w:rPr>
                <w:rStyle w:val="Hyperlink"/>
                <w:noProof/>
              </w:rPr>
              <w:t xml:space="preserve">C. </w:t>
            </w:r>
            <w:r w:rsidR="00203C93">
              <w:rPr>
                <w:rFonts w:asciiTheme="minorHAnsi" w:eastAsiaTheme="minorEastAsia" w:hAnsiTheme="minorHAnsi"/>
                <w:noProof/>
                <w:sz w:val="22"/>
              </w:rPr>
              <w:tab/>
            </w:r>
            <w:r w:rsidR="00203C93" w:rsidRPr="00363966">
              <w:rPr>
                <w:rStyle w:val="Hyperlink"/>
                <w:noProof/>
              </w:rPr>
              <w:t>Goals</w:t>
            </w:r>
            <w:r w:rsidR="00203C93">
              <w:rPr>
                <w:noProof/>
                <w:webHidden/>
              </w:rPr>
              <w:tab/>
            </w:r>
            <w:r w:rsidR="00203C93">
              <w:rPr>
                <w:noProof/>
                <w:webHidden/>
              </w:rPr>
              <w:fldChar w:fldCharType="begin"/>
            </w:r>
            <w:r w:rsidR="00203C93">
              <w:rPr>
                <w:noProof/>
                <w:webHidden/>
              </w:rPr>
              <w:instrText xml:space="preserve"> PAGEREF _Toc126598584 \h </w:instrText>
            </w:r>
            <w:r w:rsidR="00203C93">
              <w:rPr>
                <w:noProof/>
                <w:webHidden/>
              </w:rPr>
            </w:r>
            <w:r w:rsidR="00203C93">
              <w:rPr>
                <w:noProof/>
                <w:webHidden/>
              </w:rPr>
              <w:fldChar w:fldCharType="separate"/>
            </w:r>
            <w:r w:rsidR="00203C93">
              <w:rPr>
                <w:noProof/>
                <w:webHidden/>
              </w:rPr>
              <w:t>7</w:t>
            </w:r>
            <w:r w:rsidR="00203C93">
              <w:rPr>
                <w:noProof/>
                <w:webHidden/>
              </w:rPr>
              <w:fldChar w:fldCharType="end"/>
            </w:r>
          </w:hyperlink>
        </w:p>
        <w:p w14:paraId="7EA1C966" w14:textId="3B14BA86" w:rsidR="00203C93" w:rsidRDefault="00000000">
          <w:pPr>
            <w:pStyle w:val="TOC3"/>
            <w:tabs>
              <w:tab w:val="left" w:pos="1100"/>
              <w:tab w:val="right" w:leader="dot" w:pos="9350"/>
            </w:tabs>
            <w:rPr>
              <w:rFonts w:asciiTheme="minorHAnsi" w:eastAsiaTheme="minorEastAsia" w:hAnsiTheme="minorHAnsi"/>
              <w:noProof/>
              <w:sz w:val="22"/>
            </w:rPr>
          </w:pPr>
          <w:hyperlink w:anchor="_Toc126598585" w:history="1">
            <w:r w:rsidR="00203C93" w:rsidRPr="00363966">
              <w:rPr>
                <w:rStyle w:val="Hyperlink"/>
                <w:noProof/>
              </w:rPr>
              <w:t>D.</w:t>
            </w:r>
            <w:r w:rsidR="00203C93">
              <w:rPr>
                <w:rFonts w:asciiTheme="minorHAnsi" w:eastAsiaTheme="minorEastAsia" w:hAnsiTheme="minorHAnsi"/>
                <w:noProof/>
                <w:sz w:val="22"/>
              </w:rPr>
              <w:tab/>
            </w:r>
            <w:r w:rsidR="00203C93" w:rsidRPr="00363966">
              <w:rPr>
                <w:rStyle w:val="Hyperlink"/>
                <w:noProof/>
              </w:rPr>
              <w:t>Responsibilities of Grantee</w:t>
            </w:r>
            <w:r w:rsidR="00203C93">
              <w:rPr>
                <w:noProof/>
                <w:webHidden/>
              </w:rPr>
              <w:tab/>
            </w:r>
            <w:r w:rsidR="00203C93">
              <w:rPr>
                <w:noProof/>
                <w:webHidden/>
              </w:rPr>
              <w:fldChar w:fldCharType="begin"/>
            </w:r>
            <w:r w:rsidR="00203C93">
              <w:rPr>
                <w:noProof/>
                <w:webHidden/>
              </w:rPr>
              <w:instrText xml:space="preserve"> PAGEREF _Toc126598585 \h </w:instrText>
            </w:r>
            <w:r w:rsidR="00203C93">
              <w:rPr>
                <w:noProof/>
                <w:webHidden/>
              </w:rPr>
            </w:r>
            <w:r w:rsidR="00203C93">
              <w:rPr>
                <w:noProof/>
                <w:webHidden/>
              </w:rPr>
              <w:fldChar w:fldCharType="separate"/>
            </w:r>
            <w:r w:rsidR="00203C93">
              <w:rPr>
                <w:noProof/>
                <w:webHidden/>
              </w:rPr>
              <w:t>12</w:t>
            </w:r>
            <w:r w:rsidR="00203C93">
              <w:rPr>
                <w:noProof/>
                <w:webHidden/>
              </w:rPr>
              <w:fldChar w:fldCharType="end"/>
            </w:r>
          </w:hyperlink>
        </w:p>
        <w:p w14:paraId="1FB85740" w14:textId="5AA32D3E" w:rsidR="00203C93" w:rsidRDefault="00000000">
          <w:pPr>
            <w:pStyle w:val="TOC3"/>
            <w:tabs>
              <w:tab w:val="left" w:pos="1100"/>
              <w:tab w:val="right" w:leader="dot" w:pos="9350"/>
            </w:tabs>
            <w:rPr>
              <w:rFonts w:asciiTheme="minorHAnsi" w:eastAsiaTheme="minorEastAsia" w:hAnsiTheme="minorHAnsi"/>
              <w:noProof/>
              <w:sz w:val="22"/>
            </w:rPr>
          </w:pPr>
          <w:hyperlink w:anchor="_Toc126598586" w:history="1">
            <w:r w:rsidR="00203C93" w:rsidRPr="00363966">
              <w:rPr>
                <w:rStyle w:val="Hyperlink"/>
                <w:noProof/>
              </w:rPr>
              <w:t>E.</w:t>
            </w:r>
            <w:r w:rsidR="00203C93">
              <w:rPr>
                <w:rFonts w:asciiTheme="minorHAnsi" w:eastAsiaTheme="minorEastAsia" w:hAnsiTheme="minorHAnsi"/>
                <w:noProof/>
                <w:sz w:val="22"/>
              </w:rPr>
              <w:tab/>
            </w:r>
            <w:r w:rsidR="00203C93" w:rsidRPr="00363966">
              <w:rPr>
                <w:rStyle w:val="Hyperlink"/>
                <w:noProof/>
              </w:rPr>
              <w:t>Allowable Activities and Costs</w:t>
            </w:r>
            <w:r w:rsidR="00203C93">
              <w:rPr>
                <w:noProof/>
                <w:webHidden/>
              </w:rPr>
              <w:tab/>
            </w:r>
            <w:r w:rsidR="00203C93">
              <w:rPr>
                <w:noProof/>
                <w:webHidden/>
              </w:rPr>
              <w:fldChar w:fldCharType="begin"/>
            </w:r>
            <w:r w:rsidR="00203C93">
              <w:rPr>
                <w:noProof/>
                <w:webHidden/>
              </w:rPr>
              <w:instrText xml:space="preserve"> PAGEREF _Toc126598586 \h </w:instrText>
            </w:r>
            <w:r w:rsidR="00203C93">
              <w:rPr>
                <w:noProof/>
                <w:webHidden/>
              </w:rPr>
            </w:r>
            <w:r w:rsidR="00203C93">
              <w:rPr>
                <w:noProof/>
                <w:webHidden/>
              </w:rPr>
              <w:fldChar w:fldCharType="separate"/>
            </w:r>
            <w:r w:rsidR="00203C93">
              <w:rPr>
                <w:noProof/>
                <w:webHidden/>
              </w:rPr>
              <w:t>13</w:t>
            </w:r>
            <w:r w:rsidR="00203C93">
              <w:rPr>
                <w:noProof/>
                <w:webHidden/>
              </w:rPr>
              <w:fldChar w:fldCharType="end"/>
            </w:r>
          </w:hyperlink>
        </w:p>
        <w:p w14:paraId="7DF7FC33" w14:textId="69DF6189" w:rsidR="00203C93" w:rsidRDefault="00000000">
          <w:pPr>
            <w:pStyle w:val="TOC3"/>
            <w:tabs>
              <w:tab w:val="left" w:pos="1100"/>
              <w:tab w:val="right" w:leader="dot" w:pos="9350"/>
            </w:tabs>
            <w:rPr>
              <w:rFonts w:asciiTheme="minorHAnsi" w:eastAsiaTheme="minorEastAsia" w:hAnsiTheme="minorHAnsi"/>
              <w:noProof/>
              <w:sz w:val="22"/>
            </w:rPr>
          </w:pPr>
          <w:hyperlink w:anchor="_Toc126598587" w:history="1">
            <w:r w:rsidR="00203C93" w:rsidRPr="00363966">
              <w:rPr>
                <w:rStyle w:val="Hyperlink"/>
                <w:noProof/>
              </w:rPr>
              <w:t>F.</w:t>
            </w:r>
            <w:r w:rsidR="00203C93">
              <w:rPr>
                <w:rFonts w:asciiTheme="minorHAnsi" w:eastAsiaTheme="minorEastAsia" w:hAnsiTheme="minorHAnsi"/>
                <w:noProof/>
                <w:sz w:val="22"/>
              </w:rPr>
              <w:tab/>
            </w:r>
            <w:r w:rsidR="00203C93" w:rsidRPr="00363966">
              <w:rPr>
                <w:rStyle w:val="Hyperlink"/>
                <w:noProof/>
              </w:rPr>
              <w:t>Non-allowable Activities and Costs</w:t>
            </w:r>
            <w:r w:rsidR="00203C93">
              <w:rPr>
                <w:noProof/>
                <w:webHidden/>
              </w:rPr>
              <w:tab/>
            </w:r>
            <w:r w:rsidR="00203C93">
              <w:rPr>
                <w:noProof/>
                <w:webHidden/>
              </w:rPr>
              <w:fldChar w:fldCharType="begin"/>
            </w:r>
            <w:r w:rsidR="00203C93">
              <w:rPr>
                <w:noProof/>
                <w:webHidden/>
              </w:rPr>
              <w:instrText xml:space="preserve"> PAGEREF _Toc126598587 \h </w:instrText>
            </w:r>
            <w:r w:rsidR="00203C93">
              <w:rPr>
                <w:noProof/>
                <w:webHidden/>
              </w:rPr>
            </w:r>
            <w:r w:rsidR="00203C93">
              <w:rPr>
                <w:noProof/>
                <w:webHidden/>
              </w:rPr>
              <w:fldChar w:fldCharType="separate"/>
            </w:r>
            <w:r w:rsidR="00203C93">
              <w:rPr>
                <w:noProof/>
                <w:webHidden/>
              </w:rPr>
              <w:t>14</w:t>
            </w:r>
            <w:r w:rsidR="00203C93">
              <w:rPr>
                <w:noProof/>
                <w:webHidden/>
              </w:rPr>
              <w:fldChar w:fldCharType="end"/>
            </w:r>
          </w:hyperlink>
        </w:p>
        <w:p w14:paraId="2D933B72" w14:textId="28F5AC50" w:rsidR="00203C93" w:rsidRDefault="00000000">
          <w:pPr>
            <w:pStyle w:val="TOC3"/>
            <w:tabs>
              <w:tab w:val="left" w:pos="1100"/>
              <w:tab w:val="right" w:leader="dot" w:pos="9350"/>
            </w:tabs>
            <w:rPr>
              <w:rFonts w:asciiTheme="minorHAnsi" w:eastAsiaTheme="minorEastAsia" w:hAnsiTheme="minorHAnsi"/>
              <w:noProof/>
              <w:sz w:val="22"/>
            </w:rPr>
          </w:pPr>
          <w:hyperlink w:anchor="_Toc126598588" w:history="1">
            <w:r w:rsidR="00203C93" w:rsidRPr="00363966">
              <w:rPr>
                <w:rStyle w:val="Hyperlink"/>
                <w:noProof/>
              </w:rPr>
              <w:t>G.</w:t>
            </w:r>
            <w:r w:rsidR="00203C93">
              <w:rPr>
                <w:rFonts w:asciiTheme="minorHAnsi" w:eastAsiaTheme="minorEastAsia" w:hAnsiTheme="minorHAnsi"/>
                <w:noProof/>
                <w:sz w:val="22"/>
              </w:rPr>
              <w:tab/>
            </w:r>
            <w:r w:rsidR="00203C93" w:rsidRPr="00363966">
              <w:rPr>
                <w:rStyle w:val="Hyperlink"/>
                <w:noProof/>
              </w:rPr>
              <w:t>Administrative Indirect Cost</w:t>
            </w:r>
            <w:r w:rsidR="00203C93" w:rsidRPr="00363966">
              <w:rPr>
                <w:rStyle w:val="Hyperlink"/>
                <w:noProof/>
                <w:spacing w:val="-2"/>
              </w:rPr>
              <w:t xml:space="preserve"> </w:t>
            </w:r>
            <w:r w:rsidR="00203C93" w:rsidRPr="00363966">
              <w:rPr>
                <w:rStyle w:val="Hyperlink"/>
                <w:noProof/>
              </w:rPr>
              <w:t>Rate</w:t>
            </w:r>
            <w:r w:rsidR="00203C93">
              <w:rPr>
                <w:noProof/>
                <w:webHidden/>
              </w:rPr>
              <w:tab/>
            </w:r>
            <w:r w:rsidR="00203C93">
              <w:rPr>
                <w:noProof/>
                <w:webHidden/>
              </w:rPr>
              <w:fldChar w:fldCharType="begin"/>
            </w:r>
            <w:r w:rsidR="00203C93">
              <w:rPr>
                <w:noProof/>
                <w:webHidden/>
              </w:rPr>
              <w:instrText xml:space="preserve"> PAGEREF _Toc126598588 \h </w:instrText>
            </w:r>
            <w:r w:rsidR="00203C93">
              <w:rPr>
                <w:noProof/>
                <w:webHidden/>
              </w:rPr>
            </w:r>
            <w:r w:rsidR="00203C93">
              <w:rPr>
                <w:noProof/>
                <w:webHidden/>
              </w:rPr>
              <w:fldChar w:fldCharType="separate"/>
            </w:r>
            <w:r w:rsidR="00203C93">
              <w:rPr>
                <w:noProof/>
                <w:webHidden/>
              </w:rPr>
              <w:t>14</w:t>
            </w:r>
            <w:r w:rsidR="00203C93">
              <w:rPr>
                <w:noProof/>
                <w:webHidden/>
              </w:rPr>
              <w:fldChar w:fldCharType="end"/>
            </w:r>
          </w:hyperlink>
        </w:p>
        <w:p w14:paraId="045C5544" w14:textId="322E08F5" w:rsidR="00203C93" w:rsidRDefault="00000000">
          <w:pPr>
            <w:pStyle w:val="TOC2"/>
            <w:tabs>
              <w:tab w:val="right" w:leader="dot" w:pos="9350"/>
            </w:tabs>
            <w:rPr>
              <w:rFonts w:asciiTheme="minorHAnsi" w:eastAsiaTheme="minorEastAsia" w:hAnsiTheme="minorHAnsi"/>
              <w:noProof/>
              <w:sz w:val="22"/>
              <w:szCs w:val="22"/>
            </w:rPr>
          </w:pPr>
          <w:hyperlink w:anchor="_Toc126598589" w:history="1">
            <w:r w:rsidR="00203C93" w:rsidRPr="00363966">
              <w:rPr>
                <w:rStyle w:val="Hyperlink"/>
                <w:noProof/>
              </w:rPr>
              <w:t>3. ACCOUNTABILITY</w:t>
            </w:r>
            <w:r w:rsidR="00203C93">
              <w:rPr>
                <w:noProof/>
                <w:webHidden/>
              </w:rPr>
              <w:tab/>
            </w:r>
            <w:r w:rsidR="00203C93">
              <w:rPr>
                <w:noProof/>
                <w:webHidden/>
              </w:rPr>
              <w:fldChar w:fldCharType="begin"/>
            </w:r>
            <w:r w:rsidR="00203C93">
              <w:rPr>
                <w:noProof/>
                <w:webHidden/>
              </w:rPr>
              <w:instrText xml:space="preserve"> PAGEREF _Toc126598589 \h </w:instrText>
            </w:r>
            <w:r w:rsidR="00203C93">
              <w:rPr>
                <w:noProof/>
                <w:webHidden/>
              </w:rPr>
            </w:r>
            <w:r w:rsidR="00203C93">
              <w:rPr>
                <w:noProof/>
                <w:webHidden/>
              </w:rPr>
              <w:fldChar w:fldCharType="separate"/>
            </w:r>
            <w:r w:rsidR="00203C93">
              <w:rPr>
                <w:noProof/>
                <w:webHidden/>
              </w:rPr>
              <w:t>15</w:t>
            </w:r>
            <w:r w:rsidR="00203C93">
              <w:rPr>
                <w:noProof/>
                <w:webHidden/>
              </w:rPr>
              <w:fldChar w:fldCharType="end"/>
            </w:r>
          </w:hyperlink>
        </w:p>
        <w:p w14:paraId="653FC4CD" w14:textId="615FB355" w:rsidR="00203C93" w:rsidRDefault="00000000">
          <w:pPr>
            <w:pStyle w:val="TOC3"/>
            <w:tabs>
              <w:tab w:val="left" w:pos="1100"/>
              <w:tab w:val="right" w:leader="dot" w:pos="9350"/>
            </w:tabs>
            <w:rPr>
              <w:rFonts w:asciiTheme="minorHAnsi" w:eastAsiaTheme="minorEastAsia" w:hAnsiTheme="minorHAnsi"/>
              <w:noProof/>
              <w:sz w:val="22"/>
            </w:rPr>
          </w:pPr>
          <w:hyperlink w:anchor="_Toc126598590" w:history="1">
            <w:r w:rsidR="00203C93" w:rsidRPr="00363966">
              <w:rPr>
                <w:rStyle w:val="Hyperlink"/>
                <w:noProof/>
              </w:rPr>
              <w:t>A.</w:t>
            </w:r>
            <w:r w:rsidR="00203C93">
              <w:rPr>
                <w:rFonts w:asciiTheme="minorHAnsi" w:eastAsiaTheme="minorEastAsia" w:hAnsiTheme="minorHAnsi"/>
                <w:noProof/>
                <w:sz w:val="22"/>
              </w:rPr>
              <w:tab/>
            </w:r>
            <w:r w:rsidR="00203C93" w:rsidRPr="00363966">
              <w:rPr>
                <w:rStyle w:val="Hyperlink"/>
                <w:noProof/>
              </w:rPr>
              <w:t>Reporting</w:t>
            </w:r>
            <w:r w:rsidR="00203C93" w:rsidRPr="00363966">
              <w:rPr>
                <w:rStyle w:val="Hyperlink"/>
                <w:noProof/>
                <w:spacing w:val="-1"/>
              </w:rPr>
              <w:t xml:space="preserve"> </w:t>
            </w:r>
            <w:r w:rsidR="00203C93" w:rsidRPr="00363966">
              <w:rPr>
                <w:rStyle w:val="Hyperlink"/>
                <w:noProof/>
              </w:rPr>
              <w:t>Requirements</w:t>
            </w:r>
            <w:r w:rsidR="00203C93">
              <w:rPr>
                <w:noProof/>
                <w:webHidden/>
              </w:rPr>
              <w:tab/>
            </w:r>
            <w:r w:rsidR="00203C93">
              <w:rPr>
                <w:noProof/>
                <w:webHidden/>
              </w:rPr>
              <w:fldChar w:fldCharType="begin"/>
            </w:r>
            <w:r w:rsidR="00203C93">
              <w:rPr>
                <w:noProof/>
                <w:webHidden/>
              </w:rPr>
              <w:instrText xml:space="preserve"> PAGEREF _Toc126598590 \h </w:instrText>
            </w:r>
            <w:r w:rsidR="00203C93">
              <w:rPr>
                <w:noProof/>
                <w:webHidden/>
              </w:rPr>
            </w:r>
            <w:r w:rsidR="00203C93">
              <w:rPr>
                <w:noProof/>
                <w:webHidden/>
              </w:rPr>
              <w:fldChar w:fldCharType="separate"/>
            </w:r>
            <w:r w:rsidR="00203C93">
              <w:rPr>
                <w:noProof/>
                <w:webHidden/>
              </w:rPr>
              <w:t>15</w:t>
            </w:r>
            <w:r w:rsidR="00203C93">
              <w:rPr>
                <w:noProof/>
                <w:webHidden/>
              </w:rPr>
              <w:fldChar w:fldCharType="end"/>
            </w:r>
          </w:hyperlink>
        </w:p>
        <w:p w14:paraId="5A6DE807" w14:textId="06F775AD" w:rsidR="00203C93" w:rsidRDefault="00000000">
          <w:pPr>
            <w:pStyle w:val="TOC3"/>
            <w:tabs>
              <w:tab w:val="left" w:pos="1100"/>
              <w:tab w:val="right" w:leader="dot" w:pos="9350"/>
            </w:tabs>
            <w:rPr>
              <w:rFonts w:asciiTheme="minorHAnsi" w:eastAsiaTheme="minorEastAsia" w:hAnsiTheme="minorHAnsi"/>
              <w:noProof/>
              <w:sz w:val="22"/>
            </w:rPr>
          </w:pPr>
          <w:hyperlink w:anchor="_Toc126598591" w:history="1">
            <w:r w:rsidR="00203C93" w:rsidRPr="00363966">
              <w:rPr>
                <w:rStyle w:val="Hyperlink"/>
                <w:noProof/>
              </w:rPr>
              <w:t>B.</w:t>
            </w:r>
            <w:r w:rsidR="00203C93">
              <w:rPr>
                <w:rFonts w:asciiTheme="minorHAnsi" w:eastAsiaTheme="minorEastAsia" w:hAnsiTheme="minorHAnsi"/>
                <w:noProof/>
                <w:sz w:val="22"/>
              </w:rPr>
              <w:tab/>
            </w:r>
            <w:r w:rsidR="00203C93" w:rsidRPr="00363966">
              <w:rPr>
                <w:rStyle w:val="Hyperlink"/>
                <w:noProof/>
              </w:rPr>
              <w:t>Program</w:t>
            </w:r>
            <w:r w:rsidR="00203C93" w:rsidRPr="00363966">
              <w:rPr>
                <w:rStyle w:val="Hyperlink"/>
                <w:noProof/>
                <w:spacing w:val="-1"/>
              </w:rPr>
              <w:t xml:space="preserve"> </w:t>
            </w:r>
            <w:r w:rsidR="00203C93" w:rsidRPr="00363966">
              <w:rPr>
                <w:rStyle w:val="Hyperlink"/>
                <w:noProof/>
              </w:rPr>
              <w:t>Deliverables</w:t>
            </w:r>
            <w:r w:rsidR="00203C93">
              <w:rPr>
                <w:noProof/>
                <w:webHidden/>
              </w:rPr>
              <w:tab/>
            </w:r>
            <w:r w:rsidR="00203C93">
              <w:rPr>
                <w:noProof/>
                <w:webHidden/>
              </w:rPr>
              <w:fldChar w:fldCharType="begin"/>
            </w:r>
            <w:r w:rsidR="00203C93">
              <w:rPr>
                <w:noProof/>
                <w:webHidden/>
              </w:rPr>
              <w:instrText xml:space="preserve"> PAGEREF _Toc126598591 \h </w:instrText>
            </w:r>
            <w:r w:rsidR="00203C93">
              <w:rPr>
                <w:noProof/>
                <w:webHidden/>
              </w:rPr>
            </w:r>
            <w:r w:rsidR="00203C93">
              <w:rPr>
                <w:noProof/>
                <w:webHidden/>
              </w:rPr>
              <w:fldChar w:fldCharType="separate"/>
            </w:r>
            <w:r w:rsidR="00203C93">
              <w:rPr>
                <w:noProof/>
                <w:webHidden/>
              </w:rPr>
              <w:t>16</w:t>
            </w:r>
            <w:r w:rsidR="00203C93">
              <w:rPr>
                <w:noProof/>
                <w:webHidden/>
              </w:rPr>
              <w:fldChar w:fldCharType="end"/>
            </w:r>
          </w:hyperlink>
        </w:p>
        <w:p w14:paraId="456B428A" w14:textId="6AF209A4" w:rsidR="00203C93" w:rsidRDefault="00000000">
          <w:pPr>
            <w:pStyle w:val="TOC2"/>
            <w:tabs>
              <w:tab w:val="right" w:leader="dot" w:pos="9350"/>
            </w:tabs>
            <w:rPr>
              <w:rFonts w:asciiTheme="minorHAnsi" w:eastAsiaTheme="minorEastAsia" w:hAnsiTheme="minorHAnsi"/>
              <w:noProof/>
              <w:sz w:val="22"/>
              <w:szCs w:val="22"/>
            </w:rPr>
          </w:pPr>
          <w:hyperlink w:anchor="_Toc126598592" w:history="1">
            <w:r w:rsidR="00203C93" w:rsidRPr="00363966">
              <w:rPr>
                <w:rStyle w:val="Hyperlink"/>
                <w:noProof/>
              </w:rPr>
              <w:t>4. APPLICATION PROCEDURES AND</w:t>
            </w:r>
            <w:r w:rsidR="00203C93" w:rsidRPr="00363966">
              <w:rPr>
                <w:rStyle w:val="Hyperlink"/>
                <w:noProof/>
                <w:spacing w:val="3"/>
              </w:rPr>
              <w:t xml:space="preserve"> </w:t>
            </w:r>
            <w:r w:rsidR="00203C93" w:rsidRPr="00363966">
              <w:rPr>
                <w:rStyle w:val="Hyperlink"/>
                <w:noProof/>
              </w:rPr>
              <w:t>PROCESSES</w:t>
            </w:r>
            <w:r w:rsidR="00203C93">
              <w:rPr>
                <w:noProof/>
                <w:webHidden/>
              </w:rPr>
              <w:tab/>
            </w:r>
            <w:r w:rsidR="00203C93">
              <w:rPr>
                <w:noProof/>
                <w:webHidden/>
              </w:rPr>
              <w:fldChar w:fldCharType="begin"/>
            </w:r>
            <w:r w:rsidR="00203C93">
              <w:rPr>
                <w:noProof/>
                <w:webHidden/>
              </w:rPr>
              <w:instrText xml:space="preserve"> PAGEREF _Toc126598592 \h </w:instrText>
            </w:r>
            <w:r w:rsidR="00203C93">
              <w:rPr>
                <w:noProof/>
                <w:webHidden/>
              </w:rPr>
            </w:r>
            <w:r w:rsidR="00203C93">
              <w:rPr>
                <w:noProof/>
                <w:webHidden/>
              </w:rPr>
              <w:fldChar w:fldCharType="separate"/>
            </w:r>
            <w:r w:rsidR="00203C93">
              <w:rPr>
                <w:noProof/>
                <w:webHidden/>
              </w:rPr>
              <w:t>16</w:t>
            </w:r>
            <w:r w:rsidR="00203C93">
              <w:rPr>
                <w:noProof/>
                <w:webHidden/>
              </w:rPr>
              <w:fldChar w:fldCharType="end"/>
            </w:r>
          </w:hyperlink>
        </w:p>
        <w:p w14:paraId="3EE4747C" w14:textId="5B70B68D" w:rsidR="00203C93" w:rsidRDefault="00000000">
          <w:pPr>
            <w:pStyle w:val="TOC3"/>
            <w:tabs>
              <w:tab w:val="left" w:pos="1100"/>
              <w:tab w:val="right" w:leader="dot" w:pos="9350"/>
            </w:tabs>
            <w:rPr>
              <w:rFonts w:asciiTheme="minorHAnsi" w:eastAsiaTheme="minorEastAsia" w:hAnsiTheme="minorHAnsi"/>
              <w:noProof/>
              <w:sz w:val="22"/>
            </w:rPr>
          </w:pPr>
          <w:hyperlink w:anchor="_Toc126598593" w:history="1">
            <w:r w:rsidR="00203C93" w:rsidRPr="00363966">
              <w:rPr>
                <w:rStyle w:val="Hyperlink"/>
                <w:noProof/>
              </w:rPr>
              <w:t>A.</w:t>
            </w:r>
            <w:r w:rsidR="00203C93">
              <w:rPr>
                <w:rFonts w:asciiTheme="minorHAnsi" w:eastAsiaTheme="minorEastAsia" w:hAnsiTheme="minorHAnsi"/>
                <w:noProof/>
                <w:sz w:val="22"/>
              </w:rPr>
              <w:tab/>
            </w:r>
            <w:r w:rsidR="00203C93" w:rsidRPr="00363966">
              <w:rPr>
                <w:rStyle w:val="Hyperlink"/>
                <w:noProof/>
              </w:rPr>
              <w:t>Application Timeline</w:t>
            </w:r>
            <w:r w:rsidR="00203C93">
              <w:rPr>
                <w:noProof/>
                <w:webHidden/>
              </w:rPr>
              <w:tab/>
            </w:r>
            <w:r w:rsidR="00203C93">
              <w:rPr>
                <w:noProof/>
                <w:webHidden/>
              </w:rPr>
              <w:fldChar w:fldCharType="begin"/>
            </w:r>
            <w:r w:rsidR="00203C93">
              <w:rPr>
                <w:noProof/>
                <w:webHidden/>
              </w:rPr>
              <w:instrText xml:space="preserve"> PAGEREF _Toc126598593 \h </w:instrText>
            </w:r>
            <w:r w:rsidR="00203C93">
              <w:rPr>
                <w:noProof/>
                <w:webHidden/>
              </w:rPr>
            </w:r>
            <w:r w:rsidR="00203C93">
              <w:rPr>
                <w:noProof/>
                <w:webHidden/>
              </w:rPr>
              <w:fldChar w:fldCharType="separate"/>
            </w:r>
            <w:r w:rsidR="00203C93">
              <w:rPr>
                <w:noProof/>
                <w:webHidden/>
              </w:rPr>
              <w:t>16</w:t>
            </w:r>
            <w:r w:rsidR="00203C93">
              <w:rPr>
                <w:noProof/>
                <w:webHidden/>
              </w:rPr>
              <w:fldChar w:fldCharType="end"/>
            </w:r>
          </w:hyperlink>
        </w:p>
        <w:p w14:paraId="5D559668" w14:textId="51731609" w:rsidR="00203C93" w:rsidRDefault="00000000">
          <w:pPr>
            <w:pStyle w:val="TOC3"/>
            <w:tabs>
              <w:tab w:val="left" w:pos="1100"/>
              <w:tab w:val="right" w:leader="dot" w:pos="9350"/>
            </w:tabs>
            <w:rPr>
              <w:rFonts w:asciiTheme="minorHAnsi" w:eastAsiaTheme="minorEastAsia" w:hAnsiTheme="minorHAnsi"/>
              <w:noProof/>
              <w:sz w:val="22"/>
            </w:rPr>
          </w:pPr>
          <w:hyperlink w:anchor="_Toc126598594" w:history="1">
            <w:r w:rsidR="00203C93" w:rsidRPr="00363966">
              <w:rPr>
                <w:rStyle w:val="Hyperlink"/>
                <w:noProof/>
              </w:rPr>
              <w:t>B.</w:t>
            </w:r>
            <w:r w:rsidR="00203C93">
              <w:rPr>
                <w:rFonts w:asciiTheme="minorHAnsi" w:eastAsiaTheme="minorEastAsia" w:hAnsiTheme="minorHAnsi"/>
                <w:noProof/>
                <w:sz w:val="22"/>
              </w:rPr>
              <w:tab/>
            </w:r>
            <w:r w:rsidR="00203C93" w:rsidRPr="00363966">
              <w:rPr>
                <w:rStyle w:val="Hyperlink"/>
                <w:noProof/>
              </w:rPr>
              <w:t>Application Process</w:t>
            </w:r>
            <w:r w:rsidR="00203C93">
              <w:rPr>
                <w:noProof/>
                <w:webHidden/>
              </w:rPr>
              <w:tab/>
            </w:r>
            <w:r w:rsidR="00203C93">
              <w:rPr>
                <w:noProof/>
                <w:webHidden/>
              </w:rPr>
              <w:fldChar w:fldCharType="begin"/>
            </w:r>
            <w:r w:rsidR="00203C93">
              <w:rPr>
                <w:noProof/>
                <w:webHidden/>
              </w:rPr>
              <w:instrText xml:space="preserve"> PAGEREF _Toc126598594 \h </w:instrText>
            </w:r>
            <w:r w:rsidR="00203C93">
              <w:rPr>
                <w:noProof/>
                <w:webHidden/>
              </w:rPr>
            </w:r>
            <w:r w:rsidR="00203C93">
              <w:rPr>
                <w:noProof/>
                <w:webHidden/>
              </w:rPr>
              <w:fldChar w:fldCharType="separate"/>
            </w:r>
            <w:r w:rsidR="00203C93">
              <w:rPr>
                <w:noProof/>
                <w:webHidden/>
              </w:rPr>
              <w:t>17</w:t>
            </w:r>
            <w:r w:rsidR="00203C93">
              <w:rPr>
                <w:noProof/>
                <w:webHidden/>
              </w:rPr>
              <w:fldChar w:fldCharType="end"/>
            </w:r>
          </w:hyperlink>
        </w:p>
        <w:p w14:paraId="3777FA0F" w14:textId="20DE1CC9" w:rsidR="00203C93" w:rsidRDefault="00000000">
          <w:pPr>
            <w:pStyle w:val="TOC3"/>
            <w:tabs>
              <w:tab w:val="left" w:pos="1100"/>
              <w:tab w:val="right" w:leader="dot" w:pos="9350"/>
            </w:tabs>
            <w:rPr>
              <w:rFonts w:asciiTheme="minorHAnsi" w:eastAsiaTheme="minorEastAsia" w:hAnsiTheme="minorHAnsi"/>
              <w:noProof/>
              <w:sz w:val="22"/>
            </w:rPr>
          </w:pPr>
          <w:hyperlink w:anchor="_Toc126598595" w:history="1">
            <w:r w:rsidR="00203C93" w:rsidRPr="00363966">
              <w:rPr>
                <w:rStyle w:val="Hyperlink"/>
                <w:noProof/>
              </w:rPr>
              <w:t>C.</w:t>
            </w:r>
            <w:r w:rsidR="00203C93">
              <w:rPr>
                <w:rFonts w:asciiTheme="minorHAnsi" w:eastAsiaTheme="minorEastAsia" w:hAnsiTheme="minorHAnsi"/>
                <w:noProof/>
                <w:sz w:val="22"/>
              </w:rPr>
              <w:tab/>
            </w:r>
            <w:r w:rsidR="00203C93" w:rsidRPr="00363966">
              <w:rPr>
                <w:rStyle w:val="Hyperlink"/>
                <w:noProof/>
              </w:rPr>
              <w:t>Application</w:t>
            </w:r>
            <w:r w:rsidR="00203C93" w:rsidRPr="00363966">
              <w:rPr>
                <w:rStyle w:val="Hyperlink"/>
                <w:noProof/>
                <w:spacing w:val="-1"/>
              </w:rPr>
              <w:t xml:space="preserve"> </w:t>
            </w:r>
            <w:r w:rsidR="00203C93" w:rsidRPr="00363966">
              <w:rPr>
                <w:rStyle w:val="Hyperlink"/>
                <w:noProof/>
              </w:rPr>
              <w:t>Review</w:t>
            </w:r>
            <w:r w:rsidR="00203C93">
              <w:rPr>
                <w:noProof/>
                <w:webHidden/>
              </w:rPr>
              <w:tab/>
            </w:r>
            <w:r w:rsidR="00203C93">
              <w:rPr>
                <w:noProof/>
                <w:webHidden/>
              </w:rPr>
              <w:fldChar w:fldCharType="begin"/>
            </w:r>
            <w:r w:rsidR="00203C93">
              <w:rPr>
                <w:noProof/>
                <w:webHidden/>
              </w:rPr>
              <w:instrText xml:space="preserve"> PAGEREF _Toc126598595 \h </w:instrText>
            </w:r>
            <w:r w:rsidR="00203C93">
              <w:rPr>
                <w:noProof/>
                <w:webHidden/>
              </w:rPr>
            </w:r>
            <w:r w:rsidR="00203C93">
              <w:rPr>
                <w:noProof/>
                <w:webHidden/>
              </w:rPr>
              <w:fldChar w:fldCharType="separate"/>
            </w:r>
            <w:r w:rsidR="00203C93">
              <w:rPr>
                <w:noProof/>
                <w:webHidden/>
              </w:rPr>
              <w:t>18</w:t>
            </w:r>
            <w:r w:rsidR="00203C93">
              <w:rPr>
                <w:noProof/>
                <w:webHidden/>
              </w:rPr>
              <w:fldChar w:fldCharType="end"/>
            </w:r>
          </w:hyperlink>
        </w:p>
        <w:p w14:paraId="10C0E8F8" w14:textId="0D56AD2A" w:rsidR="00203C93" w:rsidRDefault="00000000">
          <w:pPr>
            <w:pStyle w:val="TOC3"/>
            <w:tabs>
              <w:tab w:val="left" w:pos="1100"/>
              <w:tab w:val="right" w:leader="dot" w:pos="9350"/>
            </w:tabs>
            <w:rPr>
              <w:rFonts w:asciiTheme="minorHAnsi" w:eastAsiaTheme="minorEastAsia" w:hAnsiTheme="minorHAnsi"/>
              <w:noProof/>
              <w:sz w:val="22"/>
            </w:rPr>
          </w:pPr>
          <w:hyperlink w:anchor="_Toc126598596" w:history="1">
            <w:r w:rsidR="00203C93" w:rsidRPr="00363966">
              <w:rPr>
                <w:rStyle w:val="Hyperlink"/>
                <w:noProof/>
              </w:rPr>
              <w:t>D.</w:t>
            </w:r>
            <w:r w:rsidR="00203C93">
              <w:rPr>
                <w:rFonts w:asciiTheme="minorHAnsi" w:eastAsiaTheme="minorEastAsia" w:hAnsiTheme="minorHAnsi"/>
                <w:noProof/>
                <w:sz w:val="22"/>
              </w:rPr>
              <w:tab/>
            </w:r>
            <w:r w:rsidR="00203C93" w:rsidRPr="00363966">
              <w:rPr>
                <w:rStyle w:val="Hyperlink"/>
                <w:noProof/>
              </w:rPr>
              <w:t>Technical</w:t>
            </w:r>
            <w:r w:rsidR="00203C93" w:rsidRPr="00363966">
              <w:rPr>
                <w:rStyle w:val="Hyperlink"/>
                <w:noProof/>
                <w:spacing w:val="1"/>
              </w:rPr>
              <w:t xml:space="preserve"> </w:t>
            </w:r>
            <w:r w:rsidR="00203C93" w:rsidRPr="00363966">
              <w:rPr>
                <w:rStyle w:val="Hyperlink"/>
                <w:noProof/>
              </w:rPr>
              <w:t>Assistance</w:t>
            </w:r>
            <w:r w:rsidR="00203C93">
              <w:rPr>
                <w:noProof/>
                <w:webHidden/>
              </w:rPr>
              <w:tab/>
            </w:r>
            <w:r w:rsidR="00203C93">
              <w:rPr>
                <w:noProof/>
                <w:webHidden/>
              </w:rPr>
              <w:fldChar w:fldCharType="begin"/>
            </w:r>
            <w:r w:rsidR="00203C93">
              <w:rPr>
                <w:noProof/>
                <w:webHidden/>
              </w:rPr>
              <w:instrText xml:space="preserve"> PAGEREF _Toc126598596 \h </w:instrText>
            </w:r>
            <w:r w:rsidR="00203C93">
              <w:rPr>
                <w:noProof/>
                <w:webHidden/>
              </w:rPr>
            </w:r>
            <w:r w:rsidR="00203C93">
              <w:rPr>
                <w:noProof/>
                <w:webHidden/>
              </w:rPr>
              <w:fldChar w:fldCharType="separate"/>
            </w:r>
            <w:r w:rsidR="00203C93">
              <w:rPr>
                <w:noProof/>
                <w:webHidden/>
              </w:rPr>
              <w:t>18</w:t>
            </w:r>
            <w:r w:rsidR="00203C93">
              <w:rPr>
                <w:noProof/>
                <w:webHidden/>
              </w:rPr>
              <w:fldChar w:fldCharType="end"/>
            </w:r>
          </w:hyperlink>
        </w:p>
        <w:p w14:paraId="53B62B90" w14:textId="0834C842" w:rsidR="00203C93" w:rsidRDefault="00000000">
          <w:pPr>
            <w:pStyle w:val="TOC3"/>
            <w:tabs>
              <w:tab w:val="left" w:pos="1100"/>
              <w:tab w:val="right" w:leader="dot" w:pos="9350"/>
            </w:tabs>
            <w:rPr>
              <w:rFonts w:asciiTheme="minorHAnsi" w:eastAsiaTheme="minorEastAsia" w:hAnsiTheme="minorHAnsi"/>
              <w:noProof/>
              <w:sz w:val="22"/>
            </w:rPr>
          </w:pPr>
          <w:hyperlink w:anchor="_Toc126598597" w:history="1">
            <w:r w:rsidR="00203C93" w:rsidRPr="00363966">
              <w:rPr>
                <w:rStyle w:val="Hyperlink"/>
                <w:noProof/>
              </w:rPr>
              <w:t>E.</w:t>
            </w:r>
            <w:r w:rsidR="00203C93">
              <w:rPr>
                <w:rFonts w:asciiTheme="minorHAnsi" w:eastAsiaTheme="minorEastAsia" w:hAnsiTheme="minorHAnsi"/>
                <w:noProof/>
                <w:sz w:val="22"/>
              </w:rPr>
              <w:tab/>
            </w:r>
            <w:r w:rsidR="00203C93" w:rsidRPr="00363966">
              <w:rPr>
                <w:rStyle w:val="Hyperlink"/>
                <w:noProof/>
              </w:rPr>
              <w:t>Appeals Process</w:t>
            </w:r>
            <w:r w:rsidR="00203C93">
              <w:rPr>
                <w:noProof/>
                <w:webHidden/>
              </w:rPr>
              <w:tab/>
            </w:r>
            <w:r w:rsidR="00203C93">
              <w:rPr>
                <w:noProof/>
                <w:webHidden/>
              </w:rPr>
              <w:fldChar w:fldCharType="begin"/>
            </w:r>
            <w:r w:rsidR="00203C93">
              <w:rPr>
                <w:noProof/>
                <w:webHidden/>
              </w:rPr>
              <w:instrText xml:space="preserve"> PAGEREF _Toc126598597 \h </w:instrText>
            </w:r>
            <w:r w:rsidR="00203C93">
              <w:rPr>
                <w:noProof/>
                <w:webHidden/>
              </w:rPr>
            </w:r>
            <w:r w:rsidR="00203C93">
              <w:rPr>
                <w:noProof/>
                <w:webHidden/>
              </w:rPr>
              <w:fldChar w:fldCharType="separate"/>
            </w:r>
            <w:r w:rsidR="00203C93">
              <w:rPr>
                <w:noProof/>
                <w:webHidden/>
              </w:rPr>
              <w:t>18</w:t>
            </w:r>
            <w:r w:rsidR="00203C93">
              <w:rPr>
                <w:noProof/>
                <w:webHidden/>
              </w:rPr>
              <w:fldChar w:fldCharType="end"/>
            </w:r>
          </w:hyperlink>
        </w:p>
        <w:p w14:paraId="0EB2195E" w14:textId="14285DBC" w:rsidR="00203C93" w:rsidRDefault="00000000">
          <w:pPr>
            <w:pStyle w:val="TOC3"/>
            <w:tabs>
              <w:tab w:val="left" w:pos="1100"/>
              <w:tab w:val="right" w:leader="dot" w:pos="9350"/>
            </w:tabs>
            <w:rPr>
              <w:rFonts w:asciiTheme="minorHAnsi" w:eastAsiaTheme="minorEastAsia" w:hAnsiTheme="minorHAnsi"/>
              <w:noProof/>
              <w:sz w:val="22"/>
            </w:rPr>
          </w:pPr>
          <w:hyperlink w:anchor="_Toc126598598" w:history="1">
            <w:r w:rsidR="00203C93" w:rsidRPr="00363966">
              <w:rPr>
                <w:rStyle w:val="Hyperlink"/>
                <w:noProof/>
              </w:rPr>
              <w:t xml:space="preserve">F. </w:t>
            </w:r>
            <w:r w:rsidR="00203C93">
              <w:rPr>
                <w:rFonts w:asciiTheme="minorHAnsi" w:eastAsiaTheme="minorEastAsia" w:hAnsiTheme="minorHAnsi"/>
                <w:noProof/>
                <w:sz w:val="22"/>
              </w:rPr>
              <w:tab/>
            </w:r>
            <w:r w:rsidR="00203C93" w:rsidRPr="00363966">
              <w:rPr>
                <w:rStyle w:val="Hyperlink"/>
                <w:noProof/>
              </w:rPr>
              <w:t>Grant Award Notification</w:t>
            </w:r>
            <w:r w:rsidR="00203C93">
              <w:rPr>
                <w:noProof/>
                <w:webHidden/>
              </w:rPr>
              <w:tab/>
            </w:r>
            <w:r w:rsidR="00203C93">
              <w:rPr>
                <w:noProof/>
                <w:webHidden/>
              </w:rPr>
              <w:fldChar w:fldCharType="begin"/>
            </w:r>
            <w:r w:rsidR="00203C93">
              <w:rPr>
                <w:noProof/>
                <w:webHidden/>
              </w:rPr>
              <w:instrText xml:space="preserve"> PAGEREF _Toc126598598 \h </w:instrText>
            </w:r>
            <w:r w:rsidR="00203C93">
              <w:rPr>
                <w:noProof/>
                <w:webHidden/>
              </w:rPr>
            </w:r>
            <w:r w:rsidR="00203C93">
              <w:rPr>
                <w:noProof/>
                <w:webHidden/>
              </w:rPr>
              <w:fldChar w:fldCharType="separate"/>
            </w:r>
            <w:r w:rsidR="00203C93">
              <w:rPr>
                <w:noProof/>
                <w:webHidden/>
              </w:rPr>
              <w:t>19</w:t>
            </w:r>
            <w:r w:rsidR="00203C93">
              <w:rPr>
                <w:noProof/>
                <w:webHidden/>
              </w:rPr>
              <w:fldChar w:fldCharType="end"/>
            </w:r>
          </w:hyperlink>
        </w:p>
        <w:p w14:paraId="6183EDC2" w14:textId="6A81193C" w:rsidR="00203C93" w:rsidRDefault="00000000">
          <w:pPr>
            <w:pStyle w:val="TOC3"/>
            <w:tabs>
              <w:tab w:val="left" w:pos="1100"/>
              <w:tab w:val="right" w:leader="dot" w:pos="9350"/>
            </w:tabs>
            <w:rPr>
              <w:rFonts w:asciiTheme="minorHAnsi" w:eastAsiaTheme="minorEastAsia" w:hAnsiTheme="minorHAnsi"/>
              <w:noProof/>
              <w:sz w:val="22"/>
            </w:rPr>
          </w:pPr>
          <w:hyperlink w:anchor="_Toc126598599" w:history="1">
            <w:r w:rsidR="00203C93" w:rsidRPr="00363966">
              <w:rPr>
                <w:rStyle w:val="Hyperlink"/>
                <w:noProof/>
              </w:rPr>
              <w:t xml:space="preserve">G. </w:t>
            </w:r>
            <w:r w:rsidR="00203C93">
              <w:rPr>
                <w:rFonts w:asciiTheme="minorHAnsi" w:eastAsiaTheme="minorEastAsia" w:hAnsiTheme="minorHAnsi"/>
                <w:noProof/>
                <w:sz w:val="22"/>
              </w:rPr>
              <w:tab/>
            </w:r>
            <w:r w:rsidR="00203C93" w:rsidRPr="00363966">
              <w:rPr>
                <w:rStyle w:val="Hyperlink"/>
                <w:noProof/>
              </w:rPr>
              <w:t>Assurances, Certifications, Terms, and Conditions</w:t>
            </w:r>
            <w:r w:rsidR="00203C93">
              <w:rPr>
                <w:noProof/>
                <w:webHidden/>
              </w:rPr>
              <w:tab/>
            </w:r>
            <w:r w:rsidR="00203C93">
              <w:rPr>
                <w:noProof/>
                <w:webHidden/>
              </w:rPr>
              <w:fldChar w:fldCharType="begin"/>
            </w:r>
            <w:r w:rsidR="00203C93">
              <w:rPr>
                <w:noProof/>
                <w:webHidden/>
              </w:rPr>
              <w:instrText xml:space="preserve"> PAGEREF _Toc126598599 \h </w:instrText>
            </w:r>
            <w:r w:rsidR="00203C93">
              <w:rPr>
                <w:noProof/>
                <w:webHidden/>
              </w:rPr>
            </w:r>
            <w:r w:rsidR="00203C93">
              <w:rPr>
                <w:noProof/>
                <w:webHidden/>
              </w:rPr>
              <w:fldChar w:fldCharType="separate"/>
            </w:r>
            <w:r w:rsidR="00203C93">
              <w:rPr>
                <w:noProof/>
                <w:webHidden/>
              </w:rPr>
              <w:t>19</w:t>
            </w:r>
            <w:r w:rsidR="00203C93">
              <w:rPr>
                <w:noProof/>
                <w:webHidden/>
              </w:rPr>
              <w:fldChar w:fldCharType="end"/>
            </w:r>
          </w:hyperlink>
        </w:p>
        <w:p w14:paraId="1D4517AD" w14:textId="1362C84D" w:rsidR="00203C93" w:rsidRDefault="00000000">
          <w:pPr>
            <w:pStyle w:val="TOC2"/>
            <w:tabs>
              <w:tab w:val="right" w:leader="dot" w:pos="9350"/>
            </w:tabs>
            <w:rPr>
              <w:rFonts w:asciiTheme="minorHAnsi" w:eastAsiaTheme="minorEastAsia" w:hAnsiTheme="minorHAnsi"/>
              <w:noProof/>
              <w:sz w:val="22"/>
              <w:szCs w:val="22"/>
            </w:rPr>
          </w:pPr>
          <w:hyperlink w:anchor="_Toc126598600" w:history="1">
            <w:r w:rsidR="00203C93" w:rsidRPr="00363966">
              <w:rPr>
                <w:rStyle w:val="Hyperlink"/>
                <w:noProof/>
              </w:rPr>
              <w:t>5. PROGRAM</w:t>
            </w:r>
            <w:r w:rsidR="00203C93" w:rsidRPr="00363966">
              <w:rPr>
                <w:rStyle w:val="Hyperlink"/>
                <w:noProof/>
                <w:spacing w:val="8"/>
              </w:rPr>
              <w:t xml:space="preserve"> </w:t>
            </w:r>
            <w:r w:rsidR="00203C93" w:rsidRPr="00363966">
              <w:rPr>
                <w:rStyle w:val="Hyperlink"/>
                <w:noProof/>
              </w:rPr>
              <w:t>APPLICATION</w:t>
            </w:r>
            <w:r w:rsidR="00203C93">
              <w:rPr>
                <w:noProof/>
                <w:webHidden/>
              </w:rPr>
              <w:tab/>
            </w:r>
            <w:r w:rsidR="00203C93">
              <w:rPr>
                <w:noProof/>
                <w:webHidden/>
              </w:rPr>
              <w:fldChar w:fldCharType="begin"/>
            </w:r>
            <w:r w:rsidR="00203C93">
              <w:rPr>
                <w:noProof/>
                <w:webHidden/>
              </w:rPr>
              <w:instrText xml:space="preserve"> PAGEREF _Toc126598600 \h </w:instrText>
            </w:r>
            <w:r w:rsidR="00203C93">
              <w:rPr>
                <w:noProof/>
                <w:webHidden/>
              </w:rPr>
            </w:r>
            <w:r w:rsidR="00203C93">
              <w:rPr>
                <w:noProof/>
                <w:webHidden/>
              </w:rPr>
              <w:fldChar w:fldCharType="separate"/>
            </w:r>
            <w:r w:rsidR="00203C93">
              <w:rPr>
                <w:noProof/>
                <w:webHidden/>
              </w:rPr>
              <w:t>20</w:t>
            </w:r>
            <w:r w:rsidR="00203C93">
              <w:rPr>
                <w:noProof/>
                <w:webHidden/>
              </w:rPr>
              <w:fldChar w:fldCharType="end"/>
            </w:r>
          </w:hyperlink>
        </w:p>
        <w:p w14:paraId="7EAA0669" w14:textId="5E32DFC1" w:rsidR="00203C93" w:rsidRDefault="00000000">
          <w:pPr>
            <w:pStyle w:val="TOC3"/>
            <w:tabs>
              <w:tab w:val="left" w:pos="1100"/>
              <w:tab w:val="right" w:leader="dot" w:pos="9350"/>
            </w:tabs>
            <w:rPr>
              <w:rFonts w:asciiTheme="minorHAnsi" w:eastAsiaTheme="minorEastAsia" w:hAnsiTheme="minorHAnsi"/>
              <w:noProof/>
              <w:sz w:val="22"/>
            </w:rPr>
          </w:pPr>
          <w:hyperlink w:anchor="_Toc126598601" w:history="1">
            <w:r w:rsidR="00203C93" w:rsidRPr="00363966">
              <w:rPr>
                <w:rStyle w:val="Hyperlink"/>
                <w:noProof/>
              </w:rPr>
              <w:t xml:space="preserve">A. </w:t>
            </w:r>
            <w:r w:rsidR="00203C93">
              <w:rPr>
                <w:rFonts w:asciiTheme="minorHAnsi" w:eastAsiaTheme="minorEastAsia" w:hAnsiTheme="minorHAnsi"/>
                <w:noProof/>
                <w:sz w:val="22"/>
              </w:rPr>
              <w:tab/>
            </w:r>
            <w:r w:rsidR="00203C93" w:rsidRPr="00363966">
              <w:rPr>
                <w:rStyle w:val="Hyperlink"/>
                <w:noProof/>
              </w:rPr>
              <w:t>Application Narrative</w:t>
            </w:r>
            <w:r w:rsidR="00203C93">
              <w:rPr>
                <w:noProof/>
                <w:webHidden/>
              </w:rPr>
              <w:tab/>
            </w:r>
            <w:r w:rsidR="00203C93">
              <w:rPr>
                <w:noProof/>
                <w:webHidden/>
              </w:rPr>
              <w:fldChar w:fldCharType="begin"/>
            </w:r>
            <w:r w:rsidR="00203C93">
              <w:rPr>
                <w:noProof/>
                <w:webHidden/>
              </w:rPr>
              <w:instrText xml:space="preserve"> PAGEREF _Toc126598601 \h </w:instrText>
            </w:r>
            <w:r w:rsidR="00203C93">
              <w:rPr>
                <w:noProof/>
                <w:webHidden/>
              </w:rPr>
            </w:r>
            <w:r w:rsidR="00203C93">
              <w:rPr>
                <w:noProof/>
                <w:webHidden/>
              </w:rPr>
              <w:fldChar w:fldCharType="separate"/>
            </w:r>
            <w:r w:rsidR="00203C93">
              <w:rPr>
                <w:noProof/>
                <w:webHidden/>
              </w:rPr>
              <w:t>20</w:t>
            </w:r>
            <w:r w:rsidR="00203C93">
              <w:rPr>
                <w:noProof/>
                <w:webHidden/>
              </w:rPr>
              <w:fldChar w:fldCharType="end"/>
            </w:r>
          </w:hyperlink>
        </w:p>
        <w:p w14:paraId="5BC4DDAF" w14:textId="363DF616" w:rsidR="00203C93" w:rsidRDefault="00000000">
          <w:pPr>
            <w:pStyle w:val="TOC3"/>
            <w:tabs>
              <w:tab w:val="left" w:pos="1100"/>
              <w:tab w:val="right" w:leader="dot" w:pos="9350"/>
            </w:tabs>
            <w:rPr>
              <w:rFonts w:asciiTheme="minorHAnsi" w:eastAsiaTheme="minorEastAsia" w:hAnsiTheme="minorHAnsi"/>
              <w:noProof/>
              <w:sz w:val="22"/>
            </w:rPr>
          </w:pPr>
          <w:hyperlink w:anchor="_Toc126598602" w:history="1">
            <w:r w:rsidR="00203C93" w:rsidRPr="00363966">
              <w:rPr>
                <w:rStyle w:val="Hyperlink"/>
                <w:noProof/>
              </w:rPr>
              <w:t xml:space="preserve">B. </w:t>
            </w:r>
            <w:r w:rsidR="00203C93">
              <w:rPr>
                <w:rFonts w:asciiTheme="minorHAnsi" w:eastAsiaTheme="minorEastAsia" w:hAnsiTheme="minorHAnsi"/>
                <w:noProof/>
                <w:sz w:val="22"/>
              </w:rPr>
              <w:tab/>
            </w:r>
            <w:r w:rsidR="00203C93" w:rsidRPr="00363966">
              <w:rPr>
                <w:rStyle w:val="Hyperlink"/>
                <w:noProof/>
              </w:rPr>
              <w:t>Application Budget</w:t>
            </w:r>
            <w:r w:rsidR="00203C93">
              <w:rPr>
                <w:noProof/>
                <w:webHidden/>
              </w:rPr>
              <w:tab/>
            </w:r>
            <w:r w:rsidR="00203C93">
              <w:rPr>
                <w:noProof/>
                <w:webHidden/>
              </w:rPr>
              <w:fldChar w:fldCharType="begin"/>
            </w:r>
            <w:r w:rsidR="00203C93">
              <w:rPr>
                <w:noProof/>
                <w:webHidden/>
              </w:rPr>
              <w:instrText xml:space="preserve"> PAGEREF _Toc126598602 \h </w:instrText>
            </w:r>
            <w:r w:rsidR="00203C93">
              <w:rPr>
                <w:noProof/>
                <w:webHidden/>
              </w:rPr>
            </w:r>
            <w:r w:rsidR="00203C93">
              <w:rPr>
                <w:noProof/>
                <w:webHidden/>
              </w:rPr>
              <w:fldChar w:fldCharType="separate"/>
            </w:r>
            <w:r w:rsidR="00203C93">
              <w:rPr>
                <w:noProof/>
                <w:webHidden/>
              </w:rPr>
              <w:t>22</w:t>
            </w:r>
            <w:r w:rsidR="00203C93">
              <w:rPr>
                <w:noProof/>
                <w:webHidden/>
              </w:rPr>
              <w:fldChar w:fldCharType="end"/>
            </w:r>
          </w:hyperlink>
        </w:p>
        <w:p w14:paraId="2A796003" w14:textId="1683172F" w:rsidR="00203C93" w:rsidRDefault="00000000">
          <w:pPr>
            <w:pStyle w:val="TOC2"/>
            <w:tabs>
              <w:tab w:val="right" w:leader="dot" w:pos="9350"/>
            </w:tabs>
            <w:rPr>
              <w:rFonts w:asciiTheme="minorHAnsi" w:eastAsiaTheme="minorEastAsia" w:hAnsiTheme="minorHAnsi"/>
              <w:noProof/>
              <w:sz w:val="22"/>
              <w:szCs w:val="22"/>
            </w:rPr>
          </w:pPr>
          <w:hyperlink w:anchor="_Toc126598603" w:history="1">
            <w:r w:rsidR="00203C93" w:rsidRPr="00363966">
              <w:rPr>
                <w:rStyle w:val="Hyperlink"/>
                <w:noProof/>
              </w:rPr>
              <w:t xml:space="preserve">APPENDIX </w:t>
            </w:r>
            <w:r w:rsidR="00203C93" w:rsidRPr="00363966">
              <w:rPr>
                <w:rStyle w:val="Hyperlink"/>
                <w:noProof/>
                <w:spacing w:val="-4"/>
              </w:rPr>
              <w:t xml:space="preserve">A: </w:t>
            </w:r>
            <w:r w:rsidR="00203C93" w:rsidRPr="00363966">
              <w:rPr>
                <w:rStyle w:val="Hyperlink"/>
                <w:noProof/>
              </w:rPr>
              <w:t>Evaluation</w:t>
            </w:r>
            <w:r w:rsidR="00203C93" w:rsidRPr="00363966">
              <w:rPr>
                <w:rStyle w:val="Hyperlink"/>
                <w:noProof/>
                <w:spacing w:val="10"/>
              </w:rPr>
              <w:t xml:space="preserve"> </w:t>
            </w:r>
            <w:r w:rsidR="00203C93" w:rsidRPr="00363966">
              <w:rPr>
                <w:rStyle w:val="Hyperlink"/>
                <w:noProof/>
              </w:rPr>
              <w:t>Rubric</w:t>
            </w:r>
            <w:r w:rsidR="00203C93">
              <w:rPr>
                <w:noProof/>
                <w:webHidden/>
              </w:rPr>
              <w:tab/>
            </w:r>
            <w:r w:rsidR="00203C93">
              <w:rPr>
                <w:noProof/>
                <w:webHidden/>
              </w:rPr>
              <w:fldChar w:fldCharType="begin"/>
            </w:r>
            <w:r w:rsidR="00203C93">
              <w:rPr>
                <w:noProof/>
                <w:webHidden/>
              </w:rPr>
              <w:instrText xml:space="preserve"> PAGEREF _Toc126598603 \h </w:instrText>
            </w:r>
            <w:r w:rsidR="00203C93">
              <w:rPr>
                <w:noProof/>
                <w:webHidden/>
              </w:rPr>
            </w:r>
            <w:r w:rsidR="00203C93">
              <w:rPr>
                <w:noProof/>
                <w:webHidden/>
              </w:rPr>
              <w:fldChar w:fldCharType="separate"/>
            </w:r>
            <w:r w:rsidR="00203C93">
              <w:rPr>
                <w:noProof/>
                <w:webHidden/>
              </w:rPr>
              <w:t>24</w:t>
            </w:r>
            <w:r w:rsidR="00203C93">
              <w:rPr>
                <w:noProof/>
                <w:webHidden/>
              </w:rPr>
              <w:fldChar w:fldCharType="end"/>
            </w:r>
          </w:hyperlink>
        </w:p>
        <w:p w14:paraId="0D6519FA" w14:textId="63D0D058" w:rsidR="00203C93" w:rsidRDefault="00000000">
          <w:pPr>
            <w:pStyle w:val="TOC3"/>
            <w:tabs>
              <w:tab w:val="right" w:leader="dot" w:pos="9350"/>
            </w:tabs>
            <w:rPr>
              <w:rFonts w:asciiTheme="minorHAnsi" w:eastAsiaTheme="minorEastAsia" w:hAnsiTheme="minorHAnsi"/>
              <w:noProof/>
              <w:sz w:val="22"/>
            </w:rPr>
          </w:pPr>
          <w:hyperlink w:anchor="_Toc126598604" w:history="1">
            <w:r w:rsidR="00203C93" w:rsidRPr="00363966">
              <w:rPr>
                <w:rStyle w:val="Hyperlink"/>
                <w:noProof/>
              </w:rPr>
              <w:t>Vision and Mission</w:t>
            </w:r>
            <w:r w:rsidR="00203C93">
              <w:rPr>
                <w:noProof/>
                <w:webHidden/>
              </w:rPr>
              <w:tab/>
            </w:r>
            <w:r w:rsidR="00203C93">
              <w:rPr>
                <w:noProof/>
                <w:webHidden/>
              </w:rPr>
              <w:fldChar w:fldCharType="begin"/>
            </w:r>
            <w:r w:rsidR="00203C93">
              <w:rPr>
                <w:noProof/>
                <w:webHidden/>
              </w:rPr>
              <w:instrText xml:space="preserve"> PAGEREF _Toc126598604 \h </w:instrText>
            </w:r>
            <w:r w:rsidR="00203C93">
              <w:rPr>
                <w:noProof/>
                <w:webHidden/>
              </w:rPr>
            </w:r>
            <w:r w:rsidR="00203C93">
              <w:rPr>
                <w:noProof/>
                <w:webHidden/>
              </w:rPr>
              <w:fldChar w:fldCharType="separate"/>
            </w:r>
            <w:r w:rsidR="00203C93">
              <w:rPr>
                <w:noProof/>
                <w:webHidden/>
              </w:rPr>
              <w:t>24</w:t>
            </w:r>
            <w:r w:rsidR="00203C93">
              <w:rPr>
                <w:noProof/>
                <w:webHidden/>
              </w:rPr>
              <w:fldChar w:fldCharType="end"/>
            </w:r>
          </w:hyperlink>
        </w:p>
        <w:p w14:paraId="7AA238D9" w14:textId="49A727FA" w:rsidR="00203C93" w:rsidRDefault="00000000">
          <w:pPr>
            <w:pStyle w:val="TOC3"/>
            <w:tabs>
              <w:tab w:val="right" w:leader="dot" w:pos="9350"/>
            </w:tabs>
            <w:rPr>
              <w:rFonts w:asciiTheme="minorHAnsi" w:eastAsiaTheme="minorEastAsia" w:hAnsiTheme="minorHAnsi"/>
              <w:noProof/>
              <w:sz w:val="22"/>
            </w:rPr>
          </w:pPr>
          <w:hyperlink w:anchor="_Toc126598605" w:history="1">
            <w:r w:rsidR="00203C93" w:rsidRPr="00363966">
              <w:rPr>
                <w:rStyle w:val="Hyperlink"/>
                <w:noProof/>
              </w:rPr>
              <w:t>Quality Professional Learning Standards</w:t>
            </w:r>
            <w:r w:rsidR="00203C93">
              <w:rPr>
                <w:noProof/>
                <w:webHidden/>
              </w:rPr>
              <w:tab/>
            </w:r>
            <w:r w:rsidR="00203C93">
              <w:rPr>
                <w:noProof/>
                <w:webHidden/>
              </w:rPr>
              <w:fldChar w:fldCharType="begin"/>
            </w:r>
            <w:r w:rsidR="00203C93">
              <w:rPr>
                <w:noProof/>
                <w:webHidden/>
              </w:rPr>
              <w:instrText xml:space="preserve"> PAGEREF _Toc126598605 \h </w:instrText>
            </w:r>
            <w:r w:rsidR="00203C93">
              <w:rPr>
                <w:noProof/>
                <w:webHidden/>
              </w:rPr>
            </w:r>
            <w:r w:rsidR="00203C93">
              <w:rPr>
                <w:noProof/>
                <w:webHidden/>
              </w:rPr>
              <w:fldChar w:fldCharType="separate"/>
            </w:r>
            <w:r w:rsidR="00203C93">
              <w:rPr>
                <w:noProof/>
                <w:webHidden/>
              </w:rPr>
              <w:t>24</w:t>
            </w:r>
            <w:r w:rsidR="00203C93">
              <w:rPr>
                <w:noProof/>
                <w:webHidden/>
              </w:rPr>
              <w:fldChar w:fldCharType="end"/>
            </w:r>
          </w:hyperlink>
        </w:p>
        <w:p w14:paraId="3C6BE367" w14:textId="672E0B53" w:rsidR="00203C93" w:rsidRDefault="00000000">
          <w:pPr>
            <w:pStyle w:val="TOC3"/>
            <w:tabs>
              <w:tab w:val="right" w:leader="dot" w:pos="9350"/>
            </w:tabs>
            <w:rPr>
              <w:rFonts w:asciiTheme="minorHAnsi" w:eastAsiaTheme="minorEastAsia" w:hAnsiTheme="minorHAnsi"/>
              <w:noProof/>
              <w:sz w:val="22"/>
            </w:rPr>
          </w:pPr>
          <w:hyperlink w:anchor="_Toc126598606" w:history="1">
            <w:r w:rsidR="00203C93" w:rsidRPr="00363966">
              <w:rPr>
                <w:rStyle w:val="Hyperlink"/>
                <w:noProof/>
              </w:rPr>
              <w:t>Special Education-Related Professional Development Capacity Builder</w:t>
            </w:r>
            <w:r w:rsidR="00203C93">
              <w:rPr>
                <w:noProof/>
                <w:webHidden/>
              </w:rPr>
              <w:tab/>
            </w:r>
            <w:r w:rsidR="00203C93">
              <w:rPr>
                <w:noProof/>
                <w:webHidden/>
              </w:rPr>
              <w:fldChar w:fldCharType="begin"/>
            </w:r>
            <w:r w:rsidR="00203C93">
              <w:rPr>
                <w:noProof/>
                <w:webHidden/>
              </w:rPr>
              <w:instrText xml:space="preserve"> PAGEREF _Toc126598606 \h </w:instrText>
            </w:r>
            <w:r w:rsidR="00203C93">
              <w:rPr>
                <w:noProof/>
                <w:webHidden/>
              </w:rPr>
            </w:r>
            <w:r w:rsidR="00203C93">
              <w:rPr>
                <w:noProof/>
                <w:webHidden/>
              </w:rPr>
              <w:fldChar w:fldCharType="separate"/>
            </w:r>
            <w:r w:rsidR="00203C93">
              <w:rPr>
                <w:noProof/>
                <w:webHidden/>
              </w:rPr>
              <w:t>25</w:t>
            </w:r>
            <w:r w:rsidR="00203C93">
              <w:rPr>
                <w:noProof/>
                <w:webHidden/>
              </w:rPr>
              <w:fldChar w:fldCharType="end"/>
            </w:r>
          </w:hyperlink>
        </w:p>
        <w:p w14:paraId="11FFC8F4" w14:textId="69B0FE1A" w:rsidR="00203C93" w:rsidRDefault="00000000">
          <w:pPr>
            <w:pStyle w:val="TOC3"/>
            <w:tabs>
              <w:tab w:val="right" w:leader="dot" w:pos="9350"/>
            </w:tabs>
            <w:rPr>
              <w:rFonts w:asciiTheme="minorHAnsi" w:eastAsiaTheme="minorEastAsia" w:hAnsiTheme="minorHAnsi"/>
              <w:noProof/>
              <w:sz w:val="22"/>
            </w:rPr>
          </w:pPr>
          <w:hyperlink w:anchor="_Toc126598607" w:history="1">
            <w:r w:rsidR="00203C93" w:rsidRPr="00363966">
              <w:rPr>
                <w:rStyle w:val="Hyperlink"/>
                <w:noProof/>
              </w:rPr>
              <w:t>Special Education-Related Professional Development Resource Connector</w:t>
            </w:r>
            <w:r w:rsidR="00203C93">
              <w:rPr>
                <w:noProof/>
                <w:webHidden/>
              </w:rPr>
              <w:tab/>
            </w:r>
            <w:r w:rsidR="00203C93">
              <w:rPr>
                <w:noProof/>
                <w:webHidden/>
              </w:rPr>
              <w:fldChar w:fldCharType="begin"/>
            </w:r>
            <w:r w:rsidR="00203C93">
              <w:rPr>
                <w:noProof/>
                <w:webHidden/>
              </w:rPr>
              <w:instrText xml:space="preserve"> PAGEREF _Toc126598607 \h </w:instrText>
            </w:r>
            <w:r w:rsidR="00203C93">
              <w:rPr>
                <w:noProof/>
                <w:webHidden/>
              </w:rPr>
            </w:r>
            <w:r w:rsidR="00203C93">
              <w:rPr>
                <w:noProof/>
                <w:webHidden/>
              </w:rPr>
              <w:fldChar w:fldCharType="separate"/>
            </w:r>
            <w:r w:rsidR="00203C93">
              <w:rPr>
                <w:noProof/>
                <w:webHidden/>
              </w:rPr>
              <w:t>27</w:t>
            </w:r>
            <w:r w:rsidR="00203C93">
              <w:rPr>
                <w:noProof/>
                <w:webHidden/>
              </w:rPr>
              <w:fldChar w:fldCharType="end"/>
            </w:r>
          </w:hyperlink>
        </w:p>
        <w:p w14:paraId="1CCCE6A6" w14:textId="4DC7CFF4" w:rsidR="00203C93" w:rsidRDefault="00000000">
          <w:pPr>
            <w:pStyle w:val="TOC3"/>
            <w:tabs>
              <w:tab w:val="right" w:leader="dot" w:pos="9350"/>
            </w:tabs>
            <w:rPr>
              <w:rFonts w:asciiTheme="minorHAnsi" w:eastAsiaTheme="minorEastAsia" w:hAnsiTheme="minorHAnsi"/>
              <w:noProof/>
              <w:sz w:val="22"/>
            </w:rPr>
          </w:pPr>
          <w:hyperlink w:anchor="_Toc126598608" w:history="1">
            <w:r w:rsidR="00203C93" w:rsidRPr="00363966">
              <w:rPr>
                <w:rStyle w:val="Hyperlink"/>
                <w:noProof/>
              </w:rPr>
              <w:t>Special Education-Related Professional Development Facilitator</w:t>
            </w:r>
            <w:r w:rsidR="00203C93">
              <w:rPr>
                <w:noProof/>
                <w:webHidden/>
              </w:rPr>
              <w:tab/>
            </w:r>
            <w:r w:rsidR="00203C93">
              <w:rPr>
                <w:noProof/>
                <w:webHidden/>
              </w:rPr>
              <w:fldChar w:fldCharType="begin"/>
            </w:r>
            <w:r w:rsidR="00203C93">
              <w:rPr>
                <w:noProof/>
                <w:webHidden/>
              </w:rPr>
              <w:instrText xml:space="preserve"> PAGEREF _Toc126598608 \h </w:instrText>
            </w:r>
            <w:r w:rsidR="00203C93">
              <w:rPr>
                <w:noProof/>
                <w:webHidden/>
              </w:rPr>
            </w:r>
            <w:r w:rsidR="00203C93">
              <w:rPr>
                <w:noProof/>
                <w:webHidden/>
              </w:rPr>
              <w:fldChar w:fldCharType="separate"/>
            </w:r>
            <w:r w:rsidR="00203C93">
              <w:rPr>
                <w:noProof/>
                <w:webHidden/>
              </w:rPr>
              <w:t>27</w:t>
            </w:r>
            <w:r w:rsidR="00203C93">
              <w:rPr>
                <w:noProof/>
                <w:webHidden/>
              </w:rPr>
              <w:fldChar w:fldCharType="end"/>
            </w:r>
          </w:hyperlink>
        </w:p>
        <w:p w14:paraId="7BB93602" w14:textId="6E9DA328" w:rsidR="00203C93" w:rsidRDefault="00000000">
          <w:pPr>
            <w:pStyle w:val="TOC3"/>
            <w:tabs>
              <w:tab w:val="right" w:leader="dot" w:pos="9350"/>
            </w:tabs>
            <w:rPr>
              <w:rFonts w:asciiTheme="minorHAnsi" w:eastAsiaTheme="minorEastAsia" w:hAnsiTheme="minorHAnsi"/>
              <w:noProof/>
              <w:sz w:val="22"/>
            </w:rPr>
          </w:pPr>
          <w:hyperlink w:anchor="_Toc126598609" w:history="1">
            <w:r w:rsidR="00203C93" w:rsidRPr="00363966">
              <w:rPr>
                <w:rStyle w:val="Hyperlink"/>
                <w:noProof/>
              </w:rPr>
              <w:t>Project Participants</w:t>
            </w:r>
            <w:r w:rsidR="00203C93">
              <w:rPr>
                <w:noProof/>
                <w:webHidden/>
              </w:rPr>
              <w:tab/>
            </w:r>
            <w:r w:rsidR="00203C93">
              <w:rPr>
                <w:noProof/>
                <w:webHidden/>
              </w:rPr>
              <w:fldChar w:fldCharType="begin"/>
            </w:r>
            <w:r w:rsidR="00203C93">
              <w:rPr>
                <w:noProof/>
                <w:webHidden/>
              </w:rPr>
              <w:instrText xml:space="preserve"> PAGEREF _Toc126598609 \h </w:instrText>
            </w:r>
            <w:r w:rsidR="00203C93">
              <w:rPr>
                <w:noProof/>
                <w:webHidden/>
              </w:rPr>
            </w:r>
            <w:r w:rsidR="00203C93">
              <w:rPr>
                <w:noProof/>
                <w:webHidden/>
              </w:rPr>
              <w:fldChar w:fldCharType="separate"/>
            </w:r>
            <w:r w:rsidR="00203C93">
              <w:rPr>
                <w:noProof/>
                <w:webHidden/>
              </w:rPr>
              <w:t>28</w:t>
            </w:r>
            <w:r w:rsidR="00203C93">
              <w:rPr>
                <w:noProof/>
                <w:webHidden/>
              </w:rPr>
              <w:fldChar w:fldCharType="end"/>
            </w:r>
          </w:hyperlink>
        </w:p>
        <w:p w14:paraId="0B59E46A" w14:textId="0E22E4CF" w:rsidR="00203C93" w:rsidRDefault="00000000">
          <w:pPr>
            <w:pStyle w:val="TOC3"/>
            <w:tabs>
              <w:tab w:val="right" w:leader="dot" w:pos="9350"/>
            </w:tabs>
            <w:rPr>
              <w:rFonts w:asciiTheme="minorHAnsi" w:eastAsiaTheme="minorEastAsia" w:hAnsiTheme="minorHAnsi"/>
              <w:noProof/>
              <w:sz w:val="22"/>
            </w:rPr>
          </w:pPr>
          <w:hyperlink w:anchor="_Toc126598610" w:history="1">
            <w:r w:rsidR="00203C93" w:rsidRPr="00363966">
              <w:rPr>
                <w:rStyle w:val="Hyperlink"/>
                <w:noProof/>
              </w:rPr>
              <w:t>Part 2—Proposed Metrics</w:t>
            </w:r>
            <w:r w:rsidR="00203C93">
              <w:rPr>
                <w:noProof/>
                <w:webHidden/>
              </w:rPr>
              <w:tab/>
            </w:r>
            <w:r w:rsidR="00203C93">
              <w:rPr>
                <w:noProof/>
                <w:webHidden/>
              </w:rPr>
              <w:fldChar w:fldCharType="begin"/>
            </w:r>
            <w:r w:rsidR="00203C93">
              <w:rPr>
                <w:noProof/>
                <w:webHidden/>
              </w:rPr>
              <w:instrText xml:space="preserve"> PAGEREF _Toc126598610 \h </w:instrText>
            </w:r>
            <w:r w:rsidR="00203C93">
              <w:rPr>
                <w:noProof/>
                <w:webHidden/>
              </w:rPr>
            </w:r>
            <w:r w:rsidR="00203C93">
              <w:rPr>
                <w:noProof/>
                <w:webHidden/>
              </w:rPr>
              <w:fldChar w:fldCharType="separate"/>
            </w:r>
            <w:r w:rsidR="00203C93">
              <w:rPr>
                <w:noProof/>
                <w:webHidden/>
              </w:rPr>
              <w:t>29</w:t>
            </w:r>
            <w:r w:rsidR="00203C93">
              <w:rPr>
                <w:noProof/>
                <w:webHidden/>
              </w:rPr>
              <w:fldChar w:fldCharType="end"/>
            </w:r>
          </w:hyperlink>
        </w:p>
        <w:p w14:paraId="129C6963" w14:textId="1AE42E2D" w:rsidR="00203C93" w:rsidRDefault="00000000">
          <w:pPr>
            <w:pStyle w:val="TOC2"/>
            <w:tabs>
              <w:tab w:val="right" w:leader="dot" w:pos="9350"/>
            </w:tabs>
            <w:rPr>
              <w:rFonts w:asciiTheme="minorHAnsi" w:eastAsiaTheme="minorEastAsia" w:hAnsiTheme="minorHAnsi"/>
              <w:noProof/>
              <w:sz w:val="22"/>
              <w:szCs w:val="22"/>
            </w:rPr>
          </w:pPr>
          <w:hyperlink w:anchor="_Toc126598611" w:history="1">
            <w:r w:rsidR="00203C93" w:rsidRPr="00363966">
              <w:rPr>
                <w:rStyle w:val="Hyperlink"/>
                <w:noProof/>
              </w:rPr>
              <w:t>APPENDIX B: Online Application Instructions</w:t>
            </w:r>
            <w:r w:rsidR="00203C93">
              <w:rPr>
                <w:noProof/>
                <w:webHidden/>
              </w:rPr>
              <w:tab/>
            </w:r>
            <w:r w:rsidR="00203C93">
              <w:rPr>
                <w:noProof/>
                <w:webHidden/>
              </w:rPr>
              <w:fldChar w:fldCharType="begin"/>
            </w:r>
            <w:r w:rsidR="00203C93">
              <w:rPr>
                <w:noProof/>
                <w:webHidden/>
              </w:rPr>
              <w:instrText xml:space="preserve"> PAGEREF _Toc126598611 \h </w:instrText>
            </w:r>
            <w:r w:rsidR="00203C93">
              <w:rPr>
                <w:noProof/>
                <w:webHidden/>
              </w:rPr>
            </w:r>
            <w:r w:rsidR="00203C93">
              <w:rPr>
                <w:noProof/>
                <w:webHidden/>
              </w:rPr>
              <w:fldChar w:fldCharType="separate"/>
            </w:r>
            <w:r w:rsidR="00203C93">
              <w:rPr>
                <w:noProof/>
                <w:webHidden/>
              </w:rPr>
              <w:t>30</w:t>
            </w:r>
            <w:r w:rsidR="00203C93">
              <w:rPr>
                <w:noProof/>
                <w:webHidden/>
              </w:rPr>
              <w:fldChar w:fldCharType="end"/>
            </w:r>
          </w:hyperlink>
        </w:p>
        <w:p w14:paraId="1583BB42" w14:textId="1E79529F" w:rsidR="00203C93" w:rsidRDefault="00000000">
          <w:pPr>
            <w:pStyle w:val="TOC3"/>
            <w:tabs>
              <w:tab w:val="right" w:leader="dot" w:pos="9350"/>
            </w:tabs>
            <w:rPr>
              <w:rFonts w:asciiTheme="minorHAnsi" w:eastAsiaTheme="minorEastAsia" w:hAnsiTheme="minorHAnsi"/>
              <w:noProof/>
              <w:sz w:val="22"/>
            </w:rPr>
          </w:pPr>
          <w:hyperlink w:anchor="_Toc126598612" w:history="1">
            <w:r w:rsidR="00203C93" w:rsidRPr="00363966">
              <w:rPr>
                <w:rStyle w:val="Hyperlink"/>
                <w:noProof/>
              </w:rPr>
              <w:t>Saving Responses</w:t>
            </w:r>
            <w:r w:rsidR="00203C93">
              <w:rPr>
                <w:noProof/>
                <w:webHidden/>
              </w:rPr>
              <w:tab/>
            </w:r>
            <w:r w:rsidR="00203C93">
              <w:rPr>
                <w:noProof/>
                <w:webHidden/>
              </w:rPr>
              <w:fldChar w:fldCharType="begin"/>
            </w:r>
            <w:r w:rsidR="00203C93">
              <w:rPr>
                <w:noProof/>
                <w:webHidden/>
              </w:rPr>
              <w:instrText xml:space="preserve"> PAGEREF _Toc126598612 \h </w:instrText>
            </w:r>
            <w:r w:rsidR="00203C93">
              <w:rPr>
                <w:noProof/>
                <w:webHidden/>
              </w:rPr>
            </w:r>
            <w:r w:rsidR="00203C93">
              <w:rPr>
                <w:noProof/>
                <w:webHidden/>
              </w:rPr>
              <w:fldChar w:fldCharType="separate"/>
            </w:r>
            <w:r w:rsidR="00203C93">
              <w:rPr>
                <w:noProof/>
                <w:webHidden/>
              </w:rPr>
              <w:t>30</w:t>
            </w:r>
            <w:r w:rsidR="00203C93">
              <w:rPr>
                <w:noProof/>
                <w:webHidden/>
              </w:rPr>
              <w:fldChar w:fldCharType="end"/>
            </w:r>
          </w:hyperlink>
        </w:p>
        <w:p w14:paraId="79B3809B" w14:textId="59CB8C0C" w:rsidR="00203C93" w:rsidRDefault="00000000">
          <w:pPr>
            <w:pStyle w:val="TOC3"/>
            <w:tabs>
              <w:tab w:val="right" w:leader="dot" w:pos="9350"/>
            </w:tabs>
            <w:rPr>
              <w:rFonts w:asciiTheme="minorHAnsi" w:eastAsiaTheme="minorEastAsia" w:hAnsiTheme="minorHAnsi"/>
              <w:noProof/>
              <w:sz w:val="22"/>
            </w:rPr>
          </w:pPr>
          <w:hyperlink w:anchor="_Toc126598613" w:history="1">
            <w:r w:rsidR="00203C93" w:rsidRPr="00363966">
              <w:rPr>
                <w:rStyle w:val="Hyperlink"/>
                <w:noProof/>
              </w:rPr>
              <w:t>Applicant Information</w:t>
            </w:r>
            <w:r w:rsidR="00203C93">
              <w:rPr>
                <w:noProof/>
                <w:webHidden/>
              </w:rPr>
              <w:tab/>
            </w:r>
            <w:r w:rsidR="00203C93">
              <w:rPr>
                <w:noProof/>
                <w:webHidden/>
              </w:rPr>
              <w:fldChar w:fldCharType="begin"/>
            </w:r>
            <w:r w:rsidR="00203C93">
              <w:rPr>
                <w:noProof/>
                <w:webHidden/>
              </w:rPr>
              <w:instrText xml:space="preserve"> PAGEREF _Toc126598613 \h </w:instrText>
            </w:r>
            <w:r w:rsidR="00203C93">
              <w:rPr>
                <w:noProof/>
                <w:webHidden/>
              </w:rPr>
            </w:r>
            <w:r w:rsidR="00203C93">
              <w:rPr>
                <w:noProof/>
                <w:webHidden/>
              </w:rPr>
              <w:fldChar w:fldCharType="separate"/>
            </w:r>
            <w:r w:rsidR="00203C93">
              <w:rPr>
                <w:noProof/>
                <w:webHidden/>
              </w:rPr>
              <w:t>30</w:t>
            </w:r>
            <w:r w:rsidR="00203C93">
              <w:rPr>
                <w:noProof/>
                <w:webHidden/>
              </w:rPr>
              <w:fldChar w:fldCharType="end"/>
            </w:r>
          </w:hyperlink>
        </w:p>
        <w:p w14:paraId="7659ABE6" w14:textId="0BCDDB37" w:rsidR="00203C93" w:rsidRDefault="00000000">
          <w:pPr>
            <w:pStyle w:val="TOC2"/>
            <w:tabs>
              <w:tab w:val="right" w:leader="dot" w:pos="9350"/>
            </w:tabs>
            <w:rPr>
              <w:rFonts w:asciiTheme="minorHAnsi" w:eastAsiaTheme="minorEastAsia" w:hAnsiTheme="minorHAnsi"/>
              <w:noProof/>
              <w:sz w:val="22"/>
              <w:szCs w:val="22"/>
            </w:rPr>
          </w:pPr>
          <w:hyperlink w:anchor="_Toc126598614" w:history="1">
            <w:r w:rsidR="00203C93" w:rsidRPr="00363966">
              <w:rPr>
                <w:rStyle w:val="Hyperlink"/>
                <w:noProof/>
              </w:rPr>
              <w:t>Application Narrative</w:t>
            </w:r>
            <w:r w:rsidR="00203C93">
              <w:rPr>
                <w:noProof/>
                <w:webHidden/>
              </w:rPr>
              <w:tab/>
            </w:r>
            <w:r w:rsidR="00203C93">
              <w:rPr>
                <w:noProof/>
                <w:webHidden/>
              </w:rPr>
              <w:fldChar w:fldCharType="begin"/>
            </w:r>
            <w:r w:rsidR="00203C93">
              <w:rPr>
                <w:noProof/>
                <w:webHidden/>
              </w:rPr>
              <w:instrText xml:space="preserve"> PAGEREF _Toc126598614 \h </w:instrText>
            </w:r>
            <w:r w:rsidR="00203C93">
              <w:rPr>
                <w:noProof/>
                <w:webHidden/>
              </w:rPr>
            </w:r>
            <w:r w:rsidR="00203C93">
              <w:rPr>
                <w:noProof/>
                <w:webHidden/>
              </w:rPr>
              <w:fldChar w:fldCharType="separate"/>
            </w:r>
            <w:r w:rsidR="00203C93">
              <w:rPr>
                <w:noProof/>
                <w:webHidden/>
              </w:rPr>
              <w:t>32</w:t>
            </w:r>
            <w:r w:rsidR="00203C93">
              <w:rPr>
                <w:noProof/>
                <w:webHidden/>
              </w:rPr>
              <w:fldChar w:fldCharType="end"/>
            </w:r>
          </w:hyperlink>
        </w:p>
        <w:p w14:paraId="69247E7A" w14:textId="15AC772D" w:rsidR="00203C93" w:rsidRDefault="00000000">
          <w:pPr>
            <w:pStyle w:val="TOC3"/>
            <w:tabs>
              <w:tab w:val="right" w:leader="dot" w:pos="9350"/>
            </w:tabs>
            <w:rPr>
              <w:rFonts w:asciiTheme="minorHAnsi" w:eastAsiaTheme="minorEastAsia" w:hAnsiTheme="minorHAnsi"/>
              <w:noProof/>
              <w:sz w:val="22"/>
            </w:rPr>
          </w:pPr>
          <w:hyperlink w:anchor="_Toc126598615" w:history="1">
            <w:r w:rsidR="00203C93" w:rsidRPr="00363966">
              <w:rPr>
                <w:rStyle w:val="Hyperlink"/>
                <w:rFonts w:cs="Arial"/>
                <w:noProof/>
              </w:rPr>
              <w:t>Part 1—Educator Workforce Investment Grant Goals and Activities</w:t>
            </w:r>
            <w:r w:rsidR="00203C93">
              <w:rPr>
                <w:noProof/>
                <w:webHidden/>
              </w:rPr>
              <w:tab/>
            </w:r>
            <w:r w:rsidR="00203C93">
              <w:rPr>
                <w:noProof/>
                <w:webHidden/>
              </w:rPr>
              <w:fldChar w:fldCharType="begin"/>
            </w:r>
            <w:r w:rsidR="00203C93">
              <w:rPr>
                <w:noProof/>
                <w:webHidden/>
              </w:rPr>
              <w:instrText xml:space="preserve"> PAGEREF _Toc126598615 \h </w:instrText>
            </w:r>
            <w:r w:rsidR="00203C93">
              <w:rPr>
                <w:noProof/>
                <w:webHidden/>
              </w:rPr>
            </w:r>
            <w:r w:rsidR="00203C93">
              <w:rPr>
                <w:noProof/>
                <w:webHidden/>
              </w:rPr>
              <w:fldChar w:fldCharType="separate"/>
            </w:r>
            <w:r w:rsidR="00203C93">
              <w:rPr>
                <w:noProof/>
                <w:webHidden/>
              </w:rPr>
              <w:t>32</w:t>
            </w:r>
            <w:r w:rsidR="00203C93">
              <w:rPr>
                <w:noProof/>
                <w:webHidden/>
              </w:rPr>
              <w:fldChar w:fldCharType="end"/>
            </w:r>
          </w:hyperlink>
        </w:p>
        <w:p w14:paraId="38150C20" w14:textId="2E7CC322" w:rsidR="00203C93" w:rsidRDefault="00000000">
          <w:pPr>
            <w:pStyle w:val="TOC3"/>
            <w:tabs>
              <w:tab w:val="right" w:leader="dot" w:pos="9350"/>
            </w:tabs>
            <w:rPr>
              <w:rFonts w:asciiTheme="minorHAnsi" w:eastAsiaTheme="minorEastAsia" w:hAnsiTheme="minorHAnsi"/>
              <w:noProof/>
              <w:sz w:val="22"/>
            </w:rPr>
          </w:pPr>
          <w:hyperlink w:anchor="_Toc126598616" w:history="1">
            <w:r w:rsidR="00203C93" w:rsidRPr="00363966">
              <w:rPr>
                <w:rStyle w:val="Hyperlink"/>
                <w:rFonts w:cs="Arial"/>
                <w:noProof/>
              </w:rPr>
              <w:t>Part 2—Proposed Metrics</w:t>
            </w:r>
            <w:r w:rsidR="00203C93">
              <w:rPr>
                <w:noProof/>
                <w:webHidden/>
              </w:rPr>
              <w:tab/>
            </w:r>
            <w:r w:rsidR="00203C93">
              <w:rPr>
                <w:noProof/>
                <w:webHidden/>
              </w:rPr>
              <w:fldChar w:fldCharType="begin"/>
            </w:r>
            <w:r w:rsidR="00203C93">
              <w:rPr>
                <w:noProof/>
                <w:webHidden/>
              </w:rPr>
              <w:instrText xml:space="preserve"> PAGEREF _Toc126598616 \h </w:instrText>
            </w:r>
            <w:r w:rsidR="00203C93">
              <w:rPr>
                <w:noProof/>
                <w:webHidden/>
              </w:rPr>
            </w:r>
            <w:r w:rsidR="00203C93">
              <w:rPr>
                <w:noProof/>
                <w:webHidden/>
              </w:rPr>
              <w:fldChar w:fldCharType="separate"/>
            </w:r>
            <w:r w:rsidR="00203C93">
              <w:rPr>
                <w:noProof/>
                <w:webHidden/>
              </w:rPr>
              <w:t>34</w:t>
            </w:r>
            <w:r w:rsidR="00203C93">
              <w:rPr>
                <w:noProof/>
                <w:webHidden/>
              </w:rPr>
              <w:fldChar w:fldCharType="end"/>
            </w:r>
          </w:hyperlink>
        </w:p>
        <w:p w14:paraId="1A7F007E" w14:textId="4176C3F9" w:rsidR="00203C93" w:rsidRDefault="00000000">
          <w:pPr>
            <w:pStyle w:val="TOC3"/>
            <w:tabs>
              <w:tab w:val="right" w:leader="dot" w:pos="9350"/>
            </w:tabs>
            <w:rPr>
              <w:rFonts w:asciiTheme="minorHAnsi" w:eastAsiaTheme="minorEastAsia" w:hAnsiTheme="minorHAnsi"/>
              <w:noProof/>
              <w:sz w:val="22"/>
            </w:rPr>
          </w:pPr>
          <w:hyperlink w:anchor="_Toc126598617" w:history="1">
            <w:r w:rsidR="00203C93" w:rsidRPr="00363966">
              <w:rPr>
                <w:rStyle w:val="Hyperlink"/>
                <w:rFonts w:cs="Arial"/>
                <w:noProof/>
              </w:rPr>
              <w:t>Electronic Signature</w:t>
            </w:r>
            <w:r w:rsidR="00203C93">
              <w:rPr>
                <w:noProof/>
                <w:webHidden/>
              </w:rPr>
              <w:tab/>
            </w:r>
            <w:r w:rsidR="00203C93">
              <w:rPr>
                <w:noProof/>
                <w:webHidden/>
              </w:rPr>
              <w:fldChar w:fldCharType="begin"/>
            </w:r>
            <w:r w:rsidR="00203C93">
              <w:rPr>
                <w:noProof/>
                <w:webHidden/>
              </w:rPr>
              <w:instrText xml:space="preserve"> PAGEREF _Toc126598617 \h </w:instrText>
            </w:r>
            <w:r w:rsidR="00203C93">
              <w:rPr>
                <w:noProof/>
                <w:webHidden/>
              </w:rPr>
            </w:r>
            <w:r w:rsidR="00203C93">
              <w:rPr>
                <w:noProof/>
                <w:webHidden/>
              </w:rPr>
              <w:fldChar w:fldCharType="separate"/>
            </w:r>
            <w:r w:rsidR="00203C93">
              <w:rPr>
                <w:noProof/>
                <w:webHidden/>
              </w:rPr>
              <w:t>34</w:t>
            </w:r>
            <w:r w:rsidR="00203C93">
              <w:rPr>
                <w:noProof/>
                <w:webHidden/>
              </w:rPr>
              <w:fldChar w:fldCharType="end"/>
            </w:r>
          </w:hyperlink>
        </w:p>
        <w:p w14:paraId="1542A596" w14:textId="172BED9E" w:rsidR="00203C93" w:rsidRDefault="00000000">
          <w:pPr>
            <w:pStyle w:val="TOC3"/>
            <w:tabs>
              <w:tab w:val="right" w:leader="dot" w:pos="9350"/>
            </w:tabs>
            <w:rPr>
              <w:rFonts w:asciiTheme="minorHAnsi" w:eastAsiaTheme="minorEastAsia" w:hAnsiTheme="minorHAnsi"/>
              <w:noProof/>
              <w:sz w:val="22"/>
            </w:rPr>
          </w:pPr>
          <w:hyperlink w:anchor="_Toc126598618" w:history="1">
            <w:r w:rsidR="00203C93" w:rsidRPr="00363966">
              <w:rPr>
                <w:rStyle w:val="Hyperlink"/>
                <w:rFonts w:cs="Arial"/>
                <w:noProof/>
              </w:rPr>
              <w:t>Attachment Instructions</w:t>
            </w:r>
            <w:r w:rsidR="00203C93">
              <w:rPr>
                <w:noProof/>
                <w:webHidden/>
              </w:rPr>
              <w:tab/>
            </w:r>
            <w:r w:rsidR="00203C93">
              <w:rPr>
                <w:noProof/>
                <w:webHidden/>
              </w:rPr>
              <w:fldChar w:fldCharType="begin"/>
            </w:r>
            <w:r w:rsidR="00203C93">
              <w:rPr>
                <w:noProof/>
                <w:webHidden/>
              </w:rPr>
              <w:instrText xml:space="preserve"> PAGEREF _Toc126598618 \h </w:instrText>
            </w:r>
            <w:r w:rsidR="00203C93">
              <w:rPr>
                <w:noProof/>
                <w:webHidden/>
              </w:rPr>
            </w:r>
            <w:r w:rsidR="00203C93">
              <w:rPr>
                <w:noProof/>
                <w:webHidden/>
              </w:rPr>
              <w:fldChar w:fldCharType="separate"/>
            </w:r>
            <w:r w:rsidR="00203C93">
              <w:rPr>
                <w:noProof/>
                <w:webHidden/>
              </w:rPr>
              <w:t>35</w:t>
            </w:r>
            <w:r w:rsidR="00203C93">
              <w:rPr>
                <w:noProof/>
                <w:webHidden/>
              </w:rPr>
              <w:fldChar w:fldCharType="end"/>
            </w:r>
          </w:hyperlink>
        </w:p>
        <w:p w14:paraId="38D72DBB" w14:textId="3640ECE0" w:rsidR="00203C93" w:rsidRDefault="00000000">
          <w:pPr>
            <w:pStyle w:val="TOC2"/>
            <w:tabs>
              <w:tab w:val="right" w:leader="dot" w:pos="9350"/>
            </w:tabs>
            <w:rPr>
              <w:rFonts w:asciiTheme="minorHAnsi" w:eastAsiaTheme="minorEastAsia" w:hAnsiTheme="minorHAnsi"/>
              <w:noProof/>
              <w:sz w:val="22"/>
              <w:szCs w:val="22"/>
            </w:rPr>
          </w:pPr>
          <w:hyperlink w:anchor="_Toc126598619" w:history="1">
            <w:r w:rsidR="00203C93" w:rsidRPr="00363966">
              <w:rPr>
                <w:rStyle w:val="Hyperlink"/>
                <w:noProof/>
              </w:rPr>
              <w:t>APPENDIX C: Budget Categories</w:t>
            </w:r>
            <w:r w:rsidR="00203C93">
              <w:rPr>
                <w:noProof/>
                <w:webHidden/>
              </w:rPr>
              <w:tab/>
            </w:r>
            <w:r w:rsidR="00203C93">
              <w:rPr>
                <w:noProof/>
                <w:webHidden/>
              </w:rPr>
              <w:fldChar w:fldCharType="begin"/>
            </w:r>
            <w:r w:rsidR="00203C93">
              <w:rPr>
                <w:noProof/>
                <w:webHidden/>
              </w:rPr>
              <w:instrText xml:space="preserve"> PAGEREF _Toc126598619 \h </w:instrText>
            </w:r>
            <w:r w:rsidR="00203C93">
              <w:rPr>
                <w:noProof/>
                <w:webHidden/>
              </w:rPr>
            </w:r>
            <w:r w:rsidR="00203C93">
              <w:rPr>
                <w:noProof/>
                <w:webHidden/>
              </w:rPr>
              <w:fldChar w:fldCharType="separate"/>
            </w:r>
            <w:r w:rsidR="00203C93">
              <w:rPr>
                <w:noProof/>
                <w:webHidden/>
              </w:rPr>
              <w:t>36</w:t>
            </w:r>
            <w:r w:rsidR="00203C93">
              <w:rPr>
                <w:noProof/>
                <w:webHidden/>
              </w:rPr>
              <w:fldChar w:fldCharType="end"/>
            </w:r>
          </w:hyperlink>
        </w:p>
        <w:p w14:paraId="3202284A" w14:textId="457A60B5" w:rsidR="00203C93" w:rsidRDefault="00000000">
          <w:pPr>
            <w:pStyle w:val="TOC2"/>
            <w:tabs>
              <w:tab w:val="right" w:leader="dot" w:pos="9350"/>
            </w:tabs>
            <w:rPr>
              <w:rFonts w:asciiTheme="minorHAnsi" w:eastAsiaTheme="minorEastAsia" w:hAnsiTheme="minorHAnsi"/>
              <w:noProof/>
              <w:sz w:val="22"/>
              <w:szCs w:val="22"/>
            </w:rPr>
          </w:pPr>
          <w:hyperlink w:anchor="_Toc126598620" w:history="1">
            <w:r w:rsidR="00203C93" w:rsidRPr="00363966">
              <w:rPr>
                <w:rStyle w:val="Hyperlink"/>
                <w:noProof/>
              </w:rPr>
              <w:t xml:space="preserve">APPENDIX D: Budget </w:t>
            </w:r>
            <w:r w:rsidR="00203C93" w:rsidRPr="00363966">
              <w:rPr>
                <w:rStyle w:val="Hyperlink"/>
                <w:noProof/>
                <w:spacing w:val="-3"/>
              </w:rPr>
              <w:t xml:space="preserve">Act </w:t>
            </w:r>
            <w:r w:rsidR="00203C93" w:rsidRPr="00363966">
              <w:rPr>
                <w:rStyle w:val="Hyperlink"/>
                <w:noProof/>
              </w:rPr>
              <w:t>of 2022</w:t>
            </w:r>
            <w:r w:rsidR="00203C93">
              <w:rPr>
                <w:noProof/>
                <w:webHidden/>
              </w:rPr>
              <w:tab/>
            </w:r>
            <w:r w:rsidR="00203C93">
              <w:rPr>
                <w:noProof/>
                <w:webHidden/>
              </w:rPr>
              <w:fldChar w:fldCharType="begin"/>
            </w:r>
            <w:r w:rsidR="00203C93">
              <w:rPr>
                <w:noProof/>
                <w:webHidden/>
              </w:rPr>
              <w:instrText xml:space="preserve"> PAGEREF _Toc126598620 \h </w:instrText>
            </w:r>
            <w:r w:rsidR="00203C93">
              <w:rPr>
                <w:noProof/>
                <w:webHidden/>
              </w:rPr>
            </w:r>
            <w:r w:rsidR="00203C93">
              <w:rPr>
                <w:noProof/>
                <w:webHidden/>
              </w:rPr>
              <w:fldChar w:fldCharType="separate"/>
            </w:r>
            <w:r w:rsidR="00203C93">
              <w:rPr>
                <w:noProof/>
                <w:webHidden/>
              </w:rPr>
              <w:t>44</w:t>
            </w:r>
            <w:r w:rsidR="00203C93">
              <w:rPr>
                <w:noProof/>
                <w:webHidden/>
              </w:rPr>
              <w:fldChar w:fldCharType="end"/>
            </w:r>
          </w:hyperlink>
        </w:p>
        <w:p w14:paraId="17D0720E" w14:textId="082D52C8" w:rsidR="00203C93" w:rsidRDefault="00000000">
          <w:pPr>
            <w:pStyle w:val="TOC3"/>
            <w:tabs>
              <w:tab w:val="right" w:leader="dot" w:pos="9350"/>
            </w:tabs>
            <w:rPr>
              <w:rFonts w:asciiTheme="minorHAnsi" w:eastAsiaTheme="minorEastAsia" w:hAnsiTheme="minorHAnsi"/>
              <w:noProof/>
              <w:sz w:val="22"/>
            </w:rPr>
          </w:pPr>
          <w:hyperlink w:anchor="_Toc126598621" w:history="1">
            <w:r w:rsidR="00203C93" w:rsidRPr="00363966">
              <w:rPr>
                <w:rStyle w:val="Hyperlink"/>
                <w:rFonts w:eastAsia="Arial"/>
                <w:noProof/>
              </w:rPr>
              <w:t>Background</w:t>
            </w:r>
            <w:r w:rsidR="00203C93">
              <w:rPr>
                <w:noProof/>
                <w:webHidden/>
              </w:rPr>
              <w:tab/>
            </w:r>
            <w:r w:rsidR="00203C93">
              <w:rPr>
                <w:noProof/>
                <w:webHidden/>
              </w:rPr>
              <w:fldChar w:fldCharType="begin"/>
            </w:r>
            <w:r w:rsidR="00203C93">
              <w:rPr>
                <w:noProof/>
                <w:webHidden/>
              </w:rPr>
              <w:instrText xml:space="preserve"> PAGEREF _Toc126598621 \h </w:instrText>
            </w:r>
            <w:r w:rsidR="00203C93">
              <w:rPr>
                <w:noProof/>
                <w:webHidden/>
              </w:rPr>
            </w:r>
            <w:r w:rsidR="00203C93">
              <w:rPr>
                <w:noProof/>
                <w:webHidden/>
              </w:rPr>
              <w:fldChar w:fldCharType="separate"/>
            </w:r>
            <w:r w:rsidR="00203C93">
              <w:rPr>
                <w:noProof/>
                <w:webHidden/>
              </w:rPr>
              <w:t>44</w:t>
            </w:r>
            <w:r w:rsidR="00203C93">
              <w:rPr>
                <w:noProof/>
                <w:webHidden/>
              </w:rPr>
              <w:fldChar w:fldCharType="end"/>
            </w:r>
          </w:hyperlink>
        </w:p>
        <w:p w14:paraId="32B44E64" w14:textId="5DD59AC2" w:rsidR="00203C93" w:rsidRDefault="00000000">
          <w:pPr>
            <w:pStyle w:val="TOC3"/>
            <w:tabs>
              <w:tab w:val="right" w:leader="dot" w:pos="9350"/>
            </w:tabs>
            <w:rPr>
              <w:rFonts w:asciiTheme="minorHAnsi" w:eastAsiaTheme="minorEastAsia" w:hAnsiTheme="minorHAnsi"/>
              <w:noProof/>
              <w:sz w:val="22"/>
            </w:rPr>
          </w:pPr>
          <w:hyperlink w:anchor="_Toc126598622" w:history="1">
            <w:r w:rsidR="00203C93" w:rsidRPr="00363966">
              <w:rPr>
                <w:rStyle w:val="Hyperlink"/>
                <w:rFonts w:eastAsia="Arial"/>
                <w:noProof/>
              </w:rPr>
              <w:t>Provisions Related to the Educator Workforce Investment Grant Program</w:t>
            </w:r>
            <w:r w:rsidR="00203C93">
              <w:rPr>
                <w:noProof/>
                <w:webHidden/>
              </w:rPr>
              <w:tab/>
            </w:r>
            <w:r w:rsidR="00203C93">
              <w:rPr>
                <w:noProof/>
                <w:webHidden/>
              </w:rPr>
              <w:fldChar w:fldCharType="begin"/>
            </w:r>
            <w:r w:rsidR="00203C93">
              <w:rPr>
                <w:noProof/>
                <w:webHidden/>
              </w:rPr>
              <w:instrText xml:space="preserve"> PAGEREF _Toc126598622 \h </w:instrText>
            </w:r>
            <w:r w:rsidR="00203C93">
              <w:rPr>
                <w:noProof/>
                <w:webHidden/>
              </w:rPr>
            </w:r>
            <w:r w:rsidR="00203C93">
              <w:rPr>
                <w:noProof/>
                <w:webHidden/>
              </w:rPr>
              <w:fldChar w:fldCharType="separate"/>
            </w:r>
            <w:r w:rsidR="00203C93">
              <w:rPr>
                <w:noProof/>
                <w:webHidden/>
              </w:rPr>
              <w:t>44</w:t>
            </w:r>
            <w:r w:rsidR="00203C93">
              <w:rPr>
                <w:noProof/>
                <w:webHidden/>
              </w:rPr>
              <w:fldChar w:fldCharType="end"/>
            </w:r>
          </w:hyperlink>
        </w:p>
        <w:p w14:paraId="79407E69" w14:textId="4A301ADC" w:rsidR="00AE55B8" w:rsidRDefault="00AE55B8">
          <w:r w:rsidRPr="002A6E43">
            <w:rPr>
              <w:rFonts w:cs="Arial"/>
              <w:b/>
              <w:bCs/>
              <w:noProof/>
              <w:szCs w:val="24"/>
            </w:rPr>
            <w:fldChar w:fldCharType="end"/>
          </w:r>
        </w:p>
      </w:sdtContent>
    </w:sdt>
    <w:p w14:paraId="091A3C04" w14:textId="00053590" w:rsidR="00562479" w:rsidRPr="00B24C52" w:rsidRDefault="00562479" w:rsidP="00B428F7">
      <w:pPr>
        <w:pStyle w:val="TOC1"/>
        <w:tabs>
          <w:tab w:val="left" w:pos="302"/>
          <w:tab w:val="right" w:leader="dot" w:pos="9441"/>
          <w:tab w:val="left" w:pos="9990"/>
          <w:tab w:val="left" w:pos="10080"/>
        </w:tabs>
        <w:spacing w:before="757"/>
        <w:ind w:hanging="464"/>
        <w:rPr>
          <w:rFonts w:cs="Arial"/>
        </w:rPr>
      </w:pPr>
    </w:p>
    <w:p w14:paraId="4E155444" w14:textId="77777777" w:rsidR="00B652E2" w:rsidRPr="00B24C52" w:rsidRDefault="00B652E2" w:rsidP="0078728E">
      <w:pPr>
        <w:rPr>
          <w:rFonts w:cs="Arial"/>
        </w:rPr>
        <w:sectPr w:rsidR="00B652E2" w:rsidRPr="00B24C52" w:rsidSect="00F22ABA">
          <w:type w:val="continuous"/>
          <w:pgSz w:w="12240" w:h="15840"/>
          <w:pgMar w:top="1440" w:right="1440" w:bottom="1440" w:left="1440" w:header="720" w:footer="720" w:gutter="0"/>
          <w:cols w:space="720"/>
          <w:docGrid w:linePitch="299"/>
        </w:sectPr>
      </w:pPr>
    </w:p>
    <w:p w14:paraId="23F2DB5E" w14:textId="49371A9E" w:rsidR="00B652E2" w:rsidRPr="0083406C" w:rsidRDefault="00003503" w:rsidP="00AE287B">
      <w:pPr>
        <w:pStyle w:val="Heading2"/>
      </w:pPr>
      <w:bookmarkStart w:id="2" w:name="I._OVERVIEW"/>
      <w:bookmarkStart w:id="3" w:name="_TOC_250026"/>
      <w:bookmarkStart w:id="4" w:name="_Toc126598577"/>
      <w:bookmarkEnd w:id="2"/>
      <w:r>
        <w:lastRenderedPageBreak/>
        <w:t xml:space="preserve">1. </w:t>
      </w:r>
      <w:r w:rsidR="00973EBE" w:rsidRPr="0083406C">
        <w:t>O</w:t>
      </w:r>
      <w:bookmarkEnd w:id="3"/>
      <w:r w:rsidR="00973EBE" w:rsidRPr="0083406C">
        <w:t>VERVIEW</w:t>
      </w:r>
      <w:bookmarkEnd w:id="4"/>
    </w:p>
    <w:p w14:paraId="396FA486" w14:textId="447080CE" w:rsidR="2FC1340C" w:rsidRPr="007F63F5" w:rsidRDefault="63C98595" w:rsidP="3EABD535">
      <w:pPr>
        <w:pStyle w:val="BodyText"/>
        <w:tabs>
          <w:tab w:val="left" w:pos="9990"/>
          <w:tab w:val="left" w:pos="10080"/>
        </w:tabs>
        <w:ind w:right="201"/>
        <w:rPr>
          <w:rFonts w:eastAsia="Arial" w:cs="Arial"/>
          <w:color w:val="000000" w:themeColor="text1"/>
        </w:rPr>
      </w:pPr>
      <w:r w:rsidRPr="007F63F5">
        <w:rPr>
          <w:rFonts w:eastAsia="Arial" w:cs="Arial"/>
          <w:color w:val="000000" w:themeColor="text1"/>
        </w:rPr>
        <w:t>The California Department of Education (CDE) and the California Collaborative for</w:t>
      </w:r>
      <w:r w:rsidR="00677112" w:rsidRPr="007F63F5">
        <w:rPr>
          <w:rFonts w:eastAsia="Arial" w:cs="Arial"/>
          <w:color w:val="000000" w:themeColor="text1"/>
        </w:rPr>
        <w:t xml:space="preserve"> </w:t>
      </w:r>
      <w:r w:rsidRPr="007F63F5">
        <w:rPr>
          <w:rFonts w:eastAsia="Arial" w:cs="Arial"/>
          <w:color w:val="000000" w:themeColor="text1"/>
        </w:rPr>
        <w:t xml:space="preserve">Educational Excellence (CCEE) invite </w:t>
      </w:r>
      <w:r w:rsidR="00677112" w:rsidRPr="007F63F5">
        <w:rPr>
          <w:rFonts w:eastAsia="Arial" w:cs="Arial"/>
          <w:color w:val="000000" w:themeColor="text1"/>
        </w:rPr>
        <w:t>county offices of education</w:t>
      </w:r>
      <w:r w:rsidRPr="007F63F5">
        <w:rPr>
          <w:rFonts w:eastAsia="Arial" w:cs="Arial"/>
          <w:color w:val="000000" w:themeColor="text1"/>
        </w:rPr>
        <w:t xml:space="preserve"> (</w:t>
      </w:r>
      <w:r w:rsidR="00677112" w:rsidRPr="007F63F5">
        <w:rPr>
          <w:rFonts w:eastAsia="Arial" w:cs="Arial"/>
          <w:color w:val="000000" w:themeColor="text1"/>
        </w:rPr>
        <w:t>COE</w:t>
      </w:r>
      <w:r w:rsidRPr="007F63F5">
        <w:rPr>
          <w:rFonts w:eastAsia="Arial" w:cs="Arial"/>
          <w:color w:val="000000" w:themeColor="text1"/>
        </w:rPr>
        <w:t xml:space="preserve">s) with expertise in developing and providing </w:t>
      </w:r>
      <w:r w:rsidR="008913EF" w:rsidRPr="007F63F5">
        <w:rPr>
          <w:rFonts w:eastAsia="Arial" w:cs="Arial"/>
          <w:color w:val="000000" w:themeColor="text1"/>
        </w:rPr>
        <w:t xml:space="preserve">high quality </w:t>
      </w:r>
      <w:r w:rsidRPr="007F63F5">
        <w:rPr>
          <w:rFonts w:eastAsia="Arial" w:cs="Arial"/>
          <w:color w:val="000000" w:themeColor="text1"/>
        </w:rPr>
        <w:t>professional learning to teachers and paraprofessionals in public schools serving transitional kindergarten, kindergarten and grades one through twelve, inclusive, to apply for a grant to</w:t>
      </w:r>
      <w:r w:rsidR="00677112" w:rsidRPr="007F63F5">
        <w:rPr>
          <w:rFonts w:eastAsia="Arial" w:cs="Arial"/>
          <w:color w:val="000000" w:themeColor="text1"/>
        </w:rPr>
        <w:t xml:space="preserve"> deliver professional learning for teachers and paraprofessionals statewide in the area of universal design for learning to improve inclusive practices for all pupils, including pupils with disabilities, in general education settings.</w:t>
      </w:r>
    </w:p>
    <w:p w14:paraId="1F9777FA" w14:textId="4C495250" w:rsidR="00B652E2" w:rsidRPr="007F63F5" w:rsidRDefault="002F5B6F" w:rsidP="00925151">
      <w:pPr>
        <w:pStyle w:val="Heading3"/>
      </w:pPr>
      <w:bookmarkStart w:id="5" w:name="A._Introduction"/>
      <w:bookmarkStart w:id="6" w:name="_TOC_250025"/>
      <w:bookmarkStart w:id="7" w:name="_Toc20729795"/>
      <w:bookmarkStart w:id="8" w:name="_Toc126598578"/>
      <w:bookmarkEnd w:id="5"/>
      <w:r w:rsidRPr="007F63F5">
        <w:t>A.</w:t>
      </w:r>
      <w:r w:rsidRPr="007F63F5">
        <w:tab/>
      </w:r>
      <w:r w:rsidR="00973EBE" w:rsidRPr="007F63F5">
        <w:t>I</w:t>
      </w:r>
      <w:bookmarkEnd w:id="6"/>
      <w:r w:rsidR="00973EBE" w:rsidRPr="007F63F5">
        <w:t>ntroduction</w:t>
      </w:r>
      <w:bookmarkEnd w:id="7"/>
      <w:bookmarkEnd w:id="8"/>
    </w:p>
    <w:p w14:paraId="29EB57DC" w14:textId="0BA127D4" w:rsidR="00B652E2" w:rsidRPr="007F63F5" w:rsidRDefault="0034043E" w:rsidP="00003503">
      <w:pPr>
        <w:rPr>
          <w:rFonts w:cs="Arial"/>
          <w:szCs w:val="24"/>
        </w:rPr>
      </w:pPr>
      <w:r w:rsidRPr="007F63F5">
        <w:rPr>
          <w:rFonts w:cs="Arial"/>
          <w:szCs w:val="24"/>
        </w:rPr>
        <w:t>The</w:t>
      </w:r>
      <w:r w:rsidR="00C55D31" w:rsidRPr="007F63F5">
        <w:rPr>
          <w:rFonts w:cs="Arial"/>
          <w:szCs w:val="24"/>
        </w:rPr>
        <w:t xml:space="preserve"> California </w:t>
      </w:r>
      <w:r w:rsidR="00E3180F" w:rsidRPr="007F63F5">
        <w:rPr>
          <w:rFonts w:cs="Arial"/>
          <w:szCs w:val="24"/>
        </w:rPr>
        <w:t xml:space="preserve">Statewide </w:t>
      </w:r>
      <w:r w:rsidR="00973EBE" w:rsidRPr="007F63F5">
        <w:rPr>
          <w:rFonts w:cs="Arial"/>
          <w:szCs w:val="24"/>
        </w:rPr>
        <w:t xml:space="preserve">System of Support is designed to build local capacity and assist </w:t>
      </w:r>
      <w:r w:rsidR="008C7FD2" w:rsidRPr="007F63F5">
        <w:rPr>
          <w:rFonts w:cs="Arial"/>
          <w:szCs w:val="24"/>
        </w:rPr>
        <w:t>local educational agencies (</w:t>
      </w:r>
      <w:r w:rsidR="00973EBE" w:rsidRPr="007F63F5">
        <w:rPr>
          <w:rFonts w:cs="Arial"/>
          <w:szCs w:val="24"/>
        </w:rPr>
        <w:t>LEAs</w:t>
      </w:r>
      <w:r w:rsidR="008C7FD2" w:rsidRPr="007F63F5">
        <w:rPr>
          <w:rFonts w:cs="Arial"/>
          <w:szCs w:val="24"/>
        </w:rPr>
        <w:t>)</w:t>
      </w:r>
      <w:r w:rsidR="00C9781F" w:rsidRPr="007F63F5">
        <w:rPr>
          <w:rFonts w:cs="Arial"/>
          <w:szCs w:val="24"/>
        </w:rPr>
        <w:t xml:space="preserve"> in identifying and addressing</w:t>
      </w:r>
      <w:r w:rsidR="00973EBE" w:rsidRPr="007F63F5">
        <w:rPr>
          <w:rFonts w:cs="Arial"/>
          <w:szCs w:val="24"/>
        </w:rPr>
        <w:t xml:space="preserve"> inequities, as part of the continuous improvement proces</w:t>
      </w:r>
      <w:r w:rsidR="00C9781F" w:rsidRPr="007F63F5">
        <w:rPr>
          <w:rFonts w:cs="Arial"/>
          <w:szCs w:val="24"/>
        </w:rPr>
        <w:t>s. This support includes three l</w:t>
      </w:r>
      <w:r w:rsidR="00973EBE" w:rsidRPr="007F63F5">
        <w:rPr>
          <w:rFonts w:cs="Arial"/>
          <w:szCs w:val="24"/>
        </w:rPr>
        <w:t>evels: (1) support for all;</w:t>
      </w:r>
      <w:r w:rsidRPr="007F63F5">
        <w:rPr>
          <w:rFonts w:cs="Arial"/>
          <w:szCs w:val="24"/>
        </w:rPr>
        <w:t xml:space="preserve"> </w:t>
      </w:r>
      <w:r w:rsidR="00973EBE" w:rsidRPr="007F63F5">
        <w:rPr>
          <w:rFonts w:cs="Arial"/>
          <w:szCs w:val="24"/>
        </w:rPr>
        <w:t xml:space="preserve">(2) individually </w:t>
      </w:r>
      <w:r w:rsidR="7A67FA3D" w:rsidRPr="007F63F5">
        <w:rPr>
          <w:rFonts w:cs="Arial"/>
          <w:szCs w:val="24"/>
        </w:rPr>
        <w:t>designed or</w:t>
      </w:r>
      <w:r w:rsidR="00973EBE" w:rsidRPr="007F63F5">
        <w:rPr>
          <w:rFonts w:cs="Arial"/>
          <w:szCs w:val="24"/>
        </w:rPr>
        <w:t xml:space="preserve"> differentiated</w:t>
      </w:r>
      <w:r w:rsidR="002221DF" w:rsidRPr="007F63F5">
        <w:rPr>
          <w:rFonts w:cs="Arial"/>
          <w:szCs w:val="24"/>
        </w:rPr>
        <w:t xml:space="preserve"> assistance</w:t>
      </w:r>
      <w:r w:rsidR="00973EBE" w:rsidRPr="007F63F5">
        <w:rPr>
          <w:rFonts w:cs="Arial"/>
          <w:szCs w:val="24"/>
        </w:rPr>
        <w:t>; and (3) intensive intervention.</w:t>
      </w:r>
    </w:p>
    <w:p w14:paraId="7C58E589" w14:textId="34BD8192" w:rsidR="00A12B24" w:rsidRPr="007F63F5" w:rsidRDefault="004873D6" w:rsidP="00003503">
      <w:pPr>
        <w:rPr>
          <w:rFonts w:cs="Arial"/>
          <w:szCs w:val="24"/>
        </w:rPr>
      </w:pPr>
      <w:r w:rsidRPr="007F63F5">
        <w:rPr>
          <w:rFonts w:cs="Arial"/>
          <w:szCs w:val="24"/>
        </w:rPr>
        <w:t xml:space="preserve">The </w:t>
      </w:r>
      <w:r w:rsidR="00E24138" w:rsidRPr="007F63F5">
        <w:rPr>
          <w:rFonts w:cs="Arial"/>
          <w:szCs w:val="24"/>
        </w:rPr>
        <w:t>Statewide S</w:t>
      </w:r>
      <w:r w:rsidR="00973EBE" w:rsidRPr="007F63F5">
        <w:rPr>
          <w:rFonts w:cs="Arial"/>
          <w:szCs w:val="24"/>
        </w:rPr>
        <w:t xml:space="preserve">ystem </w:t>
      </w:r>
      <w:r w:rsidR="00E24138" w:rsidRPr="007F63F5">
        <w:rPr>
          <w:rFonts w:cs="Arial"/>
          <w:szCs w:val="24"/>
        </w:rPr>
        <w:t>of S</w:t>
      </w:r>
      <w:r w:rsidR="00B84C46" w:rsidRPr="007F63F5">
        <w:rPr>
          <w:rFonts w:cs="Arial"/>
          <w:szCs w:val="24"/>
        </w:rPr>
        <w:t xml:space="preserve">upport </w:t>
      </w:r>
      <w:r w:rsidR="00973EBE" w:rsidRPr="007F63F5">
        <w:rPr>
          <w:rFonts w:cs="Arial"/>
          <w:szCs w:val="24"/>
        </w:rPr>
        <w:t>is made up of numerous support providers, and all are expected to work collaboratively to provide coordinated su</w:t>
      </w:r>
      <w:r w:rsidR="00EC4C4F" w:rsidRPr="007F63F5">
        <w:rPr>
          <w:rFonts w:cs="Arial"/>
          <w:szCs w:val="24"/>
        </w:rPr>
        <w:t xml:space="preserve">pport to LEAs. In this system, </w:t>
      </w:r>
      <w:r w:rsidR="00327F41" w:rsidRPr="007F63F5">
        <w:rPr>
          <w:rFonts w:cs="Arial"/>
          <w:szCs w:val="24"/>
        </w:rPr>
        <w:t xml:space="preserve">lead agencies support this work by serving as </w:t>
      </w:r>
      <w:r w:rsidR="00973EBE" w:rsidRPr="007F63F5">
        <w:rPr>
          <w:rFonts w:cs="Arial"/>
          <w:szCs w:val="24"/>
        </w:rPr>
        <w:t>facilitators</w:t>
      </w:r>
      <w:r w:rsidR="00BF3ACF" w:rsidRPr="007F63F5">
        <w:rPr>
          <w:rFonts w:cs="Arial"/>
          <w:szCs w:val="24"/>
        </w:rPr>
        <w:t>, resource connectors,</w:t>
      </w:r>
      <w:r w:rsidR="00973EBE" w:rsidRPr="007F63F5">
        <w:rPr>
          <w:rFonts w:cs="Arial"/>
          <w:szCs w:val="24"/>
        </w:rPr>
        <w:t xml:space="preserve"> and capacity builders. The CDE, as </w:t>
      </w:r>
      <w:r w:rsidR="004179D1" w:rsidRPr="007F63F5">
        <w:rPr>
          <w:rFonts w:cs="Arial"/>
          <w:szCs w:val="24"/>
        </w:rPr>
        <w:t>one of the key state agencies in the system</w:t>
      </w:r>
      <w:r w:rsidR="00973EBE" w:rsidRPr="007F63F5">
        <w:rPr>
          <w:rFonts w:cs="Arial"/>
          <w:szCs w:val="24"/>
        </w:rPr>
        <w:t xml:space="preserve">, continues to work to make the various state and federal programs more coherent and streamlined to avoid redundancies. Another </w:t>
      </w:r>
      <w:r w:rsidR="00795D1D" w:rsidRPr="007F63F5">
        <w:rPr>
          <w:rFonts w:cs="Arial"/>
          <w:szCs w:val="24"/>
        </w:rPr>
        <w:t xml:space="preserve">key </w:t>
      </w:r>
      <w:r w:rsidR="001017A4" w:rsidRPr="007F63F5">
        <w:rPr>
          <w:rFonts w:cs="Arial"/>
          <w:szCs w:val="24"/>
        </w:rPr>
        <w:t>Statewide System of S</w:t>
      </w:r>
      <w:r w:rsidR="00795D1D" w:rsidRPr="007F63F5">
        <w:rPr>
          <w:rFonts w:cs="Arial"/>
          <w:szCs w:val="24"/>
        </w:rPr>
        <w:t>upport state agency</w:t>
      </w:r>
      <w:r w:rsidR="00973EBE" w:rsidRPr="007F63F5">
        <w:rPr>
          <w:rFonts w:cs="Arial"/>
          <w:szCs w:val="24"/>
        </w:rPr>
        <w:t>, the CCEE, provides customized support to COEs, LEAs, and charter schools. The goal of this broad system is to build local capacity to ensure that the LEAs are equipped to develop, implement, and evaluate strategies to ensure that each and every student has the resources necessary to succeed in school.</w:t>
      </w:r>
      <w:r w:rsidR="00EC4C4F" w:rsidRPr="007F63F5">
        <w:rPr>
          <w:rFonts w:cs="Arial"/>
          <w:szCs w:val="24"/>
        </w:rPr>
        <w:t xml:space="preserve"> More information</w:t>
      </w:r>
      <w:r w:rsidR="00225671" w:rsidRPr="007F63F5">
        <w:rPr>
          <w:rFonts w:cs="Arial"/>
          <w:szCs w:val="24"/>
        </w:rPr>
        <w:t xml:space="preserve"> </w:t>
      </w:r>
      <w:r w:rsidR="00D05F35">
        <w:rPr>
          <w:rFonts w:cs="Arial"/>
          <w:szCs w:val="24"/>
        </w:rPr>
        <w:t>is available on the CDE</w:t>
      </w:r>
      <w:r w:rsidR="00225671" w:rsidRPr="007F63F5">
        <w:rPr>
          <w:rFonts w:cs="Arial"/>
          <w:szCs w:val="24"/>
        </w:rPr>
        <w:t xml:space="preserve"> California </w:t>
      </w:r>
      <w:r w:rsidR="00E3180F" w:rsidRPr="007F63F5">
        <w:rPr>
          <w:rFonts w:cs="Arial"/>
          <w:szCs w:val="24"/>
        </w:rPr>
        <w:t xml:space="preserve">Statewide </w:t>
      </w:r>
      <w:r w:rsidR="00EC4C4F" w:rsidRPr="007F63F5">
        <w:rPr>
          <w:rFonts w:cs="Arial"/>
          <w:szCs w:val="24"/>
        </w:rPr>
        <w:t xml:space="preserve">System of Support </w:t>
      </w:r>
      <w:r w:rsidR="009D17F1">
        <w:rPr>
          <w:rFonts w:cs="Arial"/>
          <w:szCs w:val="24"/>
        </w:rPr>
        <w:t>w</w:t>
      </w:r>
      <w:r w:rsidR="00D05F35">
        <w:rPr>
          <w:rFonts w:cs="Arial"/>
          <w:szCs w:val="24"/>
        </w:rPr>
        <w:t xml:space="preserve">eb page </w:t>
      </w:r>
      <w:r w:rsidR="00EC4C4F" w:rsidRPr="007F63F5">
        <w:rPr>
          <w:rFonts w:cs="Arial"/>
          <w:szCs w:val="24"/>
        </w:rPr>
        <w:t xml:space="preserve">at </w:t>
      </w:r>
      <w:hyperlink r:id="rId16" w:tooltip="California Statewide System of Support web page" w:history="1">
        <w:r w:rsidR="00A12B24" w:rsidRPr="007F63F5">
          <w:rPr>
            <w:rStyle w:val="Hyperlink"/>
            <w:rFonts w:cs="Arial"/>
            <w:szCs w:val="24"/>
          </w:rPr>
          <w:t>https://www.cde.ca.gov/sp/sw/t1/csss.asp</w:t>
        </w:r>
      </w:hyperlink>
      <w:r w:rsidR="00A12B24" w:rsidRPr="007F63F5">
        <w:rPr>
          <w:rFonts w:cs="Arial"/>
          <w:szCs w:val="24"/>
        </w:rPr>
        <w:t>.</w:t>
      </w:r>
    </w:p>
    <w:p w14:paraId="4153191F" w14:textId="401986B5" w:rsidR="00F505D2" w:rsidRPr="007F63F5" w:rsidRDefault="00F505D2" w:rsidP="00003503">
      <w:pPr>
        <w:rPr>
          <w:rFonts w:cs="Arial"/>
          <w:szCs w:val="24"/>
        </w:rPr>
      </w:pPr>
      <w:r w:rsidRPr="007F63F5">
        <w:rPr>
          <w:rFonts w:cs="Arial"/>
          <w:szCs w:val="24"/>
        </w:rPr>
        <w:t xml:space="preserve">In addition to the </w:t>
      </w:r>
      <w:r w:rsidR="0051553B" w:rsidRPr="007F63F5">
        <w:rPr>
          <w:rFonts w:cs="Arial"/>
          <w:szCs w:val="24"/>
        </w:rPr>
        <w:t xml:space="preserve">Statewide </w:t>
      </w:r>
      <w:r w:rsidRPr="007F63F5">
        <w:rPr>
          <w:rFonts w:cs="Arial"/>
          <w:szCs w:val="24"/>
        </w:rPr>
        <w:t>System of Support</w:t>
      </w:r>
      <w:r w:rsidR="00C5539D" w:rsidRPr="007F63F5">
        <w:rPr>
          <w:rFonts w:cs="Arial"/>
          <w:szCs w:val="24"/>
        </w:rPr>
        <w:t xml:space="preserve">, </w:t>
      </w:r>
      <w:r w:rsidR="00427AFA" w:rsidRPr="007F63F5">
        <w:rPr>
          <w:rFonts w:cs="Arial"/>
          <w:szCs w:val="24"/>
        </w:rPr>
        <w:t>in</w:t>
      </w:r>
      <w:r w:rsidR="00B04C6C" w:rsidRPr="007F63F5">
        <w:rPr>
          <w:rFonts w:cs="Arial"/>
          <w:szCs w:val="24"/>
        </w:rPr>
        <w:t>dividual and collective capacities</w:t>
      </w:r>
      <w:r w:rsidR="00B05D88" w:rsidRPr="007F63F5">
        <w:rPr>
          <w:rFonts w:cs="Arial"/>
          <w:szCs w:val="24"/>
        </w:rPr>
        <w:t xml:space="preserve"> are developed when</w:t>
      </w:r>
      <w:r w:rsidRPr="007F63F5">
        <w:rPr>
          <w:rFonts w:cs="Arial"/>
          <w:szCs w:val="24"/>
        </w:rPr>
        <w:t xml:space="preserve"> the Quality Professional Learning Standards (QPLS)</w:t>
      </w:r>
      <w:r w:rsidR="00B05D88" w:rsidRPr="007F63F5">
        <w:rPr>
          <w:rFonts w:cs="Arial"/>
          <w:szCs w:val="24"/>
        </w:rPr>
        <w:t>, which</w:t>
      </w:r>
      <w:r w:rsidRPr="007F63F5">
        <w:rPr>
          <w:rFonts w:cs="Arial"/>
          <w:szCs w:val="24"/>
        </w:rPr>
        <w:t xml:space="preserve"> identify elements of a quality professional learning </w:t>
      </w:r>
      <w:r w:rsidR="00C5539D" w:rsidRPr="007F63F5">
        <w:rPr>
          <w:rFonts w:cs="Arial"/>
          <w:szCs w:val="24"/>
        </w:rPr>
        <w:t xml:space="preserve">system, </w:t>
      </w:r>
      <w:r w:rsidR="00B05D88" w:rsidRPr="007F63F5">
        <w:rPr>
          <w:rFonts w:cs="Arial"/>
          <w:szCs w:val="24"/>
        </w:rPr>
        <w:t>are</w:t>
      </w:r>
      <w:r w:rsidRPr="007F63F5">
        <w:rPr>
          <w:rFonts w:cs="Arial"/>
          <w:szCs w:val="24"/>
        </w:rPr>
        <w:t xml:space="preserve"> implemented well</w:t>
      </w:r>
      <w:r w:rsidR="00B77F8F" w:rsidRPr="007F63F5">
        <w:rPr>
          <w:rFonts w:cs="Arial"/>
          <w:szCs w:val="24"/>
        </w:rPr>
        <w:t>.</w:t>
      </w:r>
      <w:r w:rsidR="000710CC" w:rsidRPr="007F63F5">
        <w:rPr>
          <w:rFonts w:cs="Arial"/>
          <w:szCs w:val="24"/>
        </w:rPr>
        <w:t xml:space="preserve"> </w:t>
      </w:r>
      <w:r w:rsidR="00617109" w:rsidRPr="007F63F5">
        <w:rPr>
          <w:rFonts w:cs="Arial"/>
          <w:szCs w:val="24"/>
        </w:rPr>
        <w:t>The QPLS serve as a foundation for the content, processes, and conditions essential to all educator professional learning</w:t>
      </w:r>
      <w:r w:rsidR="00B44135" w:rsidRPr="007F63F5">
        <w:rPr>
          <w:rFonts w:cs="Arial"/>
          <w:szCs w:val="24"/>
        </w:rPr>
        <w:t xml:space="preserve"> over time, w</w:t>
      </w:r>
      <w:r w:rsidR="002029A5" w:rsidRPr="007F63F5">
        <w:rPr>
          <w:rFonts w:cs="Arial"/>
          <w:szCs w:val="24"/>
        </w:rPr>
        <w:t>hich leads to improved educator</w:t>
      </w:r>
      <w:r w:rsidR="00B44135" w:rsidRPr="007F63F5">
        <w:rPr>
          <w:rFonts w:cs="Arial"/>
          <w:szCs w:val="24"/>
        </w:rPr>
        <w:t xml:space="preserve"> knowledge, skills, and dispositions</w:t>
      </w:r>
      <w:r w:rsidR="00617109" w:rsidRPr="007F63F5">
        <w:rPr>
          <w:rFonts w:cs="Arial"/>
          <w:szCs w:val="24"/>
        </w:rPr>
        <w:t>. Seven interdependent standards support professional lea</w:t>
      </w:r>
      <w:r w:rsidR="00D2735C" w:rsidRPr="007F63F5">
        <w:rPr>
          <w:rFonts w:cs="Arial"/>
          <w:szCs w:val="24"/>
        </w:rPr>
        <w:t>rning that is rooted in student</w:t>
      </w:r>
      <w:r w:rsidR="00617109" w:rsidRPr="007F63F5">
        <w:rPr>
          <w:rFonts w:cs="Arial"/>
          <w:szCs w:val="24"/>
        </w:rPr>
        <w:t xml:space="preserve"> and educator needs demonstrated through data</w:t>
      </w:r>
      <w:r w:rsidR="00967B82" w:rsidRPr="007F63F5">
        <w:rPr>
          <w:rFonts w:cs="Arial"/>
          <w:szCs w:val="24"/>
        </w:rPr>
        <w:t>;</w:t>
      </w:r>
      <w:r w:rsidR="00617109" w:rsidRPr="007F63F5">
        <w:rPr>
          <w:rFonts w:cs="Arial"/>
          <w:szCs w:val="24"/>
        </w:rPr>
        <w:t xml:space="preserve"> focused on content and pedagogy</w:t>
      </w:r>
      <w:r w:rsidR="00967B82" w:rsidRPr="007F63F5">
        <w:rPr>
          <w:rFonts w:cs="Arial"/>
          <w:szCs w:val="24"/>
        </w:rPr>
        <w:t>;</w:t>
      </w:r>
      <w:r w:rsidR="00617109" w:rsidRPr="007F63F5">
        <w:rPr>
          <w:rFonts w:cs="Arial"/>
          <w:szCs w:val="24"/>
        </w:rPr>
        <w:t xml:space="preserve"> designed to ensure equitable outcomes</w:t>
      </w:r>
      <w:r w:rsidR="00967B82" w:rsidRPr="007F63F5">
        <w:rPr>
          <w:rFonts w:cs="Arial"/>
          <w:szCs w:val="24"/>
        </w:rPr>
        <w:t>;</w:t>
      </w:r>
      <w:r w:rsidR="00617109" w:rsidRPr="007F63F5">
        <w:rPr>
          <w:rFonts w:cs="Arial"/>
          <w:szCs w:val="24"/>
        </w:rPr>
        <w:t xml:space="preserve"> designed and structured to be ongoing, intensive, and embedded in practice</w:t>
      </w:r>
      <w:r w:rsidR="00967B82" w:rsidRPr="007F63F5">
        <w:rPr>
          <w:rFonts w:cs="Arial"/>
          <w:szCs w:val="24"/>
        </w:rPr>
        <w:t>;</w:t>
      </w:r>
      <w:r w:rsidR="00617109" w:rsidRPr="007F63F5">
        <w:rPr>
          <w:rFonts w:cs="Arial"/>
          <w:szCs w:val="24"/>
        </w:rPr>
        <w:t xml:space="preserve"> collaborative with an emphasis on shared accountability</w:t>
      </w:r>
      <w:r w:rsidR="00967B82" w:rsidRPr="007F63F5">
        <w:rPr>
          <w:rFonts w:cs="Arial"/>
          <w:szCs w:val="24"/>
        </w:rPr>
        <w:t>;</w:t>
      </w:r>
      <w:r w:rsidR="00617109" w:rsidRPr="007F63F5">
        <w:rPr>
          <w:rFonts w:cs="Arial"/>
          <w:szCs w:val="24"/>
        </w:rPr>
        <w:t xml:space="preserve"> supported by adequate resources</w:t>
      </w:r>
      <w:r w:rsidR="00967B82" w:rsidRPr="007F63F5">
        <w:rPr>
          <w:rFonts w:cs="Arial"/>
          <w:szCs w:val="24"/>
        </w:rPr>
        <w:t>;</w:t>
      </w:r>
      <w:r w:rsidR="00617109" w:rsidRPr="007F63F5">
        <w:rPr>
          <w:rFonts w:cs="Arial"/>
          <w:szCs w:val="24"/>
        </w:rPr>
        <w:t xml:space="preserve"> and coherent and aligned with other standards, policies, and programs.</w:t>
      </w:r>
      <w:r w:rsidR="003F0B4D" w:rsidRPr="007F63F5">
        <w:rPr>
          <w:rFonts w:cs="Arial"/>
          <w:szCs w:val="24"/>
        </w:rPr>
        <w:t xml:space="preserve"> </w:t>
      </w:r>
      <w:r w:rsidR="00524AFA" w:rsidRPr="007F63F5">
        <w:rPr>
          <w:rFonts w:cs="Arial"/>
          <w:szCs w:val="24"/>
        </w:rPr>
        <w:t xml:space="preserve">More information </w:t>
      </w:r>
      <w:r w:rsidR="00D05F35">
        <w:rPr>
          <w:rFonts w:cs="Arial"/>
          <w:szCs w:val="24"/>
        </w:rPr>
        <w:t xml:space="preserve">is available on the CDE </w:t>
      </w:r>
      <w:r w:rsidR="00524AFA" w:rsidRPr="007F63F5">
        <w:rPr>
          <w:rFonts w:cs="Arial"/>
          <w:szCs w:val="24"/>
        </w:rPr>
        <w:t>QPLS</w:t>
      </w:r>
      <w:r w:rsidR="003F0B4D" w:rsidRPr="007F63F5">
        <w:rPr>
          <w:rFonts w:cs="Arial"/>
          <w:szCs w:val="24"/>
        </w:rPr>
        <w:t xml:space="preserve"> </w:t>
      </w:r>
      <w:r w:rsidR="009D17F1">
        <w:rPr>
          <w:rFonts w:cs="Arial"/>
          <w:szCs w:val="24"/>
        </w:rPr>
        <w:t>w</w:t>
      </w:r>
      <w:r w:rsidR="00D05F35">
        <w:rPr>
          <w:rFonts w:cs="Arial"/>
          <w:szCs w:val="24"/>
        </w:rPr>
        <w:t xml:space="preserve">eb page </w:t>
      </w:r>
      <w:r w:rsidR="003F0B4D" w:rsidRPr="007F63F5">
        <w:rPr>
          <w:rFonts w:cs="Arial"/>
          <w:szCs w:val="24"/>
        </w:rPr>
        <w:t xml:space="preserve">at </w:t>
      </w:r>
      <w:hyperlink r:id="rId17" w:tooltip="Quality Professional Learning Standards web page" w:history="1">
        <w:r w:rsidR="003F0B4D" w:rsidRPr="007F63F5">
          <w:rPr>
            <w:rStyle w:val="Hyperlink"/>
            <w:rFonts w:cs="Arial"/>
            <w:szCs w:val="24"/>
          </w:rPr>
          <w:t>https://www.cde.ca.gov/pd/ps/qpls.asp</w:t>
        </w:r>
      </w:hyperlink>
      <w:r w:rsidR="003F0B4D" w:rsidRPr="007F63F5">
        <w:rPr>
          <w:rFonts w:cs="Arial"/>
          <w:szCs w:val="24"/>
        </w:rPr>
        <w:t>.</w:t>
      </w:r>
    </w:p>
    <w:p w14:paraId="3235B1EF" w14:textId="0742F2C7" w:rsidR="003178C9" w:rsidRPr="007F63F5" w:rsidRDefault="002F5B6F" w:rsidP="00925151">
      <w:pPr>
        <w:pStyle w:val="Heading3"/>
      </w:pPr>
      <w:bookmarkStart w:id="9" w:name="_Toc126598579"/>
      <w:r w:rsidRPr="007F63F5">
        <w:lastRenderedPageBreak/>
        <w:t>B.</w:t>
      </w:r>
      <w:r w:rsidRPr="007F63F5">
        <w:tab/>
      </w:r>
      <w:r w:rsidR="003178C9" w:rsidRPr="007F63F5">
        <w:t>Background</w:t>
      </w:r>
      <w:bookmarkEnd w:id="9"/>
    </w:p>
    <w:p w14:paraId="7E85EB46" w14:textId="2B173226" w:rsidR="2FC1340C" w:rsidRPr="007F63F5" w:rsidRDefault="63C98595" w:rsidP="00003503">
      <w:pPr>
        <w:rPr>
          <w:rFonts w:eastAsia="Arial" w:cs="Arial"/>
          <w:szCs w:val="24"/>
        </w:rPr>
      </w:pPr>
      <w:r w:rsidRPr="007F63F5">
        <w:rPr>
          <w:rFonts w:eastAsia="Arial" w:cs="Arial"/>
          <w:szCs w:val="24"/>
        </w:rPr>
        <w:t>Educational equity is a cornerstone of California’s education system. The 202</w:t>
      </w:r>
      <w:r w:rsidR="00D61C06">
        <w:rPr>
          <w:rFonts w:eastAsia="Arial" w:cs="Arial"/>
          <w:szCs w:val="24"/>
        </w:rPr>
        <w:t>1</w:t>
      </w:r>
      <w:r w:rsidRPr="007F63F5">
        <w:rPr>
          <w:rFonts w:eastAsia="Arial" w:cs="Arial"/>
          <w:szCs w:val="24"/>
        </w:rPr>
        <w:t>–2</w:t>
      </w:r>
      <w:r w:rsidR="00D61C06">
        <w:rPr>
          <w:rFonts w:eastAsia="Arial" w:cs="Arial"/>
          <w:szCs w:val="24"/>
        </w:rPr>
        <w:t>2</w:t>
      </w:r>
      <w:r w:rsidRPr="007F63F5">
        <w:rPr>
          <w:rFonts w:eastAsia="Arial" w:cs="Arial"/>
          <w:szCs w:val="24"/>
        </w:rPr>
        <w:t xml:space="preserve"> results of the California Assessment of Student Performance and Progress (CAASPP)—</w:t>
      </w:r>
      <w:r w:rsidRPr="007F63F5">
        <w:rPr>
          <w:rFonts w:eastAsia="Arial" w:cs="Arial"/>
          <w:color w:val="000000" w:themeColor="text1"/>
          <w:szCs w:val="24"/>
          <w:lang w:val="en"/>
        </w:rPr>
        <w:t>California's statewide student assessment system—</w:t>
      </w:r>
      <w:r w:rsidRPr="007F63F5">
        <w:rPr>
          <w:rFonts w:eastAsia="Arial" w:cs="Arial"/>
          <w:szCs w:val="24"/>
        </w:rPr>
        <w:t>reveal that the academic performance of students with disabilities in California is poor compared to all students in California. The results for 202</w:t>
      </w:r>
      <w:r w:rsidR="00D61C06">
        <w:rPr>
          <w:rFonts w:eastAsia="Arial" w:cs="Arial"/>
          <w:szCs w:val="24"/>
        </w:rPr>
        <w:t>1</w:t>
      </w:r>
      <w:r w:rsidRPr="007F63F5">
        <w:rPr>
          <w:rFonts w:eastAsia="Arial" w:cs="Arial"/>
          <w:szCs w:val="24"/>
        </w:rPr>
        <w:t>–2</w:t>
      </w:r>
      <w:r w:rsidR="00D61C06">
        <w:rPr>
          <w:rFonts w:eastAsia="Arial" w:cs="Arial"/>
          <w:szCs w:val="24"/>
        </w:rPr>
        <w:t>2</w:t>
      </w:r>
      <w:r w:rsidRPr="007F63F5">
        <w:rPr>
          <w:rFonts w:eastAsia="Arial" w:cs="Arial"/>
          <w:szCs w:val="24"/>
        </w:rPr>
        <w:t xml:space="preserve"> show that just 15.</w:t>
      </w:r>
      <w:r w:rsidR="00D07969">
        <w:rPr>
          <w:rFonts w:eastAsia="Arial" w:cs="Arial"/>
          <w:szCs w:val="24"/>
        </w:rPr>
        <w:t>61</w:t>
      </w:r>
      <w:r w:rsidRPr="007F63F5">
        <w:rPr>
          <w:rFonts w:eastAsia="Arial" w:cs="Arial"/>
          <w:szCs w:val="24"/>
        </w:rPr>
        <w:t xml:space="preserve"> percent of students with disabilities met or exceeded the statewide standard for English language arts compared with 5</w:t>
      </w:r>
      <w:r w:rsidR="00D07969">
        <w:rPr>
          <w:rFonts w:eastAsia="Arial" w:cs="Arial"/>
          <w:szCs w:val="24"/>
        </w:rPr>
        <w:t>1</w:t>
      </w:r>
      <w:r w:rsidRPr="007F63F5">
        <w:rPr>
          <w:rFonts w:eastAsia="Arial" w:cs="Arial"/>
          <w:szCs w:val="24"/>
        </w:rPr>
        <w:t>.</w:t>
      </w:r>
      <w:r w:rsidR="00D07969">
        <w:rPr>
          <w:rFonts w:eastAsia="Arial" w:cs="Arial"/>
          <w:szCs w:val="24"/>
        </w:rPr>
        <w:t>26</w:t>
      </w:r>
      <w:r w:rsidRPr="007F63F5">
        <w:rPr>
          <w:rFonts w:eastAsia="Arial" w:cs="Arial"/>
          <w:szCs w:val="24"/>
        </w:rPr>
        <w:t xml:space="preserve"> percent for students with no reported disability and 4</w:t>
      </w:r>
      <w:r w:rsidR="00D07969">
        <w:rPr>
          <w:rFonts w:eastAsia="Arial" w:cs="Arial"/>
          <w:szCs w:val="24"/>
        </w:rPr>
        <w:t>7</w:t>
      </w:r>
      <w:r w:rsidRPr="007F63F5">
        <w:rPr>
          <w:rFonts w:eastAsia="Arial" w:cs="Arial"/>
          <w:szCs w:val="24"/>
        </w:rPr>
        <w:t>.0</w:t>
      </w:r>
      <w:r w:rsidR="00D07969">
        <w:rPr>
          <w:rFonts w:eastAsia="Arial" w:cs="Arial"/>
          <w:szCs w:val="24"/>
        </w:rPr>
        <w:t>6</w:t>
      </w:r>
      <w:r w:rsidRPr="007F63F5">
        <w:rPr>
          <w:rFonts w:eastAsia="Arial" w:cs="Arial"/>
          <w:szCs w:val="24"/>
        </w:rPr>
        <w:t xml:space="preserve"> percent of all students in California. Similarly, the results for the same year show that 1</w:t>
      </w:r>
      <w:r w:rsidR="00D07969">
        <w:rPr>
          <w:rFonts w:eastAsia="Arial" w:cs="Arial"/>
          <w:szCs w:val="24"/>
        </w:rPr>
        <w:t>1</w:t>
      </w:r>
      <w:r w:rsidRPr="007F63F5">
        <w:rPr>
          <w:rFonts w:eastAsia="Arial" w:cs="Arial"/>
          <w:szCs w:val="24"/>
        </w:rPr>
        <w:t>.</w:t>
      </w:r>
      <w:r w:rsidR="00D07969">
        <w:rPr>
          <w:rFonts w:eastAsia="Arial" w:cs="Arial"/>
          <w:szCs w:val="24"/>
        </w:rPr>
        <w:t>41</w:t>
      </w:r>
      <w:r w:rsidRPr="007F63F5">
        <w:rPr>
          <w:rFonts w:eastAsia="Arial" w:cs="Arial"/>
          <w:szCs w:val="24"/>
        </w:rPr>
        <w:t xml:space="preserve"> percent of students with disabilities met or exceeded the statewide standard for math compared with 36.</w:t>
      </w:r>
      <w:r w:rsidR="00D07969">
        <w:rPr>
          <w:rFonts w:eastAsia="Arial" w:cs="Arial"/>
          <w:szCs w:val="24"/>
        </w:rPr>
        <w:t>30</w:t>
      </w:r>
      <w:r w:rsidRPr="007F63F5">
        <w:rPr>
          <w:rFonts w:eastAsia="Arial" w:cs="Arial"/>
          <w:szCs w:val="24"/>
        </w:rPr>
        <w:t xml:space="preserve"> percent of students with no reported disability and 33.</w:t>
      </w:r>
      <w:r w:rsidR="00D07969">
        <w:rPr>
          <w:rFonts w:eastAsia="Arial" w:cs="Arial"/>
          <w:szCs w:val="24"/>
        </w:rPr>
        <w:t>38</w:t>
      </w:r>
      <w:r w:rsidRPr="007F63F5">
        <w:rPr>
          <w:rFonts w:eastAsia="Arial" w:cs="Arial"/>
          <w:szCs w:val="24"/>
        </w:rPr>
        <w:t xml:space="preserve"> percent of all students in California.</w:t>
      </w:r>
    </w:p>
    <w:p w14:paraId="47EF7741" w14:textId="36133DCA" w:rsidR="00A67E01" w:rsidRPr="007F63F5" w:rsidRDefault="1E848D65" w:rsidP="00A06963">
      <w:pPr>
        <w:rPr>
          <w:rFonts w:cs="Arial"/>
          <w:b/>
          <w:bCs/>
          <w:szCs w:val="24"/>
        </w:rPr>
      </w:pPr>
      <w:r w:rsidRPr="007F63F5">
        <w:rPr>
          <w:rFonts w:cs="Arial"/>
          <w:szCs w:val="24"/>
        </w:rPr>
        <w:t xml:space="preserve">As noted in </w:t>
      </w:r>
      <w:r w:rsidRPr="007F63F5">
        <w:rPr>
          <w:rFonts w:cs="Arial"/>
          <w:i/>
          <w:iCs/>
          <w:szCs w:val="24"/>
        </w:rPr>
        <w:t>One System: Reforming Education to Serve All Students,</w:t>
      </w:r>
      <w:r w:rsidRPr="007F63F5">
        <w:rPr>
          <w:rFonts w:cs="Arial"/>
          <w:szCs w:val="24"/>
        </w:rPr>
        <w:t xml:space="preserve"> a March 2015 report of California’s Statewide Task Force on Special Education, </w:t>
      </w:r>
      <w:r w:rsidR="66418BCF" w:rsidRPr="007F63F5">
        <w:rPr>
          <w:rFonts w:cs="Arial"/>
          <w:szCs w:val="24"/>
        </w:rPr>
        <w:t>“</w:t>
      </w:r>
      <w:r w:rsidR="4A0BFE95" w:rsidRPr="007F63F5">
        <w:rPr>
          <w:rFonts w:cs="Arial"/>
          <w:szCs w:val="24"/>
        </w:rPr>
        <w:t>Too often, neither general education nor special education teachers are well prepared to meet the needs of students with disabilities in a general education classroom—a major barrier to increasing the amount of time that students with disabilities spend within the general setting</w:t>
      </w:r>
      <w:r w:rsidR="3CA7161F" w:rsidRPr="007F63F5">
        <w:rPr>
          <w:rFonts w:cs="Arial"/>
          <w:szCs w:val="24"/>
        </w:rPr>
        <w:t xml:space="preserve"> (</w:t>
      </w:r>
      <w:r w:rsidR="6D7F4600" w:rsidRPr="007F63F5">
        <w:rPr>
          <w:rFonts w:cs="Arial"/>
          <w:szCs w:val="24"/>
        </w:rPr>
        <w:t xml:space="preserve">page </w:t>
      </w:r>
      <w:r w:rsidR="3CA7161F" w:rsidRPr="007F63F5">
        <w:rPr>
          <w:rFonts w:cs="Arial"/>
          <w:szCs w:val="24"/>
        </w:rPr>
        <w:t>34)</w:t>
      </w:r>
      <w:r w:rsidR="4A0BFE95" w:rsidRPr="007F63F5">
        <w:rPr>
          <w:rFonts w:cs="Arial"/>
          <w:szCs w:val="24"/>
        </w:rPr>
        <w:t>.</w:t>
      </w:r>
      <w:r w:rsidRPr="007F63F5">
        <w:rPr>
          <w:rFonts w:cs="Arial"/>
          <w:szCs w:val="24"/>
        </w:rPr>
        <w:t xml:space="preserve">” </w:t>
      </w:r>
      <w:r w:rsidR="7DB249B3" w:rsidRPr="007F63F5">
        <w:rPr>
          <w:rFonts w:cs="Arial"/>
          <w:szCs w:val="24"/>
        </w:rPr>
        <w:t>The report con</w:t>
      </w:r>
      <w:r w:rsidR="658625E2" w:rsidRPr="007F63F5">
        <w:rPr>
          <w:rFonts w:cs="Arial"/>
          <w:szCs w:val="24"/>
        </w:rPr>
        <w:t>tinues by recommending</w:t>
      </w:r>
      <w:r w:rsidR="7DB249B3" w:rsidRPr="007F63F5">
        <w:rPr>
          <w:rFonts w:cs="Arial"/>
          <w:szCs w:val="24"/>
        </w:rPr>
        <w:t xml:space="preserve"> both general education and special education tea</w:t>
      </w:r>
      <w:r w:rsidR="658625E2" w:rsidRPr="007F63F5">
        <w:rPr>
          <w:rFonts w:cs="Arial"/>
          <w:szCs w:val="24"/>
        </w:rPr>
        <w:t>chers receive</w:t>
      </w:r>
      <w:r w:rsidR="7DB249B3" w:rsidRPr="007F63F5">
        <w:rPr>
          <w:rFonts w:cs="Arial"/>
          <w:szCs w:val="24"/>
        </w:rPr>
        <w:t xml:space="preserve"> professional learning opportunities</w:t>
      </w:r>
      <w:r w:rsidR="3CA7161F" w:rsidRPr="007F63F5">
        <w:rPr>
          <w:rFonts w:cs="Arial"/>
          <w:szCs w:val="24"/>
        </w:rPr>
        <w:t xml:space="preserve"> </w:t>
      </w:r>
      <w:r w:rsidR="55FCD2F7" w:rsidRPr="007F63F5">
        <w:rPr>
          <w:rFonts w:cs="Arial"/>
          <w:szCs w:val="24"/>
        </w:rPr>
        <w:t xml:space="preserve">that are </w:t>
      </w:r>
      <w:r w:rsidR="7E4B20CF" w:rsidRPr="007F63F5">
        <w:rPr>
          <w:rFonts w:cs="Arial"/>
          <w:szCs w:val="24"/>
        </w:rPr>
        <w:t>focused</w:t>
      </w:r>
      <w:r w:rsidR="658625E2" w:rsidRPr="007F63F5">
        <w:rPr>
          <w:rFonts w:cs="Arial"/>
          <w:szCs w:val="24"/>
        </w:rPr>
        <w:t>, among other things,</w:t>
      </w:r>
      <w:r w:rsidR="7E4B20CF" w:rsidRPr="007F63F5">
        <w:rPr>
          <w:rFonts w:cs="Arial"/>
          <w:szCs w:val="24"/>
        </w:rPr>
        <w:t xml:space="preserve"> </w:t>
      </w:r>
      <w:r w:rsidR="658625E2" w:rsidRPr="007F63F5">
        <w:rPr>
          <w:rFonts w:cs="Arial"/>
          <w:szCs w:val="24"/>
        </w:rPr>
        <w:t>on inclusive practices, such as Universal Design for Learning</w:t>
      </w:r>
      <w:r w:rsidR="55FCD2F7" w:rsidRPr="007F63F5">
        <w:rPr>
          <w:rFonts w:cs="Arial"/>
          <w:szCs w:val="24"/>
        </w:rPr>
        <w:t xml:space="preserve"> and that are</w:t>
      </w:r>
      <w:r w:rsidR="658625E2" w:rsidRPr="007F63F5">
        <w:rPr>
          <w:rFonts w:cs="Arial"/>
          <w:szCs w:val="24"/>
        </w:rPr>
        <w:t xml:space="preserve"> “p</w:t>
      </w:r>
      <w:r w:rsidR="3035F3CA" w:rsidRPr="007F63F5">
        <w:rPr>
          <w:rFonts w:cs="Arial"/>
          <w:szCs w:val="24"/>
        </w:rPr>
        <w:t>urposely integrated” and culturally and linguistically responsive</w:t>
      </w:r>
      <w:r w:rsidR="7E4B20CF" w:rsidRPr="007F63F5">
        <w:rPr>
          <w:rFonts w:cs="Arial"/>
          <w:szCs w:val="24"/>
        </w:rPr>
        <w:t xml:space="preserve"> </w:t>
      </w:r>
      <w:r w:rsidR="3CA7161F" w:rsidRPr="007F63F5">
        <w:rPr>
          <w:rFonts w:cs="Arial"/>
          <w:szCs w:val="24"/>
        </w:rPr>
        <w:t>(pages 38–39)</w:t>
      </w:r>
      <w:r w:rsidR="55FCD2F7" w:rsidRPr="007F63F5">
        <w:rPr>
          <w:rFonts w:cs="Arial"/>
          <w:szCs w:val="24"/>
        </w:rPr>
        <w:t>. T</w:t>
      </w:r>
      <w:r w:rsidR="0A267F4D" w:rsidRPr="007F63F5">
        <w:rPr>
          <w:rFonts w:cs="Arial"/>
          <w:szCs w:val="24"/>
        </w:rPr>
        <w:t>he report</w:t>
      </w:r>
      <w:r w:rsidR="79894E40" w:rsidRPr="007F63F5">
        <w:rPr>
          <w:rFonts w:cs="Arial"/>
          <w:szCs w:val="24"/>
        </w:rPr>
        <w:t xml:space="preserve"> </w:t>
      </w:r>
      <w:r w:rsidR="55FCD2F7" w:rsidRPr="007F63F5">
        <w:rPr>
          <w:rFonts w:cs="Arial"/>
          <w:szCs w:val="24"/>
        </w:rPr>
        <w:t xml:space="preserve">further </w:t>
      </w:r>
      <w:r w:rsidR="79894E40" w:rsidRPr="007F63F5">
        <w:rPr>
          <w:rFonts w:cs="Arial"/>
          <w:szCs w:val="24"/>
        </w:rPr>
        <w:t>emphasizes the importance of professional development opportunities for para</w:t>
      </w:r>
      <w:r w:rsidR="59B59F9B" w:rsidRPr="007F63F5">
        <w:rPr>
          <w:rFonts w:cs="Arial"/>
          <w:szCs w:val="24"/>
        </w:rPr>
        <w:t>educators (page 39</w:t>
      </w:r>
      <w:r w:rsidR="79894E40" w:rsidRPr="007F63F5">
        <w:rPr>
          <w:rFonts w:cs="Arial"/>
          <w:szCs w:val="24"/>
        </w:rPr>
        <w:t>).</w:t>
      </w:r>
    </w:p>
    <w:p w14:paraId="7456A63D" w14:textId="75B6C2CC" w:rsidR="0040187A" w:rsidRPr="007F63F5" w:rsidRDefault="406145BE" w:rsidP="00003503">
      <w:pPr>
        <w:rPr>
          <w:rFonts w:cs="Arial"/>
          <w:b/>
          <w:bCs/>
          <w:color w:val="000000"/>
          <w:szCs w:val="24"/>
          <w:lang w:val="en"/>
        </w:rPr>
      </w:pPr>
      <w:r w:rsidRPr="007F63F5">
        <w:rPr>
          <w:rFonts w:cs="Arial"/>
          <w:szCs w:val="24"/>
        </w:rPr>
        <w:t xml:space="preserve">To work toward improving </w:t>
      </w:r>
      <w:r w:rsidR="4A95BDEC" w:rsidRPr="007F63F5">
        <w:rPr>
          <w:rFonts w:cs="Arial"/>
          <w:szCs w:val="24"/>
        </w:rPr>
        <w:t xml:space="preserve">educational </w:t>
      </w:r>
      <w:r w:rsidRPr="007F63F5">
        <w:rPr>
          <w:rFonts w:cs="Arial"/>
          <w:szCs w:val="24"/>
        </w:rPr>
        <w:t>outcomes for all students</w:t>
      </w:r>
      <w:r w:rsidR="1A61E29E" w:rsidRPr="007F63F5">
        <w:rPr>
          <w:rFonts w:cs="Arial"/>
          <w:szCs w:val="24"/>
        </w:rPr>
        <w:t xml:space="preserve">, </w:t>
      </w:r>
      <w:r w:rsidR="427E6EFF" w:rsidRPr="007F63F5">
        <w:rPr>
          <w:rFonts w:cs="Arial"/>
          <w:szCs w:val="24"/>
        </w:rPr>
        <w:t xml:space="preserve">California has expanded its </w:t>
      </w:r>
      <w:r w:rsidR="611B1C7F" w:rsidRPr="007F63F5">
        <w:rPr>
          <w:rFonts w:cs="Arial"/>
          <w:szCs w:val="24"/>
        </w:rPr>
        <w:t xml:space="preserve">Statewide </w:t>
      </w:r>
      <w:r w:rsidR="427E6EFF" w:rsidRPr="007F63F5">
        <w:rPr>
          <w:rFonts w:cs="Arial"/>
          <w:szCs w:val="24"/>
        </w:rPr>
        <w:t xml:space="preserve">System of Support by establishing and providing </w:t>
      </w:r>
      <w:r w:rsidRPr="007F63F5">
        <w:rPr>
          <w:rFonts w:cs="Arial"/>
          <w:color w:val="000000" w:themeColor="text1"/>
          <w:szCs w:val="24"/>
          <w:lang w:val="en"/>
        </w:rPr>
        <w:t xml:space="preserve">funding for new roles with specific responsibilities aimed at developing the capacity of agencies responsible for providing </w:t>
      </w:r>
      <w:r w:rsidR="00A06963">
        <w:rPr>
          <w:rFonts w:cs="Arial"/>
          <w:color w:val="000000" w:themeColor="text1"/>
          <w:szCs w:val="24"/>
          <w:lang w:val="en"/>
        </w:rPr>
        <w:t xml:space="preserve">continuous improvement supports </w:t>
      </w:r>
      <w:r w:rsidRPr="007F63F5">
        <w:rPr>
          <w:rFonts w:cs="Arial"/>
          <w:color w:val="000000" w:themeColor="text1"/>
          <w:szCs w:val="24"/>
          <w:lang w:val="en"/>
        </w:rPr>
        <w:t xml:space="preserve">and ensuring access to a broad range </w:t>
      </w:r>
      <w:r w:rsidR="40C7C321" w:rsidRPr="007F63F5">
        <w:rPr>
          <w:rFonts w:cs="Arial"/>
          <w:color w:val="000000" w:themeColor="text1"/>
          <w:szCs w:val="24"/>
          <w:lang w:val="en"/>
        </w:rPr>
        <w:t xml:space="preserve">of </w:t>
      </w:r>
      <w:r w:rsidRPr="007F63F5">
        <w:rPr>
          <w:rFonts w:cs="Arial"/>
          <w:color w:val="000000" w:themeColor="text1"/>
          <w:szCs w:val="24"/>
          <w:lang w:val="en"/>
        </w:rPr>
        <w:t xml:space="preserve">expertise within the system of support. These </w:t>
      </w:r>
      <w:r w:rsidR="4A95BDEC" w:rsidRPr="007F63F5">
        <w:rPr>
          <w:rFonts w:cs="Arial"/>
          <w:color w:val="000000" w:themeColor="text1"/>
          <w:szCs w:val="24"/>
          <w:lang w:val="en"/>
        </w:rPr>
        <w:t xml:space="preserve">new roles </w:t>
      </w:r>
      <w:r w:rsidRPr="007F63F5">
        <w:rPr>
          <w:rFonts w:cs="Arial"/>
          <w:color w:val="000000" w:themeColor="text1"/>
          <w:szCs w:val="24"/>
          <w:lang w:val="en"/>
        </w:rPr>
        <w:t>include geographic lead agen</w:t>
      </w:r>
      <w:r w:rsidR="53D7DCA5" w:rsidRPr="007F63F5">
        <w:rPr>
          <w:rFonts w:cs="Arial"/>
          <w:color w:val="000000" w:themeColor="text1"/>
          <w:szCs w:val="24"/>
          <w:lang w:val="en"/>
        </w:rPr>
        <w:t>cies, special education</w:t>
      </w:r>
      <w:r w:rsidRPr="007F63F5">
        <w:rPr>
          <w:rFonts w:cs="Arial"/>
          <w:color w:val="000000" w:themeColor="text1"/>
          <w:szCs w:val="24"/>
          <w:lang w:val="en"/>
        </w:rPr>
        <w:t xml:space="preserve"> leads</w:t>
      </w:r>
      <w:r w:rsidR="53D7DCA5" w:rsidRPr="007F63F5">
        <w:rPr>
          <w:rFonts w:cs="Arial"/>
          <w:color w:val="000000" w:themeColor="text1"/>
          <w:szCs w:val="24"/>
          <w:lang w:val="en"/>
        </w:rPr>
        <w:t xml:space="preserve"> agencies</w:t>
      </w:r>
      <w:r w:rsidRPr="007F63F5">
        <w:rPr>
          <w:rFonts w:cs="Arial"/>
          <w:color w:val="000000" w:themeColor="text1"/>
          <w:szCs w:val="24"/>
          <w:lang w:val="en"/>
        </w:rPr>
        <w:t xml:space="preserve">, and expert leads that </w:t>
      </w:r>
      <w:r w:rsidR="00A06963">
        <w:rPr>
          <w:rFonts w:cs="Arial"/>
          <w:color w:val="000000" w:themeColor="text1"/>
          <w:szCs w:val="24"/>
          <w:lang w:val="en"/>
        </w:rPr>
        <w:t>are</w:t>
      </w:r>
      <w:r w:rsidRPr="007F63F5">
        <w:rPr>
          <w:rFonts w:cs="Arial"/>
          <w:color w:val="000000" w:themeColor="text1"/>
          <w:szCs w:val="24"/>
          <w:lang w:val="en"/>
        </w:rPr>
        <w:t xml:space="preserve"> funded through specific provisions included in the </w:t>
      </w:r>
      <w:r w:rsidR="00A06963">
        <w:rPr>
          <w:rFonts w:cs="Arial"/>
          <w:color w:val="000000" w:themeColor="text1"/>
          <w:szCs w:val="24"/>
          <w:lang w:val="en"/>
        </w:rPr>
        <w:t>state</w:t>
      </w:r>
      <w:r w:rsidR="00A06963" w:rsidRPr="007F63F5">
        <w:rPr>
          <w:rFonts w:cs="Arial"/>
          <w:color w:val="000000" w:themeColor="text1"/>
          <w:szCs w:val="24"/>
          <w:lang w:val="en"/>
        </w:rPr>
        <w:t xml:space="preserve"> </w:t>
      </w:r>
      <w:r w:rsidRPr="007F63F5">
        <w:rPr>
          <w:rFonts w:cs="Arial"/>
          <w:color w:val="000000" w:themeColor="text1"/>
          <w:szCs w:val="24"/>
          <w:lang w:val="en"/>
        </w:rPr>
        <w:t xml:space="preserve">budget. These agencies </w:t>
      </w:r>
      <w:r w:rsidR="0A54D01E" w:rsidRPr="007F63F5">
        <w:rPr>
          <w:rFonts w:cs="Arial"/>
          <w:color w:val="000000" w:themeColor="text1"/>
          <w:szCs w:val="24"/>
          <w:lang w:val="en"/>
        </w:rPr>
        <w:t>work closely with the CDE</w:t>
      </w:r>
      <w:r w:rsidRPr="007F63F5">
        <w:rPr>
          <w:rFonts w:cs="Arial"/>
          <w:color w:val="000000" w:themeColor="text1"/>
          <w:szCs w:val="24"/>
          <w:lang w:val="en"/>
        </w:rPr>
        <w:t xml:space="preserve"> and </w:t>
      </w:r>
      <w:r w:rsidR="4A95BDEC" w:rsidRPr="007F63F5">
        <w:rPr>
          <w:rFonts w:cs="Arial"/>
          <w:color w:val="000000" w:themeColor="text1"/>
          <w:szCs w:val="24"/>
          <w:lang w:val="en"/>
        </w:rPr>
        <w:t xml:space="preserve">the </w:t>
      </w:r>
      <w:r w:rsidR="0A54D01E" w:rsidRPr="007F63F5">
        <w:rPr>
          <w:rFonts w:cs="Arial"/>
          <w:color w:val="000000" w:themeColor="text1"/>
          <w:szCs w:val="24"/>
          <w:lang w:val="en"/>
        </w:rPr>
        <w:t>CCEE</w:t>
      </w:r>
      <w:r w:rsidRPr="007F63F5">
        <w:rPr>
          <w:rFonts w:cs="Arial"/>
          <w:color w:val="000000" w:themeColor="text1"/>
          <w:szCs w:val="24"/>
          <w:lang w:val="en"/>
        </w:rPr>
        <w:t xml:space="preserve"> with the goal of ensuring there are people or roles within the system whose duties specifically include supporting coordination and communication to connect LEAs to relevant resources or expertise.</w:t>
      </w:r>
    </w:p>
    <w:p w14:paraId="4D9210CB" w14:textId="4260A0FB" w:rsidR="003178C9" w:rsidRPr="007F63F5" w:rsidRDefault="00524AFA" w:rsidP="00925151">
      <w:pPr>
        <w:pStyle w:val="Heading3"/>
      </w:pPr>
      <w:bookmarkStart w:id="10" w:name="_Toc126598580"/>
      <w:r w:rsidRPr="007F63F5">
        <w:t>C.</w:t>
      </w:r>
      <w:r w:rsidRPr="007F63F5">
        <w:tab/>
      </w:r>
      <w:r w:rsidR="003178C9" w:rsidRPr="007F63F5">
        <w:t>State Statute and Authority</w:t>
      </w:r>
      <w:bookmarkEnd w:id="10"/>
    </w:p>
    <w:p w14:paraId="4F81E50E" w14:textId="42388EB0" w:rsidR="00F45E1B" w:rsidRPr="007F63F5" w:rsidRDefault="002A3166" w:rsidP="3EABD535">
      <w:pPr>
        <w:tabs>
          <w:tab w:val="left" w:pos="9990"/>
          <w:tab w:val="left" w:pos="10080"/>
        </w:tabs>
        <w:spacing w:line="257" w:lineRule="auto"/>
        <w:rPr>
          <w:rFonts w:eastAsia="Arial" w:cs="Arial"/>
          <w:szCs w:val="24"/>
        </w:rPr>
      </w:pPr>
      <w:r>
        <w:rPr>
          <w:rFonts w:eastAsia="Arial" w:cs="Arial"/>
          <w:szCs w:val="24"/>
        </w:rPr>
        <w:t xml:space="preserve">The </w:t>
      </w:r>
      <w:r w:rsidRPr="002A3166">
        <w:rPr>
          <w:rFonts w:eastAsia="Arial" w:cs="Arial"/>
          <w:szCs w:val="24"/>
        </w:rPr>
        <w:t>Education Omnibus Budget Trailer Bill of 2022 (Assembly Bill 181), Section 124</w:t>
      </w:r>
      <w:r w:rsidR="00CA0A48">
        <w:rPr>
          <w:rFonts w:eastAsia="Arial" w:cs="Arial"/>
          <w:szCs w:val="24"/>
        </w:rPr>
        <w:t>,</w:t>
      </w:r>
      <w:r w:rsidR="001F591C" w:rsidRPr="007F63F5">
        <w:rPr>
          <w:rFonts w:eastAsia="Arial" w:cs="Arial"/>
          <w:szCs w:val="24"/>
        </w:rPr>
        <w:t xml:space="preserve"> provides</w:t>
      </w:r>
      <w:r w:rsidR="63C98595" w:rsidRPr="007F63F5">
        <w:rPr>
          <w:rFonts w:eastAsia="Arial" w:cs="Arial"/>
          <w:szCs w:val="24"/>
        </w:rPr>
        <w:t xml:space="preserve"> $20,000,000 million, through the 2024–25 fiscal year, to support one or more competitive grants for professional learning opportunities for teachers and paraprofessionals across the state.</w:t>
      </w:r>
    </w:p>
    <w:p w14:paraId="54AFB1D3" w14:textId="6041CA96" w:rsidR="00F45E1B" w:rsidRPr="00114FF6" w:rsidRDefault="63C98595" w:rsidP="3EABD535">
      <w:pPr>
        <w:tabs>
          <w:tab w:val="left" w:pos="9990"/>
          <w:tab w:val="left" w:pos="10080"/>
        </w:tabs>
        <w:spacing w:line="257" w:lineRule="auto"/>
        <w:rPr>
          <w:rFonts w:eastAsia="Arial" w:cs="Arial"/>
          <w:szCs w:val="24"/>
        </w:rPr>
      </w:pPr>
      <w:r w:rsidRPr="00114FF6">
        <w:rPr>
          <w:rFonts w:eastAsia="Arial" w:cs="Arial"/>
          <w:szCs w:val="24"/>
        </w:rPr>
        <w:t>Specifically, the grants will be provided as follows:</w:t>
      </w:r>
    </w:p>
    <w:p w14:paraId="4DA12E1F" w14:textId="7F5C05DD" w:rsidR="00F45E1B" w:rsidRPr="00114FF6" w:rsidRDefault="63C98595" w:rsidP="3EABD535">
      <w:pPr>
        <w:pStyle w:val="ListParagraph"/>
        <w:numPr>
          <w:ilvl w:val="0"/>
          <w:numId w:val="9"/>
        </w:numPr>
        <w:rPr>
          <w:rFonts w:eastAsia="Arial" w:cs="Arial"/>
          <w:szCs w:val="24"/>
        </w:rPr>
      </w:pPr>
      <w:r w:rsidRPr="00114FF6">
        <w:rPr>
          <w:rFonts w:eastAsia="Arial" w:cs="Arial"/>
          <w:szCs w:val="24"/>
        </w:rPr>
        <w:lastRenderedPageBreak/>
        <w:t>$1</w:t>
      </w:r>
      <w:r w:rsidR="00377600" w:rsidRPr="00114FF6">
        <w:rPr>
          <w:rFonts w:eastAsia="Arial" w:cs="Arial"/>
          <w:szCs w:val="24"/>
        </w:rPr>
        <w:t>0</w:t>
      </w:r>
      <w:r w:rsidRPr="00114FF6">
        <w:rPr>
          <w:rFonts w:eastAsia="Arial" w:cs="Arial"/>
          <w:szCs w:val="24"/>
        </w:rPr>
        <w:t xml:space="preserve">,000,000 to qualified entities </w:t>
      </w:r>
      <w:r w:rsidR="00A06963">
        <w:rPr>
          <w:rFonts w:eastAsia="Arial" w:cs="Arial"/>
          <w:szCs w:val="24"/>
        </w:rPr>
        <w:t>to i</w:t>
      </w:r>
      <w:r w:rsidR="00A06963" w:rsidRPr="00A06963">
        <w:rPr>
          <w:rFonts w:eastAsia="Arial" w:cs="Arial"/>
          <w:szCs w:val="24"/>
        </w:rPr>
        <w:t>mplement effective language acquisition programs for English learners</w:t>
      </w:r>
      <w:r w:rsidRPr="00114FF6">
        <w:rPr>
          <w:rFonts w:eastAsia="Arial" w:cs="Arial"/>
          <w:szCs w:val="24"/>
        </w:rPr>
        <w:t>.</w:t>
      </w:r>
    </w:p>
    <w:p w14:paraId="24913CFF" w14:textId="06F4E6BB" w:rsidR="00F45E1B" w:rsidRPr="00114FF6" w:rsidRDefault="63C98595" w:rsidP="00114FF6">
      <w:pPr>
        <w:pStyle w:val="ListParagraph"/>
        <w:numPr>
          <w:ilvl w:val="0"/>
          <w:numId w:val="9"/>
        </w:numPr>
        <w:rPr>
          <w:rFonts w:eastAsia="Arial" w:cs="Arial"/>
          <w:szCs w:val="24"/>
        </w:rPr>
      </w:pPr>
      <w:r w:rsidRPr="00114FF6">
        <w:rPr>
          <w:rFonts w:eastAsia="Arial" w:cs="Arial"/>
          <w:szCs w:val="24"/>
        </w:rPr>
        <w:t>$</w:t>
      </w:r>
      <w:r w:rsidR="00377600" w:rsidRPr="00114FF6">
        <w:rPr>
          <w:rFonts w:eastAsia="Arial" w:cs="Arial"/>
          <w:szCs w:val="24"/>
        </w:rPr>
        <w:t>10</w:t>
      </w:r>
      <w:r w:rsidRPr="00114FF6">
        <w:rPr>
          <w:rFonts w:eastAsia="Arial" w:cs="Arial"/>
          <w:szCs w:val="24"/>
        </w:rPr>
        <w:t>,000,000 to qualified entities for</w:t>
      </w:r>
      <w:r w:rsidR="21C2F73B" w:rsidRPr="00114FF6">
        <w:rPr>
          <w:rFonts w:eastAsia="Arial" w:cs="Arial"/>
          <w:color w:val="242424"/>
          <w:szCs w:val="24"/>
        </w:rPr>
        <w:t xml:space="preserve"> providing professional learning opportunities specifically in Universal Design for Learning (UDL) to improve inclusive practices for all pupils, including pupils with disabilities, in general education settings</w:t>
      </w:r>
      <w:r w:rsidR="00D12F44" w:rsidRPr="00114FF6">
        <w:rPr>
          <w:rFonts w:eastAsia="Arial" w:cs="Arial"/>
          <w:szCs w:val="24"/>
        </w:rPr>
        <w:t>.</w:t>
      </w:r>
    </w:p>
    <w:p w14:paraId="4FA2DCF0" w14:textId="35D65FBC" w:rsidR="003178C9" w:rsidRPr="007F63F5" w:rsidRDefault="3C978898" w:rsidP="00003503">
      <w:pPr>
        <w:pStyle w:val="BodyText"/>
        <w:tabs>
          <w:tab w:val="left" w:pos="9990"/>
          <w:tab w:val="left" w:pos="10080"/>
        </w:tabs>
        <w:ind w:right="107"/>
        <w:rPr>
          <w:rFonts w:cs="Arial"/>
        </w:rPr>
      </w:pPr>
      <w:r w:rsidRPr="007F63F5">
        <w:rPr>
          <w:rFonts w:cs="Arial"/>
        </w:rPr>
        <w:t xml:space="preserve">The CDE and CCEE will, to the extent possible, facilitate the coordination among the </w:t>
      </w:r>
      <w:r w:rsidR="00DD3248" w:rsidRPr="007F63F5">
        <w:rPr>
          <w:rFonts w:cs="Arial"/>
        </w:rPr>
        <w:t xml:space="preserve">Educator Workforce Investment Grant (EWIG) </w:t>
      </w:r>
      <w:r w:rsidR="2EBE829E" w:rsidRPr="007F63F5">
        <w:rPr>
          <w:rFonts w:cs="Arial"/>
        </w:rPr>
        <w:t xml:space="preserve">grantee </w:t>
      </w:r>
      <w:r w:rsidRPr="007F63F5">
        <w:rPr>
          <w:rFonts w:cs="Arial"/>
        </w:rPr>
        <w:t>and the subject matter projects currently authorized by state statute.</w:t>
      </w:r>
      <w:r w:rsidR="2EBE829E" w:rsidRPr="007F63F5">
        <w:rPr>
          <w:rFonts w:cs="Arial"/>
        </w:rPr>
        <w:t xml:space="preserve"> </w:t>
      </w:r>
      <w:r w:rsidR="00290697" w:rsidRPr="007F63F5">
        <w:rPr>
          <w:rFonts w:cs="Arial"/>
        </w:rPr>
        <w:t xml:space="preserve">The </w:t>
      </w:r>
      <w:r w:rsidR="00544E3B">
        <w:rPr>
          <w:rFonts w:cs="Arial"/>
        </w:rPr>
        <w:t>CDE</w:t>
      </w:r>
      <w:r w:rsidR="00290697" w:rsidRPr="007F63F5">
        <w:rPr>
          <w:rFonts w:cs="Arial"/>
        </w:rPr>
        <w:t xml:space="preserve"> shall prioritize applications from a </w:t>
      </w:r>
      <w:r w:rsidR="00C773D6">
        <w:rPr>
          <w:rFonts w:cs="Arial"/>
        </w:rPr>
        <w:t>COE</w:t>
      </w:r>
      <w:r w:rsidR="00290697" w:rsidRPr="007F63F5">
        <w:rPr>
          <w:rFonts w:cs="Arial"/>
        </w:rPr>
        <w:t xml:space="preserve"> or consortium of </w:t>
      </w:r>
      <w:r w:rsidR="00C773D6">
        <w:rPr>
          <w:rFonts w:cs="Arial"/>
        </w:rPr>
        <w:t>COEs</w:t>
      </w:r>
      <w:r w:rsidR="00290697" w:rsidRPr="007F63F5">
        <w:rPr>
          <w:rFonts w:cs="Arial"/>
        </w:rPr>
        <w:t xml:space="preserve"> that were part of the consortia awarded a grant as part of the Educator Workforce Investment Grant Program established pursuant to Section 84 of Chapter 51 of the Statutes of 2019.</w:t>
      </w:r>
    </w:p>
    <w:p w14:paraId="3602C904" w14:textId="34C3D635" w:rsidR="003178C9" w:rsidRPr="007F63F5" w:rsidRDefault="72F5FACA" w:rsidP="00003503">
      <w:pPr>
        <w:pStyle w:val="BodyText"/>
        <w:tabs>
          <w:tab w:val="left" w:pos="9990"/>
          <w:tab w:val="left" w:pos="10080"/>
        </w:tabs>
        <w:ind w:right="240"/>
        <w:rPr>
          <w:rFonts w:cs="Arial"/>
        </w:rPr>
      </w:pPr>
      <w:r w:rsidRPr="007F63F5">
        <w:rPr>
          <w:rFonts w:cs="Arial"/>
        </w:rPr>
        <w:t xml:space="preserve">As </w:t>
      </w:r>
      <w:r w:rsidR="7124CA5D" w:rsidRPr="007F63F5">
        <w:rPr>
          <w:rFonts w:cs="Arial"/>
        </w:rPr>
        <w:t xml:space="preserve">part of the </w:t>
      </w:r>
      <w:r w:rsidR="00431393" w:rsidRPr="007F63F5">
        <w:rPr>
          <w:rFonts w:cs="Arial"/>
        </w:rPr>
        <w:t>EWIG program</w:t>
      </w:r>
      <w:r w:rsidR="7124CA5D" w:rsidRPr="007F63F5">
        <w:rPr>
          <w:rFonts w:cs="Arial"/>
        </w:rPr>
        <w:t xml:space="preserve">, the CDE in collaboration with the CCEE is providing this </w:t>
      </w:r>
      <w:r w:rsidRPr="007F63F5">
        <w:rPr>
          <w:rFonts w:cs="Arial"/>
        </w:rPr>
        <w:t>Special Education-R</w:t>
      </w:r>
      <w:r w:rsidR="0E2B775C" w:rsidRPr="007F63F5">
        <w:rPr>
          <w:rFonts w:cs="Arial"/>
        </w:rPr>
        <w:t>elated</w:t>
      </w:r>
      <w:r w:rsidRPr="007F63F5">
        <w:rPr>
          <w:rFonts w:cs="Arial"/>
        </w:rPr>
        <w:t xml:space="preserve"> P</w:t>
      </w:r>
      <w:r w:rsidR="5F011669" w:rsidRPr="007F63F5">
        <w:rPr>
          <w:rFonts w:cs="Arial"/>
        </w:rPr>
        <w:t xml:space="preserve">rofessional </w:t>
      </w:r>
      <w:r w:rsidRPr="007F63F5">
        <w:rPr>
          <w:rFonts w:cs="Arial"/>
        </w:rPr>
        <w:t>D</w:t>
      </w:r>
      <w:r w:rsidR="0E2B775C" w:rsidRPr="007F63F5">
        <w:rPr>
          <w:rFonts w:cs="Arial"/>
        </w:rPr>
        <w:t>evelopment</w:t>
      </w:r>
      <w:r w:rsidR="3F6E0A2B" w:rsidRPr="007F63F5">
        <w:rPr>
          <w:rFonts w:cs="Arial"/>
        </w:rPr>
        <w:t xml:space="preserve"> </w:t>
      </w:r>
      <w:r w:rsidR="13F1DA78" w:rsidRPr="007F63F5">
        <w:rPr>
          <w:rFonts w:cs="Arial"/>
        </w:rPr>
        <w:t>Grant Request f</w:t>
      </w:r>
      <w:r w:rsidR="7124CA5D" w:rsidRPr="007F63F5">
        <w:rPr>
          <w:rFonts w:cs="Arial"/>
        </w:rPr>
        <w:t>or Application (</w:t>
      </w:r>
      <w:r w:rsidR="68F32E44" w:rsidRPr="007F63F5">
        <w:rPr>
          <w:rFonts w:cs="Arial"/>
        </w:rPr>
        <w:t>RFA</w:t>
      </w:r>
      <w:r w:rsidR="7124CA5D" w:rsidRPr="007F63F5">
        <w:rPr>
          <w:rFonts w:cs="Arial"/>
        </w:rPr>
        <w:t>)</w:t>
      </w:r>
      <w:r w:rsidR="68E4156D" w:rsidRPr="007F63F5">
        <w:rPr>
          <w:rFonts w:cs="Arial"/>
        </w:rPr>
        <w:t>. The</w:t>
      </w:r>
      <w:r w:rsidR="38011859" w:rsidRPr="007F63F5">
        <w:rPr>
          <w:rFonts w:cs="Arial"/>
        </w:rPr>
        <w:t xml:space="preserve"> selected grantee</w:t>
      </w:r>
      <w:r w:rsidR="003456A8">
        <w:rPr>
          <w:rFonts w:cs="Arial"/>
        </w:rPr>
        <w:t>(s)</w:t>
      </w:r>
      <w:r w:rsidR="68F32E44" w:rsidRPr="007F63F5">
        <w:rPr>
          <w:rFonts w:cs="Arial"/>
        </w:rPr>
        <w:t xml:space="preserve"> will become </w:t>
      </w:r>
      <w:r w:rsidR="3230045E" w:rsidRPr="007F63F5">
        <w:rPr>
          <w:rFonts w:cs="Arial"/>
        </w:rPr>
        <w:t>an important member</w:t>
      </w:r>
      <w:r w:rsidR="611B1C7F" w:rsidRPr="007F63F5">
        <w:rPr>
          <w:rFonts w:cs="Arial"/>
        </w:rPr>
        <w:t xml:space="preserve"> of the Statewide System of S</w:t>
      </w:r>
      <w:r w:rsidR="68F32E44" w:rsidRPr="007F63F5">
        <w:rPr>
          <w:rFonts w:cs="Arial"/>
        </w:rPr>
        <w:t xml:space="preserve">upport, providing </w:t>
      </w:r>
      <w:r w:rsidR="7ACEB4C1" w:rsidRPr="007F63F5">
        <w:rPr>
          <w:rFonts w:cs="Arial"/>
        </w:rPr>
        <w:t>targeted support focused on strategies for providing high-quality instruction and special education-related professional learning experiences</w:t>
      </w:r>
      <w:r w:rsidR="0E2B775C" w:rsidRPr="007F63F5">
        <w:rPr>
          <w:rFonts w:cs="Arial"/>
        </w:rPr>
        <w:t xml:space="preserve"> in key areas </w:t>
      </w:r>
      <w:r w:rsidR="64E64C13" w:rsidRPr="007F63F5">
        <w:rPr>
          <w:rFonts w:cs="Arial"/>
        </w:rPr>
        <w:t>of special education to improve</w:t>
      </w:r>
      <w:r w:rsidR="0E2B775C" w:rsidRPr="007F63F5">
        <w:rPr>
          <w:rFonts w:cs="Arial"/>
        </w:rPr>
        <w:t xml:space="preserve"> outcomes </w:t>
      </w:r>
      <w:r w:rsidR="64E64C13" w:rsidRPr="007F63F5">
        <w:rPr>
          <w:rFonts w:cs="Arial"/>
        </w:rPr>
        <w:t>for</w:t>
      </w:r>
      <w:r w:rsidR="0E2B775C" w:rsidRPr="007F63F5">
        <w:rPr>
          <w:rFonts w:cs="Arial"/>
        </w:rPr>
        <w:t xml:space="preserve"> students with disabilities</w:t>
      </w:r>
      <w:r w:rsidR="68F32E44" w:rsidRPr="007F63F5">
        <w:rPr>
          <w:rFonts w:cs="Arial"/>
        </w:rPr>
        <w:t>.</w:t>
      </w:r>
    </w:p>
    <w:p w14:paraId="7953EC97" w14:textId="6EC9C352" w:rsidR="00250CC8" w:rsidRPr="001E2BAD" w:rsidRDefault="00250CC8" w:rsidP="00003503">
      <w:pPr>
        <w:pStyle w:val="BodyText"/>
        <w:tabs>
          <w:tab w:val="left" w:pos="9990"/>
          <w:tab w:val="left" w:pos="10080"/>
        </w:tabs>
        <w:ind w:right="240"/>
        <w:rPr>
          <w:rFonts w:cs="Arial"/>
        </w:rPr>
      </w:pPr>
      <w:r w:rsidRPr="00114FF6">
        <w:rPr>
          <w:rFonts w:cs="Arial"/>
        </w:rPr>
        <w:t xml:space="preserve">The EWIG </w:t>
      </w:r>
      <w:r w:rsidR="006703A1" w:rsidRPr="00114FF6">
        <w:rPr>
          <w:rFonts w:cs="Arial"/>
        </w:rPr>
        <w:t xml:space="preserve">Special Education-Related Professional Development </w:t>
      </w:r>
      <w:r w:rsidRPr="00114FF6">
        <w:rPr>
          <w:rFonts w:cs="Arial"/>
        </w:rPr>
        <w:t xml:space="preserve">Grant will fund </w:t>
      </w:r>
      <w:r w:rsidR="006703A1" w:rsidRPr="00114FF6">
        <w:rPr>
          <w:rFonts w:cs="Arial"/>
        </w:rPr>
        <w:t>one</w:t>
      </w:r>
      <w:r w:rsidR="003456A8">
        <w:rPr>
          <w:rFonts w:cs="Arial"/>
        </w:rPr>
        <w:t xml:space="preserve"> or more</w:t>
      </w:r>
      <w:r w:rsidRPr="00114FF6">
        <w:rPr>
          <w:rFonts w:cs="Arial"/>
        </w:rPr>
        <w:t xml:space="preserve"> successful applicant</w:t>
      </w:r>
      <w:r w:rsidR="003456A8">
        <w:rPr>
          <w:rFonts w:cs="Arial"/>
        </w:rPr>
        <w:t>(s)</w:t>
      </w:r>
      <w:r w:rsidRPr="00114FF6">
        <w:rPr>
          <w:rFonts w:cs="Arial"/>
        </w:rPr>
        <w:t xml:space="preserve"> from </w:t>
      </w:r>
      <w:r w:rsidR="00AE36B0" w:rsidRPr="00114FF6">
        <w:rPr>
          <w:rFonts w:cs="Arial"/>
        </w:rPr>
        <w:t>June</w:t>
      </w:r>
      <w:r w:rsidR="006703A1" w:rsidRPr="00114FF6">
        <w:rPr>
          <w:rFonts w:cs="Arial"/>
        </w:rPr>
        <w:t xml:space="preserve"> 1</w:t>
      </w:r>
      <w:r w:rsidRPr="00114FF6">
        <w:rPr>
          <w:rFonts w:cs="Arial"/>
        </w:rPr>
        <w:t>, 2023</w:t>
      </w:r>
      <w:r w:rsidR="00D97F5F">
        <w:rPr>
          <w:rFonts w:cs="Arial"/>
        </w:rPr>
        <w:t>,</w:t>
      </w:r>
      <w:r w:rsidRPr="00114FF6">
        <w:rPr>
          <w:rFonts w:cs="Arial"/>
        </w:rPr>
        <w:t xml:space="preserve"> through June 30, 2025.</w:t>
      </w:r>
    </w:p>
    <w:p w14:paraId="534D18A8" w14:textId="55825A18" w:rsidR="00B652E2" w:rsidRPr="007F63F5" w:rsidRDefault="0040615B" w:rsidP="00AE287B">
      <w:pPr>
        <w:pStyle w:val="Heading2"/>
      </w:pPr>
      <w:bookmarkStart w:id="11" w:name="B._Goals"/>
      <w:bookmarkStart w:id="12" w:name="C._Responsibilities_of_the_SELPA_Lead_Ag"/>
      <w:bookmarkStart w:id="13" w:name="II._PROGRAM_DESCRIPTION"/>
      <w:bookmarkStart w:id="14" w:name="_TOC_250023"/>
      <w:bookmarkStart w:id="15" w:name="_Toc126598581"/>
      <w:bookmarkEnd w:id="11"/>
      <w:bookmarkEnd w:id="12"/>
      <w:bookmarkEnd w:id="13"/>
      <w:r w:rsidRPr="007F63F5">
        <w:t>2.</w:t>
      </w:r>
      <w:r w:rsidR="00C21F01" w:rsidRPr="007F63F5">
        <w:t xml:space="preserve"> </w:t>
      </w:r>
      <w:r w:rsidR="00973EBE" w:rsidRPr="007F63F5">
        <w:t>PROGRAM</w:t>
      </w:r>
      <w:r w:rsidR="00973EBE" w:rsidRPr="007F63F5">
        <w:rPr>
          <w:spacing w:val="3"/>
        </w:rPr>
        <w:t xml:space="preserve"> </w:t>
      </w:r>
      <w:bookmarkEnd w:id="14"/>
      <w:r w:rsidR="00973EBE" w:rsidRPr="007F63F5">
        <w:t>DESCRIPTION</w:t>
      </w:r>
      <w:bookmarkEnd w:id="15"/>
    </w:p>
    <w:p w14:paraId="53EC1E57" w14:textId="01C48316" w:rsidR="00B652E2" w:rsidRPr="007F63F5" w:rsidRDefault="0040615B" w:rsidP="00925151">
      <w:pPr>
        <w:pStyle w:val="Heading3"/>
      </w:pPr>
      <w:bookmarkStart w:id="16" w:name="A._State_Statute_and_Authority"/>
      <w:bookmarkStart w:id="17" w:name="B._Grant_Information"/>
      <w:bookmarkStart w:id="18" w:name="_TOC_250021"/>
      <w:bookmarkStart w:id="19" w:name="_Toc126598582"/>
      <w:bookmarkEnd w:id="16"/>
      <w:bookmarkEnd w:id="17"/>
      <w:r w:rsidRPr="007F63F5">
        <w:t>A.</w:t>
      </w:r>
      <w:r w:rsidR="00721FD1" w:rsidRPr="007F63F5">
        <w:t xml:space="preserve"> </w:t>
      </w:r>
      <w:r w:rsidR="00671D64">
        <w:tab/>
      </w:r>
      <w:r w:rsidR="00973EBE" w:rsidRPr="007F63F5">
        <w:t>Grant</w:t>
      </w:r>
      <w:r w:rsidR="00973EBE" w:rsidRPr="007F63F5">
        <w:rPr>
          <w:spacing w:val="-2"/>
        </w:rPr>
        <w:t xml:space="preserve"> </w:t>
      </w:r>
      <w:bookmarkEnd w:id="18"/>
      <w:r w:rsidR="00973EBE" w:rsidRPr="007F63F5">
        <w:t>Information</w:t>
      </w:r>
      <w:bookmarkEnd w:id="19"/>
    </w:p>
    <w:p w14:paraId="36175532" w14:textId="2E07F025" w:rsidR="00973EBE" w:rsidRPr="007F63F5" w:rsidRDefault="009137B2" w:rsidP="00003503">
      <w:pPr>
        <w:pStyle w:val="BodyText"/>
        <w:rPr>
          <w:rFonts w:cs="Arial"/>
        </w:rPr>
      </w:pPr>
      <w:r w:rsidRPr="007F63F5">
        <w:rPr>
          <w:rFonts w:cs="Arial"/>
        </w:rPr>
        <w:t xml:space="preserve">This application covers the grant period beginning </w:t>
      </w:r>
      <w:r w:rsidR="00AE36B0" w:rsidRPr="00114FF6">
        <w:rPr>
          <w:rFonts w:cs="Arial"/>
        </w:rPr>
        <w:t>June</w:t>
      </w:r>
      <w:r w:rsidR="2632DFAC" w:rsidRPr="00114FF6">
        <w:rPr>
          <w:rFonts w:cs="Arial"/>
        </w:rPr>
        <w:t xml:space="preserve"> 1</w:t>
      </w:r>
      <w:r w:rsidRPr="00114FF6">
        <w:rPr>
          <w:rFonts w:cs="Arial"/>
        </w:rPr>
        <w:t xml:space="preserve">, </w:t>
      </w:r>
      <w:r w:rsidR="6F8573E1" w:rsidRPr="00114FF6">
        <w:rPr>
          <w:rFonts w:cs="Arial"/>
        </w:rPr>
        <w:t>2023</w:t>
      </w:r>
      <w:r w:rsidRPr="00114FF6">
        <w:rPr>
          <w:rFonts w:cs="Arial"/>
        </w:rPr>
        <w:t xml:space="preserve">, and ending </w:t>
      </w:r>
      <w:r w:rsidR="65813B4B" w:rsidRPr="00114FF6">
        <w:rPr>
          <w:rFonts w:cs="Arial"/>
        </w:rPr>
        <w:t>June 30</w:t>
      </w:r>
      <w:r w:rsidRPr="00114FF6">
        <w:rPr>
          <w:rFonts w:cs="Arial"/>
        </w:rPr>
        <w:t>, 20</w:t>
      </w:r>
      <w:r w:rsidR="2632DFAC" w:rsidRPr="00114FF6">
        <w:rPr>
          <w:rFonts w:cs="Arial"/>
        </w:rPr>
        <w:t>2</w:t>
      </w:r>
      <w:r w:rsidR="3DF0B266" w:rsidRPr="00114FF6">
        <w:rPr>
          <w:rFonts w:cs="Arial"/>
        </w:rPr>
        <w:t>5</w:t>
      </w:r>
      <w:r w:rsidR="2632DFAC" w:rsidRPr="007F63F5">
        <w:rPr>
          <w:rFonts w:cs="Arial"/>
        </w:rPr>
        <w:t>. Funds are available</w:t>
      </w:r>
      <w:r w:rsidRPr="007F63F5">
        <w:rPr>
          <w:rFonts w:cs="Arial"/>
        </w:rPr>
        <w:t xml:space="preserve"> </w:t>
      </w:r>
      <w:r w:rsidR="0A49CC3E" w:rsidRPr="007F63F5">
        <w:rPr>
          <w:rFonts w:cs="Arial"/>
        </w:rPr>
        <w:t xml:space="preserve">based on </w:t>
      </w:r>
      <w:r w:rsidRPr="007F63F5">
        <w:rPr>
          <w:rFonts w:cs="Arial"/>
        </w:rPr>
        <w:t>the application and proposed budget.</w:t>
      </w:r>
      <w:r w:rsidR="008716FA" w:rsidRPr="007F63F5">
        <w:rPr>
          <w:rFonts w:cs="Arial"/>
        </w:rPr>
        <w:t xml:space="preserve"> </w:t>
      </w:r>
      <w:r w:rsidRPr="007F63F5">
        <w:rPr>
          <w:rFonts w:cs="Arial"/>
        </w:rPr>
        <w:t xml:space="preserve">The total grant budget for this RFA is </w:t>
      </w:r>
      <w:r w:rsidR="526F1F0C" w:rsidRPr="007F63F5">
        <w:rPr>
          <w:rFonts w:cs="Arial"/>
        </w:rPr>
        <w:t>$</w:t>
      </w:r>
      <w:r w:rsidR="00377600" w:rsidRPr="007F63F5">
        <w:rPr>
          <w:rFonts w:cs="Arial"/>
        </w:rPr>
        <w:t>10</w:t>
      </w:r>
      <w:r w:rsidR="526F1F0C" w:rsidRPr="007F63F5">
        <w:rPr>
          <w:rFonts w:cs="Arial"/>
        </w:rPr>
        <w:t>,000,000</w:t>
      </w:r>
      <w:r w:rsidRPr="007F63F5">
        <w:rPr>
          <w:rFonts w:cs="Arial"/>
        </w:rPr>
        <w:t>.</w:t>
      </w:r>
      <w:r w:rsidR="0DF4655B" w:rsidRPr="007F63F5">
        <w:rPr>
          <w:rFonts w:cs="Arial"/>
        </w:rPr>
        <w:t xml:space="preserve"> </w:t>
      </w:r>
    </w:p>
    <w:p w14:paraId="1BC1EACF" w14:textId="2F7811D1" w:rsidR="00E73B61" w:rsidRPr="007F63F5" w:rsidRDefault="21C2F73B" w:rsidP="00003503">
      <w:pPr>
        <w:pStyle w:val="BodyText"/>
        <w:rPr>
          <w:rFonts w:cs="Arial"/>
        </w:rPr>
      </w:pPr>
      <w:r w:rsidRPr="007F63F5">
        <w:rPr>
          <w:rFonts w:cs="Arial"/>
        </w:rPr>
        <w:t>Alignment, communication, and collaboration within the Statewide System of Support are critical to the improvement process and are expected of grantees. In order to impact students in a variety of learning situations throughout California, the CDE and CCEE will fund an EWIG for special education-related professional development that participates in the Statewide System of Support, with a focus on universal design for learning. The selected applicant</w:t>
      </w:r>
      <w:r w:rsidR="003456A8">
        <w:rPr>
          <w:rFonts w:cs="Arial"/>
        </w:rPr>
        <w:t>(s)</w:t>
      </w:r>
      <w:r w:rsidRPr="007F63F5">
        <w:rPr>
          <w:rFonts w:cs="Arial"/>
        </w:rPr>
        <w:t xml:space="preserve"> is</w:t>
      </w:r>
      <w:r w:rsidR="003456A8">
        <w:rPr>
          <w:rFonts w:cs="Arial"/>
        </w:rPr>
        <w:t>/are</w:t>
      </w:r>
      <w:r w:rsidRPr="007F63F5">
        <w:rPr>
          <w:rFonts w:cs="Arial"/>
        </w:rPr>
        <w:t xml:space="preserve"> subject to approval by the Executive Director of the State Board of Education (SBE).</w:t>
      </w:r>
    </w:p>
    <w:p w14:paraId="1AA37569" w14:textId="424CD1EB" w:rsidR="001F6060" w:rsidRPr="007F63F5" w:rsidRDefault="2984D1DF" w:rsidP="00003503">
      <w:pPr>
        <w:pStyle w:val="BodyText"/>
        <w:rPr>
          <w:rFonts w:cs="Arial"/>
        </w:rPr>
      </w:pPr>
      <w:r w:rsidRPr="007F63F5">
        <w:rPr>
          <w:rFonts w:cs="Arial"/>
        </w:rPr>
        <w:t>The selected applicant</w:t>
      </w:r>
      <w:r w:rsidR="003456A8">
        <w:rPr>
          <w:rFonts w:cs="Arial"/>
        </w:rPr>
        <w:t>(s)</w:t>
      </w:r>
      <w:r w:rsidRPr="007F63F5">
        <w:rPr>
          <w:rFonts w:cs="Arial"/>
        </w:rPr>
        <w:t xml:space="preserve"> must be able to develop, support, and participate in a robust communication network, share expertise across the state with other agencies serving in the Statewide System of Support, and ensure that the development and delivery of professional learning opportunities is aligned with the structures and processes being developed by the </w:t>
      </w:r>
      <w:r w:rsidR="7E01BB23" w:rsidRPr="007F63F5">
        <w:rPr>
          <w:rFonts w:cs="Arial"/>
        </w:rPr>
        <w:t xml:space="preserve">Statewide </w:t>
      </w:r>
      <w:r w:rsidRPr="007F63F5">
        <w:rPr>
          <w:rFonts w:cs="Arial"/>
        </w:rPr>
        <w:t>System of Support.</w:t>
      </w:r>
      <w:bookmarkStart w:id="20" w:name="C._Eligibility_Requirements"/>
      <w:bookmarkStart w:id="21" w:name="_TOC_250020"/>
      <w:bookmarkEnd w:id="20"/>
    </w:p>
    <w:p w14:paraId="79301B0B" w14:textId="6AE58395" w:rsidR="00721FD1" w:rsidRPr="007F63F5" w:rsidRDefault="00721FD1" w:rsidP="00925151">
      <w:pPr>
        <w:pStyle w:val="Heading3"/>
      </w:pPr>
      <w:bookmarkStart w:id="22" w:name="_Toc126598583"/>
      <w:r w:rsidRPr="007F63F5">
        <w:lastRenderedPageBreak/>
        <w:t xml:space="preserve">B. </w:t>
      </w:r>
      <w:r w:rsidR="00671D64">
        <w:tab/>
      </w:r>
      <w:r w:rsidRPr="007F63F5">
        <w:t>Eligibility Requirements</w:t>
      </w:r>
      <w:bookmarkEnd w:id="22"/>
    </w:p>
    <w:p w14:paraId="1CB07F56" w14:textId="2520F7D0" w:rsidR="006D582E" w:rsidRDefault="00677112" w:rsidP="007F63F5">
      <w:pPr>
        <w:rPr>
          <w:rFonts w:cs="Arial"/>
          <w:szCs w:val="24"/>
        </w:rPr>
      </w:pPr>
      <w:r w:rsidRPr="007F63F5">
        <w:rPr>
          <w:rFonts w:cs="Arial"/>
          <w:szCs w:val="24"/>
        </w:rPr>
        <w:t xml:space="preserve">Applicants/lead applicants must be a COE in California with demonstrated expertise in developing and providing professional learning </w:t>
      </w:r>
      <w:r w:rsidR="00A06963">
        <w:rPr>
          <w:rFonts w:cs="Arial"/>
          <w:szCs w:val="24"/>
        </w:rPr>
        <w:t xml:space="preserve">on universal design for learning to improve inclusive practices for general education and special education </w:t>
      </w:r>
      <w:r w:rsidRPr="007F63F5">
        <w:rPr>
          <w:rFonts w:cs="Arial"/>
          <w:szCs w:val="24"/>
        </w:rPr>
        <w:t xml:space="preserve">teachers and paraprofessionals in public schools serving transitional kindergarten, kindergarten, and grades one to twelve, inclusive. </w:t>
      </w:r>
    </w:p>
    <w:p w14:paraId="58BD6F18" w14:textId="2A2A974E" w:rsidR="006D582E" w:rsidRDefault="00677112" w:rsidP="007F63F5">
      <w:pPr>
        <w:rPr>
          <w:rFonts w:cs="Arial"/>
          <w:szCs w:val="24"/>
        </w:rPr>
      </w:pPr>
      <w:r w:rsidRPr="007F63F5">
        <w:rPr>
          <w:rFonts w:cs="Arial"/>
          <w:szCs w:val="24"/>
        </w:rPr>
        <w:t xml:space="preserve">Applicants may </w:t>
      </w:r>
      <w:proofErr w:type="gramStart"/>
      <w:r w:rsidRPr="007F63F5">
        <w:rPr>
          <w:rFonts w:cs="Arial"/>
          <w:szCs w:val="24"/>
        </w:rPr>
        <w:t>submit an application</w:t>
      </w:r>
      <w:proofErr w:type="gramEnd"/>
      <w:r w:rsidRPr="007F63F5">
        <w:rPr>
          <w:rFonts w:cs="Arial"/>
          <w:szCs w:val="24"/>
        </w:rPr>
        <w:t xml:space="preserve"> in partnership with one or more institutions of higher education or one or more nonprofit organizations. Priority consideration will be given to applications from a </w:t>
      </w:r>
      <w:r w:rsidR="00D91267">
        <w:rPr>
          <w:rFonts w:cs="Arial"/>
          <w:szCs w:val="24"/>
        </w:rPr>
        <w:t>COE</w:t>
      </w:r>
      <w:r w:rsidRPr="007F63F5">
        <w:rPr>
          <w:rFonts w:cs="Arial"/>
          <w:szCs w:val="24"/>
        </w:rPr>
        <w:t xml:space="preserve"> or consortium of </w:t>
      </w:r>
      <w:r w:rsidR="00D91267">
        <w:rPr>
          <w:rFonts w:cs="Arial"/>
          <w:szCs w:val="24"/>
        </w:rPr>
        <w:t>COEs</w:t>
      </w:r>
      <w:r w:rsidRPr="007F63F5">
        <w:rPr>
          <w:rFonts w:cs="Arial"/>
          <w:szCs w:val="24"/>
        </w:rPr>
        <w:t xml:space="preserve"> that were part of the consortia awarded a grant as part of the Educator Workforce Investment Grant Program established pursuant to Section 84 of Chapter 51 of the Statutes of 2019</w:t>
      </w:r>
      <w:r w:rsidR="009D4250" w:rsidRPr="007F63F5">
        <w:rPr>
          <w:rFonts w:cs="Arial"/>
          <w:szCs w:val="24"/>
        </w:rPr>
        <w:t xml:space="preserve">. </w:t>
      </w:r>
    </w:p>
    <w:p w14:paraId="50857590" w14:textId="3A11D24C" w:rsidR="009D4250" w:rsidRPr="007F63F5" w:rsidRDefault="009D4250" w:rsidP="007F63F5">
      <w:pPr>
        <w:rPr>
          <w:rFonts w:cs="Arial"/>
          <w:szCs w:val="24"/>
        </w:rPr>
      </w:pPr>
      <w:r w:rsidRPr="007F63F5">
        <w:rPr>
          <w:rFonts w:cs="Arial"/>
          <w:szCs w:val="24"/>
        </w:rPr>
        <w:t>Applicants must be able to demonstrate knowledge and capacity to deliver professional learning for teachers and paraprofessionals in the area of universal design for learning to improve inclusive practices for all pupils, including pupils with disabilities, in general education settings.</w:t>
      </w:r>
    </w:p>
    <w:p w14:paraId="1129FD03" w14:textId="5CBD9989" w:rsidR="7EA8E0F6" w:rsidRPr="007F63F5" w:rsidRDefault="009D4250" w:rsidP="00721FD1">
      <w:pPr>
        <w:pStyle w:val="BodyText"/>
        <w:rPr>
          <w:rFonts w:eastAsia="Arial" w:cs="Arial"/>
        </w:rPr>
      </w:pPr>
      <w:r w:rsidRPr="007F63F5">
        <w:rPr>
          <w:rFonts w:cs="Arial"/>
        </w:rPr>
        <w:t>If multiple COEs form a partnership to apply for this grant, a lead applicant must be identified that will also act as the fiscal agent. The lead applicant and the fiscal agent must be the same entity.</w:t>
      </w:r>
      <w:bookmarkStart w:id="23" w:name="_Toc20729801"/>
    </w:p>
    <w:p w14:paraId="74866420" w14:textId="01F5EBDD" w:rsidR="003178C9" w:rsidRPr="007F63F5" w:rsidRDefault="77F89DD2" w:rsidP="00925151">
      <w:pPr>
        <w:pStyle w:val="Heading3"/>
      </w:pPr>
      <w:bookmarkStart w:id="24" w:name="_Toc126598584"/>
      <w:r w:rsidRPr="007F63F5">
        <w:t xml:space="preserve">C. </w:t>
      </w:r>
      <w:r w:rsidR="00671D64">
        <w:tab/>
      </w:r>
      <w:r w:rsidR="68F32E44" w:rsidRPr="007F63F5">
        <w:t>Goals</w:t>
      </w:r>
      <w:bookmarkEnd w:id="23"/>
      <w:bookmarkEnd w:id="24"/>
    </w:p>
    <w:p w14:paraId="342FFF1D" w14:textId="6B25F153" w:rsidR="7EA8E0F6" w:rsidRPr="002611FC" w:rsidRDefault="21C2F73B" w:rsidP="3EABD535">
      <w:pPr>
        <w:tabs>
          <w:tab w:val="left" w:pos="9990"/>
          <w:tab w:val="left" w:pos="10080"/>
        </w:tabs>
        <w:spacing w:line="257" w:lineRule="auto"/>
        <w:rPr>
          <w:rFonts w:eastAsia="Arial" w:cs="Arial"/>
          <w:szCs w:val="24"/>
        </w:rPr>
      </w:pPr>
      <w:r w:rsidRPr="002611FC">
        <w:rPr>
          <w:rFonts w:eastAsia="Arial" w:cs="Arial"/>
          <w:szCs w:val="24"/>
        </w:rPr>
        <w:t>Grantee</w:t>
      </w:r>
      <w:r w:rsidR="003456A8">
        <w:rPr>
          <w:rFonts w:eastAsia="Arial" w:cs="Arial"/>
          <w:szCs w:val="24"/>
        </w:rPr>
        <w:t>(</w:t>
      </w:r>
      <w:r w:rsidRPr="002611FC">
        <w:rPr>
          <w:rFonts w:eastAsia="Arial" w:cs="Arial"/>
          <w:szCs w:val="24"/>
        </w:rPr>
        <w:t>s</w:t>
      </w:r>
      <w:r w:rsidR="003456A8">
        <w:rPr>
          <w:rFonts w:eastAsia="Arial" w:cs="Arial"/>
          <w:szCs w:val="24"/>
        </w:rPr>
        <w:t>)</w:t>
      </w:r>
      <w:r w:rsidRPr="002611FC">
        <w:rPr>
          <w:rFonts w:eastAsia="Arial" w:cs="Arial"/>
          <w:szCs w:val="24"/>
        </w:rPr>
        <w:t xml:space="preserve"> will collaboratively work with the Statewide System of Support to build the capacity of LEAs across the state by providing professional learning opportunities for teachers and paraprofessionals </w:t>
      </w:r>
      <w:proofErr w:type="gramStart"/>
      <w:r w:rsidRPr="002611FC">
        <w:rPr>
          <w:rFonts w:eastAsia="Arial" w:cs="Arial"/>
          <w:szCs w:val="24"/>
        </w:rPr>
        <w:t>in the area of</w:t>
      </w:r>
      <w:proofErr w:type="gramEnd"/>
      <w:r w:rsidRPr="002611FC">
        <w:rPr>
          <w:rFonts w:eastAsia="Arial" w:cs="Arial"/>
          <w:szCs w:val="24"/>
        </w:rPr>
        <w:t xml:space="preserve"> universal design for learning to improve inclusive practices for all pupils, including pupils with disabilities, in general education settings. Professional learning opportunities for teachers, paraprofessionals, school leaders, and counselors should include strategies for high-quality instruction and special education-related professional development aligned to the QPLS.</w:t>
      </w:r>
    </w:p>
    <w:p w14:paraId="05FD7FD3" w14:textId="3EFB513F" w:rsidR="7EA8E0F6" w:rsidRPr="002611FC" w:rsidRDefault="21C2F73B" w:rsidP="3EABD535">
      <w:pPr>
        <w:spacing w:line="257" w:lineRule="auto"/>
        <w:rPr>
          <w:rFonts w:eastAsia="Arial" w:cs="Arial"/>
          <w:szCs w:val="24"/>
        </w:rPr>
      </w:pPr>
      <w:r w:rsidRPr="002611FC">
        <w:rPr>
          <w:rFonts w:eastAsia="Arial" w:cs="Arial"/>
          <w:szCs w:val="24"/>
        </w:rPr>
        <w:t xml:space="preserve">The CDE and the </w:t>
      </w:r>
      <w:r w:rsidR="00D91267">
        <w:rPr>
          <w:rFonts w:eastAsia="Arial" w:cs="Arial"/>
          <w:szCs w:val="24"/>
        </w:rPr>
        <w:t>CCEE</w:t>
      </w:r>
      <w:r w:rsidRPr="002611FC">
        <w:rPr>
          <w:rFonts w:eastAsia="Arial" w:cs="Arial"/>
          <w:szCs w:val="24"/>
        </w:rPr>
        <w:t xml:space="preserve"> shall ensure that the selected grantee or grantees do all of the following:</w:t>
      </w:r>
    </w:p>
    <w:p w14:paraId="18CC61E3" w14:textId="2F0581AC" w:rsidR="7EA8E0F6" w:rsidRPr="002611FC" w:rsidRDefault="21C2F73B" w:rsidP="00003503">
      <w:pPr>
        <w:spacing w:line="257" w:lineRule="auto"/>
        <w:ind w:left="720" w:hanging="360"/>
        <w:rPr>
          <w:rFonts w:eastAsia="Arial" w:cs="Arial"/>
          <w:szCs w:val="24"/>
        </w:rPr>
      </w:pPr>
      <w:r w:rsidRPr="002611FC">
        <w:rPr>
          <w:rFonts w:eastAsia="Arial" w:cs="Arial"/>
          <w:szCs w:val="24"/>
        </w:rPr>
        <w:t xml:space="preserve">(1) </w:t>
      </w:r>
      <w:r w:rsidR="5E2A1077" w:rsidRPr="002611FC">
        <w:rPr>
          <w:rFonts w:eastAsia="Arial" w:cs="Arial"/>
          <w:szCs w:val="24"/>
        </w:rPr>
        <w:t>Develop and</w:t>
      </w:r>
      <w:r w:rsidRPr="002611FC">
        <w:rPr>
          <w:rFonts w:eastAsia="Arial" w:cs="Arial"/>
          <w:szCs w:val="24"/>
        </w:rPr>
        <w:t xml:space="preserve"> deliver free of charge to </w:t>
      </w:r>
      <w:r w:rsidR="00F2655E">
        <w:rPr>
          <w:rFonts w:eastAsia="Arial" w:cs="Arial"/>
          <w:szCs w:val="24"/>
        </w:rPr>
        <w:t>LEA</w:t>
      </w:r>
      <w:r w:rsidR="008D03EA">
        <w:rPr>
          <w:rFonts w:eastAsia="Arial" w:cs="Arial"/>
          <w:szCs w:val="24"/>
        </w:rPr>
        <w:t>s</w:t>
      </w:r>
      <w:r w:rsidRPr="002611FC">
        <w:rPr>
          <w:rFonts w:eastAsia="Arial" w:cs="Arial"/>
          <w:szCs w:val="24"/>
        </w:rPr>
        <w:t xml:space="preserve"> statewide, professional development and professional learning opportunities that, at a minimum, are publicly available, content focused, standards and research based, incorporate active learning, support and promote collaboration, use models of effective practice, provide coaching and expert support, offer feedback and reflection, and are of sustained duration.</w:t>
      </w:r>
    </w:p>
    <w:p w14:paraId="15D78120" w14:textId="1D65D08F" w:rsidR="7EA8E0F6" w:rsidRPr="002611FC" w:rsidRDefault="21C2F73B" w:rsidP="00003503">
      <w:pPr>
        <w:spacing w:line="257" w:lineRule="auto"/>
        <w:ind w:left="720" w:hanging="360"/>
        <w:rPr>
          <w:rFonts w:eastAsia="Arial" w:cs="Arial"/>
          <w:szCs w:val="24"/>
        </w:rPr>
      </w:pPr>
      <w:r w:rsidRPr="002611FC">
        <w:rPr>
          <w:rFonts w:eastAsia="Arial" w:cs="Arial"/>
          <w:szCs w:val="24"/>
        </w:rPr>
        <w:t xml:space="preserve">(2) Leverage and use expertise and resources already identified, developed, and available, including, but not limited to, expert leads established pursuant to </w:t>
      </w:r>
      <w:r w:rsidR="00D91267" w:rsidRPr="00E82408">
        <w:rPr>
          <w:rFonts w:eastAsia="Arial" w:cs="Arial"/>
          <w:i/>
          <w:szCs w:val="24"/>
        </w:rPr>
        <w:lastRenderedPageBreak/>
        <w:t>Education Code</w:t>
      </w:r>
      <w:r w:rsidR="00D91267" w:rsidRPr="002611FC">
        <w:rPr>
          <w:rFonts w:eastAsia="Arial" w:cs="Arial"/>
          <w:szCs w:val="24"/>
        </w:rPr>
        <w:t xml:space="preserve"> </w:t>
      </w:r>
      <w:r w:rsidR="00D91267">
        <w:rPr>
          <w:rFonts w:eastAsia="Arial" w:cs="Arial"/>
          <w:szCs w:val="24"/>
        </w:rPr>
        <w:t>(</w:t>
      </w:r>
      <w:r w:rsidR="00D91267" w:rsidRPr="00463DA0">
        <w:rPr>
          <w:rFonts w:eastAsia="Arial" w:cs="Arial"/>
          <w:i/>
          <w:szCs w:val="24"/>
        </w:rPr>
        <w:t>EC</w:t>
      </w:r>
      <w:r w:rsidR="00D91267">
        <w:rPr>
          <w:rFonts w:eastAsia="Arial" w:cs="Arial"/>
          <w:szCs w:val="24"/>
        </w:rPr>
        <w:t xml:space="preserve">) </w:t>
      </w:r>
      <w:r w:rsidRPr="002611FC">
        <w:rPr>
          <w:rFonts w:eastAsia="Arial" w:cs="Arial"/>
          <w:szCs w:val="24"/>
        </w:rPr>
        <w:t xml:space="preserve">Section 52073.1 and the special education resource leads established pursuant to </w:t>
      </w:r>
      <w:r w:rsidR="00D91267" w:rsidRPr="00463DA0">
        <w:rPr>
          <w:rFonts w:eastAsia="Arial" w:cs="Arial"/>
          <w:i/>
          <w:szCs w:val="24"/>
        </w:rPr>
        <w:t>EC</w:t>
      </w:r>
      <w:r w:rsidR="00D91267">
        <w:rPr>
          <w:rFonts w:eastAsia="Arial" w:cs="Arial"/>
          <w:szCs w:val="24"/>
        </w:rPr>
        <w:t xml:space="preserve"> </w:t>
      </w:r>
      <w:r w:rsidRPr="002611FC">
        <w:rPr>
          <w:rFonts w:eastAsia="Arial" w:cs="Arial"/>
          <w:szCs w:val="24"/>
        </w:rPr>
        <w:t>Section 52073.2, to advance the goals of this section.</w:t>
      </w:r>
    </w:p>
    <w:p w14:paraId="6D0FE451" w14:textId="6C59335E" w:rsidR="7EA8E0F6" w:rsidRPr="002611FC" w:rsidRDefault="21C2F73B" w:rsidP="00003503">
      <w:pPr>
        <w:spacing w:line="257" w:lineRule="auto"/>
        <w:ind w:left="720" w:hanging="360"/>
        <w:rPr>
          <w:rFonts w:eastAsia="Arial" w:cs="Arial"/>
          <w:szCs w:val="24"/>
        </w:rPr>
      </w:pPr>
      <w:r w:rsidRPr="002611FC">
        <w:rPr>
          <w:rFonts w:eastAsia="Arial" w:cs="Arial"/>
          <w:szCs w:val="24"/>
        </w:rPr>
        <w:t xml:space="preserve">(3) Provide professional learning opportunities in a manner that is consistent with the statewide system of support pursuant to Article 4.5 (commencing with </w:t>
      </w:r>
      <w:r w:rsidR="00D91267" w:rsidRPr="00463DA0">
        <w:rPr>
          <w:rFonts w:eastAsia="Arial" w:cs="Arial"/>
          <w:i/>
          <w:szCs w:val="24"/>
        </w:rPr>
        <w:t>EC</w:t>
      </w:r>
      <w:r w:rsidR="00D91267">
        <w:rPr>
          <w:rFonts w:eastAsia="Arial" w:cs="Arial"/>
          <w:szCs w:val="24"/>
        </w:rPr>
        <w:t xml:space="preserve"> </w:t>
      </w:r>
      <w:r w:rsidRPr="002611FC">
        <w:rPr>
          <w:rFonts w:eastAsia="Arial" w:cs="Arial"/>
          <w:szCs w:val="24"/>
        </w:rPr>
        <w:t xml:space="preserve">Section 52059.5) of Chapter 6.1 of Part 28 of Division 4 of Title 2 of the </w:t>
      </w:r>
      <w:r w:rsidRPr="00463DA0">
        <w:rPr>
          <w:rFonts w:eastAsia="Arial" w:cs="Arial"/>
          <w:i/>
          <w:szCs w:val="24"/>
        </w:rPr>
        <w:t>Education Code</w:t>
      </w:r>
      <w:r w:rsidRPr="002611FC">
        <w:rPr>
          <w:rFonts w:eastAsia="Arial" w:cs="Arial"/>
          <w:szCs w:val="24"/>
        </w:rPr>
        <w:t>.</w:t>
      </w:r>
    </w:p>
    <w:p w14:paraId="63D221D3" w14:textId="610E5D7B" w:rsidR="7EA8E0F6" w:rsidRPr="002611FC" w:rsidRDefault="21C2F73B" w:rsidP="00003503">
      <w:pPr>
        <w:spacing w:line="257" w:lineRule="auto"/>
        <w:ind w:left="720" w:hanging="360"/>
        <w:rPr>
          <w:rFonts w:eastAsia="Arial" w:cs="Arial"/>
          <w:szCs w:val="24"/>
        </w:rPr>
      </w:pPr>
      <w:r w:rsidRPr="002611FC">
        <w:rPr>
          <w:rFonts w:eastAsia="Arial" w:cs="Arial"/>
          <w:szCs w:val="24"/>
        </w:rPr>
        <w:t>(4) Provide ongoing coaching and training for school staff that supports the professional learning opportunities provided pursuant to this section.</w:t>
      </w:r>
    </w:p>
    <w:p w14:paraId="159CF805" w14:textId="32915059" w:rsidR="7EA8E0F6" w:rsidRPr="002611FC" w:rsidRDefault="21C2F73B" w:rsidP="00003503">
      <w:pPr>
        <w:spacing w:line="257" w:lineRule="auto"/>
        <w:ind w:left="720" w:hanging="360"/>
        <w:rPr>
          <w:rFonts w:eastAsia="Arial" w:cs="Arial"/>
          <w:szCs w:val="24"/>
        </w:rPr>
      </w:pPr>
      <w:r w:rsidRPr="002611FC">
        <w:rPr>
          <w:rFonts w:eastAsia="Arial" w:cs="Arial"/>
          <w:szCs w:val="24"/>
        </w:rPr>
        <w:t>(5) Design and develop professional learning opportunities to include early educators.</w:t>
      </w:r>
    </w:p>
    <w:p w14:paraId="489901D9" w14:textId="3FB11370" w:rsidR="7EA8E0F6" w:rsidRPr="002611FC" w:rsidRDefault="21C2F73B" w:rsidP="00003503">
      <w:pPr>
        <w:spacing w:line="257" w:lineRule="auto"/>
        <w:ind w:left="720" w:hanging="360"/>
        <w:rPr>
          <w:rFonts w:eastAsia="Arial" w:cs="Arial"/>
          <w:szCs w:val="24"/>
        </w:rPr>
      </w:pPr>
      <w:r w:rsidRPr="002611FC">
        <w:rPr>
          <w:rFonts w:eastAsia="Arial" w:cs="Arial"/>
          <w:szCs w:val="24"/>
        </w:rPr>
        <w:t>(6) Work within the statewide system of support to provide professional development and professional learning opportunities.</w:t>
      </w:r>
    </w:p>
    <w:p w14:paraId="3F4F7E00" w14:textId="186DB04C" w:rsidR="7EA8E0F6" w:rsidRPr="002611FC" w:rsidRDefault="21C2F73B" w:rsidP="00003503">
      <w:pPr>
        <w:spacing w:line="257" w:lineRule="auto"/>
        <w:ind w:left="720" w:hanging="360"/>
        <w:rPr>
          <w:rFonts w:eastAsia="Arial" w:cs="Arial"/>
          <w:szCs w:val="24"/>
        </w:rPr>
      </w:pPr>
      <w:r w:rsidRPr="002611FC">
        <w:rPr>
          <w:rFonts w:eastAsia="Arial" w:cs="Arial"/>
          <w:szCs w:val="24"/>
        </w:rPr>
        <w:t>(7) Provide ongoing training to develop mentors and coaches that support school staff in high-need settings.</w:t>
      </w:r>
    </w:p>
    <w:p w14:paraId="6AAB1074" w14:textId="7963359B" w:rsidR="7EA8E0F6" w:rsidRPr="002611FC" w:rsidRDefault="21C2F73B" w:rsidP="00003503">
      <w:pPr>
        <w:spacing w:line="257" w:lineRule="auto"/>
        <w:ind w:left="720" w:hanging="360"/>
        <w:rPr>
          <w:rFonts w:eastAsia="Arial" w:cs="Arial"/>
          <w:szCs w:val="24"/>
        </w:rPr>
      </w:pPr>
      <w:r w:rsidRPr="002611FC">
        <w:rPr>
          <w:rFonts w:eastAsia="Arial" w:cs="Arial"/>
          <w:szCs w:val="24"/>
        </w:rPr>
        <w:t>(8) Review professional learning opportunities offered pursuant to this section to ensure they are high quality.</w:t>
      </w:r>
    </w:p>
    <w:p w14:paraId="09A7A4B5" w14:textId="65FEAF8D" w:rsidR="7EA8E0F6" w:rsidRPr="002611FC" w:rsidRDefault="21C2F73B" w:rsidP="00003503">
      <w:pPr>
        <w:spacing w:line="257" w:lineRule="auto"/>
        <w:ind w:left="720" w:hanging="360"/>
        <w:rPr>
          <w:rFonts w:eastAsia="Arial" w:cs="Arial"/>
          <w:szCs w:val="24"/>
        </w:rPr>
      </w:pPr>
      <w:r w:rsidRPr="002611FC">
        <w:rPr>
          <w:rFonts w:eastAsia="Arial" w:cs="Arial"/>
          <w:szCs w:val="24"/>
        </w:rPr>
        <w:t xml:space="preserve">(9) In consultation with the </w:t>
      </w:r>
      <w:r w:rsidR="00544E3B">
        <w:rPr>
          <w:rFonts w:eastAsia="Arial" w:cs="Arial"/>
          <w:szCs w:val="24"/>
        </w:rPr>
        <w:t>CDE</w:t>
      </w:r>
      <w:r w:rsidRPr="002611FC">
        <w:rPr>
          <w:rFonts w:eastAsia="Arial" w:cs="Arial"/>
          <w:szCs w:val="24"/>
        </w:rPr>
        <w:t xml:space="preserve"> and the </w:t>
      </w:r>
      <w:r w:rsidR="00D91267">
        <w:rPr>
          <w:rFonts w:eastAsia="Arial" w:cs="Arial"/>
          <w:szCs w:val="24"/>
        </w:rPr>
        <w:t>CCEE</w:t>
      </w:r>
      <w:r w:rsidRPr="002611FC">
        <w:rPr>
          <w:rFonts w:eastAsia="Arial" w:cs="Arial"/>
          <w:szCs w:val="24"/>
        </w:rPr>
        <w:t>, evaluate the professional learning opportunities offered or funded pursuant to this section for their effectiveness. The grantee or grantees shall participate in development of the evaluation.</w:t>
      </w:r>
    </w:p>
    <w:p w14:paraId="46AE0A88" w14:textId="2F65D912" w:rsidR="7EA8E0F6" w:rsidRPr="002611FC" w:rsidRDefault="21C2F73B" w:rsidP="00003503">
      <w:pPr>
        <w:spacing w:line="257" w:lineRule="auto"/>
        <w:ind w:left="720" w:hanging="360"/>
        <w:rPr>
          <w:rFonts w:eastAsia="Arial" w:cs="Arial"/>
          <w:szCs w:val="24"/>
        </w:rPr>
      </w:pPr>
      <w:r w:rsidRPr="002611FC">
        <w:rPr>
          <w:rFonts w:eastAsia="Arial" w:cs="Arial"/>
          <w:szCs w:val="24"/>
        </w:rPr>
        <w:t>(10) Identify any existing gaps in capacity to deliver high-quality professional learning opportunities on a statewide basis and work with professional learning providers selected pursuant to this section and other partners to address those gaps.</w:t>
      </w:r>
    </w:p>
    <w:p w14:paraId="761BB0D4" w14:textId="78EEA00C" w:rsidR="00003503" w:rsidRDefault="21C2F73B" w:rsidP="00721FD1">
      <w:pPr>
        <w:spacing w:line="257" w:lineRule="auto"/>
        <w:rPr>
          <w:rFonts w:eastAsia="Arial" w:cs="Arial"/>
          <w:szCs w:val="24"/>
        </w:rPr>
      </w:pPr>
      <w:r w:rsidRPr="002611FC">
        <w:rPr>
          <w:rFonts w:eastAsia="Arial" w:cs="Arial"/>
          <w:szCs w:val="24"/>
        </w:rPr>
        <w:t>Professional learning opportunities must conform to the best evidence regarding effective learning for educators. This includes, but is not limited to, the QPLS and sample indicators described in Table 1.</w:t>
      </w:r>
      <w:bookmarkStart w:id="25" w:name="_Hlk16165743"/>
    </w:p>
    <w:p w14:paraId="757EE42B" w14:textId="77777777" w:rsidR="00003503" w:rsidRDefault="00003503">
      <w:pPr>
        <w:widowControl w:val="0"/>
        <w:autoSpaceDE w:val="0"/>
        <w:autoSpaceDN w:val="0"/>
        <w:spacing w:after="0"/>
        <w:rPr>
          <w:rFonts w:eastAsia="Arial" w:cs="Arial"/>
          <w:szCs w:val="24"/>
        </w:rPr>
      </w:pPr>
      <w:r>
        <w:rPr>
          <w:rFonts w:eastAsia="Arial" w:cs="Arial"/>
          <w:szCs w:val="24"/>
        </w:rPr>
        <w:br w:type="page"/>
      </w:r>
    </w:p>
    <w:p w14:paraId="41159E90" w14:textId="4B27C72B" w:rsidR="009E4FA7" w:rsidRPr="007F63F5" w:rsidRDefault="009E4FA7" w:rsidP="00146033">
      <w:pPr>
        <w:rPr>
          <w:rFonts w:cs="Arial"/>
          <w:szCs w:val="24"/>
        </w:rPr>
      </w:pPr>
      <w:r w:rsidRPr="007F63F5">
        <w:rPr>
          <w:rFonts w:cs="Arial"/>
          <w:b/>
          <w:szCs w:val="24"/>
        </w:rPr>
        <w:lastRenderedPageBreak/>
        <w:t>Table 1</w:t>
      </w:r>
      <w:r w:rsidRPr="007F63F5">
        <w:rPr>
          <w:rFonts w:cs="Arial"/>
          <w:szCs w:val="24"/>
        </w:rPr>
        <w:t>. Q</w:t>
      </w:r>
      <w:r w:rsidR="00815506" w:rsidRPr="007F63F5">
        <w:rPr>
          <w:rFonts w:cs="Arial"/>
          <w:szCs w:val="24"/>
        </w:rPr>
        <w:t xml:space="preserve">uality </w:t>
      </w:r>
      <w:r w:rsidRPr="007F63F5">
        <w:rPr>
          <w:rFonts w:cs="Arial"/>
          <w:szCs w:val="24"/>
        </w:rPr>
        <w:t>P</w:t>
      </w:r>
      <w:r w:rsidR="00815506" w:rsidRPr="007F63F5">
        <w:rPr>
          <w:rFonts w:cs="Arial"/>
          <w:szCs w:val="24"/>
        </w:rPr>
        <w:t xml:space="preserve">rofessional </w:t>
      </w:r>
      <w:r w:rsidRPr="007F63F5">
        <w:rPr>
          <w:rFonts w:cs="Arial"/>
          <w:szCs w:val="24"/>
        </w:rPr>
        <w:t>L</w:t>
      </w:r>
      <w:r w:rsidR="00815506" w:rsidRPr="007F63F5">
        <w:rPr>
          <w:rFonts w:cs="Arial"/>
          <w:szCs w:val="24"/>
        </w:rPr>
        <w:t xml:space="preserve">earning </w:t>
      </w:r>
      <w:r w:rsidRPr="007F63F5">
        <w:rPr>
          <w:rFonts w:cs="Arial"/>
          <w:szCs w:val="24"/>
        </w:rPr>
        <w:t>S</w:t>
      </w:r>
      <w:r w:rsidR="00815506" w:rsidRPr="007F63F5">
        <w:rPr>
          <w:rFonts w:cs="Arial"/>
          <w:szCs w:val="24"/>
        </w:rPr>
        <w:t>tandards</w:t>
      </w:r>
      <w:r w:rsidRPr="007F63F5">
        <w:rPr>
          <w:rFonts w:cs="Arial"/>
          <w:szCs w:val="24"/>
        </w:rPr>
        <w:t xml:space="preserve"> and Sample Indicators</w:t>
      </w:r>
    </w:p>
    <w:tbl>
      <w:tblPr>
        <w:tblStyle w:val="GridTable4"/>
        <w:tblW w:w="9512" w:type="dxa"/>
        <w:tblLayout w:type="fixed"/>
        <w:tblLook w:val="0620" w:firstRow="1" w:lastRow="0" w:firstColumn="0" w:lastColumn="0" w:noHBand="1" w:noVBand="1"/>
        <w:tblDescription w:val="Quality Professional Learning Standards (QPLS) and sample indicators. The QPLS are data, content and pedagogy, equity, design and structure, collaboration and shared accountability, resources, and alignment and coherence."/>
      </w:tblPr>
      <w:tblGrid>
        <w:gridCol w:w="2942"/>
        <w:gridCol w:w="6570"/>
      </w:tblGrid>
      <w:tr w:rsidR="009E4FA7" w:rsidRPr="00B24C52" w14:paraId="0DC93756" w14:textId="77777777" w:rsidTr="00C85A28">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000000" w:themeColor="text1"/>
            </w:tcBorders>
            <w:shd w:val="clear" w:color="auto" w:fill="D9D9D9" w:themeFill="background1" w:themeFillShade="D9"/>
          </w:tcPr>
          <w:p w14:paraId="7570C89C" w14:textId="77777777" w:rsidR="009E4FA7" w:rsidRPr="007F63F5" w:rsidRDefault="009E4FA7" w:rsidP="00146033">
            <w:pPr>
              <w:spacing w:before="120" w:after="120"/>
              <w:jc w:val="center"/>
              <w:rPr>
                <w:rFonts w:cs="Arial"/>
                <w:b w:val="0"/>
                <w:color w:val="auto"/>
                <w:szCs w:val="24"/>
              </w:rPr>
            </w:pPr>
            <w:r w:rsidRPr="007F63F5">
              <w:rPr>
                <w:rFonts w:cs="Arial"/>
                <w:color w:val="auto"/>
                <w:szCs w:val="24"/>
              </w:rPr>
              <w:t>Standard</w:t>
            </w:r>
          </w:p>
        </w:tc>
        <w:tc>
          <w:tcPr>
            <w:tcW w:w="6570" w:type="dxa"/>
            <w:tcBorders>
              <w:left w:val="single" w:sz="4" w:space="0" w:color="000000" w:themeColor="text1"/>
            </w:tcBorders>
            <w:shd w:val="clear" w:color="auto" w:fill="D9D9D9" w:themeFill="background1" w:themeFillShade="D9"/>
          </w:tcPr>
          <w:p w14:paraId="02CD01C3" w14:textId="77777777" w:rsidR="009E4FA7" w:rsidRPr="007F63F5" w:rsidRDefault="009E4FA7" w:rsidP="00146033">
            <w:pPr>
              <w:spacing w:before="120" w:after="120"/>
              <w:jc w:val="center"/>
              <w:rPr>
                <w:rFonts w:cs="Arial"/>
                <w:b w:val="0"/>
                <w:color w:val="auto"/>
                <w:szCs w:val="24"/>
              </w:rPr>
            </w:pPr>
            <w:r w:rsidRPr="007F63F5">
              <w:rPr>
                <w:rFonts w:cs="Arial"/>
                <w:color w:val="auto"/>
                <w:szCs w:val="24"/>
              </w:rPr>
              <w:t>Sample Indicators</w:t>
            </w:r>
          </w:p>
        </w:tc>
      </w:tr>
      <w:tr w:rsidR="009E4FA7" w:rsidRPr="00B24C52" w14:paraId="6D3FC5B2" w14:textId="77777777" w:rsidTr="00C85A28">
        <w:trPr>
          <w:cantSplit/>
        </w:trPr>
        <w:tc>
          <w:tcPr>
            <w:tcW w:w="2942" w:type="dxa"/>
            <w:tcBorders>
              <w:right w:val="single" w:sz="4" w:space="0" w:color="000000" w:themeColor="text1"/>
            </w:tcBorders>
          </w:tcPr>
          <w:p w14:paraId="7B5C9923" w14:textId="77777777" w:rsidR="009E4FA7" w:rsidRPr="007F63F5" w:rsidRDefault="009E4FA7" w:rsidP="00146033">
            <w:pPr>
              <w:spacing w:before="120" w:after="120"/>
              <w:rPr>
                <w:rFonts w:cs="Arial"/>
                <w:szCs w:val="24"/>
              </w:rPr>
            </w:pPr>
            <w:r w:rsidRPr="007F63F5">
              <w:rPr>
                <w:rFonts w:cs="Arial"/>
                <w:b/>
                <w:szCs w:val="24"/>
              </w:rPr>
              <w:t>Data</w:t>
            </w:r>
            <w:r w:rsidRPr="007F63F5">
              <w:rPr>
                <w:rFonts w:cs="Arial"/>
                <w:szCs w:val="24"/>
              </w:rPr>
              <w:t>: Uses varied sources and kinds of information to guide priorities, design, and assessment</w:t>
            </w:r>
          </w:p>
        </w:tc>
        <w:tc>
          <w:tcPr>
            <w:tcW w:w="6570" w:type="dxa"/>
            <w:tcBorders>
              <w:left w:val="single" w:sz="4" w:space="0" w:color="000000" w:themeColor="text1"/>
            </w:tcBorders>
          </w:tcPr>
          <w:p w14:paraId="2A6BBBB8" w14:textId="45AA614F"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Uses formative and summative student achievement data, disaggregated by race, gender, English langu</w:t>
            </w:r>
            <w:r w:rsidR="00DE5490" w:rsidRPr="007F63F5">
              <w:rPr>
                <w:rFonts w:cs="Arial"/>
                <w:szCs w:val="24"/>
              </w:rPr>
              <w:t>age learner status, disability status</w:t>
            </w:r>
            <w:r w:rsidRPr="007F63F5">
              <w:rPr>
                <w:rFonts w:cs="Arial"/>
                <w:szCs w:val="24"/>
              </w:rPr>
              <w:t>, foster youth, and/or socio-economic status, to identify critical student needs that require improved instruction, support and leadership</w:t>
            </w:r>
          </w:p>
          <w:p w14:paraId="020D39D2"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Develops educators’ ability to meet students’ academic, cultural, social, physical, and emotional needs</w:t>
            </w:r>
          </w:p>
          <w:p w14:paraId="506FD4B3"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Collects and reviews evidence of changes and/or improvements in collective practice</w:t>
            </w:r>
          </w:p>
        </w:tc>
      </w:tr>
      <w:tr w:rsidR="009E4FA7" w:rsidRPr="00B24C52" w14:paraId="3347DB42" w14:textId="77777777" w:rsidTr="00C85A28">
        <w:trPr>
          <w:cantSplit/>
        </w:trPr>
        <w:tc>
          <w:tcPr>
            <w:tcW w:w="2942" w:type="dxa"/>
            <w:tcBorders>
              <w:right w:val="single" w:sz="4" w:space="0" w:color="000000" w:themeColor="text1"/>
            </w:tcBorders>
          </w:tcPr>
          <w:p w14:paraId="4290395F" w14:textId="77777777" w:rsidR="009E4FA7" w:rsidRPr="007F63F5" w:rsidRDefault="009E4FA7" w:rsidP="00146033">
            <w:pPr>
              <w:spacing w:before="120" w:after="120"/>
              <w:rPr>
                <w:rFonts w:cs="Arial"/>
                <w:szCs w:val="24"/>
              </w:rPr>
            </w:pPr>
            <w:r w:rsidRPr="007F63F5">
              <w:rPr>
                <w:rFonts w:cs="Arial"/>
                <w:b/>
                <w:szCs w:val="24"/>
              </w:rPr>
              <w:t>Content and Pedagogy</w:t>
            </w:r>
            <w:r w:rsidRPr="007F63F5">
              <w:rPr>
                <w:rFonts w:cs="Arial"/>
                <w:szCs w:val="24"/>
              </w:rPr>
              <w:t>: Enhances educators’ expertise to increase students’ capacity to learn and thrive</w:t>
            </w:r>
          </w:p>
        </w:tc>
        <w:tc>
          <w:tcPr>
            <w:tcW w:w="6570" w:type="dxa"/>
            <w:tcBorders>
              <w:left w:val="single" w:sz="4" w:space="0" w:color="000000" w:themeColor="text1"/>
            </w:tcBorders>
          </w:tcPr>
          <w:p w14:paraId="31F5C728"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Focuses on specific teaching strategies associated with discipline-specific curriculum content that supports teacher learning within the teachers’ classroom contexts</w:t>
            </w:r>
          </w:p>
          <w:p w14:paraId="3CE6149C"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Deepens and extends subject-matter knowledge within educators’ own discipline and across other disciplines</w:t>
            </w:r>
          </w:p>
          <w:p w14:paraId="61B17EA9"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Increases educators’ use of linguistically and culturally responsive materials</w:t>
            </w:r>
          </w:p>
          <w:p w14:paraId="7154F900"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Creates multiple opportunities, in different settings, including built-in time for educators to practice, to receive feedback, and to revise their practice by the facilitation of reflection and solicitation of feedback</w:t>
            </w:r>
          </w:p>
          <w:p w14:paraId="63E16C82"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Uses instructional techniques and strategies, such as using authentic artifacts and interactive activities, that educators then use with students</w:t>
            </w:r>
          </w:p>
          <w:p w14:paraId="5A0CACA3"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Develops knowledge of, and skills for, how to address students’ academic, cultural, social, physical, and emotional well-being</w:t>
            </w:r>
          </w:p>
        </w:tc>
      </w:tr>
      <w:tr w:rsidR="009E4FA7" w:rsidRPr="00B24C52" w14:paraId="04943BE6" w14:textId="77777777" w:rsidTr="00C85A28">
        <w:trPr>
          <w:cantSplit/>
        </w:trPr>
        <w:tc>
          <w:tcPr>
            <w:tcW w:w="2942" w:type="dxa"/>
            <w:tcBorders>
              <w:right w:val="single" w:sz="4" w:space="0" w:color="000000" w:themeColor="text1"/>
            </w:tcBorders>
          </w:tcPr>
          <w:p w14:paraId="66B337FC" w14:textId="77777777" w:rsidR="009E4FA7" w:rsidRPr="007F63F5" w:rsidRDefault="009E4FA7" w:rsidP="00146033">
            <w:pPr>
              <w:spacing w:before="120" w:after="120"/>
              <w:rPr>
                <w:rFonts w:cs="Arial"/>
                <w:szCs w:val="24"/>
              </w:rPr>
            </w:pPr>
            <w:r w:rsidRPr="007F63F5">
              <w:rPr>
                <w:rFonts w:cs="Arial"/>
                <w:b/>
                <w:szCs w:val="24"/>
              </w:rPr>
              <w:lastRenderedPageBreak/>
              <w:t>Equity</w:t>
            </w:r>
            <w:r w:rsidRPr="007F63F5">
              <w:rPr>
                <w:rFonts w:cs="Arial"/>
                <w:szCs w:val="24"/>
              </w:rPr>
              <w:t>: Focuses on equitable access, opportunities, and outcomes for all students, with an emphasis on addressing achievement and opportunity disparities between student groups</w:t>
            </w:r>
          </w:p>
        </w:tc>
        <w:tc>
          <w:tcPr>
            <w:tcW w:w="6570" w:type="dxa"/>
            <w:tcBorders>
              <w:left w:val="single" w:sz="4" w:space="0" w:color="000000" w:themeColor="text1"/>
            </w:tcBorders>
          </w:tcPr>
          <w:p w14:paraId="0477A38E"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Helps educators develop and understand that building on students’ abilities, perspectives, and potential contributes to increased student learning</w:t>
            </w:r>
          </w:p>
          <w:p w14:paraId="7CCA2C5D"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Ensures that all educators have equitable access to effective professional learning and support</w:t>
            </w:r>
          </w:p>
          <w:p w14:paraId="7314EB4F"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Supports educators to build trusting relationships with students, their families, communities, and one another; provide messages of high expectations; and create opportunities for meaningful participation</w:t>
            </w:r>
          </w:p>
        </w:tc>
      </w:tr>
      <w:tr w:rsidR="009E4FA7" w:rsidRPr="00B24C52" w14:paraId="62BF3FBE" w14:textId="77777777" w:rsidTr="00C85A28">
        <w:trPr>
          <w:cantSplit/>
        </w:trPr>
        <w:tc>
          <w:tcPr>
            <w:tcW w:w="2942" w:type="dxa"/>
            <w:tcBorders>
              <w:right w:val="single" w:sz="4" w:space="0" w:color="000000" w:themeColor="text1"/>
            </w:tcBorders>
          </w:tcPr>
          <w:p w14:paraId="45CAA652" w14:textId="17CC4CC9" w:rsidR="009E4FA7" w:rsidRPr="007F63F5" w:rsidRDefault="009E4FA7" w:rsidP="00146033">
            <w:pPr>
              <w:spacing w:before="120" w:after="120"/>
              <w:rPr>
                <w:rFonts w:cs="Arial"/>
                <w:szCs w:val="24"/>
              </w:rPr>
            </w:pPr>
            <w:r w:rsidRPr="007F63F5">
              <w:rPr>
                <w:rFonts w:cs="Arial"/>
                <w:b/>
                <w:szCs w:val="24"/>
              </w:rPr>
              <w:t>Design and Structure</w:t>
            </w:r>
            <w:r w:rsidR="00634A4D" w:rsidRPr="007F63F5">
              <w:rPr>
                <w:rFonts w:cs="Arial"/>
                <w:szCs w:val="24"/>
              </w:rPr>
              <w:t>: Reflects evidence-</w:t>
            </w:r>
            <w:r w:rsidRPr="007F63F5">
              <w:rPr>
                <w:rFonts w:cs="Arial"/>
                <w:szCs w:val="24"/>
              </w:rPr>
              <w:t>based approaches, recognizing that focused, sustained learning enables educators to acquire, implement, and assess improved practices</w:t>
            </w:r>
          </w:p>
        </w:tc>
        <w:tc>
          <w:tcPr>
            <w:tcW w:w="6570" w:type="dxa"/>
            <w:tcBorders>
              <w:left w:val="single" w:sz="4" w:space="0" w:color="000000" w:themeColor="text1"/>
            </w:tcBorders>
          </w:tcPr>
          <w:p w14:paraId="0A5B615F"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Provides educators with dedicated time within the school schedule and leverages extended-time opportunities to learn, practice, implement, assess, and reflect upon new strategies that facilitate changes in their practice</w:t>
            </w:r>
          </w:p>
          <w:p w14:paraId="6EB33B39" w14:textId="42E6A95E"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 xml:space="preserve">Uses curriculum models, such as lesson plans; unit plans; sample student work; observations of peer teachers; and video or written </w:t>
            </w:r>
            <w:r w:rsidR="00936E6F" w:rsidRPr="007F63F5">
              <w:rPr>
                <w:rFonts w:cs="Arial"/>
                <w:szCs w:val="24"/>
              </w:rPr>
              <w:t>cases of teaching, that provide</w:t>
            </w:r>
            <w:r w:rsidRPr="007F63F5">
              <w:rPr>
                <w:rFonts w:cs="Arial"/>
                <w:szCs w:val="24"/>
              </w:rPr>
              <w:t xml:space="preserve"> teachers with a clear vision of effective practices</w:t>
            </w:r>
          </w:p>
          <w:p w14:paraId="6CF3DF02"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Actively engages educators in inquiry centered on authentic problems and instructional practices designed to be job-embedded and situated in as realistic as possible in the work setting of the learner so that theoretical learning and its practical applications are directly linked</w:t>
            </w:r>
          </w:p>
        </w:tc>
      </w:tr>
      <w:tr w:rsidR="009E4FA7" w:rsidRPr="00B24C52" w14:paraId="382706D8" w14:textId="77777777" w:rsidTr="00C85A28">
        <w:trPr>
          <w:cantSplit/>
        </w:trPr>
        <w:tc>
          <w:tcPr>
            <w:tcW w:w="2942" w:type="dxa"/>
            <w:tcBorders>
              <w:right w:val="single" w:sz="4" w:space="0" w:color="000000" w:themeColor="text1"/>
            </w:tcBorders>
          </w:tcPr>
          <w:p w14:paraId="5DFD4B24" w14:textId="326F4391" w:rsidR="009E4FA7" w:rsidRPr="007F63F5" w:rsidRDefault="009E4FA7" w:rsidP="00146033">
            <w:pPr>
              <w:spacing w:before="120" w:after="120"/>
              <w:rPr>
                <w:rFonts w:cs="Arial"/>
                <w:szCs w:val="24"/>
              </w:rPr>
            </w:pPr>
            <w:r w:rsidRPr="007F63F5">
              <w:rPr>
                <w:rFonts w:cs="Arial"/>
                <w:b/>
                <w:bCs/>
                <w:szCs w:val="24"/>
              </w:rPr>
              <w:lastRenderedPageBreak/>
              <w:t>Collaboration and Shared Accountability</w:t>
            </w:r>
            <w:r w:rsidRPr="007F63F5">
              <w:rPr>
                <w:rFonts w:cs="Arial"/>
                <w:szCs w:val="24"/>
              </w:rPr>
              <w:t>: Facilitates the development of a shared purpose for student learning and collective responsibility for achieving it</w:t>
            </w:r>
          </w:p>
        </w:tc>
        <w:tc>
          <w:tcPr>
            <w:tcW w:w="6570" w:type="dxa"/>
            <w:tcBorders>
              <w:left w:val="single" w:sz="4" w:space="0" w:color="000000" w:themeColor="text1"/>
            </w:tcBorders>
          </w:tcPr>
          <w:p w14:paraId="59388C3A" w14:textId="47EFAF86"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Ensures that educators interact with content and are provided space to share ideas and collaborate in the learning, often job-embedded contexts, to create communities that positively change the culture and instruction of their entire grade le</w:t>
            </w:r>
            <w:r w:rsidR="00882876" w:rsidRPr="007F63F5">
              <w:rPr>
                <w:rFonts w:cs="Arial"/>
                <w:szCs w:val="24"/>
              </w:rPr>
              <w:t xml:space="preserve">vel, department, school, and </w:t>
            </w:r>
            <w:r w:rsidRPr="007F63F5">
              <w:rPr>
                <w:rFonts w:cs="Arial"/>
                <w:szCs w:val="24"/>
              </w:rPr>
              <w:t>district</w:t>
            </w:r>
          </w:p>
          <w:p w14:paraId="69687957"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Sets clear purposes, goals, and working agreements that support the sharing of practices and results within a safe and supportive environment</w:t>
            </w:r>
          </w:p>
          <w:p w14:paraId="6803EA80"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Structures collective learning around an evidence-based cycle of continuous learning and improvement, maintaining a consistent focus on shared goals</w:t>
            </w:r>
          </w:p>
          <w:p w14:paraId="79481FEA"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Capitalizes on relationships with networks that have specialized expertise or resources, in order to extend educators’ access to resources not available locally</w:t>
            </w:r>
          </w:p>
          <w:p w14:paraId="5EFD5808"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Uses technology to support cross-community communication and extend educators’ access to learning and resources</w:t>
            </w:r>
          </w:p>
        </w:tc>
      </w:tr>
      <w:tr w:rsidR="009E4FA7" w:rsidRPr="00B24C52" w14:paraId="1C260AE3" w14:textId="77777777" w:rsidTr="00C85A28">
        <w:trPr>
          <w:cantSplit/>
        </w:trPr>
        <w:tc>
          <w:tcPr>
            <w:tcW w:w="2942" w:type="dxa"/>
            <w:tcBorders>
              <w:right w:val="single" w:sz="4" w:space="0" w:color="000000" w:themeColor="text1"/>
            </w:tcBorders>
          </w:tcPr>
          <w:p w14:paraId="4C3E6170" w14:textId="2D2C3409" w:rsidR="009E4FA7" w:rsidRPr="007F63F5" w:rsidRDefault="009E4FA7" w:rsidP="00146033">
            <w:pPr>
              <w:spacing w:before="120" w:after="120"/>
              <w:rPr>
                <w:rFonts w:cs="Arial"/>
                <w:szCs w:val="24"/>
              </w:rPr>
            </w:pPr>
            <w:r w:rsidRPr="007F63F5">
              <w:rPr>
                <w:rFonts w:cs="Arial"/>
                <w:b/>
                <w:bCs/>
                <w:szCs w:val="24"/>
              </w:rPr>
              <w:t>Resources</w:t>
            </w:r>
            <w:r w:rsidRPr="007F63F5">
              <w:rPr>
                <w:rFonts w:cs="Arial"/>
                <w:szCs w:val="24"/>
              </w:rPr>
              <w:t>: Dedicates resources that are adequate, accessible, and allocated appropriately toward established priorities and outcomes</w:t>
            </w:r>
          </w:p>
        </w:tc>
        <w:tc>
          <w:tcPr>
            <w:tcW w:w="6570" w:type="dxa"/>
            <w:tcBorders>
              <w:left w:val="single" w:sz="4" w:space="0" w:color="000000" w:themeColor="text1"/>
            </w:tcBorders>
          </w:tcPr>
          <w:p w14:paraId="102CDEC8"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Recognizes the leadership capacity of internal staff to present, facilitate, or coach targeted professional learning</w:t>
            </w:r>
          </w:p>
          <w:p w14:paraId="246B5103"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Capitalizes on flexible staffing arrangements that allow for peer-to-peer learning</w:t>
            </w:r>
          </w:p>
          <w:p w14:paraId="440F95F7" w14:textId="76A19780"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 xml:space="preserve">Requires time for collaboration and learning </w:t>
            </w:r>
            <w:r w:rsidR="005C6F03">
              <w:rPr>
                <w:rFonts w:cs="Arial"/>
                <w:szCs w:val="24"/>
              </w:rPr>
              <w:t>be</w:t>
            </w:r>
            <w:r w:rsidR="005C6F03" w:rsidRPr="007F63F5">
              <w:rPr>
                <w:rFonts w:cs="Arial"/>
                <w:szCs w:val="24"/>
              </w:rPr>
              <w:t xml:space="preserve"> </w:t>
            </w:r>
            <w:r w:rsidRPr="007F63F5">
              <w:rPr>
                <w:rFonts w:cs="Arial"/>
                <w:szCs w:val="24"/>
              </w:rPr>
              <w:t>made available in an ongoing and systematic way</w:t>
            </w:r>
          </w:p>
          <w:p w14:paraId="24F8EF36"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Develops a cycle of activities, including theory, demonstration, practice, feedback, reflection, and coaching, that are spaced over time</w:t>
            </w:r>
          </w:p>
          <w:p w14:paraId="7CFDB338"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Uses time within the school day for practice-embedded learning, but also provides release time when needed</w:t>
            </w:r>
          </w:p>
          <w:p w14:paraId="2BD16BEC"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Provides technology (hardware, software, and web-based) to enable educator learning, practice, and use of equipment and materials</w:t>
            </w:r>
          </w:p>
        </w:tc>
      </w:tr>
      <w:tr w:rsidR="009E4FA7" w:rsidRPr="00B24C52" w14:paraId="079ADBD5" w14:textId="77777777" w:rsidTr="00C85A28">
        <w:trPr>
          <w:cantSplit/>
        </w:trPr>
        <w:tc>
          <w:tcPr>
            <w:tcW w:w="2942" w:type="dxa"/>
            <w:tcBorders>
              <w:right w:val="single" w:sz="4" w:space="0" w:color="000000" w:themeColor="text1"/>
            </w:tcBorders>
          </w:tcPr>
          <w:p w14:paraId="7A7C6B3F" w14:textId="3F32BB6E" w:rsidR="009E4FA7" w:rsidRPr="007F63F5" w:rsidRDefault="009E4FA7" w:rsidP="00146033">
            <w:pPr>
              <w:spacing w:before="120" w:after="120"/>
              <w:rPr>
                <w:rFonts w:cs="Arial"/>
                <w:szCs w:val="24"/>
              </w:rPr>
            </w:pPr>
            <w:r w:rsidRPr="007F63F5">
              <w:rPr>
                <w:rFonts w:cs="Arial"/>
                <w:b/>
                <w:bCs/>
                <w:szCs w:val="24"/>
              </w:rPr>
              <w:lastRenderedPageBreak/>
              <w:t>Alignment and Coherence</w:t>
            </w:r>
            <w:r w:rsidRPr="007F63F5">
              <w:rPr>
                <w:rFonts w:cs="Arial"/>
                <w:szCs w:val="24"/>
              </w:rPr>
              <w:t>: Contributes to a coherent system of educator learning and support that connects district and school priorities and needs with state and federal requirements and resources</w:t>
            </w:r>
          </w:p>
        </w:tc>
        <w:tc>
          <w:tcPr>
            <w:tcW w:w="6570" w:type="dxa"/>
            <w:tcBorders>
              <w:left w:val="single" w:sz="4" w:space="0" w:color="000000" w:themeColor="text1"/>
            </w:tcBorders>
          </w:tcPr>
          <w:p w14:paraId="122B465A"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Offers learning and practice activities that are directed toward meeting educators’ professional and performance standards</w:t>
            </w:r>
          </w:p>
          <w:p w14:paraId="2136A4EB" w14:textId="0E4A8760"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Reflects classroom, school,</w:t>
            </w:r>
            <w:r w:rsidR="00680BC0" w:rsidRPr="007F63F5">
              <w:rPr>
                <w:rFonts w:cs="Arial"/>
                <w:szCs w:val="24"/>
              </w:rPr>
              <w:t xml:space="preserve"> and district goals for student</w:t>
            </w:r>
            <w:r w:rsidRPr="007F63F5">
              <w:rPr>
                <w:rFonts w:cs="Arial"/>
                <w:szCs w:val="24"/>
              </w:rPr>
              <w:t xml:space="preserve"> and educator growth, to which policies, structures, and practices are aligned</w:t>
            </w:r>
          </w:p>
          <w:p w14:paraId="48618404"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Supports novice educators’ induction and their ability to apply theoretical learning to real-world assignments and reflect upon results and next steps</w:t>
            </w:r>
          </w:p>
          <w:p w14:paraId="60127394"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Continuously extends experienced educators’ capacity to meet professional expectations and to meet the needs of all students through a coordinated system</w:t>
            </w:r>
          </w:p>
          <w:p w14:paraId="3EE8E4B5" w14:textId="77777777" w:rsidR="009E4FA7" w:rsidRPr="007F63F5" w:rsidRDefault="009E4FA7" w:rsidP="00146033">
            <w:pPr>
              <w:pStyle w:val="ListParagraph"/>
              <w:numPr>
                <w:ilvl w:val="0"/>
                <w:numId w:val="25"/>
              </w:numPr>
              <w:spacing w:before="120" w:after="120"/>
              <w:ind w:left="360"/>
              <w:rPr>
                <w:rFonts w:cs="Arial"/>
                <w:szCs w:val="24"/>
              </w:rPr>
            </w:pPr>
            <w:r w:rsidRPr="007F63F5">
              <w:rPr>
                <w:rFonts w:cs="Arial"/>
                <w:szCs w:val="24"/>
              </w:rPr>
              <w:t>Enables skilled veteran educators to assist novice educators and peers and to lead schoolwide and districtwide initiatives</w:t>
            </w:r>
          </w:p>
        </w:tc>
      </w:tr>
    </w:tbl>
    <w:p w14:paraId="5AF03951" w14:textId="05F4F3F9" w:rsidR="009E4FA7" w:rsidRPr="007F63F5" w:rsidRDefault="009E4FA7" w:rsidP="00146033">
      <w:pPr>
        <w:rPr>
          <w:rFonts w:cs="Arial"/>
          <w:szCs w:val="24"/>
        </w:rPr>
      </w:pPr>
      <w:r w:rsidRPr="007F63F5">
        <w:rPr>
          <w:rFonts w:cs="Arial"/>
          <w:b/>
          <w:szCs w:val="24"/>
        </w:rPr>
        <w:t>Source</w:t>
      </w:r>
      <w:r w:rsidRPr="007F63F5">
        <w:rPr>
          <w:rFonts w:cs="Arial"/>
          <w:szCs w:val="24"/>
        </w:rPr>
        <w:t>: C</w:t>
      </w:r>
      <w:r w:rsidR="0025759D" w:rsidRPr="007F63F5">
        <w:rPr>
          <w:rFonts w:cs="Arial"/>
          <w:szCs w:val="24"/>
        </w:rPr>
        <w:t xml:space="preserve">alifornia </w:t>
      </w:r>
      <w:r w:rsidRPr="007F63F5">
        <w:rPr>
          <w:rFonts w:cs="Arial"/>
          <w:szCs w:val="24"/>
        </w:rPr>
        <w:t>D</w:t>
      </w:r>
      <w:r w:rsidR="0025759D" w:rsidRPr="007F63F5">
        <w:rPr>
          <w:rFonts w:cs="Arial"/>
          <w:szCs w:val="24"/>
        </w:rPr>
        <w:t xml:space="preserve">epartment of </w:t>
      </w:r>
      <w:r w:rsidRPr="007F63F5">
        <w:rPr>
          <w:rFonts w:cs="Arial"/>
          <w:szCs w:val="24"/>
        </w:rPr>
        <w:t>E</w:t>
      </w:r>
      <w:r w:rsidR="0025759D" w:rsidRPr="007F63F5">
        <w:rPr>
          <w:rFonts w:cs="Arial"/>
          <w:szCs w:val="24"/>
        </w:rPr>
        <w:t>ducation</w:t>
      </w:r>
      <w:r w:rsidR="00D85745" w:rsidRPr="007F63F5">
        <w:rPr>
          <w:rFonts w:cs="Arial"/>
          <w:szCs w:val="24"/>
        </w:rPr>
        <w:t>.</w:t>
      </w:r>
      <w:r w:rsidRPr="007F63F5">
        <w:rPr>
          <w:rFonts w:cs="Arial"/>
          <w:szCs w:val="24"/>
        </w:rPr>
        <w:t xml:space="preserve"> 2015</w:t>
      </w:r>
    </w:p>
    <w:p w14:paraId="455480FD" w14:textId="6DC778EE" w:rsidR="001F6060" w:rsidRPr="007F63F5" w:rsidRDefault="00984460" w:rsidP="00925151">
      <w:pPr>
        <w:pStyle w:val="Heading3"/>
      </w:pPr>
      <w:bookmarkStart w:id="26" w:name="D._Allowable_Activities_and_Costs"/>
      <w:bookmarkStart w:id="27" w:name="_Toc126598585"/>
      <w:bookmarkStart w:id="28" w:name="_TOC_250019"/>
      <w:bookmarkEnd w:id="21"/>
      <w:bookmarkEnd w:id="25"/>
      <w:bookmarkEnd w:id="26"/>
      <w:r w:rsidRPr="007F63F5">
        <w:t>D.</w:t>
      </w:r>
      <w:r w:rsidRPr="007F63F5">
        <w:tab/>
      </w:r>
      <w:r w:rsidR="001F6060" w:rsidRPr="007F63F5">
        <w:t>Responsibilities of Grantee</w:t>
      </w:r>
      <w:bookmarkEnd w:id="27"/>
    </w:p>
    <w:p w14:paraId="5717A13E" w14:textId="2DCEE24B" w:rsidR="7EA8E0F6" w:rsidRPr="007F63F5" w:rsidRDefault="21C2F73B" w:rsidP="3EABD535">
      <w:pPr>
        <w:tabs>
          <w:tab w:val="left" w:pos="9990"/>
          <w:tab w:val="left" w:pos="10080"/>
        </w:tabs>
        <w:spacing w:line="257" w:lineRule="auto"/>
        <w:rPr>
          <w:rFonts w:eastAsia="Arial" w:cs="Arial"/>
          <w:szCs w:val="24"/>
        </w:rPr>
      </w:pPr>
      <w:r w:rsidRPr="007F63F5">
        <w:rPr>
          <w:rFonts w:eastAsia="Arial" w:cs="Arial"/>
          <w:szCs w:val="24"/>
        </w:rPr>
        <w:t>The grantee(s) will focus directly on building capacity to support LEAs with professional learning opportunities for teachers, paraprofessionals, school leaders, and counselors designed to provide high-quality instruction and learning experiences around universal design for learning to improve inclusive practices for all pupils, including pupils with disabilities, in general education settings</w:t>
      </w:r>
      <w:r w:rsidR="00D424C7" w:rsidRPr="007F63F5">
        <w:rPr>
          <w:rFonts w:eastAsia="Arial" w:cs="Arial"/>
          <w:szCs w:val="24"/>
        </w:rPr>
        <w:t>,</w:t>
      </w:r>
      <w:r w:rsidR="007B65B5" w:rsidRPr="007F63F5">
        <w:rPr>
          <w:rFonts w:eastAsia="Arial" w:cs="Arial"/>
          <w:szCs w:val="24"/>
        </w:rPr>
        <w:t xml:space="preserve"> </w:t>
      </w:r>
      <w:r w:rsidRPr="007F63F5">
        <w:rPr>
          <w:rFonts w:eastAsia="Arial" w:cs="Arial"/>
          <w:szCs w:val="24"/>
        </w:rPr>
        <w:t>and</w:t>
      </w:r>
      <w:r w:rsidR="00D424C7" w:rsidRPr="007F63F5">
        <w:rPr>
          <w:rFonts w:eastAsia="Arial" w:cs="Arial"/>
          <w:szCs w:val="24"/>
        </w:rPr>
        <w:t xml:space="preserve"> ensure that these professional learning opportunities</w:t>
      </w:r>
      <w:r w:rsidRPr="007F63F5">
        <w:rPr>
          <w:rFonts w:eastAsia="Arial" w:cs="Arial"/>
          <w:szCs w:val="24"/>
        </w:rPr>
        <w:t xml:space="preserve"> are conducted in a manner that aligns with the Statewide System of Support</w:t>
      </w:r>
      <w:r w:rsidR="00721FD1" w:rsidRPr="007F63F5">
        <w:rPr>
          <w:rFonts w:eastAsia="Arial" w:cs="Arial"/>
          <w:szCs w:val="24"/>
        </w:rPr>
        <w:t xml:space="preserve"> and the QPLS</w:t>
      </w:r>
      <w:r w:rsidRPr="007F63F5">
        <w:rPr>
          <w:rFonts w:eastAsia="Arial" w:cs="Arial"/>
          <w:szCs w:val="24"/>
        </w:rPr>
        <w:t>. The selected applicant</w:t>
      </w:r>
      <w:r w:rsidR="003456A8">
        <w:rPr>
          <w:rFonts w:eastAsia="Arial" w:cs="Arial"/>
          <w:szCs w:val="24"/>
        </w:rPr>
        <w:t>(s)</w:t>
      </w:r>
      <w:r w:rsidRPr="007F63F5">
        <w:rPr>
          <w:rFonts w:eastAsia="Arial" w:cs="Arial"/>
          <w:szCs w:val="24"/>
        </w:rPr>
        <w:t xml:space="preserve"> must be able to complete the following:</w:t>
      </w:r>
    </w:p>
    <w:p w14:paraId="24C3234C" w14:textId="6BCD4AA2" w:rsidR="7EA8E0F6" w:rsidRDefault="00A06963" w:rsidP="00003503">
      <w:pPr>
        <w:pStyle w:val="ListParagraph"/>
        <w:numPr>
          <w:ilvl w:val="1"/>
          <w:numId w:val="8"/>
        </w:numPr>
        <w:spacing w:line="257" w:lineRule="auto"/>
        <w:ind w:left="720"/>
        <w:rPr>
          <w:rFonts w:eastAsia="Arial" w:cs="Arial"/>
          <w:szCs w:val="24"/>
        </w:rPr>
      </w:pPr>
      <w:r w:rsidRPr="00A06963">
        <w:rPr>
          <w:rFonts w:eastAsia="Arial" w:cs="Arial"/>
          <w:szCs w:val="24"/>
          <w:lang w:bidi="en-US"/>
        </w:rPr>
        <w:t xml:space="preserve">Identify any existing gaps in capacity to deliver high-quality professional learning opportunities on a statewide basis and work with professional learning providers and other partners to address those gaps and build LEA capacity to deliver high-quality professional learning opportunities that are focused on </w:t>
      </w:r>
      <w:r w:rsidR="21C2F73B" w:rsidRPr="007F63F5">
        <w:rPr>
          <w:rFonts w:eastAsia="Arial" w:cs="Arial"/>
          <w:szCs w:val="24"/>
        </w:rPr>
        <w:t>improv</w:t>
      </w:r>
      <w:r>
        <w:rPr>
          <w:rFonts w:eastAsia="Arial" w:cs="Arial"/>
          <w:szCs w:val="24"/>
        </w:rPr>
        <w:t>ing</w:t>
      </w:r>
      <w:r w:rsidR="21C2F73B" w:rsidRPr="007F63F5">
        <w:rPr>
          <w:rFonts w:eastAsia="Arial" w:cs="Arial"/>
          <w:szCs w:val="24"/>
        </w:rPr>
        <w:t xml:space="preserve"> outcomes for students with disabilities.</w:t>
      </w:r>
    </w:p>
    <w:p w14:paraId="50A54B83" w14:textId="77777777" w:rsidR="00A06963" w:rsidRPr="00A06963" w:rsidRDefault="00A06963" w:rsidP="00247A88">
      <w:pPr>
        <w:pStyle w:val="ListParagraph"/>
        <w:numPr>
          <w:ilvl w:val="0"/>
          <w:numId w:val="8"/>
        </w:numPr>
        <w:rPr>
          <w:rFonts w:eastAsia="Arial" w:cs="Arial"/>
          <w:szCs w:val="24"/>
        </w:rPr>
      </w:pPr>
      <w:r w:rsidRPr="00A06963">
        <w:rPr>
          <w:rFonts w:eastAsia="Arial" w:cs="Arial"/>
          <w:szCs w:val="24"/>
        </w:rPr>
        <w:t>Provide ongoing coaching and training for school staff, including early educators, educators, and paraprofessionals, and implementation feedback and reflection to support the professional learning opportunities provided. Provide ongoing training to develop and engage mentors, coaches, and teachers on special assignment that support school staff in high-need settings to build sustainable capacity.</w:t>
      </w:r>
    </w:p>
    <w:p w14:paraId="30CDD1BF" w14:textId="6A95E4EC" w:rsidR="00A06963" w:rsidRPr="00247A88" w:rsidRDefault="00A06963" w:rsidP="00247A88">
      <w:pPr>
        <w:pStyle w:val="ListParagraph"/>
        <w:numPr>
          <w:ilvl w:val="0"/>
          <w:numId w:val="8"/>
        </w:numPr>
        <w:rPr>
          <w:rFonts w:eastAsia="Arial" w:cs="Arial"/>
          <w:szCs w:val="24"/>
        </w:rPr>
      </w:pPr>
      <w:r w:rsidRPr="00A06963">
        <w:rPr>
          <w:rFonts w:eastAsia="Arial" w:cs="Arial"/>
          <w:szCs w:val="24"/>
        </w:rPr>
        <w:lastRenderedPageBreak/>
        <w:t xml:space="preserve">Develop and deliver statewide publicly available professional learning opportunities free of charge. The opportunities are, at a minimum, content focused, standards and research based, incorporate active learning, support and promote collaboration, use models of effective practice, provide coaching and expert guidance, offer feedback and reflection, are of sustained duration and high quality, as described in the QPLS approved by the SBE in May 2015. </w:t>
      </w:r>
    </w:p>
    <w:p w14:paraId="33D25417" w14:textId="6579B787" w:rsidR="7EA8E0F6" w:rsidRPr="007F63F5" w:rsidRDefault="21C2F73B" w:rsidP="00003503">
      <w:pPr>
        <w:pStyle w:val="ListParagraph"/>
        <w:numPr>
          <w:ilvl w:val="1"/>
          <w:numId w:val="8"/>
        </w:numPr>
        <w:spacing w:line="257" w:lineRule="auto"/>
        <w:ind w:left="720"/>
        <w:rPr>
          <w:rFonts w:eastAsia="Arial" w:cs="Arial"/>
          <w:szCs w:val="24"/>
        </w:rPr>
      </w:pPr>
      <w:r w:rsidRPr="007F63F5">
        <w:rPr>
          <w:rFonts w:eastAsia="Arial" w:cs="Arial"/>
          <w:szCs w:val="24"/>
        </w:rPr>
        <w:t xml:space="preserve">Serve as centers of expertise and </w:t>
      </w:r>
      <w:r w:rsidR="00A06963" w:rsidRPr="00A06963">
        <w:rPr>
          <w:rFonts w:eastAsia="Arial" w:cs="Arial"/>
          <w:szCs w:val="24"/>
          <w:lang w:bidi="en-US"/>
        </w:rPr>
        <w:t>partner with other facilitators and capacity builders in the system of support to provide guidance and ongoing training to develop and engage mentors in further preparing new trainers that support school staff in high-need settings</w:t>
      </w:r>
      <w:r w:rsidRPr="007F63F5">
        <w:rPr>
          <w:rFonts w:eastAsia="Arial" w:cs="Arial"/>
          <w:szCs w:val="24"/>
        </w:rPr>
        <w:t>.</w:t>
      </w:r>
    </w:p>
    <w:p w14:paraId="1CFC464E" w14:textId="33EC0E19" w:rsidR="7EA8E0F6" w:rsidRPr="007F63F5" w:rsidRDefault="21C2F73B" w:rsidP="00003503">
      <w:pPr>
        <w:pStyle w:val="ListParagraph"/>
        <w:numPr>
          <w:ilvl w:val="1"/>
          <w:numId w:val="8"/>
        </w:numPr>
        <w:spacing w:line="257" w:lineRule="auto"/>
        <w:ind w:left="720"/>
        <w:rPr>
          <w:rFonts w:eastAsia="Arial" w:cs="Arial"/>
          <w:szCs w:val="24"/>
        </w:rPr>
      </w:pPr>
      <w:r w:rsidRPr="007F63F5">
        <w:rPr>
          <w:rFonts w:eastAsia="Arial" w:cs="Arial"/>
          <w:szCs w:val="24"/>
        </w:rPr>
        <w:t>Provide necessary assistance to other EWIG recipients, when requested by the CDE or the CCEE.</w:t>
      </w:r>
    </w:p>
    <w:p w14:paraId="08BAFE8E" w14:textId="2496B818" w:rsidR="7EA8E0F6" w:rsidRPr="007F63F5" w:rsidRDefault="21C2F73B" w:rsidP="00003503">
      <w:pPr>
        <w:pStyle w:val="ListParagraph"/>
        <w:numPr>
          <w:ilvl w:val="1"/>
          <w:numId w:val="8"/>
        </w:numPr>
        <w:spacing w:line="257" w:lineRule="auto"/>
        <w:ind w:left="720"/>
        <w:rPr>
          <w:rFonts w:eastAsia="Arial" w:cs="Arial"/>
          <w:szCs w:val="24"/>
        </w:rPr>
      </w:pPr>
      <w:r w:rsidRPr="007F63F5">
        <w:rPr>
          <w:rFonts w:eastAsia="Arial" w:cs="Arial"/>
          <w:szCs w:val="24"/>
        </w:rPr>
        <w:t xml:space="preserve">Fund in-state travel for the project lead to attend a semi-annual convening with others from the Statewide System of Support. </w:t>
      </w:r>
    </w:p>
    <w:p w14:paraId="240ABD04" w14:textId="77777777" w:rsidR="004868F7" w:rsidRDefault="21C2F73B" w:rsidP="004868F7">
      <w:pPr>
        <w:pStyle w:val="ListParagraph"/>
        <w:numPr>
          <w:ilvl w:val="1"/>
          <w:numId w:val="8"/>
        </w:numPr>
        <w:spacing w:line="257" w:lineRule="auto"/>
        <w:ind w:left="720"/>
        <w:rPr>
          <w:rFonts w:eastAsia="Arial" w:cs="Arial"/>
          <w:szCs w:val="24"/>
        </w:rPr>
      </w:pPr>
      <w:r w:rsidRPr="007F63F5">
        <w:rPr>
          <w:rFonts w:eastAsia="Arial" w:cs="Arial"/>
          <w:szCs w:val="24"/>
        </w:rPr>
        <w:t>Establish qualitative and quantitative goals to evaluate the capacity built within agencies developing and/or receiving services statewide to provide quality assistance and expertise to LEAs across multiple measures.</w:t>
      </w:r>
    </w:p>
    <w:p w14:paraId="449AEC31" w14:textId="0010EAC2" w:rsidR="00A06963" w:rsidRPr="004868F7" w:rsidRDefault="007E77B4" w:rsidP="004868F7">
      <w:pPr>
        <w:pStyle w:val="ListParagraph"/>
        <w:numPr>
          <w:ilvl w:val="1"/>
          <w:numId w:val="8"/>
        </w:numPr>
        <w:spacing w:line="257" w:lineRule="auto"/>
        <w:ind w:left="720"/>
        <w:rPr>
          <w:rFonts w:eastAsia="Arial" w:cs="Arial"/>
          <w:szCs w:val="24"/>
        </w:rPr>
      </w:pPr>
      <w:r w:rsidRPr="004868F7">
        <w:rPr>
          <w:rFonts w:eastAsia="Arial" w:cs="Arial"/>
          <w:szCs w:val="24"/>
        </w:rPr>
        <w:t>Demonstrate coordination/collaboration with a minimum of three other UDL inclusion efforts around the state to maximize impact and reduce duplication of efforts.</w:t>
      </w:r>
    </w:p>
    <w:p w14:paraId="0FE09FAD" w14:textId="1841DAA5" w:rsidR="7EA8E0F6" w:rsidRPr="007F63F5" w:rsidRDefault="21C2F73B" w:rsidP="00003503">
      <w:pPr>
        <w:pStyle w:val="ListParagraph"/>
        <w:numPr>
          <w:ilvl w:val="1"/>
          <w:numId w:val="8"/>
        </w:numPr>
        <w:spacing w:line="257" w:lineRule="auto"/>
        <w:ind w:left="720"/>
        <w:rPr>
          <w:rFonts w:eastAsia="Arial" w:cs="Arial"/>
          <w:szCs w:val="24"/>
        </w:rPr>
      </w:pPr>
      <w:r w:rsidRPr="007F63F5">
        <w:rPr>
          <w:rFonts w:eastAsia="Arial" w:cs="Arial"/>
          <w:szCs w:val="24"/>
        </w:rPr>
        <w:t>Provide a written report summarizing the activities accomplished; the impact of these activities; and the number of teachers, paraprofessionals, school leaders, school counselors, LEAs, counties, and regions impacted by these activities.</w:t>
      </w:r>
    </w:p>
    <w:p w14:paraId="40CD19B7" w14:textId="7AA71EEE" w:rsidR="7EA8E0F6" w:rsidRPr="007F63F5" w:rsidRDefault="21C2F73B" w:rsidP="00EA6528">
      <w:pPr>
        <w:tabs>
          <w:tab w:val="left" w:pos="9990"/>
          <w:tab w:val="left" w:pos="10080"/>
        </w:tabs>
        <w:spacing w:line="257" w:lineRule="auto"/>
        <w:rPr>
          <w:rFonts w:eastAsia="Arial" w:cs="Arial"/>
          <w:szCs w:val="24"/>
        </w:rPr>
      </w:pPr>
      <w:r w:rsidRPr="007F63F5">
        <w:rPr>
          <w:rFonts w:eastAsia="Arial" w:cs="Arial"/>
          <w:szCs w:val="24"/>
        </w:rPr>
        <w:t xml:space="preserve">The EWIG Application for Special Education-Related Professional Development must reflect the applicant’s: (1) knowledge and expertise relative to special education and QPLS; and (2) ability to leverage existing relationships to plan and implement a statewide special education-related network to develop and provide professional learning opportunities to teachers, paraprofessionals, and other </w:t>
      </w:r>
      <w:r w:rsidR="7C26005D" w:rsidRPr="007F63F5">
        <w:rPr>
          <w:rFonts w:eastAsia="Arial" w:cs="Arial"/>
          <w:szCs w:val="24"/>
        </w:rPr>
        <w:t>T</w:t>
      </w:r>
      <w:r w:rsidRPr="007F63F5">
        <w:rPr>
          <w:rFonts w:eastAsia="Arial" w:cs="Arial"/>
          <w:szCs w:val="24"/>
        </w:rPr>
        <w:t>K–12 educators in public schools designed to implement special education-related professional development in a manner that aligns with the Statewide System of Support and the QPLS.</w:t>
      </w:r>
    </w:p>
    <w:p w14:paraId="486949EB" w14:textId="56F52632" w:rsidR="001F6060" w:rsidRPr="007F63F5" w:rsidRDefault="00D96A61" w:rsidP="00925151">
      <w:pPr>
        <w:pStyle w:val="Heading3"/>
      </w:pPr>
      <w:bookmarkStart w:id="29" w:name="_Toc126598586"/>
      <w:bookmarkEnd w:id="28"/>
      <w:r w:rsidRPr="007F63F5">
        <w:t>E.</w:t>
      </w:r>
      <w:r w:rsidRPr="007F63F5">
        <w:tab/>
      </w:r>
      <w:r w:rsidR="001F6060" w:rsidRPr="007F63F5">
        <w:t>Allowable Activities and Costs</w:t>
      </w:r>
      <w:bookmarkEnd w:id="29"/>
    </w:p>
    <w:p w14:paraId="468C9E30" w14:textId="25A6E079" w:rsidR="00B652E2" w:rsidRPr="007F63F5" w:rsidRDefault="00973EBE" w:rsidP="00003503">
      <w:pPr>
        <w:pStyle w:val="BodyText"/>
        <w:tabs>
          <w:tab w:val="left" w:pos="9990"/>
          <w:tab w:val="left" w:pos="10080"/>
        </w:tabs>
        <w:ind w:right="631"/>
        <w:rPr>
          <w:rFonts w:cs="Arial"/>
        </w:rPr>
      </w:pPr>
      <w:r w:rsidRPr="007F63F5">
        <w:rPr>
          <w:rFonts w:cs="Arial"/>
        </w:rPr>
        <w:t>Applicant budgets for the use of grant funds will be reviewed</w:t>
      </w:r>
      <w:r w:rsidR="005810A3" w:rsidRPr="007F63F5">
        <w:rPr>
          <w:rFonts w:cs="Arial"/>
        </w:rPr>
        <w:t>,</w:t>
      </w:r>
      <w:r w:rsidRPr="007F63F5">
        <w:rPr>
          <w:rFonts w:cs="Arial"/>
        </w:rPr>
        <w:t xml:space="preserve"> and any items that are deemed non-allowable, excessive, or inappropriate will be eliminated. Generally, all expenditures must contribute to the goals and </w:t>
      </w:r>
      <w:r w:rsidR="00EA6528" w:rsidRPr="007F63F5">
        <w:rPr>
          <w:rFonts w:cs="Arial"/>
        </w:rPr>
        <w:t>responsibilities</w:t>
      </w:r>
      <w:r w:rsidR="00FF3AEE" w:rsidRPr="007F63F5">
        <w:rPr>
          <w:rFonts w:cs="Arial"/>
        </w:rPr>
        <w:t xml:space="preserve"> outlined in Section </w:t>
      </w:r>
      <w:r w:rsidR="00D424C7" w:rsidRPr="007F63F5">
        <w:rPr>
          <w:rFonts w:cs="Arial"/>
        </w:rPr>
        <w:t>2</w:t>
      </w:r>
      <w:r w:rsidRPr="007F63F5">
        <w:rPr>
          <w:rFonts w:cs="Arial"/>
        </w:rPr>
        <w:t>.</w:t>
      </w:r>
    </w:p>
    <w:p w14:paraId="669D0229" w14:textId="5625AB4C" w:rsidR="00B652E2" w:rsidRPr="007F63F5" w:rsidRDefault="00281EA5" w:rsidP="00003503">
      <w:pPr>
        <w:pStyle w:val="BodyText"/>
        <w:tabs>
          <w:tab w:val="left" w:pos="9990"/>
          <w:tab w:val="left" w:pos="10080"/>
        </w:tabs>
        <w:ind w:right="188"/>
        <w:rPr>
          <w:rFonts w:cs="Arial"/>
        </w:rPr>
      </w:pPr>
      <w:r w:rsidRPr="007F63F5">
        <w:rPr>
          <w:rFonts w:cs="Arial"/>
        </w:rPr>
        <w:lastRenderedPageBreak/>
        <w:t>The grantee</w:t>
      </w:r>
      <w:r w:rsidR="003456A8">
        <w:rPr>
          <w:rFonts w:cs="Arial"/>
        </w:rPr>
        <w:t>(s)</w:t>
      </w:r>
      <w:r w:rsidRPr="007F63F5">
        <w:rPr>
          <w:rFonts w:cs="Arial"/>
        </w:rPr>
        <w:t xml:space="preserve"> </w:t>
      </w:r>
      <w:r w:rsidR="00973EBE" w:rsidRPr="007F63F5">
        <w:rPr>
          <w:rFonts w:cs="Arial"/>
        </w:rPr>
        <w:t xml:space="preserve">may enter into subcontracts with one or more </w:t>
      </w:r>
      <w:r w:rsidR="004E07F7" w:rsidRPr="007F63F5">
        <w:rPr>
          <w:rFonts w:cs="Arial"/>
        </w:rPr>
        <w:t>COEs</w:t>
      </w:r>
      <w:r w:rsidR="00ED1AE3" w:rsidRPr="007F63F5">
        <w:rPr>
          <w:rFonts w:cs="Arial"/>
        </w:rPr>
        <w:t xml:space="preserve">, </w:t>
      </w:r>
      <w:r w:rsidR="00973EBE" w:rsidRPr="007F63F5">
        <w:rPr>
          <w:rFonts w:cs="Arial"/>
        </w:rPr>
        <w:t>LEAs,</w:t>
      </w:r>
      <w:r w:rsidR="00ED1AE3" w:rsidRPr="007F63F5">
        <w:rPr>
          <w:rFonts w:cs="Arial"/>
        </w:rPr>
        <w:t xml:space="preserve"> institutions of higher education, or not-for-profit educational service providers</w:t>
      </w:r>
      <w:r w:rsidR="0045202D">
        <w:rPr>
          <w:rFonts w:cs="Arial"/>
        </w:rPr>
        <w:t xml:space="preserve"> </w:t>
      </w:r>
      <w:r w:rsidR="30D2B621" w:rsidRPr="007F63F5">
        <w:rPr>
          <w:rFonts w:cs="Arial"/>
        </w:rPr>
        <w:t>in order</w:t>
      </w:r>
      <w:r w:rsidR="00973EBE" w:rsidRPr="007F63F5">
        <w:rPr>
          <w:rFonts w:cs="Arial"/>
        </w:rPr>
        <w:t xml:space="preserve"> to assist in fulfilling the responsibilities outlined in </w:t>
      </w:r>
      <w:r w:rsidR="00D94E83" w:rsidRPr="007F63F5">
        <w:rPr>
          <w:rFonts w:cs="Arial"/>
        </w:rPr>
        <w:t xml:space="preserve">Section </w:t>
      </w:r>
      <w:r w:rsidR="00D424C7" w:rsidRPr="007F63F5">
        <w:rPr>
          <w:rFonts w:cs="Arial"/>
        </w:rPr>
        <w:t>2</w:t>
      </w:r>
      <w:r w:rsidR="00973EBE" w:rsidRPr="007F63F5">
        <w:rPr>
          <w:rFonts w:cs="Arial"/>
        </w:rPr>
        <w:t>.</w:t>
      </w:r>
    </w:p>
    <w:p w14:paraId="1883226A" w14:textId="6A542D42" w:rsidR="002248D9" w:rsidRPr="007F63F5" w:rsidRDefault="002248D9" w:rsidP="00003503">
      <w:pPr>
        <w:pStyle w:val="BodyText"/>
        <w:tabs>
          <w:tab w:val="left" w:pos="9990"/>
          <w:tab w:val="left" w:pos="10080"/>
        </w:tabs>
        <w:ind w:right="188"/>
        <w:rPr>
          <w:rFonts w:cs="Arial"/>
          <w:highlight w:val="yellow"/>
        </w:rPr>
      </w:pPr>
      <w:r w:rsidRPr="007F63F5">
        <w:rPr>
          <w:rFonts w:cs="Arial"/>
        </w:rPr>
        <w:t xml:space="preserve">Funds may not be used for rental of a venue to provide professional learning unless the expense is determined by the CDE to be a necessary and reasonable expense. </w:t>
      </w:r>
    </w:p>
    <w:p w14:paraId="2DA87632" w14:textId="68F18EAF" w:rsidR="00B34595" w:rsidRPr="007F63F5" w:rsidRDefault="00951BA5" w:rsidP="00925151">
      <w:pPr>
        <w:pStyle w:val="Heading3"/>
      </w:pPr>
      <w:bookmarkStart w:id="30" w:name="E._Non-allowable_Activities_and_Costs"/>
      <w:bookmarkStart w:id="31" w:name="_Toc126598587"/>
      <w:bookmarkEnd w:id="30"/>
      <w:r w:rsidRPr="007F63F5">
        <w:t>F.</w:t>
      </w:r>
      <w:r w:rsidRPr="007F63F5">
        <w:tab/>
      </w:r>
      <w:r w:rsidR="00281EA5" w:rsidRPr="007F63F5">
        <w:t>Non-</w:t>
      </w:r>
      <w:r w:rsidR="00D97F5F">
        <w:t>a</w:t>
      </w:r>
      <w:r w:rsidR="00B34595" w:rsidRPr="007F63F5">
        <w:t>llowable Activities and Costs</w:t>
      </w:r>
      <w:bookmarkEnd w:id="31"/>
    </w:p>
    <w:p w14:paraId="3CDCF1F6" w14:textId="77777777" w:rsidR="004E07F7" w:rsidRPr="007F63F5" w:rsidRDefault="00973EBE" w:rsidP="00003503">
      <w:pPr>
        <w:pStyle w:val="BodyText"/>
        <w:tabs>
          <w:tab w:val="left" w:pos="9990"/>
          <w:tab w:val="left" w:pos="10080"/>
        </w:tabs>
        <w:spacing w:before="231"/>
        <w:rPr>
          <w:rFonts w:cs="Arial"/>
        </w:rPr>
      </w:pPr>
      <w:r w:rsidRPr="007F63F5">
        <w:rPr>
          <w:rFonts w:cs="Arial"/>
        </w:rPr>
        <w:t>Funds provided under this grant may not be used for the following purposes:</w:t>
      </w:r>
    </w:p>
    <w:p w14:paraId="033B3719" w14:textId="48A88FEB" w:rsidR="004E07F7" w:rsidRPr="007F63F5" w:rsidRDefault="00F466EA" w:rsidP="00003503">
      <w:pPr>
        <w:pStyle w:val="ListParagraph"/>
        <w:numPr>
          <w:ilvl w:val="1"/>
          <w:numId w:val="14"/>
        </w:numPr>
        <w:tabs>
          <w:tab w:val="left" w:pos="9990"/>
          <w:tab w:val="left" w:pos="10080"/>
        </w:tabs>
        <w:spacing w:after="120"/>
        <w:rPr>
          <w:rFonts w:cs="Arial"/>
          <w:szCs w:val="24"/>
        </w:rPr>
      </w:pPr>
      <w:r w:rsidRPr="007F63F5">
        <w:rPr>
          <w:rFonts w:cs="Arial"/>
          <w:szCs w:val="24"/>
        </w:rPr>
        <w:t xml:space="preserve">Supplanting </w:t>
      </w:r>
      <w:r w:rsidR="004E07F7" w:rsidRPr="007F63F5">
        <w:rPr>
          <w:rFonts w:cs="Arial"/>
          <w:szCs w:val="24"/>
        </w:rPr>
        <w:t xml:space="preserve">of existing funding and efforts </w:t>
      </w:r>
    </w:p>
    <w:p w14:paraId="11BD6D90" w14:textId="05A614C6" w:rsidR="00B652E2" w:rsidRPr="007F63F5" w:rsidRDefault="00973EBE" w:rsidP="00003503">
      <w:pPr>
        <w:pStyle w:val="ListParagraph"/>
        <w:numPr>
          <w:ilvl w:val="1"/>
          <w:numId w:val="14"/>
        </w:numPr>
        <w:tabs>
          <w:tab w:val="left" w:pos="9990"/>
          <w:tab w:val="left" w:pos="10080"/>
        </w:tabs>
        <w:spacing w:after="120"/>
        <w:rPr>
          <w:rFonts w:cs="Arial"/>
          <w:szCs w:val="24"/>
        </w:rPr>
      </w:pPr>
      <w:r w:rsidRPr="007F63F5">
        <w:rPr>
          <w:rFonts w:cs="Arial"/>
          <w:szCs w:val="24"/>
        </w:rPr>
        <w:t>Acquisition of equipment for administrative or personal</w:t>
      </w:r>
      <w:r w:rsidRPr="007F63F5">
        <w:rPr>
          <w:rFonts w:cs="Arial"/>
          <w:spacing w:val="-9"/>
          <w:szCs w:val="24"/>
        </w:rPr>
        <w:t xml:space="preserve"> </w:t>
      </w:r>
      <w:r w:rsidRPr="007F63F5">
        <w:rPr>
          <w:rFonts w:cs="Arial"/>
          <w:szCs w:val="24"/>
        </w:rPr>
        <w:t>use</w:t>
      </w:r>
    </w:p>
    <w:p w14:paraId="2B20D8A0" w14:textId="4F77A0B5" w:rsidR="00B652E2" w:rsidRPr="007F63F5" w:rsidRDefault="00973EBE" w:rsidP="00003503">
      <w:pPr>
        <w:pStyle w:val="ListParagraph"/>
        <w:numPr>
          <w:ilvl w:val="1"/>
          <w:numId w:val="14"/>
        </w:numPr>
        <w:tabs>
          <w:tab w:val="left" w:pos="9990"/>
          <w:tab w:val="left" w:pos="10080"/>
        </w:tabs>
        <w:spacing w:after="120"/>
        <w:ind w:right="670"/>
        <w:rPr>
          <w:rFonts w:cs="Arial"/>
          <w:szCs w:val="24"/>
        </w:rPr>
      </w:pPr>
      <w:r w:rsidRPr="007F63F5">
        <w:rPr>
          <w:rFonts w:cs="Arial"/>
          <w:szCs w:val="24"/>
        </w:rPr>
        <w:t>Acquisition of furniture (e.g., bookcases, chairs, desks, file cabinets, tables)</w:t>
      </w:r>
      <w:r w:rsidR="00FD2E82" w:rsidRPr="007F63F5">
        <w:rPr>
          <w:rFonts w:cs="Arial"/>
          <w:szCs w:val="24"/>
        </w:rPr>
        <w:t>,</w:t>
      </w:r>
      <w:r w:rsidRPr="007F63F5">
        <w:rPr>
          <w:rFonts w:cs="Arial"/>
          <w:szCs w:val="24"/>
        </w:rPr>
        <w:t xml:space="preserve"> unless an integral part of an equipment workstation or to provide reasonable accommodations to students with disabilities</w:t>
      </w:r>
    </w:p>
    <w:p w14:paraId="26233C28" w14:textId="3B5D231C" w:rsidR="00B652E2" w:rsidRPr="007F63F5" w:rsidRDefault="00973EBE" w:rsidP="00003503">
      <w:pPr>
        <w:pStyle w:val="ListParagraph"/>
        <w:numPr>
          <w:ilvl w:val="1"/>
          <w:numId w:val="14"/>
        </w:numPr>
        <w:tabs>
          <w:tab w:val="left" w:pos="9990"/>
          <w:tab w:val="left" w:pos="10080"/>
        </w:tabs>
        <w:spacing w:after="120"/>
        <w:rPr>
          <w:rFonts w:cs="Arial"/>
          <w:szCs w:val="24"/>
        </w:rPr>
      </w:pPr>
      <w:r w:rsidRPr="007F63F5">
        <w:rPr>
          <w:rFonts w:cs="Arial"/>
          <w:szCs w:val="24"/>
        </w:rPr>
        <w:t>Food services, refreshments, banquets,</w:t>
      </w:r>
      <w:r w:rsidRPr="007F63F5">
        <w:rPr>
          <w:rFonts w:cs="Arial"/>
          <w:spacing w:val="-1"/>
          <w:szCs w:val="24"/>
        </w:rPr>
        <w:t xml:space="preserve"> </w:t>
      </w:r>
      <w:r w:rsidRPr="007F63F5">
        <w:rPr>
          <w:rFonts w:cs="Arial"/>
          <w:szCs w:val="24"/>
        </w:rPr>
        <w:t>meals</w:t>
      </w:r>
    </w:p>
    <w:p w14:paraId="30C78FB1" w14:textId="620E0995" w:rsidR="00B652E2" w:rsidRPr="007F63F5" w:rsidRDefault="00EB63E6" w:rsidP="00003503">
      <w:pPr>
        <w:pStyle w:val="ListParagraph"/>
        <w:numPr>
          <w:ilvl w:val="1"/>
          <w:numId w:val="14"/>
        </w:numPr>
        <w:tabs>
          <w:tab w:val="left" w:pos="9990"/>
          <w:tab w:val="left" w:pos="10080"/>
        </w:tabs>
        <w:spacing w:after="120"/>
        <w:rPr>
          <w:rFonts w:cs="Arial"/>
          <w:szCs w:val="24"/>
        </w:rPr>
      </w:pPr>
      <w:r w:rsidRPr="007F63F5">
        <w:rPr>
          <w:rFonts w:cs="Arial"/>
          <w:szCs w:val="24"/>
        </w:rPr>
        <w:t xml:space="preserve">Purchase </w:t>
      </w:r>
      <w:r w:rsidR="00973EBE" w:rsidRPr="007F63F5">
        <w:rPr>
          <w:rFonts w:cs="Arial"/>
          <w:szCs w:val="24"/>
        </w:rPr>
        <w:t>of space</w:t>
      </w:r>
    </w:p>
    <w:p w14:paraId="72E045E0" w14:textId="73296554" w:rsidR="00B652E2" w:rsidRPr="007F63F5" w:rsidRDefault="00973EBE" w:rsidP="00003503">
      <w:pPr>
        <w:pStyle w:val="ListParagraph"/>
        <w:numPr>
          <w:ilvl w:val="1"/>
          <w:numId w:val="14"/>
        </w:numPr>
        <w:tabs>
          <w:tab w:val="left" w:pos="9990"/>
          <w:tab w:val="left" w:pos="10080"/>
        </w:tabs>
        <w:spacing w:after="120"/>
        <w:rPr>
          <w:rFonts w:cs="Arial"/>
          <w:szCs w:val="24"/>
        </w:rPr>
      </w:pPr>
      <w:r w:rsidRPr="007F63F5">
        <w:rPr>
          <w:rFonts w:cs="Arial"/>
          <w:szCs w:val="24"/>
        </w:rPr>
        <w:t>Payment for memberships in professional</w:t>
      </w:r>
      <w:r w:rsidRPr="007F63F5">
        <w:rPr>
          <w:rFonts w:cs="Arial"/>
          <w:spacing w:val="-11"/>
          <w:szCs w:val="24"/>
        </w:rPr>
        <w:t xml:space="preserve"> </w:t>
      </w:r>
      <w:r w:rsidRPr="007F63F5">
        <w:rPr>
          <w:rFonts w:cs="Arial"/>
          <w:szCs w:val="24"/>
        </w:rPr>
        <w:t>organizations</w:t>
      </w:r>
    </w:p>
    <w:p w14:paraId="20E594A5" w14:textId="20525D7C" w:rsidR="00B652E2" w:rsidRPr="007F63F5" w:rsidRDefault="00973EBE" w:rsidP="00003503">
      <w:pPr>
        <w:pStyle w:val="ListParagraph"/>
        <w:numPr>
          <w:ilvl w:val="1"/>
          <w:numId w:val="14"/>
        </w:numPr>
        <w:tabs>
          <w:tab w:val="left" w:pos="9990"/>
          <w:tab w:val="left" w:pos="10080"/>
        </w:tabs>
        <w:spacing w:after="120"/>
        <w:ind w:right="537"/>
        <w:rPr>
          <w:rFonts w:cs="Arial"/>
          <w:szCs w:val="24"/>
        </w:rPr>
      </w:pPr>
      <w:r w:rsidRPr="007F63F5">
        <w:rPr>
          <w:rFonts w:cs="Arial"/>
          <w:szCs w:val="24"/>
        </w:rPr>
        <w:t>Purchase of promotional favors, such as bumper stickers, pencils, pens, or T- shirts</w:t>
      </w:r>
      <w:r w:rsidR="035CA3C2" w:rsidRPr="007F63F5">
        <w:rPr>
          <w:rFonts w:cs="Arial"/>
          <w:szCs w:val="24"/>
        </w:rPr>
        <w:t>,</w:t>
      </w:r>
      <w:r w:rsidR="008716FA" w:rsidRPr="007F63F5">
        <w:rPr>
          <w:rFonts w:cs="Arial"/>
          <w:szCs w:val="24"/>
        </w:rPr>
        <w:t xml:space="preserve"> or books</w:t>
      </w:r>
    </w:p>
    <w:p w14:paraId="060E1BBF" w14:textId="77777777" w:rsidR="00D424C7" w:rsidRPr="007F63F5" w:rsidRDefault="00973EBE" w:rsidP="00003503">
      <w:pPr>
        <w:pStyle w:val="ListParagraph"/>
        <w:numPr>
          <w:ilvl w:val="1"/>
          <w:numId w:val="14"/>
        </w:numPr>
        <w:tabs>
          <w:tab w:val="left" w:pos="9990"/>
          <w:tab w:val="left" w:pos="10080"/>
        </w:tabs>
        <w:spacing w:after="120"/>
        <w:rPr>
          <w:rFonts w:cs="Arial"/>
          <w:szCs w:val="24"/>
        </w:rPr>
      </w:pPr>
      <w:r w:rsidRPr="007F63F5">
        <w:rPr>
          <w:rFonts w:cs="Arial"/>
          <w:szCs w:val="24"/>
        </w:rPr>
        <w:t>Subscriptions to journals or</w:t>
      </w:r>
      <w:r w:rsidRPr="007F63F5">
        <w:rPr>
          <w:rFonts w:cs="Arial"/>
          <w:spacing w:val="-3"/>
          <w:szCs w:val="24"/>
        </w:rPr>
        <w:t xml:space="preserve"> </w:t>
      </w:r>
      <w:r w:rsidRPr="007F63F5">
        <w:rPr>
          <w:rFonts w:cs="Arial"/>
          <w:szCs w:val="24"/>
        </w:rPr>
        <w:t>magazines</w:t>
      </w:r>
    </w:p>
    <w:p w14:paraId="3BA3252E" w14:textId="3127E6D9" w:rsidR="00D424C7" w:rsidRPr="007F63F5" w:rsidRDefault="00D424C7" w:rsidP="00003503">
      <w:pPr>
        <w:pStyle w:val="ListParagraph"/>
        <w:numPr>
          <w:ilvl w:val="1"/>
          <w:numId w:val="14"/>
        </w:numPr>
        <w:tabs>
          <w:tab w:val="left" w:pos="9990"/>
          <w:tab w:val="left" w:pos="10080"/>
        </w:tabs>
        <w:spacing w:after="120"/>
        <w:rPr>
          <w:rFonts w:cs="Arial"/>
          <w:szCs w:val="24"/>
        </w:rPr>
      </w:pPr>
      <w:r w:rsidRPr="007F63F5">
        <w:rPr>
          <w:rFonts w:cs="Arial"/>
          <w:szCs w:val="24"/>
        </w:rPr>
        <w:t>Travel outside the United States or to any location on the state’s travel ban list</w:t>
      </w:r>
    </w:p>
    <w:p w14:paraId="0F276B19" w14:textId="0E529FD6" w:rsidR="00B652E2" w:rsidRPr="00B36361" w:rsidRDefault="007C28B5" w:rsidP="00925151">
      <w:pPr>
        <w:pStyle w:val="Heading3"/>
      </w:pPr>
      <w:bookmarkStart w:id="32" w:name="F._Administrative_Indirect_Cost_Rate"/>
      <w:bookmarkStart w:id="33" w:name="_TOC_250017"/>
      <w:bookmarkStart w:id="34" w:name="_Toc126598588"/>
      <w:bookmarkEnd w:id="32"/>
      <w:r w:rsidRPr="00B36361">
        <w:t>G.</w:t>
      </w:r>
      <w:r w:rsidRPr="00B36361">
        <w:tab/>
      </w:r>
      <w:r w:rsidR="00973EBE" w:rsidRPr="00B36361">
        <w:t>Administrative Indirect Cost</w:t>
      </w:r>
      <w:r w:rsidR="00973EBE" w:rsidRPr="00B36361">
        <w:rPr>
          <w:spacing w:val="-2"/>
        </w:rPr>
        <w:t xml:space="preserve"> </w:t>
      </w:r>
      <w:bookmarkEnd w:id="33"/>
      <w:r w:rsidR="00973EBE" w:rsidRPr="00B36361">
        <w:t>Rate</w:t>
      </w:r>
      <w:bookmarkEnd w:id="34"/>
    </w:p>
    <w:p w14:paraId="0CFBB463" w14:textId="150FB08E" w:rsidR="00ED1AE3" w:rsidRPr="00B36361" w:rsidRDefault="00ED1AE3" w:rsidP="00114FF6">
      <w:pPr>
        <w:pStyle w:val="BodyText"/>
        <w:rPr>
          <w:rFonts w:cs="Arial"/>
        </w:rPr>
      </w:pPr>
      <w:r w:rsidRPr="00B36361">
        <w:rPr>
          <w:rFonts w:cs="Arial"/>
        </w:rPr>
        <w:t>Indirect cost</w:t>
      </w:r>
      <w:r w:rsidR="00D05F35">
        <w:rPr>
          <w:rFonts w:cs="Arial"/>
        </w:rPr>
        <w:t xml:space="preserve"> rate</w:t>
      </w:r>
      <w:r w:rsidRPr="00B36361">
        <w:rPr>
          <w:rFonts w:cs="Arial"/>
        </w:rPr>
        <w:t>s (</w:t>
      </w:r>
      <w:hyperlink r:id="rId18" w:tooltip="CDE Indirect Cost Rate web page" w:history="1">
        <w:r w:rsidRPr="00B36361">
          <w:rPr>
            <w:rStyle w:val="Hyperlink"/>
            <w:rFonts w:cs="Arial"/>
          </w:rPr>
          <w:t>https://www.cde.ca.gov/fg/ac/ic/</w:t>
        </w:r>
      </w:hyperlink>
      <w:r w:rsidRPr="00B36361">
        <w:rPr>
          <w:rFonts w:cs="Arial"/>
        </w:rPr>
        <w:t xml:space="preserve">) reflect general administration and overhead that cannot easily be charged as direct program costs of the programs or activities they benefit, and that are borne by a primary party as a result of activities it charges as direct costs. Funds used to pay indirect costs are best attributable to the partner that “uses” the corresponding funds as direct costs. </w:t>
      </w:r>
    </w:p>
    <w:p w14:paraId="2F43E606" w14:textId="77777777" w:rsidR="00ED1AE3" w:rsidRPr="00B36361" w:rsidRDefault="00ED1AE3" w:rsidP="00114FF6">
      <w:pPr>
        <w:pStyle w:val="BodyText"/>
        <w:rPr>
          <w:rFonts w:cs="Arial"/>
          <w:lang w:val="en"/>
        </w:rPr>
      </w:pPr>
      <w:r w:rsidRPr="00B36361">
        <w:rPr>
          <w:rFonts w:cs="Arial"/>
          <w:lang w:val="en"/>
        </w:rPr>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5ADC4686" w14:textId="77777777" w:rsidR="00ED1AE3" w:rsidRPr="00B36361" w:rsidRDefault="00ED1AE3" w:rsidP="00114FF6">
      <w:pPr>
        <w:pStyle w:val="BodyText"/>
        <w:numPr>
          <w:ilvl w:val="0"/>
          <w:numId w:val="45"/>
        </w:numPr>
        <w:rPr>
          <w:rFonts w:cs="Arial"/>
          <w:lang w:val="en"/>
        </w:rPr>
      </w:pPr>
      <w:r w:rsidRPr="00B36361">
        <w:rPr>
          <w:rFonts w:cs="Arial"/>
          <w:lang w:val="en"/>
        </w:rPr>
        <w:t xml:space="preserve">Sub-agreements for Services (Object Code 5100), </w:t>
      </w:r>
    </w:p>
    <w:p w14:paraId="4F8A746C" w14:textId="77777777" w:rsidR="00ED1AE3" w:rsidRPr="00B36361" w:rsidRDefault="00ED1AE3" w:rsidP="00114FF6">
      <w:pPr>
        <w:pStyle w:val="BodyText"/>
        <w:numPr>
          <w:ilvl w:val="0"/>
          <w:numId w:val="45"/>
        </w:numPr>
        <w:rPr>
          <w:rFonts w:cs="Arial"/>
          <w:lang w:val="en"/>
        </w:rPr>
      </w:pPr>
      <w:r w:rsidRPr="00B36361">
        <w:rPr>
          <w:rFonts w:cs="Arial"/>
          <w:lang w:val="en"/>
        </w:rPr>
        <w:t xml:space="preserve">Capital Outlay (Object Codes 6000–6999), </w:t>
      </w:r>
    </w:p>
    <w:p w14:paraId="0DA122BD" w14:textId="77777777" w:rsidR="00ED1AE3" w:rsidRPr="00B36361" w:rsidRDefault="00ED1AE3" w:rsidP="00114FF6">
      <w:pPr>
        <w:pStyle w:val="BodyText"/>
        <w:numPr>
          <w:ilvl w:val="0"/>
          <w:numId w:val="45"/>
        </w:numPr>
        <w:rPr>
          <w:rFonts w:cs="Arial"/>
          <w:lang w:val="en"/>
        </w:rPr>
      </w:pPr>
      <w:r w:rsidRPr="00B36361">
        <w:rPr>
          <w:rFonts w:cs="Arial"/>
          <w:lang w:val="en"/>
        </w:rPr>
        <w:t>Other Outgo (Object Codes 7000–7499) and Other Financing Uses (Object Codes 7600–7699).</w:t>
      </w:r>
    </w:p>
    <w:p w14:paraId="79BE556B" w14:textId="73593157" w:rsidR="00ED1AE3" w:rsidRPr="00B36361" w:rsidRDefault="00ED1AE3" w:rsidP="00114FF6">
      <w:pPr>
        <w:pStyle w:val="BodyText"/>
        <w:rPr>
          <w:rFonts w:cs="Arial"/>
          <w:lang w:val="en"/>
        </w:rPr>
      </w:pPr>
      <w:r w:rsidRPr="00B36361">
        <w:rPr>
          <w:rFonts w:cs="Arial"/>
          <w:lang w:val="en"/>
        </w:rPr>
        <w:lastRenderedPageBreak/>
        <w:t xml:space="preserve">Since these costs are excluded from the determination of the indirect cost rate, it is not appropriate to include them in the pool of eligible program expenditures on which to charge indirect costs. (See </w:t>
      </w:r>
      <w:r w:rsidRPr="00B36361">
        <w:rPr>
          <w:rFonts w:eastAsiaTheme="majorEastAsia" w:cs="Arial"/>
          <w:iCs/>
          <w:lang w:val="en"/>
        </w:rPr>
        <w:t>the</w:t>
      </w:r>
      <w:r w:rsidRPr="00B36361">
        <w:rPr>
          <w:rFonts w:eastAsiaTheme="majorEastAsia" w:cs="Arial"/>
          <w:i/>
          <w:iCs/>
          <w:lang w:val="en"/>
        </w:rPr>
        <w:t xml:space="preserve"> California School Accounting Manual </w:t>
      </w:r>
      <w:r w:rsidRPr="00B36361">
        <w:rPr>
          <w:rFonts w:cs="Arial"/>
          <w:shd w:val="clear" w:color="auto" w:fill="FFFFFF"/>
          <w:lang w:val="en"/>
        </w:rPr>
        <w:t xml:space="preserve">at </w:t>
      </w:r>
      <w:hyperlink r:id="rId19" w:tooltip="CDE California School Accounting Manual web page" w:history="1">
        <w:r w:rsidR="00002C1B">
          <w:rPr>
            <w:rStyle w:val="Hyperlink"/>
            <w:rFonts w:eastAsiaTheme="majorEastAsia" w:cs="Arial"/>
            <w:shd w:val="clear" w:color="auto" w:fill="FFFFFF"/>
            <w:lang w:val="en"/>
          </w:rPr>
          <w:t>https://www.cde.ca.gov/fg/ac/sa/index.asp</w:t>
        </w:r>
      </w:hyperlink>
      <w:r w:rsidRPr="00B36361">
        <w:rPr>
          <w:rFonts w:cs="Arial"/>
          <w:shd w:val="clear" w:color="auto" w:fill="FFFFFF"/>
          <w:lang w:val="en"/>
        </w:rPr>
        <w:t>.</w:t>
      </w:r>
      <w:r w:rsidRPr="00B36361">
        <w:rPr>
          <w:rFonts w:cs="Arial"/>
          <w:lang w:val="en"/>
        </w:rPr>
        <w:t xml:space="preserve"> Procedure 330 and 915 for further details on these categories of expenditures.) </w:t>
      </w:r>
    </w:p>
    <w:p w14:paraId="15DFE2E2" w14:textId="77777777" w:rsidR="00ED1AE3" w:rsidRPr="00B36361" w:rsidRDefault="00ED1AE3" w:rsidP="00114FF6">
      <w:pPr>
        <w:pStyle w:val="BodyText"/>
        <w:rPr>
          <w:rFonts w:cs="Arial"/>
        </w:rPr>
      </w:pPr>
      <w:r w:rsidRPr="00B36361">
        <w:rPr>
          <w:rFonts w:cs="Arial"/>
        </w:rPr>
        <w:t>Unlike other costs in Object Codes 5000–5999, Object Code 5100 costs are excluded from the calculation of the indirect cost rate and from eligible program expenditures on which indirect costs are charged (see Procedure 915). However, in recognition that some general administration is necessary to process a sub-agreement, indirect cost guidelines allow that up to $25,000 of each individual sub-agreement may be coded to Object Code 5800, Professional/Consulting Services and Operating Expenditures, with the remainder charged to Object Code 5100. The amount charged to Object Code 5800 is included in the calculation of the indirect cost rate and in eligible program expenditures on which indirect costs are charged. The $25,000 limit per sub-agreement applies each year throughout the duration of the sub-agreement.</w:t>
      </w:r>
    </w:p>
    <w:p w14:paraId="490FB910" w14:textId="5510FB76" w:rsidR="00ED1AE3" w:rsidRPr="00B36361" w:rsidRDefault="00A86330" w:rsidP="00114FF6">
      <w:pPr>
        <w:pStyle w:val="BodyText"/>
        <w:rPr>
          <w:rFonts w:cs="Arial"/>
        </w:rPr>
      </w:pPr>
      <w:r>
        <w:rPr>
          <w:rFonts w:cs="Arial"/>
        </w:rPr>
        <w:t>Although t</w:t>
      </w:r>
      <w:r w:rsidR="00131B36" w:rsidRPr="00131B36">
        <w:rPr>
          <w:rFonts w:cs="Arial"/>
        </w:rPr>
        <w:t xml:space="preserve">he grantee must </w:t>
      </w:r>
      <w:r w:rsidR="00131B36">
        <w:rPr>
          <w:rFonts w:cs="Arial"/>
        </w:rPr>
        <w:t>use</w:t>
      </w:r>
      <w:r w:rsidR="00131B36" w:rsidRPr="00131B36">
        <w:rPr>
          <w:rFonts w:cs="Arial"/>
        </w:rPr>
        <w:t xml:space="preserve"> the negotiated, approved, federally recognized indirect cost rate for agency-wide and general management costs according to </w:t>
      </w:r>
      <w:r w:rsidR="00131B36" w:rsidRPr="00131B36">
        <w:rPr>
          <w:rFonts w:cs="Arial"/>
          <w:i/>
        </w:rPr>
        <w:t xml:space="preserve">CFR </w:t>
      </w:r>
      <w:r w:rsidR="00131B36" w:rsidRPr="00131B36">
        <w:rPr>
          <w:rFonts w:cs="Arial"/>
        </w:rPr>
        <w:t>Part 200.331(a)(4)</w:t>
      </w:r>
      <w:r>
        <w:rPr>
          <w:rFonts w:cs="Arial"/>
        </w:rPr>
        <w:t>, a</w:t>
      </w:r>
      <w:r w:rsidR="00ED1AE3" w:rsidRPr="00B36361">
        <w:rPr>
          <w:rFonts w:cs="Arial"/>
        </w:rPr>
        <w:t xml:space="preserve">s part of the EWIG Program, </w:t>
      </w:r>
      <w:r w:rsidR="00131B36">
        <w:rPr>
          <w:rFonts w:cs="Arial"/>
        </w:rPr>
        <w:t>any</w:t>
      </w:r>
      <w:r w:rsidR="00ED1AE3" w:rsidRPr="00B36361">
        <w:rPr>
          <w:rFonts w:cs="Arial"/>
        </w:rPr>
        <w:t xml:space="preserve"> </w:t>
      </w:r>
      <w:r w:rsidR="00131B36">
        <w:rPr>
          <w:rFonts w:cs="Arial"/>
        </w:rPr>
        <w:t>sub</w:t>
      </w:r>
      <w:r w:rsidR="00ED1AE3" w:rsidRPr="00B36361">
        <w:rPr>
          <w:rFonts w:cs="Arial"/>
        </w:rPr>
        <w:t>grantee</w:t>
      </w:r>
      <w:r w:rsidR="00131B36">
        <w:rPr>
          <w:rFonts w:cs="Arial"/>
        </w:rPr>
        <w:t>s</w:t>
      </w:r>
      <w:r w:rsidR="00ED1AE3" w:rsidRPr="00B36361">
        <w:rPr>
          <w:rFonts w:cs="Arial"/>
        </w:rPr>
        <w:t xml:space="preserve"> </w:t>
      </w:r>
      <w:r w:rsidR="00ED1AE3" w:rsidRPr="00463DA0">
        <w:rPr>
          <w:rFonts w:cs="Arial"/>
          <w:i/>
        </w:rPr>
        <w:t>must limit</w:t>
      </w:r>
      <w:r w:rsidR="00ED1AE3" w:rsidRPr="00B36361">
        <w:rPr>
          <w:rFonts w:cs="Arial"/>
        </w:rPr>
        <w:t xml:space="preserve"> administrative indirect costs to a </w:t>
      </w:r>
      <w:r w:rsidR="00ED1AE3" w:rsidRPr="00463DA0">
        <w:rPr>
          <w:rFonts w:cs="Arial"/>
          <w:i/>
        </w:rPr>
        <w:t>maximum eight percent indirect cost rate</w:t>
      </w:r>
      <w:r w:rsidR="00ED1AE3" w:rsidRPr="00B36361">
        <w:rPr>
          <w:rFonts w:cs="Arial"/>
        </w:rPr>
        <w:t xml:space="preserve">. </w:t>
      </w:r>
    </w:p>
    <w:p w14:paraId="59A34C01" w14:textId="44BD0646" w:rsidR="00B652E2" w:rsidRPr="00B36361" w:rsidRDefault="00701704" w:rsidP="00AE287B">
      <w:pPr>
        <w:pStyle w:val="Heading2"/>
      </w:pPr>
      <w:bookmarkStart w:id="35" w:name="III._ACCOUNTABILITY"/>
      <w:bookmarkStart w:id="36" w:name="_TOC_250016"/>
      <w:bookmarkStart w:id="37" w:name="_Toc126598589"/>
      <w:bookmarkEnd w:id="35"/>
      <w:r w:rsidRPr="00B36361">
        <w:t>3.</w:t>
      </w:r>
      <w:r w:rsidR="00671D64">
        <w:t xml:space="preserve"> </w:t>
      </w:r>
      <w:r w:rsidR="00973EBE" w:rsidRPr="00B36361">
        <w:t>A</w:t>
      </w:r>
      <w:bookmarkEnd w:id="36"/>
      <w:r w:rsidR="00973EBE" w:rsidRPr="00B36361">
        <w:t>CCOUNTABILITY</w:t>
      </w:r>
      <w:bookmarkEnd w:id="37"/>
    </w:p>
    <w:p w14:paraId="00CCEC51" w14:textId="08D77B62" w:rsidR="00B652E2" w:rsidRPr="00B36361" w:rsidRDefault="004D5C13" w:rsidP="00925151">
      <w:pPr>
        <w:pStyle w:val="Heading3"/>
      </w:pPr>
      <w:bookmarkStart w:id="38" w:name="A._Reporting_Requirements"/>
      <w:bookmarkStart w:id="39" w:name="_TOC_250015"/>
      <w:bookmarkStart w:id="40" w:name="_Toc126598590"/>
      <w:bookmarkEnd w:id="38"/>
      <w:r w:rsidRPr="00B36361">
        <w:t>A.</w:t>
      </w:r>
      <w:r w:rsidRPr="00B36361">
        <w:tab/>
      </w:r>
      <w:r w:rsidR="00973EBE" w:rsidRPr="00B36361">
        <w:t>Reporting</w:t>
      </w:r>
      <w:r w:rsidR="00973EBE" w:rsidRPr="00B36361">
        <w:rPr>
          <w:spacing w:val="-1"/>
        </w:rPr>
        <w:t xml:space="preserve"> </w:t>
      </w:r>
      <w:bookmarkEnd w:id="39"/>
      <w:r w:rsidR="00973EBE" w:rsidRPr="00B36361">
        <w:t>Requirements</w:t>
      </w:r>
      <w:bookmarkEnd w:id="40"/>
    </w:p>
    <w:p w14:paraId="509296DF" w14:textId="73162BFA" w:rsidR="00B652E2" w:rsidRPr="00B36361" w:rsidRDefault="00973EBE" w:rsidP="00003503">
      <w:pPr>
        <w:pStyle w:val="BodyText"/>
        <w:tabs>
          <w:tab w:val="left" w:pos="9990"/>
          <w:tab w:val="left" w:pos="10080"/>
        </w:tabs>
        <w:ind w:right="148"/>
        <w:rPr>
          <w:rFonts w:cs="Arial"/>
        </w:rPr>
      </w:pPr>
      <w:r w:rsidRPr="00B36361">
        <w:rPr>
          <w:rFonts w:cs="Arial"/>
        </w:rPr>
        <w:t>An integral part of the reporting requirements is ongoing communication with the C</w:t>
      </w:r>
      <w:r w:rsidR="00F934D6" w:rsidRPr="00B36361">
        <w:rPr>
          <w:rFonts w:cs="Arial"/>
        </w:rPr>
        <w:t>DE</w:t>
      </w:r>
      <w:r w:rsidRPr="00B36361">
        <w:rPr>
          <w:rFonts w:cs="Arial"/>
        </w:rPr>
        <w:t>, the C</w:t>
      </w:r>
      <w:r w:rsidR="00F934D6" w:rsidRPr="00B36361">
        <w:rPr>
          <w:rFonts w:cs="Arial"/>
        </w:rPr>
        <w:t>CE</w:t>
      </w:r>
      <w:r w:rsidRPr="00B36361">
        <w:rPr>
          <w:rFonts w:cs="Arial"/>
        </w:rPr>
        <w:t>E</w:t>
      </w:r>
      <w:r w:rsidR="00F934D6" w:rsidRPr="00B36361">
        <w:rPr>
          <w:rFonts w:cs="Arial"/>
        </w:rPr>
        <w:t>,</w:t>
      </w:r>
      <w:r w:rsidRPr="00B36361">
        <w:rPr>
          <w:rFonts w:cs="Arial"/>
        </w:rPr>
        <w:t xml:space="preserve"> and other Lead Agencies in the </w:t>
      </w:r>
      <w:r w:rsidR="0051553B" w:rsidRPr="00B36361">
        <w:rPr>
          <w:rFonts w:cs="Arial"/>
        </w:rPr>
        <w:t xml:space="preserve">Statewide </w:t>
      </w:r>
      <w:r w:rsidR="00E3180F" w:rsidRPr="00B36361">
        <w:rPr>
          <w:rFonts w:cs="Arial"/>
        </w:rPr>
        <w:t>System of S</w:t>
      </w:r>
      <w:r w:rsidRPr="00B36361">
        <w:rPr>
          <w:rFonts w:cs="Arial"/>
        </w:rPr>
        <w:t xml:space="preserve">upport. The </w:t>
      </w:r>
      <w:r w:rsidR="00BB00C3" w:rsidRPr="00B36361">
        <w:rPr>
          <w:rFonts w:cs="Arial"/>
        </w:rPr>
        <w:t>grantee</w:t>
      </w:r>
      <w:r w:rsidR="003456A8">
        <w:rPr>
          <w:rFonts w:cs="Arial"/>
        </w:rPr>
        <w:t>(s)</w:t>
      </w:r>
      <w:r w:rsidRPr="00B36361">
        <w:rPr>
          <w:rFonts w:cs="Arial"/>
        </w:rPr>
        <w:t xml:space="preserve"> will participate in regular meetings to be convened by the CCEE and the CDE. Additionally, the following regular reporting will be completed and submitted:</w:t>
      </w:r>
    </w:p>
    <w:p w14:paraId="414B66EA" w14:textId="6E45B304" w:rsidR="00B652E2" w:rsidRPr="00B36361" w:rsidRDefault="00973EBE" w:rsidP="00003503">
      <w:pPr>
        <w:pStyle w:val="ListParagraph"/>
        <w:numPr>
          <w:ilvl w:val="1"/>
          <w:numId w:val="13"/>
        </w:numPr>
        <w:tabs>
          <w:tab w:val="left" w:pos="9990"/>
          <w:tab w:val="left" w:pos="10080"/>
        </w:tabs>
        <w:ind w:left="720"/>
        <w:rPr>
          <w:rFonts w:cs="Arial"/>
          <w:szCs w:val="24"/>
        </w:rPr>
      </w:pPr>
      <w:r w:rsidRPr="00B36361">
        <w:rPr>
          <w:rFonts w:cs="Arial"/>
          <w:szCs w:val="24"/>
        </w:rPr>
        <w:t>A quarterly fiscal activity report by</w:t>
      </w:r>
      <w:r w:rsidRPr="00B36361">
        <w:rPr>
          <w:rFonts w:cs="Arial"/>
          <w:spacing w:val="-6"/>
          <w:szCs w:val="24"/>
        </w:rPr>
        <w:t xml:space="preserve"> </w:t>
      </w:r>
      <w:r w:rsidRPr="00B36361">
        <w:rPr>
          <w:rFonts w:cs="Arial"/>
          <w:szCs w:val="24"/>
        </w:rPr>
        <w:t>grantee</w:t>
      </w:r>
    </w:p>
    <w:p w14:paraId="20DB0E1E" w14:textId="3AA004DD" w:rsidR="00B652E2" w:rsidRPr="00B36361" w:rsidRDefault="00973EBE" w:rsidP="00003503">
      <w:pPr>
        <w:pStyle w:val="ListParagraph"/>
        <w:numPr>
          <w:ilvl w:val="1"/>
          <w:numId w:val="13"/>
        </w:numPr>
        <w:tabs>
          <w:tab w:val="left" w:pos="9990"/>
          <w:tab w:val="left" w:pos="10080"/>
        </w:tabs>
        <w:ind w:left="720" w:right="257"/>
        <w:rPr>
          <w:rFonts w:cs="Arial"/>
          <w:szCs w:val="24"/>
        </w:rPr>
      </w:pPr>
      <w:r w:rsidRPr="00B36361">
        <w:rPr>
          <w:rFonts w:cs="Arial"/>
          <w:szCs w:val="24"/>
        </w:rPr>
        <w:t xml:space="preserve">A quarterly </w:t>
      </w:r>
      <w:r w:rsidR="009367D6" w:rsidRPr="00B36361">
        <w:rPr>
          <w:rFonts w:cs="Arial"/>
          <w:szCs w:val="24"/>
        </w:rPr>
        <w:t xml:space="preserve">narrative </w:t>
      </w:r>
      <w:r w:rsidRPr="00B36361">
        <w:rPr>
          <w:rFonts w:cs="Arial"/>
          <w:szCs w:val="24"/>
        </w:rPr>
        <w:t>report of identified resources</w:t>
      </w:r>
      <w:r w:rsidR="009367D6" w:rsidRPr="00B36361">
        <w:rPr>
          <w:rFonts w:cs="Arial"/>
          <w:szCs w:val="24"/>
        </w:rPr>
        <w:t>, activities,</w:t>
      </w:r>
      <w:r w:rsidRPr="00B36361">
        <w:rPr>
          <w:rFonts w:cs="Arial"/>
          <w:szCs w:val="24"/>
        </w:rPr>
        <w:t xml:space="preserve"> and </w:t>
      </w:r>
      <w:r w:rsidR="009367D6" w:rsidRPr="00B36361">
        <w:rPr>
          <w:rFonts w:cs="Arial"/>
          <w:szCs w:val="24"/>
        </w:rPr>
        <w:t xml:space="preserve">effective </w:t>
      </w:r>
      <w:r w:rsidRPr="00B36361">
        <w:rPr>
          <w:rFonts w:cs="Arial"/>
          <w:szCs w:val="24"/>
        </w:rPr>
        <w:t>practices developed by each grantee, and by the</w:t>
      </w:r>
      <w:r w:rsidRPr="00B36361">
        <w:rPr>
          <w:rFonts w:cs="Arial"/>
          <w:spacing w:val="-8"/>
          <w:szCs w:val="24"/>
        </w:rPr>
        <w:t xml:space="preserve"> </w:t>
      </w:r>
      <w:r w:rsidRPr="00B36361">
        <w:rPr>
          <w:rFonts w:cs="Arial"/>
          <w:szCs w:val="24"/>
        </w:rPr>
        <w:t>partnership</w:t>
      </w:r>
    </w:p>
    <w:p w14:paraId="6CBCFF8F" w14:textId="77777777" w:rsidR="00664BA0" w:rsidRDefault="00973EBE" w:rsidP="00664BA0">
      <w:pPr>
        <w:pStyle w:val="ListParagraph"/>
        <w:numPr>
          <w:ilvl w:val="1"/>
          <w:numId w:val="13"/>
        </w:numPr>
        <w:tabs>
          <w:tab w:val="left" w:pos="9990"/>
          <w:tab w:val="left" w:pos="10080"/>
        </w:tabs>
        <w:ind w:left="720"/>
        <w:rPr>
          <w:rFonts w:cs="Arial"/>
          <w:szCs w:val="24"/>
        </w:rPr>
      </w:pPr>
      <w:r w:rsidRPr="00B36361">
        <w:rPr>
          <w:rFonts w:cs="Arial"/>
          <w:szCs w:val="24"/>
        </w:rPr>
        <w:t>An annual program report by each grantee, and by the</w:t>
      </w:r>
      <w:r w:rsidRPr="00B36361">
        <w:rPr>
          <w:rFonts w:cs="Arial"/>
          <w:spacing w:val="-27"/>
          <w:szCs w:val="24"/>
        </w:rPr>
        <w:t xml:space="preserve"> </w:t>
      </w:r>
      <w:r w:rsidRPr="00B36361">
        <w:rPr>
          <w:rFonts w:cs="Arial"/>
          <w:szCs w:val="24"/>
        </w:rPr>
        <w:t>partnership</w:t>
      </w:r>
      <w:r w:rsidR="00F466EA" w:rsidRPr="00B36361">
        <w:rPr>
          <w:rFonts w:cs="Arial"/>
          <w:szCs w:val="24"/>
        </w:rPr>
        <w:t>, identifying the number of schools and educators served</w:t>
      </w:r>
    </w:p>
    <w:p w14:paraId="49A6B68F" w14:textId="77777777" w:rsidR="00664BA0" w:rsidRDefault="00A06963" w:rsidP="00664BA0">
      <w:pPr>
        <w:pStyle w:val="ListParagraph"/>
        <w:numPr>
          <w:ilvl w:val="1"/>
          <w:numId w:val="13"/>
        </w:numPr>
        <w:tabs>
          <w:tab w:val="left" w:pos="9990"/>
          <w:tab w:val="left" w:pos="10080"/>
        </w:tabs>
        <w:ind w:left="720"/>
        <w:rPr>
          <w:rFonts w:cs="Arial"/>
          <w:szCs w:val="24"/>
        </w:rPr>
      </w:pPr>
      <w:r w:rsidRPr="00664BA0">
        <w:rPr>
          <w:rFonts w:cs="Arial"/>
          <w:szCs w:val="24"/>
        </w:rPr>
        <w:t>An annual project plan by each grantee describing the program activities for the coming year.</w:t>
      </w:r>
    </w:p>
    <w:p w14:paraId="4E0FB092" w14:textId="2A6040E7" w:rsidR="00664BA0" w:rsidRPr="00664BA0" w:rsidRDefault="00664BA0" w:rsidP="00664BA0">
      <w:pPr>
        <w:pStyle w:val="ListParagraph"/>
        <w:numPr>
          <w:ilvl w:val="1"/>
          <w:numId w:val="13"/>
        </w:numPr>
        <w:tabs>
          <w:tab w:val="left" w:pos="9990"/>
          <w:tab w:val="left" w:pos="10080"/>
        </w:tabs>
        <w:ind w:left="720"/>
        <w:rPr>
          <w:rFonts w:cs="Arial"/>
          <w:szCs w:val="24"/>
        </w:rPr>
      </w:pPr>
      <w:r w:rsidRPr="00664BA0">
        <w:rPr>
          <w:rFonts w:cs="Arial"/>
        </w:rPr>
        <w:t>A final cumulative summary report of the entire grant project submitted to CDE no less than 30 days prior to June 30, 2025.</w:t>
      </w:r>
    </w:p>
    <w:p w14:paraId="5F6D500F" w14:textId="77777777" w:rsidR="00664BA0" w:rsidRDefault="00664BA0" w:rsidP="00664BA0">
      <w:pPr>
        <w:pStyle w:val="ListParagraph"/>
        <w:tabs>
          <w:tab w:val="left" w:pos="9990"/>
          <w:tab w:val="left" w:pos="10080"/>
        </w:tabs>
        <w:ind w:left="720" w:firstLine="0"/>
        <w:rPr>
          <w:rFonts w:cs="Arial"/>
          <w:szCs w:val="24"/>
        </w:rPr>
      </w:pPr>
    </w:p>
    <w:p w14:paraId="6C1D7AC4" w14:textId="0B247173" w:rsidR="00B652E2" w:rsidRPr="00664BA0" w:rsidRDefault="00A06963" w:rsidP="00664BA0">
      <w:pPr>
        <w:pStyle w:val="ListParagraph"/>
        <w:numPr>
          <w:ilvl w:val="1"/>
          <w:numId w:val="13"/>
        </w:numPr>
        <w:tabs>
          <w:tab w:val="left" w:pos="9990"/>
          <w:tab w:val="left" w:pos="10080"/>
        </w:tabs>
        <w:ind w:left="720"/>
        <w:rPr>
          <w:rFonts w:cs="Arial"/>
          <w:szCs w:val="24"/>
        </w:rPr>
      </w:pPr>
      <w:r w:rsidRPr="00664BA0">
        <w:rPr>
          <w:rFonts w:cs="Arial"/>
          <w:szCs w:val="24"/>
        </w:rPr>
        <w:lastRenderedPageBreak/>
        <w:t xml:space="preserve">Grantees shall utilize templates for the reports developed by the CDE and CCEE.  </w:t>
      </w:r>
      <w:r w:rsidR="00973EBE" w:rsidRPr="00664BA0">
        <w:rPr>
          <w:rFonts w:cs="Arial"/>
        </w:rPr>
        <w:t xml:space="preserve">If the CCEE and the CDE do not receive the required reports, program activities are not completed, there is a lack of participation in meetings, or there is a negative trend in the </w:t>
      </w:r>
      <w:r w:rsidR="00F466EA" w:rsidRPr="00664BA0">
        <w:rPr>
          <w:rFonts w:cs="Arial"/>
        </w:rPr>
        <w:t>dissemination of</w:t>
      </w:r>
      <w:r w:rsidR="00973EBE" w:rsidRPr="00664BA0">
        <w:rPr>
          <w:rFonts w:cs="Arial"/>
        </w:rPr>
        <w:t xml:space="preserve"> technical assistance, funding may be halted.</w:t>
      </w:r>
    </w:p>
    <w:p w14:paraId="6E1148B3" w14:textId="1A6D51A0" w:rsidR="00B652E2" w:rsidRPr="00B36361" w:rsidRDefault="00FE1ED6" w:rsidP="00925151">
      <w:pPr>
        <w:pStyle w:val="Heading3"/>
      </w:pPr>
      <w:bookmarkStart w:id="41" w:name="B._Program_Deliverables"/>
      <w:bookmarkStart w:id="42" w:name="_TOC_250014"/>
      <w:bookmarkStart w:id="43" w:name="_Toc20729808"/>
      <w:bookmarkStart w:id="44" w:name="_Toc126598591"/>
      <w:bookmarkEnd w:id="41"/>
      <w:r w:rsidRPr="00B36361">
        <w:t>B.</w:t>
      </w:r>
      <w:r w:rsidRPr="00B36361">
        <w:tab/>
      </w:r>
      <w:r w:rsidR="00973EBE" w:rsidRPr="00B36361">
        <w:t>Program</w:t>
      </w:r>
      <w:r w:rsidR="00973EBE" w:rsidRPr="00B36361">
        <w:rPr>
          <w:spacing w:val="-1"/>
        </w:rPr>
        <w:t xml:space="preserve"> </w:t>
      </w:r>
      <w:bookmarkEnd w:id="42"/>
      <w:r w:rsidR="00973EBE" w:rsidRPr="00B36361">
        <w:t>Deliverables</w:t>
      </w:r>
      <w:bookmarkEnd w:id="43"/>
      <w:bookmarkEnd w:id="44"/>
    </w:p>
    <w:p w14:paraId="281EF876" w14:textId="1B233891" w:rsidR="00B652E2" w:rsidRPr="00B36361" w:rsidRDefault="00564BE5" w:rsidP="00003503">
      <w:pPr>
        <w:pStyle w:val="BodyText"/>
        <w:ind w:right="450"/>
        <w:rPr>
          <w:rFonts w:cs="Arial"/>
        </w:rPr>
      </w:pPr>
      <w:r w:rsidRPr="00B36361">
        <w:rPr>
          <w:rFonts w:cs="Arial"/>
        </w:rPr>
        <w:t>The grantee</w:t>
      </w:r>
      <w:r w:rsidR="003456A8">
        <w:rPr>
          <w:rFonts w:cs="Arial"/>
        </w:rPr>
        <w:t>(s)</w:t>
      </w:r>
      <w:r w:rsidRPr="00B36361">
        <w:rPr>
          <w:rFonts w:cs="Arial"/>
        </w:rPr>
        <w:t xml:space="preserve"> </w:t>
      </w:r>
      <w:r w:rsidR="00973EBE" w:rsidRPr="00B36361">
        <w:rPr>
          <w:rFonts w:cs="Arial"/>
        </w:rPr>
        <w:t>must provide a summary of activities in the annual report identifying both individual and collective contributions including, but not limited to:</w:t>
      </w:r>
    </w:p>
    <w:p w14:paraId="5D7FCEFC" w14:textId="51E3190C" w:rsidR="00B652E2" w:rsidRPr="00B36361" w:rsidRDefault="00973EBE" w:rsidP="00146033">
      <w:pPr>
        <w:pStyle w:val="ListParagraph"/>
        <w:numPr>
          <w:ilvl w:val="1"/>
          <w:numId w:val="19"/>
        </w:numPr>
        <w:tabs>
          <w:tab w:val="left" w:pos="9990"/>
          <w:tab w:val="left" w:pos="10080"/>
        </w:tabs>
        <w:ind w:left="720" w:right="201"/>
        <w:rPr>
          <w:rFonts w:cs="Arial"/>
          <w:szCs w:val="24"/>
        </w:rPr>
      </w:pPr>
      <w:r w:rsidRPr="00B36361">
        <w:rPr>
          <w:rFonts w:cs="Arial"/>
          <w:szCs w:val="24"/>
        </w:rPr>
        <w:t>Propos</w:t>
      </w:r>
      <w:r w:rsidR="00943A73" w:rsidRPr="00B36361">
        <w:rPr>
          <w:rFonts w:cs="Arial"/>
          <w:szCs w:val="24"/>
        </w:rPr>
        <w:t>ed multiple measures to assess</w:t>
      </w:r>
      <w:r w:rsidRPr="00B36361">
        <w:rPr>
          <w:rFonts w:cs="Arial"/>
          <w:szCs w:val="24"/>
        </w:rPr>
        <w:t xml:space="preserve"> progres</w:t>
      </w:r>
      <w:r w:rsidR="003909A6" w:rsidRPr="00B36361">
        <w:rPr>
          <w:rFonts w:cs="Arial"/>
          <w:szCs w:val="24"/>
        </w:rPr>
        <w:t>s toward</w:t>
      </w:r>
      <w:r w:rsidR="007554D5" w:rsidRPr="00B36361">
        <w:rPr>
          <w:rFonts w:cs="Arial"/>
          <w:szCs w:val="24"/>
        </w:rPr>
        <w:t xml:space="preserve"> the </w:t>
      </w:r>
      <w:r w:rsidR="00686B04" w:rsidRPr="00B36361">
        <w:rPr>
          <w:rFonts w:cs="Arial"/>
          <w:szCs w:val="24"/>
        </w:rPr>
        <w:t xml:space="preserve">program </w:t>
      </w:r>
      <w:r w:rsidR="007554D5" w:rsidRPr="00B36361">
        <w:rPr>
          <w:rFonts w:cs="Arial"/>
          <w:szCs w:val="24"/>
        </w:rPr>
        <w:t xml:space="preserve">goals </w:t>
      </w:r>
      <w:r w:rsidR="00686B04" w:rsidRPr="00B36361">
        <w:rPr>
          <w:rFonts w:cs="Arial"/>
          <w:szCs w:val="24"/>
        </w:rPr>
        <w:t xml:space="preserve">that </w:t>
      </w:r>
      <w:r w:rsidR="007554D5" w:rsidRPr="00B36361">
        <w:rPr>
          <w:rFonts w:cs="Arial"/>
          <w:szCs w:val="24"/>
        </w:rPr>
        <w:t>evaluate</w:t>
      </w:r>
      <w:r w:rsidR="00686B04" w:rsidRPr="00B36361">
        <w:rPr>
          <w:rFonts w:cs="Arial"/>
          <w:szCs w:val="24"/>
        </w:rPr>
        <w:t xml:space="preserve"> the</w:t>
      </w:r>
      <w:r w:rsidR="007554D5" w:rsidRPr="00B36361">
        <w:rPr>
          <w:rFonts w:cs="Arial"/>
          <w:szCs w:val="24"/>
        </w:rPr>
        <w:t xml:space="preserve"> i</w:t>
      </w:r>
      <w:r w:rsidRPr="00B36361">
        <w:rPr>
          <w:rFonts w:cs="Arial"/>
          <w:szCs w:val="24"/>
        </w:rPr>
        <w:t xml:space="preserve">ncreased capacity </w:t>
      </w:r>
      <w:r w:rsidR="00686B04" w:rsidRPr="00B36361">
        <w:rPr>
          <w:rFonts w:cs="Arial"/>
          <w:szCs w:val="24"/>
        </w:rPr>
        <w:t xml:space="preserve">of the grantee and partner(s) </w:t>
      </w:r>
      <w:r w:rsidRPr="00B36361">
        <w:rPr>
          <w:rFonts w:cs="Arial"/>
          <w:szCs w:val="24"/>
        </w:rPr>
        <w:t>to provide quality a</w:t>
      </w:r>
      <w:r w:rsidR="00353EA9" w:rsidRPr="00B36361">
        <w:rPr>
          <w:rFonts w:cs="Arial"/>
          <w:szCs w:val="24"/>
        </w:rPr>
        <w:t>ssistance and expertise to LEAs</w:t>
      </w:r>
    </w:p>
    <w:p w14:paraId="136D412F" w14:textId="4345EAE9" w:rsidR="00B652E2" w:rsidRPr="00B36361" w:rsidRDefault="00991D35" w:rsidP="00146033">
      <w:pPr>
        <w:pStyle w:val="ListParagraph"/>
        <w:numPr>
          <w:ilvl w:val="1"/>
          <w:numId w:val="19"/>
        </w:numPr>
        <w:tabs>
          <w:tab w:val="left" w:pos="9990"/>
          <w:tab w:val="left" w:pos="10080"/>
        </w:tabs>
        <w:ind w:left="720"/>
        <w:rPr>
          <w:rFonts w:cs="Arial"/>
          <w:szCs w:val="24"/>
        </w:rPr>
      </w:pPr>
      <w:r w:rsidRPr="00B36361">
        <w:rPr>
          <w:rFonts w:cs="Arial"/>
          <w:szCs w:val="24"/>
        </w:rPr>
        <w:t>Special education-related professional d</w:t>
      </w:r>
      <w:r w:rsidR="00BE5FF2" w:rsidRPr="00B36361">
        <w:rPr>
          <w:rFonts w:cs="Arial"/>
          <w:szCs w:val="24"/>
        </w:rPr>
        <w:t>evelopment</w:t>
      </w:r>
      <w:r w:rsidR="00682542" w:rsidRPr="00B36361">
        <w:rPr>
          <w:rFonts w:cs="Arial"/>
          <w:szCs w:val="24"/>
        </w:rPr>
        <w:t xml:space="preserve"> implementation resources </w:t>
      </w:r>
      <w:r w:rsidR="00973EBE" w:rsidRPr="00B36361">
        <w:rPr>
          <w:rFonts w:cs="Arial"/>
          <w:szCs w:val="24"/>
        </w:rPr>
        <w:t>identified, calibrated, coordinated, developed, and</w:t>
      </w:r>
      <w:r w:rsidR="00973EBE" w:rsidRPr="00B36361">
        <w:rPr>
          <w:rFonts w:cs="Arial"/>
          <w:spacing w:val="-13"/>
          <w:szCs w:val="24"/>
        </w:rPr>
        <w:t xml:space="preserve"> </w:t>
      </w:r>
      <w:r w:rsidR="00973EBE" w:rsidRPr="00B36361">
        <w:rPr>
          <w:rFonts w:cs="Arial"/>
          <w:szCs w:val="24"/>
        </w:rPr>
        <w:t>implemented</w:t>
      </w:r>
    </w:p>
    <w:p w14:paraId="1B640646" w14:textId="2A8CA830" w:rsidR="00686B04" w:rsidRPr="00B36361" w:rsidRDefault="00973EBE" w:rsidP="00146033">
      <w:pPr>
        <w:pStyle w:val="ListParagraph"/>
        <w:numPr>
          <w:ilvl w:val="1"/>
          <w:numId w:val="19"/>
        </w:numPr>
        <w:tabs>
          <w:tab w:val="left" w:pos="9990"/>
          <w:tab w:val="left" w:pos="10080"/>
        </w:tabs>
        <w:ind w:left="720"/>
        <w:rPr>
          <w:rFonts w:cs="Arial"/>
          <w:szCs w:val="24"/>
        </w:rPr>
      </w:pPr>
      <w:r w:rsidRPr="00B36361">
        <w:rPr>
          <w:rFonts w:cs="Arial"/>
          <w:szCs w:val="24"/>
        </w:rPr>
        <w:t>T</w:t>
      </w:r>
      <w:r w:rsidR="00353EA9" w:rsidRPr="00B36361">
        <w:rPr>
          <w:rFonts w:cs="Arial"/>
          <w:szCs w:val="24"/>
        </w:rPr>
        <w:t>echnical assista</w:t>
      </w:r>
      <w:r w:rsidR="00221FE6" w:rsidRPr="00B36361">
        <w:rPr>
          <w:rFonts w:cs="Arial"/>
          <w:szCs w:val="24"/>
        </w:rPr>
        <w:t>nce and professional learning opportunities</w:t>
      </w:r>
      <w:r w:rsidRPr="00B36361">
        <w:rPr>
          <w:rFonts w:cs="Arial"/>
          <w:szCs w:val="24"/>
        </w:rPr>
        <w:t xml:space="preserve"> provided to </w:t>
      </w:r>
      <w:r w:rsidR="00682542" w:rsidRPr="00B36361">
        <w:rPr>
          <w:rFonts w:cs="Arial"/>
          <w:szCs w:val="24"/>
        </w:rPr>
        <w:t>teachers</w:t>
      </w:r>
      <w:r w:rsidR="00686B04" w:rsidRPr="00B36361">
        <w:rPr>
          <w:rFonts w:cs="Arial"/>
          <w:szCs w:val="24"/>
        </w:rPr>
        <w:t>,</w:t>
      </w:r>
      <w:r w:rsidR="0078728E" w:rsidRPr="00B36361">
        <w:rPr>
          <w:rFonts w:cs="Arial"/>
          <w:szCs w:val="24"/>
        </w:rPr>
        <w:t xml:space="preserve"> </w:t>
      </w:r>
      <w:r w:rsidR="00682542" w:rsidRPr="00B36361">
        <w:rPr>
          <w:rFonts w:cs="Arial"/>
          <w:szCs w:val="24"/>
        </w:rPr>
        <w:t>paraprofessionals</w:t>
      </w:r>
      <w:r w:rsidR="0078728E" w:rsidRPr="00B36361">
        <w:rPr>
          <w:rFonts w:cs="Arial"/>
          <w:szCs w:val="24"/>
        </w:rPr>
        <w:t>, school leaders, and counselors</w:t>
      </w:r>
      <w:r w:rsidR="00E455D6" w:rsidRPr="00B36361">
        <w:rPr>
          <w:rFonts w:cs="Arial"/>
          <w:szCs w:val="24"/>
        </w:rPr>
        <w:t xml:space="preserve"> related to special education</w:t>
      </w:r>
      <w:r w:rsidR="003A67E0">
        <w:rPr>
          <w:rFonts w:cs="Arial"/>
          <w:szCs w:val="24"/>
        </w:rPr>
        <w:t>.</w:t>
      </w:r>
    </w:p>
    <w:p w14:paraId="4FF4D2BF" w14:textId="078BBA42" w:rsidR="00B652E2" w:rsidRPr="00B36361" w:rsidRDefault="00973EBE" w:rsidP="00146033">
      <w:pPr>
        <w:pStyle w:val="ListParagraph"/>
        <w:numPr>
          <w:ilvl w:val="1"/>
          <w:numId w:val="19"/>
        </w:numPr>
        <w:tabs>
          <w:tab w:val="left" w:pos="9990"/>
          <w:tab w:val="left" w:pos="10080"/>
        </w:tabs>
        <w:ind w:left="720"/>
        <w:rPr>
          <w:rFonts w:cs="Arial"/>
          <w:szCs w:val="24"/>
        </w:rPr>
      </w:pPr>
      <w:r w:rsidRPr="00B36361">
        <w:rPr>
          <w:rFonts w:cs="Arial"/>
          <w:szCs w:val="24"/>
        </w:rPr>
        <w:t xml:space="preserve">Evidence of coordination and collaboration with other </w:t>
      </w:r>
      <w:r w:rsidR="00E3180F" w:rsidRPr="00B36361">
        <w:rPr>
          <w:rFonts w:cs="Arial"/>
          <w:szCs w:val="24"/>
        </w:rPr>
        <w:t>agencies of the Statewide System of S</w:t>
      </w:r>
      <w:r w:rsidR="00682542" w:rsidRPr="00B36361">
        <w:rPr>
          <w:rFonts w:cs="Arial"/>
          <w:szCs w:val="24"/>
        </w:rPr>
        <w:t>upport</w:t>
      </w:r>
      <w:r w:rsidRPr="00B36361">
        <w:rPr>
          <w:rFonts w:cs="Arial"/>
          <w:szCs w:val="24"/>
        </w:rPr>
        <w:t xml:space="preserve">, including but not limited to COEs, </w:t>
      </w:r>
      <w:r w:rsidR="00682542" w:rsidRPr="00B36361">
        <w:rPr>
          <w:rFonts w:cs="Arial"/>
          <w:szCs w:val="24"/>
        </w:rPr>
        <w:t>E</w:t>
      </w:r>
      <w:r w:rsidR="00070C7C" w:rsidRPr="00B36361">
        <w:rPr>
          <w:rFonts w:cs="Arial"/>
          <w:szCs w:val="24"/>
        </w:rPr>
        <w:t xml:space="preserve">nglish </w:t>
      </w:r>
      <w:r w:rsidR="00682542" w:rsidRPr="00B36361">
        <w:rPr>
          <w:rFonts w:cs="Arial"/>
          <w:szCs w:val="24"/>
        </w:rPr>
        <w:t>L</w:t>
      </w:r>
      <w:r w:rsidR="00070C7C" w:rsidRPr="00B36361">
        <w:rPr>
          <w:rFonts w:cs="Arial"/>
          <w:szCs w:val="24"/>
        </w:rPr>
        <w:t>earner</w:t>
      </w:r>
      <w:r w:rsidR="00682542" w:rsidRPr="00B36361">
        <w:rPr>
          <w:rFonts w:cs="Arial"/>
          <w:szCs w:val="24"/>
        </w:rPr>
        <w:t xml:space="preserve"> Specialists</w:t>
      </w:r>
      <w:r w:rsidRPr="00B36361">
        <w:rPr>
          <w:rFonts w:cs="Arial"/>
          <w:szCs w:val="24"/>
        </w:rPr>
        <w:t>, the CCEE</w:t>
      </w:r>
      <w:r w:rsidR="295BEA52" w:rsidRPr="00B36361">
        <w:rPr>
          <w:rFonts w:cs="Arial"/>
          <w:szCs w:val="24"/>
        </w:rPr>
        <w:t xml:space="preserve"> and</w:t>
      </w:r>
      <w:r w:rsidRPr="00B36361">
        <w:rPr>
          <w:rFonts w:cs="Arial"/>
          <w:szCs w:val="24"/>
        </w:rPr>
        <w:t xml:space="preserve"> the CDE</w:t>
      </w:r>
      <w:r w:rsidR="00244E3E" w:rsidRPr="00B36361">
        <w:rPr>
          <w:rFonts w:cs="Arial"/>
          <w:szCs w:val="24"/>
        </w:rPr>
        <w:t xml:space="preserve"> </w:t>
      </w:r>
    </w:p>
    <w:p w14:paraId="7001EB48" w14:textId="5E38AC6D" w:rsidR="00FA0B5A" w:rsidRPr="00B24C52" w:rsidRDefault="00ED3509" w:rsidP="00146033">
      <w:pPr>
        <w:pStyle w:val="ListParagraph"/>
        <w:numPr>
          <w:ilvl w:val="1"/>
          <w:numId w:val="19"/>
        </w:numPr>
        <w:tabs>
          <w:tab w:val="left" w:pos="9990"/>
          <w:tab w:val="left" w:pos="10080"/>
        </w:tabs>
        <w:ind w:left="720"/>
        <w:rPr>
          <w:rFonts w:cs="Arial"/>
          <w:szCs w:val="24"/>
        </w:rPr>
      </w:pPr>
      <w:r w:rsidRPr="00B36361">
        <w:rPr>
          <w:rFonts w:cs="Arial"/>
          <w:szCs w:val="24"/>
        </w:rPr>
        <w:t xml:space="preserve">Number of </w:t>
      </w:r>
      <w:r w:rsidR="00E479AC" w:rsidRPr="00B36361">
        <w:rPr>
          <w:rFonts w:cs="Arial"/>
          <w:szCs w:val="24"/>
        </w:rPr>
        <w:t xml:space="preserve">participating </w:t>
      </w:r>
      <w:r w:rsidRPr="00B36361">
        <w:rPr>
          <w:rFonts w:cs="Arial"/>
          <w:szCs w:val="24"/>
        </w:rPr>
        <w:t>educators</w:t>
      </w:r>
      <w:r w:rsidR="00371C53" w:rsidRPr="00B36361">
        <w:rPr>
          <w:rFonts w:cs="Arial"/>
          <w:szCs w:val="24"/>
        </w:rPr>
        <w:t>, disaggregated by role</w:t>
      </w:r>
      <w:r w:rsidR="002361D6" w:rsidRPr="00B36361">
        <w:rPr>
          <w:rFonts w:cs="Arial"/>
          <w:szCs w:val="24"/>
        </w:rPr>
        <w:t>, classrooms, schools, LEAs</w:t>
      </w:r>
      <w:r w:rsidR="00C01630" w:rsidRPr="00B36361">
        <w:rPr>
          <w:rFonts w:cs="Arial"/>
          <w:szCs w:val="24"/>
        </w:rPr>
        <w:t>,</w:t>
      </w:r>
      <w:r w:rsidR="002361D6" w:rsidRPr="00B36361">
        <w:rPr>
          <w:rFonts w:cs="Arial"/>
          <w:szCs w:val="24"/>
        </w:rPr>
        <w:t xml:space="preserve"> counties, and regions served</w:t>
      </w:r>
    </w:p>
    <w:p w14:paraId="1B17265E" w14:textId="02369C43" w:rsidR="00845E7E" w:rsidRPr="00B97FAC" w:rsidRDefault="488DE5F2" w:rsidP="00AE287B">
      <w:pPr>
        <w:pStyle w:val="Heading2"/>
      </w:pPr>
      <w:bookmarkStart w:id="45" w:name="IV._APPLICATION_PROCEDURES_AND_PROCESSES"/>
      <w:bookmarkStart w:id="46" w:name="_TOC_250013"/>
      <w:bookmarkStart w:id="47" w:name="_Toc126598592"/>
      <w:bookmarkEnd w:id="45"/>
      <w:r w:rsidRPr="00B97FAC">
        <w:t>4.</w:t>
      </w:r>
      <w:r w:rsidR="00671D64">
        <w:t xml:space="preserve"> </w:t>
      </w:r>
      <w:r w:rsidRPr="00B97FAC">
        <w:t>APPLICATION</w:t>
      </w:r>
      <w:r w:rsidR="00AE55B8" w:rsidRPr="00B97FAC">
        <w:t xml:space="preserve"> </w:t>
      </w:r>
      <w:r w:rsidR="00504ECE" w:rsidRPr="00B97FAC">
        <w:t>PROCEDURES</w:t>
      </w:r>
      <w:r w:rsidRPr="00B97FAC">
        <w:t xml:space="preserve"> AND</w:t>
      </w:r>
      <w:r w:rsidRPr="00B97FAC">
        <w:rPr>
          <w:spacing w:val="3"/>
        </w:rPr>
        <w:t xml:space="preserve"> </w:t>
      </w:r>
      <w:bookmarkEnd w:id="46"/>
      <w:r w:rsidRPr="00B97FAC">
        <w:t>PROCESSES</w:t>
      </w:r>
      <w:bookmarkEnd w:id="47"/>
    </w:p>
    <w:p w14:paraId="02370A89" w14:textId="5E9A6B6A" w:rsidR="003C29A6" w:rsidRPr="00B97FAC" w:rsidRDefault="00504ECE" w:rsidP="00925151">
      <w:pPr>
        <w:pStyle w:val="Heading3"/>
      </w:pPr>
      <w:bookmarkStart w:id="48" w:name="A._Application_Timeline"/>
      <w:bookmarkStart w:id="49" w:name="Activity______Due_Date"/>
      <w:bookmarkStart w:id="50" w:name="B._Application_Process"/>
      <w:bookmarkStart w:id="51" w:name="_Toc126598593"/>
      <w:bookmarkStart w:id="52" w:name="_TOC_250011"/>
      <w:bookmarkEnd w:id="48"/>
      <w:bookmarkEnd w:id="49"/>
      <w:bookmarkEnd w:id="50"/>
      <w:r w:rsidRPr="00B97FAC">
        <w:t>A.</w:t>
      </w:r>
      <w:r w:rsidR="00671D64">
        <w:tab/>
      </w:r>
      <w:r w:rsidR="488DE5F2" w:rsidRPr="00B97FAC">
        <w:t>Application Timeline</w:t>
      </w:r>
      <w:bookmarkEnd w:id="51"/>
    </w:p>
    <w:tbl>
      <w:tblPr>
        <w:tblStyle w:val="TableGrid"/>
        <w:tblW w:w="0" w:type="auto"/>
        <w:tblInd w:w="175" w:type="dxa"/>
        <w:tblLook w:val="04A0" w:firstRow="1" w:lastRow="0" w:firstColumn="1" w:lastColumn="0" w:noHBand="0" w:noVBand="1"/>
        <w:tblDescription w:val="Application Timeline includes the activity and date."/>
      </w:tblPr>
      <w:tblGrid>
        <w:gridCol w:w="5580"/>
        <w:gridCol w:w="3595"/>
      </w:tblGrid>
      <w:tr w:rsidR="003C29A6" w:rsidRPr="00F22ABA" w14:paraId="08F928A5" w14:textId="77777777" w:rsidTr="00F22ABA">
        <w:trPr>
          <w:cantSplit/>
          <w:tblHeader/>
        </w:trPr>
        <w:tc>
          <w:tcPr>
            <w:tcW w:w="5580" w:type="dxa"/>
            <w:shd w:val="clear" w:color="auto" w:fill="D9D9D9" w:themeFill="background1" w:themeFillShade="D9"/>
          </w:tcPr>
          <w:p w14:paraId="2E22E0CD" w14:textId="64A8C4C9" w:rsidR="003C29A6" w:rsidRPr="00F22ABA" w:rsidRDefault="003C29A6" w:rsidP="00544E3B">
            <w:pPr>
              <w:rPr>
                <w:rFonts w:cs="Arial"/>
                <w:b/>
                <w:bCs/>
                <w:szCs w:val="24"/>
              </w:rPr>
            </w:pPr>
            <w:r w:rsidRPr="00F22ABA">
              <w:rPr>
                <w:rFonts w:cs="Arial"/>
                <w:b/>
                <w:bCs/>
                <w:szCs w:val="24"/>
              </w:rPr>
              <w:t>Activity</w:t>
            </w:r>
          </w:p>
        </w:tc>
        <w:tc>
          <w:tcPr>
            <w:tcW w:w="3595" w:type="dxa"/>
            <w:shd w:val="clear" w:color="auto" w:fill="D9D9D9" w:themeFill="background1" w:themeFillShade="D9"/>
          </w:tcPr>
          <w:p w14:paraId="0B16E919" w14:textId="4483C435" w:rsidR="003C29A6" w:rsidRPr="00F22ABA" w:rsidRDefault="003C29A6" w:rsidP="00544E3B">
            <w:pPr>
              <w:rPr>
                <w:rFonts w:cs="Arial"/>
                <w:b/>
                <w:bCs/>
                <w:szCs w:val="24"/>
              </w:rPr>
            </w:pPr>
            <w:r w:rsidRPr="00F22ABA">
              <w:rPr>
                <w:rFonts w:cs="Arial"/>
                <w:b/>
                <w:bCs/>
                <w:szCs w:val="24"/>
              </w:rPr>
              <w:t>Date</w:t>
            </w:r>
          </w:p>
        </w:tc>
      </w:tr>
      <w:tr w:rsidR="003C29A6" w14:paraId="2C46D7A0" w14:textId="77777777" w:rsidTr="00F22ABA">
        <w:trPr>
          <w:cantSplit/>
        </w:trPr>
        <w:tc>
          <w:tcPr>
            <w:tcW w:w="5580" w:type="dxa"/>
          </w:tcPr>
          <w:p w14:paraId="5998FD22" w14:textId="7D09FEE5" w:rsidR="003C29A6" w:rsidRPr="00544E3B" w:rsidRDefault="003C29A6" w:rsidP="00544E3B">
            <w:pPr>
              <w:rPr>
                <w:rFonts w:cs="Arial"/>
                <w:b/>
                <w:szCs w:val="24"/>
              </w:rPr>
            </w:pPr>
            <w:r w:rsidRPr="00544E3B">
              <w:rPr>
                <w:rFonts w:cs="Arial"/>
                <w:szCs w:val="24"/>
              </w:rPr>
              <w:t>RFA Release</w:t>
            </w:r>
          </w:p>
        </w:tc>
        <w:tc>
          <w:tcPr>
            <w:tcW w:w="3595" w:type="dxa"/>
          </w:tcPr>
          <w:p w14:paraId="5D33EE39" w14:textId="265D63C6" w:rsidR="003C29A6" w:rsidRPr="00544E3B" w:rsidRDefault="00CA684A" w:rsidP="00544E3B">
            <w:pPr>
              <w:rPr>
                <w:rFonts w:cs="Arial"/>
                <w:b/>
                <w:szCs w:val="24"/>
              </w:rPr>
            </w:pPr>
            <w:r>
              <w:rPr>
                <w:rFonts w:cs="Arial"/>
                <w:szCs w:val="24"/>
              </w:rPr>
              <w:t>February</w:t>
            </w:r>
            <w:r w:rsidR="003C29A6" w:rsidRPr="00544E3B">
              <w:rPr>
                <w:rFonts w:cs="Arial"/>
                <w:szCs w:val="24"/>
              </w:rPr>
              <w:t xml:space="preserve"> </w:t>
            </w:r>
            <w:r>
              <w:rPr>
                <w:rFonts w:cs="Arial"/>
                <w:szCs w:val="24"/>
              </w:rPr>
              <w:t>7</w:t>
            </w:r>
            <w:r w:rsidR="003C29A6" w:rsidRPr="00544E3B">
              <w:rPr>
                <w:rFonts w:cs="Arial"/>
                <w:szCs w:val="24"/>
              </w:rPr>
              <w:t>, 2023</w:t>
            </w:r>
          </w:p>
        </w:tc>
      </w:tr>
      <w:tr w:rsidR="003C29A6" w14:paraId="3F10A86D" w14:textId="77777777" w:rsidTr="00F22ABA">
        <w:trPr>
          <w:cantSplit/>
        </w:trPr>
        <w:tc>
          <w:tcPr>
            <w:tcW w:w="5580" w:type="dxa"/>
          </w:tcPr>
          <w:p w14:paraId="34CAE393" w14:textId="5A6B5F7F" w:rsidR="003C29A6" w:rsidRPr="00544E3B" w:rsidRDefault="003C29A6" w:rsidP="00544E3B">
            <w:pPr>
              <w:rPr>
                <w:rFonts w:cs="Arial"/>
                <w:b/>
                <w:szCs w:val="24"/>
              </w:rPr>
            </w:pPr>
            <w:r w:rsidRPr="00544E3B">
              <w:rPr>
                <w:rFonts w:cs="Arial"/>
                <w:szCs w:val="24"/>
              </w:rPr>
              <w:t xml:space="preserve">Application </w:t>
            </w:r>
            <w:r w:rsidR="00DB0B28">
              <w:rPr>
                <w:rFonts w:cs="Arial"/>
                <w:szCs w:val="24"/>
              </w:rPr>
              <w:t>Information Session (Webinar)</w:t>
            </w:r>
          </w:p>
        </w:tc>
        <w:tc>
          <w:tcPr>
            <w:tcW w:w="3595" w:type="dxa"/>
          </w:tcPr>
          <w:p w14:paraId="66895F0F" w14:textId="0519F1B8" w:rsidR="003C29A6" w:rsidRPr="00544E3B" w:rsidRDefault="00CA684A" w:rsidP="00544E3B">
            <w:pPr>
              <w:rPr>
                <w:rFonts w:cs="Arial"/>
                <w:b/>
                <w:szCs w:val="24"/>
              </w:rPr>
            </w:pPr>
            <w:r>
              <w:rPr>
                <w:rFonts w:cs="Arial"/>
                <w:szCs w:val="24"/>
              </w:rPr>
              <w:t>February</w:t>
            </w:r>
            <w:r w:rsidR="003C29A6" w:rsidRPr="00544E3B">
              <w:rPr>
                <w:rFonts w:cs="Arial"/>
                <w:szCs w:val="24"/>
              </w:rPr>
              <w:t xml:space="preserve"> 1</w:t>
            </w:r>
            <w:r>
              <w:rPr>
                <w:rFonts w:cs="Arial"/>
                <w:szCs w:val="24"/>
              </w:rPr>
              <w:t>5</w:t>
            </w:r>
            <w:r w:rsidR="003C29A6" w:rsidRPr="00544E3B">
              <w:rPr>
                <w:rFonts w:cs="Arial"/>
                <w:szCs w:val="24"/>
              </w:rPr>
              <w:t>, 2023, at 11 a.m.</w:t>
            </w:r>
          </w:p>
        </w:tc>
      </w:tr>
      <w:tr w:rsidR="003C29A6" w14:paraId="6AE2D9F7" w14:textId="77777777" w:rsidTr="00F22ABA">
        <w:trPr>
          <w:cantSplit/>
        </w:trPr>
        <w:tc>
          <w:tcPr>
            <w:tcW w:w="5580" w:type="dxa"/>
          </w:tcPr>
          <w:p w14:paraId="7D1A3F9A" w14:textId="737E05F0" w:rsidR="003C29A6" w:rsidRPr="00544E3B" w:rsidRDefault="003C29A6" w:rsidP="00544E3B">
            <w:pPr>
              <w:rPr>
                <w:rFonts w:cs="Arial"/>
                <w:b/>
                <w:szCs w:val="24"/>
              </w:rPr>
            </w:pPr>
            <w:r w:rsidRPr="00544E3B">
              <w:rPr>
                <w:rFonts w:cs="Arial"/>
                <w:szCs w:val="24"/>
              </w:rPr>
              <w:t xml:space="preserve">Form B: Intent to Submit an </w:t>
            </w:r>
            <w:proofErr w:type="gramStart"/>
            <w:r w:rsidRPr="00544E3B">
              <w:rPr>
                <w:rFonts w:cs="Arial"/>
                <w:szCs w:val="24"/>
              </w:rPr>
              <w:t>Application</w:t>
            </w:r>
            <w:proofErr w:type="gramEnd"/>
          </w:p>
        </w:tc>
        <w:tc>
          <w:tcPr>
            <w:tcW w:w="3595" w:type="dxa"/>
          </w:tcPr>
          <w:p w14:paraId="7306E743" w14:textId="6214CEF3" w:rsidR="003C29A6" w:rsidRPr="00544E3B" w:rsidRDefault="003C29A6" w:rsidP="00544E3B">
            <w:pPr>
              <w:rPr>
                <w:rFonts w:cs="Arial"/>
                <w:b/>
                <w:szCs w:val="24"/>
              </w:rPr>
            </w:pPr>
            <w:r w:rsidRPr="00544E3B">
              <w:rPr>
                <w:rFonts w:cs="Arial"/>
                <w:szCs w:val="24"/>
              </w:rPr>
              <w:t xml:space="preserve">February </w:t>
            </w:r>
            <w:r w:rsidR="00CA684A">
              <w:rPr>
                <w:rFonts w:cs="Arial"/>
                <w:szCs w:val="24"/>
              </w:rPr>
              <w:t>28</w:t>
            </w:r>
            <w:r w:rsidRPr="00544E3B">
              <w:rPr>
                <w:rFonts w:cs="Arial"/>
                <w:szCs w:val="24"/>
              </w:rPr>
              <w:t>, 2023, by 4 p.m.</w:t>
            </w:r>
          </w:p>
        </w:tc>
      </w:tr>
      <w:tr w:rsidR="003C29A6" w14:paraId="52979E75" w14:textId="77777777" w:rsidTr="00F22ABA">
        <w:trPr>
          <w:cantSplit/>
        </w:trPr>
        <w:tc>
          <w:tcPr>
            <w:tcW w:w="5580" w:type="dxa"/>
          </w:tcPr>
          <w:p w14:paraId="1BD0D6D6" w14:textId="7B1FCEF1" w:rsidR="003C29A6" w:rsidRPr="00544E3B" w:rsidRDefault="003C29A6" w:rsidP="00544E3B">
            <w:pPr>
              <w:rPr>
                <w:rFonts w:cs="Arial"/>
                <w:b/>
                <w:szCs w:val="24"/>
              </w:rPr>
            </w:pPr>
            <w:r w:rsidRPr="00544E3B">
              <w:rPr>
                <w:rFonts w:cs="Arial"/>
                <w:szCs w:val="24"/>
              </w:rPr>
              <w:t>Application Due to the CDE</w:t>
            </w:r>
          </w:p>
        </w:tc>
        <w:tc>
          <w:tcPr>
            <w:tcW w:w="3595" w:type="dxa"/>
          </w:tcPr>
          <w:p w14:paraId="35CE9E31" w14:textId="1D9F71A1" w:rsidR="003C29A6" w:rsidRPr="00544E3B" w:rsidRDefault="003C29A6" w:rsidP="00544E3B">
            <w:pPr>
              <w:rPr>
                <w:rFonts w:cs="Arial"/>
                <w:b/>
                <w:szCs w:val="24"/>
              </w:rPr>
            </w:pPr>
            <w:r w:rsidRPr="00544E3B">
              <w:rPr>
                <w:rFonts w:cs="Arial"/>
                <w:szCs w:val="24"/>
              </w:rPr>
              <w:t>March 15, 2023, by 4 p.m.</w:t>
            </w:r>
          </w:p>
        </w:tc>
      </w:tr>
      <w:tr w:rsidR="003C29A6" w14:paraId="39E7D441" w14:textId="77777777" w:rsidTr="00F22ABA">
        <w:trPr>
          <w:cantSplit/>
        </w:trPr>
        <w:tc>
          <w:tcPr>
            <w:tcW w:w="5580" w:type="dxa"/>
          </w:tcPr>
          <w:p w14:paraId="1DA6D47C" w14:textId="0AD201D7" w:rsidR="003C29A6" w:rsidRPr="00544E3B" w:rsidRDefault="003C29A6" w:rsidP="00544E3B">
            <w:pPr>
              <w:rPr>
                <w:rFonts w:cs="Arial"/>
                <w:b/>
                <w:szCs w:val="24"/>
              </w:rPr>
            </w:pPr>
            <w:r w:rsidRPr="00544E3B">
              <w:rPr>
                <w:rFonts w:cs="Arial"/>
                <w:szCs w:val="24"/>
              </w:rPr>
              <w:t>Special Education Applicant Interviews</w:t>
            </w:r>
          </w:p>
        </w:tc>
        <w:tc>
          <w:tcPr>
            <w:tcW w:w="3595" w:type="dxa"/>
          </w:tcPr>
          <w:p w14:paraId="243254B1" w14:textId="09A765AE" w:rsidR="003C29A6" w:rsidRPr="00544E3B" w:rsidRDefault="003C29A6" w:rsidP="00544E3B">
            <w:pPr>
              <w:rPr>
                <w:rFonts w:cs="Arial"/>
                <w:b/>
                <w:szCs w:val="24"/>
              </w:rPr>
            </w:pPr>
            <w:r w:rsidRPr="00544E3B">
              <w:rPr>
                <w:rFonts w:cs="Arial"/>
                <w:szCs w:val="24"/>
              </w:rPr>
              <w:t>Week of April 10, 2023</w:t>
            </w:r>
          </w:p>
        </w:tc>
      </w:tr>
      <w:tr w:rsidR="003C29A6" w14:paraId="206A6552" w14:textId="77777777" w:rsidTr="00F22ABA">
        <w:trPr>
          <w:cantSplit/>
        </w:trPr>
        <w:tc>
          <w:tcPr>
            <w:tcW w:w="5580" w:type="dxa"/>
          </w:tcPr>
          <w:p w14:paraId="0DC6A62C" w14:textId="2E6FC9A7" w:rsidR="003C29A6" w:rsidRPr="00544E3B" w:rsidRDefault="003C29A6" w:rsidP="00544E3B">
            <w:pPr>
              <w:rPr>
                <w:rFonts w:cs="Arial"/>
                <w:b/>
                <w:szCs w:val="24"/>
              </w:rPr>
            </w:pPr>
            <w:r w:rsidRPr="00544E3B">
              <w:rPr>
                <w:rFonts w:cs="Arial"/>
                <w:szCs w:val="24"/>
              </w:rPr>
              <w:t>Intent to award posted</w:t>
            </w:r>
          </w:p>
        </w:tc>
        <w:tc>
          <w:tcPr>
            <w:tcW w:w="3595" w:type="dxa"/>
          </w:tcPr>
          <w:p w14:paraId="18E19052" w14:textId="088E31F4" w:rsidR="003C29A6" w:rsidRPr="00544E3B" w:rsidRDefault="00CA684A" w:rsidP="00544E3B">
            <w:pPr>
              <w:rPr>
                <w:rFonts w:cs="Arial"/>
                <w:b/>
                <w:szCs w:val="24"/>
              </w:rPr>
            </w:pPr>
            <w:r>
              <w:rPr>
                <w:rFonts w:cs="Arial"/>
                <w:szCs w:val="24"/>
              </w:rPr>
              <w:t>Week of April 24</w:t>
            </w:r>
            <w:r w:rsidR="003C29A6" w:rsidRPr="00544E3B">
              <w:rPr>
                <w:rFonts w:cs="Arial"/>
                <w:szCs w:val="24"/>
              </w:rPr>
              <w:t>, 2023</w:t>
            </w:r>
          </w:p>
        </w:tc>
      </w:tr>
      <w:tr w:rsidR="003C29A6" w14:paraId="593EFF14" w14:textId="77777777" w:rsidTr="00F22ABA">
        <w:trPr>
          <w:cantSplit/>
        </w:trPr>
        <w:tc>
          <w:tcPr>
            <w:tcW w:w="5580" w:type="dxa"/>
          </w:tcPr>
          <w:p w14:paraId="7750B0AF" w14:textId="2FC308F5" w:rsidR="003C29A6" w:rsidRPr="00544E3B" w:rsidRDefault="003C29A6" w:rsidP="00544E3B">
            <w:pPr>
              <w:rPr>
                <w:rFonts w:cs="Arial"/>
                <w:b/>
                <w:szCs w:val="24"/>
              </w:rPr>
            </w:pPr>
            <w:r w:rsidRPr="00544E3B">
              <w:rPr>
                <w:rFonts w:cs="Arial"/>
                <w:szCs w:val="24"/>
              </w:rPr>
              <w:lastRenderedPageBreak/>
              <w:t>Last day for appeals to be received at the CDE</w:t>
            </w:r>
          </w:p>
        </w:tc>
        <w:tc>
          <w:tcPr>
            <w:tcW w:w="3595" w:type="dxa"/>
          </w:tcPr>
          <w:p w14:paraId="6D971CF6" w14:textId="4E977DE3" w:rsidR="003C29A6" w:rsidRPr="00544E3B" w:rsidRDefault="00CA684A" w:rsidP="00544E3B">
            <w:pPr>
              <w:rPr>
                <w:rFonts w:cs="Arial"/>
                <w:b/>
                <w:szCs w:val="24"/>
              </w:rPr>
            </w:pPr>
            <w:r>
              <w:rPr>
                <w:rFonts w:cs="Arial"/>
                <w:szCs w:val="24"/>
              </w:rPr>
              <w:t xml:space="preserve">May </w:t>
            </w:r>
            <w:r w:rsidR="003C29A6" w:rsidRPr="00544E3B">
              <w:rPr>
                <w:rFonts w:cs="Arial"/>
                <w:szCs w:val="24"/>
              </w:rPr>
              <w:t>5, 2023, by 4 p.m.</w:t>
            </w:r>
          </w:p>
        </w:tc>
      </w:tr>
      <w:tr w:rsidR="003C29A6" w14:paraId="0498F2DB" w14:textId="77777777" w:rsidTr="00F22ABA">
        <w:trPr>
          <w:cantSplit/>
        </w:trPr>
        <w:tc>
          <w:tcPr>
            <w:tcW w:w="5580" w:type="dxa"/>
          </w:tcPr>
          <w:p w14:paraId="11BA6D94" w14:textId="320F88DF" w:rsidR="003C29A6" w:rsidRPr="00544E3B" w:rsidRDefault="003C29A6" w:rsidP="00544E3B">
            <w:pPr>
              <w:rPr>
                <w:rFonts w:cs="Arial"/>
                <w:szCs w:val="24"/>
              </w:rPr>
            </w:pPr>
            <w:r w:rsidRPr="00544E3B">
              <w:rPr>
                <w:rFonts w:cs="Arial"/>
                <w:szCs w:val="24"/>
              </w:rPr>
              <w:t>Final Awards Posted/Effective Date of Grant Award</w:t>
            </w:r>
          </w:p>
        </w:tc>
        <w:tc>
          <w:tcPr>
            <w:tcW w:w="3595" w:type="dxa"/>
          </w:tcPr>
          <w:p w14:paraId="380A778B" w14:textId="160AA7D2" w:rsidR="003C29A6" w:rsidRPr="00544E3B" w:rsidRDefault="00733CA9" w:rsidP="00544E3B">
            <w:pPr>
              <w:rPr>
                <w:rFonts w:cs="Arial"/>
                <w:szCs w:val="24"/>
              </w:rPr>
            </w:pPr>
            <w:r>
              <w:rPr>
                <w:rFonts w:cs="Arial"/>
                <w:szCs w:val="24"/>
              </w:rPr>
              <w:t>June 1</w:t>
            </w:r>
            <w:r w:rsidR="003C29A6" w:rsidRPr="00544E3B">
              <w:rPr>
                <w:rFonts w:cs="Arial"/>
                <w:szCs w:val="24"/>
              </w:rPr>
              <w:t>, 2023</w:t>
            </w:r>
          </w:p>
        </w:tc>
      </w:tr>
      <w:tr w:rsidR="003C29A6" w14:paraId="6032C408" w14:textId="77777777" w:rsidTr="00F22ABA">
        <w:trPr>
          <w:cantSplit/>
          <w:trHeight w:val="530"/>
        </w:trPr>
        <w:tc>
          <w:tcPr>
            <w:tcW w:w="5580" w:type="dxa"/>
          </w:tcPr>
          <w:p w14:paraId="7AA9697D" w14:textId="2C9BFCB3" w:rsidR="003C29A6" w:rsidRPr="00544E3B" w:rsidRDefault="003C29A6" w:rsidP="00544E3B">
            <w:pPr>
              <w:rPr>
                <w:rFonts w:cs="Arial"/>
                <w:szCs w:val="24"/>
              </w:rPr>
            </w:pPr>
            <w:r w:rsidRPr="00544E3B">
              <w:rPr>
                <w:rFonts w:cs="Arial"/>
                <w:szCs w:val="24"/>
              </w:rPr>
              <w:t>Orientation Webinar for Grantee</w:t>
            </w:r>
            <w:r w:rsidR="003456A8">
              <w:rPr>
                <w:rFonts w:cs="Arial"/>
                <w:szCs w:val="24"/>
              </w:rPr>
              <w:t>(</w:t>
            </w:r>
            <w:r w:rsidRPr="00544E3B">
              <w:rPr>
                <w:rFonts w:cs="Arial"/>
                <w:szCs w:val="24"/>
              </w:rPr>
              <w:t>s</w:t>
            </w:r>
            <w:r w:rsidR="003456A8">
              <w:rPr>
                <w:rFonts w:cs="Arial"/>
                <w:szCs w:val="24"/>
              </w:rPr>
              <w:t>)</w:t>
            </w:r>
          </w:p>
        </w:tc>
        <w:tc>
          <w:tcPr>
            <w:tcW w:w="3595" w:type="dxa"/>
          </w:tcPr>
          <w:p w14:paraId="5040C783" w14:textId="094C6191" w:rsidR="003C29A6" w:rsidRPr="00544E3B" w:rsidRDefault="003C29A6" w:rsidP="00544E3B">
            <w:pPr>
              <w:rPr>
                <w:rFonts w:cs="Arial"/>
                <w:szCs w:val="24"/>
              </w:rPr>
            </w:pPr>
            <w:r w:rsidRPr="00544E3B">
              <w:rPr>
                <w:rFonts w:cs="Arial"/>
                <w:szCs w:val="24"/>
              </w:rPr>
              <w:t>June 1, 2023</w:t>
            </w:r>
          </w:p>
        </w:tc>
      </w:tr>
      <w:tr w:rsidR="003C29A6" w14:paraId="2D510543" w14:textId="77777777" w:rsidTr="00F22ABA">
        <w:trPr>
          <w:cantSplit/>
          <w:trHeight w:val="530"/>
        </w:trPr>
        <w:tc>
          <w:tcPr>
            <w:tcW w:w="5580" w:type="dxa"/>
          </w:tcPr>
          <w:p w14:paraId="16973FC6" w14:textId="0D8C5671" w:rsidR="003C29A6" w:rsidRPr="00544E3B" w:rsidRDefault="003C29A6" w:rsidP="00544E3B">
            <w:pPr>
              <w:rPr>
                <w:rFonts w:cs="Arial"/>
                <w:szCs w:val="24"/>
              </w:rPr>
            </w:pPr>
            <w:r w:rsidRPr="00544E3B">
              <w:rPr>
                <w:rFonts w:cs="Arial"/>
                <w:szCs w:val="24"/>
              </w:rPr>
              <w:t>Applicable Forms Due from Grantee</w:t>
            </w:r>
            <w:r w:rsidR="003456A8">
              <w:rPr>
                <w:rFonts w:cs="Arial"/>
                <w:szCs w:val="24"/>
              </w:rPr>
              <w:t>(</w:t>
            </w:r>
            <w:r w:rsidRPr="00544E3B">
              <w:rPr>
                <w:rFonts w:cs="Arial"/>
                <w:szCs w:val="24"/>
              </w:rPr>
              <w:t>s</w:t>
            </w:r>
            <w:r w:rsidR="003456A8">
              <w:rPr>
                <w:rFonts w:cs="Arial"/>
                <w:szCs w:val="24"/>
              </w:rPr>
              <w:t>)</w:t>
            </w:r>
          </w:p>
        </w:tc>
        <w:tc>
          <w:tcPr>
            <w:tcW w:w="3595" w:type="dxa"/>
          </w:tcPr>
          <w:p w14:paraId="437652BD" w14:textId="22188441" w:rsidR="003C29A6" w:rsidRPr="00544E3B" w:rsidRDefault="003C29A6" w:rsidP="00544E3B">
            <w:pPr>
              <w:rPr>
                <w:rFonts w:cs="Arial"/>
                <w:szCs w:val="24"/>
              </w:rPr>
            </w:pPr>
            <w:r w:rsidRPr="00544E3B">
              <w:rPr>
                <w:rFonts w:cs="Arial"/>
                <w:szCs w:val="24"/>
              </w:rPr>
              <w:t>June 6, 2023</w:t>
            </w:r>
          </w:p>
        </w:tc>
      </w:tr>
      <w:tr w:rsidR="003C29A6" w14:paraId="2E8FC40C" w14:textId="77777777" w:rsidTr="00F22ABA">
        <w:trPr>
          <w:cantSplit/>
          <w:trHeight w:val="530"/>
        </w:trPr>
        <w:tc>
          <w:tcPr>
            <w:tcW w:w="5580" w:type="dxa"/>
          </w:tcPr>
          <w:p w14:paraId="1843A4B3" w14:textId="191A1173" w:rsidR="003C29A6" w:rsidRPr="00544E3B" w:rsidRDefault="003C29A6" w:rsidP="00544E3B">
            <w:pPr>
              <w:rPr>
                <w:rFonts w:cs="Arial"/>
                <w:szCs w:val="24"/>
              </w:rPr>
            </w:pPr>
            <w:r w:rsidRPr="00544E3B">
              <w:rPr>
                <w:rFonts w:cs="Arial"/>
                <w:szCs w:val="24"/>
              </w:rPr>
              <w:t>Annual</w:t>
            </w:r>
            <w:r w:rsidRPr="00544E3B">
              <w:rPr>
                <w:rFonts w:cs="Arial"/>
                <w:spacing w:val="-3"/>
                <w:szCs w:val="24"/>
              </w:rPr>
              <w:t xml:space="preserve"> </w:t>
            </w:r>
            <w:r w:rsidRPr="00544E3B">
              <w:rPr>
                <w:rFonts w:cs="Arial"/>
                <w:szCs w:val="24"/>
              </w:rPr>
              <w:t>Program</w:t>
            </w:r>
            <w:r w:rsidRPr="00544E3B">
              <w:rPr>
                <w:rFonts w:cs="Arial"/>
                <w:spacing w:val="-4"/>
                <w:szCs w:val="24"/>
              </w:rPr>
              <w:t xml:space="preserve"> </w:t>
            </w:r>
            <w:r w:rsidRPr="00544E3B">
              <w:rPr>
                <w:rFonts w:cs="Arial"/>
                <w:szCs w:val="24"/>
              </w:rPr>
              <w:t>Report</w:t>
            </w:r>
          </w:p>
        </w:tc>
        <w:tc>
          <w:tcPr>
            <w:tcW w:w="3595" w:type="dxa"/>
          </w:tcPr>
          <w:p w14:paraId="761213D5" w14:textId="11ED6F2F" w:rsidR="003C29A6" w:rsidRPr="00544E3B" w:rsidRDefault="003C29A6" w:rsidP="00544E3B">
            <w:pPr>
              <w:rPr>
                <w:rFonts w:cs="Arial"/>
                <w:szCs w:val="24"/>
              </w:rPr>
            </w:pPr>
            <w:r w:rsidRPr="00544E3B">
              <w:rPr>
                <w:rFonts w:cs="Arial"/>
                <w:szCs w:val="24"/>
              </w:rPr>
              <w:t>July 1 of each year</w:t>
            </w:r>
          </w:p>
        </w:tc>
      </w:tr>
      <w:tr w:rsidR="003C29A6" w14:paraId="16C16311" w14:textId="77777777" w:rsidTr="00F22ABA">
        <w:trPr>
          <w:cantSplit/>
          <w:trHeight w:val="530"/>
        </w:trPr>
        <w:tc>
          <w:tcPr>
            <w:tcW w:w="5580" w:type="dxa"/>
          </w:tcPr>
          <w:p w14:paraId="5C60C8F7" w14:textId="03CFDCCB" w:rsidR="003C29A6" w:rsidRPr="00544E3B" w:rsidRDefault="003C29A6" w:rsidP="00544E3B">
            <w:pPr>
              <w:rPr>
                <w:rFonts w:cs="Arial"/>
                <w:szCs w:val="24"/>
              </w:rPr>
            </w:pPr>
            <w:r w:rsidRPr="00544E3B">
              <w:rPr>
                <w:rFonts w:cs="Arial"/>
                <w:szCs w:val="24"/>
              </w:rPr>
              <w:t>Quarterly</w:t>
            </w:r>
            <w:r w:rsidRPr="00544E3B">
              <w:rPr>
                <w:rFonts w:cs="Arial"/>
                <w:spacing w:val="-4"/>
                <w:szCs w:val="24"/>
              </w:rPr>
              <w:t xml:space="preserve"> </w:t>
            </w:r>
            <w:r w:rsidRPr="00544E3B">
              <w:rPr>
                <w:rFonts w:cs="Arial"/>
                <w:szCs w:val="24"/>
              </w:rPr>
              <w:t>Fiscal</w:t>
            </w:r>
            <w:r w:rsidRPr="00544E3B">
              <w:rPr>
                <w:rFonts w:cs="Arial"/>
                <w:spacing w:val="-2"/>
                <w:szCs w:val="24"/>
              </w:rPr>
              <w:t xml:space="preserve"> </w:t>
            </w:r>
            <w:r w:rsidRPr="00544E3B">
              <w:rPr>
                <w:rFonts w:cs="Arial"/>
                <w:szCs w:val="24"/>
              </w:rPr>
              <w:t>Report</w:t>
            </w:r>
          </w:p>
        </w:tc>
        <w:tc>
          <w:tcPr>
            <w:tcW w:w="3595" w:type="dxa"/>
          </w:tcPr>
          <w:p w14:paraId="080A85F3" w14:textId="5DA38F71" w:rsidR="003C29A6" w:rsidRPr="00544E3B" w:rsidRDefault="003C29A6" w:rsidP="00544E3B">
            <w:pPr>
              <w:rPr>
                <w:rFonts w:cs="Arial"/>
                <w:szCs w:val="24"/>
              </w:rPr>
            </w:pPr>
            <w:r w:rsidRPr="00544E3B">
              <w:rPr>
                <w:rFonts w:cs="Arial"/>
                <w:szCs w:val="24"/>
              </w:rPr>
              <w:t>End of each fiscal</w:t>
            </w:r>
            <w:r w:rsidRPr="00544E3B">
              <w:rPr>
                <w:rFonts w:cs="Arial"/>
                <w:spacing w:val="-1"/>
                <w:szCs w:val="24"/>
              </w:rPr>
              <w:t xml:space="preserve"> </w:t>
            </w:r>
            <w:r w:rsidRPr="00544E3B">
              <w:rPr>
                <w:rFonts w:cs="Arial"/>
                <w:szCs w:val="24"/>
              </w:rPr>
              <w:t>quarter</w:t>
            </w:r>
          </w:p>
        </w:tc>
      </w:tr>
      <w:tr w:rsidR="003C29A6" w14:paraId="390D4DBD" w14:textId="77777777" w:rsidTr="00F22ABA">
        <w:trPr>
          <w:cantSplit/>
          <w:trHeight w:val="530"/>
        </w:trPr>
        <w:tc>
          <w:tcPr>
            <w:tcW w:w="5580" w:type="dxa"/>
          </w:tcPr>
          <w:p w14:paraId="140247F7" w14:textId="626F2ACA" w:rsidR="003C29A6" w:rsidRPr="00544E3B" w:rsidRDefault="003C29A6" w:rsidP="00544E3B">
            <w:pPr>
              <w:rPr>
                <w:rFonts w:cs="Arial"/>
                <w:szCs w:val="24"/>
              </w:rPr>
            </w:pPr>
            <w:r w:rsidRPr="00544E3B">
              <w:rPr>
                <w:rFonts w:cs="Arial"/>
                <w:szCs w:val="24"/>
              </w:rPr>
              <w:t>Legislative Report</w:t>
            </w:r>
          </w:p>
        </w:tc>
        <w:tc>
          <w:tcPr>
            <w:tcW w:w="3595" w:type="dxa"/>
          </w:tcPr>
          <w:p w14:paraId="368F7877" w14:textId="1FD68F67" w:rsidR="003C29A6" w:rsidRPr="00544E3B" w:rsidRDefault="003C29A6" w:rsidP="00544E3B">
            <w:pPr>
              <w:rPr>
                <w:rFonts w:cs="Arial"/>
                <w:szCs w:val="24"/>
              </w:rPr>
            </w:pPr>
            <w:r w:rsidRPr="00544E3B">
              <w:rPr>
                <w:rFonts w:cs="Arial"/>
                <w:szCs w:val="24"/>
              </w:rPr>
              <w:t>September 1 of each year</w:t>
            </w:r>
          </w:p>
        </w:tc>
      </w:tr>
      <w:tr w:rsidR="00CA684A" w14:paraId="77359E17" w14:textId="77777777" w:rsidTr="00F22ABA">
        <w:trPr>
          <w:cantSplit/>
          <w:trHeight w:val="530"/>
        </w:trPr>
        <w:tc>
          <w:tcPr>
            <w:tcW w:w="5580" w:type="dxa"/>
          </w:tcPr>
          <w:p w14:paraId="11A93B0E" w14:textId="2AAFB8FC" w:rsidR="00CA684A" w:rsidRPr="00544E3B" w:rsidRDefault="00CA684A" w:rsidP="00544E3B">
            <w:pPr>
              <w:rPr>
                <w:rFonts w:cs="Arial"/>
                <w:szCs w:val="24"/>
              </w:rPr>
            </w:pPr>
            <w:r>
              <w:rPr>
                <w:rFonts w:cs="Arial"/>
                <w:szCs w:val="24"/>
              </w:rPr>
              <w:t>Final Cumulative Summary Report</w:t>
            </w:r>
          </w:p>
        </w:tc>
        <w:tc>
          <w:tcPr>
            <w:tcW w:w="3595" w:type="dxa"/>
          </w:tcPr>
          <w:p w14:paraId="244B48D3" w14:textId="026E7346" w:rsidR="00CA684A" w:rsidRPr="00544E3B" w:rsidRDefault="00CA684A" w:rsidP="00544E3B">
            <w:pPr>
              <w:rPr>
                <w:rFonts w:cs="Arial"/>
                <w:szCs w:val="24"/>
              </w:rPr>
            </w:pPr>
            <w:r>
              <w:rPr>
                <w:rFonts w:cs="Arial"/>
                <w:szCs w:val="24"/>
              </w:rPr>
              <w:t>At least 30 days prior to June 30, 2025</w:t>
            </w:r>
          </w:p>
        </w:tc>
      </w:tr>
    </w:tbl>
    <w:p w14:paraId="2A1DBBBD" w14:textId="62917C6C" w:rsidR="00845E7E" w:rsidRPr="00B36361" w:rsidRDefault="0083406C" w:rsidP="00925151">
      <w:pPr>
        <w:pStyle w:val="Heading3"/>
      </w:pPr>
      <w:bookmarkStart w:id="53" w:name="_Toc20729811"/>
      <w:bookmarkStart w:id="54" w:name="_Toc126598594"/>
      <w:r w:rsidRPr="00B36361">
        <w:t>B.</w:t>
      </w:r>
      <w:r w:rsidR="00671D64">
        <w:tab/>
      </w:r>
      <w:r w:rsidR="488DE5F2" w:rsidRPr="00B36361">
        <w:t xml:space="preserve">Application </w:t>
      </w:r>
      <w:bookmarkEnd w:id="52"/>
      <w:r w:rsidR="488DE5F2" w:rsidRPr="00B36361">
        <w:t>Process</w:t>
      </w:r>
      <w:bookmarkEnd w:id="53"/>
      <w:bookmarkEnd w:id="54"/>
    </w:p>
    <w:p w14:paraId="7160E05E" w14:textId="444AE35F" w:rsidR="00D424C7" w:rsidRPr="00795E65" w:rsidRDefault="00D424C7" w:rsidP="003A62E9">
      <w:pPr>
        <w:spacing w:before="240" w:after="840"/>
        <w:rPr>
          <w:rFonts w:cs="Arial"/>
          <w:szCs w:val="24"/>
        </w:rPr>
      </w:pPr>
      <w:r w:rsidRPr="00795E65">
        <w:rPr>
          <w:rFonts w:cs="Arial"/>
          <w:szCs w:val="24"/>
        </w:rPr>
        <w:t xml:space="preserve">Interested applicants are required to submit the EWIG for Special Education-Related Professional Development Intent to Submit an Application Form (Form B) to the CDE Special Education Division by email at </w:t>
      </w:r>
      <w:hyperlink r:id="rId20" w:tooltip="Email address to SEEWIG@cde.ca.gov">
        <w:r w:rsidRPr="00795E65">
          <w:rPr>
            <w:rStyle w:val="Hyperlink"/>
            <w:rFonts w:cs="Arial"/>
            <w:szCs w:val="24"/>
          </w:rPr>
          <w:t>SEEWIG@cde.ca.gov</w:t>
        </w:r>
      </w:hyperlink>
      <w:r w:rsidRPr="00795E65">
        <w:rPr>
          <w:rFonts w:cs="Arial"/>
          <w:szCs w:val="24"/>
        </w:rPr>
        <w:t xml:space="preserve"> by 4 p.m. on </w:t>
      </w:r>
      <w:r w:rsidR="00AE36B0" w:rsidRPr="00795E65">
        <w:rPr>
          <w:rFonts w:cs="Arial"/>
          <w:szCs w:val="24"/>
        </w:rPr>
        <w:t xml:space="preserve">February </w:t>
      </w:r>
      <w:r w:rsidR="00DB0B28">
        <w:rPr>
          <w:rFonts w:cs="Arial"/>
          <w:szCs w:val="24"/>
        </w:rPr>
        <w:t>28</w:t>
      </w:r>
      <w:r w:rsidRPr="00795E65">
        <w:rPr>
          <w:rFonts w:cs="Arial"/>
          <w:szCs w:val="24"/>
        </w:rPr>
        <w:t xml:space="preserve">, 2023. Submitting this form does not require an organization to submit an application; however, an application </w:t>
      </w:r>
      <w:r w:rsidRPr="00795E65">
        <w:rPr>
          <w:rFonts w:cs="Arial"/>
          <w:b/>
          <w:szCs w:val="24"/>
        </w:rPr>
        <w:t>will not be accepted unless</w:t>
      </w:r>
      <w:r w:rsidRPr="00795E65">
        <w:rPr>
          <w:rFonts w:cs="Arial"/>
          <w:szCs w:val="24"/>
        </w:rPr>
        <w:t xml:space="preserve"> the intent form is submitted and received by the CDE before 4 p.m. on </w:t>
      </w:r>
      <w:r w:rsidR="00AE36B0" w:rsidRPr="00795E65">
        <w:rPr>
          <w:rFonts w:cs="Arial"/>
          <w:szCs w:val="24"/>
        </w:rPr>
        <w:t xml:space="preserve">February </w:t>
      </w:r>
      <w:r w:rsidR="00DB0B28">
        <w:rPr>
          <w:rFonts w:cs="Arial"/>
          <w:szCs w:val="24"/>
        </w:rPr>
        <w:t>28</w:t>
      </w:r>
      <w:r w:rsidRPr="00795E65">
        <w:rPr>
          <w:rFonts w:cs="Arial"/>
          <w:szCs w:val="24"/>
        </w:rPr>
        <w:t>, 2023.</w:t>
      </w:r>
      <w:r w:rsidR="006F16B6" w:rsidRPr="00795E65">
        <w:rPr>
          <w:rFonts w:cs="Arial"/>
          <w:szCs w:val="24"/>
        </w:rPr>
        <w:t xml:space="preserve"> </w:t>
      </w:r>
      <w:r w:rsidR="006F16B6" w:rsidRPr="00795E65">
        <w:rPr>
          <w:rFonts w:cs="Arial"/>
          <w:color w:val="000000"/>
          <w:szCs w:val="24"/>
        </w:rPr>
        <w:t xml:space="preserve">The fillable PDF Form B: Intent to Submit an Application Form </w:t>
      </w:r>
      <w:r w:rsidR="006F16B6" w:rsidRPr="003A62E9">
        <w:rPr>
          <w:rFonts w:cs="Arial"/>
          <w:color w:val="000000"/>
          <w:szCs w:val="24"/>
        </w:rPr>
        <w:t xml:space="preserve">can be found on </w:t>
      </w:r>
      <w:r w:rsidR="003A62E9" w:rsidRPr="003A62E9">
        <w:rPr>
          <w:rFonts w:cs="Arial"/>
          <w:color w:val="000000"/>
          <w:szCs w:val="24"/>
        </w:rPr>
        <w:t xml:space="preserve">the CDE Funding web page at: </w:t>
      </w:r>
      <w:hyperlink r:id="rId21" w:tooltip="SEEWIG RFA web page" w:history="1">
        <w:r w:rsidR="00A25657">
          <w:rPr>
            <w:rStyle w:val="Hyperlink"/>
            <w:rFonts w:cs="Arial"/>
            <w:szCs w:val="24"/>
          </w:rPr>
          <w:t>https://www.cde.ca.gov/fg/fo/r18/seewig23rfa.asp</w:t>
        </w:r>
      </w:hyperlink>
      <w:r w:rsidR="003A62E9">
        <w:rPr>
          <w:b/>
          <w:bCs/>
        </w:rPr>
        <w:t>.</w:t>
      </w:r>
    </w:p>
    <w:p w14:paraId="55E10097" w14:textId="77777777" w:rsidR="00783A63" w:rsidRPr="00BC6BCD" w:rsidRDefault="00783A63" w:rsidP="00783A63">
      <w:pPr>
        <w:rPr>
          <w:rFonts w:cs="Arial"/>
          <w:b/>
          <w:szCs w:val="24"/>
          <w:lang w:bidi="en-US"/>
        </w:rPr>
      </w:pPr>
      <w:r w:rsidRPr="00BC6BCD">
        <w:rPr>
          <w:rFonts w:cs="Arial"/>
          <w:b/>
          <w:szCs w:val="24"/>
          <w:lang w:bidi="en-US"/>
        </w:rPr>
        <w:t>Application Submission</w:t>
      </w:r>
    </w:p>
    <w:p w14:paraId="33E0839D" w14:textId="66F0DCA6" w:rsidR="00783A63" w:rsidRPr="00114FF6" w:rsidRDefault="00783A63" w:rsidP="00783A63">
      <w:pPr>
        <w:rPr>
          <w:rFonts w:cs="Arial"/>
          <w:szCs w:val="24"/>
          <w:lang w:bidi="en-US"/>
        </w:rPr>
      </w:pPr>
      <w:r w:rsidRPr="00BC6BCD">
        <w:rPr>
          <w:rFonts w:cs="Arial"/>
          <w:szCs w:val="24"/>
          <w:lang w:bidi="en-US"/>
        </w:rPr>
        <w:t>If applying as a consortium, the lead agency must complete the application, identify the consortium members, participate in meetings on behalf of the consortium (consortium members may also participate), and submit semi-annual grant reports</w:t>
      </w:r>
      <w:r w:rsidR="008B6C20" w:rsidRPr="00BC6BCD">
        <w:rPr>
          <w:rFonts w:cs="Arial"/>
          <w:szCs w:val="24"/>
          <w:lang w:bidi="en-US"/>
        </w:rPr>
        <w:t xml:space="preserve">. </w:t>
      </w:r>
      <w:r w:rsidR="008B6C20" w:rsidRPr="00BC6BCD">
        <w:rPr>
          <w:rFonts w:cs="Arial"/>
          <w:color w:val="000000"/>
          <w:szCs w:val="24"/>
        </w:rPr>
        <w:t xml:space="preserve">The link to access the online application is available </w:t>
      </w:r>
      <w:r w:rsidR="003A62E9" w:rsidRPr="003A62E9">
        <w:rPr>
          <w:rFonts w:cs="Arial"/>
          <w:color w:val="000000"/>
          <w:szCs w:val="24"/>
        </w:rPr>
        <w:t xml:space="preserve">on the CDE Funding web page at: </w:t>
      </w:r>
      <w:hyperlink r:id="rId22" w:tooltip="SEEWIG RFA web page" w:history="1">
        <w:r w:rsidR="00A25657">
          <w:rPr>
            <w:rStyle w:val="Hyperlink"/>
            <w:rFonts w:cs="Arial"/>
            <w:szCs w:val="24"/>
          </w:rPr>
          <w:t>https://www.cde.ca.gov/fg/fo/r18/seewig23rfa.asp</w:t>
        </w:r>
      </w:hyperlink>
      <w:r w:rsidR="003A62E9" w:rsidRPr="00002C1B">
        <w:t>.</w:t>
      </w:r>
    </w:p>
    <w:p w14:paraId="4804C94B" w14:textId="4BAFD732" w:rsidR="00783A63" w:rsidRPr="00B36361" w:rsidRDefault="00783A63" w:rsidP="00783A63">
      <w:pPr>
        <w:rPr>
          <w:rFonts w:cs="Arial"/>
          <w:szCs w:val="24"/>
        </w:rPr>
      </w:pPr>
      <w:r w:rsidRPr="00114FF6">
        <w:rPr>
          <w:rFonts w:cs="Arial"/>
          <w:szCs w:val="24"/>
          <w:lang w:bidi="en-US"/>
        </w:rPr>
        <w:t>The following steps outline the</w:t>
      </w:r>
      <w:r w:rsidR="008B6C20">
        <w:rPr>
          <w:rFonts w:cs="Arial"/>
          <w:szCs w:val="24"/>
          <w:lang w:bidi="en-US"/>
        </w:rPr>
        <w:t xml:space="preserve"> online</w:t>
      </w:r>
      <w:r w:rsidRPr="00114FF6">
        <w:rPr>
          <w:rFonts w:cs="Arial"/>
          <w:szCs w:val="24"/>
          <w:lang w:bidi="en-US"/>
        </w:rPr>
        <w:t xml:space="preserve"> application submission process:</w:t>
      </w:r>
    </w:p>
    <w:p w14:paraId="51B801A6" w14:textId="77777777" w:rsidR="00845E7E" w:rsidRPr="00B36361" w:rsidRDefault="488DE5F2" w:rsidP="00003503">
      <w:pPr>
        <w:pStyle w:val="ListParagraph"/>
        <w:numPr>
          <w:ilvl w:val="1"/>
          <w:numId w:val="12"/>
        </w:numPr>
        <w:tabs>
          <w:tab w:val="left" w:pos="9990"/>
          <w:tab w:val="left" w:pos="10080"/>
        </w:tabs>
        <w:ind w:left="720" w:right="123"/>
        <w:rPr>
          <w:rFonts w:cs="Arial"/>
          <w:szCs w:val="24"/>
        </w:rPr>
      </w:pPr>
      <w:r w:rsidRPr="00B36361">
        <w:rPr>
          <w:rFonts w:cs="Arial"/>
          <w:szCs w:val="24"/>
        </w:rPr>
        <w:t xml:space="preserve">In completing the application narrative, applicants should address the prompts in each section of the narrative description and refer to the evaluation rubric in Appendix A. </w:t>
      </w:r>
    </w:p>
    <w:p w14:paraId="1B241BCB" w14:textId="0864B9E5" w:rsidR="00845E7E" w:rsidRPr="00B36361" w:rsidRDefault="488DE5F2" w:rsidP="00003503">
      <w:pPr>
        <w:pStyle w:val="ListParagraph"/>
        <w:numPr>
          <w:ilvl w:val="1"/>
          <w:numId w:val="12"/>
        </w:numPr>
        <w:tabs>
          <w:tab w:val="left" w:pos="9990"/>
          <w:tab w:val="left" w:pos="10080"/>
        </w:tabs>
        <w:ind w:left="720" w:right="123"/>
        <w:rPr>
          <w:rFonts w:cs="Arial"/>
          <w:szCs w:val="24"/>
        </w:rPr>
      </w:pPr>
      <w:r w:rsidRPr="00B36361">
        <w:rPr>
          <w:rFonts w:cs="Arial"/>
          <w:szCs w:val="24"/>
        </w:rPr>
        <w:lastRenderedPageBreak/>
        <w:t xml:space="preserve">Each applicant will receive a single score. Reading members will be instructed to take </w:t>
      </w:r>
      <w:bookmarkStart w:id="55" w:name="_Int_UrLljmXx"/>
      <w:r w:rsidR="6459E520" w:rsidRPr="00B36361">
        <w:rPr>
          <w:rFonts w:cs="Arial"/>
          <w:szCs w:val="24"/>
        </w:rPr>
        <w:t>a comprehensive approach</w:t>
      </w:r>
      <w:bookmarkEnd w:id="55"/>
      <w:r w:rsidRPr="00B36361">
        <w:rPr>
          <w:rFonts w:cs="Arial"/>
          <w:szCs w:val="24"/>
        </w:rPr>
        <w:t xml:space="preserve"> in the application review process to rank and evaluate the application. The readers will make every effort to allow any part of the narrative to satisfy the evaluation points in the</w:t>
      </w:r>
      <w:r w:rsidRPr="00B36361">
        <w:rPr>
          <w:rFonts w:cs="Arial"/>
          <w:spacing w:val="-4"/>
          <w:szCs w:val="24"/>
        </w:rPr>
        <w:t xml:space="preserve"> </w:t>
      </w:r>
      <w:r w:rsidRPr="00B36361">
        <w:rPr>
          <w:rFonts w:cs="Arial"/>
          <w:szCs w:val="24"/>
        </w:rPr>
        <w:t>rubric.</w:t>
      </w:r>
    </w:p>
    <w:p w14:paraId="534AF018" w14:textId="77777777" w:rsidR="00845E7E" w:rsidRPr="00B36361" w:rsidRDefault="488DE5F2" w:rsidP="00003503">
      <w:pPr>
        <w:pStyle w:val="ListParagraph"/>
        <w:numPr>
          <w:ilvl w:val="1"/>
          <w:numId w:val="12"/>
        </w:numPr>
        <w:tabs>
          <w:tab w:val="left" w:pos="9990"/>
          <w:tab w:val="left" w:pos="10080"/>
        </w:tabs>
        <w:ind w:left="720" w:right="123"/>
        <w:rPr>
          <w:rFonts w:cs="Arial"/>
          <w:szCs w:val="24"/>
        </w:rPr>
      </w:pPr>
      <w:r w:rsidRPr="00B36361">
        <w:rPr>
          <w:rFonts w:cs="Arial"/>
          <w:szCs w:val="24"/>
        </w:rPr>
        <w:t>The application will consist of four general types of information: (1) Applicant Information; (2) Applicant Narrative; (3) Budget Information; and (4) Letters of Commitment. To prepare the application, follow the guidance provided in Section 5.</w:t>
      </w:r>
    </w:p>
    <w:p w14:paraId="2BF103E5" w14:textId="7CF3D3E5" w:rsidR="00845E7E" w:rsidRPr="00794DD6" w:rsidRDefault="488DE5F2" w:rsidP="00003503">
      <w:pPr>
        <w:pStyle w:val="ListParagraph"/>
        <w:numPr>
          <w:ilvl w:val="1"/>
          <w:numId w:val="12"/>
        </w:numPr>
        <w:tabs>
          <w:tab w:val="left" w:pos="9990"/>
          <w:tab w:val="left" w:pos="10080"/>
        </w:tabs>
        <w:ind w:left="720" w:right="264"/>
        <w:rPr>
          <w:rFonts w:cs="Arial"/>
          <w:szCs w:val="24"/>
        </w:rPr>
      </w:pPr>
      <w:r w:rsidRPr="00794DD6">
        <w:rPr>
          <w:rFonts w:cs="Arial"/>
          <w:szCs w:val="24"/>
        </w:rPr>
        <w:t>Applicants must submit the</w:t>
      </w:r>
      <w:r w:rsidR="00AE36B0" w:rsidRPr="00794DD6">
        <w:rPr>
          <w:rFonts w:cs="Arial"/>
          <w:szCs w:val="24"/>
        </w:rPr>
        <w:t xml:space="preserve"> completed</w:t>
      </w:r>
      <w:r w:rsidRPr="00794DD6">
        <w:rPr>
          <w:rFonts w:cs="Arial"/>
          <w:szCs w:val="24"/>
        </w:rPr>
        <w:t xml:space="preserve"> application by 4 p.m. on </w:t>
      </w:r>
      <w:r w:rsidR="00AE36B0" w:rsidRPr="00794DD6">
        <w:rPr>
          <w:rFonts w:cs="Arial"/>
          <w:szCs w:val="24"/>
        </w:rPr>
        <w:t>March 15</w:t>
      </w:r>
      <w:r w:rsidRPr="00794DD6">
        <w:rPr>
          <w:rFonts w:cs="Arial"/>
          <w:szCs w:val="24"/>
        </w:rPr>
        <w:t>, 2023.</w:t>
      </w:r>
    </w:p>
    <w:p w14:paraId="582F3FEE" w14:textId="77777777" w:rsidR="00845E7E" w:rsidRPr="00B36361" w:rsidRDefault="488DE5F2" w:rsidP="00003503">
      <w:pPr>
        <w:pStyle w:val="ListParagraph"/>
        <w:numPr>
          <w:ilvl w:val="2"/>
          <w:numId w:val="12"/>
        </w:numPr>
        <w:tabs>
          <w:tab w:val="left" w:pos="9990"/>
          <w:tab w:val="left" w:pos="10080"/>
        </w:tabs>
        <w:ind w:left="1440" w:right="404"/>
        <w:rPr>
          <w:rFonts w:cs="Arial"/>
          <w:szCs w:val="24"/>
        </w:rPr>
      </w:pPr>
      <w:r w:rsidRPr="00B36361">
        <w:rPr>
          <w:rFonts w:cs="Arial"/>
          <w:szCs w:val="24"/>
        </w:rPr>
        <w:t>The applicant will receive email confirmation of the information submitted. If changes need to be made, resubmit the entire application prior to the submission deadline.</w:t>
      </w:r>
    </w:p>
    <w:p w14:paraId="27B48233" w14:textId="77777777" w:rsidR="00845E7E" w:rsidRPr="00B36361" w:rsidRDefault="488DE5F2" w:rsidP="00003503">
      <w:pPr>
        <w:pStyle w:val="ListParagraph"/>
        <w:numPr>
          <w:ilvl w:val="2"/>
          <w:numId w:val="12"/>
        </w:numPr>
        <w:tabs>
          <w:tab w:val="left" w:pos="9990"/>
          <w:tab w:val="left" w:pos="10080"/>
        </w:tabs>
        <w:ind w:left="1440"/>
        <w:rPr>
          <w:rFonts w:cs="Arial"/>
          <w:szCs w:val="24"/>
        </w:rPr>
      </w:pPr>
      <w:r w:rsidRPr="00B36361">
        <w:rPr>
          <w:rFonts w:cs="Arial"/>
          <w:szCs w:val="24"/>
        </w:rPr>
        <w:t>The last submitted application will be the one considered for</w:t>
      </w:r>
      <w:r w:rsidRPr="00B36361">
        <w:rPr>
          <w:rFonts w:cs="Arial"/>
          <w:spacing w:val="-11"/>
          <w:szCs w:val="24"/>
        </w:rPr>
        <w:t xml:space="preserve"> </w:t>
      </w:r>
      <w:r w:rsidRPr="00B36361">
        <w:rPr>
          <w:rFonts w:cs="Arial"/>
          <w:szCs w:val="24"/>
        </w:rPr>
        <w:t>review.</w:t>
      </w:r>
    </w:p>
    <w:p w14:paraId="52F3B837" w14:textId="77777777" w:rsidR="00845E7E" w:rsidRPr="00B36361" w:rsidRDefault="488DE5F2" w:rsidP="00003503">
      <w:pPr>
        <w:pStyle w:val="ListParagraph"/>
        <w:numPr>
          <w:ilvl w:val="2"/>
          <w:numId w:val="12"/>
        </w:numPr>
        <w:tabs>
          <w:tab w:val="left" w:pos="9990"/>
          <w:tab w:val="left" w:pos="10080"/>
        </w:tabs>
        <w:ind w:left="1440" w:right="565"/>
        <w:rPr>
          <w:rFonts w:cs="Arial"/>
          <w:szCs w:val="24"/>
        </w:rPr>
      </w:pPr>
      <w:r w:rsidRPr="00B36361">
        <w:rPr>
          <w:rFonts w:cs="Arial"/>
          <w:szCs w:val="24"/>
        </w:rPr>
        <w:t>The CCEE and the CDE are not able to modify the application information after it is</w:t>
      </w:r>
      <w:r w:rsidRPr="00B36361">
        <w:rPr>
          <w:rFonts w:cs="Arial"/>
          <w:spacing w:val="-1"/>
          <w:szCs w:val="24"/>
        </w:rPr>
        <w:t xml:space="preserve"> </w:t>
      </w:r>
      <w:r w:rsidRPr="00B36361">
        <w:rPr>
          <w:rFonts w:cs="Arial"/>
          <w:szCs w:val="24"/>
        </w:rPr>
        <w:t>submitted.</w:t>
      </w:r>
    </w:p>
    <w:p w14:paraId="6AEF0014" w14:textId="79CADCE4" w:rsidR="00845E7E" w:rsidRPr="00B36361" w:rsidRDefault="488DE5F2" w:rsidP="00003503">
      <w:pPr>
        <w:pStyle w:val="ListParagraph"/>
        <w:numPr>
          <w:ilvl w:val="2"/>
          <w:numId w:val="12"/>
        </w:numPr>
        <w:tabs>
          <w:tab w:val="left" w:pos="9990"/>
          <w:tab w:val="left" w:pos="10080"/>
        </w:tabs>
        <w:ind w:left="1440"/>
        <w:rPr>
          <w:rFonts w:cs="Arial"/>
          <w:szCs w:val="24"/>
        </w:rPr>
      </w:pPr>
      <w:r w:rsidRPr="00B36361">
        <w:rPr>
          <w:rFonts w:cs="Arial"/>
          <w:szCs w:val="24"/>
        </w:rPr>
        <w:t>Incomplete or late applications will not be</w:t>
      </w:r>
      <w:r w:rsidRPr="00B36361">
        <w:rPr>
          <w:rFonts w:cs="Arial"/>
          <w:spacing w:val="-5"/>
          <w:szCs w:val="24"/>
        </w:rPr>
        <w:t xml:space="preserve"> </w:t>
      </w:r>
      <w:r w:rsidRPr="00B36361">
        <w:rPr>
          <w:rFonts w:cs="Arial"/>
          <w:szCs w:val="24"/>
        </w:rPr>
        <w:t>considered</w:t>
      </w:r>
      <w:r w:rsidR="00AE36B0">
        <w:rPr>
          <w:rFonts w:cs="Arial"/>
          <w:szCs w:val="24"/>
        </w:rPr>
        <w:t>.</w:t>
      </w:r>
    </w:p>
    <w:p w14:paraId="6DE2E0E5" w14:textId="4F9B1369" w:rsidR="00845E7E" w:rsidRPr="00B36361" w:rsidRDefault="488DE5F2" w:rsidP="00925151">
      <w:pPr>
        <w:pStyle w:val="Heading3"/>
      </w:pPr>
      <w:bookmarkStart w:id="56" w:name="C._Application_Review"/>
      <w:bookmarkStart w:id="57" w:name="_TOC_250010"/>
      <w:bookmarkStart w:id="58" w:name="_Toc126598595"/>
      <w:bookmarkEnd w:id="56"/>
      <w:r w:rsidRPr="00B36361">
        <w:t>C.</w:t>
      </w:r>
      <w:r w:rsidR="00845E7E" w:rsidRPr="00B36361">
        <w:tab/>
      </w:r>
      <w:r w:rsidRPr="00B36361">
        <w:t>Application</w:t>
      </w:r>
      <w:r w:rsidRPr="00B36361">
        <w:rPr>
          <w:spacing w:val="-1"/>
        </w:rPr>
        <w:t xml:space="preserve"> </w:t>
      </w:r>
      <w:bookmarkEnd w:id="57"/>
      <w:r w:rsidRPr="00B36361">
        <w:t>Review</w:t>
      </w:r>
      <w:bookmarkEnd w:id="58"/>
    </w:p>
    <w:p w14:paraId="33DAA51B" w14:textId="60255D84" w:rsidR="00845E7E" w:rsidRPr="00B97FAC" w:rsidRDefault="003C5FB5" w:rsidP="00003503">
      <w:pPr>
        <w:pStyle w:val="BodyText"/>
        <w:tabs>
          <w:tab w:val="left" w:pos="9990"/>
          <w:tab w:val="left" w:pos="10080"/>
        </w:tabs>
        <w:ind w:right="188"/>
        <w:rPr>
          <w:rFonts w:cs="Arial"/>
        </w:rPr>
      </w:pPr>
      <w:r w:rsidRPr="00B97FAC">
        <w:rPr>
          <w:rFonts w:cs="Arial"/>
        </w:rPr>
        <w:t>Timely and c</w:t>
      </w:r>
      <w:r w:rsidR="488DE5F2" w:rsidRPr="00B97FAC">
        <w:rPr>
          <w:rFonts w:cs="Arial"/>
        </w:rPr>
        <w:t xml:space="preserve">omplete applications will be reviewed and evaluated by the reading panel and will be evaluated using the Evaluation Rubric (Appendix A). Care is taken to ensure that reviewers have no conflicts with the applicants. Interviews with potential grantees may be conducted. All costs associated with the interviews will be the responsibility of the applicant. </w:t>
      </w:r>
    </w:p>
    <w:p w14:paraId="65FCD6A5" w14:textId="46F0BDAA" w:rsidR="00845E7E" w:rsidRPr="00B36361" w:rsidRDefault="488DE5F2" w:rsidP="00925151">
      <w:pPr>
        <w:pStyle w:val="Heading3"/>
      </w:pPr>
      <w:bookmarkStart w:id="59" w:name="_Toc20729813"/>
      <w:bookmarkStart w:id="60" w:name="_Toc126598596"/>
      <w:r w:rsidRPr="00B36361">
        <w:t>D.</w:t>
      </w:r>
      <w:r w:rsidR="00845E7E" w:rsidRPr="00B36361">
        <w:tab/>
      </w:r>
      <w:r w:rsidRPr="00B36361">
        <w:t>Technical</w:t>
      </w:r>
      <w:r w:rsidRPr="00B36361">
        <w:rPr>
          <w:spacing w:val="1"/>
        </w:rPr>
        <w:t xml:space="preserve"> </w:t>
      </w:r>
      <w:r w:rsidRPr="00B36361">
        <w:t>Assistance</w:t>
      </w:r>
      <w:bookmarkEnd w:id="59"/>
      <w:bookmarkEnd w:id="60"/>
      <w:r w:rsidRPr="00B36361">
        <w:t xml:space="preserve"> </w:t>
      </w:r>
    </w:p>
    <w:p w14:paraId="77ABA335" w14:textId="77777777" w:rsidR="00845E7E" w:rsidRPr="00B97FAC" w:rsidRDefault="488DE5F2" w:rsidP="00003503">
      <w:pPr>
        <w:pStyle w:val="BodyText"/>
        <w:tabs>
          <w:tab w:val="left" w:pos="9990"/>
          <w:tab w:val="left" w:pos="10080"/>
        </w:tabs>
        <w:spacing w:before="240"/>
        <w:rPr>
          <w:rFonts w:cs="Arial"/>
        </w:rPr>
      </w:pPr>
      <w:r w:rsidRPr="00B97FAC">
        <w:rPr>
          <w:rFonts w:cs="Arial"/>
        </w:rPr>
        <w:t>The CCEE and the CDE staff will conduct one application information session to provide an overview of the RFA and offer potential applicants an opportunity to ask clarifying questions. The date and time of the EWIG Special Education-Related Professional Development Grant Application information session is listed below:</w:t>
      </w:r>
    </w:p>
    <w:p w14:paraId="0EA11CD8" w14:textId="217B9DA0" w:rsidR="00845E7E" w:rsidRPr="00B97FAC" w:rsidRDefault="488DE5F2" w:rsidP="00003503">
      <w:pPr>
        <w:pStyle w:val="ListParagraph"/>
        <w:numPr>
          <w:ilvl w:val="0"/>
          <w:numId w:val="11"/>
        </w:numPr>
        <w:tabs>
          <w:tab w:val="left" w:pos="9990"/>
          <w:tab w:val="left" w:pos="10080"/>
        </w:tabs>
        <w:spacing w:before="240"/>
        <w:ind w:left="720"/>
        <w:rPr>
          <w:rFonts w:cs="Arial"/>
          <w:szCs w:val="24"/>
        </w:rPr>
      </w:pPr>
      <w:r w:rsidRPr="00B97FAC">
        <w:rPr>
          <w:rFonts w:cs="Arial"/>
          <w:szCs w:val="24"/>
        </w:rPr>
        <w:t xml:space="preserve">Application </w:t>
      </w:r>
      <w:r w:rsidR="00DD005B">
        <w:rPr>
          <w:rFonts w:cs="Arial"/>
          <w:szCs w:val="24"/>
        </w:rPr>
        <w:t>Information Session</w:t>
      </w:r>
      <w:r w:rsidRPr="00B97FAC">
        <w:rPr>
          <w:rFonts w:cs="Arial"/>
          <w:szCs w:val="24"/>
        </w:rPr>
        <w:t xml:space="preserve">, </w:t>
      </w:r>
      <w:r w:rsidR="0065200C">
        <w:rPr>
          <w:rFonts w:cs="Arial"/>
          <w:b/>
          <w:bCs/>
          <w:szCs w:val="24"/>
        </w:rPr>
        <w:t>February 15</w:t>
      </w:r>
      <w:r w:rsidRPr="00B97FAC">
        <w:rPr>
          <w:rFonts w:cs="Arial"/>
          <w:b/>
          <w:bCs/>
          <w:szCs w:val="24"/>
        </w:rPr>
        <w:t>, 2023, 11 a.m. to 12:30</w:t>
      </w:r>
      <w:r w:rsidRPr="00B97FAC">
        <w:rPr>
          <w:rFonts w:cs="Arial"/>
          <w:b/>
          <w:bCs/>
          <w:spacing w:val="-26"/>
          <w:szCs w:val="24"/>
        </w:rPr>
        <w:t xml:space="preserve"> </w:t>
      </w:r>
      <w:r w:rsidRPr="00B97FAC">
        <w:rPr>
          <w:rFonts w:cs="Arial"/>
          <w:b/>
          <w:bCs/>
          <w:szCs w:val="24"/>
        </w:rPr>
        <w:t>p.m.</w:t>
      </w:r>
      <w:r w:rsidRPr="00B97FAC">
        <w:rPr>
          <w:rFonts w:cs="Arial"/>
          <w:szCs w:val="24"/>
        </w:rPr>
        <w:t xml:space="preserve"> </w:t>
      </w:r>
    </w:p>
    <w:p w14:paraId="49AAB659" w14:textId="20D7F250" w:rsidR="00A21841" w:rsidRPr="00A21841" w:rsidRDefault="488DE5F2" w:rsidP="00A21841">
      <w:pPr>
        <w:tabs>
          <w:tab w:val="left" w:pos="9990"/>
          <w:tab w:val="left" w:pos="10080"/>
        </w:tabs>
        <w:spacing w:before="240"/>
        <w:rPr>
          <w:rFonts w:cs="Arial"/>
          <w:szCs w:val="24"/>
        </w:rPr>
      </w:pPr>
      <w:r w:rsidRPr="00B97FAC">
        <w:rPr>
          <w:rFonts w:cs="Arial"/>
          <w:szCs w:val="24"/>
        </w:rPr>
        <w:t xml:space="preserve">Please register for this session </w:t>
      </w:r>
      <w:r w:rsidR="00B420E0">
        <w:rPr>
          <w:rFonts w:cs="Arial"/>
          <w:szCs w:val="24"/>
        </w:rPr>
        <w:t>at:</w:t>
      </w:r>
      <w:bookmarkStart w:id="61" w:name="E._Appeals_Process"/>
      <w:bookmarkStart w:id="62" w:name="_TOC_250008"/>
      <w:bookmarkEnd w:id="61"/>
      <w:r w:rsidR="00A21841">
        <w:rPr>
          <w:rFonts w:cs="Arial"/>
          <w:szCs w:val="24"/>
        </w:rPr>
        <w:t xml:space="preserve"> </w:t>
      </w:r>
      <w:hyperlink r:id="rId23" w:tooltip="RFA Zoom registration web page" w:history="1">
        <w:r w:rsidR="00463DA0" w:rsidRPr="00544475">
          <w:rPr>
            <w:rStyle w:val="Hyperlink"/>
            <w:rFonts w:cs="Arial"/>
            <w:szCs w:val="24"/>
          </w:rPr>
          <w:t>https://us02web.zoom.us/webinar/register/WN_M4ELGB72STe2JWzmborSVg</w:t>
        </w:r>
      </w:hyperlink>
    </w:p>
    <w:p w14:paraId="00E494B0" w14:textId="6EEE5E76" w:rsidR="00845E7E" w:rsidRPr="00B36361" w:rsidRDefault="488DE5F2" w:rsidP="00925151">
      <w:pPr>
        <w:pStyle w:val="Heading3"/>
      </w:pPr>
      <w:bookmarkStart w:id="63" w:name="_Toc126598597"/>
      <w:r w:rsidRPr="00B36361">
        <w:lastRenderedPageBreak/>
        <w:t>E.</w:t>
      </w:r>
      <w:r w:rsidR="00845E7E" w:rsidRPr="00B36361">
        <w:tab/>
      </w:r>
      <w:r w:rsidRPr="00B36361">
        <w:t>A</w:t>
      </w:r>
      <w:bookmarkEnd w:id="62"/>
      <w:r w:rsidRPr="00B36361">
        <w:t>ppeals Process</w:t>
      </w:r>
      <w:bookmarkEnd w:id="63"/>
    </w:p>
    <w:p w14:paraId="5C28DE75" w14:textId="0CF34C9A" w:rsidR="00845E7E" w:rsidRPr="00B36361" w:rsidRDefault="488DE5F2" w:rsidP="00003503">
      <w:pPr>
        <w:pStyle w:val="BodyText"/>
        <w:tabs>
          <w:tab w:val="left" w:pos="9990"/>
          <w:tab w:val="left" w:pos="10080"/>
        </w:tabs>
        <w:spacing w:before="240"/>
        <w:rPr>
          <w:rFonts w:cs="Arial"/>
        </w:rPr>
      </w:pPr>
      <w:r w:rsidRPr="00B36361">
        <w:rPr>
          <w:rFonts w:cs="Arial"/>
        </w:rPr>
        <w:t xml:space="preserve">The CDE must receive the request for appeal no later than </w:t>
      </w:r>
      <w:r w:rsidRPr="00B97FAC">
        <w:rPr>
          <w:rFonts w:cs="Arial"/>
          <w:b/>
          <w:bCs/>
        </w:rPr>
        <w:t xml:space="preserve">4 p.m. on </w:t>
      </w:r>
      <w:r w:rsidR="0065200C">
        <w:rPr>
          <w:rFonts w:cs="Arial"/>
          <w:b/>
          <w:bCs/>
        </w:rPr>
        <w:t xml:space="preserve">May </w:t>
      </w:r>
      <w:r w:rsidRPr="00B97FAC">
        <w:rPr>
          <w:rFonts w:cs="Arial"/>
          <w:b/>
          <w:bCs/>
        </w:rPr>
        <w:t>5, 2023</w:t>
      </w:r>
      <w:r w:rsidRPr="00B36361">
        <w:rPr>
          <w:rFonts w:cs="Arial"/>
        </w:rPr>
        <w:t xml:space="preserve">. Only the lead applicant may electronically submit an appeal via the link on the CDE EWIG Program web page. Appeals submitted via means other than the electronic link will </w:t>
      </w:r>
      <w:r w:rsidRPr="00B36361">
        <w:rPr>
          <w:rFonts w:cs="Arial"/>
          <w:b/>
          <w:bCs/>
        </w:rPr>
        <w:t>not</w:t>
      </w:r>
      <w:r w:rsidRPr="00B36361">
        <w:rPr>
          <w:rFonts w:cs="Arial"/>
        </w:rPr>
        <w:t xml:space="preserve"> be accepted. </w:t>
      </w:r>
    </w:p>
    <w:p w14:paraId="26EB0307" w14:textId="2B76ABAA" w:rsidR="00845E7E" w:rsidRPr="00B36361" w:rsidRDefault="488DE5F2" w:rsidP="00003503">
      <w:pPr>
        <w:pStyle w:val="BodyText"/>
        <w:tabs>
          <w:tab w:val="left" w:pos="9990"/>
          <w:tab w:val="left" w:pos="10080"/>
        </w:tabs>
        <w:spacing w:before="240"/>
        <w:rPr>
          <w:rFonts w:cs="Arial"/>
        </w:rPr>
      </w:pPr>
      <w:r w:rsidRPr="00B36361">
        <w:rPr>
          <w:rFonts w:cs="Arial"/>
        </w:rPr>
        <w:t xml:space="preserve">Appeals shall be limited to the grounds that the CDE failed to </w:t>
      </w:r>
      <w:r w:rsidRPr="00B36361">
        <w:rPr>
          <w:rFonts w:cs="Arial"/>
          <w:b/>
          <w:bCs/>
        </w:rPr>
        <w:t xml:space="preserve">correctly apply the standards for reviewing the application </w:t>
      </w:r>
      <w:r w:rsidRPr="00B36361">
        <w:rPr>
          <w:rFonts w:cs="Arial"/>
        </w:rPr>
        <w:t xml:space="preserve">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w:t>
      </w:r>
      <w:bookmarkStart w:id="64" w:name="_Int_EA7nHZnW"/>
      <w:r w:rsidR="7942AA03" w:rsidRPr="00B36361">
        <w:rPr>
          <w:rFonts w:cs="Arial"/>
        </w:rPr>
        <w:t>added information</w:t>
      </w:r>
      <w:bookmarkEnd w:id="64"/>
      <w:r w:rsidRPr="00B36361">
        <w:rPr>
          <w:rFonts w:cs="Arial"/>
        </w:rPr>
        <w:t xml:space="preserve"> that was not originally contained in the original application. A final decision will be provided in writing within ten (10) business days from the date that appeals are due to the CDE for this specific RFA.</w:t>
      </w:r>
    </w:p>
    <w:p w14:paraId="20DFDE4A" w14:textId="50B4B512" w:rsidR="00845E7E" w:rsidRPr="00B36361" w:rsidRDefault="488DE5F2" w:rsidP="00925151">
      <w:pPr>
        <w:pStyle w:val="Heading3"/>
      </w:pPr>
      <w:bookmarkStart w:id="65" w:name="F._Grant_Award_Notification"/>
      <w:bookmarkStart w:id="66" w:name="_TOC_250007"/>
      <w:bookmarkStart w:id="67" w:name="_Toc126598598"/>
      <w:bookmarkEnd w:id="65"/>
      <w:r w:rsidRPr="00B36361">
        <w:t>F.</w:t>
      </w:r>
      <w:r w:rsidR="00D12F44" w:rsidRPr="00B36361">
        <w:t xml:space="preserve"> </w:t>
      </w:r>
      <w:r w:rsidR="00671D64">
        <w:tab/>
      </w:r>
      <w:r w:rsidRPr="00B36361">
        <w:t xml:space="preserve">Grant Award </w:t>
      </w:r>
      <w:bookmarkEnd w:id="66"/>
      <w:r w:rsidRPr="00B36361">
        <w:t>Notification</w:t>
      </w:r>
      <w:bookmarkEnd w:id="67"/>
    </w:p>
    <w:p w14:paraId="475F7FF2" w14:textId="46DCE904" w:rsidR="00845E7E" w:rsidRPr="00B36361" w:rsidRDefault="00B82DFE" w:rsidP="00003503">
      <w:pPr>
        <w:pStyle w:val="BodyText"/>
        <w:tabs>
          <w:tab w:val="left" w:pos="9990"/>
          <w:tab w:val="left" w:pos="10080"/>
        </w:tabs>
        <w:spacing w:before="240"/>
        <w:rPr>
          <w:rFonts w:cs="Arial"/>
        </w:rPr>
      </w:pPr>
      <w:r w:rsidRPr="00B82DFE">
        <w:rPr>
          <w:rFonts w:cs="Arial"/>
          <w:b/>
          <w:lang w:bidi="en-US"/>
        </w:rPr>
        <w:t xml:space="preserve">The lead applicant and the fiscal agent must be the same entity. </w:t>
      </w:r>
      <w:r w:rsidRPr="005A2395">
        <w:rPr>
          <w:rFonts w:cs="Arial"/>
          <w:lang w:bidi="en-US"/>
        </w:rPr>
        <w:t>Lead</w:t>
      </w:r>
      <w:r>
        <w:rPr>
          <w:rFonts w:cs="Arial"/>
          <w:b/>
          <w:lang w:bidi="en-US"/>
        </w:rPr>
        <w:t xml:space="preserve"> </w:t>
      </w:r>
      <w:r>
        <w:rPr>
          <w:rFonts w:cs="Arial"/>
        </w:rPr>
        <w:t>a</w:t>
      </w:r>
      <w:r w:rsidR="488DE5F2" w:rsidRPr="00B36361">
        <w:rPr>
          <w:rFonts w:cs="Arial"/>
        </w:rPr>
        <w:t xml:space="preserve">pplicants selected for funding will receive a Grant Award Notification (CDE Form AO-400), the official CDE document that awards funds to local projects. Each grantee must sign and return the </w:t>
      </w:r>
      <w:r w:rsidR="0044565C" w:rsidRPr="00B36361">
        <w:rPr>
          <w:rFonts w:cs="Arial"/>
        </w:rPr>
        <w:t xml:space="preserve">AO-400 </w:t>
      </w:r>
      <w:r w:rsidR="488DE5F2" w:rsidRPr="00B36361">
        <w:rPr>
          <w:rFonts w:cs="Arial"/>
        </w:rPr>
        <w:t>notification to the CDE</w:t>
      </w:r>
      <w:r w:rsidR="0044565C" w:rsidRPr="00B36361">
        <w:rPr>
          <w:rFonts w:cs="Arial"/>
        </w:rPr>
        <w:t xml:space="preserve"> within ten working days of receip</w:t>
      </w:r>
      <w:r w:rsidR="00D07969">
        <w:rPr>
          <w:rFonts w:cs="Arial"/>
        </w:rPr>
        <w:t>t.</w:t>
      </w:r>
    </w:p>
    <w:p w14:paraId="35BC3032" w14:textId="3F9361AF" w:rsidR="00845E7E" w:rsidRPr="00B36361" w:rsidRDefault="488DE5F2" w:rsidP="00925151">
      <w:pPr>
        <w:pStyle w:val="Heading3"/>
      </w:pPr>
      <w:bookmarkStart w:id="68" w:name="G._Assurances,_Certifications,_Terms,_an"/>
      <w:bookmarkStart w:id="69" w:name="_TOC_250006"/>
      <w:bookmarkStart w:id="70" w:name="_Toc126598599"/>
      <w:bookmarkEnd w:id="68"/>
      <w:r w:rsidRPr="00B36361">
        <w:t>G.</w:t>
      </w:r>
      <w:r w:rsidR="00D12F44" w:rsidRPr="00B36361">
        <w:t xml:space="preserve"> </w:t>
      </w:r>
      <w:r w:rsidR="00671D64">
        <w:tab/>
      </w:r>
      <w:r w:rsidRPr="00B36361">
        <w:t>A</w:t>
      </w:r>
      <w:bookmarkEnd w:id="69"/>
      <w:r w:rsidRPr="00B36361">
        <w:t>ssurances, Certifications, Terms, and Conditions</w:t>
      </w:r>
      <w:bookmarkEnd w:id="70"/>
    </w:p>
    <w:p w14:paraId="0F91BA5F" w14:textId="77777777" w:rsidR="00845E7E" w:rsidRPr="00B36361" w:rsidRDefault="488DE5F2" w:rsidP="00003503">
      <w:pPr>
        <w:pStyle w:val="BodyText"/>
        <w:tabs>
          <w:tab w:val="left" w:pos="9990"/>
          <w:tab w:val="left" w:pos="10080"/>
        </w:tabs>
        <w:spacing w:before="240"/>
        <w:rPr>
          <w:rFonts w:cs="Arial"/>
        </w:rPr>
      </w:pPr>
      <w:r w:rsidRPr="00B36361">
        <w:rPr>
          <w:rFonts w:cs="Arial"/>
        </w:rPr>
        <w:t>Assurances, certifications, terms, and conditions are requirements of applicants and the grantee as a condition of receiving funds. The signed grant application submitted to the CDE is a commitment to comply with the assurances, certifications, terms, and conditions associated with the grant.</w:t>
      </w:r>
    </w:p>
    <w:p w14:paraId="64A77792" w14:textId="77777777" w:rsidR="00845E7E" w:rsidRPr="00B36361" w:rsidRDefault="488DE5F2" w:rsidP="00DF0903">
      <w:pPr>
        <w:tabs>
          <w:tab w:val="left" w:pos="9990"/>
          <w:tab w:val="left" w:pos="10080"/>
        </w:tabs>
        <w:spacing w:before="240"/>
        <w:rPr>
          <w:rFonts w:cs="Arial"/>
          <w:b/>
          <w:bCs/>
          <w:szCs w:val="24"/>
        </w:rPr>
      </w:pPr>
      <w:bookmarkStart w:id="71" w:name="Assurances_and_Certifications"/>
      <w:bookmarkEnd w:id="71"/>
      <w:r w:rsidRPr="00B36361">
        <w:rPr>
          <w:rFonts w:cs="Arial"/>
          <w:b/>
          <w:bCs/>
          <w:szCs w:val="24"/>
        </w:rPr>
        <w:t>Assurances and Certifications</w:t>
      </w:r>
    </w:p>
    <w:p w14:paraId="07A30A90" w14:textId="492100B8" w:rsidR="00845E7E" w:rsidRPr="00B36361" w:rsidRDefault="488DE5F2" w:rsidP="00003503">
      <w:pPr>
        <w:pStyle w:val="BodyText"/>
        <w:tabs>
          <w:tab w:val="left" w:pos="9990"/>
          <w:tab w:val="left" w:pos="10080"/>
        </w:tabs>
        <w:rPr>
          <w:rFonts w:cs="Arial"/>
        </w:rPr>
      </w:pPr>
      <w:r w:rsidRPr="00B36361">
        <w:rPr>
          <w:rFonts w:cs="Arial"/>
        </w:rPr>
        <w:t xml:space="preserve">The </w:t>
      </w:r>
      <w:r w:rsidR="66D895D8" w:rsidRPr="00B36361">
        <w:rPr>
          <w:rFonts w:cs="Arial"/>
        </w:rPr>
        <w:t xml:space="preserve">Superintendent of the </w:t>
      </w:r>
      <w:r w:rsidR="00D12F44" w:rsidRPr="00B36361">
        <w:rPr>
          <w:rFonts w:cs="Arial"/>
        </w:rPr>
        <w:t>COE</w:t>
      </w:r>
      <w:r w:rsidR="66D895D8" w:rsidRPr="00B36361">
        <w:rPr>
          <w:rFonts w:cs="Arial"/>
        </w:rPr>
        <w:t xml:space="preserve"> and the person</w:t>
      </w:r>
      <w:r w:rsidR="1DA928F5" w:rsidRPr="00B36361">
        <w:rPr>
          <w:rFonts w:cs="Arial"/>
        </w:rPr>
        <w:t>(s)</w:t>
      </w:r>
      <w:r w:rsidR="66D895D8" w:rsidRPr="00B36361">
        <w:rPr>
          <w:rFonts w:cs="Arial"/>
        </w:rPr>
        <w:t xml:space="preserve"> </w:t>
      </w:r>
      <w:r w:rsidRPr="00B36361">
        <w:rPr>
          <w:rFonts w:cs="Arial"/>
        </w:rPr>
        <w:t>acting as the fiscal agent</w:t>
      </w:r>
      <w:r w:rsidR="617A63B8" w:rsidRPr="00B36361">
        <w:rPr>
          <w:rFonts w:cs="Arial"/>
        </w:rPr>
        <w:t xml:space="preserve"> (Chief Business Officer (CBO) or Chief Financial Officer (CFO)</w:t>
      </w:r>
      <w:r w:rsidRPr="00B36361">
        <w:rPr>
          <w:rFonts w:cs="Arial"/>
        </w:rPr>
        <w:t xml:space="preserve">, must agree to Form A: Project Statement of Assurances. </w:t>
      </w:r>
    </w:p>
    <w:p w14:paraId="14D8E6B8" w14:textId="278D7B45" w:rsidR="00845E7E" w:rsidRPr="00B36361" w:rsidRDefault="488DE5F2" w:rsidP="00003503">
      <w:pPr>
        <w:pStyle w:val="BodyText"/>
        <w:tabs>
          <w:tab w:val="left" w:pos="9990"/>
          <w:tab w:val="left" w:pos="10080"/>
        </w:tabs>
        <w:rPr>
          <w:rFonts w:cs="Arial"/>
        </w:rPr>
      </w:pPr>
      <w:r w:rsidRPr="00B36361">
        <w:rPr>
          <w:rFonts w:cs="Arial"/>
        </w:rPr>
        <w:t xml:space="preserve">Applicants do not need to </w:t>
      </w:r>
      <w:r w:rsidR="00385AC4">
        <w:rPr>
          <w:rFonts w:cs="Arial"/>
        </w:rPr>
        <w:t>submit</w:t>
      </w:r>
      <w:r w:rsidR="00D12F44" w:rsidRPr="00B36361">
        <w:rPr>
          <w:rFonts w:cs="Arial"/>
        </w:rPr>
        <w:t xml:space="preserve"> a copy of</w:t>
      </w:r>
      <w:r w:rsidRPr="00B36361">
        <w:rPr>
          <w:rFonts w:cs="Arial"/>
        </w:rPr>
        <w:t xml:space="preserve"> the</w:t>
      </w:r>
      <w:r w:rsidR="00D12F44" w:rsidRPr="00B36361">
        <w:rPr>
          <w:rFonts w:cs="Arial"/>
        </w:rPr>
        <w:t xml:space="preserve"> 2022</w:t>
      </w:r>
      <w:r w:rsidR="00385AC4">
        <w:rPr>
          <w:rFonts w:cs="Arial"/>
        </w:rPr>
        <w:t>–</w:t>
      </w:r>
      <w:r w:rsidR="00D12F44" w:rsidRPr="00B36361">
        <w:rPr>
          <w:rFonts w:cs="Arial"/>
        </w:rPr>
        <w:t>2023 CDE</w:t>
      </w:r>
      <w:r w:rsidRPr="00B36361">
        <w:rPr>
          <w:rFonts w:cs="Arial"/>
        </w:rPr>
        <w:t xml:space="preserve"> </w:t>
      </w:r>
      <w:r w:rsidR="00D12F44" w:rsidRPr="00B36361">
        <w:rPr>
          <w:rFonts w:cs="Arial"/>
        </w:rPr>
        <w:t>G</w:t>
      </w:r>
      <w:r w:rsidRPr="00B36361">
        <w:rPr>
          <w:rFonts w:cs="Arial"/>
        </w:rPr>
        <w:t xml:space="preserve">eneral </w:t>
      </w:r>
      <w:r w:rsidR="00D12F44" w:rsidRPr="00B36361">
        <w:rPr>
          <w:rFonts w:cs="Arial"/>
        </w:rPr>
        <w:t>A</w:t>
      </w:r>
      <w:r w:rsidRPr="00B36361">
        <w:rPr>
          <w:rFonts w:cs="Arial"/>
        </w:rPr>
        <w:t xml:space="preserve">ssurances and </w:t>
      </w:r>
      <w:r w:rsidR="00D12F44" w:rsidRPr="00B36361">
        <w:rPr>
          <w:rFonts w:cs="Arial"/>
        </w:rPr>
        <w:t>C</w:t>
      </w:r>
      <w:r w:rsidRPr="00B36361">
        <w:rPr>
          <w:rFonts w:cs="Arial"/>
        </w:rPr>
        <w:t>ertifications with the application. Instead, applicants must download</w:t>
      </w:r>
      <w:r w:rsidR="006E52D8" w:rsidRPr="00B36361">
        <w:rPr>
          <w:rFonts w:cs="Arial"/>
        </w:rPr>
        <w:t xml:space="preserve"> the general</w:t>
      </w:r>
      <w:r w:rsidRPr="00B36361">
        <w:rPr>
          <w:rFonts w:cs="Arial"/>
        </w:rPr>
        <w:t xml:space="preserve"> assurances and certifications</w:t>
      </w:r>
      <w:r w:rsidR="006E52D8" w:rsidRPr="00B36361">
        <w:rPr>
          <w:rFonts w:cs="Arial"/>
        </w:rPr>
        <w:t xml:space="preserve"> (link below)</w:t>
      </w:r>
      <w:r w:rsidR="00385AC4">
        <w:rPr>
          <w:rFonts w:cs="Arial"/>
        </w:rPr>
        <w:t>, sign</w:t>
      </w:r>
      <w:r w:rsidRPr="00B36361">
        <w:rPr>
          <w:rFonts w:cs="Arial"/>
        </w:rPr>
        <w:t xml:space="preserve"> and keep them on file and available for compliance reviews, complaint investigations, or audits. </w:t>
      </w:r>
    </w:p>
    <w:p w14:paraId="3018325F" w14:textId="459085FF" w:rsidR="008716FA" w:rsidRPr="00B36361" w:rsidRDefault="488DE5F2" w:rsidP="00003503">
      <w:pPr>
        <w:pStyle w:val="BodyText"/>
        <w:tabs>
          <w:tab w:val="left" w:pos="9990"/>
          <w:tab w:val="left" w:pos="10080"/>
        </w:tabs>
        <w:rPr>
          <w:rFonts w:cs="Arial"/>
        </w:rPr>
      </w:pPr>
      <w:r w:rsidRPr="00B36361">
        <w:rPr>
          <w:rFonts w:cs="Arial"/>
        </w:rPr>
        <w:t xml:space="preserve">General assurances and certifications are available on the CDE Funding Forms </w:t>
      </w:r>
      <w:r w:rsidR="009D17F1">
        <w:rPr>
          <w:rFonts w:cs="Arial"/>
        </w:rPr>
        <w:t>w</w:t>
      </w:r>
      <w:r w:rsidRPr="00B36361">
        <w:rPr>
          <w:rFonts w:cs="Arial"/>
        </w:rPr>
        <w:t xml:space="preserve">eb page at </w:t>
      </w:r>
      <w:hyperlink r:id="rId24" w:tooltip="CDE Funding Forms web page">
        <w:r w:rsidRPr="00B36361">
          <w:rPr>
            <w:rFonts w:cs="Arial"/>
            <w:color w:val="0000FF"/>
            <w:u w:val="single"/>
          </w:rPr>
          <w:t>https://www.cde.ca.gov/fg/fo/fm/ff.asp</w:t>
        </w:r>
      </w:hyperlink>
      <w:r w:rsidRPr="00B36361">
        <w:rPr>
          <w:rFonts w:cs="Arial"/>
        </w:rPr>
        <w:t>.</w:t>
      </w:r>
      <w:bookmarkStart w:id="72" w:name="Terms_and_Conditions"/>
      <w:bookmarkEnd w:id="72"/>
    </w:p>
    <w:p w14:paraId="0F2D48F6" w14:textId="000738BC" w:rsidR="00845E7E" w:rsidRPr="00B36361" w:rsidRDefault="488DE5F2" w:rsidP="00003503">
      <w:pPr>
        <w:pStyle w:val="BodyText"/>
        <w:tabs>
          <w:tab w:val="left" w:pos="9990"/>
          <w:tab w:val="left" w:pos="10080"/>
        </w:tabs>
        <w:rPr>
          <w:rFonts w:cs="Arial"/>
        </w:rPr>
      </w:pPr>
      <w:r w:rsidRPr="00B36361">
        <w:rPr>
          <w:rFonts w:cs="Arial"/>
          <w:b/>
          <w:bCs/>
        </w:rPr>
        <w:t>Terms and Conditions</w:t>
      </w:r>
    </w:p>
    <w:p w14:paraId="5754C43B" w14:textId="562F66D2" w:rsidR="00845E7E" w:rsidRPr="00B36361" w:rsidRDefault="488DE5F2" w:rsidP="00003503">
      <w:pPr>
        <w:pStyle w:val="BodyText"/>
        <w:tabs>
          <w:tab w:val="left" w:pos="9990"/>
          <w:tab w:val="left" w:pos="10080"/>
        </w:tabs>
        <w:rPr>
          <w:rFonts w:cs="Arial"/>
        </w:rPr>
      </w:pPr>
      <w:r w:rsidRPr="00B36361">
        <w:rPr>
          <w:rFonts w:cs="Arial"/>
        </w:rPr>
        <w:lastRenderedPageBreak/>
        <w:t>The grant award will be processed upon receipt of the signed AO-400. The AO-400 must be signed by the authorized agent and returned to the CDE within</w:t>
      </w:r>
      <w:r w:rsidR="00D12F44" w:rsidRPr="00B36361">
        <w:rPr>
          <w:rFonts w:cs="Arial"/>
        </w:rPr>
        <w:t xml:space="preserve"> ten working days of receipt.</w:t>
      </w:r>
    </w:p>
    <w:p w14:paraId="69F8F47B" w14:textId="5ACA847E" w:rsidR="00845E7E" w:rsidRPr="00B36361" w:rsidRDefault="488DE5F2" w:rsidP="00003503">
      <w:pPr>
        <w:pStyle w:val="BodyText"/>
        <w:tabs>
          <w:tab w:val="left" w:pos="9990"/>
          <w:tab w:val="left" w:pos="10080"/>
        </w:tabs>
        <w:rPr>
          <w:rFonts w:cs="Arial"/>
        </w:rPr>
      </w:pPr>
      <w:r w:rsidRPr="00B36361">
        <w:rPr>
          <w:rFonts w:cs="Arial"/>
        </w:rPr>
        <w:t>All funds must be expended or legally obligated by the end of each fiscal year, beginning with the 202</w:t>
      </w:r>
      <w:r w:rsidR="0084707D" w:rsidRPr="00B36361">
        <w:rPr>
          <w:rFonts w:cs="Arial"/>
        </w:rPr>
        <w:t>2</w:t>
      </w:r>
      <w:r w:rsidRPr="00B36361">
        <w:rPr>
          <w:rFonts w:cs="Arial"/>
        </w:rPr>
        <w:t>–202</w:t>
      </w:r>
      <w:r w:rsidR="0084707D" w:rsidRPr="00B36361">
        <w:rPr>
          <w:rFonts w:cs="Arial"/>
        </w:rPr>
        <w:t>3</w:t>
      </w:r>
      <w:r w:rsidRPr="00B36361">
        <w:rPr>
          <w:rFonts w:cs="Arial"/>
        </w:rPr>
        <w:t xml:space="preserve"> fiscal year, and for not more than the maximum amount indicated on the AO-400. Encumbrances may be made at any time after the beginning date of the grant stated on the AO-400. No extensions of this grant will be allowed.</w:t>
      </w:r>
    </w:p>
    <w:p w14:paraId="0EC805DA" w14:textId="0255D661" w:rsidR="00845E7E" w:rsidRPr="00B36361" w:rsidRDefault="488DE5F2" w:rsidP="00003503">
      <w:pPr>
        <w:pStyle w:val="BodyText"/>
        <w:tabs>
          <w:tab w:val="left" w:pos="9990"/>
          <w:tab w:val="left" w:pos="10080"/>
        </w:tabs>
        <w:jc w:val="both"/>
        <w:rPr>
          <w:rFonts w:cs="Arial"/>
        </w:rPr>
      </w:pPr>
      <w:r w:rsidRPr="00B36361">
        <w:rPr>
          <w:rFonts w:cs="Arial"/>
        </w:rPr>
        <w:t xml:space="preserve">A budget revision is required if expenditures for any budget category exceed 10 percent of the </w:t>
      </w:r>
      <w:r w:rsidR="006E52D8" w:rsidRPr="00B36361">
        <w:rPr>
          <w:rFonts w:cs="Arial"/>
        </w:rPr>
        <w:t xml:space="preserve">originally </w:t>
      </w:r>
      <w:r w:rsidRPr="00B36361">
        <w:rPr>
          <w:rFonts w:cs="Arial"/>
        </w:rPr>
        <w:t>authorized budget item total in</w:t>
      </w:r>
      <w:r w:rsidR="1EB64E43" w:rsidRPr="00B36361">
        <w:rPr>
          <w:rFonts w:cs="Arial"/>
        </w:rPr>
        <w:t xml:space="preserve"> </w:t>
      </w:r>
      <w:r w:rsidRPr="00B36361">
        <w:rPr>
          <w:rFonts w:cs="Arial"/>
        </w:rPr>
        <w:t>the</w:t>
      </w:r>
      <w:r w:rsidR="1633D50C" w:rsidRPr="00B36361">
        <w:rPr>
          <w:rFonts w:cs="Arial"/>
        </w:rPr>
        <w:t xml:space="preserve"> </w:t>
      </w:r>
      <w:r w:rsidRPr="00B36361">
        <w:rPr>
          <w:rFonts w:cs="Arial"/>
        </w:rPr>
        <w:t>approved budget. The budget revision must be approved by the CDE before expenditures are made.</w:t>
      </w:r>
    </w:p>
    <w:p w14:paraId="477F505F" w14:textId="77777777" w:rsidR="001D7615" w:rsidRDefault="488DE5F2" w:rsidP="00003503">
      <w:pPr>
        <w:pStyle w:val="BodyText"/>
        <w:tabs>
          <w:tab w:val="left" w:pos="9990"/>
          <w:tab w:val="left" w:pos="10080"/>
        </w:tabs>
        <w:rPr>
          <w:rFonts w:cs="Arial"/>
        </w:rPr>
      </w:pPr>
      <w:r w:rsidRPr="00B36361">
        <w:rPr>
          <w:rFonts w:cs="Arial"/>
        </w:rPr>
        <w:t xml:space="preserve">The budgets should display annual implementation showing how the grant will be used to </w:t>
      </w:r>
      <w:bookmarkStart w:id="73" w:name="_Hlk16173199"/>
      <w:r w:rsidRPr="00B36361">
        <w:rPr>
          <w:rFonts w:cs="Arial"/>
        </w:rPr>
        <w:t xml:space="preserve">provide </w:t>
      </w:r>
      <w:r w:rsidR="00C8548F" w:rsidRPr="00B36361">
        <w:rPr>
          <w:rFonts w:cs="Arial"/>
        </w:rPr>
        <w:t xml:space="preserve">high quality </w:t>
      </w:r>
      <w:r w:rsidRPr="00B36361">
        <w:rPr>
          <w:rFonts w:cs="Arial"/>
        </w:rPr>
        <w:t xml:space="preserve">professional learning opportunities to teachers and paraprofessionals in public schools in a manner that aligns with the Statewide System of Support. </w:t>
      </w:r>
      <w:bookmarkEnd w:id="73"/>
      <w:r w:rsidRPr="00B36361">
        <w:rPr>
          <w:rFonts w:cs="Arial"/>
        </w:rPr>
        <w:t xml:space="preserve">Proposed expenditures must demonstrate appropriate use of state funds. </w:t>
      </w:r>
    </w:p>
    <w:p w14:paraId="2A9536A4" w14:textId="13D402E2" w:rsidR="00845E7E" w:rsidRPr="00B36361" w:rsidRDefault="488DE5F2" w:rsidP="00003503">
      <w:pPr>
        <w:pStyle w:val="BodyText"/>
        <w:tabs>
          <w:tab w:val="left" w:pos="9990"/>
          <w:tab w:val="left" w:pos="10080"/>
        </w:tabs>
        <w:rPr>
          <w:rFonts w:cs="Arial"/>
        </w:rPr>
      </w:pPr>
      <w:r w:rsidRPr="00B36361">
        <w:rPr>
          <w:rFonts w:cs="Arial"/>
          <w:b/>
          <w:bCs/>
        </w:rPr>
        <w:t>Note:</w:t>
      </w:r>
      <w:r w:rsidRPr="00B36361">
        <w:rPr>
          <w:rFonts w:cs="Arial"/>
        </w:rPr>
        <w:t xml:space="preserve"> Funding requested for purchases over $5,000 in Capital Outlay, Category 6000, requires approval by the CDE.</w:t>
      </w:r>
    </w:p>
    <w:p w14:paraId="395DFF21" w14:textId="6B9AD0A4" w:rsidR="00845E7E" w:rsidRPr="00B36361" w:rsidRDefault="00845E7E" w:rsidP="00AE287B">
      <w:pPr>
        <w:pStyle w:val="Heading2"/>
      </w:pPr>
      <w:bookmarkStart w:id="74" w:name="V._PROGRAM_APPLICATION"/>
      <w:bookmarkStart w:id="75" w:name="_TOC_250005"/>
      <w:bookmarkStart w:id="76" w:name="_Toc126598600"/>
      <w:bookmarkStart w:id="77" w:name="_Hlk118819309"/>
      <w:bookmarkEnd w:id="74"/>
      <w:r w:rsidRPr="00B36361">
        <w:t>5. PROGRAM</w:t>
      </w:r>
      <w:r w:rsidRPr="00B36361">
        <w:rPr>
          <w:spacing w:val="8"/>
        </w:rPr>
        <w:t xml:space="preserve"> </w:t>
      </w:r>
      <w:bookmarkEnd w:id="75"/>
      <w:r w:rsidRPr="00B36361">
        <w:t>APPLICATION</w:t>
      </w:r>
      <w:bookmarkEnd w:id="76"/>
    </w:p>
    <w:p w14:paraId="66116EC0" w14:textId="3327F4A0" w:rsidR="00845E7E" w:rsidRPr="00B36361" w:rsidRDefault="488DE5F2" w:rsidP="003A62E9">
      <w:pPr>
        <w:pStyle w:val="BodyText"/>
        <w:tabs>
          <w:tab w:val="left" w:pos="9990"/>
          <w:tab w:val="left" w:pos="10080"/>
        </w:tabs>
        <w:spacing w:before="232"/>
        <w:ind w:right="-90"/>
        <w:rPr>
          <w:rFonts w:cs="Arial"/>
        </w:rPr>
      </w:pPr>
      <w:r w:rsidRPr="00B36361">
        <w:rPr>
          <w:rFonts w:cs="Arial"/>
        </w:rPr>
        <w:t xml:space="preserve">A complete application is submitted electronically through the EWIG Special Education-Related Professional Development Online Application, a link to </w:t>
      </w:r>
      <w:r w:rsidR="003A62E9">
        <w:rPr>
          <w:rFonts w:cs="Arial"/>
        </w:rPr>
        <w:t>the RFA is av</w:t>
      </w:r>
      <w:r w:rsidRPr="00B36361">
        <w:rPr>
          <w:rFonts w:cs="Arial"/>
        </w:rPr>
        <w:t xml:space="preserve">ailable </w:t>
      </w:r>
      <w:r w:rsidR="003A62E9" w:rsidRPr="003A62E9">
        <w:rPr>
          <w:rFonts w:cs="Arial"/>
          <w:color w:val="000000"/>
        </w:rPr>
        <w:t>on the CDE Funding web page at</w:t>
      </w:r>
      <w:r w:rsidR="003A62E9">
        <w:rPr>
          <w:rFonts w:cs="Arial"/>
          <w:color w:val="000000"/>
        </w:rPr>
        <w:t xml:space="preserve"> </w:t>
      </w:r>
      <w:hyperlink r:id="rId25" w:tooltip="SEEWIG RFA web page" w:history="1">
        <w:r w:rsidR="00C41C0D">
          <w:rPr>
            <w:rStyle w:val="Hyperlink"/>
            <w:rFonts w:cs="Arial"/>
          </w:rPr>
          <w:t>https://www.cde.ca.gov/fg/fo/r18/seewig23rfa.asp</w:t>
        </w:r>
      </w:hyperlink>
      <w:r w:rsidR="003A62E9" w:rsidRPr="00644E85">
        <w:t>.</w:t>
      </w:r>
      <w:r w:rsidRPr="00B36361">
        <w:rPr>
          <w:rFonts w:cs="Arial"/>
        </w:rPr>
        <w:t xml:space="preserve"> See Section 4 and Appendix B for instructions. Applicants must separately attach supporting evidence, such as a budget and Letters of Commitment.</w:t>
      </w:r>
    </w:p>
    <w:p w14:paraId="45D2ACD1" w14:textId="52656895" w:rsidR="00845E7E" w:rsidRPr="006521A2" w:rsidRDefault="488DE5F2" w:rsidP="00D125C0">
      <w:pPr>
        <w:pStyle w:val="Heading3"/>
      </w:pPr>
      <w:bookmarkStart w:id="78" w:name="_Toc126598601"/>
      <w:r w:rsidRPr="006521A2">
        <w:t>A</w:t>
      </w:r>
      <w:r w:rsidR="005A7CF6">
        <w:t xml:space="preserve">. </w:t>
      </w:r>
      <w:r w:rsidR="00671D64">
        <w:tab/>
      </w:r>
      <w:r w:rsidRPr="006521A2">
        <w:t>Application Narrative</w:t>
      </w:r>
      <w:bookmarkEnd w:id="78"/>
    </w:p>
    <w:p w14:paraId="6537136F" w14:textId="2511F69F" w:rsidR="00845E7E" w:rsidRPr="005A7CF6" w:rsidRDefault="5222A813" w:rsidP="00003503">
      <w:pPr>
        <w:pStyle w:val="BodyText"/>
        <w:tabs>
          <w:tab w:val="left" w:pos="9990"/>
          <w:tab w:val="left" w:pos="10080"/>
        </w:tabs>
        <w:spacing w:before="232"/>
        <w:ind w:right="107"/>
        <w:rPr>
          <w:rFonts w:eastAsia="Arial" w:cs="Arial"/>
          <w:color w:val="000000" w:themeColor="text1"/>
        </w:rPr>
      </w:pPr>
      <w:r w:rsidRPr="005A7CF6">
        <w:rPr>
          <w:rFonts w:eastAsia="Arial" w:cs="Arial"/>
          <w:color w:val="000000" w:themeColor="text1"/>
        </w:rPr>
        <w:t xml:space="preserve">The grantee will serve as a </w:t>
      </w:r>
      <w:r w:rsidRPr="005A7CF6">
        <w:rPr>
          <w:rFonts w:eastAsia="Arial" w:cs="Arial"/>
          <w:b/>
          <w:bCs/>
          <w:color w:val="000000" w:themeColor="text1"/>
        </w:rPr>
        <w:t>capacity builder</w:t>
      </w:r>
      <w:r w:rsidRPr="005A7CF6">
        <w:rPr>
          <w:rFonts w:eastAsia="Arial" w:cs="Arial"/>
          <w:color w:val="000000" w:themeColor="text1"/>
        </w:rPr>
        <w:t xml:space="preserve">, </w:t>
      </w:r>
      <w:r w:rsidRPr="005A7CF6">
        <w:rPr>
          <w:rFonts w:eastAsia="Arial" w:cs="Arial"/>
          <w:b/>
          <w:color w:val="000000" w:themeColor="text1"/>
        </w:rPr>
        <w:t>resource</w:t>
      </w:r>
      <w:r w:rsidRPr="005A7CF6">
        <w:rPr>
          <w:rFonts w:eastAsia="Arial" w:cs="Arial"/>
          <w:color w:val="000000" w:themeColor="text1"/>
        </w:rPr>
        <w:t xml:space="preserve"> </w:t>
      </w:r>
      <w:r w:rsidRPr="005A7CF6">
        <w:rPr>
          <w:rFonts w:eastAsia="Arial" w:cs="Arial"/>
          <w:b/>
          <w:bCs/>
          <w:color w:val="000000" w:themeColor="text1"/>
        </w:rPr>
        <w:t>connector</w:t>
      </w:r>
      <w:r w:rsidRPr="005A7CF6">
        <w:rPr>
          <w:rFonts w:eastAsia="Arial" w:cs="Arial"/>
          <w:color w:val="000000" w:themeColor="text1"/>
        </w:rPr>
        <w:t xml:space="preserve">, and </w:t>
      </w:r>
      <w:r w:rsidRPr="005A7CF6">
        <w:rPr>
          <w:rFonts w:eastAsia="Arial" w:cs="Arial"/>
          <w:b/>
          <w:bCs/>
          <w:color w:val="000000" w:themeColor="text1"/>
        </w:rPr>
        <w:t>facilitator</w:t>
      </w:r>
      <w:r w:rsidRPr="005A7CF6">
        <w:rPr>
          <w:rFonts w:eastAsia="Arial" w:cs="Arial"/>
          <w:color w:val="000000" w:themeColor="text1"/>
        </w:rPr>
        <w:t>. Provide a narrative that describes how the applicant will address these multiple roles.</w:t>
      </w:r>
    </w:p>
    <w:p w14:paraId="5CE23575" w14:textId="15029A05" w:rsidR="006E52D8" w:rsidRPr="005A7CF6" w:rsidRDefault="5222A813" w:rsidP="00003503">
      <w:pPr>
        <w:pStyle w:val="BodyText"/>
        <w:tabs>
          <w:tab w:val="left" w:pos="9990"/>
          <w:tab w:val="left" w:pos="10080"/>
        </w:tabs>
        <w:spacing w:before="232"/>
        <w:ind w:right="107"/>
        <w:rPr>
          <w:rFonts w:eastAsia="Arial" w:cs="Arial"/>
          <w:color w:val="000000" w:themeColor="text1"/>
        </w:rPr>
      </w:pPr>
      <w:r w:rsidRPr="005A7CF6">
        <w:rPr>
          <w:rFonts w:eastAsia="Arial" w:cs="Arial"/>
          <w:color w:val="000000" w:themeColor="text1"/>
        </w:rPr>
        <w:t>The applicant should be able to demonstrate</w:t>
      </w:r>
      <w:r w:rsidR="006E52D8" w:rsidRPr="005A7CF6">
        <w:rPr>
          <w:rFonts w:eastAsia="Arial" w:cs="Arial"/>
          <w:color w:val="000000" w:themeColor="text1"/>
        </w:rPr>
        <w:t>:</w:t>
      </w:r>
    </w:p>
    <w:p w14:paraId="05C0EACC" w14:textId="77777777" w:rsidR="006E52D8" w:rsidRPr="005A7CF6" w:rsidRDefault="5222A813" w:rsidP="00DF0903">
      <w:pPr>
        <w:pStyle w:val="BodyText"/>
        <w:numPr>
          <w:ilvl w:val="0"/>
          <w:numId w:val="42"/>
        </w:numPr>
        <w:tabs>
          <w:tab w:val="left" w:pos="9990"/>
          <w:tab w:val="left" w:pos="10080"/>
        </w:tabs>
        <w:spacing w:before="120" w:after="120"/>
        <w:ind w:left="720" w:right="101"/>
        <w:rPr>
          <w:rFonts w:eastAsia="Arial" w:cs="Arial"/>
          <w:color w:val="000000" w:themeColor="text1"/>
        </w:rPr>
      </w:pPr>
      <w:r w:rsidRPr="005A7CF6">
        <w:rPr>
          <w:rFonts w:eastAsia="Arial" w:cs="Arial"/>
          <w:color w:val="000000" w:themeColor="text1"/>
        </w:rPr>
        <w:t xml:space="preserve">how their expertise in creating </w:t>
      </w:r>
      <w:r w:rsidR="009D13E2" w:rsidRPr="005A7CF6">
        <w:rPr>
          <w:rFonts w:eastAsia="Arial" w:cs="Arial"/>
          <w:color w:val="000000" w:themeColor="text1"/>
        </w:rPr>
        <w:t xml:space="preserve">high quality </w:t>
      </w:r>
      <w:r w:rsidRPr="005A7CF6">
        <w:rPr>
          <w:rFonts w:eastAsia="Arial" w:cs="Arial"/>
          <w:color w:val="000000" w:themeColor="text1"/>
        </w:rPr>
        <w:t xml:space="preserve">professional learning opportunities for TK–12 educators in universal design for learning aligns to the QPLS; </w:t>
      </w:r>
    </w:p>
    <w:p w14:paraId="12CDF953" w14:textId="4286F4DA" w:rsidR="006E52D8" w:rsidRPr="005A7CF6" w:rsidRDefault="006E52D8" w:rsidP="00DF0903">
      <w:pPr>
        <w:pStyle w:val="BodyText"/>
        <w:numPr>
          <w:ilvl w:val="0"/>
          <w:numId w:val="42"/>
        </w:numPr>
        <w:tabs>
          <w:tab w:val="left" w:pos="9990"/>
          <w:tab w:val="left" w:pos="10080"/>
        </w:tabs>
        <w:spacing w:before="120" w:after="120"/>
        <w:ind w:left="720" w:right="101"/>
        <w:rPr>
          <w:rFonts w:eastAsia="Arial" w:cs="Arial"/>
          <w:color w:val="000000" w:themeColor="text1"/>
        </w:rPr>
      </w:pPr>
      <w:r w:rsidRPr="005A7CF6">
        <w:rPr>
          <w:rFonts w:eastAsia="Arial" w:cs="Arial"/>
          <w:color w:val="000000" w:themeColor="text1"/>
        </w:rPr>
        <w:t xml:space="preserve">how they </w:t>
      </w:r>
      <w:r w:rsidR="5222A813" w:rsidRPr="005A7CF6">
        <w:rPr>
          <w:rFonts w:eastAsia="Arial" w:cs="Arial"/>
          <w:color w:val="000000" w:themeColor="text1"/>
        </w:rPr>
        <w:t xml:space="preserve">develop strong relationships with key regional and local partners and build common language across partners; </w:t>
      </w:r>
    </w:p>
    <w:p w14:paraId="4E6694C3" w14:textId="1AF10E3D" w:rsidR="006E52D8" w:rsidRPr="005A7CF6" w:rsidRDefault="006E52D8" w:rsidP="00DF0903">
      <w:pPr>
        <w:pStyle w:val="BodyText"/>
        <w:numPr>
          <w:ilvl w:val="0"/>
          <w:numId w:val="42"/>
        </w:numPr>
        <w:tabs>
          <w:tab w:val="left" w:pos="9990"/>
          <w:tab w:val="left" w:pos="10080"/>
        </w:tabs>
        <w:spacing w:before="120" w:after="120"/>
        <w:ind w:left="720" w:right="101"/>
        <w:rPr>
          <w:rFonts w:eastAsia="Arial" w:cs="Arial"/>
          <w:color w:val="000000" w:themeColor="text1"/>
        </w:rPr>
      </w:pPr>
      <w:r w:rsidRPr="005A7CF6">
        <w:rPr>
          <w:rFonts w:eastAsia="Arial" w:cs="Arial"/>
          <w:color w:val="000000" w:themeColor="text1"/>
        </w:rPr>
        <w:t xml:space="preserve">how they </w:t>
      </w:r>
      <w:r w:rsidR="5222A813" w:rsidRPr="005A7CF6">
        <w:rPr>
          <w:rFonts w:eastAsia="Arial" w:cs="Arial"/>
          <w:color w:val="000000" w:themeColor="text1"/>
        </w:rPr>
        <w:t xml:space="preserve">build capacity and effectively provide support to LEAs focused on </w:t>
      </w:r>
      <w:r w:rsidR="0042139C">
        <w:rPr>
          <w:rFonts w:eastAsia="Arial" w:cs="Arial"/>
          <w:color w:val="000000" w:themeColor="text1"/>
        </w:rPr>
        <w:t>u</w:t>
      </w:r>
      <w:r w:rsidR="0042139C" w:rsidRPr="0042139C">
        <w:rPr>
          <w:rFonts w:eastAsia="Arial" w:cs="Arial"/>
          <w:color w:val="000000" w:themeColor="text1"/>
        </w:rPr>
        <w:t>niversal design for learning to improve inclusive practices for all pupils, including pupils with disabilities, in general education settings</w:t>
      </w:r>
      <w:r w:rsidR="5222A813" w:rsidRPr="005A7CF6">
        <w:rPr>
          <w:rFonts w:eastAsia="Arial" w:cs="Arial"/>
          <w:color w:val="000000" w:themeColor="text1"/>
        </w:rPr>
        <w:t xml:space="preserve">; </w:t>
      </w:r>
    </w:p>
    <w:p w14:paraId="5840B00E" w14:textId="490F7214" w:rsidR="000B0053" w:rsidRPr="000B0053" w:rsidRDefault="5222A813" w:rsidP="00DF0903">
      <w:pPr>
        <w:pStyle w:val="BodyText"/>
        <w:numPr>
          <w:ilvl w:val="0"/>
          <w:numId w:val="42"/>
        </w:numPr>
        <w:tabs>
          <w:tab w:val="left" w:pos="9990"/>
          <w:tab w:val="left" w:pos="10080"/>
        </w:tabs>
        <w:spacing w:before="120" w:after="120"/>
        <w:ind w:left="720" w:right="101"/>
        <w:rPr>
          <w:rFonts w:eastAsia="Arial" w:cs="Arial"/>
          <w:color w:val="000000" w:themeColor="text1"/>
        </w:rPr>
      </w:pPr>
      <w:r w:rsidRPr="005A7CF6">
        <w:rPr>
          <w:rFonts w:eastAsia="Arial" w:cs="Arial"/>
          <w:color w:val="000000" w:themeColor="text1"/>
        </w:rPr>
        <w:t>and</w:t>
      </w:r>
      <w:r w:rsidR="006E52D8" w:rsidRPr="005A7CF6">
        <w:rPr>
          <w:rFonts w:eastAsia="Arial" w:cs="Arial"/>
          <w:color w:val="000000" w:themeColor="text1"/>
        </w:rPr>
        <w:t xml:space="preserve"> how they</w:t>
      </w:r>
      <w:r w:rsidRPr="005A7CF6">
        <w:rPr>
          <w:rFonts w:eastAsia="Arial" w:cs="Arial"/>
          <w:color w:val="000000" w:themeColor="text1"/>
        </w:rPr>
        <w:t xml:space="preserve"> develop the capacity of LEAs to provide high-quality, inclusive instruction and learning experiences for students with disabilities</w:t>
      </w:r>
      <w:r w:rsidR="0042139C">
        <w:rPr>
          <w:rFonts w:eastAsia="Arial" w:cs="Arial"/>
          <w:color w:val="000000" w:themeColor="text1"/>
        </w:rPr>
        <w:t>, particularly in general education settings</w:t>
      </w:r>
      <w:r w:rsidRPr="005A7CF6">
        <w:rPr>
          <w:rFonts w:eastAsia="Arial" w:cs="Arial"/>
          <w:color w:val="000000" w:themeColor="text1"/>
        </w:rPr>
        <w:t>.</w:t>
      </w:r>
    </w:p>
    <w:p w14:paraId="3ACE7481" w14:textId="46D60229" w:rsidR="00845E7E" w:rsidRPr="005A7CF6" w:rsidRDefault="5222A813" w:rsidP="00003503">
      <w:pPr>
        <w:pStyle w:val="BodyText"/>
        <w:tabs>
          <w:tab w:val="left" w:pos="9990"/>
          <w:tab w:val="left" w:pos="10080"/>
        </w:tabs>
        <w:rPr>
          <w:rFonts w:eastAsia="Arial" w:cs="Arial"/>
          <w:color w:val="000000" w:themeColor="text1"/>
        </w:rPr>
      </w:pPr>
      <w:r w:rsidRPr="005A7CF6">
        <w:rPr>
          <w:rFonts w:eastAsia="Arial" w:cs="Arial"/>
          <w:color w:val="000000" w:themeColor="text1"/>
        </w:rPr>
        <w:lastRenderedPageBreak/>
        <w:t>To complete the narrative:</w:t>
      </w:r>
    </w:p>
    <w:p w14:paraId="62680913" w14:textId="79BEE107" w:rsidR="00845E7E" w:rsidRPr="005A7CF6" w:rsidRDefault="5222A813" w:rsidP="00DF0903">
      <w:pPr>
        <w:pStyle w:val="ListParagraph"/>
        <w:numPr>
          <w:ilvl w:val="1"/>
          <w:numId w:val="2"/>
        </w:numPr>
        <w:tabs>
          <w:tab w:val="left" w:pos="9990"/>
          <w:tab w:val="left" w:pos="10080"/>
        </w:tabs>
        <w:spacing w:before="120" w:after="120"/>
        <w:ind w:left="720"/>
        <w:rPr>
          <w:rFonts w:eastAsia="Arial" w:cs="Arial"/>
          <w:color w:val="000000" w:themeColor="text1"/>
          <w:szCs w:val="24"/>
        </w:rPr>
      </w:pPr>
      <w:r w:rsidRPr="005A7CF6">
        <w:rPr>
          <w:rFonts w:eastAsia="Arial" w:cs="Arial"/>
          <w:color w:val="000000" w:themeColor="text1"/>
          <w:szCs w:val="24"/>
        </w:rPr>
        <w:t>Address the prompts</w:t>
      </w:r>
      <w:r w:rsidR="00F16213" w:rsidRPr="005A7CF6">
        <w:rPr>
          <w:rFonts w:eastAsia="Arial" w:cs="Arial"/>
          <w:color w:val="000000" w:themeColor="text1"/>
          <w:szCs w:val="24"/>
        </w:rPr>
        <w:t xml:space="preserve"> in</w:t>
      </w:r>
      <w:r w:rsidRPr="005A7CF6">
        <w:rPr>
          <w:rFonts w:eastAsia="Arial" w:cs="Arial"/>
          <w:color w:val="000000" w:themeColor="text1"/>
          <w:szCs w:val="24"/>
        </w:rPr>
        <w:t xml:space="preserve"> </w:t>
      </w:r>
      <w:r w:rsidR="007D6238" w:rsidRPr="005A7CF6">
        <w:rPr>
          <w:rFonts w:eastAsia="Arial" w:cs="Arial"/>
          <w:color w:val="000000" w:themeColor="text1"/>
          <w:szCs w:val="24"/>
        </w:rPr>
        <w:t>Part 1 – Special Education EWIG Goals and Activities and Part 2 – Proposed Metrics</w:t>
      </w:r>
    </w:p>
    <w:p w14:paraId="74FED0B1" w14:textId="2ACBB704" w:rsidR="00845E7E" w:rsidRPr="005A7CF6" w:rsidRDefault="5222A813" w:rsidP="00DF0903">
      <w:pPr>
        <w:pStyle w:val="ListParagraph"/>
        <w:numPr>
          <w:ilvl w:val="1"/>
          <w:numId w:val="2"/>
        </w:numPr>
        <w:tabs>
          <w:tab w:val="left" w:pos="9990"/>
          <w:tab w:val="left" w:pos="10080"/>
        </w:tabs>
        <w:spacing w:before="120" w:after="120"/>
        <w:ind w:left="720" w:right="499"/>
        <w:rPr>
          <w:rFonts w:eastAsia="Arial" w:cs="Arial"/>
          <w:color w:val="000000" w:themeColor="text1"/>
          <w:szCs w:val="24"/>
        </w:rPr>
      </w:pPr>
      <w:r w:rsidRPr="005A7CF6">
        <w:rPr>
          <w:rFonts w:eastAsia="Arial" w:cs="Arial"/>
          <w:color w:val="000000" w:themeColor="text1"/>
          <w:szCs w:val="24"/>
        </w:rPr>
        <w:t>Refer to the scoring rubric in Appendix A to understand how responses will be evaluated by the reading panel</w:t>
      </w:r>
    </w:p>
    <w:p w14:paraId="03D1CD78" w14:textId="6438D677" w:rsidR="00845E7E" w:rsidRPr="005A7CF6" w:rsidRDefault="5222A813" w:rsidP="00DF0903">
      <w:pPr>
        <w:pStyle w:val="ListParagraph"/>
        <w:numPr>
          <w:ilvl w:val="1"/>
          <w:numId w:val="2"/>
        </w:numPr>
        <w:tabs>
          <w:tab w:val="left" w:pos="9990"/>
          <w:tab w:val="left" w:pos="10080"/>
        </w:tabs>
        <w:spacing w:before="120" w:after="120"/>
        <w:ind w:left="720"/>
        <w:rPr>
          <w:rFonts w:eastAsia="Arial" w:cs="Arial"/>
          <w:color w:val="000000" w:themeColor="text1"/>
          <w:szCs w:val="24"/>
        </w:rPr>
      </w:pPr>
      <w:r w:rsidRPr="005A7CF6">
        <w:rPr>
          <w:rFonts w:eastAsia="Arial" w:cs="Arial"/>
          <w:color w:val="000000" w:themeColor="text1"/>
          <w:szCs w:val="24"/>
        </w:rPr>
        <w:t>Follow all application directions in Section 4.B</w:t>
      </w:r>
    </w:p>
    <w:p w14:paraId="33BB5711" w14:textId="2CC68D89" w:rsidR="00845E7E" w:rsidRPr="005A7CF6" w:rsidRDefault="5222A813" w:rsidP="00003503">
      <w:pPr>
        <w:tabs>
          <w:tab w:val="left" w:pos="9990"/>
          <w:tab w:val="left" w:pos="10080"/>
        </w:tabs>
        <w:spacing w:before="360"/>
        <w:rPr>
          <w:rFonts w:eastAsia="Arial" w:cs="Arial"/>
          <w:color w:val="000000" w:themeColor="text1"/>
          <w:szCs w:val="24"/>
        </w:rPr>
      </w:pPr>
      <w:r w:rsidRPr="005A7CF6">
        <w:rPr>
          <w:rFonts w:eastAsia="Arial" w:cs="Arial"/>
          <w:b/>
          <w:bCs/>
          <w:color w:val="000000" w:themeColor="text1"/>
          <w:szCs w:val="24"/>
        </w:rPr>
        <w:t>Part 1—Special Education E</w:t>
      </w:r>
      <w:r w:rsidR="00245145">
        <w:rPr>
          <w:rFonts w:eastAsia="Arial" w:cs="Arial"/>
          <w:b/>
          <w:bCs/>
          <w:color w:val="000000" w:themeColor="text1"/>
          <w:szCs w:val="24"/>
        </w:rPr>
        <w:t>ducator Workforce Investment Grant</w:t>
      </w:r>
      <w:r w:rsidRPr="005A7CF6">
        <w:rPr>
          <w:rFonts w:eastAsia="Arial" w:cs="Arial"/>
          <w:b/>
          <w:bCs/>
          <w:color w:val="000000" w:themeColor="text1"/>
          <w:szCs w:val="24"/>
        </w:rPr>
        <w:t xml:space="preserve"> Goals and Activities</w:t>
      </w:r>
    </w:p>
    <w:p w14:paraId="144CD772" w14:textId="6E18CEA4" w:rsidR="00845E7E" w:rsidRPr="005A7CF6" w:rsidRDefault="5222A813" w:rsidP="00003503">
      <w:pPr>
        <w:pStyle w:val="BodyText"/>
        <w:tabs>
          <w:tab w:val="left" w:pos="9990"/>
          <w:tab w:val="left" w:pos="10080"/>
        </w:tabs>
        <w:ind w:right="268"/>
        <w:rPr>
          <w:rFonts w:eastAsia="Arial" w:cs="Arial"/>
          <w:color w:val="000000" w:themeColor="text1"/>
        </w:rPr>
      </w:pPr>
      <w:r w:rsidRPr="005A7CF6">
        <w:rPr>
          <w:rFonts w:eastAsia="Arial" w:cs="Arial"/>
          <w:color w:val="000000" w:themeColor="text1"/>
        </w:rPr>
        <w:t xml:space="preserve">Applicants must demonstrate current expertise and qualifications to provide </w:t>
      </w:r>
      <w:r w:rsidR="009D13E2" w:rsidRPr="005A7CF6">
        <w:rPr>
          <w:rFonts w:eastAsia="Arial" w:cs="Arial"/>
          <w:color w:val="000000" w:themeColor="text1"/>
        </w:rPr>
        <w:t xml:space="preserve">high quality </w:t>
      </w:r>
      <w:r w:rsidRPr="005A7CF6">
        <w:rPr>
          <w:rFonts w:eastAsia="Arial" w:cs="Arial"/>
          <w:color w:val="000000" w:themeColor="text1"/>
        </w:rPr>
        <w:t xml:space="preserve">professional learning opportunities in </w:t>
      </w:r>
      <w:r w:rsidR="0082386D" w:rsidRPr="005A7CF6">
        <w:rPr>
          <w:rFonts w:eastAsia="Arial" w:cs="Arial"/>
          <w:color w:val="000000" w:themeColor="text1"/>
        </w:rPr>
        <w:t>UDL</w:t>
      </w:r>
      <w:r w:rsidRPr="005A7CF6">
        <w:rPr>
          <w:rFonts w:eastAsia="Arial" w:cs="Arial"/>
          <w:color w:val="000000" w:themeColor="text1"/>
        </w:rPr>
        <w:t xml:space="preserve"> to teachers and paraprofessionals in public schools in a manner that aligns with QPLS and the Statewide System of Support. </w:t>
      </w:r>
    </w:p>
    <w:p w14:paraId="712EEA2F" w14:textId="21AE7B98" w:rsidR="00845E7E" w:rsidRPr="005A7CF6" w:rsidRDefault="5222A813" w:rsidP="00003503">
      <w:pPr>
        <w:tabs>
          <w:tab w:val="left" w:pos="9990"/>
          <w:tab w:val="left" w:pos="10080"/>
        </w:tabs>
        <w:spacing w:before="1"/>
        <w:rPr>
          <w:rFonts w:eastAsia="Arial" w:cs="Arial"/>
          <w:color w:val="000000" w:themeColor="text1"/>
          <w:szCs w:val="24"/>
        </w:rPr>
      </w:pPr>
      <w:r w:rsidRPr="005A7CF6">
        <w:rPr>
          <w:rFonts w:eastAsia="Arial" w:cs="Arial"/>
          <w:b/>
          <w:bCs/>
          <w:color w:val="000000" w:themeColor="text1"/>
          <w:szCs w:val="24"/>
        </w:rPr>
        <w:t>Vision and Mission</w:t>
      </w:r>
    </w:p>
    <w:p w14:paraId="76657948" w14:textId="53F27B87" w:rsidR="00845E7E" w:rsidRPr="005A7CF6" w:rsidRDefault="5222A813" w:rsidP="00003503">
      <w:pPr>
        <w:tabs>
          <w:tab w:val="left" w:pos="9990"/>
          <w:tab w:val="left" w:pos="10080"/>
        </w:tabs>
        <w:spacing w:before="1"/>
        <w:rPr>
          <w:rFonts w:eastAsia="Arial" w:cs="Arial"/>
          <w:color w:val="000000" w:themeColor="text1"/>
          <w:szCs w:val="24"/>
        </w:rPr>
      </w:pPr>
      <w:r w:rsidRPr="005A7CF6">
        <w:rPr>
          <w:rFonts w:eastAsia="Arial" w:cs="Arial"/>
          <w:color w:val="000000" w:themeColor="text1"/>
          <w:szCs w:val="24"/>
        </w:rPr>
        <w:t xml:space="preserve">The aim of this grant is to provide </w:t>
      </w:r>
      <w:r w:rsidR="0082386D" w:rsidRPr="005A7CF6">
        <w:rPr>
          <w:rFonts w:eastAsia="Arial" w:cs="Arial"/>
          <w:color w:val="000000" w:themeColor="text1"/>
          <w:szCs w:val="24"/>
        </w:rPr>
        <w:t xml:space="preserve">high quality </w:t>
      </w:r>
      <w:r w:rsidRPr="005A7CF6">
        <w:rPr>
          <w:rFonts w:eastAsia="Arial" w:cs="Arial"/>
          <w:color w:val="000000" w:themeColor="text1"/>
          <w:szCs w:val="24"/>
        </w:rPr>
        <w:t xml:space="preserve">professional development opportunities and resources for special and general education teachers and paraeducators in the area of </w:t>
      </w:r>
      <w:r w:rsidR="00A10433">
        <w:rPr>
          <w:rFonts w:eastAsia="Arial" w:cs="Arial"/>
          <w:color w:val="000000" w:themeColor="text1"/>
          <w:szCs w:val="24"/>
        </w:rPr>
        <w:t>UDL</w:t>
      </w:r>
      <w:r w:rsidRPr="005A7CF6">
        <w:rPr>
          <w:rFonts w:eastAsia="Arial" w:cs="Arial"/>
          <w:color w:val="000000" w:themeColor="text1"/>
          <w:szCs w:val="24"/>
        </w:rPr>
        <w:t xml:space="preserve"> to improve inclusive practices for all pupils, including pupils with disabilities, in general education settings. Applicants must consider how they can serve as capacity builders, connectors, and facilitators within the Statewide System of Support. The QPLS and coaching systems and structures are expected features of the professional development model to support practice and student outcomes.</w:t>
      </w:r>
    </w:p>
    <w:p w14:paraId="150B5C50" w14:textId="154D9870" w:rsidR="00845E7E" w:rsidRPr="005A7CF6" w:rsidRDefault="5222A813" w:rsidP="00DF0903">
      <w:pPr>
        <w:tabs>
          <w:tab w:val="left" w:pos="9990"/>
          <w:tab w:val="left" w:pos="10080"/>
        </w:tabs>
        <w:spacing w:before="120" w:after="120"/>
        <w:rPr>
          <w:rFonts w:eastAsia="Arial" w:cs="Arial"/>
          <w:color w:val="000000" w:themeColor="text1"/>
          <w:szCs w:val="24"/>
        </w:rPr>
      </w:pPr>
      <w:r w:rsidRPr="005A7CF6">
        <w:rPr>
          <w:rFonts w:eastAsia="Arial" w:cs="Arial"/>
          <w:color w:val="000000" w:themeColor="text1"/>
          <w:szCs w:val="24"/>
        </w:rPr>
        <w:t xml:space="preserve">Applicants must articulate a theory of action for delivering </w:t>
      </w:r>
      <w:r w:rsidR="0082386D" w:rsidRPr="005A7CF6">
        <w:rPr>
          <w:rFonts w:eastAsia="Arial" w:cs="Arial"/>
          <w:color w:val="000000" w:themeColor="text1"/>
          <w:szCs w:val="24"/>
        </w:rPr>
        <w:t xml:space="preserve">high quality </w:t>
      </w:r>
      <w:r w:rsidRPr="005A7CF6">
        <w:rPr>
          <w:rFonts w:eastAsia="Arial" w:cs="Arial"/>
          <w:color w:val="000000" w:themeColor="text1"/>
          <w:szCs w:val="24"/>
        </w:rPr>
        <w:t>professional learning for teachers and paraprofessionals to implement UDL strategies in general education settings.</w:t>
      </w:r>
    </w:p>
    <w:p w14:paraId="03151D84" w14:textId="7BF01920" w:rsidR="00845E7E" w:rsidRPr="005A7CF6" w:rsidRDefault="00845E7E" w:rsidP="00DF0903">
      <w:pPr>
        <w:pStyle w:val="BodyText"/>
        <w:tabs>
          <w:tab w:val="left" w:pos="9990"/>
          <w:tab w:val="left" w:pos="10080"/>
        </w:tabs>
        <w:spacing w:before="120" w:after="120"/>
        <w:ind w:right="130"/>
        <w:rPr>
          <w:rFonts w:cs="Arial"/>
          <w:b/>
        </w:rPr>
      </w:pPr>
      <w:r w:rsidRPr="005A7CF6">
        <w:rPr>
          <w:rFonts w:cs="Arial"/>
          <w:b/>
        </w:rPr>
        <w:t xml:space="preserve">Use of Quality Professional Learning Standards </w:t>
      </w:r>
    </w:p>
    <w:p w14:paraId="5C19F61E" w14:textId="77777777" w:rsidR="00845E7E" w:rsidRPr="005A7CF6" w:rsidRDefault="00845E7E" w:rsidP="00003503">
      <w:pPr>
        <w:pStyle w:val="BodyText"/>
        <w:numPr>
          <w:ilvl w:val="0"/>
          <w:numId w:val="26"/>
        </w:numPr>
        <w:tabs>
          <w:tab w:val="left" w:pos="9990"/>
          <w:tab w:val="left" w:pos="10080"/>
        </w:tabs>
        <w:ind w:right="134"/>
        <w:rPr>
          <w:rFonts w:cs="Arial"/>
        </w:rPr>
      </w:pPr>
      <w:r w:rsidRPr="005A7CF6">
        <w:rPr>
          <w:rFonts w:cs="Arial"/>
        </w:rPr>
        <w:t>Describe how the proposed professional learning model will address the QPLS: data, content and pedagogy, equity, design and structure, collaboration and shared accountability, resources, and alignment and coherence.</w:t>
      </w:r>
    </w:p>
    <w:p w14:paraId="6B03BA56" w14:textId="1554E87F" w:rsidR="00845E7E" w:rsidRPr="005A7CF6" w:rsidRDefault="488DE5F2" w:rsidP="00DF0903">
      <w:pPr>
        <w:tabs>
          <w:tab w:val="left" w:pos="9990"/>
          <w:tab w:val="left" w:pos="10080"/>
        </w:tabs>
        <w:spacing w:before="840"/>
        <w:rPr>
          <w:rFonts w:cs="Arial"/>
          <w:b/>
          <w:szCs w:val="24"/>
        </w:rPr>
      </w:pPr>
      <w:r w:rsidRPr="005A7CF6">
        <w:rPr>
          <w:rFonts w:cs="Arial"/>
          <w:b/>
          <w:bCs/>
          <w:szCs w:val="24"/>
        </w:rPr>
        <w:t>Special Education-Related Professional Development Capacity Builder</w:t>
      </w:r>
    </w:p>
    <w:p w14:paraId="18C8BD8D" w14:textId="690F8114" w:rsidR="7704931B" w:rsidRPr="005A7CF6" w:rsidRDefault="7704931B" w:rsidP="00003503">
      <w:pPr>
        <w:pStyle w:val="BodyText"/>
        <w:numPr>
          <w:ilvl w:val="0"/>
          <w:numId w:val="18"/>
        </w:numPr>
        <w:tabs>
          <w:tab w:val="left" w:pos="9990"/>
          <w:tab w:val="left" w:pos="10080"/>
        </w:tabs>
        <w:ind w:left="720" w:right="158"/>
        <w:rPr>
          <w:rFonts w:cs="Arial"/>
        </w:rPr>
      </w:pPr>
      <w:r w:rsidRPr="005A7CF6">
        <w:rPr>
          <w:rFonts w:cs="Arial"/>
        </w:rPr>
        <w:t xml:space="preserve">Use evidence-based practices for building and implementing </w:t>
      </w:r>
      <w:r w:rsidR="00A10433">
        <w:rPr>
          <w:rFonts w:cs="Arial"/>
        </w:rPr>
        <w:t>UDL</w:t>
      </w:r>
      <w:r w:rsidRPr="005A7CF6">
        <w:rPr>
          <w:rFonts w:cs="Arial"/>
        </w:rPr>
        <w:t xml:space="preserve"> into curricular lessons and units</w:t>
      </w:r>
      <w:r w:rsidR="00336709" w:rsidRPr="005A7CF6">
        <w:rPr>
          <w:rFonts w:cs="Arial"/>
        </w:rPr>
        <w:t>.</w:t>
      </w:r>
    </w:p>
    <w:p w14:paraId="58DB7CDF" w14:textId="15C65F76" w:rsidR="7704931B" w:rsidRPr="005A7CF6" w:rsidRDefault="7704931B" w:rsidP="00003503">
      <w:pPr>
        <w:pStyle w:val="BodyText"/>
        <w:numPr>
          <w:ilvl w:val="0"/>
          <w:numId w:val="18"/>
        </w:numPr>
        <w:tabs>
          <w:tab w:val="left" w:pos="9990"/>
          <w:tab w:val="left" w:pos="10080"/>
        </w:tabs>
        <w:ind w:left="720" w:right="158"/>
        <w:rPr>
          <w:rFonts w:cs="Arial"/>
        </w:rPr>
      </w:pPr>
      <w:r w:rsidRPr="005A7CF6">
        <w:rPr>
          <w:rFonts w:cs="Arial"/>
        </w:rPr>
        <w:t xml:space="preserve">Develop and share materials for teachers and paraeducators that promote active learning and models of effective practice grounded in curriculum and </w:t>
      </w:r>
      <w:r w:rsidR="00A10433">
        <w:rPr>
          <w:rFonts w:cs="Arial"/>
        </w:rPr>
        <w:t>UDL</w:t>
      </w:r>
      <w:r w:rsidRPr="005A7CF6">
        <w:rPr>
          <w:rFonts w:cs="Arial"/>
        </w:rPr>
        <w:t xml:space="preserve"> strategies to improve </w:t>
      </w:r>
      <w:r w:rsidR="00F16213" w:rsidRPr="005A7CF6">
        <w:rPr>
          <w:rFonts w:cs="Arial"/>
        </w:rPr>
        <w:t>inclusive practices for all pupils, including pupils with disabilities, in general education settings.</w:t>
      </w:r>
    </w:p>
    <w:p w14:paraId="694E72A6" w14:textId="2246F9DB" w:rsidR="7704931B" w:rsidRPr="005A7CF6" w:rsidRDefault="00336709" w:rsidP="00003503">
      <w:pPr>
        <w:pStyle w:val="BodyText"/>
        <w:numPr>
          <w:ilvl w:val="0"/>
          <w:numId w:val="18"/>
        </w:numPr>
        <w:tabs>
          <w:tab w:val="left" w:pos="9990"/>
          <w:tab w:val="left" w:pos="10080"/>
        </w:tabs>
        <w:ind w:left="720" w:right="158"/>
        <w:rPr>
          <w:rFonts w:cs="Arial"/>
        </w:rPr>
      </w:pPr>
      <w:r w:rsidRPr="005A7CF6">
        <w:rPr>
          <w:rFonts w:cs="Arial"/>
        </w:rPr>
        <w:lastRenderedPageBreak/>
        <w:t xml:space="preserve">Build capacity in others to serve as coaches so they can be utilized as a resource to other teachers and paraeducators in implementing evidence-based practices in </w:t>
      </w:r>
      <w:r w:rsidR="00A10433">
        <w:rPr>
          <w:rFonts w:cs="Arial"/>
        </w:rPr>
        <w:t>UDL</w:t>
      </w:r>
      <w:r w:rsidRPr="005A7CF6">
        <w:rPr>
          <w:rFonts w:cs="Arial"/>
        </w:rPr>
        <w:t xml:space="preserve"> for access to curriculum and lessons that improve inclusive practices for all pupils, including pupils with disabilities, in general education settings.</w:t>
      </w:r>
    </w:p>
    <w:p w14:paraId="14037D17" w14:textId="15CCE862" w:rsidR="488DE5F2" w:rsidRPr="005A7CF6" w:rsidRDefault="488DE5F2" w:rsidP="00003503">
      <w:pPr>
        <w:pStyle w:val="BodyText"/>
        <w:numPr>
          <w:ilvl w:val="0"/>
          <w:numId w:val="18"/>
        </w:numPr>
        <w:tabs>
          <w:tab w:val="left" w:pos="9990"/>
          <w:tab w:val="left" w:pos="10080"/>
        </w:tabs>
        <w:ind w:left="720" w:right="158"/>
        <w:rPr>
          <w:rFonts w:cs="Arial"/>
        </w:rPr>
      </w:pPr>
      <w:r w:rsidRPr="005A7CF6">
        <w:rPr>
          <w:rFonts w:cs="Arial"/>
        </w:rPr>
        <w:t>Support teachers and par</w:t>
      </w:r>
      <w:r w:rsidR="10B04090" w:rsidRPr="005A7CF6">
        <w:rPr>
          <w:rFonts w:cs="Arial"/>
        </w:rPr>
        <w:t>a</w:t>
      </w:r>
      <w:r w:rsidRPr="005A7CF6">
        <w:rPr>
          <w:rFonts w:cs="Arial"/>
        </w:rPr>
        <w:t xml:space="preserve">educators using coaching structures and systems that are relevant, incorporate active learning and models of effective practice grounded in curriculum and </w:t>
      </w:r>
      <w:r w:rsidR="00A86330">
        <w:rPr>
          <w:rFonts w:cs="Arial"/>
        </w:rPr>
        <w:t>UDL</w:t>
      </w:r>
      <w:r w:rsidRPr="005A7CF6">
        <w:rPr>
          <w:rFonts w:cs="Arial"/>
        </w:rPr>
        <w:t xml:space="preserve"> strategies to improve </w:t>
      </w:r>
      <w:r w:rsidR="00F16213" w:rsidRPr="005A7CF6">
        <w:rPr>
          <w:rFonts w:cs="Arial"/>
        </w:rPr>
        <w:t>inclusive practices for all pupils, including pupils with disabilities, in general education settings</w:t>
      </w:r>
      <w:r w:rsidRPr="005A7CF6">
        <w:rPr>
          <w:rFonts w:cs="Arial"/>
        </w:rPr>
        <w:t>.</w:t>
      </w:r>
    </w:p>
    <w:p w14:paraId="5F5B9C8B" w14:textId="6912C1AF" w:rsidR="00845E7E" w:rsidRPr="005A7CF6" w:rsidRDefault="488DE5F2" w:rsidP="00003503">
      <w:pPr>
        <w:tabs>
          <w:tab w:val="left" w:pos="9990"/>
          <w:tab w:val="left" w:pos="10080"/>
        </w:tabs>
        <w:spacing w:before="75"/>
        <w:rPr>
          <w:rFonts w:cs="Arial"/>
          <w:b/>
          <w:bCs/>
          <w:szCs w:val="24"/>
        </w:rPr>
      </w:pPr>
      <w:r w:rsidRPr="005A7CF6">
        <w:rPr>
          <w:rFonts w:cs="Arial"/>
          <w:b/>
          <w:bCs/>
          <w:szCs w:val="24"/>
        </w:rPr>
        <w:t>Special Education-Related Professional Development Resource Connector</w:t>
      </w:r>
    </w:p>
    <w:p w14:paraId="58915F21" w14:textId="77777777" w:rsidR="00845E7E" w:rsidRPr="005A7CF6" w:rsidRDefault="488DE5F2" w:rsidP="00003503">
      <w:pPr>
        <w:numPr>
          <w:ilvl w:val="0"/>
          <w:numId w:val="16"/>
        </w:numPr>
        <w:tabs>
          <w:tab w:val="left" w:pos="9990"/>
          <w:tab w:val="left" w:pos="10080"/>
        </w:tabs>
        <w:spacing w:before="75"/>
        <w:ind w:left="720" w:right="728"/>
        <w:rPr>
          <w:rFonts w:cs="Arial"/>
          <w:szCs w:val="24"/>
        </w:rPr>
      </w:pPr>
      <w:r w:rsidRPr="005A7CF6">
        <w:rPr>
          <w:rFonts w:cs="Arial"/>
          <w:szCs w:val="24"/>
        </w:rPr>
        <w:t>Align professional learning opportunities for districts and schools with access for both special and general education professionals.</w:t>
      </w:r>
    </w:p>
    <w:p w14:paraId="556A7166" w14:textId="77777777" w:rsidR="00845E7E" w:rsidRPr="005A7CF6" w:rsidRDefault="00845E7E" w:rsidP="00003503">
      <w:pPr>
        <w:numPr>
          <w:ilvl w:val="0"/>
          <w:numId w:val="16"/>
        </w:numPr>
        <w:tabs>
          <w:tab w:val="left" w:pos="9990"/>
          <w:tab w:val="left" w:pos="10080"/>
        </w:tabs>
        <w:spacing w:before="9"/>
        <w:ind w:left="720" w:right="710"/>
        <w:rPr>
          <w:rFonts w:cs="Arial"/>
          <w:szCs w:val="24"/>
        </w:rPr>
      </w:pPr>
      <w:r w:rsidRPr="005A7CF6">
        <w:rPr>
          <w:rFonts w:cs="Arial"/>
          <w:szCs w:val="24"/>
        </w:rPr>
        <w:t>Leverage and expand upon existing policies and infrastructures to support proposed activities.</w:t>
      </w:r>
    </w:p>
    <w:p w14:paraId="6F8D3C41" w14:textId="77777777" w:rsidR="00845E7E" w:rsidRPr="005A7CF6" w:rsidRDefault="488DE5F2" w:rsidP="00003503">
      <w:pPr>
        <w:tabs>
          <w:tab w:val="left" w:pos="9990"/>
          <w:tab w:val="left" w:pos="10080"/>
        </w:tabs>
        <w:spacing w:before="1"/>
        <w:rPr>
          <w:rFonts w:cs="Arial"/>
          <w:b/>
          <w:szCs w:val="24"/>
        </w:rPr>
      </w:pPr>
      <w:r w:rsidRPr="005A7CF6">
        <w:rPr>
          <w:rFonts w:cs="Arial"/>
          <w:b/>
          <w:bCs/>
          <w:szCs w:val="24"/>
        </w:rPr>
        <w:t>Special Education-Related Professional Development Facilitator</w:t>
      </w:r>
    </w:p>
    <w:p w14:paraId="704878B5" w14:textId="4D6808E9" w:rsidR="00845E7E" w:rsidRPr="005A7CF6" w:rsidRDefault="488DE5F2" w:rsidP="00003503">
      <w:pPr>
        <w:numPr>
          <w:ilvl w:val="0"/>
          <w:numId w:val="17"/>
        </w:numPr>
        <w:tabs>
          <w:tab w:val="left" w:pos="1360"/>
          <w:tab w:val="left" w:pos="9990"/>
          <w:tab w:val="left" w:pos="10080"/>
        </w:tabs>
        <w:spacing w:before="217"/>
        <w:ind w:left="720" w:right="217"/>
        <w:rPr>
          <w:rFonts w:cs="Arial"/>
          <w:szCs w:val="24"/>
        </w:rPr>
      </w:pPr>
      <w:r w:rsidRPr="005A7CF6">
        <w:rPr>
          <w:rFonts w:cs="Arial"/>
          <w:szCs w:val="24"/>
        </w:rPr>
        <w:t xml:space="preserve">Build </w:t>
      </w:r>
      <w:r w:rsidR="6B088E23" w:rsidRPr="005A7CF6">
        <w:rPr>
          <w:rFonts w:cs="Arial"/>
          <w:szCs w:val="24"/>
        </w:rPr>
        <w:t>knowledge</w:t>
      </w:r>
      <w:r w:rsidRPr="005A7CF6">
        <w:rPr>
          <w:rFonts w:cs="Arial"/>
          <w:szCs w:val="24"/>
        </w:rPr>
        <w:t>, readiness, and strategies of the partners to address the goals of the grant.</w:t>
      </w:r>
    </w:p>
    <w:p w14:paraId="152098A6" w14:textId="658018AD" w:rsidR="4E74093C" w:rsidRPr="005A7CF6" w:rsidRDefault="006D7976" w:rsidP="00003503">
      <w:pPr>
        <w:numPr>
          <w:ilvl w:val="0"/>
          <w:numId w:val="17"/>
        </w:numPr>
        <w:tabs>
          <w:tab w:val="left" w:pos="9990"/>
          <w:tab w:val="left" w:pos="10080"/>
        </w:tabs>
        <w:spacing w:before="9"/>
        <w:ind w:left="720" w:right="710"/>
        <w:rPr>
          <w:rFonts w:cs="Arial"/>
          <w:szCs w:val="24"/>
        </w:rPr>
      </w:pPr>
      <w:r w:rsidRPr="005A7CF6">
        <w:rPr>
          <w:rFonts w:cs="Arial"/>
          <w:szCs w:val="24"/>
        </w:rPr>
        <w:t>D</w:t>
      </w:r>
      <w:r w:rsidR="4E74093C" w:rsidRPr="005A7CF6">
        <w:rPr>
          <w:rFonts w:cs="Arial"/>
          <w:szCs w:val="24"/>
        </w:rPr>
        <w:t xml:space="preserve">emonstrate how to implement leveraged/expanded </w:t>
      </w:r>
      <w:r w:rsidR="724DC548" w:rsidRPr="005A7CF6">
        <w:rPr>
          <w:rFonts w:cs="Arial"/>
          <w:szCs w:val="24"/>
        </w:rPr>
        <w:t>infrastructures</w:t>
      </w:r>
      <w:r w:rsidR="4E74093C" w:rsidRPr="005A7CF6">
        <w:rPr>
          <w:rFonts w:cs="Arial"/>
          <w:szCs w:val="24"/>
        </w:rPr>
        <w:t xml:space="preserve"> to support and improve professional development</w:t>
      </w:r>
    </w:p>
    <w:p w14:paraId="60F4FD3B" w14:textId="03ECF846" w:rsidR="23AF552F" w:rsidRPr="005A7CF6" w:rsidRDefault="23AF552F" w:rsidP="00003503">
      <w:pPr>
        <w:numPr>
          <w:ilvl w:val="0"/>
          <w:numId w:val="17"/>
        </w:numPr>
        <w:tabs>
          <w:tab w:val="left" w:pos="9990"/>
          <w:tab w:val="left" w:pos="10080"/>
        </w:tabs>
        <w:spacing w:before="9"/>
        <w:ind w:left="720" w:right="710"/>
        <w:rPr>
          <w:rFonts w:cs="Arial"/>
          <w:szCs w:val="24"/>
        </w:rPr>
      </w:pPr>
      <w:r w:rsidRPr="005A7CF6">
        <w:rPr>
          <w:rFonts w:cs="Arial"/>
          <w:szCs w:val="24"/>
        </w:rPr>
        <w:t xml:space="preserve">Partner with </w:t>
      </w:r>
      <w:r w:rsidR="00F16213" w:rsidRPr="005A7CF6">
        <w:rPr>
          <w:rFonts w:cs="Arial"/>
          <w:szCs w:val="24"/>
        </w:rPr>
        <w:t>one or more institutions of higher education or one or more nonprofit organizations</w:t>
      </w:r>
      <w:r w:rsidRPr="005A7CF6">
        <w:rPr>
          <w:rFonts w:cs="Arial"/>
          <w:szCs w:val="24"/>
        </w:rPr>
        <w:t>.</w:t>
      </w:r>
      <w:r w:rsidR="46628D56" w:rsidRPr="005A7CF6">
        <w:rPr>
          <w:rFonts w:cs="Arial"/>
          <w:szCs w:val="24"/>
        </w:rPr>
        <w:t xml:space="preserve"> This is not a requirement of the new legislation. It is, however, highly encouraged.</w:t>
      </w:r>
      <w:r w:rsidRPr="005A7CF6">
        <w:rPr>
          <w:rFonts w:cs="Arial"/>
          <w:szCs w:val="24"/>
        </w:rPr>
        <w:t xml:space="preserve"> </w:t>
      </w:r>
      <w:r w:rsidRPr="005A7CF6">
        <w:rPr>
          <w:rFonts w:cs="Arial"/>
          <w:b/>
          <w:bCs/>
          <w:szCs w:val="24"/>
        </w:rPr>
        <w:t>*</w:t>
      </w:r>
      <w:r w:rsidR="53C86E6B" w:rsidRPr="005A7CF6">
        <w:rPr>
          <w:rFonts w:cs="Arial"/>
          <w:b/>
          <w:bCs/>
          <w:szCs w:val="24"/>
        </w:rPr>
        <w:t>Note: Pr</w:t>
      </w:r>
      <w:r w:rsidRPr="005A7CF6">
        <w:rPr>
          <w:rFonts w:cs="Arial"/>
          <w:b/>
          <w:bCs/>
          <w:szCs w:val="24"/>
        </w:rPr>
        <w:t>iority</w:t>
      </w:r>
      <w:r w:rsidR="3B987B66" w:rsidRPr="005A7CF6">
        <w:rPr>
          <w:rFonts w:cs="Arial"/>
          <w:b/>
          <w:bCs/>
          <w:szCs w:val="24"/>
        </w:rPr>
        <w:t xml:space="preserve"> will be</w:t>
      </w:r>
      <w:r w:rsidRPr="005A7CF6">
        <w:rPr>
          <w:rFonts w:cs="Arial"/>
          <w:b/>
          <w:bCs/>
          <w:szCs w:val="24"/>
        </w:rPr>
        <w:t xml:space="preserve"> </w:t>
      </w:r>
      <w:r w:rsidR="331AE104" w:rsidRPr="005A7CF6">
        <w:rPr>
          <w:rFonts w:cs="Arial"/>
          <w:b/>
          <w:bCs/>
          <w:szCs w:val="24"/>
        </w:rPr>
        <w:t>given to</w:t>
      </w:r>
      <w:r w:rsidR="17E804F5" w:rsidRPr="005A7CF6">
        <w:rPr>
          <w:rFonts w:cs="Arial"/>
          <w:b/>
          <w:bCs/>
          <w:szCs w:val="24"/>
        </w:rPr>
        <w:t xml:space="preserve"> </w:t>
      </w:r>
      <w:r w:rsidR="00F16213" w:rsidRPr="005A7CF6">
        <w:rPr>
          <w:rFonts w:cs="Arial"/>
          <w:b/>
          <w:bCs/>
          <w:szCs w:val="24"/>
        </w:rPr>
        <w:t xml:space="preserve">applications from a </w:t>
      </w:r>
      <w:r w:rsidR="00A86330">
        <w:rPr>
          <w:rFonts w:cs="Arial"/>
          <w:b/>
          <w:bCs/>
          <w:szCs w:val="24"/>
        </w:rPr>
        <w:t>COE</w:t>
      </w:r>
      <w:r w:rsidR="00F16213" w:rsidRPr="005A7CF6">
        <w:rPr>
          <w:rFonts w:cs="Arial"/>
          <w:b/>
          <w:bCs/>
          <w:szCs w:val="24"/>
        </w:rPr>
        <w:t xml:space="preserve"> or consortium of </w:t>
      </w:r>
      <w:r w:rsidR="00A86330">
        <w:rPr>
          <w:rFonts w:cs="Arial"/>
          <w:b/>
          <w:bCs/>
          <w:szCs w:val="24"/>
        </w:rPr>
        <w:t xml:space="preserve">COEs </w:t>
      </w:r>
      <w:r w:rsidR="00F16213" w:rsidRPr="005A7CF6">
        <w:rPr>
          <w:rFonts w:cs="Arial"/>
          <w:b/>
          <w:bCs/>
          <w:szCs w:val="24"/>
        </w:rPr>
        <w:t xml:space="preserve">that were part of the consortia awarded a grant as part of the </w:t>
      </w:r>
      <w:r w:rsidR="00245145">
        <w:rPr>
          <w:rFonts w:cs="Arial"/>
          <w:b/>
          <w:bCs/>
          <w:szCs w:val="24"/>
        </w:rPr>
        <w:t>EWIG</w:t>
      </w:r>
      <w:r w:rsidR="00F16213" w:rsidRPr="005A7CF6">
        <w:rPr>
          <w:rFonts w:cs="Arial"/>
          <w:b/>
          <w:bCs/>
          <w:szCs w:val="24"/>
        </w:rPr>
        <w:t xml:space="preserve"> Program established pursuant to Section 84 of Chapter 51 of the Statutes of 2019.</w:t>
      </w:r>
      <w:r w:rsidR="6D7A36D3" w:rsidRPr="005A7CF6">
        <w:rPr>
          <w:rFonts w:cs="Arial"/>
          <w:b/>
          <w:bCs/>
          <w:szCs w:val="24"/>
        </w:rPr>
        <w:t xml:space="preserve"> </w:t>
      </w:r>
    </w:p>
    <w:p w14:paraId="321EA784" w14:textId="77777777" w:rsidR="00845E7E" w:rsidRPr="00A86FEF" w:rsidRDefault="00845E7E" w:rsidP="00DF0903">
      <w:pPr>
        <w:tabs>
          <w:tab w:val="left" w:pos="9990"/>
          <w:tab w:val="left" w:pos="10080"/>
        </w:tabs>
        <w:spacing w:before="840"/>
        <w:rPr>
          <w:rFonts w:cs="Arial"/>
          <w:b/>
          <w:szCs w:val="24"/>
        </w:rPr>
      </w:pPr>
      <w:r w:rsidRPr="005A7CF6">
        <w:rPr>
          <w:rFonts w:cs="Arial"/>
          <w:b/>
          <w:szCs w:val="24"/>
        </w:rPr>
        <w:t>Project Participants</w:t>
      </w:r>
    </w:p>
    <w:p w14:paraId="5D0D4A3E" w14:textId="5D5CBC63" w:rsidR="00845E7E" w:rsidRPr="005A7CF6" w:rsidRDefault="488DE5F2" w:rsidP="00003503">
      <w:pPr>
        <w:pStyle w:val="ListParagraph"/>
        <w:numPr>
          <w:ilvl w:val="0"/>
          <w:numId w:val="23"/>
        </w:numPr>
        <w:tabs>
          <w:tab w:val="left" w:pos="9990"/>
          <w:tab w:val="left" w:pos="10080"/>
        </w:tabs>
        <w:ind w:left="720"/>
        <w:rPr>
          <w:rFonts w:cs="Arial"/>
          <w:szCs w:val="24"/>
        </w:rPr>
      </w:pPr>
      <w:r w:rsidRPr="005A7CF6">
        <w:rPr>
          <w:rFonts w:cs="Arial"/>
          <w:szCs w:val="24"/>
        </w:rPr>
        <w:t>Provide Letters of Commitment addressed to the lead applicant and signed by Superintendent who will oversee the grant</w:t>
      </w:r>
      <w:r w:rsidR="703DB9FE" w:rsidRPr="005A7CF6">
        <w:rPr>
          <w:rFonts w:cs="Arial"/>
          <w:szCs w:val="24"/>
        </w:rPr>
        <w:t>, as well as the person</w:t>
      </w:r>
      <w:r w:rsidR="0084707D" w:rsidRPr="005A7CF6">
        <w:rPr>
          <w:rFonts w:cs="Arial"/>
          <w:szCs w:val="24"/>
        </w:rPr>
        <w:t>(s)</w:t>
      </w:r>
      <w:r w:rsidR="703DB9FE" w:rsidRPr="005A7CF6">
        <w:rPr>
          <w:rFonts w:cs="Arial"/>
          <w:szCs w:val="24"/>
        </w:rPr>
        <w:t xml:space="preserve"> who is serving as the fiscal agent (CBO/CFO)</w:t>
      </w:r>
    </w:p>
    <w:p w14:paraId="61E61DD0" w14:textId="77777777" w:rsidR="00845E7E" w:rsidRPr="005A7CF6" w:rsidRDefault="488DE5F2" w:rsidP="00003503">
      <w:pPr>
        <w:pStyle w:val="ListParagraph"/>
        <w:numPr>
          <w:ilvl w:val="0"/>
          <w:numId w:val="23"/>
        </w:numPr>
        <w:tabs>
          <w:tab w:val="left" w:pos="9990"/>
          <w:tab w:val="left" w:pos="10080"/>
        </w:tabs>
        <w:ind w:left="720"/>
        <w:rPr>
          <w:rFonts w:cs="Arial"/>
          <w:szCs w:val="24"/>
        </w:rPr>
      </w:pPr>
      <w:r w:rsidRPr="005A7CF6">
        <w:rPr>
          <w:rFonts w:cs="Arial"/>
          <w:szCs w:val="24"/>
        </w:rPr>
        <w:t>Discuss how the applicant will recruit, select, engage, retain, and replace, if necessary, project participants in multi-year professional learning opportunities</w:t>
      </w:r>
    </w:p>
    <w:p w14:paraId="5412A6FA" w14:textId="77777777" w:rsidR="00845E7E" w:rsidRPr="005A7CF6" w:rsidRDefault="00845E7E" w:rsidP="00003503">
      <w:pPr>
        <w:tabs>
          <w:tab w:val="left" w:pos="9990"/>
          <w:tab w:val="left" w:pos="10080"/>
        </w:tabs>
        <w:spacing w:before="1"/>
        <w:rPr>
          <w:rFonts w:cs="Arial"/>
          <w:b/>
          <w:szCs w:val="24"/>
        </w:rPr>
      </w:pPr>
      <w:r w:rsidRPr="005A7CF6">
        <w:rPr>
          <w:rFonts w:cs="Arial"/>
          <w:b/>
          <w:szCs w:val="24"/>
        </w:rPr>
        <w:t>Part 2—Proposed Metrics</w:t>
      </w:r>
    </w:p>
    <w:p w14:paraId="6A9CACAB" w14:textId="3CA57B83" w:rsidR="00845E7E" w:rsidRPr="005A7CF6" w:rsidRDefault="00845E7E" w:rsidP="00003503">
      <w:pPr>
        <w:rPr>
          <w:rFonts w:cs="Arial"/>
          <w:szCs w:val="24"/>
        </w:rPr>
      </w:pPr>
      <w:r w:rsidRPr="005A7CF6">
        <w:rPr>
          <w:rFonts w:cs="Arial"/>
          <w:szCs w:val="24"/>
        </w:rPr>
        <w:lastRenderedPageBreak/>
        <w:t>The QPLS serve as a foundation for the content, processes, and conditions essential to all educator professional learning. It is pertinent that the grantee collects, analyzes, reflects upon, and report</w:t>
      </w:r>
      <w:r w:rsidR="00E453A3" w:rsidRPr="005A7CF6">
        <w:rPr>
          <w:rFonts w:cs="Arial"/>
          <w:szCs w:val="24"/>
        </w:rPr>
        <w:t>s</w:t>
      </w:r>
      <w:r w:rsidRPr="005A7CF6">
        <w:rPr>
          <w:rFonts w:cs="Arial"/>
          <w:szCs w:val="24"/>
        </w:rPr>
        <w:t xml:space="preserve"> various sources of data for evidence of changes and/or improvements in collective practice</w:t>
      </w:r>
      <w:r w:rsidR="00E453A3" w:rsidRPr="005A7CF6">
        <w:rPr>
          <w:rFonts w:cs="Arial"/>
          <w:szCs w:val="24"/>
        </w:rPr>
        <w:t>s</w:t>
      </w:r>
      <w:r w:rsidRPr="005A7CF6">
        <w:rPr>
          <w:rFonts w:cs="Arial"/>
          <w:szCs w:val="24"/>
        </w:rPr>
        <w:t xml:space="preserve"> to anchor decisions about planning, implementing, or assessing quality professional learning.</w:t>
      </w:r>
    </w:p>
    <w:p w14:paraId="179912E3" w14:textId="176A03AF" w:rsidR="00845E7E" w:rsidRPr="005A7CF6" w:rsidRDefault="00845E7E" w:rsidP="00D125C0">
      <w:pPr>
        <w:pStyle w:val="Heading3"/>
      </w:pPr>
      <w:bookmarkStart w:id="79" w:name="B._Application_Budget—Section_for_Submis"/>
      <w:bookmarkStart w:id="80" w:name="_TOC_250003"/>
      <w:bookmarkStart w:id="81" w:name="_Toc126598602"/>
      <w:bookmarkEnd w:id="79"/>
      <w:r w:rsidRPr="005A7CF6">
        <w:t xml:space="preserve">B. </w:t>
      </w:r>
      <w:r w:rsidR="00671D64">
        <w:tab/>
      </w:r>
      <w:r w:rsidRPr="005A7CF6">
        <w:t>Application Budget</w:t>
      </w:r>
      <w:bookmarkEnd w:id="80"/>
      <w:bookmarkEnd w:id="81"/>
    </w:p>
    <w:p w14:paraId="66763E1E" w14:textId="6C78B6B0" w:rsidR="00845E7E" w:rsidRPr="005A7CF6" w:rsidRDefault="488DE5F2" w:rsidP="00003503">
      <w:pPr>
        <w:pStyle w:val="BodyText"/>
        <w:rPr>
          <w:rFonts w:cs="Arial"/>
          <w:b/>
          <w:bCs/>
        </w:rPr>
      </w:pPr>
      <w:r w:rsidRPr="005A7CF6">
        <w:rPr>
          <w:rFonts w:cs="Arial"/>
        </w:rPr>
        <w:t>The applicant must provide a thorough and detailed justification for each identified cost associated with implementing the proposed goals and activities, including why the costs are reasonable and necessary to support the proposal’s goals and activities. A projected budget for the entire grant period (</w:t>
      </w:r>
      <w:r w:rsidR="00AE0E17" w:rsidRPr="00307A40">
        <w:rPr>
          <w:rFonts w:cs="Arial"/>
        </w:rPr>
        <w:t>June</w:t>
      </w:r>
      <w:r w:rsidRPr="00307A40">
        <w:rPr>
          <w:rFonts w:cs="Arial"/>
        </w:rPr>
        <w:t xml:space="preserve"> 1, 202</w:t>
      </w:r>
      <w:r w:rsidR="7A5DF858" w:rsidRPr="00307A40">
        <w:rPr>
          <w:rFonts w:cs="Arial"/>
        </w:rPr>
        <w:t>3</w:t>
      </w:r>
      <w:r w:rsidRPr="00307A40">
        <w:rPr>
          <w:rFonts w:cs="Arial"/>
        </w:rPr>
        <w:t>–June 30, 202</w:t>
      </w:r>
      <w:r w:rsidR="031F075E" w:rsidRPr="00307A40">
        <w:rPr>
          <w:rFonts w:cs="Arial"/>
        </w:rPr>
        <w:t>5</w:t>
      </w:r>
      <w:r w:rsidRPr="005A7CF6">
        <w:rPr>
          <w:rFonts w:cs="Arial"/>
        </w:rPr>
        <w:t>) is required for the application. The budget will be reviewed and scored. Applicants must provide expenditure amounts for the following areas:</w:t>
      </w:r>
    </w:p>
    <w:p w14:paraId="6139F2D1" w14:textId="77777777" w:rsidR="00845E7E" w:rsidRPr="005A7CF6" w:rsidRDefault="00845E7E" w:rsidP="00003503">
      <w:pPr>
        <w:numPr>
          <w:ilvl w:val="1"/>
          <w:numId w:val="10"/>
        </w:numPr>
        <w:spacing w:after="120"/>
        <w:ind w:left="720"/>
        <w:rPr>
          <w:rFonts w:cs="Arial"/>
          <w:szCs w:val="24"/>
        </w:rPr>
      </w:pPr>
      <w:r w:rsidRPr="005A7CF6">
        <w:rPr>
          <w:rFonts w:cs="Arial"/>
          <w:szCs w:val="24"/>
        </w:rPr>
        <w:t>Internal staff compensation;</w:t>
      </w:r>
    </w:p>
    <w:p w14:paraId="072527AD" w14:textId="77777777" w:rsidR="00845E7E" w:rsidRPr="005A7CF6" w:rsidRDefault="00845E7E" w:rsidP="00003503">
      <w:pPr>
        <w:numPr>
          <w:ilvl w:val="1"/>
          <w:numId w:val="10"/>
        </w:numPr>
        <w:spacing w:after="120"/>
        <w:ind w:left="720"/>
        <w:rPr>
          <w:rFonts w:cs="Arial"/>
          <w:szCs w:val="24"/>
        </w:rPr>
      </w:pPr>
      <w:r w:rsidRPr="005A7CF6">
        <w:rPr>
          <w:rFonts w:cs="Arial"/>
          <w:szCs w:val="24"/>
        </w:rPr>
        <w:t>Supplies required to support COEs, LEAs, and grant participants;</w:t>
      </w:r>
    </w:p>
    <w:p w14:paraId="376FD2F8" w14:textId="77777777" w:rsidR="00845E7E" w:rsidRPr="005A7CF6" w:rsidRDefault="00845E7E" w:rsidP="00003503">
      <w:pPr>
        <w:numPr>
          <w:ilvl w:val="1"/>
          <w:numId w:val="10"/>
        </w:numPr>
        <w:spacing w:after="120"/>
        <w:ind w:left="720"/>
        <w:rPr>
          <w:rFonts w:cs="Arial"/>
          <w:szCs w:val="24"/>
        </w:rPr>
      </w:pPr>
      <w:r w:rsidRPr="005A7CF6">
        <w:rPr>
          <w:rFonts w:cs="Arial"/>
          <w:szCs w:val="24"/>
        </w:rPr>
        <w:t>Services provided by the applicant and external entities;</w:t>
      </w:r>
    </w:p>
    <w:p w14:paraId="57FD33A2" w14:textId="77777777" w:rsidR="00845E7E" w:rsidRPr="005A7CF6" w:rsidRDefault="00845E7E" w:rsidP="00003503">
      <w:pPr>
        <w:numPr>
          <w:ilvl w:val="1"/>
          <w:numId w:val="10"/>
        </w:numPr>
        <w:spacing w:after="120"/>
        <w:ind w:left="720"/>
        <w:rPr>
          <w:rFonts w:cs="Arial"/>
          <w:szCs w:val="24"/>
        </w:rPr>
      </w:pPr>
      <w:r w:rsidRPr="005A7CF6">
        <w:rPr>
          <w:rFonts w:cs="Arial"/>
          <w:szCs w:val="24"/>
        </w:rPr>
        <w:t>Travel and communication expense to meet with COEs, the CCEE, and the CDE, and other Lead Agencies; and</w:t>
      </w:r>
    </w:p>
    <w:p w14:paraId="27B2A8E4" w14:textId="77777777" w:rsidR="00845E7E" w:rsidRPr="005A7CF6" w:rsidRDefault="00845E7E" w:rsidP="00003503">
      <w:pPr>
        <w:numPr>
          <w:ilvl w:val="1"/>
          <w:numId w:val="10"/>
        </w:numPr>
        <w:ind w:left="720"/>
        <w:rPr>
          <w:rFonts w:cs="Arial"/>
          <w:szCs w:val="24"/>
        </w:rPr>
      </w:pPr>
      <w:r w:rsidRPr="005A7CF6">
        <w:rPr>
          <w:rFonts w:cs="Arial"/>
          <w:szCs w:val="24"/>
        </w:rPr>
        <w:t>Indirect charges, capped at 8 percent.</w:t>
      </w:r>
    </w:p>
    <w:p w14:paraId="0C0600E8" w14:textId="4E65B22C" w:rsidR="00845E7E" w:rsidRPr="005A7CF6" w:rsidRDefault="488DE5F2" w:rsidP="00003503">
      <w:pPr>
        <w:rPr>
          <w:rFonts w:cs="Arial"/>
          <w:szCs w:val="24"/>
        </w:rPr>
      </w:pPr>
      <w:r w:rsidRPr="005A7CF6">
        <w:rPr>
          <w:rFonts w:cs="Arial"/>
          <w:szCs w:val="24"/>
        </w:rPr>
        <w:t xml:space="preserve">Applicants must use the EWIG Special Education-Related Professional Development Proposed Budget Template available on the </w:t>
      </w:r>
      <w:r w:rsidR="003A62E9" w:rsidRPr="003A62E9">
        <w:rPr>
          <w:rFonts w:cs="Arial"/>
          <w:color w:val="000000"/>
          <w:szCs w:val="24"/>
        </w:rPr>
        <w:t xml:space="preserve">on the CDE Funding web page at: </w:t>
      </w:r>
      <w:hyperlink r:id="rId26" w:tooltip="SEEWIG RFA web page" w:history="1">
        <w:r w:rsidR="00A25657">
          <w:rPr>
            <w:rStyle w:val="Hyperlink"/>
            <w:rFonts w:cs="Arial"/>
            <w:szCs w:val="24"/>
          </w:rPr>
          <w:t>https://www.cde.ca.gov/fg/fo/r18/seewig23rfa.asp</w:t>
        </w:r>
      </w:hyperlink>
      <w:r w:rsidR="003A62E9" w:rsidRPr="003A62E9">
        <w:t>.</w:t>
      </w:r>
      <w:r w:rsidRPr="005A7CF6">
        <w:rPr>
          <w:rFonts w:cs="Arial"/>
          <w:szCs w:val="24"/>
        </w:rPr>
        <w:t xml:space="preserve"> The Proposed Budget Detail must include a detailed budget narrative (description) for each line item included in the grant period. The narrative should include how the proposed costs are necessary and reasonable in terms of grant activities, benefits to participants, and grant outcomes. </w:t>
      </w:r>
      <w:r w:rsidR="00A86330">
        <w:rPr>
          <w:rFonts w:cs="Arial"/>
          <w:szCs w:val="24"/>
        </w:rPr>
        <w:t>Proposed expenditures should p</w:t>
      </w:r>
      <w:r w:rsidRPr="005A7CF6">
        <w:rPr>
          <w:rFonts w:cs="Arial"/>
          <w:szCs w:val="24"/>
        </w:rPr>
        <w:t xml:space="preserve">rovide sufficient detail and a breakdown/calculation that justifies each line item. </w:t>
      </w:r>
      <w:r w:rsidR="00A86330">
        <w:rPr>
          <w:rFonts w:cs="Arial"/>
          <w:szCs w:val="24"/>
        </w:rPr>
        <w:t>L</w:t>
      </w:r>
      <w:r w:rsidRPr="005A7CF6">
        <w:rPr>
          <w:rFonts w:cs="Arial"/>
          <w:szCs w:val="24"/>
        </w:rPr>
        <w:t xml:space="preserve">ine items </w:t>
      </w:r>
      <w:r w:rsidR="00A86330">
        <w:rPr>
          <w:rFonts w:cs="Arial"/>
          <w:szCs w:val="24"/>
        </w:rPr>
        <w:t xml:space="preserve">should be grouped </w:t>
      </w:r>
      <w:r w:rsidRPr="005A7CF6">
        <w:rPr>
          <w:rFonts w:cs="Arial"/>
          <w:szCs w:val="24"/>
        </w:rPr>
        <w:t>by the Object Code series and provide lines for Object Code totals. The Proposed Budget Summary should provide totals for each Object Code and should align with the Proposed Budget Detail.</w:t>
      </w:r>
    </w:p>
    <w:p w14:paraId="5D5D8218" w14:textId="77777777" w:rsidR="00845E7E" w:rsidRPr="005A7CF6" w:rsidRDefault="00845E7E" w:rsidP="00003503">
      <w:pPr>
        <w:pStyle w:val="BodyText"/>
        <w:tabs>
          <w:tab w:val="left" w:pos="9990"/>
          <w:tab w:val="left" w:pos="10080"/>
        </w:tabs>
        <w:ind w:right="254"/>
        <w:rPr>
          <w:rFonts w:cs="Arial"/>
        </w:rPr>
      </w:pPr>
      <w:r w:rsidRPr="005A7CF6">
        <w:rPr>
          <w:rFonts w:cs="Arial"/>
        </w:rPr>
        <w:t>The EWIG Special Education-Related Professional Development Proposed Budget must be submitted as an Excel file through the online application. Please see the attachment Instructions in Appendix B: Online Application Instructions.</w:t>
      </w:r>
      <w:bookmarkEnd w:id="77"/>
    </w:p>
    <w:p w14:paraId="6754CD4D" w14:textId="77777777" w:rsidR="00845E7E" w:rsidRPr="00B24C52" w:rsidRDefault="00845E7E" w:rsidP="00845E7E">
      <w:pPr>
        <w:rPr>
          <w:rFonts w:cs="Arial"/>
        </w:rPr>
        <w:sectPr w:rsidR="00845E7E" w:rsidRPr="00B24C52" w:rsidSect="00F22ABA">
          <w:pgSz w:w="12240" w:h="15840"/>
          <w:pgMar w:top="1440" w:right="1440" w:bottom="1440" w:left="1440" w:header="0" w:footer="670" w:gutter="0"/>
          <w:cols w:space="720"/>
          <w:docGrid w:linePitch="299"/>
        </w:sectPr>
      </w:pPr>
      <w:r w:rsidRPr="00B24C52">
        <w:rPr>
          <w:rFonts w:cs="Arial"/>
        </w:rPr>
        <w:tab/>
      </w:r>
    </w:p>
    <w:p w14:paraId="3B54E31B" w14:textId="693B0A69" w:rsidR="00845E7E" w:rsidRPr="005A7CF6" w:rsidRDefault="488DE5F2" w:rsidP="00AE287B">
      <w:pPr>
        <w:pStyle w:val="Heading2"/>
      </w:pPr>
      <w:bookmarkStart w:id="82" w:name="2018–19_Budget_Information_Requested_by_"/>
      <w:bookmarkStart w:id="83" w:name="Applicant_Information"/>
      <w:bookmarkStart w:id="84" w:name="VII._APPENDIX_B:_Budget_Categories"/>
      <w:bookmarkStart w:id="85" w:name="_Toc126598603"/>
      <w:bookmarkStart w:id="86" w:name="_TOC_250001"/>
      <w:bookmarkEnd w:id="82"/>
      <w:bookmarkEnd w:id="83"/>
      <w:bookmarkEnd w:id="84"/>
      <w:r w:rsidRPr="005A7CF6">
        <w:lastRenderedPageBreak/>
        <w:t>A</w:t>
      </w:r>
      <w:r w:rsidR="00671D64">
        <w:t>PPENDIX</w:t>
      </w:r>
      <w:r w:rsidRPr="005A7CF6">
        <w:t xml:space="preserve"> </w:t>
      </w:r>
      <w:r w:rsidRPr="005A7CF6">
        <w:rPr>
          <w:spacing w:val="-4"/>
        </w:rPr>
        <w:t xml:space="preserve">A: </w:t>
      </w:r>
      <w:r w:rsidRPr="005A7CF6">
        <w:t>Evaluation</w:t>
      </w:r>
      <w:r w:rsidRPr="005A7CF6">
        <w:rPr>
          <w:spacing w:val="10"/>
        </w:rPr>
        <w:t xml:space="preserve"> </w:t>
      </w:r>
      <w:r w:rsidRPr="005A7CF6">
        <w:t>Rubric</w:t>
      </w:r>
      <w:bookmarkEnd w:id="85"/>
    </w:p>
    <w:p w14:paraId="42995E5F" w14:textId="2EDFE8FE" w:rsidR="00845E7E" w:rsidRPr="005A7CF6" w:rsidRDefault="488DE5F2" w:rsidP="3EABD535">
      <w:pPr>
        <w:rPr>
          <w:rFonts w:cs="Arial"/>
          <w:b/>
          <w:bCs/>
          <w:szCs w:val="24"/>
        </w:rPr>
      </w:pPr>
      <w:r w:rsidRPr="005A7CF6">
        <w:rPr>
          <w:rFonts w:cs="Arial"/>
          <w:b/>
          <w:bCs/>
          <w:szCs w:val="24"/>
        </w:rPr>
        <w:t>Please note: Positive consideration will be given to</w:t>
      </w:r>
      <w:r w:rsidR="006D7976" w:rsidRPr="005A7CF6">
        <w:rPr>
          <w:rFonts w:cs="Arial"/>
          <w:b/>
          <w:bCs/>
          <w:szCs w:val="24"/>
        </w:rPr>
        <w:t xml:space="preserve"> applications from a county office of education or consortium of county offices of education that were part of the consortia awarded a grant as part of the </w:t>
      </w:r>
      <w:r w:rsidR="00245145">
        <w:rPr>
          <w:rFonts w:cs="Arial"/>
          <w:b/>
          <w:bCs/>
          <w:szCs w:val="24"/>
        </w:rPr>
        <w:t>EWIG</w:t>
      </w:r>
      <w:r w:rsidR="006D7976" w:rsidRPr="005A7CF6">
        <w:rPr>
          <w:rFonts w:cs="Arial"/>
          <w:b/>
          <w:bCs/>
          <w:szCs w:val="24"/>
        </w:rPr>
        <w:t xml:space="preserve"> Program of 2019.</w:t>
      </w:r>
      <w:r w:rsidRPr="005A7CF6">
        <w:rPr>
          <w:rFonts w:cs="Arial"/>
          <w:b/>
          <w:bCs/>
          <w:szCs w:val="24"/>
        </w:rPr>
        <w:t xml:space="preserve"> </w:t>
      </w:r>
    </w:p>
    <w:p w14:paraId="10C63B01" w14:textId="77777777" w:rsidR="00845E7E" w:rsidRPr="002A6E43" w:rsidRDefault="488DE5F2" w:rsidP="000B0053">
      <w:pPr>
        <w:rPr>
          <w:rFonts w:cs="Arial"/>
        </w:rPr>
      </w:pPr>
      <w:r w:rsidRPr="002A6E43">
        <w:rPr>
          <w:rFonts w:cs="Arial"/>
          <w:szCs w:val="24"/>
        </w:rPr>
        <w:t>Part 1—Special Education Educator Workforce Investment Grant Program Goals and Activities</w:t>
      </w:r>
    </w:p>
    <w:p w14:paraId="1FD25CB3" w14:textId="77777777" w:rsidR="00845E7E" w:rsidRPr="00671D64" w:rsidRDefault="488DE5F2" w:rsidP="00D125C0">
      <w:pPr>
        <w:pStyle w:val="Heading3"/>
      </w:pPr>
      <w:bookmarkStart w:id="87" w:name="_Toc126598604"/>
      <w:r w:rsidRPr="00671D64">
        <w:t>Vision and Mission</w:t>
      </w:r>
      <w:bookmarkEnd w:id="87"/>
    </w:p>
    <w:tbl>
      <w:tblPr>
        <w:tblStyle w:val="TableGrid"/>
        <w:tblW w:w="13731" w:type="dxa"/>
        <w:tblLayout w:type="fixed"/>
        <w:tblLook w:val="04A0" w:firstRow="1" w:lastRow="0" w:firstColumn="1" w:lastColumn="0" w:noHBand="0" w:noVBand="1"/>
        <w:tblDescription w:val="Evaluation Rubric: Vision and Mission. Outstanding, Strong, Adequate, and Minimal."/>
      </w:tblPr>
      <w:tblGrid>
        <w:gridCol w:w="3711"/>
        <w:gridCol w:w="3340"/>
        <w:gridCol w:w="3340"/>
        <w:gridCol w:w="3340"/>
      </w:tblGrid>
      <w:tr w:rsidR="00845E7E" w:rsidRPr="005A7CF6" w14:paraId="4B848A41" w14:textId="77777777" w:rsidTr="00644E85">
        <w:trPr>
          <w:cantSplit/>
          <w:trHeight w:val="277"/>
          <w:tblHeader/>
        </w:trPr>
        <w:tc>
          <w:tcPr>
            <w:tcW w:w="3711" w:type="dxa"/>
            <w:tcBorders>
              <w:top w:val="single" w:sz="12" w:space="0" w:color="auto"/>
              <w:bottom w:val="single" w:sz="12" w:space="0" w:color="auto"/>
            </w:tcBorders>
            <w:shd w:val="clear" w:color="auto" w:fill="D9D9D9" w:themeFill="background1" w:themeFillShade="D9"/>
          </w:tcPr>
          <w:p w14:paraId="643AEF81" w14:textId="4072E504" w:rsidR="00845E7E" w:rsidRPr="005A7CF6" w:rsidRDefault="488DE5F2" w:rsidP="3EABD535">
            <w:pPr>
              <w:jc w:val="center"/>
              <w:rPr>
                <w:rFonts w:cs="Arial"/>
                <w:b/>
                <w:bCs/>
                <w:szCs w:val="24"/>
              </w:rPr>
            </w:pPr>
            <w:r w:rsidRPr="005A7CF6">
              <w:rPr>
                <w:rFonts w:cs="Arial"/>
                <w:b/>
                <w:bCs/>
                <w:szCs w:val="24"/>
              </w:rPr>
              <w:t>OUTSTANDING (</w:t>
            </w:r>
            <w:r w:rsidR="78B99BA5" w:rsidRPr="005A7CF6">
              <w:rPr>
                <w:rFonts w:cs="Arial"/>
                <w:b/>
                <w:bCs/>
                <w:szCs w:val="24"/>
              </w:rPr>
              <w:t>20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440315B5" w14:textId="147443C1" w:rsidR="00845E7E" w:rsidRPr="005A7CF6" w:rsidRDefault="488DE5F2" w:rsidP="3EABD535">
            <w:pPr>
              <w:jc w:val="center"/>
              <w:rPr>
                <w:rFonts w:cs="Arial"/>
                <w:b/>
                <w:bCs/>
                <w:szCs w:val="24"/>
              </w:rPr>
            </w:pPr>
            <w:r w:rsidRPr="005A7CF6">
              <w:rPr>
                <w:rFonts w:cs="Arial"/>
                <w:b/>
                <w:bCs/>
                <w:szCs w:val="24"/>
              </w:rPr>
              <w:t>STRONG (1</w:t>
            </w:r>
            <w:r w:rsidR="7674799F" w:rsidRPr="005A7CF6">
              <w:rPr>
                <w:rFonts w:cs="Arial"/>
                <w:b/>
                <w:bCs/>
                <w:szCs w:val="24"/>
              </w:rPr>
              <w:t xml:space="preserve">5 </w:t>
            </w:r>
            <w:r w:rsidRPr="005A7CF6">
              <w:rPr>
                <w:rFonts w:cs="Arial"/>
                <w:b/>
                <w:bCs/>
                <w:szCs w:val="24"/>
              </w:rPr>
              <w:t>points)</w:t>
            </w:r>
          </w:p>
        </w:tc>
        <w:tc>
          <w:tcPr>
            <w:tcW w:w="3340" w:type="dxa"/>
            <w:tcBorders>
              <w:top w:val="single" w:sz="12" w:space="0" w:color="auto"/>
              <w:bottom w:val="single" w:sz="12" w:space="0" w:color="auto"/>
            </w:tcBorders>
            <w:shd w:val="clear" w:color="auto" w:fill="D9D9D9" w:themeFill="background1" w:themeFillShade="D9"/>
          </w:tcPr>
          <w:p w14:paraId="4564A588" w14:textId="6BB79C9F" w:rsidR="00845E7E" w:rsidRPr="005A7CF6" w:rsidRDefault="488DE5F2" w:rsidP="3EABD535">
            <w:pPr>
              <w:jc w:val="center"/>
              <w:rPr>
                <w:rFonts w:cs="Arial"/>
                <w:b/>
                <w:bCs/>
                <w:szCs w:val="24"/>
              </w:rPr>
            </w:pPr>
            <w:r w:rsidRPr="005A7CF6">
              <w:rPr>
                <w:rFonts w:cs="Arial"/>
                <w:b/>
                <w:bCs/>
                <w:szCs w:val="24"/>
              </w:rPr>
              <w:t>ADEQUATE (</w:t>
            </w:r>
            <w:r w:rsidR="18CF7036" w:rsidRPr="005A7CF6">
              <w:rPr>
                <w:rFonts w:cs="Arial"/>
                <w:b/>
                <w:bCs/>
                <w:szCs w:val="24"/>
              </w:rPr>
              <w:t>10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412F3802" w14:textId="24B3B6EC" w:rsidR="00845E7E" w:rsidRPr="005A7CF6" w:rsidRDefault="488DE5F2" w:rsidP="3EABD535">
            <w:pPr>
              <w:jc w:val="center"/>
              <w:rPr>
                <w:rFonts w:cs="Arial"/>
                <w:b/>
                <w:bCs/>
                <w:szCs w:val="24"/>
              </w:rPr>
            </w:pPr>
            <w:r w:rsidRPr="005A7CF6">
              <w:rPr>
                <w:rFonts w:cs="Arial"/>
                <w:b/>
                <w:bCs/>
                <w:szCs w:val="24"/>
              </w:rPr>
              <w:t>MINIMAL (</w:t>
            </w:r>
            <w:r w:rsidR="3B04762A" w:rsidRPr="005A7CF6">
              <w:rPr>
                <w:rFonts w:cs="Arial"/>
                <w:b/>
                <w:bCs/>
                <w:szCs w:val="24"/>
              </w:rPr>
              <w:t>5</w:t>
            </w:r>
            <w:r w:rsidRPr="005A7CF6">
              <w:rPr>
                <w:rFonts w:cs="Arial"/>
                <w:b/>
                <w:bCs/>
                <w:szCs w:val="24"/>
              </w:rPr>
              <w:t>–0 points)</w:t>
            </w:r>
          </w:p>
        </w:tc>
      </w:tr>
      <w:tr w:rsidR="00845E7E" w:rsidRPr="005A7CF6" w14:paraId="3F82B683" w14:textId="77777777" w:rsidTr="00644E85">
        <w:trPr>
          <w:cantSplit/>
          <w:trHeight w:val="2032"/>
        </w:trPr>
        <w:tc>
          <w:tcPr>
            <w:tcW w:w="3711" w:type="dxa"/>
            <w:tcBorders>
              <w:top w:val="single" w:sz="12" w:space="0" w:color="auto"/>
              <w:bottom w:val="single" w:sz="12" w:space="0" w:color="auto"/>
            </w:tcBorders>
          </w:tcPr>
          <w:p w14:paraId="686480AA" w14:textId="2B00AEAF" w:rsidR="00845E7E" w:rsidRPr="005A7CF6" w:rsidRDefault="488DE5F2" w:rsidP="00F16213">
            <w:pPr>
              <w:tabs>
                <w:tab w:val="left" w:pos="9990"/>
                <w:tab w:val="left" w:pos="10080"/>
              </w:tabs>
              <w:spacing w:before="1"/>
              <w:rPr>
                <w:rFonts w:cs="Arial"/>
                <w:szCs w:val="24"/>
              </w:rPr>
            </w:pPr>
            <w:r w:rsidRPr="005A7CF6">
              <w:rPr>
                <w:rFonts w:cs="Arial"/>
                <w:szCs w:val="24"/>
              </w:rPr>
              <w:t>Thoroughly and convincingly articulates a</w:t>
            </w:r>
            <w:r w:rsidR="00F16213" w:rsidRPr="005A7CF6">
              <w:rPr>
                <w:rFonts w:cs="Arial"/>
                <w:szCs w:val="24"/>
              </w:rPr>
              <w:t xml:space="preserve"> theory</w:t>
            </w:r>
            <w:r w:rsidRPr="005A7CF6">
              <w:rPr>
                <w:rFonts w:cs="Arial"/>
                <w:szCs w:val="24"/>
              </w:rPr>
              <w:t xml:space="preserve"> of action for addressing</w:t>
            </w:r>
            <w:r w:rsidR="00D70439">
              <w:rPr>
                <w:rFonts w:cs="Arial"/>
                <w:szCs w:val="24"/>
              </w:rPr>
              <w:t xml:space="preserve"> UDL t</w:t>
            </w:r>
            <w:r w:rsidR="00F16213" w:rsidRPr="005A7CF6">
              <w:rPr>
                <w:rFonts w:cs="Arial"/>
                <w:szCs w:val="24"/>
              </w:rPr>
              <w:t>o improve inclusive practices for all pupils, including pupils with disabilities, in general education settings</w:t>
            </w:r>
            <w:r w:rsidRPr="005A7CF6">
              <w:rPr>
                <w:rFonts w:cs="Arial"/>
                <w:szCs w:val="24"/>
              </w:rPr>
              <w:t>.</w:t>
            </w:r>
          </w:p>
        </w:tc>
        <w:tc>
          <w:tcPr>
            <w:tcW w:w="3340" w:type="dxa"/>
            <w:tcBorders>
              <w:top w:val="single" w:sz="12" w:space="0" w:color="auto"/>
              <w:bottom w:val="single" w:sz="12" w:space="0" w:color="auto"/>
            </w:tcBorders>
          </w:tcPr>
          <w:p w14:paraId="530F37A4" w14:textId="3FEA8793" w:rsidR="00845E7E" w:rsidRPr="005A7CF6" w:rsidRDefault="488DE5F2" w:rsidP="00F16213">
            <w:pPr>
              <w:tabs>
                <w:tab w:val="left" w:pos="9990"/>
                <w:tab w:val="left" w:pos="10080"/>
              </w:tabs>
              <w:spacing w:before="1"/>
              <w:rPr>
                <w:rFonts w:cs="Arial"/>
                <w:szCs w:val="24"/>
              </w:rPr>
            </w:pPr>
            <w:r w:rsidRPr="005A7CF6">
              <w:rPr>
                <w:rFonts w:cs="Arial"/>
                <w:szCs w:val="24"/>
              </w:rPr>
              <w:t xml:space="preserve">Clearly articulates a theory of action for addressing </w:t>
            </w:r>
            <w:r w:rsidR="00D70439">
              <w:rPr>
                <w:rFonts w:cs="Arial"/>
                <w:szCs w:val="24"/>
              </w:rPr>
              <w:t>UDL</w:t>
            </w:r>
            <w:r w:rsidRPr="005A7CF6">
              <w:rPr>
                <w:rFonts w:cs="Arial"/>
                <w:szCs w:val="24"/>
              </w:rPr>
              <w:t xml:space="preserve"> </w:t>
            </w:r>
            <w:r w:rsidR="00F16213" w:rsidRPr="005A7CF6">
              <w:rPr>
                <w:rFonts w:cs="Arial"/>
                <w:szCs w:val="24"/>
              </w:rPr>
              <w:t>to improve inclusive practices for all pupils, including pupils with disabilities, in general education settings.</w:t>
            </w:r>
          </w:p>
        </w:tc>
        <w:tc>
          <w:tcPr>
            <w:tcW w:w="3340" w:type="dxa"/>
            <w:tcBorders>
              <w:top w:val="single" w:sz="12" w:space="0" w:color="auto"/>
              <w:bottom w:val="single" w:sz="12" w:space="0" w:color="auto"/>
            </w:tcBorders>
          </w:tcPr>
          <w:p w14:paraId="00962C60" w14:textId="0AF1B07C" w:rsidR="00845E7E" w:rsidRPr="005A7CF6" w:rsidRDefault="488DE5F2" w:rsidP="00F16213">
            <w:pPr>
              <w:tabs>
                <w:tab w:val="left" w:pos="9990"/>
                <w:tab w:val="left" w:pos="10080"/>
              </w:tabs>
              <w:spacing w:before="1"/>
              <w:rPr>
                <w:rFonts w:cs="Arial"/>
                <w:szCs w:val="24"/>
              </w:rPr>
            </w:pPr>
            <w:r w:rsidRPr="005A7CF6">
              <w:rPr>
                <w:rFonts w:cs="Arial"/>
                <w:szCs w:val="24"/>
              </w:rPr>
              <w:t xml:space="preserve">Adequately articulates a theory of action for addressing </w:t>
            </w:r>
            <w:r w:rsidR="00D70439">
              <w:rPr>
                <w:rFonts w:cs="Arial"/>
                <w:szCs w:val="24"/>
              </w:rPr>
              <w:t>UDL</w:t>
            </w:r>
            <w:r w:rsidRPr="005A7CF6">
              <w:rPr>
                <w:rFonts w:cs="Arial"/>
                <w:szCs w:val="24"/>
              </w:rPr>
              <w:t xml:space="preserve"> </w:t>
            </w:r>
            <w:r w:rsidR="00F16213" w:rsidRPr="005A7CF6">
              <w:rPr>
                <w:rFonts w:cs="Arial"/>
                <w:szCs w:val="24"/>
              </w:rPr>
              <w:t>to improve inclusive practices for all pupils, including pupils with disabilities, in general education settings</w:t>
            </w:r>
            <w:r w:rsidRPr="005A7CF6">
              <w:rPr>
                <w:rFonts w:cs="Arial"/>
                <w:szCs w:val="24"/>
              </w:rPr>
              <w:t>.</w:t>
            </w:r>
          </w:p>
        </w:tc>
        <w:tc>
          <w:tcPr>
            <w:tcW w:w="3340" w:type="dxa"/>
            <w:tcBorders>
              <w:top w:val="single" w:sz="12" w:space="0" w:color="auto"/>
              <w:bottom w:val="single" w:sz="12" w:space="0" w:color="auto"/>
            </w:tcBorders>
          </w:tcPr>
          <w:p w14:paraId="227A0E48" w14:textId="43005A76" w:rsidR="00845E7E" w:rsidRPr="005A7CF6" w:rsidRDefault="488DE5F2" w:rsidP="00F16213">
            <w:pPr>
              <w:tabs>
                <w:tab w:val="left" w:pos="9990"/>
                <w:tab w:val="left" w:pos="10080"/>
              </w:tabs>
              <w:spacing w:before="1"/>
              <w:rPr>
                <w:rFonts w:cs="Arial"/>
                <w:szCs w:val="24"/>
              </w:rPr>
            </w:pPr>
            <w:r w:rsidRPr="005A7CF6">
              <w:rPr>
                <w:rFonts w:cs="Arial"/>
                <w:szCs w:val="24"/>
              </w:rPr>
              <w:t xml:space="preserve">Minimally articulates a theory of action for addressing </w:t>
            </w:r>
            <w:r w:rsidR="00D70439">
              <w:rPr>
                <w:rFonts w:cs="Arial"/>
                <w:szCs w:val="24"/>
              </w:rPr>
              <w:t>UDL</w:t>
            </w:r>
            <w:r w:rsidRPr="005A7CF6">
              <w:rPr>
                <w:rFonts w:cs="Arial"/>
                <w:szCs w:val="24"/>
              </w:rPr>
              <w:t xml:space="preserve"> </w:t>
            </w:r>
            <w:r w:rsidR="00F16213" w:rsidRPr="005A7CF6">
              <w:rPr>
                <w:rFonts w:cs="Arial"/>
                <w:szCs w:val="24"/>
              </w:rPr>
              <w:t>to improve inclusive practices for all pupils, including pupils with disabilities, in general education settings</w:t>
            </w:r>
            <w:r w:rsidRPr="005A7CF6">
              <w:rPr>
                <w:rFonts w:cs="Arial"/>
                <w:szCs w:val="24"/>
              </w:rPr>
              <w:t>.</w:t>
            </w:r>
          </w:p>
        </w:tc>
      </w:tr>
    </w:tbl>
    <w:p w14:paraId="14A09353" w14:textId="45D103CD" w:rsidR="00845E7E" w:rsidRPr="00671D64" w:rsidRDefault="488DE5F2" w:rsidP="00D125C0">
      <w:pPr>
        <w:pStyle w:val="Heading3"/>
      </w:pPr>
      <w:bookmarkStart w:id="88" w:name="_Toc126598605"/>
      <w:r w:rsidRPr="00671D64">
        <w:t>Quality Professional Learning Standards</w:t>
      </w:r>
      <w:bookmarkEnd w:id="88"/>
    </w:p>
    <w:tbl>
      <w:tblPr>
        <w:tblStyle w:val="TableGrid"/>
        <w:tblW w:w="13731" w:type="dxa"/>
        <w:tblLayout w:type="fixed"/>
        <w:tblLook w:val="04A0" w:firstRow="1" w:lastRow="0" w:firstColumn="1" w:lastColumn="0" w:noHBand="0" w:noVBand="1"/>
        <w:tblDescription w:val="Evaluation Rubric: Quality Professional Learning Standards. Outstanding, Strong, Adequate, and Minimal."/>
      </w:tblPr>
      <w:tblGrid>
        <w:gridCol w:w="3711"/>
        <w:gridCol w:w="3340"/>
        <w:gridCol w:w="3340"/>
        <w:gridCol w:w="3340"/>
      </w:tblGrid>
      <w:tr w:rsidR="00845E7E" w:rsidRPr="005A7CF6" w14:paraId="7BE2792B" w14:textId="77777777" w:rsidTr="3EABD535">
        <w:trPr>
          <w:cantSplit/>
          <w:trHeight w:val="277"/>
          <w:tblHeader/>
        </w:trPr>
        <w:tc>
          <w:tcPr>
            <w:tcW w:w="3711" w:type="dxa"/>
            <w:tcBorders>
              <w:top w:val="single" w:sz="12" w:space="0" w:color="auto"/>
              <w:bottom w:val="single" w:sz="12" w:space="0" w:color="auto"/>
            </w:tcBorders>
            <w:shd w:val="clear" w:color="auto" w:fill="D9D9D9" w:themeFill="background1" w:themeFillShade="D9"/>
          </w:tcPr>
          <w:p w14:paraId="6F409D22" w14:textId="77777777" w:rsidR="00845E7E" w:rsidRPr="005A7CF6" w:rsidRDefault="488DE5F2" w:rsidP="3EABD535">
            <w:pPr>
              <w:jc w:val="center"/>
              <w:rPr>
                <w:rFonts w:cs="Arial"/>
                <w:b/>
                <w:bCs/>
                <w:szCs w:val="24"/>
              </w:rPr>
            </w:pPr>
            <w:r w:rsidRPr="005A7CF6">
              <w:rPr>
                <w:rFonts w:cs="Arial"/>
                <w:b/>
                <w:bCs/>
                <w:szCs w:val="24"/>
              </w:rPr>
              <w:t>OUTSTANDING (20 points)</w:t>
            </w:r>
          </w:p>
        </w:tc>
        <w:tc>
          <w:tcPr>
            <w:tcW w:w="3340" w:type="dxa"/>
            <w:tcBorders>
              <w:top w:val="single" w:sz="12" w:space="0" w:color="auto"/>
              <w:bottom w:val="single" w:sz="12" w:space="0" w:color="auto"/>
            </w:tcBorders>
            <w:shd w:val="clear" w:color="auto" w:fill="D9D9D9" w:themeFill="background1" w:themeFillShade="D9"/>
          </w:tcPr>
          <w:p w14:paraId="1CD91438" w14:textId="77777777" w:rsidR="00845E7E" w:rsidRPr="005A7CF6" w:rsidRDefault="488DE5F2" w:rsidP="3EABD535">
            <w:pPr>
              <w:jc w:val="center"/>
              <w:rPr>
                <w:rFonts w:cs="Arial"/>
                <w:b/>
                <w:bCs/>
                <w:szCs w:val="24"/>
              </w:rPr>
            </w:pPr>
            <w:r w:rsidRPr="005A7CF6">
              <w:rPr>
                <w:rFonts w:cs="Arial"/>
                <w:b/>
                <w:bCs/>
                <w:szCs w:val="24"/>
              </w:rPr>
              <w:t>STRONG (15 points)</w:t>
            </w:r>
          </w:p>
        </w:tc>
        <w:tc>
          <w:tcPr>
            <w:tcW w:w="3340" w:type="dxa"/>
            <w:tcBorders>
              <w:top w:val="single" w:sz="12" w:space="0" w:color="auto"/>
              <w:bottom w:val="single" w:sz="12" w:space="0" w:color="auto"/>
            </w:tcBorders>
            <w:shd w:val="clear" w:color="auto" w:fill="D9D9D9" w:themeFill="background1" w:themeFillShade="D9"/>
          </w:tcPr>
          <w:p w14:paraId="4EE96D5A" w14:textId="77777777" w:rsidR="00845E7E" w:rsidRPr="005A7CF6" w:rsidRDefault="488DE5F2" w:rsidP="3EABD535">
            <w:pPr>
              <w:jc w:val="center"/>
              <w:rPr>
                <w:rFonts w:cs="Arial"/>
                <w:b/>
                <w:bCs/>
                <w:szCs w:val="24"/>
              </w:rPr>
            </w:pPr>
            <w:r w:rsidRPr="005A7CF6">
              <w:rPr>
                <w:rFonts w:cs="Arial"/>
                <w:b/>
                <w:bCs/>
                <w:szCs w:val="24"/>
              </w:rPr>
              <w:t>ADEQUATE (10 points)</w:t>
            </w:r>
          </w:p>
        </w:tc>
        <w:tc>
          <w:tcPr>
            <w:tcW w:w="3340" w:type="dxa"/>
            <w:tcBorders>
              <w:top w:val="single" w:sz="12" w:space="0" w:color="auto"/>
              <w:bottom w:val="single" w:sz="12" w:space="0" w:color="auto"/>
            </w:tcBorders>
            <w:shd w:val="clear" w:color="auto" w:fill="D9D9D9" w:themeFill="background1" w:themeFillShade="D9"/>
          </w:tcPr>
          <w:p w14:paraId="6C14FAB2" w14:textId="77777777" w:rsidR="00845E7E" w:rsidRPr="005A7CF6" w:rsidRDefault="488DE5F2" w:rsidP="3EABD535">
            <w:pPr>
              <w:jc w:val="center"/>
              <w:rPr>
                <w:rFonts w:cs="Arial"/>
                <w:b/>
                <w:bCs/>
                <w:szCs w:val="24"/>
              </w:rPr>
            </w:pPr>
            <w:r w:rsidRPr="005A7CF6">
              <w:rPr>
                <w:rFonts w:cs="Arial"/>
                <w:b/>
                <w:bCs/>
                <w:szCs w:val="24"/>
              </w:rPr>
              <w:t>MINIMAL (5–0 points)</w:t>
            </w:r>
          </w:p>
        </w:tc>
      </w:tr>
      <w:tr w:rsidR="00845E7E" w:rsidRPr="005A7CF6" w14:paraId="07ABBB37" w14:textId="77777777" w:rsidTr="3EABD535">
        <w:trPr>
          <w:cantSplit/>
          <w:trHeight w:val="759"/>
        </w:trPr>
        <w:tc>
          <w:tcPr>
            <w:tcW w:w="3711" w:type="dxa"/>
            <w:tcBorders>
              <w:top w:val="single" w:sz="12" w:space="0" w:color="auto"/>
              <w:bottom w:val="single" w:sz="12" w:space="0" w:color="auto"/>
            </w:tcBorders>
          </w:tcPr>
          <w:p w14:paraId="3A4F663A" w14:textId="744CBA75" w:rsidR="00845E7E" w:rsidRPr="005A7CF6" w:rsidRDefault="488DE5F2" w:rsidP="3EABD535">
            <w:pPr>
              <w:spacing w:before="120" w:after="120"/>
              <w:rPr>
                <w:rFonts w:cs="Arial"/>
                <w:szCs w:val="24"/>
              </w:rPr>
            </w:pPr>
            <w:r w:rsidRPr="005A7CF6">
              <w:rPr>
                <w:rFonts w:cs="Arial"/>
                <w:szCs w:val="24"/>
              </w:rPr>
              <w:t xml:space="preserve">Thoroughly and convincingly describes how the proposed professional learning model will address the </w:t>
            </w:r>
            <w:r w:rsidR="00245145">
              <w:rPr>
                <w:rFonts w:cs="Arial"/>
                <w:szCs w:val="24"/>
              </w:rPr>
              <w:t>Quality Professional Learning Standards (</w:t>
            </w:r>
            <w:r w:rsidRPr="005A7CF6">
              <w:rPr>
                <w:rFonts w:cs="Arial"/>
                <w:szCs w:val="24"/>
              </w:rPr>
              <w:t>QPLS</w:t>
            </w:r>
            <w:r w:rsidR="00245145">
              <w:rPr>
                <w:rFonts w:cs="Arial"/>
                <w:szCs w:val="24"/>
              </w:rPr>
              <w:t>)</w:t>
            </w:r>
            <w:r w:rsidRPr="005A7CF6">
              <w:rPr>
                <w:rFonts w:cs="Arial"/>
                <w:szCs w:val="24"/>
              </w:rPr>
              <w:t>: data, content and pedagogy, equity, design and structure, collaboration and shared accountability, resources, and alignment and coherence.</w:t>
            </w:r>
          </w:p>
        </w:tc>
        <w:tc>
          <w:tcPr>
            <w:tcW w:w="3340" w:type="dxa"/>
            <w:tcBorders>
              <w:top w:val="single" w:sz="12" w:space="0" w:color="auto"/>
              <w:bottom w:val="single" w:sz="12" w:space="0" w:color="auto"/>
            </w:tcBorders>
          </w:tcPr>
          <w:p w14:paraId="13117F70" w14:textId="77777777" w:rsidR="00845E7E" w:rsidRPr="005A7CF6" w:rsidRDefault="488DE5F2" w:rsidP="3EABD535">
            <w:pPr>
              <w:spacing w:before="120" w:after="120"/>
              <w:rPr>
                <w:rFonts w:cs="Arial"/>
                <w:szCs w:val="24"/>
              </w:rPr>
            </w:pPr>
            <w:r w:rsidRPr="005A7CF6">
              <w:rPr>
                <w:rFonts w:cs="Arial"/>
                <w:szCs w:val="24"/>
              </w:rPr>
              <w:t>Clearly describes how the proposed professional learning model will address the QPLS: data, content and pedagogy, equity, design and structure, collaboration and shared accountability, resources, and alignment and coherence.</w:t>
            </w:r>
          </w:p>
        </w:tc>
        <w:tc>
          <w:tcPr>
            <w:tcW w:w="3340" w:type="dxa"/>
            <w:tcBorders>
              <w:top w:val="single" w:sz="12" w:space="0" w:color="auto"/>
              <w:bottom w:val="single" w:sz="12" w:space="0" w:color="auto"/>
            </w:tcBorders>
          </w:tcPr>
          <w:p w14:paraId="2152A04A" w14:textId="77777777" w:rsidR="00845E7E" w:rsidRPr="005A7CF6" w:rsidRDefault="488DE5F2" w:rsidP="3EABD535">
            <w:pPr>
              <w:spacing w:before="120" w:after="120"/>
              <w:rPr>
                <w:rFonts w:cs="Arial"/>
                <w:szCs w:val="24"/>
              </w:rPr>
            </w:pPr>
            <w:r w:rsidRPr="005A7CF6">
              <w:rPr>
                <w:rFonts w:cs="Arial"/>
                <w:szCs w:val="24"/>
              </w:rPr>
              <w:t>Adequately describes how the proposed professional learning model will address the QPLS: data, content and pedagogy, equity, design and structure, collaboration and shared accountability, resources, and alignment and coherence.</w:t>
            </w:r>
          </w:p>
        </w:tc>
        <w:tc>
          <w:tcPr>
            <w:tcW w:w="3340" w:type="dxa"/>
            <w:tcBorders>
              <w:top w:val="single" w:sz="12" w:space="0" w:color="auto"/>
              <w:bottom w:val="single" w:sz="12" w:space="0" w:color="auto"/>
            </w:tcBorders>
          </w:tcPr>
          <w:p w14:paraId="79DBFDFD" w14:textId="71D87CAA" w:rsidR="00845E7E" w:rsidRPr="005A7CF6" w:rsidRDefault="488DE5F2" w:rsidP="3EABD535">
            <w:pPr>
              <w:spacing w:before="120" w:after="120"/>
              <w:rPr>
                <w:rFonts w:cs="Arial"/>
                <w:szCs w:val="24"/>
              </w:rPr>
            </w:pPr>
            <w:r w:rsidRPr="005A7CF6">
              <w:rPr>
                <w:rFonts w:cs="Arial"/>
                <w:szCs w:val="24"/>
              </w:rPr>
              <w:t>Minimally describes how the proposed professional learning model will address the QPLS: data, content and pedagogy, equity, design and structure, collaboration and shared accountability, resources, and alignment and coherence</w:t>
            </w:r>
            <w:r w:rsidR="00F16213" w:rsidRPr="005A7CF6">
              <w:rPr>
                <w:rFonts w:cs="Arial"/>
                <w:szCs w:val="24"/>
              </w:rPr>
              <w:t>.</w:t>
            </w:r>
          </w:p>
        </w:tc>
      </w:tr>
    </w:tbl>
    <w:p w14:paraId="6239DA76" w14:textId="77777777" w:rsidR="00845E7E" w:rsidRPr="00671D64" w:rsidRDefault="488DE5F2" w:rsidP="00D125C0">
      <w:pPr>
        <w:pStyle w:val="Heading3"/>
      </w:pPr>
      <w:bookmarkStart w:id="89" w:name="_Toc126598606"/>
      <w:r w:rsidRPr="00671D64">
        <w:lastRenderedPageBreak/>
        <w:t>Special Education-Related Professional Development Capacity Builder</w:t>
      </w:r>
      <w:bookmarkEnd w:id="89"/>
    </w:p>
    <w:tbl>
      <w:tblPr>
        <w:tblStyle w:val="TableGrid"/>
        <w:tblW w:w="13731" w:type="dxa"/>
        <w:tblLayout w:type="fixed"/>
        <w:tblLook w:val="04A0" w:firstRow="1" w:lastRow="0" w:firstColumn="1" w:lastColumn="0" w:noHBand="0" w:noVBand="1"/>
        <w:tblDescription w:val="Evaluation Rubric: Special Education-Related Professional Development Capacity Builder. Outstanding, Strong, Adequate, and Minimal."/>
      </w:tblPr>
      <w:tblGrid>
        <w:gridCol w:w="3711"/>
        <w:gridCol w:w="3340"/>
        <w:gridCol w:w="3340"/>
        <w:gridCol w:w="3340"/>
      </w:tblGrid>
      <w:tr w:rsidR="00845E7E" w:rsidRPr="005A7CF6" w14:paraId="7257C4E1" w14:textId="77777777" w:rsidTr="3EABD535">
        <w:trPr>
          <w:cantSplit/>
          <w:trHeight w:val="277"/>
          <w:tblHeader/>
        </w:trPr>
        <w:tc>
          <w:tcPr>
            <w:tcW w:w="3711" w:type="dxa"/>
            <w:tcBorders>
              <w:top w:val="single" w:sz="12" w:space="0" w:color="auto"/>
              <w:bottom w:val="single" w:sz="12" w:space="0" w:color="auto"/>
            </w:tcBorders>
            <w:shd w:val="clear" w:color="auto" w:fill="D9D9D9" w:themeFill="background1" w:themeFillShade="D9"/>
          </w:tcPr>
          <w:p w14:paraId="607EC485" w14:textId="0014B5BA" w:rsidR="00845E7E" w:rsidRPr="005A7CF6" w:rsidRDefault="488DE5F2" w:rsidP="3EABD535">
            <w:pPr>
              <w:jc w:val="center"/>
              <w:rPr>
                <w:rFonts w:cs="Arial"/>
                <w:b/>
                <w:bCs/>
                <w:szCs w:val="24"/>
              </w:rPr>
            </w:pPr>
            <w:r w:rsidRPr="005A7CF6">
              <w:rPr>
                <w:rFonts w:cs="Arial"/>
                <w:b/>
                <w:bCs/>
                <w:szCs w:val="24"/>
              </w:rPr>
              <w:t>OUTSTANDING (</w:t>
            </w:r>
            <w:r w:rsidR="0EF98E63" w:rsidRPr="005A7CF6">
              <w:rPr>
                <w:rFonts w:cs="Arial"/>
                <w:b/>
                <w:bCs/>
                <w:szCs w:val="24"/>
              </w:rPr>
              <w:t>20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7A46127B" w14:textId="68501A23" w:rsidR="00845E7E" w:rsidRPr="005A7CF6" w:rsidRDefault="488DE5F2" w:rsidP="3EABD535">
            <w:pPr>
              <w:jc w:val="center"/>
              <w:rPr>
                <w:rFonts w:cs="Arial"/>
                <w:b/>
                <w:bCs/>
                <w:szCs w:val="24"/>
              </w:rPr>
            </w:pPr>
            <w:r w:rsidRPr="005A7CF6">
              <w:rPr>
                <w:rFonts w:cs="Arial"/>
                <w:b/>
                <w:bCs/>
                <w:szCs w:val="24"/>
              </w:rPr>
              <w:t>STRONG (</w:t>
            </w:r>
            <w:r w:rsidR="1B66D930" w:rsidRPr="005A7CF6">
              <w:rPr>
                <w:rFonts w:cs="Arial"/>
                <w:b/>
                <w:bCs/>
                <w:szCs w:val="24"/>
              </w:rPr>
              <w:t>15</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6D3FF5A9" w14:textId="518AE7B4" w:rsidR="00845E7E" w:rsidRPr="005A7CF6" w:rsidRDefault="488DE5F2" w:rsidP="3EABD535">
            <w:pPr>
              <w:jc w:val="center"/>
              <w:rPr>
                <w:rFonts w:cs="Arial"/>
                <w:b/>
                <w:bCs/>
                <w:szCs w:val="24"/>
              </w:rPr>
            </w:pPr>
            <w:r w:rsidRPr="005A7CF6">
              <w:rPr>
                <w:rFonts w:cs="Arial"/>
                <w:b/>
                <w:bCs/>
                <w:szCs w:val="24"/>
              </w:rPr>
              <w:t>ADEQUATE (</w:t>
            </w:r>
            <w:r w:rsidR="72D73763" w:rsidRPr="005A7CF6">
              <w:rPr>
                <w:rFonts w:cs="Arial"/>
                <w:b/>
                <w:bCs/>
                <w:szCs w:val="24"/>
              </w:rPr>
              <w:t>10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49C053B3" w14:textId="3BECA3DF" w:rsidR="00845E7E" w:rsidRPr="005A7CF6" w:rsidRDefault="488DE5F2" w:rsidP="3EABD535">
            <w:pPr>
              <w:jc w:val="center"/>
              <w:rPr>
                <w:rFonts w:cs="Arial"/>
                <w:b/>
                <w:bCs/>
                <w:szCs w:val="24"/>
              </w:rPr>
            </w:pPr>
            <w:r w:rsidRPr="005A7CF6">
              <w:rPr>
                <w:rFonts w:cs="Arial"/>
                <w:b/>
                <w:bCs/>
                <w:szCs w:val="24"/>
              </w:rPr>
              <w:t>MINIMAL (</w:t>
            </w:r>
            <w:r w:rsidR="4BDABEE5" w:rsidRPr="005A7CF6">
              <w:rPr>
                <w:rFonts w:cs="Arial"/>
                <w:b/>
                <w:bCs/>
                <w:szCs w:val="24"/>
              </w:rPr>
              <w:t>5</w:t>
            </w:r>
            <w:r w:rsidRPr="005A7CF6">
              <w:rPr>
                <w:rFonts w:cs="Arial"/>
                <w:b/>
                <w:bCs/>
                <w:szCs w:val="24"/>
              </w:rPr>
              <w:t>–0 points)</w:t>
            </w:r>
          </w:p>
        </w:tc>
      </w:tr>
      <w:tr w:rsidR="00845E7E" w:rsidRPr="005A7CF6" w14:paraId="0DDA7CA6" w14:textId="77777777" w:rsidTr="3EABD535">
        <w:trPr>
          <w:cantSplit/>
          <w:trHeight w:val="759"/>
        </w:trPr>
        <w:tc>
          <w:tcPr>
            <w:tcW w:w="3711" w:type="dxa"/>
            <w:tcBorders>
              <w:top w:val="single" w:sz="12" w:space="0" w:color="auto"/>
              <w:bottom w:val="single" w:sz="12" w:space="0" w:color="auto"/>
            </w:tcBorders>
          </w:tcPr>
          <w:p w14:paraId="2C28D730" w14:textId="1448E793" w:rsidR="00845E7E" w:rsidRPr="005A7CF6" w:rsidRDefault="488DE5F2" w:rsidP="3EABD535">
            <w:pPr>
              <w:tabs>
                <w:tab w:val="left" w:pos="9990"/>
                <w:tab w:val="left" w:pos="10080"/>
              </w:tabs>
              <w:spacing w:before="1"/>
              <w:rPr>
                <w:rFonts w:cs="Arial"/>
                <w:szCs w:val="24"/>
              </w:rPr>
            </w:pPr>
            <w:r w:rsidRPr="005A7CF6">
              <w:rPr>
                <w:rFonts w:cs="Arial"/>
                <w:szCs w:val="24"/>
              </w:rPr>
              <w:t xml:space="preserve">Thoroughly and convincingly describes how the applicant will effectively use evidence-based practices for building and implementing </w:t>
            </w:r>
            <w:r w:rsidR="003010D2">
              <w:rPr>
                <w:rFonts w:cs="Arial"/>
                <w:szCs w:val="24"/>
              </w:rPr>
              <w:t xml:space="preserve">UDL </w:t>
            </w:r>
            <w:r w:rsidRPr="005A7CF6">
              <w:rPr>
                <w:rFonts w:cs="Arial"/>
                <w:szCs w:val="24"/>
              </w:rPr>
              <w:t>into</w:t>
            </w:r>
            <w:r w:rsidR="344F9163" w:rsidRPr="005A7CF6">
              <w:rPr>
                <w:rFonts w:cs="Arial"/>
                <w:szCs w:val="24"/>
              </w:rPr>
              <w:t xml:space="preserve"> curricular</w:t>
            </w:r>
            <w:r w:rsidRPr="005A7CF6">
              <w:rPr>
                <w:rFonts w:cs="Arial"/>
                <w:szCs w:val="24"/>
              </w:rPr>
              <w:t xml:space="preserve"> lessons and units</w:t>
            </w:r>
            <w:r w:rsidR="1FEAFEA2" w:rsidRPr="005A7CF6">
              <w:rPr>
                <w:rFonts w:cs="Arial"/>
                <w:szCs w:val="24"/>
              </w:rPr>
              <w:t>.</w:t>
            </w:r>
            <w:r w:rsidRPr="005A7CF6">
              <w:rPr>
                <w:rFonts w:cs="Arial"/>
                <w:szCs w:val="24"/>
              </w:rPr>
              <w:t xml:space="preserve"> </w:t>
            </w:r>
          </w:p>
        </w:tc>
        <w:tc>
          <w:tcPr>
            <w:tcW w:w="3340" w:type="dxa"/>
            <w:tcBorders>
              <w:top w:val="single" w:sz="12" w:space="0" w:color="auto"/>
              <w:bottom w:val="single" w:sz="12" w:space="0" w:color="auto"/>
            </w:tcBorders>
          </w:tcPr>
          <w:p w14:paraId="35D41232" w14:textId="0F19AEC6" w:rsidR="00845E7E" w:rsidRPr="005A7CF6" w:rsidRDefault="488DE5F2" w:rsidP="3EABD535">
            <w:pPr>
              <w:spacing w:before="120" w:after="120"/>
              <w:rPr>
                <w:rFonts w:cs="Arial"/>
                <w:szCs w:val="24"/>
              </w:rPr>
            </w:pPr>
            <w:r w:rsidRPr="005A7CF6">
              <w:rPr>
                <w:rFonts w:cs="Arial"/>
                <w:szCs w:val="24"/>
              </w:rPr>
              <w:t>Clearly describes how the applicant will effectively use evidence-based practices for building and implementing</w:t>
            </w:r>
            <w:r w:rsidR="003010D2">
              <w:rPr>
                <w:rFonts w:cs="Arial"/>
                <w:szCs w:val="24"/>
              </w:rPr>
              <w:t xml:space="preserve"> UDL</w:t>
            </w:r>
            <w:r w:rsidRPr="005A7CF6">
              <w:rPr>
                <w:rFonts w:cs="Arial"/>
                <w:szCs w:val="24"/>
              </w:rPr>
              <w:t xml:space="preserve"> into </w:t>
            </w:r>
            <w:r w:rsidR="63DB9239" w:rsidRPr="005A7CF6">
              <w:rPr>
                <w:rFonts w:cs="Arial"/>
                <w:szCs w:val="24"/>
              </w:rPr>
              <w:t xml:space="preserve">curricular </w:t>
            </w:r>
            <w:r w:rsidRPr="005A7CF6">
              <w:rPr>
                <w:rFonts w:cs="Arial"/>
                <w:szCs w:val="24"/>
              </w:rPr>
              <w:t>lessons and units</w:t>
            </w:r>
            <w:r w:rsidR="7BF40AED" w:rsidRPr="005A7CF6">
              <w:rPr>
                <w:rFonts w:cs="Arial"/>
                <w:szCs w:val="24"/>
              </w:rPr>
              <w:t>.</w:t>
            </w:r>
          </w:p>
        </w:tc>
        <w:tc>
          <w:tcPr>
            <w:tcW w:w="3340" w:type="dxa"/>
            <w:tcBorders>
              <w:top w:val="single" w:sz="12" w:space="0" w:color="auto"/>
              <w:bottom w:val="single" w:sz="12" w:space="0" w:color="auto"/>
            </w:tcBorders>
          </w:tcPr>
          <w:p w14:paraId="23CAE620" w14:textId="257AD552" w:rsidR="00845E7E" w:rsidRPr="005A7CF6" w:rsidRDefault="488DE5F2" w:rsidP="3EABD535">
            <w:pPr>
              <w:spacing w:before="120" w:after="120"/>
              <w:rPr>
                <w:rFonts w:cs="Arial"/>
                <w:szCs w:val="24"/>
              </w:rPr>
            </w:pPr>
            <w:r w:rsidRPr="005A7CF6">
              <w:rPr>
                <w:rFonts w:cs="Arial"/>
                <w:szCs w:val="24"/>
              </w:rPr>
              <w:t xml:space="preserve">Adequately describes how the applicant will effectively use evidence-based practices for building and implementing </w:t>
            </w:r>
            <w:r w:rsidR="003010D2">
              <w:rPr>
                <w:rFonts w:cs="Arial"/>
                <w:szCs w:val="24"/>
              </w:rPr>
              <w:t>UDL</w:t>
            </w:r>
            <w:r w:rsidRPr="005A7CF6">
              <w:rPr>
                <w:rFonts w:cs="Arial"/>
                <w:szCs w:val="24"/>
              </w:rPr>
              <w:t xml:space="preserve"> into</w:t>
            </w:r>
            <w:r w:rsidR="5FC73C99" w:rsidRPr="005A7CF6">
              <w:rPr>
                <w:rFonts w:cs="Arial"/>
                <w:szCs w:val="24"/>
              </w:rPr>
              <w:t xml:space="preserve"> curricular</w:t>
            </w:r>
            <w:r w:rsidRPr="005A7CF6">
              <w:rPr>
                <w:rFonts w:cs="Arial"/>
                <w:szCs w:val="24"/>
              </w:rPr>
              <w:t xml:space="preserve"> lessons and units</w:t>
            </w:r>
            <w:r w:rsidR="39D34C32" w:rsidRPr="005A7CF6">
              <w:rPr>
                <w:rFonts w:cs="Arial"/>
                <w:szCs w:val="24"/>
              </w:rPr>
              <w:t>.</w:t>
            </w:r>
          </w:p>
        </w:tc>
        <w:tc>
          <w:tcPr>
            <w:tcW w:w="3340" w:type="dxa"/>
            <w:tcBorders>
              <w:top w:val="single" w:sz="12" w:space="0" w:color="auto"/>
              <w:bottom w:val="single" w:sz="12" w:space="0" w:color="auto"/>
            </w:tcBorders>
          </w:tcPr>
          <w:p w14:paraId="39EB2AEC" w14:textId="51894F17" w:rsidR="00845E7E" w:rsidRPr="005A7CF6" w:rsidRDefault="488DE5F2" w:rsidP="00845E7E">
            <w:pPr>
              <w:spacing w:before="120" w:after="120"/>
              <w:rPr>
                <w:rFonts w:cs="Arial"/>
                <w:szCs w:val="24"/>
              </w:rPr>
            </w:pPr>
            <w:r w:rsidRPr="005A7CF6">
              <w:rPr>
                <w:rFonts w:cs="Arial"/>
                <w:szCs w:val="24"/>
              </w:rPr>
              <w:t>Minimally describes how the applicant will effectively use evidence-based practices for building and implementing</w:t>
            </w:r>
            <w:r w:rsidR="003010D2">
              <w:rPr>
                <w:rFonts w:cs="Arial"/>
                <w:szCs w:val="24"/>
              </w:rPr>
              <w:t xml:space="preserve"> UDL</w:t>
            </w:r>
            <w:r w:rsidRPr="005A7CF6">
              <w:rPr>
                <w:rFonts w:cs="Arial"/>
                <w:szCs w:val="24"/>
              </w:rPr>
              <w:t xml:space="preserve"> into </w:t>
            </w:r>
            <w:r w:rsidR="0A864007" w:rsidRPr="005A7CF6">
              <w:rPr>
                <w:rFonts w:cs="Arial"/>
                <w:szCs w:val="24"/>
              </w:rPr>
              <w:t xml:space="preserve">curricular </w:t>
            </w:r>
            <w:r w:rsidRPr="005A7CF6">
              <w:rPr>
                <w:rFonts w:cs="Arial"/>
                <w:szCs w:val="24"/>
              </w:rPr>
              <w:t>lessons and units.</w:t>
            </w:r>
          </w:p>
        </w:tc>
      </w:tr>
      <w:tr w:rsidR="00845E7E" w:rsidRPr="005A7CF6" w14:paraId="4077E095" w14:textId="77777777" w:rsidTr="3EABD535">
        <w:trPr>
          <w:cantSplit/>
          <w:trHeight w:val="759"/>
        </w:trPr>
        <w:tc>
          <w:tcPr>
            <w:tcW w:w="3711" w:type="dxa"/>
            <w:tcBorders>
              <w:top w:val="single" w:sz="12" w:space="0" w:color="auto"/>
              <w:bottom w:val="single" w:sz="12" w:space="0" w:color="auto"/>
            </w:tcBorders>
          </w:tcPr>
          <w:p w14:paraId="1BBFCB5F" w14:textId="17EC0098" w:rsidR="00845E7E" w:rsidRPr="005A7CF6" w:rsidRDefault="488DE5F2" w:rsidP="3EABD535">
            <w:pPr>
              <w:spacing w:before="120" w:after="120"/>
              <w:rPr>
                <w:rFonts w:cs="Arial"/>
                <w:szCs w:val="24"/>
              </w:rPr>
            </w:pPr>
            <w:r w:rsidRPr="005A7CF6">
              <w:rPr>
                <w:rFonts w:cs="Arial"/>
                <w:szCs w:val="24"/>
              </w:rPr>
              <w:t xml:space="preserve">Thoroughly and convincingly describes how the applicant will develop and share materials for teachers and paraeducators that promote active learning and models of effective practice grounded in curriculum and </w:t>
            </w:r>
            <w:r w:rsidR="003010D2">
              <w:rPr>
                <w:rFonts w:cs="Arial"/>
                <w:szCs w:val="24"/>
              </w:rPr>
              <w:t>UDL</w:t>
            </w:r>
            <w:r w:rsidRPr="005A7CF6">
              <w:rPr>
                <w:rFonts w:cs="Arial"/>
                <w:szCs w:val="24"/>
              </w:rPr>
              <w:t xml:space="preserve"> strategies to</w:t>
            </w:r>
            <w:r w:rsidR="00386FA1" w:rsidRPr="005A7CF6">
              <w:rPr>
                <w:rFonts w:cs="Arial"/>
                <w:szCs w:val="24"/>
              </w:rPr>
              <w:t xml:space="preserve"> improve inclusive practices for all pupils, including pupils with disabilities, in general education settings.</w:t>
            </w:r>
          </w:p>
        </w:tc>
        <w:tc>
          <w:tcPr>
            <w:tcW w:w="3340" w:type="dxa"/>
            <w:tcBorders>
              <w:top w:val="single" w:sz="12" w:space="0" w:color="auto"/>
              <w:bottom w:val="single" w:sz="12" w:space="0" w:color="auto"/>
            </w:tcBorders>
          </w:tcPr>
          <w:p w14:paraId="4E8B67CF" w14:textId="53DF81A0" w:rsidR="00845E7E" w:rsidRPr="005A7CF6" w:rsidRDefault="488DE5F2" w:rsidP="00336709">
            <w:pPr>
              <w:pStyle w:val="BodyText"/>
              <w:tabs>
                <w:tab w:val="left" w:pos="9990"/>
                <w:tab w:val="left" w:pos="10080"/>
              </w:tabs>
              <w:ind w:right="158"/>
              <w:rPr>
                <w:rFonts w:cs="Arial"/>
              </w:rPr>
            </w:pPr>
            <w:r w:rsidRPr="005A7CF6">
              <w:rPr>
                <w:rFonts w:cs="Arial"/>
              </w:rPr>
              <w:t xml:space="preserve">Clearly describes how the applicant will develop and share materials for teachers and paraeducators that promote active learning and models of effective practice grounded in curriculum and </w:t>
            </w:r>
            <w:r w:rsidR="003010D2">
              <w:rPr>
                <w:rFonts w:cs="Arial"/>
              </w:rPr>
              <w:t>UDL</w:t>
            </w:r>
            <w:r w:rsidRPr="005A7CF6">
              <w:rPr>
                <w:rFonts w:cs="Arial"/>
              </w:rPr>
              <w:t xml:space="preserve"> strategies to improve </w:t>
            </w:r>
            <w:r w:rsidR="00336709" w:rsidRPr="005A7CF6">
              <w:rPr>
                <w:rFonts w:cs="Arial"/>
              </w:rPr>
              <w:t>inclusive practices for all pupils, including pupils with disabilities, in general education settings.</w:t>
            </w:r>
          </w:p>
        </w:tc>
        <w:tc>
          <w:tcPr>
            <w:tcW w:w="3340" w:type="dxa"/>
            <w:tcBorders>
              <w:top w:val="single" w:sz="12" w:space="0" w:color="auto"/>
              <w:bottom w:val="single" w:sz="12" w:space="0" w:color="auto"/>
            </w:tcBorders>
          </w:tcPr>
          <w:p w14:paraId="6E438008" w14:textId="407CB460" w:rsidR="00845E7E" w:rsidRPr="005A7CF6" w:rsidRDefault="488DE5F2" w:rsidP="00336709">
            <w:pPr>
              <w:pStyle w:val="BodyText"/>
              <w:tabs>
                <w:tab w:val="left" w:pos="9990"/>
                <w:tab w:val="left" w:pos="10080"/>
              </w:tabs>
              <w:ind w:right="158"/>
              <w:rPr>
                <w:rFonts w:cs="Arial"/>
              </w:rPr>
            </w:pPr>
            <w:r w:rsidRPr="005A7CF6">
              <w:rPr>
                <w:rFonts w:cs="Arial"/>
              </w:rPr>
              <w:t xml:space="preserve">Adequately describes how the applicant will develop and share materials for teachers and paraeducators that promote active learning and models of effective practice grounded in curriculum and </w:t>
            </w:r>
            <w:r w:rsidR="003010D2">
              <w:rPr>
                <w:rFonts w:cs="Arial"/>
              </w:rPr>
              <w:t>UDL</w:t>
            </w:r>
            <w:r w:rsidRPr="005A7CF6">
              <w:rPr>
                <w:rFonts w:cs="Arial"/>
              </w:rPr>
              <w:t xml:space="preserve"> strategies to improve </w:t>
            </w:r>
            <w:r w:rsidR="00336709" w:rsidRPr="005A7CF6">
              <w:rPr>
                <w:rFonts w:cs="Arial"/>
              </w:rPr>
              <w:t>inclusive practices for all pupils, including pupils with disabilities, in general education settings.</w:t>
            </w:r>
          </w:p>
        </w:tc>
        <w:tc>
          <w:tcPr>
            <w:tcW w:w="3340" w:type="dxa"/>
            <w:tcBorders>
              <w:top w:val="single" w:sz="12" w:space="0" w:color="auto"/>
              <w:bottom w:val="single" w:sz="12" w:space="0" w:color="auto"/>
            </w:tcBorders>
          </w:tcPr>
          <w:p w14:paraId="73312C28" w14:textId="0B208F8F" w:rsidR="00845E7E" w:rsidRPr="005A7CF6" w:rsidRDefault="488DE5F2" w:rsidP="00336709">
            <w:pPr>
              <w:pStyle w:val="BodyText"/>
              <w:tabs>
                <w:tab w:val="left" w:pos="9990"/>
                <w:tab w:val="left" w:pos="10080"/>
              </w:tabs>
              <w:ind w:right="158"/>
              <w:rPr>
                <w:rFonts w:cs="Arial"/>
              </w:rPr>
            </w:pPr>
            <w:r w:rsidRPr="005A7CF6">
              <w:rPr>
                <w:rFonts w:cs="Arial"/>
              </w:rPr>
              <w:t xml:space="preserve">Minimally describes how the applicant will develop and share materials for teachers and paraeducators that promote active learning and models of effective practice grounded in curriculum and </w:t>
            </w:r>
            <w:r w:rsidR="003010D2">
              <w:rPr>
                <w:rFonts w:cs="Arial"/>
              </w:rPr>
              <w:t>UDL</w:t>
            </w:r>
            <w:r w:rsidRPr="005A7CF6">
              <w:rPr>
                <w:rFonts w:cs="Arial"/>
              </w:rPr>
              <w:t xml:space="preserve"> strategies to improve </w:t>
            </w:r>
            <w:r w:rsidR="00336709" w:rsidRPr="005A7CF6">
              <w:rPr>
                <w:rFonts w:cs="Arial"/>
              </w:rPr>
              <w:t>inclusive practices for all pupils, including pupils with disabilities, in general education settings.</w:t>
            </w:r>
          </w:p>
        </w:tc>
      </w:tr>
      <w:tr w:rsidR="3EABD535" w14:paraId="26A6FC80" w14:textId="77777777" w:rsidTr="3EABD535">
        <w:trPr>
          <w:cantSplit/>
          <w:trHeight w:val="759"/>
        </w:trPr>
        <w:tc>
          <w:tcPr>
            <w:tcW w:w="3711" w:type="dxa"/>
            <w:tcBorders>
              <w:top w:val="single" w:sz="12" w:space="0" w:color="auto"/>
              <w:bottom w:val="single" w:sz="12" w:space="0" w:color="auto"/>
            </w:tcBorders>
          </w:tcPr>
          <w:p w14:paraId="1093A8B0" w14:textId="03D02EDC" w:rsidR="3EABD535" w:rsidRPr="005A7CF6" w:rsidRDefault="3EABD535" w:rsidP="3EABD535">
            <w:pPr>
              <w:spacing w:before="120" w:after="120"/>
              <w:rPr>
                <w:rFonts w:cs="Arial"/>
                <w:szCs w:val="24"/>
              </w:rPr>
            </w:pPr>
            <w:r w:rsidRPr="005A7CF6">
              <w:rPr>
                <w:rFonts w:cs="Arial"/>
                <w:szCs w:val="24"/>
              </w:rPr>
              <w:lastRenderedPageBreak/>
              <w:t xml:space="preserve">Thoroughly and convincingly describes how the applicant will </w:t>
            </w:r>
            <w:bookmarkStart w:id="90" w:name="_Hlk118900231"/>
            <w:r w:rsidRPr="005A7CF6">
              <w:rPr>
                <w:rFonts w:cs="Arial"/>
                <w:szCs w:val="24"/>
              </w:rPr>
              <w:t>build capacity in others to serve as coaches so they can be utilized as a resource to other teachers and paraeducators in implementing evidence-based practices in</w:t>
            </w:r>
            <w:r w:rsidR="00D07969">
              <w:rPr>
                <w:rFonts w:cs="Arial"/>
                <w:szCs w:val="24"/>
              </w:rPr>
              <w:t xml:space="preserve"> UDL </w:t>
            </w:r>
            <w:r w:rsidRPr="005A7CF6">
              <w:rPr>
                <w:rFonts w:cs="Arial"/>
                <w:szCs w:val="24"/>
              </w:rPr>
              <w:t xml:space="preserve">for access to curriculum and lessons that improve </w:t>
            </w:r>
            <w:r w:rsidR="00336709" w:rsidRPr="005A7CF6">
              <w:rPr>
                <w:rFonts w:cs="Arial"/>
                <w:szCs w:val="24"/>
              </w:rPr>
              <w:t>inclusive practices for all pupils, including pupils with disabilities, in general education settings.</w:t>
            </w:r>
            <w:bookmarkEnd w:id="90"/>
          </w:p>
        </w:tc>
        <w:tc>
          <w:tcPr>
            <w:tcW w:w="3340" w:type="dxa"/>
            <w:tcBorders>
              <w:top w:val="single" w:sz="12" w:space="0" w:color="auto"/>
              <w:bottom w:val="single" w:sz="12" w:space="0" w:color="auto"/>
            </w:tcBorders>
          </w:tcPr>
          <w:p w14:paraId="339B5445" w14:textId="7F56F47E" w:rsidR="3EABD535" w:rsidRPr="005A7CF6" w:rsidRDefault="3EABD535" w:rsidP="00336709">
            <w:pPr>
              <w:tabs>
                <w:tab w:val="left" w:pos="9990"/>
                <w:tab w:val="left" w:pos="10080"/>
              </w:tabs>
              <w:spacing w:before="75"/>
              <w:ind w:right="98"/>
              <w:rPr>
                <w:rFonts w:cs="Arial"/>
                <w:szCs w:val="24"/>
              </w:rPr>
            </w:pPr>
            <w:r w:rsidRPr="005A7CF6">
              <w:rPr>
                <w:rFonts w:cs="Arial"/>
                <w:szCs w:val="24"/>
              </w:rPr>
              <w:t>Clearly describes how the applicant will build capacity in others to serve as coaches so they can be utilized as a resource to other teachers and paraeducators in implementing evidence-based practices</w:t>
            </w:r>
            <w:r w:rsidR="003010D2">
              <w:rPr>
                <w:rFonts w:cs="Arial"/>
                <w:szCs w:val="24"/>
              </w:rPr>
              <w:t xml:space="preserve"> in</w:t>
            </w:r>
            <w:r w:rsidRPr="005A7CF6">
              <w:rPr>
                <w:rFonts w:cs="Arial"/>
                <w:szCs w:val="24"/>
              </w:rPr>
              <w:t xml:space="preserve"> </w:t>
            </w:r>
            <w:r w:rsidR="003010D2">
              <w:rPr>
                <w:rFonts w:cs="Arial"/>
                <w:szCs w:val="24"/>
              </w:rPr>
              <w:t>UDL</w:t>
            </w:r>
            <w:r w:rsidRPr="005A7CF6">
              <w:rPr>
                <w:rFonts w:cs="Arial"/>
                <w:szCs w:val="24"/>
              </w:rPr>
              <w:t xml:space="preserve"> for access to curriculum and lessons that improve </w:t>
            </w:r>
            <w:r w:rsidR="00336709" w:rsidRPr="005A7CF6">
              <w:rPr>
                <w:rFonts w:cs="Arial"/>
                <w:szCs w:val="24"/>
              </w:rPr>
              <w:t>inclusive practices for all pupils, including pupils with disabilities, in general education settings.</w:t>
            </w:r>
          </w:p>
        </w:tc>
        <w:tc>
          <w:tcPr>
            <w:tcW w:w="3340" w:type="dxa"/>
            <w:tcBorders>
              <w:top w:val="single" w:sz="12" w:space="0" w:color="auto"/>
              <w:bottom w:val="single" w:sz="12" w:space="0" w:color="auto"/>
            </w:tcBorders>
          </w:tcPr>
          <w:p w14:paraId="1821B931" w14:textId="45EE903E" w:rsidR="3EABD535" w:rsidRPr="005A7CF6" w:rsidRDefault="3EABD535" w:rsidP="00336709">
            <w:pPr>
              <w:tabs>
                <w:tab w:val="left" w:pos="9990"/>
                <w:tab w:val="left" w:pos="10080"/>
              </w:tabs>
              <w:spacing w:before="75"/>
              <w:ind w:right="98"/>
              <w:rPr>
                <w:rFonts w:cs="Arial"/>
                <w:szCs w:val="24"/>
              </w:rPr>
            </w:pPr>
            <w:r w:rsidRPr="005A7CF6">
              <w:rPr>
                <w:rFonts w:cs="Arial"/>
                <w:szCs w:val="24"/>
              </w:rPr>
              <w:t xml:space="preserve">Adequately describes how the applicant will build capacity in others to serve as coaches so they can be utilized as a resource to other teachers and paraeducators in implementing evidence-based practices in </w:t>
            </w:r>
            <w:r w:rsidR="003010D2">
              <w:rPr>
                <w:rFonts w:cs="Arial"/>
                <w:szCs w:val="24"/>
              </w:rPr>
              <w:t>UDL</w:t>
            </w:r>
            <w:r w:rsidRPr="005A7CF6">
              <w:rPr>
                <w:rFonts w:cs="Arial"/>
                <w:szCs w:val="24"/>
              </w:rPr>
              <w:t xml:space="preserve"> for access to curriculum and lessons that improve </w:t>
            </w:r>
            <w:r w:rsidR="00336709" w:rsidRPr="005A7CF6">
              <w:rPr>
                <w:rFonts w:cs="Arial"/>
                <w:szCs w:val="24"/>
              </w:rPr>
              <w:t>inclusive practices for all pupils, including pupils with disabilities, in general education settings.</w:t>
            </w:r>
          </w:p>
        </w:tc>
        <w:tc>
          <w:tcPr>
            <w:tcW w:w="3340" w:type="dxa"/>
            <w:tcBorders>
              <w:top w:val="single" w:sz="12" w:space="0" w:color="auto"/>
              <w:bottom w:val="single" w:sz="12" w:space="0" w:color="auto"/>
            </w:tcBorders>
          </w:tcPr>
          <w:p w14:paraId="677BE7D2" w14:textId="6C2067C6" w:rsidR="3EABD535" w:rsidRPr="005A7CF6" w:rsidRDefault="3EABD535" w:rsidP="00336709">
            <w:pPr>
              <w:tabs>
                <w:tab w:val="left" w:pos="9990"/>
                <w:tab w:val="left" w:pos="10080"/>
              </w:tabs>
              <w:spacing w:before="75"/>
              <w:ind w:right="98"/>
              <w:rPr>
                <w:rFonts w:cs="Arial"/>
                <w:szCs w:val="24"/>
              </w:rPr>
            </w:pPr>
            <w:r w:rsidRPr="005A7CF6">
              <w:rPr>
                <w:rFonts w:cs="Arial"/>
                <w:szCs w:val="24"/>
              </w:rPr>
              <w:t xml:space="preserve">Minimally describes how the applicant will build capacity in others to serve as coaches so they can be utilized as a resource to other teachers and paraeducators in implementing evidence-based practices in </w:t>
            </w:r>
            <w:r w:rsidR="003010D2">
              <w:rPr>
                <w:rFonts w:cs="Arial"/>
                <w:szCs w:val="24"/>
              </w:rPr>
              <w:t>UDL</w:t>
            </w:r>
            <w:r w:rsidRPr="005A7CF6">
              <w:rPr>
                <w:rFonts w:cs="Arial"/>
                <w:szCs w:val="24"/>
              </w:rPr>
              <w:t xml:space="preserve"> for access to curriculum and lessons that improve </w:t>
            </w:r>
            <w:r w:rsidR="00336709" w:rsidRPr="005A7CF6">
              <w:rPr>
                <w:rFonts w:cs="Arial"/>
                <w:szCs w:val="24"/>
              </w:rPr>
              <w:t>inclusive practices for all pupils, including pupils with disabilities, in general education settings.</w:t>
            </w:r>
          </w:p>
        </w:tc>
      </w:tr>
      <w:tr w:rsidR="00845E7E" w:rsidRPr="00A86FEF" w14:paraId="2B21AF0F" w14:textId="77777777" w:rsidTr="005A7CF6">
        <w:trPr>
          <w:cantSplit/>
          <w:trHeight w:val="4786"/>
        </w:trPr>
        <w:tc>
          <w:tcPr>
            <w:tcW w:w="3711" w:type="dxa"/>
            <w:tcBorders>
              <w:top w:val="single" w:sz="12" w:space="0" w:color="auto"/>
              <w:bottom w:val="single" w:sz="12" w:space="0" w:color="auto"/>
            </w:tcBorders>
          </w:tcPr>
          <w:p w14:paraId="70709A61" w14:textId="7FA61E98" w:rsidR="00845E7E" w:rsidRPr="005A7CF6" w:rsidRDefault="488DE5F2" w:rsidP="00336709">
            <w:pPr>
              <w:pStyle w:val="BodyText"/>
              <w:tabs>
                <w:tab w:val="left" w:pos="9990"/>
                <w:tab w:val="left" w:pos="10080"/>
              </w:tabs>
              <w:ind w:right="158"/>
              <w:rPr>
                <w:rFonts w:cs="Arial"/>
              </w:rPr>
            </w:pPr>
            <w:r w:rsidRPr="005A7CF6">
              <w:rPr>
                <w:rFonts w:cs="Arial"/>
              </w:rPr>
              <w:t xml:space="preserve">Thoroughly and convincingly describes how the applicant will support teachers and </w:t>
            </w:r>
            <w:r w:rsidR="7354679C" w:rsidRPr="005A7CF6">
              <w:rPr>
                <w:rFonts w:cs="Arial"/>
              </w:rPr>
              <w:t>paraeducators</w:t>
            </w:r>
            <w:r w:rsidRPr="005A7CF6">
              <w:rPr>
                <w:rFonts w:cs="Arial"/>
              </w:rPr>
              <w:t xml:space="preserve"> using coaching structures and systems that are relevant, incorporate active learning and models of effective practice grounded in curriculum and </w:t>
            </w:r>
            <w:r w:rsidR="00E6048E">
              <w:rPr>
                <w:rFonts w:cs="Arial"/>
              </w:rPr>
              <w:t>UDL</w:t>
            </w:r>
            <w:r w:rsidRPr="005A7CF6">
              <w:rPr>
                <w:rFonts w:cs="Arial"/>
              </w:rPr>
              <w:t xml:space="preserve"> strategies to improve </w:t>
            </w:r>
            <w:r w:rsidR="00336709" w:rsidRPr="005A7CF6">
              <w:rPr>
                <w:rFonts w:cs="Arial"/>
              </w:rPr>
              <w:t>inclusive practices for all pupils, including pupils with disabilities, in general education settings.</w:t>
            </w:r>
          </w:p>
        </w:tc>
        <w:tc>
          <w:tcPr>
            <w:tcW w:w="3340" w:type="dxa"/>
            <w:tcBorders>
              <w:top w:val="single" w:sz="12" w:space="0" w:color="auto"/>
              <w:bottom w:val="single" w:sz="12" w:space="0" w:color="auto"/>
            </w:tcBorders>
          </w:tcPr>
          <w:p w14:paraId="5AFCAAE2" w14:textId="22F098BE" w:rsidR="00845E7E" w:rsidRPr="005A7CF6" w:rsidRDefault="488DE5F2" w:rsidP="3EABD535">
            <w:pPr>
              <w:pStyle w:val="BodyText"/>
              <w:tabs>
                <w:tab w:val="left" w:pos="9990"/>
                <w:tab w:val="left" w:pos="10080"/>
              </w:tabs>
              <w:spacing w:before="120" w:after="120"/>
              <w:ind w:left="46" w:right="158"/>
              <w:rPr>
                <w:rFonts w:cs="Arial"/>
              </w:rPr>
            </w:pPr>
            <w:r w:rsidRPr="005A7CF6">
              <w:rPr>
                <w:rFonts w:cs="Arial"/>
              </w:rPr>
              <w:t xml:space="preserve">Clearly describes how the applicant will support teachers and </w:t>
            </w:r>
            <w:r w:rsidR="695182F9" w:rsidRPr="005A7CF6">
              <w:rPr>
                <w:rFonts w:cs="Arial"/>
              </w:rPr>
              <w:t>paraeducators</w:t>
            </w:r>
            <w:r w:rsidRPr="005A7CF6">
              <w:rPr>
                <w:rFonts w:cs="Arial"/>
              </w:rPr>
              <w:t xml:space="preserve"> using coaching structures and systems that are relevant, incorporate active learning and models of effective practice grounded in curriculum and </w:t>
            </w:r>
            <w:r w:rsidR="00E6048E">
              <w:rPr>
                <w:rFonts w:cs="Arial"/>
              </w:rPr>
              <w:t>UDL</w:t>
            </w:r>
            <w:r w:rsidRPr="005A7CF6">
              <w:rPr>
                <w:rFonts w:cs="Arial"/>
              </w:rPr>
              <w:t xml:space="preserve"> strategies to improve </w:t>
            </w:r>
            <w:r w:rsidR="00336709" w:rsidRPr="005A7CF6">
              <w:rPr>
                <w:rFonts w:cs="Arial"/>
              </w:rPr>
              <w:t>inclusive practices for all pupils, including pupils with disabilities, in general education settings.</w:t>
            </w:r>
          </w:p>
        </w:tc>
        <w:tc>
          <w:tcPr>
            <w:tcW w:w="3340" w:type="dxa"/>
            <w:tcBorders>
              <w:top w:val="single" w:sz="12" w:space="0" w:color="auto"/>
              <w:bottom w:val="single" w:sz="12" w:space="0" w:color="auto"/>
            </w:tcBorders>
          </w:tcPr>
          <w:p w14:paraId="3AB83E67" w14:textId="108228B9" w:rsidR="00845E7E" w:rsidRPr="005A7CF6" w:rsidRDefault="488DE5F2" w:rsidP="3EABD535">
            <w:pPr>
              <w:pStyle w:val="BodyText"/>
              <w:tabs>
                <w:tab w:val="left" w:pos="9990"/>
                <w:tab w:val="left" w:pos="10080"/>
              </w:tabs>
              <w:spacing w:before="120" w:after="120"/>
              <w:ind w:right="158"/>
              <w:rPr>
                <w:rFonts w:cs="Arial"/>
              </w:rPr>
            </w:pPr>
            <w:r w:rsidRPr="005A7CF6">
              <w:rPr>
                <w:rFonts w:cs="Arial"/>
              </w:rPr>
              <w:t xml:space="preserve">Adequately describes how the applicant will support teachers and </w:t>
            </w:r>
            <w:r w:rsidR="5C2E8683" w:rsidRPr="005A7CF6">
              <w:rPr>
                <w:rFonts w:cs="Arial"/>
              </w:rPr>
              <w:t>paraeducators</w:t>
            </w:r>
            <w:r w:rsidRPr="005A7CF6">
              <w:rPr>
                <w:rFonts w:cs="Arial"/>
              </w:rPr>
              <w:t xml:space="preserve"> using coaching structures and systems that are relevant, incorporate active learning and models of effective practice grounded in curriculum and </w:t>
            </w:r>
            <w:r w:rsidR="00E6048E">
              <w:rPr>
                <w:rFonts w:cs="Arial"/>
              </w:rPr>
              <w:t>UDL</w:t>
            </w:r>
            <w:r w:rsidRPr="005A7CF6">
              <w:rPr>
                <w:rFonts w:cs="Arial"/>
              </w:rPr>
              <w:t xml:space="preserve"> strategies to improve </w:t>
            </w:r>
            <w:r w:rsidR="00336709" w:rsidRPr="005A7CF6">
              <w:rPr>
                <w:rFonts w:cs="Arial"/>
              </w:rPr>
              <w:t>inclusive practices for all pupils, including pupils with disabilities, in general education settings.</w:t>
            </w:r>
          </w:p>
        </w:tc>
        <w:tc>
          <w:tcPr>
            <w:tcW w:w="3340" w:type="dxa"/>
            <w:tcBorders>
              <w:top w:val="single" w:sz="12" w:space="0" w:color="auto"/>
              <w:bottom w:val="single" w:sz="12" w:space="0" w:color="auto"/>
            </w:tcBorders>
          </w:tcPr>
          <w:p w14:paraId="0A84FE6F" w14:textId="6C60F0A3" w:rsidR="00845E7E" w:rsidRPr="005A7CF6" w:rsidRDefault="488DE5F2" w:rsidP="3EABD535">
            <w:pPr>
              <w:pStyle w:val="BodyText"/>
              <w:tabs>
                <w:tab w:val="left" w:pos="9990"/>
                <w:tab w:val="left" w:pos="10080"/>
              </w:tabs>
              <w:spacing w:before="120" w:after="120"/>
              <w:ind w:right="158"/>
              <w:rPr>
                <w:rFonts w:cs="Arial"/>
              </w:rPr>
            </w:pPr>
            <w:r w:rsidRPr="005A7CF6">
              <w:rPr>
                <w:rFonts w:cs="Arial"/>
              </w:rPr>
              <w:t xml:space="preserve">Minimally describes how the applicant will support teachers and </w:t>
            </w:r>
            <w:r w:rsidR="7E8CF2FD" w:rsidRPr="005A7CF6">
              <w:rPr>
                <w:rFonts w:cs="Arial"/>
              </w:rPr>
              <w:t>paraeducators</w:t>
            </w:r>
            <w:r w:rsidRPr="005A7CF6">
              <w:rPr>
                <w:rFonts w:cs="Arial"/>
              </w:rPr>
              <w:t xml:space="preserve"> using coaching structures and systems that are relevant, incorporate active learning and models of effective practice grounded in curriculum and </w:t>
            </w:r>
            <w:r w:rsidR="00E6048E">
              <w:rPr>
                <w:rFonts w:cs="Arial"/>
              </w:rPr>
              <w:t>UDL</w:t>
            </w:r>
            <w:r w:rsidRPr="005A7CF6">
              <w:rPr>
                <w:rFonts w:cs="Arial"/>
              </w:rPr>
              <w:t xml:space="preserve"> strategies to improve </w:t>
            </w:r>
            <w:r w:rsidR="00336709" w:rsidRPr="005A7CF6">
              <w:rPr>
                <w:rFonts w:cs="Arial"/>
              </w:rPr>
              <w:t>inclusive practices for all pupils, including pupils with disabilities, in general education settings.</w:t>
            </w:r>
          </w:p>
        </w:tc>
      </w:tr>
    </w:tbl>
    <w:p w14:paraId="464597E8" w14:textId="77777777" w:rsidR="00845E7E" w:rsidRPr="00671D64" w:rsidRDefault="00845E7E" w:rsidP="00D125C0">
      <w:pPr>
        <w:pStyle w:val="Heading3"/>
      </w:pPr>
      <w:bookmarkStart w:id="91" w:name="_Toc126598607"/>
      <w:r w:rsidRPr="00671D64">
        <w:lastRenderedPageBreak/>
        <w:t>Special Education-Related Professional Development Resource Connector</w:t>
      </w:r>
      <w:bookmarkEnd w:id="91"/>
    </w:p>
    <w:tbl>
      <w:tblPr>
        <w:tblStyle w:val="TableGrid"/>
        <w:tblW w:w="13731" w:type="dxa"/>
        <w:tblLayout w:type="fixed"/>
        <w:tblLook w:val="0420" w:firstRow="1" w:lastRow="0" w:firstColumn="0" w:lastColumn="0" w:noHBand="0" w:noVBand="1"/>
        <w:tblDescription w:val="Evaluation Rubric: Special Education-Related Professional Development Resource Connector. Outstanding, Strong, Adequate, and Minimal."/>
      </w:tblPr>
      <w:tblGrid>
        <w:gridCol w:w="3711"/>
        <w:gridCol w:w="3340"/>
        <w:gridCol w:w="3340"/>
        <w:gridCol w:w="3340"/>
      </w:tblGrid>
      <w:tr w:rsidR="00845E7E" w:rsidRPr="005A7CF6" w14:paraId="7C4E20D9" w14:textId="77777777" w:rsidTr="3EABD535">
        <w:trPr>
          <w:cantSplit/>
          <w:trHeight w:val="277"/>
          <w:tblHeader/>
        </w:trPr>
        <w:tc>
          <w:tcPr>
            <w:tcW w:w="3711" w:type="dxa"/>
            <w:tcBorders>
              <w:top w:val="single" w:sz="12" w:space="0" w:color="auto"/>
              <w:bottom w:val="single" w:sz="12" w:space="0" w:color="auto"/>
            </w:tcBorders>
            <w:shd w:val="clear" w:color="auto" w:fill="D9D9D9" w:themeFill="background1" w:themeFillShade="D9"/>
          </w:tcPr>
          <w:p w14:paraId="76E187BA" w14:textId="3E9C0D94" w:rsidR="00845E7E" w:rsidRPr="005A7CF6" w:rsidRDefault="488DE5F2" w:rsidP="3EABD535">
            <w:pPr>
              <w:jc w:val="center"/>
              <w:rPr>
                <w:rFonts w:cs="Arial"/>
                <w:b/>
                <w:bCs/>
                <w:szCs w:val="24"/>
              </w:rPr>
            </w:pPr>
            <w:r w:rsidRPr="005A7CF6">
              <w:rPr>
                <w:rFonts w:cs="Arial"/>
                <w:b/>
                <w:bCs/>
                <w:szCs w:val="24"/>
              </w:rPr>
              <w:t>OUTSTANDING (</w:t>
            </w:r>
            <w:r w:rsidR="33C22404" w:rsidRPr="005A7CF6">
              <w:rPr>
                <w:rFonts w:cs="Arial"/>
                <w:b/>
                <w:bCs/>
                <w:szCs w:val="24"/>
              </w:rPr>
              <w:t xml:space="preserve">20 </w:t>
            </w:r>
            <w:r w:rsidRPr="005A7CF6">
              <w:rPr>
                <w:rFonts w:cs="Arial"/>
                <w:b/>
                <w:bCs/>
                <w:szCs w:val="24"/>
              </w:rPr>
              <w:t>points)</w:t>
            </w:r>
          </w:p>
        </w:tc>
        <w:tc>
          <w:tcPr>
            <w:tcW w:w="3340" w:type="dxa"/>
            <w:tcBorders>
              <w:top w:val="single" w:sz="12" w:space="0" w:color="auto"/>
              <w:bottom w:val="single" w:sz="12" w:space="0" w:color="auto"/>
            </w:tcBorders>
            <w:shd w:val="clear" w:color="auto" w:fill="D9D9D9" w:themeFill="background1" w:themeFillShade="D9"/>
          </w:tcPr>
          <w:p w14:paraId="4520F2B7" w14:textId="7B245883" w:rsidR="00845E7E" w:rsidRPr="005A7CF6" w:rsidRDefault="488DE5F2" w:rsidP="3EABD535">
            <w:pPr>
              <w:jc w:val="center"/>
              <w:rPr>
                <w:rFonts w:cs="Arial"/>
                <w:b/>
                <w:bCs/>
                <w:szCs w:val="24"/>
              </w:rPr>
            </w:pPr>
            <w:r w:rsidRPr="005A7CF6">
              <w:rPr>
                <w:rFonts w:cs="Arial"/>
                <w:b/>
                <w:bCs/>
                <w:szCs w:val="24"/>
              </w:rPr>
              <w:t>STRONG (</w:t>
            </w:r>
            <w:r w:rsidR="2FA14668" w:rsidRPr="005A7CF6">
              <w:rPr>
                <w:rFonts w:cs="Arial"/>
                <w:b/>
                <w:bCs/>
                <w:szCs w:val="24"/>
              </w:rPr>
              <w:t xml:space="preserve">15 </w:t>
            </w:r>
            <w:r w:rsidRPr="005A7CF6">
              <w:rPr>
                <w:rFonts w:cs="Arial"/>
                <w:b/>
                <w:bCs/>
                <w:szCs w:val="24"/>
              </w:rPr>
              <w:t>points)</w:t>
            </w:r>
          </w:p>
        </w:tc>
        <w:tc>
          <w:tcPr>
            <w:tcW w:w="3340" w:type="dxa"/>
            <w:tcBorders>
              <w:top w:val="single" w:sz="12" w:space="0" w:color="auto"/>
              <w:bottom w:val="single" w:sz="12" w:space="0" w:color="auto"/>
            </w:tcBorders>
            <w:shd w:val="clear" w:color="auto" w:fill="D9D9D9" w:themeFill="background1" w:themeFillShade="D9"/>
          </w:tcPr>
          <w:p w14:paraId="1C0C31F8" w14:textId="34FD7DA0" w:rsidR="00845E7E" w:rsidRPr="005A7CF6" w:rsidRDefault="488DE5F2" w:rsidP="3EABD535">
            <w:pPr>
              <w:jc w:val="center"/>
              <w:rPr>
                <w:rFonts w:cs="Arial"/>
                <w:b/>
                <w:bCs/>
                <w:szCs w:val="24"/>
              </w:rPr>
            </w:pPr>
            <w:r w:rsidRPr="005A7CF6">
              <w:rPr>
                <w:rFonts w:cs="Arial"/>
                <w:b/>
                <w:bCs/>
                <w:szCs w:val="24"/>
              </w:rPr>
              <w:t>ADEQUATE (</w:t>
            </w:r>
            <w:r w:rsidR="076CE978" w:rsidRPr="005A7CF6">
              <w:rPr>
                <w:rFonts w:cs="Arial"/>
                <w:b/>
                <w:bCs/>
                <w:szCs w:val="24"/>
              </w:rPr>
              <w:t>10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1AE5C89E" w14:textId="77777777" w:rsidR="00845E7E" w:rsidRPr="005A7CF6" w:rsidRDefault="00845E7E" w:rsidP="00845E7E">
            <w:pPr>
              <w:jc w:val="center"/>
              <w:rPr>
                <w:rFonts w:cs="Arial"/>
                <w:b/>
                <w:szCs w:val="24"/>
              </w:rPr>
            </w:pPr>
            <w:r w:rsidRPr="005A7CF6">
              <w:rPr>
                <w:rFonts w:cs="Arial"/>
                <w:b/>
                <w:szCs w:val="24"/>
              </w:rPr>
              <w:t>MINIMAL (1–0 points)</w:t>
            </w:r>
          </w:p>
        </w:tc>
      </w:tr>
      <w:tr w:rsidR="0082578D" w:rsidRPr="005A7CF6" w14:paraId="55B4DE79" w14:textId="77777777" w:rsidTr="006C6002">
        <w:trPr>
          <w:cantSplit/>
          <w:trHeight w:val="277"/>
          <w:tblHeader/>
        </w:trPr>
        <w:tc>
          <w:tcPr>
            <w:tcW w:w="3711" w:type="dxa"/>
            <w:tcBorders>
              <w:top w:val="single" w:sz="12" w:space="0" w:color="auto"/>
              <w:bottom w:val="single" w:sz="12" w:space="0" w:color="auto"/>
            </w:tcBorders>
            <w:shd w:val="clear" w:color="auto" w:fill="FFFFFF" w:themeFill="background1"/>
          </w:tcPr>
          <w:p w14:paraId="6280FE53" w14:textId="77777777" w:rsidR="0082578D" w:rsidRPr="005A7CF6" w:rsidRDefault="0082578D" w:rsidP="006C6002">
            <w:pPr>
              <w:spacing w:before="120" w:after="120"/>
              <w:rPr>
                <w:rFonts w:cs="Arial"/>
                <w:szCs w:val="24"/>
              </w:rPr>
            </w:pPr>
            <w:r w:rsidRPr="005A7CF6">
              <w:rPr>
                <w:rFonts w:cs="Arial"/>
                <w:szCs w:val="24"/>
              </w:rPr>
              <w:t>Thoroughly and convincingly describes how the applicant will leverage and expand upon existing policies and infrastructures to support proposed activities.</w:t>
            </w:r>
          </w:p>
        </w:tc>
        <w:tc>
          <w:tcPr>
            <w:tcW w:w="3340" w:type="dxa"/>
            <w:tcBorders>
              <w:top w:val="single" w:sz="12" w:space="0" w:color="auto"/>
              <w:bottom w:val="single" w:sz="12" w:space="0" w:color="auto"/>
            </w:tcBorders>
            <w:shd w:val="clear" w:color="auto" w:fill="FFFFFF" w:themeFill="background1"/>
          </w:tcPr>
          <w:p w14:paraId="09A9A8B9" w14:textId="77777777" w:rsidR="0082578D" w:rsidRPr="005A7CF6" w:rsidRDefault="0082578D" w:rsidP="006C6002">
            <w:pPr>
              <w:spacing w:before="120" w:after="120"/>
              <w:rPr>
                <w:rFonts w:cs="Arial"/>
                <w:szCs w:val="24"/>
              </w:rPr>
            </w:pPr>
            <w:r w:rsidRPr="005A7CF6">
              <w:rPr>
                <w:rFonts w:cs="Arial"/>
                <w:szCs w:val="24"/>
              </w:rPr>
              <w:t>Clearly describes how the applicant will leverage and expand upon existing policies and infrastructures to support proposed activities.</w:t>
            </w:r>
          </w:p>
        </w:tc>
        <w:tc>
          <w:tcPr>
            <w:tcW w:w="3340" w:type="dxa"/>
            <w:tcBorders>
              <w:top w:val="single" w:sz="12" w:space="0" w:color="auto"/>
              <w:bottom w:val="single" w:sz="12" w:space="0" w:color="auto"/>
            </w:tcBorders>
            <w:shd w:val="clear" w:color="auto" w:fill="FFFFFF" w:themeFill="background1"/>
          </w:tcPr>
          <w:p w14:paraId="4CBA6A44" w14:textId="77777777" w:rsidR="0082578D" w:rsidRPr="005A7CF6" w:rsidRDefault="0082578D" w:rsidP="006C6002">
            <w:pPr>
              <w:spacing w:before="120" w:after="120"/>
              <w:rPr>
                <w:rFonts w:cs="Arial"/>
                <w:szCs w:val="24"/>
              </w:rPr>
            </w:pPr>
            <w:r w:rsidRPr="005A7CF6">
              <w:rPr>
                <w:rFonts w:cs="Arial"/>
                <w:szCs w:val="24"/>
              </w:rPr>
              <w:t>Adequately describes how the applicant will leverage and expand upon existing policies and infrastructures to support proposed activities.</w:t>
            </w:r>
          </w:p>
        </w:tc>
        <w:tc>
          <w:tcPr>
            <w:tcW w:w="3340" w:type="dxa"/>
            <w:tcBorders>
              <w:top w:val="single" w:sz="12" w:space="0" w:color="auto"/>
              <w:bottom w:val="single" w:sz="12" w:space="0" w:color="auto"/>
            </w:tcBorders>
            <w:shd w:val="clear" w:color="auto" w:fill="FFFFFF" w:themeFill="background1"/>
          </w:tcPr>
          <w:p w14:paraId="268BA139" w14:textId="77777777" w:rsidR="0082578D" w:rsidRPr="005A7CF6" w:rsidRDefault="0082578D" w:rsidP="006C6002">
            <w:pPr>
              <w:spacing w:before="120" w:after="120"/>
              <w:rPr>
                <w:rFonts w:cs="Arial"/>
                <w:szCs w:val="24"/>
              </w:rPr>
            </w:pPr>
            <w:r w:rsidRPr="005A7CF6">
              <w:rPr>
                <w:rFonts w:cs="Arial"/>
                <w:szCs w:val="24"/>
              </w:rPr>
              <w:t>Minimally describes how the applicant will leverage and expand upon existing policies and infrastructures to support proposed activities.</w:t>
            </w:r>
          </w:p>
        </w:tc>
      </w:tr>
      <w:tr w:rsidR="3EABD535" w:rsidRPr="005A7CF6" w14:paraId="553AEB6A" w14:textId="77777777" w:rsidTr="3EABD535">
        <w:trPr>
          <w:cantSplit/>
          <w:trHeight w:val="277"/>
          <w:tblHeader/>
        </w:trPr>
        <w:tc>
          <w:tcPr>
            <w:tcW w:w="3711" w:type="dxa"/>
            <w:tcBorders>
              <w:top w:val="single" w:sz="12" w:space="0" w:color="auto"/>
              <w:bottom w:val="single" w:sz="12" w:space="0" w:color="auto"/>
            </w:tcBorders>
            <w:shd w:val="clear" w:color="auto" w:fill="FFFFFF" w:themeFill="background1"/>
          </w:tcPr>
          <w:p w14:paraId="11162607" w14:textId="4A729ABB" w:rsidR="3AFBBEA2" w:rsidRPr="005A7CF6" w:rsidRDefault="3AFBBEA2" w:rsidP="3EABD535">
            <w:pPr>
              <w:rPr>
                <w:rFonts w:cs="Arial"/>
                <w:szCs w:val="24"/>
              </w:rPr>
            </w:pPr>
            <w:r w:rsidRPr="005A7CF6">
              <w:rPr>
                <w:rFonts w:cs="Arial"/>
                <w:szCs w:val="24"/>
              </w:rPr>
              <w:t>Thoroughly and convincingly describes how the applicant will align professional learning opportunities for districts and schools with access for both special and general education professionals.</w:t>
            </w:r>
          </w:p>
        </w:tc>
        <w:tc>
          <w:tcPr>
            <w:tcW w:w="3340" w:type="dxa"/>
            <w:tcBorders>
              <w:top w:val="single" w:sz="12" w:space="0" w:color="auto"/>
              <w:bottom w:val="single" w:sz="12" w:space="0" w:color="auto"/>
            </w:tcBorders>
            <w:shd w:val="clear" w:color="auto" w:fill="FFFFFF" w:themeFill="background1"/>
          </w:tcPr>
          <w:p w14:paraId="3C1B19E2" w14:textId="0CD2B9FE" w:rsidR="3EABD535" w:rsidRPr="00794DD6" w:rsidRDefault="4AF51A0F" w:rsidP="00794DD6">
            <w:pPr>
              <w:rPr>
                <w:rFonts w:cs="Arial"/>
                <w:szCs w:val="24"/>
              </w:rPr>
            </w:pPr>
            <w:r w:rsidRPr="005A7CF6">
              <w:rPr>
                <w:rFonts w:cs="Arial"/>
                <w:szCs w:val="24"/>
              </w:rPr>
              <w:t>Clearly describes how the applicant will align professional learning opportunities for districts and schools with access for both special and general education professionals.</w:t>
            </w:r>
          </w:p>
        </w:tc>
        <w:tc>
          <w:tcPr>
            <w:tcW w:w="3340" w:type="dxa"/>
            <w:tcBorders>
              <w:top w:val="single" w:sz="12" w:space="0" w:color="auto"/>
              <w:bottom w:val="single" w:sz="12" w:space="0" w:color="auto"/>
            </w:tcBorders>
            <w:shd w:val="clear" w:color="auto" w:fill="FFFFFF" w:themeFill="background1"/>
          </w:tcPr>
          <w:p w14:paraId="7D5C2246" w14:textId="0B35FADA" w:rsidR="3EABD535" w:rsidRPr="00794DD6" w:rsidRDefault="4AF51A0F" w:rsidP="00794DD6">
            <w:pPr>
              <w:rPr>
                <w:rFonts w:cs="Arial"/>
                <w:szCs w:val="24"/>
              </w:rPr>
            </w:pPr>
            <w:r w:rsidRPr="005A7CF6">
              <w:rPr>
                <w:rFonts w:cs="Arial"/>
                <w:szCs w:val="24"/>
              </w:rPr>
              <w:t>Adequately describes how the applicant will align professional learning opportunities for districts and schools with access for both special and general education professionals.</w:t>
            </w:r>
          </w:p>
        </w:tc>
        <w:tc>
          <w:tcPr>
            <w:tcW w:w="3340" w:type="dxa"/>
            <w:tcBorders>
              <w:top w:val="single" w:sz="12" w:space="0" w:color="auto"/>
              <w:bottom w:val="single" w:sz="12" w:space="0" w:color="auto"/>
            </w:tcBorders>
            <w:shd w:val="clear" w:color="auto" w:fill="FFFFFF" w:themeFill="background1"/>
          </w:tcPr>
          <w:p w14:paraId="7757CAF2" w14:textId="30E52BCD" w:rsidR="3EABD535" w:rsidRPr="00794DD6" w:rsidRDefault="4AF51A0F" w:rsidP="00794DD6">
            <w:pPr>
              <w:rPr>
                <w:rFonts w:cs="Arial"/>
                <w:szCs w:val="24"/>
              </w:rPr>
            </w:pPr>
            <w:r w:rsidRPr="005A7CF6">
              <w:rPr>
                <w:rFonts w:cs="Arial"/>
                <w:szCs w:val="24"/>
              </w:rPr>
              <w:t>Minimally describes how the applicant will align professional learning opportunities for districts and schools with access for both special and general education professionals.</w:t>
            </w:r>
          </w:p>
        </w:tc>
      </w:tr>
    </w:tbl>
    <w:p w14:paraId="03DB375B" w14:textId="77777777" w:rsidR="00845E7E" w:rsidRPr="00671D64" w:rsidRDefault="00845E7E" w:rsidP="00D125C0">
      <w:pPr>
        <w:pStyle w:val="Heading3"/>
      </w:pPr>
      <w:bookmarkStart w:id="92" w:name="_Toc126598608"/>
      <w:r w:rsidRPr="00671D64">
        <w:t>Special Education-Related Professional Development Facilitator</w:t>
      </w:r>
      <w:bookmarkEnd w:id="92"/>
    </w:p>
    <w:tbl>
      <w:tblPr>
        <w:tblStyle w:val="TableGrid"/>
        <w:tblW w:w="13731" w:type="dxa"/>
        <w:tblLayout w:type="fixed"/>
        <w:tblLook w:val="04A0" w:firstRow="1" w:lastRow="0" w:firstColumn="1" w:lastColumn="0" w:noHBand="0" w:noVBand="1"/>
        <w:tblDescription w:val="Evaluation Rubric: Special Education-Related Professional Development Facilitator. Outstanding, Strong, Adequate, and Minimal."/>
      </w:tblPr>
      <w:tblGrid>
        <w:gridCol w:w="3711"/>
        <w:gridCol w:w="3340"/>
        <w:gridCol w:w="3340"/>
        <w:gridCol w:w="3340"/>
      </w:tblGrid>
      <w:tr w:rsidR="00845E7E" w:rsidRPr="005A7CF6" w14:paraId="14D8911E" w14:textId="77777777" w:rsidTr="3EABD535">
        <w:trPr>
          <w:cantSplit/>
          <w:trHeight w:val="277"/>
          <w:tblHeader/>
        </w:trPr>
        <w:tc>
          <w:tcPr>
            <w:tcW w:w="3711" w:type="dxa"/>
            <w:tcBorders>
              <w:top w:val="single" w:sz="12" w:space="0" w:color="auto"/>
              <w:bottom w:val="single" w:sz="12" w:space="0" w:color="auto"/>
            </w:tcBorders>
            <w:shd w:val="clear" w:color="auto" w:fill="D9D9D9" w:themeFill="background1" w:themeFillShade="D9"/>
          </w:tcPr>
          <w:p w14:paraId="0BE756EF" w14:textId="300698C7" w:rsidR="00845E7E" w:rsidRPr="005A7CF6" w:rsidRDefault="488DE5F2" w:rsidP="3EABD535">
            <w:pPr>
              <w:jc w:val="center"/>
              <w:rPr>
                <w:rFonts w:cs="Arial"/>
                <w:b/>
                <w:bCs/>
                <w:szCs w:val="24"/>
              </w:rPr>
            </w:pPr>
            <w:r w:rsidRPr="005A7CF6">
              <w:rPr>
                <w:rFonts w:cs="Arial"/>
                <w:b/>
                <w:bCs/>
                <w:szCs w:val="24"/>
              </w:rPr>
              <w:t>OUTSTANDING (</w:t>
            </w:r>
            <w:r w:rsidR="78824FF6" w:rsidRPr="005A7CF6">
              <w:rPr>
                <w:rFonts w:cs="Arial"/>
                <w:b/>
                <w:bCs/>
                <w:szCs w:val="24"/>
              </w:rPr>
              <w:t>20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44FEBD21" w14:textId="639BD9E1" w:rsidR="00845E7E" w:rsidRPr="005A7CF6" w:rsidRDefault="488DE5F2" w:rsidP="3EABD535">
            <w:pPr>
              <w:jc w:val="center"/>
              <w:rPr>
                <w:rFonts w:cs="Arial"/>
                <w:b/>
                <w:bCs/>
                <w:szCs w:val="24"/>
              </w:rPr>
            </w:pPr>
            <w:r w:rsidRPr="005A7CF6">
              <w:rPr>
                <w:rFonts w:cs="Arial"/>
                <w:b/>
                <w:bCs/>
                <w:szCs w:val="24"/>
              </w:rPr>
              <w:t>STRONG (</w:t>
            </w:r>
            <w:r w:rsidR="25BB1556" w:rsidRPr="005A7CF6">
              <w:rPr>
                <w:rFonts w:cs="Arial"/>
                <w:b/>
                <w:bCs/>
                <w:szCs w:val="24"/>
              </w:rPr>
              <w:t>10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7BAA7E91" w14:textId="65C85208" w:rsidR="00845E7E" w:rsidRPr="005A7CF6" w:rsidRDefault="488DE5F2" w:rsidP="3EABD535">
            <w:pPr>
              <w:jc w:val="center"/>
              <w:rPr>
                <w:rFonts w:cs="Arial"/>
                <w:b/>
                <w:bCs/>
                <w:szCs w:val="24"/>
              </w:rPr>
            </w:pPr>
            <w:r w:rsidRPr="005A7CF6">
              <w:rPr>
                <w:rFonts w:cs="Arial"/>
                <w:b/>
                <w:bCs/>
                <w:szCs w:val="24"/>
              </w:rPr>
              <w:t>ADEQUATE (</w:t>
            </w:r>
            <w:r w:rsidR="4D9D1692" w:rsidRPr="005A7CF6">
              <w:rPr>
                <w:rFonts w:cs="Arial"/>
                <w:b/>
                <w:bCs/>
                <w:szCs w:val="24"/>
              </w:rPr>
              <w:t xml:space="preserve">5 </w:t>
            </w:r>
            <w:r w:rsidRPr="005A7CF6">
              <w:rPr>
                <w:rFonts w:cs="Arial"/>
                <w:b/>
                <w:bCs/>
                <w:szCs w:val="24"/>
              </w:rPr>
              <w:t>points)</w:t>
            </w:r>
          </w:p>
        </w:tc>
        <w:tc>
          <w:tcPr>
            <w:tcW w:w="3340" w:type="dxa"/>
            <w:tcBorders>
              <w:top w:val="single" w:sz="12" w:space="0" w:color="auto"/>
              <w:bottom w:val="single" w:sz="12" w:space="0" w:color="auto"/>
            </w:tcBorders>
            <w:shd w:val="clear" w:color="auto" w:fill="D9D9D9" w:themeFill="background1" w:themeFillShade="D9"/>
          </w:tcPr>
          <w:p w14:paraId="56C669E0" w14:textId="5AF48462" w:rsidR="00845E7E" w:rsidRPr="005A7CF6" w:rsidRDefault="488DE5F2" w:rsidP="3EABD535">
            <w:pPr>
              <w:jc w:val="center"/>
              <w:rPr>
                <w:rFonts w:cs="Arial"/>
                <w:b/>
                <w:bCs/>
                <w:szCs w:val="24"/>
              </w:rPr>
            </w:pPr>
            <w:r w:rsidRPr="005A7CF6">
              <w:rPr>
                <w:rFonts w:cs="Arial"/>
                <w:b/>
                <w:bCs/>
                <w:szCs w:val="24"/>
              </w:rPr>
              <w:t>MINIMAL (0 points)</w:t>
            </w:r>
          </w:p>
        </w:tc>
      </w:tr>
      <w:tr w:rsidR="00845E7E" w:rsidRPr="005A7CF6" w14:paraId="14EEFECE" w14:textId="77777777" w:rsidTr="3EABD535">
        <w:trPr>
          <w:cantSplit/>
          <w:trHeight w:val="759"/>
        </w:trPr>
        <w:tc>
          <w:tcPr>
            <w:tcW w:w="3711" w:type="dxa"/>
            <w:tcBorders>
              <w:top w:val="single" w:sz="12" w:space="0" w:color="auto"/>
              <w:bottom w:val="single" w:sz="12" w:space="0" w:color="auto"/>
            </w:tcBorders>
          </w:tcPr>
          <w:p w14:paraId="5343DE19" w14:textId="08570978" w:rsidR="00845E7E" w:rsidRPr="005A7CF6" w:rsidRDefault="488DE5F2" w:rsidP="3EABD535">
            <w:pPr>
              <w:spacing w:before="120" w:after="120"/>
              <w:rPr>
                <w:rFonts w:cs="Arial"/>
                <w:szCs w:val="24"/>
              </w:rPr>
            </w:pPr>
            <w:r w:rsidRPr="005A7CF6">
              <w:rPr>
                <w:rFonts w:cs="Arial"/>
                <w:szCs w:val="24"/>
              </w:rPr>
              <w:t xml:space="preserve">Thoroughly and convincingly describes how the applicant will </w:t>
            </w:r>
            <w:r w:rsidR="00336709" w:rsidRPr="005A7CF6">
              <w:rPr>
                <w:rFonts w:cs="Arial"/>
                <w:szCs w:val="24"/>
              </w:rPr>
              <w:t>partner with one or more institutions of higher education or one or more nonprofit organizations.</w:t>
            </w:r>
            <w:r w:rsidRPr="005A7CF6">
              <w:rPr>
                <w:rFonts w:cs="Arial"/>
                <w:szCs w:val="24"/>
              </w:rPr>
              <w:t xml:space="preserve"> Further, this </w:t>
            </w:r>
            <w:r w:rsidR="00336709" w:rsidRPr="005A7CF6">
              <w:rPr>
                <w:rFonts w:cs="Arial"/>
                <w:szCs w:val="24"/>
              </w:rPr>
              <w:t>applicant is or is in partnership with</w:t>
            </w:r>
            <w:r w:rsidRPr="005A7CF6">
              <w:rPr>
                <w:rFonts w:cs="Arial"/>
                <w:szCs w:val="24"/>
              </w:rPr>
              <w:t xml:space="preserve"> a COE from the 2019 S</w:t>
            </w:r>
            <w:r w:rsidR="00D70439">
              <w:rPr>
                <w:rFonts w:cs="Arial"/>
                <w:szCs w:val="24"/>
              </w:rPr>
              <w:t xml:space="preserve">pecial Education </w:t>
            </w:r>
            <w:r w:rsidRPr="005A7CF6">
              <w:rPr>
                <w:rFonts w:cs="Arial"/>
                <w:szCs w:val="24"/>
              </w:rPr>
              <w:t>EWIG Grant.</w:t>
            </w:r>
          </w:p>
        </w:tc>
        <w:tc>
          <w:tcPr>
            <w:tcW w:w="3340" w:type="dxa"/>
            <w:tcBorders>
              <w:top w:val="single" w:sz="12" w:space="0" w:color="auto"/>
              <w:bottom w:val="single" w:sz="12" w:space="0" w:color="auto"/>
            </w:tcBorders>
          </w:tcPr>
          <w:p w14:paraId="6DAC59BE" w14:textId="37D9106D" w:rsidR="00845E7E" w:rsidRPr="005A7CF6" w:rsidRDefault="488DE5F2" w:rsidP="3EABD535">
            <w:pPr>
              <w:spacing w:before="120" w:after="120"/>
              <w:rPr>
                <w:rFonts w:cs="Arial"/>
                <w:szCs w:val="24"/>
              </w:rPr>
            </w:pPr>
            <w:r w:rsidRPr="005A7CF6">
              <w:rPr>
                <w:rFonts w:cs="Arial"/>
                <w:szCs w:val="24"/>
              </w:rPr>
              <w:t xml:space="preserve">Clearly describes how the applicant will </w:t>
            </w:r>
            <w:r w:rsidR="00336709" w:rsidRPr="005A7CF6">
              <w:rPr>
                <w:rFonts w:cs="Arial"/>
                <w:szCs w:val="24"/>
              </w:rPr>
              <w:t>partner with one or more institutions of higher education or one or more nonprofit organizations</w:t>
            </w:r>
            <w:r w:rsidRPr="005A7CF6">
              <w:rPr>
                <w:rFonts w:cs="Arial"/>
                <w:szCs w:val="24"/>
              </w:rPr>
              <w:t>.</w:t>
            </w:r>
          </w:p>
        </w:tc>
        <w:tc>
          <w:tcPr>
            <w:tcW w:w="3340" w:type="dxa"/>
            <w:tcBorders>
              <w:top w:val="single" w:sz="12" w:space="0" w:color="auto"/>
              <w:bottom w:val="single" w:sz="12" w:space="0" w:color="auto"/>
            </w:tcBorders>
          </w:tcPr>
          <w:p w14:paraId="07FBC71C" w14:textId="2501ED34" w:rsidR="00845E7E" w:rsidRPr="005A7CF6" w:rsidRDefault="488DE5F2" w:rsidP="3EABD535">
            <w:pPr>
              <w:spacing w:before="120" w:after="120"/>
              <w:rPr>
                <w:rFonts w:cs="Arial"/>
                <w:szCs w:val="24"/>
              </w:rPr>
            </w:pPr>
            <w:r w:rsidRPr="005A7CF6">
              <w:rPr>
                <w:rFonts w:cs="Arial"/>
                <w:szCs w:val="24"/>
              </w:rPr>
              <w:t xml:space="preserve">Adequately describes how the applicant will </w:t>
            </w:r>
            <w:r w:rsidR="009C5323" w:rsidRPr="005A7CF6">
              <w:rPr>
                <w:rFonts w:cs="Arial"/>
                <w:szCs w:val="24"/>
              </w:rPr>
              <w:t>partner with one or more institutions of higher education or one or more nonprofit organizations</w:t>
            </w:r>
            <w:r w:rsidRPr="005A7CF6">
              <w:rPr>
                <w:rFonts w:cs="Arial"/>
                <w:szCs w:val="24"/>
              </w:rPr>
              <w:t>.</w:t>
            </w:r>
          </w:p>
        </w:tc>
        <w:tc>
          <w:tcPr>
            <w:tcW w:w="3340" w:type="dxa"/>
            <w:tcBorders>
              <w:top w:val="single" w:sz="12" w:space="0" w:color="auto"/>
              <w:bottom w:val="single" w:sz="12" w:space="0" w:color="auto"/>
            </w:tcBorders>
          </w:tcPr>
          <w:p w14:paraId="61124507" w14:textId="5EA6A43D" w:rsidR="00845E7E" w:rsidRPr="005A7CF6" w:rsidRDefault="488DE5F2" w:rsidP="3EABD535">
            <w:pPr>
              <w:spacing w:before="120" w:after="120"/>
              <w:rPr>
                <w:rFonts w:cs="Arial"/>
                <w:szCs w:val="24"/>
              </w:rPr>
            </w:pPr>
            <w:r w:rsidRPr="005A7CF6">
              <w:rPr>
                <w:rFonts w:cs="Arial"/>
                <w:szCs w:val="24"/>
              </w:rPr>
              <w:t xml:space="preserve">Minimally describes how the applicant will </w:t>
            </w:r>
            <w:r w:rsidR="009C5323" w:rsidRPr="005A7CF6">
              <w:rPr>
                <w:rFonts w:cs="Arial"/>
                <w:szCs w:val="24"/>
              </w:rPr>
              <w:t>partner with one or more institutions of higher education or one or more nonprofit organizations</w:t>
            </w:r>
            <w:r w:rsidRPr="005A7CF6">
              <w:rPr>
                <w:rFonts w:cs="Arial"/>
                <w:szCs w:val="24"/>
              </w:rPr>
              <w:t>.</w:t>
            </w:r>
          </w:p>
        </w:tc>
      </w:tr>
      <w:tr w:rsidR="00845E7E" w:rsidRPr="005A7CF6" w14:paraId="426AD278" w14:textId="77777777" w:rsidTr="3EABD535">
        <w:trPr>
          <w:cantSplit/>
          <w:trHeight w:val="759"/>
        </w:trPr>
        <w:tc>
          <w:tcPr>
            <w:tcW w:w="3711" w:type="dxa"/>
            <w:tcBorders>
              <w:top w:val="single" w:sz="12" w:space="0" w:color="auto"/>
              <w:bottom w:val="single" w:sz="12" w:space="0" w:color="auto"/>
            </w:tcBorders>
          </w:tcPr>
          <w:p w14:paraId="2FB1CF79" w14:textId="3A647E90" w:rsidR="00845E7E" w:rsidRPr="005A7CF6" w:rsidRDefault="488DE5F2" w:rsidP="3EABD535">
            <w:pPr>
              <w:spacing w:before="120" w:after="120"/>
              <w:rPr>
                <w:rFonts w:cs="Arial"/>
                <w:szCs w:val="24"/>
              </w:rPr>
            </w:pPr>
            <w:r w:rsidRPr="005A7CF6">
              <w:rPr>
                <w:rFonts w:cs="Arial"/>
                <w:szCs w:val="24"/>
              </w:rPr>
              <w:lastRenderedPageBreak/>
              <w:t xml:space="preserve">Thoroughly and convincingly describes how the applicant will build </w:t>
            </w:r>
            <w:r w:rsidR="1A6E9EB3" w:rsidRPr="005A7CF6">
              <w:rPr>
                <w:rFonts w:cs="Arial"/>
                <w:szCs w:val="24"/>
              </w:rPr>
              <w:t>knowledge</w:t>
            </w:r>
            <w:r w:rsidRPr="005A7CF6">
              <w:rPr>
                <w:rFonts w:cs="Arial"/>
                <w:szCs w:val="24"/>
              </w:rPr>
              <w:t>, readiness, and strategies of the partners to address the goals of the grant.</w:t>
            </w:r>
          </w:p>
        </w:tc>
        <w:tc>
          <w:tcPr>
            <w:tcW w:w="3340" w:type="dxa"/>
            <w:tcBorders>
              <w:top w:val="single" w:sz="12" w:space="0" w:color="auto"/>
              <w:bottom w:val="single" w:sz="12" w:space="0" w:color="auto"/>
            </w:tcBorders>
          </w:tcPr>
          <w:p w14:paraId="537115FE" w14:textId="24DDCCA0" w:rsidR="00845E7E" w:rsidRPr="005A7CF6" w:rsidRDefault="488DE5F2" w:rsidP="3EABD535">
            <w:pPr>
              <w:spacing w:before="120" w:after="120"/>
              <w:rPr>
                <w:rFonts w:cs="Arial"/>
                <w:szCs w:val="24"/>
              </w:rPr>
            </w:pPr>
            <w:r w:rsidRPr="005A7CF6">
              <w:rPr>
                <w:rFonts w:cs="Arial"/>
                <w:szCs w:val="24"/>
              </w:rPr>
              <w:t xml:space="preserve">Clearly describes how the applicant will build </w:t>
            </w:r>
            <w:r w:rsidR="20D53517" w:rsidRPr="005A7CF6">
              <w:rPr>
                <w:rFonts w:cs="Arial"/>
                <w:szCs w:val="24"/>
              </w:rPr>
              <w:t>knowledge</w:t>
            </w:r>
            <w:r w:rsidRPr="005A7CF6">
              <w:rPr>
                <w:rFonts w:cs="Arial"/>
                <w:szCs w:val="24"/>
              </w:rPr>
              <w:t>, readiness, and strategies of the partners to address the goals of the grant.</w:t>
            </w:r>
          </w:p>
        </w:tc>
        <w:tc>
          <w:tcPr>
            <w:tcW w:w="3340" w:type="dxa"/>
            <w:tcBorders>
              <w:top w:val="single" w:sz="12" w:space="0" w:color="auto"/>
              <w:bottom w:val="single" w:sz="12" w:space="0" w:color="auto"/>
            </w:tcBorders>
          </w:tcPr>
          <w:p w14:paraId="3465A497" w14:textId="69F0A7D6" w:rsidR="00845E7E" w:rsidRPr="005A7CF6" w:rsidRDefault="488DE5F2" w:rsidP="3EABD535">
            <w:pPr>
              <w:spacing w:before="120" w:after="120"/>
              <w:rPr>
                <w:rFonts w:cs="Arial"/>
                <w:szCs w:val="24"/>
              </w:rPr>
            </w:pPr>
            <w:r w:rsidRPr="005A7CF6">
              <w:rPr>
                <w:rFonts w:cs="Arial"/>
                <w:szCs w:val="24"/>
              </w:rPr>
              <w:t xml:space="preserve">Adequately describes how the applicant will build </w:t>
            </w:r>
            <w:r w:rsidR="6E5B99F8" w:rsidRPr="005A7CF6">
              <w:rPr>
                <w:rFonts w:cs="Arial"/>
                <w:szCs w:val="24"/>
              </w:rPr>
              <w:t>knowledge</w:t>
            </w:r>
            <w:r w:rsidRPr="005A7CF6">
              <w:rPr>
                <w:rFonts w:cs="Arial"/>
                <w:szCs w:val="24"/>
              </w:rPr>
              <w:t>, readiness, strategies of the partners, and how the partners will work together to address the goals.</w:t>
            </w:r>
          </w:p>
        </w:tc>
        <w:tc>
          <w:tcPr>
            <w:tcW w:w="3340" w:type="dxa"/>
            <w:tcBorders>
              <w:top w:val="single" w:sz="12" w:space="0" w:color="auto"/>
              <w:bottom w:val="single" w:sz="12" w:space="0" w:color="auto"/>
            </w:tcBorders>
          </w:tcPr>
          <w:p w14:paraId="3A67FD3D" w14:textId="39DB6DD6" w:rsidR="00845E7E" w:rsidRPr="005A7CF6" w:rsidRDefault="488DE5F2" w:rsidP="3EABD535">
            <w:pPr>
              <w:spacing w:before="120" w:after="120"/>
              <w:rPr>
                <w:rFonts w:cs="Arial"/>
                <w:szCs w:val="24"/>
              </w:rPr>
            </w:pPr>
            <w:r w:rsidRPr="005A7CF6">
              <w:rPr>
                <w:rFonts w:cs="Arial"/>
                <w:szCs w:val="24"/>
              </w:rPr>
              <w:t xml:space="preserve">Minimally describes how the applicant will build </w:t>
            </w:r>
            <w:r w:rsidR="27B30667" w:rsidRPr="005A7CF6">
              <w:rPr>
                <w:rFonts w:cs="Arial"/>
                <w:szCs w:val="24"/>
              </w:rPr>
              <w:t>knowledge</w:t>
            </w:r>
            <w:r w:rsidRPr="005A7CF6">
              <w:rPr>
                <w:rFonts w:cs="Arial"/>
                <w:szCs w:val="24"/>
              </w:rPr>
              <w:t>, readiness, strategies of the partners, and how the partners will work together to address the goals.</w:t>
            </w:r>
          </w:p>
        </w:tc>
      </w:tr>
      <w:tr w:rsidR="00845E7E" w:rsidRPr="005A7CF6" w14:paraId="680B4E74" w14:textId="77777777" w:rsidTr="3EABD535">
        <w:trPr>
          <w:cantSplit/>
          <w:trHeight w:val="759"/>
        </w:trPr>
        <w:tc>
          <w:tcPr>
            <w:tcW w:w="3711" w:type="dxa"/>
            <w:tcBorders>
              <w:top w:val="single" w:sz="12" w:space="0" w:color="auto"/>
              <w:bottom w:val="single" w:sz="12" w:space="0" w:color="auto"/>
            </w:tcBorders>
          </w:tcPr>
          <w:p w14:paraId="73370B79" w14:textId="7167235D" w:rsidR="00845E7E" w:rsidRPr="005A7CF6" w:rsidRDefault="0082578D" w:rsidP="00DD3248">
            <w:pPr>
              <w:tabs>
                <w:tab w:val="left" w:pos="9990"/>
                <w:tab w:val="left" w:pos="10080"/>
              </w:tabs>
              <w:spacing w:before="9"/>
              <w:ind w:right="98"/>
              <w:rPr>
                <w:rFonts w:cs="Arial"/>
                <w:szCs w:val="24"/>
              </w:rPr>
            </w:pPr>
            <w:r>
              <w:rPr>
                <w:rFonts w:cs="Arial"/>
                <w:szCs w:val="24"/>
              </w:rPr>
              <w:t>Thoroughly and convincingly describes how the applicant will leverage</w:t>
            </w:r>
            <w:r w:rsidR="488DE5F2" w:rsidRPr="005A7CF6">
              <w:rPr>
                <w:rFonts w:cs="Arial"/>
                <w:szCs w:val="24"/>
              </w:rPr>
              <w:t xml:space="preserve"> and expand upon existing policies and infrastructures to support proposed activities.</w:t>
            </w:r>
          </w:p>
        </w:tc>
        <w:tc>
          <w:tcPr>
            <w:tcW w:w="3340" w:type="dxa"/>
            <w:tcBorders>
              <w:top w:val="single" w:sz="12" w:space="0" w:color="auto"/>
              <w:bottom w:val="single" w:sz="12" w:space="0" w:color="auto"/>
            </w:tcBorders>
          </w:tcPr>
          <w:p w14:paraId="6138457D" w14:textId="5E222E1C" w:rsidR="00845E7E" w:rsidRPr="005A7CF6" w:rsidRDefault="0082578D" w:rsidP="00DD3248">
            <w:pPr>
              <w:tabs>
                <w:tab w:val="left" w:pos="9990"/>
                <w:tab w:val="left" w:pos="10080"/>
              </w:tabs>
              <w:spacing w:before="9"/>
              <w:ind w:right="18"/>
              <w:rPr>
                <w:rFonts w:cs="Arial"/>
                <w:szCs w:val="24"/>
              </w:rPr>
            </w:pPr>
            <w:r>
              <w:rPr>
                <w:rFonts w:cs="Arial"/>
                <w:szCs w:val="24"/>
              </w:rPr>
              <w:t>Clearly describes how the applicant will l</w:t>
            </w:r>
            <w:r w:rsidR="488DE5F2" w:rsidRPr="005A7CF6">
              <w:rPr>
                <w:rFonts w:cs="Arial"/>
                <w:szCs w:val="24"/>
              </w:rPr>
              <w:t>everage and expand upon existing policies and infrastructures to support proposed activities.</w:t>
            </w:r>
          </w:p>
        </w:tc>
        <w:tc>
          <w:tcPr>
            <w:tcW w:w="3340" w:type="dxa"/>
            <w:tcBorders>
              <w:top w:val="single" w:sz="12" w:space="0" w:color="auto"/>
              <w:bottom w:val="single" w:sz="12" w:space="0" w:color="auto"/>
            </w:tcBorders>
          </w:tcPr>
          <w:p w14:paraId="00C41750" w14:textId="10E9E7C3" w:rsidR="00845E7E" w:rsidRPr="005A7CF6" w:rsidRDefault="0082578D" w:rsidP="00DD3248">
            <w:pPr>
              <w:tabs>
                <w:tab w:val="left" w:pos="9990"/>
                <w:tab w:val="left" w:pos="10080"/>
              </w:tabs>
              <w:spacing w:before="9"/>
              <w:ind w:right="118"/>
              <w:rPr>
                <w:rFonts w:cs="Arial"/>
                <w:szCs w:val="24"/>
              </w:rPr>
            </w:pPr>
            <w:r>
              <w:rPr>
                <w:rFonts w:cs="Arial"/>
                <w:szCs w:val="24"/>
              </w:rPr>
              <w:t>Adequately describes how the applicant will l</w:t>
            </w:r>
            <w:r w:rsidR="488DE5F2" w:rsidRPr="005A7CF6">
              <w:rPr>
                <w:rFonts w:cs="Arial"/>
                <w:szCs w:val="24"/>
              </w:rPr>
              <w:t>everage and expand upon existing policies and infrastructures to support proposed activities.</w:t>
            </w:r>
          </w:p>
        </w:tc>
        <w:tc>
          <w:tcPr>
            <w:tcW w:w="3340" w:type="dxa"/>
            <w:tcBorders>
              <w:top w:val="single" w:sz="12" w:space="0" w:color="auto"/>
              <w:bottom w:val="single" w:sz="12" w:space="0" w:color="auto"/>
            </w:tcBorders>
          </w:tcPr>
          <w:p w14:paraId="26F38A3F" w14:textId="1B2A1846" w:rsidR="00845E7E" w:rsidRPr="005A7CF6" w:rsidRDefault="0082578D" w:rsidP="00DD3248">
            <w:pPr>
              <w:tabs>
                <w:tab w:val="left" w:pos="9990"/>
                <w:tab w:val="left" w:pos="10080"/>
              </w:tabs>
              <w:spacing w:before="9"/>
              <w:ind w:right="128" w:firstLine="26"/>
              <w:rPr>
                <w:rFonts w:cs="Arial"/>
                <w:szCs w:val="24"/>
              </w:rPr>
            </w:pPr>
            <w:r>
              <w:rPr>
                <w:rFonts w:cs="Arial"/>
                <w:szCs w:val="24"/>
              </w:rPr>
              <w:t>Minimally describes how the applicant will l</w:t>
            </w:r>
            <w:r w:rsidR="488DE5F2" w:rsidRPr="005A7CF6">
              <w:rPr>
                <w:rFonts w:cs="Arial"/>
                <w:szCs w:val="24"/>
              </w:rPr>
              <w:t>everage and expand upon existing policies and infrastructures to support proposed activities.</w:t>
            </w:r>
          </w:p>
        </w:tc>
      </w:tr>
    </w:tbl>
    <w:p w14:paraId="14CDA17E" w14:textId="77777777" w:rsidR="00845E7E" w:rsidRPr="00671D64" w:rsidRDefault="00845E7E" w:rsidP="00D125C0">
      <w:pPr>
        <w:pStyle w:val="Heading3"/>
      </w:pPr>
      <w:bookmarkStart w:id="93" w:name="_Toc126598609"/>
      <w:r w:rsidRPr="00671D64">
        <w:t>Project Participants</w:t>
      </w:r>
      <w:bookmarkEnd w:id="93"/>
    </w:p>
    <w:tbl>
      <w:tblPr>
        <w:tblStyle w:val="TableGrid"/>
        <w:tblW w:w="13731" w:type="dxa"/>
        <w:tblLayout w:type="fixed"/>
        <w:tblLook w:val="04A0" w:firstRow="1" w:lastRow="0" w:firstColumn="1" w:lastColumn="0" w:noHBand="0" w:noVBand="1"/>
        <w:tblDescription w:val="Evaluation Rubric: Project Participants. Outstanding, Strong, Adequate, and Minimal."/>
      </w:tblPr>
      <w:tblGrid>
        <w:gridCol w:w="3711"/>
        <w:gridCol w:w="3340"/>
        <w:gridCol w:w="3340"/>
        <w:gridCol w:w="3340"/>
      </w:tblGrid>
      <w:tr w:rsidR="00845E7E" w:rsidRPr="005A7CF6" w14:paraId="152D67E2" w14:textId="77777777" w:rsidTr="3EABD535">
        <w:trPr>
          <w:cantSplit/>
          <w:trHeight w:val="277"/>
          <w:tblHeader/>
        </w:trPr>
        <w:tc>
          <w:tcPr>
            <w:tcW w:w="3711" w:type="dxa"/>
            <w:tcBorders>
              <w:top w:val="single" w:sz="12" w:space="0" w:color="auto"/>
              <w:bottom w:val="single" w:sz="12" w:space="0" w:color="auto"/>
            </w:tcBorders>
            <w:shd w:val="clear" w:color="auto" w:fill="D9D9D9" w:themeFill="background1" w:themeFillShade="D9"/>
          </w:tcPr>
          <w:p w14:paraId="2FB92116" w14:textId="15024A68" w:rsidR="00845E7E" w:rsidRPr="005A7CF6" w:rsidRDefault="488DE5F2" w:rsidP="3EABD535">
            <w:pPr>
              <w:jc w:val="center"/>
              <w:rPr>
                <w:rFonts w:cs="Arial"/>
                <w:b/>
                <w:bCs/>
                <w:szCs w:val="24"/>
              </w:rPr>
            </w:pPr>
            <w:r w:rsidRPr="005A7CF6">
              <w:rPr>
                <w:rFonts w:cs="Arial"/>
                <w:b/>
                <w:bCs/>
                <w:szCs w:val="24"/>
              </w:rPr>
              <w:t>OUTSTANDING (</w:t>
            </w:r>
            <w:r w:rsidR="2CC56C53" w:rsidRPr="005A7CF6">
              <w:rPr>
                <w:rFonts w:cs="Arial"/>
                <w:b/>
                <w:bCs/>
                <w:szCs w:val="24"/>
              </w:rPr>
              <w:t>5</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6C371950" w14:textId="13BBE19B" w:rsidR="00845E7E" w:rsidRPr="005A7CF6" w:rsidRDefault="488DE5F2" w:rsidP="3EABD535">
            <w:pPr>
              <w:jc w:val="center"/>
              <w:rPr>
                <w:rFonts w:cs="Arial"/>
                <w:b/>
                <w:bCs/>
                <w:szCs w:val="24"/>
              </w:rPr>
            </w:pPr>
            <w:r w:rsidRPr="005A7CF6">
              <w:rPr>
                <w:rFonts w:cs="Arial"/>
                <w:b/>
                <w:bCs/>
                <w:szCs w:val="24"/>
              </w:rPr>
              <w:t>STRONG (</w:t>
            </w:r>
            <w:r w:rsidR="3ECFD5B1" w:rsidRPr="005A7CF6">
              <w:rPr>
                <w:rFonts w:cs="Arial"/>
                <w:b/>
                <w:bCs/>
                <w:szCs w:val="24"/>
              </w:rPr>
              <w:t>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18D3077A" w14:textId="0F70DD94" w:rsidR="00845E7E" w:rsidRPr="005A7CF6" w:rsidRDefault="488DE5F2" w:rsidP="3EABD535">
            <w:pPr>
              <w:jc w:val="center"/>
              <w:rPr>
                <w:rFonts w:cs="Arial"/>
                <w:b/>
                <w:bCs/>
                <w:szCs w:val="24"/>
              </w:rPr>
            </w:pPr>
            <w:r w:rsidRPr="005A7CF6">
              <w:rPr>
                <w:rFonts w:cs="Arial"/>
                <w:b/>
                <w:bCs/>
                <w:szCs w:val="24"/>
              </w:rPr>
              <w:t>ADEQUATE (</w:t>
            </w:r>
            <w:r w:rsidR="79D02133" w:rsidRPr="005A7CF6">
              <w:rPr>
                <w:rFonts w:cs="Arial"/>
                <w:b/>
                <w:bCs/>
                <w:szCs w:val="24"/>
              </w:rPr>
              <w:t>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72D29F12" w14:textId="3098AE01" w:rsidR="00845E7E" w:rsidRPr="005A7CF6" w:rsidRDefault="488DE5F2" w:rsidP="3EABD535">
            <w:pPr>
              <w:jc w:val="center"/>
              <w:rPr>
                <w:rFonts w:cs="Arial"/>
                <w:b/>
                <w:bCs/>
                <w:szCs w:val="24"/>
              </w:rPr>
            </w:pPr>
            <w:r w:rsidRPr="005A7CF6">
              <w:rPr>
                <w:rFonts w:cs="Arial"/>
                <w:b/>
                <w:bCs/>
                <w:szCs w:val="24"/>
              </w:rPr>
              <w:t>MINIMAL (0 points)</w:t>
            </w:r>
          </w:p>
        </w:tc>
      </w:tr>
      <w:tr w:rsidR="00845E7E" w:rsidRPr="005A7CF6" w14:paraId="5B68D2F3" w14:textId="77777777" w:rsidTr="3EABD535">
        <w:trPr>
          <w:cantSplit/>
          <w:trHeight w:val="759"/>
        </w:trPr>
        <w:tc>
          <w:tcPr>
            <w:tcW w:w="3711" w:type="dxa"/>
            <w:tcBorders>
              <w:top w:val="single" w:sz="12" w:space="0" w:color="auto"/>
              <w:bottom w:val="single" w:sz="12" w:space="0" w:color="auto"/>
            </w:tcBorders>
          </w:tcPr>
          <w:p w14:paraId="09F703C6" w14:textId="7F7515CA" w:rsidR="00845E7E" w:rsidRPr="005A7CF6" w:rsidRDefault="488DE5F2" w:rsidP="3EABD535">
            <w:pPr>
              <w:spacing w:before="120" w:after="120"/>
              <w:rPr>
                <w:rFonts w:cs="Arial"/>
                <w:szCs w:val="24"/>
              </w:rPr>
            </w:pPr>
            <w:r w:rsidRPr="005A7CF6">
              <w:rPr>
                <w:rFonts w:cs="Arial"/>
                <w:szCs w:val="24"/>
              </w:rPr>
              <w:t xml:space="preserve">Provides all Letters of Commitment signed by the </w:t>
            </w:r>
            <w:r w:rsidR="009C5323" w:rsidRPr="005A7CF6">
              <w:rPr>
                <w:rFonts w:cs="Arial"/>
                <w:szCs w:val="24"/>
              </w:rPr>
              <w:t>COE</w:t>
            </w:r>
            <w:r w:rsidRPr="005A7CF6">
              <w:rPr>
                <w:rFonts w:cs="Arial"/>
                <w:szCs w:val="24"/>
              </w:rPr>
              <w:t xml:space="preserve"> Superintendent and the individual</w:t>
            </w:r>
            <w:r w:rsidR="00683FC7" w:rsidRPr="005A7CF6">
              <w:rPr>
                <w:rFonts w:cs="Arial"/>
                <w:szCs w:val="24"/>
              </w:rPr>
              <w:t>(s)</w:t>
            </w:r>
            <w:r w:rsidRPr="005A7CF6">
              <w:rPr>
                <w:rFonts w:cs="Arial"/>
                <w:szCs w:val="24"/>
              </w:rPr>
              <w:t xml:space="preserve"> serving as the fiscal manager (CBO/CFO)</w:t>
            </w:r>
            <w:r w:rsidR="00683FC7" w:rsidRPr="005A7CF6">
              <w:rPr>
                <w:rFonts w:cs="Arial"/>
                <w:szCs w:val="24"/>
              </w:rPr>
              <w:t>.</w:t>
            </w:r>
          </w:p>
        </w:tc>
        <w:tc>
          <w:tcPr>
            <w:tcW w:w="3340" w:type="dxa"/>
            <w:tcBorders>
              <w:top w:val="single" w:sz="12" w:space="0" w:color="auto"/>
              <w:bottom w:val="single" w:sz="12" w:space="0" w:color="auto"/>
            </w:tcBorders>
          </w:tcPr>
          <w:p w14:paraId="64587F05" w14:textId="77777777" w:rsidR="00845E7E" w:rsidRPr="005A7CF6" w:rsidRDefault="488DE5F2" w:rsidP="3EABD535">
            <w:pPr>
              <w:spacing w:before="120" w:after="120"/>
              <w:rPr>
                <w:rFonts w:cs="Arial"/>
                <w:szCs w:val="24"/>
              </w:rPr>
            </w:pPr>
            <w:r w:rsidRPr="005A7CF6">
              <w:rPr>
                <w:rFonts w:cs="Arial"/>
                <w:szCs w:val="24"/>
              </w:rPr>
              <w:t>Not applicable</w:t>
            </w:r>
          </w:p>
        </w:tc>
        <w:tc>
          <w:tcPr>
            <w:tcW w:w="3340" w:type="dxa"/>
            <w:tcBorders>
              <w:top w:val="single" w:sz="12" w:space="0" w:color="auto"/>
              <w:bottom w:val="single" w:sz="12" w:space="0" w:color="auto"/>
            </w:tcBorders>
          </w:tcPr>
          <w:p w14:paraId="320DD695" w14:textId="77777777" w:rsidR="00845E7E" w:rsidRPr="005A7CF6" w:rsidRDefault="488DE5F2" w:rsidP="3EABD535">
            <w:pPr>
              <w:spacing w:before="120" w:after="120"/>
              <w:rPr>
                <w:rFonts w:cs="Arial"/>
                <w:szCs w:val="24"/>
              </w:rPr>
            </w:pPr>
            <w:r w:rsidRPr="005A7CF6">
              <w:rPr>
                <w:rFonts w:cs="Arial"/>
                <w:szCs w:val="24"/>
              </w:rPr>
              <w:t>Not applicable</w:t>
            </w:r>
          </w:p>
        </w:tc>
        <w:tc>
          <w:tcPr>
            <w:tcW w:w="3340" w:type="dxa"/>
            <w:tcBorders>
              <w:top w:val="single" w:sz="12" w:space="0" w:color="auto"/>
              <w:bottom w:val="single" w:sz="12" w:space="0" w:color="auto"/>
            </w:tcBorders>
          </w:tcPr>
          <w:p w14:paraId="57EDDDF5" w14:textId="6FF51CA9" w:rsidR="00845E7E" w:rsidRPr="005A7CF6" w:rsidRDefault="488DE5F2" w:rsidP="3EABD535">
            <w:pPr>
              <w:spacing w:before="120" w:after="120"/>
              <w:rPr>
                <w:rFonts w:cs="Arial"/>
                <w:szCs w:val="24"/>
              </w:rPr>
            </w:pPr>
            <w:r w:rsidRPr="005A7CF6">
              <w:rPr>
                <w:rFonts w:cs="Arial"/>
                <w:szCs w:val="24"/>
              </w:rPr>
              <w:t xml:space="preserve">Does not provides all Letters of Commitment signed by the </w:t>
            </w:r>
            <w:r w:rsidR="009C5323" w:rsidRPr="005A7CF6">
              <w:rPr>
                <w:rFonts w:cs="Arial"/>
                <w:szCs w:val="24"/>
              </w:rPr>
              <w:t>COE</w:t>
            </w:r>
            <w:r w:rsidRPr="005A7CF6">
              <w:rPr>
                <w:rFonts w:cs="Arial"/>
                <w:szCs w:val="24"/>
              </w:rPr>
              <w:t xml:space="preserve"> Superintendent and the individual</w:t>
            </w:r>
            <w:r w:rsidR="00683FC7" w:rsidRPr="005A7CF6">
              <w:rPr>
                <w:rFonts w:cs="Arial"/>
                <w:szCs w:val="24"/>
              </w:rPr>
              <w:t>(s)</w:t>
            </w:r>
            <w:r w:rsidRPr="005A7CF6">
              <w:rPr>
                <w:rFonts w:cs="Arial"/>
                <w:szCs w:val="24"/>
              </w:rPr>
              <w:t xml:space="preserve"> serving as the fiscal manager (CBO/CFO)</w:t>
            </w:r>
            <w:r w:rsidR="00683FC7" w:rsidRPr="005A7CF6">
              <w:rPr>
                <w:rFonts w:cs="Arial"/>
                <w:szCs w:val="24"/>
              </w:rPr>
              <w:t>.</w:t>
            </w:r>
          </w:p>
        </w:tc>
      </w:tr>
      <w:tr w:rsidR="00845E7E" w:rsidRPr="005A7CF6" w14:paraId="00555B60" w14:textId="77777777" w:rsidTr="3EABD535">
        <w:trPr>
          <w:cantSplit/>
          <w:trHeight w:val="759"/>
        </w:trPr>
        <w:tc>
          <w:tcPr>
            <w:tcW w:w="3711" w:type="dxa"/>
            <w:tcBorders>
              <w:top w:val="single" w:sz="12" w:space="0" w:color="auto"/>
              <w:bottom w:val="single" w:sz="12" w:space="0" w:color="auto"/>
            </w:tcBorders>
          </w:tcPr>
          <w:p w14:paraId="5F719109" w14:textId="77777777" w:rsidR="00845E7E" w:rsidRPr="005A7CF6" w:rsidRDefault="488DE5F2" w:rsidP="3EABD535">
            <w:pPr>
              <w:spacing w:before="120" w:after="120"/>
              <w:rPr>
                <w:rFonts w:cs="Arial"/>
                <w:szCs w:val="24"/>
              </w:rPr>
            </w:pPr>
            <w:r w:rsidRPr="005A7CF6">
              <w:rPr>
                <w:rFonts w:cs="Arial"/>
                <w:szCs w:val="24"/>
              </w:rPr>
              <w:t>Thoroughly and convincingly describes how the applicant will recruit and select project participants in multi-year professional learning opportunities.</w:t>
            </w:r>
          </w:p>
        </w:tc>
        <w:tc>
          <w:tcPr>
            <w:tcW w:w="3340" w:type="dxa"/>
            <w:tcBorders>
              <w:top w:val="single" w:sz="12" w:space="0" w:color="auto"/>
              <w:bottom w:val="single" w:sz="12" w:space="0" w:color="auto"/>
            </w:tcBorders>
          </w:tcPr>
          <w:p w14:paraId="0B8C17D1" w14:textId="4E7B99C9" w:rsidR="00845E7E" w:rsidRPr="005A7CF6" w:rsidRDefault="488DE5F2" w:rsidP="009C5323">
            <w:pPr>
              <w:spacing w:before="120" w:after="120"/>
              <w:rPr>
                <w:rFonts w:cs="Arial"/>
                <w:szCs w:val="24"/>
              </w:rPr>
            </w:pPr>
            <w:r w:rsidRPr="005A7CF6">
              <w:rPr>
                <w:rFonts w:cs="Arial"/>
                <w:szCs w:val="24"/>
              </w:rPr>
              <w:t>Clearly describes how the applicant will recruit and select project participants in multi-year professional learning opportunities.</w:t>
            </w:r>
          </w:p>
        </w:tc>
        <w:tc>
          <w:tcPr>
            <w:tcW w:w="3340" w:type="dxa"/>
            <w:tcBorders>
              <w:top w:val="single" w:sz="12" w:space="0" w:color="auto"/>
              <w:bottom w:val="single" w:sz="12" w:space="0" w:color="auto"/>
            </w:tcBorders>
          </w:tcPr>
          <w:p w14:paraId="187A5E9B" w14:textId="77777777" w:rsidR="00845E7E" w:rsidRPr="005A7CF6" w:rsidRDefault="488DE5F2" w:rsidP="3EABD535">
            <w:pPr>
              <w:spacing w:before="120" w:after="120"/>
              <w:rPr>
                <w:rFonts w:cs="Arial"/>
                <w:szCs w:val="24"/>
              </w:rPr>
            </w:pPr>
            <w:r w:rsidRPr="005A7CF6">
              <w:rPr>
                <w:rFonts w:cs="Arial"/>
                <w:szCs w:val="24"/>
              </w:rPr>
              <w:t>Adequately describes how the applicant will recruit and select project participants in multi-year professional learning opportunities.</w:t>
            </w:r>
          </w:p>
        </w:tc>
        <w:tc>
          <w:tcPr>
            <w:tcW w:w="3340" w:type="dxa"/>
            <w:tcBorders>
              <w:top w:val="single" w:sz="12" w:space="0" w:color="auto"/>
              <w:bottom w:val="single" w:sz="12" w:space="0" w:color="auto"/>
            </w:tcBorders>
          </w:tcPr>
          <w:p w14:paraId="298C2432" w14:textId="77777777" w:rsidR="00845E7E" w:rsidRPr="005A7CF6" w:rsidRDefault="488DE5F2" w:rsidP="3EABD535">
            <w:pPr>
              <w:spacing w:before="120" w:after="120"/>
              <w:rPr>
                <w:rFonts w:cs="Arial"/>
                <w:szCs w:val="24"/>
              </w:rPr>
            </w:pPr>
            <w:r w:rsidRPr="005A7CF6">
              <w:rPr>
                <w:rFonts w:cs="Arial"/>
                <w:szCs w:val="24"/>
              </w:rPr>
              <w:t>Minimally describes how the applicant will recruit and select project participants in multi-year professional learning opportunities.</w:t>
            </w:r>
          </w:p>
        </w:tc>
      </w:tr>
      <w:tr w:rsidR="00845E7E" w:rsidRPr="005A7CF6" w14:paraId="12FADF2C" w14:textId="77777777" w:rsidTr="3EABD535">
        <w:trPr>
          <w:cantSplit/>
          <w:trHeight w:val="759"/>
        </w:trPr>
        <w:tc>
          <w:tcPr>
            <w:tcW w:w="3711" w:type="dxa"/>
            <w:tcBorders>
              <w:top w:val="single" w:sz="12" w:space="0" w:color="auto"/>
              <w:bottom w:val="single" w:sz="12" w:space="0" w:color="auto"/>
            </w:tcBorders>
          </w:tcPr>
          <w:p w14:paraId="659F10BE" w14:textId="77777777" w:rsidR="00845E7E" w:rsidRPr="005A7CF6" w:rsidRDefault="488DE5F2" w:rsidP="3EABD535">
            <w:pPr>
              <w:spacing w:before="120" w:after="120"/>
              <w:rPr>
                <w:rFonts w:cs="Arial"/>
                <w:szCs w:val="24"/>
              </w:rPr>
            </w:pPr>
            <w:r w:rsidRPr="005A7CF6">
              <w:rPr>
                <w:rFonts w:cs="Arial"/>
                <w:szCs w:val="24"/>
              </w:rPr>
              <w:lastRenderedPageBreak/>
              <w:t>Thoroughly and convincingly describes how the applicant will engage, retain, and replace, if necessary, project participants.</w:t>
            </w:r>
          </w:p>
        </w:tc>
        <w:tc>
          <w:tcPr>
            <w:tcW w:w="3340" w:type="dxa"/>
            <w:tcBorders>
              <w:top w:val="single" w:sz="12" w:space="0" w:color="auto"/>
              <w:bottom w:val="single" w:sz="12" w:space="0" w:color="auto"/>
            </w:tcBorders>
          </w:tcPr>
          <w:p w14:paraId="41ADE8FC" w14:textId="76C7822B" w:rsidR="00845E7E" w:rsidRPr="005A7CF6" w:rsidRDefault="488DE5F2" w:rsidP="009C5323">
            <w:pPr>
              <w:spacing w:before="120" w:after="120"/>
              <w:rPr>
                <w:rFonts w:cs="Arial"/>
                <w:szCs w:val="24"/>
              </w:rPr>
            </w:pPr>
            <w:r w:rsidRPr="005A7CF6">
              <w:rPr>
                <w:rFonts w:cs="Arial"/>
                <w:szCs w:val="24"/>
              </w:rPr>
              <w:t>Clearly describes how the applicant will engage, retain, and replace, if necessary, project participants.</w:t>
            </w:r>
          </w:p>
        </w:tc>
        <w:tc>
          <w:tcPr>
            <w:tcW w:w="3340" w:type="dxa"/>
            <w:tcBorders>
              <w:top w:val="single" w:sz="12" w:space="0" w:color="auto"/>
              <w:bottom w:val="single" w:sz="12" w:space="0" w:color="auto"/>
            </w:tcBorders>
          </w:tcPr>
          <w:p w14:paraId="47CFEA7B" w14:textId="77777777" w:rsidR="00845E7E" w:rsidRPr="005A7CF6" w:rsidRDefault="488DE5F2" w:rsidP="3EABD535">
            <w:pPr>
              <w:spacing w:before="120" w:after="120"/>
              <w:rPr>
                <w:rFonts w:cs="Arial"/>
                <w:szCs w:val="24"/>
              </w:rPr>
            </w:pPr>
            <w:r w:rsidRPr="005A7CF6">
              <w:rPr>
                <w:rFonts w:cs="Arial"/>
                <w:szCs w:val="24"/>
              </w:rPr>
              <w:t>Adequately describes how the applicant will engage, retain, and replace, if necessary, project participants.</w:t>
            </w:r>
          </w:p>
        </w:tc>
        <w:tc>
          <w:tcPr>
            <w:tcW w:w="3340" w:type="dxa"/>
            <w:tcBorders>
              <w:top w:val="single" w:sz="12" w:space="0" w:color="auto"/>
              <w:bottom w:val="single" w:sz="12" w:space="0" w:color="auto"/>
            </w:tcBorders>
          </w:tcPr>
          <w:p w14:paraId="0E634FD9" w14:textId="77777777" w:rsidR="00845E7E" w:rsidRPr="005A7CF6" w:rsidRDefault="488DE5F2" w:rsidP="3EABD535">
            <w:pPr>
              <w:spacing w:before="120" w:after="120"/>
              <w:rPr>
                <w:rFonts w:cs="Arial"/>
                <w:szCs w:val="24"/>
              </w:rPr>
            </w:pPr>
            <w:r w:rsidRPr="005A7CF6">
              <w:rPr>
                <w:rFonts w:cs="Arial"/>
                <w:szCs w:val="24"/>
              </w:rPr>
              <w:t>Minimally describes how the applicant will engage, retain, and replace, if necessary, project participants.</w:t>
            </w:r>
          </w:p>
        </w:tc>
      </w:tr>
    </w:tbl>
    <w:p w14:paraId="3D505C53" w14:textId="77777777" w:rsidR="00845E7E" w:rsidRPr="00671D64" w:rsidRDefault="00845E7E" w:rsidP="00D125C0">
      <w:pPr>
        <w:pStyle w:val="Heading3"/>
      </w:pPr>
      <w:bookmarkStart w:id="94" w:name="_Toc126598610"/>
      <w:r w:rsidRPr="00671D64">
        <w:t>Part 2—Proposed Metrics</w:t>
      </w:r>
      <w:bookmarkEnd w:id="94"/>
      <w:r w:rsidRPr="00671D64">
        <w:t xml:space="preserve"> </w:t>
      </w:r>
    </w:p>
    <w:tbl>
      <w:tblPr>
        <w:tblStyle w:val="TableGrid"/>
        <w:tblW w:w="13731" w:type="dxa"/>
        <w:tblLayout w:type="fixed"/>
        <w:tblLook w:val="04A0" w:firstRow="1" w:lastRow="0" w:firstColumn="1" w:lastColumn="0" w:noHBand="0" w:noVBand="1"/>
        <w:tblDescription w:val="Evaluation Rubric: Proposed Metrics. Outstanding, Strong, Adequate, and Minimal."/>
      </w:tblPr>
      <w:tblGrid>
        <w:gridCol w:w="3711"/>
        <w:gridCol w:w="3340"/>
        <w:gridCol w:w="3340"/>
        <w:gridCol w:w="3340"/>
      </w:tblGrid>
      <w:tr w:rsidR="00845E7E" w:rsidRPr="005A7CF6" w14:paraId="366D99F0" w14:textId="77777777" w:rsidTr="3EABD535">
        <w:trPr>
          <w:cantSplit/>
          <w:trHeight w:val="277"/>
          <w:tblHeader/>
        </w:trPr>
        <w:tc>
          <w:tcPr>
            <w:tcW w:w="3711" w:type="dxa"/>
            <w:tcBorders>
              <w:top w:val="single" w:sz="12" w:space="0" w:color="auto"/>
              <w:bottom w:val="single" w:sz="12" w:space="0" w:color="auto"/>
            </w:tcBorders>
            <w:shd w:val="clear" w:color="auto" w:fill="D9D9D9" w:themeFill="background1" w:themeFillShade="D9"/>
          </w:tcPr>
          <w:p w14:paraId="4EF29E9D" w14:textId="31102968" w:rsidR="00845E7E" w:rsidRPr="005A7CF6" w:rsidRDefault="488DE5F2" w:rsidP="3EABD535">
            <w:pPr>
              <w:jc w:val="center"/>
              <w:rPr>
                <w:rFonts w:cs="Arial"/>
                <w:b/>
                <w:bCs/>
                <w:szCs w:val="24"/>
              </w:rPr>
            </w:pPr>
            <w:r w:rsidRPr="005A7CF6">
              <w:rPr>
                <w:rFonts w:cs="Arial"/>
                <w:b/>
                <w:bCs/>
                <w:szCs w:val="24"/>
              </w:rPr>
              <w:t>OUTSTANDING (1</w:t>
            </w:r>
            <w:r w:rsidR="563CE0CF" w:rsidRPr="005A7CF6">
              <w:rPr>
                <w:rFonts w:cs="Arial"/>
                <w:b/>
                <w:bCs/>
                <w:szCs w:val="24"/>
              </w:rPr>
              <w:t>5</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4CBBCB4B" w14:textId="2666C2FB" w:rsidR="00845E7E" w:rsidRPr="005A7CF6" w:rsidRDefault="488DE5F2" w:rsidP="3EABD535">
            <w:pPr>
              <w:jc w:val="center"/>
              <w:rPr>
                <w:rFonts w:cs="Arial"/>
                <w:b/>
                <w:bCs/>
                <w:szCs w:val="24"/>
              </w:rPr>
            </w:pPr>
            <w:r w:rsidRPr="005A7CF6">
              <w:rPr>
                <w:rFonts w:cs="Arial"/>
                <w:b/>
                <w:bCs/>
                <w:szCs w:val="24"/>
              </w:rPr>
              <w:t>STRONG (1</w:t>
            </w:r>
            <w:r w:rsidR="3F797E30" w:rsidRPr="005A7CF6">
              <w:rPr>
                <w:rFonts w:cs="Arial"/>
                <w:b/>
                <w:bCs/>
                <w:szCs w:val="24"/>
              </w:rPr>
              <w:t>0</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5B72E96A" w14:textId="0F34BBAB" w:rsidR="00845E7E" w:rsidRPr="005A7CF6" w:rsidRDefault="488DE5F2" w:rsidP="3EABD535">
            <w:pPr>
              <w:jc w:val="center"/>
              <w:rPr>
                <w:rFonts w:cs="Arial"/>
                <w:b/>
                <w:bCs/>
                <w:szCs w:val="24"/>
              </w:rPr>
            </w:pPr>
            <w:r w:rsidRPr="005A7CF6">
              <w:rPr>
                <w:rFonts w:cs="Arial"/>
                <w:b/>
                <w:bCs/>
                <w:szCs w:val="24"/>
              </w:rPr>
              <w:t>ADEQUATE (</w:t>
            </w:r>
            <w:r w:rsidR="43879169" w:rsidRPr="005A7CF6">
              <w:rPr>
                <w:rFonts w:cs="Arial"/>
                <w:b/>
                <w:bCs/>
                <w:szCs w:val="24"/>
              </w:rPr>
              <w:t>5</w:t>
            </w:r>
            <w:r w:rsidRPr="005A7CF6">
              <w:rPr>
                <w:rFonts w:cs="Arial"/>
                <w:b/>
                <w:bCs/>
                <w:szCs w:val="24"/>
              </w:rPr>
              <w:t xml:space="preserve"> points)</w:t>
            </w:r>
          </w:p>
        </w:tc>
        <w:tc>
          <w:tcPr>
            <w:tcW w:w="3340" w:type="dxa"/>
            <w:tcBorders>
              <w:top w:val="single" w:sz="12" w:space="0" w:color="auto"/>
              <w:bottom w:val="single" w:sz="12" w:space="0" w:color="auto"/>
            </w:tcBorders>
            <w:shd w:val="clear" w:color="auto" w:fill="D9D9D9" w:themeFill="background1" w:themeFillShade="D9"/>
          </w:tcPr>
          <w:p w14:paraId="62717A4C" w14:textId="1598DA44" w:rsidR="00845E7E" w:rsidRPr="005A7CF6" w:rsidRDefault="488DE5F2" w:rsidP="3EABD535">
            <w:pPr>
              <w:jc w:val="center"/>
              <w:rPr>
                <w:rFonts w:cs="Arial"/>
                <w:b/>
                <w:bCs/>
                <w:szCs w:val="24"/>
              </w:rPr>
            </w:pPr>
            <w:r w:rsidRPr="005A7CF6">
              <w:rPr>
                <w:rFonts w:cs="Arial"/>
                <w:b/>
                <w:bCs/>
                <w:szCs w:val="24"/>
              </w:rPr>
              <w:t>MINIMAL (</w:t>
            </w:r>
            <w:r w:rsidR="41D84E0E" w:rsidRPr="005A7CF6">
              <w:rPr>
                <w:rFonts w:cs="Arial"/>
                <w:b/>
                <w:bCs/>
                <w:szCs w:val="24"/>
              </w:rPr>
              <w:t xml:space="preserve">4-0 </w:t>
            </w:r>
            <w:r w:rsidRPr="005A7CF6">
              <w:rPr>
                <w:rFonts w:cs="Arial"/>
                <w:b/>
                <w:bCs/>
                <w:szCs w:val="24"/>
              </w:rPr>
              <w:t>points)</w:t>
            </w:r>
          </w:p>
        </w:tc>
      </w:tr>
      <w:tr w:rsidR="00845E7E" w:rsidRPr="005A7CF6" w14:paraId="0138CD73" w14:textId="77777777" w:rsidTr="3EABD535">
        <w:trPr>
          <w:cantSplit/>
          <w:trHeight w:val="759"/>
        </w:trPr>
        <w:tc>
          <w:tcPr>
            <w:tcW w:w="3711" w:type="dxa"/>
            <w:tcBorders>
              <w:top w:val="single" w:sz="12" w:space="0" w:color="auto"/>
              <w:bottom w:val="single" w:sz="12" w:space="0" w:color="auto"/>
            </w:tcBorders>
          </w:tcPr>
          <w:p w14:paraId="25B76E58" w14:textId="77777777" w:rsidR="00845E7E" w:rsidRPr="005A7CF6" w:rsidRDefault="488DE5F2" w:rsidP="3EABD535">
            <w:pPr>
              <w:spacing w:before="120" w:after="120"/>
              <w:rPr>
                <w:rFonts w:cs="Arial"/>
                <w:szCs w:val="24"/>
              </w:rPr>
            </w:pPr>
            <w:r w:rsidRPr="005A7CF6">
              <w:rPr>
                <w:rFonts w:cs="Arial"/>
                <w:szCs w:val="24"/>
              </w:rPr>
              <w:t>Thoroughly and convincingly describes how the specific quantitative and qualitative metrics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c>
          <w:tcPr>
            <w:tcW w:w="3340" w:type="dxa"/>
            <w:tcBorders>
              <w:top w:val="single" w:sz="12" w:space="0" w:color="auto"/>
              <w:bottom w:val="single" w:sz="12" w:space="0" w:color="auto"/>
            </w:tcBorders>
          </w:tcPr>
          <w:p w14:paraId="0910FDDD" w14:textId="77777777" w:rsidR="00845E7E" w:rsidRPr="005A7CF6" w:rsidRDefault="488DE5F2" w:rsidP="3EABD535">
            <w:pPr>
              <w:spacing w:before="120" w:after="120"/>
              <w:rPr>
                <w:rFonts w:cs="Arial"/>
                <w:szCs w:val="24"/>
              </w:rPr>
            </w:pPr>
            <w:r w:rsidRPr="005A7CF6">
              <w:rPr>
                <w:rFonts w:cs="Arial"/>
                <w:szCs w:val="24"/>
              </w:rPr>
              <w:t>Clearly describes how the specific quantitative and qualitative metrics that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c>
          <w:tcPr>
            <w:tcW w:w="3340" w:type="dxa"/>
            <w:tcBorders>
              <w:top w:val="single" w:sz="12" w:space="0" w:color="auto"/>
              <w:bottom w:val="single" w:sz="12" w:space="0" w:color="auto"/>
            </w:tcBorders>
          </w:tcPr>
          <w:p w14:paraId="6BE7BD3B" w14:textId="77777777" w:rsidR="00845E7E" w:rsidRPr="005A7CF6" w:rsidRDefault="488DE5F2" w:rsidP="3EABD535">
            <w:pPr>
              <w:spacing w:before="120" w:after="120"/>
              <w:rPr>
                <w:rFonts w:cs="Arial"/>
                <w:szCs w:val="24"/>
              </w:rPr>
            </w:pPr>
            <w:r w:rsidRPr="005A7CF6">
              <w:rPr>
                <w:rFonts w:cs="Arial"/>
                <w:szCs w:val="24"/>
              </w:rPr>
              <w:t>Adequately describes how the specific quantitative and qualitative metrics that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c>
          <w:tcPr>
            <w:tcW w:w="3340" w:type="dxa"/>
            <w:tcBorders>
              <w:top w:val="single" w:sz="12" w:space="0" w:color="auto"/>
              <w:bottom w:val="single" w:sz="12" w:space="0" w:color="auto"/>
            </w:tcBorders>
          </w:tcPr>
          <w:p w14:paraId="3453783F" w14:textId="77777777" w:rsidR="00845E7E" w:rsidRPr="005A7CF6" w:rsidRDefault="488DE5F2" w:rsidP="3EABD535">
            <w:pPr>
              <w:spacing w:before="120" w:after="120"/>
              <w:rPr>
                <w:rFonts w:cs="Arial"/>
                <w:szCs w:val="24"/>
              </w:rPr>
            </w:pPr>
            <w:r w:rsidRPr="005A7CF6">
              <w:rPr>
                <w:rFonts w:cs="Arial"/>
                <w:szCs w:val="24"/>
              </w:rPr>
              <w:t>Minimally describes how the specific quantitative and qualitative metrics that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r>
    </w:tbl>
    <w:p w14:paraId="7B2E6FF8" w14:textId="77777777" w:rsidR="00845E7E" w:rsidRPr="00A86FEF" w:rsidRDefault="00845E7E" w:rsidP="00845E7E">
      <w:pPr>
        <w:rPr>
          <w:rFonts w:cs="Arial"/>
          <w:szCs w:val="24"/>
        </w:rPr>
        <w:sectPr w:rsidR="00845E7E" w:rsidRPr="00A86FEF" w:rsidSect="00F22ABA">
          <w:type w:val="continuous"/>
          <w:pgSz w:w="15840" w:h="12240" w:orient="landscape"/>
          <w:pgMar w:top="800" w:right="1360" w:bottom="1320" w:left="1540" w:header="0" w:footer="756" w:gutter="0"/>
          <w:cols w:space="720"/>
          <w:docGrid w:linePitch="299"/>
        </w:sectPr>
      </w:pPr>
    </w:p>
    <w:p w14:paraId="3F8A69F7" w14:textId="2CA9E708" w:rsidR="00845E7E" w:rsidRPr="005A7CF6" w:rsidRDefault="00845E7E" w:rsidP="00AE287B">
      <w:pPr>
        <w:pStyle w:val="Heading2"/>
      </w:pPr>
      <w:bookmarkStart w:id="95" w:name="_Toc126598611"/>
      <w:bookmarkStart w:id="96" w:name="_Toc20729823"/>
      <w:r w:rsidRPr="005A7CF6">
        <w:lastRenderedPageBreak/>
        <w:t>A</w:t>
      </w:r>
      <w:r w:rsidR="00671D64">
        <w:t>PPENDIX</w:t>
      </w:r>
      <w:r w:rsidRPr="005A7CF6">
        <w:t xml:space="preserve"> B: Online Application Instructions</w:t>
      </w:r>
      <w:bookmarkEnd w:id="95"/>
    </w:p>
    <w:p w14:paraId="3C100B43" w14:textId="73120D2D" w:rsidR="00845E7E" w:rsidRPr="005A7CF6" w:rsidRDefault="488DE5F2" w:rsidP="00003503">
      <w:pPr>
        <w:rPr>
          <w:rFonts w:cs="Arial"/>
          <w:szCs w:val="24"/>
        </w:rPr>
      </w:pPr>
      <w:r w:rsidRPr="005A7CF6">
        <w:rPr>
          <w:rFonts w:cs="Arial"/>
          <w:szCs w:val="24"/>
        </w:rPr>
        <w:t xml:space="preserve">Applicants should use the instructions below for filling out the EWIG Special Education-Related Professional Development online application available </w:t>
      </w:r>
      <w:r w:rsidR="003A62E9" w:rsidRPr="003A62E9">
        <w:rPr>
          <w:rFonts w:cs="Arial"/>
          <w:color w:val="000000"/>
          <w:szCs w:val="24"/>
        </w:rPr>
        <w:t xml:space="preserve">on the CDE Funding web page at: </w:t>
      </w:r>
      <w:hyperlink r:id="rId27" w:tooltip="SEEWIG RFA web page" w:history="1">
        <w:r w:rsidR="00A25657">
          <w:rPr>
            <w:rStyle w:val="Hyperlink"/>
            <w:rFonts w:cs="Arial"/>
            <w:szCs w:val="24"/>
          </w:rPr>
          <w:t>https://www.cde.ca.gov/fg/fo/r18/seewig23rfa.asp</w:t>
        </w:r>
      </w:hyperlink>
      <w:r w:rsidRPr="003A62E9">
        <w:rPr>
          <w:rFonts w:cs="Arial"/>
          <w:szCs w:val="24"/>
        </w:rPr>
        <w:t>.</w:t>
      </w:r>
      <w:r w:rsidRPr="005A7CF6">
        <w:rPr>
          <w:rFonts w:cs="Arial"/>
          <w:szCs w:val="24"/>
        </w:rPr>
        <w:t xml:space="preserve"> Complete all required fields in the application, upload attachments, and provide the appropriate digital signature. The CDE must receive </w:t>
      </w:r>
      <w:r w:rsidR="009D17F1">
        <w:rPr>
          <w:rFonts w:cs="Arial"/>
          <w:szCs w:val="24"/>
        </w:rPr>
        <w:t>the</w:t>
      </w:r>
      <w:r w:rsidRPr="005A7CF6">
        <w:rPr>
          <w:rFonts w:cs="Arial"/>
          <w:szCs w:val="24"/>
        </w:rPr>
        <w:t xml:space="preserve"> online submission no later than </w:t>
      </w:r>
      <w:r w:rsidR="000B0053" w:rsidRPr="00370FE6">
        <w:rPr>
          <w:rFonts w:cs="Arial"/>
          <w:szCs w:val="24"/>
        </w:rPr>
        <w:t>March 15</w:t>
      </w:r>
      <w:r w:rsidRPr="00370FE6">
        <w:rPr>
          <w:rFonts w:cs="Arial"/>
          <w:szCs w:val="24"/>
        </w:rPr>
        <w:t>, 2023</w:t>
      </w:r>
      <w:r w:rsidR="009D17F1">
        <w:rPr>
          <w:rFonts w:cs="Arial"/>
          <w:szCs w:val="24"/>
        </w:rPr>
        <w:t xml:space="preserve">, by </w:t>
      </w:r>
      <w:r w:rsidR="009D17F1" w:rsidRPr="00370FE6">
        <w:rPr>
          <w:rFonts w:cs="Arial"/>
          <w:szCs w:val="24"/>
        </w:rPr>
        <w:t>4 p.m.</w:t>
      </w:r>
    </w:p>
    <w:p w14:paraId="4E8CDDB5" w14:textId="287348F1" w:rsidR="00845E7E" w:rsidRPr="005A7CF6" w:rsidRDefault="009D17F1" w:rsidP="00003503">
      <w:pPr>
        <w:rPr>
          <w:rFonts w:cs="Arial"/>
          <w:szCs w:val="24"/>
        </w:rPr>
      </w:pPr>
      <w:r>
        <w:rPr>
          <w:rFonts w:cs="Arial"/>
          <w:szCs w:val="24"/>
        </w:rPr>
        <w:t>The applicat</w:t>
      </w:r>
      <w:r w:rsidR="00D97F5F">
        <w:rPr>
          <w:rFonts w:cs="Arial"/>
          <w:szCs w:val="24"/>
        </w:rPr>
        <w:t>i</w:t>
      </w:r>
      <w:r>
        <w:rPr>
          <w:rFonts w:cs="Arial"/>
          <w:szCs w:val="24"/>
        </w:rPr>
        <w:t>on</w:t>
      </w:r>
      <w:r w:rsidR="00845E7E" w:rsidRPr="005A7CF6">
        <w:rPr>
          <w:rFonts w:cs="Arial"/>
          <w:szCs w:val="24"/>
        </w:rPr>
        <w:t xml:space="preserve"> must adhere to character limits for each of the fields. Responses that exceed the character limits will not be captured by the system and will not be reviewed. </w:t>
      </w:r>
    </w:p>
    <w:p w14:paraId="0D2256D4" w14:textId="77777777" w:rsidR="00845E7E" w:rsidRPr="002A6E43" w:rsidRDefault="00845E7E" w:rsidP="00D125C0">
      <w:pPr>
        <w:pStyle w:val="Heading3"/>
      </w:pPr>
      <w:bookmarkStart w:id="97" w:name="_Toc126598612"/>
      <w:r w:rsidRPr="002A6E43">
        <w:t>Saving Responses</w:t>
      </w:r>
      <w:bookmarkEnd w:id="97"/>
    </w:p>
    <w:p w14:paraId="7969AFF8" w14:textId="77777777" w:rsidR="00845E7E" w:rsidRPr="005A7CF6" w:rsidRDefault="00845E7E" w:rsidP="00003503">
      <w:pPr>
        <w:rPr>
          <w:rFonts w:cs="Arial"/>
          <w:szCs w:val="24"/>
        </w:rPr>
      </w:pPr>
      <w:r w:rsidRPr="005A7CF6">
        <w:rPr>
          <w:rFonts w:cs="Arial"/>
          <w:szCs w:val="24"/>
        </w:rPr>
        <w:t xml:space="preserve">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address will allow you to return to your application. </w:t>
      </w:r>
    </w:p>
    <w:p w14:paraId="6690BCB2" w14:textId="77777777" w:rsidR="00845E7E" w:rsidRPr="002A6E43" w:rsidRDefault="00845E7E" w:rsidP="00D125C0">
      <w:pPr>
        <w:pStyle w:val="Heading3"/>
      </w:pPr>
      <w:bookmarkStart w:id="98" w:name="_Toc126598613"/>
      <w:r w:rsidRPr="002A6E43">
        <w:t>Applicant Information</w:t>
      </w:r>
      <w:bookmarkEnd w:id="98"/>
    </w:p>
    <w:tbl>
      <w:tblPr>
        <w:tblStyle w:val="TableGrid"/>
        <w:tblW w:w="9463" w:type="dxa"/>
        <w:tblInd w:w="715" w:type="dxa"/>
        <w:tblLook w:val="04A0" w:firstRow="1" w:lastRow="0" w:firstColumn="1" w:lastColumn="0" w:noHBand="0" w:noVBand="1"/>
        <w:tblDescription w:val="Applicant information which includes application fields and instructions."/>
      </w:tblPr>
      <w:tblGrid>
        <w:gridCol w:w="2994"/>
        <w:gridCol w:w="6469"/>
      </w:tblGrid>
      <w:tr w:rsidR="00845E7E" w:rsidRPr="005A7CF6" w14:paraId="546C365A" w14:textId="77777777" w:rsidTr="00C13763">
        <w:trPr>
          <w:cantSplit/>
          <w:tblHeader/>
        </w:trPr>
        <w:tc>
          <w:tcPr>
            <w:tcW w:w="2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A3DF64" w14:textId="77777777" w:rsidR="00845E7E" w:rsidRPr="005A7CF6" w:rsidRDefault="488DE5F2" w:rsidP="3EABD535">
            <w:pPr>
              <w:jc w:val="center"/>
              <w:rPr>
                <w:rFonts w:cs="Arial"/>
                <w:b/>
                <w:bCs/>
                <w:szCs w:val="24"/>
              </w:rPr>
            </w:pPr>
            <w:r w:rsidRPr="005A7CF6">
              <w:rPr>
                <w:rFonts w:cs="Arial"/>
                <w:b/>
                <w:bCs/>
                <w:szCs w:val="24"/>
              </w:rPr>
              <w:t>Application Field</w:t>
            </w:r>
          </w:p>
        </w:tc>
        <w:tc>
          <w:tcPr>
            <w:tcW w:w="6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BDDA4A" w14:textId="77777777" w:rsidR="00845E7E" w:rsidRPr="005A7CF6" w:rsidRDefault="488DE5F2" w:rsidP="3EABD535">
            <w:pPr>
              <w:ind w:left="48"/>
              <w:jc w:val="center"/>
              <w:rPr>
                <w:rFonts w:cs="Arial"/>
                <w:b/>
                <w:bCs/>
                <w:szCs w:val="24"/>
              </w:rPr>
            </w:pPr>
            <w:r w:rsidRPr="005A7CF6">
              <w:rPr>
                <w:rFonts w:cs="Arial"/>
                <w:b/>
                <w:bCs/>
                <w:szCs w:val="24"/>
              </w:rPr>
              <w:t>Instructions</w:t>
            </w:r>
          </w:p>
        </w:tc>
      </w:tr>
      <w:tr w:rsidR="00845E7E" w:rsidRPr="005A7CF6" w14:paraId="1045F03B"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566E0312" w14:textId="77777777" w:rsidR="00845E7E" w:rsidRPr="005A7CF6" w:rsidRDefault="488DE5F2" w:rsidP="3EABD535">
            <w:pPr>
              <w:ind w:left="162"/>
              <w:rPr>
                <w:rFonts w:cs="Arial"/>
                <w:b/>
                <w:bCs/>
                <w:szCs w:val="24"/>
              </w:rPr>
            </w:pPr>
            <w:r w:rsidRPr="005A7CF6">
              <w:rPr>
                <w:rFonts w:cs="Arial"/>
                <w:b/>
                <w:bCs/>
                <w:szCs w:val="24"/>
              </w:rPr>
              <w:t>Project Director Name</w:t>
            </w:r>
          </w:p>
        </w:tc>
        <w:tc>
          <w:tcPr>
            <w:tcW w:w="6469" w:type="dxa"/>
            <w:tcBorders>
              <w:top w:val="single" w:sz="4" w:space="0" w:color="auto"/>
              <w:left w:val="single" w:sz="4" w:space="0" w:color="auto"/>
              <w:bottom w:val="single" w:sz="4" w:space="0" w:color="auto"/>
              <w:right w:val="single" w:sz="4" w:space="0" w:color="auto"/>
            </w:tcBorders>
            <w:hideMark/>
          </w:tcPr>
          <w:p w14:paraId="5578A45A" w14:textId="77777777" w:rsidR="00845E7E" w:rsidRPr="005A7CF6" w:rsidRDefault="488DE5F2" w:rsidP="3EABD535">
            <w:pPr>
              <w:ind w:left="48"/>
              <w:rPr>
                <w:rFonts w:cs="Arial"/>
                <w:szCs w:val="24"/>
              </w:rPr>
            </w:pPr>
            <w:r w:rsidRPr="005A7CF6">
              <w:rPr>
                <w:rFonts w:cs="Arial"/>
                <w:szCs w:val="24"/>
              </w:rPr>
              <w:t xml:space="preserve">Please list the name of the person who will serve as the Project Director of the grant. This person will be the main point of contact between the CDE and the grantee. </w:t>
            </w:r>
          </w:p>
        </w:tc>
      </w:tr>
      <w:tr w:rsidR="00845E7E" w:rsidRPr="005A7CF6" w14:paraId="7C58A7AF"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661DD19C" w14:textId="77777777" w:rsidR="00845E7E" w:rsidRPr="005A7CF6" w:rsidRDefault="488DE5F2" w:rsidP="3EABD535">
            <w:pPr>
              <w:ind w:left="162"/>
              <w:rPr>
                <w:rFonts w:cs="Arial"/>
                <w:b/>
                <w:bCs/>
                <w:szCs w:val="24"/>
              </w:rPr>
            </w:pPr>
            <w:r w:rsidRPr="005A7CF6">
              <w:rPr>
                <w:rFonts w:cs="Arial"/>
                <w:b/>
                <w:bCs/>
                <w:szCs w:val="24"/>
              </w:rPr>
              <w:t>Project Director Title</w:t>
            </w:r>
          </w:p>
        </w:tc>
        <w:tc>
          <w:tcPr>
            <w:tcW w:w="6469" w:type="dxa"/>
            <w:tcBorders>
              <w:top w:val="single" w:sz="4" w:space="0" w:color="auto"/>
              <w:left w:val="single" w:sz="4" w:space="0" w:color="auto"/>
              <w:bottom w:val="single" w:sz="4" w:space="0" w:color="auto"/>
              <w:right w:val="single" w:sz="4" w:space="0" w:color="auto"/>
            </w:tcBorders>
            <w:hideMark/>
          </w:tcPr>
          <w:p w14:paraId="20FF4722" w14:textId="77777777" w:rsidR="00845E7E" w:rsidRPr="005A7CF6" w:rsidRDefault="488DE5F2" w:rsidP="3EABD535">
            <w:pPr>
              <w:ind w:left="48"/>
              <w:rPr>
                <w:rFonts w:cs="Arial"/>
                <w:szCs w:val="24"/>
              </w:rPr>
            </w:pPr>
            <w:r w:rsidRPr="005A7CF6">
              <w:rPr>
                <w:rFonts w:cs="Arial"/>
                <w:szCs w:val="24"/>
              </w:rPr>
              <w:t xml:space="preserve">Please provide the title of the Project Director. </w:t>
            </w:r>
          </w:p>
        </w:tc>
      </w:tr>
      <w:tr w:rsidR="00845E7E" w:rsidRPr="005A7CF6" w14:paraId="208F2B50"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7025D796" w14:textId="77777777" w:rsidR="00845E7E" w:rsidRPr="005A7CF6" w:rsidRDefault="488DE5F2" w:rsidP="3EABD535">
            <w:pPr>
              <w:ind w:left="162"/>
              <w:rPr>
                <w:rFonts w:cs="Arial"/>
                <w:b/>
                <w:bCs/>
                <w:szCs w:val="24"/>
              </w:rPr>
            </w:pPr>
            <w:r w:rsidRPr="005A7CF6">
              <w:rPr>
                <w:rFonts w:cs="Arial"/>
                <w:b/>
                <w:bCs/>
                <w:szCs w:val="24"/>
              </w:rPr>
              <w:t>Project Director’s Office</w:t>
            </w:r>
          </w:p>
        </w:tc>
        <w:tc>
          <w:tcPr>
            <w:tcW w:w="6469" w:type="dxa"/>
            <w:tcBorders>
              <w:top w:val="single" w:sz="4" w:space="0" w:color="auto"/>
              <w:left w:val="single" w:sz="4" w:space="0" w:color="auto"/>
              <w:bottom w:val="single" w:sz="4" w:space="0" w:color="auto"/>
              <w:right w:val="single" w:sz="4" w:space="0" w:color="auto"/>
            </w:tcBorders>
            <w:hideMark/>
          </w:tcPr>
          <w:p w14:paraId="76CC8ECC" w14:textId="77777777" w:rsidR="00845E7E" w:rsidRPr="005A7CF6" w:rsidRDefault="488DE5F2" w:rsidP="3EABD535">
            <w:pPr>
              <w:ind w:left="48"/>
              <w:rPr>
                <w:rFonts w:cs="Arial"/>
                <w:szCs w:val="24"/>
              </w:rPr>
            </w:pPr>
            <w:r w:rsidRPr="005A7CF6">
              <w:rPr>
                <w:rFonts w:cs="Arial"/>
                <w:szCs w:val="24"/>
              </w:rPr>
              <w:t>Please provide the name of the Project Director’s office.</w:t>
            </w:r>
          </w:p>
        </w:tc>
      </w:tr>
      <w:tr w:rsidR="002D7063" w:rsidRPr="005A7CF6" w14:paraId="5D7BDBFD" w14:textId="77777777" w:rsidTr="3EABD535">
        <w:trPr>
          <w:cantSplit/>
        </w:trPr>
        <w:tc>
          <w:tcPr>
            <w:tcW w:w="2994" w:type="dxa"/>
            <w:tcBorders>
              <w:top w:val="single" w:sz="4" w:space="0" w:color="auto"/>
              <w:left w:val="single" w:sz="4" w:space="0" w:color="auto"/>
              <w:bottom w:val="single" w:sz="4" w:space="0" w:color="auto"/>
              <w:right w:val="single" w:sz="4" w:space="0" w:color="auto"/>
            </w:tcBorders>
          </w:tcPr>
          <w:p w14:paraId="11E67FC9" w14:textId="77777777" w:rsidR="002D7063" w:rsidRPr="005A7CF6" w:rsidRDefault="002D7063" w:rsidP="002D7063">
            <w:pPr>
              <w:ind w:left="162"/>
              <w:rPr>
                <w:rFonts w:cs="Arial"/>
                <w:b/>
                <w:bCs/>
                <w:szCs w:val="24"/>
              </w:rPr>
            </w:pPr>
            <w:r w:rsidRPr="005A7CF6">
              <w:rPr>
                <w:rFonts w:cs="Arial"/>
                <w:b/>
                <w:bCs/>
                <w:szCs w:val="24"/>
              </w:rPr>
              <w:t>Project Director Telephone Number</w:t>
            </w:r>
          </w:p>
          <w:p w14:paraId="422C868F" w14:textId="52C101C8" w:rsidR="002D7063" w:rsidRPr="005A7CF6" w:rsidRDefault="002D7063" w:rsidP="002D7063">
            <w:pPr>
              <w:ind w:left="162"/>
              <w:rPr>
                <w:rFonts w:cs="Arial"/>
                <w:b/>
                <w:bCs/>
                <w:szCs w:val="24"/>
              </w:rPr>
            </w:pPr>
            <w:r w:rsidRPr="005A7CF6">
              <w:rPr>
                <w:rFonts w:cs="Arial"/>
                <w:szCs w:val="24"/>
              </w:rPr>
              <w:t>(10-digit: 000-000-0000)</w:t>
            </w:r>
          </w:p>
        </w:tc>
        <w:tc>
          <w:tcPr>
            <w:tcW w:w="6469" w:type="dxa"/>
            <w:tcBorders>
              <w:top w:val="single" w:sz="4" w:space="0" w:color="auto"/>
              <w:left w:val="single" w:sz="4" w:space="0" w:color="auto"/>
              <w:bottom w:val="single" w:sz="4" w:space="0" w:color="auto"/>
              <w:right w:val="single" w:sz="4" w:space="0" w:color="auto"/>
            </w:tcBorders>
          </w:tcPr>
          <w:p w14:paraId="4133060C" w14:textId="516E4599" w:rsidR="002D7063" w:rsidRPr="005A7CF6" w:rsidRDefault="002D7063" w:rsidP="002D7063">
            <w:pPr>
              <w:ind w:left="48"/>
              <w:rPr>
                <w:rFonts w:cs="Arial"/>
                <w:szCs w:val="24"/>
              </w:rPr>
            </w:pPr>
            <w:r w:rsidRPr="005A7CF6">
              <w:rPr>
                <w:rFonts w:cs="Arial"/>
                <w:szCs w:val="24"/>
              </w:rPr>
              <w:t xml:space="preserve">Please provide the Project Director’s telephone number. This number will be used to contact the Project Director, if needed. </w:t>
            </w:r>
          </w:p>
        </w:tc>
      </w:tr>
      <w:tr w:rsidR="002D7063" w:rsidRPr="005A7CF6" w14:paraId="2DB2AADF" w14:textId="77777777" w:rsidTr="002D7063">
        <w:trPr>
          <w:cantSplit/>
        </w:trPr>
        <w:tc>
          <w:tcPr>
            <w:tcW w:w="2994" w:type="dxa"/>
            <w:tcBorders>
              <w:top w:val="single" w:sz="4" w:space="0" w:color="auto"/>
              <w:left w:val="single" w:sz="4" w:space="0" w:color="auto"/>
              <w:bottom w:val="single" w:sz="4" w:space="0" w:color="auto"/>
              <w:right w:val="single" w:sz="4" w:space="0" w:color="auto"/>
            </w:tcBorders>
            <w:hideMark/>
          </w:tcPr>
          <w:p w14:paraId="08FB948C" w14:textId="77777777" w:rsidR="002D7063" w:rsidRPr="005A7CF6" w:rsidRDefault="002D7063" w:rsidP="002D7063">
            <w:pPr>
              <w:ind w:left="72"/>
              <w:rPr>
                <w:rFonts w:cs="Arial"/>
                <w:b/>
                <w:bCs/>
                <w:szCs w:val="24"/>
              </w:rPr>
            </w:pPr>
            <w:r w:rsidRPr="005A7CF6">
              <w:rPr>
                <w:rFonts w:cs="Arial"/>
                <w:b/>
                <w:bCs/>
                <w:szCs w:val="24"/>
              </w:rPr>
              <w:t>Project Director Extension</w:t>
            </w:r>
          </w:p>
        </w:tc>
        <w:tc>
          <w:tcPr>
            <w:tcW w:w="6469" w:type="dxa"/>
            <w:tcBorders>
              <w:top w:val="single" w:sz="4" w:space="0" w:color="auto"/>
              <w:left w:val="single" w:sz="4" w:space="0" w:color="auto"/>
              <w:bottom w:val="single" w:sz="4" w:space="0" w:color="auto"/>
              <w:right w:val="single" w:sz="4" w:space="0" w:color="auto"/>
            </w:tcBorders>
            <w:hideMark/>
          </w:tcPr>
          <w:p w14:paraId="367E7DF3" w14:textId="77777777" w:rsidR="002D7063" w:rsidRPr="005A7CF6" w:rsidRDefault="002D7063" w:rsidP="002D7063">
            <w:pPr>
              <w:ind w:left="48"/>
              <w:rPr>
                <w:rFonts w:cs="Arial"/>
                <w:szCs w:val="24"/>
              </w:rPr>
            </w:pPr>
            <w:r w:rsidRPr="005A7CF6">
              <w:rPr>
                <w:rFonts w:cs="Arial"/>
                <w:szCs w:val="24"/>
              </w:rPr>
              <w:t xml:space="preserve">Please provide the Project Director’s telephone extension number, if necessary. </w:t>
            </w:r>
          </w:p>
        </w:tc>
      </w:tr>
      <w:tr w:rsidR="002D7063" w:rsidRPr="005A7CF6" w14:paraId="54C6FF94" w14:textId="77777777" w:rsidTr="002D7063">
        <w:trPr>
          <w:cantSplit/>
        </w:trPr>
        <w:tc>
          <w:tcPr>
            <w:tcW w:w="2994" w:type="dxa"/>
            <w:tcBorders>
              <w:top w:val="single" w:sz="4" w:space="0" w:color="auto"/>
              <w:left w:val="single" w:sz="4" w:space="0" w:color="auto"/>
              <w:bottom w:val="single" w:sz="4" w:space="0" w:color="auto"/>
              <w:right w:val="single" w:sz="4" w:space="0" w:color="auto"/>
            </w:tcBorders>
          </w:tcPr>
          <w:p w14:paraId="09D183F4" w14:textId="77777777" w:rsidR="002D7063" w:rsidRPr="005A7CF6" w:rsidRDefault="002D7063" w:rsidP="002D7063">
            <w:pPr>
              <w:ind w:left="72"/>
              <w:rPr>
                <w:rFonts w:cs="Arial"/>
                <w:b/>
                <w:bCs/>
                <w:szCs w:val="24"/>
              </w:rPr>
            </w:pPr>
            <w:r w:rsidRPr="005A7CF6">
              <w:rPr>
                <w:rFonts w:cs="Arial"/>
                <w:b/>
                <w:bCs/>
                <w:szCs w:val="24"/>
              </w:rPr>
              <w:t>Project Director Email Address</w:t>
            </w:r>
          </w:p>
          <w:p w14:paraId="2F562A54" w14:textId="7E85DB9B" w:rsidR="002D7063" w:rsidRPr="005A7CF6" w:rsidRDefault="002D7063" w:rsidP="002D7063">
            <w:pPr>
              <w:ind w:left="72"/>
              <w:rPr>
                <w:rFonts w:cs="Arial"/>
                <w:b/>
                <w:bCs/>
                <w:szCs w:val="24"/>
              </w:rPr>
            </w:pPr>
            <w:r w:rsidRPr="005A7CF6">
              <w:rPr>
                <w:rFonts w:cs="Arial"/>
                <w:szCs w:val="24"/>
              </w:rPr>
              <w:t xml:space="preserve">(Ex: </w:t>
            </w:r>
            <w:hyperlink r:id="rId28" w:tooltip="Email address for SEEWIG ">
              <w:r w:rsidRPr="005A7CF6">
                <w:rPr>
                  <w:rStyle w:val="Hyperlink"/>
                  <w:rFonts w:cs="Arial"/>
                  <w:szCs w:val="24"/>
                </w:rPr>
                <w:t>SEEWIG@cde.ca.gov</w:t>
              </w:r>
            </w:hyperlink>
            <w:r w:rsidRPr="005A7CF6">
              <w:rPr>
                <w:rFonts w:cs="Arial"/>
                <w:szCs w:val="24"/>
              </w:rPr>
              <w:t xml:space="preserve">) </w:t>
            </w:r>
          </w:p>
        </w:tc>
        <w:tc>
          <w:tcPr>
            <w:tcW w:w="6469" w:type="dxa"/>
            <w:tcBorders>
              <w:top w:val="single" w:sz="4" w:space="0" w:color="auto"/>
              <w:left w:val="single" w:sz="4" w:space="0" w:color="auto"/>
              <w:bottom w:val="single" w:sz="4" w:space="0" w:color="auto"/>
              <w:right w:val="single" w:sz="4" w:space="0" w:color="auto"/>
            </w:tcBorders>
          </w:tcPr>
          <w:p w14:paraId="17A29F53" w14:textId="5DA9A884" w:rsidR="002D7063" w:rsidRPr="005A7CF6" w:rsidRDefault="002D7063" w:rsidP="002D7063">
            <w:pPr>
              <w:ind w:left="48"/>
              <w:rPr>
                <w:rFonts w:cs="Arial"/>
                <w:szCs w:val="24"/>
              </w:rPr>
            </w:pPr>
            <w:r w:rsidRPr="005A7CF6">
              <w:rPr>
                <w:rFonts w:cs="Arial"/>
                <w:szCs w:val="24"/>
              </w:rPr>
              <w:t xml:space="preserve">Please provide the Project Director’s email address. Most communication with the grantee will be through email, so please ensure that the email address is correctly entered. </w:t>
            </w:r>
          </w:p>
        </w:tc>
      </w:tr>
      <w:tr w:rsidR="002D7063" w:rsidRPr="005A7CF6" w14:paraId="4E09AB08"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0CDA5F0D" w14:textId="77777777" w:rsidR="002D7063" w:rsidRPr="005A7CF6" w:rsidRDefault="002D7063" w:rsidP="002D7063">
            <w:pPr>
              <w:ind w:left="162"/>
              <w:rPr>
                <w:rFonts w:cs="Arial"/>
                <w:b/>
                <w:bCs/>
                <w:szCs w:val="24"/>
              </w:rPr>
            </w:pPr>
            <w:r w:rsidRPr="005A7CF6">
              <w:rPr>
                <w:rFonts w:cs="Arial"/>
                <w:b/>
                <w:bCs/>
                <w:szCs w:val="24"/>
              </w:rPr>
              <w:lastRenderedPageBreak/>
              <w:t>Name of Entity Applying</w:t>
            </w:r>
          </w:p>
        </w:tc>
        <w:tc>
          <w:tcPr>
            <w:tcW w:w="6469" w:type="dxa"/>
            <w:tcBorders>
              <w:top w:val="single" w:sz="4" w:space="0" w:color="auto"/>
              <w:left w:val="single" w:sz="4" w:space="0" w:color="auto"/>
              <w:bottom w:val="single" w:sz="4" w:space="0" w:color="auto"/>
              <w:right w:val="single" w:sz="4" w:space="0" w:color="auto"/>
            </w:tcBorders>
            <w:hideMark/>
          </w:tcPr>
          <w:p w14:paraId="307D3291" w14:textId="30C3EA4F" w:rsidR="002D7063" w:rsidRPr="005A7CF6" w:rsidRDefault="002D7063" w:rsidP="002D7063">
            <w:pPr>
              <w:ind w:left="48"/>
              <w:rPr>
                <w:rFonts w:cs="Arial"/>
                <w:szCs w:val="24"/>
              </w:rPr>
            </w:pPr>
            <w:r w:rsidRPr="005A7CF6">
              <w:rPr>
                <w:rFonts w:cs="Arial"/>
                <w:szCs w:val="24"/>
              </w:rPr>
              <w:t>Please provide the name of the COE applying for the grant. If applying as a consortium of COEs, please enter the name of the COE applying as the lead applicant.</w:t>
            </w:r>
          </w:p>
        </w:tc>
      </w:tr>
      <w:tr w:rsidR="002D7063" w:rsidRPr="005A7CF6" w14:paraId="79153885"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63F3413F" w14:textId="77777777" w:rsidR="002D7063" w:rsidRPr="005A7CF6" w:rsidRDefault="002D7063" w:rsidP="002D7063">
            <w:pPr>
              <w:ind w:left="162"/>
              <w:rPr>
                <w:rFonts w:cs="Arial"/>
                <w:b/>
                <w:bCs/>
                <w:szCs w:val="24"/>
              </w:rPr>
            </w:pPr>
            <w:r w:rsidRPr="005A7CF6">
              <w:rPr>
                <w:rFonts w:cs="Arial"/>
                <w:b/>
                <w:bCs/>
                <w:szCs w:val="24"/>
              </w:rPr>
              <w:t>Street Address</w:t>
            </w:r>
          </w:p>
          <w:p w14:paraId="061B0AF2" w14:textId="77777777" w:rsidR="002D7063" w:rsidRPr="005A7CF6" w:rsidRDefault="002D7063" w:rsidP="002D7063">
            <w:pPr>
              <w:ind w:left="162"/>
              <w:rPr>
                <w:rFonts w:cs="Arial"/>
                <w:szCs w:val="24"/>
              </w:rPr>
            </w:pPr>
            <w:r w:rsidRPr="005A7CF6">
              <w:rPr>
                <w:rFonts w:cs="Arial"/>
                <w:szCs w:val="24"/>
              </w:rPr>
              <w:t>(Ex: 1430 N Street)</w:t>
            </w:r>
          </w:p>
        </w:tc>
        <w:tc>
          <w:tcPr>
            <w:tcW w:w="6469" w:type="dxa"/>
            <w:tcBorders>
              <w:top w:val="single" w:sz="4" w:space="0" w:color="auto"/>
              <w:left w:val="single" w:sz="4" w:space="0" w:color="auto"/>
              <w:bottom w:val="single" w:sz="4" w:space="0" w:color="auto"/>
              <w:right w:val="single" w:sz="4" w:space="0" w:color="auto"/>
            </w:tcBorders>
            <w:hideMark/>
          </w:tcPr>
          <w:p w14:paraId="567F9F75" w14:textId="77777777" w:rsidR="002D7063" w:rsidRPr="005A7CF6" w:rsidRDefault="002D7063" w:rsidP="002D7063">
            <w:pPr>
              <w:ind w:left="48"/>
              <w:rPr>
                <w:rFonts w:cs="Arial"/>
                <w:szCs w:val="24"/>
              </w:rPr>
            </w:pPr>
            <w:r w:rsidRPr="005A7CF6">
              <w:rPr>
                <w:rFonts w:cs="Arial"/>
                <w:szCs w:val="24"/>
              </w:rPr>
              <w:t>Please provide the street address of the applying entity.</w:t>
            </w:r>
          </w:p>
        </w:tc>
      </w:tr>
      <w:tr w:rsidR="002D7063" w:rsidRPr="005A7CF6" w14:paraId="6CA1A9F7"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3E265189" w14:textId="77777777" w:rsidR="002D7063" w:rsidRPr="005A7CF6" w:rsidRDefault="002D7063" w:rsidP="002D7063">
            <w:pPr>
              <w:ind w:left="162"/>
              <w:rPr>
                <w:rFonts w:cs="Arial"/>
                <w:b/>
                <w:bCs/>
                <w:szCs w:val="24"/>
              </w:rPr>
            </w:pPr>
            <w:r w:rsidRPr="005A7CF6">
              <w:rPr>
                <w:rFonts w:cs="Arial"/>
                <w:b/>
                <w:bCs/>
                <w:szCs w:val="24"/>
              </w:rPr>
              <w:t>City</w:t>
            </w:r>
          </w:p>
        </w:tc>
        <w:tc>
          <w:tcPr>
            <w:tcW w:w="6469" w:type="dxa"/>
            <w:tcBorders>
              <w:top w:val="single" w:sz="4" w:space="0" w:color="auto"/>
              <w:left w:val="single" w:sz="4" w:space="0" w:color="auto"/>
              <w:bottom w:val="single" w:sz="4" w:space="0" w:color="auto"/>
              <w:right w:val="single" w:sz="4" w:space="0" w:color="auto"/>
            </w:tcBorders>
            <w:hideMark/>
          </w:tcPr>
          <w:p w14:paraId="5F12BB20" w14:textId="77777777" w:rsidR="002D7063" w:rsidRPr="005A7CF6" w:rsidRDefault="002D7063" w:rsidP="002D7063">
            <w:pPr>
              <w:ind w:left="48"/>
              <w:rPr>
                <w:rFonts w:cs="Arial"/>
                <w:szCs w:val="24"/>
              </w:rPr>
            </w:pPr>
            <w:r w:rsidRPr="005A7CF6">
              <w:rPr>
                <w:rFonts w:cs="Arial"/>
                <w:szCs w:val="24"/>
              </w:rPr>
              <w:t>Please provide the city where the applying entity is located.</w:t>
            </w:r>
          </w:p>
        </w:tc>
      </w:tr>
      <w:tr w:rsidR="002D7063" w:rsidRPr="005A7CF6" w14:paraId="21F241A5"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110265CA" w14:textId="77777777" w:rsidR="002D7063" w:rsidRPr="005A7CF6" w:rsidRDefault="002D7063" w:rsidP="002D7063">
            <w:pPr>
              <w:ind w:left="162"/>
              <w:rPr>
                <w:rFonts w:cs="Arial"/>
                <w:b/>
                <w:bCs/>
                <w:szCs w:val="24"/>
              </w:rPr>
            </w:pPr>
            <w:r w:rsidRPr="005A7CF6">
              <w:rPr>
                <w:rFonts w:cs="Arial"/>
                <w:b/>
                <w:bCs/>
                <w:szCs w:val="24"/>
              </w:rPr>
              <w:t>State</w:t>
            </w:r>
          </w:p>
          <w:p w14:paraId="2407B001" w14:textId="77777777" w:rsidR="002D7063" w:rsidRPr="005A7CF6" w:rsidRDefault="002D7063" w:rsidP="002D7063">
            <w:pPr>
              <w:ind w:left="162"/>
              <w:rPr>
                <w:rFonts w:cs="Arial"/>
                <w:szCs w:val="24"/>
              </w:rPr>
            </w:pPr>
            <w:r w:rsidRPr="005A7CF6">
              <w:rPr>
                <w:rFonts w:cs="Arial"/>
                <w:szCs w:val="24"/>
              </w:rPr>
              <w:t>(Ex: CA)</w:t>
            </w:r>
          </w:p>
        </w:tc>
        <w:tc>
          <w:tcPr>
            <w:tcW w:w="6469" w:type="dxa"/>
            <w:tcBorders>
              <w:top w:val="single" w:sz="4" w:space="0" w:color="auto"/>
              <w:left w:val="single" w:sz="4" w:space="0" w:color="auto"/>
              <w:bottom w:val="single" w:sz="4" w:space="0" w:color="auto"/>
              <w:right w:val="single" w:sz="4" w:space="0" w:color="auto"/>
            </w:tcBorders>
            <w:hideMark/>
          </w:tcPr>
          <w:p w14:paraId="55F7E3FD" w14:textId="77777777" w:rsidR="002D7063" w:rsidRPr="005A7CF6" w:rsidRDefault="002D7063" w:rsidP="002D7063">
            <w:pPr>
              <w:ind w:left="48"/>
              <w:rPr>
                <w:rFonts w:cs="Arial"/>
                <w:szCs w:val="24"/>
              </w:rPr>
            </w:pPr>
            <w:r w:rsidRPr="005A7CF6">
              <w:rPr>
                <w:rFonts w:cs="Arial"/>
                <w:szCs w:val="24"/>
              </w:rPr>
              <w:t>Please provide the state where the applying entity is located.</w:t>
            </w:r>
          </w:p>
        </w:tc>
      </w:tr>
      <w:tr w:rsidR="002D7063" w:rsidRPr="005A7CF6" w14:paraId="6686EB65"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65CD1D86" w14:textId="77777777" w:rsidR="002D7063" w:rsidRPr="005A7CF6" w:rsidRDefault="002D7063" w:rsidP="002D7063">
            <w:pPr>
              <w:ind w:left="162"/>
              <w:rPr>
                <w:rFonts w:cs="Arial"/>
                <w:b/>
                <w:bCs/>
                <w:szCs w:val="24"/>
              </w:rPr>
            </w:pPr>
            <w:r w:rsidRPr="005A7CF6">
              <w:rPr>
                <w:rFonts w:cs="Arial"/>
                <w:b/>
                <w:bCs/>
                <w:szCs w:val="24"/>
              </w:rPr>
              <w:t>Zip Code</w:t>
            </w:r>
          </w:p>
          <w:p w14:paraId="08F27B92" w14:textId="77777777" w:rsidR="002D7063" w:rsidRPr="005A7CF6" w:rsidRDefault="002D7063" w:rsidP="002D7063">
            <w:pPr>
              <w:ind w:left="162"/>
              <w:rPr>
                <w:rFonts w:cs="Arial"/>
                <w:szCs w:val="24"/>
              </w:rPr>
            </w:pPr>
            <w:r w:rsidRPr="005A7CF6">
              <w:rPr>
                <w:rFonts w:cs="Arial"/>
                <w:szCs w:val="24"/>
              </w:rPr>
              <w:t>(5-digit: 00000)</w:t>
            </w:r>
          </w:p>
        </w:tc>
        <w:tc>
          <w:tcPr>
            <w:tcW w:w="6469" w:type="dxa"/>
            <w:tcBorders>
              <w:top w:val="single" w:sz="4" w:space="0" w:color="auto"/>
              <w:left w:val="single" w:sz="4" w:space="0" w:color="auto"/>
              <w:bottom w:val="single" w:sz="4" w:space="0" w:color="auto"/>
              <w:right w:val="single" w:sz="4" w:space="0" w:color="auto"/>
            </w:tcBorders>
            <w:hideMark/>
          </w:tcPr>
          <w:p w14:paraId="597B3401" w14:textId="77777777" w:rsidR="002D7063" w:rsidRPr="005A7CF6" w:rsidRDefault="002D7063" w:rsidP="002D7063">
            <w:pPr>
              <w:ind w:left="48"/>
              <w:rPr>
                <w:rFonts w:cs="Arial"/>
                <w:szCs w:val="24"/>
              </w:rPr>
            </w:pPr>
            <w:r w:rsidRPr="005A7CF6">
              <w:rPr>
                <w:rFonts w:cs="Arial"/>
                <w:szCs w:val="24"/>
              </w:rPr>
              <w:t>Please provide the zip code where the applying entity is located.</w:t>
            </w:r>
          </w:p>
        </w:tc>
      </w:tr>
      <w:tr w:rsidR="002D7063" w:rsidRPr="005A7CF6" w14:paraId="5E5EEE24"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68403DFF" w14:textId="77777777" w:rsidR="002D7063" w:rsidRPr="005A7CF6" w:rsidRDefault="002D7063" w:rsidP="002D7063">
            <w:pPr>
              <w:ind w:left="72"/>
              <w:rPr>
                <w:rFonts w:cs="Arial"/>
                <w:b/>
                <w:bCs/>
                <w:szCs w:val="24"/>
              </w:rPr>
            </w:pPr>
            <w:r w:rsidRPr="005A7CF6">
              <w:rPr>
                <w:rFonts w:cs="Arial"/>
                <w:b/>
                <w:bCs/>
                <w:szCs w:val="24"/>
              </w:rPr>
              <w:t>Fiscal Agent Name</w:t>
            </w:r>
          </w:p>
        </w:tc>
        <w:tc>
          <w:tcPr>
            <w:tcW w:w="6469" w:type="dxa"/>
            <w:tcBorders>
              <w:top w:val="single" w:sz="4" w:space="0" w:color="auto"/>
              <w:left w:val="single" w:sz="4" w:space="0" w:color="auto"/>
              <w:bottom w:val="single" w:sz="4" w:space="0" w:color="auto"/>
              <w:right w:val="single" w:sz="4" w:space="0" w:color="auto"/>
            </w:tcBorders>
            <w:hideMark/>
          </w:tcPr>
          <w:p w14:paraId="03974C83" w14:textId="77777777" w:rsidR="002D7063" w:rsidRPr="005A7CF6" w:rsidRDefault="002D7063" w:rsidP="002D7063">
            <w:pPr>
              <w:ind w:left="48"/>
              <w:rPr>
                <w:rFonts w:cs="Arial"/>
                <w:szCs w:val="24"/>
              </w:rPr>
            </w:pPr>
            <w:r w:rsidRPr="005A7CF6">
              <w:rPr>
                <w:rFonts w:cs="Arial"/>
                <w:szCs w:val="24"/>
              </w:rPr>
              <w:t xml:space="preserve">Please list the name of the person who will serve as the Fiscal Agent of the grant, if this person is different from the Project Director. This person will be included on communications regarding budget and accounting for the grant. </w:t>
            </w:r>
          </w:p>
        </w:tc>
      </w:tr>
      <w:tr w:rsidR="002D7063" w:rsidRPr="005A7CF6" w14:paraId="56C0012C"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7AE2CFE3" w14:textId="77777777" w:rsidR="002D7063" w:rsidRPr="005A7CF6" w:rsidRDefault="002D7063" w:rsidP="002D7063">
            <w:pPr>
              <w:ind w:left="72"/>
              <w:rPr>
                <w:rFonts w:cs="Arial"/>
                <w:b/>
                <w:bCs/>
                <w:szCs w:val="24"/>
              </w:rPr>
            </w:pPr>
            <w:r w:rsidRPr="005A7CF6">
              <w:rPr>
                <w:rFonts w:cs="Arial"/>
                <w:b/>
                <w:bCs/>
                <w:szCs w:val="24"/>
              </w:rPr>
              <w:t>Fiscal Agent Title</w:t>
            </w:r>
          </w:p>
        </w:tc>
        <w:tc>
          <w:tcPr>
            <w:tcW w:w="6469" w:type="dxa"/>
            <w:tcBorders>
              <w:top w:val="single" w:sz="4" w:space="0" w:color="auto"/>
              <w:left w:val="single" w:sz="4" w:space="0" w:color="auto"/>
              <w:bottom w:val="single" w:sz="4" w:space="0" w:color="auto"/>
              <w:right w:val="single" w:sz="4" w:space="0" w:color="auto"/>
            </w:tcBorders>
            <w:hideMark/>
          </w:tcPr>
          <w:p w14:paraId="6A4E3E7C" w14:textId="77777777" w:rsidR="002D7063" w:rsidRPr="005A7CF6" w:rsidRDefault="002D7063" w:rsidP="002D7063">
            <w:pPr>
              <w:ind w:left="48"/>
              <w:rPr>
                <w:rFonts w:cs="Arial"/>
                <w:szCs w:val="24"/>
              </w:rPr>
            </w:pPr>
            <w:r w:rsidRPr="005A7CF6">
              <w:rPr>
                <w:rFonts w:cs="Arial"/>
                <w:szCs w:val="24"/>
              </w:rPr>
              <w:t xml:space="preserve">Please provide the title of the Fiscal Agent. </w:t>
            </w:r>
          </w:p>
        </w:tc>
      </w:tr>
      <w:tr w:rsidR="002D7063" w:rsidRPr="005A7CF6" w14:paraId="437C898A"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1EF9E4EE" w14:textId="77777777" w:rsidR="002D7063" w:rsidRPr="005A7CF6" w:rsidRDefault="002D7063" w:rsidP="002D7063">
            <w:pPr>
              <w:ind w:left="72"/>
              <w:rPr>
                <w:rFonts w:cs="Arial"/>
                <w:b/>
                <w:bCs/>
                <w:szCs w:val="24"/>
              </w:rPr>
            </w:pPr>
            <w:r w:rsidRPr="005A7CF6">
              <w:rPr>
                <w:rFonts w:cs="Arial"/>
                <w:b/>
                <w:bCs/>
                <w:szCs w:val="24"/>
              </w:rPr>
              <w:t>Fiscal Agent Telephone Number</w:t>
            </w:r>
          </w:p>
          <w:p w14:paraId="73D0402C" w14:textId="77777777" w:rsidR="002D7063" w:rsidRPr="005A7CF6" w:rsidRDefault="002D7063" w:rsidP="002D7063">
            <w:pPr>
              <w:ind w:left="72"/>
              <w:rPr>
                <w:rFonts w:cs="Arial"/>
                <w:szCs w:val="24"/>
              </w:rPr>
            </w:pPr>
            <w:r w:rsidRPr="005A7CF6">
              <w:rPr>
                <w:rFonts w:cs="Arial"/>
                <w:szCs w:val="24"/>
              </w:rPr>
              <w:t>(10-digit: 000-000-000)</w:t>
            </w:r>
          </w:p>
        </w:tc>
        <w:tc>
          <w:tcPr>
            <w:tcW w:w="6469" w:type="dxa"/>
            <w:tcBorders>
              <w:top w:val="single" w:sz="4" w:space="0" w:color="auto"/>
              <w:left w:val="single" w:sz="4" w:space="0" w:color="auto"/>
              <w:bottom w:val="single" w:sz="4" w:space="0" w:color="auto"/>
              <w:right w:val="single" w:sz="4" w:space="0" w:color="auto"/>
            </w:tcBorders>
            <w:hideMark/>
          </w:tcPr>
          <w:p w14:paraId="173ABD4A" w14:textId="77777777" w:rsidR="002D7063" w:rsidRPr="005A7CF6" w:rsidRDefault="002D7063" w:rsidP="002D7063">
            <w:pPr>
              <w:ind w:left="48"/>
              <w:rPr>
                <w:rFonts w:cs="Arial"/>
                <w:szCs w:val="24"/>
              </w:rPr>
            </w:pPr>
            <w:r w:rsidRPr="005A7CF6">
              <w:rPr>
                <w:rFonts w:cs="Arial"/>
                <w:szCs w:val="24"/>
              </w:rPr>
              <w:t>Please provide the Fiscal Agent’s telephone number.</w:t>
            </w:r>
          </w:p>
        </w:tc>
      </w:tr>
      <w:tr w:rsidR="002D7063" w:rsidRPr="005A7CF6" w14:paraId="16CC186B"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1BB53BD1" w14:textId="77777777" w:rsidR="002D7063" w:rsidRPr="005A7CF6" w:rsidRDefault="002D7063" w:rsidP="002D7063">
            <w:pPr>
              <w:ind w:left="72"/>
              <w:rPr>
                <w:rFonts w:cs="Arial"/>
                <w:b/>
                <w:bCs/>
                <w:szCs w:val="24"/>
              </w:rPr>
            </w:pPr>
            <w:r w:rsidRPr="005A7CF6">
              <w:rPr>
                <w:rFonts w:cs="Arial"/>
                <w:b/>
                <w:bCs/>
                <w:szCs w:val="24"/>
              </w:rPr>
              <w:t>Fiscal Agent Extension</w:t>
            </w:r>
          </w:p>
        </w:tc>
        <w:tc>
          <w:tcPr>
            <w:tcW w:w="6469" w:type="dxa"/>
            <w:tcBorders>
              <w:top w:val="single" w:sz="4" w:space="0" w:color="auto"/>
              <w:left w:val="single" w:sz="4" w:space="0" w:color="auto"/>
              <w:bottom w:val="single" w:sz="4" w:space="0" w:color="auto"/>
              <w:right w:val="single" w:sz="4" w:space="0" w:color="auto"/>
            </w:tcBorders>
            <w:hideMark/>
          </w:tcPr>
          <w:p w14:paraId="12C47BBF" w14:textId="77777777" w:rsidR="002D7063" w:rsidRPr="005A7CF6" w:rsidRDefault="002D7063" w:rsidP="002D7063">
            <w:pPr>
              <w:ind w:left="48"/>
              <w:rPr>
                <w:rFonts w:cs="Arial"/>
                <w:szCs w:val="24"/>
              </w:rPr>
            </w:pPr>
            <w:r w:rsidRPr="005A7CF6">
              <w:rPr>
                <w:rFonts w:cs="Arial"/>
                <w:szCs w:val="24"/>
              </w:rPr>
              <w:t>Please provide the Fiscal Agent’s telephone extension number, if needed.</w:t>
            </w:r>
          </w:p>
        </w:tc>
      </w:tr>
      <w:tr w:rsidR="002D7063" w:rsidRPr="005A7CF6" w14:paraId="7EDEF930" w14:textId="77777777" w:rsidTr="3EABD535">
        <w:trPr>
          <w:cantSplit/>
        </w:trPr>
        <w:tc>
          <w:tcPr>
            <w:tcW w:w="2994" w:type="dxa"/>
            <w:tcBorders>
              <w:top w:val="single" w:sz="4" w:space="0" w:color="auto"/>
              <w:left w:val="single" w:sz="4" w:space="0" w:color="auto"/>
              <w:bottom w:val="single" w:sz="4" w:space="0" w:color="auto"/>
              <w:right w:val="single" w:sz="4" w:space="0" w:color="auto"/>
            </w:tcBorders>
            <w:hideMark/>
          </w:tcPr>
          <w:p w14:paraId="2ED18608" w14:textId="77777777" w:rsidR="002D7063" w:rsidRPr="005A7CF6" w:rsidRDefault="002D7063" w:rsidP="002D7063">
            <w:pPr>
              <w:ind w:left="72"/>
              <w:rPr>
                <w:rFonts w:cs="Arial"/>
                <w:b/>
                <w:bCs/>
                <w:szCs w:val="24"/>
              </w:rPr>
            </w:pPr>
            <w:r w:rsidRPr="005A7CF6">
              <w:rPr>
                <w:rFonts w:cs="Arial"/>
                <w:b/>
                <w:bCs/>
                <w:szCs w:val="24"/>
              </w:rPr>
              <w:t>Fiscal Agent Email Address</w:t>
            </w:r>
          </w:p>
          <w:p w14:paraId="370FAD7C" w14:textId="299BA3FD" w:rsidR="002D7063" w:rsidRPr="005A7CF6" w:rsidRDefault="002D7063" w:rsidP="002D7063">
            <w:pPr>
              <w:ind w:left="72"/>
              <w:rPr>
                <w:rFonts w:cs="Arial"/>
                <w:szCs w:val="24"/>
              </w:rPr>
            </w:pPr>
            <w:r w:rsidRPr="005A7CF6">
              <w:rPr>
                <w:rFonts w:cs="Arial"/>
                <w:szCs w:val="24"/>
              </w:rPr>
              <w:t xml:space="preserve">(Ex: </w:t>
            </w:r>
            <w:hyperlink r:id="rId29" w:tooltip="Email address for SEEWIG">
              <w:r w:rsidRPr="005A7CF6">
                <w:rPr>
                  <w:rStyle w:val="Hyperlink"/>
                  <w:rFonts w:cs="Arial"/>
                  <w:szCs w:val="24"/>
                </w:rPr>
                <w:t>SEEWIG@cde.ca.gov</w:t>
              </w:r>
            </w:hyperlink>
            <w:r w:rsidRPr="005A7CF6">
              <w:rPr>
                <w:rFonts w:cs="Arial"/>
                <w:szCs w:val="24"/>
              </w:rPr>
              <w:t xml:space="preserve">) </w:t>
            </w:r>
          </w:p>
        </w:tc>
        <w:tc>
          <w:tcPr>
            <w:tcW w:w="6469" w:type="dxa"/>
            <w:tcBorders>
              <w:top w:val="single" w:sz="4" w:space="0" w:color="auto"/>
              <w:left w:val="single" w:sz="4" w:space="0" w:color="auto"/>
              <w:bottom w:val="single" w:sz="4" w:space="0" w:color="auto"/>
              <w:right w:val="single" w:sz="4" w:space="0" w:color="auto"/>
            </w:tcBorders>
            <w:hideMark/>
          </w:tcPr>
          <w:p w14:paraId="6F7F39F2" w14:textId="77777777" w:rsidR="002D7063" w:rsidRPr="005A7CF6" w:rsidRDefault="002D7063" w:rsidP="002D7063">
            <w:pPr>
              <w:ind w:left="48"/>
              <w:rPr>
                <w:rFonts w:cs="Arial"/>
                <w:szCs w:val="24"/>
              </w:rPr>
            </w:pPr>
            <w:r w:rsidRPr="005A7CF6">
              <w:rPr>
                <w:rFonts w:cs="Arial"/>
                <w:szCs w:val="24"/>
              </w:rPr>
              <w:t xml:space="preserve">Please provide the Fiscal Agent’s email address. </w:t>
            </w:r>
          </w:p>
        </w:tc>
      </w:tr>
      <w:tr w:rsidR="002D7063" w:rsidRPr="005A7CF6" w14:paraId="2B2BDC64" w14:textId="77777777" w:rsidTr="3EABD535">
        <w:trPr>
          <w:cantSplit/>
        </w:trPr>
        <w:tc>
          <w:tcPr>
            <w:tcW w:w="2994" w:type="dxa"/>
            <w:tcBorders>
              <w:top w:val="single" w:sz="4" w:space="0" w:color="auto"/>
              <w:left w:val="single" w:sz="4" w:space="0" w:color="auto"/>
              <w:bottom w:val="single" w:sz="4" w:space="0" w:color="auto"/>
              <w:right w:val="single" w:sz="4" w:space="0" w:color="auto"/>
            </w:tcBorders>
          </w:tcPr>
          <w:p w14:paraId="1B333828" w14:textId="3FBCCE09" w:rsidR="002D7063" w:rsidRPr="005A7CF6" w:rsidRDefault="002D7063" w:rsidP="002D7063">
            <w:pPr>
              <w:ind w:left="72"/>
              <w:rPr>
                <w:rFonts w:cs="Arial"/>
                <w:b/>
                <w:bCs/>
                <w:szCs w:val="24"/>
              </w:rPr>
            </w:pPr>
            <w:r>
              <w:rPr>
                <w:rFonts w:cs="Arial"/>
                <w:b/>
                <w:bCs/>
                <w:szCs w:val="24"/>
              </w:rPr>
              <w:t>IHE or NPO Partners</w:t>
            </w:r>
          </w:p>
        </w:tc>
        <w:tc>
          <w:tcPr>
            <w:tcW w:w="6469" w:type="dxa"/>
            <w:tcBorders>
              <w:top w:val="single" w:sz="4" w:space="0" w:color="auto"/>
              <w:left w:val="single" w:sz="4" w:space="0" w:color="auto"/>
              <w:bottom w:val="single" w:sz="4" w:space="0" w:color="auto"/>
              <w:right w:val="single" w:sz="4" w:space="0" w:color="auto"/>
            </w:tcBorders>
          </w:tcPr>
          <w:p w14:paraId="16FE0C55" w14:textId="68B60510" w:rsidR="002D7063" w:rsidRPr="005A7CF6" w:rsidRDefault="002D7063" w:rsidP="002D7063">
            <w:pPr>
              <w:ind w:left="48"/>
              <w:rPr>
                <w:rFonts w:cs="Arial"/>
                <w:szCs w:val="24"/>
              </w:rPr>
            </w:pPr>
            <w:r>
              <w:rPr>
                <w:rFonts w:cs="Arial"/>
                <w:szCs w:val="24"/>
              </w:rPr>
              <w:t>Please list any IHE or NPO partners for this grant.</w:t>
            </w:r>
          </w:p>
        </w:tc>
      </w:tr>
      <w:tr w:rsidR="002D7063" w:rsidRPr="005A7CF6" w14:paraId="2FF6EB22" w14:textId="77777777" w:rsidTr="3EABD535">
        <w:trPr>
          <w:cantSplit/>
        </w:trPr>
        <w:tc>
          <w:tcPr>
            <w:tcW w:w="2994" w:type="dxa"/>
            <w:tcBorders>
              <w:top w:val="single" w:sz="4" w:space="0" w:color="auto"/>
              <w:left w:val="single" w:sz="4" w:space="0" w:color="auto"/>
              <w:bottom w:val="single" w:sz="4" w:space="0" w:color="auto"/>
              <w:right w:val="single" w:sz="4" w:space="0" w:color="auto"/>
            </w:tcBorders>
          </w:tcPr>
          <w:p w14:paraId="469F245B" w14:textId="065CEE12" w:rsidR="002D7063" w:rsidRDefault="002D7063" w:rsidP="002D7063">
            <w:pPr>
              <w:ind w:left="72"/>
              <w:rPr>
                <w:rFonts w:cs="Arial"/>
                <w:b/>
                <w:bCs/>
                <w:szCs w:val="24"/>
              </w:rPr>
            </w:pPr>
            <w:r>
              <w:rPr>
                <w:rFonts w:cs="Arial"/>
                <w:b/>
                <w:bCs/>
                <w:szCs w:val="24"/>
              </w:rPr>
              <w:t>COE Partners</w:t>
            </w:r>
          </w:p>
        </w:tc>
        <w:tc>
          <w:tcPr>
            <w:tcW w:w="6469" w:type="dxa"/>
            <w:tcBorders>
              <w:top w:val="single" w:sz="4" w:space="0" w:color="auto"/>
              <w:left w:val="single" w:sz="4" w:space="0" w:color="auto"/>
              <w:bottom w:val="single" w:sz="4" w:space="0" w:color="auto"/>
              <w:right w:val="single" w:sz="4" w:space="0" w:color="auto"/>
            </w:tcBorders>
          </w:tcPr>
          <w:p w14:paraId="62429910" w14:textId="41459FE6" w:rsidR="002D7063" w:rsidRDefault="002D7063" w:rsidP="002D7063">
            <w:pPr>
              <w:ind w:left="48"/>
              <w:rPr>
                <w:rFonts w:cs="Arial"/>
                <w:szCs w:val="24"/>
              </w:rPr>
            </w:pPr>
            <w:r w:rsidRPr="005A7CF6">
              <w:rPr>
                <w:rFonts w:cs="Arial"/>
                <w:szCs w:val="24"/>
              </w:rPr>
              <w:t xml:space="preserve">If applying as a consortium of COEs, please </w:t>
            </w:r>
            <w:r>
              <w:rPr>
                <w:rFonts w:cs="Arial"/>
                <w:szCs w:val="24"/>
              </w:rPr>
              <w:t>list the partner COEs.</w:t>
            </w:r>
          </w:p>
        </w:tc>
      </w:tr>
    </w:tbl>
    <w:p w14:paraId="389814FC" w14:textId="77777777" w:rsidR="00845E7E" w:rsidRPr="005A7CF6" w:rsidRDefault="00845E7E" w:rsidP="3EABD535">
      <w:pPr>
        <w:rPr>
          <w:rFonts w:cs="Arial"/>
          <w:szCs w:val="24"/>
        </w:rPr>
      </w:pPr>
      <w:r w:rsidRPr="005A7CF6">
        <w:rPr>
          <w:rFonts w:cs="Arial"/>
          <w:szCs w:val="24"/>
        </w:rPr>
        <w:lastRenderedPageBreak/>
        <w:br w:type="page"/>
      </w:r>
    </w:p>
    <w:p w14:paraId="3D69C789" w14:textId="77777777" w:rsidR="00845E7E" w:rsidRPr="00671D64" w:rsidRDefault="488DE5F2" w:rsidP="00AE287B">
      <w:pPr>
        <w:pStyle w:val="Heading2"/>
      </w:pPr>
      <w:bookmarkStart w:id="99" w:name="_Toc126598614"/>
      <w:r w:rsidRPr="00671D64">
        <w:lastRenderedPageBreak/>
        <w:t>Application Narrative</w:t>
      </w:r>
      <w:bookmarkEnd w:id="99"/>
    </w:p>
    <w:p w14:paraId="1E18B142" w14:textId="76EEE996" w:rsidR="00845E7E" w:rsidRPr="00671D64" w:rsidRDefault="488DE5F2" w:rsidP="00671D64">
      <w:pPr>
        <w:pStyle w:val="Heading3"/>
        <w:ind w:left="720"/>
        <w:rPr>
          <w:rFonts w:cs="Arial"/>
          <w:i w:val="0"/>
        </w:rPr>
      </w:pPr>
      <w:bookmarkStart w:id="100" w:name="_Toc126598615"/>
      <w:r w:rsidRPr="00671D64">
        <w:rPr>
          <w:rFonts w:cs="Arial"/>
        </w:rPr>
        <w:t>Part 1—E</w:t>
      </w:r>
      <w:r w:rsidR="00245145">
        <w:rPr>
          <w:rFonts w:cs="Arial"/>
        </w:rPr>
        <w:t xml:space="preserve">ducator Workforce Investment Grant </w:t>
      </w:r>
      <w:r w:rsidRPr="00671D64">
        <w:rPr>
          <w:rFonts w:cs="Arial"/>
        </w:rPr>
        <w:t>Goals and Activities</w:t>
      </w:r>
      <w:bookmarkEnd w:id="100"/>
    </w:p>
    <w:tbl>
      <w:tblPr>
        <w:tblStyle w:val="TableGrid"/>
        <w:tblW w:w="9773" w:type="dxa"/>
        <w:tblInd w:w="715" w:type="dxa"/>
        <w:tblLayout w:type="fixed"/>
        <w:tblLook w:val="04A0" w:firstRow="1" w:lastRow="0" w:firstColumn="1" w:lastColumn="0" w:noHBand="0" w:noVBand="1"/>
        <w:tblDescription w:val="Application narrative part one, educator workforce investment goals and activities which include application field and instructions."/>
      </w:tblPr>
      <w:tblGrid>
        <w:gridCol w:w="2700"/>
        <w:gridCol w:w="7073"/>
      </w:tblGrid>
      <w:tr w:rsidR="00845E7E" w:rsidRPr="005A7CF6" w14:paraId="1491E739" w14:textId="77777777" w:rsidTr="00C13763">
        <w:trPr>
          <w:cantSplit/>
          <w:tblHeader/>
        </w:trPr>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54E654" w14:textId="77777777" w:rsidR="00845E7E" w:rsidRPr="005A7CF6" w:rsidRDefault="488DE5F2" w:rsidP="3EABD535">
            <w:pPr>
              <w:ind w:left="-18"/>
              <w:rPr>
                <w:rFonts w:cs="Arial"/>
                <w:b/>
                <w:bCs/>
                <w:szCs w:val="24"/>
              </w:rPr>
            </w:pPr>
            <w:r w:rsidRPr="005A7CF6">
              <w:rPr>
                <w:rFonts w:cs="Arial"/>
                <w:b/>
                <w:bCs/>
                <w:szCs w:val="24"/>
              </w:rPr>
              <w:t>Application Field</w:t>
            </w:r>
          </w:p>
        </w:tc>
        <w:tc>
          <w:tcPr>
            <w:tcW w:w="7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14E495" w14:textId="77777777" w:rsidR="00845E7E" w:rsidRPr="005A7CF6" w:rsidRDefault="488DE5F2" w:rsidP="3EABD535">
            <w:pPr>
              <w:ind w:left="720"/>
              <w:rPr>
                <w:rFonts w:cs="Arial"/>
                <w:b/>
                <w:bCs/>
                <w:szCs w:val="24"/>
              </w:rPr>
            </w:pPr>
            <w:r w:rsidRPr="005A7CF6">
              <w:rPr>
                <w:rFonts w:cs="Arial"/>
                <w:b/>
                <w:bCs/>
                <w:szCs w:val="24"/>
              </w:rPr>
              <w:t>Instructions</w:t>
            </w:r>
          </w:p>
        </w:tc>
      </w:tr>
      <w:tr w:rsidR="00845E7E" w:rsidRPr="005A7CF6" w14:paraId="53D12BB7" w14:textId="77777777" w:rsidTr="3EABD535">
        <w:trPr>
          <w:cantSplit/>
        </w:trPr>
        <w:tc>
          <w:tcPr>
            <w:tcW w:w="2700" w:type="dxa"/>
            <w:tcBorders>
              <w:top w:val="single" w:sz="4" w:space="0" w:color="auto"/>
              <w:left w:val="single" w:sz="4" w:space="0" w:color="auto"/>
              <w:bottom w:val="single" w:sz="4" w:space="0" w:color="auto"/>
              <w:right w:val="single" w:sz="4" w:space="0" w:color="auto"/>
            </w:tcBorders>
            <w:hideMark/>
          </w:tcPr>
          <w:p w14:paraId="3C6026EF" w14:textId="77777777" w:rsidR="00845E7E" w:rsidRPr="005A7CF6" w:rsidRDefault="488DE5F2" w:rsidP="3EABD535">
            <w:pPr>
              <w:rPr>
                <w:rFonts w:cs="Arial"/>
                <w:b/>
                <w:bCs/>
                <w:szCs w:val="24"/>
              </w:rPr>
            </w:pPr>
            <w:r w:rsidRPr="005A7CF6">
              <w:rPr>
                <w:rFonts w:cs="Arial"/>
                <w:b/>
                <w:bCs/>
                <w:szCs w:val="24"/>
              </w:rPr>
              <w:t>Vision and Mission</w:t>
            </w:r>
          </w:p>
          <w:p w14:paraId="4FC285A0" w14:textId="50FAF610" w:rsidR="00845E7E" w:rsidRPr="005A7CF6" w:rsidRDefault="488DE5F2" w:rsidP="3EABD535">
            <w:pPr>
              <w:rPr>
                <w:rFonts w:cs="Arial"/>
                <w:szCs w:val="24"/>
              </w:rPr>
            </w:pPr>
            <w:r w:rsidRPr="005A7CF6">
              <w:rPr>
                <w:rFonts w:cs="Arial"/>
                <w:szCs w:val="24"/>
              </w:rPr>
              <w:t>(</w:t>
            </w:r>
            <w:r w:rsidR="150724B5" w:rsidRPr="005A7CF6">
              <w:rPr>
                <w:rFonts w:cs="Arial"/>
                <w:szCs w:val="24"/>
              </w:rPr>
              <w:t>7,500-character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hideMark/>
          </w:tcPr>
          <w:p w14:paraId="748D2D0E" w14:textId="67FA2AAD" w:rsidR="00845E7E" w:rsidRPr="005A7CF6" w:rsidRDefault="488DE5F2" w:rsidP="3EABD535">
            <w:pPr>
              <w:spacing w:after="120"/>
              <w:ind w:left="125"/>
              <w:rPr>
                <w:rFonts w:cs="Arial"/>
                <w:szCs w:val="24"/>
              </w:rPr>
            </w:pPr>
            <w:r w:rsidRPr="005A7CF6">
              <w:rPr>
                <w:rFonts w:cs="Arial"/>
                <w:szCs w:val="24"/>
              </w:rPr>
              <w:t xml:space="preserve">Articulate a theory of action for addressing </w:t>
            </w:r>
            <w:r w:rsidR="009C5323" w:rsidRPr="005A7CF6">
              <w:rPr>
                <w:rFonts w:cs="Arial"/>
                <w:szCs w:val="24"/>
              </w:rPr>
              <w:t>universal design for learning</w:t>
            </w:r>
            <w:r w:rsidR="00C23F25">
              <w:rPr>
                <w:rFonts w:cs="Arial"/>
                <w:szCs w:val="24"/>
              </w:rPr>
              <w:t xml:space="preserve"> (UDL) </w:t>
            </w:r>
            <w:r w:rsidR="009C5323" w:rsidRPr="005A7CF6">
              <w:rPr>
                <w:rFonts w:cs="Arial"/>
                <w:szCs w:val="24"/>
              </w:rPr>
              <w:t>to improve inclusive practices for all pupils, including pupils with disabilities, in general education settings</w:t>
            </w:r>
            <w:r w:rsidRPr="005A7CF6">
              <w:rPr>
                <w:rFonts w:cs="Arial"/>
                <w:szCs w:val="24"/>
              </w:rPr>
              <w:t>. The following areas for special education-related professional development noted below must be included as they relate to universal design language development:</w:t>
            </w:r>
          </w:p>
          <w:p w14:paraId="67065B6F" w14:textId="2367915E" w:rsidR="00845E7E" w:rsidRPr="005A7CF6" w:rsidRDefault="488DE5F2" w:rsidP="3EABD535">
            <w:pPr>
              <w:pStyle w:val="BodyText"/>
              <w:numPr>
                <w:ilvl w:val="0"/>
                <w:numId w:val="18"/>
              </w:numPr>
              <w:tabs>
                <w:tab w:val="left" w:pos="9990"/>
                <w:tab w:val="left" w:pos="10080"/>
              </w:tabs>
              <w:ind w:left="485" w:right="158" w:hanging="270"/>
              <w:rPr>
                <w:rFonts w:cs="Arial"/>
              </w:rPr>
            </w:pPr>
            <w:r w:rsidRPr="005A7CF6">
              <w:rPr>
                <w:rFonts w:cs="Arial"/>
              </w:rPr>
              <w:t xml:space="preserve">Inclusive practices for general education and special education settings, including UDL to help educators </w:t>
            </w:r>
            <w:bookmarkStart w:id="101" w:name="_Int_oUo8cPUm"/>
            <w:r w:rsidR="126558D6" w:rsidRPr="005A7CF6">
              <w:rPr>
                <w:rFonts w:cs="Arial"/>
              </w:rPr>
              <w:t>instruct</w:t>
            </w:r>
            <w:bookmarkEnd w:id="101"/>
            <w:r w:rsidRPr="005A7CF6">
              <w:rPr>
                <w:rFonts w:cs="Arial"/>
              </w:rPr>
              <w:t xml:space="preserve"> all students regardless of ability and teaching models that support these practices, including co-teaching</w:t>
            </w:r>
          </w:p>
          <w:p w14:paraId="7C368D21" w14:textId="4B529638" w:rsidR="00845E7E" w:rsidRPr="005A7CF6" w:rsidRDefault="488DE5F2" w:rsidP="001125E1">
            <w:pPr>
              <w:pStyle w:val="BodyText"/>
              <w:numPr>
                <w:ilvl w:val="0"/>
                <w:numId w:val="18"/>
              </w:numPr>
              <w:tabs>
                <w:tab w:val="left" w:pos="9990"/>
                <w:tab w:val="left" w:pos="10080"/>
              </w:tabs>
              <w:ind w:left="485" w:right="158" w:hanging="270"/>
              <w:rPr>
                <w:rFonts w:cs="Arial"/>
              </w:rPr>
            </w:pPr>
            <w:r w:rsidRPr="005A7CF6">
              <w:rPr>
                <w:rFonts w:cs="Arial"/>
              </w:rPr>
              <w:t>Strategies for supporting students with particular disabilities in a general education setting</w:t>
            </w:r>
            <w:r w:rsidR="001125E1" w:rsidRPr="005A7CF6">
              <w:rPr>
                <w:rFonts w:cs="Arial"/>
              </w:rPr>
              <w:t>.</w:t>
            </w:r>
          </w:p>
        </w:tc>
      </w:tr>
      <w:tr w:rsidR="00845E7E" w:rsidRPr="005A7CF6" w14:paraId="66147073"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1A86E7B8" w14:textId="77777777" w:rsidR="00845E7E" w:rsidRPr="005A7CF6" w:rsidRDefault="488DE5F2" w:rsidP="3EABD535">
            <w:pPr>
              <w:rPr>
                <w:rFonts w:cs="Arial"/>
                <w:b/>
                <w:bCs/>
                <w:szCs w:val="24"/>
              </w:rPr>
            </w:pPr>
            <w:r w:rsidRPr="005A7CF6">
              <w:rPr>
                <w:rFonts w:cs="Arial"/>
                <w:b/>
                <w:bCs/>
                <w:szCs w:val="24"/>
              </w:rPr>
              <w:t xml:space="preserve">For each of the roles below: </w:t>
            </w:r>
          </w:p>
        </w:tc>
        <w:tc>
          <w:tcPr>
            <w:tcW w:w="7073" w:type="dxa"/>
            <w:tcBorders>
              <w:top w:val="single" w:sz="4" w:space="0" w:color="auto"/>
              <w:left w:val="single" w:sz="4" w:space="0" w:color="auto"/>
              <w:bottom w:val="single" w:sz="4" w:space="0" w:color="auto"/>
              <w:right w:val="single" w:sz="4" w:space="0" w:color="auto"/>
            </w:tcBorders>
          </w:tcPr>
          <w:p w14:paraId="44744853" w14:textId="77777777" w:rsidR="00845E7E" w:rsidRPr="005A7CF6" w:rsidRDefault="488DE5F2" w:rsidP="3EABD535">
            <w:pPr>
              <w:pStyle w:val="BodyText"/>
              <w:widowControl w:val="0"/>
              <w:numPr>
                <w:ilvl w:val="0"/>
                <w:numId w:val="24"/>
              </w:numPr>
              <w:tabs>
                <w:tab w:val="left" w:pos="9990"/>
                <w:tab w:val="left" w:pos="10080"/>
              </w:tabs>
              <w:autoSpaceDE w:val="0"/>
              <w:autoSpaceDN w:val="0"/>
              <w:ind w:left="485" w:right="134"/>
              <w:rPr>
                <w:rFonts w:cs="Arial"/>
              </w:rPr>
            </w:pPr>
            <w:r w:rsidRPr="005A7CF6">
              <w:rPr>
                <w:rFonts w:cs="Arial"/>
              </w:rPr>
              <w:t>Describe the applicant’s previous experience or expertise, if any</w:t>
            </w:r>
          </w:p>
          <w:p w14:paraId="3C0760C2" w14:textId="77777777" w:rsidR="00845E7E" w:rsidRPr="005A7CF6" w:rsidRDefault="488DE5F2" w:rsidP="3EABD535">
            <w:pPr>
              <w:pStyle w:val="BodyText"/>
              <w:widowControl w:val="0"/>
              <w:numPr>
                <w:ilvl w:val="0"/>
                <w:numId w:val="24"/>
              </w:numPr>
              <w:tabs>
                <w:tab w:val="left" w:pos="9990"/>
                <w:tab w:val="left" w:pos="10080"/>
              </w:tabs>
              <w:autoSpaceDE w:val="0"/>
              <w:autoSpaceDN w:val="0"/>
              <w:ind w:left="485" w:right="134"/>
              <w:rPr>
                <w:rFonts w:cs="Arial"/>
              </w:rPr>
            </w:pPr>
            <w:r w:rsidRPr="005A7CF6">
              <w:rPr>
                <w:rFonts w:cs="Arial"/>
              </w:rPr>
              <w:t>Propose strategies and responsible agencies or staff</w:t>
            </w:r>
          </w:p>
          <w:p w14:paraId="0217CCB2" w14:textId="77777777" w:rsidR="00845E7E" w:rsidRPr="005A7CF6" w:rsidRDefault="488DE5F2" w:rsidP="3EABD535">
            <w:pPr>
              <w:pStyle w:val="ListParagraph"/>
              <w:numPr>
                <w:ilvl w:val="0"/>
                <w:numId w:val="24"/>
              </w:numPr>
              <w:spacing w:after="120"/>
              <w:ind w:left="485"/>
              <w:rPr>
                <w:rFonts w:cs="Arial"/>
                <w:szCs w:val="24"/>
              </w:rPr>
            </w:pPr>
            <w:r w:rsidRPr="005A7CF6">
              <w:rPr>
                <w:rFonts w:cs="Arial"/>
                <w:szCs w:val="24"/>
              </w:rPr>
              <w:t>Propose a timeline of activities that will be used to achieve the goals</w:t>
            </w:r>
          </w:p>
        </w:tc>
      </w:tr>
      <w:tr w:rsidR="00845E7E" w:rsidRPr="005A7CF6" w14:paraId="5FEDE2F5" w14:textId="77777777" w:rsidTr="3EABD535">
        <w:trPr>
          <w:cantSplit/>
        </w:trPr>
        <w:tc>
          <w:tcPr>
            <w:tcW w:w="2700" w:type="dxa"/>
            <w:tcBorders>
              <w:top w:val="single" w:sz="4" w:space="0" w:color="auto"/>
              <w:left w:val="single" w:sz="4" w:space="0" w:color="auto"/>
              <w:bottom w:val="single" w:sz="4" w:space="0" w:color="auto"/>
              <w:right w:val="single" w:sz="4" w:space="0" w:color="auto"/>
            </w:tcBorders>
            <w:hideMark/>
          </w:tcPr>
          <w:p w14:paraId="392AD6EE" w14:textId="77777777" w:rsidR="00845E7E" w:rsidRPr="005A7CF6" w:rsidRDefault="488DE5F2" w:rsidP="3EABD535">
            <w:pPr>
              <w:rPr>
                <w:rFonts w:cs="Arial"/>
                <w:b/>
                <w:bCs/>
                <w:szCs w:val="24"/>
              </w:rPr>
            </w:pPr>
            <w:r w:rsidRPr="005A7CF6">
              <w:rPr>
                <w:rFonts w:cs="Arial"/>
                <w:b/>
                <w:bCs/>
                <w:szCs w:val="24"/>
              </w:rPr>
              <w:t>Quality Professional Learning Standards</w:t>
            </w:r>
          </w:p>
          <w:p w14:paraId="3B842933" w14:textId="1D9ACC6E" w:rsidR="00845E7E" w:rsidRPr="005A7CF6" w:rsidRDefault="488DE5F2" w:rsidP="3EABD535">
            <w:pPr>
              <w:rPr>
                <w:rFonts w:cs="Arial"/>
                <w:b/>
                <w:bCs/>
                <w:szCs w:val="24"/>
              </w:rPr>
            </w:pPr>
            <w:r w:rsidRPr="005A7CF6">
              <w:rPr>
                <w:rFonts w:cs="Arial"/>
                <w:szCs w:val="24"/>
              </w:rPr>
              <w:t>(</w:t>
            </w:r>
            <w:r w:rsidR="48F93673" w:rsidRPr="005A7CF6">
              <w:rPr>
                <w:rFonts w:cs="Arial"/>
                <w:szCs w:val="24"/>
              </w:rPr>
              <w:t>3,000-character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hideMark/>
          </w:tcPr>
          <w:p w14:paraId="582D60F8" w14:textId="77777777" w:rsidR="00845E7E" w:rsidRPr="005A7CF6" w:rsidRDefault="488DE5F2" w:rsidP="3EABD535">
            <w:pPr>
              <w:rPr>
                <w:rFonts w:cs="Arial"/>
                <w:szCs w:val="24"/>
              </w:rPr>
            </w:pPr>
            <w:r w:rsidRPr="005A7CF6">
              <w:rPr>
                <w:rFonts w:cs="Arial"/>
                <w:szCs w:val="24"/>
              </w:rPr>
              <w:t>Describe how the proposed professional learning model will address the QPLS: data, content and pedagogy, equity, design and structure, collaboration and shared accountability, resources, and alignment and coherence.</w:t>
            </w:r>
          </w:p>
        </w:tc>
      </w:tr>
      <w:tr w:rsidR="00845E7E" w:rsidRPr="005A7CF6" w14:paraId="2F759E06" w14:textId="77777777" w:rsidTr="00674434">
        <w:trPr>
          <w:cantSplit/>
          <w:trHeight w:val="1178"/>
        </w:trPr>
        <w:tc>
          <w:tcPr>
            <w:tcW w:w="2700" w:type="dxa"/>
            <w:tcBorders>
              <w:top w:val="single" w:sz="4" w:space="0" w:color="auto"/>
              <w:left w:val="single" w:sz="4" w:space="0" w:color="auto"/>
              <w:bottom w:val="single" w:sz="4" w:space="0" w:color="auto"/>
              <w:right w:val="single" w:sz="4" w:space="0" w:color="auto"/>
            </w:tcBorders>
          </w:tcPr>
          <w:p w14:paraId="4428BB2D" w14:textId="77777777" w:rsidR="00845E7E" w:rsidRPr="005A7CF6" w:rsidRDefault="488DE5F2" w:rsidP="3EABD535">
            <w:pPr>
              <w:rPr>
                <w:rFonts w:cs="Arial"/>
                <w:b/>
                <w:bCs/>
                <w:szCs w:val="24"/>
              </w:rPr>
            </w:pPr>
            <w:r w:rsidRPr="005A7CF6">
              <w:rPr>
                <w:rFonts w:cs="Arial"/>
                <w:b/>
                <w:bCs/>
                <w:szCs w:val="24"/>
              </w:rPr>
              <w:t>Special Education-Related Professional Development Capacity Builder</w:t>
            </w:r>
          </w:p>
          <w:p w14:paraId="69A195F2" w14:textId="5D24995C" w:rsidR="00845E7E" w:rsidRPr="005A7CF6" w:rsidRDefault="488DE5F2" w:rsidP="3EABD535">
            <w:pPr>
              <w:rPr>
                <w:rFonts w:cs="Arial"/>
                <w:b/>
                <w:bCs/>
                <w:szCs w:val="24"/>
              </w:rPr>
            </w:pPr>
            <w:r w:rsidRPr="005A7CF6">
              <w:rPr>
                <w:rFonts w:cs="Arial"/>
                <w:szCs w:val="24"/>
              </w:rPr>
              <w:t>(</w:t>
            </w:r>
            <w:r w:rsidR="31896711" w:rsidRPr="005A7CF6">
              <w:rPr>
                <w:rFonts w:cs="Arial"/>
                <w:szCs w:val="24"/>
              </w:rPr>
              <w:t>2</w:t>
            </w:r>
            <w:r w:rsidR="69C1B1E4" w:rsidRPr="005A7CF6">
              <w:rPr>
                <w:rFonts w:cs="Arial"/>
                <w:szCs w:val="24"/>
              </w:rPr>
              <w:t>,</w:t>
            </w:r>
            <w:r w:rsidR="213BC070" w:rsidRPr="005A7CF6">
              <w:rPr>
                <w:rFonts w:cs="Arial"/>
                <w:szCs w:val="24"/>
              </w:rPr>
              <w:t>5</w:t>
            </w:r>
            <w:r w:rsidR="69C1B1E4" w:rsidRPr="005A7CF6">
              <w:rPr>
                <w:rFonts w:cs="Arial"/>
                <w:szCs w:val="24"/>
              </w:rPr>
              <w:t>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770254A1" w14:textId="5DFC8D3B" w:rsidR="00845E7E" w:rsidRPr="005A7CF6" w:rsidRDefault="488DE5F2" w:rsidP="3EABD535">
            <w:pPr>
              <w:tabs>
                <w:tab w:val="left" w:pos="9990"/>
                <w:tab w:val="left" w:pos="10080"/>
              </w:tabs>
              <w:rPr>
                <w:rFonts w:cs="Arial"/>
                <w:szCs w:val="24"/>
              </w:rPr>
            </w:pPr>
            <w:r w:rsidRPr="005A7CF6">
              <w:rPr>
                <w:rFonts w:cs="Arial"/>
                <w:szCs w:val="24"/>
              </w:rPr>
              <w:t xml:space="preserve">Describe how the applicant will effectively use </w:t>
            </w:r>
            <w:r w:rsidR="00674434" w:rsidRPr="005A7CF6">
              <w:rPr>
                <w:rFonts w:cs="Arial"/>
                <w:szCs w:val="24"/>
              </w:rPr>
              <w:t xml:space="preserve">evidence-based practices for building and implementing </w:t>
            </w:r>
            <w:r w:rsidR="00E6048E">
              <w:rPr>
                <w:rFonts w:cs="Arial"/>
                <w:szCs w:val="24"/>
              </w:rPr>
              <w:t>UDL</w:t>
            </w:r>
            <w:r w:rsidR="00674434" w:rsidRPr="005A7CF6">
              <w:rPr>
                <w:rFonts w:cs="Arial"/>
                <w:szCs w:val="24"/>
              </w:rPr>
              <w:t xml:space="preserve"> into curricular lessons and units.</w:t>
            </w:r>
          </w:p>
        </w:tc>
      </w:tr>
      <w:tr w:rsidR="00845E7E" w:rsidRPr="005A7CF6" w14:paraId="70D2F9F0"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2F9D60C2" w14:textId="77777777" w:rsidR="00845E7E" w:rsidRPr="005A7CF6" w:rsidRDefault="488DE5F2" w:rsidP="3EABD535">
            <w:pPr>
              <w:rPr>
                <w:rFonts w:cs="Arial"/>
                <w:b/>
                <w:bCs/>
                <w:szCs w:val="24"/>
              </w:rPr>
            </w:pPr>
            <w:r w:rsidRPr="005A7CF6">
              <w:rPr>
                <w:rFonts w:cs="Arial"/>
                <w:b/>
                <w:bCs/>
                <w:szCs w:val="24"/>
              </w:rPr>
              <w:lastRenderedPageBreak/>
              <w:t>Special Education-Related Professional Development Capacity Builder</w:t>
            </w:r>
          </w:p>
          <w:p w14:paraId="4395AC79" w14:textId="02F523F0" w:rsidR="00845E7E" w:rsidRPr="005A7CF6" w:rsidRDefault="488DE5F2" w:rsidP="3EABD535">
            <w:pPr>
              <w:rPr>
                <w:rFonts w:cs="Arial"/>
                <w:b/>
                <w:bCs/>
                <w:szCs w:val="24"/>
              </w:rPr>
            </w:pPr>
            <w:r w:rsidRPr="005A7CF6">
              <w:rPr>
                <w:rFonts w:cs="Arial"/>
                <w:szCs w:val="24"/>
              </w:rPr>
              <w:t>(</w:t>
            </w:r>
            <w:r w:rsidR="670FB1AC" w:rsidRPr="005A7CF6">
              <w:rPr>
                <w:rFonts w:cs="Arial"/>
                <w:szCs w:val="24"/>
              </w:rPr>
              <w:t>2</w:t>
            </w:r>
            <w:r w:rsidR="7673F0A2" w:rsidRPr="005A7CF6">
              <w:rPr>
                <w:rFonts w:cs="Arial"/>
                <w:szCs w:val="24"/>
              </w:rPr>
              <w:t>,</w:t>
            </w:r>
            <w:r w:rsidR="59AF12F9" w:rsidRPr="005A7CF6">
              <w:rPr>
                <w:rFonts w:cs="Arial"/>
                <w:szCs w:val="24"/>
              </w:rPr>
              <w:t>5</w:t>
            </w:r>
            <w:r w:rsidR="7673F0A2" w:rsidRPr="005A7CF6">
              <w:rPr>
                <w:rFonts w:cs="Arial"/>
                <w:szCs w:val="24"/>
              </w:rPr>
              <w:t>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6006680F" w14:textId="3CC2FF8E" w:rsidR="00845E7E" w:rsidRPr="005A7CF6" w:rsidRDefault="488DE5F2" w:rsidP="3EABD535">
            <w:pPr>
              <w:tabs>
                <w:tab w:val="left" w:pos="9990"/>
                <w:tab w:val="left" w:pos="10080"/>
              </w:tabs>
              <w:ind w:left="-18" w:right="711"/>
              <w:rPr>
                <w:rFonts w:cs="Arial"/>
                <w:szCs w:val="24"/>
              </w:rPr>
            </w:pPr>
            <w:r w:rsidRPr="005A7CF6">
              <w:rPr>
                <w:rFonts w:cs="Arial"/>
                <w:szCs w:val="24"/>
              </w:rPr>
              <w:t xml:space="preserve">Describe how the applicant will develop and share materials for teachers and paraeducators that promote </w:t>
            </w:r>
            <w:r w:rsidR="00674434" w:rsidRPr="005A7CF6">
              <w:rPr>
                <w:rFonts w:cs="Arial"/>
                <w:szCs w:val="24"/>
              </w:rPr>
              <w:t xml:space="preserve">active learning and models of effective practice grounded in curriculum and </w:t>
            </w:r>
            <w:r w:rsidR="00E6048E">
              <w:rPr>
                <w:rFonts w:cs="Arial"/>
                <w:szCs w:val="24"/>
              </w:rPr>
              <w:t>UDL</w:t>
            </w:r>
            <w:r w:rsidR="00674434" w:rsidRPr="005A7CF6">
              <w:rPr>
                <w:rFonts w:cs="Arial"/>
                <w:szCs w:val="24"/>
              </w:rPr>
              <w:t xml:space="preserve"> strategies to improve inclusive practices for all pupils, including pupils with disabilities, in general education settings.</w:t>
            </w:r>
          </w:p>
        </w:tc>
      </w:tr>
      <w:tr w:rsidR="00845E7E" w:rsidRPr="005A7CF6" w14:paraId="465E3467"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68CB5B01" w14:textId="77777777" w:rsidR="00845E7E" w:rsidRPr="005A7CF6" w:rsidRDefault="488DE5F2" w:rsidP="3EABD535">
            <w:pPr>
              <w:rPr>
                <w:rFonts w:cs="Arial"/>
                <w:b/>
                <w:bCs/>
                <w:szCs w:val="24"/>
              </w:rPr>
            </w:pPr>
            <w:r w:rsidRPr="005A7CF6">
              <w:rPr>
                <w:rFonts w:cs="Arial"/>
                <w:b/>
                <w:bCs/>
                <w:szCs w:val="24"/>
              </w:rPr>
              <w:t>Special Education-Related Professional Development Capacity Builder</w:t>
            </w:r>
          </w:p>
          <w:p w14:paraId="5C6F2814" w14:textId="2EC254F0" w:rsidR="00845E7E" w:rsidRPr="005A7CF6" w:rsidRDefault="488DE5F2" w:rsidP="3EABD535">
            <w:pPr>
              <w:rPr>
                <w:rFonts w:cs="Arial"/>
                <w:b/>
                <w:bCs/>
                <w:szCs w:val="24"/>
              </w:rPr>
            </w:pPr>
            <w:r w:rsidRPr="005A7CF6">
              <w:rPr>
                <w:rFonts w:cs="Arial"/>
                <w:szCs w:val="24"/>
              </w:rPr>
              <w:t>(</w:t>
            </w:r>
            <w:r w:rsidR="18CAE2A9"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2F6164A1" w14:textId="1FD2AC60" w:rsidR="00845E7E" w:rsidRPr="005A7CF6" w:rsidRDefault="488DE5F2" w:rsidP="3EABD535">
            <w:pPr>
              <w:pStyle w:val="BodyText"/>
              <w:tabs>
                <w:tab w:val="left" w:pos="9990"/>
                <w:tab w:val="left" w:pos="10080"/>
              </w:tabs>
              <w:ind w:right="158"/>
              <w:rPr>
                <w:rFonts w:cs="Arial"/>
              </w:rPr>
            </w:pPr>
            <w:r w:rsidRPr="005A7CF6">
              <w:rPr>
                <w:rFonts w:cs="Arial"/>
              </w:rPr>
              <w:t>Describe how the applicant will</w:t>
            </w:r>
            <w:r w:rsidR="00674434" w:rsidRPr="005A7CF6">
              <w:rPr>
                <w:rFonts w:cs="Arial"/>
              </w:rPr>
              <w:t xml:space="preserve"> build</w:t>
            </w:r>
            <w:r w:rsidRPr="005A7CF6">
              <w:rPr>
                <w:rFonts w:cs="Arial"/>
              </w:rPr>
              <w:t xml:space="preserve"> </w:t>
            </w:r>
            <w:r w:rsidR="00674434" w:rsidRPr="005A7CF6">
              <w:rPr>
                <w:rFonts w:cs="Arial"/>
              </w:rPr>
              <w:t xml:space="preserve">capacity in others to serve as coaches so they can be utilized as a resource to other teachers and paraeducators in implementing evidence-based practices in </w:t>
            </w:r>
            <w:r w:rsidR="00E6048E">
              <w:rPr>
                <w:rFonts w:cs="Arial"/>
              </w:rPr>
              <w:t>UDL</w:t>
            </w:r>
            <w:r w:rsidR="00674434" w:rsidRPr="005A7CF6">
              <w:rPr>
                <w:rFonts w:cs="Arial"/>
              </w:rPr>
              <w:t xml:space="preserve"> for access to curriculum and lessons that improve inclusive practices for all pupils, including pupils with disabilities, in general education settings.</w:t>
            </w:r>
          </w:p>
        </w:tc>
      </w:tr>
      <w:tr w:rsidR="00845E7E" w:rsidRPr="005A7CF6" w14:paraId="63F2F79A" w14:textId="77777777" w:rsidTr="3EABD535">
        <w:trPr>
          <w:cantSplit/>
        </w:trPr>
        <w:tc>
          <w:tcPr>
            <w:tcW w:w="2700" w:type="dxa"/>
            <w:tcBorders>
              <w:top w:val="single" w:sz="4" w:space="0" w:color="auto"/>
              <w:left w:val="single" w:sz="4" w:space="0" w:color="auto"/>
              <w:bottom w:val="single" w:sz="4" w:space="0" w:color="auto"/>
              <w:right w:val="single" w:sz="4" w:space="0" w:color="auto"/>
            </w:tcBorders>
            <w:hideMark/>
          </w:tcPr>
          <w:p w14:paraId="270D2AF0" w14:textId="52C96083" w:rsidR="00845E7E" w:rsidRPr="005A7CF6" w:rsidRDefault="488DE5F2" w:rsidP="3EABD535">
            <w:pPr>
              <w:rPr>
                <w:rFonts w:cs="Arial"/>
                <w:b/>
                <w:bCs/>
                <w:szCs w:val="24"/>
              </w:rPr>
            </w:pPr>
            <w:r w:rsidRPr="005A7CF6">
              <w:rPr>
                <w:rFonts w:cs="Arial"/>
                <w:b/>
                <w:bCs/>
                <w:szCs w:val="24"/>
              </w:rPr>
              <w:t xml:space="preserve">Special Education-Related Professional Development </w:t>
            </w:r>
            <w:r w:rsidR="2BA702CF" w:rsidRPr="005A7CF6">
              <w:rPr>
                <w:rFonts w:cs="Arial"/>
                <w:b/>
                <w:bCs/>
                <w:szCs w:val="24"/>
              </w:rPr>
              <w:t>Capacity Builder</w:t>
            </w:r>
          </w:p>
          <w:p w14:paraId="3F34F2A8" w14:textId="5A5B81DB" w:rsidR="00845E7E" w:rsidRPr="005A7CF6" w:rsidRDefault="488DE5F2" w:rsidP="3EABD535">
            <w:pPr>
              <w:rPr>
                <w:rFonts w:cs="Arial"/>
                <w:b/>
                <w:bCs/>
                <w:szCs w:val="24"/>
              </w:rPr>
            </w:pPr>
            <w:r w:rsidRPr="005A7CF6">
              <w:rPr>
                <w:rFonts w:cs="Arial"/>
                <w:szCs w:val="24"/>
              </w:rPr>
              <w:t>(</w:t>
            </w:r>
            <w:r w:rsidR="002611FC"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hideMark/>
          </w:tcPr>
          <w:p w14:paraId="6D4DFD15" w14:textId="610AB32A" w:rsidR="00845E7E" w:rsidRPr="005A7CF6" w:rsidRDefault="488DE5F2" w:rsidP="3EABD535">
            <w:pPr>
              <w:tabs>
                <w:tab w:val="left" w:pos="9990"/>
                <w:tab w:val="left" w:pos="10080"/>
              </w:tabs>
              <w:spacing w:before="75"/>
              <w:ind w:right="728"/>
              <w:rPr>
                <w:rFonts w:cs="Arial"/>
                <w:szCs w:val="24"/>
              </w:rPr>
            </w:pPr>
            <w:r w:rsidRPr="005A7CF6">
              <w:rPr>
                <w:rFonts w:cs="Arial"/>
                <w:szCs w:val="24"/>
              </w:rPr>
              <w:t>Describe how the applicant will</w:t>
            </w:r>
            <w:r w:rsidR="00674434" w:rsidRPr="005A7CF6">
              <w:rPr>
                <w:rFonts w:cs="Arial"/>
                <w:szCs w:val="24"/>
              </w:rPr>
              <w:t xml:space="preserve"> support</w:t>
            </w:r>
            <w:r w:rsidRPr="005A7CF6">
              <w:rPr>
                <w:rFonts w:cs="Arial"/>
                <w:szCs w:val="24"/>
              </w:rPr>
              <w:t xml:space="preserve"> </w:t>
            </w:r>
            <w:r w:rsidR="00674434" w:rsidRPr="005A7CF6">
              <w:rPr>
                <w:rFonts w:cs="Arial"/>
                <w:szCs w:val="24"/>
              </w:rPr>
              <w:t xml:space="preserve">teachers and paraeducators using coaching structures and systems that are relevant, incorporate active learning and models of effective practice grounded in curriculum and </w:t>
            </w:r>
            <w:r w:rsidR="00C23F25">
              <w:rPr>
                <w:rFonts w:cs="Arial"/>
                <w:szCs w:val="24"/>
              </w:rPr>
              <w:t>UDL</w:t>
            </w:r>
            <w:r w:rsidR="00463DA0">
              <w:rPr>
                <w:rFonts w:cs="Arial"/>
                <w:szCs w:val="24"/>
              </w:rPr>
              <w:t xml:space="preserve"> </w:t>
            </w:r>
            <w:r w:rsidR="00674434" w:rsidRPr="005A7CF6">
              <w:rPr>
                <w:rFonts w:cs="Arial"/>
                <w:szCs w:val="24"/>
              </w:rPr>
              <w:t>strategies to improve inclusive practices for all pupils, including pupils with disabilities, in general education settings.</w:t>
            </w:r>
          </w:p>
        </w:tc>
      </w:tr>
      <w:tr w:rsidR="00845E7E" w:rsidRPr="005A7CF6" w14:paraId="3E62A17B"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7B11BB37" w14:textId="77777777" w:rsidR="00845E7E" w:rsidRPr="005A7CF6" w:rsidRDefault="488DE5F2" w:rsidP="3EABD535">
            <w:pPr>
              <w:rPr>
                <w:rFonts w:cs="Arial"/>
                <w:b/>
                <w:bCs/>
                <w:szCs w:val="24"/>
              </w:rPr>
            </w:pPr>
            <w:r w:rsidRPr="005A7CF6">
              <w:rPr>
                <w:rFonts w:cs="Arial"/>
                <w:b/>
                <w:bCs/>
                <w:szCs w:val="24"/>
              </w:rPr>
              <w:t>Special Education-Related Professional Development Resource Connector</w:t>
            </w:r>
          </w:p>
          <w:p w14:paraId="724818E0" w14:textId="0E0E0BC9" w:rsidR="00845E7E" w:rsidRPr="005A7CF6" w:rsidRDefault="488DE5F2" w:rsidP="3EABD535">
            <w:pPr>
              <w:rPr>
                <w:rFonts w:cs="Arial"/>
                <w:b/>
                <w:bCs/>
                <w:szCs w:val="24"/>
              </w:rPr>
            </w:pPr>
            <w:r w:rsidRPr="005A7CF6">
              <w:rPr>
                <w:rFonts w:cs="Arial"/>
                <w:szCs w:val="24"/>
              </w:rPr>
              <w:t>(</w:t>
            </w:r>
            <w:r w:rsidR="46E6BF78"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52EF38CB" w14:textId="77777777" w:rsidR="00845E7E" w:rsidRPr="005A7CF6" w:rsidRDefault="488DE5F2" w:rsidP="00845E7E">
            <w:pPr>
              <w:tabs>
                <w:tab w:val="left" w:pos="9990"/>
                <w:tab w:val="left" w:pos="10080"/>
              </w:tabs>
              <w:spacing w:before="75"/>
              <w:ind w:right="728"/>
              <w:rPr>
                <w:rFonts w:cs="Arial"/>
                <w:szCs w:val="24"/>
              </w:rPr>
            </w:pPr>
            <w:r w:rsidRPr="005A7CF6">
              <w:rPr>
                <w:rFonts w:cs="Arial"/>
                <w:szCs w:val="24"/>
              </w:rPr>
              <w:t>Describe how the applicant will align professional learning opportunities for districts and schools with access for both special and general education professionals.</w:t>
            </w:r>
          </w:p>
        </w:tc>
      </w:tr>
      <w:tr w:rsidR="00845E7E" w:rsidRPr="005A7CF6" w14:paraId="450DFD1E"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711B9801" w14:textId="77777777" w:rsidR="00845E7E" w:rsidRPr="005A7CF6" w:rsidRDefault="488DE5F2" w:rsidP="3EABD535">
            <w:pPr>
              <w:rPr>
                <w:rFonts w:cs="Arial"/>
                <w:b/>
                <w:bCs/>
                <w:szCs w:val="24"/>
              </w:rPr>
            </w:pPr>
            <w:r w:rsidRPr="005A7CF6">
              <w:rPr>
                <w:rFonts w:cs="Arial"/>
                <w:b/>
                <w:bCs/>
                <w:szCs w:val="24"/>
              </w:rPr>
              <w:t>Special Education-Related Professional Development Resource Connector</w:t>
            </w:r>
          </w:p>
          <w:p w14:paraId="4AA353ED" w14:textId="1C7DDD50" w:rsidR="00845E7E" w:rsidRPr="005A7CF6" w:rsidRDefault="488DE5F2" w:rsidP="3EABD535">
            <w:pPr>
              <w:rPr>
                <w:rFonts w:cs="Arial"/>
                <w:b/>
                <w:bCs/>
                <w:szCs w:val="24"/>
              </w:rPr>
            </w:pPr>
            <w:r w:rsidRPr="005A7CF6">
              <w:rPr>
                <w:rFonts w:cs="Arial"/>
                <w:szCs w:val="24"/>
              </w:rPr>
              <w:t>(</w:t>
            </w:r>
            <w:r w:rsidR="6F1109AD"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76D784C9" w14:textId="77777777" w:rsidR="00845E7E" w:rsidRPr="005A7CF6" w:rsidRDefault="488DE5F2" w:rsidP="3EABD535">
            <w:pPr>
              <w:tabs>
                <w:tab w:val="left" w:pos="9990"/>
                <w:tab w:val="left" w:pos="10080"/>
              </w:tabs>
              <w:spacing w:before="9"/>
              <w:ind w:right="710"/>
              <w:rPr>
                <w:rFonts w:cs="Arial"/>
                <w:szCs w:val="24"/>
              </w:rPr>
            </w:pPr>
            <w:r w:rsidRPr="005A7CF6">
              <w:rPr>
                <w:rFonts w:cs="Arial"/>
                <w:szCs w:val="24"/>
              </w:rPr>
              <w:t>Describe how the applicant will leverage and expand upon existing policies and infrastructures to support proposed activities.</w:t>
            </w:r>
          </w:p>
        </w:tc>
      </w:tr>
      <w:tr w:rsidR="00845E7E" w:rsidRPr="005A7CF6" w14:paraId="62D5C161"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44B44988" w14:textId="77777777" w:rsidR="00845E7E" w:rsidRPr="005A7CF6" w:rsidRDefault="488DE5F2" w:rsidP="3EABD535">
            <w:pPr>
              <w:ind w:hanging="18"/>
              <w:rPr>
                <w:rFonts w:cs="Arial"/>
                <w:b/>
                <w:bCs/>
                <w:szCs w:val="24"/>
              </w:rPr>
            </w:pPr>
            <w:r w:rsidRPr="005A7CF6">
              <w:rPr>
                <w:rFonts w:cs="Arial"/>
                <w:b/>
                <w:bCs/>
                <w:szCs w:val="24"/>
              </w:rPr>
              <w:t>Special Education-Related Professional Development Facilitator</w:t>
            </w:r>
          </w:p>
          <w:p w14:paraId="5375B3E2" w14:textId="0FD81528" w:rsidR="00845E7E" w:rsidRPr="005A7CF6" w:rsidRDefault="488DE5F2" w:rsidP="3EABD535">
            <w:pPr>
              <w:ind w:left="-18"/>
              <w:rPr>
                <w:rFonts w:cs="Arial"/>
                <w:b/>
                <w:bCs/>
                <w:szCs w:val="24"/>
              </w:rPr>
            </w:pPr>
            <w:r w:rsidRPr="005A7CF6">
              <w:rPr>
                <w:rFonts w:cs="Arial"/>
                <w:szCs w:val="24"/>
              </w:rPr>
              <w:t>(</w:t>
            </w:r>
            <w:r w:rsidR="3B1C2C1A"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6582B7E5" w14:textId="7A000E1F" w:rsidR="00845E7E" w:rsidRPr="002611FC" w:rsidRDefault="488DE5F2" w:rsidP="002611FC">
            <w:pPr>
              <w:rPr>
                <w:rFonts w:cs="Arial"/>
                <w:szCs w:val="24"/>
              </w:rPr>
            </w:pPr>
            <w:r w:rsidRPr="002611FC">
              <w:rPr>
                <w:rFonts w:cs="Arial"/>
                <w:szCs w:val="24"/>
              </w:rPr>
              <w:t>If applicable, describe how the applicant will partner with a</w:t>
            </w:r>
            <w:r w:rsidR="00CD1F26" w:rsidRPr="002611FC">
              <w:rPr>
                <w:rFonts w:cs="Arial"/>
                <w:szCs w:val="24"/>
              </w:rPr>
              <w:t xml:space="preserve">n IHE or NPO. </w:t>
            </w:r>
            <w:r w:rsidRPr="002611FC">
              <w:rPr>
                <w:rFonts w:cs="Arial"/>
                <w:szCs w:val="24"/>
              </w:rPr>
              <w:t>Preference will be given to</w:t>
            </w:r>
            <w:r w:rsidR="00CD1F26" w:rsidRPr="002611FC">
              <w:rPr>
                <w:rFonts w:cs="Arial"/>
                <w:szCs w:val="24"/>
              </w:rPr>
              <w:t xml:space="preserve"> applications from a county office of education or consortium of county offices of education that were part of the consortia awarded a grant as part of the E</w:t>
            </w:r>
            <w:r w:rsidR="00245145">
              <w:rPr>
                <w:rFonts w:cs="Arial"/>
                <w:szCs w:val="24"/>
              </w:rPr>
              <w:t>WIG</w:t>
            </w:r>
            <w:r w:rsidR="00CD1F26" w:rsidRPr="002611FC">
              <w:rPr>
                <w:rFonts w:cs="Arial"/>
                <w:szCs w:val="24"/>
              </w:rPr>
              <w:t xml:space="preserve"> Program of 2019.</w:t>
            </w:r>
          </w:p>
        </w:tc>
      </w:tr>
      <w:tr w:rsidR="00845E7E" w:rsidRPr="005A7CF6" w14:paraId="3EE124FD"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3D688360" w14:textId="77777777" w:rsidR="00845E7E" w:rsidRPr="005A7CF6" w:rsidRDefault="488DE5F2" w:rsidP="3EABD535">
            <w:pPr>
              <w:ind w:hanging="18"/>
              <w:rPr>
                <w:rFonts w:cs="Arial"/>
                <w:b/>
                <w:bCs/>
                <w:szCs w:val="24"/>
              </w:rPr>
            </w:pPr>
            <w:r w:rsidRPr="005A7CF6">
              <w:rPr>
                <w:rFonts w:cs="Arial"/>
                <w:b/>
                <w:bCs/>
                <w:szCs w:val="24"/>
              </w:rPr>
              <w:lastRenderedPageBreak/>
              <w:t>Special Education-Related Professional Development Facilitator</w:t>
            </w:r>
          </w:p>
          <w:p w14:paraId="6D84CB3F" w14:textId="3464D6DE" w:rsidR="00845E7E" w:rsidRPr="005A7CF6" w:rsidRDefault="488DE5F2" w:rsidP="3EABD535">
            <w:pPr>
              <w:rPr>
                <w:rFonts w:cs="Arial"/>
                <w:b/>
                <w:bCs/>
                <w:szCs w:val="24"/>
              </w:rPr>
            </w:pPr>
            <w:r w:rsidRPr="005A7CF6">
              <w:rPr>
                <w:rFonts w:cs="Arial"/>
                <w:szCs w:val="24"/>
              </w:rPr>
              <w:t>(</w:t>
            </w:r>
            <w:r w:rsidR="61AC1DC3"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1A7613C5" w14:textId="1684BD52" w:rsidR="00845E7E" w:rsidRPr="002611FC" w:rsidRDefault="488DE5F2" w:rsidP="002611FC">
            <w:pPr>
              <w:rPr>
                <w:rFonts w:cs="Arial"/>
                <w:szCs w:val="24"/>
              </w:rPr>
            </w:pPr>
            <w:r w:rsidRPr="002611FC">
              <w:rPr>
                <w:rFonts w:cs="Arial"/>
                <w:szCs w:val="24"/>
              </w:rPr>
              <w:t xml:space="preserve">Describe how the applicant will build </w:t>
            </w:r>
            <w:r w:rsidR="435FBCFC" w:rsidRPr="002611FC">
              <w:rPr>
                <w:rFonts w:cs="Arial"/>
                <w:szCs w:val="24"/>
              </w:rPr>
              <w:t>knowledge</w:t>
            </w:r>
            <w:r w:rsidRPr="002611FC">
              <w:rPr>
                <w:rFonts w:cs="Arial"/>
                <w:szCs w:val="24"/>
              </w:rPr>
              <w:t>, readiness, and strategies of the partners to address the goals of the grant.</w:t>
            </w:r>
          </w:p>
        </w:tc>
      </w:tr>
      <w:tr w:rsidR="00845E7E" w:rsidRPr="005A7CF6" w14:paraId="3AB120BD" w14:textId="77777777" w:rsidTr="3EABD535">
        <w:trPr>
          <w:cantSplit/>
        </w:trPr>
        <w:tc>
          <w:tcPr>
            <w:tcW w:w="2700" w:type="dxa"/>
            <w:tcBorders>
              <w:top w:val="single" w:sz="4" w:space="0" w:color="auto"/>
              <w:left w:val="single" w:sz="4" w:space="0" w:color="auto"/>
              <w:bottom w:val="single" w:sz="4" w:space="0" w:color="auto"/>
              <w:right w:val="single" w:sz="4" w:space="0" w:color="auto"/>
            </w:tcBorders>
          </w:tcPr>
          <w:p w14:paraId="242BB2C2" w14:textId="77777777" w:rsidR="00845E7E" w:rsidRPr="005A7CF6" w:rsidRDefault="488DE5F2" w:rsidP="3EABD535">
            <w:pPr>
              <w:ind w:hanging="18"/>
              <w:rPr>
                <w:rFonts w:cs="Arial"/>
                <w:b/>
                <w:bCs/>
                <w:szCs w:val="24"/>
              </w:rPr>
            </w:pPr>
            <w:r w:rsidRPr="005A7CF6">
              <w:rPr>
                <w:rFonts w:cs="Arial"/>
                <w:b/>
                <w:bCs/>
                <w:szCs w:val="24"/>
              </w:rPr>
              <w:t>Special Education-Related Professional Development Facilitator</w:t>
            </w:r>
          </w:p>
          <w:p w14:paraId="3B75774C" w14:textId="19BCD688" w:rsidR="00845E7E" w:rsidRPr="005A7CF6" w:rsidRDefault="488DE5F2" w:rsidP="3EABD535">
            <w:pPr>
              <w:rPr>
                <w:rFonts w:cs="Arial"/>
                <w:b/>
                <w:bCs/>
                <w:szCs w:val="24"/>
              </w:rPr>
            </w:pPr>
            <w:r w:rsidRPr="005A7CF6">
              <w:rPr>
                <w:rFonts w:cs="Arial"/>
                <w:szCs w:val="24"/>
              </w:rPr>
              <w:t>(</w:t>
            </w:r>
            <w:r w:rsidR="71AF49BA"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tcPr>
          <w:p w14:paraId="246E68A4" w14:textId="77777777" w:rsidR="00845E7E" w:rsidRPr="005A7CF6" w:rsidRDefault="488DE5F2" w:rsidP="3EABD535">
            <w:pPr>
              <w:tabs>
                <w:tab w:val="left" w:pos="9990"/>
                <w:tab w:val="left" w:pos="10080"/>
              </w:tabs>
              <w:spacing w:before="120"/>
              <w:ind w:right="710"/>
              <w:rPr>
                <w:rFonts w:cs="Arial"/>
                <w:szCs w:val="24"/>
              </w:rPr>
            </w:pPr>
            <w:r w:rsidRPr="005A7CF6">
              <w:rPr>
                <w:rFonts w:cs="Arial"/>
                <w:szCs w:val="24"/>
              </w:rPr>
              <w:t>Describe how the applicant will leverage and expand upon existing policies and infrastructures to support proposed activities.</w:t>
            </w:r>
          </w:p>
        </w:tc>
      </w:tr>
      <w:tr w:rsidR="00845E7E" w:rsidRPr="005A7CF6" w14:paraId="421EDAE3" w14:textId="77777777" w:rsidTr="3EABD535">
        <w:trPr>
          <w:cantSplit/>
        </w:trPr>
        <w:tc>
          <w:tcPr>
            <w:tcW w:w="2700" w:type="dxa"/>
            <w:tcBorders>
              <w:top w:val="single" w:sz="4" w:space="0" w:color="auto"/>
              <w:left w:val="single" w:sz="4" w:space="0" w:color="auto"/>
              <w:bottom w:val="single" w:sz="4" w:space="0" w:color="auto"/>
              <w:right w:val="single" w:sz="4" w:space="0" w:color="auto"/>
            </w:tcBorders>
            <w:hideMark/>
          </w:tcPr>
          <w:p w14:paraId="3841BF3D" w14:textId="77777777" w:rsidR="00845E7E" w:rsidRPr="005A7CF6" w:rsidRDefault="488DE5F2" w:rsidP="3EABD535">
            <w:pPr>
              <w:rPr>
                <w:rFonts w:cs="Arial"/>
                <w:b/>
                <w:bCs/>
                <w:szCs w:val="24"/>
              </w:rPr>
            </w:pPr>
            <w:r w:rsidRPr="005A7CF6">
              <w:rPr>
                <w:rFonts w:cs="Arial"/>
                <w:b/>
                <w:bCs/>
                <w:szCs w:val="24"/>
              </w:rPr>
              <w:t>Project Participants</w:t>
            </w:r>
          </w:p>
          <w:p w14:paraId="4D525310" w14:textId="56E34E8B" w:rsidR="00845E7E" w:rsidRPr="005A7CF6" w:rsidRDefault="488DE5F2" w:rsidP="3EABD535">
            <w:pPr>
              <w:ind w:left="-18"/>
              <w:rPr>
                <w:rFonts w:cs="Arial"/>
                <w:b/>
                <w:bCs/>
                <w:szCs w:val="24"/>
              </w:rPr>
            </w:pPr>
            <w:r w:rsidRPr="005A7CF6">
              <w:rPr>
                <w:rFonts w:cs="Arial"/>
                <w:szCs w:val="24"/>
              </w:rPr>
              <w:t>(</w:t>
            </w:r>
            <w:r w:rsidR="634AEEDD" w:rsidRPr="005A7CF6">
              <w:rPr>
                <w:rFonts w:cs="Arial"/>
                <w:szCs w:val="24"/>
              </w:rPr>
              <w:t>2,500-character</w:t>
            </w:r>
            <w:r w:rsidRPr="005A7CF6">
              <w:rPr>
                <w:rFonts w:cs="Arial"/>
                <w:szCs w:val="24"/>
              </w:rPr>
              <w:t xml:space="preserve"> max)</w:t>
            </w:r>
          </w:p>
        </w:tc>
        <w:tc>
          <w:tcPr>
            <w:tcW w:w="7073" w:type="dxa"/>
            <w:tcBorders>
              <w:top w:val="single" w:sz="4" w:space="0" w:color="auto"/>
              <w:left w:val="single" w:sz="4" w:space="0" w:color="auto"/>
              <w:bottom w:val="single" w:sz="4" w:space="0" w:color="auto"/>
              <w:right w:val="single" w:sz="4" w:space="0" w:color="auto"/>
            </w:tcBorders>
            <w:hideMark/>
          </w:tcPr>
          <w:p w14:paraId="6A4966B9" w14:textId="4E33FA29" w:rsidR="00845E7E" w:rsidRPr="005A7CF6" w:rsidRDefault="488DE5F2" w:rsidP="3EABD535">
            <w:pPr>
              <w:spacing w:before="120"/>
              <w:rPr>
                <w:rFonts w:cs="Arial"/>
                <w:szCs w:val="24"/>
              </w:rPr>
            </w:pPr>
            <w:r w:rsidRPr="005A7CF6">
              <w:rPr>
                <w:rFonts w:cs="Arial"/>
                <w:szCs w:val="24"/>
              </w:rPr>
              <w:t>Describe how the applicant will recruit, select, engage, retain, and replace, if necessary, project participants in multi-year professional learning opportunities</w:t>
            </w:r>
            <w:r w:rsidR="00CD1F26" w:rsidRPr="005A7CF6">
              <w:rPr>
                <w:rFonts w:cs="Arial"/>
                <w:szCs w:val="24"/>
              </w:rPr>
              <w:t>.</w:t>
            </w:r>
          </w:p>
          <w:p w14:paraId="1CF6C637" w14:textId="15FA9F35" w:rsidR="00845E7E" w:rsidRPr="005A7CF6" w:rsidRDefault="488DE5F2" w:rsidP="3EABD535">
            <w:pPr>
              <w:tabs>
                <w:tab w:val="left" w:pos="9990"/>
                <w:tab w:val="left" w:pos="10080"/>
              </w:tabs>
              <w:rPr>
                <w:rFonts w:cs="Arial"/>
                <w:szCs w:val="24"/>
              </w:rPr>
            </w:pPr>
            <w:r w:rsidRPr="005A7CF6">
              <w:rPr>
                <w:rFonts w:cs="Arial"/>
                <w:szCs w:val="24"/>
              </w:rPr>
              <w:t xml:space="preserve">Provide Letters of Commitment addressed to the lead applicant and </w:t>
            </w:r>
            <w:r w:rsidR="37D5B7C1" w:rsidRPr="005A7CF6">
              <w:rPr>
                <w:rFonts w:cs="Arial"/>
                <w:szCs w:val="24"/>
              </w:rPr>
              <w:t>all Letters of Commitment signed by the CO</w:t>
            </w:r>
            <w:r w:rsidR="00FA41C0" w:rsidRPr="005A7CF6">
              <w:rPr>
                <w:rFonts w:cs="Arial"/>
                <w:szCs w:val="24"/>
              </w:rPr>
              <w:t>E</w:t>
            </w:r>
            <w:r w:rsidR="37D5B7C1" w:rsidRPr="005A7CF6">
              <w:rPr>
                <w:rFonts w:cs="Arial"/>
                <w:szCs w:val="24"/>
              </w:rPr>
              <w:t xml:space="preserve"> Superintendent</w:t>
            </w:r>
            <w:r w:rsidR="37D5B7C1" w:rsidRPr="002F6BCD">
              <w:rPr>
                <w:rFonts w:cs="Arial"/>
                <w:szCs w:val="24"/>
              </w:rPr>
              <w:t>, the President of the COE school board association,</w:t>
            </w:r>
            <w:r w:rsidR="37D5B7C1" w:rsidRPr="005A7CF6">
              <w:rPr>
                <w:rFonts w:cs="Arial"/>
                <w:szCs w:val="24"/>
              </w:rPr>
              <w:t xml:space="preserve"> and the individual serving as the fiscal manager (CBO/CFO)</w:t>
            </w:r>
            <w:bookmarkStart w:id="102" w:name="_Int_H9aPWLbS"/>
            <w:r w:rsidR="70B5CAA7" w:rsidRPr="005A7CF6">
              <w:rPr>
                <w:rFonts w:cs="Arial"/>
                <w:szCs w:val="24"/>
              </w:rPr>
              <w:t xml:space="preserve">. </w:t>
            </w:r>
            <w:bookmarkEnd w:id="102"/>
            <w:r w:rsidR="37D5B7C1" w:rsidRPr="005A7CF6">
              <w:rPr>
                <w:rFonts w:cs="Arial"/>
                <w:szCs w:val="24"/>
              </w:rPr>
              <w:t>If working collaboratively with other COE</w:t>
            </w:r>
            <w:r w:rsidR="00FA41C0" w:rsidRPr="005A7CF6">
              <w:rPr>
                <w:rFonts w:cs="Arial"/>
                <w:szCs w:val="24"/>
              </w:rPr>
              <w:t>s</w:t>
            </w:r>
            <w:r w:rsidR="37D5B7C1" w:rsidRPr="005A7CF6">
              <w:rPr>
                <w:rFonts w:cs="Arial"/>
                <w:szCs w:val="24"/>
              </w:rPr>
              <w:t>, a signed Letter of Commitment must also be submitted for each participating COE</w:t>
            </w:r>
            <w:bookmarkStart w:id="103" w:name="_Int_55qwo3Y6"/>
            <w:r w:rsidR="6DDAD2B5" w:rsidRPr="005A7CF6">
              <w:rPr>
                <w:rFonts w:cs="Arial"/>
                <w:szCs w:val="24"/>
              </w:rPr>
              <w:t xml:space="preserve">. </w:t>
            </w:r>
            <w:bookmarkEnd w:id="103"/>
            <w:r w:rsidRPr="005A7CF6">
              <w:rPr>
                <w:rFonts w:cs="Arial"/>
                <w:szCs w:val="24"/>
              </w:rPr>
              <w:t>(Please see Attachment Instructions.)</w:t>
            </w:r>
          </w:p>
        </w:tc>
      </w:tr>
    </w:tbl>
    <w:p w14:paraId="34C00511" w14:textId="77777777" w:rsidR="00845E7E" w:rsidRPr="00671D64" w:rsidRDefault="00845E7E" w:rsidP="00671D64">
      <w:pPr>
        <w:pStyle w:val="Heading3"/>
        <w:ind w:left="720"/>
        <w:rPr>
          <w:rFonts w:cs="Arial"/>
          <w:i w:val="0"/>
        </w:rPr>
      </w:pPr>
      <w:bookmarkStart w:id="104" w:name="_Toc126598616"/>
      <w:r w:rsidRPr="00671D64">
        <w:rPr>
          <w:rFonts w:cs="Arial"/>
        </w:rPr>
        <w:t>Part 2—Proposed Metrics</w:t>
      </w:r>
      <w:bookmarkEnd w:id="104"/>
    </w:p>
    <w:tbl>
      <w:tblPr>
        <w:tblStyle w:val="TableGrid"/>
        <w:tblW w:w="9463" w:type="dxa"/>
        <w:tblInd w:w="715" w:type="dxa"/>
        <w:tblLook w:val="04A0" w:firstRow="1" w:lastRow="0" w:firstColumn="1" w:lastColumn="0" w:noHBand="0" w:noVBand="1"/>
        <w:tblDescription w:val="Part 2-Proposed Metrics which includes application field and instructions."/>
      </w:tblPr>
      <w:tblGrid>
        <w:gridCol w:w="2711"/>
        <w:gridCol w:w="6752"/>
      </w:tblGrid>
      <w:tr w:rsidR="00845E7E" w:rsidRPr="005A7CF6" w14:paraId="143D7EB6" w14:textId="77777777" w:rsidTr="00C13763">
        <w:trPr>
          <w:cantSplit/>
          <w:tblHeader/>
        </w:trPr>
        <w:tc>
          <w:tcPr>
            <w:tcW w:w="2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8F2568" w14:textId="77777777" w:rsidR="00845E7E" w:rsidRPr="005A7CF6" w:rsidRDefault="00845E7E" w:rsidP="00845E7E">
            <w:pPr>
              <w:ind w:left="162"/>
              <w:rPr>
                <w:rFonts w:cs="Arial"/>
                <w:b/>
                <w:szCs w:val="24"/>
              </w:rPr>
            </w:pPr>
            <w:r w:rsidRPr="005A7CF6">
              <w:rPr>
                <w:rFonts w:cs="Arial"/>
                <w:b/>
                <w:szCs w:val="24"/>
              </w:rPr>
              <w:t>Application Field</w:t>
            </w:r>
          </w:p>
        </w:tc>
        <w:tc>
          <w:tcPr>
            <w:tcW w:w="6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9AE485" w14:textId="77777777" w:rsidR="00845E7E" w:rsidRPr="005A7CF6" w:rsidRDefault="00845E7E" w:rsidP="00845E7E">
            <w:pPr>
              <w:ind w:hanging="29"/>
              <w:rPr>
                <w:rFonts w:cs="Arial"/>
                <w:b/>
                <w:szCs w:val="24"/>
              </w:rPr>
            </w:pPr>
            <w:r w:rsidRPr="005A7CF6">
              <w:rPr>
                <w:rFonts w:cs="Arial"/>
                <w:b/>
                <w:szCs w:val="24"/>
              </w:rPr>
              <w:t>Instructions</w:t>
            </w:r>
          </w:p>
        </w:tc>
      </w:tr>
      <w:tr w:rsidR="00845E7E" w:rsidRPr="005A7CF6" w14:paraId="42A4CB73" w14:textId="77777777" w:rsidTr="00C13763">
        <w:trPr>
          <w:cantSplit/>
        </w:trPr>
        <w:tc>
          <w:tcPr>
            <w:tcW w:w="2711" w:type="dxa"/>
            <w:tcBorders>
              <w:top w:val="single" w:sz="4" w:space="0" w:color="auto"/>
              <w:left w:val="single" w:sz="4" w:space="0" w:color="auto"/>
              <w:bottom w:val="single" w:sz="4" w:space="0" w:color="auto"/>
              <w:right w:val="single" w:sz="4" w:space="0" w:color="auto"/>
            </w:tcBorders>
            <w:hideMark/>
          </w:tcPr>
          <w:p w14:paraId="1632CF08" w14:textId="77777777" w:rsidR="00845E7E" w:rsidRPr="005A7CF6" w:rsidRDefault="488DE5F2" w:rsidP="3EABD535">
            <w:pPr>
              <w:rPr>
                <w:rFonts w:cs="Arial"/>
                <w:b/>
                <w:bCs/>
                <w:szCs w:val="24"/>
              </w:rPr>
            </w:pPr>
            <w:r w:rsidRPr="005A7CF6">
              <w:rPr>
                <w:rFonts w:cs="Arial"/>
                <w:b/>
                <w:bCs/>
                <w:szCs w:val="24"/>
              </w:rPr>
              <w:t>Proposed Metrics</w:t>
            </w:r>
          </w:p>
          <w:p w14:paraId="363D2140" w14:textId="72BA947C" w:rsidR="00845E7E" w:rsidRPr="005A7CF6" w:rsidRDefault="488DE5F2" w:rsidP="3EABD535">
            <w:pPr>
              <w:ind w:right="-7"/>
              <w:rPr>
                <w:rFonts w:cs="Arial"/>
                <w:szCs w:val="24"/>
              </w:rPr>
            </w:pPr>
            <w:r w:rsidRPr="005A7CF6">
              <w:rPr>
                <w:rFonts w:cs="Arial"/>
                <w:szCs w:val="24"/>
              </w:rPr>
              <w:t>(</w:t>
            </w:r>
            <w:r w:rsidR="4A915565" w:rsidRPr="005A7CF6">
              <w:rPr>
                <w:rFonts w:cs="Arial"/>
                <w:szCs w:val="24"/>
              </w:rPr>
              <w:t>2,500-character</w:t>
            </w:r>
            <w:r w:rsidRPr="005A7CF6">
              <w:rPr>
                <w:rFonts w:cs="Arial"/>
                <w:szCs w:val="24"/>
              </w:rPr>
              <w:t xml:space="preserve"> max)</w:t>
            </w:r>
          </w:p>
        </w:tc>
        <w:tc>
          <w:tcPr>
            <w:tcW w:w="6752" w:type="dxa"/>
            <w:tcBorders>
              <w:top w:val="single" w:sz="4" w:space="0" w:color="auto"/>
              <w:left w:val="single" w:sz="4" w:space="0" w:color="auto"/>
              <w:bottom w:val="single" w:sz="4" w:space="0" w:color="auto"/>
              <w:right w:val="single" w:sz="4" w:space="0" w:color="auto"/>
            </w:tcBorders>
            <w:hideMark/>
          </w:tcPr>
          <w:p w14:paraId="1C8A4357" w14:textId="4ABA8327" w:rsidR="00845E7E" w:rsidRPr="005A7CF6" w:rsidRDefault="488DE5F2" w:rsidP="3EABD535">
            <w:pPr>
              <w:ind w:hanging="29"/>
              <w:rPr>
                <w:rFonts w:cs="Arial"/>
                <w:szCs w:val="24"/>
              </w:rPr>
            </w:pPr>
            <w:r w:rsidRPr="005A7CF6">
              <w:rPr>
                <w:rFonts w:cs="Arial"/>
                <w:szCs w:val="24"/>
              </w:rPr>
              <w:t xml:space="preserve">Describe how specific quantitative and qualitative metrics can be used to assess the impact of proposed grant activities in achieving the goals, vision, and mission. </w:t>
            </w:r>
          </w:p>
          <w:p w14:paraId="7F462FCD" w14:textId="77777777" w:rsidR="00845E7E" w:rsidRPr="005A7CF6" w:rsidRDefault="488DE5F2" w:rsidP="3EABD535">
            <w:pPr>
              <w:ind w:hanging="29"/>
              <w:rPr>
                <w:rFonts w:cs="Arial"/>
                <w:szCs w:val="24"/>
              </w:rPr>
            </w:pPr>
            <w:r w:rsidRPr="005A7CF6">
              <w:rPr>
                <w:rFonts w:cs="Arial"/>
                <w:szCs w:val="24"/>
              </w:rPr>
              <w:t>It is required that the number of participating educators, disaggregated by role, classrooms, schools, LEAs, counties, and regions served are provided. Outcomes must be measurable and relate to the proposed activities.</w:t>
            </w:r>
          </w:p>
        </w:tc>
      </w:tr>
    </w:tbl>
    <w:p w14:paraId="471DDDE8" w14:textId="77777777" w:rsidR="00845E7E" w:rsidRPr="00671D64" w:rsidRDefault="488DE5F2" w:rsidP="00671D64">
      <w:pPr>
        <w:pStyle w:val="Heading3"/>
        <w:ind w:left="720"/>
        <w:rPr>
          <w:rFonts w:cs="Arial"/>
          <w:i w:val="0"/>
        </w:rPr>
      </w:pPr>
      <w:bookmarkStart w:id="105" w:name="_Toc126598617"/>
      <w:r w:rsidRPr="00671D64">
        <w:rPr>
          <w:rFonts w:cs="Arial"/>
        </w:rPr>
        <w:lastRenderedPageBreak/>
        <w:t>Electronic Signature</w:t>
      </w:r>
      <w:bookmarkEnd w:id="105"/>
    </w:p>
    <w:tbl>
      <w:tblPr>
        <w:tblStyle w:val="TableGrid"/>
        <w:tblW w:w="9463" w:type="dxa"/>
        <w:tblInd w:w="715" w:type="dxa"/>
        <w:tblLook w:val="04A0" w:firstRow="1" w:lastRow="0" w:firstColumn="1" w:lastColumn="0" w:noHBand="0" w:noVBand="1"/>
        <w:tblDescription w:val="Electronic Signature which includes application field and instructions."/>
      </w:tblPr>
      <w:tblGrid>
        <w:gridCol w:w="2711"/>
        <w:gridCol w:w="6752"/>
      </w:tblGrid>
      <w:tr w:rsidR="00845E7E" w:rsidRPr="005A7CF6" w14:paraId="470EABD4" w14:textId="77777777" w:rsidTr="00C13763">
        <w:trPr>
          <w:cantSplit/>
          <w:tblHeader/>
        </w:trPr>
        <w:tc>
          <w:tcPr>
            <w:tcW w:w="2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D6F308" w14:textId="77777777" w:rsidR="00845E7E" w:rsidRPr="005A7CF6" w:rsidRDefault="488DE5F2" w:rsidP="3EABD535">
            <w:pPr>
              <w:ind w:left="162"/>
              <w:rPr>
                <w:rFonts w:cs="Arial"/>
                <w:b/>
                <w:bCs/>
                <w:szCs w:val="24"/>
              </w:rPr>
            </w:pPr>
            <w:r w:rsidRPr="005A7CF6">
              <w:rPr>
                <w:rFonts w:cs="Arial"/>
                <w:b/>
                <w:bCs/>
                <w:szCs w:val="24"/>
              </w:rPr>
              <w:t>Application Field</w:t>
            </w:r>
          </w:p>
        </w:tc>
        <w:tc>
          <w:tcPr>
            <w:tcW w:w="6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366D5F" w14:textId="77777777" w:rsidR="00845E7E" w:rsidRPr="005A7CF6" w:rsidRDefault="488DE5F2" w:rsidP="3EABD535">
            <w:pPr>
              <w:ind w:left="61"/>
              <w:rPr>
                <w:rFonts w:cs="Arial"/>
                <w:b/>
                <w:bCs/>
                <w:szCs w:val="24"/>
              </w:rPr>
            </w:pPr>
            <w:r w:rsidRPr="005A7CF6">
              <w:rPr>
                <w:rFonts w:cs="Arial"/>
                <w:b/>
                <w:bCs/>
                <w:szCs w:val="24"/>
              </w:rPr>
              <w:t>Instructions</w:t>
            </w:r>
          </w:p>
        </w:tc>
      </w:tr>
      <w:tr w:rsidR="00845E7E" w:rsidRPr="005A7CF6" w14:paraId="5C9722D5" w14:textId="77777777" w:rsidTr="00C13763">
        <w:trPr>
          <w:cantSplit/>
        </w:trPr>
        <w:tc>
          <w:tcPr>
            <w:tcW w:w="2711" w:type="dxa"/>
            <w:tcBorders>
              <w:top w:val="single" w:sz="4" w:space="0" w:color="auto"/>
              <w:left w:val="single" w:sz="4" w:space="0" w:color="auto"/>
              <w:bottom w:val="single" w:sz="4" w:space="0" w:color="auto"/>
              <w:right w:val="single" w:sz="4" w:space="0" w:color="auto"/>
            </w:tcBorders>
            <w:hideMark/>
          </w:tcPr>
          <w:p w14:paraId="18E2C773" w14:textId="77777777" w:rsidR="00845E7E" w:rsidRPr="005A7CF6" w:rsidRDefault="488DE5F2" w:rsidP="3EABD535">
            <w:pPr>
              <w:rPr>
                <w:rFonts w:cs="Arial"/>
                <w:b/>
                <w:bCs/>
                <w:szCs w:val="24"/>
              </w:rPr>
            </w:pPr>
            <w:r w:rsidRPr="005A7CF6">
              <w:rPr>
                <w:rFonts w:cs="Arial"/>
                <w:b/>
                <w:bCs/>
                <w:szCs w:val="24"/>
              </w:rPr>
              <w:t xml:space="preserve">Project Statement of Assurances </w:t>
            </w:r>
          </w:p>
        </w:tc>
        <w:tc>
          <w:tcPr>
            <w:tcW w:w="6752" w:type="dxa"/>
            <w:tcBorders>
              <w:top w:val="single" w:sz="4" w:space="0" w:color="auto"/>
              <w:left w:val="single" w:sz="4" w:space="0" w:color="auto"/>
              <w:bottom w:val="single" w:sz="4" w:space="0" w:color="auto"/>
              <w:right w:val="single" w:sz="4" w:space="0" w:color="auto"/>
            </w:tcBorders>
            <w:hideMark/>
          </w:tcPr>
          <w:p w14:paraId="4F0A3BAD" w14:textId="77777777" w:rsidR="00845E7E" w:rsidRPr="005A7CF6" w:rsidRDefault="488DE5F2" w:rsidP="3EABD535">
            <w:pPr>
              <w:rPr>
                <w:rFonts w:cs="Arial"/>
                <w:szCs w:val="24"/>
              </w:rPr>
            </w:pPr>
            <w:r w:rsidRPr="005A7CF6">
              <w:rPr>
                <w:rFonts w:cs="Arial"/>
                <w:szCs w:val="24"/>
              </w:rPr>
              <w:t>Please select the checkbox to declare:</w:t>
            </w:r>
          </w:p>
          <w:p w14:paraId="56A03ED4" w14:textId="7DE6A8A3" w:rsidR="00845E7E" w:rsidRPr="005A7CF6" w:rsidRDefault="488DE5F2" w:rsidP="3EABD535">
            <w:pPr>
              <w:rPr>
                <w:rFonts w:cs="Arial"/>
                <w:szCs w:val="24"/>
              </w:rPr>
            </w:pPr>
            <w:r w:rsidRPr="005A7CF6">
              <w:rPr>
                <w:rFonts w:cs="Arial"/>
                <w:szCs w:val="24"/>
              </w:rPr>
              <w:t xml:space="preserve">I have reviewed the </w:t>
            </w:r>
            <w:r w:rsidR="00DE3968">
              <w:rPr>
                <w:rFonts w:cs="Arial"/>
                <w:szCs w:val="24"/>
              </w:rPr>
              <w:t>Educator Workforce Investment Grant: Special</w:t>
            </w:r>
            <w:r w:rsidRPr="005A7CF6">
              <w:rPr>
                <w:rFonts w:cs="Arial"/>
                <w:szCs w:val="24"/>
              </w:rPr>
              <w:t xml:space="preserve"> Education-Related Professional Development Statement of Assurances and hereby certify that each of the requirements contained therein will be met. </w:t>
            </w:r>
          </w:p>
        </w:tc>
      </w:tr>
      <w:tr w:rsidR="00845E7E" w:rsidRPr="005A7CF6" w14:paraId="196AD948" w14:textId="77777777" w:rsidTr="3EABD535">
        <w:tc>
          <w:tcPr>
            <w:tcW w:w="2711" w:type="dxa"/>
            <w:tcBorders>
              <w:top w:val="single" w:sz="4" w:space="0" w:color="auto"/>
              <w:left w:val="single" w:sz="4" w:space="0" w:color="auto"/>
              <w:bottom w:val="single" w:sz="4" w:space="0" w:color="auto"/>
              <w:right w:val="single" w:sz="4" w:space="0" w:color="auto"/>
            </w:tcBorders>
            <w:hideMark/>
          </w:tcPr>
          <w:p w14:paraId="2D201AB9" w14:textId="77777777" w:rsidR="00845E7E" w:rsidRPr="005A7CF6" w:rsidRDefault="488DE5F2" w:rsidP="3EABD535">
            <w:pPr>
              <w:ind w:left="-18"/>
              <w:rPr>
                <w:rFonts w:cs="Arial"/>
                <w:b/>
                <w:bCs/>
                <w:szCs w:val="24"/>
              </w:rPr>
            </w:pPr>
            <w:r w:rsidRPr="005A7CF6">
              <w:rPr>
                <w:rFonts w:cs="Arial"/>
                <w:b/>
                <w:bCs/>
                <w:szCs w:val="24"/>
              </w:rPr>
              <w:t>Signature by Authorizing Official</w:t>
            </w:r>
          </w:p>
        </w:tc>
        <w:tc>
          <w:tcPr>
            <w:tcW w:w="6752" w:type="dxa"/>
            <w:tcBorders>
              <w:top w:val="single" w:sz="4" w:space="0" w:color="auto"/>
              <w:left w:val="single" w:sz="4" w:space="0" w:color="auto"/>
              <w:bottom w:val="single" w:sz="4" w:space="0" w:color="auto"/>
              <w:right w:val="single" w:sz="4" w:space="0" w:color="auto"/>
            </w:tcBorders>
            <w:hideMark/>
          </w:tcPr>
          <w:p w14:paraId="43AE00C6" w14:textId="77777777" w:rsidR="00845E7E" w:rsidRPr="005A7CF6" w:rsidRDefault="488DE5F2" w:rsidP="3EABD535">
            <w:pPr>
              <w:rPr>
                <w:rFonts w:cs="Arial"/>
                <w:szCs w:val="24"/>
              </w:rPr>
            </w:pPr>
            <w:r w:rsidRPr="005A7CF6">
              <w:rPr>
                <w:rFonts w:cs="Arial"/>
                <w:szCs w:val="24"/>
              </w:rPr>
              <w:t xml:space="preserve">The authorizing officials should type their name in the field, which will serve as a signature that certifies agreement with the statement below. </w:t>
            </w:r>
          </w:p>
          <w:p w14:paraId="05609668" w14:textId="77777777" w:rsidR="00845E7E" w:rsidRPr="005A7CF6" w:rsidRDefault="00845E7E" w:rsidP="3EABD535">
            <w:pPr>
              <w:rPr>
                <w:rFonts w:cs="Arial"/>
                <w:szCs w:val="24"/>
              </w:rPr>
            </w:pPr>
          </w:p>
          <w:p w14:paraId="6576CB87" w14:textId="77777777" w:rsidR="00845E7E" w:rsidRPr="005A7CF6" w:rsidRDefault="488DE5F2" w:rsidP="3EABD535">
            <w:pPr>
              <w:rPr>
                <w:rFonts w:cs="Arial"/>
                <w:szCs w:val="24"/>
              </w:rPr>
            </w:pPr>
            <w:r w:rsidRPr="005A7CF6">
              <w:rPr>
                <w:rFonts w:cs="Arial"/>
                <w:szCs w:val="24"/>
              </w:rPr>
              <w:t xml:space="preserve">I hereby certify that, to the best of my knowledge, the information in this application is correct and complete. I support the proposed project and commit my organization to completing all of the tasks and activities that are described in the application. </w:t>
            </w:r>
          </w:p>
        </w:tc>
      </w:tr>
    </w:tbl>
    <w:p w14:paraId="331E4D77" w14:textId="77777777" w:rsidR="00845E7E" w:rsidRPr="00671D64" w:rsidRDefault="488DE5F2" w:rsidP="00671D64">
      <w:pPr>
        <w:pStyle w:val="Heading3"/>
        <w:ind w:left="720"/>
        <w:rPr>
          <w:rFonts w:cs="Arial"/>
        </w:rPr>
      </w:pPr>
      <w:bookmarkStart w:id="106" w:name="_Toc126598618"/>
      <w:r w:rsidRPr="00671D64">
        <w:rPr>
          <w:rFonts w:cs="Arial"/>
        </w:rPr>
        <w:t>Attachment Instructions</w:t>
      </w:r>
      <w:bookmarkEnd w:id="106"/>
    </w:p>
    <w:p w14:paraId="2C8E8B73" w14:textId="77777777" w:rsidR="00845E7E" w:rsidRPr="005A7CF6" w:rsidRDefault="488DE5F2" w:rsidP="00845E7E">
      <w:pPr>
        <w:spacing w:before="240"/>
        <w:ind w:left="720"/>
        <w:rPr>
          <w:rFonts w:cs="Arial"/>
          <w:szCs w:val="24"/>
        </w:rPr>
        <w:sectPr w:rsidR="00845E7E" w:rsidRPr="005A7CF6" w:rsidSect="00F22ABA">
          <w:pgSz w:w="12240" w:h="15840"/>
          <w:pgMar w:top="1440" w:right="1320" w:bottom="1460" w:left="800" w:header="0" w:footer="756" w:gutter="0"/>
          <w:cols w:space="720"/>
        </w:sectPr>
      </w:pPr>
      <w:r w:rsidRPr="005A7CF6">
        <w:rPr>
          <w:rFonts w:cs="Arial"/>
          <w:szCs w:val="24"/>
        </w:rPr>
        <w:t xml:space="preserve">Required attachments will be requested at the end of the online application. Applicants are required to upload the EWIG Special Education-Related Professional Development Proposed Budget and Letters of Commitment into the online application system. These files should be saved into a single zip file for uploading into the system as only one file can be uploaded per applicant. The zip file size limit is 20MB. </w:t>
      </w:r>
    </w:p>
    <w:p w14:paraId="2C40218D" w14:textId="77777777" w:rsidR="005A7CF6" w:rsidRPr="00671D64" w:rsidRDefault="00845E7E" w:rsidP="00AE287B">
      <w:pPr>
        <w:pStyle w:val="Heading2"/>
      </w:pPr>
      <w:bookmarkStart w:id="107" w:name="_Toc126598619"/>
      <w:r w:rsidRPr="00671D64">
        <w:lastRenderedPageBreak/>
        <w:t xml:space="preserve">APPENDIX C: Budget </w:t>
      </w:r>
      <w:bookmarkEnd w:id="86"/>
      <w:r w:rsidRPr="00671D64">
        <w:t>Categories</w:t>
      </w:r>
      <w:bookmarkEnd w:id="96"/>
      <w:bookmarkEnd w:id="107"/>
    </w:p>
    <w:p w14:paraId="5647CAC6" w14:textId="44091A3B" w:rsidR="00845E7E" w:rsidRPr="00671D64" w:rsidRDefault="00845E7E" w:rsidP="00FD7D64">
      <w:pPr>
        <w:pStyle w:val="BodyText"/>
        <w:rPr>
          <w:rFonts w:cs="Arial"/>
        </w:rPr>
      </w:pPr>
      <w:r w:rsidRPr="00671D64">
        <w:rPr>
          <w:rFonts w:cs="Arial"/>
        </w:rPr>
        <w:t>Each budget category is described below.</w:t>
      </w:r>
    </w:p>
    <w:tbl>
      <w:tblPr>
        <w:tblStyle w:val="TableGrid1"/>
        <w:tblW w:w="10255" w:type="dxa"/>
        <w:tblLayout w:type="fixed"/>
        <w:tblLook w:val="01E0" w:firstRow="1" w:lastRow="1" w:firstColumn="1" w:lastColumn="1" w:noHBand="0" w:noVBand="0"/>
        <w:tblDescription w:val="Appendix C: Budget Categories which contains object codes and description of each."/>
      </w:tblPr>
      <w:tblGrid>
        <w:gridCol w:w="1345"/>
        <w:gridCol w:w="8910"/>
      </w:tblGrid>
      <w:tr w:rsidR="00845E7E" w:rsidRPr="00A86FEF" w14:paraId="14C5594D" w14:textId="77777777" w:rsidTr="00C13763">
        <w:trPr>
          <w:cantSplit/>
          <w:trHeight w:val="719"/>
          <w:tblHeader/>
        </w:trPr>
        <w:tc>
          <w:tcPr>
            <w:tcW w:w="1345" w:type="dxa"/>
          </w:tcPr>
          <w:p w14:paraId="1B3AE693" w14:textId="77777777" w:rsidR="00845E7E" w:rsidRPr="005A7CF6" w:rsidRDefault="00845E7E" w:rsidP="00845E7E">
            <w:pPr>
              <w:pStyle w:val="TableParagraph"/>
              <w:tabs>
                <w:tab w:val="left" w:pos="9990"/>
                <w:tab w:val="left" w:pos="10080"/>
              </w:tabs>
              <w:spacing w:line="240" w:lineRule="auto"/>
              <w:ind w:left="235" w:right="133" w:hanging="72"/>
              <w:rPr>
                <w:rFonts w:cs="Arial"/>
                <w:b/>
                <w:szCs w:val="24"/>
              </w:rPr>
            </w:pPr>
            <w:r w:rsidRPr="005A7CF6">
              <w:rPr>
                <w:rFonts w:cs="Arial"/>
                <w:b/>
                <w:szCs w:val="24"/>
              </w:rPr>
              <w:t>Object Code</w:t>
            </w:r>
          </w:p>
        </w:tc>
        <w:tc>
          <w:tcPr>
            <w:tcW w:w="8910" w:type="dxa"/>
          </w:tcPr>
          <w:p w14:paraId="3DAC444F" w14:textId="77777777" w:rsidR="00845E7E" w:rsidRPr="005A7CF6" w:rsidRDefault="00845E7E" w:rsidP="00845E7E">
            <w:pPr>
              <w:pStyle w:val="TableParagraph"/>
              <w:tabs>
                <w:tab w:val="left" w:pos="9990"/>
                <w:tab w:val="left" w:pos="10080"/>
              </w:tabs>
              <w:ind w:left="3460" w:right="3452"/>
              <w:jc w:val="center"/>
              <w:rPr>
                <w:rFonts w:cs="Arial"/>
                <w:b/>
                <w:szCs w:val="24"/>
              </w:rPr>
            </w:pPr>
            <w:r w:rsidRPr="005A7CF6">
              <w:rPr>
                <w:rFonts w:cs="Arial"/>
                <w:b/>
                <w:szCs w:val="24"/>
              </w:rPr>
              <w:t>Description</w:t>
            </w:r>
          </w:p>
        </w:tc>
      </w:tr>
      <w:tr w:rsidR="00845E7E" w:rsidRPr="00A86FEF" w14:paraId="64F397F5" w14:textId="77777777" w:rsidTr="00845E7E">
        <w:trPr>
          <w:trHeight w:val="1658"/>
        </w:trPr>
        <w:tc>
          <w:tcPr>
            <w:tcW w:w="1345" w:type="dxa"/>
          </w:tcPr>
          <w:p w14:paraId="71FFA733" w14:textId="77777777" w:rsidR="00845E7E" w:rsidRPr="005A7CF6" w:rsidRDefault="00845E7E" w:rsidP="00794DD6">
            <w:pPr>
              <w:pStyle w:val="TableParagraph"/>
              <w:tabs>
                <w:tab w:val="left" w:pos="9990"/>
                <w:tab w:val="left" w:pos="10080"/>
              </w:tabs>
              <w:spacing w:before="120" w:after="120" w:line="274" w:lineRule="exact"/>
              <w:ind w:left="248"/>
              <w:jc w:val="center"/>
              <w:rPr>
                <w:rFonts w:cs="Arial"/>
                <w:b/>
                <w:szCs w:val="24"/>
              </w:rPr>
            </w:pPr>
            <w:r w:rsidRPr="005A7CF6">
              <w:rPr>
                <w:rFonts w:cs="Arial"/>
                <w:b/>
                <w:szCs w:val="24"/>
              </w:rPr>
              <w:t>1000</w:t>
            </w:r>
          </w:p>
        </w:tc>
        <w:tc>
          <w:tcPr>
            <w:tcW w:w="8910" w:type="dxa"/>
          </w:tcPr>
          <w:p w14:paraId="77BE539F" w14:textId="77777777" w:rsidR="00845E7E" w:rsidRPr="005A7CF6" w:rsidRDefault="00845E7E" w:rsidP="00794DD6">
            <w:pPr>
              <w:pStyle w:val="TableParagraph"/>
              <w:tabs>
                <w:tab w:val="left" w:pos="9990"/>
                <w:tab w:val="left" w:pos="10080"/>
              </w:tabs>
              <w:spacing w:before="120" w:after="120" w:line="274" w:lineRule="exact"/>
              <w:ind w:right="0"/>
              <w:rPr>
                <w:rFonts w:cs="Arial"/>
                <w:b/>
                <w:szCs w:val="24"/>
              </w:rPr>
            </w:pPr>
            <w:r w:rsidRPr="005A7CF6">
              <w:rPr>
                <w:rFonts w:cs="Arial"/>
                <w:b/>
                <w:szCs w:val="24"/>
              </w:rPr>
              <w:t>Certificated Salaries</w:t>
            </w:r>
          </w:p>
          <w:p w14:paraId="5B9B03F4" w14:textId="77777777" w:rsidR="00845E7E" w:rsidRPr="005A7CF6" w:rsidRDefault="00845E7E" w:rsidP="00794DD6">
            <w:pPr>
              <w:pStyle w:val="TableParagraph"/>
              <w:tabs>
                <w:tab w:val="left" w:pos="9990"/>
                <w:tab w:val="left" w:pos="10080"/>
              </w:tabs>
              <w:spacing w:before="120" w:after="120" w:line="270" w:lineRule="atLeast"/>
              <w:ind w:right="0"/>
              <w:rPr>
                <w:rFonts w:cs="Arial"/>
                <w:szCs w:val="24"/>
              </w:rPr>
            </w:pPr>
            <w:r w:rsidRPr="005A7CF6">
              <w:rPr>
                <w:rFonts w:cs="Arial"/>
                <w:szCs w:val="24"/>
              </w:rPr>
              <w:t xml:space="preserve">Certificated salaries are salaries that require a credential or permit issued by the Commission on Teacher Credentialing. List all certificated project employees, including percentage or fraction of full-time equivalent (FTE) and rate of pay per day, month, and/or annual salary. </w:t>
            </w:r>
            <w:r w:rsidRPr="005A7CF6">
              <w:rPr>
                <w:rFonts w:cs="Arial"/>
                <w:b/>
                <w:szCs w:val="24"/>
              </w:rPr>
              <w:t>Note:</w:t>
            </w:r>
            <w:r w:rsidRPr="005A7CF6">
              <w:rPr>
                <w:rFonts w:cs="Arial"/>
                <w:szCs w:val="24"/>
              </w:rPr>
              <w:t xml:space="preserve"> Funds in this category are not intended to supplant current fixed costs.</w:t>
            </w:r>
          </w:p>
        </w:tc>
      </w:tr>
      <w:tr w:rsidR="00845E7E" w:rsidRPr="00A86FEF" w14:paraId="3D98C3B0" w14:textId="77777777" w:rsidTr="00845E7E">
        <w:trPr>
          <w:trHeight w:val="1655"/>
        </w:trPr>
        <w:tc>
          <w:tcPr>
            <w:tcW w:w="1345" w:type="dxa"/>
          </w:tcPr>
          <w:p w14:paraId="7019768E" w14:textId="77777777" w:rsidR="00845E7E" w:rsidRPr="005A7CF6" w:rsidRDefault="00845E7E" w:rsidP="00794DD6">
            <w:pPr>
              <w:pStyle w:val="TableParagraph"/>
              <w:tabs>
                <w:tab w:val="left" w:pos="9990"/>
                <w:tab w:val="left" w:pos="10080"/>
              </w:tabs>
              <w:spacing w:before="120" w:after="120"/>
              <w:ind w:left="248"/>
              <w:jc w:val="center"/>
              <w:rPr>
                <w:rFonts w:cs="Arial"/>
                <w:b/>
                <w:szCs w:val="24"/>
              </w:rPr>
            </w:pPr>
            <w:r w:rsidRPr="005A7CF6">
              <w:rPr>
                <w:rFonts w:cs="Arial"/>
                <w:b/>
                <w:szCs w:val="24"/>
              </w:rPr>
              <w:t>2000</w:t>
            </w:r>
          </w:p>
        </w:tc>
        <w:tc>
          <w:tcPr>
            <w:tcW w:w="8910" w:type="dxa"/>
          </w:tcPr>
          <w:p w14:paraId="1BE61CA6" w14:textId="77777777" w:rsidR="00845E7E" w:rsidRPr="005A7CF6" w:rsidRDefault="00845E7E" w:rsidP="00794DD6">
            <w:pPr>
              <w:pStyle w:val="TableParagraph"/>
              <w:tabs>
                <w:tab w:val="left" w:pos="9990"/>
                <w:tab w:val="left" w:pos="10080"/>
              </w:tabs>
              <w:spacing w:before="120" w:after="120"/>
              <w:ind w:right="0"/>
              <w:rPr>
                <w:rFonts w:cs="Arial"/>
                <w:b/>
                <w:szCs w:val="24"/>
              </w:rPr>
            </w:pPr>
            <w:r w:rsidRPr="005A7CF6">
              <w:rPr>
                <w:rFonts w:cs="Arial"/>
                <w:b/>
                <w:szCs w:val="24"/>
              </w:rPr>
              <w:t>Classified Salaries</w:t>
            </w:r>
          </w:p>
          <w:p w14:paraId="65E5D7E8" w14:textId="77777777" w:rsidR="00845E7E" w:rsidRPr="005A7CF6" w:rsidRDefault="00845E7E" w:rsidP="00794DD6">
            <w:pPr>
              <w:pStyle w:val="TableParagraph"/>
              <w:tabs>
                <w:tab w:val="left" w:pos="9990"/>
                <w:tab w:val="left" w:pos="10080"/>
              </w:tabs>
              <w:spacing w:before="120" w:after="120" w:line="270" w:lineRule="atLeast"/>
              <w:ind w:right="0"/>
              <w:rPr>
                <w:rFonts w:cs="Arial"/>
                <w:szCs w:val="24"/>
              </w:rPr>
            </w:pPr>
            <w:r w:rsidRPr="005A7CF6">
              <w:rPr>
                <w:rFonts w:cs="Arial"/>
                <w:szCs w:val="24"/>
              </w:rPr>
              <w:t xml:space="preserve">Classified salaries are salaries for services that do not require a credential or permit issued by the Commission on Teacher Credentialing. List all classified project employees, including percentage of FTE, and rate of pay per day, month, and/or year. </w:t>
            </w:r>
            <w:r w:rsidRPr="005A7CF6">
              <w:rPr>
                <w:rFonts w:cs="Arial"/>
                <w:b/>
                <w:szCs w:val="24"/>
              </w:rPr>
              <w:t>Note:</w:t>
            </w:r>
            <w:r w:rsidRPr="005A7CF6">
              <w:rPr>
                <w:rFonts w:cs="Arial"/>
                <w:szCs w:val="24"/>
              </w:rPr>
              <w:t xml:space="preserve"> Funds in this category are not intended to supplant current fixed costs.</w:t>
            </w:r>
          </w:p>
        </w:tc>
      </w:tr>
      <w:tr w:rsidR="00845E7E" w:rsidRPr="00A86FEF" w14:paraId="1E75890A" w14:textId="77777777" w:rsidTr="00845E7E">
        <w:trPr>
          <w:trHeight w:val="1103"/>
        </w:trPr>
        <w:tc>
          <w:tcPr>
            <w:tcW w:w="1345" w:type="dxa"/>
          </w:tcPr>
          <w:p w14:paraId="2897F9B3" w14:textId="77777777" w:rsidR="00845E7E" w:rsidRPr="005A7CF6" w:rsidRDefault="00845E7E" w:rsidP="00794DD6">
            <w:pPr>
              <w:pStyle w:val="TableParagraph"/>
              <w:tabs>
                <w:tab w:val="left" w:pos="9990"/>
                <w:tab w:val="left" w:pos="10080"/>
              </w:tabs>
              <w:spacing w:before="120" w:after="120"/>
              <w:ind w:left="248"/>
              <w:jc w:val="center"/>
              <w:rPr>
                <w:rFonts w:cs="Arial"/>
                <w:b/>
                <w:szCs w:val="24"/>
              </w:rPr>
            </w:pPr>
            <w:r w:rsidRPr="005A7CF6">
              <w:rPr>
                <w:rFonts w:cs="Arial"/>
                <w:b/>
                <w:szCs w:val="24"/>
              </w:rPr>
              <w:t>3000</w:t>
            </w:r>
          </w:p>
        </w:tc>
        <w:tc>
          <w:tcPr>
            <w:tcW w:w="8910" w:type="dxa"/>
          </w:tcPr>
          <w:p w14:paraId="69531BCC" w14:textId="77777777" w:rsidR="00845E7E" w:rsidRPr="005A7CF6" w:rsidRDefault="00845E7E" w:rsidP="00794DD6">
            <w:pPr>
              <w:pStyle w:val="TableParagraph"/>
              <w:tabs>
                <w:tab w:val="left" w:pos="9990"/>
                <w:tab w:val="left" w:pos="10080"/>
              </w:tabs>
              <w:spacing w:before="120" w:after="120"/>
              <w:ind w:right="0"/>
              <w:rPr>
                <w:rFonts w:cs="Arial"/>
                <w:b/>
                <w:szCs w:val="24"/>
              </w:rPr>
            </w:pPr>
            <w:r w:rsidRPr="005A7CF6">
              <w:rPr>
                <w:rFonts w:cs="Arial"/>
                <w:b/>
                <w:szCs w:val="24"/>
              </w:rPr>
              <w:t>Employee Benefits</w:t>
            </w:r>
          </w:p>
          <w:p w14:paraId="345E3DCC" w14:textId="77777777" w:rsidR="00845E7E" w:rsidRPr="005A7CF6" w:rsidRDefault="00845E7E" w:rsidP="00794DD6">
            <w:pPr>
              <w:pStyle w:val="TableParagraph"/>
              <w:tabs>
                <w:tab w:val="left" w:pos="9990"/>
                <w:tab w:val="left" w:pos="10080"/>
              </w:tabs>
              <w:spacing w:before="120" w:after="120" w:line="270" w:lineRule="atLeast"/>
              <w:ind w:right="0"/>
              <w:rPr>
                <w:rFonts w:cs="Arial"/>
                <w:szCs w:val="24"/>
              </w:rPr>
            </w:pPr>
            <w:r w:rsidRPr="005A7CF6">
              <w:rPr>
                <w:rFonts w:cs="Arial"/>
                <w:szCs w:val="24"/>
              </w:rPr>
              <w:t>Record employer’s contributions to retirement plans and health and welfare benefits. List and include the percentage and dollar amount for each employee benefit being claimed.</w:t>
            </w:r>
          </w:p>
        </w:tc>
      </w:tr>
      <w:tr w:rsidR="00845E7E" w:rsidRPr="00A86FEF" w14:paraId="0F3AEA7E" w14:textId="77777777" w:rsidTr="00845E7E">
        <w:trPr>
          <w:trHeight w:val="3311"/>
        </w:trPr>
        <w:tc>
          <w:tcPr>
            <w:tcW w:w="1345" w:type="dxa"/>
          </w:tcPr>
          <w:p w14:paraId="1E16F484" w14:textId="77777777" w:rsidR="00845E7E" w:rsidRPr="005A7CF6" w:rsidRDefault="00845E7E" w:rsidP="00794DD6">
            <w:pPr>
              <w:pStyle w:val="TableParagraph"/>
              <w:tabs>
                <w:tab w:val="left" w:pos="9990"/>
                <w:tab w:val="left" w:pos="10080"/>
              </w:tabs>
              <w:spacing w:before="120" w:after="120"/>
              <w:ind w:left="248"/>
              <w:jc w:val="center"/>
              <w:rPr>
                <w:rFonts w:cs="Arial"/>
                <w:b/>
                <w:szCs w:val="24"/>
              </w:rPr>
            </w:pPr>
            <w:r w:rsidRPr="005A7CF6">
              <w:rPr>
                <w:rFonts w:cs="Arial"/>
                <w:b/>
                <w:szCs w:val="24"/>
              </w:rPr>
              <w:t>4000</w:t>
            </w:r>
          </w:p>
        </w:tc>
        <w:tc>
          <w:tcPr>
            <w:tcW w:w="8910" w:type="dxa"/>
          </w:tcPr>
          <w:p w14:paraId="71AF220C" w14:textId="77777777" w:rsidR="00845E7E" w:rsidRPr="005A7CF6" w:rsidRDefault="00845E7E" w:rsidP="00794DD6">
            <w:pPr>
              <w:pStyle w:val="TableParagraph"/>
              <w:tabs>
                <w:tab w:val="left" w:pos="9990"/>
                <w:tab w:val="left" w:pos="10080"/>
              </w:tabs>
              <w:spacing w:before="120" w:after="120"/>
              <w:ind w:right="0"/>
              <w:rPr>
                <w:rFonts w:cs="Arial"/>
                <w:b/>
                <w:szCs w:val="24"/>
              </w:rPr>
            </w:pPr>
            <w:r w:rsidRPr="005A7CF6">
              <w:rPr>
                <w:rFonts w:cs="Arial"/>
                <w:b/>
                <w:szCs w:val="24"/>
              </w:rPr>
              <w:t>Books and Supplies</w:t>
            </w:r>
          </w:p>
          <w:p w14:paraId="66BA2C1B" w14:textId="77777777" w:rsidR="00845E7E" w:rsidRPr="005A7CF6" w:rsidRDefault="00845E7E" w:rsidP="00794DD6">
            <w:pPr>
              <w:pStyle w:val="TableParagraph"/>
              <w:tabs>
                <w:tab w:val="left" w:pos="9990"/>
                <w:tab w:val="left" w:pos="10080"/>
              </w:tabs>
              <w:spacing w:before="120" w:after="120" w:line="270" w:lineRule="atLeast"/>
              <w:ind w:right="0"/>
              <w:rPr>
                <w:rFonts w:cs="Arial"/>
                <w:szCs w:val="24"/>
              </w:rPr>
            </w:pPr>
            <w:r w:rsidRPr="005A7CF6">
              <w:rPr>
                <w:rFonts w:cs="Arial"/>
                <w:szCs w:val="24"/>
              </w:rP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845E7E" w:rsidRPr="00A86FEF" w14:paraId="3EBB638E" w14:textId="77777777" w:rsidTr="00845E7E">
        <w:trPr>
          <w:trHeight w:val="3587"/>
        </w:trPr>
        <w:tc>
          <w:tcPr>
            <w:tcW w:w="1345" w:type="dxa"/>
          </w:tcPr>
          <w:p w14:paraId="62429FB7" w14:textId="77777777" w:rsidR="00845E7E" w:rsidRPr="005A7CF6" w:rsidRDefault="00845E7E" w:rsidP="00794DD6">
            <w:pPr>
              <w:pStyle w:val="TableParagraph"/>
              <w:tabs>
                <w:tab w:val="left" w:pos="9990"/>
                <w:tab w:val="left" w:pos="10080"/>
              </w:tabs>
              <w:spacing w:before="120" w:after="120"/>
              <w:ind w:left="248"/>
              <w:jc w:val="center"/>
              <w:rPr>
                <w:rFonts w:cs="Arial"/>
                <w:b/>
                <w:szCs w:val="24"/>
              </w:rPr>
            </w:pPr>
            <w:r w:rsidRPr="005A7CF6">
              <w:rPr>
                <w:rFonts w:cs="Arial"/>
                <w:b/>
                <w:szCs w:val="24"/>
              </w:rPr>
              <w:lastRenderedPageBreak/>
              <w:t>5000</w:t>
            </w:r>
          </w:p>
        </w:tc>
        <w:tc>
          <w:tcPr>
            <w:tcW w:w="8910" w:type="dxa"/>
          </w:tcPr>
          <w:p w14:paraId="30F6154F" w14:textId="77777777" w:rsidR="00845E7E" w:rsidRPr="005A7CF6" w:rsidRDefault="00845E7E" w:rsidP="00794DD6">
            <w:pPr>
              <w:pStyle w:val="TableParagraph"/>
              <w:tabs>
                <w:tab w:val="left" w:pos="9990"/>
                <w:tab w:val="left" w:pos="10080"/>
              </w:tabs>
              <w:spacing w:before="120" w:after="120"/>
              <w:ind w:right="0"/>
              <w:rPr>
                <w:rFonts w:cs="Arial"/>
                <w:b/>
                <w:szCs w:val="24"/>
              </w:rPr>
            </w:pPr>
            <w:r w:rsidRPr="005A7CF6">
              <w:rPr>
                <w:rFonts w:cs="Arial"/>
                <w:b/>
                <w:szCs w:val="24"/>
              </w:rPr>
              <w:t>Services and Other Operating Expenditures</w:t>
            </w:r>
          </w:p>
          <w:p w14:paraId="6B9C4BC4" w14:textId="77777777" w:rsidR="00845E7E" w:rsidRPr="005A7CF6" w:rsidRDefault="00845E7E" w:rsidP="00794DD6">
            <w:pPr>
              <w:pStyle w:val="TableParagraph"/>
              <w:tabs>
                <w:tab w:val="left" w:pos="9990"/>
                <w:tab w:val="left" w:pos="10080"/>
              </w:tabs>
              <w:spacing w:before="120" w:after="120" w:line="240" w:lineRule="auto"/>
              <w:ind w:right="0"/>
              <w:rPr>
                <w:rFonts w:cs="Arial"/>
                <w:szCs w:val="24"/>
              </w:rPr>
            </w:pPr>
            <w:r w:rsidRPr="005A7CF6">
              <w:rPr>
                <w:rFonts w:cs="Arial"/>
                <w:szCs w:val="24"/>
              </w:rPr>
              <w:t>Record expenditures for services, rentals, leases, maintenance contracts, dues, travel, insurance, utilities, legal, and other operating expenditures.</w:t>
            </w:r>
          </w:p>
          <w:p w14:paraId="661396C3" w14:textId="77777777" w:rsidR="00845E7E" w:rsidRPr="005A7CF6" w:rsidRDefault="00845E7E" w:rsidP="00794DD6">
            <w:pPr>
              <w:pStyle w:val="TableParagraph"/>
              <w:tabs>
                <w:tab w:val="left" w:pos="9990"/>
                <w:tab w:val="left" w:pos="10080"/>
              </w:tabs>
              <w:spacing w:before="120" w:after="120" w:line="240" w:lineRule="auto"/>
              <w:ind w:right="0"/>
              <w:rPr>
                <w:rFonts w:cs="Arial"/>
                <w:szCs w:val="24"/>
              </w:rPr>
            </w:pPr>
            <w:r w:rsidRPr="005A7CF6">
              <w:rPr>
                <w:rFonts w:cs="Arial"/>
                <w:b/>
                <w:szCs w:val="24"/>
              </w:rPr>
              <w:t>Travel and Conference</w:t>
            </w:r>
            <w:r w:rsidRPr="005A7CF6">
              <w:rPr>
                <w:rFonts w:cs="Arial"/>
                <w:szCs w:val="24"/>
              </w:rPr>
              <w:t>: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188B9AB9" w14:textId="77777777" w:rsidR="00845E7E" w:rsidRPr="005A7CF6" w:rsidRDefault="00845E7E" w:rsidP="00794DD6">
            <w:pPr>
              <w:pStyle w:val="TableParagraph"/>
              <w:tabs>
                <w:tab w:val="left" w:pos="9990"/>
                <w:tab w:val="left" w:pos="10080"/>
              </w:tabs>
              <w:spacing w:before="120" w:after="120" w:line="270" w:lineRule="atLeast"/>
              <w:ind w:right="0"/>
              <w:rPr>
                <w:rFonts w:cs="Arial"/>
                <w:szCs w:val="24"/>
              </w:rPr>
            </w:pPr>
            <w:r w:rsidRPr="005A7CF6">
              <w:rPr>
                <w:rFonts w:cs="Arial"/>
                <w:b/>
                <w:szCs w:val="24"/>
              </w:rPr>
              <w:t>Contracting Services</w:t>
            </w:r>
            <w:r w:rsidRPr="005A7CF6">
              <w:rPr>
                <w:rFonts w:cs="Arial"/>
                <w:szCs w:val="24"/>
              </w:rPr>
              <w:t>: Services provided to the school by outside contractors appear under this category. Identify what, when, and where the services(s) will be provided. Appropriate activities include conducting workshops, training, and technical assistance activities.</w:t>
            </w:r>
          </w:p>
        </w:tc>
      </w:tr>
      <w:tr w:rsidR="00845E7E" w:rsidRPr="00A86FEF" w14:paraId="7E9BB3A0" w14:textId="77777777" w:rsidTr="00845E7E">
        <w:trPr>
          <w:trHeight w:val="3035"/>
        </w:trPr>
        <w:tc>
          <w:tcPr>
            <w:tcW w:w="1345" w:type="dxa"/>
          </w:tcPr>
          <w:p w14:paraId="35E708D7" w14:textId="77777777" w:rsidR="00845E7E" w:rsidRPr="005A7CF6" w:rsidRDefault="00845E7E" w:rsidP="00794DD6">
            <w:pPr>
              <w:pStyle w:val="TableParagraph"/>
              <w:tabs>
                <w:tab w:val="left" w:pos="9990"/>
                <w:tab w:val="left" w:pos="10080"/>
              </w:tabs>
              <w:spacing w:before="120" w:after="120"/>
              <w:ind w:left="248"/>
              <w:jc w:val="center"/>
              <w:rPr>
                <w:rFonts w:cs="Arial"/>
                <w:b/>
                <w:szCs w:val="24"/>
              </w:rPr>
            </w:pPr>
            <w:r w:rsidRPr="005A7CF6">
              <w:rPr>
                <w:rFonts w:cs="Arial"/>
                <w:b/>
                <w:szCs w:val="24"/>
              </w:rPr>
              <w:t>6000</w:t>
            </w:r>
          </w:p>
        </w:tc>
        <w:tc>
          <w:tcPr>
            <w:tcW w:w="8910" w:type="dxa"/>
          </w:tcPr>
          <w:p w14:paraId="7B4AFA2A" w14:textId="77777777" w:rsidR="00845E7E" w:rsidRPr="005A7CF6" w:rsidRDefault="00845E7E" w:rsidP="00794DD6">
            <w:pPr>
              <w:pStyle w:val="TableParagraph"/>
              <w:tabs>
                <w:tab w:val="left" w:pos="9990"/>
                <w:tab w:val="left" w:pos="10080"/>
              </w:tabs>
              <w:spacing w:before="120" w:after="120"/>
              <w:ind w:right="0"/>
              <w:rPr>
                <w:rFonts w:cs="Arial"/>
                <w:b/>
                <w:szCs w:val="24"/>
              </w:rPr>
            </w:pPr>
            <w:r w:rsidRPr="005A7CF6">
              <w:rPr>
                <w:rFonts w:cs="Arial"/>
                <w:b/>
                <w:szCs w:val="24"/>
              </w:rPr>
              <w:t>Capital Outlay</w:t>
            </w:r>
          </w:p>
          <w:p w14:paraId="066C2A34" w14:textId="77777777" w:rsidR="00845E7E" w:rsidRPr="005A7CF6" w:rsidRDefault="00845E7E" w:rsidP="00794DD6">
            <w:pPr>
              <w:pStyle w:val="TableParagraph"/>
              <w:tabs>
                <w:tab w:val="left" w:pos="9990"/>
                <w:tab w:val="left" w:pos="10080"/>
              </w:tabs>
              <w:spacing w:before="120" w:after="120" w:line="270" w:lineRule="atLeast"/>
              <w:ind w:right="0"/>
              <w:rPr>
                <w:rFonts w:cs="Arial"/>
                <w:szCs w:val="24"/>
              </w:rPr>
            </w:pPr>
            <w:r w:rsidRPr="005A7CF6">
              <w:rPr>
                <w:rFonts w:cs="Arial"/>
                <w:szCs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5A7CF6">
              <w:rPr>
                <w:rFonts w:cs="Arial"/>
                <w:spacing w:val="-1"/>
                <w:szCs w:val="24"/>
              </w:rPr>
              <w:t xml:space="preserve"> </w:t>
            </w:r>
            <w:r w:rsidRPr="005A7CF6">
              <w:rPr>
                <w:rFonts w:cs="Arial"/>
                <w:szCs w:val="24"/>
              </w:rPr>
              <w:t>buildings.</w:t>
            </w:r>
          </w:p>
        </w:tc>
      </w:tr>
      <w:tr w:rsidR="00845E7E" w:rsidRPr="00A86FEF" w14:paraId="4BD328B6" w14:textId="77777777" w:rsidTr="00845E7E">
        <w:trPr>
          <w:trHeight w:val="1106"/>
        </w:trPr>
        <w:tc>
          <w:tcPr>
            <w:tcW w:w="1345" w:type="dxa"/>
          </w:tcPr>
          <w:p w14:paraId="3646FDCE" w14:textId="77777777" w:rsidR="00845E7E" w:rsidRPr="005A7CF6" w:rsidRDefault="00845E7E" w:rsidP="00794DD6">
            <w:pPr>
              <w:pStyle w:val="TableParagraph"/>
              <w:tabs>
                <w:tab w:val="left" w:pos="9990"/>
                <w:tab w:val="left" w:pos="10080"/>
              </w:tabs>
              <w:spacing w:before="120" w:after="120"/>
              <w:ind w:left="248"/>
              <w:jc w:val="center"/>
              <w:rPr>
                <w:rFonts w:cs="Arial"/>
                <w:b/>
                <w:szCs w:val="24"/>
              </w:rPr>
            </w:pPr>
            <w:r w:rsidRPr="005A7CF6">
              <w:rPr>
                <w:rFonts w:cs="Arial"/>
                <w:b/>
                <w:szCs w:val="24"/>
              </w:rPr>
              <w:t>7000</w:t>
            </w:r>
          </w:p>
        </w:tc>
        <w:tc>
          <w:tcPr>
            <w:tcW w:w="8910" w:type="dxa"/>
          </w:tcPr>
          <w:p w14:paraId="5C83AB44" w14:textId="77777777" w:rsidR="00845E7E" w:rsidRPr="005A7CF6" w:rsidRDefault="00845E7E" w:rsidP="00794DD6">
            <w:pPr>
              <w:pStyle w:val="TableParagraph"/>
              <w:tabs>
                <w:tab w:val="left" w:pos="9990"/>
                <w:tab w:val="left" w:pos="10080"/>
              </w:tabs>
              <w:spacing w:before="120" w:after="120" w:line="276" w:lineRule="exact"/>
              <w:ind w:right="0"/>
              <w:rPr>
                <w:rFonts w:cs="Arial"/>
                <w:szCs w:val="24"/>
              </w:rPr>
            </w:pPr>
            <w:r w:rsidRPr="005A7CF6">
              <w:rPr>
                <w:rFonts w:cs="Arial"/>
                <w:b/>
                <w:szCs w:val="24"/>
              </w:rPr>
              <w:t xml:space="preserve">Indirect </w:t>
            </w:r>
            <w:r w:rsidRPr="005A7CF6">
              <w:rPr>
                <w:rFonts w:cs="Arial"/>
                <w:szCs w:val="24"/>
              </w:rPr>
              <w:t>if applicable (not to exceed CDE approved rate).</w:t>
            </w:r>
          </w:p>
          <w:p w14:paraId="424E2AF7" w14:textId="7A2ACC69" w:rsidR="00845E7E" w:rsidRPr="005A7CF6" w:rsidRDefault="00845E7E" w:rsidP="00794DD6">
            <w:pPr>
              <w:pStyle w:val="TableParagraph"/>
              <w:tabs>
                <w:tab w:val="left" w:pos="9990"/>
                <w:tab w:val="left" w:pos="10080"/>
              </w:tabs>
              <w:spacing w:before="120" w:after="120" w:line="276" w:lineRule="exact"/>
              <w:ind w:right="0"/>
              <w:rPr>
                <w:rFonts w:cs="Arial"/>
                <w:szCs w:val="24"/>
              </w:rPr>
            </w:pPr>
            <w:r w:rsidRPr="005A7CF6">
              <w:rPr>
                <w:rFonts w:cs="Arial"/>
                <w:szCs w:val="24"/>
              </w:rPr>
              <w:t xml:space="preserve">Indirect costs are not assessed on expenditures for capital outlay. For a listing of indirect cost rates visit the CDE Indirect Cost Rates web page at </w:t>
            </w:r>
            <w:hyperlink r:id="rId30" w:tooltip="CDE Indirect Cost Rates web page">
              <w:r w:rsidRPr="002F6BCD">
                <w:rPr>
                  <w:rFonts w:cs="Arial"/>
                  <w:color w:val="0000FF"/>
                  <w:szCs w:val="24"/>
                  <w:u w:val="single" w:color="0000FF"/>
                </w:rPr>
                <w:t>https://www.cde.ca.gov/fg/ac/ic/</w:t>
              </w:r>
            </w:hyperlink>
            <w:r w:rsidRPr="002F6BCD">
              <w:rPr>
                <w:rFonts w:cs="Arial"/>
                <w:szCs w:val="24"/>
              </w:rPr>
              <w:t>.</w:t>
            </w:r>
          </w:p>
        </w:tc>
      </w:tr>
    </w:tbl>
    <w:p w14:paraId="7ECDA5EE" w14:textId="77777777" w:rsidR="00845E7E" w:rsidRPr="00A86FEF" w:rsidRDefault="00845E7E" w:rsidP="00845E7E">
      <w:pPr>
        <w:tabs>
          <w:tab w:val="left" w:pos="9990"/>
          <w:tab w:val="left" w:pos="10080"/>
        </w:tabs>
        <w:spacing w:line="276" w:lineRule="exact"/>
        <w:rPr>
          <w:rFonts w:cs="Arial"/>
          <w:szCs w:val="24"/>
        </w:rPr>
        <w:sectPr w:rsidR="00845E7E" w:rsidRPr="00A86FEF" w:rsidSect="00F22ABA">
          <w:pgSz w:w="12240" w:h="15840"/>
          <w:pgMar w:top="1440" w:right="1320" w:bottom="1460" w:left="800" w:header="0" w:footer="1269" w:gutter="0"/>
          <w:cols w:space="720"/>
        </w:sectPr>
      </w:pPr>
    </w:p>
    <w:p w14:paraId="3263972B" w14:textId="42A97A79" w:rsidR="00845E7E" w:rsidRPr="00671D64" w:rsidRDefault="488DE5F2" w:rsidP="00AE287B">
      <w:pPr>
        <w:pStyle w:val="Heading2"/>
      </w:pPr>
      <w:bookmarkStart w:id="108" w:name="_TOC_250000"/>
      <w:bookmarkStart w:id="109" w:name="_Toc126598620"/>
      <w:r w:rsidRPr="00671D64">
        <w:lastRenderedPageBreak/>
        <w:t xml:space="preserve">APPENDIX D: Budget </w:t>
      </w:r>
      <w:r w:rsidRPr="00671D64">
        <w:rPr>
          <w:spacing w:val="-3"/>
        </w:rPr>
        <w:t xml:space="preserve">Act </w:t>
      </w:r>
      <w:r w:rsidRPr="00671D64">
        <w:t>of 20</w:t>
      </w:r>
      <w:r w:rsidR="2256EDFF" w:rsidRPr="00671D64">
        <w:t>22</w:t>
      </w:r>
      <w:bookmarkEnd w:id="108"/>
      <w:bookmarkEnd w:id="109"/>
    </w:p>
    <w:p w14:paraId="21203D72" w14:textId="0AD8F45D" w:rsidR="2256EDFF" w:rsidRPr="005A7CF6" w:rsidRDefault="2256EDFF" w:rsidP="00D125C0">
      <w:pPr>
        <w:pStyle w:val="Heading3"/>
        <w:rPr>
          <w:rFonts w:eastAsia="Arial"/>
        </w:rPr>
      </w:pPr>
      <w:bookmarkStart w:id="110" w:name="_Toc126598621"/>
      <w:r w:rsidRPr="005A7CF6">
        <w:rPr>
          <w:rFonts w:eastAsia="Arial"/>
        </w:rPr>
        <w:t>Background</w:t>
      </w:r>
      <w:bookmarkEnd w:id="110"/>
    </w:p>
    <w:p w14:paraId="171D9363" w14:textId="18C5E3EA" w:rsidR="2256EDFF" w:rsidRPr="005A7CF6" w:rsidRDefault="2256EDFF" w:rsidP="3EABD535">
      <w:pPr>
        <w:pStyle w:val="BodyText"/>
        <w:tabs>
          <w:tab w:val="left" w:pos="9990"/>
          <w:tab w:val="left" w:pos="10080"/>
        </w:tabs>
        <w:ind w:right="188"/>
        <w:rPr>
          <w:rFonts w:eastAsia="Arial" w:cs="Arial"/>
          <w:color w:val="000000" w:themeColor="text1"/>
        </w:rPr>
      </w:pPr>
      <w:r w:rsidRPr="005A7CF6">
        <w:rPr>
          <w:rFonts w:eastAsia="Arial" w:cs="Arial"/>
          <w:color w:val="000000" w:themeColor="text1"/>
        </w:rPr>
        <w:t xml:space="preserve">California is in the midst of implementing a new </w:t>
      </w:r>
      <w:r w:rsidR="002611FC" w:rsidRPr="005A7CF6">
        <w:rPr>
          <w:rFonts w:eastAsia="Arial" w:cs="Arial"/>
          <w:color w:val="000000" w:themeColor="text1"/>
        </w:rPr>
        <w:t>public-school</w:t>
      </w:r>
      <w:r w:rsidRPr="005A7CF6">
        <w:rPr>
          <w:rFonts w:eastAsia="Arial" w:cs="Arial"/>
          <w:color w:val="000000" w:themeColor="text1"/>
        </w:rPr>
        <w:t xml:space="preserve"> accountability system based on the Local Control Funding Formula (LCFF), which overhauled public school finance and accountability. A critical feature of California’s new approach is a refocused system of support with three levels of assistance:</w:t>
      </w:r>
    </w:p>
    <w:p w14:paraId="05E07081" w14:textId="12E16E2A" w:rsidR="2256EDFF" w:rsidRPr="005A7CF6" w:rsidRDefault="2256EDFF" w:rsidP="3EABD535">
      <w:pPr>
        <w:pStyle w:val="ListParagraph"/>
        <w:numPr>
          <w:ilvl w:val="0"/>
          <w:numId w:val="4"/>
        </w:numPr>
        <w:tabs>
          <w:tab w:val="left" w:pos="720"/>
          <w:tab w:val="left" w:pos="9990"/>
          <w:tab w:val="left" w:pos="10080"/>
        </w:tabs>
        <w:ind w:left="720" w:right="201"/>
        <w:rPr>
          <w:rFonts w:eastAsia="Arial" w:cs="Arial"/>
          <w:color w:val="000000" w:themeColor="text1"/>
          <w:szCs w:val="24"/>
        </w:rPr>
      </w:pPr>
      <w:r w:rsidRPr="005A7CF6">
        <w:rPr>
          <w:rFonts w:eastAsia="Arial" w:cs="Arial"/>
          <w:b/>
          <w:bCs/>
          <w:color w:val="000000" w:themeColor="text1"/>
          <w:szCs w:val="24"/>
        </w:rPr>
        <w:t>Support for All (Level 1)</w:t>
      </w:r>
      <w:r w:rsidRPr="005A7CF6">
        <w:rPr>
          <w:rFonts w:eastAsia="Arial" w:cs="Arial"/>
          <w:color w:val="000000" w:themeColor="text1"/>
          <w:szCs w:val="24"/>
        </w:rPr>
        <w:t xml:space="preserve">: All LEAs can access various resources and assistance such as </w:t>
      </w:r>
      <w:bookmarkStart w:id="111" w:name="_Int_0uhvWLKl"/>
      <w:r w:rsidRPr="005A7CF6">
        <w:rPr>
          <w:rFonts w:eastAsia="Arial" w:cs="Arial"/>
          <w:color w:val="000000" w:themeColor="text1"/>
          <w:szCs w:val="24"/>
        </w:rPr>
        <w:t>trainings</w:t>
      </w:r>
      <w:bookmarkEnd w:id="111"/>
      <w:r w:rsidRPr="005A7CF6">
        <w:rPr>
          <w:rFonts w:eastAsia="Arial" w:cs="Arial"/>
          <w:color w:val="000000" w:themeColor="text1"/>
          <w:szCs w:val="24"/>
        </w:rPr>
        <w:t>, conferences, voluntary technical assistance, and various tools. This support builds the overall capacity of school districts and schools to improve opportunities and outcomes for all students.</w:t>
      </w:r>
    </w:p>
    <w:p w14:paraId="31439F34" w14:textId="47F85CCC" w:rsidR="2256EDFF" w:rsidRPr="005A7CF6" w:rsidRDefault="2256EDFF" w:rsidP="3EABD535">
      <w:pPr>
        <w:pStyle w:val="ListParagraph"/>
        <w:numPr>
          <w:ilvl w:val="0"/>
          <w:numId w:val="4"/>
        </w:numPr>
        <w:tabs>
          <w:tab w:val="left" w:pos="720"/>
          <w:tab w:val="left" w:pos="9990"/>
          <w:tab w:val="left" w:pos="10080"/>
        </w:tabs>
        <w:ind w:left="720" w:right="194"/>
        <w:rPr>
          <w:rFonts w:eastAsia="Arial" w:cs="Arial"/>
          <w:color w:val="000000" w:themeColor="text1"/>
          <w:szCs w:val="24"/>
        </w:rPr>
      </w:pPr>
      <w:r w:rsidRPr="005A7CF6">
        <w:rPr>
          <w:rFonts w:eastAsia="Arial" w:cs="Arial"/>
          <w:b/>
          <w:bCs/>
          <w:color w:val="000000" w:themeColor="text1"/>
          <w:szCs w:val="24"/>
        </w:rPr>
        <w:t>Differentiated Assistance (Level 2)</w:t>
      </w:r>
      <w:r w:rsidRPr="005A7CF6">
        <w:rPr>
          <w:rFonts w:eastAsia="Arial" w:cs="Arial"/>
          <w:color w:val="000000" w:themeColor="text1"/>
          <w:szCs w:val="24"/>
        </w:rPr>
        <w:t>: County offices of education (COEs) are required to provide customized assistance to LEAs that meet eligibility criteria based on student group performance on the multiple measures included in the California School Dashboard. The California Collaborative for Educational Excellence also can provide advice and assistance upon referral by a COE or the State Superintendent of Public Instruction (SSPI).</w:t>
      </w:r>
    </w:p>
    <w:p w14:paraId="3A1E05D0" w14:textId="3B1FA65C" w:rsidR="2256EDFF" w:rsidRPr="005A7CF6" w:rsidRDefault="2256EDFF" w:rsidP="3EABD535">
      <w:pPr>
        <w:pStyle w:val="ListParagraph"/>
        <w:numPr>
          <w:ilvl w:val="0"/>
          <w:numId w:val="4"/>
        </w:numPr>
        <w:tabs>
          <w:tab w:val="left" w:pos="720"/>
          <w:tab w:val="left" w:pos="9990"/>
          <w:tab w:val="left" w:pos="10080"/>
        </w:tabs>
        <w:ind w:left="720" w:right="699"/>
        <w:rPr>
          <w:rFonts w:eastAsia="Arial" w:cs="Arial"/>
          <w:color w:val="000000" w:themeColor="text1"/>
          <w:szCs w:val="24"/>
        </w:rPr>
      </w:pPr>
      <w:r w:rsidRPr="005A7CF6">
        <w:rPr>
          <w:rFonts w:eastAsia="Arial" w:cs="Arial"/>
          <w:b/>
          <w:bCs/>
          <w:color w:val="000000" w:themeColor="text1"/>
          <w:szCs w:val="24"/>
        </w:rPr>
        <w:t>Intensive Intervention (Level 3)</w:t>
      </w:r>
      <w:r w:rsidRPr="005A7CF6">
        <w:rPr>
          <w:rFonts w:eastAsia="Arial" w:cs="Arial"/>
          <w:color w:val="000000" w:themeColor="text1"/>
          <w:szCs w:val="24"/>
        </w:rPr>
        <w:t>: The SSPI may intervene in LEAs if there are persistent performance issues over multiple years.</w:t>
      </w:r>
    </w:p>
    <w:p w14:paraId="03552C51" w14:textId="032C2BC1" w:rsidR="2256EDFF" w:rsidRPr="005A7CF6" w:rsidRDefault="2256EDFF" w:rsidP="3EABD535">
      <w:pPr>
        <w:pStyle w:val="BodyText"/>
        <w:tabs>
          <w:tab w:val="left" w:pos="9990"/>
          <w:tab w:val="left" w:pos="10080"/>
        </w:tabs>
        <w:ind w:right="281"/>
        <w:rPr>
          <w:rFonts w:eastAsia="Arial" w:cs="Arial"/>
          <w:color w:val="000000" w:themeColor="text1"/>
        </w:rPr>
      </w:pPr>
      <w:r w:rsidRPr="005A7CF6">
        <w:rPr>
          <w:rFonts w:eastAsia="Arial" w:cs="Arial"/>
          <w:color w:val="000000" w:themeColor="text1"/>
        </w:rPr>
        <w:t>The goal at all three levels is to assist LEAs to meet the needs of each student served, with a focus on building capacity to sustain improvement and effectively address inequities in student opportunities and outcomes.</w:t>
      </w:r>
    </w:p>
    <w:p w14:paraId="291A1ED8" w14:textId="6CF3C4E5" w:rsidR="2256EDFF" w:rsidRPr="005A7CF6" w:rsidRDefault="2256EDFF" w:rsidP="00D125C0">
      <w:pPr>
        <w:pStyle w:val="Heading3"/>
        <w:rPr>
          <w:rFonts w:eastAsia="Arial"/>
        </w:rPr>
      </w:pPr>
      <w:bookmarkStart w:id="112" w:name="_Toc126598622"/>
      <w:r w:rsidRPr="005A7CF6">
        <w:rPr>
          <w:rFonts w:eastAsia="Arial"/>
        </w:rPr>
        <w:t>Provisions Related to the Educator Workforce Investment Grant Program</w:t>
      </w:r>
      <w:bookmarkEnd w:id="112"/>
    </w:p>
    <w:p w14:paraId="7FF16C30" w14:textId="7542A5A8" w:rsidR="2256EDFF" w:rsidRPr="005A7CF6" w:rsidRDefault="2256EDFF" w:rsidP="3EABD535">
      <w:pPr>
        <w:pStyle w:val="BodyText"/>
        <w:ind w:right="188"/>
        <w:rPr>
          <w:rFonts w:eastAsia="Arial" w:cs="Arial"/>
          <w:color w:val="000000" w:themeColor="text1"/>
        </w:rPr>
      </w:pPr>
      <w:r w:rsidRPr="005A7CF6">
        <w:rPr>
          <w:rFonts w:eastAsia="Arial" w:cs="Arial"/>
          <w:color w:val="000000" w:themeColor="text1"/>
        </w:rPr>
        <w:t>The budget includes a substantial investment of state funding aimed at increasing the capacity and expertise to provide assistance within the system of support. Notably, the Budget Act of 2022 also appropriated funds to further support the E</w:t>
      </w:r>
      <w:r w:rsidR="00245145">
        <w:rPr>
          <w:rFonts w:eastAsia="Arial" w:cs="Arial"/>
          <w:color w:val="000000" w:themeColor="text1"/>
        </w:rPr>
        <w:t xml:space="preserve">WIG </w:t>
      </w:r>
      <w:r w:rsidRPr="005A7CF6">
        <w:rPr>
          <w:rFonts w:eastAsia="Arial" w:cs="Arial"/>
          <w:color w:val="000000" w:themeColor="text1"/>
        </w:rPr>
        <w:t>Program in the coordination and support of one competitive grant focused on providing professional learning opportunities for teachers and paraprofessionals across the state.</w:t>
      </w:r>
    </w:p>
    <w:p w14:paraId="20C40709" w14:textId="63B44250" w:rsidR="2256EDFF" w:rsidRPr="005A7CF6" w:rsidRDefault="2256EDFF" w:rsidP="3EABD535">
      <w:pPr>
        <w:pStyle w:val="BodyText"/>
        <w:spacing w:after="120"/>
        <w:ind w:right="187"/>
        <w:rPr>
          <w:rFonts w:eastAsia="Arial" w:cs="Arial"/>
          <w:color w:val="000000" w:themeColor="text1"/>
        </w:rPr>
      </w:pPr>
      <w:r w:rsidRPr="00F512E2">
        <w:rPr>
          <w:rFonts w:eastAsia="Arial" w:cs="Arial"/>
          <w:color w:val="000000" w:themeColor="text1"/>
        </w:rPr>
        <w:t xml:space="preserve">The </w:t>
      </w:r>
      <w:r w:rsidR="00544E3B">
        <w:rPr>
          <w:rFonts w:eastAsia="Arial" w:cs="Arial"/>
          <w:color w:val="000000" w:themeColor="text1"/>
        </w:rPr>
        <w:t>California</w:t>
      </w:r>
      <w:r w:rsidRPr="00F512E2">
        <w:rPr>
          <w:rFonts w:eastAsia="Arial" w:cs="Arial"/>
          <w:color w:val="000000" w:themeColor="text1"/>
        </w:rPr>
        <w:t xml:space="preserve"> Department of Education</w:t>
      </w:r>
      <w:r w:rsidR="00544E3B">
        <w:rPr>
          <w:rFonts w:eastAsia="Arial" w:cs="Arial"/>
          <w:color w:val="000000" w:themeColor="text1"/>
        </w:rPr>
        <w:t xml:space="preserve"> </w:t>
      </w:r>
      <w:r w:rsidRPr="00F512E2">
        <w:rPr>
          <w:rFonts w:eastAsia="Arial" w:cs="Arial"/>
          <w:color w:val="000000" w:themeColor="text1"/>
        </w:rPr>
        <w:t>and the</w:t>
      </w:r>
      <w:r w:rsidR="00544E3B">
        <w:rPr>
          <w:rFonts w:eastAsia="Arial" w:cs="Arial"/>
          <w:color w:val="000000" w:themeColor="text1"/>
        </w:rPr>
        <w:t xml:space="preserve"> </w:t>
      </w:r>
      <w:r w:rsidR="00544E3B" w:rsidRPr="005A7CF6">
        <w:rPr>
          <w:rFonts w:eastAsia="Arial" w:cs="Arial"/>
          <w:color w:val="000000" w:themeColor="text1"/>
        </w:rPr>
        <w:t>California Collaborative for Educational Excellence</w:t>
      </w:r>
      <w:r w:rsidR="00544E3B" w:rsidRPr="00F512E2">
        <w:rPr>
          <w:rFonts w:eastAsia="Arial" w:cs="Arial"/>
          <w:color w:val="000000" w:themeColor="text1"/>
        </w:rPr>
        <w:t xml:space="preserve"> </w:t>
      </w:r>
      <w:r w:rsidRPr="00F512E2">
        <w:rPr>
          <w:rFonts w:eastAsia="Arial" w:cs="Arial"/>
          <w:color w:val="000000" w:themeColor="text1"/>
        </w:rPr>
        <w:t xml:space="preserve">shall provide </w:t>
      </w:r>
      <w:r w:rsidR="006703A1" w:rsidRPr="00F512E2">
        <w:rPr>
          <w:rFonts w:eastAsia="Arial" w:cs="Arial"/>
          <w:color w:val="000000" w:themeColor="text1"/>
        </w:rPr>
        <w:t>ten</w:t>
      </w:r>
      <w:r w:rsidRPr="00F512E2">
        <w:rPr>
          <w:rFonts w:eastAsia="Arial" w:cs="Arial"/>
          <w:color w:val="000000" w:themeColor="text1"/>
        </w:rPr>
        <w:t xml:space="preserve"> million ($</w:t>
      </w:r>
      <w:r w:rsidR="006703A1" w:rsidRPr="00F512E2">
        <w:rPr>
          <w:rFonts w:eastAsia="Arial" w:cs="Arial"/>
          <w:color w:val="000000" w:themeColor="text1"/>
        </w:rPr>
        <w:t>10</w:t>
      </w:r>
      <w:r w:rsidRPr="00F512E2">
        <w:rPr>
          <w:rFonts w:eastAsia="Arial" w:cs="Arial"/>
          <w:color w:val="000000" w:themeColor="text1"/>
        </w:rPr>
        <w:t xml:space="preserve"> million)</w:t>
      </w:r>
      <w:r w:rsidRPr="005A7CF6">
        <w:rPr>
          <w:rFonts w:eastAsia="Arial" w:cs="Arial"/>
          <w:color w:val="000000" w:themeColor="text1"/>
        </w:rPr>
        <w:t xml:space="preserve"> in grant funding to deliver professional learning for teachers and paraprofessionals to implement universal design for learning to improve inclusive practices for all pupils, including pupils with disabilities, in general education settings. The selected grantee must:</w:t>
      </w:r>
    </w:p>
    <w:p w14:paraId="381079E2" w14:textId="46700651" w:rsidR="2256EDFF" w:rsidRPr="005A7CF6" w:rsidRDefault="2256EDFF" w:rsidP="3EABD535">
      <w:pPr>
        <w:pStyle w:val="BodyText"/>
        <w:spacing w:after="120"/>
        <w:ind w:right="187"/>
        <w:rPr>
          <w:rFonts w:eastAsia="Arial" w:cs="Arial"/>
          <w:color w:val="000000" w:themeColor="text1"/>
        </w:rPr>
      </w:pPr>
      <w:r w:rsidRPr="005A7CF6">
        <w:rPr>
          <w:rFonts w:eastAsia="Arial" w:cs="Arial"/>
          <w:color w:val="000000" w:themeColor="text1"/>
        </w:rPr>
        <w:t xml:space="preserve">Develop, and deliver free of charge to local educational agencies statewide, professional development and professional learning opportunities that, at a minimum, are publicly available, content focused, standards and research based, incorporate </w:t>
      </w:r>
      <w:r w:rsidRPr="005A7CF6">
        <w:rPr>
          <w:rFonts w:eastAsia="Arial" w:cs="Arial"/>
          <w:color w:val="000000" w:themeColor="text1"/>
        </w:rPr>
        <w:lastRenderedPageBreak/>
        <w:t>active learning, support and promote collaboration, use models of effective practice, provide coaching and expert support, offer feedback and reflection, and are of sustained duration.</w:t>
      </w:r>
    </w:p>
    <w:p w14:paraId="027C5EBB" w14:textId="2BE8874B" w:rsidR="2256EDFF" w:rsidRPr="005A7CF6" w:rsidRDefault="2256EDFF" w:rsidP="3EABD535">
      <w:pPr>
        <w:pStyle w:val="BodyText"/>
        <w:spacing w:after="120"/>
        <w:ind w:right="187"/>
        <w:rPr>
          <w:rFonts w:eastAsia="Arial" w:cs="Arial"/>
          <w:color w:val="000000" w:themeColor="text1"/>
        </w:rPr>
      </w:pPr>
      <w:r w:rsidRPr="005A7CF6">
        <w:rPr>
          <w:rFonts w:eastAsia="Arial" w:cs="Arial"/>
          <w:color w:val="000000" w:themeColor="text1"/>
        </w:rPr>
        <w:t>Leverage and use expertise and resources already identified, developed, and available, including, but not limited to, expert leads established pursuant to Section 52073.1 of the Education Code and the special education resource leads established pursuant to Section 52073.2 of the Education Code, to advance the goals of this section.</w:t>
      </w:r>
    </w:p>
    <w:p w14:paraId="48C4FEED" w14:textId="744DB321" w:rsidR="2256EDFF" w:rsidRPr="005A7CF6" w:rsidRDefault="2256EDFF" w:rsidP="3EABD535">
      <w:pPr>
        <w:pStyle w:val="BodyText"/>
        <w:spacing w:after="120"/>
        <w:ind w:right="187"/>
        <w:rPr>
          <w:rFonts w:eastAsia="Arial" w:cs="Arial"/>
          <w:color w:val="000000" w:themeColor="text1"/>
        </w:rPr>
      </w:pPr>
      <w:r w:rsidRPr="005A7CF6">
        <w:rPr>
          <w:rFonts w:eastAsia="Arial" w:cs="Arial"/>
          <w:color w:val="000000" w:themeColor="text1"/>
        </w:rPr>
        <w:t>Provide professional learning opportunities in a manner that is consistent with the statewide system of support pursuant to Article 4.5 (commencing with Section 52059.5) of Chapter 6.1 of Part 28 of Division 4 of Title 2 of the Education Code.</w:t>
      </w:r>
    </w:p>
    <w:p w14:paraId="32EB94DF" w14:textId="28CA55D8" w:rsidR="2256EDFF" w:rsidRPr="005A7CF6" w:rsidRDefault="00FA41C0" w:rsidP="3EABD535">
      <w:pPr>
        <w:pStyle w:val="BodyText"/>
        <w:spacing w:after="120"/>
        <w:ind w:right="187"/>
        <w:rPr>
          <w:rFonts w:eastAsia="Arial" w:cs="Arial"/>
          <w:color w:val="000000" w:themeColor="text1"/>
        </w:rPr>
      </w:pPr>
      <w:r w:rsidRPr="005A7CF6">
        <w:rPr>
          <w:rFonts w:eastAsia="Arial" w:cs="Arial"/>
          <w:color w:val="000000" w:themeColor="text1"/>
        </w:rPr>
        <w:t>Provide ongoing coaching and training for school staff that supports the professional learning opportunities provided pursuant to this section.</w:t>
      </w:r>
    </w:p>
    <w:p w14:paraId="76B5DB9C" w14:textId="4C4F42C8" w:rsidR="2256EDFF" w:rsidRPr="005A7CF6" w:rsidRDefault="2256EDFF" w:rsidP="3EABD535">
      <w:pPr>
        <w:pStyle w:val="BodyText"/>
        <w:spacing w:after="120"/>
        <w:ind w:right="187"/>
        <w:rPr>
          <w:rFonts w:eastAsia="Arial" w:cs="Arial"/>
          <w:color w:val="000000" w:themeColor="text1"/>
        </w:rPr>
      </w:pPr>
      <w:r w:rsidRPr="005A7CF6">
        <w:rPr>
          <w:rFonts w:eastAsia="Arial" w:cs="Arial"/>
          <w:color w:val="000000" w:themeColor="text1"/>
        </w:rPr>
        <w:t>Design and develop professional learning opportunities to include early educators.</w:t>
      </w:r>
    </w:p>
    <w:p w14:paraId="130D5160" w14:textId="1C6ACB3C" w:rsidR="2256EDFF" w:rsidRPr="005A7CF6" w:rsidRDefault="2256EDFF" w:rsidP="3EABD535">
      <w:pPr>
        <w:pStyle w:val="BodyText"/>
        <w:spacing w:after="120"/>
        <w:ind w:right="187"/>
        <w:rPr>
          <w:rFonts w:eastAsia="Arial" w:cs="Arial"/>
          <w:color w:val="000000" w:themeColor="text1"/>
        </w:rPr>
      </w:pPr>
      <w:r w:rsidRPr="005A7CF6">
        <w:rPr>
          <w:rFonts w:eastAsia="Arial" w:cs="Arial"/>
          <w:color w:val="000000" w:themeColor="text1"/>
        </w:rPr>
        <w:t>Work within the statewide system of support to provide professional development and professional learning opportunities.</w:t>
      </w:r>
    </w:p>
    <w:p w14:paraId="43FA96BE" w14:textId="77777777" w:rsidR="00FA41C0" w:rsidRPr="005A7CF6" w:rsidRDefault="00FA41C0" w:rsidP="3EABD535">
      <w:pPr>
        <w:pStyle w:val="BodyText"/>
        <w:spacing w:after="120"/>
        <w:ind w:right="187"/>
        <w:rPr>
          <w:rFonts w:eastAsia="Arial" w:cs="Arial"/>
          <w:color w:val="000000" w:themeColor="text1"/>
        </w:rPr>
      </w:pPr>
      <w:r w:rsidRPr="005A7CF6">
        <w:rPr>
          <w:rFonts w:eastAsia="Arial" w:cs="Arial"/>
          <w:color w:val="000000" w:themeColor="text1"/>
        </w:rPr>
        <w:t>Provide ongoing training to develop mentors and coaches that support school staff in high-need settings.</w:t>
      </w:r>
    </w:p>
    <w:p w14:paraId="2E151DFF" w14:textId="65B521A3" w:rsidR="2256EDFF" w:rsidRPr="005A7CF6" w:rsidRDefault="2256EDFF" w:rsidP="3EABD535">
      <w:pPr>
        <w:pStyle w:val="BodyText"/>
        <w:spacing w:after="120"/>
        <w:ind w:right="187"/>
        <w:rPr>
          <w:rFonts w:eastAsia="Arial" w:cs="Arial"/>
          <w:color w:val="000000" w:themeColor="text1"/>
        </w:rPr>
      </w:pPr>
      <w:r w:rsidRPr="005A7CF6">
        <w:rPr>
          <w:rFonts w:eastAsia="Arial" w:cs="Arial"/>
          <w:color w:val="000000" w:themeColor="text1"/>
        </w:rPr>
        <w:t>Review professional learning opportunities offered pursuant to this section to ensure they are high quality</w:t>
      </w:r>
      <w:r w:rsidR="00FA41C0" w:rsidRPr="005A7CF6">
        <w:rPr>
          <w:rFonts w:eastAsia="Arial" w:cs="Arial"/>
          <w:color w:val="000000" w:themeColor="text1"/>
        </w:rPr>
        <w:t>.</w:t>
      </w:r>
    </w:p>
    <w:p w14:paraId="668D1049" w14:textId="6CC86254" w:rsidR="2256EDFF" w:rsidRPr="005A7CF6" w:rsidRDefault="2256EDFF" w:rsidP="3EABD535">
      <w:pPr>
        <w:pStyle w:val="BodyText"/>
        <w:spacing w:after="120"/>
        <w:ind w:right="187"/>
        <w:rPr>
          <w:rFonts w:eastAsia="Arial" w:cs="Arial"/>
          <w:color w:val="000000" w:themeColor="text1"/>
        </w:rPr>
      </w:pPr>
      <w:r w:rsidRPr="005A7CF6">
        <w:rPr>
          <w:rFonts w:eastAsia="Arial" w:cs="Arial"/>
          <w:color w:val="000000" w:themeColor="text1"/>
        </w:rPr>
        <w:t xml:space="preserve">In consultation with the </w:t>
      </w:r>
      <w:r w:rsidR="00544E3B" w:rsidRPr="005A7CF6">
        <w:rPr>
          <w:rFonts w:eastAsia="Arial" w:cs="Arial"/>
          <w:color w:val="000000" w:themeColor="text1"/>
        </w:rPr>
        <w:t>California Collaborative for Educational Excellence</w:t>
      </w:r>
      <w:r w:rsidRPr="005A7CF6">
        <w:rPr>
          <w:rFonts w:eastAsia="Arial" w:cs="Arial"/>
          <w:color w:val="000000" w:themeColor="text1"/>
        </w:rPr>
        <w:t>, evaluate the professional learning opportunities offered or funded pursuant to this section for their effectiveness. The grantee or grantees shall participate in development of the evaluation.</w:t>
      </w:r>
    </w:p>
    <w:p w14:paraId="736AEB64" w14:textId="7E5547E6" w:rsidR="00845E7E" w:rsidRPr="00FA41C0" w:rsidRDefault="2256EDFF" w:rsidP="00FA41C0">
      <w:pPr>
        <w:tabs>
          <w:tab w:val="left" w:pos="9990"/>
          <w:tab w:val="left" w:pos="10080"/>
        </w:tabs>
        <w:ind w:right="1017"/>
        <w:rPr>
          <w:rFonts w:eastAsia="Arial" w:cs="Arial"/>
          <w:color w:val="000000" w:themeColor="text1"/>
          <w:szCs w:val="24"/>
        </w:rPr>
        <w:sectPr w:rsidR="00845E7E" w:rsidRPr="00FA41C0" w:rsidSect="00F22ABA">
          <w:pgSz w:w="12240" w:h="15840"/>
          <w:pgMar w:top="1440" w:right="1440" w:bottom="1440" w:left="1440" w:header="720" w:footer="257" w:gutter="0"/>
          <w:pgNumType w:start="44"/>
          <w:cols w:space="720"/>
          <w:docGrid w:linePitch="299"/>
        </w:sectPr>
      </w:pPr>
      <w:r w:rsidRPr="005A7CF6">
        <w:rPr>
          <w:rFonts w:eastAsia="Arial" w:cs="Arial"/>
          <w:color w:val="000000" w:themeColor="text1"/>
          <w:szCs w:val="24"/>
        </w:rPr>
        <w:t>Identify any existing gaps in capacity to deliver high-quality professional learning opportunities on a statewide basis and work with professional learning providers selected pursuant to this section and other partners to address those ga</w:t>
      </w:r>
      <w:r w:rsidR="00FA41C0" w:rsidRPr="005A7CF6">
        <w:rPr>
          <w:rFonts w:eastAsia="Arial" w:cs="Arial"/>
          <w:color w:val="000000" w:themeColor="text1"/>
          <w:szCs w:val="24"/>
        </w:rPr>
        <w:t>ps.</w:t>
      </w:r>
    </w:p>
    <w:p w14:paraId="46393F33" w14:textId="77777777" w:rsidR="00523022" w:rsidRPr="005A7CF6" w:rsidRDefault="00845E7E" w:rsidP="00845E7E">
      <w:pPr>
        <w:spacing w:after="0"/>
        <w:ind w:right="760"/>
        <w:jc w:val="center"/>
        <w:rPr>
          <w:rFonts w:cs="Arial"/>
          <w:b/>
          <w:noProof/>
          <w:sz w:val="28"/>
          <w:szCs w:val="28"/>
        </w:rPr>
      </w:pPr>
      <w:r w:rsidRPr="005A7CF6">
        <w:rPr>
          <w:rFonts w:cs="Arial"/>
          <w:b/>
          <w:sz w:val="28"/>
          <w:szCs w:val="28"/>
        </w:rPr>
        <w:lastRenderedPageBreak/>
        <w:t xml:space="preserve">FORM A: </w:t>
      </w:r>
      <w:r w:rsidRPr="005A7CF6">
        <w:rPr>
          <w:rFonts w:cs="Arial"/>
          <w:b/>
          <w:noProof/>
          <w:sz w:val="28"/>
          <w:szCs w:val="28"/>
        </w:rPr>
        <w:t xml:space="preserve">Educator Workforce Investment Grant Program: </w:t>
      </w:r>
    </w:p>
    <w:p w14:paraId="7A986ED2" w14:textId="77777777" w:rsidR="00523022" w:rsidRPr="005A7CF6" w:rsidRDefault="00845E7E" w:rsidP="00523022">
      <w:pPr>
        <w:spacing w:after="0"/>
        <w:ind w:right="760"/>
        <w:jc w:val="center"/>
        <w:rPr>
          <w:rFonts w:cs="Arial"/>
          <w:b/>
          <w:noProof/>
          <w:sz w:val="28"/>
          <w:szCs w:val="28"/>
        </w:rPr>
      </w:pPr>
      <w:r w:rsidRPr="005A7CF6">
        <w:rPr>
          <w:rFonts w:cs="Arial"/>
          <w:b/>
          <w:noProof/>
          <w:sz w:val="28"/>
          <w:szCs w:val="28"/>
        </w:rPr>
        <w:t>Special Education-Related Professional Development</w:t>
      </w:r>
      <w:r w:rsidR="00523022" w:rsidRPr="005A7CF6">
        <w:rPr>
          <w:rFonts w:cs="Arial"/>
          <w:b/>
          <w:noProof/>
          <w:sz w:val="28"/>
          <w:szCs w:val="28"/>
        </w:rPr>
        <w:t xml:space="preserve"> </w:t>
      </w:r>
    </w:p>
    <w:p w14:paraId="637D82C0" w14:textId="2C314E5F" w:rsidR="00845E7E" w:rsidRPr="00B24C52" w:rsidRDefault="00845E7E" w:rsidP="00DD3248">
      <w:pPr>
        <w:spacing w:after="360"/>
        <w:ind w:right="763"/>
        <w:jc w:val="center"/>
        <w:rPr>
          <w:rFonts w:cs="Arial"/>
          <w:b/>
          <w:noProof/>
          <w:sz w:val="28"/>
          <w:szCs w:val="28"/>
        </w:rPr>
      </w:pPr>
      <w:r w:rsidRPr="005A7CF6">
        <w:rPr>
          <w:rFonts w:cs="Arial"/>
          <w:b/>
          <w:noProof/>
          <w:sz w:val="28"/>
          <w:szCs w:val="28"/>
        </w:rPr>
        <w:t>Project Statement of Assurances</w:t>
      </w:r>
    </w:p>
    <w:p w14:paraId="610DF22A" w14:textId="6AFB29E1" w:rsidR="00845E7E" w:rsidRPr="005A7CF6" w:rsidRDefault="00845E7E" w:rsidP="00845E7E">
      <w:pPr>
        <w:rPr>
          <w:rFonts w:cs="Arial"/>
          <w:szCs w:val="24"/>
        </w:rPr>
      </w:pPr>
      <w:r w:rsidRPr="005A7CF6">
        <w:rPr>
          <w:rFonts w:cs="Arial"/>
          <w:szCs w:val="24"/>
        </w:rPr>
        <w:t xml:space="preserve">I support the proposed project and commit my organization to completing all of the tasks and activities that are described in the application. I also certify that each of the following requirements of the Educator Workforce Investment </w:t>
      </w:r>
      <w:r w:rsidR="00245145">
        <w:rPr>
          <w:rFonts w:cs="Arial"/>
          <w:szCs w:val="24"/>
        </w:rPr>
        <w:t xml:space="preserve">(EWIG) </w:t>
      </w:r>
      <w:r w:rsidRPr="005A7CF6">
        <w:rPr>
          <w:rFonts w:cs="Arial"/>
          <w:szCs w:val="24"/>
        </w:rPr>
        <w:t>Program for Special Education-Related Professional Development application will be met:</w:t>
      </w:r>
    </w:p>
    <w:p w14:paraId="6F101D1B" w14:textId="6DA3394C" w:rsidR="00845E7E" w:rsidRPr="005A7CF6" w:rsidRDefault="488DE5F2" w:rsidP="00845E7E">
      <w:pPr>
        <w:pStyle w:val="ListParagraph"/>
        <w:numPr>
          <w:ilvl w:val="0"/>
          <w:numId w:val="28"/>
        </w:numPr>
        <w:rPr>
          <w:rFonts w:cs="Arial"/>
          <w:szCs w:val="24"/>
        </w:rPr>
      </w:pPr>
      <w:r w:rsidRPr="005A7CF6">
        <w:rPr>
          <w:rFonts w:cs="Arial"/>
          <w:szCs w:val="24"/>
        </w:rPr>
        <w:t xml:space="preserve">If a funded Grantee seeks to make a </w:t>
      </w:r>
      <w:bookmarkStart w:id="113" w:name="_Int_BieFR7Eh"/>
      <w:r w:rsidR="7F1336D1" w:rsidRPr="005A7CF6">
        <w:rPr>
          <w:rFonts w:cs="Arial"/>
          <w:szCs w:val="24"/>
        </w:rPr>
        <w:t>meaningful change</w:t>
      </w:r>
      <w:bookmarkEnd w:id="113"/>
      <w:r w:rsidRPr="005A7CF6">
        <w:rPr>
          <w:rFonts w:cs="Arial"/>
          <w:szCs w:val="24"/>
        </w:rPr>
        <w:t xml:space="preserve"> in the work plan and/or budget, a project amendment must be requested and approved by the California Department of Education (CDE) Project Monitor and the respective CDE Office prior to making any changes in the activities or expenditures of the project.</w:t>
      </w:r>
    </w:p>
    <w:p w14:paraId="58398B92" w14:textId="26C6CE09" w:rsidR="00845E7E" w:rsidRPr="005A7CF6" w:rsidRDefault="488DE5F2" w:rsidP="00845E7E">
      <w:pPr>
        <w:pStyle w:val="ListParagraph"/>
        <w:numPr>
          <w:ilvl w:val="0"/>
          <w:numId w:val="28"/>
        </w:numPr>
        <w:rPr>
          <w:rFonts w:cs="Arial"/>
          <w:szCs w:val="24"/>
        </w:rPr>
      </w:pPr>
      <w:r w:rsidRPr="005A7CF6">
        <w:rPr>
          <w:rFonts w:cs="Arial"/>
          <w:szCs w:val="24"/>
        </w:rPr>
        <w:t xml:space="preserve">All parties </w:t>
      </w:r>
      <w:bookmarkStart w:id="114" w:name="_Int_hdZ6Gm5M"/>
      <w:r w:rsidR="1649C36D" w:rsidRPr="005A7CF6">
        <w:rPr>
          <w:rFonts w:cs="Arial"/>
          <w:szCs w:val="24"/>
        </w:rPr>
        <w:t>entering</w:t>
      </w:r>
      <w:bookmarkEnd w:id="114"/>
      <w:r w:rsidRPr="005A7CF6">
        <w:rPr>
          <w:rFonts w:cs="Arial"/>
          <w:szCs w:val="24"/>
        </w:rPr>
        <w:t xml:space="preserve"> this grant agree to be subject to the examination and audit of the State Auditor for a period of five years after final payment under the grant. Grantee agrees to obtain a timely audit where required in accordance with applicable audit guidelines.</w:t>
      </w:r>
    </w:p>
    <w:p w14:paraId="32AC3622" w14:textId="77777777" w:rsidR="00845E7E" w:rsidRPr="005A7CF6" w:rsidRDefault="00845E7E" w:rsidP="00845E7E">
      <w:pPr>
        <w:pStyle w:val="ListParagraph"/>
        <w:numPr>
          <w:ilvl w:val="0"/>
          <w:numId w:val="28"/>
        </w:numPr>
        <w:rPr>
          <w:rFonts w:cs="Arial"/>
          <w:szCs w:val="24"/>
        </w:rPr>
      </w:pPr>
      <w:r w:rsidRPr="005A7CF6">
        <w:rPr>
          <w:rFonts w:cs="Arial"/>
          <w:szCs w:val="24"/>
        </w:rPr>
        <w:t>Grantee must limit administrative indirect costs to a maximum 8 percent indirect cost rate per Section 84 of Chapter 51 of the Statutes of 2019.</w:t>
      </w:r>
    </w:p>
    <w:p w14:paraId="13A584E1" w14:textId="77777777" w:rsidR="00845E7E" w:rsidRPr="005A7CF6" w:rsidRDefault="00845E7E" w:rsidP="00845E7E">
      <w:pPr>
        <w:pStyle w:val="ListParagraph"/>
        <w:numPr>
          <w:ilvl w:val="0"/>
          <w:numId w:val="28"/>
        </w:numPr>
        <w:rPr>
          <w:rFonts w:cs="Arial"/>
          <w:szCs w:val="24"/>
        </w:rPr>
      </w:pPr>
      <w:r w:rsidRPr="005A7CF6">
        <w:rPr>
          <w:rFonts w:cs="Arial"/>
          <w:szCs w:val="24"/>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4FE76D00" w14:textId="0AC26E06" w:rsidR="00845E7E" w:rsidRPr="005A7CF6" w:rsidRDefault="00845E7E" w:rsidP="00845E7E">
      <w:pPr>
        <w:pStyle w:val="ListParagraph"/>
        <w:numPr>
          <w:ilvl w:val="0"/>
          <w:numId w:val="28"/>
        </w:numPr>
        <w:rPr>
          <w:rFonts w:cs="Arial"/>
          <w:szCs w:val="24"/>
        </w:rPr>
      </w:pPr>
      <w:r w:rsidRPr="005A7CF6">
        <w:rPr>
          <w:rFonts w:cs="Arial"/>
          <w:szCs w:val="24"/>
        </w:rPr>
        <w:t>Grantee will work collaboratively with the Statewide System of Support to build the capacity of LEAs statewide through professional learning aligned to the Q</w:t>
      </w:r>
      <w:r w:rsidR="00C87CDD">
        <w:rPr>
          <w:rFonts w:cs="Arial"/>
          <w:szCs w:val="24"/>
        </w:rPr>
        <w:t xml:space="preserve">uality </w:t>
      </w:r>
      <w:r w:rsidRPr="005A7CF6">
        <w:rPr>
          <w:rFonts w:cs="Arial"/>
          <w:szCs w:val="24"/>
        </w:rPr>
        <w:t>P</w:t>
      </w:r>
      <w:r w:rsidR="00C87CDD">
        <w:rPr>
          <w:rFonts w:cs="Arial"/>
          <w:szCs w:val="24"/>
        </w:rPr>
        <w:t xml:space="preserve">rofessional </w:t>
      </w:r>
      <w:r w:rsidRPr="005A7CF6">
        <w:rPr>
          <w:rFonts w:cs="Arial"/>
          <w:szCs w:val="24"/>
        </w:rPr>
        <w:t>L</w:t>
      </w:r>
      <w:r w:rsidR="00C87CDD">
        <w:rPr>
          <w:rFonts w:cs="Arial"/>
          <w:szCs w:val="24"/>
        </w:rPr>
        <w:t xml:space="preserve">earning </w:t>
      </w:r>
      <w:r w:rsidRPr="005A7CF6">
        <w:rPr>
          <w:rFonts w:cs="Arial"/>
          <w:szCs w:val="24"/>
        </w:rPr>
        <w:t>S</w:t>
      </w:r>
      <w:r w:rsidR="00C87CDD">
        <w:rPr>
          <w:rFonts w:cs="Arial"/>
          <w:szCs w:val="24"/>
        </w:rPr>
        <w:t>tandards</w:t>
      </w:r>
      <w:r w:rsidRPr="005A7CF6">
        <w:rPr>
          <w:rFonts w:cs="Arial"/>
          <w:szCs w:val="24"/>
        </w:rPr>
        <w:t>.</w:t>
      </w:r>
    </w:p>
    <w:p w14:paraId="7C4D7ADA" w14:textId="77777777" w:rsidR="00845E7E" w:rsidRPr="005A7CF6" w:rsidRDefault="00845E7E" w:rsidP="00845E7E">
      <w:pPr>
        <w:pStyle w:val="ListParagraph"/>
        <w:numPr>
          <w:ilvl w:val="0"/>
          <w:numId w:val="28"/>
        </w:numPr>
        <w:rPr>
          <w:rFonts w:cs="Arial"/>
          <w:szCs w:val="24"/>
        </w:rPr>
      </w:pPr>
      <w:r w:rsidRPr="005A7CF6">
        <w:rPr>
          <w:rFonts w:cs="Arial"/>
          <w:szCs w:val="24"/>
        </w:rPr>
        <w:t>Grantee will provide information and all reports according to the predetermined reporting schedule.</w:t>
      </w:r>
    </w:p>
    <w:p w14:paraId="436F05F1" w14:textId="77777777" w:rsidR="00845E7E" w:rsidRPr="005A7CF6" w:rsidRDefault="00845E7E" w:rsidP="00845E7E">
      <w:pPr>
        <w:pStyle w:val="ListParagraph"/>
        <w:numPr>
          <w:ilvl w:val="0"/>
          <w:numId w:val="28"/>
        </w:numPr>
        <w:rPr>
          <w:rFonts w:cs="Arial"/>
          <w:szCs w:val="24"/>
        </w:rPr>
      </w:pPr>
      <w:r w:rsidRPr="005A7CF6">
        <w:rPr>
          <w:rFonts w:cs="Arial"/>
          <w:szCs w:val="24"/>
        </w:rPr>
        <w:t>Grantee will report to the CDE, by January 15 of each program year, activities accomplished; the impact of these activities; and the number of teachers, paraprofessionals, school leaders, school counselors, LEAs, counties, and regions impacted by these activities.</w:t>
      </w:r>
    </w:p>
    <w:p w14:paraId="1543B510" w14:textId="7377C223" w:rsidR="00845E7E" w:rsidRPr="005A7CF6" w:rsidRDefault="00845E7E" w:rsidP="00845E7E">
      <w:pPr>
        <w:pStyle w:val="ListParagraph"/>
        <w:numPr>
          <w:ilvl w:val="0"/>
          <w:numId w:val="28"/>
        </w:numPr>
        <w:rPr>
          <w:rFonts w:cs="Arial"/>
          <w:szCs w:val="24"/>
        </w:rPr>
      </w:pPr>
      <w:r w:rsidRPr="005A7CF6">
        <w:rPr>
          <w:rFonts w:cs="Arial"/>
          <w:szCs w:val="24"/>
        </w:rPr>
        <w:t>Ownership of any copyrights, patents, or other proprietary interests that may result from grant activities shall be governed by applicable state</w:t>
      </w:r>
      <w:r w:rsidR="00071266">
        <w:rPr>
          <w:rFonts w:cs="Arial"/>
          <w:szCs w:val="24"/>
        </w:rPr>
        <w:t xml:space="preserve"> laws and</w:t>
      </w:r>
      <w:r w:rsidRPr="005A7CF6">
        <w:rPr>
          <w:rFonts w:cs="Arial"/>
          <w:szCs w:val="24"/>
        </w:rPr>
        <w:t xml:space="preserve"> regulations.</w:t>
      </w:r>
    </w:p>
    <w:p w14:paraId="6185D75D" w14:textId="77777777" w:rsidR="00845E7E" w:rsidRPr="005A7CF6" w:rsidRDefault="488DE5F2" w:rsidP="00845E7E">
      <w:pPr>
        <w:pStyle w:val="ListParagraph"/>
        <w:numPr>
          <w:ilvl w:val="0"/>
          <w:numId w:val="28"/>
        </w:numPr>
        <w:rPr>
          <w:rFonts w:cs="Arial"/>
          <w:szCs w:val="24"/>
        </w:rPr>
      </w:pPr>
      <w:r w:rsidRPr="005A7CF6">
        <w:rPr>
          <w:rFonts w:cs="Arial"/>
          <w:szCs w:val="24"/>
        </w:rPr>
        <w:lastRenderedPageBreak/>
        <w:t xml:space="preserve">Grantee shall ensure that any new professional learning or course materials, including curriculum, developed </w:t>
      </w:r>
      <w:bookmarkStart w:id="115" w:name="_Int_TTrrX45q"/>
      <w:r w:rsidRPr="005A7CF6">
        <w:rPr>
          <w:rFonts w:cs="Arial"/>
          <w:szCs w:val="24"/>
        </w:rPr>
        <w:t>as a result of</w:t>
      </w:r>
      <w:bookmarkEnd w:id="115"/>
      <w:r w:rsidRPr="005A7CF6">
        <w:rPr>
          <w:rFonts w:cs="Arial"/>
          <w:szCs w:val="24"/>
        </w:rPr>
        <w:t xml:space="preserve"> this grant, are available as open educational resources.</w:t>
      </w:r>
    </w:p>
    <w:p w14:paraId="66A3FF99" w14:textId="13CD92C7" w:rsidR="00845E7E" w:rsidRPr="005A7CF6" w:rsidRDefault="00845E7E" w:rsidP="00845E7E">
      <w:pPr>
        <w:pStyle w:val="ListParagraph"/>
        <w:numPr>
          <w:ilvl w:val="0"/>
          <w:numId w:val="28"/>
        </w:numPr>
        <w:rPr>
          <w:rFonts w:cs="Arial"/>
          <w:szCs w:val="24"/>
        </w:rPr>
      </w:pPr>
      <w:r w:rsidRPr="005A7CF6">
        <w:rPr>
          <w:rFonts w:cs="Arial"/>
          <w:szCs w:val="24"/>
        </w:rPr>
        <w:t xml:space="preserve">Grantee commits to reviewing the Family Educational Rights and Privacy Act (FERPA) in relation to the proposed project. Information on FERPA is available at the U.S. Department of Education FERPA </w:t>
      </w:r>
      <w:r w:rsidR="009D17F1">
        <w:rPr>
          <w:rFonts w:cs="Arial"/>
          <w:szCs w:val="24"/>
        </w:rPr>
        <w:t>w</w:t>
      </w:r>
      <w:r w:rsidRPr="005A7CF6">
        <w:rPr>
          <w:rFonts w:cs="Arial"/>
          <w:szCs w:val="24"/>
        </w:rPr>
        <w:t xml:space="preserve">eb page at </w:t>
      </w:r>
      <w:hyperlink r:id="rId31" w:tooltip="Family Educational Rights and Privacy Act web page" w:history="1">
        <w:r w:rsidRPr="005A7CF6">
          <w:rPr>
            <w:rStyle w:val="Hyperlink"/>
            <w:rFonts w:cs="Arial"/>
            <w:szCs w:val="24"/>
          </w:rPr>
          <w:t>https://www2.ed.gov/policy/gen/guid/fpco/ferpa/index.html</w:t>
        </w:r>
      </w:hyperlink>
      <w:r w:rsidRPr="005A7CF6">
        <w:rPr>
          <w:rFonts w:cs="Arial"/>
          <w:szCs w:val="24"/>
        </w:rPr>
        <w:t>.</w:t>
      </w:r>
    </w:p>
    <w:p w14:paraId="3C91713D" w14:textId="3E1DB5FB" w:rsidR="00845E7E" w:rsidRDefault="00845E7E" w:rsidP="00845E7E">
      <w:pPr>
        <w:pStyle w:val="ListParagraph"/>
        <w:numPr>
          <w:ilvl w:val="0"/>
          <w:numId w:val="28"/>
        </w:numPr>
        <w:rPr>
          <w:rFonts w:cs="Arial"/>
          <w:szCs w:val="24"/>
        </w:rPr>
      </w:pPr>
      <w:r w:rsidRPr="005A7CF6">
        <w:rPr>
          <w:rFonts w:cs="Arial"/>
          <w:szCs w:val="24"/>
        </w:rPr>
        <w:t>The Project Director will gather educator and student release forms for videos, interviews (which may include focus groups), and observations, if applicable. The Project Director must gather agendas and minutes for meetings of the partnership, professional learning activities, and follow-up professional learning.</w:t>
      </w:r>
    </w:p>
    <w:p w14:paraId="14DB45E3" w14:textId="79FFB5A4" w:rsidR="00EA0C62" w:rsidRPr="00EA0C62" w:rsidRDefault="00EA0C62" w:rsidP="00845E7E">
      <w:pPr>
        <w:pStyle w:val="ListParagraph"/>
        <w:numPr>
          <w:ilvl w:val="0"/>
          <w:numId w:val="28"/>
        </w:numPr>
        <w:rPr>
          <w:rFonts w:cs="Arial"/>
          <w:szCs w:val="24"/>
        </w:rPr>
      </w:pPr>
      <w:r w:rsidRPr="00EA0C62">
        <w:rPr>
          <w:rFonts w:cs="Arial"/>
          <w:szCs w:val="24"/>
        </w:rPr>
        <w:t>Not allowable: Travel to states identified pursuant to Government Code Section 11139.8, including as of the release of this RFA; Alabama, Arizona, Arkansas, Florida, Georgia, Idaho, Indiana, Iowa, Kansas, Kentucky, Louisiana, Mississippi, Montana, North Carolina, North Dakota, Ohio, Oklahoma, South Carolina, South Dakota, Tennessee, Texas, Utah, and West Virginia (</w:t>
      </w:r>
      <w:hyperlink r:id="rId32" w:tooltip="PROHIBITION ON STATE-FUNDED AND STATE-SPONSORED TRAVEL TO STATES WITH DISCRIMINATORY LAWS (ASSEMBLY BILL NO. 1887)" w:history="1">
        <w:r w:rsidRPr="00C41C0D">
          <w:rPr>
            <w:rStyle w:val="Hyperlink"/>
            <w:rFonts w:cs="Arial"/>
            <w:szCs w:val="24"/>
          </w:rPr>
          <w:t>https://oag.ca.gov/ab1887</w:t>
        </w:r>
      </w:hyperlink>
      <w:r w:rsidRPr="00EA0C62">
        <w:rPr>
          <w:rFonts w:cs="Arial"/>
          <w:szCs w:val="24"/>
        </w:rPr>
        <w:t>).</w:t>
      </w:r>
    </w:p>
    <w:p w14:paraId="1A88C77D" w14:textId="77777777" w:rsidR="006B6033" w:rsidRDefault="006B6033">
      <w:pPr>
        <w:widowControl w:val="0"/>
        <w:autoSpaceDE w:val="0"/>
        <w:autoSpaceDN w:val="0"/>
        <w:spacing w:after="0"/>
        <w:rPr>
          <w:rFonts w:cs="Arial"/>
          <w:b/>
          <w:bCs/>
          <w:spacing w:val="-1"/>
          <w:sz w:val="28"/>
          <w:szCs w:val="28"/>
        </w:rPr>
      </w:pPr>
      <w:bookmarkStart w:id="116" w:name="Form_A:_Intent_to_Submit_an_Application_"/>
      <w:bookmarkEnd w:id="116"/>
      <w:r>
        <w:rPr>
          <w:rFonts w:cs="Arial"/>
          <w:b/>
          <w:bCs/>
          <w:spacing w:val="-1"/>
          <w:sz w:val="28"/>
          <w:szCs w:val="28"/>
        </w:rPr>
        <w:br w:type="page"/>
      </w:r>
    </w:p>
    <w:p w14:paraId="28BC73EF" w14:textId="2C2174C0" w:rsidR="00FA41C0" w:rsidRPr="005A7CF6" w:rsidRDefault="488DE5F2" w:rsidP="00523022">
      <w:pPr>
        <w:spacing w:after="0"/>
        <w:jc w:val="center"/>
        <w:rPr>
          <w:rFonts w:cs="Arial"/>
          <w:b/>
          <w:bCs/>
          <w:spacing w:val="1"/>
          <w:sz w:val="28"/>
          <w:szCs w:val="28"/>
        </w:rPr>
      </w:pPr>
      <w:r w:rsidRPr="00DD3248">
        <w:rPr>
          <w:rFonts w:cs="Arial"/>
          <w:b/>
          <w:bCs/>
          <w:spacing w:val="-1"/>
          <w:sz w:val="28"/>
          <w:szCs w:val="28"/>
        </w:rPr>
        <w:lastRenderedPageBreak/>
        <w:t>FORM</w:t>
      </w:r>
      <w:r w:rsidRPr="00DD3248">
        <w:rPr>
          <w:rFonts w:cs="Arial"/>
          <w:b/>
          <w:bCs/>
          <w:spacing w:val="4"/>
          <w:sz w:val="28"/>
          <w:szCs w:val="28"/>
        </w:rPr>
        <w:t xml:space="preserve"> </w:t>
      </w:r>
      <w:r w:rsidRPr="00DD3248">
        <w:rPr>
          <w:rFonts w:cs="Arial"/>
          <w:b/>
          <w:bCs/>
          <w:spacing w:val="-4"/>
          <w:sz w:val="28"/>
          <w:szCs w:val="28"/>
        </w:rPr>
        <w:t>B:</w:t>
      </w:r>
      <w:r w:rsidRPr="00DD3248">
        <w:rPr>
          <w:rFonts w:cs="Arial"/>
          <w:b/>
          <w:bCs/>
          <w:sz w:val="28"/>
          <w:szCs w:val="28"/>
        </w:rPr>
        <w:t xml:space="preserve"> </w:t>
      </w:r>
      <w:r w:rsidRPr="00DD3248">
        <w:rPr>
          <w:rFonts w:cs="Arial"/>
          <w:b/>
          <w:bCs/>
          <w:spacing w:val="-1"/>
          <w:sz w:val="28"/>
          <w:szCs w:val="28"/>
        </w:rPr>
        <w:t>Intent</w:t>
      </w:r>
      <w:r w:rsidRPr="005A7CF6">
        <w:rPr>
          <w:rFonts w:cs="Arial"/>
          <w:b/>
          <w:bCs/>
          <w:sz w:val="28"/>
          <w:szCs w:val="28"/>
        </w:rPr>
        <w:t xml:space="preserve"> to</w:t>
      </w:r>
      <w:r w:rsidRPr="005A7CF6">
        <w:rPr>
          <w:rFonts w:cs="Arial"/>
          <w:b/>
          <w:bCs/>
          <w:spacing w:val="1"/>
          <w:sz w:val="28"/>
          <w:szCs w:val="28"/>
        </w:rPr>
        <w:t xml:space="preserve"> </w:t>
      </w:r>
      <w:r w:rsidRPr="005A7CF6">
        <w:rPr>
          <w:rFonts w:cs="Arial"/>
          <w:b/>
          <w:bCs/>
          <w:spacing w:val="-1"/>
          <w:sz w:val="28"/>
          <w:szCs w:val="28"/>
        </w:rPr>
        <w:t>Submit</w:t>
      </w:r>
      <w:r w:rsidRPr="005A7CF6">
        <w:rPr>
          <w:rFonts w:cs="Arial"/>
          <w:b/>
          <w:bCs/>
          <w:sz w:val="28"/>
          <w:szCs w:val="28"/>
        </w:rPr>
        <w:t xml:space="preserve"> </w:t>
      </w:r>
      <w:r w:rsidRPr="005A7CF6">
        <w:rPr>
          <w:rFonts w:cs="Arial"/>
          <w:b/>
          <w:bCs/>
          <w:spacing w:val="-1"/>
          <w:sz w:val="28"/>
          <w:szCs w:val="28"/>
        </w:rPr>
        <w:t>an</w:t>
      </w:r>
      <w:r w:rsidRPr="005A7CF6">
        <w:rPr>
          <w:rFonts w:cs="Arial"/>
          <w:b/>
          <w:bCs/>
          <w:spacing w:val="3"/>
          <w:sz w:val="28"/>
          <w:szCs w:val="28"/>
        </w:rPr>
        <w:t xml:space="preserve"> </w:t>
      </w:r>
      <w:bookmarkStart w:id="117" w:name="_Int_xHG4zHwO"/>
      <w:proofErr w:type="gramStart"/>
      <w:r w:rsidRPr="005A7CF6">
        <w:rPr>
          <w:rFonts w:cs="Arial"/>
          <w:b/>
          <w:bCs/>
          <w:spacing w:val="-1"/>
          <w:sz w:val="28"/>
          <w:szCs w:val="28"/>
        </w:rPr>
        <w:t>Application</w:t>
      </w:r>
      <w:bookmarkEnd w:id="117"/>
      <w:proofErr w:type="gramEnd"/>
      <w:r w:rsidRPr="005A7CF6">
        <w:rPr>
          <w:rFonts w:cs="Arial"/>
          <w:b/>
          <w:bCs/>
          <w:spacing w:val="1"/>
          <w:sz w:val="28"/>
          <w:szCs w:val="28"/>
        </w:rPr>
        <w:t xml:space="preserve"> </w:t>
      </w:r>
      <w:r w:rsidRPr="005A7CF6">
        <w:rPr>
          <w:rFonts w:cs="Arial"/>
          <w:b/>
          <w:bCs/>
          <w:spacing w:val="-1"/>
          <w:sz w:val="28"/>
          <w:szCs w:val="28"/>
        </w:rPr>
        <w:t xml:space="preserve">for </w:t>
      </w:r>
      <w:r w:rsidRPr="005A7CF6">
        <w:rPr>
          <w:rFonts w:cs="Arial"/>
          <w:b/>
          <w:bCs/>
          <w:sz w:val="28"/>
          <w:szCs w:val="28"/>
        </w:rPr>
        <w:t>the</w:t>
      </w:r>
    </w:p>
    <w:p w14:paraId="138A3387" w14:textId="0EE7CD9F" w:rsidR="00845E7E" w:rsidRPr="005A7CF6" w:rsidRDefault="00845E7E" w:rsidP="00FA41C0">
      <w:pPr>
        <w:jc w:val="center"/>
        <w:rPr>
          <w:rFonts w:cs="Arial"/>
          <w:szCs w:val="24"/>
        </w:rPr>
      </w:pPr>
      <w:r w:rsidRPr="005A7CF6">
        <w:rPr>
          <w:rFonts w:cs="Arial"/>
          <w:b/>
          <w:sz w:val="28"/>
          <w:szCs w:val="28"/>
        </w:rPr>
        <w:t>Educator Workforce Investment Grant Program: Special Education-Related Professional Development</w:t>
      </w:r>
    </w:p>
    <w:p w14:paraId="37E77359" w14:textId="68DA6218" w:rsidR="00845E7E" w:rsidRPr="00804D60" w:rsidRDefault="488DE5F2" w:rsidP="00804D60">
      <w:pPr>
        <w:pStyle w:val="BodyText"/>
        <w:spacing w:before="240"/>
        <w:ind w:right="103"/>
        <w:rPr>
          <w:rFonts w:cs="Arial"/>
        </w:rPr>
      </w:pPr>
      <w:r w:rsidRPr="00804D60">
        <w:rPr>
          <w:rFonts w:cs="Arial"/>
          <w:spacing w:val="-1"/>
        </w:rPr>
        <w:t>Please</w:t>
      </w:r>
      <w:r w:rsidRPr="00804D60">
        <w:rPr>
          <w:rFonts w:cs="Arial"/>
          <w:spacing w:val="1"/>
        </w:rPr>
        <w:t xml:space="preserve"> </w:t>
      </w:r>
      <w:r w:rsidRPr="00804D60">
        <w:rPr>
          <w:rFonts w:cs="Arial"/>
          <w:spacing w:val="-1"/>
        </w:rPr>
        <w:t>return th</w:t>
      </w:r>
      <w:r w:rsidR="00804D60" w:rsidRPr="00804D60">
        <w:rPr>
          <w:rFonts w:cs="Arial"/>
          <w:spacing w:val="-1"/>
        </w:rPr>
        <w:t>e</w:t>
      </w:r>
      <w:r w:rsidRPr="00804D60">
        <w:rPr>
          <w:rFonts w:cs="Arial"/>
        </w:rPr>
        <w:t xml:space="preserve"> </w:t>
      </w:r>
      <w:r w:rsidRPr="00804D60">
        <w:rPr>
          <w:rFonts w:cs="Arial"/>
          <w:spacing w:val="-1"/>
        </w:rPr>
        <w:t>Intent</w:t>
      </w:r>
      <w:r w:rsidRPr="00804D60">
        <w:rPr>
          <w:rFonts w:cs="Arial"/>
          <w:spacing w:val="1"/>
        </w:rPr>
        <w:t xml:space="preserve"> </w:t>
      </w:r>
      <w:r w:rsidRPr="00804D60">
        <w:rPr>
          <w:rFonts w:cs="Arial"/>
        </w:rPr>
        <w:t>to</w:t>
      </w:r>
      <w:r w:rsidRPr="00804D60">
        <w:rPr>
          <w:rFonts w:cs="Arial"/>
          <w:spacing w:val="-1"/>
        </w:rPr>
        <w:t xml:space="preserve"> Submit</w:t>
      </w:r>
      <w:r w:rsidRPr="00804D60">
        <w:rPr>
          <w:rFonts w:cs="Arial"/>
          <w:spacing w:val="-2"/>
        </w:rPr>
        <w:t xml:space="preserve"> </w:t>
      </w:r>
      <w:r w:rsidRPr="00804D60">
        <w:rPr>
          <w:rFonts w:cs="Arial"/>
        </w:rPr>
        <w:t>an</w:t>
      </w:r>
      <w:r w:rsidRPr="00804D60">
        <w:rPr>
          <w:rFonts w:cs="Arial"/>
          <w:spacing w:val="-1"/>
        </w:rPr>
        <w:t xml:space="preserve"> </w:t>
      </w:r>
      <w:bookmarkStart w:id="118" w:name="_Int_9TVQkCMj"/>
      <w:proofErr w:type="gramStart"/>
      <w:r w:rsidRPr="00804D60">
        <w:rPr>
          <w:rFonts w:cs="Arial"/>
          <w:spacing w:val="-1"/>
        </w:rPr>
        <w:t>Application</w:t>
      </w:r>
      <w:bookmarkEnd w:id="118"/>
      <w:proofErr w:type="gramEnd"/>
      <w:r w:rsidRPr="00804D60">
        <w:rPr>
          <w:rFonts w:cs="Arial"/>
          <w:spacing w:val="-1"/>
        </w:rPr>
        <w:t xml:space="preserve"> form </w:t>
      </w:r>
      <w:r w:rsidRPr="00804D60">
        <w:rPr>
          <w:rFonts w:cs="Arial"/>
        </w:rPr>
        <w:t>to</w:t>
      </w:r>
      <w:r w:rsidRPr="00804D60">
        <w:rPr>
          <w:rFonts w:cs="Arial"/>
          <w:spacing w:val="-1"/>
        </w:rPr>
        <w:t xml:space="preserve"> </w:t>
      </w:r>
      <w:r w:rsidRPr="00804D60">
        <w:rPr>
          <w:rFonts w:cs="Arial"/>
        </w:rPr>
        <w:t>the</w:t>
      </w:r>
      <w:r w:rsidRPr="00804D60">
        <w:rPr>
          <w:rFonts w:cs="Arial"/>
          <w:spacing w:val="-1"/>
        </w:rPr>
        <w:t xml:space="preserve"> California</w:t>
      </w:r>
      <w:r w:rsidRPr="00804D60">
        <w:rPr>
          <w:rFonts w:cs="Arial"/>
          <w:spacing w:val="1"/>
        </w:rPr>
        <w:t xml:space="preserve"> </w:t>
      </w:r>
      <w:r w:rsidRPr="00804D60">
        <w:rPr>
          <w:rFonts w:cs="Arial"/>
          <w:spacing w:val="-1"/>
        </w:rPr>
        <w:t>Department</w:t>
      </w:r>
      <w:r w:rsidRPr="00804D60">
        <w:rPr>
          <w:rFonts w:cs="Arial"/>
          <w:spacing w:val="-2"/>
        </w:rPr>
        <w:t xml:space="preserve"> </w:t>
      </w:r>
      <w:r w:rsidRPr="00804D60">
        <w:rPr>
          <w:rFonts w:cs="Arial"/>
          <w:spacing w:val="-1"/>
        </w:rPr>
        <w:t>of</w:t>
      </w:r>
      <w:r w:rsidRPr="00804D60">
        <w:rPr>
          <w:rFonts w:cs="Arial"/>
          <w:spacing w:val="65"/>
        </w:rPr>
        <w:t xml:space="preserve"> </w:t>
      </w:r>
      <w:r w:rsidRPr="00804D60">
        <w:rPr>
          <w:rFonts w:cs="Arial"/>
          <w:spacing w:val="-1"/>
        </w:rPr>
        <w:t>Education</w:t>
      </w:r>
      <w:r w:rsidRPr="00804D60">
        <w:rPr>
          <w:rFonts w:cs="Arial"/>
          <w:spacing w:val="1"/>
        </w:rPr>
        <w:t xml:space="preserve"> </w:t>
      </w:r>
      <w:r w:rsidRPr="00804D60">
        <w:rPr>
          <w:rFonts w:cs="Arial"/>
          <w:spacing w:val="-1"/>
        </w:rPr>
        <w:t xml:space="preserve">(CDE) </w:t>
      </w:r>
      <w:r w:rsidRPr="00804D60">
        <w:rPr>
          <w:rFonts w:cs="Arial"/>
        </w:rPr>
        <w:t>at</w:t>
      </w:r>
      <w:r w:rsidRPr="00804D60">
        <w:rPr>
          <w:rFonts w:cs="Arial"/>
          <w:spacing w:val="-2"/>
        </w:rPr>
        <w:t xml:space="preserve"> </w:t>
      </w:r>
      <w:r w:rsidRPr="00804D60">
        <w:rPr>
          <w:rFonts w:cs="Arial"/>
          <w:spacing w:val="-1"/>
        </w:rPr>
        <w:t>the</w:t>
      </w:r>
      <w:r w:rsidRPr="00804D60">
        <w:rPr>
          <w:rFonts w:cs="Arial"/>
          <w:spacing w:val="1"/>
        </w:rPr>
        <w:t xml:space="preserve"> </w:t>
      </w:r>
      <w:r w:rsidRPr="00804D60">
        <w:rPr>
          <w:rFonts w:cs="Arial"/>
          <w:spacing w:val="-1"/>
        </w:rPr>
        <w:t>email</w:t>
      </w:r>
      <w:r w:rsidRPr="00804D60">
        <w:rPr>
          <w:rFonts w:cs="Arial"/>
        </w:rPr>
        <w:t xml:space="preserve"> </w:t>
      </w:r>
      <w:r w:rsidRPr="00804D60">
        <w:rPr>
          <w:rFonts w:cs="Arial"/>
          <w:spacing w:val="-1"/>
        </w:rPr>
        <w:t>address</w:t>
      </w:r>
      <w:r w:rsidRPr="00804D60">
        <w:rPr>
          <w:rFonts w:cs="Arial"/>
          <w:spacing w:val="1"/>
        </w:rPr>
        <w:t xml:space="preserve"> </w:t>
      </w:r>
      <w:r w:rsidRPr="00804D60">
        <w:rPr>
          <w:rFonts w:cs="Arial"/>
          <w:spacing w:val="-1"/>
        </w:rPr>
        <w:t>below</w:t>
      </w:r>
      <w:r w:rsidRPr="00804D60">
        <w:rPr>
          <w:rFonts w:cs="Arial"/>
          <w:spacing w:val="-3"/>
        </w:rPr>
        <w:t xml:space="preserve"> </w:t>
      </w:r>
      <w:r w:rsidRPr="00804D60">
        <w:rPr>
          <w:rFonts w:cs="Arial"/>
        </w:rPr>
        <w:t>to</w:t>
      </w:r>
      <w:r w:rsidRPr="00804D60">
        <w:rPr>
          <w:rFonts w:cs="Arial"/>
          <w:spacing w:val="1"/>
        </w:rPr>
        <w:t xml:space="preserve"> </w:t>
      </w:r>
      <w:r w:rsidRPr="00804D60">
        <w:rPr>
          <w:rFonts w:cs="Arial"/>
          <w:spacing w:val="-1"/>
        </w:rPr>
        <w:t>submit</w:t>
      </w:r>
      <w:r w:rsidRPr="00804D60">
        <w:rPr>
          <w:rFonts w:cs="Arial"/>
        </w:rPr>
        <w:t xml:space="preserve"> an</w:t>
      </w:r>
      <w:r w:rsidRPr="00804D60">
        <w:rPr>
          <w:rFonts w:cs="Arial"/>
          <w:spacing w:val="-1"/>
        </w:rPr>
        <w:t xml:space="preserve"> application </w:t>
      </w:r>
      <w:r w:rsidRPr="00804D60">
        <w:rPr>
          <w:rFonts w:cs="Arial"/>
        </w:rPr>
        <w:t>fo</w:t>
      </w:r>
      <w:r w:rsidR="00804D60">
        <w:rPr>
          <w:rFonts w:cs="Arial"/>
        </w:rPr>
        <w:t xml:space="preserve">r the </w:t>
      </w:r>
      <w:r w:rsidRPr="00804D60">
        <w:rPr>
          <w:rFonts w:cs="Arial"/>
          <w:spacing w:val="-1"/>
        </w:rPr>
        <w:t xml:space="preserve">Educator Workforce Investment Grant </w:t>
      </w:r>
      <w:r w:rsidR="00245145">
        <w:rPr>
          <w:rFonts w:cs="Arial"/>
          <w:spacing w:val="-1"/>
        </w:rPr>
        <w:t xml:space="preserve">(EWIG) </w:t>
      </w:r>
      <w:r w:rsidR="00804D60">
        <w:rPr>
          <w:rFonts w:cs="Arial"/>
          <w:spacing w:val="-1"/>
        </w:rPr>
        <w:t>Program:</w:t>
      </w:r>
      <w:r w:rsidRPr="00804D60">
        <w:rPr>
          <w:rFonts w:cs="Arial"/>
          <w:spacing w:val="-1"/>
        </w:rPr>
        <w:t xml:space="preserve"> Special Education-Related Professional Development.</w:t>
      </w:r>
      <w:r w:rsidRPr="00804D60">
        <w:rPr>
          <w:rFonts w:cs="Arial"/>
        </w:rPr>
        <w:t xml:space="preserve"> </w:t>
      </w:r>
      <w:r w:rsidRPr="00804D60">
        <w:rPr>
          <w:rFonts w:cs="Arial"/>
          <w:spacing w:val="-1"/>
        </w:rPr>
        <w:t>The</w:t>
      </w:r>
      <w:r w:rsidRPr="00804D60">
        <w:rPr>
          <w:rFonts w:cs="Arial"/>
          <w:spacing w:val="1"/>
        </w:rPr>
        <w:t xml:space="preserve"> </w:t>
      </w:r>
      <w:r w:rsidRPr="00804D60">
        <w:rPr>
          <w:rFonts w:cs="Arial"/>
          <w:spacing w:val="-1"/>
        </w:rPr>
        <w:t>CDE</w:t>
      </w:r>
      <w:r w:rsidRPr="00804D60">
        <w:rPr>
          <w:rFonts w:cs="Arial"/>
          <w:spacing w:val="1"/>
        </w:rPr>
        <w:t xml:space="preserve"> </w:t>
      </w:r>
      <w:r w:rsidRPr="00804D60">
        <w:rPr>
          <w:rFonts w:cs="Arial"/>
          <w:spacing w:val="-2"/>
        </w:rPr>
        <w:t>will</w:t>
      </w:r>
      <w:r w:rsidRPr="00804D60">
        <w:rPr>
          <w:rFonts w:cs="Arial"/>
          <w:spacing w:val="53"/>
        </w:rPr>
        <w:t xml:space="preserve"> </w:t>
      </w:r>
      <w:r w:rsidRPr="00804D60">
        <w:rPr>
          <w:rFonts w:cs="Arial"/>
        </w:rPr>
        <w:t>accept</w:t>
      </w:r>
      <w:r w:rsidRPr="00804D60">
        <w:rPr>
          <w:rFonts w:cs="Arial"/>
          <w:spacing w:val="-2"/>
        </w:rPr>
        <w:t xml:space="preserve"> </w:t>
      </w:r>
      <w:r w:rsidRPr="00804D60">
        <w:rPr>
          <w:rFonts w:cs="Arial"/>
          <w:spacing w:val="-1"/>
        </w:rPr>
        <w:t>only</w:t>
      </w:r>
      <w:r w:rsidRPr="00804D60">
        <w:rPr>
          <w:rFonts w:cs="Arial"/>
          <w:spacing w:val="-2"/>
        </w:rPr>
        <w:t xml:space="preserve"> </w:t>
      </w:r>
      <w:r w:rsidRPr="00804D60">
        <w:rPr>
          <w:rFonts w:cs="Arial"/>
          <w:spacing w:val="-1"/>
        </w:rPr>
        <w:t>applications</w:t>
      </w:r>
      <w:r w:rsidRPr="00804D60">
        <w:rPr>
          <w:rFonts w:cs="Arial"/>
        </w:rPr>
        <w:t xml:space="preserve"> for</w:t>
      </w:r>
      <w:r w:rsidRPr="00804D60">
        <w:rPr>
          <w:rFonts w:cs="Arial"/>
          <w:spacing w:val="-1"/>
        </w:rPr>
        <w:t xml:space="preserve"> which</w:t>
      </w:r>
      <w:r w:rsidRPr="00804D60">
        <w:rPr>
          <w:rFonts w:cs="Arial"/>
          <w:spacing w:val="1"/>
        </w:rPr>
        <w:t xml:space="preserve"> </w:t>
      </w:r>
      <w:r w:rsidRPr="00804D60">
        <w:rPr>
          <w:rFonts w:cs="Arial"/>
          <w:spacing w:val="-1"/>
        </w:rPr>
        <w:t>it</w:t>
      </w:r>
      <w:r w:rsidRPr="00804D60">
        <w:rPr>
          <w:rFonts w:cs="Arial"/>
        </w:rPr>
        <w:t xml:space="preserve"> has </w:t>
      </w:r>
      <w:r w:rsidRPr="00804D60">
        <w:rPr>
          <w:rFonts w:cs="Arial"/>
          <w:spacing w:val="-2"/>
        </w:rPr>
        <w:t>received</w:t>
      </w:r>
      <w:r w:rsidRPr="00804D60">
        <w:rPr>
          <w:rFonts w:cs="Arial"/>
          <w:spacing w:val="1"/>
        </w:rPr>
        <w:t xml:space="preserve"> </w:t>
      </w:r>
      <w:r w:rsidRPr="00804D60">
        <w:rPr>
          <w:rFonts w:cs="Arial"/>
        </w:rPr>
        <w:t>the</w:t>
      </w:r>
      <w:r w:rsidRPr="00804D60">
        <w:rPr>
          <w:rFonts w:cs="Arial"/>
          <w:spacing w:val="1"/>
        </w:rPr>
        <w:t xml:space="preserve"> </w:t>
      </w:r>
      <w:r w:rsidRPr="00804D60">
        <w:rPr>
          <w:rFonts w:cs="Arial"/>
          <w:spacing w:val="-1"/>
        </w:rPr>
        <w:t>Intent</w:t>
      </w:r>
      <w:r w:rsidRPr="00804D60">
        <w:rPr>
          <w:rFonts w:cs="Arial"/>
        </w:rPr>
        <w:t xml:space="preserve"> </w:t>
      </w:r>
      <w:r w:rsidRPr="00804D60">
        <w:rPr>
          <w:rFonts w:cs="Arial"/>
          <w:spacing w:val="-1"/>
        </w:rPr>
        <w:t>to</w:t>
      </w:r>
      <w:r w:rsidRPr="00804D60">
        <w:rPr>
          <w:rFonts w:cs="Arial"/>
          <w:spacing w:val="1"/>
        </w:rPr>
        <w:t xml:space="preserve"> </w:t>
      </w:r>
      <w:r w:rsidRPr="00804D60">
        <w:rPr>
          <w:rFonts w:cs="Arial"/>
          <w:spacing w:val="-1"/>
        </w:rPr>
        <w:t>Submit</w:t>
      </w:r>
      <w:r w:rsidRPr="00804D60">
        <w:rPr>
          <w:rFonts w:cs="Arial"/>
        </w:rPr>
        <w:t xml:space="preserve"> an</w:t>
      </w:r>
      <w:r w:rsidRPr="00804D60">
        <w:rPr>
          <w:rFonts w:cs="Arial"/>
          <w:spacing w:val="1"/>
        </w:rPr>
        <w:t xml:space="preserve"> </w:t>
      </w:r>
      <w:proofErr w:type="gramStart"/>
      <w:r w:rsidRPr="00804D60">
        <w:rPr>
          <w:rFonts w:cs="Arial"/>
          <w:spacing w:val="-1"/>
        </w:rPr>
        <w:t>Application</w:t>
      </w:r>
      <w:proofErr w:type="gramEnd"/>
      <w:r w:rsidR="00514805">
        <w:rPr>
          <w:rFonts w:cs="Arial"/>
          <w:spacing w:val="45"/>
        </w:rPr>
        <w:t xml:space="preserve"> </w:t>
      </w:r>
      <w:r w:rsidRPr="00804D60">
        <w:rPr>
          <w:rFonts w:cs="Arial"/>
        </w:rPr>
        <w:t>form.</w:t>
      </w:r>
      <w:r w:rsidRPr="00804D60">
        <w:rPr>
          <w:rFonts w:cs="Arial"/>
          <w:spacing w:val="-2"/>
        </w:rPr>
        <w:t xml:space="preserve"> </w:t>
      </w:r>
      <w:r w:rsidRPr="00804D60">
        <w:rPr>
          <w:rFonts w:cs="Arial"/>
          <w:spacing w:val="-1"/>
        </w:rPr>
        <w:t>The form must</w:t>
      </w:r>
      <w:r w:rsidRPr="00804D60">
        <w:rPr>
          <w:rFonts w:cs="Arial"/>
        </w:rPr>
        <w:t xml:space="preserve"> </w:t>
      </w:r>
      <w:r w:rsidRPr="00804D60">
        <w:rPr>
          <w:rFonts w:cs="Arial"/>
          <w:spacing w:val="-1"/>
        </w:rPr>
        <w:t>be</w:t>
      </w:r>
      <w:r w:rsidRPr="00804D60">
        <w:rPr>
          <w:rFonts w:cs="Arial"/>
          <w:spacing w:val="1"/>
        </w:rPr>
        <w:t xml:space="preserve"> </w:t>
      </w:r>
      <w:r w:rsidRPr="00804D60">
        <w:rPr>
          <w:rFonts w:cs="Arial"/>
          <w:spacing w:val="-1"/>
        </w:rPr>
        <w:t>received</w:t>
      </w:r>
      <w:r w:rsidRPr="00804D60">
        <w:rPr>
          <w:rFonts w:cs="Arial"/>
          <w:spacing w:val="1"/>
        </w:rPr>
        <w:t xml:space="preserve"> </w:t>
      </w:r>
      <w:r w:rsidRPr="00804D60">
        <w:rPr>
          <w:rFonts w:cs="Arial"/>
        </w:rPr>
        <w:t>by</w:t>
      </w:r>
      <w:r w:rsidRPr="00804D60">
        <w:rPr>
          <w:rFonts w:cs="Arial"/>
          <w:spacing w:val="-2"/>
        </w:rPr>
        <w:t xml:space="preserve"> </w:t>
      </w:r>
      <w:r w:rsidRPr="00804D60">
        <w:rPr>
          <w:rFonts w:cs="Arial"/>
        </w:rPr>
        <w:t>the</w:t>
      </w:r>
      <w:r w:rsidRPr="00804D60">
        <w:rPr>
          <w:rFonts w:cs="Arial"/>
          <w:spacing w:val="-1"/>
        </w:rPr>
        <w:t xml:space="preserve"> CDE</w:t>
      </w:r>
      <w:r w:rsidRPr="00804D60">
        <w:rPr>
          <w:rFonts w:cs="Arial"/>
          <w:spacing w:val="1"/>
        </w:rPr>
        <w:t xml:space="preserve"> </w:t>
      </w:r>
      <w:r w:rsidRPr="00804D60">
        <w:rPr>
          <w:rFonts w:cs="Arial"/>
          <w:spacing w:val="-2"/>
        </w:rPr>
        <w:t>by</w:t>
      </w:r>
      <w:r w:rsidRPr="00804D60">
        <w:rPr>
          <w:rFonts w:cs="Arial"/>
          <w:spacing w:val="1"/>
        </w:rPr>
        <w:t xml:space="preserve"> </w:t>
      </w:r>
      <w:r w:rsidRPr="00804D60">
        <w:rPr>
          <w:rFonts w:cs="Arial"/>
        </w:rPr>
        <w:t>email</w:t>
      </w:r>
      <w:r w:rsidRPr="00804D60">
        <w:rPr>
          <w:rFonts w:cs="Arial"/>
          <w:spacing w:val="-2"/>
        </w:rPr>
        <w:t xml:space="preserve"> </w:t>
      </w:r>
      <w:r w:rsidRPr="00804D60">
        <w:rPr>
          <w:rFonts w:cs="Arial"/>
        </w:rPr>
        <w:t xml:space="preserve">no later than </w:t>
      </w:r>
      <w:r w:rsidR="6CE7D7E9" w:rsidRPr="00804D60">
        <w:rPr>
          <w:rFonts w:cs="Arial"/>
        </w:rPr>
        <w:t xml:space="preserve">4 </w:t>
      </w:r>
      <w:r w:rsidRPr="00804D60">
        <w:rPr>
          <w:rFonts w:cs="Arial"/>
        </w:rPr>
        <w:t>p.m.</w:t>
      </w:r>
      <w:r w:rsidRPr="00804D60">
        <w:rPr>
          <w:rFonts w:cs="Arial"/>
          <w:spacing w:val="-2"/>
        </w:rPr>
        <w:t xml:space="preserve"> </w:t>
      </w:r>
      <w:r w:rsidRPr="00804D60">
        <w:rPr>
          <w:rFonts w:cs="Arial"/>
        </w:rPr>
        <w:t>on</w:t>
      </w:r>
      <w:r w:rsidRPr="00804D60">
        <w:rPr>
          <w:rFonts w:cs="Arial"/>
          <w:spacing w:val="-6"/>
        </w:rPr>
        <w:t xml:space="preserve"> </w:t>
      </w:r>
      <w:r w:rsidR="00F512E2" w:rsidRPr="00804D60">
        <w:rPr>
          <w:rFonts w:cs="Arial"/>
          <w:spacing w:val="-6"/>
        </w:rPr>
        <w:t xml:space="preserve">February </w:t>
      </w:r>
      <w:r w:rsidR="00514805">
        <w:rPr>
          <w:rFonts w:cs="Arial"/>
          <w:spacing w:val="-6"/>
        </w:rPr>
        <w:t>28</w:t>
      </w:r>
      <w:r w:rsidRPr="00804D60">
        <w:rPr>
          <w:rFonts w:cs="Arial"/>
          <w:spacing w:val="-1"/>
        </w:rPr>
        <w:t>,</w:t>
      </w:r>
      <w:r w:rsidRPr="00804D60">
        <w:rPr>
          <w:rFonts w:cs="Arial"/>
          <w:spacing w:val="-2"/>
        </w:rPr>
        <w:t xml:space="preserve"> </w:t>
      </w:r>
      <w:r w:rsidRPr="00804D60">
        <w:rPr>
          <w:rFonts w:cs="Arial"/>
          <w:spacing w:val="-1"/>
        </w:rPr>
        <w:t>202</w:t>
      </w:r>
      <w:r w:rsidR="161A70FC" w:rsidRPr="00804D60">
        <w:rPr>
          <w:rFonts w:cs="Arial"/>
          <w:spacing w:val="-1"/>
        </w:rPr>
        <w:t>3</w:t>
      </w:r>
      <w:r w:rsidRPr="00804D60">
        <w:rPr>
          <w:rFonts w:cs="Arial"/>
          <w:spacing w:val="-1"/>
        </w:rPr>
        <w:t>.</w:t>
      </w:r>
    </w:p>
    <w:p w14:paraId="12DD09A8" w14:textId="31A9A238" w:rsidR="00804D60" w:rsidRDefault="00804D60" w:rsidP="00845E7E">
      <w:pPr>
        <w:rPr>
          <w:rFonts w:cs="Arial"/>
          <w:color w:val="000000"/>
          <w:szCs w:val="24"/>
        </w:rPr>
      </w:pPr>
      <w:r w:rsidRPr="00795E65">
        <w:rPr>
          <w:rFonts w:cs="Arial"/>
          <w:color w:val="000000"/>
          <w:szCs w:val="24"/>
        </w:rPr>
        <w:t>The fillable PDF Form B: Intent to Submit an Application Form can be found on the</w:t>
      </w:r>
      <w:r w:rsidR="003A62E9" w:rsidRPr="003A62E9">
        <w:rPr>
          <w:rFonts w:cs="Arial"/>
          <w:color w:val="000000"/>
          <w:szCs w:val="24"/>
        </w:rPr>
        <w:t xml:space="preserve"> on the CDE Funding web page at: </w:t>
      </w:r>
      <w:hyperlink r:id="rId33" w:tooltip="SEEWIG RFA web page" w:history="1">
        <w:r w:rsidR="00A25657">
          <w:rPr>
            <w:rStyle w:val="Hyperlink"/>
            <w:rFonts w:cs="Arial"/>
            <w:szCs w:val="24"/>
          </w:rPr>
          <w:t>https://www.cde.ca.gov/fg/fo/r18/seewig23rfa.asp</w:t>
        </w:r>
      </w:hyperlink>
      <w:r w:rsidRPr="00795E65">
        <w:rPr>
          <w:rFonts w:cs="Arial"/>
          <w:color w:val="000000"/>
          <w:szCs w:val="24"/>
        </w:rPr>
        <w:t>.</w:t>
      </w:r>
    </w:p>
    <w:p w14:paraId="7A7C5950" w14:textId="0AE2ED1C" w:rsidR="00845E7E" w:rsidRPr="005A7CF6" w:rsidRDefault="00845E7E" w:rsidP="00804D60">
      <w:pPr>
        <w:rPr>
          <w:rFonts w:cs="Arial"/>
        </w:rPr>
      </w:pPr>
      <w:r w:rsidRPr="005A7CF6">
        <w:rPr>
          <w:rFonts w:cs="Arial"/>
          <w:b/>
          <w:szCs w:val="24"/>
        </w:rPr>
        <w:t>Return this</w:t>
      </w:r>
      <w:r w:rsidRPr="005A7CF6">
        <w:rPr>
          <w:rFonts w:cs="Arial"/>
          <w:b/>
          <w:spacing w:val="1"/>
          <w:szCs w:val="24"/>
        </w:rPr>
        <w:t xml:space="preserve"> </w:t>
      </w:r>
      <w:r w:rsidRPr="005A7CF6">
        <w:rPr>
          <w:rFonts w:cs="Arial"/>
          <w:b/>
          <w:szCs w:val="24"/>
        </w:rPr>
        <w:t>form to:</w:t>
      </w:r>
      <w:r w:rsidR="000253C2">
        <w:rPr>
          <w:rFonts w:cs="Arial"/>
          <w:b/>
          <w:szCs w:val="24"/>
        </w:rPr>
        <w:t xml:space="preserve"> </w:t>
      </w:r>
      <w:r w:rsidRPr="00804D60">
        <w:rPr>
          <w:rFonts w:cs="Arial"/>
          <w:bCs/>
          <w:spacing w:val="-1"/>
          <w:szCs w:val="24"/>
        </w:rPr>
        <w:t>Special Education</w:t>
      </w:r>
      <w:r w:rsidRPr="00804D60">
        <w:rPr>
          <w:rFonts w:cs="Arial"/>
          <w:bCs/>
          <w:spacing w:val="-6"/>
          <w:szCs w:val="24"/>
        </w:rPr>
        <w:t xml:space="preserve"> </w:t>
      </w:r>
      <w:r w:rsidRPr="00804D60">
        <w:rPr>
          <w:rFonts w:cs="Arial"/>
          <w:bCs/>
          <w:spacing w:val="-1"/>
          <w:szCs w:val="24"/>
        </w:rPr>
        <w:t>Division</w:t>
      </w:r>
      <w:r w:rsidR="00804D60" w:rsidRPr="00804D60">
        <w:rPr>
          <w:rFonts w:cs="Arial"/>
          <w:bCs/>
          <w:spacing w:val="-1"/>
          <w:szCs w:val="24"/>
        </w:rPr>
        <w:t xml:space="preserve"> by email at:</w:t>
      </w:r>
      <w:r w:rsidR="00804D60">
        <w:rPr>
          <w:rFonts w:cs="Arial"/>
          <w:b/>
          <w:spacing w:val="-1"/>
          <w:szCs w:val="24"/>
        </w:rPr>
        <w:t xml:space="preserve"> </w:t>
      </w:r>
      <w:hyperlink r:id="rId34" w:tooltip="Email address for SEEWIG" w:history="1">
        <w:r w:rsidRPr="005A7CF6">
          <w:rPr>
            <w:rStyle w:val="Hyperlink"/>
            <w:rFonts w:cs="Arial"/>
            <w:spacing w:val="-1"/>
            <w:u w:color="0000FF"/>
          </w:rPr>
          <w:t>SEEWIG@cde.ca.gov</w:t>
        </w:r>
      </w:hyperlink>
    </w:p>
    <w:p w14:paraId="0F7B5D95" w14:textId="3BAC831B" w:rsidR="00845E7E" w:rsidRPr="005A7CF6" w:rsidRDefault="00845E7E" w:rsidP="00845E7E">
      <w:pPr>
        <w:pStyle w:val="BodyText"/>
        <w:spacing w:before="240"/>
        <w:rPr>
          <w:rFonts w:cs="Arial"/>
        </w:rPr>
      </w:pPr>
      <w:r w:rsidRPr="00804D60">
        <w:rPr>
          <w:rFonts w:cs="Arial"/>
          <w:b/>
          <w:bCs/>
          <w:spacing w:val="-1"/>
        </w:rPr>
        <w:t>Subject</w:t>
      </w:r>
      <w:r w:rsidRPr="00804D60">
        <w:rPr>
          <w:rFonts w:cs="Arial"/>
          <w:b/>
          <w:bCs/>
          <w:spacing w:val="-2"/>
        </w:rPr>
        <w:t xml:space="preserve"> </w:t>
      </w:r>
      <w:r w:rsidRPr="00804D60">
        <w:rPr>
          <w:rFonts w:cs="Arial"/>
          <w:b/>
          <w:bCs/>
          <w:spacing w:val="-1"/>
        </w:rPr>
        <w:t>line:</w:t>
      </w:r>
      <w:r w:rsidRPr="005A7CF6">
        <w:rPr>
          <w:rFonts w:cs="Arial"/>
          <w:spacing w:val="-2"/>
        </w:rPr>
        <w:t xml:space="preserve"> </w:t>
      </w:r>
      <w:r w:rsidR="00804D60">
        <w:rPr>
          <w:rFonts w:cs="Arial"/>
          <w:spacing w:val="-2"/>
        </w:rPr>
        <w:t xml:space="preserve">Intent to Submit an Application for </w:t>
      </w:r>
      <w:r w:rsidR="00804D60" w:rsidRPr="00804D60">
        <w:rPr>
          <w:rFonts w:cs="Arial"/>
          <w:spacing w:val="-1"/>
        </w:rPr>
        <w:t>Educator Workforce Investment Grant</w:t>
      </w:r>
    </w:p>
    <w:sectPr w:rsidR="00845E7E" w:rsidRPr="005A7CF6" w:rsidSect="00F22ABA">
      <w:footerReference w:type="default" r:id="rId35"/>
      <w:pgSz w:w="12240" w:h="15840"/>
      <w:pgMar w:top="1440" w:right="1440" w:bottom="1440" w:left="1440" w:header="720" w:footer="926" w:gutter="0"/>
      <w:pgNumType w:start="4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236F" w14:textId="77777777" w:rsidR="00320129" w:rsidRDefault="00320129">
      <w:r>
        <w:separator/>
      </w:r>
    </w:p>
  </w:endnote>
  <w:endnote w:type="continuationSeparator" w:id="0">
    <w:p w14:paraId="78142FF0" w14:textId="77777777" w:rsidR="00320129" w:rsidRDefault="003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98869"/>
      <w:docPartObj>
        <w:docPartGallery w:val="Page Numbers (Bottom of Page)"/>
        <w:docPartUnique/>
      </w:docPartObj>
    </w:sdtPr>
    <w:sdtEndPr>
      <w:rPr>
        <w:noProof/>
      </w:rPr>
    </w:sdtEndPr>
    <w:sdtContent>
      <w:p w14:paraId="5EAD2EFC" w14:textId="11F08F76" w:rsidR="00C346DA" w:rsidRDefault="00C346DA" w:rsidP="00D70535">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4831"/>
      <w:docPartObj>
        <w:docPartGallery w:val="Page Numbers (Bottom of Page)"/>
        <w:docPartUnique/>
      </w:docPartObj>
    </w:sdtPr>
    <w:sdtEndPr>
      <w:rPr>
        <w:noProof/>
      </w:rPr>
    </w:sdtEndPr>
    <w:sdtContent>
      <w:p w14:paraId="41CD88F5" w14:textId="77777777" w:rsidR="00C346DA" w:rsidRDefault="00C346DA">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548" w14:textId="77777777" w:rsidR="00320129" w:rsidRDefault="00320129">
      <w:r>
        <w:separator/>
      </w:r>
    </w:p>
  </w:footnote>
  <w:footnote w:type="continuationSeparator" w:id="0">
    <w:p w14:paraId="6A63C7D8" w14:textId="77777777" w:rsidR="00320129" w:rsidRDefault="0032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D1E43"/>
    <w:multiLevelType w:val="hybridMultilevel"/>
    <w:tmpl w:val="DCDEC23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1" w15:restartNumberingAfterBreak="0">
    <w:nsid w:val="05AF3466"/>
    <w:multiLevelType w:val="hybridMultilevel"/>
    <w:tmpl w:val="CCD220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06F29"/>
    <w:multiLevelType w:val="hybridMultilevel"/>
    <w:tmpl w:val="E11475F2"/>
    <w:lvl w:ilvl="0" w:tplc="3DD68F48">
      <w:start w:val="1"/>
      <w:numFmt w:val="bullet"/>
      <w:lvlText w:val=""/>
      <w:lvlJc w:val="left"/>
      <w:pPr>
        <w:ind w:left="720" w:hanging="360"/>
      </w:pPr>
      <w:rPr>
        <w:rFonts w:ascii="Symbol" w:hAnsi="Symbol" w:hint="default"/>
      </w:rPr>
    </w:lvl>
    <w:lvl w:ilvl="1" w:tplc="65922352">
      <w:start w:val="1"/>
      <w:numFmt w:val="bullet"/>
      <w:lvlText w:val="●"/>
      <w:lvlJc w:val="left"/>
      <w:pPr>
        <w:ind w:left="1360" w:hanging="360"/>
      </w:pPr>
      <w:rPr>
        <w:rFonts w:ascii="Times New Roman" w:hAnsi="Times New Roman" w:hint="default"/>
      </w:rPr>
    </w:lvl>
    <w:lvl w:ilvl="2" w:tplc="60F2A2EC">
      <w:start w:val="1"/>
      <w:numFmt w:val="bullet"/>
      <w:lvlText w:val=""/>
      <w:lvlJc w:val="left"/>
      <w:pPr>
        <w:ind w:left="2160" w:hanging="360"/>
      </w:pPr>
      <w:rPr>
        <w:rFonts w:ascii="Wingdings" w:hAnsi="Wingdings" w:hint="default"/>
      </w:rPr>
    </w:lvl>
    <w:lvl w:ilvl="3" w:tplc="DC4CE6B8">
      <w:start w:val="1"/>
      <w:numFmt w:val="bullet"/>
      <w:lvlText w:val=""/>
      <w:lvlJc w:val="left"/>
      <w:pPr>
        <w:ind w:left="2880" w:hanging="360"/>
      </w:pPr>
      <w:rPr>
        <w:rFonts w:ascii="Symbol" w:hAnsi="Symbol" w:hint="default"/>
      </w:rPr>
    </w:lvl>
    <w:lvl w:ilvl="4" w:tplc="E38AD922">
      <w:start w:val="1"/>
      <w:numFmt w:val="bullet"/>
      <w:lvlText w:val="o"/>
      <w:lvlJc w:val="left"/>
      <w:pPr>
        <w:ind w:left="3600" w:hanging="360"/>
      </w:pPr>
      <w:rPr>
        <w:rFonts w:ascii="Courier New" w:hAnsi="Courier New" w:hint="default"/>
      </w:rPr>
    </w:lvl>
    <w:lvl w:ilvl="5" w:tplc="AB2C6B52">
      <w:start w:val="1"/>
      <w:numFmt w:val="bullet"/>
      <w:lvlText w:val=""/>
      <w:lvlJc w:val="left"/>
      <w:pPr>
        <w:ind w:left="4320" w:hanging="360"/>
      </w:pPr>
      <w:rPr>
        <w:rFonts w:ascii="Wingdings" w:hAnsi="Wingdings" w:hint="default"/>
      </w:rPr>
    </w:lvl>
    <w:lvl w:ilvl="6" w:tplc="9AF075F4">
      <w:start w:val="1"/>
      <w:numFmt w:val="bullet"/>
      <w:lvlText w:val=""/>
      <w:lvlJc w:val="left"/>
      <w:pPr>
        <w:ind w:left="5040" w:hanging="360"/>
      </w:pPr>
      <w:rPr>
        <w:rFonts w:ascii="Symbol" w:hAnsi="Symbol" w:hint="default"/>
      </w:rPr>
    </w:lvl>
    <w:lvl w:ilvl="7" w:tplc="8436913A">
      <w:start w:val="1"/>
      <w:numFmt w:val="bullet"/>
      <w:lvlText w:val="o"/>
      <w:lvlJc w:val="left"/>
      <w:pPr>
        <w:ind w:left="5760" w:hanging="360"/>
      </w:pPr>
      <w:rPr>
        <w:rFonts w:ascii="Courier New" w:hAnsi="Courier New" w:hint="default"/>
      </w:rPr>
    </w:lvl>
    <w:lvl w:ilvl="8" w:tplc="06E607F8">
      <w:start w:val="1"/>
      <w:numFmt w:val="bullet"/>
      <w:lvlText w:val=""/>
      <w:lvlJc w:val="left"/>
      <w:pPr>
        <w:ind w:left="6480" w:hanging="360"/>
      </w:pPr>
      <w:rPr>
        <w:rFonts w:ascii="Wingdings" w:hAnsi="Wingdings" w:hint="default"/>
      </w:rPr>
    </w:lvl>
  </w:abstractNum>
  <w:abstractNum w:abstractNumId="13" w15:restartNumberingAfterBreak="0">
    <w:nsid w:val="0BD926BF"/>
    <w:multiLevelType w:val="hybridMultilevel"/>
    <w:tmpl w:val="F8E04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36505"/>
    <w:multiLevelType w:val="hybridMultilevel"/>
    <w:tmpl w:val="4BE6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A7353"/>
    <w:multiLevelType w:val="hybridMultilevel"/>
    <w:tmpl w:val="73E241F6"/>
    <w:lvl w:ilvl="0" w:tplc="04090001">
      <w:start w:val="1"/>
      <w:numFmt w:val="bullet"/>
      <w:lvlText w:val=""/>
      <w:lvlJc w:val="left"/>
      <w:pPr>
        <w:ind w:left="1360" w:hanging="360"/>
      </w:pPr>
      <w:rPr>
        <w:rFonts w:ascii="Symbol" w:hAnsi="Symbol"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23121"/>
    <w:multiLevelType w:val="hybridMultilevel"/>
    <w:tmpl w:val="B20CE75E"/>
    <w:lvl w:ilvl="0" w:tplc="1B503A86">
      <w:start w:val="1"/>
      <w:numFmt w:val="upperLetter"/>
      <w:lvlText w:val="%1."/>
      <w:lvlJc w:val="left"/>
      <w:pPr>
        <w:ind w:left="1000" w:hanging="360"/>
      </w:pPr>
      <w:rPr>
        <w:rFonts w:ascii="Arial" w:eastAsia="Arial" w:hAnsi="Arial" w:cs="Arial" w:hint="default"/>
        <w:b/>
        <w:bCs/>
        <w:spacing w:val="-6"/>
        <w:w w:val="100"/>
        <w:sz w:val="28"/>
        <w:szCs w:val="28"/>
        <w:lang w:val="en-US" w:eastAsia="en-US" w:bidi="en-US"/>
      </w:rPr>
    </w:lvl>
    <w:lvl w:ilvl="1" w:tplc="9F109BA2">
      <w:start w:val="1"/>
      <w:numFmt w:val="decimal"/>
      <w:lvlText w:val="%2."/>
      <w:lvlJc w:val="left"/>
      <w:pPr>
        <w:ind w:left="1260" w:hanging="360"/>
      </w:pPr>
      <w:rPr>
        <w:rFonts w:ascii="Arial" w:eastAsia="Arial" w:hAnsi="Arial" w:cs="Arial" w:hint="default"/>
        <w:spacing w:val="-4"/>
        <w:w w:val="99"/>
        <w:sz w:val="24"/>
        <w:szCs w:val="24"/>
        <w:lang w:val="en-US" w:eastAsia="en-US" w:bidi="en-US"/>
      </w:rPr>
    </w:lvl>
    <w:lvl w:ilvl="2" w:tplc="41269B38">
      <w:numFmt w:val="bullet"/>
      <w:lvlText w:val="●"/>
      <w:lvlJc w:val="left"/>
      <w:pPr>
        <w:ind w:left="1720" w:hanging="360"/>
      </w:pPr>
      <w:rPr>
        <w:rFonts w:ascii="Times New Roman" w:eastAsia="Times New Roman" w:hAnsi="Times New Roman" w:cs="Times New Roman" w:hint="default"/>
        <w:spacing w:val="-2"/>
        <w:w w:val="99"/>
        <w:sz w:val="24"/>
        <w:szCs w:val="24"/>
        <w:lang w:val="en-US" w:eastAsia="en-US" w:bidi="en-US"/>
      </w:rPr>
    </w:lvl>
    <w:lvl w:ilvl="3" w:tplc="292245AC">
      <w:numFmt w:val="bullet"/>
      <w:lvlText w:val="•"/>
      <w:lvlJc w:val="left"/>
      <w:pPr>
        <w:ind w:left="2770" w:hanging="360"/>
      </w:pPr>
      <w:rPr>
        <w:rFonts w:hint="default"/>
        <w:lang w:val="en-US" w:eastAsia="en-US" w:bidi="en-US"/>
      </w:rPr>
    </w:lvl>
    <w:lvl w:ilvl="4" w:tplc="5B624872">
      <w:numFmt w:val="bullet"/>
      <w:lvlText w:val="•"/>
      <w:lvlJc w:val="left"/>
      <w:pPr>
        <w:ind w:left="3820" w:hanging="360"/>
      </w:pPr>
      <w:rPr>
        <w:rFonts w:hint="default"/>
        <w:lang w:val="en-US" w:eastAsia="en-US" w:bidi="en-US"/>
      </w:rPr>
    </w:lvl>
    <w:lvl w:ilvl="5" w:tplc="CB2AC290">
      <w:numFmt w:val="bullet"/>
      <w:lvlText w:val="•"/>
      <w:lvlJc w:val="left"/>
      <w:pPr>
        <w:ind w:left="4870" w:hanging="360"/>
      </w:pPr>
      <w:rPr>
        <w:rFonts w:hint="default"/>
        <w:lang w:val="en-US" w:eastAsia="en-US" w:bidi="en-US"/>
      </w:rPr>
    </w:lvl>
    <w:lvl w:ilvl="6" w:tplc="AD4E3784">
      <w:numFmt w:val="bullet"/>
      <w:lvlText w:val="•"/>
      <w:lvlJc w:val="left"/>
      <w:pPr>
        <w:ind w:left="5920" w:hanging="360"/>
      </w:pPr>
      <w:rPr>
        <w:rFonts w:hint="default"/>
        <w:lang w:val="en-US" w:eastAsia="en-US" w:bidi="en-US"/>
      </w:rPr>
    </w:lvl>
    <w:lvl w:ilvl="7" w:tplc="4B684186">
      <w:numFmt w:val="bullet"/>
      <w:lvlText w:val="•"/>
      <w:lvlJc w:val="left"/>
      <w:pPr>
        <w:ind w:left="6970" w:hanging="360"/>
      </w:pPr>
      <w:rPr>
        <w:rFonts w:hint="default"/>
        <w:lang w:val="en-US" w:eastAsia="en-US" w:bidi="en-US"/>
      </w:rPr>
    </w:lvl>
    <w:lvl w:ilvl="8" w:tplc="248A3C1C">
      <w:numFmt w:val="bullet"/>
      <w:lvlText w:val="•"/>
      <w:lvlJc w:val="left"/>
      <w:pPr>
        <w:ind w:left="8020" w:hanging="360"/>
      </w:pPr>
      <w:rPr>
        <w:rFonts w:hint="default"/>
        <w:lang w:val="en-US" w:eastAsia="en-US" w:bidi="en-US"/>
      </w:rPr>
    </w:lvl>
  </w:abstractNum>
  <w:abstractNum w:abstractNumId="18" w15:restartNumberingAfterBreak="0">
    <w:nsid w:val="2A79127C"/>
    <w:multiLevelType w:val="hybridMultilevel"/>
    <w:tmpl w:val="008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2B32"/>
    <w:multiLevelType w:val="hybridMultilevel"/>
    <w:tmpl w:val="B89A830C"/>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0" w15:restartNumberingAfterBreak="0">
    <w:nsid w:val="33F61917"/>
    <w:multiLevelType w:val="hybridMultilevel"/>
    <w:tmpl w:val="63E4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9057AE"/>
    <w:multiLevelType w:val="hybridMultilevel"/>
    <w:tmpl w:val="D0D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B6D87"/>
    <w:multiLevelType w:val="hybridMultilevel"/>
    <w:tmpl w:val="D1FEB87C"/>
    <w:lvl w:ilvl="0" w:tplc="ED848084">
      <w:start w:val="1"/>
      <w:numFmt w:val="upperLetter"/>
      <w:lvlText w:val="%1."/>
      <w:lvlJc w:val="left"/>
      <w:pPr>
        <w:ind w:left="360" w:hanging="360"/>
      </w:pPr>
      <w:rPr>
        <w:rFonts w:ascii="Arial" w:eastAsia="Arial" w:hAnsi="Arial" w:cs="Arial" w:hint="default"/>
        <w:b/>
        <w:bCs/>
        <w:spacing w:val="-6"/>
        <w:w w:val="100"/>
        <w:sz w:val="28"/>
        <w:szCs w:val="28"/>
        <w:lang w:val="en-US" w:eastAsia="en-US" w:bidi="en-US"/>
      </w:rPr>
    </w:lvl>
    <w:lvl w:ilvl="1" w:tplc="04090001">
      <w:start w:val="1"/>
      <w:numFmt w:val="bullet"/>
      <w:lvlText w:val=""/>
      <w:lvlJc w:val="left"/>
      <w:pPr>
        <w:ind w:left="1450" w:hanging="360"/>
      </w:pPr>
      <w:rPr>
        <w:rFonts w:ascii="Symbol" w:hAnsi="Symbol" w:hint="default"/>
        <w:spacing w:val="-3"/>
        <w:w w:val="99"/>
        <w:sz w:val="24"/>
        <w:szCs w:val="24"/>
        <w:lang w:val="en-US" w:eastAsia="en-US" w:bidi="en-US"/>
      </w:rPr>
    </w:lvl>
    <w:lvl w:ilvl="2" w:tplc="271A6572">
      <w:numFmt w:val="bullet"/>
      <w:lvlText w:val="•"/>
      <w:lvlJc w:val="left"/>
      <w:pPr>
        <w:ind w:left="1450" w:hanging="360"/>
      </w:pPr>
      <w:rPr>
        <w:rFonts w:hint="default"/>
        <w:lang w:val="en-US" w:eastAsia="en-US" w:bidi="en-US"/>
      </w:rPr>
    </w:lvl>
    <w:lvl w:ilvl="3" w:tplc="27E83E56">
      <w:numFmt w:val="bullet"/>
      <w:lvlText w:val="•"/>
      <w:lvlJc w:val="left"/>
      <w:pPr>
        <w:ind w:left="2455" w:hanging="360"/>
      </w:pPr>
      <w:rPr>
        <w:rFonts w:hint="default"/>
        <w:lang w:val="en-US" w:eastAsia="en-US" w:bidi="en-US"/>
      </w:rPr>
    </w:lvl>
    <w:lvl w:ilvl="4" w:tplc="C5947542">
      <w:numFmt w:val="bullet"/>
      <w:lvlText w:val="•"/>
      <w:lvlJc w:val="left"/>
      <w:pPr>
        <w:ind w:left="3460" w:hanging="360"/>
      </w:pPr>
      <w:rPr>
        <w:rFonts w:hint="default"/>
        <w:lang w:val="en-US" w:eastAsia="en-US" w:bidi="en-US"/>
      </w:rPr>
    </w:lvl>
    <w:lvl w:ilvl="5" w:tplc="EDD0DA24">
      <w:numFmt w:val="bullet"/>
      <w:lvlText w:val="•"/>
      <w:lvlJc w:val="left"/>
      <w:pPr>
        <w:ind w:left="4465" w:hanging="360"/>
      </w:pPr>
      <w:rPr>
        <w:rFonts w:hint="default"/>
        <w:lang w:val="en-US" w:eastAsia="en-US" w:bidi="en-US"/>
      </w:rPr>
    </w:lvl>
    <w:lvl w:ilvl="6" w:tplc="30E295F6">
      <w:numFmt w:val="bullet"/>
      <w:lvlText w:val="•"/>
      <w:lvlJc w:val="left"/>
      <w:pPr>
        <w:ind w:left="5470" w:hanging="360"/>
      </w:pPr>
      <w:rPr>
        <w:rFonts w:hint="default"/>
        <w:lang w:val="en-US" w:eastAsia="en-US" w:bidi="en-US"/>
      </w:rPr>
    </w:lvl>
    <w:lvl w:ilvl="7" w:tplc="72B6480E">
      <w:numFmt w:val="bullet"/>
      <w:lvlText w:val="•"/>
      <w:lvlJc w:val="left"/>
      <w:pPr>
        <w:ind w:left="6475" w:hanging="360"/>
      </w:pPr>
      <w:rPr>
        <w:rFonts w:hint="default"/>
        <w:lang w:val="en-US" w:eastAsia="en-US" w:bidi="en-US"/>
      </w:rPr>
    </w:lvl>
    <w:lvl w:ilvl="8" w:tplc="8CD695E0">
      <w:numFmt w:val="bullet"/>
      <w:lvlText w:val="•"/>
      <w:lvlJc w:val="left"/>
      <w:pPr>
        <w:ind w:left="7480" w:hanging="360"/>
      </w:pPr>
      <w:rPr>
        <w:rFonts w:hint="default"/>
        <w:lang w:val="en-US" w:eastAsia="en-US" w:bidi="en-US"/>
      </w:rPr>
    </w:lvl>
  </w:abstractNum>
  <w:abstractNum w:abstractNumId="23" w15:restartNumberingAfterBreak="0">
    <w:nsid w:val="3D2F770C"/>
    <w:multiLevelType w:val="hybridMultilevel"/>
    <w:tmpl w:val="8E8ADC9A"/>
    <w:lvl w:ilvl="0" w:tplc="04090001">
      <w:start w:val="1"/>
      <w:numFmt w:val="bullet"/>
      <w:lvlText w:val=""/>
      <w:lvlJc w:val="left"/>
      <w:pPr>
        <w:ind w:left="2080" w:hanging="360"/>
      </w:pPr>
      <w:rPr>
        <w:rFonts w:ascii="Symbol" w:hAnsi="Symbol" w:hint="default"/>
        <w:w w:val="99"/>
        <w:sz w:val="24"/>
        <w:szCs w:val="24"/>
        <w:lang w:val="en-US" w:eastAsia="en-US" w:bidi="en-US"/>
      </w:rPr>
    </w:lvl>
    <w:lvl w:ilvl="1" w:tplc="97C86ABC">
      <w:numFmt w:val="bullet"/>
      <w:lvlText w:val="▪"/>
      <w:lvlJc w:val="left"/>
      <w:pPr>
        <w:ind w:left="2800" w:hanging="360"/>
      </w:pPr>
      <w:rPr>
        <w:rFonts w:ascii="Times New Roman" w:eastAsia="Times New Roman" w:hAnsi="Times New Roman" w:cs="Times New Roman" w:hint="default"/>
        <w:spacing w:val="-5"/>
        <w:w w:val="99"/>
        <w:sz w:val="24"/>
        <w:szCs w:val="24"/>
        <w:lang w:val="en-US" w:eastAsia="en-US" w:bidi="en-US"/>
      </w:rPr>
    </w:lvl>
    <w:lvl w:ilvl="2" w:tplc="41F012AE">
      <w:numFmt w:val="bullet"/>
      <w:lvlText w:val="•"/>
      <w:lvlJc w:val="left"/>
      <w:pPr>
        <w:ind w:left="3613" w:hanging="360"/>
      </w:pPr>
      <w:rPr>
        <w:rFonts w:hint="default"/>
        <w:lang w:val="en-US" w:eastAsia="en-US" w:bidi="en-US"/>
      </w:rPr>
    </w:lvl>
    <w:lvl w:ilvl="3" w:tplc="FB00E37A">
      <w:numFmt w:val="bullet"/>
      <w:lvlText w:val="•"/>
      <w:lvlJc w:val="left"/>
      <w:pPr>
        <w:ind w:left="4426" w:hanging="360"/>
      </w:pPr>
      <w:rPr>
        <w:rFonts w:hint="default"/>
        <w:lang w:val="en-US" w:eastAsia="en-US" w:bidi="en-US"/>
      </w:rPr>
    </w:lvl>
    <w:lvl w:ilvl="4" w:tplc="5C1E88C4">
      <w:numFmt w:val="bullet"/>
      <w:lvlText w:val="•"/>
      <w:lvlJc w:val="left"/>
      <w:pPr>
        <w:ind w:left="5240" w:hanging="360"/>
      </w:pPr>
      <w:rPr>
        <w:rFonts w:hint="default"/>
        <w:lang w:val="en-US" w:eastAsia="en-US" w:bidi="en-US"/>
      </w:rPr>
    </w:lvl>
    <w:lvl w:ilvl="5" w:tplc="629A03D6">
      <w:numFmt w:val="bullet"/>
      <w:lvlText w:val="•"/>
      <w:lvlJc w:val="left"/>
      <w:pPr>
        <w:ind w:left="6053" w:hanging="360"/>
      </w:pPr>
      <w:rPr>
        <w:rFonts w:hint="default"/>
        <w:lang w:val="en-US" w:eastAsia="en-US" w:bidi="en-US"/>
      </w:rPr>
    </w:lvl>
    <w:lvl w:ilvl="6" w:tplc="602E4820">
      <w:numFmt w:val="bullet"/>
      <w:lvlText w:val="•"/>
      <w:lvlJc w:val="left"/>
      <w:pPr>
        <w:ind w:left="6866" w:hanging="360"/>
      </w:pPr>
      <w:rPr>
        <w:rFonts w:hint="default"/>
        <w:lang w:val="en-US" w:eastAsia="en-US" w:bidi="en-US"/>
      </w:rPr>
    </w:lvl>
    <w:lvl w:ilvl="7" w:tplc="6B32E24C">
      <w:numFmt w:val="bullet"/>
      <w:lvlText w:val="•"/>
      <w:lvlJc w:val="left"/>
      <w:pPr>
        <w:ind w:left="7680" w:hanging="360"/>
      </w:pPr>
      <w:rPr>
        <w:rFonts w:hint="default"/>
        <w:lang w:val="en-US" w:eastAsia="en-US" w:bidi="en-US"/>
      </w:rPr>
    </w:lvl>
    <w:lvl w:ilvl="8" w:tplc="26563358">
      <w:numFmt w:val="bullet"/>
      <w:lvlText w:val="•"/>
      <w:lvlJc w:val="left"/>
      <w:pPr>
        <w:ind w:left="8493" w:hanging="360"/>
      </w:pPr>
      <w:rPr>
        <w:rFonts w:hint="default"/>
        <w:lang w:val="en-US" w:eastAsia="en-US" w:bidi="en-US"/>
      </w:rPr>
    </w:lvl>
  </w:abstractNum>
  <w:abstractNum w:abstractNumId="24" w15:restartNumberingAfterBreak="0">
    <w:nsid w:val="3F89CB7F"/>
    <w:multiLevelType w:val="hybridMultilevel"/>
    <w:tmpl w:val="A1E4375E"/>
    <w:lvl w:ilvl="0" w:tplc="71CC155E">
      <w:start w:val="1"/>
      <w:numFmt w:val="bullet"/>
      <w:lvlText w:val="·"/>
      <w:lvlJc w:val="left"/>
      <w:pPr>
        <w:ind w:left="720" w:hanging="360"/>
      </w:pPr>
      <w:rPr>
        <w:rFonts w:ascii="Symbol" w:hAnsi="Symbol" w:hint="default"/>
      </w:rPr>
    </w:lvl>
    <w:lvl w:ilvl="1" w:tplc="323A2928">
      <w:start w:val="1"/>
      <w:numFmt w:val="bullet"/>
      <w:lvlText w:val="o"/>
      <w:lvlJc w:val="left"/>
      <w:pPr>
        <w:ind w:left="1440" w:hanging="360"/>
      </w:pPr>
      <w:rPr>
        <w:rFonts w:ascii="Courier New" w:hAnsi="Courier New" w:hint="default"/>
      </w:rPr>
    </w:lvl>
    <w:lvl w:ilvl="2" w:tplc="40CE9262">
      <w:start w:val="1"/>
      <w:numFmt w:val="bullet"/>
      <w:lvlText w:val=""/>
      <w:lvlJc w:val="left"/>
      <w:pPr>
        <w:ind w:left="2160" w:hanging="360"/>
      </w:pPr>
      <w:rPr>
        <w:rFonts w:ascii="Wingdings" w:hAnsi="Wingdings" w:hint="default"/>
      </w:rPr>
    </w:lvl>
    <w:lvl w:ilvl="3" w:tplc="43544292">
      <w:start w:val="1"/>
      <w:numFmt w:val="bullet"/>
      <w:lvlText w:val=""/>
      <w:lvlJc w:val="left"/>
      <w:pPr>
        <w:ind w:left="2880" w:hanging="360"/>
      </w:pPr>
      <w:rPr>
        <w:rFonts w:ascii="Symbol" w:hAnsi="Symbol" w:hint="default"/>
      </w:rPr>
    </w:lvl>
    <w:lvl w:ilvl="4" w:tplc="40240462">
      <w:start w:val="1"/>
      <w:numFmt w:val="bullet"/>
      <w:lvlText w:val="o"/>
      <w:lvlJc w:val="left"/>
      <w:pPr>
        <w:ind w:left="3600" w:hanging="360"/>
      </w:pPr>
      <w:rPr>
        <w:rFonts w:ascii="Courier New" w:hAnsi="Courier New" w:hint="default"/>
      </w:rPr>
    </w:lvl>
    <w:lvl w:ilvl="5" w:tplc="8796F972">
      <w:start w:val="1"/>
      <w:numFmt w:val="bullet"/>
      <w:lvlText w:val=""/>
      <w:lvlJc w:val="left"/>
      <w:pPr>
        <w:ind w:left="4320" w:hanging="360"/>
      </w:pPr>
      <w:rPr>
        <w:rFonts w:ascii="Wingdings" w:hAnsi="Wingdings" w:hint="default"/>
      </w:rPr>
    </w:lvl>
    <w:lvl w:ilvl="6" w:tplc="4300D504">
      <w:start w:val="1"/>
      <w:numFmt w:val="bullet"/>
      <w:lvlText w:val=""/>
      <w:lvlJc w:val="left"/>
      <w:pPr>
        <w:ind w:left="5040" w:hanging="360"/>
      </w:pPr>
      <w:rPr>
        <w:rFonts w:ascii="Symbol" w:hAnsi="Symbol" w:hint="default"/>
      </w:rPr>
    </w:lvl>
    <w:lvl w:ilvl="7" w:tplc="80DE2296">
      <w:start w:val="1"/>
      <w:numFmt w:val="bullet"/>
      <w:lvlText w:val="o"/>
      <w:lvlJc w:val="left"/>
      <w:pPr>
        <w:ind w:left="5760" w:hanging="360"/>
      </w:pPr>
      <w:rPr>
        <w:rFonts w:ascii="Courier New" w:hAnsi="Courier New" w:hint="default"/>
      </w:rPr>
    </w:lvl>
    <w:lvl w:ilvl="8" w:tplc="396097A4">
      <w:start w:val="1"/>
      <w:numFmt w:val="bullet"/>
      <w:lvlText w:val=""/>
      <w:lvlJc w:val="left"/>
      <w:pPr>
        <w:ind w:left="6480" w:hanging="360"/>
      </w:pPr>
      <w:rPr>
        <w:rFonts w:ascii="Wingdings" w:hAnsi="Wingdings" w:hint="default"/>
      </w:rPr>
    </w:lvl>
  </w:abstractNum>
  <w:abstractNum w:abstractNumId="25" w15:restartNumberingAfterBreak="0">
    <w:nsid w:val="43DA56A3"/>
    <w:multiLevelType w:val="hybridMultilevel"/>
    <w:tmpl w:val="F62A5EF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6" w15:restartNumberingAfterBreak="0">
    <w:nsid w:val="444EF0D7"/>
    <w:multiLevelType w:val="hybridMultilevel"/>
    <w:tmpl w:val="B124514E"/>
    <w:lvl w:ilvl="0" w:tplc="AA4EDB80">
      <w:start w:val="1"/>
      <w:numFmt w:val="decimal"/>
      <w:lvlText w:val="%1."/>
      <w:lvlJc w:val="left"/>
      <w:pPr>
        <w:ind w:left="720" w:hanging="360"/>
      </w:pPr>
    </w:lvl>
    <w:lvl w:ilvl="1" w:tplc="79A2D140">
      <w:start w:val="1"/>
      <w:numFmt w:val="lowerLetter"/>
      <w:lvlText w:val="%2."/>
      <w:lvlJc w:val="left"/>
      <w:pPr>
        <w:ind w:left="1440" w:hanging="360"/>
      </w:pPr>
    </w:lvl>
    <w:lvl w:ilvl="2" w:tplc="3A58A1B4">
      <w:start w:val="1"/>
      <w:numFmt w:val="lowerRoman"/>
      <w:lvlText w:val="%3."/>
      <w:lvlJc w:val="right"/>
      <w:pPr>
        <w:ind w:left="2160" w:hanging="180"/>
      </w:pPr>
    </w:lvl>
    <w:lvl w:ilvl="3" w:tplc="EB640D9E">
      <w:start w:val="1"/>
      <w:numFmt w:val="decimal"/>
      <w:lvlText w:val="%4."/>
      <w:lvlJc w:val="left"/>
      <w:pPr>
        <w:ind w:left="2880" w:hanging="360"/>
      </w:pPr>
    </w:lvl>
    <w:lvl w:ilvl="4" w:tplc="D2A6AB14">
      <w:start w:val="1"/>
      <w:numFmt w:val="lowerLetter"/>
      <w:lvlText w:val="%5."/>
      <w:lvlJc w:val="left"/>
      <w:pPr>
        <w:ind w:left="3600" w:hanging="360"/>
      </w:pPr>
    </w:lvl>
    <w:lvl w:ilvl="5" w:tplc="CC009D8A">
      <w:start w:val="1"/>
      <w:numFmt w:val="lowerRoman"/>
      <w:lvlText w:val="%6."/>
      <w:lvlJc w:val="right"/>
      <w:pPr>
        <w:ind w:left="4320" w:hanging="180"/>
      </w:pPr>
    </w:lvl>
    <w:lvl w:ilvl="6" w:tplc="39EA2676">
      <w:start w:val="1"/>
      <w:numFmt w:val="decimal"/>
      <w:lvlText w:val="%7."/>
      <w:lvlJc w:val="left"/>
      <w:pPr>
        <w:ind w:left="5040" w:hanging="360"/>
      </w:pPr>
    </w:lvl>
    <w:lvl w:ilvl="7" w:tplc="00EA8960">
      <w:start w:val="1"/>
      <w:numFmt w:val="lowerLetter"/>
      <w:lvlText w:val="%8."/>
      <w:lvlJc w:val="left"/>
      <w:pPr>
        <w:ind w:left="5760" w:hanging="360"/>
      </w:pPr>
    </w:lvl>
    <w:lvl w:ilvl="8" w:tplc="8D4C21CE">
      <w:start w:val="1"/>
      <w:numFmt w:val="lowerRoman"/>
      <w:lvlText w:val="%9."/>
      <w:lvlJc w:val="right"/>
      <w:pPr>
        <w:ind w:left="6480" w:hanging="180"/>
      </w:pPr>
    </w:lvl>
  </w:abstractNum>
  <w:abstractNum w:abstractNumId="27" w15:restartNumberingAfterBreak="0">
    <w:nsid w:val="482B63AA"/>
    <w:multiLevelType w:val="hybridMultilevel"/>
    <w:tmpl w:val="98544380"/>
    <w:lvl w:ilvl="0" w:tplc="04090001">
      <w:start w:val="1"/>
      <w:numFmt w:val="bullet"/>
      <w:lvlText w:val=""/>
      <w:lvlJc w:val="left"/>
      <w:pPr>
        <w:ind w:left="1360" w:hanging="360"/>
      </w:pPr>
      <w:rPr>
        <w:rFonts w:ascii="Symbol" w:hAnsi="Symbol" w:hint="default"/>
        <w:spacing w:val="-4"/>
        <w:w w:val="99"/>
        <w:sz w:val="24"/>
        <w:szCs w:val="24"/>
      </w:rPr>
    </w:lvl>
    <w:lvl w:ilvl="1" w:tplc="0D664A4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76CD"/>
    <w:multiLevelType w:val="hybridMultilevel"/>
    <w:tmpl w:val="906A9FBA"/>
    <w:lvl w:ilvl="0" w:tplc="41082242">
      <w:start w:val="1"/>
      <w:numFmt w:val="upperLetter"/>
      <w:lvlText w:val="%1."/>
      <w:lvlJc w:val="left"/>
      <w:pPr>
        <w:ind w:left="360" w:hanging="360"/>
      </w:pPr>
      <w:rPr>
        <w:rFonts w:hint="default"/>
        <w:b/>
        <w:bCs/>
        <w:spacing w:val="-6"/>
        <w:w w:val="100"/>
        <w:sz w:val="24"/>
        <w:szCs w:val="24"/>
        <w:lang w:val="en-US" w:eastAsia="en-US" w:bidi="en-US"/>
      </w:rPr>
    </w:lvl>
    <w:lvl w:ilvl="1" w:tplc="04090001">
      <w:start w:val="1"/>
      <w:numFmt w:val="bullet"/>
      <w:lvlText w:val=""/>
      <w:lvlJc w:val="left"/>
      <w:pPr>
        <w:ind w:left="720" w:hanging="360"/>
      </w:pPr>
      <w:rPr>
        <w:rFonts w:ascii="Symbol" w:hAnsi="Symbol" w:hint="default"/>
        <w:spacing w:val="-4"/>
        <w:w w:val="99"/>
        <w:sz w:val="24"/>
        <w:szCs w:val="24"/>
        <w:lang w:val="en-US" w:eastAsia="en-US" w:bidi="en-US"/>
      </w:rPr>
    </w:lvl>
    <w:lvl w:ilvl="2" w:tplc="2B0A8E8E">
      <w:numFmt w:val="bullet"/>
      <w:lvlText w:val="•"/>
      <w:lvlJc w:val="left"/>
      <w:pPr>
        <w:ind w:left="1693" w:hanging="360"/>
      </w:pPr>
      <w:rPr>
        <w:rFonts w:hint="default"/>
        <w:lang w:val="en-US" w:eastAsia="en-US" w:bidi="en-US"/>
      </w:rPr>
    </w:lvl>
    <w:lvl w:ilvl="3" w:tplc="8924AD38">
      <w:numFmt w:val="bullet"/>
      <w:lvlText w:val="•"/>
      <w:lvlJc w:val="left"/>
      <w:pPr>
        <w:ind w:left="2666" w:hanging="360"/>
      </w:pPr>
      <w:rPr>
        <w:rFonts w:hint="default"/>
        <w:lang w:val="en-US" w:eastAsia="en-US" w:bidi="en-US"/>
      </w:rPr>
    </w:lvl>
    <w:lvl w:ilvl="4" w:tplc="E7C0735E">
      <w:numFmt w:val="bullet"/>
      <w:lvlText w:val="•"/>
      <w:lvlJc w:val="left"/>
      <w:pPr>
        <w:ind w:left="3640" w:hanging="360"/>
      </w:pPr>
      <w:rPr>
        <w:rFonts w:hint="default"/>
        <w:lang w:val="en-US" w:eastAsia="en-US" w:bidi="en-US"/>
      </w:rPr>
    </w:lvl>
    <w:lvl w:ilvl="5" w:tplc="3E2EC8C6">
      <w:numFmt w:val="bullet"/>
      <w:lvlText w:val="•"/>
      <w:lvlJc w:val="left"/>
      <w:pPr>
        <w:ind w:left="4613" w:hanging="360"/>
      </w:pPr>
      <w:rPr>
        <w:rFonts w:hint="default"/>
        <w:lang w:val="en-US" w:eastAsia="en-US" w:bidi="en-US"/>
      </w:rPr>
    </w:lvl>
    <w:lvl w:ilvl="6" w:tplc="CCBC0648">
      <w:numFmt w:val="bullet"/>
      <w:lvlText w:val="•"/>
      <w:lvlJc w:val="left"/>
      <w:pPr>
        <w:ind w:left="5586" w:hanging="360"/>
      </w:pPr>
      <w:rPr>
        <w:rFonts w:hint="default"/>
        <w:lang w:val="en-US" w:eastAsia="en-US" w:bidi="en-US"/>
      </w:rPr>
    </w:lvl>
    <w:lvl w:ilvl="7" w:tplc="420E8704">
      <w:numFmt w:val="bullet"/>
      <w:lvlText w:val="•"/>
      <w:lvlJc w:val="left"/>
      <w:pPr>
        <w:ind w:left="6560" w:hanging="360"/>
      </w:pPr>
      <w:rPr>
        <w:rFonts w:hint="default"/>
        <w:lang w:val="en-US" w:eastAsia="en-US" w:bidi="en-US"/>
      </w:rPr>
    </w:lvl>
    <w:lvl w:ilvl="8" w:tplc="04BC17C0">
      <w:numFmt w:val="bullet"/>
      <w:lvlText w:val="•"/>
      <w:lvlJc w:val="left"/>
      <w:pPr>
        <w:ind w:left="7533" w:hanging="360"/>
      </w:pPr>
      <w:rPr>
        <w:rFonts w:hint="default"/>
        <w:lang w:val="en-US" w:eastAsia="en-US" w:bidi="en-US"/>
      </w:rPr>
    </w:lvl>
  </w:abstractNum>
  <w:abstractNum w:abstractNumId="29" w15:restartNumberingAfterBreak="0">
    <w:nsid w:val="4E0146DC"/>
    <w:multiLevelType w:val="hybridMultilevel"/>
    <w:tmpl w:val="1D2EC992"/>
    <w:lvl w:ilvl="0" w:tplc="99B2B55E">
      <w:start w:val="1"/>
      <w:numFmt w:val="bullet"/>
      <w:lvlText w:val="·"/>
      <w:lvlJc w:val="left"/>
      <w:pPr>
        <w:ind w:left="720" w:hanging="360"/>
      </w:pPr>
      <w:rPr>
        <w:rFonts w:ascii="Symbol" w:hAnsi="Symbol" w:hint="default"/>
      </w:rPr>
    </w:lvl>
    <w:lvl w:ilvl="1" w:tplc="640A3E78">
      <w:start w:val="1"/>
      <w:numFmt w:val="bullet"/>
      <w:lvlText w:val="o"/>
      <w:lvlJc w:val="left"/>
      <w:pPr>
        <w:ind w:left="1440" w:hanging="360"/>
      </w:pPr>
      <w:rPr>
        <w:rFonts w:ascii="Courier New" w:hAnsi="Courier New" w:hint="default"/>
      </w:rPr>
    </w:lvl>
    <w:lvl w:ilvl="2" w:tplc="DBB684C0">
      <w:start w:val="1"/>
      <w:numFmt w:val="bullet"/>
      <w:lvlText w:val=""/>
      <w:lvlJc w:val="left"/>
      <w:pPr>
        <w:ind w:left="2160" w:hanging="360"/>
      </w:pPr>
      <w:rPr>
        <w:rFonts w:ascii="Wingdings" w:hAnsi="Wingdings" w:hint="default"/>
      </w:rPr>
    </w:lvl>
    <w:lvl w:ilvl="3" w:tplc="3616429E">
      <w:start w:val="1"/>
      <w:numFmt w:val="bullet"/>
      <w:lvlText w:val=""/>
      <w:lvlJc w:val="left"/>
      <w:pPr>
        <w:ind w:left="2880" w:hanging="360"/>
      </w:pPr>
      <w:rPr>
        <w:rFonts w:ascii="Symbol" w:hAnsi="Symbol" w:hint="default"/>
      </w:rPr>
    </w:lvl>
    <w:lvl w:ilvl="4" w:tplc="0E786B36">
      <w:start w:val="1"/>
      <w:numFmt w:val="bullet"/>
      <w:lvlText w:val="o"/>
      <w:lvlJc w:val="left"/>
      <w:pPr>
        <w:ind w:left="3600" w:hanging="360"/>
      </w:pPr>
      <w:rPr>
        <w:rFonts w:ascii="Courier New" w:hAnsi="Courier New" w:hint="default"/>
      </w:rPr>
    </w:lvl>
    <w:lvl w:ilvl="5" w:tplc="5502C066">
      <w:start w:val="1"/>
      <w:numFmt w:val="bullet"/>
      <w:lvlText w:val=""/>
      <w:lvlJc w:val="left"/>
      <w:pPr>
        <w:ind w:left="4320" w:hanging="360"/>
      </w:pPr>
      <w:rPr>
        <w:rFonts w:ascii="Wingdings" w:hAnsi="Wingdings" w:hint="default"/>
      </w:rPr>
    </w:lvl>
    <w:lvl w:ilvl="6" w:tplc="B7CA52F8">
      <w:start w:val="1"/>
      <w:numFmt w:val="bullet"/>
      <w:lvlText w:val=""/>
      <w:lvlJc w:val="left"/>
      <w:pPr>
        <w:ind w:left="5040" w:hanging="360"/>
      </w:pPr>
      <w:rPr>
        <w:rFonts w:ascii="Symbol" w:hAnsi="Symbol" w:hint="default"/>
      </w:rPr>
    </w:lvl>
    <w:lvl w:ilvl="7" w:tplc="85626508">
      <w:start w:val="1"/>
      <w:numFmt w:val="bullet"/>
      <w:lvlText w:val="o"/>
      <w:lvlJc w:val="left"/>
      <w:pPr>
        <w:ind w:left="5760" w:hanging="360"/>
      </w:pPr>
      <w:rPr>
        <w:rFonts w:ascii="Courier New" w:hAnsi="Courier New" w:hint="default"/>
      </w:rPr>
    </w:lvl>
    <w:lvl w:ilvl="8" w:tplc="7A26A70E">
      <w:start w:val="1"/>
      <w:numFmt w:val="bullet"/>
      <w:lvlText w:val=""/>
      <w:lvlJc w:val="left"/>
      <w:pPr>
        <w:ind w:left="6480" w:hanging="360"/>
      </w:pPr>
      <w:rPr>
        <w:rFonts w:ascii="Wingdings" w:hAnsi="Wingdings" w:hint="default"/>
      </w:rPr>
    </w:lvl>
  </w:abstractNum>
  <w:abstractNum w:abstractNumId="30" w15:restartNumberingAfterBreak="0">
    <w:nsid w:val="4EF551D9"/>
    <w:multiLevelType w:val="hybridMultilevel"/>
    <w:tmpl w:val="4B7E8C36"/>
    <w:lvl w:ilvl="0" w:tplc="85FEC0F4">
      <w:numFmt w:val="bullet"/>
      <w:lvlText w:val="●"/>
      <w:lvlJc w:val="left"/>
      <w:pPr>
        <w:ind w:left="1360" w:hanging="360"/>
      </w:pPr>
      <w:rPr>
        <w:rFonts w:ascii="Times New Roman" w:eastAsia="Times New Roman" w:hAnsi="Times New Roman" w:cs="Times New Roman" w:hint="default"/>
        <w:spacing w:val="-6"/>
        <w:w w:val="99"/>
        <w:sz w:val="24"/>
        <w:szCs w:val="24"/>
        <w:lang w:val="en-US" w:eastAsia="en-US" w:bidi="en-US"/>
      </w:rPr>
    </w:lvl>
    <w:lvl w:ilvl="1" w:tplc="F5BA894A">
      <w:numFmt w:val="bullet"/>
      <w:lvlText w:val="•"/>
      <w:lvlJc w:val="left"/>
      <w:pPr>
        <w:ind w:left="2236" w:hanging="360"/>
      </w:pPr>
      <w:rPr>
        <w:rFonts w:hint="default"/>
        <w:lang w:val="en-US" w:eastAsia="en-US" w:bidi="en-US"/>
      </w:rPr>
    </w:lvl>
    <w:lvl w:ilvl="2" w:tplc="4EF805E0">
      <w:numFmt w:val="bullet"/>
      <w:lvlText w:val="•"/>
      <w:lvlJc w:val="left"/>
      <w:pPr>
        <w:ind w:left="3112" w:hanging="360"/>
      </w:pPr>
      <w:rPr>
        <w:rFonts w:hint="default"/>
        <w:lang w:val="en-US" w:eastAsia="en-US" w:bidi="en-US"/>
      </w:rPr>
    </w:lvl>
    <w:lvl w:ilvl="3" w:tplc="CE3ED186">
      <w:numFmt w:val="bullet"/>
      <w:lvlText w:val="•"/>
      <w:lvlJc w:val="left"/>
      <w:pPr>
        <w:ind w:left="3988" w:hanging="360"/>
      </w:pPr>
      <w:rPr>
        <w:rFonts w:hint="default"/>
        <w:lang w:val="en-US" w:eastAsia="en-US" w:bidi="en-US"/>
      </w:rPr>
    </w:lvl>
    <w:lvl w:ilvl="4" w:tplc="9B629120">
      <w:numFmt w:val="bullet"/>
      <w:lvlText w:val="•"/>
      <w:lvlJc w:val="left"/>
      <w:pPr>
        <w:ind w:left="4864" w:hanging="360"/>
      </w:pPr>
      <w:rPr>
        <w:rFonts w:hint="default"/>
        <w:lang w:val="en-US" w:eastAsia="en-US" w:bidi="en-US"/>
      </w:rPr>
    </w:lvl>
    <w:lvl w:ilvl="5" w:tplc="F72C0C28">
      <w:numFmt w:val="bullet"/>
      <w:lvlText w:val="•"/>
      <w:lvlJc w:val="left"/>
      <w:pPr>
        <w:ind w:left="5740" w:hanging="360"/>
      </w:pPr>
      <w:rPr>
        <w:rFonts w:hint="default"/>
        <w:lang w:val="en-US" w:eastAsia="en-US" w:bidi="en-US"/>
      </w:rPr>
    </w:lvl>
    <w:lvl w:ilvl="6" w:tplc="AE2664EC">
      <w:numFmt w:val="bullet"/>
      <w:lvlText w:val="•"/>
      <w:lvlJc w:val="left"/>
      <w:pPr>
        <w:ind w:left="6616" w:hanging="360"/>
      </w:pPr>
      <w:rPr>
        <w:rFonts w:hint="default"/>
        <w:lang w:val="en-US" w:eastAsia="en-US" w:bidi="en-US"/>
      </w:rPr>
    </w:lvl>
    <w:lvl w:ilvl="7" w:tplc="1DEC2E00">
      <w:numFmt w:val="bullet"/>
      <w:lvlText w:val="•"/>
      <w:lvlJc w:val="left"/>
      <w:pPr>
        <w:ind w:left="7492" w:hanging="360"/>
      </w:pPr>
      <w:rPr>
        <w:rFonts w:hint="default"/>
        <w:lang w:val="en-US" w:eastAsia="en-US" w:bidi="en-US"/>
      </w:rPr>
    </w:lvl>
    <w:lvl w:ilvl="8" w:tplc="0BA4037E">
      <w:numFmt w:val="bullet"/>
      <w:lvlText w:val="•"/>
      <w:lvlJc w:val="left"/>
      <w:pPr>
        <w:ind w:left="8368" w:hanging="360"/>
      </w:pPr>
      <w:rPr>
        <w:rFonts w:hint="default"/>
        <w:lang w:val="en-US" w:eastAsia="en-US" w:bidi="en-US"/>
      </w:rPr>
    </w:lvl>
  </w:abstractNum>
  <w:abstractNum w:abstractNumId="31" w15:restartNumberingAfterBreak="0">
    <w:nsid w:val="50B317D2"/>
    <w:multiLevelType w:val="hybridMultilevel"/>
    <w:tmpl w:val="FE5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64810"/>
    <w:multiLevelType w:val="hybridMultilevel"/>
    <w:tmpl w:val="96A8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E173D"/>
    <w:multiLevelType w:val="hybridMultilevel"/>
    <w:tmpl w:val="EE5005A0"/>
    <w:lvl w:ilvl="0" w:tplc="04090001">
      <w:start w:val="1"/>
      <w:numFmt w:val="bullet"/>
      <w:lvlText w:val=""/>
      <w:lvlJc w:val="left"/>
      <w:pPr>
        <w:ind w:left="1360" w:hanging="360"/>
      </w:pPr>
      <w:rPr>
        <w:rFonts w:ascii="Symbol" w:hAnsi="Symbo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F0E5D"/>
    <w:multiLevelType w:val="hybridMultilevel"/>
    <w:tmpl w:val="0A02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D1E50"/>
    <w:multiLevelType w:val="hybridMultilevel"/>
    <w:tmpl w:val="D49052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6" w15:restartNumberingAfterBreak="0">
    <w:nsid w:val="5FAC911E"/>
    <w:multiLevelType w:val="hybridMultilevel"/>
    <w:tmpl w:val="20B62880"/>
    <w:lvl w:ilvl="0" w:tplc="1BE44F56">
      <w:start w:val="1"/>
      <w:numFmt w:val="bullet"/>
      <w:lvlText w:val=""/>
      <w:lvlJc w:val="left"/>
      <w:pPr>
        <w:ind w:left="2080" w:hanging="360"/>
      </w:pPr>
      <w:rPr>
        <w:rFonts w:ascii="Symbol" w:hAnsi="Symbol" w:hint="default"/>
      </w:rPr>
    </w:lvl>
    <w:lvl w:ilvl="1" w:tplc="028E728A">
      <w:start w:val="1"/>
      <w:numFmt w:val="bullet"/>
      <w:lvlText w:val="o"/>
      <w:lvlJc w:val="left"/>
      <w:pPr>
        <w:ind w:left="1440" w:hanging="360"/>
      </w:pPr>
      <w:rPr>
        <w:rFonts w:ascii="Courier New" w:hAnsi="Courier New" w:hint="default"/>
      </w:rPr>
    </w:lvl>
    <w:lvl w:ilvl="2" w:tplc="7CD4684E">
      <w:start w:val="1"/>
      <w:numFmt w:val="bullet"/>
      <w:lvlText w:val=""/>
      <w:lvlJc w:val="left"/>
      <w:pPr>
        <w:ind w:left="2160" w:hanging="360"/>
      </w:pPr>
      <w:rPr>
        <w:rFonts w:ascii="Wingdings" w:hAnsi="Wingdings" w:hint="default"/>
      </w:rPr>
    </w:lvl>
    <w:lvl w:ilvl="3" w:tplc="18B43B28">
      <w:start w:val="1"/>
      <w:numFmt w:val="bullet"/>
      <w:lvlText w:val=""/>
      <w:lvlJc w:val="left"/>
      <w:pPr>
        <w:ind w:left="2880" w:hanging="360"/>
      </w:pPr>
      <w:rPr>
        <w:rFonts w:ascii="Symbol" w:hAnsi="Symbol" w:hint="default"/>
      </w:rPr>
    </w:lvl>
    <w:lvl w:ilvl="4" w:tplc="D3001F56">
      <w:start w:val="1"/>
      <w:numFmt w:val="bullet"/>
      <w:lvlText w:val="o"/>
      <w:lvlJc w:val="left"/>
      <w:pPr>
        <w:ind w:left="3600" w:hanging="360"/>
      </w:pPr>
      <w:rPr>
        <w:rFonts w:ascii="Courier New" w:hAnsi="Courier New" w:hint="default"/>
      </w:rPr>
    </w:lvl>
    <w:lvl w:ilvl="5" w:tplc="ABFC9214">
      <w:start w:val="1"/>
      <w:numFmt w:val="bullet"/>
      <w:lvlText w:val=""/>
      <w:lvlJc w:val="left"/>
      <w:pPr>
        <w:ind w:left="4320" w:hanging="360"/>
      </w:pPr>
      <w:rPr>
        <w:rFonts w:ascii="Wingdings" w:hAnsi="Wingdings" w:hint="default"/>
      </w:rPr>
    </w:lvl>
    <w:lvl w:ilvl="6" w:tplc="AF5C01A2">
      <w:start w:val="1"/>
      <w:numFmt w:val="bullet"/>
      <w:lvlText w:val=""/>
      <w:lvlJc w:val="left"/>
      <w:pPr>
        <w:ind w:left="5040" w:hanging="360"/>
      </w:pPr>
      <w:rPr>
        <w:rFonts w:ascii="Symbol" w:hAnsi="Symbol" w:hint="default"/>
      </w:rPr>
    </w:lvl>
    <w:lvl w:ilvl="7" w:tplc="E146EAB6">
      <w:start w:val="1"/>
      <w:numFmt w:val="bullet"/>
      <w:lvlText w:val="o"/>
      <w:lvlJc w:val="left"/>
      <w:pPr>
        <w:ind w:left="5760" w:hanging="360"/>
      </w:pPr>
      <w:rPr>
        <w:rFonts w:ascii="Courier New" w:hAnsi="Courier New" w:hint="default"/>
      </w:rPr>
    </w:lvl>
    <w:lvl w:ilvl="8" w:tplc="EFE247E6">
      <w:start w:val="1"/>
      <w:numFmt w:val="bullet"/>
      <w:lvlText w:val=""/>
      <w:lvlJc w:val="left"/>
      <w:pPr>
        <w:ind w:left="6480" w:hanging="360"/>
      </w:pPr>
      <w:rPr>
        <w:rFonts w:ascii="Wingdings" w:hAnsi="Wingdings" w:hint="default"/>
      </w:rPr>
    </w:lvl>
  </w:abstractNum>
  <w:abstractNum w:abstractNumId="37" w15:restartNumberingAfterBreak="0">
    <w:nsid w:val="62B24380"/>
    <w:multiLevelType w:val="hybridMultilevel"/>
    <w:tmpl w:val="6D9680B0"/>
    <w:lvl w:ilvl="0" w:tplc="5888AE0A">
      <w:start w:val="1"/>
      <w:numFmt w:val="bullet"/>
      <w:lvlText w:val=""/>
      <w:lvlJc w:val="left"/>
      <w:pPr>
        <w:ind w:left="720" w:hanging="360"/>
      </w:pPr>
      <w:rPr>
        <w:rFonts w:ascii="Symbol" w:hAnsi="Symbol" w:hint="default"/>
      </w:rPr>
    </w:lvl>
    <w:lvl w:ilvl="1" w:tplc="66DA0E42">
      <w:start w:val="1"/>
      <w:numFmt w:val="bullet"/>
      <w:lvlText w:val="o"/>
      <w:lvlJc w:val="left"/>
      <w:pPr>
        <w:ind w:left="1440" w:hanging="360"/>
      </w:pPr>
      <w:rPr>
        <w:rFonts w:ascii="Courier New" w:hAnsi="Courier New" w:hint="default"/>
      </w:rPr>
    </w:lvl>
    <w:lvl w:ilvl="2" w:tplc="497C7082">
      <w:start w:val="1"/>
      <w:numFmt w:val="bullet"/>
      <w:lvlText w:val=""/>
      <w:lvlJc w:val="left"/>
      <w:pPr>
        <w:ind w:left="2160" w:hanging="360"/>
      </w:pPr>
      <w:rPr>
        <w:rFonts w:ascii="Wingdings" w:hAnsi="Wingdings" w:hint="default"/>
      </w:rPr>
    </w:lvl>
    <w:lvl w:ilvl="3" w:tplc="B3A66564">
      <w:start w:val="1"/>
      <w:numFmt w:val="bullet"/>
      <w:lvlText w:val=""/>
      <w:lvlJc w:val="left"/>
      <w:pPr>
        <w:ind w:left="2880" w:hanging="360"/>
      </w:pPr>
      <w:rPr>
        <w:rFonts w:ascii="Symbol" w:hAnsi="Symbol" w:hint="default"/>
      </w:rPr>
    </w:lvl>
    <w:lvl w:ilvl="4" w:tplc="346EBA1A">
      <w:start w:val="1"/>
      <w:numFmt w:val="bullet"/>
      <w:lvlText w:val="o"/>
      <w:lvlJc w:val="left"/>
      <w:pPr>
        <w:ind w:left="3600" w:hanging="360"/>
      </w:pPr>
      <w:rPr>
        <w:rFonts w:ascii="Courier New" w:hAnsi="Courier New" w:hint="default"/>
      </w:rPr>
    </w:lvl>
    <w:lvl w:ilvl="5" w:tplc="11DEAEA0">
      <w:start w:val="1"/>
      <w:numFmt w:val="bullet"/>
      <w:lvlText w:val=""/>
      <w:lvlJc w:val="left"/>
      <w:pPr>
        <w:ind w:left="4320" w:hanging="360"/>
      </w:pPr>
      <w:rPr>
        <w:rFonts w:ascii="Wingdings" w:hAnsi="Wingdings" w:hint="default"/>
      </w:rPr>
    </w:lvl>
    <w:lvl w:ilvl="6" w:tplc="CC0C6710">
      <w:start w:val="1"/>
      <w:numFmt w:val="bullet"/>
      <w:lvlText w:val=""/>
      <w:lvlJc w:val="left"/>
      <w:pPr>
        <w:ind w:left="5040" w:hanging="360"/>
      </w:pPr>
      <w:rPr>
        <w:rFonts w:ascii="Symbol" w:hAnsi="Symbol" w:hint="default"/>
      </w:rPr>
    </w:lvl>
    <w:lvl w:ilvl="7" w:tplc="638EC966">
      <w:start w:val="1"/>
      <w:numFmt w:val="bullet"/>
      <w:lvlText w:val="o"/>
      <w:lvlJc w:val="left"/>
      <w:pPr>
        <w:ind w:left="5760" w:hanging="360"/>
      </w:pPr>
      <w:rPr>
        <w:rFonts w:ascii="Courier New" w:hAnsi="Courier New" w:hint="default"/>
      </w:rPr>
    </w:lvl>
    <w:lvl w:ilvl="8" w:tplc="08DAFBF8">
      <w:start w:val="1"/>
      <w:numFmt w:val="bullet"/>
      <w:lvlText w:val=""/>
      <w:lvlJc w:val="left"/>
      <w:pPr>
        <w:ind w:left="6480" w:hanging="360"/>
      </w:pPr>
      <w:rPr>
        <w:rFonts w:ascii="Wingdings" w:hAnsi="Wingdings" w:hint="default"/>
      </w:rPr>
    </w:lvl>
  </w:abstractNum>
  <w:abstractNum w:abstractNumId="38" w15:restartNumberingAfterBreak="0">
    <w:nsid w:val="63AB09C5"/>
    <w:multiLevelType w:val="hybridMultilevel"/>
    <w:tmpl w:val="216EC984"/>
    <w:lvl w:ilvl="0" w:tplc="6A64F894">
      <w:start w:val="1"/>
      <w:numFmt w:val="bullet"/>
      <w:lvlText w:val="·"/>
      <w:lvlJc w:val="left"/>
      <w:pPr>
        <w:ind w:left="720" w:hanging="360"/>
      </w:pPr>
      <w:rPr>
        <w:rFonts w:ascii="Symbol" w:hAnsi="Symbol" w:hint="default"/>
      </w:rPr>
    </w:lvl>
    <w:lvl w:ilvl="1" w:tplc="E9D2E5B2">
      <w:start w:val="1"/>
      <w:numFmt w:val="bullet"/>
      <w:lvlText w:val="o"/>
      <w:lvlJc w:val="left"/>
      <w:pPr>
        <w:ind w:left="1440" w:hanging="360"/>
      </w:pPr>
      <w:rPr>
        <w:rFonts w:ascii="Courier New" w:hAnsi="Courier New" w:hint="default"/>
      </w:rPr>
    </w:lvl>
    <w:lvl w:ilvl="2" w:tplc="803A9D8E">
      <w:start w:val="1"/>
      <w:numFmt w:val="bullet"/>
      <w:lvlText w:val=""/>
      <w:lvlJc w:val="left"/>
      <w:pPr>
        <w:ind w:left="2160" w:hanging="360"/>
      </w:pPr>
      <w:rPr>
        <w:rFonts w:ascii="Wingdings" w:hAnsi="Wingdings" w:hint="default"/>
      </w:rPr>
    </w:lvl>
    <w:lvl w:ilvl="3" w:tplc="DEA86788">
      <w:start w:val="1"/>
      <w:numFmt w:val="bullet"/>
      <w:lvlText w:val=""/>
      <w:lvlJc w:val="left"/>
      <w:pPr>
        <w:ind w:left="2880" w:hanging="360"/>
      </w:pPr>
      <w:rPr>
        <w:rFonts w:ascii="Symbol" w:hAnsi="Symbol" w:hint="default"/>
      </w:rPr>
    </w:lvl>
    <w:lvl w:ilvl="4" w:tplc="34EA406C">
      <w:start w:val="1"/>
      <w:numFmt w:val="bullet"/>
      <w:lvlText w:val="o"/>
      <w:lvlJc w:val="left"/>
      <w:pPr>
        <w:ind w:left="3600" w:hanging="360"/>
      </w:pPr>
      <w:rPr>
        <w:rFonts w:ascii="Courier New" w:hAnsi="Courier New" w:hint="default"/>
      </w:rPr>
    </w:lvl>
    <w:lvl w:ilvl="5" w:tplc="CC94E6A4">
      <w:start w:val="1"/>
      <w:numFmt w:val="bullet"/>
      <w:lvlText w:val=""/>
      <w:lvlJc w:val="left"/>
      <w:pPr>
        <w:ind w:left="4320" w:hanging="360"/>
      </w:pPr>
      <w:rPr>
        <w:rFonts w:ascii="Wingdings" w:hAnsi="Wingdings" w:hint="default"/>
      </w:rPr>
    </w:lvl>
    <w:lvl w:ilvl="6" w:tplc="E79E572A">
      <w:start w:val="1"/>
      <w:numFmt w:val="bullet"/>
      <w:lvlText w:val=""/>
      <w:lvlJc w:val="left"/>
      <w:pPr>
        <w:ind w:left="5040" w:hanging="360"/>
      </w:pPr>
      <w:rPr>
        <w:rFonts w:ascii="Symbol" w:hAnsi="Symbol" w:hint="default"/>
      </w:rPr>
    </w:lvl>
    <w:lvl w:ilvl="7" w:tplc="59D0FB4A">
      <w:start w:val="1"/>
      <w:numFmt w:val="bullet"/>
      <w:lvlText w:val="o"/>
      <w:lvlJc w:val="left"/>
      <w:pPr>
        <w:ind w:left="5760" w:hanging="360"/>
      </w:pPr>
      <w:rPr>
        <w:rFonts w:ascii="Courier New" w:hAnsi="Courier New" w:hint="default"/>
      </w:rPr>
    </w:lvl>
    <w:lvl w:ilvl="8" w:tplc="E69A5A32">
      <w:start w:val="1"/>
      <w:numFmt w:val="bullet"/>
      <w:lvlText w:val=""/>
      <w:lvlJc w:val="left"/>
      <w:pPr>
        <w:ind w:left="6480" w:hanging="360"/>
      </w:pPr>
      <w:rPr>
        <w:rFonts w:ascii="Wingdings" w:hAnsi="Wingdings" w:hint="default"/>
      </w:rPr>
    </w:lvl>
  </w:abstractNum>
  <w:abstractNum w:abstractNumId="39" w15:restartNumberingAfterBreak="0">
    <w:nsid w:val="64002951"/>
    <w:multiLevelType w:val="hybridMultilevel"/>
    <w:tmpl w:val="023609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65117B64"/>
    <w:multiLevelType w:val="hybridMultilevel"/>
    <w:tmpl w:val="19ECF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7A7BFC"/>
    <w:multiLevelType w:val="hybridMultilevel"/>
    <w:tmpl w:val="5E9C2434"/>
    <w:lvl w:ilvl="0" w:tplc="2F423C08">
      <w:start w:val="1"/>
      <w:numFmt w:val="bullet"/>
      <w:lvlText w:val=""/>
      <w:lvlJc w:val="left"/>
      <w:pPr>
        <w:ind w:left="720" w:hanging="360"/>
      </w:pPr>
      <w:rPr>
        <w:rFonts w:ascii="Symbol" w:hAnsi="Symbol" w:hint="default"/>
      </w:rPr>
    </w:lvl>
    <w:lvl w:ilvl="1" w:tplc="93606478">
      <w:start w:val="1"/>
      <w:numFmt w:val="bullet"/>
      <w:lvlText w:val="·"/>
      <w:lvlJc w:val="left"/>
      <w:pPr>
        <w:ind w:left="1440" w:hanging="360"/>
      </w:pPr>
      <w:rPr>
        <w:rFonts w:ascii="Symbol" w:hAnsi="Symbol" w:hint="default"/>
      </w:rPr>
    </w:lvl>
    <w:lvl w:ilvl="2" w:tplc="B040214A">
      <w:start w:val="1"/>
      <w:numFmt w:val="bullet"/>
      <w:lvlText w:val=""/>
      <w:lvlJc w:val="left"/>
      <w:pPr>
        <w:ind w:left="2160" w:hanging="360"/>
      </w:pPr>
      <w:rPr>
        <w:rFonts w:ascii="Wingdings" w:hAnsi="Wingdings" w:hint="default"/>
      </w:rPr>
    </w:lvl>
    <w:lvl w:ilvl="3" w:tplc="9FC48854">
      <w:start w:val="1"/>
      <w:numFmt w:val="bullet"/>
      <w:lvlText w:val=""/>
      <w:lvlJc w:val="left"/>
      <w:pPr>
        <w:ind w:left="2880" w:hanging="360"/>
      </w:pPr>
      <w:rPr>
        <w:rFonts w:ascii="Symbol" w:hAnsi="Symbol" w:hint="default"/>
      </w:rPr>
    </w:lvl>
    <w:lvl w:ilvl="4" w:tplc="894EDC7E">
      <w:start w:val="1"/>
      <w:numFmt w:val="bullet"/>
      <w:lvlText w:val="o"/>
      <w:lvlJc w:val="left"/>
      <w:pPr>
        <w:ind w:left="3600" w:hanging="360"/>
      </w:pPr>
      <w:rPr>
        <w:rFonts w:ascii="Courier New" w:hAnsi="Courier New" w:hint="default"/>
      </w:rPr>
    </w:lvl>
    <w:lvl w:ilvl="5" w:tplc="74A68178">
      <w:start w:val="1"/>
      <w:numFmt w:val="bullet"/>
      <w:lvlText w:val=""/>
      <w:lvlJc w:val="left"/>
      <w:pPr>
        <w:ind w:left="4320" w:hanging="360"/>
      </w:pPr>
      <w:rPr>
        <w:rFonts w:ascii="Wingdings" w:hAnsi="Wingdings" w:hint="default"/>
      </w:rPr>
    </w:lvl>
    <w:lvl w:ilvl="6" w:tplc="49EE95A8">
      <w:start w:val="1"/>
      <w:numFmt w:val="bullet"/>
      <w:lvlText w:val=""/>
      <w:lvlJc w:val="left"/>
      <w:pPr>
        <w:ind w:left="5040" w:hanging="360"/>
      </w:pPr>
      <w:rPr>
        <w:rFonts w:ascii="Symbol" w:hAnsi="Symbol" w:hint="default"/>
      </w:rPr>
    </w:lvl>
    <w:lvl w:ilvl="7" w:tplc="B6B8337C">
      <w:start w:val="1"/>
      <w:numFmt w:val="bullet"/>
      <w:lvlText w:val="o"/>
      <w:lvlJc w:val="left"/>
      <w:pPr>
        <w:ind w:left="5760" w:hanging="360"/>
      </w:pPr>
      <w:rPr>
        <w:rFonts w:ascii="Courier New" w:hAnsi="Courier New" w:hint="default"/>
      </w:rPr>
    </w:lvl>
    <w:lvl w:ilvl="8" w:tplc="74649138">
      <w:start w:val="1"/>
      <w:numFmt w:val="bullet"/>
      <w:lvlText w:val=""/>
      <w:lvlJc w:val="left"/>
      <w:pPr>
        <w:ind w:left="6480" w:hanging="360"/>
      </w:pPr>
      <w:rPr>
        <w:rFonts w:ascii="Wingdings" w:hAnsi="Wingdings" w:hint="default"/>
      </w:rPr>
    </w:lvl>
  </w:abstractNum>
  <w:abstractNum w:abstractNumId="42" w15:restartNumberingAfterBreak="0">
    <w:nsid w:val="66452B63"/>
    <w:multiLevelType w:val="hybridMultilevel"/>
    <w:tmpl w:val="6A2EE26A"/>
    <w:lvl w:ilvl="0" w:tplc="928A52EC">
      <w:start w:val="1"/>
      <w:numFmt w:val="upperLetter"/>
      <w:lvlText w:val="%1."/>
      <w:lvlJc w:val="left"/>
      <w:pPr>
        <w:ind w:left="990" w:hanging="360"/>
      </w:pPr>
      <w:rPr>
        <w:rFonts w:ascii="Arial" w:eastAsia="Arial" w:hAnsi="Arial" w:cs="Arial" w:hint="default"/>
        <w:b/>
        <w:bCs/>
        <w:spacing w:val="-6"/>
        <w:w w:val="100"/>
        <w:sz w:val="28"/>
        <w:szCs w:val="28"/>
        <w:lang w:val="en-US" w:eastAsia="en-US" w:bidi="en-US"/>
      </w:rPr>
    </w:lvl>
    <w:lvl w:ilvl="1" w:tplc="BBE85268">
      <w:numFmt w:val="bullet"/>
      <w:lvlText w:val="●"/>
      <w:lvlJc w:val="left"/>
      <w:pPr>
        <w:ind w:left="1360" w:hanging="360"/>
      </w:pPr>
      <w:rPr>
        <w:rFonts w:ascii="Times New Roman" w:eastAsia="Times New Roman" w:hAnsi="Times New Roman" w:cs="Times New Roman" w:hint="default"/>
        <w:spacing w:val="-3"/>
        <w:w w:val="99"/>
        <w:sz w:val="24"/>
        <w:szCs w:val="24"/>
        <w:lang w:val="en-US" w:eastAsia="en-US" w:bidi="en-US"/>
      </w:rPr>
    </w:lvl>
    <w:lvl w:ilvl="2" w:tplc="C8F27AEE">
      <w:numFmt w:val="bullet"/>
      <w:lvlText w:val="•"/>
      <w:lvlJc w:val="left"/>
      <w:pPr>
        <w:ind w:left="2333" w:hanging="360"/>
      </w:pPr>
      <w:rPr>
        <w:rFonts w:hint="default"/>
        <w:lang w:val="en-US" w:eastAsia="en-US" w:bidi="en-US"/>
      </w:rPr>
    </w:lvl>
    <w:lvl w:ilvl="3" w:tplc="9C9A29CE">
      <w:numFmt w:val="bullet"/>
      <w:lvlText w:val="•"/>
      <w:lvlJc w:val="left"/>
      <w:pPr>
        <w:ind w:left="3306" w:hanging="360"/>
      </w:pPr>
      <w:rPr>
        <w:rFonts w:hint="default"/>
        <w:lang w:val="en-US" w:eastAsia="en-US" w:bidi="en-US"/>
      </w:rPr>
    </w:lvl>
    <w:lvl w:ilvl="4" w:tplc="515220EA">
      <w:numFmt w:val="bullet"/>
      <w:lvlText w:val="•"/>
      <w:lvlJc w:val="left"/>
      <w:pPr>
        <w:ind w:left="4280" w:hanging="360"/>
      </w:pPr>
      <w:rPr>
        <w:rFonts w:hint="default"/>
        <w:lang w:val="en-US" w:eastAsia="en-US" w:bidi="en-US"/>
      </w:rPr>
    </w:lvl>
    <w:lvl w:ilvl="5" w:tplc="12105EF8">
      <w:numFmt w:val="bullet"/>
      <w:lvlText w:val="•"/>
      <w:lvlJc w:val="left"/>
      <w:pPr>
        <w:ind w:left="5253" w:hanging="360"/>
      </w:pPr>
      <w:rPr>
        <w:rFonts w:hint="default"/>
        <w:lang w:val="en-US" w:eastAsia="en-US" w:bidi="en-US"/>
      </w:rPr>
    </w:lvl>
    <w:lvl w:ilvl="6" w:tplc="CDB2C04E">
      <w:numFmt w:val="bullet"/>
      <w:lvlText w:val="•"/>
      <w:lvlJc w:val="left"/>
      <w:pPr>
        <w:ind w:left="6226" w:hanging="360"/>
      </w:pPr>
      <w:rPr>
        <w:rFonts w:hint="default"/>
        <w:lang w:val="en-US" w:eastAsia="en-US" w:bidi="en-US"/>
      </w:rPr>
    </w:lvl>
    <w:lvl w:ilvl="7" w:tplc="ECC84690">
      <w:numFmt w:val="bullet"/>
      <w:lvlText w:val="•"/>
      <w:lvlJc w:val="left"/>
      <w:pPr>
        <w:ind w:left="7200" w:hanging="360"/>
      </w:pPr>
      <w:rPr>
        <w:rFonts w:hint="default"/>
        <w:lang w:val="en-US" w:eastAsia="en-US" w:bidi="en-US"/>
      </w:rPr>
    </w:lvl>
    <w:lvl w:ilvl="8" w:tplc="50425C62">
      <w:numFmt w:val="bullet"/>
      <w:lvlText w:val="•"/>
      <w:lvlJc w:val="left"/>
      <w:pPr>
        <w:ind w:left="8173" w:hanging="360"/>
      </w:pPr>
      <w:rPr>
        <w:rFonts w:hint="default"/>
        <w:lang w:val="en-US" w:eastAsia="en-US" w:bidi="en-US"/>
      </w:rPr>
    </w:lvl>
  </w:abstractNum>
  <w:abstractNum w:abstractNumId="43" w15:restartNumberingAfterBreak="0">
    <w:nsid w:val="70C222BA"/>
    <w:multiLevelType w:val="hybridMultilevel"/>
    <w:tmpl w:val="C31ED0F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4"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C1901"/>
    <w:multiLevelType w:val="multilevel"/>
    <w:tmpl w:val="E49E1CE6"/>
    <w:lvl w:ilvl="0">
      <w:start w:val="1"/>
      <w:numFmt w:val="bullet"/>
      <w:lvlText w:val=""/>
      <w:lvlJc w:val="left"/>
      <w:pPr>
        <w:tabs>
          <w:tab w:val="num" w:pos="1354"/>
        </w:tabs>
        <w:ind w:left="1354" w:hanging="360"/>
      </w:pPr>
      <w:rPr>
        <w:rFonts w:ascii="Symbol" w:hAnsi="Symbol" w:hint="default"/>
        <w:sz w:val="20"/>
      </w:rPr>
    </w:lvl>
    <w:lvl w:ilvl="1">
      <w:start w:val="1"/>
      <w:numFmt w:val="bullet"/>
      <w:lvlText w:val="o"/>
      <w:lvlJc w:val="left"/>
      <w:pPr>
        <w:tabs>
          <w:tab w:val="num" w:pos="2074"/>
        </w:tabs>
        <w:ind w:left="2074" w:hanging="360"/>
      </w:pPr>
      <w:rPr>
        <w:rFonts w:ascii="Courier New" w:hAnsi="Courier New" w:cs="Times New Roman" w:hint="default"/>
        <w:sz w:val="20"/>
      </w:rPr>
    </w:lvl>
    <w:lvl w:ilvl="2">
      <w:start w:val="1"/>
      <w:numFmt w:val="bullet"/>
      <w:lvlText w:val=""/>
      <w:lvlJc w:val="left"/>
      <w:pPr>
        <w:tabs>
          <w:tab w:val="num" w:pos="2794"/>
        </w:tabs>
        <w:ind w:left="2794" w:hanging="360"/>
      </w:pPr>
      <w:rPr>
        <w:rFonts w:ascii="Wingdings" w:hAnsi="Wingdings" w:hint="default"/>
        <w:sz w:val="20"/>
      </w:rPr>
    </w:lvl>
    <w:lvl w:ilvl="3">
      <w:start w:val="1"/>
      <w:numFmt w:val="bullet"/>
      <w:lvlText w:val=""/>
      <w:lvlJc w:val="left"/>
      <w:pPr>
        <w:tabs>
          <w:tab w:val="num" w:pos="3514"/>
        </w:tabs>
        <w:ind w:left="3514" w:hanging="360"/>
      </w:pPr>
      <w:rPr>
        <w:rFonts w:ascii="Wingdings" w:hAnsi="Wingdings" w:hint="default"/>
        <w:sz w:val="20"/>
      </w:rPr>
    </w:lvl>
    <w:lvl w:ilvl="4">
      <w:start w:val="1"/>
      <w:numFmt w:val="bullet"/>
      <w:lvlText w:val=""/>
      <w:lvlJc w:val="left"/>
      <w:pPr>
        <w:tabs>
          <w:tab w:val="num" w:pos="4234"/>
        </w:tabs>
        <w:ind w:left="4234" w:hanging="360"/>
      </w:pPr>
      <w:rPr>
        <w:rFonts w:ascii="Wingdings" w:hAnsi="Wingdings" w:hint="default"/>
        <w:sz w:val="20"/>
      </w:rPr>
    </w:lvl>
    <w:lvl w:ilvl="5">
      <w:start w:val="1"/>
      <w:numFmt w:val="bullet"/>
      <w:lvlText w:val=""/>
      <w:lvlJc w:val="left"/>
      <w:pPr>
        <w:tabs>
          <w:tab w:val="num" w:pos="4954"/>
        </w:tabs>
        <w:ind w:left="4954" w:hanging="360"/>
      </w:pPr>
      <w:rPr>
        <w:rFonts w:ascii="Wingdings" w:hAnsi="Wingdings" w:hint="default"/>
        <w:sz w:val="20"/>
      </w:rPr>
    </w:lvl>
    <w:lvl w:ilvl="6">
      <w:start w:val="1"/>
      <w:numFmt w:val="bullet"/>
      <w:lvlText w:val=""/>
      <w:lvlJc w:val="left"/>
      <w:pPr>
        <w:tabs>
          <w:tab w:val="num" w:pos="5674"/>
        </w:tabs>
        <w:ind w:left="5674" w:hanging="360"/>
      </w:pPr>
      <w:rPr>
        <w:rFonts w:ascii="Wingdings" w:hAnsi="Wingdings" w:hint="default"/>
        <w:sz w:val="20"/>
      </w:rPr>
    </w:lvl>
    <w:lvl w:ilvl="7">
      <w:start w:val="1"/>
      <w:numFmt w:val="bullet"/>
      <w:lvlText w:val=""/>
      <w:lvlJc w:val="left"/>
      <w:pPr>
        <w:tabs>
          <w:tab w:val="num" w:pos="6394"/>
        </w:tabs>
        <w:ind w:left="6394" w:hanging="360"/>
      </w:pPr>
      <w:rPr>
        <w:rFonts w:ascii="Wingdings" w:hAnsi="Wingdings" w:hint="default"/>
        <w:sz w:val="20"/>
      </w:rPr>
    </w:lvl>
    <w:lvl w:ilvl="8">
      <w:start w:val="1"/>
      <w:numFmt w:val="bullet"/>
      <w:lvlText w:val=""/>
      <w:lvlJc w:val="left"/>
      <w:pPr>
        <w:tabs>
          <w:tab w:val="num" w:pos="7114"/>
        </w:tabs>
        <w:ind w:left="7114" w:hanging="360"/>
      </w:pPr>
      <w:rPr>
        <w:rFonts w:ascii="Wingdings" w:hAnsi="Wingdings" w:hint="default"/>
        <w:sz w:val="20"/>
      </w:rPr>
    </w:lvl>
  </w:abstractNum>
  <w:abstractNum w:abstractNumId="46" w15:restartNumberingAfterBreak="0">
    <w:nsid w:val="77DE2010"/>
    <w:multiLevelType w:val="hybridMultilevel"/>
    <w:tmpl w:val="37E498B0"/>
    <w:lvl w:ilvl="0" w:tplc="4308DFE0">
      <w:start w:val="1"/>
      <w:numFmt w:val="bullet"/>
      <w:lvlText w:val=""/>
      <w:lvlJc w:val="left"/>
      <w:pPr>
        <w:ind w:left="1360" w:hanging="360"/>
      </w:pPr>
      <w:rPr>
        <w:rFonts w:ascii="Symbol" w:hAnsi="Symbol" w:hint="default"/>
      </w:rPr>
    </w:lvl>
    <w:lvl w:ilvl="1" w:tplc="29B098A8">
      <w:start w:val="1"/>
      <w:numFmt w:val="bullet"/>
      <w:lvlText w:val="o"/>
      <w:lvlJc w:val="left"/>
      <w:pPr>
        <w:ind w:left="1440" w:hanging="360"/>
      </w:pPr>
      <w:rPr>
        <w:rFonts w:ascii="Courier New" w:hAnsi="Courier New" w:hint="default"/>
      </w:rPr>
    </w:lvl>
    <w:lvl w:ilvl="2" w:tplc="F0CA19C6">
      <w:start w:val="1"/>
      <w:numFmt w:val="bullet"/>
      <w:lvlText w:val=""/>
      <w:lvlJc w:val="left"/>
      <w:pPr>
        <w:ind w:left="2160" w:hanging="360"/>
      </w:pPr>
      <w:rPr>
        <w:rFonts w:ascii="Wingdings" w:hAnsi="Wingdings" w:hint="default"/>
      </w:rPr>
    </w:lvl>
    <w:lvl w:ilvl="3" w:tplc="3F7609C8">
      <w:start w:val="1"/>
      <w:numFmt w:val="bullet"/>
      <w:lvlText w:val=""/>
      <w:lvlJc w:val="left"/>
      <w:pPr>
        <w:ind w:left="2880" w:hanging="360"/>
      </w:pPr>
      <w:rPr>
        <w:rFonts w:ascii="Symbol" w:hAnsi="Symbol" w:hint="default"/>
      </w:rPr>
    </w:lvl>
    <w:lvl w:ilvl="4" w:tplc="A7E6CE0C">
      <w:start w:val="1"/>
      <w:numFmt w:val="bullet"/>
      <w:lvlText w:val="o"/>
      <w:lvlJc w:val="left"/>
      <w:pPr>
        <w:ind w:left="3600" w:hanging="360"/>
      </w:pPr>
      <w:rPr>
        <w:rFonts w:ascii="Courier New" w:hAnsi="Courier New" w:hint="default"/>
      </w:rPr>
    </w:lvl>
    <w:lvl w:ilvl="5" w:tplc="594ACAF4">
      <w:start w:val="1"/>
      <w:numFmt w:val="bullet"/>
      <w:lvlText w:val=""/>
      <w:lvlJc w:val="left"/>
      <w:pPr>
        <w:ind w:left="4320" w:hanging="360"/>
      </w:pPr>
      <w:rPr>
        <w:rFonts w:ascii="Wingdings" w:hAnsi="Wingdings" w:hint="default"/>
      </w:rPr>
    </w:lvl>
    <w:lvl w:ilvl="6" w:tplc="B12C5868">
      <w:start w:val="1"/>
      <w:numFmt w:val="bullet"/>
      <w:lvlText w:val=""/>
      <w:lvlJc w:val="left"/>
      <w:pPr>
        <w:ind w:left="5040" w:hanging="360"/>
      </w:pPr>
      <w:rPr>
        <w:rFonts w:ascii="Symbol" w:hAnsi="Symbol" w:hint="default"/>
      </w:rPr>
    </w:lvl>
    <w:lvl w:ilvl="7" w:tplc="F7D414A2">
      <w:start w:val="1"/>
      <w:numFmt w:val="bullet"/>
      <w:lvlText w:val="o"/>
      <w:lvlJc w:val="left"/>
      <w:pPr>
        <w:ind w:left="5760" w:hanging="360"/>
      </w:pPr>
      <w:rPr>
        <w:rFonts w:ascii="Courier New" w:hAnsi="Courier New" w:hint="default"/>
      </w:rPr>
    </w:lvl>
    <w:lvl w:ilvl="8" w:tplc="EE8043D8">
      <w:start w:val="1"/>
      <w:numFmt w:val="bullet"/>
      <w:lvlText w:val=""/>
      <w:lvlJc w:val="left"/>
      <w:pPr>
        <w:ind w:left="6480" w:hanging="360"/>
      </w:pPr>
      <w:rPr>
        <w:rFonts w:ascii="Wingdings" w:hAnsi="Wingdings" w:hint="default"/>
      </w:rPr>
    </w:lvl>
  </w:abstractNum>
  <w:num w:numId="1" w16cid:durableId="303118440">
    <w:abstractNumId w:val="37"/>
  </w:num>
  <w:num w:numId="2" w16cid:durableId="967398443">
    <w:abstractNumId w:val="12"/>
  </w:num>
  <w:num w:numId="3" w16cid:durableId="709260314">
    <w:abstractNumId w:val="46"/>
  </w:num>
  <w:num w:numId="4" w16cid:durableId="1498575543">
    <w:abstractNumId w:val="36"/>
  </w:num>
  <w:num w:numId="5" w16cid:durableId="1770159427">
    <w:abstractNumId w:val="38"/>
  </w:num>
  <w:num w:numId="6" w16cid:durableId="1324427117">
    <w:abstractNumId w:val="24"/>
  </w:num>
  <w:num w:numId="7" w16cid:durableId="167864179">
    <w:abstractNumId w:val="29"/>
  </w:num>
  <w:num w:numId="8" w16cid:durableId="1615866161">
    <w:abstractNumId w:val="41"/>
  </w:num>
  <w:num w:numId="9" w16cid:durableId="950547665">
    <w:abstractNumId w:val="26"/>
  </w:num>
  <w:num w:numId="10" w16cid:durableId="1213691338">
    <w:abstractNumId w:val="42"/>
  </w:num>
  <w:num w:numId="11" w16cid:durableId="509561426">
    <w:abstractNumId w:val="30"/>
  </w:num>
  <w:num w:numId="12" w16cid:durableId="1759248825">
    <w:abstractNumId w:val="17"/>
  </w:num>
  <w:num w:numId="13" w16cid:durableId="316304288">
    <w:abstractNumId w:val="22"/>
  </w:num>
  <w:num w:numId="14" w16cid:durableId="1253709799">
    <w:abstractNumId w:val="28"/>
  </w:num>
  <w:num w:numId="15" w16cid:durableId="1477992527">
    <w:abstractNumId w:val="33"/>
  </w:num>
  <w:num w:numId="16" w16cid:durableId="1926762808">
    <w:abstractNumId w:val="16"/>
  </w:num>
  <w:num w:numId="17" w16cid:durableId="1100836724">
    <w:abstractNumId w:val="27"/>
  </w:num>
  <w:num w:numId="18" w16cid:durableId="78985385">
    <w:abstractNumId w:val="19"/>
  </w:num>
  <w:num w:numId="19" w16cid:durableId="1975215147">
    <w:abstractNumId w:val="11"/>
  </w:num>
  <w:num w:numId="20" w16cid:durableId="1192647428">
    <w:abstractNumId w:val="40"/>
  </w:num>
  <w:num w:numId="21" w16cid:durableId="66539415">
    <w:abstractNumId w:val="13"/>
  </w:num>
  <w:num w:numId="22" w16cid:durableId="747073629">
    <w:abstractNumId w:val="35"/>
  </w:num>
  <w:num w:numId="23" w16cid:durableId="62218837">
    <w:abstractNumId w:val="43"/>
  </w:num>
  <w:num w:numId="24" w16cid:durableId="1494881062">
    <w:abstractNumId w:val="10"/>
  </w:num>
  <w:num w:numId="25" w16cid:durableId="302778340">
    <w:abstractNumId w:val="14"/>
  </w:num>
  <w:num w:numId="26" w16cid:durableId="859514488">
    <w:abstractNumId w:val="32"/>
  </w:num>
  <w:num w:numId="27" w16cid:durableId="1765490612">
    <w:abstractNumId w:val="23"/>
  </w:num>
  <w:num w:numId="28" w16cid:durableId="339354188">
    <w:abstractNumId w:val="44"/>
  </w:num>
  <w:num w:numId="29" w16cid:durableId="1514220414">
    <w:abstractNumId w:val="18"/>
  </w:num>
  <w:num w:numId="30" w16cid:durableId="1058168642">
    <w:abstractNumId w:val="31"/>
  </w:num>
  <w:num w:numId="31" w16cid:durableId="1763836593">
    <w:abstractNumId w:val="25"/>
  </w:num>
  <w:num w:numId="32" w16cid:durableId="104350113">
    <w:abstractNumId w:val="9"/>
  </w:num>
  <w:num w:numId="33" w16cid:durableId="173955595">
    <w:abstractNumId w:val="7"/>
  </w:num>
  <w:num w:numId="34" w16cid:durableId="539827656">
    <w:abstractNumId w:val="6"/>
  </w:num>
  <w:num w:numId="35" w16cid:durableId="1326588295">
    <w:abstractNumId w:val="5"/>
  </w:num>
  <w:num w:numId="36" w16cid:durableId="497889583">
    <w:abstractNumId w:val="4"/>
  </w:num>
  <w:num w:numId="37" w16cid:durableId="457987682">
    <w:abstractNumId w:val="8"/>
  </w:num>
  <w:num w:numId="38" w16cid:durableId="1256591175">
    <w:abstractNumId w:val="3"/>
  </w:num>
  <w:num w:numId="39" w16cid:durableId="353505812">
    <w:abstractNumId w:val="2"/>
  </w:num>
  <w:num w:numId="40" w16cid:durableId="1431244003">
    <w:abstractNumId w:val="1"/>
  </w:num>
  <w:num w:numId="41" w16cid:durableId="1236355271">
    <w:abstractNumId w:val="0"/>
  </w:num>
  <w:num w:numId="42" w16cid:durableId="1911038215">
    <w:abstractNumId w:val="20"/>
  </w:num>
  <w:num w:numId="43" w16cid:durableId="428239732">
    <w:abstractNumId w:val="45"/>
  </w:num>
  <w:num w:numId="44" w16cid:durableId="669330890">
    <w:abstractNumId w:val="39"/>
  </w:num>
  <w:num w:numId="45" w16cid:durableId="223224659">
    <w:abstractNumId w:val="21"/>
  </w:num>
  <w:num w:numId="46" w16cid:durableId="1946618630">
    <w:abstractNumId w:val="15"/>
  </w:num>
  <w:num w:numId="47" w16cid:durableId="114265141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E2"/>
    <w:rsid w:val="00000769"/>
    <w:rsid w:val="000015A7"/>
    <w:rsid w:val="00001E18"/>
    <w:rsid w:val="00002B0B"/>
    <w:rsid w:val="00002C1B"/>
    <w:rsid w:val="00003503"/>
    <w:rsid w:val="00003625"/>
    <w:rsid w:val="00003C1D"/>
    <w:rsid w:val="000041EF"/>
    <w:rsid w:val="00004895"/>
    <w:rsid w:val="000049D1"/>
    <w:rsid w:val="00005536"/>
    <w:rsid w:val="0000758E"/>
    <w:rsid w:val="00011EBD"/>
    <w:rsid w:val="00012BD7"/>
    <w:rsid w:val="00013A40"/>
    <w:rsid w:val="00013C46"/>
    <w:rsid w:val="000176C3"/>
    <w:rsid w:val="00020605"/>
    <w:rsid w:val="0002097C"/>
    <w:rsid w:val="00020D46"/>
    <w:rsid w:val="00021D59"/>
    <w:rsid w:val="00023084"/>
    <w:rsid w:val="000253C2"/>
    <w:rsid w:val="0002665E"/>
    <w:rsid w:val="000266A3"/>
    <w:rsid w:val="00027712"/>
    <w:rsid w:val="00027C5B"/>
    <w:rsid w:val="0003083B"/>
    <w:rsid w:val="00032B44"/>
    <w:rsid w:val="00032E80"/>
    <w:rsid w:val="00033039"/>
    <w:rsid w:val="000358CA"/>
    <w:rsid w:val="000358D1"/>
    <w:rsid w:val="00037C30"/>
    <w:rsid w:val="000412D4"/>
    <w:rsid w:val="00044847"/>
    <w:rsid w:val="000448CE"/>
    <w:rsid w:val="000452EF"/>
    <w:rsid w:val="00046BDE"/>
    <w:rsid w:val="00050EDF"/>
    <w:rsid w:val="00051DEE"/>
    <w:rsid w:val="00052F0F"/>
    <w:rsid w:val="000530D3"/>
    <w:rsid w:val="00053191"/>
    <w:rsid w:val="00054894"/>
    <w:rsid w:val="0005576F"/>
    <w:rsid w:val="00055CE6"/>
    <w:rsid w:val="000564B1"/>
    <w:rsid w:val="000578CE"/>
    <w:rsid w:val="0006050A"/>
    <w:rsid w:val="000606B3"/>
    <w:rsid w:val="00062354"/>
    <w:rsid w:val="000627CE"/>
    <w:rsid w:val="00063C6E"/>
    <w:rsid w:val="00063EEF"/>
    <w:rsid w:val="00066938"/>
    <w:rsid w:val="000677E5"/>
    <w:rsid w:val="00067BC9"/>
    <w:rsid w:val="000708E6"/>
    <w:rsid w:val="00070C7C"/>
    <w:rsid w:val="000710CC"/>
    <w:rsid w:val="00071266"/>
    <w:rsid w:val="00072C27"/>
    <w:rsid w:val="000736C2"/>
    <w:rsid w:val="00077150"/>
    <w:rsid w:val="00077496"/>
    <w:rsid w:val="00077594"/>
    <w:rsid w:val="00081093"/>
    <w:rsid w:val="00082418"/>
    <w:rsid w:val="0008249B"/>
    <w:rsid w:val="00086C42"/>
    <w:rsid w:val="0008763E"/>
    <w:rsid w:val="00087E64"/>
    <w:rsid w:val="00091E6B"/>
    <w:rsid w:val="0009358B"/>
    <w:rsid w:val="000941DC"/>
    <w:rsid w:val="0009620A"/>
    <w:rsid w:val="000A3EC8"/>
    <w:rsid w:val="000A455A"/>
    <w:rsid w:val="000A4BF2"/>
    <w:rsid w:val="000A7173"/>
    <w:rsid w:val="000A722A"/>
    <w:rsid w:val="000B0053"/>
    <w:rsid w:val="000B104D"/>
    <w:rsid w:val="000B2825"/>
    <w:rsid w:val="000B40C4"/>
    <w:rsid w:val="000B4F6B"/>
    <w:rsid w:val="000B5084"/>
    <w:rsid w:val="000B5837"/>
    <w:rsid w:val="000B6FA6"/>
    <w:rsid w:val="000B7335"/>
    <w:rsid w:val="000C1B60"/>
    <w:rsid w:val="000C2D72"/>
    <w:rsid w:val="000C7B7E"/>
    <w:rsid w:val="000D045C"/>
    <w:rsid w:val="000D0FE6"/>
    <w:rsid w:val="000D17DC"/>
    <w:rsid w:val="000D2219"/>
    <w:rsid w:val="000D37E6"/>
    <w:rsid w:val="000D4639"/>
    <w:rsid w:val="000D659B"/>
    <w:rsid w:val="000E160F"/>
    <w:rsid w:val="000E1BAE"/>
    <w:rsid w:val="000E41CD"/>
    <w:rsid w:val="000E44C4"/>
    <w:rsid w:val="000E518F"/>
    <w:rsid w:val="000E5BDE"/>
    <w:rsid w:val="000E7CEB"/>
    <w:rsid w:val="000F078C"/>
    <w:rsid w:val="000F21ED"/>
    <w:rsid w:val="000F53D6"/>
    <w:rsid w:val="000F6000"/>
    <w:rsid w:val="000F74D9"/>
    <w:rsid w:val="000F7894"/>
    <w:rsid w:val="00100F76"/>
    <w:rsid w:val="001015B4"/>
    <w:rsid w:val="001017A4"/>
    <w:rsid w:val="00102ED3"/>
    <w:rsid w:val="001040E2"/>
    <w:rsid w:val="0010432E"/>
    <w:rsid w:val="00104853"/>
    <w:rsid w:val="001101D9"/>
    <w:rsid w:val="00110539"/>
    <w:rsid w:val="00110ECA"/>
    <w:rsid w:val="00111DC1"/>
    <w:rsid w:val="001125E1"/>
    <w:rsid w:val="00114FF6"/>
    <w:rsid w:val="001169E6"/>
    <w:rsid w:val="00116F0F"/>
    <w:rsid w:val="00120AC0"/>
    <w:rsid w:val="00121B39"/>
    <w:rsid w:val="00123B41"/>
    <w:rsid w:val="00126770"/>
    <w:rsid w:val="0013082B"/>
    <w:rsid w:val="00131916"/>
    <w:rsid w:val="00131B36"/>
    <w:rsid w:val="00132AB4"/>
    <w:rsid w:val="00133BEC"/>
    <w:rsid w:val="001374BD"/>
    <w:rsid w:val="00137B5D"/>
    <w:rsid w:val="0014303D"/>
    <w:rsid w:val="00143387"/>
    <w:rsid w:val="001454EC"/>
    <w:rsid w:val="00146033"/>
    <w:rsid w:val="0014605E"/>
    <w:rsid w:val="00147BCF"/>
    <w:rsid w:val="0015061B"/>
    <w:rsid w:val="00150C61"/>
    <w:rsid w:val="001538C6"/>
    <w:rsid w:val="00153C5D"/>
    <w:rsid w:val="0015435C"/>
    <w:rsid w:val="00160C7A"/>
    <w:rsid w:val="00163329"/>
    <w:rsid w:val="00163D65"/>
    <w:rsid w:val="001657B4"/>
    <w:rsid w:val="00166834"/>
    <w:rsid w:val="00167B2F"/>
    <w:rsid w:val="00170A4A"/>
    <w:rsid w:val="00170D3A"/>
    <w:rsid w:val="00171607"/>
    <w:rsid w:val="00176C59"/>
    <w:rsid w:val="00177013"/>
    <w:rsid w:val="00177AC0"/>
    <w:rsid w:val="001800C5"/>
    <w:rsid w:val="001822D4"/>
    <w:rsid w:val="00183E44"/>
    <w:rsid w:val="00184D85"/>
    <w:rsid w:val="00186293"/>
    <w:rsid w:val="00186D81"/>
    <w:rsid w:val="00190309"/>
    <w:rsid w:val="001914A7"/>
    <w:rsid w:val="00191E6D"/>
    <w:rsid w:val="001920C8"/>
    <w:rsid w:val="001927C9"/>
    <w:rsid w:val="00193B0A"/>
    <w:rsid w:val="00193C19"/>
    <w:rsid w:val="001956A8"/>
    <w:rsid w:val="00196C60"/>
    <w:rsid w:val="00197221"/>
    <w:rsid w:val="001A030F"/>
    <w:rsid w:val="001A2DB8"/>
    <w:rsid w:val="001A34E7"/>
    <w:rsid w:val="001A4DE7"/>
    <w:rsid w:val="001A76D1"/>
    <w:rsid w:val="001A7A39"/>
    <w:rsid w:val="001B2102"/>
    <w:rsid w:val="001B2559"/>
    <w:rsid w:val="001B2FA9"/>
    <w:rsid w:val="001B7657"/>
    <w:rsid w:val="001C016B"/>
    <w:rsid w:val="001C0A4B"/>
    <w:rsid w:val="001C0C11"/>
    <w:rsid w:val="001C1F91"/>
    <w:rsid w:val="001C26F9"/>
    <w:rsid w:val="001C30CD"/>
    <w:rsid w:val="001C3817"/>
    <w:rsid w:val="001C569A"/>
    <w:rsid w:val="001C5E76"/>
    <w:rsid w:val="001C7EA5"/>
    <w:rsid w:val="001D504E"/>
    <w:rsid w:val="001D55BC"/>
    <w:rsid w:val="001D6818"/>
    <w:rsid w:val="001D7615"/>
    <w:rsid w:val="001E0482"/>
    <w:rsid w:val="001E2190"/>
    <w:rsid w:val="001E294A"/>
    <w:rsid w:val="001E2BAD"/>
    <w:rsid w:val="001E3E87"/>
    <w:rsid w:val="001E47D8"/>
    <w:rsid w:val="001E5168"/>
    <w:rsid w:val="001E6580"/>
    <w:rsid w:val="001E6CE4"/>
    <w:rsid w:val="001F2870"/>
    <w:rsid w:val="001F503E"/>
    <w:rsid w:val="001F545E"/>
    <w:rsid w:val="001F591C"/>
    <w:rsid w:val="001F6060"/>
    <w:rsid w:val="00200AC8"/>
    <w:rsid w:val="0020272A"/>
    <w:rsid w:val="002029A5"/>
    <w:rsid w:val="00203237"/>
    <w:rsid w:val="00203746"/>
    <w:rsid w:val="00203868"/>
    <w:rsid w:val="00203C93"/>
    <w:rsid w:val="00205B89"/>
    <w:rsid w:val="00205DF5"/>
    <w:rsid w:val="002076EF"/>
    <w:rsid w:val="00207FE4"/>
    <w:rsid w:val="002116A4"/>
    <w:rsid w:val="00211BC4"/>
    <w:rsid w:val="00212049"/>
    <w:rsid w:val="002134A6"/>
    <w:rsid w:val="00214E58"/>
    <w:rsid w:val="002165FC"/>
    <w:rsid w:val="00220838"/>
    <w:rsid w:val="00221FE6"/>
    <w:rsid w:val="002221DF"/>
    <w:rsid w:val="00222D34"/>
    <w:rsid w:val="00222DA7"/>
    <w:rsid w:val="0022341A"/>
    <w:rsid w:val="00224080"/>
    <w:rsid w:val="002248D9"/>
    <w:rsid w:val="00225671"/>
    <w:rsid w:val="00226FC5"/>
    <w:rsid w:val="00227A2D"/>
    <w:rsid w:val="00231574"/>
    <w:rsid w:val="00233F10"/>
    <w:rsid w:val="0023520B"/>
    <w:rsid w:val="00235D20"/>
    <w:rsid w:val="00236042"/>
    <w:rsid w:val="002361D6"/>
    <w:rsid w:val="002366C0"/>
    <w:rsid w:val="00240362"/>
    <w:rsid w:val="00244E3E"/>
    <w:rsid w:val="00245145"/>
    <w:rsid w:val="00245547"/>
    <w:rsid w:val="0024560B"/>
    <w:rsid w:val="0024571E"/>
    <w:rsid w:val="0024635F"/>
    <w:rsid w:val="00247A88"/>
    <w:rsid w:val="00250198"/>
    <w:rsid w:val="002509C8"/>
    <w:rsid w:val="00250A53"/>
    <w:rsid w:val="00250CC8"/>
    <w:rsid w:val="00252747"/>
    <w:rsid w:val="00253011"/>
    <w:rsid w:val="00254E43"/>
    <w:rsid w:val="002552CD"/>
    <w:rsid w:val="0025759D"/>
    <w:rsid w:val="002611FC"/>
    <w:rsid w:val="002612A8"/>
    <w:rsid w:val="0026199E"/>
    <w:rsid w:val="002627D8"/>
    <w:rsid w:val="00262AC7"/>
    <w:rsid w:val="002630B2"/>
    <w:rsid w:val="002635D4"/>
    <w:rsid w:val="00264A4C"/>
    <w:rsid w:val="00264A75"/>
    <w:rsid w:val="002651B3"/>
    <w:rsid w:val="00266882"/>
    <w:rsid w:val="00267628"/>
    <w:rsid w:val="0027002B"/>
    <w:rsid w:val="0027015A"/>
    <w:rsid w:val="0027052A"/>
    <w:rsid w:val="00270923"/>
    <w:rsid w:val="00272138"/>
    <w:rsid w:val="00272739"/>
    <w:rsid w:val="00273036"/>
    <w:rsid w:val="00273108"/>
    <w:rsid w:val="0027359F"/>
    <w:rsid w:val="00273CB9"/>
    <w:rsid w:val="00273CF9"/>
    <w:rsid w:val="00273F40"/>
    <w:rsid w:val="00274548"/>
    <w:rsid w:val="00275104"/>
    <w:rsid w:val="00276A44"/>
    <w:rsid w:val="0028129E"/>
    <w:rsid w:val="00281EA5"/>
    <w:rsid w:val="0028228F"/>
    <w:rsid w:val="00284BE6"/>
    <w:rsid w:val="00284D13"/>
    <w:rsid w:val="00285150"/>
    <w:rsid w:val="002858FF"/>
    <w:rsid w:val="002861B7"/>
    <w:rsid w:val="002879EB"/>
    <w:rsid w:val="00287CC2"/>
    <w:rsid w:val="00290697"/>
    <w:rsid w:val="002914B4"/>
    <w:rsid w:val="00291D7D"/>
    <w:rsid w:val="00291E05"/>
    <w:rsid w:val="0029205D"/>
    <w:rsid w:val="0029248F"/>
    <w:rsid w:val="002925FF"/>
    <w:rsid w:val="00295691"/>
    <w:rsid w:val="0029579E"/>
    <w:rsid w:val="002969E1"/>
    <w:rsid w:val="002A05FE"/>
    <w:rsid w:val="002A08CD"/>
    <w:rsid w:val="002A1E2C"/>
    <w:rsid w:val="002A3166"/>
    <w:rsid w:val="002A5767"/>
    <w:rsid w:val="002A6E43"/>
    <w:rsid w:val="002B04E9"/>
    <w:rsid w:val="002B2063"/>
    <w:rsid w:val="002B258B"/>
    <w:rsid w:val="002B369F"/>
    <w:rsid w:val="002B43C5"/>
    <w:rsid w:val="002B4420"/>
    <w:rsid w:val="002B571F"/>
    <w:rsid w:val="002B576D"/>
    <w:rsid w:val="002B58B2"/>
    <w:rsid w:val="002B6733"/>
    <w:rsid w:val="002B7E0E"/>
    <w:rsid w:val="002C0F41"/>
    <w:rsid w:val="002C18CB"/>
    <w:rsid w:val="002C268C"/>
    <w:rsid w:val="002C3F0A"/>
    <w:rsid w:val="002C56D8"/>
    <w:rsid w:val="002C5896"/>
    <w:rsid w:val="002C5AA6"/>
    <w:rsid w:val="002C5BB3"/>
    <w:rsid w:val="002C6D49"/>
    <w:rsid w:val="002D025F"/>
    <w:rsid w:val="002D10CF"/>
    <w:rsid w:val="002D5A48"/>
    <w:rsid w:val="002D6B88"/>
    <w:rsid w:val="002D6B99"/>
    <w:rsid w:val="002D7063"/>
    <w:rsid w:val="002D76D2"/>
    <w:rsid w:val="002E0E08"/>
    <w:rsid w:val="002E1F6F"/>
    <w:rsid w:val="002E2A12"/>
    <w:rsid w:val="002E2E60"/>
    <w:rsid w:val="002E2EF2"/>
    <w:rsid w:val="002E365D"/>
    <w:rsid w:val="002E4C87"/>
    <w:rsid w:val="002E507A"/>
    <w:rsid w:val="002E53ED"/>
    <w:rsid w:val="002E6A5D"/>
    <w:rsid w:val="002E7909"/>
    <w:rsid w:val="002E7B78"/>
    <w:rsid w:val="002F145B"/>
    <w:rsid w:val="002F1C5F"/>
    <w:rsid w:val="002F2AD0"/>
    <w:rsid w:val="002F3BAE"/>
    <w:rsid w:val="002F416E"/>
    <w:rsid w:val="002F4620"/>
    <w:rsid w:val="002F5B6F"/>
    <w:rsid w:val="002F6BCD"/>
    <w:rsid w:val="00300187"/>
    <w:rsid w:val="00300B26"/>
    <w:rsid w:val="00300F29"/>
    <w:rsid w:val="003010D2"/>
    <w:rsid w:val="003021D6"/>
    <w:rsid w:val="00302318"/>
    <w:rsid w:val="00303F81"/>
    <w:rsid w:val="003044FB"/>
    <w:rsid w:val="00305B31"/>
    <w:rsid w:val="00307017"/>
    <w:rsid w:val="00307A40"/>
    <w:rsid w:val="003124C7"/>
    <w:rsid w:val="00314E15"/>
    <w:rsid w:val="003178C9"/>
    <w:rsid w:val="00320129"/>
    <w:rsid w:val="003203FE"/>
    <w:rsid w:val="003204A2"/>
    <w:rsid w:val="00320DAC"/>
    <w:rsid w:val="00321032"/>
    <w:rsid w:val="003239A0"/>
    <w:rsid w:val="003257A3"/>
    <w:rsid w:val="00325DF5"/>
    <w:rsid w:val="00327836"/>
    <w:rsid w:val="00327DB4"/>
    <w:rsid w:val="00327F41"/>
    <w:rsid w:val="00330519"/>
    <w:rsid w:val="00331B7D"/>
    <w:rsid w:val="00331DA4"/>
    <w:rsid w:val="00332D66"/>
    <w:rsid w:val="00333446"/>
    <w:rsid w:val="00334805"/>
    <w:rsid w:val="00336709"/>
    <w:rsid w:val="00336CAA"/>
    <w:rsid w:val="0034043E"/>
    <w:rsid w:val="0034069C"/>
    <w:rsid w:val="00340BFA"/>
    <w:rsid w:val="00341458"/>
    <w:rsid w:val="0034322E"/>
    <w:rsid w:val="0034454F"/>
    <w:rsid w:val="0034464C"/>
    <w:rsid w:val="003456A8"/>
    <w:rsid w:val="00346596"/>
    <w:rsid w:val="00350B32"/>
    <w:rsid w:val="00350C61"/>
    <w:rsid w:val="00352AC3"/>
    <w:rsid w:val="00353EA9"/>
    <w:rsid w:val="0035534D"/>
    <w:rsid w:val="0035714F"/>
    <w:rsid w:val="003577AB"/>
    <w:rsid w:val="00362540"/>
    <w:rsid w:val="00363C57"/>
    <w:rsid w:val="00365A4D"/>
    <w:rsid w:val="00367097"/>
    <w:rsid w:val="00370567"/>
    <w:rsid w:val="00370FE6"/>
    <w:rsid w:val="00371C53"/>
    <w:rsid w:val="003720AF"/>
    <w:rsid w:val="0037374E"/>
    <w:rsid w:val="00374C65"/>
    <w:rsid w:val="00375779"/>
    <w:rsid w:val="0037603E"/>
    <w:rsid w:val="00376501"/>
    <w:rsid w:val="00377145"/>
    <w:rsid w:val="00377600"/>
    <w:rsid w:val="003800CF"/>
    <w:rsid w:val="003804EF"/>
    <w:rsid w:val="00384AB8"/>
    <w:rsid w:val="00385068"/>
    <w:rsid w:val="00385AC4"/>
    <w:rsid w:val="00386FA1"/>
    <w:rsid w:val="00387ACE"/>
    <w:rsid w:val="003909A6"/>
    <w:rsid w:val="00390D15"/>
    <w:rsid w:val="003910AF"/>
    <w:rsid w:val="003938F2"/>
    <w:rsid w:val="00393B19"/>
    <w:rsid w:val="0039559B"/>
    <w:rsid w:val="00395E17"/>
    <w:rsid w:val="0039713A"/>
    <w:rsid w:val="003A056A"/>
    <w:rsid w:val="003A17E4"/>
    <w:rsid w:val="003A3A85"/>
    <w:rsid w:val="003A3E6C"/>
    <w:rsid w:val="003A50B1"/>
    <w:rsid w:val="003A55D2"/>
    <w:rsid w:val="003A62E9"/>
    <w:rsid w:val="003A67E0"/>
    <w:rsid w:val="003A6A4A"/>
    <w:rsid w:val="003B02BC"/>
    <w:rsid w:val="003B1F56"/>
    <w:rsid w:val="003B21E3"/>
    <w:rsid w:val="003B2D16"/>
    <w:rsid w:val="003B45CB"/>
    <w:rsid w:val="003B4A61"/>
    <w:rsid w:val="003B4ED9"/>
    <w:rsid w:val="003B5342"/>
    <w:rsid w:val="003B555B"/>
    <w:rsid w:val="003B676C"/>
    <w:rsid w:val="003B79FD"/>
    <w:rsid w:val="003C0A40"/>
    <w:rsid w:val="003C19F9"/>
    <w:rsid w:val="003C1EB6"/>
    <w:rsid w:val="003C1F54"/>
    <w:rsid w:val="003C299C"/>
    <w:rsid w:val="003C29A6"/>
    <w:rsid w:val="003C3504"/>
    <w:rsid w:val="003C35E2"/>
    <w:rsid w:val="003C5FB5"/>
    <w:rsid w:val="003C6816"/>
    <w:rsid w:val="003C713E"/>
    <w:rsid w:val="003D0878"/>
    <w:rsid w:val="003D1AF4"/>
    <w:rsid w:val="003D32FE"/>
    <w:rsid w:val="003D6847"/>
    <w:rsid w:val="003D7658"/>
    <w:rsid w:val="003D7951"/>
    <w:rsid w:val="003E15C3"/>
    <w:rsid w:val="003E1CD7"/>
    <w:rsid w:val="003E22C3"/>
    <w:rsid w:val="003E36E9"/>
    <w:rsid w:val="003E3F7F"/>
    <w:rsid w:val="003E6355"/>
    <w:rsid w:val="003E6553"/>
    <w:rsid w:val="003E6712"/>
    <w:rsid w:val="003E7965"/>
    <w:rsid w:val="003E7C0A"/>
    <w:rsid w:val="003F0B4D"/>
    <w:rsid w:val="003F2027"/>
    <w:rsid w:val="003F350D"/>
    <w:rsid w:val="003F3964"/>
    <w:rsid w:val="003F49D5"/>
    <w:rsid w:val="003F4E5D"/>
    <w:rsid w:val="0040187A"/>
    <w:rsid w:val="0040232A"/>
    <w:rsid w:val="0040300E"/>
    <w:rsid w:val="00403936"/>
    <w:rsid w:val="0040615B"/>
    <w:rsid w:val="00410365"/>
    <w:rsid w:val="00410896"/>
    <w:rsid w:val="00412DA5"/>
    <w:rsid w:val="00414D75"/>
    <w:rsid w:val="00416C16"/>
    <w:rsid w:val="004179D1"/>
    <w:rsid w:val="00420628"/>
    <w:rsid w:val="0042139C"/>
    <w:rsid w:val="00421A3E"/>
    <w:rsid w:val="00421A9C"/>
    <w:rsid w:val="00421DF6"/>
    <w:rsid w:val="00422B4A"/>
    <w:rsid w:val="0042537E"/>
    <w:rsid w:val="004261E0"/>
    <w:rsid w:val="00427AFA"/>
    <w:rsid w:val="00427C5A"/>
    <w:rsid w:val="00430149"/>
    <w:rsid w:val="00431393"/>
    <w:rsid w:val="00433A96"/>
    <w:rsid w:val="004343C7"/>
    <w:rsid w:val="0043461F"/>
    <w:rsid w:val="00435F8F"/>
    <w:rsid w:val="004367FC"/>
    <w:rsid w:val="00437119"/>
    <w:rsid w:val="0043753A"/>
    <w:rsid w:val="0044167A"/>
    <w:rsid w:val="00442FDB"/>
    <w:rsid w:val="00443E48"/>
    <w:rsid w:val="004454F8"/>
    <w:rsid w:val="00445506"/>
    <w:rsid w:val="0044565C"/>
    <w:rsid w:val="00451040"/>
    <w:rsid w:val="00452013"/>
    <w:rsid w:val="0045202D"/>
    <w:rsid w:val="004547FE"/>
    <w:rsid w:val="00455CA7"/>
    <w:rsid w:val="0046093A"/>
    <w:rsid w:val="00460E7A"/>
    <w:rsid w:val="00461B52"/>
    <w:rsid w:val="004631AA"/>
    <w:rsid w:val="00463DA0"/>
    <w:rsid w:val="004658C9"/>
    <w:rsid w:val="004717A8"/>
    <w:rsid w:val="004723E5"/>
    <w:rsid w:val="00475C49"/>
    <w:rsid w:val="0047666F"/>
    <w:rsid w:val="0047794E"/>
    <w:rsid w:val="00477D29"/>
    <w:rsid w:val="00480AD6"/>
    <w:rsid w:val="0048130E"/>
    <w:rsid w:val="00483FB7"/>
    <w:rsid w:val="00484F5B"/>
    <w:rsid w:val="004868F7"/>
    <w:rsid w:val="00486F3E"/>
    <w:rsid w:val="004870DF"/>
    <w:rsid w:val="004873D6"/>
    <w:rsid w:val="0049012C"/>
    <w:rsid w:val="00491384"/>
    <w:rsid w:val="00492E9E"/>
    <w:rsid w:val="00492FAA"/>
    <w:rsid w:val="004940D7"/>
    <w:rsid w:val="00494A4D"/>
    <w:rsid w:val="00494B5B"/>
    <w:rsid w:val="0049553D"/>
    <w:rsid w:val="004960C8"/>
    <w:rsid w:val="004975D0"/>
    <w:rsid w:val="004A3137"/>
    <w:rsid w:val="004A406C"/>
    <w:rsid w:val="004A507D"/>
    <w:rsid w:val="004A6B5D"/>
    <w:rsid w:val="004A6E7B"/>
    <w:rsid w:val="004B04C5"/>
    <w:rsid w:val="004B12E1"/>
    <w:rsid w:val="004B2197"/>
    <w:rsid w:val="004B35A2"/>
    <w:rsid w:val="004B370D"/>
    <w:rsid w:val="004B3DD8"/>
    <w:rsid w:val="004B46AD"/>
    <w:rsid w:val="004B4D55"/>
    <w:rsid w:val="004B768B"/>
    <w:rsid w:val="004B7C49"/>
    <w:rsid w:val="004C6BC0"/>
    <w:rsid w:val="004C70E4"/>
    <w:rsid w:val="004D0E68"/>
    <w:rsid w:val="004D3821"/>
    <w:rsid w:val="004D48F8"/>
    <w:rsid w:val="004D5B3A"/>
    <w:rsid w:val="004D5C13"/>
    <w:rsid w:val="004D5ECE"/>
    <w:rsid w:val="004E07F7"/>
    <w:rsid w:val="004E21F1"/>
    <w:rsid w:val="004E273D"/>
    <w:rsid w:val="004E3352"/>
    <w:rsid w:val="004E5C4B"/>
    <w:rsid w:val="004E6A28"/>
    <w:rsid w:val="004E702F"/>
    <w:rsid w:val="004E7CD4"/>
    <w:rsid w:val="004F0BEA"/>
    <w:rsid w:val="004F0D04"/>
    <w:rsid w:val="004F11D1"/>
    <w:rsid w:val="004F468A"/>
    <w:rsid w:val="004F581E"/>
    <w:rsid w:val="004F61A7"/>
    <w:rsid w:val="004F66FB"/>
    <w:rsid w:val="004F6878"/>
    <w:rsid w:val="004F71F8"/>
    <w:rsid w:val="004F7B53"/>
    <w:rsid w:val="005003E7"/>
    <w:rsid w:val="00500473"/>
    <w:rsid w:val="0050131E"/>
    <w:rsid w:val="005016B7"/>
    <w:rsid w:val="0050222E"/>
    <w:rsid w:val="005029EB"/>
    <w:rsid w:val="00503036"/>
    <w:rsid w:val="0050334C"/>
    <w:rsid w:val="00504ECE"/>
    <w:rsid w:val="00505DAB"/>
    <w:rsid w:val="005062CE"/>
    <w:rsid w:val="00507AF2"/>
    <w:rsid w:val="00507C06"/>
    <w:rsid w:val="00511401"/>
    <w:rsid w:val="00512067"/>
    <w:rsid w:val="00512713"/>
    <w:rsid w:val="00512F55"/>
    <w:rsid w:val="00514805"/>
    <w:rsid w:val="0051553B"/>
    <w:rsid w:val="00515632"/>
    <w:rsid w:val="00517B59"/>
    <w:rsid w:val="00517DAB"/>
    <w:rsid w:val="00521A9C"/>
    <w:rsid w:val="00521DF1"/>
    <w:rsid w:val="00521EFB"/>
    <w:rsid w:val="00522B3D"/>
    <w:rsid w:val="00523022"/>
    <w:rsid w:val="00523987"/>
    <w:rsid w:val="00524AFA"/>
    <w:rsid w:val="00525A16"/>
    <w:rsid w:val="0052604D"/>
    <w:rsid w:val="005260C1"/>
    <w:rsid w:val="005305BB"/>
    <w:rsid w:val="005309D7"/>
    <w:rsid w:val="00530FAE"/>
    <w:rsid w:val="005332A8"/>
    <w:rsid w:val="0053424F"/>
    <w:rsid w:val="005344F9"/>
    <w:rsid w:val="0053499B"/>
    <w:rsid w:val="005359E4"/>
    <w:rsid w:val="005406DA"/>
    <w:rsid w:val="00540E0F"/>
    <w:rsid w:val="0054128D"/>
    <w:rsid w:val="005418C5"/>
    <w:rsid w:val="00542718"/>
    <w:rsid w:val="00544E3B"/>
    <w:rsid w:val="00546126"/>
    <w:rsid w:val="00552F6A"/>
    <w:rsid w:val="00553AC6"/>
    <w:rsid w:val="0055463C"/>
    <w:rsid w:val="00555983"/>
    <w:rsid w:val="00556D66"/>
    <w:rsid w:val="005576B8"/>
    <w:rsid w:val="005579F7"/>
    <w:rsid w:val="00557C9C"/>
    <w:rsid w:val="00561A7A"/>
    <w:rsid w:val="00562479"/>
    <w:rsid w:val="00563FC1"/>
    <w:rsid w:val="00564BE5"/>
    <w:rsid w:val="00565E8C"/>
    <w:rsid w:val="005670E8"/>
    <w:rsid w:val="00570670"/>
    <w:rsid w:val="00571F87"/>
    <w:rsid w:val="0057248F"/>
    <w:rsid w:val="00575B08"/>
    <w:rsid w:val="005777BC"/>
    <w:rsid w:val="00577C4B"/>
    <w:rsid w:val="005810A3"/>
    <w:rsid w:val="0058245D"/>
    <w:rsid w:val="005842D9"/>
    <w:rsid w:val="00585961"/>
    <w:rsid w:val="00591066"/>
    <w:rsid w:val="00592BC8"/>
    <w:rsid w:val="00593129"/>
    <w:rsid w:val="00594670"/>
    <w:rsid w:val="00595C49"/>
    <w:rsid w:val="00597230"/>
    <w:rsid w:val="00597DE9"/>
    <w:rsid w:val="005A150D"/>
    <w:rsid w:val="005A2395"/>
    <w:rsid w:val="005A23DD"/>
    <w:rsid w:val="005A2588"/>
    <w:rsid w:val="005A4107"/>
    <w:rsid w:val="005A4F48"/>
    <w:rsid w:val="005A7CF6"/>
    <w:rsid w:val="005A7EC8"/>
    <w:rsid w:val="005B05F9"/>
    <w:rsid w:val="005B09AF"/>
    <w:rsid w:val="005B0B14"/>
    <w:rsid w:val="005B0FCC"/>
    <w:rsid w:val="005B3554"/>
    <w:rsid w:val="005B3B73"/>
    <w:rsid w:val="005B458C"/>
    <w:rsid w:val="005B51DA"/>
    <w:rsid w:val="005B5A34"/>
    <w:rsid w:val="005B5AFC"/>
    <w:rsid w:val="005B5E0B"/>
    <w:rsid w:val="005B7278"/>
    <w:rsid w:val="005B742E"/>
    <w:rsid w:val="005B78E0"/>
    <w:rsid w:val="005C0DC9"/>
    <w:rsid w:val="005C2484"/>
    <w:rsid w:val="005C28DD"/>
    <w:rsid w:val="005C3190"/>
    <w:rsid w:val="005C3FB0"/>
    <w:rsid w:val="005C44DA"/>
    <w:rsid w:val="005C6B67"/>
    <w:rsid w:val="005C6DC1"/>
    <w:rsid w:val="005C6F03"/>
    <w:rsid w:val="005D0B4E"/>
    <w:rsid w:val="005D3C73"/>
    <w:rsid w:val="005D48A3"/>
    <w:rsid w:val="005D5317"/>
    <w:rsid w:val="005D61EA"/>
    <w:rsid w:val="005E39CB"/>
    <w:rsid w:val="005E3BB5"/>
    <w:rsid w:val="005E5361"/>
    <w:rsid w:val="005E5989"/>
    <w:rsid w:val="005E6743"/>
    <w:rsid w:val="005E7BE0"/>
    <w:rsid w:val="005F1B53"/>
    <w:rsid w:val="005F39E7"/>
    <w:rsid w:val="005F5B5B"/>
    <w:rsid w:val="005F7155"/>
    <w:rsid w:val="005F7C32"/>
    <w:rsid w:val="006007FF"/>
    <w:rsid w:val="0060340E"/>
    <w:rsid w:val="006044BC"/>
    <w:rsid w:val="00604B73"/>
    <w:rsid w:val="00605890"/>
    <w:rsid w:val="00605E23"/>
    <w:rsid w:val="00607E19"/>
    <w:rsid w:val="0061093D"/>
    <w:rsid w:val="006110C6"/>
    <w:rsid w:val="0061242A"/>
    <w:rsid w:val="00617109"/>
    <w:rsid w:val="00622E41"/>
    <w:rsid w:val="00623909"/>
    <w:rsid w:val="00623C77"/>
    <w:rsid w:val="0062706E"/>
    <w:rsid w:val="006276E5"/>
    <w:rsid w:val="00630482"/>
    <w:rsid w:val="00630D0D"/>
    <w:rsid w:val="00631CBC"/>
    <w:rsid w:val="00632538"/>
    <w:rsid w:val="0063296C"/>
    <w:rsid w:val="00634A4D"/>
    <w:rsid w:val="00634E6E"/>
    <w:rsid w:val="006413F6"/>
    <w:rsid w:val="00644E85"/>
    <w:rsid w:val="006456D5"/>
    <w:rsid w:val="00645774"/>
    <w:rsid w:val="00647E68"/>
    <w:rsid w:val="00650227"/>
    <w:rsid w:val="0065200C"/>
    <w:rsid w:val="006521A2"/>
    <w:rsid w:val="006526BA"/>
    <w:rsid w:val="00653645"/>
    <w:rsid w:val="00655115"/>
    <w:rsid w:val="00655F2D"/>
    <w:rsid w:val="00656337"/>
    <w:rsid w:val="00656BBC"/>
    <w:rsid w:val="00657450"/>
    <w:rsid w:val="00657DD9"/>
    <w:rsid w:val="00660BAE"/>
    <w:rsid w:val="006614DB"/>
    <w:rsid w:val="006628AF"/>
    <w:rsid w:val="00662A9A"/>
    <w:rsid w:val="00662C6D"/>
    <w:rsid w:val="00664BA0"/>
    <w:rsid w:val="0066533F"/>
    <w:rsid w:val="0066571B"/>
    <w:rsid w:val="00665AEA"/>
    <w:rsid w:val="0066650D"/>
    <w:rsid w:val="00666547"/>
    <w:rsid w:val="00666861"/>
    <w:rsid w:val="00667398"/>
    <w:rsid w:val="00670323"/>
    <w:rsid w:val="006703A1"/>
    <w:rsid w:val="0067069E"/>
    <w:rsid w:val="006706AF"/>
    <w:rsid w:val="00671C6D"/>
    <w:rsid w:val="00671D64"/>
    <w:rsid w:val="00672358"/>
    <w:rsid w:val="0067270D"/>
    <w:rsid w:val="00674434"/>
    <w:rsid w:val="006746CD"/>
    <w:rsid w:val="00674C22"/>
    <w:rsid w:val="00675513"/>
    <w:rsid w:val="00675DF6"/>
    <w:rsid w:val="006761B9"/>
    <w:rsid w:val="00677112"/>
    <w:rsid w:val="00677CEA"/>
    <w:rsid w:val="00680BC0"/>
    <w:rsid w:val="00681E9D"/>
    <w:rsid w:val="00682542"/>
    <w:rsid w:val="00683FC7"/>
    <w:rsid w:val="00685697"/>
    <w:rsid w:val="00686B04"/>
    <w:rsid w:val="00687204"/>
    <w:rsid w:val="006873DD"/>
    <w:rsid w:val="00687787"/>
    <w:rsid w:val="00691A6C"/>
    <w:rsid w:val="006944F7"/>
    <w:rsid w:val="00694A07"/>
    <w:rsid w:val="00695206"/>
    <w:rsid w:val="006976A8"/>
    <w:rsid w:val="006A0B9C"/>
    <w:rsid w:val="006A38BC"/>
    <w:rsid w:val="006A50C5"/>
    <w:rsid w:val="006A605D"/>
    <w:rsid w:val="006A60CA"/>
    <w:rsid w:val="006A7DEC"/>
    <w:rsid w:val="006A7FB8"/>
    <w:rsid w:val="006B25D7"/>
    <w:rsid w:val="006B25ED"/>
    <w:rsid w:val="006B318A"/>
    <w:rsid w:val="006B557E"/>
    <w:rsid w:val="006B6033"/>
    <w:rsid w:val="006B6259"/>
    <w:rsid w:val="006C1C4E"/>
    <w:rsid w:val="006C1DD1"/>
    <w:rsid w:val="006C2018"/>
    <w:rsid w:val="006C264B"/>
    <w:rsid w:val="006C29E0"/>
    <w:rsid w:val="006C33E5"/>
    <w:rsid w:val="006C3D00"/>
    <w:rsid w:val="006C45AE"/>
    <w:rsid w:val="006C47EC"/>
    <w:rsid w:val="006C52FF"/>
    <w:rsid w:val="006C5C74"/>
    <w:rsid w:val="006C6002"/>
    <w:rsid w:val="006C629C"/>
    <w:rsid w:val="006C6F3A"/>
    <w:rsid w:val="006C7839"/>
    <w:rsid w:val="006C7D48"/>
    <w:rsid w:val="006D04D2"/>
    <w:rsid w:val="006D10F8"/>
    <w:rsid w:val="006D1AED"/>
    <w:rsid w:val="006D582E"/>
    <w:rsid w:val="006D65B2"/>
    <w:rsid w:val="006D7976"/>
    <w:rsid w:val="006D7A2F"/>
    <w:rsid w:val="006E4D9D"/>
    <w:rsid w:val="006E52D8"/>
    <w:rsid w:val="006E6400"/>
    <w:rsid w:val="006E6F20"/>
    <w:rsid w:val="006E7A16"/>
    <w:rsid w:val="006F16B6"/>
    <w:rsid w:val="006F1DE0"/>
    <w:rsid w:val="006F2992"/>
    <w:rsid w:val="006F40B8"/>
    <w:rsid w:val="006F422C"/>
    <w:rsid w:val="006F46E9"/>
    <w:rsid w:val="006F5370"/>
    <w:rsid w:val="006F574E"/>
    <w:rsid w:val="006F718C"/>
    <w:rsid w:val="0070025F"/>
    <w:rsid w:val="00701704"/>
    <w:rsid w:val="007057F6"/>
    <w:rsid w:val="00711285"/>
    <w:rsid w:val="0071328F"/>
    <w:rsid w:val="00714F1E"/>
    <w:rsid w:val="00715E66"/>
    <w:rsid w:val="00717709"/>
    <w:rsid w:val="00717F6E"/>
    <w:rsid w:val="00720134"/>
    <w:rsid w:val="00720196"/>
    <w:rsid w:val="0072098F"/>
    <w:rsid w:val="00721FD1"/>
    <w:rsid w:val="0072456B"/>
    <w:rsid w:val="00724D96"/>
    <w:rsid w:val="00724FC3"/>
    <w:rsid w:val="007274B1"/>
    <w:rsid w:val="0072772D"/>
    <w:rsid w:val="00727985"/>
    <w:rsid w:val="007307E8"/>
    <w:rsid w:val="007308E0"/>
    <w:rsid w:val="00730EE1"/>
    <w:rsid w:val="00733926"/>
    <w:rsid w:val="00733CA9"/>
    <w:rsid w:val="007345B1"/>
    <w:rsid w:val="007368A5"/>
    <w:rsid w:val="00737782"/>
    <w:rsid w:val="00740D4C"/>
    <w:rsid w:val="007424A1"/>
    <w:rsid w:val="00743811"/>
    <w:rsid w:val="00743DC7"/>
    <w:rsid w:val="007440CC"/>
    <w:rsid w:val="00744D21"/>
    <w:rsid w:val="007478DE"/>
    <w:rsid w:val="007534BA"/>
    <w:rsid w:val="00753EE7"/>
    <w:rsid w:val="007554D5"/>
    <w:rsid w:val="00757233"/>
    <w:rsid w:val="00760AE8"/>
    <w:rsid w:val="00762624"/>
    <w:rsid w:val="00762A01"/>
    <w:rsid w:val="00762E35"/>
    <w:rsid w:val="00763CFB"/>
    <w:rsid w:val="007640E4"/>
    <w:rsid w:val="00764B43"/>
    <w:rsid w:val="00765299"/>
    <w:rsid w:val="007653BA"/>
    <w:rsid w:val="00766534"/>
    <w:rsid w:val="00767DF6"/>
    <w:rsid w:val="00770282"/>
    <w:rsid w:val="00771CA4"/>
    <w:rsid w:val="00773828"/>
    <w:rsid w:val="00773CD3"/>
    <w:rsid w:val="00774126"/>
    <w:rsid w:val="007749F4"/>
    <w:rsid w:val="00774E19"/>
    <w:rsid w:val="007762D7"/>
    <w:rsid w:val="007772AE"/>
    <w:rsid w:val="007808C3"/>
    <w:rsid w:val="0078163C"/>
    <w:rsid w:val="00781EFF"/>
    <w:rsid w:val="00783A63"/>
    <w:rsid w:val="00784123"/>
    <w:rsid w:val="00784373"/>
    <w:rsid w:val="007843B9"/>
    <w:rsid w:val="0078441B"/>
    <w:rsid w:val="00784979"/>
    <w:rsid w:val="007851F5"/>
    <w:rsid w:val="00785C07"/>
    <w:rsid w:val="007863DA"/>
    <w:rsid w:val="0078728E"/>
    <w:rsid w:val="007877B7"/>
    <w:rsid w:val="00787F08"/>
    <w:rsid w:val="007900A1"/>
    <w:rsid w:val="007918E6"/>
    <w:rsid w:val="007933C7"/>
    <w:rsid w:val="00794DD6"/>
    <w:rsid w:val="00795D1D"/>
    <w:rsid w:val="00795E65"/>
    <w:rsid w:val="007A1E9C"/>
    <w:rsid w:val="007A2128"/>
    <w:rsid w:val="007A4022"/>
    <w:rsid w:val="007A439F"/>
    <w:rsid w:val="007A44E3"/>
    <w:rsid w:val="007A46F7"/>
    <w:rsid w:val="007A49A2"/>
    <w:rsid w:val="007A5024"/>
    <w:rsid w:val="007A60B7"/>
    <w:rsid w:val="007A696F"/>
    <w:rsid w:val="007B29E5"/>
    <w:rsid w:val="007B33A2"/>
    <w:rsid w:val="007B35C7"/>
    <w:rsid w:val="007B65B5"/>
    <w:rsid w:val="007B69DD"/>
    <w:rsid w:val="007B7AD9"/>
    <w:rsid w:val="007B7DF8"/>
    <w:rsid w:val="007C077E"/>
    <w:rsid w:val="007C1364"/>
    <w:rsid w:val="007C1C88"/>
    <w:rsid w:val="007C28B5"/>
    <w:rsid w:val="007C571B"/>
    <w:rsid w:val="007C663E"/>
    <w:rsid w:val="007C6E83"/>
    <w:rsid w:val="007C7B65"/>
    <w:rsid w:val="007D01E5"/>
    <w:rsid w:val="007D153C"/>
    <w:rsid w:val="007D2A61"/>
    <w:rsid w:val="007D404D"/>
    <w:rsid w:val="007D5708"/>
    <w:rsid w:val="007D6238"/>
    <w:rsid w:val="007D66D9"/>
    <w:rsid w:val="007D6A6D"/>
    <w:rsid w:val="007E1C50"/>
    <w:rsid w:val="007E3805"/>
    <w:rsid w:val="007E5935"/>
    <w:rsid w:val="007E731B"/>
    <w:rsid w:val="007E77B4"/>
    <w:rsid w:val="007F4851"/>
    <w:rsid w:val="007F5BFF"/>
    <w:rsid w:val="007F5D89"/>
    <w:rsid w:val="007F63F5"/>
    <w:rsid w:val="007F76C3"/>
    <w:rsid w:val="00801177"/>
    <w:rsid w:val="00801DE8"/>
    <w:rsid w:val="0080279C"/>
    <w:rsid w:val="00803B3A"/>
    <w:rsid w:val="00804A86"/>
    <w:rsid w:val="00804D60"/>
    <w:rsid w:val="008054B1"/>
    <w:rsid w:val="008066E4"/>
    <w:rsid w:val="008072E7"/>
    <w:rsid w:val="00807B3C"/>
    <w:rsid w:val="00812B32"/>
    <w:rsid w:val="00815506"/>
    <w:rsid w:val="00816277"/>
    <w:rsid w:val="00817037"/>
    <w:rsid w:val="0082386D"/>
    <w:rsid w:val="008243C0"/>
    <w:rsid w:val="00824EF3"/>
    <w:rsid w:val="00825477"/>
    <w:rsid w:val="0082578D"/>
    <w:rsid w:val="00826124"/>
    <w:rsid w:val="008303DF"/>
    <w:rsid w:val="008305A0"/>
    <w:rsid w:val="008309B0"/>
    <w:rsid w:val="0083406C"/>
    <w:rsid w:val="00837064"/>
    <w:rsid w:val="008370D5"/>
    <w:rsid w:val="008374A5"/>
    <w:rsid w:val="00837C2F"/>
    <w:rsid w:val="00837F2E"/>
    <w:rsid w:val="0084105F"/>
    <w:rsid w:val="0084497B"/>
    <w:rsid w:val="008449BC"/>
    <w:rsid w:val="008459DC"/>
    <w:rsid w:val="00845E74"/>
    <w:rsid w:val="00845E7E"/>
    <w:rsid w:val="0084707D"/>
    <w:rsid w:val="00847119"/>
    <w:rsid w:val="008472C7"/>
    <w:rsid w:val="00850A41"/>
    <w:rsid w:val="00850EC6"/>
    <w:rsid w:val="008523E1"/>
    <w:rsid w:val="008524B0"/>
    <w:rsid w:val="00852FC8"/>
    <w:rsid w:val="008544FA"/>
    <w:rsid w:val="008557F7"/>
    <w:rsid w:val="00856B2E"/>
    <w:rsid w:val="00860270"/>
    <w:rsid w:val="008619D2"/>
    <w:rsid w:val="00862832"/>
    <w:rsid w:val="00863D76"/>
    <w:rsid w:val="0086412C"/>
    <w:rsid w:val="00864269"/>
    <w:rsid w:val="00867721"/>
    <w:rsid w:val="008716FA"/>
    <w:rsid w:val="00871DE9"/>
    <w:rsid w:val="008721E3"/>
    <w:rsid w:val="008740CB"/>
    <w:rsid w:val="00874C80"/>
    <w:rsid w:val="008776BF"/>
    <w:rsid w:val="00880636"/>
    <w:rsid w:val="00882308"/>
    <w:rsid w:val="00882876"/>
    <w:rsid w:val="00890134"/>
    <w:rsid w:val="008913EF"/>
    <w:rsid w:val="00894B10"/>
    <w:rsid w:val="00894EB4"/>
    <w:rsid w:val="00896043"/>
    <w:rsid w:val="00896049"/>
    <w:rsid w:val="008A0D61"/>
    <w:rsid w:val="008A1A2F"/>
    <w:rsid w:val="008A47B4"/>
    <w:rsid w:val="008A4B83"/>
    <w:rsid w:val="008A6989"/>
    <w:rsid w:val="008A6F78"/>
    <w:rsid w:val="008B346F"/>
    <w:rsid w:val="008B37A9"/>
    <w:rsid w:val="008B4D9D"/>
    <w:rsid w:val="008B6C20"/>
    <w:rsid w:val="008C0866"/>
    <w:rsid w:val="008C0BE9"/>
    <w:rsid w:val="008C1EC9"/>
    <w:rsid w:val="008C3EA0"/>
    <w:rsid w:val="008C5968"/>
    <w:rsid w:val="008C5EAA"/>
    <w:rsid w:val="008C6216"/>
    <w:rsid w:val="008C669B"/>
    <w:rsid w:val="008C690F"/>
    <w:rsid w:val="008C7A0F"/>
    <w:rsid w:val="008C7FD2"/>
    <w:rsid w:val="008C7FD4"/>
    <w:rsid w:val="008D0176"/>
    <w:rsid w:val="008D03EA"/>
    <w:rsid w:val="008D10DE"/>
    <w:rsid w:val="008D23AB"/>
    <w:rsid w:val="008D244F"/>
    <w:rsid w:val="008D3252"/>
    <w:rsid w:val="008D4BE1"/>
    <w:rsid w:val="008D5122"/>
    <w:rsid w:val="008D61E9"/>
    <w:rsid w:val="008D62D3"/>
    <w:rsid w:val="008E13BF"/>
    <w:rsid w:val="008E26C0"/>
    <w:rsid w:val="008E26DB"/>
    <w:rsid w:val="008E4212"/>
    <w:rsid w:val="008E5BD8"/>
    <w:rsid w:val="008E6B18"/>
    <w:rsid w:val="008E6DF1"/>
    <w:rsid w:val="008F07AB"/>
    <w:rsid w:val="008F097D"/>
    <w:rsid w:val="008F0D1B"/>
    <w:rsid w:val="008F168E"/>
    <w:rsid w:val="008F1B8D"/>
    <w:rsid w:val="008F1F1C"/>
    <w:rsid w:val="008F4268"/>
    <w:rsid w:val="008F462D"/>
    <w:rsid w:val="008F4934"/>
    <w:rsid w:val="008F6AAD"/>
    <w:rsid w:val="0090088A"/>
    <w:rsid w:val="00900C8F"/>
    <w:rsid w:val="00901811"/>
    <w:rsid w:val="0090205A"/>
    <w:rsid w:val="00906B0A"/>
    <w:rsid w:val="00906FB0"/>
    <w:rsid w:val="00910535"/>
    <w:rsid w:val="009111C3"/>
    <w:rsid w:val="00912C54"/>
    <w:rsid w:val="00913202"/>
    <w:rsid w:val="00913311"/>
    <w:rsid w:val="009137B2"/>
    <w:rsid w:val="009137E0"/>
    <w:rsid w:val="00913B86"/>
    <w:rsid w:val="0091474C"/>
    <w:rsid w:val="00914AD1"/>
    <w:rsid w:val="009150BF"/>
    <w:rsid w:val="0091566E"/>
    <w:rsid w:val="009160FE"/>
    <w:rsid w:val="00922F41"/>
    <w:rsid w:val="00924898"/>
    <w:rsid w:val="00924CB3"/>
    <w:rsid w:val="00925151"/>
    <w:rsid w:val="00926593"/>
    <w:rsid w:val="00927582"/>
    <w:rsid w:val="00930379"/>
    <w:rsid w:val="00930F93"/>
    <w:rsid w:val="00932422"/>
    <w:rsid w:val="00932F88"/>
    <w:rsid w:val="009367D6"/>
    <w:rsid w:val="00936E6F"/>
    <w:rsid w:val="009375FD"/>
    <w:rsid w:val="009410A6"/>
    <w:rsid w:val="009412CC"/>
    <w:rsid w:val="00941331"/>
    <w:rsid w:val="009421C6"/>
    <w:rsid w:val="00942D34"/>
    <w:rsid w:val="009431D8"/>
    <w:rsid w:val="00943A73"/>
    <w:rsid w:val="009445AF"/>
    <w:rsid w:val="00947513"/>
    <w:rsid w:val="00950B91"/>
    <w:rsid w:val="00951BA5"/>
    <w:rsid w:val="0095425B"/>
    <w:rsid w:val="00954437"/>
    <w:rsid w:val="009568CC"/>
    <w:rsid w:val="00956EEF"/>
    <w:rsid w:val="009571C1"/>
    <w:rsid w:val="00957D8E"/>
    <w:rsid w:val="0096215B"/>
    <w:rsid w:val="009630A4"/>
    <w:rsid w:val="009651F1"/>
    <w:rsid w:val="009661E9"/>
    <w:rsid w:val="00966398"/>
    <w:rsid w:val="00966B1B"/>
    <w:rsid w:val="009676C2"/>
    <w:rsid w:val="00967A35"/>
    <w:rsid w:val="00967B82"/>
    <w:rsid w:val="0097053E"/>
    <w:rsid w:val="00970F72"/>
    <w:rsid w:val="00971E34"/>
    <w:rsid w:val="00972415"/>
    <w:rsid w:val="00972997"/>
    <w:rsid w:val="00972F92"/>
    <w:rsid w:val="009737BA"/>
    <w:rsid w:val="009739DB"/>
    <w:rsid w:val="00973C80"/>
    <w:rsid w:val="00973EBE"/>
    <w:rsid w:val="00976294"/>
    <w:rsid w:val="009764A0"/>
    <w:rsid w:val="00980670"/>
    <w:rsid w:val="0098158C"/>
    <w:rsid w:val="00982032"/>
    <w:rsid w:val="00984460"/>
    <w:rsid w:val="0098612C"/>
    <w:rsid w:val="00986CA3"/>
    <w:rsid w:val="0099084B"/>
    <w:rsid w:val="00991D35"/>
    <w:rsid w:val="00992B44"/>
    <w:rsid w:val="00993CA4"/>
    <w:rsid w:val="00995771"/>
    <w:rsid w:val="00996000"/>
    <w:rsid w:val="009977B5"/>
    <w:rsid w:val="009979E1"/>
    <w:rsid w:val="009A0839"/>
    <w:rsid w:val="009A2C2B"/>
    <w:rsid w:val="009A2DF3"/>
    <w:rsid w:val="009A48ED"/>
    <w:rsid w:val="009A5754"/>
    <w:rsid w:val="009A57E6"/>
    <w:rsid w:val="009A7C5D"/>
    <w:rsid w:val="009B05C2"/>
    <w:rsid w:val="009B0C74"/>
    <w:rsid w:val="009B25CE"/>
    <w:rsid w:val="009B2967"/>
    <w:rsid w:val="009B40BD"/>
    <w:rsid w:val="009C0D10"/>
    <w:rsid w:val="009C1912"/>
    <w:rsid w:val="009C207B"/>
    <w:rsid w:val="009C5323"/>
    <w:rsid w:val="009C5967"/>
    <w:rsid w:val="009C6909"/>
    <w:rsid w:val="009C6B50"/>
    <w:rsid w:val="009C73C9"/>
    <w:rsid w:val="009C7559"/>
    <w:rsid w:val="009C78DE"/>
    <w:rsid w:val="009D0326"/>
    <w:rsid w:val="009D13E2"/>
    <w:rsid w:val="009D17F1"/>
    <w:rsid w:val="009D2343"/>
    <w:rsid w:val="009D4250"/>
    <w:rsid w:val="009D5D89"/>
    <w:rsid w:val="009D5F6D"/>
    <w:rsid w:val="009D66AA"/>
    <w:rsid w:val="009D7DD1"/>
    <w:rsid w:val="009E1411"/>
    <w:rsid w:val="009E1555"/>
    <w:rsid w:val="009E19EC"/>
    <w:rsid w:val="009E1A68"/>
    <w:rsid w:val="009E1B3E"/>
    <w:rsid w:val="009E44C9"/>
    <w:rsid w:val="009E4FA7"/>
    <w:rsid w:val="009E500C"/>
    <w:rsid w:val="009E6E99"/>
    <w:rsid w:val="009F0679"/>
    <w:rsid w:val="009F1BE6"/>
    <w:rsid w:val="009F2B98"/>
    <w:rsid w:val="009F4F37"/>
    <w:rsid w:val="00A01AC2"/>
    <w:rsid w:val="00A051A9"/>
    <w:rsid w:val="00A05BE5"/>
    <w:rsid w:val="00A06963"/>
    <w:rsid w:val="00A07F48"/>
    <w:rsid w:val="00A10266"/>
    <w:rsid w:val="00A10433"/>
    <w:rsid w:val="00A10797"/>
    <w:rsid w:val="00A10E3A"/>
    <w:rsid w:val="00A11AC6"/>
    <w:rsid w:val="00A12B24"/>
    <w:rsid w:val="00A14FAC"/>
    <w:rsid w:val="00A150CB"/>
    <w:rsid w:val="00A159AF"/>
    <w:rsid w:val="00A179E7"/>
    <w:rsid w:val="00A20154"/>
    <w:rsid w:val="00A21841"/>
    <w:rsid w:val="00A22582"/>
    <w:rsid w:val="00A22DAE"/>
    <w:rsid w:val="00A234DF"/>
    <w:rsid w:val="00A23691"/>
    <w:rsid w:val="00A24FC6"/>
    <w:rsid w:val="00A25657"/>
    <w:rsid w:val="00A27621"/>
    <w:rsid w:val="00A27B6E"/>
    <w:rsid w:val="00A30175"/>
    <w:rsid w:val="00A317D7"/>
    <w:rsid w:val="00A31925"/>
    <w:rsid w:val="00A319F2"/>
    <w:rsid w:val="00A3464E"/>
    <w:rsid w:val="00A34C86"/>
    <w:rsid w:val="00A3594E"/>
    <w:rsid w:val="00A35CB8"/>
    <w:rsid w:val="00A363E4"/>
    <w:rsid w:val="00A37D72"/>
    <w:rsid w:val="00A421BB"/>
    <w:rsid w:val="00A43AE1"/>
    <w:rsid w:val="00A43F7B"/>
    <w:rsid w:val="00A4563A"/>
    <w:rsid w:val="00A4740E"/>
    <w:rsid w:val="00A51729"/>
    <w:rsid w:val="00A539C4"/>
    <w:rsid w:val="00A6011F"/>
    <w:rsid w:val="00A602A2"/>
    <w:rsid w:val="00A609B1"/>
    <w:rsid w:val="00A60C3F"/>
    <w:rsid w:val="00A6125E"/>
    <w:rsid w:val="00A6250D"/>
    <w:rsid w:val="00A63235"/>
    <w:rsid w:val="00A63789"/>
    <w:rsid w:val="00A6401F"/>
    <w:rsid w:val="00A64FC4"/>
    <w:rsid w:val="00A67210"/>
    <w:rsid w:val="00A67E01"/>
    <w:rsid w:val="00A709A0"/>
    <w:rsid w:val="00A7341F"/>
    <w:rsid w:val="00A74771"/>
    <w:rsid w:val="00A74A88"/>
    <w:rsid w:val="00A753EB"/>
    <w:rsid w:val="00A76925"/>
    <w:rsid w:val="00A769E1"/>
    <w:rsid w:val="00A76F21"/>
    <w:rsid w:val="00A7764F"/>
    <w:rsid w:val="00A8177E"/>
    <w:rsid w:val="00A830C9"/>
    <w:rsid w:val="00A83D0F"/>
    <w:rsid w:val="00A86330"/>
    <w:rsid w:val="00A86974"/>
    <w:rsid w:val="00A86FEF"/>
    <w:rsid w:val="00A90C15"/>
    <w:rsid w:val="00A9316C"/>
    <w:rsid w:val="00A94512"/>
    <w:rsid w:val="00A94998"/>
    <w:rsid w:val="00A94DE8"/>
    <w:rsid w:val="00A95B0A"/>
    <w:rsid w:val="00A96445"/>
    <w:rsid w:val="00A97BB2"/>
    <w:rsid w:val="00AA0C9E"/>
    <w:rsid w:val="00AA112E"/>
    <w:rsid w:val="00AA18DA"/>
    <w:rsid w:val="00AA1E6C"/>
    <w:rsid w:val="00AA477C"/>
    <w:rsid w:val="00AA547A"/>
    <w:rsid w:val="00AA61D8"/>
    <w:rsid w:val="00AA6F2C"/>
    <w:rsid w:val="00AA789D"/>
    <w:rsid w:val="00AB05E3"/>
    <w:rsid w:val="00AB14B3"/>
    <w:rsid w:val="00AB21DF"/>
    <w:rsid w:val="00AB3249"/>
    <w:rsid w:val="00AB3B02"/>
    <w:rsid w:val="00AB61CF"/>
    <w:rsid w:val="00AB702D"/>
    <w:rsid w:val="00AC23CB"/>
    <w:rsid w:val="00AC331C"/>
    <w:rsid w:val="00AC4A2B"/>
    <w:rsid w:val="00AC5EB0"/>
    <w:rsid w:val="00AC64E3"/>
    <w:rsid w:val="00AD2633"/>
    <w:rsid w:val="00AD327A"/>
    <w:rsid w:val="00AE0309"/>
    <w:rsid w:val="00AE0E17"/>
    <w:rsid w:val="00AE17C7"/>
    <w:rsid w:val="00AE255D"/>
    <w:rsid w:val="00AE287B"/>
    <w:rsid w:val="00AE35AD"/>
    <w:rsid w:val="00AE36B0"/>
    <w:rsid w:val="00AE3D14"/>
    <w:rsid w:val="00AE524A"/>
    <w:rsid w:val="00AE55B8"/>
    <w:rsid w:val="00AE6B13"/>
    <w:rsid w:val="00AE740B"/>
    <w:rsid w:val="00AF1B95"/>
    <w:rsid w:val="00AF1F18"/>
    <w:rsid w:val="00AF3288"/>
    <w:rsid w:val="00AF413E"/>
    <w:rsid w:val="00AF4145"/>
    <w:rsid w:val="00AF4A71"/>
    <w:rsid w:val="00AF6AB5"/>
    <w:rsid w:val="00AF6DF6"/>
    <w:rsid w:val="00AF7C3F"/>
    <w:rsid w:val="00B01A01"/>
    <w:rsid w:val="00B04C6C"/>
    <w:rsid w:val="00B05D88"/>
    <w:rsid w:val="00B0648E"/>
    <w:rsid w:val="00B064EA"/>
    <w:rsid w:val="00B10267"/>
    <w:rsid w:val="00B12208"/>
    <w:rsid w:val="00B13DF2"/>
    <w:rsid w:val="00B14610"/>
    <w:rsid w:val="00B15EEF"/>
    <w:rsid w:val="00B178A3"/>
    <w:rsid w:val="00B2130B"/>
    <w:rsid w:val="00B22211"/>
    <w:rsid w:val="00B22BF0"/>
    <w:rsid w:val="00B23EA0"/>
    <w:rsid w:val="00B24C52"/>
    <w:rsid w:val="00B2638D"/>
    <w:rsid w:val="00B27512"/>
    <w:rsid w:val="00B279B2"/>
    <w:rsid w:val="00B307B3"/>
    <w:rsid w:val="00B30BFD"/>
    <w:rsid w:val="00B327AC"/>
    <w:rsid w:val="00B34595"/>
    <w:rsid w:val="00B35374"/>
    <w:rsid w:val="00B36332"/>
    <w:rsid w:val="00B36361"/>
    <w:rsid w:val="00B40176"/>
    <w:rsid w:val="00B4129A"/>
    <w:rsid w:val="00B420E0"/>
    <w:rsid w:val="00B428F7"/>
    <w:rsid w:val="00B438F9"/>
    <w:rsid w:val="00B44135"/>
    <w:rsid w:val="00B47958"/>
    <w:rsid w:val="00B47A9D"/>
    <w:rsid w:val="00B531A0"/>
    <w:rsid w:val="00B542CD"/>
    <w:rsid w:val="00B561B8"/>
    <w:rsid w:val="00B56379"/>
    <w:rsid w:val="00B571EB"/>
    <w:rsid w:val="00B57B7F"/>
    <w:rsid w:val="00B62D55"/>
    <w:rsid w:val="00B63B6B"/>
    <w:rsid w:val="00B645C2"/>
    <w:rsid w:val="00B652E2"/>
    <w:rsid w:val="00B65A0F"/>
    <w:rsid w:val="00B7077C"/>
    <w:rsid w:val="00B71138"/>
    <w:rsid w:val="00B73383"/>
    <w:rsid w:val="00B73451"/>
    <w:rsid w:val="00B77106"/>
    <w:rsid w:val="00B77F8F"/>
    <w:rsid w:val="00B82DFE"/>
    <w:rsid w:val="00B84745"/>
    <w:rsid w:val="00B84C46"/>
    <w:rsid w:val="00B85AEC"/>
    <w:rsid w:val="00B869A6"/>
    <w:rsid w:val="00B87E5B"/>
    <w:rsid w:val="00B917A0"/>
    <w:rsid w:val="00B91CBD"/>
    <w:rsid w:val="00B91E5F"/>
    <w:rsid w:val="00B92AE9"/>
    <w:rsid w:val="00B92E81"/>
    <w:rsid w:val="00B93EE2"/>
    <w:rsid w:val="00B94630"/>
    <w:rsid w:val="00B95DE1"/>
    <w:rsid w:val="00B97225"/>
    <w:rsid w:val="00B97B45"/>
    <w:rsid w:val="00B97FAC"/>
    <w:rsid w:val="00BA102D"/>
    <w:rsid w:val="00BA35EC"/>
    <w:rsid w:val="00BA5214"/>
    <w:rsid w:val="00BA5CF4"/>
    <w:rsid w:val="00BB00C3"/>
    <w:rsid w:val="00BB1344"/>
    <w:rsid w:val="00BB45D5"/>
    <w:rsid w:val="00BB6E91"/>
    <w:rsid w:val="00BC0CA1"/>
    <w:rsid w:val="00BC18F6"/>
    <w:rsid w:val="00BC4D30"/>
    <w:rsid w:val="00BC639C"/>
    <w:rsid w:val="00BC6465"/>
    <w:rsid w:val="00BC6BCD"/>
    <w:rsid w:val="00BC7E78"/>
    <w:rsid w:val="00BC7FD2"/>
    <w:rsid w:val="00BD0E8C"/>
    <w:rsid w:val="00BD3020"/>
    <w:rsid w:val="00BD3940"/>
    <w:rsid w:val="00BD3D0D"/>
    <w:rsid w:val="00BD4C73"/>
    <w:rsid w:val="00BD4E82"/>
    <w:rsid w:val="00BD5D1C"/>
    <w:rsid w:val="00BD7425"/>
    <w:rsid w:val="00BD7E13"/>
    <w:rsid w:val="00BE0E21"/>
    <w:rsid w:val="00BE1553"/>
    <w:rsid w:val="00BE5FF2"/>
    <w:rsid w:val="00BE7B20"/>
    <w:rsid w:val="00BF0F94"/>
    <w:rsid w:val="00BF255A"/>
    <w:rsid w:val="00BF3ACF"/>
    <w:rsid w:val="00BF4133"/>
    <w:rsid w:val="00BF4EFF"/>
    <w:rsid w:val="00BF4F57"/>
    <w:rsid w:val="00BF5001"/>
    <w:rsid w:val="00BF55B7"/>
    <w:rsid w:val="00BF55E4"/>
    <w:rsid w:val="00BF6CE5"/>
    <w:rsid w:val="00C01322"/>
    <w:rsid w:val="00C01630"/>
    <w:rsid w:val="00C022A1"/>
    <w:rsid w:val="00C02976"/>
    <w:rsid w:val="00C053F3"/>
    <w:rsid w:val="00C056B6"/>
    <w:rsid w:val="00C05BB9"/>
    <w:rsid w:val="00C11220"/>
    <w:rsid w:val="00C11901"/>
    <w:rsid w:val="00C13763"/>
    <w:rsid w:val="00C13C54"/>
    <w:rsid w:val="00C14254"/>
    <w:rsid w:val="00C21390"/>
    <w:rsid w:val="00C21F01"/>
    <w:rsid w:val="00C22864"/>
    <w:rsid w:val="00C23F25"/>
    <w:rsid w:val="00C250DB"/>
    <w:rsid w:val="00C2606F"/>
    <w:rsid w:val="00C2621E"/>
    <w:rsid w:val="00C346DA"/>
    <w:rsid w:val="00C34C11"/>
    <w:rsid w:val="00C36602"/>
    <w:rsid w:val="00C367BC"/>
    <w:rsid w:val="00C37B90"/>
    <w:rsid w:val="00C40B22"/>
    <w:rsid w:val="00C412A8"/>
    <w:rsid w:val="00C41791"/>
    <w:rsid w:val="00C41C0D"/>
    <w:rsid w:val="00C42782"/>
    <w:rsid w:val="00C42FBC"/>
    <w:rsid w:val="00C4356B"/>
    <w:rsid w:val="00C449B9"/>
    <w:rsid w:val="00C47714"/>
    <w:rsid w:val="00C47BBA"/>
    <w:rsid w:val="00C50AB2"/>
    <w:rsid w:val="00C5539D"/>
    <w:rsid w:val="00C55D31"/>
    <w:rsid w:val="00C560C0"/>
    <w:rsid w:val="00C63889"/>
    <w:rsid w:val="00C64F90"/>
    <w:rsid w:val="00C65948"/>
    <w:rsid w:val="00C65B7A"/>
    <w:rsid w:val="00C66DE3"/>
    <w:rsid w:val="00C7185B"/>
    <w:rsid w:val="00C758D3"/>
    <w:rsid w:val="00C7707F"/>
    <w:rsid w:val="00C773D6"/>
    <w:rsid w:val="00C778AC"/>
    <w:rsid w:val="00C80D35"/>
    <w:rsid w:val="00C816F1"/>
    <w:rsid w:val="00C824B9"/>
    <w:rsid w:val="00C828A7"/>
    <w:rsid w:val="00C833B2"/>
    <w:rsid w:val="00C8433F"/>
    <w:rsid w:val="00C85091"/>
    <w:rsid w:val="00C8548F"/>
    <w:rsid w:val="00C85A28"/>
    <w:rsid w:val="00C869BF"/>
    <w:rsid w:val="00C86ADA"/>
    <w:rsid w:val="00C87CDD"/>
    <w:rsid w:val="00C87ED6"/>
    <w:rsid w:val="00C91AF2"/>
    <w:rsid w:val="00C923BA"/>
    <w:rsid w:val="00C929E1"/>
    <w:rsid w:val="00C934B8"/>
    <w:rsid w:val="00C93B4B"/>
    <w:rsid w:val="00C94509"/>
    <w:rsid w:val="00C9780C"/>
    <w:rsid w:val="00C9781F"/>
    <w:rsid w:val="00C97C73"/>
    <w:rsid w:val="00CA097C"/>
    <w:rsid w:val="00CA0A48"/>
    <w:rsid w:val="00CA4F27"/>
    <w:rsid w:val="00CA502A"/>
    <w:rsid w:val="00CA506C"/>
    <w:rsid w:val="00CA6519"/>
    <w:rsid w:val="00CA684A"/>
    <w:rsid w:val="00CA6DF0"/>
    <w:rsid w:val="00CB095C"/>
    <w:rsid w:val="00CB15DF"/>
    <w:rsid w:val="00CB2D06"/>
    <w:rsid w:val="00CB3974"/>
    <w:rsid w:val="00CB74D7"/>
    <w:rsid w:val="00CB75CA"/>
    <w:rsid w:val="00CB7700"/>
    <w:rsid w:val="00CC045A"/>
    <w:rsid w:val="00CC0B83"/>
    <w:rsid w:val="00CC108B"/>
    <w:rsid w:val="00CC3207"/>
    <w:rsid w:val="00CC561A"/>
    <w:rsid w:val="00CC5730"/>
    <w:rsid w:val="00CD06E1"/>
    <w:rsid w:val="00CD1F26"/>
    <w:rsid w:val="00CD2BC5"/>
    <w:rsid w:val="00CD2C3F"/>
    <w:rsid w:val="00CD34E8"/>
    <w:rsid w:val="00CD3998"/>
    <w:rsid w:val="00CD4C14"/>
    <w:rsid w:val="00CD58FE"/>
    <w:rsid w:val="00CE1B9A"/>
    <w:rsid w:val="00CE1D14"/>
    <w:rsid w:val="00CE2DD0"/>
    <w:rsid w:val="00CE31D0"/>
    <w:rsid w:val="00CE3EEF"/>
    <w:rsid w:val="00CE6E2D"/>
    <w:rsid w:val="00CE6E45"/>
    <w:rsid w:val="00CE74CB"/>
    <w:rsid w:val="00CF0276"/>
    <w:rsid w:val="00CF3845"/>
    <w:rsid w:val="00CF5B15"/>
    <w:rsid w:val="00CF6A3E"/>
    <w:rsid w:val="00D00769"/>
    <w:rsid w:val="00D00A5D"/>
    <w:rsid w:val="00D01628"/>
    <w:rsid w:val="00D040A2"/>
    <w:rsid w:val="00D05F35"/>
    <w:rsid w:val="00D06049"/>
    <w:rsid w:val="00D07969"/>
    <w:rsid w:val="00D108B3"/>
    <w:rsid w:val="00D125C0"/>
    <w:rsid w:val="00D12F44"/>
    <w:rsid w:val="00D13120"/>
    <w:rsid w:val="00D15D87"/>
    <w:rsid w:val="00D16A93"/>
    <w:rsid w:val="00D21B3A"/>
    <w:rsid w:val="00D22B0C"/>
    <w:rsid w:val="00D232F2"/>
    <w:rsid w:val="00D25804"/>
    <w:rsid w:val="00D259D1"/>
    <w:rsid w:val="00D25D13"/>
    <w:rsid w:val="00D2735C"/>
    <w:rsid w:val="00D27BDA"/>
    <w:rsid w:val="00D3306E"/>
    <w:rsid w:val="00D34574"/>
    <w:rsid w:val="00D3468A"/>
    <w:rsid w:val="00D346E9"/>
    <w:rsid w:val="00D3565C"/>
    <w:rsid w:val="00D3CE3D"/>
    <w:rsid w:val="00D41ADF"/>
    <w:rsid w:val="00D424C7"/>
    <w:rsid w:val="00D438AC"/>
    <w:rsid w:val="00D44447"/>
    <w:rsid w:val="00D503D3"/>
    <w:rsid w:val="00D51952"/>
    <w:rsid w:val="00D53B82"/>
    <w:rsid w:val="00D57A2F"/>
    <w:rsid w:val="00D57DAB"/>
    <w:rsid w:val="00D6057E"/>
    <w:rsid w:val="00D61C06"/>
    <w:rsid w:val="00D6230F"/>
    <w:rsid w:val="00D62D23"/>
    <w:rsid w:val="00D64881"/>
    <w:rsid w:val="00D6636E"/>
    <w:rsid w:val="00D70439"/>
    <w:rsid w:val="00D70535"/>
    <w:rsid w:val="00D72BE5"/>
    <w:rsid w:val="00D72D4B"/>
    <w:rsid w:val="00D72F41"/>
    <w:rsid w:val="00D730C9"/>
    <w:rsid w:val="00D732AA"/>
    <w:rsid w:val="00D7402A"/>
    <w:rsid w:val="00D7408D"/>
    <w:rsid w:val="00D74B72"/>
    <w:rsid w:val="00D75394"/>
    <w:rsid w:val="00D75B7E"/>
    <w:rsid w:val="00D81669"/>
    <w:rsid w:val="00D8179E"/>
    <w:rsid w:val="00D85745"/>
    <w:rsid w:val="00D858E1"/>
    <w:rsid w:val="00D904D4"/>
    <w:rsid w:val="00D9103A"/>
    <w:rsid w:val="00D91267"/>
    <w:rsid w:val="00D915A8"/>
    <w:rsid w:val="00D91FB9"/>
    <w:rsid w:val="00D9256A"/>
    <w:rsid w:val="00D94693"/>
    <w:rsid w:val="00D94E7B"/>
    <w:rsid w:val="00D94E83"/>
    <w:rsid w:val="00D9596D"/>
    <w:rsid w:val="00D968D7"/>
    <w:rsid w:val="00D969C2"/>
    <w:rsid w:val="00D96A61"/>
    <w:rsid w:val="00D97A97"/>
    <w:rsid w:val="00D97E08"/>
    <w:rsid w:val="00D97F5F"/>
    <w:rsid w:val="00DA101B"/>
    <w:rsid w:val="00DA230F"/>
    <w:rsid w:val="00DA3FD8"/>
    <w:rsid w:val="00DA4708"/>
    <w:rsid w:val="00DA6171"/>
    <w:rsid w:val="00DA71B4"/>
    <w:rsid w:val="00DA7A94"/>
    <w:rsid w:val="00DB0B28"/>
    <w:rsid w:val="00DB3585"/>
    <w:rsid w:val="00DB3601"/>
    <w:rsid w:val="00DB5DBA"/>
    <w:rsid w:val="00DB6BF4"/>
    <w:rsid w:val="00DB6EC1"/>
    <w:rsid w:val="00DC2A7C"/>
    <w:rsid w:val="00DC481F"/>
    <w:rsid w:val="00DC482C"/>
    <w:rsid w:val="00DC67A7"/>
    <w:rsid w:val="00DC7E61"/>
    <w:rsid w:val="00DD005B"/>
    <w:rsid w:val="00DD26C0"/>
    <w:rsid w:val="00DD2DD1"/>
    <w:rsid w:val="00DD3248"/>
    <w:rsid w:val="00DD32C9"/>
    <w:rsid w:val="00DD47ED"/>
    <w:rsid w:val="00DD5834"/>
    <w:rsid w:val="00DD64D3"/>
    <w:rsid w:val="00DD6F3A"/>
    <w:rsid w:val="00DD7B1D"/>
    <w:rsid w:val="00DE1B26"/>
    <w:rsid w:val="00DE1FFD"/>
    <w:rsid w:val="00DE2536"/>
    <w:rsid w:val="00DE3968"/>
    <w:rsid w:val="00DE5490"/>
    <w:rsid w:val="00DE6179"/>
    <w:rsid w:val="00DE7AC2"/>
    <w:rsid w:val="00DF0903"/>
    <w:rsid w:val="00DF3049"/>
    <w:rsid w:val="00DF4720"/>
    <w:rsid w:val="00DF5CE3"/>
    <w:rsid w:val="00DF6FCB"/>
    <w:rsid w:val="00DF789A"/>
    <w:rsid w:val="00E031AB"/>
    <w:rsid w:val="00E063CD"/>
    <w:rsid w:val="00E067C7"/>
    <w:rsid w:val="00E06A56"/>
    <w:rsid w:val="00E073DE"/>
    <w:rsid w:val="00E07808"/>
    <w:rsid w:val="00E07AFA"/>
    <w:rsid w:val="00E11A19"/>
    <w:rsid w:val="00E12DAD"/>
    <w:rsid w:val="00E1318A"/>
    <w:rsid w:val="00E14661"/>
    <w:rsid w:val="00E150D9"/>
    <w:rsid w:val="00E15F4F"/>
    <w:rsid w:val="00E175BD"/>
    <w:rsid w:val="00E21071"/>
    <w:rsid w:val="00E225C0"/>
    <w:rsid w:val="00E229C1"/>
    <w:rsid w:val="00E23396"/>
    <w:rsid w:val="00E24138"/>
    <w:rsid w:val="00E304BE"/>
    <w:rsid w:val="00E3081D"/>
    <w:rsid w:val="00E30EC3"/>
    <w:rsid w:val="00E3180F"/>
    <w:rsid w:val="00E32CCB"/>
    <w:rsid w:val="00E33AD6"/>
    <w:rsid w:val="00E346C5"/>
    <w:rsid w:val="00E34F9E"/>
    <w:rsid w:val="00E37D46"/>
    <w:rsid w:val="00E409AB"/>
    <w:rsid w:val="00E41185"/>
    <w:rsid w:val="00E415CD"/>
    <w:rsid w:val="00E44010"/>
    <w:rsid w:val="00E44B89"/>
    <w:rsid w:val="00E453A3"/>
    <w:rsid w:val="00E455D6"/>
    <w:rsid w:val="00E46548"/>
    <w:rsid w:val="00E477C1"/>
    <w:rsid w:val="00E479AC"/>
    <w:rsid w:val="00E51229"/>
    <w:rsid w:val="00E517E6"/>
    <w:rsid w:val="00E51B31"/>
    <w:rsid w:val="00E54EB0"/>
    <w:rsid w:val="00E5598B"/>
    <w:rsid w:val="00E55A4A"/>
    <w:rsid w:val="00E56246"/>
    <w:rsid w:val="00E57BF0"/>
    <w:rsid w:val="00E6048E"/>
    <w:rsid w:val="00E609C4"/>
    <w:rsid w:val="00E61159"/>
    <w:rsid w:val="00E61E88"/>
    <w:rsid w:val="00E63289"/>
    <w:rsid w:val="00E6419D"/>
    <w:rsid w:val="00E64A92"/>
    <w:rsid w:val="00E651D1"/>
    <w:rsid w:val="00E65A4F"/>
    <w:rsid w:val="00E65E98"/>
    <w:rsid w:val="00E6612D"/>
    <w:rsid w:val="00E6679C"/>
    <w:rsid w:val="00E67532"/>
    <w:rsid w:val="00E70F6D"/>
    <w:rsid w:val="00E71362"/>
    <w:rsid w:val="00E71840"/>
    <w:rsid w:val="00E7355A"/>
    <w:rsid w:val="00E7362F"/>
    <w:rsid w:val="00E73B61"/>
    <w:rsid w:val="00E73DF6"/>
    <w:rsid w:val="00E74564"/>
    <w:rsid w:val="00E74BC4"/>
    <w:rsid w:val="00E75D0C"/>
    <w:rsid w:val="00E81536"/>
    <w:rsid w:val="00E82EDE"/>
    <w:rsid w:val="00E83CE2"/>
    <w:rsid w:val="00E84912"/>
    <w:rsid w:val="00E85B0F"/>
    <w:rsid w:val="00E912F5"/>
    <w:rsid w:val="00E91E93"/>
    <w:rsid w:val="00E92890"/>
    <w:rsid w:val="00E93CEB"/>
    <w:rsid w:val="00E94973"/>
    <w:rsid w:val="00E953FB"/>
    <w:rsid w:val="00E97137"/>
    <w:rsid w:val="00E97DFA"/>
    <w:rsid w:val="00EA01A1"/>
    <w:rsid w:val="00EA0C62"/>
    <w:rsid w:val="00EA57C6"/>
    <w:rsid w:val="00EA6528"/>
    <w:rsid w:val="00EB11E5"/>
    <w:rsid w:val="00EB17BB"/>
    <w:rsid w:val="00EB3959"/>
    <w:rsid w:val="00EB444F"/>
    <w:rsid w:val="00EB63E6"/>
    <w:rsid w:val="00EC11A1"/>
    <w:rsid w:val="00EC1CC3"/>
    <w:rsid w:val="00EC283C"/>
    <w:rsid w:val="00EC4C4F"/>
    <w:rsid w:val="00EC4FC3"/>
    <w:rsid w:val="00EC6067"/>
    <w:rsid w:val="00EC6FED"/>
    <w:rsid w:val="00ED0EF6"/>
    <w:rsid w:val="00ED1549"/>
    <w:rsid w:val="00ED1AE3"/>
    <w:rsid w:val="00ED1E81"/>
    <w:rsid w:val="00ED23E0"/>
    <w:rsid w:val="00ED2CE1"/>
    <w:rsid w:val="00ED3509"/>
    <w:rsid w:val="00ED4075"/>
    <w:rsid w:val="00ED4297"/>
    <w:rsid w:val="00ED4366"/>
    <w:rsid w:val="00EE0FC0"/>
    <w:rsid w:val="00EE1F88"/>
    <w:rsid w:val="00EE256A"/>
    <w:rsid w:val="00EE2E2F"/>
    <w:rsid w:val="00EE4244"/>
    <w:rsid w:val="00EE4640"/>
    <w:rsid w:val="00EE553E"/>
    <w:rsid w:val="00EE56BD"/>
    <w:rsid w:val="00EE607F"/>
    <w:rsid w:val="00EE73D1"/>
    <w:rsid w:val="00EE76B4"/>
    <w:rsid w:val="00EF2CA5"/>
    <w:rsid w:val="00EF410D"/>
    <w:rsid w:val="00EF43D8"/>
    <w:rsid w:val="00EF4559"/>
    <w:rsid w:val="00EF5DED"/>
    <w:rsid w:val="00EF6CBF"/>
    <w:rsid w:val="00F001D9"/>
    <w:rsid w:val="00F00238"/>
    <w:rsid w:val="00F00EC3"/>
    <w:rsid w:val="00F01627"/>
    <w:rsid w:val="00F04DC9"/>
    <w:rsid w:val="00F04E2A"/>
    <w:rsid w:val="00F0686B"/>
    <w:rsid w:val="00F0726E"/>
    <w:rsid w:val="00F079C5"/>
    <w:rsid w:val="00F07DB1"/>
    <w:rsid w:val="00F11346"/>
    <w:rsid w:val="00F14EB2"/>
    <w:rsid w:val="00F1548A"/>
    <w:rsid w:val="00F16210"/>
    <w:rsid w:val="00F16213"/>
    <w:rsid w:val="00F16FBB"/>
    <w:rsid w:val="00F17591"/>
    <w:rsid w:val="00F204D6"/>
    <w:rsid w:val="00F223A8"/>
    <w:rsid w:val="00F22ABA"/>
    <w:rsid w:val="00F232EF"/>
    <w:rsid w:val="00F238D2"/>
    <w:rsid w:val="00F23AD2"/>
    <w:rsid w:val="00F2655E"/>
    <w:rsid w:val="00F26B3E"/>
    <w:rsid w:val="00F26B67"/>
    <w:rsid w:val="00F27CC7"/>
    <w:rsid w:val="00F30BB5"/>
    <w:rsid w:val="00F317DF"/>
    <w:rsid w:val="00F34536"/>
    <w:rsid w:val="00F3510D"/>
    <w:rsid w:val="00F36375"/>
    <w:rsid w:val="00F368FC"/>
    <w:rsid w:val="00F37298"/>
    <w:rsid w:val="00F42124"/>
    <w:rsid w:val="00F4239E"/>
    <w:rsid w:val="00F42888"/>
    <w:rsid w:val="00F42B78"/>
    <w:rsid w:val="00F42C83"/>
    <w:rsid w:val="00F434BE"/>
    <w:rsid w:val="00F43FD5"/>
    <w:rsid w:val="00F45E1B"/>
    <w:rsid w:val="00F466EA"/>
    <w:rsid w:val="00F473C0"/>
    <w:rsid w:val="00F47441"/>
    <w:rsid w:val="00F4791A"/>
    <w:rsid w:val="00F505D2"/>
    <w:rsid w:val="00F512E2"/>
    <w:rsid w:val="00F5182C"/>
    <w:rsid w:val="00F53B70"/>
    <w:rsid w:val="00F53C12"/>
    <w:rsid w:val="00F54493"/>
    <w:rsid w:val="00F56275"/>
    <w:rsid w:val="00F573B0"/>
    <w:rsid w:val="00F60C6E"/>
    <w:rsid w:val="00F60ED1"/>
    <w:rsid w:val="00F61338"/>
    <w:rsid w:val="00F6137B"/>
    <w:rsid w:val="00F619B7"/>
    <w:rsid w:val="00F63DB8"/>
    <w:rsid w:val="00F64879"/>
    <w:rsid w:val="00F64983"/>
    <w:rsid w:val="00F6614F"/>
    <w:rsid w:val="00F67695"/>
    <w:rsid w:val="00F70567"/>
    <w:rsid w:val="00F711DE"/>
    <w:rsid w:val="00F735AB"/>
    <w:rsid w:val="00F74F45"/>
    <w:rsid w:val="00F7518C"/>
    <w:rsid w:val="00F765E8"/>
    <w:rsid w:val="00F76CAF"/>
    <w:rsid w:val="00F76EF3"/>
    <w:rsid w:val="00F80D21"/>
    <w:rsid w:val="00F80F92"/>
    <w:rsid w:val="00F82002"/>
    <w:rsid w:val="00F8332B"/>
    <w:rsid w:val="00F83584"/>
    <w:rsid w:val="00F848EE"/>
    <w:rsid w:val="00F87158"/>
    <w:rsid w:val="00F875DC"/>
    <w:rsid w:val="00F901DF"/>
    <w:rsid w:val="00F934D6"/>
    <w:rsid w:val="00F95FB0"/>
    <w:rsid w:val="00F96694"/>
    <w:rsid w:val="00F97244"/>
    <w:rsid w:val="00F97B78"/>
    <w:rsid w:val="00FA0B5A"/>
    <w:rsid w:val="00FA0F82"/>
    <w:rsid w:val="00FA2600"/>
    <w:rsid w:val="00FA4074"/>
    <w:rsid w:val="00FA41C0"/>
    <w:rsid w:val="00FA4CB3"/>
    <w:rsid w:val="00FA5F27"/>
    <w:rsid w:val="00FA6AC1"/>
    <w:rsid w:val="00FB1055"/>
    <w:rsid w:val="00FB3100"/>
    <w:rsid w:val="00FB351F"/>
    <w:rsid w:val="00FC07BC"/>
    <w:rsid w:val="00FC26D9"/>
    <w:rsid w:val="00FC43B5"/>
    <w:rsid w:val="00FC64F9"/>
    <w:rsid w:val="00FC7673"/>
    <w:rsid w:val="00FD02B5"/>
    <w:rsid w:val="00FD2E82"/>
    <w:rsid w:val="00FD46D7"/>
    <w:rsid w:val="00FD7D64"/>
    <w:rsid w:val="00FE13FB"/>
    <w:rsid w:val="00FE1ED6"/>
    <w:rsid w:val="00FE2B4B"/>
    <w:rsid w:val="00FE3837"/>
    <w:rsid w:val="00FE3D0B"/>
    <w:rsid w:val="00FE51BB"/>
    <w:rsid w:val="00FE5914"/>
    <w:rsid w:val="00FE5C43"/>
    <w:rsid w:val="00FE69C2"/>
    <w:rsid w:val="00FE6BA1"/>
    <w:rsid w:val="00FF05D1"/>
    <w:rsid w:val="00FF1471"/>
    <w:rsid w:val="00FF21E8"/>
    <w:rsid w:val="00FF22A5"/>
    <w:rsid w:val="00FF2C75"/>
    <w:rsid w:val="00FF2D3E"/>
    <w:rsid w:val="00FF32B7"/>
    <w:rsid w:val="00FF36C9"/>
    <w:rsid w:val="00FF3AEE"/>
    <w:rsid w:val="00FF75F8"/>
    <w:rsid w:val="01FC2085"/>
    <w:rsid w:val="0277F6BF"/>
    <w:rsid w:val="029BCFE8"/>
    <w:rsid w:val="02CBB7A4"/>
    <w:rsid w:val="02EE0BE4"/>
    <w:rsid w:val="031F075E"/>
    <w:rsid w:val="032FCB3D"/>
    <w:rsid w:val="035CA3C2"/>
    <w:rsid w:val="041C7261"/>
    <w:rsid w:val="059D2322"/>
    <w:rsid w:val="05AC8C9A"/>
    <w:rsid w:val="05DAB96B"/>
    <w:rsid w:val="063E4024"/>
    <w:rsid w:val="069497C5"/>
    <w:rsid w:val="06F268FD"/>
    <w:rsid w:val="0712BA5D"/>
    <w:rsid w:val="074B67E2"/>
    <w:rsid w:val="076CE978"/>
    <w:rsid w:val="07765A68"/>
    <w:rsid w:val="0875D659"/>
    <w:rsid w:val="08B53A6D"/>
    <w:rsid w:val="08E82C3C"/>
    <w:rsid w:val="09A4AF68"/>
    <w:rsid w:val="0A0BDE9C"/>
    <w:rsid w:val="0A24B782"/>
    <w:rsid w:val="0A267F4D"/>
    <w:rsid w:val="0A49CC3E"/>
    <w:rsid w:val="0A54D01E"/>
    <w:rsid w:val="0A864007"/>
    <w:rsid w:val="0AAE2A8E"/>
    <w:rsid w:val="0ACEE567"/>
    <w:rsid w:val="0B0ABFE0"/>
    <w:rsid w:val="0BE0639A"/>
    <w:rsid w:val="0C5B67C9"/>
    <w:rsid w:val="0DEF2ECC"/>
    <w:rsid w:val="0DF4655B"/>
    <w:rsid w:val="0E2B775C"/>
    <w:rsid w:val="0E679973"/>
    <w:rsid w:val="0E95BD55"/>
    <w:rsid w:val="0EA11A48"/>
    <w:rsid w:val="0EA870AB"/>
    <w:rsid w:val="0EC42EA1"/>
    <w:rsid w:val="0EC632F5"/>
    <w:rsid w:val="0EF828A5"/>
    <w:rsid w:val="0EF98E63"/>
    <w:rsid w:val="0F3D516A"/>
    <w:rsid w:val="0FCA24AD"/>
    <w:rsid w:val="105132A0"/>
    <w:rsid w:val="106F5E4F"/>
    <w:rsid w:val="10B04090"/>
    <w:rsid w:val="1205489A"/>
    <w:rsid w:val="125797B8"/>
    <w:rsid w:val="126558D6"/>
    <w:rsid w:val="127A773A"/>
    <w:rsid w:val="12E3403D"/>
    <w:rsid w:val="13D8071C"/>
    <w:rsid w:val="13F1DA78"/>
    <w:rsid w:val="143BE477"/>
    <w:rsid w:val="14CF06BA"/>
    <w:rsid w:val="150724B5"/>
    <w:rsid w:val="150BF7D5"/>
    <w:rsid w:val="15327555"/>
    <w:rsid w:val="159D0587"/>
    <w:rsid w:val="160E0B3E"/>
    <w:rsid w:val="1611980E"/>
    <w:rsid w:val="161A70FC"/>
    <w:rsid w:val="162F9321"/>
    <w:rsid w:val="1633D50C"/>
    <w:rsid w:val="1649C36D"/>
    <w:rsid w:val="1793DB6B"/>
    <w:rsid w:val="17A9DB9F"/>
    <w:rsid w:val="17E3275D"/>
    <w:rsid w:val="17E804F5"/>
    <w:rsid w:val="18BA5265"/>
    <w:rsid w:val="18CAE2A9"/>
    <w:rsid w:val="18CF7036"/>
    <w:rsid w:val="18DE6432"/>
    <w:rsid w:val="19023EAC"/>
    <w:rsid w:val="1992CDDE"/>
    <w:rsid w:val="1A61E29E"/>
    <w:rsid w:val="1A6E9EB3"/>
    <w:rsid w:val="1A92CB54"/>
    <w:rsid w:val="1AD9E986"/>
    <w:rsid w:val="1AECEE1B"/>
    <w:rsid w:val="1B25796F"/>
    <w:rsid w:val="1B66D930"/>
    <w:rsid w:val="1BA4AA6A"/>
    <w:rsid w:val="1BD681F1"/>
    <w:rsid w:val="1BF6176F"/>
    <w:rsid w:val="1CA66D08"/>
    <w:rsid w:val="1D03E24C"/>
    <w:rsid w:val="1DA928F5"/>
    <w:rsid w:val="1E22FE6D"/>
    <w:rsid w:val="1E75027C"/>
    <w:rsid w:val="1E8133E0"/>
    <w:rsid w:val="1E848D65"/>
    <w:rsid w:val="1EB64E43"/>
    <w:rsid w:val="1EDB0B48"/>
    <w:rsid w:val="1F2A33DE"/>
    <w:rsid w:val="1F59D79D"/>
    <w:rsid w:val="1FEAFEA2"/>
    <w:rsid w:val="201D56DC"/>
    <w:rsid w:val="2076234F"/>
    <w:rsid w:val="20D53517"/>
    <w:rsid w:val="212225A1"/>
    <w:rsid w:val="213BC070"/>
    <w:rsid w:val="21C2F73B"/>
    <w:rsid w:val="2217418D"/>
    <w:rsid w:val="225257B4"/>
    <w:rsid w:val="2256EDFF"/>
    <w:rsid w:val="2354F79E"/>
    <w:rsid w:val="23AF552F"/>
    <w:rsid w:val="23B64846"/>
    <w:rsid w:val="2470CADC"/>
    <w:rsid w:val="24BD2271"/>
    <w:rsid w:val="25B75D70"/>
    <w:rsid w:val="25BB1556"/>
    <w:rsid w:val="2632DFAC"/>
    <w:rsid w:val="26582889"/>
    <w:rsid w:val="26EF4A97"/>
    <w:rsid w:val="2743FDF6"/>
    <w:rsid w:val="27532DD1"/>
    <w:rsid w:val="27B30667"/>
    <w:rsid w:val="27CD8802"/>
    <w:rsid w:val="27E3558B"/>
    <w:rsid w:val="281792F0"/>
    <w:rsid w:val="28A36324"/>
    <w:rsid w:val="28A9461B"/>
    <w:rsid w:val="28C299F4"/>
    <w:rsid w:val="295BEA52"/>
    <w:rsid w:val="2984D1DF"/>
    <w:rsid w:val="2AAC47DF"/>
    <w:rsid w:val="2AD18A22"/>
    <w:rsid w:val="2B12C0C6"/>
    <w:rsid w:val="2B5E4E12"/>
    <w:rsid w:val="2BA702CF"/>
    <w:rsid w:val="2C868BD1"/>
    <w:rsid w:val="2CAF0BF9"/>
    <w:rsid w:val="2CC56C53"/>
    <w:rsid w:val="2DB55FF1"/>
    <w:rsid w:val="2E4F644E"/>
    <w:rsid w:val="2E97AA45"/>
    <w:rsid w:val="2E97AD16"/>
    <w:rsid w:val="2E98FBF9"/>
    <w:rsid w:val="2EBE829E"/>
    <w:rsid w:val="2EF3DB4F"/>
    <w:rsid w:val="2F65DA58"/>
    <w:rsid w:val="2FA14668"/>
    <w:rsid w:val="2FC1340C"/>
    <w:rsid w:val="3035F3CA"/>
    <w:rsid w:val="30786C99"/>
    <w:rsid w:val="30A7AA49"/>
    <w:rsid w:val="30A938B4"/>
    <w:rsid w:val="30D2B621"/>
    <w:rsid w:val="30E5F39F"/>
    <w:rsid w:val="30E964EB"/>
    <w:rsid w:val="31258228"/>
    <w:rsid w:val="31896711"/>
    <w:rsid w:val="31A398A4"/>
    <w:rsid w:val="3230045E"/>
    <w:rsid w:val="324AA7D2"/>
    <w:rsid w:val="325804F9"/>
    <w:rsid w:val="331AE104"/>
    <w:rsid w:val="33C22404"/>
    <w:rsid w:val="33E2B808"/>
    <w:rsid w:val="344F9163"/>
    <w:rsid w:val="3498BA42"/>
    <w:rsid w:val="349F257C"/>
    <w:rsid w:val="351D08C1"/>
    <w:rsid w:val="35ADAE00"/>
    <w:rsid w:val="35D56EC0"/>
    <w:rsid w:val="36706CCA"/>
    <w:rsid w:val="3685FA34"/>
    <w:rsid w:val="372553F6"/>
    <w:rsid w:val="37620F46"/>
    <w:rsid w:val="37D5B7C1"/>
    <w:rsid w:val="38011859"/>
    <w:rsid w:val="3865F67D"/>
    <w:rsid w:val="3951EFD6"/>
    <w:rsid w:val="39D34C32"/>
    <w:rsid w:val="39E08F01"/>
    <w:rsid w:val="3AFBBEA2"/>
    <w:rsid w:val="3B04762A"/>
    <w:rsid w:val="3B109114"/>
    <w:rsid w:val="3B1C2C1A"/>
    <w:rsid w:val="3B35D4DC"/>
    <w:rsid w:val="3B43DDED"/>
    <w:rsid w:val="3B7C5F62"/>
    <w:rsid w:val="3B987B66"/>
    <w:rsid w:val="3C978898"/>
    <w:rsid w:val="3CA7161F"/>
    <w:rsid w:val="3D9E8D6C"/>
    <w:rsid w:val="3DA5BDCA"/>
    <w:rsid w:val="3DF0B266"/>
    <w:rsid w:val="3EABD535"/>
    <w:rsid w:val="3ECFD5B1"/>
    <w:rsid w:val="3EE873C5"/>
    <w:rsid w:val="3F6E0A2B"/>
    <w:rsid w:val="3F797E30"/>
    <w:rsid w:val="3FB3C3C8"/>
    <w:rsid w:val="4048A42F"/>
    <w:rsid w:val="406145BE"/>
    <w:rsid w:val="4078625A"/>
    <w:rsid w:val="40B7FD6A"/>
    <w:rsid w:val="40C7C321"/>
    <w:rsid w:val="4136F6CA"/>
    <w:rsid w:val="4195EC75"/>
    <w:rsid w:val="41AA683E"/>
    <w:rsid w:val="41CFA301"/>
    <w:rsid w:val="41D84E0E"/>
    <w:rsid w:val="4253CDCB"/>
    <w:rsid w:val="427285E2"/>
    <w:rsid w:val="427E6EFF"/>
    <w:rsid w:val="42C00967"/>
    <w:rsid w:val="4335C775"/>
    <w:rsid w:val="435FBCFC"/>
    <w:rsid w:val="43879169"/>
    <w:rsid w:val="43A4F234"/>
    <w:rsid w:val="43B56465"/>
    <w:rsid w:val="43EF8A08"/>
    <w:rsid w:val="44A3C60F"/>
    <w:rsid w:val="44ACF719"/>
    <w:rsid w:val="44C38EC5"/>
    <w:rsid w:val="44DCB722"/>
    <w:rsid w:val="45FF37D6"/>
    <w:rsid w:val="461496C8"/>
    <w:rsid w:val="462978FA"/>
    <w:rsid w:val="465A5C60"/>
    <w:rsid w:val="46628D56"/>
    <w:rsid w:val="46E6BF78"/>
    <w:rsid w:val="477AAF3C"/>
    <w:rsid w:val="478EFD8D"/>
    <w:rsid w:val="47CDF49C"/>
    <w:rsid w:val="47F5F1F9"/>
    <w:rsid w:val="47F62CC1"/>
    <w:rsid w:val="47FB2F87"/>
    <w:rsid w:val="488DE5F2"/>
    <w:rsid w:val="48F93673"/>
    <w:rsid w:val="4996FFE8"/>
    <w:rsid w:val="49B7435C"/>
    <w:rsid w:val="4A0BFE95"/>
    <w:rsid w:val="4A12EE1D"/>
    <w:rsid w:val="4A1AF153"/>
    <w:rsid w:val="4A55E8DB"/>
    <w:rsid w:val="4A915565"/>
    <w:rsid w:val="4A95BDEC"/>
    <w:rsid w:val="4AF51A0F"/>
    <w:rsid w:val="4B100D3F"/>
    <w:rsid w:val="4B8CC49D"/>
    <w:rsid w:val="4BDABEE5"/>
    <w:rsid w:val="4CC99DE4"/>
    <w:rsid w:val="4D16E6A1"/>
    <w:rsid w:val="4D2D249D"/>
    <w:rsid w:val="4D9D1692"/>
    <w:rsid w:val="4E028D09"/>
    <w:rsid w:val="4E08EE23"/>
    <w:rsid w:val="4E74093C"/>
    <w:rsid w:val="4E75E5FD"/>
    <w:rsid w:val="4EAAC57B"/>
    <w:rsid w:val="4F5FF240"/>
    <w:rsid w:val="4F7221EF"/>
    <w:rsid w:val="4FA679F5"/>
    <w:rsid w:val="516920BA"/>
    <w:rsid w:val="51C006BB"/>
    <w:rsid w:val="51CF4220"/>
    <w:rsid w:val="5222A813"/>
    <w:rsid w:val="5249E2CD"/>
    <w:rsid w:val="524D84CD"/>
    <w:rsid w:val="526EBB98"/>
    <w:rsid w:val="526F1F0C"/>
    <w:rsid w:val="5272C79A"/>
    <w:rsid w:val="52FC4FD6"/>
    <w:rsid w:val="53C46E47"/>
    <w:rsid w:val="53C86E6B"/>
    <w:rsid w:val="53D7DCA5"/>
    <w:rsid w:val="53F6A6F1"/>
    <w:rsid w:val="541B0D75"/>
    <w:rsid w:val="542685D5"/>
    <w:rsid w:val="55001A50"/>
    <w:rsid w:val="55A16BF9"/>
    <w:rsid w:val="55F02899"/>
    <w:rsid w:val="55FCD2F7"/>
    <w:rsid w:val="56140008"/>
    <w:rsid w:val="563CE0CF"/>
    <w:rsid w:val="56D51763"/>
    <w:rsid w:val="56F49D10"/>
    <w:rsid w:val="575E2697"/>
    <w:rsid w:val="57D8623E"/>
    <w:rsid w:val="59AF12F9"/>
    <w:rsid w:val="59B59F9B"/>
    <w:rsid w:val="5AB4BCC5"/>
    <w:rsid w:val="5AE01121"/>
    <w:rsid w:val="5B76C676"/>
    <w:rsid w:val="5C2E8683"/>
    <w:rsid w:val="5C8350FB"/>
    <w:rsid w:val="5C91AFE0"/>
    <w:rsid w:val="5CC4A113"/>
    <w:rsid w:val="5DBA5C44"/>
    <w:rsid w:val="5E09BA55"/>
    <w:rsid w:val="5E2A1077"/>
    <w:rsid w:val="5E3FFBF9"/>
    <w:rsid w:val="5E4F9148"/>
    <w:rsid w:val="5E5B4770"/>
    <w:rsid w:val="5E633E93"/>
    <w:rsid w:val="5F011669"/>
    <w:rsid w:val="5F1F09FA"/>
    <w:rsid w:val="5F4DA4D0"/>
    <w:rsid w:val="5FC73C99"/>
    <w:rsid w:val="5FDB25C2"/>
    <w:rsid w:val="5FF87897"/>
    <w:rsid w:val="607586F9"/>
    <w:rsid w:val="60E06820"/>
    <w:rsid w:val="611B1C7F"/>
    <w:rsid w:val="611EF628"/>
    <w:rsid w:val="613F45C3"/>
    <w:rsid w:val="614E931D"/>
    <w:rsid w:val="61727917"/>
    <w:rsid w:val="617A63B8"/>
    <w:rsid w:val="61A1F7FA"/>
    <w:rsid w:val="61AC1DC3"/>
    <w:rsid w:val="634AEEDD"/>
    <w:rsid w:val="638A2A88"/>
    <w:rsid w:val="63C98595"/>
    <w:rsid w:val="63DB9239"/>
    <w:rsid w:val="6459E520"/>
    <w:rsid w:val="64B2C15D"/>
    <w:rsid w:val="64E64C13"/>
    <w:rsid w:val="654D64A8"/>
    <w:rsid w:val="65813B4B"/>
    <w:rsid w:val="658625E2"/>
    <w:rsid w:val="6610FB75"/>
    <w:rsid w:val="661BA50B"/>
    <w:rsid w:val="66418BCF"/>
    <w:rsid w:val="66D895D8"/>
    <w:rsid w:val="670FB1AC"/>
    <w:rsid w:val="67C5744D"/>
    <w:rsid w:val="67CB0C31"/>
    <w:rsid w:val="67E05618"/>
    <w:rsid w:val="67F6738E"/>
    <w:rsid w:val="68E4156D"/>
    <w:rsid w:val="68F32E44"/>
    <w:rsid w:val="691503F8"/>
    <w:rsid w:val="69270FA7"/>
    <w:rsid w:val="695182F9"/>
    <w:rsid w:val="69C1B1E4"/>
    <w:rsid w:val="6A11B285"/>
    <w:rsid w:val="6A8BDDED"/>
    <w:rsid w:val="6A95E4A7"/>
    <w:rsid w:val="6A9C34EB"/>
    <w:rsid w:val="6B088E23"/>
    <w:rsid w:val="6B9622FD"/>
    <w:rsid w:val="6BAF93B3"/>
    <w:rsid w:val="6CC59164"/>
    <w:rsid w:val="6CE18373"/>
    <w:rsid w:val="6CE7D7E9"/>
    <w:rsid w:val="6D2281C0"/>
    <w:rsid w:val="6D469DC3"/>
    <w:rsid w:val="6D556BC2"/>
    <w:rsid w:val="6D6D9ED2"/>
    <w:rsid w:val="6D7A36D3"/>
    <w:rsid w:val="6D7F4600"/>
    <w:rsid w:val="6DDAD2B5"/>
    <w:rsid w:val="6E5B99F8"/>
    <w:rsid w:val="6F1109AD"/>
    <w:rsid w:val="6F8573E1"/>
    <w:rsid w:val="703A4B3C"/>
    <w:rsid w:val="703DB9FE"/>
    <w:rsid w:val="706C20B8"/>
    <w:rsid w:val="70B5CAA7"/>
    <w:rsid w:val="70BE150D"/>
    <w:rsid w:val="7124CA5D"/>
    <w:rsid w:val="71A68FD8"/>
    <w:rsid w:val="71AF49BA"/>
    <w:rsid w:val="71B9D4C6"/>
    <w:rsid w:val="723CC7F9"/>
    <w:rsid w:val="724DC548"/>
    <w:rsid w:val="72C4A4DF"/>
    <w:rsid w:val="72D73763"/>
    <w:rsid w:val="72F5FACA"/>
    <w:rsid w:val="72F92774"/>
    <w:rsid w:val="7351F3E7"/>
    <w:rsid w:val="7354679C"/>
    <w:rsid w:val="735D51A3"/>
    <w:rsid w:val="73B5FF0E"/>
    <w:rsid w:val="73BC8944"/>
    <w:rsid w:val="7424A0F7"/>
    <w:rsid w:val="749A47CE"/>
    <w:rsid w:val="74CC6F2D"/>
    <w:rsid w:val="74F09167"/>
    <w:rsid w:val="7551845E"/>
    <w:rsid w:val="75809E3D"/>
    <w:rsid w:val="759566D0"/>
    <w:rsid w:val="75AA0C1E"/>
    <w:rsid w:val="75AF912C"/>
    <w:rsid w:val="75CA8492"/>
    <w:rsid w:val="766CA30E"/>
    <w:rsid w:val="7673F0A2"/>
    <w:rsid w:val="7674799F"/>
    <w:rsid w:val="7704931B"/>
    <w:rsid w:val="776DBAF4"/>
    <w:rsid w:val="777D3CF5"/>
    <w:rsid w:val="77F89DD2"/>
    <w:rsid w:val="78824FF6"/>
    <w:rsid w:val="78B50A07"/>
    <w:rsid w:val="78B99BA5"/>
    <w:rsid w:val="79149F0E"/>
    <w:rsid w:val="7942AA03"/>
    <w:rsid w:val="7946ECCF"/>
    <w:rsid w:val="79894E40"/>
    <w:rsid w:val="79A6DE1E"/>
    <w:rsid w:val="79C7505F"/>
    <w:rsid w:val="79D02133"/>
    <w:rsid w:val="79EE9830"/>
    <w:rsid w:val="7A0A97A8"/>
    <w:rsid w:val="7A5DF858"/>
    <w:rsid w:val="7A67FA3D"/>
    <w:rsid w:val="7ACEB4C1"/>
    <w:rsid w:val="7B226E78"/>
    <w:rsid w:val="7B23ECB3"/>
    <w:rsid w:val="7B26BC70"/>
    <w:rsid w:val="7B834058"/>
    <w:rsid w:val="7BF40AED"/>
    <w:rsid w:val="7C26005D"/>
    <w:rsid w:val="7C6B3A4E"/>
    <w:rsid w:val="7D17DE8C"/>
    <w:rsid w:val="7D30C02A"/>
    <w:rsid w:val="7D92113C"/>
    <w:rsid w:val="7DB249B3"/>
    <w:rsid w:val="7DE874D8"/>
    <w:rsid w:val="7E01BB23"/>
    <w:rsid w:val="7E1B5C5D"/>
    <w:rsid w:val="7E4B20CF"/>
    <w:rsid w:val="7E77B4F3"/>
    <w:rsid w:val="7E8CF2FD"/>
    <w:rsid w:val="7EA8E0F6"/>
    <w:rsid w:val="7F0A0A2E"/>
    <w:rsid w:val="7F1336D1"/>
    <w:rsid w:val="7FF3D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B90"/>
    <w:pPr>
      <w:widowControl/>
      <w:autoSpaceDE/>
      <w:autoSpaceDN/>
      <w:spacing w:after="240"/>
    </w:pPr>
    <w:rPr>
      <w:rFonts w:ascii="Arial" w:hAnsi="Arial"/>
      <w:sz w:val="24"/>
    </w:rPr>
  </w:style>
  <w:style w:type="paragraph" w:styleId="Heading1">
    <w:name w:val="heading 1"/>
    <w:basedOn w:val="Normal"/>
    <w:next w:val="Normal"/>
    <w:link w:val="Heading1Char"/>
    <w:uiPriority w:val="9"/>
    <w:qFormat/>
    <w:rsid w:val="00C37B90"/>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37B90"/>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37B90"/>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37B90"/>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37B90"/>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37B90"/>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C37B90"/>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rsid w:val="00C37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B90"/>
  </w:style>
  <w:style w:type="paragraph" w:styleId="TOC1">
    <w:name w:val="toc 1"/>
    <w:basedOn w:val="Normal"/>
    <w:uiPriority w:val="39"/>
    <w:qFormat/>
    <w:pPr>
      <w:spacing w:before="243"/>
      <w:ind w:left="464" w:hanging="540"/>
    </w:pPr>
    <w:rPr>
      <w:b/>
      <w:bCs/>
      <w:szCs w:val="24"/>
    </w:rPr>
  </w:style>
  <w:style w:type="paragraph" w:styleId="TOC2">
    <w:name w:val="toc 2"/>
    <w:basedOn w:val="Normal"/>
    <w:uiPriority w:val="39"/>
    <w:qFormat/>
    <w:pPr>
      <w:spacing w:before="240"/>
      <w:ind w:left="455" w:hanging="295"/>
    </w:pPr>
    <w:rPr>
      <w:szCs w:val="24"/>
    </w:rPr>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pPr>
      <w:spacing w:line="271" w:lineRule="exact"/>
      <w:ind w:left="107" w:right="240"/>
    </w:pPr>
  </w:style>
  <w:style w:type="paragraph" w:styleId="BalloonText">
    <w:name w:val="Balloon Text"/>
    <w:basedOn w:val="Normal"/>
    <w:link w:val="BalloonTextChar"/>
    <w:uiPriority w:val="99"/>
    <w:semiHidden/>
    <w:unhideWhenUsed/>
    <w:rsid w:val="00C37B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90"/>
    <w:rPr>
      <w:rFonts w:ascii="Segoe UI" w:hAnsi="Segoe UI" w:cs="Segoe UI"/>
      <w:sz w:val="18"/>
      <w:szCs w:val="18"/>
    </w:rPr>
  </w:style>
  <w:style w:type="table" w:styleId="TableGrid">
    <w:name w:val="Table Grid"/>
    <w:basedOn w:val="TableNormal"/>
    <w:uiPriority w:val="39"/>
    <w:rsid w:val="00E928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455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6EA"/>
    <w:rPr>
      <w:sz w:val="16"/>
      <w:szCs w:val="16"/>
    </w:rPr>
  </w:style>
  <w:style w:type="paragraph" w:styleId="CommentText">
    <w:name w:val="annotation text"/>
    <w:basedOn w:val="Normal"/>
    <w:link w:val="CommentTextChar"/>
    <w:uiPriority w:val="99"/>
    <w:unhideWhenUsed/>
    <w:rsid w:val="00F466EA"/>
    <w:rPr>
      <w:sz w:val="20"/>
      <w:szCs w:val="20"/>
    </w:rPr>
  </w:style>
  <w:style w:type="character" w:customStyle="1" w:styleId="CommentTextChar">
    <w:name w:val="Comment Text Char"/>
    <w:basedOn w:val="DefaultParagraphFont"/>
    <w:link w:val="CommentText"/>
    <w:uiPriority w:val="99"/>
    <w:rsid w:val="00F466E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466EA"/>
    <w:rPr>
      <w:b/>
      <w:bCs/>
    </w:rPr>
  </w:style>
  <w:style w:type="character" w:customStyle="1" w:styleId="CommentSubjectChar">
    <w:name w:val="Comment Subject Char"/>
    <w:basedOn w:val="CommentTextChar"/>
    <w:link w:val="CommentSubject"/>
    <w:uiPriority w:val="99"/>
    <w:semiHidden/>
    <w:rsid w:val="00F466EA"/>
    <w:rPr>
      <w:rFonts w:ascii="Arial" w:eastAsia="Arial" w:hAnsi="Arial" w:cs="Arial"/>
      <w:b/>
      <w:bCs/>
      <w:sz w:val="20"/>
      <w:szCs w:val="20"/>
      <w:lang w:bidi="en-US"/>
    </w:rPr>
  </w:style>
  <w:style w:type="character" w:styleId="Hyperlink">
    <w:name w:val="Hyperlink"/>
    <w:basedOn w:val="DefaultParagraphFont"/>
    <w:uiPriority w:val="99"/>
    <w:unhideWhenUsed/>
    <w:rsid w:val="00C37B90"/>
    <w:rPr>
      <w:color w:val="0000FF"/>
      <w:u w:val="single"/>
    </w:rPr>
  </w:style>
  <w:style w:type="paragraph" w:styleId="Header">
    <w:name w:val="header"/>
    <w:basedOn w:val="Normal"/>
    <w:link w:val="HeaderChar"/>
    <w:uiPriority w:val="99"/>
    <w:unhideWhenUsed/>
    <w:rsid w:val="0002097C"/>
    <w:pPr>
      <w:tabs>
        <w:tab w:val="center" w:pos="4680"/>
        <w:tab w:val="right" w:pos="9360"/>
      </w:tabs>
    </w:pPr>
  </w:style>
  <w:style w:type="character" w:customStyle="1" w:styleId="HeaderChar">
    <w:name w:val="Header Char"/>
    <w:basedOn w:val="DefaultParagraphFont"/>
    <w:link w:val="Header"/>
    <w:uiPriority w:val="99"/>
    <w:rsid w:val="0002097C"/>
    <w:rPr>
      <w:rFonts w:ascii="Arial" w:eastAsia="Arial" w:hAnsi="Arial" w:cs="Arial"/>
      <w:lang w:bidi="en-US"/>
    </w:rPr>
  </w:style>
  <w:style w:type="paragraph" w:styleId="Footer">
    <w:name w:val="footer"/>
    <w:basedOn w:val="Normal"/>
    <w:link w:val="FooterChar"/>
    <w:uiPriority w:val="99"/>
    <w:unhideWhenUsed/>
    <w:rsid w:val="0002097C"/>
    <w:pPr>
      <w:tabs>
        <w:tab w:val="center" w:pos="4680"/>
        <w:tab w:val="right" w:pos="9360"/>
      </w:tabs>
    </w:pPr>
  </w:style>
  <w:style w:type="character" w:customStyle="1" w:styleId="FooterChar">
    <w:name w:val="Footer Char"/>
    <w:basedOn w:val="DefaultParagraphFont"/>
    <w:link w:val="Footer"/>
    <w:uiPriority w:val="99"/>
    <w:rsid w:val="0002097C"/>
    <w:rPr>
      <w:rFonts w:ascii="Arial" w:eastAsia="Arial" w:hAnsi="Arial" w:cs="Arial"/>
      <w:lang w:bidi="en-US"/>
    </w:rPr>
  </w:style>
  <w:style w:type="paragraph" w:styleId="NormalWeb">
    <w:name w:val="Normal (Web)"/>
    <w:basedOn w:val="Normal"/>
    <w:uiPriority w:val="99"/>
    <w:semiHidden/>
    <w:unhideWhenUsed/>
    <w:rsid w:val="005D48A3"/>
    <w:pPr>
      <w:spacing w:before="100" w:beforeAutospacing="1" w:after="100" w:afterAutospacing="1"/>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0E44C4"/>
    <w:rPr>
      <w:rFonts w:ascii="Arial" w:eastAsia="Arial" w:hAnsi="Arial" w:cs="Arial"/>
      <w:sz w:val="24"/>
      <w:szCs w:val="24"/>
      <w:lang w:bidi="en-US"/>
    </w:rPr>
  </w:style>
  <w:style w:type="character" w:customStyle="1" w:styleId="Heading3Char">
    <w:name w:val="Heading 3 Char"/>
    <w:basedOn w:val="DefaultParagraphFont"/>
    <w:link w:val="Heading3"/>
    <w:uiPriority w:val="9"/>
    <w:rsid w:val="00C37B90"/>
    <w:rPr>
      <w:rFonts w:ascii="Arial" w:eastAsiaTheme="majorEastAsia" w:hAnsi="Arial" w:cstheme="majorBidi"/>
      <w:i/>
      <w:sz w:val="32"/>
      <w:szCs w:val="24"/>
    </w:rPr>
  </w:style>
  <w:style w:type="character" w:styleId="FollowedHyperlink">
    <w:name w:val="FollowedHyperlink"/>
    <w:basedOn w:val="DefaultParagraphFont"/>
    <w:uiPriority w:val="99"/>
    <w:semiHidden/>
    <w:unhideWhenUsed/>
    <w:rsid w:val="00225671"/>
    <w:rPr>
      <w:color w:val="800080" w:themeColor="followedHyperlink"/>
      <w:u w:val="single"/>
    </w:rPr>
  </w:style>
  <w:style w:type="character" w:customStyle="1" w:styleId="Heading4Char">
    <w:name w:val="Heading 4 Char"/>
    <w:basedOn w:val="DefaultParagraphFont"/>
    <w:link w:val="Heading4"/>
    <w:uiPriority w:val="9"/>
    <w:rsid w:val="00C37B90"/>
    <w:rPr>
      <w:rFonts w:ascii="Arial" w:eastAsiaTheme="majorEastAsia" w:hAnsi="Arial" w:cstheme="majorBidi"/>
      <w:b/>
      <w:iCs/>
      <w:sz w:val="28"/>
    </w:rPr>
  </w:style>
  <w:style w:type="character" w:styleId="Emphasis">
    <w:name w:val="Emphasis"/>
    <w:basedOn w:val="DefaultParagraphFont"/>
    <w:uiPriority w:val="20"/>
    <w:qFormat/>
    <w:rsid w:val="00091E6B"/>
    <w:rPr>
      <w:i/>
      <w:iCs/>
    </w:rPr>
  </w:style>
  <w:style w:type="table" w:styleId="GridTable4">
    <w:name w:val="Grid Table 4"/>
    <w:basedOn w:val="TableNormal"/>
    <w:uiPriority w:val="49"/>
    <w:rsid w:val="009E4FA7"/>
    <w:pPr>
      <w:widowControl/>
      <w:autoSpaceDE/>
      <w:autoSpaceDN/>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C37B90"/>
    <w:rPr>
      <w:rFonts w:ascii="Arial" w:eastAsiaTheme="majorEastAsia" w:hAnsi="Arial" w:cstheme="majorBidi"/>
      <w:i/>
      <w:sz w:val="28"/>
    </w:rPr>
  </w:style>
  <w:style w:type="character" w:customStyle="1" w:styleId="Heading6Char">
    <w:name w:val="Heading 6 Char"/>
    <w:basedOn w:val="DefaultParagraphFont"/>
    <w:link w:val="Heading6"/>
    <w:uiPriority w:val="9"/>
    <w:rsid w:val="00C37B90"/>
    <w:rPr>
      <w:rFonts w:ascii="Arial" w:eastAsiaTheme="majorEastAsia" w:hAnsi="Arial" w:cstheme="majorBidi"/>
      <w:b/>
      <w:sz w:val="24"/>
    </w:rPr>
  </w:style>
  <w:style w:type="character" w:customStyle="1" w:styleId="Heading7Char">
    <w:name w:val="Heading 7 Char"/>
    <w:basedOn w:val="DefaultParagraphFont"/>
    <w:link w:val="Heading7"/>
    <w:uiPriority w:val="9"/>
    <w:semiHidden/>
    <w:rsid w:val="00C37B90"/>
    <w:rPr>
      <w:rFonts w:ascii="Arial" w:eastAsiaTheme="majorEastAsia" w:hAnsi="Arial" w:cstheme="majorBidi"/>
      <w:i/>
      <w:iCs/>
      <w:color w:val="243F60" w:themeColor="accent1" w:themeShade="7F"/>
      <w:sz w:val="24"/>
    </w:rPr>
  </w:style>
  <w:style w:type="character" w:customStyle="1" w:styleId="Heading1Char">
    <w:name w:val="Heading 1 Char"/>
    <w:basedOn w:val="DefaultParagraphFont"/>
    <w:link w:val="Heading1"/>
    <w:uiPriority w:val="9"/>
    <w:rsid w:val="00C37B90"/>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37B90"/>
    <w:rPr>
      <w:rFonts w:ascii="Arial" w:eastAsiaTheme="majorEastAsia" w:hAnsi="Arial" w:cstheme="majorBidi"/>
      <w:b/>
      <w:sz w:val="32"/>
      <w:szCs w:val="26"/>
    </w:rPr>
  </w:style>
  <w:style w:type="paragraph" w:styleId="Title">
    <w:name w:val="Title"/>
    <w:basedOn w:val="Normal"/>
    <w:next w:val="Normal"/>
    <w:link w:val="TitleChar"/>
    <w:uiPriority w:val="10"/>
    <w:qFormat/>
    <w:rsid w:val="00C37B90"/>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37B90"/>
    <w:rPr>
      <w:rFonts w:ascii="Arial" w:eastAsiaTheme="majorEastAsia" w:hAnsi="Arial" w:cstheme="majorBidi"/>
      <w:spacing w:val="-10"/>
      <w:kern w:val="28"/>
      <w:sz w:val="56"/>
      <w:szCs w:val="56"/>
    </w:rPr>
  </w:style>
  <w:style w:type="paragraph" w:styleId="NoSpacing">
    <w:name w:val="No Spacing"/>
    <w:uiPriority w:val="1"/>
    <w:qFormat/>
    <w:rsid w:val="00C37B90"/>
    <w:pPr>
      <w:widowControl/>
      <w:autoSpaceDE/>
      <w:autoSpaceDN/>
    </w:pPr>
    <w:rPr>
      <w:rFonts w:ascii="Arial" w:hAnsi="Arial"/>
      <w:sz w:val="24"/>
    </w:rPr>
  </w:style>
  <w:style w:type="paragraph" w:styleId="Subtitle">
    <w:name w:val="Subtitle"/>
    <w:basedOn w:val="Normal"/>
    <w:next w:val="Normal"/>
    <w:link w:val="SubtitleChar"/>
    <w:uiPriority w:val="11"/>
    <w:qFormat/>
    <w:rsid w:val="00C37B90"/>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C37B90"/>
    <w:rPr>
      <w:rFonts w:ascii="Arial" w:eastAsiaTheme="minorEastAsia" w:hAnsi="Arial"/>
      <w:color w:val="5A5A5A" w:themeColor="text1" w:themeTint="A5"/>
      <w:spacing w:val="15"/>
      <w:sz w:val="28"/>
    </w:rPr>
  </w:style>
  <w:style w:type="paragraph" w:styleId="TOC3">
    <w:name w:val="toc 3"/>
    <w:basedOn w:val="Normal"/>
    <w:next w:val="Normal"/>
    <w:autoRedefine/>
    <w:uiPriority w:val="39"/>
    <w:unhideWhenUsed/>
    <w:rsid w:val="00AB61CF"/>
    <w:pPr>
      <w:spacing w:after="100"/>
      <w:ind w:left="480"/>
    </w:pPr>
  </w:style>
  <w:style w:type="character" w:customStyle="1" w:styleId="UnresolvedMention1">
    <w:name w:val="Unresolved Mention1"/>
    <w:basedOn w:val="DefaultParagraphFont"/>
    <w:uiPriority w:val="99"/>
    <w:semiHidden/>
    <w:unhideWhenUsed/>
    <w:rsid w:val="00AB61CF"/>
    <w:rPr>
      <w:color w:val="605E5C"/>
      <w:shd w:val="clear" w:color="auto" w:fill="E1DFDD"/>
    </w:rPr>
  </w:style>
  <w:style w:type="paragraph" w:styleId="TOCHeading">
    <w:name w:val="TOC Heading"/>
    <w:basedOn w:val="Heading1"/>
    <w:next w:val="Normal"/>
    <w:uiPriority w:val="39"/>
    <w:unhideWhenUsed/>
    <w:qFormat/>
    <w:rsid w:val="00C21F01"/>
    <w:pPr>
      <w:spacing w:after="0"/>
      <w:outlineLvl w:val="9"/>
    </w:pPr>
    <w:rPr>
      <w:rFonts w:asciiTheme="majorHAnsi" w:hAnsiTheme="majorHAnsi"/>
      <w:b w:val="0"/>
      <w:color w:val="365F91" w:themeColor="accent1" w:themeShade="BF"/>
    </w:rPr>
  </w:style>
  <w:style w:type="paragraph" w:styleId="Revision">
    <w:name w:val="Revision"/>
    <w:hidden/>
    <w:uiPriority w:val="99"/>
    <w:semiHidden/>
    <w:rsid w:val="008716FA"/>
    <w:pPr>
      <w:widowControl/>
      <w:autoSpaceDE/>
      <w:autoSpaceDN/>
    </w:pPr>
  </w:style>
  <w:style w:type="character" w:styleId="UnresolvedMention">
    <w:name w:val="Unresolved Mention"/>
    <w:basedOn w:val="DefaultParagraphFont"/>
    <w:uiPriority w:val="99"/>
    <w:semiHidden/>
    <w:unhideWhenUsed/>
    <w:rsid w:val="00307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2322">
      <w:bodyDiv w:val="1"/>
      <w:marLeft w:val="0"/>
      <w:marRight w:val="0"/>
      <w:marTop w:val="0"/>
      <w:marBottom w:val="0"/>
      <w:divBdr>
        <w:top w:val="none" w:sz="0" w:space="0" w:color="auto"/>
        <w:left w:val="none" w:sz="0" w:space="0" w:color="auto"/>
        <w:bottom w:val="none" w:sz="0" w:space="0" w:color="auto"/>
        <w:right w:val="none" w:sz="0" w:space="0" w:color="auto"/>
      </w:divBdr>
    </w:div>
    <w:div w:id="171267535">
      <w:bodyDiv w:val="1"/>
      <w:marLeft w:val="0"/>
      <w:marRight w:val="0"/>
      <w:marTop w:val="0"/>
      <w:marBottom w:val="0"/>
      <w:divBdr>
        <w:top w:val="none" w:sz="0" w:space="0" w:color="auto"/>
        <w:left w:val="none" w:sz="0" w:space="0" w:color="auto"/>
        <w:bottom w:val="none" w:sz="0" w:space="0" w:color="auto"/>
        <w:right w:val="none" w:sz="0" w:space="0" w:color="auto"/>
      </w:divBdr>
    </w:div>
    <w:div w:id="544874659">
      <w:bodyDiv w:val="1"/>
      <w:marLeft w:val="0"/>
      <w:marRight w:val="0"/>
      <w:marTop w:val="0"/>
      <w:marBottom w:val="0"/>
      <w:divBdr>
        <w:top w:val="none" w:sz="0" w:space="0" w:color="auto"/>
        <w:left w:val="none" w:sz="0" w:space="0" w:color="auto"/>
        <w:bottom w:val="none" w:sz="0" w:space="0" w:color="auto"/>
        <w:right w:val="none" w:sz="0" w:space="0" w:color="auto"/>
      </w:divBdr>
    </w:div>
    <w:div w:id="609819459">
      <w:bodyDiv w:val="1"/>
      <w:marLeft w:val="0"/>
      <w:marRight w:val="0"/>
      <w:marTop w:val="0"/>
      <w:marBottom w:val="0"/>
      <w:divBdr>
        <w:top w:val="none" w:sz="0" w:space="0" w:color="auto"/>
        <w:left w:val="none" w:sz="0" w:space="0" w:color="auto"/>
        <w:bottom w:val="none" w:sz="0" w:space="0" w:color="auto"/>
        <w:right w:val="none" w:sz="0" w:space="0" w:color="auto"/>
      </w:divBdr>
      <w:divsChild>
        <w:div w:id="1908613432">
          <w:marLeft w:val="547"/>
          <w:marRight w:val="0"/>
          <w:marTop w:val="115"/>
          <w:marBottom w:val="0"/>
          <w:divBdr>
            <w:top w:val="none" w:sz="0" w:space="0" w:color="auto"/>
            <w:left w:val="none" w:sz="0" w:space="0" w:color="auto"/>
            <w:bottom w:val="none" w:sz="0" w:space="0" w:color="auto"/>
            <w:right w:val="none" w:sz="0" w:space="0" w:color="auto"/>
          </w:divBdr>
        </w:div>
        <w:div w:id="1278677815">
          <w:marLeft w:val="547"/>
          <w:marRight w:val="0"/>
          <w:marTop w:val="115"/>
          <w:marBottom w:val="0"/>
          <w:divBdr>
            <w:top w:val="none" w:sz="0" w:space="0" w:color="auto"/>
            <w:left w:val="none" w:sz="0" w:space="0" w:color="auto"/>
            <w:bottom w:val="none" w:sz="0" w:space="0" w:color="auto"/>
            <w:right w:val="none" w:sz="0" w:space="0" w:color="auto"/>
          </w:divBdr>
        </w:div>
        <w:div w:id="1170755812">
          <w:marLeft w:val="547"/>
          <w:marRight w:val="0"/>
          <w:marTop w:val="115"/>
          <w:marBottom w:val="0"/>
          <w:divBdr>
            <w:top w:val="none" w:sz="0" w:space="0" w:color="auto"/>
            <w:left w:val="none" w:sz="0" w:space="0" w:color="auto"/>
            <w:bottom w:val="none" w:sz="0" w:space="0" w:color="auto"/>
            <w:right w:val="none" w:sz="0" w:space="0" w:color="auto"/>
          </w:divBdr>
        </w:div>
        <w:div w:id="216671886">
          <w:marLeft w:val="547"/>
          <w:marRight w:val="0"/>
          <w:marTop w:val="115"/>
          <w:marBottom w:val="0"/>
          <w:divBdr>
            <w:top w:val="none" w:sz="0" w:space="0" w:color="auto"/>
            <w:left w:val="none" w:sz="0" w:space="0" w:color="auto"/>
            <w:bottom w:val="none" w:sz="0" w:space="0" w:color="auto"/>
            <w:right w:val="none" w:sz="0" w:space="0" w:color="auto"/>
          </w:divBdr>
        </w:div>
      </w:divsChild>
    </w:div>
    <w:div w:id="626589958">
      <w:bodyDiv w:val="1"/>
      <w:marLeft w:val="0"/>
      <w:marRight w:val="0"/>
      <w:marTop w:val="0"/>
      <w:marBottom w:val="0"/>
      <w:divBdr>
        <w:top w:val="single" w:sz="12" w:space="0" w:color="767575"/>
        <w:left w:val="none" w:sz="0" w:space="0" w:color="auto"/>
        <w:bottom w:val="none" w:sz="0" w:space="0" w:color="auto"/>
        <w:right w:val="none" w:sz="0" w:space="0" w:color="auto"/>
      </w:divBdr>
      <w:divsChild>
        <w:div w:id="820971541">
          <w:marLeft w:val="0"/>
          <w:marRight w:val="0"/>
          <w:marTop w:val="0"/>
          <w:marBottom w:val="0"/>
          <w:divBdr>
            <w:top w:val="none" w:sz="0" w:space="0" w:color="auto"/>
            <w:left w:val="none" w:sz="0" w:space="0" w:color="auto"/>
            <w:bottom w:val="none" w:sz="0" w:space="0" w:color="auto"/>
            <w:right w:val="none" w:sz="0" w:space="0" w:color="auto"/>
          </w:divBdr>
          <w:divsChild>
            <w:div w:id="1766075109">
              <w:marLeft w:val="0"/>
              <w:marRight w:val="0"/>
              <w:marTop w:val="0"/>
              <w:marBottom w:val="0"/>
              <w:divBdr>
                <w:top w:val="none" w:sz="0" w:space="0" w:color="auto"/>
                <w:left w:val="none" w:sz="0" w:space="0" w:color="auto"/>
                <w:bottom w:val="none" w:sz="0" w:space="0" w:color="auto"/>
                <w:right w:val="none" w:sz="0" w:space="0" w:color="auto"/>
              </w:divBdr>
              <w:divsChild>
                <w:div w:id="98685677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57371050">
                      <w:marLeft w:val="0"/>
                      <w:marRight w:val="0"/>
                      <w:marTop w:val="0"/>
                      <w:marBottom w:val="0"/>
                      <w:divBdr>
                        <w:top w:val="none" w:sz="0" w:space="0" w:color="auto"/>
                        <w:left w:val="none" w:sz="0" w:space="0" w:color="auto"/>
                        <w:bottom w:val="none" w:sz="0" w:space="0" w:color="auto"/>
                        <w:right w:val="none" w:sz="0" w:space="0" w:color="auto"/>
                      </w:divBdr>
                      <w:divsChild>
                        <w:div w:id="1015691982">
                          <w:marLeft w:val="0"/>
                          <w:marRight w:val="0"/>
                          <w:marTop w:val="0"/>
                          <w:marBottom w:val="0"/>
                          <w:divBdr>
                            <w:top w:val="none" w:sz="0" w:space="0" w:color="auto"/>
                            <w:left w:val="none" w:sz="0" w:space="0" w:color="auto"/>
                            <w:bottom w:val="none" w:sz="0" w:space="0" w:color="auto"/>
                            <w:right w:val="none" w:sz="0" w:space="0" w:color="auto"/>
                          </w:divBdr>
                          <w:divsChild>
                            <w:div w:id="542835924">
                              <w:marLeft w:val="0"/>
                              <w:marRight w:val="0"/>
                              <w:marTop w:val="0"/>
                              <w:marBottom w:val="0"/>
                              <w:divBdr>
                                <w:top w:val="none" w:sz="0" w:space="0" w:color="auto"/>
                                <w:left w:val="none" w:sz="0" w:space="0" w:color="auto"/>
                                <w:bottom w:val="none" w:sz="0" w:space="0" w:color="auto"/>
                                <w:right w:val="none" w:sz="0" w:space="0" w:color="auto"/>
                              </w:divBdr>
                              <w:divsChild>
                                <w:div w:id="119812891">
                                  <w:marLeft w:val="0"/>
                                  <w:marRight w:val="0"/>
                                  <w:marTop w:val="0"/>
                                  <w:marBottom w:val="0"/>
                                  <w:divBdr>
                                    <w:top w:val="none" w:sz="0" w:space="0" w:color="auto"/>
                                    <w:left w:val="none" w:sz="0" w:space="0" w:color="auto"/>
                                    <w:bottom w:val="none" w:sz="0" w:space="0" w:color="auto"/>
                                    <w:right w:val="none" w:sz="0" w:space="0" w:color="auto"/>
                                  </w:divBdr>
                                  <w:divsChild>
                                    <w:div w:id="1087455844">
                                      <w:marLeft w:val="0"/>
                                      <w:marRight w:val="0"/>
                                      <w:marTop w:val="0"/>
                                      <w:marBottom w:val="0"/>
                                      <w:divBdr>
                                        <w:top w:val="none" w:sz="0" w:space="0" w:color="auto"/>
                                        <w:left w:val="none" w:sz="0" w:space="0" w:color="auto"/>
                                        <w:bottom w:val="none" w:sz="0" w:space="0" w:color="auto"/>
                                        <w:right w:val="none" w:sz="0" w:space="0" w:color="auto"/>
                                      </w:divBdr>
                                      <w:divsChild>
                                        <w:div w:id="1738430742">
                                          <w:marLeft w:val="0"/>
                                          <w:marRight w:val="0"/>
                                          <w:marTop w:val="0"/>
                                          <w:marBottom w:val="0"/>
                                          <w:divBdr>
                                            <w:top w:val="none" w:sz="0" w:space="0" w:color="auto"/>
                                            <w:left w:val="none" w:sz="0" w:space="0" w:color="auto"/>
                                            <w:bottom w:val="none" w:sz="0" w:space="0" w:color="auto"/>
                                            <w:right w:val="none" w:sz="0" w:space="0" w:color="auto"/>
                                          </w:divBdr>
                                          <w:divsChild>
                                            <w:div w:id="2109495984">
                                              <w:marLeft w:val="0"/>
                                              <w:marRight w:val="0"/>
                                              <w:marTop w:val="0"/>
                                              <w:marBottom w:val="240"/>
                                              <w:divBdr>
                                                <w:top w:val="none" w:sz="0" w:space="0" w:color="auto"/>
                                                <w:left w:val="none" w:sz="0" w:space="0" w:color="auto"/>
                                                <w:bottom w:val="none" w:sz="0" w:space="0" w:color="auto"/>
                                                <w:right w:val="none" w:sz="0" w:space="0" w:color="auto"/>
                                              </w:divBdr>
                                            </w:div>
                                            <w:div w:id="897085768">
                                              <w:marLeft w:val="0"/>
                                              <w:marRight w:val="0"/>
                                              <w:marTop w:val="0"/>
                                              <w:marBottom w:val="240"/>
                                              <w:divBdr>
                                                <w:top w:val="none" w:sz="0" w:space="0" w:color="auto"/>
                                                <w:left w:val="none" w:sz="0" w:space="0" w:color="auto"/>
                                                <w:bottom w:val="none" w:sz="0" w:space="0" w:color="auto"/>
                                                <w:right w:val="none" w:sz="0" w:space="0" w:color="auto"/>
                                              </w:divBdr>
                                            </w:div>
                                            <w:div w:id="2124231614">
                                              <w:marLeft w:val="0"/>
                                              <w:marRight w:val="0"/>
                                              <w:marTop w:val="0"/>
                                              <w:marBottom w:val="240"/>
                                              <w:divBdr>
                                                <w:top w:val="none" w:sz="0" w:space="0" w:color="auto"/>
                                                <w:left w:val="none" w:sz="0" w:space="0" w:color="auto"/>
                                                <w:bottom w:val="none" w:sz="0" w:space="0" w:color="auto"/>
                                                <w:right w:val="none" w:sz="0" w:space="0" w:color="auto"/>
                                              </w:divBdr>
                                            </w:div>
                                            <w:div w:id="581792492">
                                              <w:marLeft w:val="0"/>
                                              <w:marRight w:val="0"/>
                                              <w:marTop w:val="0"/>
                                              <w:marBottom w:val="240"/>
                                              <w:divBdr>
                                                <w:top w:val="none" w:sz="0" w:space="0" w:color="auto"/>
                                                <w:left w:val="none" w:sz="0" w:space="0" w:color="auto"/>
                                                <w:bottom w:val="none" w:sz="0" w:space="0" w:color="auto"/>
                                                <w:right w:val="none" w:sz="0" w:space="0" w:color="auto"/>
                                              </w:divBdr>
                                            </w:div>
                                            <w:div w:id="31155341">
                                              <w:marLeft w:val="0"/>
                                              <w:marRight w:val="0"/>
                                              <w:marTop w:val="0"/>
                                              <w:marBottom w:val="240"/>
                                              <w:divBdr>
                                                <w:top w:val="none" w:sz="0" w:space="0" w:color="auto"/>
                                                <w:left w:val="none" w:sz="0" w:space="0" w:color="auto"/>
                                                <w:bottom w:val="none" w:sz="0" w:space="0" w:color="auto"/>
                                                <w:right w:val="none" w:sz="0" w:space="0" w:color="auto"/>
                                              </w:divBdr>
                                            </w:div>
                                            <w:div w:id="488135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79430">
      <w:bodyDiv w:val="1"/>
      <w:marLeft w:val="0"/>
      <w:marRight w:val="0"/>
      <w:marTop w:val="0"/>
      <w:marBottom w:val="0"/>
      <w:divBdr>
        <w:top w:val="none" w:sz="0" w:space="0" w:color="auto"/>
        <w:left w:val="none" w:sz="0" w:space="0" w:color="auto"/>
        <w:bottom w:val="none" w:sz="0" w:space="0" w:color="auto"/>
        <w:right w:val="none" w:sz="0" w:space="0" w:color="auto"/>
      </w:divBdr>
    </w:div>
    <w:div w:id="1099104608">
      <w:bodyDiv w:val="1"/>
      <w:marLeft w:val="0"/>
      <w:marRight w:val="0"/>
      <w:marTop w:val="0"/>
      <w:marBottom w:val="0"/>
      <w:divBdr>
        <w:top w:val="none" w:sz="0" w:space="0" w:color="auto"/>
        <w:left w:val="none" w:sz="0" w:space="0" w:color="auto"/>
        <w:bottom w:val="none" w:sz="0" w:space="0" w:color="auto"/>
        <w:right w:val="none" w:sz="0" w:space="0" w:color="auto"/>
      </w:divBdr>
    </w:div>
    <w:div w:id="1109351941">
      <w:bodyDiv w:val="1"/>
      <w:marLeft w:val="0"/>
      <w:marRight w:val="0"/>
      <w:marTop w:val="0"/>
      <w:marBottom w:val="0"/>
      <w:divBdr>
        <w:top w:val="none" w:sz="0" w:space="0" w:color="auto"/>
        <w:left w:val="none" w:sz="0" w:space="0" w:color="auto"/>
        <w:bottom w:val="none" w:sz="0" w:space="0" w:color="auto"/>
        <w:right w:val="none" w:sz="0" w:space="0" w:color="auto"/>
      </w:divBdr>
    </w:div>
    <w:div w:id="1457412311">
      <w:bodyDiv w:val="1"/>
      <w:marLeft w:val="0"/>
      <w:marRight w:val="0"/>
      <w:marTop w:val="0"/>
      <w:marBottom w:val="0"/>
      <w:divBdr>
        <w:top w:val="none" w:sz="0" w:space="0" w:color="auto"/>
        <w:left w:val="none" w:sz="0" w:space="0" w:color="auto"/>
        <w:bottom w:val="none" w:sz="0" w:space="0" w:color="auto"/>
        <w:right w:val="none" w:sz="0" w:space="0" w:color="auto"/>
      </w:divBdr>
    </w:div>
    <w:div w:id="1487668077">
      <w:bodyDiv w:val="1"/>
      <w:marLeft w:val="0"/>
      <w:marRight w:val="0"/>
      <w:marTop w:val="0"/>
      <w:marBottom w:val="0"/>
      <w:divBdr>
        <w:top w:val="none" w:sz="0" w:space="0" w:color="auto"/>
        <w:left w:val="none" w:sz="0" w:space="0" w:color="auto"/>
        <w:bottom w:val="none" w:sz="0" w:space="0" w:color="auto"/>
        <w:right w:val="none" w:sz="0" w:space="0" w:color="auto"/>
      </w:divBdr>
    </w:div>
    <w:div w:id="1501116109">
      <w:bodyDiv w:val="1"/>
      <w:marLeft w:val="0"/>
      <w:marRight w:val="0"/>
      <w:marTop w:val="0"/>
      <w:marBottom w:val="0"/>
      <w:divBdr>
        <w:top w:val="none" w:sz="0" w:space="0" w:color="auto"/>
        <w:left w:val="none" w:sz="0" w:space="0" w:color="auto"/>
        <w:bottom w:val="none" w:sz="0" w:space="0" w:color="auto"/>
        <w:right w:val="none" w:sz="0" w:space="0" w:color="auto"/>
      </w:divBdr>
      <w:divsChild>
        <w:div w:id="1548880909">
          <w:marLeft w:val="0"/>
          <w:marRight w:val="0"/>
          <w:marTop w:val="0"/>
          <w:marBottom w:val="0"/>
          <w:divBdr>
            <w:top w:val="none" w:sz="0" w:space="0" w:color="auto"/>
            <w:left w:val="none" w:sz="0" w:space="0" w:color="auto"/>
            <w:bottom w:val="none" w:sz="0" w:space="0" w:color="auto"/>
            <w:right w:val="none" w:sz="0" w:space="0" w:color="auto"/>
          </w:divBdr>
          <w:divsChild>
            <w:div w:id="1502232886">
              <w:marLeft w:val="0"/>
              <w:marRight w:val="0"/>
              <w:marTop w:val="0"/>
              <w:marBottom w:val="0"/>
              <w:divBdr>
                <w:top w:val="none" w:sz="0" w:space="0" w:color="auto"/>
                <w:left w:val="none" w:sz="0" w:space="0" w:color="auto"/>
                <w:bottom w:val="none" w:sz="0" w:space="0" w:color="auto"/>
                <w:right w:val="none" w:sz="0" w:space="0" w:color="auto"/>
              </w:divBdr>
              <w:divsChild>
                <w:div w:id="1682391233">
                  <w:marLeft w:val="-225"/>
                  <w:marRight w:val="-225"/>
                  <w:marTop w:val="0"/>
                  <w:marBottom w:val="0"/>
                  <w:divBdr>
                    <w:top w:val="none" w:sz="0" w:space="0" w:color="auto"/>
                    <w:left w:val="none" w:sz="0" w:space="0" w:color="auto"/>
                    <w:bottom w:val="none" w:sz="0" w:space="0" w:color="auto"/>
                    <w:right w:val="none" w:sz="0" w:space="0" w:color="auto"/>
                  </w:divBdr>
                  <w:divsChild>
                    <w:div w:id="1542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6772">
      <w:bodyDiv w:val="1"/>
      <w:marLeft w:val="0"/>
      <w:marRight w:val="0"/>
      <w:marTop w:val="0"/>
      <w:marBottom w:val="0"/>
      <w:divBdr>
        <w:top w:val="none" w:sz="0" w:space="0" w:color="auto"/>
        <w:left w:val="none" w:sz="0" w:space="0" w:color="auto"/>
        <w:bottom w:val="none" w:sz="0" w:space="0" w:color="auto"/>
        <w:right w:val="none" w:sz="0" w:space="0" w:color="auto"/>
      </w:divBdr>
    </w:div>
    <w:div w:id="1644505574">
      <w:bodyDiv w:val="1"/>
      <w:marLeft w:val="0"/>
      <w:marRight w:val="0"/>
      <w:marTop w:val="0"/>
      <w:marBottom w:val="0"/>
      <w:divBdr>
        <w:top w:val="none" w:sz="0" w:space="0" w:color="auto"/>
        <w:left w:val="none" w:sz="0" w:space="0" w:color="auto"/>
        <w:bottom w:val="none" w:sz="0" w:space="0" w:color="auto"/>
        <w:right w:val="none" w:sz="0" w:space="0" w:color="auto"/>
      </w:divBdr>
    </w:div>
    <w:div w:id="1776443469">
      <w:bodyDiv w:val="1"/>
      <w:marLeft w:val="0"/>
      <w:marRight w:val="0"/>
      <w:marTop w:val="0"/>
      <w:marBottom w:val="0"/>
      <w:divBdr>
        <w:top w:val="none" w:sz="0" w:space="0" w:color="auto"/>
        <w:left w:val="none" w:sz="0" w:space="0" w:color="auto"/>
        <w:bottom w:val="none" w:sz="0" w:space="0" w:color="auto"/>
        <w:right w:val="none" w:sz="0" w:space="0" w:color="auto"/>
      </w:divBdr>
      <w:divsChild>
        <w:div w:id="218982500">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de.ca.gov/fg/ac/ic/" TargetMode="External"/><Relationship Id="rId26" Type="http://schemas.openxmlformats.org/officeDocument/2006/relationships/hyperlink" Target="https://www.cde.ca.gov/fg/fo/r18/seewig23rfa.asp" TargetMode="External"/><Relationship Id="rId3" Type="http://schemas.openxmlformats.org/officeDocument/2006/relationships/customXml" Target="../customXml/item3.xml"/><Relationship Id="rId21" Type="http://schemas.openxmlformats.org/officeDocument/2006/relationships/hyperlink" Target="https://www.cde.ca.gov/fg/fo/r18/seewig23rfa.asp" TargetMode="External"/><Relationship Id="rId34" Type="http://schemas.openxmlformats.org/officeDocument/2006/relationships/hyperlink" Target="mailto:SEEWIG@cde.ca.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e.ca.gov/pd/ps/qpls.asp" TargetMode="External"/><Relationship Id="rId25" Type="http://schemas.openxmlformats.org/officeDocument/2006/relationships/hyperlink" Target="https://www.cde.ca.gov/fg/fo/r18/seewig23rfa.asp" TargetMode="External"/><Relationship Id="rId33" Type="http://schemas.openxmlformats.org/officeDocument/2006/relationships/hyperlink" Target="https://www.cde.ca.gov/fg/fo/r18/seewig23rfa.asp" TargetMode="External"/><Relationship Id="rId2" Type="http://schemas.openxmlformats.org/officeDocument/2006/relationships/customXml" Target="../customXml/item2.xml"/><Relationship Id="rId16" Type="http://schemas.openxmlformats.org/officeDocument/2006/relationships/hyperlink" Target="https://www.cde.ca.gov/sp/sw/t1/csss.asp" TargetMode="External"/><Relationship Id="rId20" Type="http://schemas.openxmlformats.org/officeDocument/2006/relationships/hyperlink" Target="mailto:SEEWIG@cde.ca.gov" TargetMode="External"/><Relationship Id="rId29" Type="http://schemas.openxmlformats.org/officeDocument/2006/relationships/hyperlink" Target="mailto:SEEWIG@cde.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e.ca.gov/fg/fo/fm/ff.asp" TargetMode="External"/><Relationship Id="rId32" Type="http://schemas.openxmlformats.org/officeDocument/2006/relationships/hyperlink" Target="https://oag.ca.gov/ab1887"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s02web.zoom.us/webinar/register/WN_M4ELGB72STe2JWzmborSVg" TargetMode="External"/><Relationship Id="rId28" Type="http://schemas.openxmlformats.org/officeDocument/2006/relationships/hyperlink" Target="mailto:SEEWIG@cde.ca.gov"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de.ca.gov/fg/ac/sa/index.asp" TargetMode="External"/><Relationship Id="rId31" Type="http://schemas.openxmlformats.org/officeDocument/2006/relationships/hyperlink" Target="https://www2.ed.gov/policy/gen/guid/fpco/ferpa/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EWIG@cde.ca.gov" TargetMode="External"/><Relationship Id="rId22" Type="http://schemas.openxmlformats.org/officeDocument/2006/relationships/hyperlink" Target="https://www.cde.ca.gov/fg/fo/r18/seewig23rfa.asp" TargetMode="External"/><Relationship Id="rId27" Type="http://schemas.openxmlformats.org/officeDocument/2006/relationships/hyperlink" Target="https://www.cde.ca.gov/fg/fo/r18/seewig23rfa.asp" TargetMode="External"/><Relationship Id="rId30" Type="http://schemas.openxmlformats.org/officeDocument/2006/relationships/hyperlink" Target="https://www.cde.ca.gov/fg/ac/ic/"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4" ma:contentTypeDescription="Create a new document." ma:contentTypeScope="" ma:versionID="19acd4d19fa0618a69bb1fe1d5eb31b3">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01727f76bacc89b85da74ba92fc3c5f4"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r="http://schemas.openxmlformats.org/officeDocument/2006/relationships" xmlns:go="http://customooxmlschemas.google.com/">
  <go:docsCustomData xmlns:go="http://customooxmlschemas.google.com/" roundtripDataSignature="AMtx7mhbfyb6gGJm6wwxuGDTVFYVy7J41g==">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cc08f95c-87f5-41ed-81dc-91ae527c1710">
      <UserInfo>
        <DisplayName>Tina Tranzor</DisplayName>
        <AccountId>13</AccountId>
        <AccountType/>
      </UserInfo>
    </SharedWithUsers>
    <_activity xmlns="b2b85db3-ac05-4cf7-8e13-985e06ecc4c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0AE45-80FD-4A08-AD95-53737578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E808E-E4B1-4656-96D8-702C047EA442}">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59D29AAA-9189-4DB5-A673-15E5AA969ED5}">
  <ds:schemaRefs>
    <ds:schemaRef ds:uri="http://schemas.microsoft.com/office/2006/metadata/properties"/>
    <ds:schemaRef ds:uri="http://schemas.microsoft.com/office/infopath/2007/PartnerControls"/>
    <ds:schemaRef ds:uri="cc08f95c-87f5-41ed-81dc-91ae527c1710"/>
    <ds:schemaRef ds:uri="b2b85db3-ac05-4cf7-8e13-985e06ecc4c7"/>
  </ds:schemaRefs>
</ds:datastoreItem>
</file>

<file path=customXml/itemProps5.xml><?xml version="1.0" encoding="utf-8"?>
<ds:datastoreItem xmlns:ds="http://schemas.openxmlformats.org/officeDocument/2006/customXml" ds:itemID="{D97F6508-27C4-4061-87CC-ABC7D688C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12944</Words>
  <Characters>73787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RFA-23: SEEWIG (CA Dept of Education)</vt:lpstr>
    </vt:vector>
  </TitlesOfParts>
  <Company/>
  <LinksUpToDate>false</LinksUpToDate>
  <CharactersWithSpaces>86558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SEEWIG (CA Dept of Education)</dc:title>
  <dc:subject>Request for Application for the Educator Investment Workforce Grant Program: Special Education-Related Professional Development.</dc:subject>
  <dc:creator/>
  <cp:keywords/>
  <cp:lastModifiedBy/>
  <cp:revision>1</cp:revision>
  <dcterms:created xsi:type="dcterms:W3CDTF">2023-02-07T17:35:00Z</dcterms:created>
  <dcterms:modified xsi:type="dcterms:W3CDTF">2023-02-07T20:44:00Z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