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2ECB" w14:textId="77777777" w:rsidR="00EB73F2" w:rsidRPr="00254453" w:rsidRDefault="00EB73F2" w:rsidP="00EB73F2">
      <w:pPr>
        <w:rPr>
          <w:sz w:val="24"/>
          <w:szCs w:val="24"/>
        </w:rPr>
      </w:pPr>
      <w:r w:rsidRPr="00254453">
        <w:rPr>
          <w:sz w:val="24"/>
          <w:szCs w:val="24"/>
        </w:rPr>
        <w:t xml:space="preserve">California Department of Education </w:t>
      </w:r>
    </w:p>
    <w:p w14:paraId="571213B6" w14:textId="77777777" w:rsidR="00EB73F2" w:rsidRPr="004E37F4" w:rsidRDefault="00EB73F2" w:rsidP="00EB73F2">
      <w:pPr>
        <w:rPr>
          <w:rFonts w:asciiTheme="minorHAnsi" w:eastAsiaTheme="minorHAnsi" w:hAnsiTheme="minorHAnsi" w:cstheme="minorBidi"/>
          <w:sz w:val="24"/>
          <w:szCs w:val="24"/>
        </w:rPr>
      </w:pPr>
      <w:r w:rsidRPr="00254453">
        <w:rPr>
          <w:sz w:val="24"/>
          <w:szCs w:val="24"/>
        </w:rPr>
        <w:t xml:space="preserve">Request for </w:t>
      </w:r>
      <w:r>
        <w:rPr>
          <w:sz w:val="24"/>
          <w:szCs w:val="24"/>
        </w:rPr>
        <w:t>Qualifications</w:t>
      </w:r>
      <w:r w:rsidRPr="00254453">
        <w:rPr>
          <w:sz w:val="24"/>
          <w:szCs w:val="24"/>
        </w:rPr>
        <w:t xml:space="preserve"> (RFQ) </w:t>
      </w:r>
      <w:bookmarkStart w:id="0" w:name="_Hlk37232491"/>
      <w:r w:rsidRPr="004E37F4">
        <w:rPr>
          <w:rFonts w:eastAsiaTheme="minorHAnsi"/>
          <w:sz w:val="24"/>
          <w:szCs w:val="24"/>
        </w:rPr>
        <w:t>CN220002</w:t>
      </w:r>
    </w:p>
    <w:bookmarkEnd w:id="0"/>
    <w:p w14:paraId="6B8B1198" w14:textId="77777777" w:rsidR="00EB73F2" w:rsidRDefault="00EB73F2" w:rsidP="00EB73F2">
      <w:r w:rsidRPr="00254453">
        <w:rPr>
          <w:sz w:val="24"/>
          <w:szCs w:val="24"/>
        </w:rPr>
        <w:t>ATTACHMENT 1</w:t>
      </w:r>
      <w:r>
        <w:rPr>
          <w:sz w:val="24"/>
          <w:szCs w:val="24"/>
        </w:rPr>
        <w:t>4</w:t>
      </w:r>
    </w:p>
    <w:p w14:paraId="531AF90D" w14:textId="22C2113E" w:rsidR="00371E37" w:rsidRPr="004433DE" w:rsidRDefault="00371E37" w:rsidP="00AF7EEC">
      <w:pPr>
        <w:pStyle w:val="Heading1"/>
        <w:rPr>
          <w:rFonts w:ascii="Arial" w:hAnsi="Arial" w:cs="Arial"/>
        </w:rPr>
      </w:pPr>
      <w:bookmarkStart w:id="1" w:name="_GoBack"/>
      <w:bookmarkEnd w:id="1"/>
      <w:r w:rsidRPr="004433DE">
        <w:rPr>
          <w:rFonts w:ascii="Arial" w:hAnsi="Arial" w:cs="Arial"/>
        </w:rPr>
        <w:t>Stage One: Qualification SIX</w:t>
      </w:r>
      <w:r w:rsidR="00254453" w:rsidRPr="004433DE">
        <w:rPr>
          <w:rFonts w:ascii="Arial" w:hAnsi="Arial" w:cs="Arial"/>
        </w:rPr>
        <w:t>—</w:t>
      </w:r>
      <w:r w:rsidRPr="004433DE">
        <w:rPr>
          <w:rFonts w:ascii="Arial" w:hAnsi="Arial" w:cs="Arial"/>
        </w:rPr>
        <w:t>Reporting of test results Form</w:t>
      </w:r>
    </w:p>
    <w:p w14:paraId="1550E605" w14:textId="0269D15D" w:rsidR="00371E37" w:rsidRPr="00B91798" w:rsidRDefault="00371E37" w:rsidP="00E619EE">
      <w:pPr>
        <w:pStyle w:val="Heading2"/>
        <w:spacing w:after="240"/>
      </w:pPr>
      <w:r w:rsidRPr="00B91798">
        <w:t>Purpose</w:t>
      </w:r>
    </w:p>
    <w:p w14:paraId="113E35E2" w14:textId="4C743C07" w:rsidR="00897BF0" w:rsidRPr="00A625C5" w:rsidRDefault="00897BF0" w:rsidP="00897BF0">
      <w:pPr>
        <w:rPr>
          <w:sz w:val="24"/>
          <w:szCs w:val="24"/>
        </w:rPr>
      </w:pPr>
      <w:r w:rsidRPr="00A625C5">
        <w:rPr>
          <w:sz w:val="24"/>
          <w:szCs w:val="24"/>
        </w:rPr>
        <w:t xml:space="preserve">This qualification response will be used to determine a contractor’s capacity and expertise to provide student test results using three secure electronic methods (See </w:t>
      </w:r>
      <w:r w:rsidR="00ED6F12">
        <w:rPr>
          <w:sz w:val="24"/>
          <w:szCs w:val="24"/>
        </w:rPr>
        <w:t>c</w:t>
      </w:r>
      <w:r w:rsidRPr="00A625C5">
        <w:rPr>
          <w:sz w:val="24"/>
          <w:szCs w:val="24"/>
        </w:rPr>
        <w:t>urrent Scope of Work section 4.1.</w:t>
      </w:r>
      <w:r w:rsidR="00C943C3">
        <w:rPr>
          <w:sz w:val="24"/>
          <w:szCs w:val="24"/>
        </w:rPr>
        <w:t>,</w:t>
      </w:r>
      <w:r w:rsidR="00ED6F12" w:rsidRPr="00ED6F12">
        <w:rPr>
          <w:sz w:val="24"/>
          <w:szCs w:val="24"/>
        </w:rPr>
        <w:t xml:space="preserve"> </w:t>
      </w:r>
      <w:r w:rsidR="00ED6F12">
        <w:rPr>
          <w:sz w:val="24"/>
          <w:szCs w:val="24"/>
        </w:rPr>
        <w:t xml:space="preserve">available at </w:t>
      </w:r>
      <w:hyperlink r:id="rId10" w:tooltip="Scope of Work" w:history="1">
        <w:r w:rsidR="00ED6F12" w:rsidRPr="007B2C1B">
          <w:rPr>
            <w:rStyle w:val="Hyperlink"/>
            <w:color w:val="0000FF"/>
            <w:sz w:val="24"/>
            <w:szCs w:val="24"/>
          </w:rPr>
          <w:t>https://www.cde.ca.gov/be/ag/ag/yr18/documents/nov18item08a3.pdf</w:t>
        </w:r>
      </w:hyperlink>
      <w:r w:rsidR="00ED6F12" w:rsidRPr="00384EC5">
        <w:rPr>
          <w:sz w:val="24"/>
          <w:szCs w:val="24"/>
        </w:rPr>
        <w:t>.</w:t>
      </w:r>
      <w:r w:rsidRPr="00A625C5">
        <w:rPr>
          <w:sz w:val="24"/>
          <w:szCs w:val="24"/>
        </w:rPr>
        <w:t>): (1) student score results are posted to a cloud-based solution and stored electronically in PDF format; (2) student results are stored within the Test Operations System and can be downloaded by the district; and (3)</w:t>
      </w:r>
      <w:r w:rsidRPr="00A625C5">
        <w:rPr>
          <w:b/>
          <w:sz w:val="24"/>
          <w:szCs w:val="24"/>
        </w:rPr>
        <w:t xml:space="preserve"> </w:t>
      </w:r>
      <w:r w:rsidRPr="00A625C5">
        <w:rPr>
          <w:sz w:val="24"/>
          <w:szCs w:val="24"/>
        </w:rPr>
        <w:t>results are provided to educators through the California Educator Reporting System.</w:t>
      </w:r>
    </w:p>
    <w:p w14:paraId="749A08EF" w14:textId="69D9636A" w:rsidR="008D44AD" w:rsidRDefault="00897BF0" w:rsidP="008B6F8D">
      <w:pPr>
        <w:spacing w:before="240"/>
        <w:rPr>
          <w:sz w:val="24"/>
          <w:szCs w:val="24"/>
        </w:rPr>
      </w:pPr>
      <w:r w:rsidRPr="00A625C5">
        <w:rPr>
          <w:sz w:val="24"/>
          <w:szCs w:val="24"/>
        </w:rPr>
        <w:t>To accomplish these three secure methods, the Amazon Web Services cloud is accessible by</w:t>
      </w:r>
      <w:r>
        <w:rPr>
          <w:sz w:val="24"/>
          <w:szCs w:val="24"/>
        </w:rPr>
        <w:t xml:space="preserve"> various</w:t>
      </w:r>
      <w:r w:rsidRPr="00A625C5">
        <w:rPr>
          <w:sz w:val="24"/>
          <w:szCs w:val="24"/>
        </w:rPr>
        <w:t xml:space="preserve"> local student information systems (SIS) using an application programming interface. Parents and educators with access to SIS and portals can securely view, download, and print copies of the Student Score Reports.</w:t>
      </w:r>
    </w:p>
    <w:p w14:paraId="4F4837EA" w14:textId="15B6749E" w:rsidR="00371E37" w:rsidRDefault="00371E37" w:rsidP="00E619EE">
      <w:pPr>
        <w:pStyle w:val="Heading2"/>
        <w:spacing w:before="240" w:after="240"/>
      </w:pPr>
      <w:r w:rsidRPr="00B91798">
        <w:t>Directions</w:t>
      </w:r>
    </w:p>
    <w:p w14:paraId="124E5043" w14:textId="0C5C1729" w:rsidR="00897BF0" w:rsidRPr="00C943C3" w:rsidRDefault="00897BF0" w:rsidP="00897BF0">
      <w:pPr>
        <w:spacing w:after="120"/>
        <w:rPr>
          <w:sz w:val="24"/>
          <w:szCs w:val="24"/>
        </w:rPr>
      </w:pPr>
      <w:r w:rsidRPr="00A625C5">
        <w:rPr>
          <w:sz w:val="24"/>
          <w:szCs w:val="24"/>
        </w:rPr>
        <w:t>Your response below will be used to determine your capacity and expertise to successfully fulfil</w:t>
      </w:r>
      <w:r>
        <w:rPr>
          <w:sz w:val="24"/>
          <w:szCs w:val="24"/>
        </w:rPr>
        <w:t>l</w:t>
      </w:r>
      <w:r w:rsidRPr="00A625C5">
        <w:rPr>
          <w:sz w:val="24"/>
          <w:szCs w:val="24"/>
        </w:rPr>
        <w:t xml:space="preserve"> the </w:t>
      </w:r>
      <w:r w:rsidRPr="00C943C3">
        <w:rPr>
          <w:sz w:val="24"/>
          <w:szCs w:val="24"/>
        </w:rPr>
        <w:t xml:space="preserve">purpose </w:t>
      </w:r>
      <w:r w:rsidR="00177BEC" w:rsidRPr="00C943C3">
        <w:rPr>
          <w:sz w:val="24"/>
          <w:szCs w:val="24"/>
        </w:rPr>
        <w:t xml:space="preserve">described </w:t>
      </w:r>
      <w:r w:rsidRPr="00C943C3">
        <w:rPr>
          <w:sz w:val="24"/>
          <w:szCs w:val="24"/>
        </w:rPr>
        <w:t>above. Provide a narrative response illustrating a client experience or implemented relevant solution that details the following:</w:t>
      </w:r>
    </w:p>
    <w:p w14:paraId="6169D2FC" w14:textId="13A48421" w:rsidR="00897BF0" w:rsidRPr="00C943C3" w:rsidRDefault="00897BF0" w:rsidP="00C943C3">
      <w:pPr>
        <w:numPr>
          <w:ilvl w:val="0"/>
          <w:numId w:val="1"/>
        </w:numPr>
        <w:rPr>
          <w:sz w:val="24"/>
          <w:szCs w:val="24"/>
        </w:rPr>
      </w:pPr>
      <w:r w:rsidRPr="00C943C3">
        <w:rPr>
          <w:sz w:val="24"/>
          <w:szCs w:val="24"/>
        </w:rPr>
        <w:t>Electronic methods used to provide student test results to parents</w:t>
      </w:r>
    </w:p>
    <w:p w14:paraId="33CFF3AD" w14:textId="77777777" w:rsidR="00897BF0" w:rsidRPr="00C943C3" w:rsidRDefault="00897BF0" w:rsidP="00C943C3">
      <w:pPr>
        <w:numPr>
          <w:ilvl w:val="0"/>
          <w:numId w:val="1"/>
        </w:numPr>
        <w:rPr>
          <w:sz w:val="24"/>
          <w:szCs w:val="24"/>
        </w:rPr>
      </w:pPr>
      <w:r w:rsidRPr="00C943C3">
        <w:rPr>
          <w:sz w:val="24"/>
          <w:szCs w:val="24"/>
        </w:rPr>
        <w:t>The process in which results are delivered to local educational agencies</w:t>
      </w:r>
    </w:p>
    <w:p w14:paraId="4BC3FD6D" w14:textId="296D9858" w:rsidR="00897BF0" w:rsidRPr="00C943C3" w:rsidRDefault="00897BF0" w:rsidP="00C943C3">
      <w:pPr>
        <w:numPr>
          <w:ilvl w:val="0"/>
          <w:numId w:val="1"/>
        </w:numPr>
        <w:rPr>
          <w:b/>
          <w:sz w:val="24"/>
          <w:szCs w:val="24"/>
        </w:rPr>
      </w:pPr>
      <w:r w:rsidRPr="00C943C3">
        <w:rPr>
          <w:sz w:val="24"/>
          <w:szCs w:val="24"/>
        </w:rPr>
        <w:t>The technology that is used for scoring and reporting</w:t>
      </w:r>
    </w:p>
    <w:p w14:paraId="4E640AE2" w14:textId="77777777" w:rsidR="00897BF0" w:rsidRPr="00C943C3" w:rsidRDefault="00897BF0" w:rsidP="00C943C3">
      <w:pPr>
        <w:numPr>
          <w:ilvl w:val="0"/>
          <w:numId w:val="1"/>
        </w:numPr>
        <w:rPr>
          <w:sz w:val="24"/>
          <w:szCs w:val="24"/>
        </w:rPr>
      </w:pPr>
      <w:r w:rsidRPr="00C943C3">
        <w:rPr>
          <w:sz w:val="24"/>
          <w:szCs w:val="24"/>
        </w:rPr>
        <w:t>How security is assured in all steps of the scoring and reporting process</w:t>
      </w:r>
    </w:p>
    <w:p w14:paraId="0F6544EA" w14:textId="5F334ED4" w:rsidR="001102CD" w:rsidRPr="00C943C3" w:rsidRDefault="00897BF0" w:rsidP="00C943C3">
      <w:pPr>
        <w:numPr>
          <w:ilvl w:val="0"/>
          <w:numId w:val="1"/>
        </w:numPr>
        <w:rPr>
          <w:sz w:val="24"/>
          <w:szCs w:val="24"/>
        </w:rPr>
      </w:pPr>
      <w:r w:rsidRPr="00C943C3">
        <w:rPr>
          <w:sz w:val="24"/>
          <w:szCs w:val="24"/>
        </w:rPr>
        <w:t>Any other innovative reporting approaches currently in operation</w:t>
      </w:r>
    </w:p>
    <w:p w14:paraId="50CC579A" w14:textId="5C2EBF1C" w:rsidR="00527455" w:rsidRPr="00AF7EEC" w:rsidRDefault="00527455" w:rsidP="00AF7EEC">
      <w:pPr>
        <w:spacing w:before="240"/>
        <w:rPr>
          <w:sz w:val="24"/>
          <w:szCs w:val="24"/>
        </w:rPr>
      </w:pPr>
      <w:r w:rsidRPr="00AF7EEC">
        <w:rPr>
          <w:sz w:val="24"/>
          <w:szCs w:val="24"/>
        </w:rPr>
        <w:t>Expertise or an implemented relevant solution in lieu of current client experience is acceptable only when a potential contractor does not have current operational experience to provide as evidence for meeting the qualification.</w:t>
      </w:r>
    </w:p>
    <w:p w14:paraId="11D88B78" w14:textId="4E4BADE7" w:rsidR="005022E2" w:rsidRPr="005022E2" w:rsidRDefault="005022E2" w:rsidP="00AF7EEC">
      <w:pPr>
        <w:spacing w:before="240"/>
        <w:rPr>
          <w:sz w:val="24"/>
          <w:szCs w:val="24"/>
        </w:rPr>
      </w:pPr>
      <w:r w:rsidRPr="00C943C3">
        <w:rPr>
          <w:sz w:val="24"/>
          <w:szCs w:val="24"/>
        </w:rPr>
        <w:t xml:space="preserve">If </w:t>
      </w:r>
      <w:r w:rsidR="00273331" w:rsidRPr="00C943C3">
        <w:rPr>
          <w:sz w:val="24"/>
          <w:szCs w:val="24"/>
        </w:rPr>
        <w:t>one or more</w:t>
      </w:r>
      <w:r w:rsidRPr="00C943C3">
        <w:rPr>
          <w:sz w:val="24"/>
          <w:szCs w:val="24"/>
        </w:rPr>
        <w:t xml:space="preserve"> subcontractor</w:t>
      </w:r>
      <w:r w:rsidR="00273331" w:rsidRPr="00C943C3">
        <w:rPr>
          <w:sz w:val="24"/>
          <w:szCs w:val="24"/>
        </w:rPr>
        <w:t>(s)</w:t>
      </w:r>
      <w:r w:rsidRPr="00C943C3">
        <w:rPr>
          <w:sz w:val="24"/>
          <w:szCs w:val="24"/>
        </w:rPr>
        <w:t xml:space="preserve"> will be employed to fulfil</w:t>
      </w:r>
      <w:r w:rsidR="00405858" w:rsidRPr="00C943C3">
        <w:rPr>
          <w:sz w:val="24"/>
          <w:szCs w:val="24"/>
        </w:rPr>
        <w:t>l</w:t>
      </w:r>
      <w:r w:rsidRPr="00C943C3">
        <w:rPr>
          <w:sz w:val="24"/>
          <w:szCs w:val="24"/>
        </w:rPr>
        <w:t xml:space="preserve"> this</w:t>
      </w:r>
      <w:r w:rsidRPr="005022E2">
        <w:rPr>
          <w:sz w:val="24"/>
          <w:szCs w:val="24"/>
        </w:rPr>
        <w:t xml:space="preserve"> qualification, Attachment 8 must be completed per the directions on the attachment.</w:t>
      </w:r>
    </w:p>
    <w:p w14:paraId="15E6FB35" w14:textId="2B88F773" w:rsidR="008D44AD" w:rsidRPr="005022E2" w:rsidRDefault="00527455" w:rsidP="008B6F8D">
      <w:pPr>
        <w:spacing w:before="240"/>
        <w:rPr>
          <w:b/>
          <w:sz w:val="24"/>
          <w:szCs w:val="24"/>
        </w:rPr>
      </w:pPr>
      <w:r w:rsidRPr="00371D89">
        <w:rPr>
          <w:sz w:val="24"/>
          <w:szCs w:val="24"/>
        </w:rPr>
        <w:t>Responses must be provided in the space below</w:t>
      </w:r>
      <w:r>
        <w:rPr>
          <w:sz w:val="24"/>
          <w:szCs w:val="24"/>
        </w:rPr>
        <w:t>. Responses must be typed in 12 pt. Arial font, double-spaced,</w:t>
      </w:r>
      <w:r w:rsidRPr="00371D89">
        <w:rPr>
          <w:sz w:val="24"/>
          <w:szCs w:val="24"/>
        </w:rPr>
        <w:t xml:space="preserve"> and limited to </w:t>
      </w:r>
      <w:r w:rsidR="008D44AD" w:rsidRPr="005022E2">
        <w:rPr>
          <w:sz w:val="24"/>
          <w:szCs w:val="24"/>
        </w:rPr>
        <w:t>500 words.</w:t>
      </w:r>
    </w:p>
    <w:tbl>
      <w:tblPr>
        <w:tblStyle w:val="TableGrid"/>
        <w:tblW w:w="0" w:type="auto"/>
        <w:tblLook w:val="04A0" w:firstRow="1" w:lastRow="0" w:firstColumn="1" w:lastColumn="0" w:noHBand="0" w:noVBand="1"/>
        <w:tblDescription w:val="This is a response box for the contractor to answer the directions of the qualification"/>
      </w:tblPr>
      <w:tblGrid>
        <w:gridCol w:w="9350"/>
      </w:tblGrid>
      <w:tr w:rsidR="008D44AD" w14:paraId="5A3E78CD" w14:textId="77777777" w:rsidTr="00EB73F2">
        <w:trPr>
          <w:trHeight w:val="575"/>
        </w:trPr>
        <w:tc>
          <w:tcPr>
            <w:tcW w:w="9350" w:type="dxa"/>
            <w:shd w:val="clear" w:color="auto" w:fill="DEEAF6" w:themeFill="accent5" w:themeFillTint="33"/>
          </w:tcPr>
          <w:p w14:paraId="1CFE137E" w14:textId="7E04D4FA" w:rsidR="008D44AD" w:rsidRDefault="00EE3DA8" w:rsidP="0052105B">
            <w:r w:rsidRPr="005E1D24">
              <w:rPr>
                <w:rFonts w:eastAsiaTheme="minorHAnsi"/>
                <w:color w:val="000000"/>
                <w:sz w:val="24"/>
                <w:szCs w:val="24"/>
              </w:rPr>
              <w:t>[Enter response]</w:t>
            </w:r>
          </w:p>
        </w:tc>
      </w:tr>
    </w:tbl>
    <w:p w14:paraId="75DD45A6" w14:textId="77777777" w:rsidR="00AF7EEC" w:rsidRDefault="00AF7EEC" w:rsidP="00162A20">
      <w:pPr>
        <w:spacing w:before="240" w:after="360"/>
        <w:rPr>
          <w:b/>
          <w:sz w:val="24"/>
          <w:szCs w:val="24"/>
        </w:rPr>
      </w:pPr>
      <w:r>
        <w:rPr>
          <w:b/>
          <w:sz w:val="24"/>
          <w:szCs w:val="24"/>
        </w:rPr>
        <w:br w:type="page"/>
      </w:r>
    </w:p>
    <w:p w14:paraId="3501CF93" w14:textId="29861D71" w:rsidR="0065257F" w:rsidRPr="00B91798" w:rsidRDefault="0065257F" w:rsidP="00660BE4">
      <w:pPr>
        <w:pStyle w:val="Heading2"/>
        <w:spacing w:before="720" w:after="240"/>
      </w:pPr>
      <w:r w:rsidRPr="00B91798">
        <w:lastRenderedPageBreak/>
        <w:t>Client Reference</w:t>
      </w:r>
    </w:p>
    <w:p w14:paraId="218517FD" w14:textId="6B57DC24" w:rsidR="0065257F" w:rsidRPr="00B91798" w:rsidRDefault="005022E2" w:rsidP="00A828FF">
      <w:pPr>
        <w:spacing w:after="240"/>
        <w:rPr>
          <w:sz w:val="24"/>
          <w:szCs w:val="24"/>
        </w:rPr>
      </w:pPr>
      <w:r w:rsidRPr="00371D89">
        <w:rPr>
          <w:sz w:val="24"/>
          <w:szCs w:val="24"/>
        </w:rPr>
        <w:t xml:space="preserve">Provide a client reference </w:t>
      </w:r>
      <w:r>
        <w:rPr>
          <w:sz w:val="24"/>
          <w:szCs w:val="24"/>
        </w:rPr>
        <w:t>who</w:t>
      </w:r>
      <w:r w:rsidRPr="00371D89">
        <w:rPr>
          <w:sz w:val="24"/>
          <w:szCs w:val="24"/>
        </w:rPr>
        <w:t xml:space="preserve"> could substantiate the information provided above.</w:t>
      </w:r>
      <w:r w:rsidRPr="00231EE7">
        <w:rPr>
          <w:sz w:val="24"/>
          <w:szCs w:val="24"/>
        </w:rPr>
        <w:t xml:space="preserve"> </w:t>
      </w:r>
      <w:r>
        <w:rPr>
          <w:sz w:val="24"/>
          <w:szCs w:val="24"/>
        </w:rPr>
        <w:t>The C</w:t>
      </w:r>
      <w:r w:rsidR="00C943C3">
        <w:rPr>
          <w:sz w:val="24"/>
          <w:szCs w:val="24"/>
        </w:rPr>
        <w:t xml:space="preserve">alifornia </w:t>
      </w:r>
      <w:r>
        <w:rPr>
          <w:sz w:val="24"/>
          <w:szCs w:val="24"/>
        </w:rPr>
        <w:t>D</w:t>
      </w:r>
      <w:r w:rsidR="00C943C3">
        <w:rPr>
          <w:sz w:val="24"/>
          <w:szCs w:val="24"/>
        </w:rPr>
        <w:t xml:space="preserve">epartment of </w:t>
      </w:r>
      <w:r>
        <w:rPr>
          <w:sz w:val="24"/>
          <w:szCs w:val="24"/>
        </w:rPr>
        <w:t>E</w:t>
      </w:r>
      <w:r w:rsidR="00C943C3">
        <w:rPr>
          <w:sz w:val="24"/>
          <w:szCs w:val="24"/>
        </w:rPr>
        <w:t>ducation</w:t>
      </w:r>
      <w:r>
        <w:rPr>
          <w:sz w:val="24"/>
          <w:szCs w:val="24"/>
        </w:rPr>
        <w:t xml:space="preserve"> reserves the right to contact the client reference to substantiate the narrative response above.</w:t>
      </w:r>
    </w:p>
    <w:tbl>
      <w:tblPr>
        <w:tblStyle w:val="TableGrid"/>
        <w:tblW w:w="0" w:type="auto"/>
        <w:tblLook w:val="04A0" w:firstRow="1" w:lastRow="0" w:firstColumn="1" w:lastColumn="0" w:noHBand="0" w:noVBand="1"/>
      </w:tblPr>
      <w:tblGrid>
        <w:gridCol w:w="9350"/>
      </w:tblGrid>
      <w:tr w:rsidR="00A828FF" w:rsidRPr="00A828FF" w14:paraId="24BEB8C0" w14:textId="77777777" w:rsidTr="00F466CC">
        <w:trPr>
          <w:cantSplit/>
          <w:trHeight w:val="620"/>
        </w:trPr>
        <w:tc>
          <w:tcPr>
            <w:tcW w:w="9350" w:type="dxa"/>
            <w:shd w:val="clear" w:color="auto" w:fill="F2F2F2" w:themeFill="background1" w:themeFillShade="F2"/>
            <w:vAlign w:val="center"/>
          </w:tcPr>
          <w:p w14:paraId="42392149" w14:textId="77777777" w:rsidR="00A828FF" w:rsidRPr="00A828FF" w:rsidRDefault="00A828FF" w:rsidP="00A828FF">
            <w:pPr>
              <w:widowControl/>
              <w:adjustRightInd w:val="0"/>
              <w:spacing w:before="240"/>
              <w:jc w:val="center"/>
              <w:rPr>
                <w:rFonts w:eastAsiaTheme="minorHAnsi"/>
                <w:b/>
                <w:color w:val="000000"/>
                <w:sz w:val="24"/>
                <w:szCs w:val="24"/>
              </w:rPr>
            </w:pPr>
            <w:r w:rsidRPr="00A828FF">
              <w:rPr>
                <w:rFonts w:eastAsiaTheme="minorHAnsi"/>
                <w:b/>
                <w:color w:val="000000"/>
                <w:sz w:val="24"/>
                <w:szCs w:val="24"/>
              </w:rPr>
              <w:t>Client Reference</w:t>
            </w:r>
          </w:p>
        </w:tc>
      </w:tr>
      <w:tr w:rsidR="00A828FF" w:rsidRPr="00A828FF" w14:paraId="12CF576F" w14:textId="77777777" w:rsidTr="005E1D24">
        <w:trPr>
          <w:cantSplit/>
          <w:trHeight w:val="720"/>
        </w:trPr>
        <w:tc>
          <w:tcPr>
            <w:tcW w:w="9350" w:type="dxa"/>
            <w:shd w:val="clear" w:color="auto" w:fill="DEEAF6" w:themeFill="accent5" w:themeFillTint="33"/>
            <w:vAlign w:val="center"/>
          </w:tcPr>
          <w:p w14:paraId="43C25F50" w14:textId="31ACBD80" w:rsidR="00A828FF" w:rsidRPr="005E1D24" w:rsidRDefault="00A828FF" w:rsidP="00A828FF">
            <w:pPr>
              <w:widowControl/>
              <w:adjustRightInd w:val="0"/>
              <w:spacing w:before="240"/>
              <w:rPr>
                <w:rFonts w:eastAsiaTheme="minorHAnsi"/>
                <w:color w:val="000000"/>
                <w:sz w:val="24"/>
                <w:szCs w:val="24"/>
              </w:rPr>
            </w:pPr>
            <w:r w:rsidRPr="005E1D24">
              <w:rPr>
                <w:rFonts w:eastAsiaTheme="minorHAnsi"/>
                <w:color w:val="000000"/>
                <w:sz w:val="24"/>
                <w:szCs w:val="24"/>
              </w:rPr>
              <w:t>Name:</w:t>
            </w:r>
            <w:r w:rsidR="00EE3DA8" w:rsidRPr="005E1D24">
              <w:rPr>
                <w:rFonts w:eastAsiaTheme="minorHAnsi"/>
                <w:color w:val="000000"/>
                <w:sz w:val="24"/>
                <w:szCs w:val="24"/>
              </w:rPr>
              <w:t xml:space="preserve">  [Enter Name]</w:t>
            </w:r>
          </w:p>
        </w:tc>
      </w:tr>
      <w:tr w:rsidR="00A828FF" w:rsidRPr="00A828FF" w14:paraId="0F4707DB" w14:textId="77777777" w:rsidTr="005E1D24">
        <w:trPr>
          <w:cantSplit/>
          <w:trHeight w:val="720"/>
        </w:trPr>
        <w:tc>
          <w:tcPr>
            <w:tcW w:w="9350" w:type="dxa"/>
            <w:shd w:val="clear" w:color="auto" w:fill="DEEAF6" w:themeFill="accent5" w:themeFillTint="33"/>
            <w:vAlign w:val="center"/>
          </w:tcPr>
          <w:p w14:paraId="3759E8DC" w14:textId="57CC8C2A" w:rsidR="00A828FF" w:rsidRPr="005E1D24" w:rsidRDefault="00A828FF" w:rsidP="00A828FF">
            <w:pPr>
              <w:widowControl/>
              <w:adjustRightInd w:val="0"/>
              <w:spacing w:before="240"/>
              <w:rPr>
                <w:rFonts w:eastAsiaTheme="minorHAnsi"/>
                <w:color w:val="000000"/>
                <w:sz w:val="24"/>
                <w:szCs w:val="24"/>
              </w:rPr>
            </w:pPr>
            <w:r w:rsidRPr="005E1D24">
              <w:rPr>
                <w:rFonts w:eastAsia="Calibri"/>
                <w:color w:val="000000"/>
                <w:sz w:val="24"/>
                <w:szCs w:val="24"/>
              </w:rPr>
              <w:t>Organization:</w:t>
            </w:r>
            <w:r w:rsidR="00EE3DA8" w:rsidRPr="005E1D24">
              <w:rPr>
                <w:rFonts w:eastAsia="Calibri"/>
                <w:color w:val="000000"/>
                <w:sz w:val="24"/>
                <w:szCs w:val="24"/>
              </w:rPr>
              <w:t xml:space="preserve">  </w:t>
            </w:r>
            <w:r w:rsidR="00EE3DA8" w:rsidRPr="005E1D24">
              <w:rPr>
                <w:rFonts w:eastAsiaTheme="minorHAnsi"/>
                <w:color w:val="000000"/>
                <w:sz w:val="24"/>
                <w:szCs w:val="24"/>
              </w:rPr>
              <w:t>[Enter Organization]</w:t>
            </w:r>
          </w:p>
        </w:tc>
      </w:tr>
      <w:tr w:rsidR="00A828FF" w:rsidRPr="00A828FF" w14:paraId="666CE21C" w14:textId="77777777" w:rsidTr="005E1D24">
        <w:trPr>
          <w:cantSplit/>
          <w:trHeight w:val="720"/>
        </w:trPr>
        <w:tc>
          <w:tcPr>
            <w:tcW w:w="9350" w:type="dxa"/>
            <w:shd w:val="clear" w:color="auto" w:fill="DEEAF6" w:themeFill="accent5" w:themeFillTint="33"/>
            <w:vAlign w:val="center"/>
          </w:tcPr>
          <w:p w14:paraId="33051E6C" w14:textId="61F34CC6" w:rsidR="00A828FF" w:rsidRPr="005E1D24" w:rsidRDefault="00A828FF" w:rsidP="00A828FF">
            <w:pPr>
              <w:widowControl/>
              <w:adjustRightInd w:val="0"/>
              <w:spacing w:before="240"/>
              <w:rPr>
                <w:rFonts w:eastAsiaTheme="minorHAnsi"/>
                <w:color w:val="000000"/>
                <w:sz w:val="24"/>
                <w:szCs w:val="24"/>
              </w:rPr>
            </w:pPr>
            <w:r w:rsidRPr="005E1D24">
              <w:rPr>
                <w:rFonts w:eastAsia="Calibri"/>
                <w:iCs/>
                <w:color w:val="000000"/>
                <w:sz w:val="24"/>
                <w:szCs w:val="24"/>
              </w:rPr>
              <w:t xml:space="preserve">Phone number: </w:t>
            </w:r>
            <w:r w:rsidR="00EE3DA8" w:rsidRPr="005E1D24">
              <w:rPr>
                <w:rFonts w:eastAsia="Calibri"/>
                <w:iCs/>
                <w:color w:val="000000"/>
                <w:sz w:val="24"/>
                <w:szCs w:val="24"/>
              </w:rPr>
              <w:t xml:space="preserve"> </w:t>
            </w:r>
            <w:r w:rsidR="00EE3DA8" w:rsidRPr="005E1D24">
              <w:rPr>
                <w:rFonts w:eastAsiaTheme="minorHAnsi"/>
                <w:color w:val="000000"/>
                <w:sz w:val="24"/>
                <w:szCs w:val="24"/>
              </w:rPr>
              <w:t>[Enter Phone number]</w:t>
            </w:r>
          </w:p>
        </w:tc>
      </w:tr>
      <w:tr w:rsidR="00A828FF" w:rsidRPr="00A828FF" w14:paraId="6674BAB4" w14:textId="77777777" w:rsidTr="005E1D24">
        <w:trPr>
          <w:cantSplit/>
          <w:trHeight w:val="720"/>
        </w:trPr>
        <w:tc>
          <w:tcPr>
            <w:tcW w:w="9350" w:type="dxa"/>
            <w:shd w:val="clear" w:color="auto" w:fill="DEEAF6" w:themeFill="accent5" w:themeFillTint="33"/>
            <w:vAlign w:val="center"/>
          </w:tcPr>
          <w:p w14:paraId="7A2B33F2" w14:textId="412601B1" w:rsidR="00A828FF" w:rsidRPr="005E1D24" w:rsidRDefault="00A828FF" w:rsidP="00A828FF">
            <w:pPr>
              <w:widowControl/>
              <w:adjustRightInd w:val="0"/>
              <w:spacing w:before="240"/>
              <w:rPr>
                <w:rFonts w:eastAsiaTheme="minorHAnsi"/>
                <w:color w:val="000000"/>
                <w:sz w:val="24"/>
                <w:szCs w:val="24"/>
              </w:rPr>
            </w:pPr>
            <w:r w:rsidRPr="005E1D24">
              <w:rPr>
                <w:rFonts w:eastAsia="Calibri"/>
                <w:iCs/>
                <w:color w:val="000000"/>
                <w:sz w:val="24"/>
                <w:szCs w:val="24"/>
              </w:rPr>
              <w:t>Email address:</w:t>
            </w:r>
            <w:r w:rsidR="00EE3DA8" w:rsidRPr="005E1D24">
              <w:rPr>
                <w:rFonts w:eastAsia="Calibri"/>
                <w:iCs/>
                <w:color w:val="000000"/>
                <w:sz w:val="24"/>
                <w:szCs w:val="24"/>
              </w:rPr>
              <w:t xml:space="preserve">  </w:t>
            </w:r>
            <w:r w:rsidR="00EE3DA8" w:rsidRPr="005E1D24">
              <w:rPr>
                <w:rFonts w:eastAsiaTheme="minorHAnsi"/>
                <w:color w:val="000000"/>
                <w:sz w:val="24"/>
                <w:szCs w:val="24"/>
              </w:rPr>
              <w:t>[Enter Email address]</w:t>
            </w:r>
          </w:p>
        </w:tc>
      </w:tr>
    </w:tbl>
    <w:p w14:paraId="338271C7" w14:textId="7AEC40AC" w:rsidR="0085307C" w:rsidRPr="00771A7B" w:rsidRDefault="00771A7B" w:rsidP="00660BE4">
      <w:pPr>
        <w:spacing w:before="240"/>
        <w:rPr>
          <w:sz w:val="24"/>
          <w:szCs w:val="24"/>
        </w:rPr>
      </w:pPr>
      <w:r>
        <w:rPr>
          <w:sz w:val="24"/>
          <w:szCs w:val="24"/>
        </w:rPr>
        <w:t>California Department of Education, April 2020</w:t>
      </w:r>
    </w:p>
    <w:sectPr w:rsidR="0085307C" w:rsidRPr="00771A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C8E1" w14:textId="77777777" w:rsidR="006676AE" w:rsidRDefault="006676AE" w:rsidP="00254453">
      <w:r>
        <w:separator/>
      </w:r>
    </w:p>
  </w:endnote>
  <w:endnote w:type="continuationSeparator" w:id="0">
    <w:p w14:paraId="0D8ADBC2" w14:textId="77777777" w:rsidR="006676AE" w:rsidRDefault="006676AE" w:rsidP="0025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19846"/>
      <w:docPartObj>
        <w:docPartGallery w:val="Page Numbers (Bottom of Page)"/>
        <w:docPartUnique/>
      </w:docPartObj>
    </w:sdtPr>
    <w:sdtEndPr/>
    <w:sdtContent>
      <w:sdt>
        <w:sdtPr>
          <w:id w:val="1728636285"/>
          <w:docPartObj>
            <w:docPartGallery w:val="Page Numbers (Top of Page)"/>
            <w:docPartUnique/>
          </w:docPartObj>
        </w:sdtPr>
        <w:sdtEndPr/>
        <w:sdtContent>
          <w:p w14:paraId="1500B611" w14:textId="046BF983" w:rsidR="009019F3" w:rsidRDefault="009019F3">
            <w:pPr>
              <w:pStyle w:val="Footer"/>
              <w:jc w:val="center"/>
            </w:pPr>
            <w:r w:rsidRPr="00102AE2">
              <w:rPr>
                <w:sz w:val="24"/>
                <w:szCs w:val="24"/>
              </w:rPr>
              <w:t xml:space="preserve">Page </w:t>
            </w:r>
            <w:r w:rsidRPr="00102AE2">
              <w:rPr>
                <w:b/>
                <w:bCs/>
                <w:sz w:val="24"/>
                <w:szCs w:val="24"/>
              </w:rPr>
              <w:fldChar w:fldCharType="begin"/>
            </w:r>
            <w:r w:rsidRPr="00102AE2">
              <w:rPr>
                <w:b/>
                <w:bCs/>
                <w:sz w:val="24"/>
                <w:szCs w:val="24"/>
              </w:rPr>
              <w:instrText xml:space="preserve"> PAGE </w:instrText>
            </w:r>
            <w:r w:rsidRPr="00102AE2">
              <w:rPr>
                <w:b/>
                <w:bCs/>
                <w:sz w:val="24"/>
                <w:szCs w:val="24"/>
              </w:rPr>
              <w:fldChar w:fldCharType="separate"/>
            </w:r>
            <w:r w:rsidRPr="00102AE2">
              <w:rPr>
                <w:b/>
                <w:bCs/>
                <w:noProof/>
                <w:sz w:val="24"/>
                <w:szCs w:val="24"/>
              </w:rPr>
              <w:t>2</w:t>
            </w:r>
            <w:r w:rsidRPr="00102AE2">
              <w:rPr>
                <w:b/>
                <w:bCs/>
                <w:sz w:val="24"/>
                <w:szCs w:val="24"/>
              </w:rPr>
              <w:fldChar w:fldCharType="end"/>
            </w:r>
            <w:r w:rsidRPr="00102AE2">
              <w:rPr>
                <w:sz w:val="24"/>
                <w:szCs w:val="24"/>
              </w:rPr>
              <w:t xml:space="preserve"> of </w:t>
            </w:r>
            <w:r w:rsidRPr="00102AE2">
              <w:rPr>
                <w:b/>
                <w:bCs/>
                <w:sz w:val="24"/>
                <w:szCs w:val="24"/>
              </w:rPr>
              <w:fldChar w:fldCharType="begin"/>
            </w:r>
            <w:r w:rsidRPr="00102AE2">
              <w:rPr>
                <w:b/>
                <w:bCs/>
                <w:sz w:val="24"/>
                <w:szCs w:val="24"/>
              </w:rPr>
              <w:instrText xml:space="preserve"> NUMPAGES  </w:instrText>
            </w:r>
            <w:r w:rsidRPr="00102AE2">
              <w:rPr>
                <w:b/>
                <w:bCs/>
                <w:sz w:val="24"/>
                <w:szCs w:val="24"/>
              </w:rPr>
              <w:fldChar w:fldCharType="separate"/>
            </w:r>
            <w:r w:rsidRPr="00102AE2">
              <w:rPr>
                <w:b/>
                <w:bCs/>
                <w:noProof/>
                <w:sz w:val="24"/>
                <w:szCs w:val="24"/>
              </w:rPr>
              <w:t>2</w:t>
            </w:r>
            <w:r w:rsidRPr="00102AE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AB6F" w14:textId="77777777" w:rsidR="006676AE" w:rsidRDefault="006676AE" w:rsidP="00254453">
      <w:r>
        <w:separator/>
      </w:r>
    </w:p>
  </w:footnote>
  <w:footnote w:type="continuationSeparator" w:id="0">
    <w:p w14:paraId="24BDF2A8" w14:textId="77777777" w:rsidR="006676AE" w:rsidRDefault="006676AE" w:rsidP="0025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C82"/>
    <w:multiLevelType w:val="hybridMultilevel"/>
    <w:tmpl w:val="C18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91B36"/>
    <w:multiLevelType w:val="hybridMultilevel"/>
    <w:tmpl w:val="5E82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37"/>
    <w:rsid w:val="00102AE2"/>
    <w:rsid w:val="001102CD"/>
    <w:rsid w:val="00162A20"/>
    <w:rsid w:val="00177BEC"/>
    <w:rsid w:val="00187262"/>
    <w:rsid w:val="00254453"/>
    <w:rsid w:val="00273331"/>
    <w:rsid w:val="00336F64"/>
    <w:rsid w:val="00371E37"/>
    <w:rsid w:val="00405858"/>
    <w:rsid w:val="004257D2"/>
    <w:rsid w:val="004433DE"/>
    <w:rsid w:val="004E37F4"/>
    <w:rsid w:val="005022E2"/>
    <w:rsid w:val="00527455"/>
    <w:rsid w:val="005374E4"/>
    <w:rsid w:val="005E1D24"/>
    <w:rsid w:val="0065257F"/>
    <w:rsid w:val="00660BE4"/>
    <w:rsid w:val="00661BFF"/>
    <w:rsid w:val="006676AE"/>
    <w:rsid w:val="00675E03"/>
    <w:rsid w:val="006A670D"/>
    <w:rsid w:val="00771A7B"/>
    <w:rsid w:val="007821EE"/>
    <w:rsid w:val="007B2C1B"/>
    <w:rsid w:val="0085307C"/>
    <w:rsid w:val="00897BF0"/>
    <w:rsid w:val="008B6F8D"/>
    <w:rsid w:val="008D44AD"/>
    <w:rsid w:val="009019F3"/>
    <w:rsid w:val="009C303D"/>
    <w:rsid w:val="00A667E6"/>
    <w:rsid w:val="00A74115"/>
    <w:rsid w:val="00A828FF"/>
    <w:rsid w:val="00AE1D90"/>
    <w:rsid w:val="00AF7EEC"/>
    <w:rsid w:val="00B74DE7"/>
    <w:rsid w:val="00B815C7"/>
    <w:rsid w:val="00C67A1D"/>
    <w:rsid w:val="00C842F8"/>
    <w:rsid w:val="00C943C3"/>
    <w:rsid w:val="00CB3507"/>
    <w:rsid w:val="00D6286E"/>
    <w:rsid w:val="00DE531F"/>
    <w:rsid w:val="00E11046"/>
    <w:rsid w:val="00E619EE"/>
    <w:rsid w:val="00EB73F2"/>
    <w:rsid w:val="00ED6F12"/>
    <w:rsid w:val="00EE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5E73"/>
  <w15:chartTrackingRefBased/>
  <w15:docId w15:val="{45B3B17B-ADCB-4E17-B254-E320C78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E3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660BE4"/>
    <w:pPr>
      <w:keepNext/>
      <w:keepLines/>
      <w:spacing w:before="240" w:after="240"/>
      <w:outlineLvl w:val="0"/>
    </w:pPr>
    <w:rPr>
      <w:rFonts w:ascii="Arial Bold" w:eastAsiaTheme="majorEastAsia" w:hAnsi="Arial Bold" w:cstheme="majorBidi"/>
      <w:b/>
      <w:caps/>
      <w:sz w:val="32"/>
      <w:szCs w:val="32"/>
    </w:rPr>
  </w:style>
  <w:style w:type="paragraph" w:styleId="Heading2">
    <w:name w:val="heading 2"/>
    <w:basedOn w:val="Normal"/>
    <w:next w:val="Normal"/>
    <w:link w:val="Heading2Char"/>
    <w:uiPriority w:val="9"/>
    <w:unhideWhenUsed/>
    <w:qFormat/>
    <w:rsid w:val="00660BE4"/>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List1,List11"/>
    <w:basedOn w:val="Normal"/>
    <w:link w:val="ListParagraphChar"/>
    <w:uiPriority w:val="34"/>
    <w:qFormat/>
    <w:rsid w:val="001102CD"/>
    <w:pPr>
      <w:ind w:left="840" w:hanging="360"/>
    </w:pPr>
  </w:style>
  <w:style w:type="character" w:customStyle="1" w:styleId="ListParagraphChar">
    <w:name w:val="List Paragraph Char"/>
    <w:aliases w:val="list Char,List1 Char,List11 Char"/>
    <w:link w:val="ListParagraph"/>
    <w:uiPriority w:val="34"/>
    <w:locked/>
    <w:rsid w:val="001102CD"/>
    <w:rPr>
      <w:rFonts w:ascii="Arial" w:eastAsia="Arial" w:hAnsi="Arial" w:cs="Arial"/>
    </w:rPr>
  </w:style>
  <w:style w:type="paragraph" w:styleId="Header">
    <w:name w:val="header"/>
    <w:basedOn w:val="Normal"/>
    <w:link w:val="HeaderChar"/>
    <w:uiPriority w:val="99"/>
    <w:unhideWhenUsed/>
    <w:rsid w:val="00254453"/>
    <w:pPr>
      <w:tabs>
        <w:tab w:val="center" w:pos="4680"/>
        <w:tab w:val="right" w:pos="9360"/>
      </w:tabs>
    </w:pPr>
  </w:style>
  <w:style w:type="character" w:customStyle="1" w:styleId="HeaderChar">
    <w:name w:val="Header Char"/>
    <w:basedOn w:val="DefaultParagraphFont"/>
    <w:link w:val="Header"/>
    <w:uiPriority w:val="99"/>
    <w:rsid w:val="00254453"/>
    <w:rPr>
      <w:rFonts w:ascii="Arial" w:eastAsia="Arial" w:hAnsi="Arial" w:cs="Arial"/>
    </w:rPr>
  </w:style>
  <w:style w:type="paragraph" w:styleId="Footer">
    <w:name w:val="footer"/>
    <w:basedOn w:val="Normal"/>
    <w:link w:val="FooterChar"/>
    <w:uiPriority w:val="99"/>
    <w:unhideWhenUsed/>
    <w:rsid w:val="00254453"/>
    <w:pPr>
      <w:tabs>
        <w:tab w:val="center" w:pos="4680"/>
        <w:tab w:val="right" w:pos="9360"/>
      </w:tabs>
    </w:pPr>
  </w:style>
  <w:style w:type="character" w:customStyle="1" w:styleId="FooterChar">
    <w:name w:val="Footer Char"/>
    <w:basedOn w:val="DefaultParagraphFont"/>
    <w:link w:val="Footer"/>
    <w:uiPriority w:val="99"/>
    <w:rsid w:val="00254453"/>
    <w:rPr>
      <w:rFonts w:ascii="Arial" w:eastAsia="Arial" w:hAnsi="Arial" w:cs="Arial"/>
    </w:rPr>
  </w:style>
  <w:style w:type="paragraph" w:styleId="BalloonText">
    <w:name w:val="Balloon Text"/>
    <w:basedOn w:val="Normal"/>
    <w:link w:val="BalloonTextChar"/>
    <w:uiPriority w:val="99"/>
    <w:semiHidden/>
    <w:unhideWhenUsed/>
    <w:rsid w:val="0025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53"/>
    <w:rPr>
      <w:rFonts w:ascii="Segoe UI" w:eastAsia="Arial" w:hAnsi="Segoe UI" w:cs="Segoe UI"/>
      <w:sz w:val="18"/>
      <w:szCs w:val="18"/>
    </w:rPr>
  </w:style>
  <w:style w:type="paragraph" w:styleId="TOC2">
    <w:name w:val="toc 2"/>
    <w:basedOn w:val="Normal"/>
    <w:next w:val="Heading2"/>
    <w:uiPriority w:val="39"/>
    <w:qFormat/>
    <w:rsid w:val="00897BF0"/>
    <w:pPr>
      <w:spacing w:before="100"/>
      <w:ind w:left="360"/>
    </w:pPr>
    <w:rPr>
      <w:sz w:val="24"/>
      <w:szCs w:val="24"/>
    </w:rPr>
  </w:style>
  <w:style w:type="character" w:customStyle="1" w:styleId="Heading2Char">
    <w:name w:val="Heading 2 Char"/>
    <w:basedOn w:val="DefaultParagraphFont"/>
    <w:link w:val="Heading2"/>
    <w:uiPriority w:val="9"/>
    <w:rsid w:val="00660BE4"/>
    <w:rPr>
      <w:rFonts w:ascii="Arial" w:eastAsiaTheme="majorEastAsia" w:hAnsi="Arial" w:cstheme="majorBidi"/>
      <w:b/>
      <w:sz w:val="24"/>
      <w:szCs w:val="26"/>
    </w:rPr>
  </w:style>
  <w:style w:type="character" w:styleId="Hyperlink">
    <w:name w:val="Hyperlink"/>
    <w:basedOn w:val="DefaultParagraphFont"/>
    <w:uiPriority w:val="99"/>
    <w:unhideWhenUsed/>
    <w:rsid w:val="00ED6F12"/>
    <w:rPr>
      <w:color w:val="0563C1" w:themeColor="hyperlink"/>
      <w:u w:val="single"/>
    </w:rPr>
  </w:style>
  <w:style w:type="character" w:customStyle="1" w:styleId="Heading1Char">
    <w:name w:val="Heading 1 Char"/>
    <w:basedOn w:val="DefaultParagraphFont"/>
    <w:link w:val="Heading1"/>
    <w:uiPriority w:val="9"/>
    <w:rsid w:val="00660BE4"/>
    <w:rPr>
      <w:rFonts w:ascii="Arial Bold" w:eastAsiaTheme="majorEastAsia" w:hAnsi="Arial Bold" w:cstheme="majorBidi"/>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be/ag/ag/yr18/documents/nov18item08a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94312F2166B488548FA0657CFA06B" ma:contentTypeVersion="0" ma:contentTypeDescription="Create a new document." ma:contentTypeScope="" ma:versionID="d1b3889e660a5e0f9dc9b8be10540b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9249D-B3D3-4FA1-80EB-7916350506CC}">
  <ds:schemaRefs>
    <ds:schemaRef ds:uri="http://schemas.microsoft.com/sharepoint/v3/contenttype/forms"/>
  </ds:schemaRefs>
</ds:datastoreItem>
</file>

<file path=customXml/itemProps2.xml><?xml version="1.0" encoding="utf-8"?>
<ds:datastoreItem xmlns:ds="http://schemas.openxmlformats.org/officeDocument/2006/customXml" ds:itemID="{B2C3ED4A-7245-43A7-9A8E-F62C71956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2D38B-9398-45EA-85F5-0A0E8C68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Reporting of Test Results (CA Dept of Education)</vt:lpstr>
    </vt:vector>
  </TitlesOfParts>
  <Company>California Department of Education</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Stage One Reporting of Test Results - CAASPP (CA Dept of Education)</dc:title>
  <dc:subject>Stage One: Qualification Six—Reporting of Test Results Form.</dc:subject>
  <dc:creator>Johanna Harder</dc:creator>
  <cp:keywords/>
  <dc:description/>
  <cp:lastModifiedBy>Will Lee</cp:lastModifiedBy>
  <cp:revision>28</cp:revision>
  <dcterms:created xsi:type="dcterms:W3CDTF">2020-03-25T17:03:00Z</dcterms:created>
  <dcterms:modified xsi:type="dcterms:W3CDTF">2020-04-18T19:15:00Z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0x010100CC094312F2166B488548FA0657CFA06B</vt:lpwstr>
  </property>
</Properties>
</file>