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F02BD" w14:textId="6DB59CA0" w:rsidR="00580F3C" w:rsidRPr="005724C9" w:rsidRDefault="00734F04" w:rsidP="0091681C">
      <w:pPr>
        <w:pStyle w:val="Heading1"/>
      </w:pPr>
      <w:bookmarkStart w:id="0" w:name="_Toc734418507"/>
      <w:bookmarkStart w:id="1" w:name="_Toc1438839529"/>
      <w:bookmarkStart w:id="2" w:name="_Toc68440714"/>
      <w:bookmarkStart w:id="3" w:name="_Toc102983257"/>
      <w:bookmarkStart w:id="4" w:name="_Toc102988275"/>
      <w:bookmarkStart w:id="5" w:name="_GoBack"/>
      <w:bookmarkEnd w:id="5"/>
      <w:r w:rsidRPr="005724C9">
        <w:t>Lead Local Educational Agency</w:t>
      </w:r>
      <w:r w:rsidR="00DD2460" w:rsidRPr="005724C9">
        <w:br/>
      </w:r>
      <w:r w:rsidRPr="005724C9">
        <w:t xml:space="preserve">Medi-Cal Billing </w:t>
      </w:r>
      <w:r w:rsidR="00E6023D" w:rsidRPr="005724C9">
        <w:t>Option Program</w:t>
      </w:r>
      <w:r w:rsidR="000F2D73" w:rsidRPr="005724C9">
        <w:br/>
      </w:r>
      <w:r w:rsidR="00133F40" w:rsidRPr="005724C9">
        <w:t xml:space="preserve">Specialist </w:t>
      </w:r>
      <w:r w:rsidR="00E6023D" w:rsidRPr="005724C9">
        <w:t>Grant</w:t>
      </w:r>
      <w:r w:rsidRPr="005724C9">
        <w:br/>
      </w:r>
      <w:r w:rsidR="00580F3C" w:rsidRPr="005724C9">
        <w:t xml:space="preserve">Request for </w:t>
      </w:r>
      <w:r w:rsidR="00133F40" w:rsidRPr="005724C9">
        <w:t>Applicatio</w:t>
      </w:r>
      <w:r w:rsidR="00AB052A" w:rsidRPr="005724C9">
        <w:t>n</w:t>
      </w:r>
      <w:bookmarkEnd w:id="0"/>
      <w:bookmarkEnd w:id="1"/>
      <w:bookmarkEnd w:id="2"/>
      <w:bookmarkEnd w:id="3"/>
      <w:bookmarkEnd w:id="4"/>
    </w:p>
    <w:p w14:paraId="5F07325C" w14:textId="666B555E" w:rsidR="001C297F" w:rsidRDefault="00F96F4F" w:rsidP="001C297F">
      <w:pPr>
        <w:jc w:val="center"/>
        <w:rPr>
          <w:b/>
          <w:sz w:val="32"/>
          <w:szCs w:val="32"/>
        </w:rPr>
      </w:pPr>
      <w:r>
        <w:rPr>
          <w:b/>
          <w:sz w:val="32"/>
          <w:szCs w:val="32"/>
        </w:rPr>
        <w:t>Five</w:t>
      </w:r>
      <w:r w:rsidR="00E6023D" w:rsidRPr="001C297F">
        <w:rPr>
          <w:b/>
          <w:sz w:val="32"/>
          <w:szCs w:val="32"/>
        </w:rPr>
        <w:t>-Year Grant</w:t>
      </w:r>
    </w:p>
    <w:p w14:paraId="205881BC" w14:textId="3D0EA7F7" w:rsidR="00180DCC" w:rsidRDefault="00E6023D" w:rsidP="005724C9">
      <w:pPr>
        <w:spacing w:after="0"/>
        <w:jc w:val="center"/>
        <w:rPr>
          <w:rFonts w:cs="Arial"/>
          <w:b/>
          <w:bCs/>
          <w:sz w:val="32"/>
          <w:szCs w:val="32"/>
        </w:rPr>
      </w:pPr>
      <w:r w:rsidRPr="001C297F">
        <w:rPr>
          <w:rFonts w:cs="Arial"/>
          <w:b/>
          <w:bCs/>
          <w:sz w:val="32"/>
          <w:szCs w:val="32"/>
        </w:rPr>
        <w:t xml:space="preserve">Grant </w:t>
      </w:r>
      <w:r w:rsidR="00E41252" w:rsidRPr="001C297F">
        <w:rPr>
          <w:rFonts w:cs="Arial"/>
          <w:b/>
          <w:bCs/>
          <w:sz w:val="32"/>
          <w:szCs w:val="32"/>
        </w:rPr>
        <w:t>Period</w:t>
      </w:r>
      <w:r w:rsidRPr="001C297F">
        <w:rPr>
          <w:rFonts w:cs="Arial"/>
          <w:b/>
          <w:bCs/>
          <w:sz w:val="32"/>
          <w:szCs w:val="32"/>
        </w:rPr>
        <w:t>:</w:t>
      </w:r>
      <w:r w:rsidR="00121C2C" w:rsidRPr="001C297F">
        <w:rPr>
          <w:rFonts w:cs="Arial"/>
          <w:b/>
          <w:bCs/>
          <w:sz w:val="32"/>
          <w:szCs w:val="32"/>
        </w:rPr>
        <w:t xml:space="preserve"> Ju</w:t>
      </w:r>
      <w:r w:rsidR="00C26DAD" w:rsidRPr="001C297F">
        <w:rPr>
          <w:rFonts w:cs="Arial"/>
          <w:b/>
          <w:bCs/>
          <w:sz w:val="32"/>
          <w:szCs w:val="32"/>
        </w:rPr>
        <w:t>ne 2</w:t>
      </w:r>
      <w:r w:rsidR="008E52EE">
        <w:rPr>
          <w:rFonts w:cs="Arial"/>
          <w:b/>
          <w:bCs/>
          <w:sz w:val="32"/>
          <w:szCs w:val="32"/>
        </w:rPr>
        <w:t>7</w:t>
      </w:r>
      <w:r w:rsidR="00A55BB8" w:rsidRPr="001C297F">
        <w:rPr>
          <w:rFonts w:cs="Arial"/>
          <w:b/>
          <w:bCs/>
          <w:sz w:val="32"/>
          <w:szCs w:val="32"/>
        </w:rPr>
        <w:t>,</w:t>
      </w:r>
      <w:r w:rsidRPr="001C297F">
        <w:rPr>
          <w:rFonts w:cs="Arial"/>
          <w:b/>
          <w:bCs/>
          <w:sz w:val="32"/>
          <w:szCs w:val="32"/>
        </w:rPr>
        <w:t xml:space="preserve"> </w:t>
      </w:r>
      <w:r w:rsidR="006E458E" w:rsidRPr="001C297F">
        <w:rPr>
          <w:rFonts w:cs="Arial"/>
          <w:b/>
          <w:bCs/>
          <w:sz w:val="32"/>
          <w:szCs w:val="32"/>
        </w:rPr>
        <w:t>2022</w:t>
      </w:r>
    </w:p>
    <w:p w14:paraId="7086A92A" w14:textId="395460C7" w:rsidR="00E6023D" w:rsidRDefault="00E6023D" w:rsidP="0091681C">
      <w:pPr>
        <w:jc w:val="center"/>
        <w:rPr>
          <w:rFonts w:cs="Arial"/>
          <w:b/>
          <w:bCs/>
          <w:sz w:val="32"/>
          <w:szCs w:val="32"/>
        </w:rPr>
      </w:pPr>
      <w:r w:rsidRPr="001C297F">
        <w:rPr>
          <w:rFonts w:cs="Arial"/>
          <w:b/>
          <w:bCs/>
          <w:sz w:val="32"/>
          <w:szCs w:val="32"/>
        </w:rPr>
        <w:t xml:space="preserve">to </w:t>
      </w:r>
      <w:r w:rsidR="003621A3" w:rsidRPr="001C297F">
        <w:rPr>
          <w:rFonts w:cs="Arial"/>
          <w:b/>
          <w:bCs/>
          <w:sz w:val="32"/>
          <w:szCs w:val="32"/>
        </w:rPr>
        <w:t>June</w:t>
      </w:r>
      <w:r w:rsidRPr="001C297F">
        <w:rPr>
          <w:rFonts w:cs="Arial"/>
          <w:b/>
          <w:bCs/>
          <w:sz w:val="32"/>
          <w:szCs w:val="32"/>
        </w:rPr>
        <w:t xml:space="preserve"> 30, 20</w:t>
      </w:r>
      <w:r w:rsidR="004728E1">
        <w:rPr>
          <w:rFonts w:cs="Arial"/>
          <w:b/>
          <w:bCs/>
          <w:sz w:val="32"/>
          <w:szCs w:val="32"/>
        </w:rPr>
        <w:t>26</w:t>
      </w:r>
    </w:p>
    <w:p w14:paraId="25083A17" w14:textId="537E7ACF" w:rsidR="00580F3C" w:rsidRDefault="00E6023D" w:rsidP="00580F3C">
      <w:pPr>
        <w:jc w:val="center"/>
      </w:pPr>
      <w:r w:rsidRPr="00C25773">
        <w:rPr>
          <w:rFonts w:cs="Arial"/>
          <w:b/>
        </w:rPr>
        <w:object w:dxaOrig="8999" w:dyaOrig="8999" w14:anchorId="438C0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logo/State seal" style="width:226pt;height:226pt" o:ole="" o:preferrelative="f">
            <v:imagedata r:id="rId11" o:title=""/>
            <o:lock v:ext="edit" aspectratio="f"/>
          </v:shape>
          <o:OLEObject Type="Embed" ProgID="MSPhotoEd.3" ShapeID="_x0000_i1025" DrawAspect="Content" ObjectID="_1714479331" r:id="rId12"/>
        </w:object>
      </w:r>
    </w:p>
    <w:p w14:paraId="77DA649E" w14:textId="1052EB93" w:rsidR="00E6023D" w:rsidRDefault="000761C6" w:rsidP="318B0BA6">
      <w:pPr>
        <w:shd w:val="clear" w:color="auto" w:fill="FFFFFF" w:themeFill="background1"/>
        <w:spacing w:after="0"/>
        <w:jc w:val="center"/>
        <w:rPr>
          <w:rFonts w:eastAsia="Times New Roman" w:cs="Arial"/>
          <w:b/>
          <w:color w:val="000000"/>
          <w:bdr w:val="none" w:sz="0" w:space="0" w:color="auto" w:frame="1"/>
        </w:rPr>
      </w:pPr>
      <w:r w:rsidRPr="00E6023D">
        <w:rPr>
          <w:rFonts w:eastAsia="Times New Roman" w:cs="Arial"/>
          <w:b/>
          <w:color w:val="000000"/>
          <w:bdr w:val="none" w:sz="0" w:space="0" w:color="auto" w:frame="1"/>
        </w:rPr>
        <w:t>Office of School-Based Health Programs</w:t>
      </w:r>
    </w:p>
    <w:p w14:paraId="3BB3C9AF" w14:textId="577AAE82" w:rsidR="00712EC9" w:rsidRDefault="000761C6" w:rsidP="318B0BA6">
      <w:pPr>
        <w:shd w:val="clear" w:color="auto" w:fill="FFFFFF" w:themeFill="background1"/>
        <w:spacing w:after="0"/>
        <w:jc w:val="center"/>
        <w:rPr>
          <w:rFonts w:eastAsia="Times New Roman" w:cs="Arial"/>
          <w:b/>
          <w:color w:val="000000"/>
          <w:bdr w:val="none" w:sz="0" w:space="0" w:color="auto" w:frame="1"/>
        </w:rPr>
      </w:pPr>
      <w:r w:rsidRPr="00E6023D">
        <w:rPr>
          <w:rFonts w:eastAsia="Times New Roman" w:cs="Arial"/>
          <w:b/>
          <w:color w:val="000000"/>
          <w:bdr w:val="none" w:sz="0" w:space="0" w:color="auto" w:frame="1"/>
        </w:rPr>
        <w:t xml:space="preserve"> </w:t>
      </w:r>
      <w:r w:rsidR="00712EC9">
        <w:rPr>
          <w:rFonts w:eastAsia="Times New Roman" w:cs="Arial"/>
          <w:b/>
          <w:color w:val="000000"/>
          <w:bdr w:val="none" w:sz="0" w:space="0" w:color="auto" w:frame="1"/>
        </w:rPr>
        <w:t>Whole Child Division</w:t>
      </w:r>
    </w:p>
    <w:p w14:paraId="4789B63F" w14:textId="3191A6AB" w:rsidR="000761C6" w:rsidRPr="00E6023D" w:rsidRDefault="000761C6" w:rsidP="318B0BA6">
      <w:pPr>
        <w:shd w:val="clear" w:color="auto" w:fill="FFFFFF" w:themeFill="background1"/>
        <w:spacing w:after="0"/>
        <w:jc w:val="center"/>
        <w:rPr>
          <w:rFonts w:eastAsia="Times New Roman" w:cs="Arial"/>
          <w:b/>
          <w:color w:val="000000"/>
        </w:rPr>
      </w:pPr>
      <w:r w:rsidRPr="00E6023D">
        <w:rPr>
          <w:rFonts w:eastAsia="Times New Roman" w:cs="Arial"/>
          <w:b/>
          <w:color w:val="000000"/>
          <w:bdr w:val="none" w:sz="0" w:space="0" w:color="auto" w:frame="1"/>
        </w:rPr>
        <w:t>Student Support Services Branch</w:t>
      </w:r>
    </w:p>
    <w:p w14:paraId="0921710C" w14:textId="77777777" w:rsidR="000761C6" w:rsidRPr="00E6023D" w:rsidRDefault="000761C6" w:rsidP="000761C6">
      <w:pPr>
        <w:shd w:val="clear" w:color="auto" w:fill="FFFFFF"/>
        <w:spacing w:after="0"/>
        <w:jc w:val="center"/>
        <w:textAlignment w:val="baseline"/>
        <w:rPr>
          <w:rFonts w:eastAsia="Times New Roman" w:cs="Arial"/>
          <w:b/>
          <w:color w:val="000000"/>
          <w:szCs w:val="24"/>
        </w:rPr>
      </w:pPr>
      <w:r w:rsidRPr="00E6023D">
        <w:rPr>
          <w:rFonts w:eastAsia="Times New Roman" w:cs="Arial"/>
          <w:b/>
          <w:color w:val="000000"/>
          <w:szCs w:val="24"/>
          <w:bdr w:val="none" w:sz="0" w:space="0" w:color="auto" w:frame="1"/>
        </w:rPr>
        <w:t>California Department of Education</w:t>
      </w:r>
    </w:p>
    <w:p w14:paraId="62FA8AE3" w14:textId="77777777" w:rsidR="000761C6" w:rsidRPr="00E6023D" w:rsidRDefault="000761C6" w:rsidP="000761C6">
      <w:pPr>
        <w:shd w:val="clear" w:color="auto" w:fill="FFFFFF"/>
        <w:spacing w:after="0"/>
        <w:jc w:val="center"/>
        <w:textAlignment w:val="baseline"/>
        <w:rPr>
          <w:rFonts w:eastAsia="Times New Roman" w:cs="Arial"/>
          <w:b/>
          <w:color w:val="000000"/>
          <w:szCs w:val="24"/>
        </w:rPr>
      </w:pPr>
      <w:r w:rsidRPr="00E6023D">
        <w:rPr>
          <w:rFonts w:eastAsia="Times New Roman" w:cs="Arial"/>
          <w:b/>
          <w:color w:val="000000"/>
          <w:szCs w:val="24"/>
          <w:bdr w:val="none" w:sz="0" w:space="0" w:color="auto" w:frame="1"/>
        </w:rPr>
        <w:t>1430 N Street, Suite 5206</w:t>
      </w:r>
    </w:p>
    <w:p w14:paraId="40AF02C7" w14:textId="77777777" w:rsidR="000761C6" w:rsidRPr="00E6023D" w:rsidRDefault="000761C6" w:rsidP="000761C6">
      <w:pPr>
        <w:shd w:val="clear" w:color="auto" w:fill="FFFFFF"/>
        <w:spacing w:after="0"/>
        <w:jc w:val="center"/>
        <w:textAlignment w:val="baseline"/>
        <w:rPr>
          <w:rFonts w:eastAsia="Times New Roman" w:cs="Arial"/>
          <w:b/>
          <w:color w:val="000000"/>
          <w:szCs w:val="24"/>
        </w:rPr>
      </w:pPr>
      <w:r w:rsidRPr="00E6023D">
        <w:rPr>
          <w:rFonts w:eastAsia="Times New Roman" w:cs="Arial"/>
          <w:b/>
          <w:color w:val="000000"/>
          <w:szCs w:val="24"/>
          <w:bdr w:val="none" w:sz="0" w:space="0" w:color="auto" w:frame="1"/>
        </w:rPr>
        <w:t>Sacramento, CA 95814</w:t>
      </w:r>
    </w:p>
    <w:p w14:paraId="1B046B6F" w14:textId="00B0E2B8" w:rsidR="00E6023D" w:rsidRPr="00E6023D" w:rsidRDefault="00E6023D" w:rsidP="00E6023D">
      <w:pPr>
        <w:widowControl w:val="0"/>
        <w:overflowPunct w:val="0"/>
        <w:autoSpaceDE w:val="0"/>
        <w:autoSpaceDN w:val="0"/>
        <w:adjustRightInd w:val="0"/>
        <w:spacing w:before="240"/>
        <w:jc w:val="center"/>
        <w:textAlignment w:val="baseline"/>
        <w:rPr>
          <w:rFonts w:eastAsia="Times New Roman" w:cs="Arial"/>
          <w:b/>
          <w:bCs/>
          <w:kern w:val="28"/>
          <w:sz w:val="32"/>
          <w:szCs w:val="32"/>
        </w:rPr>
      </w:pPr>
      <w:r w:rsidRPr="00E6023D">
        <w:rPr>
          <w:rFonts w:eastAsia="Times New Roman" w:cs="Arial"/>
          <w:b/>
          <w:bCs/>
          <w:kern w:val="28"/>
          <w:sz w:val="32"/>
          <w:szCs w:val="32"/>
        </w:rPr>
        <w:t>A</w:t>
      </w:r>
      <w:r w:rsidR="00314B7D">
        <w:rPr>
          <w:rFonts w:eastAsia="Times New Roman" w:cs="Arial"/>
          <w:b/>
          <w:bCs/>
          <w:kern w:val="28"/>
          <w:sz w:val="32"/>
          <w:szCs w:val="32"/>
        </w:rPr>
        <w:t>pplication</w:t>
      </w:r>
      <w:r w:rsidRPr="00E6023D">
        <w:rPr>
          <w:rFonts w:eastAsia="Times New Roman" w:cs="Arial"/>
          <w:b/>
          <w:bCs/>
          <w:kern w:val="28"/>
          <w:sz w:val="32"/>
          <w:szCs w:val="32"/>
        </w:rPr>
        <w:t xml:space="preserve"> D</w:t>
      </w:r>
      <w:r w:rsidR="00314B7D">
        <w:rPr>
          <w:rFonts w:eastAsia="Times New Roman" w:cs="Arial"/>
          <w:b/>
          <w:bCs/>
          <w:kern w:val="28"/>
          <w:sz w:val="32"/>
          <w:szCs w:val="32"/>
        </w:rPr>
        <w:t>eadline</w:t>
      </w:r>
      <w:r w:rsidRPr="00E6023D">
        <w:rPr>
          <w:rFonts w:eastAsia="Times New Roman" w:cs="Arial"/>
          <w:b/>
          <w:bCs/>
          <w:kern w:val="28"/>
          <w:sz w:val="32"/>
          <w:szCs w:val="32"/>
        </w:rPr>
        <w:t>:</w:t>
      </w:r>
    </w:p>
    <w:p w14:paraId="17DB9240" w14:textId="108821CF" w:rsidR="00314B7D" w:rsidRDefault="00E6023D" w:rsidP="00E6023D">
      <w:pPr>
        <w:widowControl w:val="0"/>
        <w:overflowPunct w:val="0"/>
        <w:autoSpaceDE w:val="0"/>
        <w:autoSpaceDN w:val="0"/>
        <w:adjustRightInd w:val="0"/>
        <w:spacing w:before="240"/>
        <w:jc w:val="center"/>
        <w:textAlignment w:val="baseline"/>
        <w:rPr>
          <w:rFonts w:eastAsia="Times New Roman" w:cs="Arial"/>
          <w:b/>
          <w:bCs/>
          <w:kern w:val="28"/>
          <w:sz w:val="32"/>
          <w:szCs w:val="32"/>
        </w:rPr>
      </w:pPr>
      <w:r w:rsidRPr="00E6023D">
        <w:rPr>
          <w:rFonts w:eastAsia="Times New Roman" w:cs="Arial"/>
          <w:b/>
          <w:bCs/>
          <w:kern w:val="28"/>
          <w:sz w:val="32"/>
          <w:szCs w:val="32"/>
        </w:rPr>
        <w:t>5 p.m.</w:t>
      </w:r>
      <w:r w:rsidRPr="00E6023D">
        <w:rPr>
          <w:rFonts w:eastAsia="Times New Roman" w:cs="Arial"/>
          <w:b/>
          <w:bCs/>
          <w:kern w:val="28"/>
          <w:sz w:val="32"/>
          <w:szCs w:val="32"/>
        </w:rPr>
        <w:br/>
      </w:r>
      <w:r w:rsidR="00FC6C3A" w:rsidRPr="008E52EE">
        <w:rPr>
          <w:rFonts w:eastAsia="Times New Roman" w:cs="Arial"/>
          <w:b/>
          <w:bCs/>
          <w:kern w:val="28"/>
          <w:sz w:val="32"/>
          <w:szCs w:val="32"/>
        </w:rPr>
        <w:t>Mon</w:t>
      </w:r>
      <w:r w:rsidRPr="008E52EE">
        <w:rPr>
          <w:rFonts w:eastAsia="Times New Roman" w:cs="Arial"/>
          <w:b/>
          <w:bCs/>
          <w:kern w:val="28"/>
          <w:sz w:val="32"/>
          <w:szCs w:val="32"/>
        </w:rPr>
        <w:t xml:space="preserve">day, </w:t>
      </w:r>
      <w:r w:rsidR="004728E1" w:rsidRPr="008E52EE">
        <w:rPr>
          <w:rFonts w:eastAsia="Times New Roman" w:cs="Arial"/>
          <w:b/>
          <w:bCs/>
          <w:kern w:val="28"/>
          <w:sz w:val="32"/>
          <w:szCs w:val="32"/>
        </w:rPr>
        <w:t xml:space="preserve">June </w:t>
      </w:r>
      <w:r w:rsidR="00E55F73" w:rsidRPr="008E52EE">
        <w:rPr>
          <w:rFonts w:eastAsia="Times New Roman" w:cs="Arial"/>
          <w:b/>
          <w:bCs/>
          <w:kern w:val="28"/>
          <w:sz w:val="32"/>
          <w:szCs w:val="32"/>
        </w:rPr>
        <w:t>1</w:t>
      </w:r>
      <w:r w:rsidR="00390922">
        <w:rPr>
          <w:rFonts w:eastAsia="Times New Roman" w:cs="Arial"/>
          <w:b/>
          <w:bCs/>
          <w:kern w:val="28"/>
          <w:sz w:val="32"/>
          <w:szCs w:val="32"/>
        </w:rPr>
        <w:t>0</w:t>
      </w:r>
      <w:r w:rsidRPr="008E52EE">
        <w:rPr>
          <w:rFonts w:eastAsia="Times New Roman" w:cs="Arial"/>
          <w:b/>
          <w:bCs/>
          <w:kern w:val="28"/>
          <w:sz w:val="32"/>
          <w:szCs w:val="32"/>
        </w:rPr>
        <w:t>, 2022</w:t>
      </w:r>
    </w:p>
    <w:p w14:paraId="5C1618DF" w14:textId="77777777" w:rsidR="00314B7D" w:rsidRDefault="00314B7D">
      <w:pPr>
        <w:spacing w:after="160" w:line="259" w:lineRule="auto"/>
        <w:rPr>
          <w:rFonts w:eastAsia="Times New Roman" w:cs="Arial"/>
          <w:b/>
          <w:bCs/>
          <w:kern w:val="28"/>
          <w:sz w:val="32"/>
          <w:szCs w:val="32"/>
        </w:rPr>
      </w:pPr>
      <w:r>
        <w:rPr>
          <w:rFonts w:eastAsia="Times New Roman" w:cs="Arial"/>
          <w:b/>
          <w:bCs/>
          <w:kern w:val="28"/>
          <w:sz w:val="32"/>
          <w:szCs w:val="32"/>
        </w:rPr>
        <w:br w:type="page"/>
      </w:r>
    </w:p>
    <w:sdt>
      <w:sdtPr>
        <w:id w:val="-641502509"/>
        <w:docPartObj>
          <w:docPartGallery w:val="Table of Contents"/>
          <w:docPartUnique/>
        </w:docPartObj>
      </w:sdtPr>
      <w:sdtEndPr>
        <w:rPr>
          <w:b/>
          <w:bCs/>
          <w:noProof/>
        </w:rPr>
      </w:sdtEndPr>
      <w:sdtContent>
        <w:p w14:paraId="3CE88368" w14:textId="51101EEB" w:rsidR="00397E05" w:rsidRDefault="00397E05">
          <w:pPr>
            <w:pStyle w:val="TOC1"/>
            <w:rPr>
              <w:rFonts w:cs="Arial"/>
            </w:rPr>
          </w:pPr>
          <w:r>
            <w:t xml:space="preserve">Table of </w:t>
          </w:r>
          <w:r w:rsidR="00580F3C" w:rsidRPr="003621A3">
            <w:rPr>
              <w:rFonts w:cs="Arial"/>
            </w:rPr>
            <w:t>Content</w:t>
          </w:r>
          <w:r w:rsidR="00182C02">
            <w:rPr>
              <w:rFonts w:cs="Arial"/>
            </w:rPr>
            <w:t>s</w:t>
          </w:r>
        </w:p>
        <w:p w14:paraId="4B5FFA9B" w14:textId="676E9ACD" w:rsidR="00B81B6B" w:rsidRDefault="000B191D">
          <w:pPr>
            <w:pStyle w:val="TOC1"/>
            <w:rPr>
              <w:rFonts w:asciiTheme="minorHAnsi" w:eastAsiaTheme="minorEastAsia" w:hAnsiTheme="minorHAnsi"/>
              <w:noProof/>
              <w:sz w:val="22"/>
            </w:rPr>
          </w:pPr>
          <w:r>
            <w:rPr>
              <w:rFonts w:eastAsiaTheme="majorEastAsia" w:cs="Arial"/>
              <w:sz w:val="32"/>
              <w:szCs w:val="32"/>
            </w:rPr>
            <w:fldChar w:fldCharType="begin"/>
          </w:r>
          <w:r>
            <w:rPr>
              <w:rFonts w:eastAsiaTheme="majorEastAsia" w:cs="Arial"/>
              <w:sz w:val="32"/>
              <w:szCs w:val="32"/>
            </w:rPr>
            <w:instrText xml:space="preserve"> TOC \h \z \u \t "Heading 2,1,Heading 3,2" </w:instrText>
          </w:r>
          <w:r>
            <w:rPr>
              <w:rFonts w:eastAsiaTheme="majorEastAsia" w:cs="Arial"/>
              <w:sz w:val="32"/>
              <w:szCs w:val="32"/>
            </w:rPr>
            <w:fldChar w:fldCharType="separate"/>
          </w:r>
          <w:hyperlink w:anchor="_Toc103671310" w:history="1">
            <w:r w:rsidR="00B81B6B" w:rsidRPr="005C0BA3">
              <w:rPr>
                <w:rStyle w:val="Hyperlink"/>
                <w:noProof/>
              </w:rPr>
              <w:t>Program Description</w:t>
            </w:r>
            <w:r w:rsidR="00B81B6B">
              <w:rPr>
                <w:noProof/>
                <w:webHidden/>
              </w:rPr>
              <w:tab/>
            </w:r>
            <w:r w:rsidR="00B81B6B">
              <w:rPr>
                <w:noProof/>
                <w:webHidden/>
              </w:rPr>
              <w:fldChar w:fldCharType="begin"/>
            </w:r>
            <w:r w:rsidR="00B81B6B">
              <w:rPr>
                <w:noProof/>
                <w:webHidden/>
              </w:rPr>
              <w:instrText xml:space="preserve"> PAGEREF _Toc103671310 \h </w:instrText>
            </w:r>
            <w:r w:rsidR="00B81B6B">
              <w:rPr>
                <w:noProof/>
                <w:webHidden/>
              </w:rPr>
            </w:r>
            <w:r w:rsidR="00B81B6B">
              <w:rPr>
                <w:noProof/>
                <w:webHidden/>
              </w:rPr>
              <w:fldChar w:fldCharType="separate"/>
            </w:r>
            <w:r w:rsidR="00B81B6B">
              <w:rPr>
                <w:noProof/>
                <w:webHidden/>
              </w:rPr>
              <w:t>3</w:t>
            </w:r>
            <w:r w:rsidR="00B81B6B">
              <w:rPr>
                <w:noProof/>
                <w:webHidden/>
              </w:rPr>
              <w:fldChar w:fldCharType="end"/>
            </w:r>
          </w:hyperlink>
        </w:p>
        <w:p w14:paraId="3C1DE2C7" w14:textId="58208CCD" w:rsidR="00B81B6B" w:rsidRDefault="00D17918">
          <w:pPr>
            <w:pStyle w:val="TOC2"/>
            <w:rPr>
              <w:rFonts w:asciiTheme="minorHAnsi" w:eastAsiaTheme="minorEastAsia" w:hAnsiTheme="minorHAnsi"/>
              <w:noProof/>
              <w:sz w:val="22"/>
            </w:rPr>
          </w:pPr>
          <w:hyperlink w:anchor="_Toc103671311" w:history="1">
            <w:r w:rsidR="00B81B6B" w:rsidRPr="005C0BA3">
              <w:rPr>
                <w:rStyle w:val="Hyperlink"/>
                <w:noProof/>
              </w:rPr>
              <w:t>Introduction</w:t>
            </w:r>
            <w:r w:rsidR="00B81B6B">
              <w:rPr>
                <w:noProof/>
                <w:webHidden/>
              </w:rPr>
              <w:tab/>
            </w:r>
            <w:r w:rsidR="00B81B6B">
              <w:rPr>
                <w:noProof/>
                <w:webHidden/>
              </w:rPr>
              <w:fldChar w:fldCharType="begin"/>
            </w:r>
            <w:r w:rsidR="00B81B6B">
              <w:rPr>
                <w:noProof/>
                <w:webHidden/>
              </w:rPr>
              <w:instrText xml:space="preserve"> PAGEREF _Toc103671311 \h </w:instrText>
            </w:r>
            <w:r w:rsidR="00B81B6B">
              <w:rPr>
                <w:noProof/>
                <w:webHidden/>
              </w:rPr>
            </w:r>
            <w:r w:rsidR="00B81B6B">
              <w:rPr>
                <w:noProof/>
                <w:webHidden/>
              </w:rPr>
              <w:fldChar w:fldCharType="separate"/>
            </w:r>
            <w:r w:rsidR="00B81B6B">
              <w:rPr>
                <w:noProof/>
                <w:webHidden/>
              </w:rPr>
              <w:t>3</w:t>
            </w:r>
            <w:r w:rsidR="00B81B6B">
              <w:rPr>
                <w:noProof/>
                <w:webHidden/>
              </w:rPr>
              <w:fldChar w:fldCharType="end"/>
            </w:r>
          </w:hyperlink>
        </w:p>
        <w:p w14:paraId="6191B74B" w14:textId="5C91B852" w:rsidR="00B81B6B" w:rsidRDefault="00D17918">
          <w:pPr>
            <w:pStyle w:val="TOC1"/>
            <w:rPr>
              <w:rFonts w:asciiTheme="minorHAnsi" w:eastAsiaTheme="minorEastAsia" w:hAnsiTheme="minorHAnsi"/>
              <w:noProof/>
              <w:sz w:val="22"/>
            </w:rPr>
          </w:pPr>
          <w:hyperlink w:anchor="_Toc103671312" w:history="1">
            <w:r w:rsidR="00B81B6B" w:rsidRPr="005C0BA3">
              <w:rPr>
                <w:rStyle w:val="Hyperlink"/>
                <w:noProof/>
              </w:rPr>
              <w:t>Overview</w:t>
            </w:r>
            <w:r w:rsidR="00B81B6B">
              <w:rPr>
                <w:noProof/>
                <w:webHidden/>
              </w:rPr>
              <w:tab/>
            </w:r>
            <w:r w:rsidR="00B81B6B">
              <w:rPr>
                <w:noProof/>
                <w:webHidden/>
              </w:rPr>
              <w:fldChar w:fldCharType="begin"/>
            </w:r>
            <w:r w:rsidR="00B81B6B">
              <w:rPr>
                <w:noProof/>
                <w:webHidden/>
              </w:rPr>
              <w:instrText xml:space="preserve"> PAGEREF _Toc103671312 \h </w:instrText>
            </w:r>
            <w:r w:rsidR="00B81B6B">
              <w:rPr>
                <w:noProof/>
                <w:webHidden/>
              </w:rPr>
            </w:r>
            <w:r w:rsidR="00B81B6B">
              <w:rPr>
                <w:noProof/>
                <w:webHidden/>
              </w:rPr>
              <w:fldChar w:fldCharType="separate"/>
            </w:r>
            <w:r w:rsidR="00B81B6B">
              <w:rPr>
                <w:noProof/>
                <w:webHidden/>
              </w:rPr>
              <w:t>4</w:t>
            </w:r>
            <w:r w:rsidR="00B81B6B">
              <w:rPr>
                <w:noProof/>
                <w:webHidden/>
              </w:rPr>
              <w:fldChar w:fldCharType="end"/>
            </w:r>
          </w:hyperlink>
        </w:p>
        <w:p w14:paraId="2E31B1A2" w14:textId="041B8137" w:rsidR="00B81B6B" w:rsidRDefault="00D17918">
          <w:pPr>
            <w:pStyle w:val="TOC2"/>
            <w:rPr>
              <w:rFonts w:asciiTheme="minorHAnsi" w:eastAsiaTheme="minorEastAsia" w:hAnsiTheme="minorHAnsi"/>
              <w:noProof/>
              <w:sz w:val="22"/>
            </w:rPr>
          </w:pPr>
          <w:hyperlink w:anchor="_Toc103671313" w:history="1">
            <w:r w:rsidR="00B81B6B" w:rsidRPr="005C0BA3">
              <w:rPr>
                <w:rStyle w:val="Hyperlink"/>
                <w:noProof/>
              </w:rPr>
              <w:t>Eligibility Criteria</w:t>
            </w:r>
            <w:r w:rsidR="00B81B6B">
              <w:rPr>
                <w:noProof/>
                <w:webHidden/>
              </w:rPr>
              <w:tab/>
            </w:r>
            <w:r w:rsidR="00B81B6B">
              <w:rPr>
                <w:noProof/>
                <w:webHidden/>
              </w:rPr>
              <w:fldChar w:fldCharType="begin"/>
            </w:r>
            <w:r w:rsidR="00B81B6B">
              <w:rPr>
                <w:noProof/>
                <w:webHidden/>
              </w:rPr>
              <w:instrText xml:space="preserve"> PAGEREF _Toc103671313 \h </w:instrText>
            </w:r>
            <w:r w:rsidR="00B81B6B">
              <w:rPr>
                <w:noProof/>
                <w:webHidden/>
              </w:rPr>
            </w:r>
            <w:r w:rsidR="00B81B6B">
              <w:rPr>
                <w:noProof/>
                <w:webHidden/>
              </w:rPr>
              <w:fldChar w:fldCharType="separate"/>
            </w:r>
            <w:r w:rsidR="00B81B6B">
              <w:rPr>
                <w:noProof/>
                <w:webHidden/>
              </w:rPr>
              <w:t>4</w:t>
            </w:r>
            <w:r w:rsidR="00B81B6B">
              <w:rPr>
                <w:noProof/>
                <w:webHidden/>
              </w:rPr>
              <w:fldChar w:fldCharType="end"/>
            </w:r>
          </w:hyperlink>
        </w:p>
        <w:p w14:paraId="43785138" w14:textId="37B78208" w:rsidR="00B81B6B" w:rsidRDefault="00D17918">
          <w:pPr>
            <w:pStyle w:val="TOC2"/>
            <w:rPr>
              <w:rFonts w:asciiTheme="minorHAnsi" w:eastAsiaTheme="minorEastAsia" w:hAnsiTheme="minorHAnsi"/>
              <w:noProof/>
              <w:sz w:val="22"/>
            </w:rPr>
          </w:pPr>
          <w:hyperlink w:anchor="_Toc103671314" w:history="1">
            <w:r w:rsidR="00B81B6B" w:rsidRPr="005C0BA3">
              <w:rPr>
                <w:rStyle w:val="Hyperlink"/>
                <w:noProof/>
              </w:rPr>
              <w:t>Timeline</w:t>
            </w:r>
            <w:r w:rsidR="00B81B6B">
              <w:rPr>
                <w:noProof/>
                <w:webHidden/>
              </w:rPr>
              <w:tab/>
            </w:r>
            <w:r w:rsidR="00B81B6B">
              <w:rPr>
                <w:noProof/>
                <w:webHidden/>
              </w:rPr>
              <w:fldChar w:fldCharType="begin"/>
            </w:r>
            <w:r w:rsidR="00B81B6B">
              <w:rPr>
                <w:noProof/>
                <w:webHidden/>
              </w:rPr>
              <w:instrText xml:space="preserve"> PAGEREF _Toc103671314 \h </w:instrText>
            </w:r>
            <w:r w:rsidR="00B81B6B">
              <w:rPr>
                <w:noProof/>
                <w:webHidden/>
              </w:rPr>
            </w:r>
            <w:r w:rsidR="00B81B6B">
              <w:rPr>
                <w:noProof/>
                <w:webHidden/>
              </w:rPr>
              <w:fldChar w:fldCharType="separate"/>
            </w:r>
            <w:r w:rsidR="00B81B6B">
              <w:rPr>
                <w:noProof/>
                <w:webHidden/>
              </w:rPr>
              <w:t>5</w:t>
            </w:r>
            <w:r w:rsidR="00B81B6B">
              <w:rPr>
                <w:noProof/>
                <w:webHidden/>
              </w:rPr>
              <w:fldChar w:fldCharType="end"/>
            </w:r>
          </w:hyperlink>
        </w:p>
        <w:p w14:paraId="79D0A21D" w14:textId="1BA49E3D" w:rsidR="00B81B6B" w:rsidRDefault="00D17918">
          <w:pPr>
            <w:pStyle w:val="TOC2"/>
            <w:rPr>
              <w:rFonts w:asciiTheme="minorHAnsi" w:eastAsiaTheme="minorEastAsia" w:hAnsiTheme="minorHAnsi"/>
              <w:noProof/>
              <w:sz w:val="22"/>
            </w:rPr>
          </w:pPr>
          <w:hyperlink w:anchor="_Toc103671315" w:history="1">
            <w:r w:rsidR="00B81B6B" w:rsidRPr="005C0BA3">
              <w:rPr>
                <w:rStyle w:val="Hyperlink"/>
                <w:noProof/>
              </w:rPr>
              <w:t>Reporting Requirements</w:t>
            </w:r>
            <w:r w:rsidR="00B81B6B">
              <w:rPr>
                <w:noProof/>
                <w:webHidden/>
              </w:rPr>
              <w:tab/>
            </w:r>
            <w:r w:rsidR="00B81B6B">
              <w:rPr>
                <w:noProof/>
                <w:webHidden/>
              </w:rPr>
              <w:fldChar w:fldCharType="begin"/>
            </w:r>
            <w:r w:rsidR="00B81B6B">
              <w:rPr>
                <w:noProof/>
                <w:webHidden/>
              </w:rPr>
              <w:instrText xml:space="preserve"> PAGEREF _Toc103671315 \h </w:instrText>
            </w:r>
            <w:r w:rsidR="00B81B6B">
              <w:rPr>
                <w:noProof/>
                <w:webHidden/>
              </w:rPr>
            </w:r>
            <w:r w:rsidR="00B81B6B">
              <w:rPr>
                <w:noProof/>
                <w:webHidden/>
              </w:rPr>
              <w:fldChar w:fldCharType="separate"/>
            </w:r>
            <w:r w:rsidR="00B81B6B">
              <w:rPr>
                <w:noProof/>
                <w:webHidden/>
              </w:rPr>
              <w:t>6</w:t>
            </w:r>
            <w:r w:rsidR="00B81B6B">
              <w:rPr>
                <w:noProof/>
                <w:webHidden/>
              </w:rPr>
              <w:fldChar w:fldCharType="end"/>
            </w:r>
          </w:hyperlink>
        </w:p>
        <w:p w14:paraId="53E82B65" w14:textId="0EBD9340" w:rsidR="00B81B6B" w:rsidRDefault="00D17918">
          <w:pPr>
            <w:pStyle w:val="TOC1"/>
            <w:rPr>
              <w:rFonts w:asciiTheme="minorHAnsi" w:eastAsiaTheme="minorEastAsia" w:hAnsiTheme="minorHAnsi"/>
              <w:noProof/>
              <w:sz w:val="22"/>
            </w:rPr>
          </w:pPr>
          <w:hyperlink w:anchor="_Toc103671316" w:history="1">
            <w:r w:rsidR="00B81B6B" w:rsidRPr="005C0BA3">
              <w:rPr>
                <w:rStyle w:val="Hyperlink"/>
                <w:noProof/>
              </w:rPr>
              <w:t>Submission Process</w:t>
            </w:r>
            <w:r w:rsidR="00B81B6B">
              <w:rPr>
                <w:noProof/>
                <w:webHidden/>
              </w:rPr>
              <w:tab/>
            </w:r>
            <w:r w:rsidR="00B81B6B">
              <w:rPr>
                <w:noProof/>
                <w:webHidden/>
              </w:rPr>
              <w:fldChar w:fldCharType="begin"/>
            </w:r>
            <w:r w:rsidR="00B81B6B">
              <w:rPr>
                <w:noProof/>
                <w:webHidden/>
              </w:rPr>
              <w:instrText xml:space="preserve"> PAGEREF _Toc103671316 \h </w:instrText>
            </w:r>
            <w:r w:rsidR="00B81B6B">
              <w:rPr>
                <w:noProof/>
                <w:webHidden/>
              </w:rPr>
            </w:r>
            <w:r w:rsidR="00B81B6B">
              <w:rPr>
                <w:noProof/>
                <w:webHidden/>
              </w:rPr>
              <w:fldChar w:fldCharType="separate"/>
            </w:r>
            <w:r w:rsidR="00B81B6B">
              <w:rPr>
                <w:noProof/>
                <w:webHidden/>
              </w:rPr>
              <w:t>6</w:t>
            </w:r>
            <w:r w:rsidR="00B81B6B">
              <w:rPr>
                <w:noProof/>
                <w:webHidden/>
              </w:rPr>
              <w:fldChar w:fldCharType="end"/>
            </w:r>
          </w:hyperlink>
        </w:p>
        <w:p w14:paraId="0CD59B16" w14:textId="2100672B" w:rsidR="00B81B6B" w:rsidRDefault="00D17918">
          <w:pPr>
            <w:pStyle w:val="TOC2"/>
            <w:rPr>
              <w:rFonts w:asciiTheme="minorHAnsi" w:eastAsiaTheme="minorEastAsia" w:hAnsiTheme="minorHAnsi"/>
              <w:noProof/>
              <w:sz w:val="22"/>
            </w:rPr>
          </w:pPr>
          <w:hyperlink w:anchor="_Toc103671317" w:history="1">
            <w:r w:rsidR="00B81B6B" w:rsidRPr="005C0BA3">
              <w:rPr>
                <w:rStyle w:val="Hyperlink"/>
                <w:noProof/>
              </w:rPr>
              <w:t>Application Formatting Requirements</w:t>
            </w:r>
            <w:r w:rsidR="00B81B6B">
              <w:rPr>
                <w:noProof/>
                <w:webHidden/>
              </w:rPr>
              <w:tab/>
            </w:r>
            <w:r w:rsidR="00B81B6B">
              <w:rPr>
                <w:noProof/>
                <w:webHidden/>
              </w:rPr>
              <w:fldChar w:fldCharType="begin"/>
            </w:r>
            <w:r w:rsidR="00B81B6B">
              <w:rPr>
                <w:noProof/>
                <w:webHidden/>
              </w:rPr>
              <w:instrText xml:space="preserve"> PAGEREF _Toc103671317 \h </w:instrText>
            </w:r>
            <w:r w:rsidR="00B81B6B">
              <w:rPr>
                <w:noProof/>
                <w:webHidden/>
              </w:rPr>
            </w:r>
            <w:r w:rsidR="00B81B6B">
              <w:rPr>
                <w:noProof/>
                <w:webHidden/>
              </w:rPr>
              <w:fldChar w:fldCharType="separate"/>
            </w:r>
            <w:r w:rsidR="00B81B6B">
              <w:rPr>
                <w:noProof/>
                <w:webHidden/>
              </w:rPr>
              <w:t>7</w:t>
            </w:r>
            <w:r w:rsidR="00B81B6B">
              <w:rPr>
                <w:noProof/>
                <w:webHidden/>
              </w:rPr>
              <w:fldChar w:fldCharType="end"/>
            </w:r>
          </w:hyperlink>
        </w:p>
        <w:p w14:paraId="79AB42DA" w14:textId="332D3613" w:rsidR="00B81B6B" w:rsidRDefault="00D17918">
          <w:pPr>
            <w:pStyle w:val="TOC2"/>
            <w:rPr>
              <w:rFonts w:asciiTheme="minorHAnsi" w:eastAsiaTheme="minorEastAsia" w:hAnsiTheme="minorHAnsi"/>
              <w:noProof/>
              <w:sz w:val="22"/>
            </w:rPr>
          </w:pPr>
          <w:hyperlink w:anchor="_Toc103671318" w:history="1">
            <w:r w:rsidR="00B81B6B" w:rsidRPr="005C0BA3">
              <w:rPr>
                <w:rStyle w:val="Hyperlink"/>
                <w:noProof/>
              </w:rPr>
              <w:t>Application Review</w:t>
            </w:r>
            <w:r w:rsidR="00B81B6B">
              <w:rPr>
                <w:noProof/>
                <w:webHidden/>
              </w:rPr>
              <w:tab/>
            </w:r>
            <w:r w:rsidR="00B81B6B">
              <w:rPr>
                <w:noProof/>
                <w:webHidden/>
              </w:rPr>
              <w:fldChar w:fldCharType="begin"/>
            </w:r>
            <w:r w:rsidR="00B81B6B">
              <w:rPr>
                <w:noProof/>
                <w:webHidden/>
              </w:rPr>
              <w:instrText xml:space="preserve"> PAGEREF _Toc103671318 \h </w:instrText>
            </w:r>
            <w:r w:rsidR="00B81B6B">
              <w:rPr>
                <w:noProof/>
                <w:webHidden/>
              </w:rPr>
            </w:r>
            <w:r w:rsidR="00B81B6B">
              <w:rPr>
                <w:noProof/>
                <w:webHidden/>
              </w:rPr>
              <w:fldChar w:fldCharType="separate"/>
            </w:r>
            <w:r w:rsidR="00B81B6B">
              <w:rPr>
                <w:noProof/>
                <w:webHidden/>
              </w:rPr>
              <w:t>8</w:t>
            </w:r>
            <w:r w:rsidR="00B81B6B">
              <w:rPr>
                <w:noProof/>
                <w:webHidden/>
              </w:rPr>
              <w:fldChar w:fldCharType="end"/>
            </w:r>
          </w:hyperlink>
        </w:p>
        <w:p w14:paraId="3A309750" w14:textId="26FB2D71" w:rsidR="00B81B6B" w:rsidRDefault="00D17918">
          <w:pPr>
            <w:pStyle w:val="TOC2"/>
            <w:rPr>
              <w:rFonts w:asciiTheme="minorHAnsi" w:eastAsiaTheme="minorEastAsia" w:hAnsiTheme="minorHAnsi"/>
              <w:noProof/>
              <w:sz w:val="22"/>
            </w:rPr>
          </w:pPr>
          <w:hyperlink w:anchor="_Toc103671319" w:history="1">
            <w:r w:rsidR="00B81B6B" w:rsidRPr="005C0BA3">
              <w:rPr>
                <w:rStyle w:val="Hyperlink"/>
                <w:noProof/>
              </w:rPr>
              <w:t>Appeal Process</w:t>
            </w:r>
            <w:r w:rsidR="00B81B6B">
              <w:rPr>
                <w:noProof/>
                <w:webHidden/>
              </w:rPr>
              <w:tab/>
            </w:r>
            <w:r w:rsidR="00B81B6B">
              <w:rPr>
                <w:noProof/>
                <w:webHidden/>
              </w:rPr>
              <w:fldChar w:fldCharType="begin"/>
            </w:r>
            <w:r w:rsidR="00B81B6B">
              <w:rPr>
                <w:noProof/>
                <w:webHidden/>
              </w:rPr>
              <w:instrText xml:space="preserve"> PAGEREF _Toc103671319 \h </w:instrText>
            </w:r>
            <w:r w:rsidR="00B81B6B">
              <w:rPr>
                <w:noProof/>
                <w:webHidden/>
              </w:rPr>
            </w:r>
            <w:r w:rsidR="00B81B6B">
              <w:rPr>
                <w:noProof/>
                <w:webHidden/>
              </w:rPr>
              <w:fldChar w:fldCharType="separate"/>
            </w:r>
            <w:r w:rsidR="00B81B6B">
              <w:rPr>
                <w:noProof/>
                <w:webHidden/>
              </w:rPr>
              <w:t>8</w:t>
            </w:r>
            <w:r w:rsidR="00B81B6B">
              <w:rPr>
                <w:noProof/>
                <w:webHidden/>
              </w:rPr>
              <w:fldChar w:fldCharType="end"/>
            </w:r>
          </w:hyperlink>
        </w:p>
        <w:p w14:paraId="7529A41D" w14:textId="28158002" w:rsidR="00B81B6B" w:rsidRDefault="00D17918">
          <w:pPr>
            <w:pStyle w:val="TOC1"/>
            <w:rPr>
              <w:rFonts w:asciiTheme="minorHAnsi" w:eastAsiaTheme="minorEastAsia" w:hAnsiTheme="minorHAnsi"/>
              <w:noProof/>
              <w:sz w:val="22"/>
            </w:rPr>
          </w:pPr>
          <w:hyperlink w:anchor="_Toc103671320" w:history="1">
            <w:r w:rsidR="00B81B6B" w:rsidRPr="005C0BA3">
              <w:rPr>
                <w:rStyle w:val="Hyperlink"/>
                <w:noProof/>
              </w:rPr>
              <w:t>Funding</w:t>
            </w:r>
            <w:r w:rsidR="00B81B6B">
              <w:rPr>
                <w:noProof/>
                <w:webHidden/>
              </w:rPr>
              <w:tab/>
            </w:r>
            <w:r w:rsidR="00B81B6B">
              <w:rPr>
                <w:noProof/>
                <w:webHidden/>
              </w:rPr>
              <w:fldChar w:fldCharType="begin"/>
            </w:r>
            <w:r w:rsidR="00B81B6B">
              <w:rPr>
                <w:noProof/>
                <w:webHidden/>
              </w:rPr>
              <w:instrText xml:space="preserve"> PAGEREF _Toc103671320 \h </w:instrText>
            </w:r>
            <w:r w:rsidR="00B81B6B">
              <w:rPr>
                <w:noProof/>
                <w:webHidden/>
              </w:rPr>
            </w:r>
            <w:r w:rsidR="00B81B6B">
              <w:rPr>
                <w:noProof/>
                <w:webHidden/>
              </w:rPr>
              <w:fldChar w:fldCharType="separate"/>
            </w:r>
            <w:r w:rsidR="00B81B6B">
              <w:rPr>
                <w:noProof/>
                <w:webHidden/>
              </w:rPr>
              <w:t>8</w:t>
            </w:r>
            <w:r w:rsidR="00B81B6B">
              <w:rPr>
                <w:noProof/>
                <w:webHidden/>
              </w:rPr>
              <w:fldChar w:fldCharType="end"/>
            </w:r>
          </w:hyperlink>
        </w:p>
        <w:p w14:paraId="5989D462" w14:textId="4CD0FAF9" w:rsidR="00B81B6B" w:rsidRDefault="00D17918">
          <w:pPr>
            <w:pStyle w:val="TOC2"/>
            <w:rPr>
              <w:rFonts w:asciiTheme="minorHAnsi" w:eastAsiaTheme="minorEastAsia" w:hAnsiTheme="minorHAnsi"/>
              <w:noProof/>
              <w:sz w:val="22"/>
            </w:rPr>
          </w:pPr>
          <w:hyperlink w:anchor="_Toc103671321" w:history="1">
            <w:r w:rsidR="00B81B6B" w:rsidRPr="005C0BA3">
              <w:rPr>
                <w:rStyle w:val="Hyperlink"/>
                <w:noProof/>
              </w:rPr>
              <w:t>Grant Award Notification and Disbursement of Funds</w:t>
            </w:r>
            <w:r w:rsidR="00B81B6B">
              <w:rPr>
                <w:noProof/>
                <w:webHidden/>
              </w:rPr>
              <w:tab/>
            </w:r>
            <w:r w:rsidR="00B81B6B">
              <w:rPr>
                <w:noProof/>
                <w:webHidden/>
              </w:rPr>
              <w:fldChar w:fldCharType="begin"/>
            </w:r>
            <w:r w:rsidR="00B81B6B">
              <w:rPr>
                <w:noProof/>
                <w:webHidden/>
              </w:rPr>
              <w:instrText xml:space="preserve"> PAGEREF _Toc103671321 \h </w:instrText>
            </w:r>
            <w:r w:rsidR="00B81B6B">
              <w:rPr>
                <w:noProof/>
                <w:webHidden/>
              </w:rPr>
            </w:r>
            <w:r w:rsidR="00B81B6B">
              <w:rPr>
                <w:noProof/>
                <w:webHidden/>
              </w:rPr>
              <w:fldChar w:fldCharType="separate"/>
            </w:r>
            <w:r w:rsidR="00B81B6B">
              <w:rPr>
                <w:noProof/>
                <w:webHidden/>
              </w:rPr>
              <w:t>9</w:t>
            </w:r>
            <w:r w:rsidR="00B81B6B">
              <w:rPr>
                <w:noProof/>
                <w:webHidden/>
              </w:rPr>
              <w:fldChar w:fldCharType="end"/>
            </w:r>
          </w:hyperlink>
        </w:p>
        <w:p w14:paraId="17A5AA84" w14:textId="40A387BE" w:rsidR="00B81B6B" w:rsidRDefault="00D17918">
          <w:pPr>
            <w:pStyle w:val="TOC1"/>
            <w:rPr>
              <w:rFonts w:asciiTheme="minorHAnsi" w:eastAsiaTheme="minorEastAsia" w:hAnsiTheme="minorHAnsi"/>
              <w:noProof/>
              <w:sz w:val="22"/>
            </w:rPr>
          </w:pPr>
          <w:hyperlink w:anchor="_Toc103671322" w:history="1">
            <w:r w:rsidR="00B81B6B" w:rsidRPr="005C0BA3">
              <w:rPr>
                <w:rStyle w:val="Hyperlink"/>
                <w:noProof/>
              </w:rPr>
              <w:t>Allowable and Non-Allowable Activities and Costs</w:t>
            </w:r>
            <w:r w:rsidR="00B81B6B">
              <w:rPr>
                <w:noProof/>
                <w:webHidden/>
              </w:rPr>
              <w:tab/>
            </w:r>
            <w:r w:rsidR="00B81B6B">
              <w:rPr>
                <w:noProof/>
                <w:webHidden/>
              </w:rPr>
              <w:fldChar w:fldCharType="begin"/>
            </w:r>
            <w:r w:rsidR="00B81B6B">
              <w:rPr>
                <w:noProof/>
                <w:webHidden/>
              </w:rPr>
              <w:instrText xml:space="preserve"> PAGEREF _Toc103671322 \h </w:instrText>
            </w:r>
            <w:r w:rsidR="00B81B6B">
              <w:rPr>
                <w:noProof/>
                <w:webHidden/>
              </w:rPr>
            </w:r>
            <w:r w:rsidR="00B81B6B">
              <w:rPr>
                <w:noProof/>
                <w:webHidden/>
              </w:rPr>
              <w:fldChar w:fldCharType="separate"/>
            </w:r>
            <w:r w:rsidR="00B81B6B">
              <w:rPr>
                <w:noProof/>
                <w:webHidden/>
              </w:rPr>
              <w:t>9</w:t>
            </w:r>
            <w:r w:rsidR="00B81B6B">
              <w:rPr>
                <w:noProof/>
                <w:webHidden/>
              </w:rPr>
              <w:fldChar w:fldCharType="end"/>
            </w:r>
          </w:hyperlink>
        </w:p>
        <w:p w14:paraId="498B478B" w14:textId="4821BDB8" w:rsidR="00B81B6B" w:rsidRDefault="00D17918">
          <w:pPr>
            <w:pStyle w:val="TOC2"/>
            <w:rPr>
              <w:rFonts w:asciiTheme="minorHAnsi" w:eastAsiaTheme="minorEastAsia" w:hAnsiTheme="minorHAnsi"/>
              <w:noProof/>
              <w:sz w:val="22"/>
            </w:rPr>
          </w:pPr>
          <w:hyperlink w:anchor="_Toc103671323" w:history="1">
            <w:r w:rsidR="00B81B6B" w:rsidRPr="005C0BA3">
              <w:rPr>
                <w:rStyle w:val="Hyperlink"/>
                <w:noProof/>
              </w:rPr>
              <w:t>Direct Costs</w:t>
            </w:r>
            <w:r w:rsidR="00B81B6B">
              <w:rPr>
                <w:noProof/>
                <w:webHidden/>
              </w:rPr>
              <w:tab/>
            </w:r>
            <w:r w:rsidR="00B81B6B">
              <w:rPr>
                <w:noProof/>
                <w:webHidden/>
              </w:rPr>
              <w:fldChar w:fldCharType="begin"/>
            </w:r>
            <w:r w:rsidR="00B81B6B">
              <w:rPr>
                <w:noProof/>
                <w:webHidden/>
              </w:rPr>
              <w:instrText xml:space="preserve"> PAGEREF _Toc103671323 \h </w:instrText>
            </w:r>
            <w:r w:rsidR="00B81B6B">
              <w:rPr>
                <w:noProof/>
                <w:webHidden/>
              </w:rPr>
            </w:r>
            <w:r w:rsidR="00B81B6B">
              <w:rPr>
                <w:noProof/>
                <w:webHidden/>
              </w:rPr>
              <w:fldChar w:fldCharType="separate"/>
            </w:r>
            <w:r w:rsidR="00B81B6B">
              <w:rPr>
                <w:noProof/>
                <w:webHidden/>
              </w:rPr>
              <w:t>10</w:t>
            </w:r>
            <w:r w:rsidR="00B81B6B">
              <w:rPr>
                <w:noProof/>
                <w:webHidden/>
              </w:rPr>
              <w:fldChar w:fldCharType="end"/>
            </w:r>
          </w:hyperlink>
        </w:p>
        <w:p w14:paraId="7F44852C" w14:textId="779AB11B" w:rsidR="00B81B6B" w:rsidRDefault="00D17918">
          <w:pPr>
            <w:pStyle w:val="TOC2"/>
            <w:rPr>
              <w:rFonts w:asciiTheme="minorHAnsi" w:eastAsiaTheme="minorEastAsia" w:hAnsiTheme="minorHAnsi"/>
              <w:noProof/>
              <w:sz w:val="22"/>
            </w:rPr>
          </w:pPr>
          <w:hyperlink w:anchor="_Toc103671324" w:history="1">
            <w:r w:rsidR="00B81B6B" w:rsidRPr="005C0BA3">
              <w:rPr>
                <w:rStyle w:val="Hyperlink"/>
                <w:noProof/>
              </w:rPr>
              <w:t>Administrative Indirect Cost Rate</w:t>
            </w:r>
            <w:r w:rsidR="00B81B6B">
              <w:rPr>
                <w:noProof/>
                <w:webHidden/>
              </w:rPr>
              <w:tab/>
            </w:r>
            <w:r w:rsidR="00B81B6B">
              <w:rPr>
                <w:noProof/>
                <w:webHidden/>
              </w:rPr>
              <w:fldChar w:fldCharType="begin"/>
            </w:r>
            <w:r w:rsidR="00B81B6B">
              <w:rPr>
                <w:noProof/>
                <w:webHidden/>
              </w:rPr>
              <w:instrText xml:space="preserve"> PAGEREF _Toc103671324 \h </w:instrText>
            </w:r>
            <w:r w:rsidR="00B81B6B">
              <w:rPr>
                <w:noProof/>
                <w:webHidden/>
              </w:rPr>
            </w:r>
            <w:r w:rsidR="00B81B6B">
              <w:rPr>
                <w:noProof/>
                <w:webHidden/>
              </w:rPr>
              <w:fldChar w:fldCharType="separate"/>
            </w:r>
            <w:r w:rsidR="00B81B6B">
              <w:rPr>
                <w:noProof/>
                <w:webHidden/>
              </w:rPr>
              <w:t>10</w:t>
            </w:r>
            <w:r w:rsidR="00B81B6B">
              <w:rPr>
                <w:noProof/>
                <w:webHidden/>
              </w:rPr>
              <w:fldChar w:fldCharType="end"/>
            </w:r>
          </w:hyperlink>
        </w:p>
        <w:p w14:paraId="02B5D57C" w14:textId="72B61338" w:rsidR="00B81B6B" w:rsidRDefault="00D17918">
          <w:pPr>
            <w:pStyle w:val="TOC1"/>
            <w:rPr>
              <w:rFonts w:asciiTheme="minorHAnsi" w:eastAsiaTheme="minorEastAsia" w:hAnsiTheme="minorHAnsi"/>
              <w:noProof/>
              <w:sz w:val="22"/>
            </w:rPr>
          </w:pPr>
          <w:hyperlink w:anchor="_Toc103671325" w:history="1">
            <w:r w:rsidR="00B81B6B" w:rsidRPr="005C0BA3">
              <w:rPr>
                <w:rStyle w:val="Hyperlink"/>
                <w:noProof/>
              </w:rPr>
              <w:t>Application Narrative</w:t>
            </w:r>
            <w:r w:rsidR="00B81B6B">
              <w:rPr>
                <w:noProof/>
                <w:webHidden/>
              </w:rPr>
              <w:tab/>
            </w:r>
            <w:r w:rsidR="00B81B6B">
              <w:rPr>
                <w:noProof/>
                <w:webHidden/>
              </w:rPr>
              <w:fldChar w:fldCharType="begin"/>
            </w:r>
            <w:r w:rsidR="00B81B6B">
              <w:rPr>
                <w:noProof/>
                <w:webHidden/>
              </w:rPr>
              <w:instrText xml:space="preserve"> PAGEREF _Toc103671325 \h </w:instrText>
            </w:r>
            <w:r w:rsidR="00B81B6B">
              <w:rPr>
                <w:noProof/>
                <w:webHidden/>
              </w:rPr>
            </w:r>
            <w:r w:rsidR="00B81B6B">
              <w:rPr>
                <w:noProof/>
                <w:webHidden/>
              </w:rPr>
              <w:fldChar w:fldCharType="separate"/>
            </w:r>
            <w:r w:rsidR="00B81B6B">
              <w:rPr>
                <w:noProof/>
                <w:webHidden/>
              </w:rPr>
              <w:t>11</w:t>
            </w:r>
            <w:r w:rsidR="00B81B6B">
              <w:rPr>
                <w:noProof/>
                <w:webHidden/>
              </w:rPr>
              <w:fldChar w:fldCharType="end"/>
            </w:r>
          </w:hyperlink>
        </w:p>
        <w:p w14:paraId="14CBAA20" w14:textId="56E71E92" w:rsidR="00B81B6B" w:rsidRDefault="00D17918">
          <w:pPr>
            <w:pStyle w:val="TOC2"/>
            <w:rPr>
              <w:rFonts w:asciiTheme="minorHAnsi" w:eastAsiaTheme="minorEastAsia" w:hAnsiTheme="minorHAnsi"/>
              <w:noProof/>
              <w:sz w:val="22"/>
            </w:rPr>
          </w:pPr>
          <w:hyperlink w:anchor="_Toc103671326" w:history="1">
            <w:r w:rsidR="00B81B6B" w:rsidRPr="005C0BA3">
              <w:rPr>
                <w:rStyle w:val="Hyperlink"/>
                <w:noProof/>
              </w:rPr>
              <w:t>Prompt 1: Applicant’s Capacity</w:t>
            </w:r>
            <w:r w:rsidR="00B81B6B">
              <w:rPr>
                <w:noProof/>
                <w:webHidden/>
              </w:rPr>
              <w:tab/>
            </w:r>
            <w:r w:rsidR="00B81B6B">
              <w:rPr>
                <w:noProof/>
                <w:webHidden/>
              </w:rPr>
              <w:fldChar w:fldCharType="begin"/>
            </w:r>
            <w:r w:rsidR="00B81B6B">
              <w:rPr>
                <w:noProof/>
                <w:webHidden/>
              </w:rPr>
              <w:instrText xml:space="preserve"> PAGEREF _Toc103671326 \h </w:instrText>
            </w:r>
            <w:r w:rsidR="00B81B6B">
              <w:rPr>
                <w:noProof/>
                <w:webHidden/>
              </w:rPr>
            </w:r>
            <w:r w:rsidR="00B81B6B">
              <w:rPr>
                <w:noProof/>
                <w:webHidden/>
              </w:rPr>
              <w:fldChar w:fldCharType="separate"/>
            </w:r>
            <w:r w:rsidR="00B81B6B">
              <w:rPr>
                <w:noProof/>
                <w:webHidden/>
              </w:rPr>
              <w:t>11</w:t>
            </w:r>
            <w:r w:rsidR="00B81B6B">
              <w:rPr>
                <w:noProof/>
                <w:webHidden/>
              </w:rPr>
              <w:fldChar w:fldCharType="end"/>
            </w:r>
          </w:hyperlink>
        </w:p>
        <w:p w14:paraId="644A4A51" w14:textId="3133230F" w:rsidR="00B81B6B" w:rsidRDefault="00D17918">
          <w:pPr>
            <w:pStyle w:val="TOC2"/>
            <w:rPr>
              <w:rFonts w:asciiTheme="minorHAnsi" w:eastAsiaTheme="minorEastAsia" w:hAnsiTheme="minorHAnsi"/>
              <w:noProof/>
              <w:sz w:val="22"/>
            </w:rPr>
          </w:pPr>
          <w:hyperlink w:anchor="_Toc103671327" w:history="1">
            <w:r w:rsidR="00B81B6B" w:rsidRPr="005C0BA3">
              <w:rPr>
                <w:rStyle w:val="Hyperlink"/>
                <w:noProof/>
              </w:rPr>
              <w:t>Prompt 2: Demonstration of Expertise in LEA BOP Policies, Procedures and Medi-Cal Claiming</w:t>
            </w:r>
            <w:r w:rsidR="00B81B6B">
              <w:rPr>
                <w:noProof/>
                <w:webHidden/>
              </w:rPr>
              <w:tab/>
            </w:r>
            <w:r w:rsidR="00B81B6B">
              <w:rPr>
                <w:noProof/>
                <w:webHidden/>
              </w:rPr>
              <w:fldChar w:fldCharType="begin"/>
            </w:r>
            <w:r w:rsidR="00B81B6B">
              <w:rPr>
                <w:noProof/>
                <w:webHidden/>
              </w:rPr>
              <w:instrText xml:space="preserve"> PAGEREF _Toc103671327 \h </w:instrText>
            </w:r>
            <w:r w:rsidR="00B81B6B">
              <w:rPr>
                <w:noProof/>
                <w:webHidden/>
              </w:rPr>
            </w:r>
            <w:r w:rsidR="00B81B6B">
              <w:rPr>
                <w:noProof/>
                <w:webHidden/>
              </w:rPr>
              <w:fldChar w:fldCharType="separate"/>
            </w:r>
            <w:r w:rsidR="00B81B6B">
              <w:rPr>
                <w:noProof/>
                <w:webHidden/>
              </w:rPr>
              <w:t>12</w:t>
            </w:r>
            <w:r w:rsidR="00B81B6B">
              <w:rPr>
                <w:noProof/>
                <w:webHidden/>
              </w:rPr>
              <w:fldChar w:fldCharType="end"/>
            </w:r>
          </w:hyperlink>
        </w:p>
        <w:p w14:paraId="1111FB37" w14:textId="1111FBBC" w:rsidR="00B81B6B" w:rsidRDefault="00D17918">
          <w:pPr>
            <w:pStyle w:val="TOC2"/>
            <w:rPr>
              <w:rFonts w:asciiTheme="minorHAnsi" w:eastAsiaTheme="minorEastAsia" w:hAnsiTheme="minorHAnsi"/>
              <w:noProof/>
              <w:sz w:val="22"/>
            </w:rPr>
          </w:pPr>
          <w:hyperlink w:anchor="_Toc103671328" w:history="1">
            <w:r w:rsidR="00B81B6B" w:rsidRPr="005C0BA3">
              <w:rPr>
                <w:rStyle w:val="Hyperlink"/>
                <w:noProof/>
              </w:rPr>
              <w:t>Prompt 3: Experience with Underserved Populations</w:t>
            </w:r>
            <w:r w:rsidR="00B81B6B">
              <w:rPr>
                <w:noProof/>
                <w:webHidden/>
              </w:rPr>
              <w:tab/>
            </w:r>
            <w:r w:rsidR="00B81B6B">
              <w:rPr>
                <w:noProof/>
                <w:webHidden/>
              </w:rPr>
              <w:fldChar w:fldCharType="begin"/>
            </w:r>
            <w:r w:rsidR="00B81B6B">
              <w:rPr>
                <w:noProof/>
                <w:webHidden/>
              </w:rPr>
              <w:instrText xml:space="preserve"> PAGEREF _Toc103671328 \h </w:instrText>
            </w:r>
            <w:r w:rsidR="00B81B6B">
              <w:rPr>
                <w:noProof/>
                <w:webHidden/>
              </w:rPr>
            </w:r>
            <w:r w:rsidR="00B81B6B">
              <w:rPr>
                <w:noProof/>
                <w:webHidden/>
              </w:rPr>
              <w:fldChar w:fldCharType="separate"/>
            </w:r>
            <w:r w:rsidR="00B81B6B">
              <w:rPr>
                <w:noProof/>
                <w:webHidden/>
              </w:rPr>
              <w:t>12</w:t>
            </w:r>
            <w:r w:rsidR="00B81B6B">
              <w:rPr>
                <w:noProof/>
                <w:webHidden/>
              </w:rPr>
              <w:fldChar w:fldCharType="end"/>
            </w:r>
          </w:hyperlink>
        </w:p>
        <w:p w14:paraId="79DF3522" w14:textId="4137560D" w:rsidR="00B81B6B" w:rsidRDefault="00D17918">
          <w:pPr>
            <w:pStyle w:val="TOC2"/>
            <w:rPr>
              <w:rFonts w:asciiTheme="minorHAnsi" w:eastAsiaTheme="minorEastAsia" w:hAnsiTheme="minorHAnsi"/>
              <w:noProof/>
              <w:sz w:val="22"/>
            </w:rPr>
          </w:pPr>
          <w:hyperlink w:anchor="_Toc103671329" w:history="1">
            <w:r w:rsidR="00B81B6B" w:rsidRPr="005C0BA3">
              <w:rPr>
                <w:rStyle w:val="Hyperlink"/>
                <w:noProof/>
              </w:rPr>
              <w:t>Prompt 4: Proposed Approach to Technical Assistance</w:t>
            </w:r>
            <w:r w:rsidR="00B81B6B">
              <w:rPr>
                <w:noProof/>
                <w:webHidden/>
              </w:rPr>
              <w:tab/>
            </w:r>
            <w:r w:rsidR="00B81B6B">
              <w:rPr>
                <w:noProof/>
                <w:webHidden/>
              </w:rPr>
              <w:fldChar w:fldCharType="begin"/>
            </w:r>
            <w:r w:rsidR="00B81B6B">
              <w:rPr>
                <w:noProof/>
                <w:webHidden/>
              </w:rPr>
              <w:instrText xml:space="preserve"> PAGEREF _Toc103671329 \h </w:instrText>
            </w:r>
            <w:r w:rsidR="00B81B6B">
              <w:rPr>
                <w:noProof/>
                <w:webHidden/>
              </w:rPr>
            </w:r>
            <w:r w:rsidR="00B81B6B">
              <w:rPr>
                <w:noProof/>
                <w:webHidden/>
              </w:rPr>
              <w:fldChar w:fldCharType="separate"/>
            </w:r>
            <w:r w:rsidR="00B81B6B">
              <w:rPr>
                <w:noProof/>
                <w:webHidden/>
              </w:rPr>
              <w:t>13</w:t>
            </w:r>
            <w:r w:rsidR="00B81B6B">
              <w:rPr>
                <w:noProof/>
                <w:webHidden/>
              </w:rPr>
              <w:fldChar w:fldCharType="end"/>
            </w:r>
          </w:hyperlink>
        </w:p>
        <w:p w14:paraId="0306567C" w14:textId="093D31EB" w:rsidR="00B81B6B" w:rsidRDefault="00D17918">
          <w:pPr>
            <w:pStyle w:val="TOC2"/>
            <w:rPr>
              <w:rFonts w:asciiTheme="minorHAnsi" w:eastAsiaTheme="minorEastAsia" w:hAnsiTheme="minorHAnsi"/>
              <w:noProof/>
              <w:sz w:val="22"/>
            </w:rPr>
          </w:pPr>
          <w:hyperlink w:anchor="_Toc103671330" w:history="1">
            <w:r w:rsidR="00B81B6B" w:rsidRPr="005C0BA3">
              <w:rPr>
                <w:rStyle w:val="Hyperlink"/>
                <w:noProof/>
              </w:rPr>
              <w:t>Prompt 5: Detailed Work Plan for Program Year 1 (6/27/2022 through 6/30/2023) (including timeline)</w:t>
            </w:r>
            <w:r w:rsidR="00B81B6B">
              <w:rPr>
                <w:noProof/>
                <w:webHidden/>
              </w:rPr>
              <w:tab/>
            </w:r>
            <w:r w:rsidR="00B81B6B">
              <w:rPr>
                <w:noProof/>
                <w:webHidden/>
              </w:rPr>
              <w:fldChar w:fldCharType="begin"/>
            </w:r>
            <w:r w:rsidR="00B81B6B">
              <w:rPr>
                <w:noProof/>
                <w:webHidden/>
              </w:rPr>
              <w:instrText xml:space="preserve"> PAGEREF _Toc103671330 \h </w:instrText>
            </w:r>
            <w:r w:rsidR="00B81B6B">
              <w:rPr>
                <w:noProof/>
                <w:webHidden/>
              </w:rPr>
            </w:r>
            <w:r w:rsidR="00B81B6B">
              <w:rPr>
                <w:noProof/>
                <w:webHidden/>
              </w:rPr>
              <w:fldChar w:fldCharType="separate"/>
            </w:r>
            <w:r w:rsidR="00B81B6B">
              <w:rPr>
                <w:noProof/>
                <w:webHidden/>
              </w:rPr>
              <w:t>14</w:t>
            </w:r>
            <w:r w:rsidR="00B81B6B">
              <w:rPr>
                <w:noProof/>
                <w:webHidden/>
              </w:rPr>
              <w:fldChar w:fldCharType="end"/>
            </w:r>
          </w:hyperlink>
        </w:p>
        <w:p w14:paraId="253093B6" w14:textId="5EC00BD9" w:rsidR="00B81B6B" w:rsidRDefault="00D17918">
          <w:pPr>
            <w:pStyle w:val="TOC2"/>
            <w:rPr>
              <w:rFonts w:asciiTheme="minorHAnsi" w:eastAsiaTheme="minorEastAsia" w:hAnsiTheme="minorHAnsi"/>
              <w:noProof/>
              <w:sz w:val="22"/>
            </w:rPr>
          </w:pPr>
          <w:hyperlink w:anchor="_Toc103671331" w:history="1">
            <w:r w:rsidR="00B81B6B" w:rsidRPr="005C0BA3">
              <w:rPr>
                <w:rStyle w:val="Hyperlink"/>
                <w:noProof/>
              </w:rPr>
              <w:t>Prompt 6: Budget Workbook and Narrative</w:t>
            </w:r>
            <w:r w:rsidR="00B81B6B">
              <w:rPr>
                <w:noProof/>
                <w:webHidden/>
              </w:rPr>
              <w:tab/>
            </w:r>
            <w:r w:rsidR="00B81B6B">
              <w:rPr>
                <w:noProof/>
                <w:webHidden/>
              </w:rPr>
              <w:fldChar w:fldCharType="begin"/>
            </w:r>
            <w:r w:rsidR="00B81B6B">
              <w:rPr>
                <w:noProof/>
                <w:webHidden/>
              </w:rPr>
              <w:instrText xml:space="preserve"> PAGEREF _Toc103671331 \h </w:instrText>
            </w:r>
            <w:r w:rsidR="00B81B6B">
              <w:rPr>
                <w:noProof/>
                <w:webHidden/>
              </w:rPr>
            </w:r>
            <w:r w:rsidR="00B81B6B">
              <w:rPr>
                <w:noProof/>
                <w:webHidden/>
              </w:rPr>
              <w:fldChar w:fldCharType="separate"/>
            </w:r>
            <w:r w:rsidR="00B81B6B">
              <w:rPr>
                <w:noProof/>
                <w:webHidden/>
              </w:rPr>
              <w:t>14</w:t>
            </w:r>
            <w:r w:rsidR="00B81B6B">
              <w:rPr>
                <w:noProof/>
                <w:webHidden/>
              </w:rPr>
              <w:fldChar w:fldCharType="end"/>
            </w:r>
          </w:hyperlink>
        </w:p>
        <w:p w14:paraId="539F7D97" w14:textId="7982F8DE" w:rsidR="00B81B6B" w:rsidRDefault="00D17918">
          <w:pPr>
            <w:pStyle w:val="TOC1"/>
            <w:rPr>
              <w:rFonts w:asciiTheme="minorHAnsi" w:eastAsiaTheme="minorEastAsia" w:hAnsiTheme="minorHAnsi"/>
              <w:noProof/>
              <w:sz w:val="22"/>
            </w:rPr>
          </w:pPr>
          <w:hyperlink w:anchor="_Toc103671332" w:history="1">
            <w:r w:rsidR="00B81B6B" w:rsidRPr="005C0BA3">
              <w:rPr>
                <w:rStyle w:val="Hyperlink"/>
                <w:noProof/>
              </w:rPr>
              <w:t>Scoring Rubric</w:t>
            </w:r>
            <w:r w:rsidR="00B81B6B">
              <w:rPr>
                <w:noProof/>
                <w:webHidden/>
              </w:rPr>
              <w:tab/>
            </w:r>
            <w:r w:rsidR="00B81B6B">
              <w:rPr>
                <w:noProof/>
                <w:webHidden/>
              </w:rPr>
              <w:fldChar w:fldCharType="begin"/>
            </w:r>
            <w:r w:rsidR="00B81B6B">
              <w:rPr>
                <w:noProof/>
                <w:webHidden/>
              </w:rPr>
              <w:instrText xml:space="preserve"> PAGEREF _Toc103671332 \h </w:instrText>
            </w:r>
            <w:r w:rsidR="00B81B6B">
              <w:rPr>
                <w:noProof/>
                <w:webHidden/>
              </w:rPr>
            </w:r>
            <w:r w:rsidR="00B81B6B">
              <w:rPr>
                <w:noProof/>
                <w:webHidden/>
              </w:rPr>
              <w:fldChar w:fldCharType="separate"/>
            </w:r>
            <w:r w:rsidR="00B81B6B">
              <w:rPr>
                <w:noProof/>
                <w:webHidden/>
              </w:rPr>
              <w:t>16</w:t>
            </w:r>
            <w:r w:rsidR="00B81B6B">
              <w:rPr>
                <w:noProof/>
                <w:webHidden/>
              </w:rPr>
              <w:fldChar w:fldCharType="end"/>
            </w:r>
          </w:hyperlink>
        </w:p>
        <w:p w14:paraId="28A1FDD9" w14:textId="1A49B4B2" w:rsidR="00B81B6B" w:rsidRDefault="00D17918">
          <w:pPr>
            <w:pStyle w:val="TOC2"/>
            <w:rPr>
              <w:rFonts w:asciiTheme="minorHAnsi" w:eastAsiaTheme="minorEastAsia" w:hAnsiTheme="minorHAnsi"/>
              <w:noProof/>
              <w:sz w:val="22"/>
            </w:rPr>
          </w:pPr>
          <w:hyperlink w:anchor="_Toc103671333" w:history="1">
            <w:r w:rsidR="00B81B6B" w:rsidRPr="005C0BA3">
              <w:rPr>
                <w:rStyle w:val="Hyperlink"/>
                <w:noProof/>
              </w:rPr>
              <w:t>Prompt 1: Applicant’s Capacity—10 Points</w:t>
            </w:r>
            <w:r w:rsidR="00B81B6B">
              <w:rPr>
                <w:noProof/>
                <w:webHidden/>
              </w:rPr>
              <w:tab/>
            </w:r>
            <w:r w:rsidR="00B81B6B">
              <w:rPr>
                <w:noProof/>
                <w:webHidden/>
              </w:rPr>
              <w:fldChar w:fldCharType="begin"/>
            </w:r>
            <w:r w:rsidR="00B81B6B">
              <w:rPr>
                <w:noProof/>
                <w:webHidden/>
              </w:rPr>
              <w:instrText xml:space="preserve"> PAGEREF _Toc103671333 \h </w:instrText>
            </w:r>
            <w:r w:rsidR="00B81B6B">
              <w:rPr>
                <w:noProof/>
                <w:webHidden/>
              </w:rPr>
            </w:r>
            <w:r w:rsidR="00B81B6B">
              <w:rPr>
                <w:noProof/>
                <w:webHidden/>
              </w:rPr>
              <w:fldChar w:fldCharType="separate"/>
            </w:r>
            <w:r w:rsidR="00B81B6B">
              <w:rPr>
                <w:noProof/>
                <w:webHidden/>
              </w:rPr>
              <w:t>16</w:t>
            </w:r>
            <w:r w:rsidR="00B81B6B">
              <w:rPr>
                <w:noProof/>
                <w:webHidden/>
              </w:rPr>
              <w:fldChar w:fldCharType="end"/>
            </w:r>
          </w:hyperlink>
        </w:p>
        <w:p w14:paraId="69942833" w14:textId="6044A788" w:rsidR="00B81B6B" w:rsidRDefault="00D17918">
          <w:pPr>
            <w:pStyle w:val="TOC2"/>
            <w:rPr>
              <w:rFonts w:asciiTheme="minorHAnsi" w:eastAsiaTheme="minorEastAsia" w:hAnsiTheme="minorHAnsi"/>
              <w:noProof/>
              <w:sz w:val="22"/>
            </w:rPr>
          </w:pPr>
          <w:hyperlink w:anchor="_Toc103671334" w:history="1">
            <w:r w:rsidR="00B81B6B" w:rsidRPr="005C0BA3">
              <w:rPr>
                <w:rStyle w:val="Hyperlink"/>
                <w:noProof/>
              </w:rPr>
              <w:t>Prompt 2: Demonstration of Expertise in LEA BOP Policies, Procedures and Medi-Cal Claiming—20 Points</w:t>
            </w:r>
            <w:r w:rsidR="00B81B6B">
              <w:rPr>
                <w:noProof/>
                <w:webHidden/>
              </w:rPr>
              <w:tab/>
            </w:r>
            <w:r w:rsidR="00B81B6B">
              <w:rPr>
                <w:noProof/>
                <w:webHidden/>
              </w:rPr>
              <w:fldChar w:fldCharType="begin"/>
            </w:r>
            <w:r w:rsidR="00B81B6B">
              <w:rPr>
                <w:noProof/>
                <w:webHidden/>
              </w:rPr>
              <w:instrText xml:space="preserve"> PAGEREF _Toc103671334 \h </w:instrText>
            </w:r>
            <w:r w:rsidR="00B81B6B">
              <w:rPr>
                <w:noProof/>
                <w:webHidden/>
              </w:rPr>
            </w:r>
            <w:r w:rsidR="00B81B6B">
              <w:rPr>
                <w:noProof/>
                <w:webHidden/>
              </w:rPr>
              <w:fldChar w:fldCharType="separate"/>
            </w:r>
            <w:r w:rsidR="00B81B6B">
              <w:rPr>
                <w:noProof/>
                <w:webHidden/>
              </w:rPr>
              <w:t>17</w:t>
            </w:r>
            <w:r w:rsidR="00B81B6B">
              <w:rPr>
                <w:noProof/>
                <w:webHidden/>
              </w:rPr>
              <w:fldChar w:fldCharType="end"/>
            </w:r>
          </w:hyperlink>
        </w:p>
        <w:p w14:paraId="73D71978" w14:textId="751D81F5" w:rsidR="00B81B6B" w:rsidRDefault="00D17918">
          <w:pPr>
            <w:pStyle w:val="TOC2"/>
            <w:rPr>
              <w:rFonts w:asciiTheme="minorHAnsi" w:eastAsiaTheme="minorEastAsia" w:hAnsiTheme="minorHAnsi"/>
              <w:noProof/>
              <w:sz w:val="22"/>
            </w:rPr>
          </w:pPr>
          <w:hyperlink w:anchor="_Toc103671335" w:history="1">
            <w:r w:rsidR="00B81B6B" w:rsidRPr="005C0BA3">
              <w:rPr>
                <w:rStyle w:val="Hyperlink"/>
                <w:noProof/>
              </w:rPr>
              <w:t>Prompt 3: Experience with Underserved Populations—15 Points</w:t>
            </w:r>
            <w:r w:rsidR="00B81B6B">
              <w:rPr>
                <w:noProof/>
                <w:webHidden/>
              </w:rPr>
              <w:tab/>
            </w:r>
            <w:r w:rsidR="00B81B6B">
              <w:rPr>
                <w:noProof/>
                <w:webHidden/>
              </w:rPr>
              <w:fldChar w:fldCharType="begin"/>
            </w:r>
            <w:r w:rsidR="00B81B6B">
              <w:rPr>
                <w:noProof/>
                <w:webHidden/>
              </w:rPr>
              <w:instrText xml:space="preserve"> PAGEREF _Toc103671335 \h </w:instrText>
            </w:r>
            <w:r w:rsidR="00B81B6B">
              <w:rPr>
                <w:noProof/>
                <w:webHidden/>
              </w:rPr>
            </w:r>
            <w:r w:rsidR="00B81B6B">
              <w:rPr>
                <w:noProof/>
                <w:webHidden/>
              </w:rPr>
              <w:fldChar w:fldCharType="separate"/>
            </w:r>
            <w:r w:rsidR="00B81B6B">
              <w:rPr>
                <w:noProof/>
                <w:webHidden/>
              </w:rPr>
              <w:t>18</w:t>
            </w:r>
            <w:r w:rsidR="00B81B6B">
              <w:rPr>
                <w:noProof/>
                <w:webHidden/>
              </w:rPr>
              <w:fldChar w:fldCharType="end"/>
            </w:r>
          </w:hyperlink>
        </w:p>
        <w:p w14:paraId="1DF914D8" w14:textId="403BD7C1" w:rsidR="00B81B6B" w:rsidRDefault="00D17918">
          <w:pPr>
            <w:pStyle w:val="TOC2"/>
            <w:rPr>
              <w:rFonts w:asciiTheme="minorHAnsi" w:eastAsiaTheme="minorEastAsia" w:hAnsiTheme="minorHAnsi"/>
              <w:noProof/>
              <w:sz w:val="22"/>
            </w:rPr>
          </w:pPr>
          <w:hyperlink w:anchor="_Toc103671336" w:history="1">
            <w:r w:rsidR="00B81B6B" w:rsidRPr="005C0BA3">
              <w:rPr>
                <w:rStyle w:val="Hyperlink"/>
                <w:noProof/>
              </w:rPr>
              <w:t>Prompt 4: Proposed Approach to Technical Assistance—30 Points</w:t>
            </w:r>
            <w:r w:rsidR="00B81B6B">
              <w:rPr>
                <w:noProof/>
                <w:webHidden/>
              </w:rPr>
              <w:tab/>
            </w:r>
            <w:r w:rsidR="00B81B6B">
              <w:rPr>
                <w:noProof/>
                <w:webHidden/>
              </w:rPr>
              <w:fldChar w:fldCharType="begin"/>
            </w:r>
            <w:r w:rsidR="00B81B6B">
              <w:rPr>
                <w:noProof/>
                <w:webHidden/>
              </w:rPr>
              <w:instrText xml:space="preserve"> PAGEREF _Toc103671336 \h </w:instrText>
            </w:r>
            <w:r w:rsidR="00B81B6B">
              <w:rPr>
                <w:noProof/>
                <w:webHidden/>
              </w:rPr>
            </w:r>
            <w:r w:rsidR="00B81B6B">
              <w:rPr>
                <w:noProof/>
                <w:webHidden/>
              </w:rPr>
              <w:fldChar w:fldCharType="separate"/>
            </w:r>
            <w:r w:rsidR="00B81B6B">
              <w:rPr>
                <w:noProof/>
                <w:webHidden/>
              </w:rPr>
              <w:t>19</w:t>
            </w:r>
            <w:r w:rsidR="00B81B6B">
              <w:rPr>
                <w:noProof/>
                <w:webHidden/>
              </w:rPr>
              <w:fldChar w:fldCharType="end"/>
            </w:r>
          </w:hyperlink>
        </w:p>
        <w:p w14:paraId="77A16CDF" w14:textId="4E7232D8" w:rsidR="00B81B6B" w:rsidRDefault="00D17918">
          <w:pPr>
            <w:pStyle w:val="TOC2"/>
            <w:rPr>
              <w:rFonts w:asciiTheme="minorHAnsi" w:eastAsiaTheme="minorEastAsia" w:hAnsiTheme="minorHAnsi"/>
              <w:noProof/>
              <w:sz w:val="22"/>
            </w:rPr>
          </w:pPr>
          <w:hyperlink w:anchor="_Toc103671337" w:history="1">
            <w:r w:rsidR="00B81B6B" w:rsidRPr="005C0BA3">
              <w:rPr>
                <w:rStyle w:val="Hyperlink"/>
                <w:noProof/>
              </w:rPr>
              <w:t>Prompt 5: Detailed Work Plan for Program Year 1 (6/27/22</w:t>
            </w:r>
            <w:r w:rsidR="00B81B6B" w:rsidRPr="005C0BA3">
              <w:rPr>
                <w:rStyle w:val="Hyperlink"/>
                <w:rFonts w:cs="Arial"/>
                <w:noProof/>
              </w:rPr>
              <w:t>–</w:t>
            </w:r>
            <w:r w:rsidR="00B81B6B" w:rsidRPr="005C0BA3">
              <w:rPr>
                <w:rStyle w:val="Hyperlink"/>
                <w:noProof/>
              </w:rPr>
              <w:t>6/30/23)—20 Points</w:t>
            </w:r>
            <w:r w:rsidR="00B81B6B">
              <w:rPr>
                <w:noProof/>
                <w:webHidden/>
              </w:rPr>
              <w:tab/>
            </w:r>
            <w:r w:rsidR="00B81B6B">
              <w:rPr>
                <w:noProof/>
                <w:webHidden/>
              </w:rPr>
              <w:fldChar w:fldCharType="begin"/>
            </w:r>
            <w:r w:rsidR="00B81B6B">
              <w:rPr>
                <w:noProof/>
                <w:webHidden/>
              </w:rPr>
              <w:instrText xml:space="preserve"> PAGEREF _Toc103671337 \h </w:instrText>
            </w:r>
            <w:r w:rsidR="00B81B6B">
              <w:rPr>
                <w:noProof/>
                <w:webHidden/>
              </w:rPr>
            </w:r>
            <w:r w:rsidR="00B81B6B">
              <w:rPr>
                <w:noProof/>
                <w:webHidden/>
              </w:rPr>
              <w:fldChar w:fldCharType="separate"/>
            </w:r>
            <w:r w:rsidR="00B81B6B">
              <w:rPr>
                <w:noProof/>
                <w:webHidden/>
              </w:rPr>
              <w:t>20</w:t>
            </w:r>
            <w:r w:rsidR="00B81B6B">
              <w:rPr>
                <w:noProof/>
                <w:webHidden/>
              </w:rPr>
              <w:fldChar w:fldCharType="end"/>
            </w:r>
          </w:hyperlink>
        </w:p>
        <w:p w14:paraId="06DA8F04" w14:textId="00459F7E" w:rsidR="00B81B6B" w:rsidRDefault="00D17918">
          <w:pPr>
            <w:pStyle w:val="TOC2"/>
            <w:rPr>
              <w:rFonts w:asciiTheme="minorHAnsi" w:eastAsiaTheme="minorEastAsia" w:hAnsiTheme="minorHAnsi"/>
              <w:noProof/>
              <w:sz w:val="22"/>
            </w:rPr>
          </w:pPr>
          <w:hyperlink w:anchor="_Toc103671338" w:history="1">
            <w:r w:rsidR="00B81B6B" w:rsidRPr="005C0BA3">
              <w:rPr>
                <w:rStyle w:val="Hyperlink"/>
                <w:noProof/>
              </w:rPr>
              <w:t>Prompt 6: Budget Workbook and Narrative—5 points</w:t>
            </w:r>
            <w:r w:rsidR="00B81B6B">
              <w:rPr>
                <w:noProof/>
                <w:webHidden/>
              </w:rPr>
              <w:tab/>
            </w:r>
            <w:r w:rsidR="00B81B6B">
              <w:rPr>
                <w:noProof/>
                <w:webHidden/>
              </w:rPr>
              <w:fldChar w:fldCharType="begin"/>
            </w:r>
            <w:r w:rsidR="00B81B6B">
              <w:rPr>
                <w:noProof/>
                <w:webHidden/>
              </w:rPr>
              <w:instrText xml:space="preserve"> PAGEREF _Toc103671338 \h </w:instrText>
            </w:r>
            <w:r w:rsidR="00B81B6B">
              <w:rPr>
                <w:noProof/>
                <w:webHidden/>
              </w:rPr>
            </w:r>
            <w:r w:rsidR="00B81B6B">
              <w:rPr>
                <w:noProof/>
                <w:webHidden/>
              </w:rPr>
              <w:fldChar w:fldCharType="separate"/>
            </w:r>
            <w:r w:rsidR="00B81B6B">
              <w:rPr>
                <w:noProof/>
                <w:webHidden/>
              </w:rPr>
              <w:t>21</w:t>
            </w:r>
            <w:r w:rsidR="00B81B6B">
              <w:rPr>
                <w:noProof/>
                <w:webHidden/>
              </w:rPr>
              <w:fldChar w:fldCharType="end"/>
            </w:r>
          </w:hyperlink>
        </w:p>
        <w:p w14:paraId="09AD446E" w14:textId="27D1B538" w:rsidR="00B81B6B" w:rsidRDefault="00D17918">
          <w:pPr>
            <w:pStyle w:val="TOC1"/>
            <w:rPr>
              <w:rFonts w:asciiTheme="minorHAnsi" w:eastAsiaTheme="minorEastAsia" w:hAnsiTheme="minorHAnsi"/>
              <w:noProof/>
              <w:sz w:val="22"/>
            </w:rPr>
          </w:pPr>
          <w:hyperlink w:anchor="_Toc103671339" w:history="1">
            <w:r w:rsidR="00B81B6B" w:rsidRPr="005C0BA3">
              <w:rPr>
                <w:rStyle w:val="Hyperlink"/>
                <w:noProof/>
              </w:rPr>
              <w:t>Lead LEA BOP Specialist Grant Checklist</w:t>
            </w:r>
            <w:r w:rsidR="00B81B6B">
              <w:rPr>
                <w:noProof/>
                <w:webHidden/>
              </w:rPr>
              <w:tab/>
            </w:r>
            <w:r w:rsidR="00B81B6B">
              <w:rPr>
                <w:noProof/>
                <w:webHidden/>
              </w:rPr>
              <w:fldChar w:fldCharType="begin"/>
            </w:r>
            <w:r w:rsidR="00B81B6B">
              <w:rPr>
                <w:noProof/>
                <w:webHidden/>
              </w:rPr>
              <w:instrText xml:space="preserve"> PAGEREF _Toc103671339 \h </w:instrText>
            </w:r>
            <w:r w:rsidR="00B81B6B">
              <w:rPr>
                <w:noProof/>
                <w:webHidden/>
              </w:rPr>
            </w:r>
            <w:r w:rsidR="00B81B6B">
              <w:rPr>
                <w:noProof/>
                <w:webHidden/>
              </w:rPr>
              <w:fldChar w:fldCharType="separate"/>
            </w:r>
            <w:r w:rsidR="00B81B6B">
              <w:rPr>
                <w:noProof/>
                <w:webHidden/>
              </w:rPr>
              <w:t>22</w:t>
            </w:r>
            <w:r w:rsidR="00B81B6B">
              <w:rPr>
                <w:noProof/>
                <w:webHidden/>
              </w:rPr>
              <w:fldChar w:fldCharType="end"/>
            </w:r>
          </w:hyperlink>
        </w:p>
        <w:p w14:paraId="4A7CA458" w14:textId="2597CB53" w:rsidR="00580F3C" w:rsidRPr="00182C02" w:rsidRDefault="000B191D" w:rsidP="000B191D">
          <w:pPr>
            <w:pStyle w:val="TOC2"/>
            <w:ind w:left="0"/>
            <w:rPr>
              <w:rFonts w:cs="Arial"/>
            </w:rPr>
          </w:pPr>
          <w:r>
            <w:rPr>
              <w:rFonts w:eastAsiaTheme="majorEastAsia" w:cs="Arial"/>
              <w:sz w:val="32"/>
              <w:szCs w:val="32"/>
            </w:rPr>
            <w:fldChar w:fldCharType="end"/>
          </w:r>
        </w:p>
      </w:sdtContent>
    </w:sdt>
    <w:p w14:paraId="6F98371F" w14:textId="18A5192D" w:rsidR="00580F3C" w:rsidRPr="00723FFF" w:rsidRDefault="00723FFF" w:rsidP="000841EB">
      <w:pPr>
        <w:pStyle w:val="Heading2"/>
        <w:spacing w:after="480"/>
        <w:rPr>
          <w:sz w:val="32"/>
        </w:rPr>
      </w:pPr>
      <w:bookmarkStart w:id="6" w:name="_Toc102983258"/>
      <w:bookmarkStart w:id="7" w:name="_Toc103671310"/>
      <w:r w:rsidRPr="00723FFF">
        <w:rPr>
          <w:sz w:val="32"/>
        </w:rPr>
        <w:lastRenderedPageBreak/>
        <w:t>Program Description</w:t>
      </w:r>
      <w:bookmarkEnd w:id="6"/>
      <w:bookmarkEnd w:id="7"/>
    </w:p>
    <w:p w14:paraId="48ED62AD" w14:textId="77777777" w:rsidR="00723FFF" w:rsidRPr="001D31C0" w:rsidRDefault="00723FFF" w:rsidP="009A24B7">
      <w:pPr>
        <w:pStyle w:val="Heading3"/>
      </w:pPr>
      <w:bookmarkStart w:id="8" w:name="_Toc392508625"/>
      <w:bookmarkStart w:id="9" w:name="_Toc41576016"/>
      <w:bookmarkStart w:id="10" w:name="_Toc93483526"/>
      <w:bookmarkStart w:id="11" w:name="_Toc102983259"/>
      <w:bookmarkStart w:id="12" w:name="_Toc103671311"/>
      <w:r w:rsidRPr="00314B7D">
        <w:t>Introduction</w:t>
      </w:r>
      <w:bookmarkEnd w:id="8"/>
      <w:bookmarkEnd w:id="9"/>
      <w:bookmarkEnd w:id="10"/>
      <w:bookmarkEnd w:id="11"/>
      <w:bookmarkEnd w:id="12"/>
    </w:p>
    <w:p w14:paraId="539AFFBF" w14:textId="404201B8" w:rsidR="00390922" w:rsidRPr="003B14DF" w:rsidRDefault="00ED3DC8" w:rsidP="003B14DF">
      <w:pPr>
        <w:pStyle w:val="BodyText"/>
        <w:spacing w:after="240"/>
        <w:rPr>
          <w:sz w:val="24"/>
          <w:szCs w:val="24"/>
        </w:rPr>
      </w:pPr>
      <w:r w:rsidRPr="00DE6B5A">
        <w:rPr>
          <w:sz w:val="24"/>
          <w:szCs w:val="24"/>
        </w:rPr>
        <w:t xml:space="preserve">The California Department of Education (CDE) is accepting applications from local educational agencies (LEAs) </w:t>
      </w:r>
      <w:r w:rsidR="009408F3" w:rsidRPr="00DE6B5A">
        <w:rPr>
          <w:sz w:val="24"/>
          <w:szCs w:val="24"/>
        </w:rPr>
        <w:t xml:space="preserve">to act as the Lead LEA Medi-Cal Billing </w:t>
      </w:r>
      <w:r w:rsidR="00E434F7" w:rsidRPr="00DE6B5A">
        <w:rPr>
          <w:sz w:val="24"/>
          <w:szCs w:val="24"/>
        </w:rPr>
        <w:t>Specialist</w:t>
      </w:r>
      <w:r w:rsidR="009408F3" w:rsidRPr="00DE6B5A">
        <w:rPr>
          <w:sz w:val="24"/>
          <w:szCs w:val="24"/>
        </w:rPr>
        <w:t xml:space="preserve"> to other LEAs participating, or interested in participating, in the </w:t>
      </w:r>
      <w:r w:rsidR="009408F3" w:rsidRPr="00E2536E">
        <w:rPr>
          <w:sz w:val="24"/>
          <w:szCs w:val="24"/>
        </w:rPr>
        <w:t>LEA Medi-Cal Billing Option Program (LEA BOP)</w:t>
      </w:r>
      <w:r w:rsidRPr="00DE6B5A">
        <w:rPr>
          <w:sz w:val="24"/>
          <w:szCs w:val="24"/>
        </w:rPr>
        <w:t xml:space="preserve">. </w:t>
      </w:r>
      <w:r w:rsidR="006229FD" w:rsidRPr="00DE6B5A">
        <w:rPr>
          <w:sz w:val="24"/>
          <w:szCs w:val="24"/>
        </w:rPr>
        <w:t xml:space="preserve">To submit a proposal to the CDE </w:t>
      </w:r>
      <w:r w:rsidR="002A4814">
        <w:rPr>
          <w:sz w:val="24"/>
          <w:szCs w:val="24"/>
        </w:rPr>
        <w:t>and</w:t>
      </w:r>
      <w:r w:rsidR="006229FD" w:rsidRPr="00DE6B5A">
        <w:rPr>
          <w:sz w:val="24"/>
          <w:szCs w:val="24"/>
        </w:rPr>
        <w:t xml:space="preserve"> be considered for selection, a</w:t>
      </w:r>
      <w:r w:rsidR="00482EBD" w:rsidRPr="00DE6B5A">
        <w:rPr>
          <w:sz w:val="24"/>
          <w:szCs w:val="24"/>
        </w:rPr>
        <w:t xml:space="preserve">pplicants </w:t>
      </w:r>
      <w:r w:rsidR="006229FD" w:rsidRPr="00DE6B5A">
        <w:rPr>
          <w:sz w:val="24"/>
          <w:szCs w:val="24"/>
        </w:rPr>
        <w:t>must</w:t>
      </w:r>
      <w:r w:rsidR="00482EBD" w:rsidRPr="00DE6B5A">
        <w:rPr>
          <w:sz w:val="24"/>
          <w:szCs w:val="24"/>
        </w:rPr>
        <w:t xml:space="preserve"> be </w:t>
      </w:r>
      <w:r w:rsidR="003C588F">
        <w:rPr>
          <w:sz w:val="24"/>
          <w:szCs w:val="24"/>
        </w:rPr>
        <w:t>an LEA</w:t>
      </w:r>
      <w:r w:rsidR="0000367C" w:rsidRPr="00DE6B5A">
        <w:rPr>
          <w:sz w:val="24"/>
          <w:szCs w:val="24"/>
        </w:rPr>
        <w:t>, defined for the purposes of this application as a school district, county office of education</w:t>
      </w:r>
      <w:r w:rsidR="0000367C">
        <w:rPr>
          <w:sz w:val="24"/>
          <w:szCs w:val="24"/>
        </w:rPr>
        <w:t xml:space="preserve"> (COE) or charter school</w:t>
      </w:r>
      <w:r w:rsidR="00581B19">
        <w:rPr>
          <w:sz w:val="24"/>
          <w:szCs w:val="24"/>
        </w:rPr>
        <w:t>,</w:t>
      </w:r>
      <w:r w:rsidR="0000367C">
        <w:rPr>
          <w:sz w:val="24"/>
          <w:szCs w:val="24"/>
        </w:rPr>
        <w:t xml:space="preserve"> </w:t>
      </w:r>
      <w:r w:rsidR="003C588F">
        <w:rPr>
          <w:sz w:val="24"/>
          <w:szCs w:val="24"/>
        </w:rPr>
        <w:t>and</w:t>
      </w:r>
      <w:r w:rsidR="0000367C">
        <w:rPr>
          <w:sz w:val="24"/>
          <w:szCs w:val="24"/>
        </w:rPr>
        <w:t xml:space="preserve"> </w:t>
      </w:r>
      <w:r w:rsidR="00327642">
        <w:rPr>
          <w:sz w:val="24"/>
          <w:szCs w:val="24"/>
        </w:rPr>
        <w:t>has been success</w:t>
      </w:r>
      <w:r w:rsidR="00581B19">
        <w:rPr>
          <w:sz w:val="24"/>
          <w:szCs w:val="24"/>
        </w:rPr>
        <w:t xml:space="preserve">fully </w:t>
      </w:r>
      <w:r w:rsidR="0000367C">
        <w:rPr>
          <w:sz w:val="24"/>
          <w:szCs w:val="24"/>
        </w:rPr>
        <w:t>participating in the LEA</w:t>
      </w:r>
      <w:r w:rsidR="00581B19">
        <w:rPr>
          <w:sz w:val="24"/>
          <w:szCs w:val="24"/>
        </w:rPr>
        <w:t xml:space="preserve"> </w:t>
      </w:r>
      <w:r w:rsidR="0000367C">
        <w:rPr>
          <w:sz w:val="24"/>
          <w:szCs w:val="24"/>
        </w:rPr>
        <w:t>BOP</w:t>
      </w:r>
      <w:r w:rsidR="00581B19">
        <w:rPr>
          <w:sz w:val="24"/>
          <w:szCs w:val="24"/>
        </w:rPr>
        <w:t xml:space="preserve"> pursuant to </w:t>
      </w:r>
      <w:r w:rsidR="00327642">
        <w:rPr>
          <w:sz w:val="24"/>
          <w:szCs w:val="24"/>
        </w:rPr>
        <w:t xml:space="preserve">the </w:t>
      </w:r>
      <w:r w:rsidR="00581B19">
        <w:rPr>
          <w:sz w:val="24"/>
          <w:szCs w:val="24"/>
        </w:rPr>
        <w:t>criteria set forth in this</w:t>
      </w:r>
      <w:r w:rsidR="00F96E4C">
        <w:rPr>
          <w:sz w:val="24"/>
          <w:szCs w:val="24"/>
        </w:rPr>
        <w:t xml:space="preserve"> </w:t>
      </w:r>
      <w:r w:rsidR="00F96E4C" w:rsidRPr="00DE6B5A">
        <w:rPr>
          <w:sz w:val="24"/>
          <w:szCs w:val="24"/>
        </w:rPr>
        <w:t>Request for Application</w:t>
      </w:r>
      <w:r w:rsidR="00581B19">
        <w:rPr>
          <w:sz w:val="24"/>
          <w:szCs w:val="24"/>
        </w:rPr>
        <w:t xml:space="preserve"> </w:t>
      </w:r>
      <w:r w:rsidR="00F96E4C">
        <w:rPr>
          <w:sz w:val="24"/>
          <w:szCs w:val="24"/>
        </w:rPr>
        <w:t>(</w:t>
      </w:r>
      <w:r w:rsidR="00581B19">
        <w:rPr>
          <w:sz w:val="24"/>
          <w:szCs w:val="24"/>
        </w:rPr>
        <w:t>RFA</w:t>
      </w:r>
      <w:r w:rsidR="00F96E4C">
        <w:rPr>
          <w:sz w:val="24"/>
          <w:szCs w:val="24"/>
        </w:rPr>
        <w:t>)</w:t>
      </w:r>
      <w:r w:rsidR="00581B19">
        <w:rPr>
          <w:sz w:val="24"/>
          <w:szCs w:val="24"/>
        </w:rPr>
        <w:t xml:space="preserve">. LEAs meeting these requirements </w:t>
      </w:r>
      <w:r w:rsidR="0000367C">
        <w:rPr>
          <w:sz w:val="24"/>
          <w:szCs w:val="24"/>
        </w:rPr>
        <w:t xml:space="preserve">may </w:t>
      </w:r>
      <w:r w:rsidR="003C588F">
        <w:rPr>
          <w:sz w:val="24"/>
          <w:szCs w:val="24"/>
        </w:rPr>
        <w:t xml:space="preserve">apply </w:t>
      </w:r>
      <w:r w:rsidR="006229FD" w:rsidRPr="00DE6B5A">
        <w:rPr>
          <w:sz w:val="24"/>
          <w:szCs w:val="24"/>
        </w:rPr>
        <w:t>either</w:t>
      </w:r>
      <w:r w:rsidR="0000367C">
        <w:rPr>
          <w:sz w:val="24"/>
          <w:szCs w:val="24"/>
        </w:rPr>
        <w:t xml:space="preserve"> as</w:t>
      </w:r>
      <w:r w:rsidR="006229FD" w:rsidRPr="00DE6B5A">
        <w:rPr>
          <w:sz w:val="24"/>
          <w:szCs w:val="24"/>
        </w:rPr>
        <w:t xml:space="preserve">: (1) </w:t>
      </w:r>
      <w:r w:rsidR="00482EBD" w:rsidRPr="00DE6B5A">
        <w:rPr>
          <w:sz w:val="24"/>
          <w:szCs w:val="24"/>
        </w:rPr>
        <w:t>an individual</w:t>
      </w:r>
      <w:r w:rsidR="006229FD" w:rsidRPr="00DE6B5A">
        <w:rPr>
          <w:sz w:val="24"/>
          <w:szCs w:val="24"/>
        </w:rPr>
        <w:t xml:space="preserve"> </w:t>
      </w:r>
      <w:r w:rsidR="00482EBD" w:rsidRPr="00DE6B5A">
        <w:rPr>
          <w:sz w:val="24"/>
          <w:szCs w:val="24"/>
        </w:rPr>
        <w:t>LEA,</w:t>
      </w:r>
      <w:r w:rsidR="00EC2F14" w:rsidRPr="00DE6B5A">
        <w:rPr>
          <w:sz w:val="24"/>
          <w:szCs w:val="24"/>
        </w:rPr>
        <w:t xml:space="preserve"> or </w:t>
      </w:r>
      <w:r w:rsidR="006229FD" w:rsidRPr="00DE6B5A">
        <w:rPr>
          <w:sz w:val="24"/>
          <w:szCs w:val="24"/>
        </w:rPr>
        <w:t>(2)</w:t>
      </w:r>
      <w:r w:rsidR="0000367C">
        <w:rPr>
          <w:sz w:val="24"/>
          <w:szCs w:val="24"/>
        </w:rPr>
        <w:t xml:space="preserve"> on behalf of </w:t>
      </w:r>
      <w:r w:rsidR="00EC2F14" w:rsidRPr="00DE6B5A">
        <w:rPr>
          <w:sz w:val="24"/>
          <w:szCs w:val="24"/>
        </w:rPr>
        <w:t xml:space="preserve">a consortium with </w:t>
      </w:r>
      <w:r w:rsidR="0000367C">
        <w:rPr>
          <w:sz w:val="24"/>
          <w:szCs w:val="24"/>
        </w:rPr>
        <w:t xml:space="preserve">either </w:t>
      </w:r>
      <w:bookmarkStart w:id="13" w:name="_Hlk103172784"/>
      <w:r w:rsidR="00EC2F14" w:rsidRPr="00DE6B5A">
        <w:rPr>
          <w:sz w:val="24"/>
          <w:szCs w:val="24"/>
        </w:rPr>
        <w:t>other LEAs, institutions of higher education, nonprofit educational services providers, county mental health providers, or other local partners</w:t>
      </w:r>
      <w:r w:rsidR="006229FD" w:rsidRPr="00DE6B5A">
        <w:rPr>
          <w:sz w:val="24"/>
          <w:szCs w:val="24"/>
        </w:rPr>
        <w:t>.</w:t>
      </w:r>
      <w:bookmarkEnd w:id="13"/>
    </w:p>
    <w:p w14:paraId="44444095" w14:textId="46E81DB6" w:rsidR="009408F3" w:rsidRPr="00DE6B5A" w:rsidRDefault="00E2536E" w:rsidP="003B14DF">
      <w:pPr>
        <w:pStyle w:val="BodyText"/>
        <w:spacing w:after="240"/>
        <w:rPr>
          <w:sz w:val="24"/>
          <w:szCs w:val="24"/>
        </w:rPr>
      </w:pPr>
      <w:r>
        <w:rPr>
          <w:sz w:val="24"/>
          <w:szCs w:val="24"/>
        </w:rPr>
        <w:t>The Education Omnibus Budget Trailer Bill of 2021–22</w:t>
      </w:r>
      <w:r w:rsidR="0000367C">
        <w:rPr>
          <w:sz w:val="24"/>
          <w:szCs w:val="24"/>
        </w:rPr>
        <w:t xml:space="preserve"> (</w:t>
      </w:r>
      <w:r w:rsidR="0000367C" w:rsidRPr="0000367C">
        <w:rPr>
          <w:sz w:val="24"/>
          <w:szCs w:val="24"/>
        </w:rPr>
        <w:t>Section 4 of Assembly Bill 130 (Chapter 44, Statutes of 2021) as amended by Section 1 of AB 167 (Chapter 252, Statutes of 2021)</w:t>
      </w:r>
      <w:r>
        <w:rPr>
          <w:sz w:val="24"/>
          <w:szCs w:val="24"/>
        </w:rPr>
        <w:t xml:space="preserve">, </w:t>
      </w:r>
      <w:r w:rsidR="00ED45F7">
        <w:rPr>
          <w:sz w:val="24"/>
          <w:szCs w:val="24"/>
        </w:rPr>
        <w:t xml:space="preserve">codified </w:t>
      </w:r>
      <w:r w:rsidR="00E61FFA">
        <w:rPr>
          <w:sz w:val="24"/>
          <w:szCs w:val="24"/>
        </w:rPr>
        <w:t xml:space="preserve">California </w:t>
      </w:r>
      <w:r w:rsidR="00ED45F7" w:rsidRPr="00E61FFA">
        <w:rPr>
          <w:i/>
          <w:sz w:val="24"/>
          <w:szCs w:val="24"/>
        </w:rPr>
        <w:t>Education Code</w:t>
      </w:r>
      <w:r w:rsidR="00ED45F7">
        <w:rPr>
          <w:sz w:val="24"/>
          <w:szCs w:val="24"/>
        </w:rPr>
        <w:t xml:space="preserve"> </w:t>
      </w:r>
      <w:r w:rsidR="00E61FFA">
        <w:rPr>
          <w:sz w:val="24"/>
          <w:szCs w:val="24"/>
        </w:rPr>
        <w:t>(</w:t>
      </w:r>
      <w:r w:rsidR="00E61FFA">
        <w:rPr>
          <w:i/>
          <w:sz w:val="24"/>
          <w:szCs w:val="24"/>
        </w:rPr>
        <w:t>EC</w:t>
      </w:r>
      <w:r w:rsidR="00E61FFA">
        <w:rPr>
          <w:sz w:val="24"/>
          <w:szCs w:val="24"/>
        </w:rPr>
        <w:t>) S</w:t>
      </w:r>
      <w:r w:rsidR="00ED45F7">
        <w:rPr>
          <w:sz w:val="24"/>
          <w:szCs w:val="24"/>
        </w:rPr>
        <w:t xml:space="preserve">ection </w:t>
      </w:r>
      <w:r w:rsidR="00330678" w:rsidRPr="002A4814">
        <w:rPr>
          <w:bCs/>
          <w:sz w:val="24"/>
          <w:szCs w:val="24"/>
        </w:rPr>
        <w:t>49421.5</w:t>
      </w:r>
      <w:r w:rsidR="00330678">
        <w:rPr>
          <w:sz w:val="24"/>
          <w:szCs w:val="24"/>
        </w:rPr>
        <w:t xml:space="preserve">, </w:t>
      </w:r>
      <w:r>
        <w:rPr>
          <w:sz w:val="24"/>
          <w:szCs w:val="24"/>
        </w:rPr>
        <w:t xml:space="preserve">which can be found on the California Legislative Information web page at </w:t>
      </w:r>
      <w:hyperlink r:id="rId13" w:tooltip="The Education Omnibus Budget Trailer Bill of 2021–22 link." w:history="1">
        <w:r>
          <w:rPr>
            <w:rStyle w:val="Hyperlink"/>
            <w:sz w:val="24"/>
            <w:szCs w:val="24"/>
          </w:rPr>
          <w:t>https://leginfo.legislature.ca.gov/faces/billNavClient.xhtml?bill_id=202120220AB167</w:t>
        </w:r>
      </w:hyperlink>
      <w:r w:rsidR="00C92030">
        <w:t>.</w:t>
      </w:r>
      <w:r>
        <w:t xml:space="preserve"> </w:t>
      </w:r>
      <w:r w:rsidR="00330678" w:rsidRPr="00C92030">
        <w:rPr>
          <w:sz w:val="24"/>
          <w:szCs w:val="24"/>
        </w:rPr>
        <w:t>This law</w:t>
      </w:r>
      <w:r w:rsidR="00330678">
        <w:t xml:space="preserve"> </w:t>
      </w:r>
      <w:r>
        <w:rPr>
          <w:sz w:val="24"/>
          <w:szCs w:val="24"/>
        </w:rPr>
        <w:t xml:space="preserve">authorizes the CDE, in consultation with the </w:t>
      </w:r>
      <w:bookmarkStart w:id="14" w:name="_Hlk102988812"/>
      <w:r>
        <w:rPr>
          <w:sz w:val="24"/>
          <w:szCs w:val="24"/>
        </w:rPr>
        <w:t>California Department of Health Care Servic</w:t>
      </w:r>
      <w:bookmarkEnd w:id="14"/>
      <w:r>
        <w:rPr>
          <w:sz w:val="24"/>
          <w:szCs w:val="24"/>
        </w:rPr>
        <w:t xml:space="preserve">es (DHCS) </w:t>
      </w:r>
      <w:hyperlink r:id="rId14" w:tooltip="California Department of Health Care Service link." w:history="1">
        <w:r>
          <w:rPr>
            <w:rStyle w:val="Hyperlink"/>
            <w:sz w:val="24"/>
            <w:szCs w:val="24"/>
          </w:rPr>
          <w:t>https://www.dhcs.ca.gov/services</w:t>
        </w:r>
      </w:hyperlink>
      <w:r>
        <w:rPr>
          <w:sz w:val="24"/>
          <w:szCs w:val="24"/>
        </w:rPr>
        <w:t>, to select a lead LEA that will assist and support other LEAs statewide in securing federal reimbursement through the LEA BOP for services provided to Medi-Cal enrolled students under the age of twenty-two. This LEA will work in collaboration with lead agencies, including the CDE, the State Board of Education (SBE) and the DHCS, to identify and develop resources that will help LEAs successfully submit claims through the LEA BOP and draw down federal reimbursement for Medi-Cal services.</w:t>
      </w:r>
    </w:p>
    <w:p w14:paraId="3B3EDCB1" w14:textId="045D41D6" w:rsidR="007E1A30" w:rsidRPr="00DE6B5A" w:rsidRDefault="007E1A30" w:rsidP="003B14DF">
      <w:pPr>
        <w:pStyle w:val="BodyText"/>
        <w:spacing w:after="240"/>
        <w:rPr>
          <w:sz w:val="24"/>
          <w:szCs w:val="24"/>
        </w:rPr>
      </w:pPr>
      <w:r w:rsidRPr="00DE6B5A">
        <w:rPr>
          <w:sz w:val="24"/>
          <w:szCs w:val="24"/>
        </w:rPr>
        <w:t xml:space="preserve">This </w:t>
      </w:r>
      <w:r w:rsidR="00E434F7" w:rsidRPr="00DE6B5A">
        <w:rPr>
          <w:sz w:val="24"/>
          <w:szCs w:val="24"/>
        </w:rPr>
        <w:t>RFA</w:t>
      </w:r>
      <w:r w:rsidRPr="00DE6B5A">
        <w:rPr>
          <w:sz w:val="24"/>
          <w:szCs w:val="24"/>
        </w:rPr>
        <w:t xml:space="preserve"> and the subsequent </w:t>
      </w:r>
      <w:r w:rsidR="009C0680" w:rsidRPr="00DE6B5A">
        <w:rPr>
          <w:sz w:val="24"/>
          <w:szCs w:val="24"/>
        </w:rPr>
        <w:t xml:space="preserve">selection of </w:t>
      </w:r>
      <w:r w:rsidR="00482EBD" w:rsidRPr="00DE6B5A">
        <w:rPr>
          <w:sz w:val="24"/>
          <w:szCs w:val="24"/>
        </w:rPr>
        <w:t xml:space="preserve">the Lead LEA Medi-Cal Billing </w:t>
      </w:r>
      <w:r w:rsidR="00E434F7" w:rsidRPr="00DE6B5A">
        <w:rPr>
          <w:sz w:val="24"/>
          <w:szCs w:val="24"/>
        </w:rPr>
        <w:t>Specialist</w:t>
      </w:r>
      <w:r w:rsidR="009C0680" w:rsidRPr="00DE6B5A">
        <w:rPr>
          <w:sz w:val="24"/>
          <w:szCs w:val="24"/>
        </w:rPr>
        <w:t xml:space="preserve"> </w:t>
      </w:r>
      <w:r w:rsidR="00A31554" w:rsidRPr="00DE6B5A">
        <w:rPr>
          <w:sz w:val="24"/>
          <w:szCs w:val="24"/>
        </w:rPr>
        <w:t xml:space="preserve">(referred to hereinafter as Grantee) </w:t>
      </w:r>
      <w:r w:rsidR="009C0680" w:rsidRPr="00DE6B5A">
        <w:rPr>
          <w:sz w:val="24"/>
          <w:szCs w:val="24"/>
        </w:rPr>
        <w:t>are</w:t>
      </w:r>
      <w:r w:rsidRPr="00DE6B5A">
        <w:rPr>
          <w:sz w:val="24"/>
          <w:szCs w:val="24"/>
        </w:rPr>
        <w:t xml:space="preserve"> intended to </w:t>
      </w:r>
      <w:r w:rsidR="007E76F7" w:rsidRPr="00DE6B5A">
        <w:rPr>
          <w:sz w:val="24"/>
          <w:szCs w:val="24"/>
        </w:rPr>
        <w:t xml:space="preserve">increase the number of LEAs participating in </w:t>
      </w:r>
      <w:r w:rsidR="0080120B" w:rsidRPr="00DE6B5A">
        <w:rPr>
          <w:sz w:val="24"/>
          <w:szCs w:val="24"/>
        </w:rPr>
        <w:t>the LEA BOP</w:t>
      </w:r>
      <w:r w:rsidR="007E76F7" w:rsidRPr="00DE6B5A">
        <w:rPr>
          <w:sz w:val="24"/>
          <w:szCs w:val="24"/>
        </w:rPr>
        <w:t xml:space="preserve">, </w:t>
      </w:r>
      <w:r w:rsidRPr="00DE6B5A">
        <w:rPr>
          <w:sz w:val="24"/>
          <w:szCs w:val="24"/>
        </w:rPr>
        <w:t xml:space="preserve">improve </w:t>
      </w:r>
      <w:r w:rsidR="00482EBD" w:rsidRPr="00DE6B5A">
        <w:rPr>
          <w:sz w:val="24"/>
          <w:szCs w:val="24"/>
        </w:rPr>
        <w:t>federal claiming opportunities</w:t>
      </w:r>
      <w:r w:rsidRPr="00DE6B5A">
        <w:rPr>
          <w:sz w:val="24"/>
          <w:szCs w:val="24"/>
        </w:rPr>
        <w:t xml:space="preserve">, </w:t>
      </w:r>
      <w:r w:rsidR="000333C9" w:rsidRPr="00DE6B5A">
        <w:rPr>
          <w:sz w:val="24"/>
          <w:szCs w:val="24"/>
        </w:rPr>
        <w:t xml:space="preserve">promote </w:t>
      </w:r>
      <w:r w:rsidR="00721E57" w:rsidRPr="00DE6B5A">
        <w:rPr>
          <w:sz w:val="24"/>
          <w:szCs w:val="24"/>
        </w:rPr>
        <w:t>a better understanding of LEA BOP billing requirements and standards,</w:t>
      </w:r>
      <w:r w:rsidRPr="00DE6B5A">
        <w:rPr>
          <w:sz w:val="24"/>
          <w:szCs w:val="24"/>
        </w:rPr>
        <w:t xml:space="preserve"> provide training and technical assistance</w:t>
      </w:r>
      <w:r w:rsidR="008B2E62" w:rsidRPr="00DE6B5A">
        <w:rPr>
          <w:sz w:val="24"/>
          <w:szCs w:val="24"/>
        </w:rPr>
        <w:t xml:space="preserve"> regarding</w:t>
      </w:r>
      <w:r w:rsidRPr="00DE6B5A">
        <w:rPr>
          <w:sz w:val="24"/>
          <w:szCs w:val="24"/>
        </w:rPr>
        <w:t xml:space="preserve"> </w:t>
      </w:r>
      <w:r w:rsidR="00721E57" w:rsidRPr="00DE6B5A">
        <w:rPr>
          <w:sz w:val="24"/>
          <w:szCs w:val="24"/>
        </w:rPr>
        <w:t xml:space="preserve">program </w:t>
      </w:r>
      <w:r w:rsidRPr="00DE6B5A">
        <w:rPr>
          <w:sz w:val="24"/>
          <w:szCs w:val="24"/>
        </w:rPr>
        <w:t>participation</w:t>
      </w:r>
      <w:r w:rsidR="008B2E62" w:rsidRPr="00DE6B5A">
        <w:rPr>
          <w:sz w:val="24"/>
          <w:szCs w:val="24"/>
        </w:rPr>
        <w:t>,</w:t>
      </w:r>
      <w:r w:rsidRPr="00DE6B5A">
        <w:rPr>
          <w:sz w:val="24"/>
          <w:szCs w:val="24"/>
        </w:rPr>
        <w:t xml:space="preserve"> </w:t>
      </w:r>
      <w:r w:rsidR="00721E57" w:rsidRPr="00DE6B5A">
        <w:rPr>
          <w:sz w:val="24"/>
          <w:szCs w:val="24"/>
        </w:rPr>
        <w:t xml:space="preserve">and </w:t>
      </w:r>
      <w:r w:rsidR="0093628A" w:rsidRPr="00DE6B5A">
        <w:rPr>
          <w:sz w:val="24"/>
          <w:szCs w:val="24"/>
        </w:rPr>
        <w:t xml:space="preserve">identify and promote best practices </w:t>
      </w:r>
      <w:r w:rsidR="008B2E62" w:rsidRPr="00DE6B5A">
        <w:rPr>
          <w:sz w:val="24"/>
          <w:szCs w:val="24"/>
        </w:rPr>
        <w:t>for</w:t>
      </w:r>
      <w:r w:rsidR="0093628A" w:rsidRPr="00DE6B5A">
        <w:rPr>
          <w:sz w:val="24"/>
          <w:szCs w:val="24"/>
        </w:rPr>
        <w:t xml:space="preserve"> school-based Medi-Cal billing across the state</w:t>
      </w:r>
      <w:r w:rsidRPr="00DE6B5A">
        <w:rPr>
          <w:sz w:val="24"/>
          <w:szCs w:val="24"/>
        </w:rPr>
        <w:t>.</w:t>
      </w:r>
    </w:p>
    <w:p w14:paraId="35590602" w14:textId="1C4B7D32" w:rsidR="00256C90" w:rsidRDefault="0080120B" w:rsidP="0091681C">
      <w:pPr>
        <w:pStyle w:val="BodyText"/>
        <w:spacing w:after="240"/>
        <w:rPr>
          <w:sz w:val="24"/>
          <w:szCs w:val="24"/>
        </w:rPr>
      </w:pPr>
      <w:r w:rsidRPr="00DE6B5A">
        <w:rPr>
          <w:sz w:val="24"/>
          <w:szCs w:val="24"/>
        </w:rPr>
        <w:t xml:space="preserve">The budget for this RFA is </w:t>
      </w:r>
      <w:r w:rsidR="00964AB4" w:rsidRPr="00DE6B5A">
        <w:rPr>
          <w:sz w:val="24"/>
          <w:szCs w:val="24"/>
        </w:rPr>
        <w:t>$</w:t>
      </w:r>
      <w:r w:rsidR="00256C90">
        <w:rPr>
          <w:sz w:val="24"/>
          <w:szCs w:val="24"/>
        </w:rPr>
        <w:t>1.25 million</w:t>
      </w:r>
      <w:r w:rsidR="00256C90" w:rsidRPr="00DE6B5A" w:rsidDel="00256C90">
        <w:rPr>
          <w:sz w:val="24"/>
          <w:szCs w:val="24"/>
        </w:rPr>
        <w:t xml:space="preserve"> </w:t>
      </w:r>
      <w:r w:rsidR="00121C2C" w:rsidRPr="00DE6B5A">
        <w:rPr>
          <w:sz w:val="24"/>
          <w:szCs w:val="24"/>
        </w:rPr>
        <w:t xml:space="preserve">for work commencing </w:t>
      </w:r>
      <w:r w:rsidR="00C21178">
        <w:rPr>
          <w:sz w:val="24"/>
          <w:szCs w:val="24"/>
        </w:rPr>
        <w:t xml:space="preserve">on </w:t>
      </w:r>
      <w:r w:rsidR="00070910" w:rsidRPr="005A79CD">
        <w:rPr>
          <w:sz w:val="24"/>
          <w:szCs w:val="24"/>
        </w:rPr>
        <w:t>Ju</w:t>
      </w:r>
      <w:r w:rsidR="00E55F73">
        <w:rPr>
          <w:sz w:val="24"/>
          <w:szCs w:val="24"/>
        </w:rPr>
        <w:t>ne 2</w:t>
      </w:r>
      <w:r w:rsidR="008E52EE">
        <w:rPr>
          <w:sz w:val="24"/>
          <w:szCs w:val="24"/>
        </w:rPr>
        <w:t>7</w:t>
      </w:r>
      <w:r w:rsidR="00070910" w:rsidRPr="005A79CD">
        <w:rPr>
          <w:sz w:val="24"/>
          <w:szCs w:val="24"/>
        </w:rPr>
        <w:t>,</w:t>
      </w:r>
      <w:r w:rsidR="00121C2C" w:rsidRPr="005A79CD">
        <w:rPr>
          <w:sz w:val="24"/>
          <w:szCs w:val="24"/>
        </w:rPr>
        <w:t xml:space="preserve"> 2022</w:t>
      </w:r>
      <w:r w:rsidR="00E61FFA">
        <w:rPr>
          <w:sz w:val="24"/>
          <w:szCs w:val="24"/>
        </w:rPr>
        <w:t>,</w:t>
      </w:r>
      <w:r w:rsidR="00C17F09">
        <w:rPr>
          <w:sz w:val="24"/>
          <w:szCs w:val="24"/>
        </w:rPr>
        <w:t xml:space="preserve"> and ending June 30, 202</w:t>
      </w:r>
      <w:r w:rsidR="00256C90">
        <w:rPr>
          <w:sz w:val="24"/>
          <w:szCs w:val="24"/>
        </w:rPr>
        <w:t>6</w:t>
      </w:r>
      <w:r w:rsidR="00964AB4" w:rsidRPr="00DE6B5A">
        <w:rPr>
          <w:sz w:val="24"/>
          <w:szCs w:val="24"/>
        </w:rPr>
        <w:t>.</w:t>
      </w:r>
    </w:p>
    <w:p w14:paraId="74E91A80" w14:textId="2AB90817" w:rsidR="00B56084" w:rsidRDefault="00863C42" w:rsidP="00A60AA9">
      <w:pPr>
        <w:pStyle w:val="BodyText"/>
        <w:rPr>
          <w:sz w:val="24"/>
          <w:szCs w:val="24"/>
        </w:rPr>
      </w:pPr>
      <w:r w:rsidRPr="00DE6B5A">
        <w:rPr>
          <w:sz w:val="24"/>
          <w:szCs w:val="24"/>
        </w:rPr>
        <w:t xml:space="preserve">At the conclusion of the </w:t>
      </w:r>
      <w:r w:rsidR="008E52EE">
        <w:rPr>
          <w:sz w:val="24"/>
          <w:szCs w:val="24"/>
        </w:rPr>
        <w:t>grant term</w:t>
      </w:r>
      <w:r w:rsidRPr="00DE6B5A">
        <w:rPr>
          <w:sz w:val="24"/>
          <w:szCs w:val="24"/>
        </w:rPr>
        <w:t xml:space="preserve">, the </w:t>
      </w:r>
      <w:r w:rsidR="00121C2C" w:rsidRPr="00DE6B5A">
        <w:rPr>
          <w:sz w:val="24"/>
          <w:szCs w:val="24"/>
        </w:rPr>
        <w:t xml:space="preserve">CDE, with approval from the </w:t>
      </w:r>
      <w:r w:rsidR="00A60AA9">
        <w:rPr>
          <w:sz w:val="24"/>
          <w:szCs w:val="24"/>
        </w:rPr>
        <w:t>E</w:t>
      </w:r>
      <w:r w:rsidR="00121C2C" w:rsidRPr="00DE6B5A">
        <w:rPr>
          <w:sz w:val="24"/>
          <w:szCs w:val="24"/>
        </w:rPr>
        <w:t xml:space="preserve">xecutive </w:t>
      </w:r>
      <w:r w:rsidR="00A60AA9">
        <w:rPr>
          <w:sz w:val="24"/>
          <w:szCs w:val="24"/>
        </w:rPr>
        <w:t>D</w:t>
      </w:r>
      <w:r w:rsidR="00121C2C" w:rsidRPr="00DE6B5A">
        <w:rPr>
          <w:sz w:val="24"/>
          <w:szCs w:val="24"/>
        </w:rPr>
        <w:t xml:space="preserve">irector of the </w:t>
      </w:r>
      <w:r w:rsidR="00E65F62">
        <w:rPr>
          <w:sz w:val="24"/>
          <w:szCs w:val="24"/>
        </w:rPr>
        <w:t>SBE</w:t>
      </w:r>
      <w:r w:rsidR="00121C2C" w:rsidRPr="00DE6B5A">
        <w:rPr>
          <w:sz w:val="24"/>
          <w:szCs w:val="24"/>
        </w:rPr>
        <w:t xml:space="preserve">, may renew </w:t>
      </w:r>
      <w:r w:rsidR="00B56084">
        <w:rPr>
          <w:sz w:val="24"/>
          <w:szCs w:val="24"/>
        </w:rPr>
        <w:t xml:space="preserve">the Grantee’s </w:t>
      </w:r>
      <w:r w:rsidR="006B52FF">
        <w:rPr>
          <w:sz w:val="24"/>
          <w:szCs w:val="24"/>
        </w:rPr>
        <w:t>award</w:t>
      </w:r>
      <w:r w:rsidRPr="00DE6B5A">
        <w:rPr>
          <w:sz w:val="24"/>
          <w:szCs w:val="24"/>
        </w:rPr>
        <w:t xml:space="preserve"> for</w:t>
      </w:r>
      <w:r w:rsidR="008E52EE">
        <w:rPr>
          <w:sz w:val="24"/>
          <w:szCs w:val="24"/>
        </w:rPr>
        <w:t xml:space="preserve"> an additional term.</w:t>
      </w:r>
    </w:p>
    <w:p w14:paraId="352C34AD" w14:textId="06CA878B" w:rsidR="00734F04" w:rsidRPr="00DE6B5A" w:rsidRDefault="00734F04" w:rsidP="00645549">
      <w:pPr>
        <w:pStyle w:val="Heading2"/>
      </w:pPr>
      <w:r w:rsidRPr="00DE6B5A">
        <w:br w:type="page"/>
      </w:r>
      <w:bookmarkStart w:id="15" w:name="_Toc339981647"/>
      <w:bookmarkStart w:id="16" w:name="_Toc1443379986"/>
      <w:bookmarkStart w:id="17" w:name="_Toc1615860663"/>
      <w:bookmarkStart w:id="18" w:name="_Toc102983260"/>
      <w:bookmarkStart w:id="19" w:name="_Toc103671312"/>
      <w:r w:rsidRPr="00DE6B5A">
        <w:lastRenderedPageBreak/>
        <w:t>Overview</w:t>
      </w:r>
      <w:bookmarkEnd w:id="15"/>
      <w:bookmarkEnd w:id="16"/>
      <w:bookmarkEnd w:id="17"/>
      <w:bookmarkEnd w:id="18"/>
      <w:bookmarkEnd w:id="19"/>
    </w:p>
    <w:p w14:paraId="792C959E" w14:textId="61415148" w:rsidR="00EE2BCB" w:rsidRPr="00DE6B5A" w:rsidRDefault="00E61FFA" w:rsidP="00AB7C39">
      <w:pPr>
        <w:rPr>
          <w:szCs w:val="24"/>
        </w:rPr>
      </w:pPr>
      <w:bookmarkStart w:id="20" w:name="_Hlk102057497"/>
      <w:r>
        <w:rPr>
          <w:i/>
          <w:szCs w:val="24"/>
        </w:rPr>
        <w:t>EC</w:t>
      </w:r>
      <w:r w:rsidR="00330678">
        <w:rPr>
          <w:szCs w:val="24"/>
        </w:rPr>
        <w:t xml:space="preserve"> </w:t>
      </w:r>
      <w:r>
        <w:rPr>
          <w:szCs w:val="24"/>
        </w:rPr>
        <w:t>S</w:t>
      </w:r>
      <w:r w:rsidR="00330678">
        <w:rPr>
          <w:szCs w:val="24"/>
        </w:rPr>
        <w:t xml:space="preserve">ection 49421.5 </w:t>
      </w:r>
      <w:r w:rsidR="00AB7C39" w:rsidRPr="00DE6B5A">
        <w:rPr>
          <w:szCs w:val="24"/>
        </w:rPr>
        <w:t xml:space="preserve">authorizes the CDE, in </w:t>
      </w:r>
      <w:r w:rsidR="00F8232C" w:rsidRPr="00DE6B5A">
        <w:rPr>
          <w:szCs w:val="24"/>
        </w:rPr>
        <w:t>collaboration</w:t>
      </w:r>
      <w:r w:rsidR="00AB7C39" w:rsidRPr="00DE6B5A">
        <w:rPr>
          <w:szCs w:val="24"/>
        </w:rPr>
        <w:t xml:space="preserve"> with </w:t>
      </w:r>
      <w:r w:rsidR="00F8232C" w:rsidRPr="00DE6B5A">
        <w:rPr>
          <w:szCs w:val="24"/>
        </w:rPr>
        <w:t xml:space="preserve">and subject to the approval of, the </w:t>
      </w:r>
      <w:r w:rsidR="00A60AA9">
        <w:rPr>
          <w:szCs w:val="24"/>
        </w:rPr>
        <w:t>E</w:t>
      </w:r>
      <w:r w:rsidR="00F8232C" w:rsidRPr="00DE6B5A">
        <w:rPr>
          <w:szCs w:val="24"/>
        </w:rPr>
        <w:t xml:space="preserve">xecutive </w:t>
      </w:r>
      <w:r w:rsidR="00A60AA9">
        <w:rPr>
          <w:szCs w:val="24"/>
        </w:rPr>
        <w:t>D</w:t>
      </w:r>
      <w:r w:rsidR="00F8232C" w:rsidRPr="00DE6B5A">
        <w:rPr>
          <w:szCs w:val="24"/>
        </w:rPr>
        <w:t xml:space="preserve">irector of the SBE, to </w:t>
      </w:r>
      <w:r w:rsidR="005E434A" w:rsidRPr="00DE6B5A">
        <w:rPr>
          <w:szCs w:val="24"/>
        </w:rPr>
        <w:t xml:space="preserve">select </w:t>
      </w:r>
      <w:r w:rsidR="00F8232C" w:rsidRPr="00DE6B5A">
        <w:rPr>
          <w:szCs w:val="24"/>
        </w:rPr>
        <w:t>a</w:t>
      </w:r>
      <w:r w:rsidR="005E434A" w:rsidRPr="00DE6B5A">
        <w:rPr>
          <w:szCs w:val="24"/>
        </w:rPr>
        <w:t>n</w:t>
      </w:r>
      <w:r w:rsidR="00F8232C" w:rsidRPr="00DE6B5A">
        <w:rPr>
          <w:szCs w:val="24"/>
        </w:rPr>
        <w:t xml:space="preserve"> LEA to perform the following tasks:</w:t>
      </w:r>
    </w:p>
    <w:p w14:paraId="3543A652" w14:textId="5A502958" w:rsidR="004B0FA8" w:rsidRPr="00DE6B5A" w:rsidRDefault="004B0FA8" w:rsidP="00BD100A">
      <w:pPr>
        <w:pStyle w:val="ListParagraph"/>
        <w:numPr>
          <w:ilvl w:val="0"/>
          <w:numId w:val="1"/>
        </w:numPr>
        <w:contextualSpacing w:val="0"/>
        <w:rPr>
          <w:szCs w:val="24"/>
        </w:rPr>
      </w:pPr>
      <w:r w:rsidRPr="00DE6B5A">
        <w:rPr>
          <w:szCs w:val="24"/>
        </w:rPr>
        <w:t xml:space="preserve">Provide effective assistance and support to </w:t>
      </w:r>
      <w:r w:rsidR="00A60AA9">
        <w:rPr>
          <w:szCs w:val="24"/>
        </w:rPr>
        <w:t>LEAs</w:t>
      </w:r>
      <w:r w:rsidRPr="00DE6B5A">
        <w:rPr>
          <w:szCs w:val="24"/>
        </w:rPr>
        <w:t xml:space="preserve"> in securing federal reimbursement for services provided to Medi-Cal eligible pupils.</w:t>
      </w:r>
    </w:p>
    <w:p w14:paraId="7F505E25" w14:textId="7D3E2832" w:rsidR="004B0FA8" w:rsidRPr="00DE6B5A" w:rsidRDefault="004B0FA8" w:rsidP="00BD100A">
      <w:pPr>
        <w:pStyle w:val="ListParagraph"/>
        <w:numPr>
          <w:ilvl w:val="0"/>
          <w:numId w:val="1"/>
        </w:numPr>
        <w:contextualSpacing w:val="0"/>
        <w:rPr>
          <w:szCs w:val="24"/>
        </w:rPr>
      </w:pPr>
      <w:bookmarkStart w:id="21" w:name="_Hlk102057429"/>
      <w:bookmarkEnd w:id="20"/>
      <w:r w:rsidRPr="00DE6B5A">
        <w:rPr>
          <w:szCs w:val="24"/>
        </w:rPr>
        <w:t xml:space="preserve">Work in coordination and collaboration with expert lead agencies identified pursuant to </w:t>
      </w:r>
      <w:r w:rsidR="0027622F">
        <w:rPr>
          <w:i/>
          <w:szCs w:val="24"/>
        </w:rPr>
        <w:t xml:space="preserve">EC </w:t>
      </w:r>
      <w:r w:rsidRPr="003D566B">
        <w:rPr>
          <w:szCs w:val="24"/>
        </w:rPr>
        <w:t>Section 52073.1</w:t>
      </w:r>
      <w:r w:rsidRPr="00DE6B5A">
        <w:rPr>
          <w:szCs w:val="24"/>
        </w:rPr>
        <w:t xml:space="preserve">, special education resource leads identified pursuant to </w:t>
      </w:r>
      <w:r w:rsidR="0027622F">
        <w:rPr>
          <w:i/>
          <w:szCs w:val="24"/>
        </w:rPr>
        <w:t xml:space="preserve">EC </w:t>
      </w:r>
      <w:r w:rsidRPr="003D566B">
        <w:rPr>
          <w:szCs w:val="24"/>
        </w:rPr>
        <w:t>Section 52073.2,</w:t>
      </w:r>
      <w:r w:rsidRPr="00DE6B5A">
        <w:rPr>
          <w:szCs w:val="24"/>
        </w:rPr>
        <w:t xml:space="preserve"> the </w:t>
      </w:r>
      <w:r w:rsidR="00C01D7A" w:rsidRPr="00DE6B5A">
        <w:rPr>
          <w:szCs w:val="24"/>
        </w:rPr>
        <w:t>CDE</w:t>
      </w:r>
      <w:r w:rsidRPr="00DE6B5A">
        <w:rPr>
          <w:szCs w:val="24"/>
        </w:rPr>
        <w:t xml:space="preserve">, and the </w:t>
      </w:r>
      <w:r w:rsidR="00C01D7A" w:rsidRPr="00DE6B5A">
        <w:rPr>
          <w:szCs w:val="24"/>
        </w:rPr>
        <w:t>DHCS</w:t>
      </w:r>
      <w:bookmarkEnd w:id="21"/>
      <w:r w:rsidRPr="00DE6B5A">
        <w:rPr>
          <w:szCs w:val="24"/>
        </w:rPr>
        <w:t>.</w:t>
      </w:r>
    </w:p>
    <w:p w14:paraId="4938A0C9" w14:textId="7FADB283" w:rsidR="004B0FA8" w:rsidRPr="00DE6B5A" w:rsidRDefault="004B0FA8" w:rsidP="00BD100A">
      <w:pPr>
        <w:pStyle w:val="ListParagraph"/>
        <w:numPr>
          <w:ilvl w:val="0"/>
          <w:numId w:val="1"/>
        </w:numPr>
        <w:contextualSpacing w:val="0"/>
        <w:rPr>
          <w:szCs w:val="24"/>
        </w:rPr>
      </w:pPr>
      <w:r w:rsidRPr="00DE6B5A">
        <w:rPr>
          <w:szCs w:val="24"/>
        </w:rPr>
        <w:t xml:space="preserve">Identify and disseminate information regarding existing resources, professional development activities, and other efforts currently available to assist </w:t>
      </w:r>
      <w:r w:rsidR="005A79CD">
        <w:rPr>
          <w:szCs w:val="24"/>
        </w:rPr>
        <w:t>LEAs</w:t>
      </w:r>
      <w:r w:rsidRPr="00DE6B5A">
        <w:rPr>
          <w:szCs w:val="24"/>
        </w:rPr>
        <w:t xml:space="preserve"> in successfully submitting claims through the </w:t>
      </w:r>
      <w:r w:rsidR="005A79CD">
        <w:rPr>
          <w:szCs w:val="24"/>
        </w:rPr>
        <w:t>LEA BOP</w:t>
      </w:r>
      <w:r w:rsidRPr="00DE6B5A">
        <w:rPr>
          <w:szCs w:val="24"/>
        </w:rPr>
        <w:t xml:space="preserve"> and drawing down federal reimbursement for Medi-Cal services.</w:t>
      </w:r>
    </w:p>
    <w:p w14:paraId="1C7D15DD" w14:textId="5499076A" w:rsidR="004B0FA8" w:rsidRPr="00DE6B5A" w:rsidRDefault="004B0FA8" w:rsidP="00BD100A">
      <w:pPr>
        <w:pStyle w:val="ListParagraph"/>
        <w:numPr>
          <w:ilvl w:val="0"/>
          <w:numId w:val="1"/>
        </w:numPr>
        <w:contextualSpacing w:val="0"/>
        <w:rPr>
          <w:szCs w:val="24"/>
        </w:rPr>
      </w:pPr>
      <w:r w:rsidRPr="00DE6B5A">
        <w:rPr>
          <w:szCs w:val="24"/>
        </w:rPr>
        <w:t xml:space="preserve">Upon request by the </w:t>
      </w:r>
      <w:r w:rsidR="00C01D7A" w:rsidRPr="00DE6B5A">
        <w:rPr>
          <w:szCs w:val="24"/>
        </w:rPr>
        <w:t>CDE</w:t>
      </w:r>
      <w:r w:rsidRPr="00DE6B5A">
        <w:rPr>
          <w:szCs w:val="24"/>
        </w:rPr>
        <w:t xml:space="preserve"> and the </w:t>
      </w:r>
      <w:r w:rsidR="00C01D7A" w:rsidRPr="00DE6B5A">
        <w:rPr>
          <w:szCs w:val="24"/>
        </w:rPr>
        <w:t>DHCS</w:t>
      </w:r>
      <w:r w:rsidRPr="00DE6B5A">
        <w:rPr>
          <w:szCs w:val="24"/>
        </w:rPr>
        <w:t xml:space="preserve">, develop new resources and activities designed to build capacity for </w:t>
      </w:r>
      <w:r w:rsidR="005A79CD">
        <w:rPr>
          <w:szCs w:val="24"/>
        </w:rPr>
        <w:t>LEAs</w:t>
      </w:r>
      <w:r w:rsidRPr="00DE6B5A">
        <w:rPr>
          <w:szCs w:val="24"/>
        </w:rPr>
        <w:t xml:space="preserve"> to secure federal reimbursement for services provided to Medi-Cal eligible pupils.</w:t>
      </w:r>
    </w:p>
    <w:p w14:paraId="05BC86C5" w14:textId="2238305E" w:rsidR="004B0FA8" w:rsidRPr="00DE6B5A" w:rsidRDefault="004B0FA8" w:rsidP="00BD100A">
      <w:pPr>
        <w:pStyle w:val="ListParagraph"/>
        <w:numPr>
          <w:ilvl w:val="0"/>
          <w:numId w:val="1"/>
        </w:numPr>
        <w:contextualSpacing w:val="0"/>
        <w:rPr>
          <w:szCs w:val="24"/>
        </w:rPr>
      </w:pPr>
      <w:bookmarkStart w:id="22" w:name="_Hlk100935864"/>
      <w:r w:rsidRPr="00DE6B5A">
        <w:rPr>
          <w:szCs w:val="24"/>
        </w:rPr>
        <w:t xml:space="preserve">Serve as a point of contact for </w:t>
      </w:r>
      <w:r w:rsidR="005A79CD">
        <w:rPr>
          <w:szCs w:val="24"/>
        </w:rPr>
        <w:t>LEAs</w:t>
      </w:r>
      <w:r w:rsidRPr="00DE6B5A">
        <w:rPr>
          <w:szCs w:val="24"/>
        </w:rPr>
        <w:t>, and regularly participate and share the perspectives of</w:t>
      </w:r>
      <w:r w:rsidR="005A79CD">
        <w:rPr>
          <w:szCs w:val="24"/>
        </w:rPr>
        <w:t xml:space="preserve"> LEAs</w:t>
      </w:r>
      <w:r w:rsidRPr="00DE6B5A">
        <w:rPr>
          <w:szCs w:val="24"/>
        </w:rPr>
        <w:t xml:space="preserve"> in the </w:t>
      </w:r>
      <w:r w:rsidR="005A79CD">
        <w:rPr>
          <w:szCs w:val="24"/>
        </w:rPr>
        <w:t>LEA</w:t>
      </w:r>
      <w:r w:rsidRPr="00DE6B5A">
        <w:rPr>
          <w:szCs w:val="24"/>
        </w:rPr>
        <w:t xml:space="preserve"> Program Advisory Work</w:t>
      </w:r>
      <w:r w:rsidR="00C34994">
        <w:rPr>
          <w:szCs w:val="24"/>
        </w:rPr>
        <w:t xml:space="preserve"> </w:t>
      </w:r>
      <w:r w:rsidR="005A79CD">
        <w:rPr>
          <w:szCs w:val="24"/>
        </w:rPr>
        <w:t>Group</w:t>
      </w:r>
      <w:r w:rsidRPr="00DE6B5A">
        <w:rPr>
          <w:szCs w:val="24"/>
        </w:rPr>
        <w:t xml:space="preserve"> convened by the </w:t>
      </w:r>
      <w:r w:rsidR="00C01D7A" w:rsidRPr="00DE6B5A">
        <w:rPr>
          <w:szCs w:val="24"/>
        </w:rPr>
        <w:t>DHCS</w:t>
      </w:r>
      <w:r w:rsidRPr="00DE6B5A">
        <w:rPr>
          <w:szCs w:val="24"/>
        </w:rPr>
        <w:t>.</w:t>
      </w:r>
      <w:bookmarkEnd w:id="22"/>
    </w:p>
    <w:p w14:paraId="389C765D" w14:textId="332F39F2" w:rsidR="00215CC3" w:rsidRPr="00DE6B5A" w:rsidRDefault="004B0FA8" w:rsidP="00BD100A">
      <w:pPr>
        <w:pStyle w:val="ListParagraph"/>
        <w:numPr>
          <w:ilvl w:val="0"/>
          <w:numId w:val="1"/>
        </w:numPr>
        <w:contextualSpacing w:val="0"/>
        <w:rPr>
          <w:szCs w:val="24"/>
        </w:rPr>
      </w:pPr>
      <w:r w:rsidRPr="00DE6B5A">
        <w:rPr>
          <w:szCs w:val="24"/>
        </w:rPr>
        <w:t xml:space="preserve">Other duties, as prescribed by the </w:t>
      </w:r>
      <w:r w:rsidR="00C01D7A" w:rsidRPr="00DE6B5A">
        <w:rPr>
          <w:szCs w:val="24"/>
        </w:rPr>
        <w:t>CDE</w:t>
      </w:r>
      <w:r w:rsidRPr="00DE6B5A">
        <w:rPr>
          <w:szCs w:val="24"/>
        </w:rPr>
        <w:t xml:space="preserve">, to enhance Medi-Cal services on </w:t>
      </w:r>
      <w:r w:rsidR="00450A94" w:rsidRPr="00DE6B5A">
        <w:rPr>
          <w:szCs w:val="24"/>
        </w:rPr>
        <w:t>school sites</w:t>
      </w:r>
      <w:r w:rsidRPr="00DE6B5A">
        <w:rPr>
          <w:szCs w:val="24"/>
        </w:rPr>
        <w:t xml:space="preserve">, increase access of care for pupils, and increase Medi-Cal reimbursement for </w:t>
      </w:r>
      <w:r w:rsidR="005A79CD">
        <w:rPr>
          <w:szCs w:val="24"/>
        </w:rPr>
        <w:t>LEAs.</w:t>
      </w:r>
    </w:p>
    <w:p w14:paraId="36C9BE44" w14:textId="41A05043" w:rsidR="00E73EA1" w:rsidRPr="00DE6B5A" w:rsidRDefault="009A5D39" w:rsidP="00123084">
      <w:pPr>
        <w:spacing w:after="480"/>
        <w:rPr>
          <w:szCs w:val="24"/>
        </w:rPr>
      </w:pPr>
      <w:r w:rsidRPr="00DE6B5A">
        <w:t xml:space="preserve">The </w:t>
      </w:r>
      <w:r w:rsidR="005E434A" w:rsidRPr="00DE6B5A">
        <w:rPr>
          <w:szCs w:val="24"/>
        </w:rPr>
        <w:t xml:space="preserve">Grantee </w:t>
      </w:r>
      <w:r w:rsidRPr="00DE6B5A">
        <w:t xml:space="preserve">may enter into </w:t>
      </w:r>
      <w:r w:rsidR="00B56084">
        <w:t xml:space="preserve">any </w:t>
      </w:r>
      <w:r w:rsidRPr="00DE6B5A">
        <w:t xml:space="preserve">contracts </w:t>
      </w:r>
      <w:r w:rsidR="008E6446">
        <w:t xml:space="preserve">it </w:t>
      </w:r>
      <w:r w:rsidR="00B56084">
        <w:t>determine</w:t>
      </w:r>
      <w:r w:rsidR="008E6446">
        <w:t>s are</w:t>
      </w:r>
      <w:r w:rsidR="00B56084">
        <w:t xml:space="preserve"> necessary </w:t>
      </w:r>
      <w:r w:rsidRPr="00DE6B5A">
        <w:t>for support and services</w:t>
      </w:r>
      <w:r w:rsidR="00A313DA">
        <w:t xml:space="preserve"> to accomplish these tasks</w:t>
      </w:r>
      <w:r w:rsidRPr="00DE6B5A">
        <w:t>.</w:t>
      </w:r>
    </w:p>
    <w:p w14:paraId="4A4214AC" w14:textId="6AAFEB2F" w:rsidR="003D17F4" w:rsidRPr="00DE6B5A" w:rsidRDefault="00723FFF" w:rsidP="00645549">
      <w:pPr>
        <w:pStyle w:val="Heading3"/>
      </w:pPr>
      <w:bookmarkStart w:id="23" w:name="_Toc102983261"/>
      <w:bookmarkStart w:id="24" w:name="_Toc103671313"/>
      <w:bookmarkStart w:id="25" w:name="_Toc569059939"/>
      <w:bookmarkStart w:id="26" w:name="_Toc63082022"/>
      <w:bookmarkStart w:id="27" w:name="_Toc740888814"/>
      <w:r w:rsidRPr="00DE6B5A">
        <w:t>Eligibility Criteria</w:t>
      </w:r>
      <w:bookmarkEnd w:id="23"/>
      <w:bookmarkEnd w:id="24"/>
    </w:p>
    <w:p w14:paraId="72B47840" w14:textId="2467A518" w:rsidR="00327642" w:rsidRDefault="00712EC9" w:rsidP="00723FFF">
      <w:r w:rsidRPr="00DE6B5A">
        <w:t xml:space="preserve">For the purpose of this grant, eligible applicants are </w:t>
      </w:r>
      <w:r w:rsidR="000644E7" w:rsidRPr="00DE6B5A">
        <w:t xml:space="preserve">public </w:t>
      </w:r>
      <w:r w:rsidRPr="00DE6B5A">
        <w:t xml:space="preserve">school districts, charter schools, and COEs </w:t>
      </w:r>
      <w:r w:rsidR="00723FFF" w:rsidRPr="00DE6B5A">
        <w:t xml:space="preserve">that </w:t>
      </w:r>
      <w:r w:rsidR="001566A0" w:rsidRPr="00DE6B5A">
        <w:t>are</w:t>
      </w:r>
      <w:r w:rsidR="00723FFF" w:rsidRPr="00DE6B5A">
        <w:t xml:space="preserve"> currently participating and </w:t>
      </w:r>
      <w:r w:rsidR="001566A0" w:rsidRPr="00DE6B5A">
        <w:t>demonstrat</w:t>
      </w:r>
      <w:r w:rsidR="00302C79" w:rsidRPr="00DE6B5A">
        <w:t xml:space="preserve">ing </w:t>
      </w:r>
      <w:r w:rsidR="001566A0" w:rsidRPr="00DE6B5A">
        <w:t>strong performance</w:t>
      </w:r>
      <w:r w:rsidR="00723FFF" w:rsidRPr="00DE6B5A">
        <w:t xml:space="preserve"> in the LEA BOP</w:t>
      </w:r>
      <w:r w:rsidR="007E7D6E">
        <w:t xml:space="preserve">. </w:t>
      </w:r>
      <w:r w:rsidR="00B91424" w:rsidRPr="00DE6B5A">
        <w:t xml:space="preserve">To be considered for this grant, </w:t>
      </w:r>
      <w:r w:rsidR="004157AD" w:rsidRPr="00DE6B5A">
        <w:t>LEA a</w:t>
      </w:r>
      <w:r w:rsidR="00723FFF" w:rsidRPr="00DE6B5A">
        <w:t>pplicants</w:t>
      </w:r>
      <w:r w:rsidR="004157AD" w:rsidRPr="00DE6B5A">
        <w:t xml:space="preserve"> (an individual LEA or the lead LEA member of a consortium)</w:t>
      </w:r>
      <w:r w:rsidR="00723FFF" w:rsidRPr="00DE6B5A">
        <w:t xml:space="preserve"> </w:t>
      </w:r>
      <w:r w:rsidR="006F7059" w:rsidRPr="00DE6B5A">
        <w:t xml:space="preserve">must have been participating in the LEA BOP and claiming for LEA BOP services for a minimum of three years </w:t>
      </w:r>
      <w:r w:rsidR="00ED2D4B" w:rsidRPr="00DE6B5A">
        <w:t xml:space="preserve">immediately </w:t>
      </w:r>
      <w:r w:rsidR="006F7059" w:rsidRPr="00DE6B5A">
        <w:t xml:space="preserve">prior to </w:t>
      </w:r>
      <w:r w:rsidR="006313BE" w:rsidRPr="00DE6B5A">
        <w:t xml:space="preserve">the initial project </w:t>
      </w:r>
      <w:r w:rsidR="006B52FF">
        <w:t>period</w:t>
      </w:r>
      <w:r w:rsidR="006313BE" w:rsidRPr="00DE6B5A">
        <w:t xml:space="preserve"> start date of </w:t>
      </w:r>
      <w:r w:rsidR="006313BE" w:rsidRPr="00E55F73">
        <w:t>Ju</w:t>
      </w:r>
      <w:r w:rsidR="00E55F73" w:rsidRPr="00E55F73">
        <w:t>ne</w:t>
      </w:r>
      <w:r w:rsidR="006313BE" w:rsidRPr="00E55F73">
        <w:t xml:space="preserve"> </w:t>
      </w:r>
      <w:r w:rsidR="00E55F73" w:rsidRPr="00E55F73">
        <w:t>2</w:t>
      </w:r>
      <w:r w:rsidR="00455FF7">
        <w:t>7</w:t>
      </w:r>
      <w:r w:rsidR="006313BE" w:rsidRPr="00E55F73">
        <w:t>, 2022.</w:t>
      </w:r>
      <w:r w:rsidR="006313BE" w:rsidRPr="00DE6B5A">
        <w:t xml:space="preserve"> Applicants not claiming for LEA BOP services in</w:t>
      </w:r>
      <w:r w:rsidR="00C34994">
        <w:t xml:space="preserve"> fiscal years</w:t>
      </w:r>
      <w:r w:rsidR="006313BE" w:rsidRPr="00DE6B5A">
        <w:t xml:space="preserve"> </w:t>
      </w:r>
      <w:r w:rsidR="00C34994">
        <w:t>(</w:t>
      </w:r>
      <w:r w:rsidR="00ED2D4B" w:rsidRPr="00DE6B5A">
        <w:t>FYs</w:t>
      </w:r>
      <w:r w:rsidR="00C34994">
        <w:t>)</w:t>
      </w:r>
      <w:r w:rsidR="00ED2D4B" w:rsidRPr="00DE6B5A">
        <w:t xml:space="preserve"> </w:t>
      </w:r>
      <w:r w:rsidR="00DB6FF0" w:rsidRPr="00DE6B5A">
        <w:t>2019</w:t>
      </w:r>
      <w:r w:rsidR="00C34994">
        <w:rPr>
          <w:rFonts w:ascii="Courier New" w:hAnsi="Courier New" w:cs="Courier New"/>
        </w:rPr>
        <w:t>–</w:t>
      </w:r>
      <w:r w:rsidR="00DB6FF0" w:rsidRPr="00DE6B5A">
        <w:t>20, 2020</w:t>
      </w:r>
      <w:r w:rsidR="00C34994">
        <w:rPr>
          <w:rFonts w:ascii="Courier New" w:hAnsi="Courier New" w:cs="Courier New"/>
        </w:rPr>
        <w:t>–</w:t>
      </w:r>
      <w:r w:rsidR="00DB6FF0" w:rsidRPr="00DE6B5A">
        <w:t xml:space="preserve">21 and </w:t>
      </w:r>
      <w:r w:rsidR="00ED2D4B" w:rsidRPr="00DE6B5A">
        <w:t>2021</w:t>
      </w:r>
      <w:r w:rsidR="00C34994">
        <w:rPr>
          <w:rFonts w:ascii="Courier New" w:hAnsi="Courier New" w:cs="Courier New"/>
        </w:rPr>
        <w:t>–</w:t>
      </w:r>
      <w:r w:rsidR="00ED2D4B" w:rsidRPr="00DE6B5A">
        <w:t>22</w:t>
      </w:r>
      <w:r w:rsidR="006313BE" w:rsidRPr="00DE6B5A">
        <w:t xml:space="preserve"> will not be eligible for this grant</w:t>
      </w:r>
      <w:r w:rsidR="00DB6FF0" w:rsidRPr="00DE6B5A">
        <w:t>.</w:t>
      </w:r>
      <w:r w:rsidR="006F7059" w:rsidRPr="00DE6B5A">
        <w:t xml:space="preserve"> </w:t>
      </w:r>
      <w:r w:rsidR="00D06D52" w:rsidRPr="00DE6B5A">
        <w:t xml:space="preserve">In addition, applicants </w:t>
      </w:r>
      <w:r w:rsidR="00D06D52" w:rsidRPr="00DE6B5A">
        <w:rPr>
          <w:szCs w:val="24"/>
        </w:rPr>
        <w:t xml:space="preserve">must be considered to be in compliant status with </w:t>
      </w:r>
      <w:r w:rsidR="0030127A" w:rsidRPr="00DE6B5A">
        <w:rPr>
          <w:szCs w:val="24"/>
        </w:rPr>
        <w:t xml:space="preserve">the LEA BOP </w:t>
      </w:r>
      <w:r w:rsidR="00D06D52" w:rsidRPr="00DE6B5A">
        <w:rPr>
          <w:szCs w:val="24"/>
        </w:rPr>
        <w:t>at the time the application is reviewed</w:t>
      </w:r>
      <w:r w:rsidR="00327642">
        <w:rPr>
          <w:szCs w:val="24"/>
        </w:rPr>
        <w:t xml:space="preserve"> as determined by DHCS</w:t>
      </w:r>
      <w:r w:rsidR="00D06D52" w:rsidRPr="00DE6B5A">
        <w:rPr>
          <w:szCs w:val="24"/>
        </w:rPr>
        <w:t xml:space="preserve"> (e.g., the applicant is up-to-date on submitting all DHCS-required documents and agreements). </w:t>
      </w:r>
      <w:r w:rsidR="00A065EE" w:rsidRPr="00DE6B5A">
        <w:t xml:space="preserve">Applicants not meeting the required LEA BOP </w:t>
      </w:r>
      <w:r w:rsidR="00327642">
        <w:t xml:space="preserve">successful </w:t>
      </w:r>
      <w:r w:rsidR="00A065EE" w:rsidRPr="00DE6B5A">
        <w:t xml:space="preserve">participation criteria defined above will not be considered </w:t>
      </w:r>
      <w:r w:rsidR="007E7D6E">
        <w:t xml:space="preserve">eligible </w:t>
      </w:r>
      <w:r w:rsidR="00A065EE" w:rsidRPr="00DE6B5A">
        <w:t>for this grant.</w:t>
      </w:r>
    </w:p>
    <w:p w14:paraId="6AF1784F" w14:textId="64299FC9" w:rsidR="00F20D63" w:rsidRPr="00DE6B5A" w:rsidRDefault="007E7D6E" w:rsidP="00723FFF">
      <w:r>
        <w:lastRenderedPageBreak/>
        <w:t xml:space="preserve">LEAs may apply on their own, without consortium partners, or may apply as an LEA on behalf of a consortium of other LEAs, </w:t>
      </w:r>
      <w:r w:rsidRPr="00DE6B5A">
        <w:rPr>
          <w:szCs w:val="24"/>
        </w:rPr>
        <w:t>institutions of higher education, nonprofit educational services providers, county mental health providers, or other local partners</w:t>
      </w:r>
      <w:r>
        <w:rPr>
          <w:szCs w:val="24"/>
        </w:rPr>
        <w:t>.</w:t>
      </w:r>
    </w:p>
    <w:p w14:paraId="527F5E46" w14:textId="3C896FC6" w:rsidR="0028215F" w:rsidRPr="00DE6B5A" w:rsidRDefault="0028215F" w:rsidP="009A24B7">
      <w:pPr>
        <w:pStyle w:val="Heading3"/>
      </w:pPr>
      <w:bookmarkStart w:id="28" w:name="_Toc93483529"/>
      <w:bookmarkStart w:id="29" w:name="_Toc102983262"/>
      <w:bookmarkStart w:id="30" w:name="_Toc103671314"/>
      <w:r w:rsidRPr="00DE6B5A">
        <w:t>Timeline</w:t>
      </w:r>
      <w:bookmarkEnd w:id="28"/>
      <w:bookmarkEnd w:id="29"/>
      <w:bookmarkEnd w:id="30"/>
    </w:p>
    <w:tbl>
      <w:tblPr>
        <w:tblStyle w:val="TableGrid"/>
        <w:tblW w:w="5000" w:type="pct"/>
        <w:tblLook w:val="04A0" w:firstRow="1" w:lastRow="0" w:firstColumn="1" w:lastColumn="0" w:noHBand="0" w:noVBand="1"/>
        <w:tblDescription w:val="Timeline of dates and activities related to the Request for Applications process."/>
      </w:tblPr>
      <w:tblGrid>
        <w:gridCol w:w="4332"/>
        <w:gridCol w:w="5738"/>
      </w:tblGrid>
      <w:tr w:rsidR="003070B8" w14:paraId="1877F3E6" w14:textId="77777777" w:rsidTr="00383F47">
        <w:trPr>
          <w:cantSplit/>
          <w:tblHeader/>
        </w:trPr>
        <w:tc>
          <w:tcPr>
            <w:tcW w:w="2151" w:type="pct"/>
            <w:hideMark/>
          </w:tcPr>
          <w:p w14:paraId="4E18ADB8" w14:textId="77777777" w:rsidR="003070B8" w:rsidRPr="00E61FFA" w:rsidRDefault="003070B8">
            <w:pPr>
              <w:jc w:val="center"/>
              <w:rPr>
                <w:rFonts w:cs="Arial"/>
                <w:b/>
                <w:bCs/>
                <w:szCs w:val="24"/>
              </w:rPr>
            </w:pPr>
            <w:r w:rsidRPr="00E61FFA">
              <w:rPr>
                <w:rFonts w:cs="Arial"/>
                <w:b/>
                <w:bCs/>
                <w:szCs w:val="24"/>
              </w:rPr>
              <w:t>Date</w:t>
            </w:r>
          </w:p>
        </w:tc>
        <w:tc>
          <w:tcPr>
            <w:tcW w:w="2849" w:type="pct"/>
            <w:hideMark/>
          </w:tcPr>
          <w:p w14:paraId="23CD5D10" w14:textId="77777777" w:rsidR="003070B8" w:rsidRPr="00E61FFA" w:rsidRDefault="003070B8">
            <w:pPr>
              <w:jc w:val="center"/>
              <w:rPr>
                <w:rFonts w:cs="Arial"/>
                <w:b/>
                <w:bCs/>
                <w:color w:val="000000"/>
                <w:szCs w:val="24"/>
              </w:rPr>
            </w:pPr>
            <w:r w:rsidRPr="00E61FFA">
              <w:rPr>
                <w:rFonts w:cs="Arial"/>
                <w:b/>
                <w:bCs/>
                <w:szCs w:val="24"/>
              </w:rPr>
              <w:t>Activity</w:t>
            </w:r>
          </w:p>
        </w:tc>
      </w:tr>
      <w:tr w:rsidR="003070B8" w14:paraId="7B5A16B1" w14:textId="77777777" w:rsidTr="00383F47">
        <w:trPr>
          <w:cantSplit/>
          <w:trHeight w:hRule="exact" w:val="403"/>
        </w:trPr>
        <w:tc>
          <w:tcPr>
            <w:tcW w:w="2151" w:type="pct"/>
            <w:hideMark/>
          </w:tcPr>
          <w:p w14:paraId="4CD4842A" w14:textId="693566FE" w:rsidR="003070B8" w:rsidRPr="00E61FFA" w:rsidRDefault="003070B8">
            <w:pPr>
              <w:jc w:val="center"/>
              <w:rPr>
                <w:rFonts w:cs="Arial"/>
                <w:szCs w:val="24"/>
              </w:rPr>
            </w:pPr>
            <w:r w:rsidRPr="00E61FFA">
              <w:rPr>
                <w:rFonts w:cs="Arial"/>
                <w:szCs w:val="24"/>
              </w:rPr>
              <w:t>May 1</w:t>
            </w:r>
            <w:r w:rsidR="00E44A4F">
              <w:rPr>
                <w:rFonts w:cs="Arial"/>
                <w:szCs w:val="24"/>
              </w:rPr>
              <w:t>8</w:t>
            </w:r>
            <w:r w:rsidRPr="00E61FFA">
              <w:rPr>
                <w:rFonts w:cs="Arial"/>
                <w:szCs w:val="24"/>
              </w:rPr>
              <w:t>, 2022</w:t>
            </w:r>
          </w:p>
        </w:tc>
        <w:tc>
          <w:tcPr>
            <w:tcW w:w="2849" w:type="pct"/>
            <w:hideMark/>
          </w:tcPr>
          <w:p w14:paraId="0FDF0F49" w14:textId="77777777" w:rsidR="003070B8" w:rsidRPr="00E61FFA" w:rsidRDefault="003070B8">
            <w:pPr>
              <w:jc w:val="center"/>
              <w:rPr>
                <w:rFonts w:cs="Arial"/>
                <w:strike/>
                <w:szCs w:val="24"/>
              </w:rPr>
            </w:pPr>
            <w:r w:rsidRPr="00E61FFA">
              <w:rPr>
                <w:rFonts w:cs="Arial"/>
                <w:szCs w:val="24"/>
              </w:rPr>
              <w:t>RFA Release Date</w:t>
            </w:r>
          </w:p>
        </w:tc>
      </w:tr>
      <w:tr w:rsidR="003070B8" w14:paraId="7DF817EE" w14:textId="77777777" w:rsidTr="00383F47">
        <w:trPr>
          <w:cantSplit/>
          <w:trHeight w:val="1466"/>
        </w:trPr>
        <w:tc>
          <w:tcPr>
            <w:tcW w:w="2151" w:type="pct"/>
            <w:hideMark/>
          </w:tcPr>
          <w:p w14:paraId="4A2586D3" w14:textId="684F4BC1" w:rsidR="003070B8" w:rsidRPr="00E61FFA" w:rsidRDefault="003070B8">
            <w:pPr>
              <w:jc w:val="center"/>
              <w:rPr>
                <w:rFonts w:cs="Arial"/>
                <w:szCs w:val="24"/>
              </w:rPr>
            </w:pPr>
            <w:r w:rsidRPr="00E61FFA">
              <w:rPr>
                <w:rFonts w:cs="Arial"/>
                <w:szCs w:val="24"/>
              </w:rPr>
              <w:t>May 2</w:t>
            </w:r>
            <w:r w:rsidR="00E44A4F">
              <w:rPr>
                <w:rFonts w:cs="Arial"/>
                <w:szCs w:val="24"/>
              </w:rPr>
              <w:t>6</w:t>
            </w:r>
            <w:r w:rsidRPr="00E61FFA">
              <w:rPr>
                <w:rFonts w:cs="Arial"/>
                <w:szCs w:val="24"/>
              </w:rPr>
              <w:t>, 2022</w:t>
            </w:r>
          </w:p>
          <w:p w14:paraId="1CB236AE" w14:textId="380E8C51" w:rsidR="003070B8" w:rsidRPr="00E61FFA" w:rsidRDefault="00E44A4F">
            <w:pPr>
              <w:jc w:val="center"/>
              <w:rPr>
                <w:rFonts w:cs="Arial"/>
                <w:szCs w:val="24"/>
              </w:rPr>
            </w:pPr>
            <w:r>
              <w:rPr>
                <w:rFonts w:cs="Arial"/>
                <w:szCs w:val="24"/>
              </w:rPr>
              <w:t>12–1</w:t>
            </w:r>
            <w:r w:rsidR="003070B8" w:rsidRPr="00E61FFA">
              <w:rPr>
                <w:rFonts w:cs="Arial"/>
                <w:szCs w:val="24"/>
              </w:rPr>
              <w:t xml:space="preserve"> p.m.</w:t>
            </w:r>
          </w:p>
        </w:tc>
        <w:tc>
          <w:tcPr>
            <w:tcW w:w="2849" w:type="pct"/>
            <w:hideMark/>
          </w:tcPr>
          <w:p w14:paraId="7BE86582" w14:textId="77777777" w:rsidR="003070B8" w:rsidRPr="00E61FFA" w:rsidRDefault="003070B8">
            <w:pPr>
              <w:jc w:val="center"/>
              <w:rPr>
                <w:rFonts w:cs="Arial"/>
                <w:szCs w:val="24"/>
              </w:rPr>
            </w:pPr>
            <w:r w:rsidRPr="00E61FFA">
              <w:rPr>
                <w:rFonts w:cs="Arial"/>
                <w:szCs w:val="24"/>
              </w:rPr>
              <w:t>Lead LEA BOP Informational Webinar</w:t>
            </w:r>
          </w:p>
          <w:p w14:paraId="1D8B2430" w14:textId="729563C5" w:rsidR="003070B8" w:rsidRPr="00E61FFA" w:rsidRDefault="003070B8">
            <w:pPr>
              <w:jc w:val="center"/>
              <w:rPr>
                <w:rFonts w:cs="Arial"/>
                <w:szCs w:val="24"/>
              </w:rPr>
            </w:pPr>
            <w:r w:rsidRPr="00E61FFA">
              <w:rPr>
                <w:rFonts w:cs="Arial"/>
                <w:color w:val="242424"/>
                <w:szCs w:val="24"/>
                <w:shd w:val="clear" w:color="auto" w:fill="FFFFFF"/>
              </w:rPr>
              <w:t>Register in advance for this webinar:</w:t>
            </w:r>
            <w:r w:rsidRPr="00E61FFA">
              <w:rPr>
                <w:rFonts w:cs="Arial"/>
                <w:color w:val="242424"/>
                <w:szCs w:val="24"/>
              </w:rPr>
              <w:br/>
            </w:r>
            <w:hyperlink r:id="rId15" w:tooltip="Zoom registration link." w:history="1">
              <w:r w:rsidRPr="005A5DC2">
                <w:rPr>
                  <w:rStyle w:val="Hyperlink"/>
                  <w:rFonts w:cs="Arial"/>
                  <w:szCs w:val="24"/>
                  <w:shd w:val="clear" w:color="auto" w:fill="FFFFFF"/>
                </w:rPr>
                <w:t>https://us02web.zoom.us/webinar/register/WN_hlw-mkSHRxqJxJpDn2om3w</w:t>
              </w:r>
            </w:hyperlink>
          </w:p>
        </w:tc>
      </w:tr>
      <w:tr w:rsidR="003070B8" w14:paraId="7CC39C1D" w14:textId="77777777" w:rsidTr="00383F47">
        <w:trPr>
          <w:cantSplit/>
          <w:trHeight w:hRule="exact" w:val="586"/>
        </w:trPr>
        <w:tc>
          <w:tcPr>
            <w:tcW w:w="2151" w:type="pct"/>
            <w:hideMark/>
          </w:tcPr>
          <w:p w14:paraId="31BB0524" w14:textId="31F50849" w:rsidR="003070B8" w:rsidRPr="00F81ACD" w:rsidRDefault="003070B8">
            <w:pPr>
              <w:jc w:val="center"/>
              <w:rPr>
                <w:rFonts w:cs="Arial"/>
                <w:szCs w:val="24"/>
              </w:rPr>
            </w:pPr>
            <w:r w:rsidRPr="00F81ACD">
              <w:rPr>
                <w:rFonts w:cs="Arial"/>
                <w:szCs w:val="24"/>
              </w:rPr>
              <w:t>June 1</w:t>
            </w:r>
            <w:r w:rsidR="00390922" w:rsidRPr="00F81ACD">
              <w:rPr>
                <w:rFonts w:cs="Arial"/>
                <w:szCs w:val="24"/>
              </w:rPr>
              <w:t>0</w:t>
            </w:r>
            <w:r w:rsidRPr="00F81ACD">
              <w:rPr>
                <w:rFonts w:cs="Arial"/>
                <w:szCs w:val="24"/>
              </w:rPr>
              <w:t>, 2022</w:t>
            </w:r>
          </w:p>
        </w:tc>
        <w:tc>
          <w:tcPr>
            <w:tcW w:w="2849" w:type="pct"/>
            <w:hideMark/>
          </w:tcPr>
          <w:p w14:paraId="0ECCCC14" w14:textId="117FC020" w:rsidR="00096D0B" w:rsidRPr="00F81ACD" w:rsidRDefault="003070B8" w:rsidP="00096D0B">
            <w:pPr>
              <w:spacing w:after="0"/>
              <w:jc w:val="center"/>
              <w:rPr>
                <w:rFonts w:cs="Arial"/>
                <w:szCs w:val="24"/>
              </w:rPr>
            </w:pPr>
            <w:r w:rsidRPr="00F81ACD">
              <w:rPr>
                <w:rFonts w:cs="Arial"/>
                <w:szCs w:val="24"/>
              </w:rPr>
              <w:t>Applications due to CDE via email by 5 p.m.</w:t>
            </w:r>
          </w:p>
          <w:p w14:paraId="6EC0FD55" w14:textId="6CFA54D4" w:rsidR="003070B8" w:rsidRPr="00F81ACD" w:rsidRDefault="00977834">
            <w:pPr>
              <w:jc w:val="center"/>
              <w:rPr>
                <w:rFonts w:cs="Arial"/>
                <w:szCs w:val="24"/>
              </w:rPr>
            </w:pPr>
            <w:r w:rsidRPr="00F81ACD">
              <w:rPr>
                <w:rFonts w:cs="Arial"/>
                <w:szCs w:val="24"/>
              </w:rPr>
              <w:t xml:space="preserve">Submit to </w:t>
            </w:r>
            <w:hyperlink r:id="rId16" w:history="1">
              <w:r w:rsidR="00096D0B" w:rsidRPr="00F81ACD">
                <w:rPr>
                  <w:rStyle w:val="Hyperlink"/>
                  <w:rFonts w:cs="Arial"/>
                  <w:szCs w:val="24"/>
                </w:rPr>
                <w:t>Wellness@cde.ca.gov</w:t>
              </w:r>
            </w:hyperlink>
          </w:p>
        </w:tc>
      </w:tr>
      <w:tr w:rsidR="003070B8" w14:paraId="24F8EAC5" w14:textId="77777777" w:rsidTr="00383F47">
        <w:trPr>
          <w:cantSplit/>
          <w:trHeight w:hRule="exact" w:val="403"/>
        </w:trPr>
        <w:tc>
          <w:tcPr>
            <w:tcW w:w="2151" w:type="pct"/>
            <w:hideMark/>
          </w:tcPr>
          <w:p w14:paraId="7748F6A6" w14:textId="28459EF3" w:rsidR="003070B8" w:rsidRPr="00F81ACD" w:rsidRDefault="003070B8">
            <w:pPr>
              <w:jc w:val="center"/>
              <w:rPr>
                <w:rFonts w:cs="Arial"/>
                <w:szCs w:val="24"/>
              </w:rPr>
            </w:pPr>
            <w:r w:rsidRPr="00F81ACD">
              <w:rPr>
                <w:rFonts w:cs="Arial"/>
                <w:szCs w:val="24"/>
              </w:rPr>
              <w:t>June 1</w:t>
            </w:r>
            <w:r w:rsidR="00390922" w:rsidRPr="00F81ACD">
              <w:rPr>
                <w:rFonts w:cs="Arial"/>
                <w:szCs w:val="24"/>
              </w:rPr>
              <w:t>1</w:t>
            </w:r>
            <w:r w:rsidRPr="00F81ACD">
              <w:rPr>
                <w:rFonts w:cs="Arial"/>
                <w:szCs w:val="24"/>
              </w:rPr>
              <w:t>–</w:t>
            </w:r>
            <w:r w:rsidR="00390922" w:rsidRPr="00F81ACD">
              <w:rPr>
                <w:rFonts w:cs="Arial"/>
                <w:szCs w:val="24"/>
              </w:rPr>
              <w:t>1</w:t>
            </w:r>
            <w:r w:rsidR="00977834" w:rsidRPr="00F81ACD">
              <w:rPr>
                <w:rFonts w:cs="Arial"/>
                <w:szCs w:val="24"/>
              </w:rPr>
              <w:t>2</w:t>
            </w:r>
            <w:r w:rsidRPr="00F81ACD">
              <w:rPr>
                <w:rFonts w:cs="Arial"/>
                <w:szCs w:val="24"/>
              </w:rPr>
              <w:t>, 2022</w:t>
            </w:r>
          </w:p>
        </w:tc>
        <w:tc>
          <w:tcPr>
            <w:tcW w:w="2849" w:type="pct"/>
            <w:hideMark/>
          </w:tcPr>
          <w:p w14:paraId="452B30B8" w14:textId="77777777" w:rsidR="003070B8" w:rsidRPr="00F81ACD" w:rsidRDefault="003070B8">
            <w:pPr>
              <w:jc w:val="center"/>
              <w:rPr>
                <w:rFonts w:cs="Arial"/>
                <w:szCs w:val="24"/>
              </w:rPr>
            </w:pPr>
            <w:r w:rsidRPr="00F81ACD">
              <w:rPr>
                <w:rFonts w:cs="Arial"/>
                <w:szCs w:val="24"/>
              </w:rPr>
              <w:t>Scoring of Applications</w:t>
            </w:r>
          </w:p>
        </w:tc>
      </w:tr>
      <w:tr w:rsidR="003070B8" w14:paraId="7FBA2936" w14:textId="77777777" w:rsidTr="00383F47">
        <w:trPr>
          <w:cantSplit/>
          <w:trHeight w:val="403"/>
        </w:trPr>
        <w:tc>
          <w:tcPr>
            <w:tcW w:w="2151" w:type="pct"/>
            <w:hideMark/>
          </w:tcPr>
          <w:p w14:paraId="7C535EEE" w14:textId="77777777" w:rsidR="003070B8" w:rsidRPr="00F81ACD" w:rsidRDefault="003070B8">
            <w:pPr>
              <w:jc w:val="center"/>
              <w:rPr>
                <w:rFonts w:cs="Arial"/>
                <w:szCs w:val="24"/>
              </w:rPr>
            </w:pPr>
            <w:r w:rsidRPr="00F81ACD">
              <w:rPr>
                <w:rFonts w:cs="Arial"/>
                <w:szCs w:val="24"/>
              </w:rPr>
              <w:t>June 13, 2022</w:t>
            </w:r>
          </w:p>
        </w:tc>
        <w:tc>
          <w:tcPr>
            <w:tcW w:w="2849" w:type="pct"/>
            <w:hideMark/>
          </w:tcPr>
          <w:p w14:paraId="256DC8B9" w14:textId="77777777" w:rsidR="003070B8" w:rsidRPr="00F81ACD" w:rsidRDefault="003070B8">
            <w:pPr>
              <w:jc w:val="center"/>
              <w:rPr>
                <w:rFonts w:cs="Arial"/>
                <w:szCs w:val="24"/>
              </w:rPr>
            </w:pPr>
            <w:r w:rsidRPr="00F81ACD">
              <w:rPr>
                <w:rFonts w:cs="Arial"/>
                <w:szCs w:val="24"/>
              </w:rPr>
              <w:t>Scores Shared with Applicants</w:t>
            </w:r>
          </w:p>
        </w:tc>
      </w:tr>
      <w:tr w:rsidR="003070B8" w14:paraId="7CE33293" w14:textId="77777777" w:rsidTr="00383F47">
        <w:trPr>
          <w:cantSplit/>
          <w:trHeight w:hRule="exact" w:val="403"/>
        </w:trPr>
        <w:tc>
          <w:tcPr>
            <w:tcW w:w="2151" w:type="pct"/>
            <w:hideMark/>
          </w:tcPr>
          <w:p w14:paraId="23CBEBD0" w14:textId="6EB95AF1" w:rsidR="003070B8" w:rsidRPr="00F81ACD" w:rsidRDefault="003070B8">
            <w:pPr>
              <w:jc w:val="center"/>
              <w:rPr>
                <w:rFonts w:cs="Arial"/>
                <w:szCs w:val="24"/>
              </w:rPr>
            </w:pPr>
            <w:r w:rsidRPr="00F81ACD">
              <w:rPr>
                <w:rFonts w:cs="Arial"/>
                <w:szCs w:val="24"/>
              </w:rPr>
              <w:t>June 17</w:t>
            </w:r>
            <w:r w:rsidR="00CB279D" w:rsidRPr="00F81ACD">
              <w:rPr>
                <w:rFonts w:cs="Arial"/>
                <w:szCs w:val="24"/>
              </w:rPr>
              <w:t>–</w:t>
            </w:r>
            <w:r w:rsidRPr="00F81ACD">
              <w:rPr>
                <w:rFonts w:cs="Arial"/>
                <w:szCs w:val="24"/>
              </w:rPr>
              <w:t>2</w:t>
            </w:r>
            <w:r w:rsidR="00C20A7D" w:rsidRPr="00F81ACD">
              <w:rPr>
                <w:rFonts w:cs="Arial"/>
                <w:szCs w:val="24"/>
              </w:rPr>
              <w:t>0</w:t>
            </w:r>
            <w:r w:rsidRPr="00F81ACD">
              <w:rPr>
                <w:rFonts w:cs="Arial"/>
                <w:szCs w:val="24"/>
              </w:rPr>
              <w:t>, 2022</w:t>
            </w:r>
          </w:p>
        </w:tc>
        <w:tc>
          <w:tcPr>
            <w:tcW w:w="2849" w:type="pct"/>
            <w:hideMark/>
          </w:tcPr>
          <w:p w14:paraId="61225351" w14:textId="77777777" w:rsidR="003070B8" w:rsidRPr="00F81ACD" w:rsidRDefault="003070B8">
            <w:pPr>
              <w:jc w:val="center"/>
              <w:rPr>
                <w:rFonts w:cs="Arial"/>
                <w:szCs w:val="24"/>
              </w:rPr>
            </w:pPr>
            <w:r w:rsidRPr="00F81ACD">
              <w:rPr>
                <w:rFonts w:cs="Arial"/>
                <w:szCs w:val="24"/>
              </w:rPr>
              <w:t>Appeals Process</w:t>
            </w:r>
          </w:p>
        </w:tc>
      </w:tr>
      <w:tr w:rsidR="003070B8" w14:paraId="44F0C787" w14:textId="77777777" w:rsidTr="00383F47">
        <w:trPr>
          <w:cantSplit/>
          <w:trHeight w:hRule="exact" w:val="403"/>
        </w:trPr>
        <w:tc>
          <w:tcPr>
            <w:tcW w:w="2151" w:type="pct"/>
            <w:hideMark/>
          </w:tcPr>
          <w:p w14:paraId="33181DAD" w14:textId="6AF71C1D" w:rsidR="003070B8" w:rsidRPr="00F81ACD" w:rsidRDefault="003070B8">
            <w:pPr>
              <w:jc w:val="center"/>
              <w:rPr>
                <w:rFonts w:cs="Arial"/>
                <w:b/>
                <w:bCs/>
                <w:szCs w:val="24"/>
              </w:rPr>
            </w:pPr>
            <w:r w:rsidRPr="00F81ACD">
              <w:rPr>
                <w:rFonts w:cs="Arial"/>
                <w:szCs w:val="24"/>
              </w:rPr>
              <w:t>June 2</w:t>
            </w:r>
            <w:r w:rsidR="00C20A7D" w:rsidRPr="00F81ACD">
              <w:rPr>
                <w:rFonts w:cs="Arial"/>
                <w:szCs w:val="24"/>
              </w:rPr>
              <w:t>1</w:t>
            </w:r>
            <w:r w:rsidRPr="00F81ACD">
              <w:rPr>
                <w:rFonts w:cs="Arial"/>
                <w:szCs w:val="24"/>
              </w:rPr>
              <w:t>, 2022</w:t>
            </w:r>
          </w:p>
        </w:tc>
        <w:tc>
          <w:tcPr>
            <w:tcW w:w="2849" w:type="pct"/>
            <w:hideMark/>
          </w:tcPr>
          <w:p w14:paraId="3F373B75" w14:textId="77777777" w:rsidR="003070B8" w:rsidRPr="00F81ACD" w:rsidRDefault="003070B8">
            <w:pPr>
              <w:jc w:val="center"/>
              <w:rPr>
                <w:rFonts w:cs="Arial"/>
                <w:szCs w:val="24"/>
              </w:rPr>
            </w:pPr>
            <w:r w:rsidRPr="00F81ACD">
              <w:rPr>
                <w:rFonts w:cs="Arial"/>
                <w:szCs w:val="24"/>
              </w:rPr>
              <w:t>Intent to Award Announced</w:t>
            </w:r>
          </w:p>
        </w:tc>
      </w:tr>
      <w:tr w:rsidR="003070B8" w14:paraId="4DE907C2" w14:textId="77777777" w:rsidTr="00383F47">
        <w:trPr>
          <w:cantSplit/>
          <w:trHeight w:hRule="exact" w:val="403"/>
        </w:trPr>
        <w:tc>
          <w:tcPr>
            <w:tcW w:w="2151" w:type="pct"/>
            <w:hideMark/>
          </w:tcPr>
          <w:p w14:paraId="64235F95" w14:textId="0FD9E6D1" w:rsidR="003070B8" w:rsidRPr="00F81ACD" w:rsidRDefault="003070B8">
            <w:pPr>
              <w:jc w:val="center"/>
              <w:rPr>
                <w:rFonts w:cs="Arial"/>
                <w:b/>
                <w:bCs/>
                <w:szCs w:val="24"/>
              </w:rPr>
            </w:pPr>
            <w:r w:rsidRPr="00F81ACD">
              <w:rPr>
                <w:rFonts w:cs="Arial"/>
                <w:szCs w:val="24"/>
              </w:rPr>
              <w:t>June 2</w:t>
            </w:r>
            <w:r w:rsidR="00C20A7D" w:rsidRPr="00F81ACD">
              <w:rPr>
                <w:rFonts w:cs="Arial"/>
                <w:szCs w:val="24"/>
              </w:rPr>
              <w:t>4</w:t>
            </w:r>
            <w:r w:rsidRPr="00F81ACD">
              <w:rPr>
                <w:rFonts w:cs="Arial"/>
                <w:szCs w:val="24"/>
              </w:rPr>
              <w:t>, 2022</w:t>
            </w:r>
          </w:p>
        </w:tc>
        <w:tc>
          <w:tcPr>
            <w:tcW w:w="2849" w:type="pct"/>
            <w:hideMark/>
          </w:tcPr>
          <w:p w14:paraId="3C16B34B" w14:textId="77777777" w:rsidR="003070B8" w:rsidRPr="00F81ACD" w:rsidRDefault="003070B8">
            <w:pPr>
              <w:jc w:val="center"/>
              <w:rPr>
                <w:rFonts w:cs="Arial"/>
                <w:szCs w:val="24"/>
              </w:rPr>
            </w:pPr>
            <w:r w:rsidRPr="00F81ACD">
              <w:rPr>
                <w:rFonts w:cs="Arial"/>
                <w:szCs w:val="24"/>
              </w:rPr>
              <w:t>Grant Award Notification (GAN) Letters Released</w:t>
            </w:r>
          </w:p>
        </w:tc>
      </w:tr>
      <w:tr w:rsidR="003070B8" w14:paraId="7888A5AD" w14:textId="77777777" w:rsidTr="00383F47">
        <w:trPr>
          <w:cantSplit/>
          <w:trHeight w:hRule="exact" w:val="403"/>
        </w:trPr>
        <w:tc>
          <w:tcPr>
            <w:tcW w:w="2151" w:type="pct"/>
            <w:hideMark/>
          </w:tcPr>
          <w:p w14:paraId="7FDB6A33" w14:textId="77777777" w:rsidR="003070B8" w:rsidRPr="00F81ACD" w:rsidRDefault="003070B8">
            <w:pPr>
              <w:jc w:val="center"/>
              <w:rPr>
                <w:rFonts w:cs="Arial"/>
                <w:b/>
                <w:bCs/>
                <w:szCs w:val="24"/>
              </w:rPr>
            </w:pPr>
            <w:r w:rsidRPr="00F81ACD">
              <w:rPr>
                <w:rFonts w:cs="Arial"/>
                <w:szCs w:val="24"/>
              </w:rPr>
              <w:t>June 27, 2022</w:t>
            </w:r>
          </w:p>
        </w:tc>
        <w:tc>
          <w:tcPr>
            <w:tcW w:w="2849" w:type="pct"/>
            <w:hideMark/>
          </w:tcPr>
          <w:p w14:paraId="1F8626BB" w14:textId="77777777" w:rsidR="003070B8" w:rsidRPr="00F81ACD" w:rsidRDefault="003070B8">
            <w:pPr>
              <w:jc w:val="center"/>
              <w:rPr>
                <w:rFonts w:cs="Arial"/>
                <w:szCs w:val="24"/>
              </w:rPr>
            </w:pPr>
            <w:r w:rsidRPr="00F81ACD">
              <w:rPr>
                <w:rFonts w:cs="Arial"/>
                <w:szCs w:val="24"/>
              </w:rPr>
              <w:t>Grant Term Begins</w:t>
            </w:r>
          </w:p>
        </w:tc>
      </w:tr>
      <w:tr w:rsidR="003070B8" w14:paraId="16A13A50" w14:textId="77777777" w:rsidTr="00383F47">
        <w:trPr>
          <w:cantSplit/>
          <w:trHeight w:hRule="exact" w:val="403"/>
        </w:trPr>
        <w:tc>
          <w:tcPr>
            <w:tcW w:w="2151" w:type="pct"/>
            <w:hideMark/>
          </w:tcPr>
          <w:p w14:paraId="2D48E492" w14:textId="77777777" w:rsidR="003070B8" w:rsidRPr="00F81ACD" w:rsidRDefault="003070B8">
            <w:pPr>
              <w:jc w:val="center"/>
              <w:rPr>
                <w:rFonts w:cs="Arial"/>
                <w:szCs w:val="24"/>
              </w:rPr>
            </w:pPr>
            <w:r w:rsidRPr="00F81ACD">
              <w:rPr>
                <w:rFonts w:cs="Arial"/>
                <w:szCs w:val="24"/>
              </w:rPr>
              <w:t>June 30, 2026</w:t>
            </w:r>
          </w:p>
        </w:tc>
        <w:tc>
          <w:tcPr>
            <w:tcW w:w="2849" w:type="pct"/>
            <w:hideMark/>
          </w:tcPr>
          <w:p w14:paraId="60757F4B" w14:textId="77777777" w:rsidR="003070B8" w:rsidRPr="00F81ACD" w:rsidRDefault="003070B8">
            <w:pPr>
              <w:jc w:val="center"/>
              <w:rPr>
                <w:rFonts w:cs="Arial"/>
                <w:szCs w:val="24"/>
              </w:rPr>
            </w:pPr>
            <w:r w:rsidRPr="00F81ACD">
              <w:rPr>
                <w:rFonts w:cs="Arial"/>
                <w:szCs w:val="24"/>
              </w:rPr>
              <w:t>Grant Term Ends</w:t>
            </w:r>
          </w:p>
        </w:tc>
      </w:tr>
    </w:tbl>
    <w:p w14:paraId="71A1A989" w14:textId="49239C0E" w:rsidR="000713CD" w:rsidRPr="007952E6" w:rsidRDefault="00346AAD" w:rsidP="00557300">
      <w:pPr>
        <w:spacing w:before="240"/>
        <w:ind w:left="86" w:hanging="86"/>
        <w:rPr>
          <w:szCs w:val="24"/>
        </w:rPr>
      </w:pPr>
      <w:r w:rsidRPr="00346AAD">
        <w:rPr>
          <w:szCs w:val="24"/>
        </w:rPr>
        <w:t xml:space="preserve">The above timeline is estimated and is subject to change. Any changes will be posted on the CDE RFA LEA Medi-Cal Billing Option Program Specialist web page at </w:t>
      </w:r>
      <w:hyperlink r:id="rId17" w:tooltip="CDE RFA LEA Medi-Cal Billing Option Program Specialist web page." w:history="1">
        <w:r w:rsidRPr="00346AAD">
          <w:rPr>
            <w:rStyle w:val="Hyperlink"/>
            <w:szCs w:val="24"/>
          </w:rPr>
          <w:t>https://www.cde.ca.gov/fg/fo/r29/leabop21rfa.asp</w:t>
        </w:r>
      </w:hyperlink>
      <w:r w:rsidRPr="00346AAD">
        <w:rPr>
          <w:szCs w:val="24"/>
        </w:rPr>
        <w:t>.</w:t>
      </w:r>
    </w:p>
    <w:p w14:paraId="5A4DF994" w14:textId="37E0238A" w:rsidR="003F02ED" w:rsidRPr="00DE6B5A" w:rsidRDefault="00327642" w:rsidP="00302C79">
      <w:r>
        <w:t>T</w:t>
      </w:r>
      <w:r w:rsidR="00302C79" w:rsidRPr="00DE6B5A">
        <w:t xml:space="preserve">he </w:t>
      </w:r>
      <w:r w:rsidR="00B270C0">
        <w:t xml:space="preserve">expectation is that the </w:t>
      </w:r>
      <w:r w:rsidR="00302C79" w:rsidRPr="00DE6B5A">
        <w:t xml:space="preserve">Grantee will utilize funds to </w:t>
      </w:r>
      <w:r w:rsidR="006313BE" w:rsidRPr="00DE6B5A">
        <w:t xml:space="preserve">develop LEA BOP Medi-Cal billing resources and </w:t>
      </w:r>
      <w:r w:rsidR="009D3BB5" w:rsidRPr="00DE6B5A">
        <w:t xml:space="preserve">provide in-depth </w:t>
      </w:r>
      <w:r w:rsidR="00302C79" w:rsidRPr="00DE6B5A">
        <w:t xml:space="preserve">technical assistance </w:t>
      </w:r>
      <w:r w:rsidR="009D3BB5" w:rsidRPr="00DE6B5A">
        <w:t xml:space="preserve">to </w:t>
      </w:r>
      <w:bookmarkStart w:id="31" w:name="_Hlk100934027"/>
      <w:r w:rsidR="00767987" w:rsidRPr="00DE6B5A">
        <w:t xml:space="preserve">a </w:t>
      </w:r>
      <w:r w:rsidR="00E25806" w:rsidRPr="00DE6B5A">
        <w:t xml:space="preserve">minimum of </w:t>
      </w:r>
      <w:r w:rsidR="00557300">
        <w:t>10</w:t>
      </w:r>
      <w:r w:rsidR="00E25806" w:rsidRPr="00DE6B5A">
        <w:t xml:space="preserve"> but no more than </w:t>
      </w:r>
      <w:r w:rsidR="009D3BB5" w:rsidRPr="00DE6B5A">
        <w:t>1</w:t>
      </w:r>
      <w:r w:rsidR="00061190">
        <w:t>5</w:t>
      </w:r>
      <w:r w:rsidR="009D3BB5" w:rsidRPr="00DE6B5A">
        <w:t xml:space="preserve"> targeted LEAs</w:t>
      </w:r>
      <w:r w:rsidR="00DE1B80">
        <w:t xml:space="preserve"> in </w:t>
      </w:r>
      <w:r w:rsidR="00557300">
        <w:t>P</w:t>
      </w:r>
      <w:r w:rsidR="00DE1B80">
        <w:t xml:space="preserve">rogram </w:t>
      </w:r>
      <w:r w:rsidR="00557300">
        <w:t>Y</w:t>
      </w:r>
      <w:r w:rsidR="00DE1B80">
        <w:t>ear 1</w:t>
      </w:r>
      <w:r w:rsidR="004E4EE7">
        <w:t>, ending June 30, 2023</w:t>
      </w:r>
      <w:r w:rsidR="006313BE" w:rsidRPr="00DE6B5A">
        <w:t>.</w:t>
      </w:r>
      <w:bookmarkEnd w:id="31"/>
      <w:r w:rsidR="006313BE" w:rsidRPr="00DE6B5A">
        <w:t xml:space="preserve"> The targeted LEAs will be</w:t>
      </w:r>
      <w:r w:rsidR="009D3BB5" w:rsidRPr="00DE6B5A">
        <w:t xml:space="preserve"> identified </w:t>
      </w:r>
      <w:r w:rsidR="0046431F">
        <w:t xml:space="preserve">by the CDE in </w:t>
      </w:r>
      <w:r w:rsidR="00587E98" w:rsidRPr="00DE6B5A">
        <w:t>collaborati</w:t>
      </w:r>
      <w:r w:rsidR="0046431F">
        <w:t>on with</w:t>
      </w:r>
      <w:r w:rsidR="00587E98" w:rsidRPr="00DE6B5A">
        <w:t xml:space="preserve"> </w:t>
      </w:r>
      <w:r w:rsidR="009D3BB5" w:rsidRPr="00DE6B5A">
        <w:t>DHCS</w:t>
      </w:r>
      <w:r w:rsidR="00587E98" w:rsidRPr="00DE6B5A">
        <w:t xml:space="preserve"> and the Grantee through a </w:t>
      </w:r>
      <w:r w:rsidR="00256C90">
        <w:t>Letter of Intent (LOI)</w:t>
      </w:r>
      <w:r w:rsidR="00587E98" w:rsidRPr="00DE6B5A">
        <w:t xml:space="preserve"> process, led by the CDE in </w:t>
      </w:r>
      <w:r w:rsidR="0027622F">
        <w:t>s</w:t>
      </w:r>
      <w:r w:rsidR="00DE1B80">
        <w:t>ummer</w:t>
      </w:r>
      <w:r w:rsidR="00587E98" w:rsidRPr="00DE6B5A">
        <w:t xml:space="preserve"> 2022</w:t>
      </w:r>
      <w:r w:rsidR="009D3BB5" w:rsidRPr="00DE6B5A">
        <w:t xml:space="preserve">. </w:t>
      </w:r>
      <w:r w:rsidR="00DE1B80">
        <w:t>I</w:t>
      </w:r>
      <w:r w:rsidR="00370611">
        <w:t>n</w:t>
      </w:r>
      <w:r w:rsidR="00DE1B80">
        <w:t xml:space="preserve"> </w:t>
      </w:r>
      <w:r w:rsidR="00557300">
        <w:t>P</w:t>
      </w:r>
      <w:r w:rsidR="00DE1B80">
        <w:t xml:space="preserve">rogram </w:t>
      </w:r>
      <w:r w:rsidR="00557300">
        <w:t>Y</w:t>
      </w:r>
      <w:r w:rsidR="00DE1B80">
        <w:t>ear 1</w:t>
      </w:r>
      <w:r w:rsidR="00370611">
        <w:t>,</w:t>
      </w:r>
      <w:r w:rsidR="00B22FDE">
        <w:t xml:space="preserve"> </w:t>
      </w:r>
      <w:r w:rsidR="00DE1B80">
        <w:t xml:space="preserve">the Grantee will be required to </w:t>
      </w:r>
      <w:r w:rsidR="009D3BB5" w:rsidRPr="00DE6B5A">
        <w:t>develop ma</w:t>
      </w:r>
      <w:r w:rsidR="00302C79" w:rsidRPr="00DE6B5A">
        <w:t xml:space="preserve">terials for the purpose of providing LEA BOP technical assistance to </w:t>
      </w:r>
      <w:r w:rsidR="009D3BB5" w:rsidRPr="00DE6B5A">
        <w:t xml:space="preserve">the targeted </w:t>
      </w:r>
      <w:r w:rsidR="00302C79" w:rsidRPr="00DE6B5A">
        <w:t xml:space="preserve">LEAs. </w:t>
      </w:r>
      <w:bookmarkStart w:id="32" w:name="_Hlk99378952"/>
      <w:bookmarkStart w:id="33" w:name="_Hlk101975606"/>
      <w:r w:rsidR="009D3BB5" w:rsidRPr="00DE6B5A">
        <w:t xml:space="preserve">For the next </w:t>
      </w:r>
      <w:r w:rsidR="0016491D">
        <w:t xml:space="preserve">three </w:t>
      </w:r>
      <w:r w:rsidR="00DE1B80">
        <w:t>program years</w:t>
      </w:r>
      <w:r w:rsidR="00370611">
        <w:t xml:space="preserve"> (commencing July 1, 2023</w:t>
      </w:r>
      <w:r w:rsidR="00557300">
        <w:t>,</w:t>
      </w:r>
      <w:r w:rsidR="00370611">
        <w:t xml:space="preserve"> and ending June 30, 2026)</w:t>
      </w:r>
      <w:r w:rsidR="00302C79" w:rsidRPr="00DE6B5A">
        <w:t xml:space="preserve">, </w:t>
      </w:r>
      <w:bookmarkEnd w:id="32"/>
      <w:r w:rsidR="00302C79" w:rsidRPr="00DE6B5A">
        <w:t xml:space="preserve">the Grantee will utilize funds to </w:t>
      </w:r>
      <w:r w:rsidR="009D3BB5" w:rsidRPr="00DE6B5A">
        <w:t>provide</w:t>
      </w:r>
      <w:r w:rsidR="00302C79" w:rsidRPr="00DE6B5A">
        <w:t xml:space="preserve"> technical assistance </w:t>
      </w:r>
      <w:r w:rsidR="009D3BB5" w:rsidRPr="00DE6B5A">
        <w:t xml:space="preserve">to </w:t>
      </w:r>
      <w:r w:rsidR="00E25806" w:rsidRPr="00DE6B5A">
        <w:t>a minimum of</w:t>
      </w:r>
      <w:r w:rsidR="009D3BB5" w:rsidRPr="00DE6B5A">
        <w:t xml:space="preserve"> </w:t>
      </w:r>
      <w:r w:rsidR="005A79CD">
        <w:t>10</w:t>
      </w:r>
      <w:r w:rsidR="009D3BB5" w:rsidRPr="00DE6B5A">
        <w:t xml:space="preserve"> additional LEAs </w:t>
      </w:r>
      <w:r w:rsidR="00DE1B80">
        <w:t>each year</w:t>
      </w:r>
      <w:r w:rsidR="009D3BB5" w:rsidRPr="00DE6B5A">
        <w:t xml:space="preserve">, while </w:t>
      </w:r>
      <w:r w:rsidR="00E72E82" w:rsidRPr="00DE6B5A">
        <w:t>providing o</w:t>
      </w:r>
      <w:r w:rsidR="005A79CD">
        <w:t xml:space="preserve">ngoing </w:t>
      </w:r>
      <w:r w:rsidR="00E72E82" w:rsidRPr="00DE6B5A">
        <w:t>and as-needed</w:t>
      </w:r>
      <w:r w:rsidR="009D3BB5" w:rsidRPr="00DE6B5A">
        <w:t xml:space="preserve"> support </w:t>
      </w:r>
      <w:r w:rsidR="003F02ED" w:rsidRPr="00DE6B5A">
        <w:t xml:space="preserve">to </w:t>
      </w:r>
      <w:r w:rsidR="009D3BB5" w:rsidRPr="00DE6B5A">
        <w:t xml:space="preserve">LEAs that received technical assistance in prior </w:t>
      </w:r>
      <w:r w:rsidR="003F02ED" w:rsidRPr="00DE6B5A">
        <w:t xml:space="preserve">grant </w:t>
      </w:r>
      <w:r w:rsidR="009D3BB5" w:rsidRPr="00DE6B5A">
        <w:t>years.</w:t>
      </w:r>
      <w:bookmarkEnd w:id="33"/>
      <w:r w:rsidR="00370611">
        <w:t xml:space="preserve"> The 10 additional LEAs per year will also be identified by </w:t>
      </w:r>
      <w:r w:rsidR="0046431F">
        <w:t xml:space="preserve">the </w:t>
      </w:r>
      <w:r w:rsidR="00370611" w:rsidRPr="00DE6B5A">
        <w:t>CDE,</w:t>
      </w:r>
      <w:r w:rsidR="0046431F">
        <w:t xml:space="preserve"> in collaboration with</w:t>
      </w:r>
      <w:r w:rsidR="00370611" w:rsidRPr="00DE6B5A">
        <w:t xml:space="preserve"> DHCS and the Grantee</w:t>
      </w:r>
      <w:r w:rsidR="0046431F">
        <w:t>,</w:t>
      </w:r>
      <w:r w:rsidR="00370611" w:rsidRPr="00DE6B5A">
        <w:t xml:space="preserve"> through a </w:t>
      </w:r>
      <w:r w:rsidR="00370611">
        <w:t>LOI</w:t>
      </w:r>
      <w:r w:rsidR="00370611" w:rsidRPr="00DE6B5A">
        <w:t xml:space="preserve"> process</w:t>
      </w:r>
      <w:r w:rsidR="000E6105">
        <w:t xml:space="preserve">, led by the CDE prior to the start of each </w:t>
      </w:r>
      <w:r w:rsidR="00337BE1">
        <w:t xml:space="preserve">program </w:t>
      </w:r>
      <w:r w:rsidR="000E6105">
        <w:t>year</w:t>
      </w:r>
      <w:r w:rsidR="00370611">
        <w:t>.</w:t>
      </w:r>
    </w:p>
    <w:p w14:paraId="62716E91" w14:textId="6C6A7D46" w:rsidR="00302C79" w:rsidRPr="00DE6B5A" w:rsidRDefault="006313BE" w:rsidP="00557300">
      <w:pPr>
        <w:spacing w:after="480"/>
      </w:pPr>
      <w:r w:rsidRPr="00DE6B5A">
        <w:lastRenderedPageBreak/>
        <w:t xml:space="preserve">All materials developed by the Grantee must </w:t>
      </w:r>
      <w:r w:rsidR="00D42C4A">
        <w:t>comply</w:t>
      </w:r>
      <w:r w:rsidRPr="00DE6B5A">
        <w:t xml:space="preserve"> with</w:t>
      </w:r>
      <w:r w:rsidR="000644E7" w:rsidRPr="00DE6B5A">
        <w:t xml:space="preserve"> LEA</w:t>
      </w:r>
      <w:r w:rsidRPr="00DE6B5A">
        <w:t xml:space="preserve"> BOP regulations, policies and procedures and </w:t>
      </w:r>
      <w:r w:rsidR="009A1B2E">
        <w:t xml:space="preserve">be </w:t>
      </w:r>
      <w:r w:rsidRPr="00DE6B5A">
        <w:t xml:space="preserve">approved </w:t>
      </w:r>
      <w:r w:rsidR="009A1B2E">
        <w:t xml:space="preserve">ahead of time </w:t>
      </w:r>
      <w:r w:rsidRPr="00DE6B5A">
        <w:t xml:space="preserve">by the CDE and DHCS. </w:t>
      </w:r>
      <w:r w:rsidR="009D3BB5" w:rsidRPr="00DE6B5A">
        <w:t xml:space="preserve">The </w:t>
      </w:r>
      <w:r w:rsidRPr="00DE6B5A">
        <w:t>G</w:t>
      </w:r>
      <w:r w:rsidR="009D3BB5" w:rsidRPr="00DE6B5A">
        <w:t xml:space="preserve">rantee </w:t>
      </w:r>
      <w:r w:rsidRPr="00DE6B5A">
        <w:t>will</w:t>
      </w:r>
      <w:r w:rsidR="003F02ED" w:rsidRPr="00DE6B5A">
        <w:t xml:space="preserve"> provide technical assistance to LEAs using approved tools, such as </w:t>
      </w:r>
      <w:r w:rsidR="00302C79" w:rsidRPr="00DE6B5A">
        <w:t>webinars, videos, apps, templates, databases</w:t>
      </w:r>
      <w:r w:rsidR="00A374AD">
        <w:t>,</w:t>
      </w:r>
      <w:r w:rsidR="003F02ED" w:rsidRPr="00DE6B5A">
        <w:t xml:space="preserve"> and</w:t>
      </w:r>
      <w:r w:rsidR="00302C79" w:rsidRPr="00DE6B5A">
        <w:t xml:space="preserve"> </w:t>
      </w:r>
      <w:r w:rsidR="003F02ED" w:rsidRPr="00DE6B5A">
        <w:t>fact sheets</w:t>
      </w:r>
      <w:r w:rsidR="00302C79" w:rsidRPr="00DE6B5A">
        <w:t>.</w:t>
      </w:r>
      <w:r w:rsidR="003F02ED" w:rsidRPr="00DE6B5A">
        <w:t xml:space="preserve"> </w:t>
      </w:r>
      <w:r w:rsidR="00A31554" w:rsidRPr="00DE6B5A">
        <w:t xml:space="preserve">The Grantee will work with DHCS and the DHCS Expansion of </w:t>
      </w:r>
      <w:r w:rsidR="00A374AD" w:rsidRPr="00DE6B5A">
        <w:t>School</w:t>
      </w:r>
      <w:r w:rsidR="00A374AD">
        <w:t>-</w:t>
      </w:r>
      <w:r w:rsidR="00A31554" w:rsidRPr="00DE6B5A">
        <w:t xml:space="preserve">Based Services Contractor to ensure that materials developed and/or provided to LEAs are coordinated </w:t>
      </w:r>
      <w:r w:rsidR="006C1346" w:rsidRPr="00DE6B5A">
        <w:t>among</w:t>
      </w:r>
      <w:r w:rsidR="00A31554" w:rsidRPr="00DE6B5A">
        <w:t xml:space="preserve"> </w:t>
      </w:r>
      <w:r w:rsidR="006C1346" w:rsidRPr="00DE6B5A">
        <w:t xml:space="preserve">all </w:t>
      </w:r>
      <w:r w:rsidR="00A31554" w:rsidRPr="00DE6B5A">
        <w:t xml:space="preserve">LEA BOP </w:t>
      </w:r>
      <w:r w:rsidR="006C1346" w:rsidRPr="00DE6B5A">
        <w:t>technical assistance</w:t>
      </w:r>
      <w:r w:rsidR="00A31554" w:rsidRPr="00DE6B5A">
        <w:t xml:space="preserve"> efforts and provide accurate information on LEA BOP policies and procedures.</w:t>
      </w:r>
    </w:p>
    <w:p w14:paraId="67E7F18A" w14:textId="4F3CE2A1" w:rsidR="00734F04" w:rsidRPr="00DE6B5A" w:rsidRDefault="00DE544F" w:rsidP="009A24B7">
      <w:pPr>
        <w:pStyle w:val="Heading3"/>
      </w:pPr>
      <w:bookmarkStart w:id="34" w:name="_Toc102983263"/>
      <w:bookmarkStart w:id="35" w:name="_Toc103671315"/>
      <w:r w:rsidRPr="00DE6B5A">
        <w:t>Reporting Requirements</w:t>
      </w:r>
      <w:bookmarkEnd w:id="25"/>
      <w:bookmarkEnd w:id="26"/>
      <w:bookmarkEnd w:id="27"/>
      <w:bookmarkEnd w:id="34"/>
      <w:bookmarkEnd w:id="35"/>
    </w:p>
    <w:p w14:paraId="6B46AEBF" w14:textId="2CC04305" w:rsidR="00C21178" w:rsidRDefault="004354DB" w:rsidP="006229FD">
      <w:pPr>
        <w:rPr>
          <w:szCs w:val="24"/>
        </w:rPr>
      </w:pPr>
      <w:r w:rsidRPr="00DE6B5A">
        <w:rPr>
          <w:rFonts w:cs="Arial"/>
        </w:rPr>
        <w:t xml:space="preserve">An integral part of the reporting requirements is ongoing communication with the CDE. </w:t>
      </w:r>
      <w:r w:rsidRPr="00DE6B5A">
        <w:rPr>
          <w:szCs w:val="24"/>
        </w:rPr>
        <w:t xml:space="preserve">Quarterly check in meetings between the </w:t>
      </w:r>
      <w:r w:rsidR="001B2F5E" w:rsidRPr="00DE6B5A">
        <w:rPr>
          <w:szCs w:val="24"/>
        </w:rPr>
        <w:t>G</w:t>
      </w:r>
      <w:r w:rsidRPr="00DE6B5A">
        <w:rPr>
          <w:szCs w:val="24"/>
        </w:rPr>
        <w:t>rantee and CDE, DHCS</w:t>
      </w:r>
      <w:r w:rsidR="00557300">
        <w:rPr>
          <w:szCs w:val="24"/>
        </w:rPr>
        <w:t>,</w:t>
      </w:r>
      <w:r w:rsidRPr="00DE6B5A">
        <w:rPr>
          <w:szCs w:val="24"/>
        </w:rPr>
        <w:t xml:space="preserve"> and SBE designee will be required. </w:t>
      </w:r>
      <w:r w:rsidR="00C21178">
        <w:rPr>
          <w:szCs w:val="24"/>
        </w:rPr>
        <w:t>T</w:t>
      </w:r>
      <w:r w:rsidR="006229FD" w:rsidRPr="00DE6B5A">
        <w:rPr>
          <w:szCs w:val="24"/>
        </w:rPr>
        <w:t xml:space="preserve">he </w:t>
      </w:r>
      <w:r w:rsidR="001B2F5E" w:rsidRPr="00DE6B5A">
        <w:rPr>
          <w:szCs w:val="24"/>
        </w:rPr>
        <w:t>G</w:t>
      </w:r>
      <w:r w:rsidR="005E434A" w:rsidRPr="00DE6B5A">
        <w:rPr>
          <w:szCs w:val="24"/>
        </w:rPr>
        <w:t>rantee</w:t>
      </w:r>
      <w:r w:rsidR="006229FD" w:rsidRPr="00DE6B5A">
        <w:rPr>
          <w:szCs w:val="24"/>
        </w:rPr>
        <w:t xml:space="preserve"> shall provide </w:t>
      </w:r>
      <w:r w:rsidR="00C21178">
        <w:rPr>
          <w:szCs w:val="24"/>
        </w:rPr>
        <w:t>quarterly expenditure reports that include detailed costs for program staff, materials, contracts, travel, etc. The CDE will provide the expenditure template for the Grantee to complete.</w:t>
      </w:r>
    </w:p>
    <w:p w14:paraId="67293A80" w14:textId="66D7E125" w:rsidR="006229FD" w:rsidRPr="00DE6B5A" w:rsidRDefault="00C21178" w:rsidP="006229FD">
      <w:pPr>
        <w:rPr>
          <w:szCs w:val="24"/>
        </w:rPr>
      </w:pPr>
      <w:r w:rsidRPr="00DE6B5A">
        <w:rPr>
          <w:szCs w:val="24"/>
        </w:rPr>
        <w:t xml:space="preserve">Beginning with </w:t>
      </w:r>
      <w:r w:rsidR="00557300">
        <w:rPr>
          <w:szCs w:val="24"/>
        </w:rPr>
        <w:t>P</w:t>
      </w:r>
      <w:r>
        <w:rPr>
          <w:szCs w:val="24"/>
        </w:rPr>
        <w:t xml:space="preserve">rogram </w:t>
      </w:r>
      <w:r w:rsidR="00557300">
        <w:rPr>
          <w:szCs w:val="24"/>
        </w:rPr>
        <w:t>Y</w:t>
      </w:r>
      <w:r>
        <w:rPr>
          <w:szCs w:val="24"/>
        </w:rPr>
        <w:t xml:space="preserve">ear 1, </w:t>
      </w:r>
      <w:r w:rsidRPr="00DE6B5A">
        <w:rPr>
          <w:szCs w:val="24"/>
        </w:rPr>
        <w:t xml:space="preserve">and continuing annually for each </w:t>
      </w:r>
      <w:r>
        <w:rPr>
          <w:szCs w:val="24"/>
        </w:rPr>
        <w:t>year</w:t>
      </w:r>
      <w:r w:rsidRPr="00DE6B5A">
        <w:rPr>
          <w:szCs w:val="24"/>
        </w:rPr>
        <w:t xml:space="preserve"> thereafter,</w:t>
      </w:r>
      <w:r>
        <w:rPr>
          <w:szCs w:val="24"/>
        </w:rPr>
        <w:t xml:space="preserve"> the Grantee shall provide </w:t>
      </w:r>
      <w:r w:rsidR="006229FD" w:rsidRPr="00DE6B5A">
        <w:rPr>
          <w:szCs w:val="24"/>
        </w:rPr>
        <w:t>a</w:t>
      </w:r>
      <w:r w:rsidR="0046431F">
        <w:rPr>
          <w:szCs w:val="24"/>
        </w:rPr>
        <w:t>n annual</w:t>
      </w:r>
      <w:r w:rsidR="006229FD" w:rsidRPr="00DE6B5A">
        <w:rPr>
          <w:szCs w:val="24"/>
        </w:rPr>
        <w:t xml:space="preserve"> progress report to the CDE and the SBE </w:t>
      </w:r>
      <w:r w:rsidR="009A1B2E">
        <w:rPr>
          <w:szCs w:val="24"/>
        </w:rPr>
        <w:t xml:space="preserve">which contains information </w:t>
      </w:r>
      <w:r w:rsidR="006229FD" w:rsidRPr="00DE6B5A">
        <w:rPr>
          <w:szCs w:val="24"/>
        </w:rPr>
        <w:t>on all of the following:</w:t>
      </w:r>
    </w:p>
    <w:p w14:paraId="33B63D55" w14:textId="18D22192" w:rsidR="006229FD" w:rsidRPr="00DE6B5A" w:rsidRDefault="006229FD" w:rsidP="00BD100A">
      <w:pPr>
        <w:pStyle w:val="ListParagraph"/>
        <w:numPr>
          <w:ilvl w:val="0"/>
          <w:numId w:val="3"/>
        </w:numPr>
        <w:contextualSpacing w:val="0"/>
        <w:rPr>
          <w:szCs w:val="24"/>
        </w:rPr>
      </w:pPr>
      <w:r w:rsidRPr="00DE6B5A">
        <w:rPr>
          <w:szCs w:val="24"/>
        </w:rPr>
        <w:t xml:space="preserve">Accomplishments of the </w:t>
      </w:r>
      <w:r w:rsidR="001B2F5E" w:rsidRPr="00DE6B5A">
        <w:rPr>
          <w:szCs w:val="24"/>
        </w:rPr>
        <w:t>G</w:t>
      </w:r>
      <w:r w:rsidR="005E434A" w:rsidRPr="00DE6B5A">
        <w:rPr>
          <w:szCs w:val="24"/>
        </w:rPr>
        <w:t>rantee</w:t>
      </w:r>
      <w:r w:rsidRPr="00DE6B5A">
        <w:rPr>
          <w:szCs w:val="24"/>
        </w:rPr>
        <w:t xml:space="preserve"> for the reporting period;</w:t>
      </w:r>
    </w:p>
    <w:p w14:paraId="715BB0E1" w14:textId="505E9017" w:rsidR="006229FD" w:rsidRPr="00DE6B5A" w:rsidRDefault="006229FD" w:rsidP="00BD100A">
      <w:pPr>
        <w:pStyle w:val="ListParagraph"/>
        <w:numPr>
          <w:ilvl w:val="0"/>
          <w:numId w:val="3"/>
        </w:numPr>
        <w:contextualSpacing w:val="0"/>
        <w:rPr>
          <w:szCs w:val="24"/>
        </w:rPr>
      </w:pPr>
      <w:r w:rsidRPr="00DE6B5A">
        <w:rPr>
          <w:szCs w:val="24"/>
        </w:rPr>
        <w:t xml:space="preserve">Opportunities </w:t>
      </w:r>
      <w:r w:rsidR="006266EC" w:rsidRPr="00DE6B5A">
        <w:rPr>
          <w:szCs w:val="24"/>
        </w:rPr>
        <w:t xml:space="preserve">and challenges </w:t>
      </w:r>
      <w:r w:rsidRPr="00DE6B5A">
        <w:rPr>
          <w:szCs w:val="24"/>
        </w:rPr>
        <w:t xml:space="preserve">identified by the </w:t>
      </w:r>
      <w:r w:rsidR="001B2F5E" w:rsidRPr="00DE6B5A">
        <w:rPr>
          <w:szCs w:val="24"/>
        </w:rPr>
        <w:t>G</w:t>
      </w:r>
      <w:r w:rsidR="005E434A" w:rsidRPr="00DE6B5A">
        <w:rPr>
          <w:szCs w:val="24"/>
        </w:rPr>
        <w:t>rantee</w:t>
      </w:r>
      <w:r w:rsidRPr="00DE6B5A">
        <w:rPr>
          <w:szCs w:val="24"/>
        </w:rPr>
        <w:t xml:space="preserve"> to promote </w:t>
      </w:r>
      <w:r w:rsidR="00503C98" w:rsidRPr="00DE6B5A">
        <w:rPr>
          <w:szCs w:val="24"/>
        </w:rPr>
        <w:t>LEA BOP</w:t>
      </w:r>
      <w:r w:rsidRPr="00DE6B5A">
        <w:rPr>
          <w:szCs w:val="24"/>
        </w:rPr>
        <w:t xml:space="preserve"> claiming;</w:t>
      </w:r>
    </w:p>
    <w:p w14:paraId="659DA11F" w14:textId="56CAA915" w:rsidR="006229FD" w:rsidRPr="00DE6B5A" w:rsidRDefault="006229FD" w:rsidP="00BD100A">
      <w:pPr>
        <w:pStyle w:val="ListParagraph"/>
        <w:numPr>
          <w:ilvl w:val="0"/>
          <w:numId w:val="3"/>
        </w:numPr>
        <w:contextualSpacing w:val="0"/>
        <w:rPr>
          <w:szCs w:val="24"/>
        </w:rPr>
      </w:pPr>
      <w:r w:rsidRPr="00DE6B5A">
        <w:rPr>
          <w:szCs w:val="24"/>
        </w:rPr>
        <w:t xml:space="preserve">Analysis of the feasibility on implementing the opportunities </w:t>
      </w:r>
      <w:r w:rsidR="0030127A" w:rsidRPr="00DE6B5A">
        <w:rPr>
          <w:szCs w:val="24"/>
        </w:rPr>
        <w:t xml:space="preserve">and removing challenges </w:t>
      </w:r>
      <w:r w:rsidRPr="00DE6B5A">
        <w:rPr>
          <w:szCs w:val="24"/>
        </w:rPr>
        <w:t>identified above;</w:t>
      </w:r>
    </w:p>
    <w:p w14:paraId="6B3B05FD" w14:textId="084A9A4A" w:rsidR="006229FD" w:rsidRPr="00DE6B5A" w:rsidRDefault="006229FD" w:rsidP="00BD100A">
      <w:pPr>
        <w:pStyle w:val="ListParagraph"/>
        <w:numPr>
          <w:ilvl w:val="0"/>
          <w:numId w:val="3"/>
        </w:numPr>
        <w:contextualSpacing w:val="0"/>
        <w:rPr>
          <w:szCs w:val="24"/>
        </w:rPr>
      </w:pPr>
      <w:r w:rsidRPr="00DE6B5A">
        <w:rPr>
          <w:szCs w:val="24"/>
        </w:rPr>
        <w:t xml:space="preserve">Summary of barriers to claiming through the </w:t>
      </w:r>
      <w:r w:rsidR="00503C98" w:rsidRPr="00DE6B5A">
        <w:rPr>
          <w:szCs w:val="24"/>
        </w:rPr>
        <w:t>LEA BOP</w:t>
      </w:r>
      <w:r w:rsidRPr="00DE6B5A">
        <w:rPr>
          <w:szCs w:val="24"/>
        </w:rPr>
        <w:t>, as well as recommendations for how these barriers may be decreased or removed;</w:t>
      </w:r>
    </w:p>
    <w:p w14:paraId="4AB843A8" w14:textId="310DAC2D" w:rsidR="00362DBB" w:rsidRPr="00DE6B5A" w:rsidRDefault="006229FD" w:rsidP="00BD100A">
      <w:pPr>
        <w:pStyle w:val="ListParagraph"/>
        <w:numPr>
          <w:ilvl w:val="0"/>
          <w:numId w:val="3"/>
        </w:numPr>
        <w:contextualSpacing w:val="0"/>
        <w:rPr>
          <w:szCs w:val="24"/>
        </w:rPr>
      </w:pPr>
      <w:r w:rsidRPr="00DE6B5A">
        <w:rPr>
          <w:szCs w:val="24"/>
        </w:rPr>
        <w:t xml:space="preserve">Summary of the progress made during the </w:t>
      </w:r>
      <w:r w:rsidR="00262188" w:rsidRPr="00DE6B5A">
        <w:rPr>
          <w:szCs w:val="24"/>
        </w:rPr>
        <w:t xml:space="preserve">prior </w:t>
      </w:r>
      <w:r w:rsidR="005E434A" w:rsidRPr="00DE6B5A">
        <w:rPr>
          <w:szCs w:val="24"/>
        </w:rPr>
        <w:t xml:space="preserve">grant </w:t>
      </w:r>
      <w:r w:rsidR="006B52FF">
        <w:rPr>
          <w:szCs w:val="24"/>
        </w:rPr>
        <w:t>period</w:t>
      </w:r>
      <w:r w:rsidRPr="00DE6B5A">
        <w:rPr>
          <w:szCs w:val="24"/>
        </w:rPr>
        <w:t>, including an overview of technical assistance provided to LEAs, examples of resulting increased federal claiming, and a summary of informational materials developed to assist LEAs with drawing down additional federal reimbursement</w:t>
      </w:r>
      <w:r w:rsidR="00362DBB" w:rsidRPr="00DE6B5A">
        <w:rPr>
          <w:szCs w:val="24"/>
        </w:rPr>
        <w:t>; and</w:t>
      </w:r>
    </w:p>
    <w:p w14:paraId="43DA5326" w14:textId="4A554736" w:rsidR="00EC2F14" w:rsidRDefault="00362DBB" w:rsidP="00BD100A">
      <w:pPr>
        <w:pStyle w:val="ListParagraph"/>
        <w:numPr>
          <w:ilvl w:val="0"/>
          <w:numId w:val="3"/>
        </w:numPr>
        <w:contextualSpacing w:val="0"/>
        <w:rPr>
          <w:szCs w:val="24"/>
        </w:rPr>
      </w:pPr>
      <w:r w:rsidRPr="00DE6B5A">
        <w:rPr>
          <w:szCs w:val="24"/>
        </w:rPr>
        <w:t>The p</w:t>
      </w:r>
      <w:r w:rsidR="006229FD" w:rsidRPr="00DE6B5A">
        <w:rPr>
          <w:szCs w:val="24"/>
        </w:rPr>
        <w:t>lan</w:t>
      </w:r>
      <w:r w:rsidR="00124AEA" w:rsidRPr="00DE6B5A">
        <w:rPr>
          <w:szCs w:val="24"/>
        </w:rPr>
        <w:t xml:space="preserve">, </w:t>
      </w:r>
      <w:r w:rsidR="006266EC" w:rsidRPr="00DE6B5A">
        <w:rPr>
          <w:szCs w:val="24"/>
        </w:rPr>
        <w:t>timeline</w:t>
      </w:r>
      <w:r w:rsidR="00A374AD">
        <w:rPr>
          <w:szCs w:val="24"/>
        </w:rPr>
        <w:t>,</w:t>
      </w:r>
      <w:r w:rsidR="006266EC" w:rsidRPr="00DE6B5A">
        <w:rPr>
          <w:szCs w:val="24"/>
        </w:rPr>
        <w:t xml:space="preserve"> </w:t>
      </w:r>
      <w:r w:rsidR="00124AEA" w:rsidRPr="00DE6B5A">
        <w:rPr>
          <w:szCs w:val="24"/>
        </w:rPr>
        <w:t xml:space="preserve">and budget </w:t>
      </w:r>
      <w:r w:rsidR="006229FD" w:rsidRPr="00DE6B5A">
        <w:rPr>
          <w:szCs w:val="24"/>
        </w:rPr>
        <w:t>for technical assistance</w:t>
      </w:r>
      <w:r w:rsidR="00262188" w:rsidRPr="00DE6B5A">
        <w:rPr>
          <w:szCs w:val="24"/>
        </w:rPr>
        <w:t>, outreach, trainings, and other information</w:t>
      </w:r>
      <w:r w:rsidR="006229FD" w:rsidRPr="00DE6B5A">
        <w:rPr>
          <w:szCs w:val="24"/>
        </w:rPr>
        <w:t xml:space="preserve"> to be provided in the upcoming </w:t>
      </w:r>
      <w:r w:rsidR="006B52FF">
        <w:rPr>
          <w:szCs w:val="24"/>
        </w:rPr>
        <w:t>period</w:t>
      </w:r>
      <w:r w:rsidR="006229FD" w:rsidRPr="00DE6B5A">
        <w:rPr>
          <w:szCs w:val="24"/>
        </w:rPr>
        <w:t>.</w:t>
      </w:r>
    </w:p>
    <w:p w14:paraId="2BF7106B" w14:textId="6C8A420D" w:rsidR="00503C98" w:rsidRPr="00DE6B5A" w:rsidRDefault="00503C98" w:rsidP="005A79CD">
      <w:pPr>
        <w:spacing w:after="480"/>
        <w:rPr>
          <w:rFonts w:cs="Arial"/>
        </w:rPr>
      </w:pPr>
      <w:bookmarkStart w:id="36" w:name="_Hlk103349623"/>
      <w:bookmarkStart w:id="37" w:name="_Toc38760282"/>
      <w:bookmarkStart w:id="38" w:name="_Toc2145979825"/>
      <w:bookmarkStart w:id="39" w:name="_Toc730258888"/>
      <w:r w:rsidRPr="00DE6B5A">
        <w:rPr>
          <w:rFonts w:cs="Arial"/>
        </w:rPr>
        <w:t>If the CDE does not receive the required report</w:t>
      </w:r>
      <w:r w:rsidR="00C21178">
        <w:rPr>
          <w:rFonts w:cs="Arial"/>
        </w:rPr>
        <w:t>s</w:t>
      </w:r>
      <w:r w:rsidRPr="00DE6B5A">
        <w:rPr>
          <w:rFonts w:cs="Arial"/>
        </w:rPr>
        <w:t xml:space="preserve">, program activities are not completed, or there is a lack of participation in </w:t>
      </w:r>
      <w:r w:rsidR="009A1B2E">
        <w:rPr>
          <w:rFonts w:cs="Arial"/>
        </w:rPr>
        <w:t xml:space="preserve">the quarterly or other </w:t>
      </w:r>
      <w:r w:rsidRPr="00DE6B5A">
        <w:rPr>
          <w:rFonts w:cs="Arial"/>
        </w:rPr>
        <w:t xml:space="preserve">meetings, </w:t>
      </w:r>
      <w:bookmarkEnd w:id="36"/>
      <w:r w:rsidR="0046431F">
        <w:t>distribution of grant funding may be delayed or withheld</w:t>
      </w:r>
      <w:r w:rsidRPr="00DE6B5A">
        <w:rPr>
          <w:rFonts w:cs="Arial"/>
        </w:rPr>
        <w:t>.</w:t>
      </w:r>
    </w:p>
    <w:p w14:paraId="5496FAB6" w14:textId="76A990CF" w:rsidR="00503C98" w:rsidRPr="00DE6B5A" w:rsidRDefault="00503C98" w:rsidP="005A79CD">
      <w:pPr>
        <w:pStyle w:val="Heading2"/>
        <w:spacing w:before="480"/>
      </w:pPr>
      <w:bookmarkStart w:id="40" w:name="_Toc93483531"/>
      <w:bookmarkStart w:id="41" w:name="_Toc102983264"/>
      <w:bookmarkStart w:id="42" w:name="_Toc103671316"/>
      <w:r w:rsidRPr="00DE6B5A">
        <w:lastRenderedPageBreak/>
        <w:t>Submission Process</w:t>
      </w:r>
      <w:bookmarkEnd w:id="40"/>
      <w:bookmarkEnd w:id="41"/>
      <w:bookmarkEnd w:id="42"/>
    </w:p>
    <w:p w14:paraId="3F1CF361" w14:textId="323F210C" w:rsidR="00503C98" w:rsidRPr="00DE6B5A" w:rsidRDefault="00503C98" w:rsidP="00503C98">
      <w:pPr>
        <w:spacing w:before="240"/>
        <w:rPr>
          <w:rFonts w:cs="Arial"/>
        </w:rPr>
      </w:pPr>
      <w:r w:rsidRPr="00DE6B5A">
        <w:rPr>
          <w:rFonts w:cs="Arial"/>
        </w:rPr>
        <w:t>All applications will be screened for compliance</w:t>
      </w:r>
      <w:r w:rsidR="0006008D" w:rsidRPr="00DE6B5A">
        <w:rPr>
          <w:rFonts w:cs="Arial"/>
        </w:rPr>
        <w:t xml:space="preserve">, as noted in the </w:t>
      </w:r>
      <w:r w:rsidR="00F7421D" w:rsidRPr="00DE6B5A">
        <w:rPr>
          <w:rFonts w:cs="Arial"/>
        </w:rPr>
        <w:t>Eligibility</w:t>
      </w:r>
      <w:r w:rsidR="0006008D" w:rsidRPr="00DE6B5A">
        <w:rPr>
          <w:rFonts w:cs="Arial"/>
        </w:rPr>
        <w:t xml:space="preserve"> Criteria section. Applications meeting the </w:t>
      </w:r>
      <w:r w:rsidR="003F02ED" w:rsidRPr="00DE6B5A">
        <w:rPr>
          <w:rFonts w:cs="Arial"/>
        </w:rPr>
        <w:t xml:space="preserve">eligibility </w:t>
      </w:r>
      <w:r w:rsidR="0006008D" w:rsidRPr="00DE6B5A">
        <w:rPr>
          <w:rFonts w:cs="Arial"/>
        </w:rPr>
        <w:t>criteria outlined in this RFA</w:t>
      </w:r>
      <w:r w:rsidR="00D52EEE">
        <w:rPr>
          <w:rFonts w:cs="Arial"/>
        </w:rPr>
        <w:t xml:space="preserve">, </w:t>
      </w:r>
      <w:r w:rsidR="00AA42D9">
        <w:rPr>
          <w:rFonts w:cs="Arial"/>
        </w:rPr>
        <w:t xml:space="preserve">as well as </w:t>
      </w:r>
      <w:r w:rsidR="00D52EEE">
        <w:rPr>
          <w:rFonts w:cs="Arial"/>
        </w:rPr>
        <w:t>the submission requirements listed below,</w:t>
      </w:r>
      <w:r w:rsidR="0006008D" w:rsidRPr="00DE6B5A">
        <w:rPr>
          <w:rFonts w:cs="Arial"/>
        </w:rPr>
        <w:t xml:space="preserve"> will then </w:t>
      </w:r>
      <w:r w:rsidR="00F7421D" w:rsidRPr="00DE6B5A">
        <w:rPr>
          <w:rFonts w:cs="Arial"/>
        </w:rPr>
        <w:t xml:space="preserve">be </w:t>
      </w:r>
      <w:r w:rsidR="0006008D" w:rsidRPr="00DE6B5A">
        <w:rPr>
          <w:rFonts w:cs="Arial"/>
        </w:rPr>
        <w:t xml:space="preserve">evaluated using the Scoring Rubric. </w:t>
      </w:r>
      <w:r w:rsidRPr="00DE6B5A">
        <w:rPr>
          <w:rFonts w:cs="Arial"/>
        </w:rPr>
        <w:t>Applications must:</w:t>
      </w:r>
    </w:p>
    <w:p w14:paraId="06944A48" w14:textId="4A797AE6" w:rsidR="004A22DD" w:rsidRPr="00DE6B5A" w:rsidRDefault="00503C98" w:rsidP="00BD100A">
      <w:pPr>
        <w:pStyle w:val="ListParagraph"/>
        <w:numPr>
          <w:ilvl w:val="0"/>
          <w:numId w:val="4"/>
        </w:numPr>
        <w:spacing w:before="240"/>
        <w:contextualSpacing w:val="0"/>
      </w:pPr>
      <w:r w:rsidRPr="00DE6B5A">
        <w:rPr>
          <w:rFonts w:cs="Arial"/>
        </w:rPr>
        <w:t xml:space="preserve">Be submitted </w:t>
      </w:r>
      <w:r w:rsidR="005A2A93" w:rsidRPr="00DE6B5A">
        <w:rPr>
          <w:rFonts w:cs="Arial"/>
        </w:rPr>
        <w:t xml:space="preserve">as a PDF </w:t>
      </w:r>
      <w:r w:rsidRPr="00DE6B5A">
        <w:rPr>
          <w:rFonts w:cs="Arial"/>
        </w:rPr>
        <w:t xml:space="preserve">via email to </w:t>
      </w:r>
      <w:hyperlink r:id="rId18" w:tooltip="Wellness mailbox link." w:history="1">
        <w:r w:rsidRPr="00DE6B5A">
          <w:rPr>
            <w:rStyle w:val="Hyperlink"/>
            <w:rFonts w:cs="Arial"/>
          </w:rPr>
          <w:t>Wellness@cde.ca.gov</w:t>
        </w:r>
      </w:hyperlink>
      <w:r w:rsidRPr="00DE6B5A">
        <w:rPr>
          <w:rFonts w:cs="Arial"/>
        </w:rPr>
        <w:t xml:space="preserve"> by </w:t>
      </w:r>
      <w:r w:rsidR="009704AB" w:rsidRPr="004D0B3B">
        <w:rPr>
          <w:rFonts w:cs="Arial"/>
          <w:b/>
        </w:rPr>
        <w:t>Friday</w:t>
      </w:r>
      <w:r w:rsidR="009704AB" w:rsidRPr="004D0B3B">
        <w:rPr>
          <w:rFonts w:cs="Arial"/>
          <w:b/>
          <w:bCs/>
        </w:rPr>
        <w:t>, June 10, 2022</w:t>
      </w:r>
      <w:r w:rsidRPr="00DE6B5A">
        <w:rPr>
          <w:rFonts w:cs="Arial"/>
          <w:b/>
          <w:bCs/>
        </w:rPr>
        <w:t xml:space="preserve">, by 5 p.m. </w:t>
      </w:r>
      <w:r w:rsidR="00C32E45" w:rsidRPr="00DE6B5A">
        <w:rPr>
          <w:b/>
          <w:bCs/>
        </w:rPr>
        <w:t>Responses received after the deadline will not be considered.</w:t>
      </w:r>
      <w:r w:rsidR="00C32E45" w:rsidRPr="00DE6B5A">
        <w:t xml:space="preserve"> </w:t>
      </w:r>
      <w:r w:rsidRPr="00DE6B5A">
        <w:rPr>
          <w:rFonts w:cs="Arial"/>
          <w:b/>
          <w:bCs/>
        </w:rPr>
        <w:t xml:space="preserve">The email must include a contact name, email address, phone number, and the name of the LEA. </w:t>
      </w:r>
      <w:r w:rsidR="007E2844" w:rsidRPr="00DE6B5A">
        <w:rPr>
          <w:rFonts w:cs="Arial"/>
          <w:b/>
          <w:bCs/>
        </w:rPr>
        <w:t xml:space="preserve">If the application is submitted on behalf of a consortium, a Lead LEA representative </w:t>
      </w:r>
      <w:r w:rsidR="0030127A" w:rsidRPr="00DE6B5A">
        <w:rPr>
          <w:rFonts w:cs="Arial"/>
          <w:b/>
          <w:bCs/>
        </w:rPr>
        <w:t xml:space="preserve">of the consortium </w:t>
      </w:r>
      <w:r w:rsidR="007E2844" w:rsidRPr="00DE6B5A">
        <w:rPr>
          <w:rFonts w:cs="Arial"/>
          <w:b/>
          <w:bCs/>
        </w:rPr>
        <w:t>must be identified</w:t>
      </w:r>
      <w:r w:rsidR="00C32E45" w:rsidRPr="00DE6B5A">
        <w:rPr>
          <w:rFonts w:cs="Arial"/>
          <w:b/>
          <w:bCs/>
        </w:rPr>
        <w:t xml:space="preserve"> in the email</w:t>
      </w:r>
      <w:r w:rsidR="007E2844" w:rsidRPr="00DE6B5A">
        <w:rPr>
          <w:rFonts w:cs="Arial"/>
          <w:b/>
          <w:bCs/>
        </w:rPr>
        <w:t xml:space="preserve">. </w:t>
      </w:r>
      <w:r w:rsidRPr="00DE6B5A">
        <w:rPr>
          <w:rFonts w:cs="Arial"/>
          <w:shd w:val="clear" w:color="auto" w:fill="FFFFFF"/>
        </w:rPr>
        <w:t>The applicant will receive email confirmation when the application is received by the CDE;</w:t>
      </w:r>
    </w:p>
    <w:p w14:paraId="22CF63EF" w14:textId="66DF77F4" w:rsidR="004A22DD" w:rsidRPr="00DE6B5A" w:rsidRDefault="004A22DD" w:rsidP="00BD100A">
      <w:pPr>
        <w:pStyle w:val="ListParagraph"/>
        <w:widowControl w:val="0"/>
        <w:numPr>
          <w:ilvl w:val="0"/>
          <w:numId w:val="4"/>
        </w:numPr>
        <w:overflowPunct w:val="0"/>
        <w:autoSpaceDE w:val="0"/>
        <w:autoSpaceDN w:val="0"/>
        <w:adjustRightInd w:val="0"/>
        <w:spacing w:before="240"/>
        <w:contextualSpacing w:val="0"/>
        <w:textAlignment w:val="baseline"/>
        <w:rPr>
          <w:rFonts w:asciiTheme="minorHAnsi" w:eastAsiaTheme="minorEastAsia" w:hAnsiTheme="minorHAnsi"/>
        </w:rPr>
      </w:pPr>
      <w:r w:rsidRPr="00DE6B5A">
        <w:rPr>
          <w:bCs/>
        </w:rPr>
        <w:t xml:space="preserve">Include a cover page </w:t>
      </w:r>
      <w:bookmarkStart w:id="43" w:name="_Hlk101988807"/>
      <w:r w:rsidRPr="00DE6B5A">
        <w:rPr>
          <w:bCs/>
        </w:rPr>
        <w:t xml:space="preserve">with </w:t>
      </w:r>
      <w:r w:rsidRPr="00DE6B5A">
        <w:t>the applicant’s name, mailing address, contact information for the person that will have primary responsibility for managing, overseeing and/or coordinating the work, and the signature of the LEA Superintendent</w:t>
      </w:r>
      <w:bookmarkEnd w:id="43"/>
      <w:r w:rsidRPr="00DE6B5A">
        <w:t xml:space="preserve">. </w:t>
      </w:r>
      <w:bookmarkStart w:id="44" w:name="_Hlk100936693"/>
      <w:r w:rsidRPr="00DE6B5A">
        <w:t>If the application is submitted on behalf of a consortium, include contact information and signatures for all entities</w:t>
      </w:r>
      <w:r w:rsidR="009D379A" w:rsidRPr="00DE6B5A">
        <w:t xml:space="preserve"> </w:t>
      </w:r>
      <w:r w:rsidR="00D52EEE">
        <w:t xml:space="preserve">that will participate in the consortium </w:t>
      </w:r>
      <w:r w:rsidR="009D379A" w:rsidRPr="00DE6B5A">
        <w:t xml:space="preserve">and identify the </w:t>
      </w:r>
      <w:r w:rsidR="001069E1" w:rsidRPr="00DE6B5A">
        <w:t>l</w:t>
      </w:r>
      <w:r w:rsidR="009D379A" w:rsidRPr="00DE6B5A">
        <w:t xml:space="preserve">ead LEA </w:t>
      </w:r>
      <w:r w:rsidR="001069E1" w:rsidRPr="00DE6B5A">
        <w:t xml:space="preserve">member </w:t>
      </w:r>
      <w:r w:rsidR="009D379A" w:rsidRPr="00DE6B5A">
        <w:t>representative</w:t>
      </w:r>
      <w:r w:rsidRPr="00DE6B5A">
        <w:t xml:space="preserve">. </w:t>
      </w:r>
      <w:r w:rsidR="00C32E45" w:rsidRPr="00DE6B5A">
        <w:t>For applications submitted on behalf of a consortium, the lead LEA member’s Superintendent should sign the cover</w:t>
      </w:r>
      <w:bookmarkEnd w:id="44"/>
      <w:r w:rsidR="00C32E45" w:rsidRPr="00DE6B5A">
        <w:t xml:space="preserve"> page.</w:t>
      </w:r>
      <w:r w:rsidRPr="00DE6B5A">
        <w:t xml:space="preserve"> The cover page will not count toward the application page limit.</w:t>
      </w:r>
    </w:p>
    <w:p w14:paraId="4B36E2CE" w14:textId="7998ED95" w:rsidR="00503C98" w:rsidRPr="00DE6B5A" w:rsidRDefault="005A2A93" w:rsidP="00BD100A">
      <w:pPr>
        <w:pStyle w:val="ListParagraph"/>
        <w:widowControl w:val="0"/>
        <w:numPr>
          <w:ilvl w:val="0"/>
          <w:numId w:val="4"/>
        </w:numPr>
        <w:overflowPunct w:val="0"/>
        <w:autoSpaceDE w:val="0"/>
        <w:autoSpaceDN w:val="0"/>
        <w:adjustRightInd w:val="0"/>
        <w:spacing w:before="240"/>
        <w:contextualSpacing w:val="0"/>
        <w:textAlignment w:val="baseline"/>
        <w:rPr>
          <w:rFonts w:asciiTheme="minorHAnsi" w:eastAsiaTheme="minorEastAsia" w:hAnsiTheme="minorHAnsi"/>
        </w:rPr>
      </w:pPr>
      <w:r w:rsidRPr="00DE6B5A">
        <w:rPr>
          <w:rFonts w:cs="Arial"/>
        </w:rPr>
        <w:t xml:space="preserve">Include </w:t>
      </w:r>
      <w:r w:rsidR="00503C98" w:rsidRPr="00DE6B5A">
        <w:rPr>
          <w:rFonts w:cs="Arial"/>
        </w:rPr>
        <w:t xml:space="preserve">a narrative of no more than </w:t>
      </w:r>
      <w:r w:rsidRPr="00DE6B5A">
        <w:rPr>
          <w:rFonts w:cs="Arial"/>
        </w:rPr>
        <w:t>1</w:t>
      </w:r>
      <w:r w:rsidR="001069E1" w:rsidRPr="00DE6B5A">
        <w:rPr>
          <w:rFonts w:cs="Arial"/>
        </w:rPr>
        <w:t>5</w:t>
      </w:r>
      <w:r w:rsidR="00503C98" w:rsidRPr="00DE6B5A">
        <w:rPr>
          <w:rFonts w:cs="Arial"/>
        </w:rPr>
        <w:t xml:space="preserve"> pages</w:t>
      </w:r>
      <w:r w:rsidR="004A22DD" w:rsidRPr="00DE6B5A">
        <w:rPr>
          <w:rFonts w:cs="Arial"/>
        </w:rPr>
        <w:t xml:space="preserve"> (including charts and graphs with data)</w:t>
      </w:r>
      <w:r w:rsidR="00503C98" w:rsidRPr="00DE6B5A">
        <w:rPr>
          <w:rFonts w:cs="Arial"/>
        </w:rPr>
        <w:t xml:space="preserve">, </w:t>
      </w:r>
      <w:r w:rsidR="004A22DD" w:rsidRPr="00DE6B5A">
        <w:t xml:space="preserve">with Arial 12-point font and one-inch margins, </w:t>
      </w:r>
      <w:r w:rsidR="00503C98" w:rsidRPr="00DE6B5A">
        <w:rPr>
          <w:rFonts w:cs="Arial"/>
        </w:rPr>
        <w:t>which a</w:t>
      </w:r>
      <w:r w:rsidR="00503C98" w:rsidRPr="00DE6B5A">
        <w:rPr>
          <w:rFonts w:cs="Arial"/>
          <w:shd w:val="clear" w:color="auto" w:fill="FFFFFF"/>
        </w:rPr>
        <w:t>ddress</w:t>
      </w:r>
      <w:r w:rsidR="00C01559">
        <w:rPr>
          <w:rFonts w:cs="Arial"/>
          <w:shd w:val="clear" w:color="auto" w:fill="FFFFFF"/>
        </w:rPr>
        <w:t>es</w:t>
      </w:r>
      <w:r w:rsidR="00503C98" w:rsidRPr="00DE6B5A">
        <w:rPr>
          <w:rFonts w:cs="Arial"/>
          <w:shd w:val="clear" w:color="auto" w:fill="FFFFFF"/>
        </w:rPr>
        <w:t xml:space="preserve"> Prompts </w:t>
      </w:r>
      <w:r w:rsidRPr="00DE6B5A">
        <w:rPr>
          <w:rFonts w:cs="Arial"/>
          <w:shd w:val="clear" w:color="auto" w:fill="FFFFFF"/>
        </w:rPr>
        <w:t>1</w:t>
      </w:r>
      <w:r w:rsidR="00A374AD" w:rsidRPr="00557300">
        <w:rPr>
          <w:rFonts w:cs="Arial"/>
          <w:shd w:val="clear" w:color="auto" w:fill="FFFFFF"/>
        </w:rPr>
        <w:t>–</w:t>
      </w:r>
      <w:r w:rsidR="00283E9C">
        <w:rPr>
          <w:rFonts w:cs="Arial"/>
          <w:shd w:val="clear" w:color="auto" w:fill="FFFFFF"/>
        </w:rPr>
        <w:t>5</w:t>
      </w:r>
      <w:r w:rsidR="00283E9C" w:rsidRPr="00DE6B5A">
        <w:rPr>
          <w:rFonts w:cs="Arial"/>
          <w:shd w:val="clear" w:color="auto" w:fill="FFFFFF"/>
        </w:rPr>
        <w:t xml:space="preserve"> </w:t>
      </w:r>
      <w:r w:rsidR="00503C98" w:rsidRPr="00DE6B5A">
        <w:rPr>
          <w:rFonts w:cs="Arial"/>
          <w:shd w:val="clear" w:color="auto" w:fill="FFFFFF"/>
        </w:rPr>
        <w:t>in the Application Narrative section</w:t>
      </w:r>
      <w:r w:rsidR="00503C98" w:rsidRPr="00DE6B5A">
        <w:rPr>
          <w:rFonts w:cs="Arial"/>
        </w:rPr>
        <w:t>;</w:t>
      </w:r>
    </w:p>
    <w:p w14:paraId="4CD7369A" w14:textId="4DA2AD2A" w:rsidR="001B2F5E" w:rsidRPr="00DE6B5A" w:rsidRDefault="00503C98" w:rsidP="00BD100A">
      <w:pPr>
        <w:pStyle w:val="ListParagraph"/>
        <w:widowControl w:val="0"/>
        <w:numPr>
          <w:ilvl w:val="0"/>
          <w:numId w:val="4"/>
        </w:numPr>
        <w:overflowPunct w:val="0"/>
        <w:autoSpaceDE w:val="0"/>
        <w:autoSpaceDN w:val="0"/>
        <w:adjustRightInd w:val="0"/>
        <w:spacing w:before="240"/>
        <w:contextualSpacing w:val="0"/>
        <w:textAlignment w:val="baseline"/>
        <w:rPr>
          <w:rFonts w:asciiTheme="minorHAnsi" w:eastAsiaTheme="minorEastAsia" w:hAnsiTheme="minorHAnsi"/>
        </w:rPr>
      </w:pPr>
      <w:r w:rsidRPr="00DE6B5A">
        <w:rPr>
          <w:rFonts w:cs="Arial"/>
        </w:rPr>
        <w:t>Complete</w:t>
      </w:r>
      <w:r w:rsidR="005A2A93" w:rsidRPr="00DE6B5A">
        <w:rPr>
          <w:rFonts w:cs="Arial"/>
        </w:rPr>
        <w:t xml:space="preserve"> </w:t>
      </w:r>
      <w:r w:rsidRPr="00DE6B5A">
        <w:rPr>
          <w:rFonts w:cs="Arial"/>
        </w:rPr>
        <w:t xml:space="preserve">the </w:t>
      </w:r>
      <w:r w:rsidR="00F7421D" w:rsidRPr="00DE6B5A">
        <w:t>Budget Workbook</w:t>
      </w:r>
      <w:r w:rsidR="00283E9C">
        <w:t xml:space="preserve"> and Narrative</w:t>
      </w:r>
      <w:r w:rsidRPr="00DE6B5A">
        <w:rPr>
          <w:rFonts w:cs="Arial"/>
        </w:rPr>
        <w:t>, including all</w:t>
      </w:r>
      <w:r w:rsidR="00587A1E">
        <w:rPr>
          <w:rFonts w:cs="Arial"/>
        </w:rPr>
        <w:t xml:space="preserve"> workbook</w:t>
      </w:r>
      <w:r w:rsidRPr="00DE6B5A">
        <w:rPr>
          <w:rFonts w:cs="Arial"/>
        </w:rPr>
        <w:t xml:space="preserve"> tabs. The Budget Workbook </w:t>
      </w:r>
      <w:r w:rsidR="00283E9C">
        <w:rPr>
          <w:rFonts w:cs="Arial"/>
        </w:rPr>
        <w:t xml:space="preserve">and Narrative </w:t>
      </w:r>
      <w:r w:rsidRPr="00DE6B5A">
        <w:rPr>
          <w:rFonts w:cs="Arial"/>
        </w:rPr>
        <w:t xml:space="preserve">will not be counted as part of the </w:t>
      </w:r>
      <w:r w:rsidR="004A22DD" w:rsidRPr="00DE6B5A">
        <w:rPr>
          <w:rFonts w:cs="Arial"/>
        </w:rPr>
        <w:t>1</w:t>
      </w:r>
      <w:r w:rsidR="001069E1" w:rsidRPr="00DE6B5A">
        <w:rPr>
          <w:rFonts w:cs="Arial"/>
        </w:rPr>
        <w:t>5</w:t>
      </w:r>
      <w:r w:rsidRPr="00DE6B5A">
        <w:rPr>
          <w:rFonts w:cs="Arial"/>
        </w:rPr>
        <w:t xml:space="preserve">-page narrative for number </w:t>
      </w:r>
      <w:r w:rsidR="006313BE" w:rsidRPr="00DE6B5A">
        <w:rPr>
          <w:rFonts w:cs="Arial"/>
        </w:rPr>
        <w:t>3</w:t>
      </w:r>
      <w:r w:rsidRPr="00DE6B5A">
        <w:rPr>
          <w:rFonts w:cs="Arial"/>
        </w:rPr>
        <w:t xml:space="preserve"> above; </w:t>
      </w:r>
      <w:r w:rsidR="001069E1" w:rsidRPr="00DE6B5A">
        <w:rPr>
          <w:rFonts w:cs="Arial"/>
        </w:rPr>
        <w:t>and</w:t>
      </w:r>
    </w:p>
    <w:p w14:paraId="032BB308" w14:textId="0312E1DB" w:rsidR="0041745C" w:rsidRPr="005A79CD" w:rsidRDefault="00F510E1" w:rsidP="00BD100A">
      <w:pPr>
        <w:pStyle w:val="ListParagraph"/>
        <w:widowControl w:val="0"/>
        <w:numPr>
          <w:ilvl w:val="0"/>
          <w:numId w:val="4"/>
        </w:numPr>
        <w:overflowPunct w:val="0"/>
        <w:autoSpaceDE w:val="0"/>
        <w:autoSpaceDN w:val="0"/>
        <w:adjustRightInd w:val="0"/>
        <w:spacing w:before="240" w:after="480"/>
        <w:contextualSpacing w:val="0"/>
        <w:textAlignment w:val="baseline"/>
        <w:rPr>
          <w:rFonts w:eastAsiaTheme="majorEastAsia" w:cstheme="majorBidi"/>
          <w:b/>
          <w:iCs/>
          <w:szCs w:val="24"/>
        </w:rPr>
      </w:pPr>
      <w:r w:rsidRPr="005A79CD">
        <w:rPr>
          <w:rFonts w:cs="Arial"/>
        </w:rPr>
        <w:t>Include resumes or Curriculum Vitae (CV) of key project staff. The resumes/CVs will not be counted as part of the 15-page narrative for number 3 above.</w:t>
      </w:r>
    </w:p>
    <w:p w14:paraId="1BF33DA9" w14:textId="77777777" w:rsidR="0035625B" w:rsidRPr="00DE6B5A" w:rsidRDefault="0035625B" w:rsidP="009A24B7">
      <w:pPr>
        <w:pStyle w:val="Heading3"/>
      </w:pPr>
      <w:bookmarkStart w:id="45" w:name="_Toc102983265"/>
      <w:bookmarkStart w:id="46" w:name="_Toc103671317"/>
      <w:r w:rsidRPr="00DE6B5A">
        <w:t>Application Formatting Requirements</w:t>
      </w:r>
      <w:bookmarkEnd w:id="45"/>
      <w:bookmarkEnd w:id="46"/>
    </w:p>
    <w:p w14:paraId="5D9141B4" w14:textId="77777777" w:rsidR="0035625B" w:rsidRPr="00DE6B5A" w:rsidRDefault="0035625B" w:rsidP="0035625B">
      <w:pPr>
        <w:spacing w:before="240"/>
        <w:rPr>
          <w:rFonts w:cs="Arial"/>
        </w:rPr>
      </w:pPr>
      <w:r w:rsidRPr="00DE6B5A">
        <w:rPr>
          <w:rFonts w:cs="Arial"/>
        </w:rPr>
        <w:t>Applications must adhere to the following formatting requirements:</w:t>
      </w:r>
    </w:p>
    <w:p w14:paraId="289270E8" w14:textId="309771F5" w:rsidR="0035625B" w:rsidRPr="00DE6B5A" w:rsidRDefault="0035625B" w:rsidP="00BD100A">
      <w:pPr>
        <w:pStyle w:val="ListParagraph"/>
        <w:numPr>
          <w:ilvl w:val="0"/>
          <w:numId w:val="6"/>
        </w:numPr>
        <w:spacing w:before="240"/>
        <w:contextualSpacing w:val="0"/>
        <w:textAlignment w:val="baseline"/>
        <w:rPr>
          <w:rFonts w:cs="Arial"/>
        </w:rPr>
      </w:pPr>
      <w:r w:rsidRPr="00DE6B5A">
        <w:rPr>
          <w:rFonts w:cs="Arial"/>
        </w:rPr>
        <w:t xml:space="preserve">The application narrative must be in 12-point Arial font, single-spaced, normal character spacing, with one-inch margins. Tables or boxes used to present narrative information in text form must be in 12-point Arial font. The CDE will screen applications to ensure compliance with these requirements. </w:t>
      </w:r>
      <w:r w:rsidR="0005359A">
        <w:rPr>
          <w:rFonts w:cs="Arial"/>
        </w:rPr>
        <w:t xml:space="preserve">The CDE has the discretion to waive minor, non-substantive variances, but any applications not meeting the formatting requirements may be </w:t>
      </w:r>
      <w:r w:rsidRPr="00DE6B5A">
        <w:rPr>
          <w:rFonts w:cs="Arial"/>
        </w:rPr>
        <w:t>deemed disqualified</w:t>
      </w:r>
      <w:r w:rsidR="0005359A">
        <w:rPr>
          <w:rFonts w:cs="Arial"/>
        </w:rPr>
        <w:t>. If an application is disqualified</w:t>
      </w:r>
      <w:r w:rsidR="00571205">
        <w:rPr>
          <w:rFonts w:cs="Arial"/>
        </w:rPr>
        <w:t>,</w:t>
      </w:r>
      <w:r w:rsidRPr="00DE6B5A">
        <w:rPr>
          <w:rFonts w:cs="Arial"/>
        </w:rPr>
        <w:t xml:space="preserve"> it will not be considered for scoring or further review;</w:t>
      </w:r>
    </w:p>
    <w:p w14:paraId="150237F2" w14:textId="77777777" w:rsidR="0035625B" w:rsidRPr="00DE6B5A" w:rsidRDefault="0035625B" w:rsidP="00BD100A">
      <w:pPr>
        <w:pStyle w:val="ListParagraph"/>
        <w:numPr>
          <w:ilvl w:val="0"/>
          <w:numId w:val="6"/>
        </w:numPr>
        <w:spacing w:before="240"/>
        <w:contextualSpacing w:val="0"/>
        <w:textAlignment w:val="baseline"/>
        <w:rPr>
          <w:rFonts w:cs="Arial"/>
        </w:rPr>
      </w:pPr>
      <w:r w:rsidRPr="00DE6B5A">
        <w:rPr>
          <w:rFonts w:cs="Arial"/>
        </w:rPr>
        <w:t xml:space="preserve">Applications must be submitted electronically using portrait, standard 8½- by 11-inch page size. The application narrative shall not exceed 15 pages. If the application </w:t>
      </w:r>
      <w:r w:rsidRPr="00DE6B5A">
        <w:rPr>
          <w:rFonts w:cs="Arial"/>
        </w:rPr>
        <w:lastRenderedPageBreak/>
        <w:t>narrative exceeds the 15-page limit, the CDE will not allow application reviewers to score the additional pages;</w:t>
      </w:r>
    </w:p>
    <w:p w14:paraId="1128F338" w14:textId="77777777" w:rsidR="0035625B" w:rsidRPr="00DE6B5A" w:rsidRDefault="0035625B" w:rsidP="00BD100A">
      <w:pPr>
        <w:pStyle w:val="ListParagraph"/>
        <w:numPr>
          <w:ilvl w:val="0"/>
          <w:numId w:val="6"/>
        </w:numPr>
        <w:spacing w:before="240"/>
        <w:contextualSpacing w:val="0"/>
        <w:textAlignment w:val="baseline"/>
        <w:rPr>
          <w:rFonts w:cs="Arial"/>
        </w:rPr>
      </w:pPr>
      <w:r w:rsidRPr="00DE6B5A">
        <w:rPr>
          <w:rFonts w:cs="Arial"/>
        </w:rPr>
        <w:t>It is recommended that the applicant clearly identify prompts and number the pages in the application;</w:t>
      </w:r>
    </w:p>
    <w:p w14:paraId="6B075693" w14:textId="77DFC02B" w:rsidR="0035625B" w:rsidRDefault="0035625B" w:rsidP="00BD100A">
      <w:pPr>
        <w:pStyle w:val="ListParagraph"/>
        <w:numPr>
          <w:ilvl w:val="0"/>
          <w:numId w:val="5"/>
        </w:numPr>
        <w:spacing w:before="240"/>
        <w:contextualSpacing w:val="0"/>
        <w:textAlignment w:val="baseline"/>
        <w:rPr>
          <w:rFonts w:cs="Arial"/>
        </w:rPr>
      </w:pPr>
      <w:r w:rsidRPr="00DE6B5A">
        <w:rPr>
          <w:rFonts w:cs="Arial"/>
        </w:rPr>
        <w:t>Submission of an application constitutes consent to the Assurances, Certifications, Terms, and Conditions and to the release of information and waiver of the applicant’s right to privacy with regard to information provided in response to the RFA</w:t>
      </w:r>
      <w:r w:rsidR="00314B7D">
        <w:rPr>
          <w:rFonts w:cs="Arial"/>
        </w:rPr>
        <w:t>;</w:t>
      </w:r>
    </w:p>
    <w:p w14:paraId="5FB3088A" w14:textId="0F24E398" w:rsidR="001F0414" w:rsidRPr="00645549" w:rsidRDefault="001F0414" w:rsidP="001F0414">
      <w:pPr>
        <w:pStyle w:val="ListParagraph"/>
        <w:numPr>
          <w:ilvl w:val="0"/>
          <w:numId w:val="5"/>
        </w:numPr>
        <w:contextualSpacing w:val="0"/>
      </w:pPr>
      <w:r w:rsidRPr="00645549">
        <w:t>The applicants do not need to sign and return the general assurances and certifications with the application. Instead, applicants must download assurances and certifications and keep on file and available for compliance reviews, complaint investigations, or audits.</w:t>
      </w:r>
    </w:p>
    <w:p w14:paraId="725B74B1" w14:textId="26ECE76B" w:rsidR="001F0414" w:rsidRPr="00645549" w:rsidRDefault="001F0414" w:rsidP="001F0414">
      <w:pPr>
        <w:pStyle w:val="ListParagraph"/>
        <w:numPr>
          <w:ilvl w:val="0"/>
          <w:numId w:val="5"/>
        </w:numPr>
        <w:contextualSpacing w:val="0"/>
      </w:pPr>
      <w:bookmarkStart w:id="47" w:name="_Hlk103669959"/>
      <w:r w:rsidRPr="00645549">
        <w:t xml:space="preserve">General assurances and certifications </w:t>
      </w:r>
      <w:bookmarkEnd w:id="47"/>
      <w:r w:rsidRPr="00645549">
        <w:t xml:space="preserve">are available on the CDE Funding Forms web page at </w:t>
      </w:r>
      <w:hyperlink r:id="rId19" w:tooltip="General Assurances and Certifications on the CDE website" w:history="1">
        <w:r w:rsidRPr="00645549">
          <w:rPr>
            <w:rStyle w:val="Hyperlink"/>
          </w:rPr>
          <w:t>https://www.cde.ca.gov/fg/fo/fm/ff.asp</w:t>
        </w:r>
      </w:hyperlink>
      <w:r w:rsidRPr="00645549">
        <w:t>.</w:t>
      </w:r>
    </w:p>
    <w:p w14:paraId="13913E31" w14:textId="77777777" w:rsidR="0035625B" w:rsidRPr="00DE6B5A" w:rsidRDefault="0035625B" w:rsidP="00BD100A">
      <w:pPr>
        <w:pStyle w:val="ListParagraph"/>
        <w:numPr>
          <w:ilvl w:val="0"/>
          <w:numId w:val="5"/>
        </w:numPr>
        <w:contextualSpacing w:val="0"/>
        <w:textAlignment w:val="baseline"/>
        <w:rPr>
          <w:rFonts w:cs="Arial"/>
        </w:rPr>
      </w:pPr>
      <w:r w:rsidRPr="00DE6B5A">
        <w:rPr>
          <w:rFonts w:cs="Arial"/>
        </w:rPr>
        <w:t>Do not include hyperlinks or web page references in the application as embedded links cannot be followed or considered for scoring; and</w:t>
      </w:r>
    </w:p>
    <w:p w14:paraId="2F45AFE1" w14:textId="6D68C6AC" w:rsidR="000713CD" w:rsidRPr="000713CD" w:rsidRDefault="0035625B" w:rsidP="00BD100A">
      <w:pPr>
        <w:pStyle w:val="ListParagraph"/>
        <w:numPr>
          <w:ilvl w:val="0"/>
          <w:numId w:val="5"/>
        </w:numPr>
        <w:spacing w:after="480"/>
        <w:contextualSpacing w:val="0"/>
        <w:rPr>
          <w:b/>
        </w:rPr>
      </w:pPr>
      <w:bookmarkStart w:id="48" w:name="_Toc102983266"/>
      <w:r w:rsidRPr="000713CD">
        <w:rPr>
          <w:b/>
          <w:shd w:val="clear" w:color="auto" w:fill="FFFFFF"/>
        </w:rPr>
        <w:t>Please provide the completed Budget Workbook</w:t>
      </w:r>
      <w:r w:rsidR="009F4E7A">
        <w:rPr>
          <w:b/>
          <w:shd w:val="clear" w:color="auto" w:fill="FFFFFF"/>
        </w:rPr>
        <w:t xml:space="preserve"> and Narrative</w:t>
      </w:r>
      <w:r w:rsidRPr="000713CD">
        <w:rPr>
          <w:b/>
          <w:shd w:val="clear" w:color="auto" w:fill="FFFFFF"/>
        </w:rPr>
        <w:t xml:space="preserve"> as an attachment to your electronic grant application submission. The Budget Workbook </w:t>
      </w:r>
      <w:r w:rsidR="009F4E7A">
        <w:rPr>
          <w:b/>
          <w:shd w:val="clear" w:color="auto" w:fill="FFFFFF"/>
        </w:rPr>
        <w:t xml:space="preserve">and Narrative </w:t>
      </w:r>
      <w:r w:rsidRPr="000713CD">
        <w:rPr>
          <w:b/>
          <w:shd w:val="clear" w:color="auto" w:fill="FFFFFF"/>
        </w:rPr>
        <w:t>will not be counted in the 15-page narrative limit.</w:t>
      </w:r>
    </w:p>
    <w:p w14:paraId="51EFE776" w14:textId="6F43F10C" w:rsidR="0035625B" w:rsidRPr="000713CD" w:rsidRDefault="0035625B" w:rsidP="009A24B7">
      <w:pPr>
        <w:pStyle w:val="Heading3"/>
        <w:rPr>
          <w:shd w:val="clear" w:color="auto" w:fill="FFFFFF"/>
        </w:rPr>
      </w:pPr>
      <w:bookmarkStart w:id="49" w:name="_Toc103671318"/>
      <w:r w:rsidRPr="000713CD">
        <w:t>Application Review</w:t>
      </w:r>
      <w:bookmarkEnd w:id="48"/>
      <w:bookmarkEnd w:id="49"/>
    </w:p>
    <w:p w14:paraId="3A8F7C45" w14:textId="0B990338" w:rsidR="0035625B" w:rsidRPr="00DE6B5A" w:rsidRDefault="0035625B" w:rsidP="00367CAC">
      <w:pPr>
        <w:spacing w:before="240" w:after="480"/>
        <w:textAlignment w:val="baseline"/>
      </w:pPr>
      <w:r w:rsidRPr="00DE6B5A">
        <w:rPr>
          <w:rFonts w:cs="Arial"/>
        </w:rPr>
        <w:t xml:space="preserve">Complete </w:t>
      </w:r>
      <w:r w:rsidR="00F7421D" w:rsidRPr="00DE6B5A">
        <w:rPr>
          <w:rFonts w:cs="Arial"/>
        </w:rPr>
        <w:t xml:space="preserve">and eligible </w:t>
      </w:r>
      <w:r w:rsidRPr="00DE6B5A">
        <w:rPr>
          <w:rFonts w:cs="Arial"/>
        </w:rPr>
        <w:t xml:space="preserve">applications will be reviewed and evaluated by the reading panel and will be </w:t>
      </w:r>
      <w:r w:rsidRPr="00DE6B5A">
        <w:rPr>
          <w:rFonts w:eastAsia="Times New Roman" w:cs="Arial"/>
          <w:kern w:val="28"/>
          <w:szCs w:val="24"/>
        </w:rPr>
        <w:t xml:space="preserve">evaluated using the </w:t>
      </w:r>
      <w:r w:rsidR="00F7421D" w:rsidRPr="00DE6B5A">
        <w:rPr>
          <w:rFonts w:eastAsia="Times New Roman" w:cs="Arial"/>
          <w:kern w:val="28"/>
          <w:szCs w:val="24"/>
        </w:rPr>
        <w:t>S</w:t>
      </w:r>
      <w:r w:rsidRPr="00DE6B5A">
        <w:rPr>
          <w:rFonts w:eastAsia="Times New Roman" w:cs="Arial"/>
          <w:kern w:val="28"/>
          <w:szCs w:val="24"/>
        </w:rPr>
        <w:t xml:space="preserve">coring </w:t>
      </w:r>
      <w:r w:rsidR="00F7421D" w:rsidRPr="00DE6B5A">
        <w:rPr>
          <w:rFonts w:eastAsia="Times New Roman" w:cs="Arial"/>
          <w:kern w:val="28"/>
          <w:szCs w:val="24"/>
        </w:rPr>
        <w:t>R</w:t>
      </w:r>
      <w:r w:rsidRPr="00DE6B5A">
        <w:rPr>
          <w:rFonts w:eastAsia="Times New Roman" w:cs="Arial"/>
          <w:kern w:val="28"/>
          <w:szCs w:val="24"/>
        </w:rPr>
        <w:t>ubric</w:t>
      </w:r>
      <w:r w:rsidR="00F7421D" w:rsidRPr="00DE6B5A">
        <w:rPr>
          <w:rFonts w:eastAsia="Times New Roman" w:cs="Arial"/>
          <w:kern w:val="28"/>
          <w:szCs w:val="24"/>
        </w:rPr>
        <w:t xml:space="preserve"> detailed in this RFA</w:t>
      </w:r>
      <w:r w:rsidRPr="00DE6B5A">
        <w:rPr>
          <w:rFonts w:eastAsia="Times New Roman" w:cs="Arial"/>
          <w:kern w:val="28"/>
          <w:szCs w:val="24"/>
        </w:rPr>
        <w:t>.</w:t>
      </w:r>
    </w:p>
    <w:p w14:paraId="44EEEE95" w14:textId="3F04AFA3" w:rsidR="0041745C" w:rsidRPr="00DE6B5A" w:rsidRDefault="0041745C" w:rsidP="009A24B7">
      <w:pPr>
        <w:pStyle w:val="Heading3"/>
      </w:pPr>
      <w:bookmarkStart w:id="50" w:name="_Toc102983267"/>
      <w:bookmarkStart w:id="51" w:name="_Toc103671319"/>
      <w:r w:rsidRPr="00DE6B5A">
        <w:t>Appeal Process</w:t>
      </w:r>
      <w:bookmarkEnd w:id="50"/>
      <w:bookmarkEnd w:id="51"/>
    </w:p>
    <w:p w14:paraId="1D43A013" w14:textId="2C214331" w:rsidR="0041745C" w:rsidRPr="00DE6B5A" w:rsidRDefault="0041745C" w:rsidP="0041745C">
      <w:pPr>
        <w:spacing w:before="240"/>
        <w:rPr>
          <w:rFonts w:cs="Arial"/>
        </w:rPr>
      </w:pPr>
      <w:r w:rsidRPr="00DE6B5A">
        <w:rPr>
          <w:rFonts w:eastAsia="Calibri" w:cs="Arial"/>
        </w:rPr>
        <w:t xml:space="preserve">The </w:t>
      </w:r>
      <w:r w:rsidR="001B2F5E" w:rsidRPr="00DE6B5A">
        <w:rPr>
          <w:rFonts w:eastAsia="Calibri" w:cs="Arial"/>
        </w:rPr>
        <w:t>G</w:t>
      </w:r>
      <w:r w:rsidRPr="00DE6B5A">
        <w:rPr>
          <w:rFonts w:eastAsia="Calibri" w:cs="Arial"/>
        </w:rPr>
        <w:t>rantee</w:t>
      </w:r>
      <w:r w:rsidRPr="00DE6B5A">
        <w:rPr>
          <w:rFonts w:cs="Arial"/>
        </w:rPr>
        <w:t xml:space="preserve"> will be selected based on the score of their application</w:t>
      </w:r>
      <w:r w:rsidR="002F42C7">
        <w:rPr>
          <w:rFonts w:cs="Arial"/>
        </w:rPr>
        <w:t>, with the highest score being awarded the grant</w:t>
      </w:r>
      <w:r w:rsidRPr="00DE6B5A">
        <w:rPr>
          <w:rFonts w:cs="Arial"/>
        </w:rPr>
        <w:t xml:space="preserve">. </w:t>
      </w:r>
      <w:r w:rsidR="002F42C7">
        <w:rPr>
          <w:rFonts w:cs="Arial"/>
        </w:rPr>
        <w:t xml:space="preserve">Applicants will be informed of their scores at the same time </w:t>
      </w:r>
      <w:r w:rsidR="000E65E6">
        <w:rPr>
          <w:rFonts w:cs="Arial"/>
        </w:rPr>
        <w:t xml:space="preserve">via email, </w:t>
      </w:r>
      <w:r w:rsidR="002F42C7">
        <w:rPr>
          <w:rFonts w:cs="Arial"/>
        </w:rPr>
        <w:t xml:space="preserve">and all applicants will have the opportunity to appeal their scores. </w:t>
      </w:r>
      <w:r w:rsidRPr="00DE6B5A">
        <w:rPr>
          <w:rFonts w:cs="Arial"/>
        </w:rPr>
        <w:t xml:space="preserve">Appeals </w:t>
      </w:r>
      <w:r w:rsidR="002F42C7">
        <w:rPr>
          <w:rFonts w:cs="Arial"/>
        </w:rPr>
        <w:t xml:space="preserve">of scores </w:t>
      </w:r>
      <w:r w:rsidRPr="00DE6B5A">
        <w:rPr>
          <w:rFonts w:cs="Arial"/>
        </w:rPr>
        <w:t xml:space="preserve">must be </w:t>
      </w:r>
      <w:r w:rsidR="002F42C7">
        <w:rPr>
          <w:rFonts w:cs="Arial"/>
        </w:rPr>
        <w:t>sent to the following</w:t>
      </w:r>
      <w:r w:rsidRPr="00DE6B5A">
        <w:rPr>
          <w:rFonts w:cs="Arial"/>
        </w:rPr>
        <w:t xml:space="preserve"> email</w:t>
      </w:r>
      <w:r w:rsidR="002F42C7">
        <w:rPr>
          <w:rFonts w:cs="Arial"/>
        </w:rPr>
        <w:t xml:space="preserve"> address</w:t>
      </w:r>
      <w:r w:rsidRPr="00DE6B5A">
        <w:rPr>
          <w:rFonts w:cs="Arial"/>
        </w:rPr>
        <w:t xml:space="preserve"> </w:t>
      </w:r>
      <w:hyperlink r:id="rId20" w:history="1">
        <w:r w:rsidR="00A96C8F" w:rsidRPr="00A96C8F">
          <w:rPr>
            <w:rStyle w:val="Hyperlink"/>
            <w:rFonts w:cs="Arial"/>
          </w:rPr>
          <w:t>LBorrego@cde.ca.gov</w:t>
        </w:r>
      </w:hyperlink>
      <w:r w:rsidR="00A96C8F" w:rsidRPr="00A96C8F">
        <w:rPr>
          <w:rFonts w:cs="Arial"/>
        </w:rPr>
        <w:t xml:space="preserve"> </w:t>
      </w:r>
      <w:r w:rsidR="002F42C7">
        <w:rPr>
          <w:rFonts w:cs="Arial"/>
        </w:rPr>
        <w:t xml:space="preserve">no later than </w:t>
      </w:r>
      <w:r w:rsidR="00727599">
        <w:rPr>
          <w:rFonts w:cs="Arial"/>
        </w:rPr>
        <w:t>four</w:t>
      </w:r>
      <w:r w:rsidRPr="00DE6B5A">
        <w:rPr>
          <w:rFonts w:cs="Arial"/>
        </w:rPr>
        <w:t xml:space="preserve"> working days</w:t>
      </w:r>
      <w:r w:rsidR="000E65E6">
        <w:rPr>
          <w:rFonts w:cs="Arial"/>
        </w:rPr>
        <w:t xml:space="preserve"> </w:t>
      </w:r>
      <w:r w:rsidR="002F42C7">
        <w:rPr>
          <w:rFonts w:cs="Arial"/>
        </w:rPr>
        <w:t xml:space="preserve">after being notified by the CDE of their </w:t>
      </w:r>
      <w:r w:rsidR="000E65E6">
        <w:rPr>
          <w:rFonts w:cs="Arial"/>
        </w:rPr>
        <w:t>score.</w:t>
      </w:r>
    </w:p>
    <w:p w14:paraId="7E4775E7" w14:textId="2A6AD6CA" w:rsidR="0041745C" w:rsidRPr="00DE6B5A" w:rsidRDefault="0041745C" w:rsidP="00455FF7">
      <w:pPr>
        <w:spacing w:before="240"/>
        <w:rPr>
          <w:rFonts w:cs="Arial"/>
        </w:rPr>
      </w:pPr>
      <w:r w:rsidRPr="00DE6B5A">
        <w:rPr>
          <w:rFonts w:cs="Arial"/>
        </w:rPr>
        <w:t>Appeals are limited to the grounds that the application process described in the RFA was not followed. Dissatisfaction with the score or readers’ comments received by the application is not grounds for appeal. Late appeals will not be considered. The protesting applicant(s) must file a full and complete written appeal, including the reason for appeal, issue(s) in dispute, legal authority or other basis for the appellant’s position, and the remedy sought.</w:t>
      </w:r>
    </w:p>
    <w:p w14:paraId="2A1F3327" w14:textId="2EBB7EA4" w:rsidR="0099258E" w:rsidRPr="00DE6B5A" w:rsidRDefault="0041745C" w:rsidP="00E10832">
      <w:pPr>
        <w:spacing w:after="480"/>
        <w:rPr>
          <w:rFonts w:cs="Arial"/>
        </w:rPr>
      </w:pPr>
      <w:r w:rsidRPr="00DE6B5A">
        <w:rPr>
          <w:rFonts w:cs="Arial"/>
        </w:rPr>
        <w:t xml:space="preserve">A final decision will be made by the CDE </w:t>
      </w:r>
      <w:r w:rsidR="00727599">
        <w:rPr>
          <w:rFonts w:cs="Arial"/>
        </w:rPr>
        <w:t>concerning any appeals filed and t</w:t>
      </w:r>
      <w:r w:rsidRPr="00DE6B5A">
        <w:rPr>
          <w:rFonts w:cs="Arial"/>
        </w:rPr>
        <w:t>he decision shall be the final administrative action afforded the appellant.</w:t>
      </w:r>
    </w:p>
    <w:p w14:paraId="246BC781" w14:textId="6DA34023" w:rsidR="0041745C" w:rsidRPr="00DE6B5A" w:rsidRDefault="0041745C" w:rsidP="00E10832">
      <w:pPr>
        <w:pStyle w:val="Heading2"/>
      </w:pPr>
      <w:bookmarkStart w:id="52" w:name="_Toc392508630"/>
      <w:bookmarkStart w:id="53" w:name="_Toc41576022"/>
      <w:bookmarkStart w:id="54" w:name="_Toc93483532"/>
      <w:bookmarkStart w:id="55" w:name="_Toc102983268"/>
      <w:bookmarkStart w:id="56" w:name="_Toc103671320"/>
      <w:r w:rsidRPr="00DE6B5A">
        <w:lastRenderedPageBreak/>
        <w:t>Funding</w:t>
      </w:r>
      <w:bookmarkEnd w:id="52"/>
      <w:bookmarkEnd w:id="53"/>
      <w:bookmarkEnd w:id="54"/>
      <w:bookmarkEnd w:id="55"/>
      <w:bookmarkEnd w:id="56"/>
    </w:p>
    <w:p w14:paraId="38814409" w14:textId="5FBEC6F7" w:rsidR="006B58D2" w:rsidRDefault="0041745C" w:rsidP="0082517D">
      <w:pPr>
        <w:spacing w:before="240" w:after="480"/>
        <w:rPr>
          <w:rFonts w:cs="Arial"/>
        </w:rPr>
      </w:pPr>
      <w:r w:rsidRPr="00DE6B5A">
        <w:rPr>
          <w:rFonts w:cs="Arial"/>
        </w:rPr>
        <w:t xml:space="preserve">The successful applicant will be approved for </w:t>
      </w:r>
      <w:r w:rsidR="00AA42D9">
        <w:rPr>
          <w:rFonts w:cs="Arial"/>
        </w:rPr>
        <w:t>a grant of $</w:t>
      </w:r>
      <w:r w:rsidR="00B34B55">
        <w:rPr>
          <w:rFonts w:cs="Arial"/>
        </w:rPr>
        <w:t>1</w:t>
      </w:r>
      <w:r w:rsidR="0082517D">
        <w:rPr>
          <w:rFonts w:cs="Arial"/>
        </w:rPr>
        <w:t>.25 million</w:t>
      </w:r>
      <w:r w:rsidR="00B34B55">
        <w:rPr>
          <w:rFonts w:cs="Arial"/>
        </w:rPr>
        <w:t xml:space="preserve"> </w:t>
      </w:r>
      <w:r w:rsidR="00AA42D9">
        <w:rPr>
          <w:rFonts w:cs="Arial"/>
        </w:rPr>
        <w:t xml:space="preserve">for the term of </w:t>
      </w:r>
      <w:r w:rsidR="00D42C4A" w:rsidRPr="00C26DAD">
        <w:rPr>
          <w:rFonts w:cs="Arial"/>
        </w:rPr>
        <w:t>June</w:t>
      </w:r>
      <w:r w:rsidR="00C26DAD" w:rsidRPr="00C26DAD">
        <w:rPr>
          <w:rFonts w:cs="Arial"/>
        </w:rPr>
        <w:t xml:space="preserve"> 2</w:t>
      </w:r>
      <w:r w:rsidR="00455FF7">
        <w:rPr>
          <w:rFonts w:cs="Arial"/>
        </w:rPr>
        <w:t>7</w:t>
      </w:r>
      <w:r w:rsidR="00E80340" w:rsidRPr="00C26DAD">
        <w:rPr>
          <w:rFonts w:cs="Arial"/>
        </w:rPr>
        <w:t>,</w:t>
      </w:r>
      <w:r w:rsidRPr="00C26DAD">
        <w:rPr>
          <w:rFonts w:cs="Arial"/>
        </w:rPr>
        <w:t xml:space="preserve"> 2022</w:t>
      </w:r>
      <w:r w:rsidR="0082517D">
        <w:rPr>
          <w:rFonts w:cs="Arial"/>
        </w:rPr>
        <w:t>,</w:t>
      </w:r>
      <w:r w:rsidRPr="0027622F">
        <w:rPr>
          <w:rFonts w:cs="Arial"/>
        </w:rPr>
        <w:t xml:space="preserve"> through June 30, </w:t>
      </w:r>
      <w:r w:rsidR="00B34B55" w:rsidRPr="0027622F">
        <w:rPr>
          <w:rFonts w:cs="Arial"/>
        </w:rPr>
        <w:t>202</w:t>
      </w:r>
      <w:r w:rsidR="00B34B55">
        <w:rPr>
          <w:rFonts w:cs="Arial"/>
        </w:rPr>
        <w:t xml:space="preserve">6. Funding for </w:t>
      </w:r>
      <w:r w:rsidR="0082517D">
        <w:rPr>
          <w:rFonts w:cs="Arial"/>
        </w:rPr>
        <w:t>P</w:t>
      </w:r>
      <w:r w:rsidR="00B34B55">
        <w:rPr>
          <w:rFonts w:cs="Arial"/>
        </w:rPr>
        <w:t xml:space="preserve">rogram </w:t>
      </w:r>
      <w:r w:rsidR="0082517D">
        <w:rPr>
          <w:rFonts w:cs="Arial"/>
        </w:rPr>
        <w:t>Y</w:t>
      </w:r>
      <w:r w:rsidR="00B34B55">
        <w:rPr>
          <w:rFonts w:cs="Arial"/>
        </w:rPr>
        <w:t xml:space="preserve">ear 1 </w:t>
      </w:r>
      <w:r w:rsidR="00AA42D9">
        <w:rPr>
          <w:rFonts w:cs="Arial"/>
        </w:rPr>
        <w:t>(encompassing two different fiscal years</w:t>
      </w:r>
      <w:r w:rsidR="00B34B55">
        <w:rPr>
          <w:rFonts w:cs="Arial"/>
        </w:rPr>
        <w:t>, beginning on June 2</w:t>
      </w:r>
      <w:r w:rsidR="00455FF7">
        <w:rPr>
          <w:rFonts w:cs="Arial"/>
        </w:rPr>
        <w:t>7</w:t>
      </w:r>
      <w:r w:rsidR="00B34B55">
        <w:rPr>
          <w:rFonts w:cs="Arial"/>
        </w:rPr>
        <w:t>, 2022</w:t>
      </w:r>
      <w:r w:rsidR="0082517D">
        <w:rPr>
          <w:rFonts w:cs="Arial"/>
        </w:rPr>
        <w:t>,</w:t>
      </w:r>
      <w:r w:rsidR="00B34B55">
        <w:rPr>
          <w:rFonts w:cs="Arial"/>
        </w:rPr>
        <w:t xml:space="preserve"> and ending on June 30, 2023</w:t>
      </w:r>
      <w:r w:rsidR="00AA42D9">
        <w:rPr>
          <w:rFonts w:cs="Arial"/>
        </w:rPr>
        <w:t>)</w:t>
      </w:r>
      <w:r w:rsidR="00B34B55">
        <w:rPr>
          <w:rFonts w:cs="Arial"/>
        </w:rPr>
        <w:t xml:space="preserve"> will be $500,000</w:t>
      </w:r>
      <w:r w:rsidRPr="00DE6B5A">
        <w:rPr>
          <w:rFonts w:cs="Arial"/>
        </w:rPr>
        <w:t xml:space="preserve">. </w:t>
      </w:r>
      <w:r w:rsidR="00B34B55">
        <w:t xml:space="preserve">The funding for </w:t>
      </w:r>
      <w:r w:rsidR="0082517D">
        <w:t>P</w:t>
      </w:r>
      <w:r w:rsidR="00B34B55">
        <w:t xml:space="preserve">rogram </w:t>
      </w:r>
      <w:r w:rsidR="0082517D">
        <w:t>Y</w:t>
      </w:r>
      <w:r w:rsidR="00B34B55">
        <w:t>ears 2, 3</w:t>
      </w:r>
      <w:r w:rsidR="0082517D">
        <w:t>,</w:t>
      </w:r>
      <w:r w:rsidR="00B34B55">
        <w:t xml:space="preserve"> and 4 will be $250,000 each year. </w:t>
      </w:r>
      <w:r w:rsidR="00B51675">
        <w:t xml:space="preserve">Prior to receiving funding for </w:t>
      </w:r>
      <w:r w:rsidR="0082517D">
        <w:t>P</w:t>
      </w:r>
      <w:r w:rsidR="00B51675">
        <w:t xml:space="preserve">rogram </w:t>
      </w:r>
      <w:r w:rsidR="0082517D">
        <w:t>Y</w:t>
      </w:r>
      <w:r w:rsidR="00B51675">
        <w:t>ears 2, 3</w:t>
      </w:r>
      <w:r w:rsidR="0082517D">
        <w:t>,</w:t>
      </w:r>
      <w:r w:rsidR="00B51675">
        <w:t xml:space="preserve"> and 4, the Grantee will provide the CDE with a </w:t>
      </w:r>
      <w:r w:rsidR="0005273E">
        <w:t>proposed w</w:t>
      </w:r>
      <w:r w:rsidR="00337BE1">
        <w:t xml:space="preserve">ork </w:t>
      </w:r>
      <w:r w:rsidR="0005273E">
        <w:t>p</w:t>
      </w:r>
      <w:r w:rsidR="00337BE1">
        <w:t xml:space="preserve">lan and proposed budget for the upcoming </w:t>
      </w:r>
      <w:r w:rsidR="0005273E">
        <w:t xml:space="preserve">program year, limited to $250,000 each year. </w:t>
      </w:r>
      <w:r w:rsidR="0005273E" w:rsidRPr="00A96C8F">
        <w:t>The proposed work plan and budget will be due to the CDE by Ma</w:t>
      </w:r>
      <w:r w:rsidR="000841EB" w:rsidRPr="00A96C8F">
        <w:t>rch</w:t>
      </w:r>
      <w:r w:rsidR="0005273E" w:rsidRPr="00A96C8F">
        <w:t xml:space="preserve"> 15, prior to the start of a new program year.</w:t>
      </w:r>
      <w:r w:rsidR="0005273E">
        <w:t xml:space="preserve"> </w:t>
      </w:r>
      <w:r w:rsidRPr="00DE6B5A">
        <w:rPr>
          <w:rFonts w:cs="Arial"/>
        </w:rPr>
        <w:t xml:space="preserve">The total for </w:t>
      </w:r>
      <w:r w:rsidR="003F02ED" w:rsidRPr="00DE6B5A">
        <w:rPr>
          <w:rFonts w:cs="Arial"/>
        </w:rPr>
        <w:t>all years</w:t>
      </w:r>
      <w:r w:rsidRPr="00DE6B5A">
        <w:rPr>
          <w:rFonts w:cs="Arial"/>
        </w:rPr>
        <w:t xml:space="preserve"> </w:t>
      </w:r>
      <w:r w:rsidR="00E0043C" w:rsidRPr="0016491D">
        <w:rPr>
          <w:rFonts w:cs="Arial"/>
        </w:rPr>
        <w:t>can</w:t>
      </w:r>
      <w:r w:rsidRPr="00DE6B5A">
        <w:rPr>
          <w:rFonts w:cs="Arial"/>
        </w:rPr>
        <w:t>not exceed $1</w:t>
      </w:r>
      <w:r w:rsidR="0082517D">
        <w:rPr>
          <w:rFonts w:cs="Arial"/>
        </w:rPr>
        <w:t>.</w:t>
      </w:r>
      <w:r w:rsidRPr="00DE6B5A">
        <w:rPr>
          <w:rFonts w:cs="Arial"/>
        </w:rPr>
        <w:t>25</w:t>
      </w:r>
      <w:r w:rsidR="0082517D">
        <w:rPr>
          <w:rFonts w:cs="Arial"/>
        </w:rPr>
        <w:t xml:space="preserve"> million</w:t>
      </w:r>
      <w:r w:rsidRPr="00DE6B5A">
        <w:rPr>
          <w:rFonts w:cs="Arial"/>
        </w:rPr>
        <w:t xml:space="preserve"> </w:t>
      </w:r>
      <w:r w:rsidR="006D0B2F" w:rsidRPr="00DE6B5A">
        <w:rPr>
          <w:rFonts w:cs="Arial"/>
        </w:rPr>
        <w:t>over</w:t>
      </w:r>
      <w:r w:rsidRPr="00DE6B5A">
        <w:rPr>
          <w:rFonts w:cs="Arial"/>
        </w:rPr>
        <w:t xml:space="preserve"> the life of the grant (</w:t>
      </w:r>
      <w:r w:rsidR="00E80340" w:rsidRPr="00C26DAD">
        <w:rPr>
          <w:rFonts w:cs="Arial"/>
        </w:rPr>
        <w:t>Ju</w:t>
      </w:r>
      <w:r w:rsidR="00B34B55">
        <w:rPr>
          <w:rFonts w:cs="Arial"/>
        </w:rPr>
        <w:t>ne 2</w:t>
      </w:r>
      <w:r w:rsidR="00455FF7">
        <w:rPr>
          <w:rFonts w:cs="Arial"/>
        </w:rPr>
        <w:t>7</w:t>
      </w:r>
      <w:r w:rsidR="00B34B55">
        <w:rPr>
          <w:rFonts w:cs="Arial"/>
        </w:rPr>
        <w:t>, 2022</w:t>
      </w:r>
      <w:r w:rsidR="0082517D">
        <w:rPr>
          <w:rFonts w:cs="Arial"/>
        </w:rPr>
        <w:t>,</w:t>
      </w:r>
      <w:r w:rsidR="00B34B55">
        <w:rPr>
          <w:rFonts w:cs="Arial"/>
        </w:rPr>
        <w:t xml:space="preserve"> t</w:t>
      </w:r>
      <w:r w:rsidRPr="00DE6B5A">
        <w:rPr>
          <w:rFonts w:cs="Arial"/>
        </w:rPr>
        <w:t xml:space="preserve">hrough </w:t>
      </w:r>
      <w:r w:rsidR="00C555E9" w:rsidRPr="00DE6B5A">
        <w:rPr>
          <w:rFonts w:cs="Arial"/>
        </w:rPr>
        <w:t>June</w:t>
      </w:r>
      <w:r w:rsidRPr="00DE6B5A">
        <w:rPr>
          <w:rFonts w:cs="Arial"/>
        </w:rPr>
        <w:t xml:space="preserve"> 30, </w:t>
      </w:r>
      <w:r w:rsidR="00C26DAD">
        <w:rPr>
          <w:rFonts w:cs="Arial"/>
        </w:rPr>
        <w:t>20</w:t>
      </w:r>
      <w:r w:rsidR="00B34B55">
        <w:rPr>
          <w:rFonts w:cs="Arial"/>
        </w:rPr>
        <w:t>26</w:t>
      </w:r>
      <w:r w:rsidRPr="00DE6B5A">
        <w:rPr>
          <w:rFonts w:cs="Arial"/>
        </w:rPr>
        <w:t>).</w:t>
      </w:r>
    </w:p>
    <w:p w14:paraId="302DADD8" w14:textId="33FF755E" w:rsidR="0041745C" w:rsidRPr="00DE6B5A" w:rsidRDefault="0041745C" w:rsidP="009A24B7">
      <w:pPr>
        <w:pStyle w:val="Heading3"/>
      </w:pPr>
      <w:bookmarkStart w:id="57" w:name="_Toc392508633"/>
      <w:bookmarkStart w:id="58" w:name="_Toc41576024"/>
      <w:bookmarkStart w:id="59" w:name="_Toc102983270"/>
      <w:bookmarkStart w:id="60" w:name="_Toc103671321"/>
      <w:bookmarkStart w:id="61" w:name="_Hlk101989213"/>
      <w:r w:rsidRPr="00DE6B5A">
        <w:t>Grant Award Notification</w:t>
      </w:r>
      <w:bookmarkEnd w:id="57"/>
      <w:bookmarkEnd w:id="58"/>
      <w:bookmarkEnd w:id="59"/>
      <w:r w:rsidR="00B24A34">
        <w:t xml:space="preserve"> and </w:t>
      </w:r>
      <w:r w:rsidR="00E934A5">
        <w:t>Disbursement of Funds</w:t>
      </w:r>
      <w:bookmarkEnd w:id="60"/>
    </w:p>
    <w:p w14:paraId="63730D09" w14:textId="34E3EBCA" w:rsidR="0041745C" w:rsidRDefault="0041745C" w:rsidP="0082517D">
      <w:pPr>
        <w:rPr>
          <w:rFonts w:cs="Arial"/>
        </w:rPr>
      </w:pPr>
      <w:r w:rsidRPr="00DE6B5A">
        <w:rPr>
          <w:rFonts w:cs="Arial"/>
        </w:rPr>
        <w:t xml:space="preserve">Applicants selected for funding will receive a Grant Award Notification (GAN): the official CDE document that awards funds to local projects. The </w:t>
      </w:r>
      <w:r w:rsidR="001B2F5E" w:rsidRPr="00DE6B5A">
        <w:rPr>
          <w:rFonts w:cs="Arial"/>
        </w:rPr>
        <w:t>G</w:t>
      </w:r>
      <w:r w:rsidRPr="00DE6B5A">
        <w:rPr>
          <w:rFonts w:cs="Arial"/>
        </w:rPr>
        <w:t>rantee must sign and return the GAN to the CDE before project work may begin and disbursement of funds can be made.</w:t>
      </w:r>
      <w:bookmarkEnd w:id="61"/>
    </w:p>
    <w:p w14:paraId="4B863E59" w14:textId="26D97A1A" w:rsidR="00BD50AA" w:rsidRDefault="00B24A34" w:rsidP="00B24A34">
      <w:pPr>
        <w:rPr>
          <w:snapToGrid w:val="0"/>
          <w:color w:val="000000"/>
        </w:rPr>
      </w:pPr>
      <w:r>
        <w:rPr>
          <w:snapToGrid w:val="0"/>
          <w:color w:val="000000"/>
        </w:rPr>
        <w:t>A total of 50 percent ($250,000)</w:t>
      </w:r>
      <w:r w:rsidR="00AE76AF">
        <w:rPr>
          <w:snapToGrid w:val="0"/>
          <w:color w:val="000000"/>
        </w:rPr>
        <w:t xml:space="preserve"> of $500,000,</w:t>
      </w:r>
      <w:r w:rsidR="00455FF7">
        <w:rPr>
          <w:snapToGrid w:val="0"/>
          <w:color w:val="000000"/>
        </w:rPr>
        <w:t xml:space="preserve"> </w:t>
      </w:r>
      <w:r w:rsidR="00AE76AF">
        <w:rPr>
          <w:snapToGrid w:val="0"/>
          <w:color w:val="000000"/>
        </w:rPr>
        <w:t>representing</w:t>
      </w:r>
      <w:r>
        <w:rPr>
          <w:snapToGrid w:val="0"/>
          <w:color w:val="000000"/>
        </w:rPr>
        <w:t xml:space="preserve"> fiscal year 1</w:t>
      </w:r>
      <w:r w:rsidR="00455FF7">
        <w:rPr>
          <w:snapToGrid w:val="0"/>
          <w:color w:val="000000"/>
        </w:rPr>
        <w:t>,</w:t>
      </w:r>
      <w:r>
        <w:rPr>
          <w:snapToGrid w:val="0"/>
          <w:color w:val="000000"/>
        </w:rPr>
        <w:t xml:space="preserve"> will be disbursed as an initial award. The release of funds will be contingent upon CDE’s receipt of the (original) signed </w:t>
      </w:r>
      <w:r w:rsidR="0082517D">
        <w:rPr>
          <w:snapToGrid w:val="0"/>
          <w:color w:val="000000"/>
        </w:rPr>
        <w:t>GAN</w:t>
      </w:r>
      <w:r>
        <w:rPr>
          <w:snapToGrid w:val="0"/>
          <w:color w:val="000000"/>
        </w:rPr>
        <w:t xml:space="preserve">. After the Grantee has expended the initial 50 percent of the grant award, the CDE will release further payments upon receiving </w:t>
      </w:r>
      <w:r w:rsidR="00DA3387">
        <w:rPr>
          <w:snapToGrid w:val="0"/>
          <w:color w:val="000000"/>
        </w:rPr>
        <w:t xml:space="preserve">and approving </w:t>
      </w:r>
      <w:r>
        <w:rPr>
          <w:snapToGrid w:val="0"/>
          <w:color w:val="000000"/>
        </w:rPr>
        <w:t>the quarterly expenditure reports. The final payment</w:t>
      </w:r>
      <w:r w:rsidR="00455FF7">
        <w:rPr>
          <w:snapToGrid w:val="0"/>
          <w:color w:val="000000"/>
        </w:rPr>
        <w:t xml:space="preserve"> </w:t>
      </w:r>
      <w:r w:rsidR="00BD50AA">
        <w:rPr>
          <w:snapToGrid w:val="0"/>
          <w:color w:val="000000"/>
        </w:rPr>
        <w:t xml:space="preserve">for </w:t>
      </w:r>
      <w:r w:rsidR="0082517D">
        <w:rPr>
          <w:snapToGrid w:val="0"/>
          <w:color w:val="000000"/>
        </w:rPr>
        <w:t>P</w:t>
      </w:r>
      <w:r w:rsidR="00BD50AA">
        <w:rPr>
          <w:snapToGrid w:val="0"/>
          <w:color w:val="000000"/>
        </w:rPr>
        <w:t xml:space="preserve">rogram </w:t>
      </w:r>
      <w:r w:rsidR="0082517D">
        <w:rPr>
          <w:snapToGrid w:val="0"/>
          <w:color w:val="000000"/>
        </w:rPr>
        <w:t>Y</w:t>
      </w:r>
      <w:r w:rsidR="00BD50AA">
        <w:rPr>
          <w:snapToGrid w:val="0"/>
          <w:color w:val="000000"/>
        </w:rPr>
        <w:t>ear 1</w:t>
      </w:r>
      <w:r w:rsidR="00F07621">
        <w:rPr>
          <w:snapToGrid w:val="0"/>
          <w:color w:val="000000"/>
        </w:rPr>
        <w:t xml:space="preserve"> </w:t>
      </w:r>
      <w:r w:rsidR="00AE76AF">
        <w:rPr>
          <w:snapToGrid w:val="0"/>
          <w:color w:val="000000"/>
        </w:rPr>
        <w:t xml:space="preserve">is </w:t>
      </w:r>
      <w:r>
        <w:rPr>
          <w:snapToGrid w:val="0"/>
          <w:color w:val="000000"/>
        </w:rPr>
        <w:t>scheduled for disbursement when the CDE has timely received and approved all required quarterly expenditure reports.</w:t>
      </w:r>
    </w:p>
    <w:p w14:paraId="759024B6" w14:textId="0F572569" w:rsidR="00455FF7" w:rsidRDefault="00A96C8F" w:rsidP="00455FF7">
      <w:pPr>
        <w:rPr>
          <w:snapToGrid w:val="0"/>
          <w:color w:val="000000"/>
        </w:rPr>
      </w:pPr>
      <w:r w:rsidRPr="00DE6B5A">
        <w:rPr>
          <w:szCs w:val="24"/>
        </w:rPr>
        <w:t xml:space="preserve">Beginning with </w:t>
      </w:r>
      <w:r w:rsidR="0082517D">
        <w:rPr>
          <w:szCs w:val="24"/>
        </w:rPr>
        <w:t>P</w:t>
      </w:r>
      <w:r>
        <w:rPr>
          <w:szCs w:val="24"/>
        </w:rPr>
        <w:t xml:space="preserve">rogram </w:t>
      </w:r>
      <w:r w:rsidR="0082517D">
        <w:rPr>
          <w:szCs w:val="24"/>
        </w:rPr>
        <w:t>Y</w:t>
      </w:r>
      <w:r>
        <w:rPr>
          <w:szCs w:val="24"/>
        </w:rPr>
        <w:t xml:space="preserve">ear </w:t>
      </w:r>
      <w:r w:rsidR="003B146F">
        <w:rPr>
          <w:szCs w:val="24"/>
        </w:rPr>
        <w:t>2</w:t>
      </w:r>
      <w:r>
        <w:rPr>
          <w:szCs w:val="24"/>
        </w:rPr>
        <w:t xml:space="preserve">, </w:t>
      </w:r>
      <w:r w:rsidRPr="00DE6B5A">
        <w:rPr>
          <w:szCs w:val="24"/>
        </w:rPr>
        <w:t xml:space="preserve">and continuing annually for each </w:t>
      </w:r>
      <w:r>
        <w:rPr>
          <w:szCs w:val="24"/>
        </w:rPr>
        <w:t>year</w:t>
      </w:r>
      <w:r w:rsidRPr="00DE6B5A">
        <w:rPr>
          <w:szCs w:val="24"/>
        </w:rPr>
        <w:t xml:space="preserve"> thereafter,</w:t>
      </w:r>
      <w:r w:rsidR="00F07621">
        <w:rPr>
          <w:szCs w:val="24"/>
        </w:rPr>
        <w:t xml:space="preserve"> p</w:t>
      </w:r>
      <w:r w:rsidR="00455FF7">
        <w:t>ayment</w:t>
      </w:r>
      <w:r w:rsidR="00F07621">
        <w:t>s</w:t>
      </w:r>
      <w:r w:rsidR="00455FF7">
        <w:t xml:space="preserve"> </w:t>
      </w:r>
      <w:r w:rsidR="00455FF7">
        <w:rPr>
          <w:snapToGrid w:val="0"/>
          <w:color w:val="000000"/>
        </w:rPr>
        <w:t xml:space="preserve">will </w:t>
      </w:r>
      <w:r w:rsidR="00F07621">
        <w:rPr>
          <w:snapToGrid w:val="0"/>
          <w:color w:val="000000"/>
        </w:rPr>
        <w:t xml:space="preserve">be disbursed </w:t>
      </w:r>
      <w:r w:rsidR="00123DF6">
        <w:rPr>
          <w:snapToGrid w:val="0"/>
          <w:color w:val="000000"/>
        </w:rPr>
        <w:t>in the same manne</w:t>
      </w:r>
      <w:r w:rsidR="003B146F">
        <w:rPr>
          <w:snapToGrid w:val="0"/>
          <w:color w:val="000000"/>
        </w:rPr>
        <w:t xml:space="preserve">r as </w:t>
      </w:r>
      <w:r w:rsidR="0082517D">
        <w:rPr>
          <w:snapToGrid w:val="0"/>
          <w:color w:val="000000"/>
        </w:rPr>
        <w:t>P</w:t>
      </w:r>
      <w:r w:rsidR="003B146F">
        <w:rPr>
          <w:snapToGrid w:val="0"/>
          <w:color w:val="000000"/>
        </w:rPr>
        <w:t xml:space="preserve">rogram </w:t>
      </w:r>
      <w:r w:rsidR="0082517D">
        <w:rPr>
          <w:snapToGrid w:val="0"/>
          <w:color w:val="000000"/>
        </w:rPr>
        <w:t>Y</w:t>
      </w:r>
      <w:r w:rsidR="003B146F">
        <w:rPr>
          <w:snapToGrid w:val="0"/>
          <w:color w:val="000000"/>
        </w:rPr>
        <w:t>ear 1</w:t>
      </w:r>
      <w:r w:rsidR="00123DF6">
        <w:rPr>
          <w:snapToGrid w:val="0"/>
          <w:color w:val="000000"/>
        </w:rPr>
        <w:t xml:space="preserve">, beginning with </w:t>
      </w:r>
      <w:r w:rsidR="00F07621">
        <w:rPr>
          <w:snapToGrid w:val="0"/>
          <w:color w:val="000000"/>
        </w:rPr>
        <w:t>an</w:t>
      </w:r>
      <w:r w:rsidR="00455FF7">
        <w:rPr>
          <w:snapToGrid w:val="0"/>
          <w:color w:val="000000"/>
        </w:rPr>
        <w:t xml:space="preserve"> initial payment of </w:t>
      </w:r>
      <w:r w:rsidR="00BD50AA">
        <w:rPr>
          <w:snapToGrid w:val="0"/>
          <w:color w:val="000000"/>
        </w:rPr>
        <w:t xml:space="preserve">50 percent ($125,000) of the </w:t>
      </w:r>
      <w:r w:rsidR="00455FF7">
        <w:rPr>
          <w:snapToGrid w:val="0"/>
          <w:color w:val="000000"/>
        </w:rPr>
        <w:t xml:space="preserve">$250,000 annual allocation. </w:t>
      </w:r>
      <w:r w:rsidR="003B146F">
        <w:rPr>
          <w:snapToGrid w:val="0"/>
          <w:color w:val="000000"/>
        </w:rPr>
        <w:t>T</w:t>
      </w:r>
      <w:r w:rsidR="00455FF7">
        <w:rPr>
          <w:snapToGrid w:val="0"/>
          <w:color w:val="000000"/>
        </w:rPr>
        <w:t>he CDE will release further funding after the Grantee has expended the initial 50 percent of the grant award payments and upon receiving and approving the quarterly expenditure reports. The final payment for each subsequent program year is scheduled for disbursement when the CDE has timely received and approved all required quarterly expenditure reports</w:t>
      </w:r>
      <w:r w:rsidR="0082517D">
        <w:rPr>
          <w:snapToGrid w:val="0"/>
          <w:color w:val="000000"/>
        </w:rPr>
        <w:t>.</w:t>
      </w:r>
    </w:p>
    <w:p w14:paraId="515453D6" w14:textId="77777777" w:rsidR="00F07621" w:rsidRDefault="00F07621" w:rsidP="0082517D">
      <w:pPr>
        <w:pStyle w:val="BodyText1"/>
        <w:spacing w:before="0" w:after="480"/>
        <w:rPr>
          <w:rFonts w:cs="Arial"/>
        </w:rPr>
      </w:pPr>
      <w:r w:rsidRPr="008849F5">
        <w:rPr>
          <w:rFonts w:cs="Arial"/>
        </w:rPr>
        <w:t xml:space="preserve">Annual continuation awards will depend on the </w:t>
      </w:r>
      <w:r>
        <w:rPr>
          <w:rFonts w:cs="Arial"/>
        </w:rPr>
        <w:t xml:space="preserve">Grantee’s </w:t>
      </w:r>
      <w:r w:rsidRPr="008849F5">
        <w:rPr>
          <w:rFonts w:cs="Arial"/>
        </w:rPr>
        <w:t xml:space="preserve">progress in meeting </w:t>
      </w:r>
      <w:r w:rsidRPr="00DE6B5A">
        <w:t>t</w:t>
      </w:r>
      <w:r>
        <w:t>he required tasks to</w:t>
      </w:r>
      <w:r w:rsidRPr="00DE6B5A">
        <w:t xml:space="preserve"> enhance Medi-Cal services on school sites, increase access of care for pupils, and increase Medi-Cal reimbursement for </w:t>
      </w:r>
      <w:r>
        <w:t>LEAs</w:t>
      </w:r>
      <w:r w:rsidRPr="008849F5">
        <w:rPr>
          <w:rFonts w:cs="Arial"/>
        </w:rPr>
        <w:t>, timely submission of required reports, and compliance with all terms and conditions of award.</w:t>
      </w:r>
    </w:p>
    <w:p w14:paraId="10FE8848" w14:textId="77777777" w:rsidR="00A73906" w:rsidRPr="00935511" w:rsidRDefault="00A73906" w:rsidP="00135FFF">
      <w:pPr>
        <w:pStyle w:val="Heading2"/>
      </w:pPr>
      <w:bookmarkStart w:id="62" w:name="_Toc86663626"/>
      <w:bookmarkStart w:id="63" w:name="_Toc89072195"/>
      <w:bookmarkStart w:id="64" w:name="_Toc89072292"/>
      <w:bookmarkStart w:id="65" w:name="_Toc103671322"/>
      <w:r w:rsidRPr="00935511">
        <w:t>Allowable and Non-Allowable Activities and Costs</w:t>
      </w:r>
      <w:bookmarkEnd w:id="62"/>
      <w:bookmarkEnd w:id="63"/>
      <w:bookmarkEnd w:id="64"/>
      <w:bookmarkEnd w:id="65"/>
    </w:p>
    <w:p w14:paraId="0FBEE8EF" w14:textId="0A5E63DD" w:rsidR="00A73906" w:rsidRPr="00AA7F8C" w:rsidRDefault="00A73906" w:rsidP="00135FFF">
      <w:pPr>
        <w:spacing w:before="240"/>
        <w:rPr>
          <w:rFonts w:cs="Arial"/>
        </w:rPr>
      </w:pPr>
      <w:r w:rsidRPr="00AA7F8C">
        <w:rPr>
          <w:rFonts w:cs="Arial"/>
        </w:rPr>
        <w:t xml:space="preserve">Applicant budgets for the use of grant funds will be reviewed </w:t>
      </w:r>
      <w:r>
        <w:rPr>
          <w:rFonts w:cs="Arial"/>
        </w:rPr>
        <w:t xml:space="preserve">by the CDE grant reviewers </w:t>
      </w:r>
      <w:r w:rsidRPr="00AA7F8C">
        <w:rPr>
          <w:rFonts w:cs="Arial"/>
        </w:rPr>
        <w:t xml:space="preserve">and any items that are deemed non-allowable, excessive, or inappropriate will be </w:t>
      </w:r>
      <w:r>
        <w:rPr>
          <w:rFonts w:cs="Arial"/>
        </w:rPr>
        <w:t>rejected and will impact an applicant’s final score</w:t>
      </w:r>
      <w:r w:rsidRPr="00AA7F8C">
        <w:rPr>
          <w:rFonts w:cs="Arial"/>
        </w:rPr>
        <w:t xml:space="preserve">. </w:t>
      </w:r>
      <w:r w:rsidR="00455FF7">
        <w:rPr>
          <w:rFonts w:cs="Arial"/>
        </w:rPr>
        <w:t>A</w:t>
      </w:r>
      <w:r w:rsidRPr="00AA7F8C">
        <w:rPr>
          <w:rFonts w:cs="Arial"/>
        </w:rPr>
        <w:t xml:space="preserve">ll expenditures must contribute to the goals and objectives outlined in </w:t>
      </w:r>
      <w:r w:rsidR="00012D33">
        <w:rPr>
          <w:rFonts w:cs="Arial"/>
        </w:rPr>
        <w:t>this RFA</w:t>
      </w:r>
      <w:r w:rsidRPr="00AA7F8C">
        <w:rPr>
          <w:rFonts w:cs="Arial"/>
        </w:rPr>
        <w:t>.</w:t>
      </w:r>
      <w:r>
        <w:rPr>
          <w:rFonts w:cs="Arial"/>
        </w:rPr>
        <w:t xml:space="preserve"> </w:t>
      </w:r>
      <w:r w:rsidRPr="00AA7F8C">
        <w:rPr>
          <w:rFonts w:cs="Arial"/>
        </w:rPr>
        <w:t xml:space="preserve">Funds may not be used for rental of a venue to provide professional </w:t>
      </w:r>
      <w:r w:rsidRPr="00AA7F8C">
        <w:rPr>
          <w:rFonts w:cs="Arial"/>
        </w:rPr>
        <w:lastRenderedPageBreak/>
        <w:t>development unless the expense is determined by the CDE to be a necessary and reasonable expense.</w:t>
      </w:r>
      <w:r>
        <w:rPr>
          <w:rFonts w:cs="Arial"/>
        </w:rPr>
        <w:t xml:space="preserve"> </w:t>
      </w:r>
      <w:r w:rsidRPr="00AA7F8C">
        <w:rPr>
          <w:rFonts w:cs="Arial"/>
        </w:rPr>
        <w:t>Funds provided under this grant may not be used for the following purposes:</w:t>
      </w:r>
    </w:p>
    <w:p w14:paraId="29FAC3D6" w14:textId="77777777" w:rsidR="00A73906" w:rsidRPr="00AA7F8C" w:rsidRDefault="00A73906" w:rsidP="00135FFF">
      <w:pPr>
        <w:pStyle w:val="ListParagraph"/>
        <w:numPr>
          <w:ilvl w:val="0"/>
          <w:numId w:val="6"/>
        </w:numPr>
        <w:spacing w:before="240"/>
        <w:contextualSpacing w:val="0"/>
        <w:textAlignment w:val="baseline"/>
        <w:rPr>
          <w:rFonts w:cs="Arial"/>
        </w:rPr>
      </w:pPr>
      <w:r w:rsidRPr="00AA7F8C">
        <w:rPr>
          <w:rFonts w:cs="Arial"/>
        </w:rPr>
        <w:t>Supplanting of existing funding and efforts;</w:t>
      </w:r>
    </w:p>
    <w:p w14:paraId="1437A643" w14:textId="77777777" w:rsidR="00A73906" w:rsidRPr="00AA7F8C" w:rsidRDefault="00A73906" w:rsidP="00135FFF">
      <w:pPr>
        <w:pStyle w:val="ListParagraph"/>
        <w:numPr>
          <w:ilvl w:val="0"/>
          <w:numId w:val="6"/>
        </w:numPr>
        <w:spacing w:before="240"/>
        <w:contextualSpacing w:val="0"/>
        <w:textAlignment w:val="baseline"/>
        <w:rPr>
          <w:rFonts w:cs="Arial"/>
        </w:rPr>
      </w:pPr>
      <w:r w:rsidRPr="00AA7F8C">
        <w:rPr>
          <w:rFonts w:cs="Arial"/>
        </w:rPr>
        <w:t>Acquisition of equipment for administrative or personal</w:t>
      </w:r>
      <w:r w:rsidRPr="00135FFF">
        <w:rPr>
          <w:rFonts w:cs="Arial"/>
        </w:rPr>
        <w:t xml:space="preserve"> </w:t>
      </w:r>
      <w:r w:rsidRPr="00AA7F8C">
        <w:rPr>
          <w:rFonts w:cs="Arial"/>
        </w:rPr>
        <w:t>use;</w:t>
      </w:r>
    </w:p>
    <w:p w14:paraId="35F210B0" w14:textId="77777777" w:rsidR="00A73906" w:rsidRPr="00A27DF1" w:rsidRDefault="00A73906" w:rsidP="00135FFF">
      <w:pPr>
        <w:pStyle w:val="ListParagraph"/>
        <w:numPr>
          <w:ilvl w:val="0"/>
          <w:numId w:val="6"/>
        </w:numPr>
        <w:spacing w:before="240"/>
        <w:contextualSpacing w:val="0"/>
        <w:textAlignment w:val="baseline"/>
        <w:rPr>
          <w:rFonts w:cs="Arial"/>
        </w:rPr>
      </w:pPr>
      <w:r w:rsidRPr="00AA7F8C">
        <w:rPr>
          <w:rFonts w:cs="Arial"/>
        </w:rPr>
        <w:t>Acquisition of furniture (e.g., bookcases, chairs, desks, file cabinets, tables), unless an integral part of an equipment workstation or to provide reasonable accommodations to student</w:t>
      </w:r>
      <w:r w:rsidRPr="00A27DF1">
        <w:rPr>
          <w:rFonts w:cs="Arial"/>
        </w:rPr>
        <w:t>s with disabilities;</w:t>
      </w:r>
    </w:p>
    <w:p w14:paraId="2276FA32" w14:textId="77777777" w:rsidR="00A73906" w:rsidRPr="00AA7F8C" w:rsidRDefault="00A73906" w:rsidP="00135FFF">
      <w:pPr>
        <w:pStyle w:val="ListParagraph"/>
        <w:numPr>
          <w:ilvl w:val="0"/>
          <w:numId w:val="6"/>
        </w:numPr>
        <w:spacing w:before="240"/>
        <w:contextualSpacing w:val="0"/>
        <w:textAlignment w:val="baseline"/>
        <w:rPr>
          <w:rFonts w:cs="Arial"/>
        </w:rPr>
      </w:pPr>
      <w:r w:rsidRPr="00AA7F8C">
        <w:rPr>
          <w:rFonts w:cs="Arial"/>
        </w:rPr>
        <w:t>Food services, refreshments, banquets,</w:t>
      </w:r>
      <w:r w:rsidRPr="00135FFF">
        <w:rPr>
          <w:rFonts w:cs="Arial"/>
        </w:rPr>
        <w:t xml:space="preserve"> </w:t>
      </w:r>
      <w:r w:rsidRPr="00AA7F8C">
        <w:rPr>
          <w:rFonts w:cs="Arial"/>
        </w:rPr>
        <w:t>meals;</w:t>
      </w:r>
    </w:p>
    <w:p w14:paraId="496903DD" w14:textId="77777777" w:rsidR="00A73906" w:rsidRPr="00AA7F8C" w:rsidRDefault="00A73906" w:rsidP="00135FFF">
      <w:pPr>
        <w:pStyle w:val="ListParagraph"/>
        <w:numPr>
          <w:ilvl w:val="0"/>
          <w:numId w:val="6"/>
        </w:numPr>
        <w:spacing w:before="240"/>
        <w:contextualSpacing w:val="0"/>
        <w:textAlignment w:val="baseline"/>
        <w:rPr>
          <w:rFonts w:cs="Arial"/>
        </w:rPr>
      </w:pPr>
      <w:r w:rsidRPr="00AA7F8C">
        <w:rPr>
          <w:rFonts w:cs="Arial"/>
        </w:rPr>
        <w:t>Purchase of space;</w:t>
      </w:r>
    </w:p>
    <w:p w14:paraId="5CC61BDC" w14:textId="77777777" w:rsidR="00A73906" w:rsidRPr="00AA7F8C" w:rsidRDefault="00A73906" w:rsidP="00135FFF">
      <w:pPr>
        <w:pStyle w:val="ListParagraph"/>
        <w:numPr>
          <w:ilvl w:val="0"/>
          <w:numId w:val="6"/>
        </w:numPr>
        <w:spacing w:before="240"/>
        <w:contextualSpacing w:val="0"/>
        <w:textAlignment w:val="baseline"/>
        <w:rPr>
          <w:rFonts w:cs="Arial"/>
        </w:rPr>
      </w:pPr>
      <w:r w:rsidRPr="00AA7F8C">
        <w:rPr>
          <w:rFonts w:cs="Arial"/>
        </w:rPr>
        <w:t>Payment for memberships in professional</w:t>
      </w:r>
      <w:r w:rsidRPr="00135FFF">
        <w:rPr>
          <w:rFonts w:cs="Arial"/>
        </w:rPr>
        <w:t xml:space="preserve"> </w:t>
      </w:r>
      <w:r w:rsidRPr="00AA7F8C">
        <w:rPr>
          <w:rFonts w:cs="Arial"/>
        </w:rPr>
        <w:t>organizations;</w:t>
      </w:r>
    </w:p>
    <w:p w14:paraId="3727BA50" w14:textId="60544CAC" w:rsidR="00A73906" w:rsidRPr="00AA7F8C" w:rsidRDefault="00A73906" w:rsidP="00135FFF">
      <w:pPr>
        <w:pStyle w:val="ListParagraph"/>
        <w:numPr>
          <w:ilvl w:val="0"/>
          <w:numId w:val="6"/>
        </w:numPr>
        <w:spacing w:before="240"/>
        <w:contextualSpacing w:val="0"/>
        <w:textAlignment w:val="baseline"/>
        <w:rPr>
          <w:rFonts w:cs="Arial"/>
        </w:rPr>
      </w:pPr>
      <w:r w:rsidRPr="00AA7F8C">
        <w:rPr>
          <w:rFonts w:cs="Arial"/>
        </w:rPr>
        <w:t>Purchase of promotional favors, such as bumper stickers, pencils, pens, or T-shirts;</w:t>
      </w:r>
    </w:p>
    <w:p w14:paraId="0A235E6A" w14:textId="77777777" w:rsidR="00A73906" w:rsidRPr="00AA7F8C" w:rsidRDefault="00A73906" w:rsidP="00135FFF">
      <w:pPr>
        <w:pStyle w:val="ListParagraph"/>
        <w:numPr>
          <w:ilvl w:val="0"/>
          <w:numId w:val="6"/>
        </w:numPr>
        <w:spacing w:before="240"/>
        <w:contextualSpacing w:val="0"/>
        <w:textAlignment w:val="baseline"/>
        <w:rPr>
          <w:rFonts w:cs="Arial"/>
        </w:rPr>
      </w:pPr>
      <w:r w:rsidRPr="00AA7F8C">
        <w:rPr>
          <w:rFonts w:cs="Arial"/>
        </w:rPr>
        <w:t>Subscriptions to journals or</w:t>
      </w:r>
      <w:r w:rsidRPr="00135FFF">
        <w:rPr>
          <w:rFonts w:cs="Arial"/>
        </w:rPr>
        <w:t xml:space="preserve"> </w:t>
      </w:r>
      <w:r w:rsidRPr="00AA7F8C">
        <w:rPr>
          <w:rFonts w:cs="Arial"/>
        </w:rPr>
        <w:t>magazines;</w:t>
      </w:r>
    </w:p>
    <w:p w14:paraId="09E9C9B3" w14:textId="77777777" w:rsidR="00A73906" w:rsidRPr="00AA7F8C" w:rsidRDefault="00A73906" w:rsidP="00135FFF">
      <w:pPr>
        <w:pStyle w:val="ListParagraph"/>
        <w:numPr>
          <w:ilvl w:val="0"/>
          <w:numId w:val="6"/>
        </w:numPr>
        <w:spacing w:before="240"/>
        <w:contextualSpacing w:val="0"/>
        <w:textAlignment w:val="baseline"/>
        <w:rPr>
          <w:rFonts w:cs="Arial"/>
        </w:rPr>
      </w:pPr>
      <w:r w:rsidRPr="00AA7F8C">
        <w:rPr>
          <w:rFonts w:cs="Arial"/>
        </w:rPr>
        <w:t>Travel outside the U</w:t>
      </w:r>
      <w:r>
        <w:rPr>
          <w:rFonts w:cs="Arial"/>
        </w:rPr>
        <w:t>.S.</w:t>
      </w:r>
      <w:r w:rsidRPr="00AA7F8C">
        <w:rPr>
          <w:rFonts w:cs="Arial"/>
        </w:rPr>
        <w:t>, or</w:t>
      </w:r>
    </w:p>
    <w:p w14:paraId="68EB8C8D" w14:textId="541ED57D" w:rsidR="00A73906" w:rsidRPr="00AA7F8C" w:rsidRDefault="00A73906" w:rsidP="0082517D">
      <w:pPr>
        <w:pStyle w:val="ListParagraph"/>
        <w:numPr>
          <w:ilvl w:val="0"/>
          <w:numId w:val="6"/>
        </w:numPr>
        <w:spacing w:before="240" w:after="480"/>
        <w:contextualSpacing w:val="0"/>
        <w:textAlignment w:val="baseline"/>
        <w:rPr>
          <w:rFonts w:cs="Arial"/>
        </w:rPr>
      </w:pPr>
      <w:r w:rsidRPr="00AA7F8C">
        <w:rPr>
          <w:rFonts w:cs="Arial"/>
        </w:rPr>
        <w:t>Travel to states included in AB</w:t>
      </w:r>
      <w:r>
        <w:rPr>
          <w:rFonts w:cs="Arial"/>
        </w:rPr>
        <w:t xml:space="preserve"> </w:t>
      </w:r>
      <w:r w:rsidRPr="00AA7F8C">
        <w:rPr>
          <w:rFonts w:cs="Arial"/>
        </w:rPr>
        <w:t>1887</w:t>
      </w:r>
      <w:r w:rsidR="00B72016">
        <w:rPr>
          <w:rFonts w:cs="Arial"/>
        </w:rPr>
        <w:t xml:space="preserve">, Statue of 2016 </w:t>
      </w:r>
      <w:r w:rsidRPr="00AA7F8C">
        <w:rPr>
          <w:rFonts w:cs="Arial"/>
        </w:rPr>
        <w:t xml:space="preserve">travel prohibition list found at </w:t>
      </w:r>
      <w:hyperlink r:id="rId21" w:tooltip="Travel Prohibition List " w:history="1">
        <w:r w:rsidRPr="00AA7F8C">
          <w:rPr>
            <w:rStyle w:val="Hyperlink"/>
            <w:rFonts w:cs="Arial"/>
          </w:rPr>
          <w:t>https://oag.ca.gov/ab1887</w:t>
        </w:r>
      </w:hyperlink>
      <w:r w:rsidRPr="00AA7F8C">
        <w:rPr>
          <w:rFonts w:cs="Arial"/>
        </w:rPr>
        <w:t>.</w:t>
      </w:r>
    </w:p>
    <w:p w14:paraId="2F7BE3BA" w14:textId="77777777" w:rsidR="00A73906" w:rsidRPr="00AB6467" w:rsidRDefault="00A73906" w:rsidP="009A24B7">
      <w:pPr>
        <w:pStyle w:val="Heading3"/>
      </w:pPr>
      <w:bookmarkStart w:id="66" w:name="_Toc51772125"/>
      <w:bookmarkStart w:id="67" w:name="_Toc86663627"/>
      <w:bookmarkStart w:id="68" w:name="_Toc103671323"/>
      <w:bookmarkStart w:id="69" w:name="_Hlk84253427"/>
      <w:r w:rsidRPr="00F546BD">
        <w:t>Direct</w:t>
      </w:r>
      <w:r w:rsidRPr="00AB6467">
        <w:t xml:space="preserve"> Costs</w:t>
      </w:r>
      <w:bookmarkEnd w:id="66"/>
      <w:bookmarkEnd w:id="67"/>
      <w:bookmarkEnd w:id="68"/>
    </w:p>
    <w:p w14:paraId="3EDC1CA1" w14:textId="77777777" w:rsidR="00A73906" w:rsidRPr="00AA7F8C" w:rsidRDefault="00A73906" w:rsidP="00135FFF">
      <w:pPr>
        <w:spacing w:before="240"/>
        <w:rPr>
          <w:rFonts w:cs="Arial"/>
        </w:rPr>
      </w:pPr>
      <w:r w:rsidRPr="00AA7F8C">
        <w:rPr>
          <w:rFonts w:cs="Arial"/>
        </w:rPr>
        <w:t>Direct costs for this grant are those costs that can be identified specifically with a particular final cost objective. Costs incurred for the same purpose, in like circumstances, must be treated consistently as either direct or indirect costs.</w:t>
      </w:r>
    </w:p>
    <w:p w14:paraId="1D431FF6" w14:textId="77777777" w:rsidR="00A73906" w:rsidRPr="00AA7F8C" w:rsidRDefault="00A73906" w:rsidP="00135FFF">
      <w:pPr>
        <w:spacing w:before="240"/>
        <w:rPr>
          <w:rFonts w:cs="Arial"/>
        </w:rPr>
      </w:pPr>
      <w:r w:rsidRPr="00AA7F8C">
        <w:rPr>
          <w:rFonts w:cs="Arial"/>
        </w:rPr>
        <w:t>The salaries of administrative and clerical staff should normally be treated as indirect costs. Direct charging of these costs may be appropriate only if all of the following conditions are met:</w:t>
      </w:r>
    </w:p>
    <w:p w14:paraId="332DE12E" w14:textId="77777777" w:rsidR="00A73906" w:rsidRPr="00825896" w:rsidRDefault="00A73906" w:rsidP="00135FFF">
      <w:pPr>
        <w:pStyle w:val="ListParagraph"/>
        <w:numPr>
          <w:ilvl w:val="0"/>
          <w:numId w:val="6"/>
        </w:numPr>
        <w:spacing w:before="240"/>
        <w:contextualSpacing w:val="0"/>
        <w:textAlignment w:val="baseline"/>
        <w:rPr>
          <w:rFonts w:cs="Arial"/>
        </w:rPr>
      </w:pPr>
      <w:r w:rsidRPr="00825896">
        <w:rPr>
          <w:rFonts w:cs="Arial"/>
        </w:rPr>
        <w:t>Administrative or clerical services are integral to a project or activity;</w:t>
      </w:r>
    </w:p>
    <w:p w14:paraId="02248020" w14:textId="77777777" w:rsidR="00A73906" w:rsidRPr="00AA7F8C" w:rsidRDefault="00A73906" w:rsidP="00135FFF">
      <w:pPr>
        <w:pStyle w:val="ListParagraph"/>
        <w:numPr>
          <w:ilvl w:val="0"/>
          <w:numId w:val="6"/>
        </w:numPr>
        <w:spacing w:before="240"/>
        <w:contextualSpacing w:val="0"/>
        <w:textAlignment w:val="baseline"/>
        <w:rPr>
          <w:rFonts w:cs="Arial"/>
        </w:rPr>
      </w:pPr>
      <w:r w:rsidRPr="00AA7F8C">
        <w:rPr>
          <w:rFonts w:cs="Arial"/>
        </w:rPr>
        <w:t>Individuals involved can be specifically identified with the project or activity</w:t>
      </w:r>
      <w:r>
        <w:rPr>
          <w:rFonts w:cs="Arial"/>
        </w:rPr>
        <w:t>:</w:t>
      </w:r>
    </w:p>
    <w:p w14:paraId="4D53FA01" w14:textId="066A4DA5" w:rsidR="00A73906" w:rsidRPr="00AA7F8C" w:rsidRDefault="00A73906" w:rsidP="00135FFF">
      <w:pPr>
        <w:pStyle w:val="ListParagraph"/>
        <w:numPr>
          <w:ilvl w:val="0"/>
          <w:numId w:val="6"/>
        </w:numPr>
        <w:spacing w:before="240"/>
        <w:contextualSpacing w:val="0"/>
        <w:textAlignment w:val="baseline"/>
        <w:rPr>
          <w:rFonts w:cs="Arial"/>
        </w:rPr>
      </w:pPr>
      <w:r w:rsidRPr="00AA7F8C">
        <w:rPr>
          <w:rFonts w:cs="Arial"/>
        </w:rPr>
        <w:t>Direct costs are explicitly included in the budget; and</w:t>
      </w:r>
    </w:p>
    <w:p w14:paraId="29AAE2EA" w14:textId="77777777" w:rsidR="00A73906" w:rsidRDefault="00A73906" w:rsidP="00135FFF">
      <w:pPr>
        <w:pStyle w:val="ListParagraph"/>
        <w:numPr>
          <w:ilvl w:val="0"/>
          <w:numId w:val="6"/>
        </w:numPr>
        <w:spacing w:before="240"/>
        <w:contextualSpacing w:val="0"/>
        <w:textAlignment w:val="baseline"/>
        <w:rPr>
          <w:rFonts w:cs="Arial"/>
        </w:rPr>
      </w:pPr>
      <w:r w:rsidRPr="00AA7F8C">
        <w:rPr>
          <w:rFonts w:cs="Arial"/>
        </w:rPr>
        <w:t>Direct costs are not also recovered as indirect costs.</w:t>
      </w:r>
    </w:p>
    <w:p w14:paraId="1BD000BA" w14:textId="0288C5F4" w:rsidR="00A73906" w:rsidRPr="002C37DB" w:rsidRDefault="00A73906" w:rsidP="00A73906">
      <w:pPr>
        <w:widowControl w:val="0"/>
        <w:spacing w:after="480"/>
        <w:ind w:left="720"/>
        <w:rPr>
          <w:rFonts w:cs="Arial"/>
        </w:rPr>
      </w:pPr>
      <w:r w:rsidRPr="00E661FB">
        <w:rPr>
          <w:rFonts w:cs="Arial"/>
          <w:b/>
        </w:rPr>
        <w:t>Note</w:t>
      </w:r>
      <w:r>
        <w:rPr>
          <w:rFonts w:cs="Arial"/>
        </w:rPr>
        <w:t>: If salary costs are included in the budget, they should reflect anticipated annual increases</w:t>
      </w:r>
      <w:r w:rsidR="005F71EA">
        <w:rPr>
          <w:rFonts w:cs="Arial"/>
        </w:rPr>
        <w:t>, if applicable for program year 1</w:t>
      </w:r>
      <w:r>
        <w:rPr>
          <w:rFonts w:cs="Arial"/>
        </w:rPr>
        <w:t>.</w:t>
      </w:r>
    </w:p>
    <w:p w14:paraId="15B8B19F" w14:textId="77777777" w:rsidR="00A73906" w:rsidRPr="00EC5E20" w:rsidRDefault="00A73906" w:rsidP="009A24B7">
      <w:pPr>
        <w:pStyle w:val="Heading3"/>
      </w:pPr>
      <w:bookmarkStart w:id="70" w:name="_Toc51772126"/>
      <w:bookmarkStart w:id="71" w:name="_Toc89072196"/>
      <w:bookmarkStart w:id="72" w:name="_Toc89072293"/>
      <w:bookmarkStart w:id="73" w:name="_Toc103671324"/>
      <w:r w:rsidRPr="00EC5E20">
        <w:lastRenderedPageBreak/>
        <w:t>Administrative Indirect Cost Rate</w:t>
      </w:r>
      <w:bookmarkEnd w:id="70"/>
      <w:bookmarkEnd w:id="71"/>
      <w:bookmarkEnd w:id="72"/>
      <w:bookmarkEnd w:id="73"/>
    </w:p>
    <w:p w14:paraId="6982D044" w14:textId="77777777" w:rsidR="00A73906" w:rsidRDefault="00A73906" w:rsidP="00135FFF">
      <w:pPr>
        <w:spacing w:after="480"/>
        <w:rPr>
          <w:rFonts w:cs="Arial"/>
        </w:rPr>
      </w:pPr>
      <w:r w:rsidRPr="005724C9">
        <w:rPr>
          <w:rFonts w:cs="Arial"/>
        </w:rPr>
        <w:t>Information regarding indirect cost rates, as well as responses to frequently asked questions, are available on the CDE Indirect Cost Rates web page at</w:t>
      </w:r>
      <w:r w:rsidRPr="00AA7F8C">
        <w:rPr>
          <w:rFonts w:cs="Arial"/>
          <w:szCs w:val="24"/>
        </w:rPr>
        <w:t xml:space="preserve"> </w:t>
      </w:r>
      <w:hyperlink r:id="rId22" w:tooltip="Indirect Cost Rates" w:history="1">
        <w:r w:rsidRPr="00AA7F8C">
          <w:rPr>
            <w:rStyle w:val="Hyperlink"/>
            <w:rFonts w:cs="Arial"/>
            <w:szCs w:val="24"/>
          </w:rPr>
          <w:t>https://www.cde.ca.gov/fg/ac/ic/</w:t>
        </w:r>
      </w:hyperlink>
      <w:r w:rsidRPr="00AA7F8C">
        <w:rPr>
          <w:rFonts w:cs="Arial"/>
        </w:rPr>
        <w:t>.</w:t>
      </w:r>
    </w:p>
    <w:p w14:paraId="618FD3CC" w14:textId="1E2B285E" w:rsidR="004A22DD" w:rsidRPr="00DE6B5A" w:rsidRDefault="004A22DD" w:rsidP="00367CAC">
      <w:pPr>
        <w:pStyle w:val="Heading2"/>
        <w:spacing w:line="259" w:lineRule="auto"/>
      </w:pPr>
      <w:bookmarkStart w:id="74" w:name="_Toc102983271"/>
      <w:bookmarkStart w:id="75" w:name="_Toc103671325"/>
      <w:bookmarkEnd w:id="69"/>
      <w:r w:rsidRPr="00DE6B5A">
        <w:t>Application Narrative</w:t>
      </w:r>
      <w:bookmarkEnd w:id="74"/>
      <w:bookmarkEnd w:id="75"/>
    </w:p>
    <w:p w14:paraId="3E4A4928" w14:textId="2076AE9E" w:rsidR="001131DD" w:rsidRPr="00DE6B5A" w:rsidRDefault="001131DD" w:rsidP="000E7703">
      <w:pPr>
        <w:spacing w:after="480"/>
      </w:pPr>
      <w:r w:rsidRPr="00DE6B5A">
        <w:t>The Grantee will be responsible for the tasks outlined in this RFA to help</w:t>
      </w:r>
      <w:r w:rsidR="0099258E" w:rsidRPr="00DE6B5A">
        <w:t>:</w:t>
      </w:r>
      <w:r w:rsidRPr="00DE6B5A">
        <w:t xml:space="preserve"> </w:t>
      </w:r>
      <w:r w:rsidR="0067681F">
        <w:t>(</w:t>
      </w:r>
      <w:r w:rsidRPr="00DE6B5A">
        <w:t xml:space="preserve">1) increase the number of LEAs participating in </w:t>
      </w:r>
      <w:r w:rsidR="003D18C6" w:rsidRPr="00DE6B5A">
        <w:t>LEA BOP</w:t>
      </w:r>
      <w:r w:rsidRPr="00DE6B5A">
        <w:t xml:space="preserve">; </w:t>
      </w:r>
      <w:r w:rsidR="0067681F">
        <w:t>(</w:t>
      </w:r>
      <w:r w:rsidRPr="00DE6B5A">
        <w:t xml:space="preserve">2) promote claiming through the LEA BOP and; </w:t>
      </w:r>
      <w:r w:rsidR="0067681F">
        <w:t>(</w:t>
      </w:r>
      <w:r w:rsidRPr="00DE6B5A">
        <w:t xml:space="preserve">3) maximize federal reimbursements to LEAs participating in </w:t>
      </w:r>
      <w:r w:rsidR="00137B0A" w:rsidRPr="00DE6B5A">
        <w:t>LEA BOP</w:t>
      </w:r>
      <w:r w:rsidRPr="00DE6B5A">
        <w:t>. It is important that the Grantee have extensive knowledge of and success in the Medi-Cal school-based claiming programs and have the capacity to provide technical assistance to LEAs that currently participate in the LEA BOP</w:t>
      </w:r>
      <w:r w:rsidR="00B7598E">
        <w:t xml:space="preserve"> and/</w:t>
      </w:r>
      <w:r w:rsidRPr="00DE6B5A">
        <w:t xml:space="preserve">or LEAs that are interested in participating in the LEA BOP. </w:t>
      </w:r>
      <w:r w:rsidR="00E80340" w:rsidRPr="00DE6B5A">
        <w:t xml:space="preserve">The Grantee will be expected to work in consultation with the CDE, the SBE, </w:t>
      </w:r>
      <w:r w:rsidR="00706D77" w:rsidRPr="00DE6B5A">
        <w:t>DHCS</w:t>
      </w:r>
      <w:r w:rsidR="00E80340" w:rsidRPr="00DE6B5A">
        <w:t xml:space="preserve"> and other </w:t>
      </w:r>
      <w:r w:rsidR="00440590" w:rsidRPr="00DE6B5A">
        <w:t>partners</w:t>
      </w:r>
      <w:r w:rsidR="00E80340" w:rsidRPr="00DE6B5A">
        <w:t xml:space="preserve"> </w:t>
      </w:r>
      <w:r w:rsidR="00734EDD" w:rsidRPr="00DE6B5A">
        <w:t xml:space="preserve">over the </w:t>
      </w:r>
      <w:r w:rsidR="00815FE5">
        <w:t xml:space="preserve">term </w:t>
      </w:r>
      <w:r w:rsidR="00734EDD" w:rsidRPr="00DE6B5A">
        <w:t xml:space="preserve">of the grant </w:t>
      </w:r>
      <w:r w:rsidR="00E80340" w:rsidRPr="00DE6B5A">
        <w:t xml:space="preserve">in order to successfully meet the requirements of this RFA. </w:t>
      </w:r>
      <w:r w:rsidR="00256731" w:rsidRPr="00DE6B5A">
        <w:t>The Grantee</w:t>
      </w:r>
      <w:r w:rsidR="00E80340" w:rsidRPr="00DE6B5A">
        <w:t xml:space="preserve"> will </w:t>
      </w:r>
      <w:r w:rsidR="00A75DDF">
        <w:t xml:space="preserve">also </w:t>
      </w:r>
      <w:r w:rsidR="00256731" w:rsidRPr="00DE6B5A">
        <w:t xml:space="preserve">collaborate with </w:t>
      </w:r>
      <w:r w:rsidR="00E80340" w:rsidRPr="00DE6B5A">
        <w:t xml:space="preserve">the DHCS Expansion of </w:t>
      </w:r>
      <w:r w:rsidR="0067681F" w:rsidRPr="00DE6B5A">
        <w:t>School</w:t>
      </w:r>
      <w:r w:rsidR="0067681F">
        <w:t>-</w:t>
      </w:r>
      <w:r w:rsidR="00E80340" w:rsidRPr="00DE6B5A">
        <w:t>Based Services Contractor, charged with bringing awareness to LEAs in California regarding the changes and opportunities in the LEA BOP</w:t>
      </w:r>
      <w:r w:rsidR="00256731" w:rsidRPr="00DE6B5A">
        <w:t>,</w:t>
      </w:r>
      <w:r w:rsidR="00E80340" w:rsidRPr="00DE6B5A">
        <w:t xml:space="preserve"> to ensure that the Grantee’s work aligns with and amplifies </w:t>
      </w:r>
      <w:r w:rsidR="00B7598E">
        <w:t>their work</w:t>
      </w:r>
      <w:r w:rsidR="00E80340" w:rsidRPr="00DE6B5A">
        <w:t>.</w:t>
      </w:r>
    </w:p>
    <w:p w14:paraId="21004FEB" w14:textId="79707750" w:rsidR="005A2A93" w:rsidRPr="00DE6B5A" w:rsidRDefault="005A2A93" w:rsidP="009A24B7">
      <w:pPr>
        <w:pStyle w:val="Heading3"/>
      </w:pPr>
      <w:bookmarkStart w:id="76" w:name="_Toc102983272"/>
      <w:bookmarkStart w:id="77" w:name="_Toc103671326"/>
      <w:r w:rsidRPr="00DE6B5A">
        <w:t xml:space="preserve">Prompt 1: </w:t>
      </w:r>
      <w:r w:rsidR="005A3120">
        <w:t>Applicant’s</w:t>
      </w:r>
      <w:r w:rsidRPr="00DE6B5A">
        <w:t xml:space="preserve"> Capacity</w:t>
      </w:r>
      <w:bookmarkEnd w:id="76"/>
      <w:bookmarkEnd w:id="77"/>
    </w:p>
    <w:p w14:paraId="73F2E422" w14:textId="73419CDC" w:rsidR="00734EDD" w:rsidRPr="00DE6B5A" w:rsidRDefault="006B42E7" w:rsidP="00BD100A">
      <w:pPr>
        <w:pStyle w:val="ListParagraph"/>
        <w:numPr>
          <w:ilvl w:val="0"/>
          <w:numId w:val="2"/>
        </w:numPr>
        <w:tabs>
          <w:tab w:val="clear" w:pos="720"/>
        </w:tabs>
        <w:contextualSpacing w:val="0"/>
      </w:pPr>
      <w:r w:rsidRPr="00DE6B5A">
        <w:t xml:space="preserve">Provide an overview of the </w:t>
      </w:r>
      <w:r w:rsidR="005A3120">
        <w:t>applicant’s</w:t>
      </w:r>
      <w:r w:rsidRPr="00DE6B5A">
        <w:t xml:space="preserve"> information,</w:t>
      </w:r>
      <w:r w:rsidR="00361729" w:rsidRPr="00DE6B5A">
        <w:t xml:space="preserve"> including an overview of the applicant’s Medi-Cal claiming history in California’s school-based claiming programs.</w:t>
      </w:r>
    </w:p>
    <w:p w14:paraId="7C4B90D6" w14:textId="33D256AD" w:rsidR="00314B7D" w:rsidRPr="000713CD" w:rsidRDefault="00734EDD" w:rsidP="00BD100A">
      <w:pPr>
        <w:pStyle w:val="ListParagraph"/>
        <w:numPr>
          <w:ilvl w:val="0"/>
          <w:numId w:val="2"/>
        </w:numPr>
        <w:tabs>
          <w:tab w:val="clear" w:pos="720"/>
        </w:tabs>
        <w:contextualSpacing w:val="0"/>
        <w:rPr>
          <w:szCs w:val="24"/>
        </w:rPr>
      </w:pPr>
      <w:r w:rsidRPr="00DE6B5A">
        <w:rPr>
          <w:szCs w:val="24"/>
        </w:rPr>
        <w:t>Demonstrate historical school-based health care program experience. The length of time participating in LEA BOP will be considered when selecting the Grantee. If the applicant also participates in School-Based Medi-Cal Administrative Activities (SMAA) program, the length of time participating in SMAA will also be considered. If the applicant has successfully increased claiming for services through the LEA BOP over time, the increased federal reimbursement should be highlighted.</w:t>
      </w:r>
    </w:p>
    <w:p w14:paraId="24069BD3" w14:textId="33D75C5E" w:rsidR="005A2A93" w:rsidRPr="00DE6B5A" w:rsidRDefault="005A2A93" w:rsidP="00BD100A">
      <w:pPr>
        <w:pStyle w:val="ListParagraph"/>
        <w:numPr>
          <w:ilvl w:val="0"/>
          <w:numId w:val="2"/>
        </w:numPr>
        <w:tabs>
          <w:tab w:val="clear" w:pos="720"/>
        </w:tabs>
        <w:contextualSpacing w:val="0"/>
      </w:pPr>
      <w:r w:rsidRPr="00DE6B5A">
        <w:t>Describe the composition of the project team, including key roles of project members. When an applicant is a consorti</w:t>
      </w:r>
      <w:r w:rsidR="00361729" w:rsidRPr="00DE6B5A">
        <w:t>um</w:t>
      </w:r>
      <w:r w:rsidRPr="00DE6B5A">
        <w:t>, include expertise of all entities associated with the consort</w:t>
      </w:r>
      <w:r w:rsidR="0099258E" w:rsidRPr="00DE6B5A">
        <w:t>ium</w:t>
      </w:r>
      <w:r w:rsidRPr="00DE6B5A">
        <w:t xml:space="preserve"> and what key roles each group will contribute to the success of the project.</w:t>
      </w:r>
    </w:p>
    <w:p w14:paraId="62098634" w14:textId="285A1912" w:rsidR="005A2A93" w:rsidRPr="00DE6B5A" w:rsidRDefault="00361729" w:rsidP="00BD100A">
      <w:pPr>
        <w:pStyle w:val="ListParagraph"/>
        <w:numPr>
          <w:ilvl w:val="0"/>
          <w:numId w:val="2"/>
        </w:numPr>
        <w:tabs>
          <w:tab w:val="clear" w:pos="720"/>
        </w:tabs>
        <w:contextualSpacing w:val="0"/>
      </w:pPr>
      <w:r w:rsidRPr="00DE6B5A">
        <w:t xml:space="preserve">Provide detail on any past relevant experience working in collaboration with the CDE, the DHCS, </w:t>
      </w:r>
      <w:r w:rsidR="008F50D0" w:rsidRPr="00DE6B5A">
        <w:t>COEs</w:t>
      </w:r>
      <w:r w:rsidRPr="00DE6B5A">
        <w:t xml:space="preserve">, and other relevant organizations to expand or enrich school-based </w:t>
      </w:r>
      <w:r w:rsidR="00F7421D" w:rsidRPr="00DE6B5A">
        <w:t xml:space="preserve">services and/or </w:t>
      </w:r>
      <w:r w:rsidRPr="00DE6B5A">
        <w:t xml:space="preserve">Medi-Cal claiming. </w:t>
      </w:r>
      <w:r w:rsidR="005A2A93" w:rsidRPr="00DE6B5A">
        <w:t xml:space="preserve">Include any involvement in </w:t>
      </w:r>
      <w:r w:rsidR="006B42E7" w:rsidRPr="00DE6B5A">
        <w:t xml:space="preserve">committees or </w:t>
      </w:r>
      <w:r w:rsidR="005A2A93" w:rsidRPr="00DE6B5A">
        <w:t>work</w:t>
      </w:r>
      <w:r w:rsidR="00E330FD">
        <w:t xml:space="preserve"> </w:t>
      </w:r>
      <w:r w:rsidR="005A2A93" w:rsidRPr="00DE6B5A">
        <w:t>groups supporting the activities of the CDE</w:t>
      </w:r>
      <w:r w:rsidR="006D0B2F" w:rsidRPr="00DE6B5A">
        <w:t xml:space="preserve">, the </w:t>
      </w:r>
      <w:r w:rsidRPr="00DE6B5A">
        <w:t xml:space="preserve">DHCS </w:t>
      </w:r>
      <w:r w:rsidR="006D0B2F" w:rsidRPr="00DE6B5A">
        <w:t xml:space="preserve">or other relevant organizations, as well as </w:t>
      </w:r>
      <w:r w:rsidR="006B42E7" w:rsidRPr="00DE6B5A">
        <w:t>leadership roles assumed</w:t>
      </w:r>
      <w:r w:rsidR="006D0B2F" w:rsidRPr="00DE6B5A">
        <w:t xml:space="preserve"> by project team members in these committees and/or </w:t>
      </w:r>
      <w:r w:rsidR="005A79CD">
        <w:t>work groups</w:t>
      </w:r>
      <w:r w:rsidR="005A2A93" w:rsidRPr="00DE6B5A">
        <w:t>.</w:t>
      </w:r>
    </w:p>
    <w:p w14:paraId="04366B19" w14:textId="0A985DFE" w:rsidR="00785F0F" w:rsidRPr="00DE6B5A" w:rsidRDefault="00734EDD" w:rsidP="00BD100A">
      <w:pPr>
        <w:pStyle w:val="ListParagraph"/>
        <w:numPr>
          <w:ilvl w:val="0"/>
          <w:numId w:val="2"/>
        </w:numPr>
        <w:tabs>
          <w:tab w:val="clear" w:pos="720"/>
        </w:tabs>
        <w:contextualSpacing w:val="0"/>
      </w:pPr>
      <w:r w:rsidRPr="00DE6B5A">
        <w:t xml:space="preserve">Provide an assurance of the </w:t>
      </w:r>
      <w:r w:rsidR="00785F0F" w:rsidRPr="00DE6B5A">
        <w:t>capacity and willingness to perform the required duties and begin project activities immediately.</w:t>
      </w:r>
    </w:p>
    <w:p w14:paraId="03457E58" w14:textId="2753F3FB" w:rsidR="005A2A93" w:rsidRPr="00DE6B5A" w:rsidRDefault="00721155" w:rsidP="00BD100A">
      <w:pPr>
        <w:pStyle w:val="ListParagraph"/>
        <w:numPr>
          <w:ilvl w:val="0"/>
          <w:numId w:val="2"/>
        </w:numPr>
        <w:tabs>
          <w:tab w:val="clear" w:pos="720"/>
        </w:tabs>
        <w:contextualSpacing w:val="0"/>
      </w:pPr>
      <w:r w:rsidRPr="00DE6B5A">
        <w:lastRenderedPageBreak/>
        <w:t>Include a</w:t>
      </w:r>
      <w:r w:rsidR="005A2A93" w:rsidRPr="00DE6B5A">
        <w:t xml:space="preserve"> description of the applicant’s goals that are relevant, closely related, or will complement this project. </w:t>
      </w:r>
      <w:r w:rsidR="003F02ED" w:rsidRPr="00DE6B5A">
        <w:t xml:space="preserve">This </w:t>
      </w:r>
      <w:r w:rsidR="007C2E57" w:rsidRPr="00DE6B5A">
        <w:t>may</w:t>
      </w:r>
      <w:r w:rsidR="003F02ED" w:rsidRPr="00DE6B5A">
        <w:t xml:space="preserve"> include </w:t>
      </w:r>
      <w:r w:rsidR="007C2E57" w:rsidRPr="00DE6B5A">
        <w:t xml:space="preserve">the applicant’s </w:t>
      </w:r>
      <w:r w:rsidR="003F02ED" w:rsidRPr="00DE6B5A">
        <w:t>goals with regard to LEA BOP claiming as a result of recent program expansion under</w:t>
      </w:r>
      <w:r w:rsidR="00B53729">
        <w:t xml:space="preserve"> </w:t>
      </w:r>
      <w:r w:rsidR="00B53729" w:rsidRPr="005A79CD">
        <w:rPr>
          <w:rFonts w:cs="Arial"/>
          <w:color w:val="000000"/>
          <w:shd w:val="clear" w:color="auto" w:fill="FFFFFF"/>
        </w:rPr>
        <w:t>State Plan Amendment (SPA)</w:t>
      </w:r>
      <w:r w:rsidR="003F02ED" w:rsidRPr="00DE6B5A">
        <w:t xml:space="preserve"> 15-021. Applicants </w:t>
      </w:r>
      <w:r w:rsidR="00B118B8" w:rsidRPr="00DE6B5A">
        <w:t>must</w:t>
      </w:r>
      <w:r w:rsidR="003F02ED" w:rsidRPr="00DE6B5A">
        <w:t xml:space="preserve"> demonstrate how they plan to use LEA BOP </w:t>
      </w:r>
      <w:r w:rsidR="00B118B8" w:rsidRPr="00DE6B5A">
        <w:t>technical assistance</w:t>
      </w:r>
      <w:r w:rsidR="003F02ED" w:rsidRPr="00DE6B5A">
        <w:t xml:space="preserve"> to meet the </w:t>
      </w:r>
      <w:r w:rsidR="006E4647" w:rsidRPr="00DE6B5A">
        <w:t xml:space="preserve">needs of all Medi-Cal enrolled </w:t>
      </w:r>
      <w:r w:rsidR="007C2E57" w:rsidRPr="00DE6B5A">
        <w:t>students</w:t>
      </w:r>
      <w:r w:rsidR="00B118B8" w:rsidRPr="00DE6B5A">
        <w:t xml:space="preserve"> within the targeted LEAs</w:t>
      </w:r>
      <w:r w:rsidR="003F02ED" w:rsidRPr="00DE6B5A">
        <w:t xml:space="preserve">, not just those </w:t>
      </w:r>
      <w:r w:rsidR="007C2E57" w:rsidRPr="00DE6B5A">
        <w:t>students</w:t>
      </w:r>
      <w:r w:rsidR="003F02ED" w:rsidRPr="00DE6B5A">
        <w:t xml:space="preserve"> with Individualized Education Plans (IEPs) or Individualized</w:t>
      </w:r>
      <w:r w:rsidR="0065676A" w:rsidRPr="00DE6B5A">
        <w:t xml:space="preserve"> Family Service Plans (IFSPs).</w:t>
      </w:r>
    </w:p>
    <w:p w14:paraId="4171D18B" w14:textId="6112978E" w:rsidR="00B0214D" w:rsidRPr="00DE6B5A" w:rsidRDefault="00DC750D" w:rsidP="00BD100A">
      <w:pPr>
        <w:pStyle w:val="ListParagraph"/>
        <w:numPr>
          <w:ilvl w:val="0"/>
          <w:numId w:val="2"/>
        </w:numPr>
        <w:tabs>
          <w:tab w:val="clear" w:pos="720"/>
        </w:tabs>
        <w:spacing w:after="480"/>
        <w:contextualSpacing w:val="0"/>
      </w:pPr>
      <w:r w:rsidRPr="00DE6B5A">
        <w:t>Include experience developing and distributing outreach, training or other informational materials to enhance participation in relevant programs.</w:t>
      </w:r>
    </w:p>
    <w:p w14:paraId="2F4E4F40" w14:textId="060CBA70" w:rsidR="005A2A93" w:rsidRPr="00DE6B5A" w:rsidRDefault="004A22DD" w:rsidP="009A24B7">
      <w:pPr>
        <w:pStyle w:val="Heading3"/>
      </w:pPr>
      <w:bookmarkStart w:id="78" w:name="_Toc102983273"/>
      <w:bookmarkStart w:id="79" w:name="_Toc103671327"/>
      <w:r w:rsidRPr="00DE6B5A">
        <w:t xml:space="preserve">Prompt 2: </w:t>
      </w:r>
      <w:r w:rsidR="005A2A93" w:rsidRPr="00DE6B5A">
        <w:t xml:space="preserve">Demonstration of </w:t>
      </w:r>
      <w:r w:rsidR="004F52CA" w:rsidRPr="00DE6B5A">
        <w:t xml:space="preserve">Expertise in </w:t>
      </w:r>
      <w:r w:rsidR="00216F4C" w:rsidRPr="00DE6B5A">
        <w:t>LEA BOP Policies</w:t>
      </w:r>
      <w:r w:rsidR="004F52CA" w:rsidRPr="00DE6B5A">
        <w:t>, Procedures</w:t>
      </w:r>
      <w:r w:rsidR="00216F4C" w:rsidRPr="00DE6B5A">
        <w:t xml:space="preserve"> and </w:t>
      </w:r>
      <w:r w:rsidR="005A2A93" w:rsidRPr="00DE6B5A">
        <w:t>Medi-Cal Claiming</w:t>
      </w:r>
      <w:bookmarkEnd w:id="78"/>
      <w:bookmarkEnd w:id="79"/>
    </w:p>
    <w:p w14:paraId="1FD7BEF5" w14:textId="77777777" w:rsidR="000713CD" w:rsidRDefault="00721155" w:rsidP="00BD100A">
      <w:pPr>
        <w:pStyle w:val="ListParagraph"/>
        <w:numPr>
          <w:ilvl w:val="0"/>
          <w:numId w:val="2"/>
        </w:numPr>
        <w:tabs>
          <w:tab w:val="clear" w:pos="720"/>
        </w:tabs>
        <w:contextualSpacing w:val="0"/>
        <w:rPr>
          <w:color w:val="000000"/>
          <w:szCs w:val="24"/>
        </w:rPr>
      </w:pPr>
      <w:bookmarkStart w:id="80" w:name="_Hlk99446153"/>
      <w:r w:rsidRPr="000713CD">
        <w:rPr>
          <w:color w:val="000000"/>
          <w:szCs w:val="24"/>
        </w:rPr>
        <w:t>Demonstrate</w:t>
      </w:r>
      <w:r w:rsidR="001B2F5E" w:rsidRPr="000713CD">
        <w:rPr>
          <w:color w:val="000000"/>
          <w:szCs w:val="24"/>
        </w:rPr>
        <w:t xml:space="preserve"> the applicant’s</w:t>
      </w:r>
      <w:r w:rsidRPr="000713CD">
        <w:rPr>
          <w:color w:val="000000"/>
          <w:szCs w:val="24"/>
        </w:rPr>
        <w:t xml:space="preserve"> k</w:t>
      </w:r>
      <w:r w:rsidR="005A2A93" w:rsidRPr="000713CD">
        <w:rPr>
          <w:color w:val="000000"/>
          <w:szCs w:val="24"/>
        </w:rPr>
        <w:t xml:space="preserve">nowledge of the LEA BOP </w:t>
      </w:r>
      <w:r w:rsidR="00355F75" w:rsidRPr="000713CD">
        <w:rPr>
          <w:color w:val="000000"/>
          <w:szCs w:val="24"/>
        </w:rPr>
        <w:t xml:space="preserve">policies and procedures </w:t>
      </w:r>
      <w:r w:rsidR="005A2A93" w:rsidRPr="000713CD">
        <w:rPr>
          <w:color w:val="000000"/>
          <w:szCs w:val="24"/>
        </w:rPr>
        <w:t xml:space="preserve">and </w:t>
      </w:r>
      <w:r w:rsidR="00355F75" w:rsidRPr="000713CD">
        <w:rPr>
          <w:color w:val="000000"/>
          <w:szCs w:val="24"/>
        </w:rPr>
        <w:t xml:space="preserve">experience with </w:t>
      </w:r>
      <w:r w:rsidR="005A2A93" w:rsidRPr="000713CD">
        <w:rPr>
          <w:color w:val="000000"/>
          <w:szCs w:val="24"/>
        </w:rPr>
        <w:t xml:space="preserve">school-based </w:t>
      </w:r>
      <w:r w:rsidR="0099258E" w:rsidRPr="000713CD">
        <w:rPr>
          <w:color w:val="000000"/>
          <w:szCs w:val="24"/>
        </w:rPr>
        <w:t xml:space="preserve">Medicaid </w:t>
      </w:r>
      <w:r w:rsidR="005A2A93" w:rsidRPr="000713CD">
        <w:rPr>
          <w:color w:val="000000"/>
          <w:szCs w:val="24"/>
        </w:rPr>
        <w:t>claiming.</w:t>
      </w:r>
    </w:p>
    <w:p w14:paraId="2AAFF058" w14:textId="4CC57D29" w:rsidR="005A2A93" w:rsidRPr="000713CD" w:rsidRDefault="001B70E1" w:rsidP="00BD100A">
      <w:pPr>
        <w:pStyle w:val="ListParagraph"/>
        <w:numPr>
          <w:ilvl w:val="0"/>
          <w:numId w:val="2"/>
        </w:numPr>
        <w:tabs>
          <w:tab w:val="clear" w:pos="720"/>
        </w:tabs>
        <w:contextualSpacing w:val="0"/>
        <w:rPr>
          <w:color w:val="000000"/>
          <w:szCs w:val="24"/>
        </w:rPr>
      </w:pPr>
      <w:r w:rsidRPr="001B70E1">
        <w:t>Explain the applicant’s experience providing and billing for LEA BOP covered services. The ideal applicant will understand LEA BOP claiming for a broad scope of services and service practitioner types. Applicants should demonstrate experience with successful claiming of services, such as claiming for mental health services, therapy services, nursing services, specialized medical transportation services, and new services added through recent program expansion under SPA 15-021, including Early and Periodic Screening, Diagnosis and Treatment (EPSDT) services.</w:t>
      </w:r>
    </w:p>
    <w:p w14:paraId="3AA41A7D" w14:textId="361DBB3F" w:rsidR="005A2A93" w:rsidRPr="00DE6B5A" w:rsidRDefault="005A2A93" w:rsidP="00BD100A">
      <w:pPr>
        <w:pStyle w:val="ListParagraph"/>
        <w:numPr>
          <w:ilvl w:val="0"/>
          <w:numId w:val="2"/>
        </w:numPr>
        <w:tabs>
          <w:tab w:val="clear" w:pos="720"/>
        </w:tabs>
        <w:contextualSpacing w:val="0"/>
        <w:rPr>
          <w:color w:val="000000"/>
          <w:szCs w:val="24"/>
        </w:rPr>
      </w:pPr>
      <w:r w:rsidRPr="00DE6B5A">
        <w:rPr>
          <w:color w:val="000000"/>
          <w:szCs w:val="24"/>
        </w:rPr>
        <w:t>Describe the applicant’s experience with submitting claims through LEA BOP.</w:t>
      </w:r>
      <w:r w:rsidR="003B14DF">
        <w:rPr>
          <w:color w:val="000000"/>
          <w:szCs w:val="24"/>
        </w:rPr>
        <w:t xml:space="preserve"> </w:t>
      </w:r>
      <w:r w:rsidR="00721155" w:rsidRPr="00DE6B5A">
        <w:rPr>
          <w:color w:val="000000"/>
          <w:szCs w:val="24"/>
        </w:rPr>
        <w:t>Demonstrate knowledge of the process to submit claims through the LEA BOP and ability to draw down federal reimbursement for Medi-Cal services.</w:t>
      </w:r>
      <w:r w:rsidR="001B2F5E" w:rsidRPr="00DE6B5A">
        <w:rPr>
          <w:color w:val="000000"/>
          <w:szCs w:val="24"/>
        </w:rPr>
        <w:t xml:space="preserve"> If the applicant participates in the </w:t>
      </w:r>
      <w:r w:rsidR="00121470" w:rsidRPr="00DE6B5A">
        <w:rPr>
          <w:color w:val="000000"/>
          <w:szCs w:val="24"/>
        </w:rPr>
        <w:t xml:space="preserve">SMAA </w:t>
      </w:r>
      <w:r w:rsidR="001B2F5E" w:rsidRPr="00DE6B5A">
        <w:rPr>
          <w:color w:val="000000"/>
          <w:szCs w:val="24"/>
        </w:rPr>
        <w:t>Claiming Program, provide an overview of the applicant’s experience with SMAA.</w:t>
      </w:r>
    </w:p>
    <w:p w14:paraId="3CEBDD1B" w14:textId="726CCE48" w:rsidR="005A2A93" w:rsidRPr="00DE6B5A" w:rsidRDefault="001B2F5E" w:rsidP="00BD100A">
      <w:pPr>
        <w:pStyle w:val="ListParagraph"/>
        <w:numPr>
          <w:ilvl w:val="0"/>
          <w:numId w:val="2"/>
        </w:numPr>
        <w:tabs>
          <w:tab w:val="clear" w:pos="720"/>
        </w:tabs>
        <w:contextualSpacing w:val="0"/>
        <w:rPr>
          <w:color w:val="000000"/>
          <w:szCs w:val="24"/>
        </w:rPr>
      </w:pPr>
      <w:r w:rsidRPr="00DE6B5A">
        <w:rPr>
          <w:color w:val="000000"/>
          <w:szCs w:val="24"/>
        </w:rPr>
        <w:t xml:space="preserve">Provide </w:t>
      </w:r>
      <w:r w:rsidR="001C53FA">
        <w:rPr>
          <w:color w:val="000000"/>
          <w:szCs w:val="24"/>
        </w:rPr>
        <w:t>the applicant’s</w:t>
      </w:r>
      <w:r w:rsidRPr="00DE6B5A">
        <w:rPr>
          <w:color w:val="000000"/>
          <w:szCs w:val="24"/>
        </w:rPr>
        <w:t xml:space="preserve"> understanding</w:t>
      </w:r>
      <w:r w:rsidR="005A2A93" w:rsidRPr="00DE6B5A">
        <w:rPr>
          <w:color w:val="000000"/>
          <w:szCs w:val="24"/>
        </w:rPr>
        <w:t xml:space="preserve"> of the LEA BOP </w:t>
      </w:r>
      <w:r w:rsidR="00137B0A" w:rsidRPr="00DE6B5A">
        <w:rPr>
          <w:color w:val="000000"/>
          <w:szCs w:val="24"/>
        </w:rPr>
        <w:t xml:space="preserve">audit and </w:t>
      </w:r>
      <w:r w:rsidR="005A2A93" w:rsidRPr="00DE6B5A">
        <w:rPr>
          <w:color w:val="000000"/>
          <w:szCs w:val="24"/>
        </w:rPr>
        <w:t xml:space="preserve">cost settlement process, including a technical understanding of </w:t>
      </w:r>
      <w:r w:rsidR="00F478F9" w:rsidRPr="00DE6B5A">
        <w:rPr>
          <w:color w:val="000000"/>
          <w:szCs w:val="24"/>
        </w:rPr>
        <w:t xml:space="preserve">Standardized Account Code Structure (SACS) </w:t>
      </w:r>
      <w:r w:rsidR="005A2A93" w:rsidRPr="00DE6B5A">
        <w:rPr>
          <w:color w:val="000000"/>
          <w:szCs w:val="24"/>
        </w:rPr>
        <w:t>the Cost and Reimbursement Comparison Schedule (CRCS).</w:t>
      </w:r>
    </w:p>
    <w:p w14:paraId="3F8E1FE3" w14:textId="63C22854" w:rsidR="005A2A93" w:rsidRPr="00DE6B5A" w:rsidRDefault="00734EDD" w:rsidP="00BD100A">
      <w:pPr>
        <w:pStyle w:val="ListParagraph"/>
        <w:numPr>
          <w:ilvl w:val="0"/>
          <w:numId w:val="2"/>
        </w:numPr>
        <w:tabs>
          <w:tab w:val="clear" w:pos="720"/>
        </w:tabs>
        <w:contextualSpacing w:val="0"/>
        <w:rPr>
          <w:color w:val="000000"/>
          <w:szCs w:val="24"/>
        </w:rPr>
      </w:pPr>
      <w:r w:rsidRPr="00DE6B5A">
        <w:rPr>
          <w:color w:val="000000"/>
          <w:szCs w:val="24"/>
        </w:rPr>
        <w:t xml:space="preserve">Describe </w:t>
      </w:r>
      <w:r w:rsidR="001C53FA">
        <w:rPr>
          <w:color w:val="000000"/>
          <w:szCs w:val="24"/>
        </w:rPr>
        <w:t>the applicant’s</w:t>
      </w:r>
      <w:r w:rsidR="00137B0A" w:rsidRPr="00DE6B5A">
        <w:rPr>
          <w:color w:val="000000"/>
          <w:szCs w:val="24"/>
        </w:rPr>
        <w:t xml:space="preserve"> understanding of </w:t>
      </w:r>
      <w:r w:rsidRPr="00DE6B5A">
        <w:rPr>
          <w:color w:val="000000"/>
          <w:szCs w:val="24"/>
        </w:rPr>
        <w:t xml:space="preserve">LEA BOP </w:t>
      </w:r>
      <w:r w:rsidR="00137B0A" w:rsidRPr="00DE6B5A">
        <w:rPr>
          <w:color w:val="000000"/>
          <w:szCs w:val="24"/>
        </w:rPr>
        <w:t>documentation requirements, including examples of the applicant’s best practices with regard to ensuring documentation requirements</w:t>
      </w:r>
      <w:r w:rsidRPr="00DE6B5A">
        <w:rPr>
          <w:color w:val="000000"/>
          <w:szCs w:val="24"/>
        </w:rPr>
        <w:t xml:space="preserve"> are met when submitting LEA BOP claims for reimbursement</w:t>
      </w:r>
      <w:r w:rsidR="00137B0A" w:rsidRPr="00DE6B5A">
        <w:rPr>
          <w:color w:val="000000"/>
          <w:szCs w:val="24"/>
        </w:rPr>
        <w:t>.</w:t>
      </w:r>
    </w:p>
    <w:p w14:paraId="2B62EEE0" w14:textId="2DA51DA1" w:rsidR="0025371F" w:rsidRPr="00DE6B5A" w:rsidRDefault="005A2A93" w:rsidP="00FC47CD">
      <w:pPr>
        <w:pStyle w:val="ListParagraph"/>
        <w:numPr>
          <w:ilvl w:val="0"/>
          <w:numId w:val="2"/>
        </w:numPr>
        <w:tabs>
          <w:tab w:val="clear" w:pos="720"/>
        </w:tabs>
        <w:spacing w:after="480"/>
        <w:contextualSpacing w:val="0"/>
        <w:rPr>
          <w:color w:val="000000"/>
          <w:szCs w:val="24"/>
        </w:rPr>
      </w:pPr>
      <w:r w:rsidRPr="00B64CB9">
        <w:rPr>
          <w:color w:val="000000"/>
          <w:szCs w:val="24"/>
        </w:rPr>
        <w:t xml:space="preserve">Describe the applicant’s ability to enhance Medi-Cal services on its school site(s) and increase access of care for </w:t>
      </w:r>
      <w:r w:rsidR="001C53FA" w:rsidRPr="00B64CB9">
        <w:rPr>
          <w:color w:val="000000"/>
          <w:szCs w:val="24"/>
        </w:rPr>
        <w:t>students</w:t>
      </w:r>
      <w:r w:rsidRPr="00B64CB9">
        <w:rPr>
          <w:color w:val="000000"/>
          <w:szCs w:val="24"/>
        </w:rPr>
        <w:t>, resulting in increased Medi-Cal reimbursement.</w:t>
      </w:r>
      <w:r w:rsidR="00D27250" w:rsidRPr="00B64CB9">
        <w:rPr>
          <w:color w:val="000000"/>
          <w:szCs w:val="24"/>
        </w:rPr>
        <w:t xml:space="preserve"> </w:t>
      </w:r>
      <w:r w:rsidR="00D27250" w:rsidRPr="00DE6B5A">
        <w:rPr>
          <w:color w:val="000000"/>
          <w:szCs w:val="24"/>
        </w:rPr>
        <w:t>Provide an overview of the applicant’s ability to assist other participating LEAs to identify opportunities to increase funding through the LEA BOP</w:t>
      </w:r>
      <w:r w:rsidR="007C2E57" w:rsidRPr="00DE6B5A">
        <w:rPr>
          <w:color w:val="000000"/>
          <w:szCs w:val="24"/>
        </w:rPr>
        <w:t xml:space="preserve">, including recent expansion of the newly covered LEA BOP services and practitioner types that resulted from the approval of </w:t>
      </w:r>
      <w:r w:rsidR="00640CFC" w:rsidRPr="00DE6B5A">
        <w:rPr>
          <w:color w:val="000000"/>
          <w:szCs w:val="24"/>
        </w:rPr>
        <w:t>SPA</w:t>
      </w:r>
      <w:r w:rsidR="007C2E57" w:rsidRPr="00DE6B5A">
        <w:rPr>
          <w:color w:val="000000"/>
          <w:szCs w:val="24"/>
        </w:rPr>
        <w:t xml:space="preserve"> 15-021</w:t>
      </w:r>
      <w:r w:rsidR="00D27250" w:rsidRPr="00DE6B5A">
        <w:rPr>
          <w:color w:val="000000"/>
          <w:szCs w:val="24"/>
        </w:rPr>
        <w:t>.</w:t>
      </w:r>
      <w:bookmarkEnd w:id="80"/>
    </w:p>
    <w:p w14:paraId="23DB54A9" w14:textId="096D0AAE" w:rsidR="0025371F" w:rsidRPr="00DE6B5A" w:rsidRDefault="0025371F" w:rsidP="009A24B7">
      <w:pPr>
        <w:pStyle w:val="Heading3"/>
      </w:pPr>
      <w:bookmarkStart w:id="81" w:name="_Toc102983274"/>
      <w:bookmarkStart w:id="82" w:name="_Toc103671328"/>
      <w:r w:rsidRPr="00DE6B5A">
        <w:lastRenderedPageBreak/>
        <w:t xml:space="preserve">Prompt 3: </w:t>
      </w:r>
      <w:r w:rsidR="00CA059F" w:rsidRPr="00DE6B5A">
        <w:t>Experience with Underserved Populations</w:t>
      </w:r>
      <w:bookmarkEnd w:id="81"/>
      <w:bookmarkEnd w:id="82"/>
    </w:p>
    <w:p w14:paraId="304B9330" w14:textId="3DF110ED" w:rsidR="0025371F" w:rsidRPr="00DE6B5A" w:rsidRDefault="00C36DD9" w:rsidP="00BD100A">
      <w:pPr>
        <w:pStyle w:val="ListParagraph"/>
        <w:numPr>
          <w:ilvl w:val="0"/>
          <w:numId w:val="2"/>
        </w:numPr>
        <w:tabs>
          <w:tab w:val="clear" w:pos="720"/>
        </w:tabs>
        <w:contextualSpacing w:val="0"/>
        <w:rPr>
          <w:szCs w:val="24"/>
        </w:rPr>
      </w:pPr>
      <w:r w:rsidRPr="00DE6B5A">
        <w:rPr>
          <w:szCs w:val="24"/>
        </w:rPr>
        <w:t xml:space="preserve">Applicants </w:t>
      </w:r>
      <w:r w:rsidR="00477E69" w:rsidRPr="00DE6B5A">
        <w:rPr>
          <w:szCs w:val="24"/>
        </w:rPr>
        <w:t>must demonstrate k</w:t>
      </w:r>
      <w:r w:rsidR="0025371F" w:rsidRPr="00DE6B5A">
        <w:rPr>
          <w:szCs w:val="24"/>
        </w:rPr>
        <w:t xml:space="preserve">nowledge of challenges specific to small LEAs or LEAs located in rural areas. The ideal </w:t>
      </w:r>
      <w:r w:rsidR="00477E69" w:rsidRPr="00DE6B5A">
        <w:rPr>
          <w:szCs w:val="24"/>
        </w:rPr>
        <w:t>applicant</w:t>
      </w:r>
      <w:r w:rsidR="0025371F" w:rsidRPr="00DE6B5A">
        <w:rPr>
          <w:szCs w:val="24"/>
        </w:rPr>
        <w:t xml:space="preserve"> will demonstrate an understanding of the challenges </w:t>
      </w:r>
      <w:r w:rsidR="001C53FA">
        <w:rPr>
          <w:szCs w:val="24"/>
        </w:rPr>
        <w:t>faced by</w:t>
      </w:r>
      <w:r w:rsidR="0025371F" w:rsidRPr="00DE6B5A">
        <w:rPr>
          <w:szCs w:val="24"/>
        </w:rPr>
        <w:t xml:space="preserve"> rural or small LEA</w:t>
      </w:r>
      <w:r w:rsidR="001C53FA">
        <w:rPr>
          <w:szCs w:val="24"/>
        </w:rPr>
        <w:t>s</w:t>
      </w:r>
      <w:r w:rsidR="0025371F" w:rsidRPr="00DE6B5A">
        <w:rPr>
          <w:szCs w:val="24"/>
        </w:rPr>
        <w:t xml:space="preserve"> and barriers to participation in LEA BOP for these types of LEAs. </w:t>
      </w:r>
      <w:bookmarkStart w:id="83" w:name="_Hlk102029058"/>
      <w:bookmarkStart w:id="84" w:name="_Hlk101989037"/>
      <w:r w:rsidR="0025371F" w:rsidRPr="005A79CD">
        <w:rPr>
          <w:szCs w:val="24"/>
        </w:rPr>
        <w:t xml:space="preserve">LEA applicants or consortium members </w:t>
      </w:r>
      <w:r w:rsidR="00BA2FEE">
        <w:rPr>
          <w:szCs w:val="24"/>
        </w:rPr>
        <w:t xml:space="preserve">who can demonstrate their knowledge of the challenges specific to </w:t>
      </w:r>
      <w:r w:rsidR="00477E69" w:rsidRPr="005A79CD">
        <w:rPr>
          <w:szCs w:val="24"/>
        </w:rPr>
        <w:t>small and/or rural</w:t>
      </w:r>
      <w:r w:rsidR="0025371F" w:rsidRPr="005A79CD">
        <w:rPr>
          <w:szCs w:val="24"/>
        </w:rPr>
        <w:t xml:space="preserve"> LEAs will be </w:t>
      </w:r>
      <w:r w:rsidR="00A27285" w:rsidRPr="005A79CD">
        <w:rPr>
          <w:szCs w:val="24"/>
        </w:rPr>
        <w:t>recognized</w:t>
      </w:r>
      <w:r w:rsidR="0025371F" w:rsidRPr="005A79CD">
        <w:rPr>
          <w:szCs w:val="24"/>
        </w:rPr>
        <w:t xml:space="preserve"> </w:t>
      </w:r>
      <w:r w:rsidR="00132186" w:rsidRPr="005A79CD">
        <w:rPr>
          <w:szCs w:val="24"/>
        </w:rPr>
        <w:t>when</w:t>
      </w:r>
      <w:r w:rsidR="0025371F" w:rsidRPr="005A79CD">
        <w:rPr>
          <w:szCs w:val="24"/>
        </w:rPr>
        <w:t xml:space="preserve"> scor</w:t>
      </w:r>
      <w:r w:rsidR="00132186" w:rsidRPr="005A79CD">
        <w:rPr>
          <w:szCs w:val="24"/>
        </w:rPr>
        <w:t>ed for</w:t>
      </w:r>
      <w:r w:rsidR="0025371F" w:rsidRPr="005A79CD">
        <w:rPr>
          <w:szCs w:val="24"/>
        </w:rPr>
        <w:t xml:space="preserve"> this </w:t>
      </w:r>
      <w:r w:rsidR="00132186" w:rsidRPr="005A79CD">
        <w:rPr>
          <w:szCs w:val="24"/>
        </w:rPr>
        <w:t>prompt</w:t>
      </w:r>
      <w:r w:rsidR="00BA2FEE">
        <w:rPr>
          <w:szCs w:val="24"/>
        </w:rPr>
        <w:t>.</w:t>
      </w:r>
      <w:bookmarkEnd w:id="83"/>
    </w:p>
    <w:p w14:paraId="11AB7434" w14:textId="3ECC2651" w:rsidR="00477E69" w:rsidRPr="000713CD" w:rsidRDefault="00477E69" w:rsidP="00BD100A">
      <w:pPr>
        <w:pStyle w:val="ListParagraph"/>
        <w:numPr>
          <w:ilvl w:val="0"/>
          <w:numId w:val="2"/>
        </w:numPr>
        <w:tabs>
          <w:tab w:val="clear" w:pos="720"/>
        </w:tabs>
        <w:spacing w:after="480"/>
        <w:rPr>
          <w:szCs w:val="24"/>
        </w:rPr>
      </w:pPr>
      <w:r w:rsidRPr="000713CD">
        <w:rPr>
          <w:szCs w:val="24"/>
        </w:rPr>
        <w:t>Provide an overview of your t</w:t>
      </w:r>
      <w:r w:rsidR="0025371F" w:rsidRPr="000713CD">
        <w:rPr>
          <w:szCs w:val="24"/>
        </w:rPr>
        <w:t xml:space="preserve">rack record of success </w:t>
      </w:r>
      <w:bookmarkStart w:id="85" w:name="_Hlk102029137"/>
      <w:r w:rsidR="00132186" w:rsidRPr="000713CD">
        <w:rPr>
          <w:szCs w:val="24"/>
        </w:rPr>
        <w:t>providing access to services for underserved children and youth</w:t>
      </w:r>
      <w:bookmarkEnd w:id="85"/>
      <w:r w:rsidR="00132186" w:rsidRPr="000713CD">
        <w:rPr>
          <w:szCs w:val="24"/>
        </w:rPr>
        <w:t xml:space="preserve"> and </w:t>
      </w:r>
      <w:r w:rsidR="0025371F" w:rsidRPr="000713CD">
        <w:rPr>
          <w:szCs w:val="24"/>
        </w:rPr>
        <w:t xml:space="preserve">collaborating with LEAs who represent </w:t>
      </w:r>
      <w:r w:rsidR="0025371F" w:rsidRPr="00DE6B5A">
        <w:t>underserved children and youth who may not have routine access to health care</w:t>
      </w:r>
      <w:r w:rsidR="0025371F" w:rsidRPr="000713CD">
        <w:rPr>
          <w:szCs w:val="24"/>
        </w:rPr>
        <w:t xml:space="preserve">. </w:t>
      </w:r>
      <w:r w:rsidR="00CA059F" w:rsidRPr="000713CD">
        <w:rPr>
          <w:szCs w:val="24"/>
        </w:rPr>
        <w:br/>
        <w:t>D</w:t>
      </w:r>
      <w:r w:rsidR="00640CFC" w:rsidRPr="000713CD">
        <w:rPr>
          <w:szCs w:val="24"/>
        </w:rPr>
        <w:t xml:space="preserve">emonstrate </w:t>
      </w:r>
      <w:r w:rsidR="00CA059F" w:rsidRPr="000713CD">
        <w:rPr>
          <w:szCs w:val="24"/>
        </w:rPr>
        <w:t xml:space="preserve">knowledge of </w:t>
      </w:r>
      <w:r w:rsidR="00640CFC" w:rsidRPr="000713CD">
        <w:rPr>
          <w:szCs w:val="24"/>
        </w:rPr>
        <w:t>the</w:t>
      </w:r>
      <w:r w:rsidR="0025371F" w:rsidRPr="000713CD">
        <w:rPr>
          <w:szCs w:val="24"/>
        </w:rPr>
        <w:t xml:space="preserve"> challenges and opportunities for increasing access to health care through LEA BOP for at-risk communities, including foster youth, BIPOC</w:t>
      </w:r>
      <w:r w:rsidR="001C53FA" w:rsidRPr="000713CD">
        <w:rPr>
          <w:szCs w:val="24"/>
        </w:rPr>
        <w:t xml:space="preserve"> (black, indigenous, people of color)</w:t>
      </w:r>
      <w:r w:rsidR="0025371F" w:rsidRPr="000713CD">
        <w:rPr>
          <w:szCs w:val="24"/>
        </w:rPr>
        <w:t xml:space="preserve"> youth, and homeless, displaced, or unstably housed students.</w:t>
      </w:r>
    </w:p>
    <w:p w14:paraId="597E1CE5" w14:textId="64232FE2" w:rsidR="005A2A93" w:rsidRPr="00DE6B5A" w:rsidRDefault="005776DE" w:rsidP="009A24B7">
      <w:pPr>
        <w:pStyle w:val="Heading3"/>
      </w:pPr>
      <w:bookmarkStart w:id="86" w:name="_Toc102983275"/>
      <w:bookmarkStart w:id="87" w:name="_Toc103671329"/>
      <w:bookmarkEnd w:id="84"/>
      <w:r w:rsidRPr="00DE6B5A">
        <w:t xml:space="preserve">Prompt </w:t>
      </w:r>
      <w:r w:rsidR="0025371F" w:rsidRPr="00DE6B5A">
        <w:t>4</w:t>
      </w:r>
      <w:r w:rsidRPr="00DE6B5A">
        <w:t xml:space="preserve">: </w:t>
      </w:r>
      <w:r w:rsidR="005A2A93" w:rsidRPr="00DE6B5A">
        <w:t>Proposed Approach to Technical Assistance</w:t>
      </w:r>
      <w:bookmarkEnd w:id="86"/>
      <w:bookmarkEnd w:id="87"/>
    </w:p>
    <w:p w14:paraId="56277287" w14:textId="373F604C" w:rsidR="005A2A93" w:rsidRPr="00DE6B5A" w:rsidRDefault="005A2A93" w:rsidP="00BD100A">
      <w:pPr>
        <w:pStyle w:val="ListParagraph"/>
        <w:numPr>
          <w:ilvl w:val="0"/>
          <w:numId w:val="2"/>
        </w:numPr>
        <w:tabs>
          <w:tab w:val="clear" w:pos="720"/>
        </w:tabs>
        <w:contextualSpacing w:val="0"/>
      </w:pPr>
      <w:r w:rsidRPr="00DE6B5A">
        <w:t xml:space="preserve">Outline the process the Grantee will use to support </w:t>
      </w:r>
      <w:r w:rsidR="00472CC8" w:rsidRPr="00DE6B5A">
        <w:t xml:space="preserve">the selected </w:t>
      </w:r>
      <w:r w:rsidRPr="00DE6B5A">
        <w:t xml:space="preserve">LEAs in </w:t>
      </w:r>
      <w:r w:rsidR="00291332" w:rsidRPr="00DE6B5A">
        <w:t xml:space="preserve">LEA BOP </w:t>
      </w:r>
      <w:r w:rsidRPr="00DE6B5A">
        <w:t xml:space="preserve">claiming, including the methods the </w:t>
      </w:r>
      <w:r w:rsidR="00DC750D" w:rsidRPr="00DE6B5A">
        <w:t>Grantee</w:t>
      </w:r>
      <w:r w:rsidRPr="00DE6B5A">
        <w:t xml:space="preserve"> </w:t>
      </w:r>
      <w:r w:rsidR="0099652A" w:rsidRPr="00DE6B5A">
        <w:t>proposes</w:t>
      </w:r>
      <w:r w:rsidRPr="00DE6B5A">
        <w:t xml:space="preserve"> to </w:t>
      </w:r>
      <w:r w:rsidR="00E509EE" w:rsidRPr="00DE6B5A">
        <w:t xml:space="preserve">use to inform </w:t>
      </w:r>
      <w:r w:rsidRPr="00DE6B5A">
        <w:t>LEAs o</w:t>
      </w:r>
      <w:r w:rsidR="00E509EE" w:rsidRPr="00DE6B5A">
        <w:t>f</w:t>
      </w:r>
      <w:r w:rsidRPr="00DE6B5A">
        <w:t xml:space="preserve"> Medi-Cal billing opportunities. Include methods that may be useful to LEAs interested in participating in the LEA BOP, as well as methods that would assist LEAs interested in expanding the scope of billable health and mental health services provided to </w:t>
      </w:r>
      <w:r w:rsidR="001C53FA">
        <w:t>students</w:t>
      </w:r>
      <w:r w:rsidRPr="00DE6B5A">
        <w:t>.</w:t>
      </w:r>
    </w:p>
    <w:p w14:paraId="732C800F" w14:textId="3F27D341" w:rsidR="00291332" w:rsidRPr="00DE6B5A" w:rsidRDefault="00291332" w:rsidP="00BD100A">
      <w:pPr>
        <w:pStyle w:val="ListParagraph"/>
        <w:numPr>
          <w:ilvl w:val="0"/>
          <w:numId w:val="2"/>
        </w:numPr>
        <w:tabs>
          <w:tab w:val="clear" w:pos="720"/>
        </w:tabs>
        <w:contextualSpacing w:val="0"/>
      </w:pPr>
      <w:r w:rsidRPr="00DE6B5A">
        <w:rPr>
          <w:rFonts w:cs="Arial"/>
        </w:rPr>
        <w:t>Explain any</w:t>
      </w:r>
      <w:r w:rsidR="00361729" w:rsidRPr="00DE6B5A">
        <w:rPr>
          <w:rFonts w:eastAsia="Arial" w:cs="Arial"/>
        </w:rPr>
        <w:t xml:space="preserve"> innovative practice(s)</w:t>
      </w:r>
      <w:r w:rsidR="0099652A" w:rsidRPr="00DE6B5A">
        <w:rPr>
          <w:rFonts w:eastAsia="Arial" w:cs="Arial"/>
        </w:rPr>
        <w:t xml:space="preserve"> the applicant plans to utilize</w:t>
      </w:r>
      <w:r w:rsidR="00361729" w:rsidRPr="00DE6B5A">
        <w:rPr>
          <w:rFonts w:eastAsia="Arial" w:cs="Arial"/>
        </w:rPr>
        <w:t xml:space="preserve"> to engage and support LEAs in LEA BOP</w:t>
      </w:r>
      <w:r w:rsidRPr="00DE6B5A">
        <w:rPr>
          <w:rFonts w:eastAsia="Arial" w:cs="Arial"/>
        </w:rPr>
        <w:t xml:space="preserve"> claiming</w:t>
      </w:r>
      <w:r w:rsidR="00361729" w:rsidRPr="00DE6B5A">
        <w:rPr>
          <w:rFonts w:eastAsia="Arial" w:cs="Arial"/>
        </w:rPr>
        <w:t>. Innovative practices can include, but are not limited to: unique outreach, expanded collaboration efforts, internal support team efforts, expanded professional development approaches, and targeted solutions.</w:t>
      </w:r>
    </w:p>
    <w:p w14:paraId="387E6646" w14:textId="771269C1" w:rsidR="00E509EE" w:rsidRPr="00DE6B5A" w:rsidRDefault="00E509EE" w:rsidP="00BD100A">
      <w:pPr>
        <w:pStyle w:val="ListParagraph"/>
        <w:numPr>
          <w:ilvl w:val="0"/>
          <w:numId w:val="2"/>
        </w:numPr>
        <w:tabs>
          <w:tab w:val="clear" w:pos="720"/>
        </w:tabs>
        <w:contextualSpacing w:val="0"/>
      </w:pPr>
      <w:r w:rsidRPr="00DE6B5A">
        <w:t>Explain any creative, non-traditional service arrangements that the Grantee believes would support LEAs in LEA BOP claiming. Such non-traditional service arrangements could include promoting telehealth services in areas with known provider shortages, among other arrangements that increase access to services on school sites.</w:t>
      </w:r>
    </w:p>
    <w:p w14:paraId="33E29808" w14:textId="0DD4D1B9" w:rsidR="005A2A93" w:rsidRPr="00DE6B5A" w:rsidRDefault="005A2A93" w:rsidP="00BD100A">
      <w:pPr>
        <w:pStyle w:val="ListParagraph"/>
        <w:numPr>
          <w:ilvl w:val="0"/>
          <w:numId w:val="2"/>
        </w:numPr>
        <w:tabs>
          <w:tab w:val="clear" w:pos="720"/>
        </w:tabs>
        <w:contextualSpacing w:val="0"/>
      </w:pPr>
      <w:r w:rsidRPr="00DE6B5A">
        <w:t>Include any relevant history in designing, developing, and implementing technical assistance projects.</w:t>
      </w:r>
    </w:p>
    <w:p w14:paraId="38B00719" w14:textId="671F7D89" w:rsidR="0099652A" w:rsidRPr="00DE6B5A" w:rsidRDefault="005A2A93" w:rsidP="00BD100A">
      <w:pPr>
        <w:pStyle w:val="ListParagraph"/>
        <w:numPr>
          <w:ilvl w:val="0"/>
          <w:numId w:val="2"/>
        </w:numPr>
        <w:tabs>
          <w:tab w:val="clear" w:pos="720"/>
        </w:tabs>
        <w:contextualSpacing w:val="0"/>
      </w:pPr>
      <w:r w:rsidRPr="00DE6B5A">
        <w:t xml:space="preserve">Detail strategies that the applicant will implement to </w:t>
      </w:r>
      <w:r w:rsidR="007C2E57" w:rsidRPr="00DE6B5A">
        <w:t>assist targeted LEAs that are new to Medi-Cal claiming, as well as strategies that the applicants may use to increase</w:t>
      </w:r>
      <w:r w:rsidRPr="00DE6B5A">
        <w:t xml:space="preserve"> participation </w:t>
      </w:r>
      <w:r w:rsidR="007C2E57" w:rsidRPr="00DE6B5A">
        <w:t xml:space="preserve">for targeted LEAs that already participate in the LEA BOP </w:t>
      </w:r>
      <w:r w:rsidRPr="00DE6B5A">
        <w:t>school-based Medi-Cal claiming</w:t>
      </w:r>
      <w:r w:rsidR="007C2E57" w:rsidRPr="00DE6B5A">
        <w:t xml:space="preserve"> program</w:t>
      </w:r>
      <w:r w:rsidRPr="00DE6B5A">
        <w:t>.</w:t>
      </w:r>
    </w:p>
    <w:p w14:paraId="265EE365" w14:textId="21467063" w:rsidR="000713CD" w:rsidRPr="000713CD" w:rsidRDefault="0099652A" w:rsidP="00BD100A">
      <w:pPr>
        <w:pStyle w:val="ListParagraph"/>
        <w:numPr>
          <w:ilvl w:val="0"/>
          <w:numId w:val="2"/>
        </w:numPr>
        <w:tabs>
          <w:tab w:val="clear" w:pos="720"/>
        </w:tabs>
        <w:contextualSpacing w:val="0"/>
        <w:rPr>
          <w:szCs w:val="24"/>
        </w:rPr>
      </w:pPr>
      <w:r w:rsidRPr="00DE6B5A">
        <w:t>Detail how the applicant plans to measure the success of the technical assistance program.</w:t>
      </w:r>
    </w:p>
    <w:p w14:paraId="74D67EE2" w14:textId="4B8AC971" w:rsidR="00B0214D" w:rsidRPr="000713CD" w:rsidRDefault="007C2E57" w:rsidP="00BD100A">
      <w:pPr>
        <w:pStyle w:val="ListParagraph"/>
        <w:numPr>
          <w:ilvl w:val="0"/>
          <w:numId w:val="2"/>
        </w:numPr>
        <w:tabs>
          <w:tab w:val="clear" w:pos="720"/>
        </w:tabs>
        <w:spacing w:after="480"/>
        <w:contextualSpacing w:val="0"/>
        <w:rPr>
          <w:szCs w:val="24"/>
        </w:rPr>
      </w:pPr>
      <w:r w:rsidRPr="00DE6B5A">
        <w:lastRenderedPageBreak/>
        <w:t xml:space="preserve">Outline the process the applicant </w:t>
      </w:r>
      <w:r w:rsidR="00E509EE" w:rsidRPr="00DE6B5A">
        <w:t>plans to implement</w:t>
      </w:r>
      <w:r w:rsidRPr="00DE6B5A">
        <w:t xml:space="preserve"> to </w:t>
      </w:r>
      <w:r w:rsidR="00C16F69" w:rsidRPr="00DE6B5A">
        <w:t xml:space="preserve">ensure </w:t>
      </w:r>
      <w:r w:rsidRPr="00DE6B5A">
        <w:t xml:space="preserve">that </w:t>
      </w:r>
      <w:r w:rsidR="00C16F69" w:rsidRPr="00DE6B5A">
        <w:t xml:space="preserve">accurate </w:t>
      </w:r>
      <w:r w:rsidRPr="00DE6B5A">
        <w:t xml:space="preserve">technical assistance </w:t>
      </w:r>
      <w:r w:rsidR="00E509EE" w:rsidRPr="00DE6B5A">
        <w:t>and resources are</w:t>
      </w:r>
      <w:r w:rsidRPr="00DE6B5A">
        <w:t xml:space="preserve"> being provided </w:t>
      </w:r>
      <w:r w:rsidR="00C16F69" w:rsidRPr="00DE6B5A">
        <w:t xml:space="preserve">to </w:t>
      </w:r>
      <w:r w:rsidRPr="00DE6B5A">
        <w:t xml:space="preserve">the identified </w:t>
      </w:r>
      <w:r w:rsidR="00C16F69" w:rsidRPr="00DE6B5A">
        <w:t>LEA</w:t>
      </w:r>
      <w:r w:rsidRPr="00DE6B5A">
        <w:t>s.</w:t>
      </w:r>
    </w:p>
    <w:p w14:paraId="40057027" w14:textId="1E142938" w:rsidR="005A2A93" w:rsidRPr="00DE6B5A" w:rsidRDefault="005776DE" w:rsidP="009A24B7">
      <w:pPr>
        <w:pStyle w:val="Heading3"/>
      </w:pPr>
      <w:bookmarkStart w:id="88" w:name="_Toc102983276"/>
      <w:bookmarkStart w:id="89" w:name="_Toc103671330"/>
      <w:r w:rsidRPr="00DE6B5A">
        <w:t xml:space="preserve">Prompt </w:t>
      </w:r>
      <w:r w:rsidR="00AB3B21" w:rsidRPr="00DE6B5A">
        <w:t>5</w:t>
      </w:r>
      <w:r w:rsidRPr="00DE6B5A">
        <w:t xml:space="preserve">: </w:t>
      </w:r>
      <w:r w:rsidR="004A7C47" w:rsidRPr="00DE6B5A">
        <w:t>Detailed Work Plan</w:t>
      </w:r>
      <w:r w:rsidR="009F4E75">
        <w:t xml:space="preserve"> for Program Year 1 (</w:t>
      </w:r>
      <w:r w:rsidR="00601D2C">
        <w:t>6/</w:t>
      </w:r>
      <w:r w:rsidR="00D551C1">
        <w:t>27</w:t>
      </w:r>
      <w:r w:rsidR="00601D2C">
        <w:t>/</w:t>
      </w:r>
      <w:r w:rsidR="009F4E75">
        <w:t xml:space="preserve">2022 through </w:t>
      </w:r>
      <w:r w:rsidR="00601D2C">
        <w:t>6/</w:t>
      </w:r>
      <w:r w:rsidR="009F4E75">
        <w:t>30</w:t>
      </w:r>
      <w:r w:rsidR="00BF14D5">
        <w:t>/</w:t>
      </w:r>
      <w:r w:rsidR="009F4E75">
        <w:t>2023)</w:t>
      </w:r>
      <w:r w:rsidR="004A7C47" w:rsidRPr="00DE6B5A">
        <w:t xml:space="preserve"> (including timeline)</w:t>
      </w:r>
      <w:bookmarkEnd w:id="88"/>
      <w:bookmarkEnd w:id="89"/>
    </w:p>
    <w:p w14:paraId="56E3C9A8" w14:textId="7BEC787B" w:rsidR="00115A89" w:rsidRDefault="004A7C47" w:rsidP="00BD100A">
      <w:pPr>
        <w:pStyle w:val="ListParagraph"/>
        <w:numPr>
          <w:ilvl w:val="0"/>
          <w:numId w:val="9"/>
        </w:numPr>
        <w:contextualSpacing w:val="0"/>
      </w:pPr>
      <w:r w:rsidRPr="00DE6B5A">
        <w:t xml:space="preserve">Describe how </w:t>
      </w:r>
      <w:r w:rsidR="00E41252">
        <w:t xml:space="preserve">the applicant </w:t>
      </w:r>
      <w:r w:rsidRPr="00DE6B5A">
        <w:t>will take its existing demonstrated success in maximizing federal reimbursement under LEA BOP, described</w:t>
      </w:r>
      <w:r w:rsidR="00EC1E6F" w:rsidRPr="00DE6B5A">
        <w:t xml:space="preserve"> in the prompts</w:t>
      </w:r>
      <w:r w:rsidRPr="00DE6B5A">
        <w:t xml:space="preserve"> above, and develop or transform it into a technical assistance program that </w:t>
      </w:r>
      <w:r w:rsidR="000A1627" w:rsidRPr="00DE6B5A">
        <w:t xml:space="preserve">will be shared with </w:t>
      </w:r>
      <w:r w:rsidR="009F4E75">
        <w:t>the selected LEAs</w:t>
      </w:r>
      <w:r w:rsidR="00E509EE" w:rsidRPr="00DE6B5A">
        <w:t xml:space="preserve">. The LEAs that will participate in </w:t>
      </w:r>
      <w:r w:rsidR="00854E6F">
        <w:t>P</w:t>
      </w:r>
      <w:r w:rsidR="009F4E75">
        <w:t xml:space="preserve">rogram </w:t>
      </w:r>
      <w:r w:rsidR="00854E6F">
        <w:t>Y</w:t>
      </w:r>
      <w:r w:rsidR="009F4E75">
        <w:t>ear 1</w:t>
      </w:r>
      <w:r w:rsidR="004C3BAB">
        <w:t xml:space="preserve"> (a minimum of 10, but no more than 15 LEAs)</w:t>
      </w:r>
      <w:r w:rsidR="00BA2FEE">
        <w:t xml:space="preserve"> </w:t>
      </w:r>
      <w:r w:rsidR="00E509EE" w:rsidRPr="00DE6B5A">
        <w:t xml:space="preserve">will be selected using a </w:t>
      </w:r>
      <w:r w:rsidR="009A24B7">
        <w:t>LOI</w:t>
      </w:r>
      <w:r w:rsidR="00E509EE" w:rsidRPr="00DE6B5A">
        <w:t xml:space="preserve"> process, initiated by the CDE. The LEAs that will participate in technical assistance </w:t>
      </w:r>
      <w:r w:rsidR="004C3BAB">
        <w:t>over the life of this grant</w:t>
      </w:r>
      <w:r w:rsidR="00E509EE" w:rsidRPr="00DE6B5A">
        <w:t xml:space="preserve"> will be selected by the CDE, </w:t>
      </w:r>
      <w:r w:rsidR="00455FF7">
        <w:t xml:space="preserve">in collaboration with </w:t>
      </w:r>
      <w:r w:rsidR="00E509EE" w:rsidRPr="00DE6B5A">
        <w:t xml:space="preserve">the SBE, </w:t>
      </w:r>
      <w:r w:rsidR="0075380A" w:rsidRPr="00DE6B5A">
        <w:t xml:space="preserve">the </w:t>
      </w:r>
      <w:r w:rsidR="00E509EE" w:rsidRPr="00DE6B5A">
        <w:t xml:space="preserve">DHCS, the DHCS Expansion of </w:t>
      </w:r>
      <w:r w:rsidR="00D1547D" w:rsidRPr="00DE6B5A">
        <w:t>School</w:t>
      </w:r>
      <w:r w:rsidR="00D1547D">
        <w:t>-</w:t>
      </w:r>
      <w:r w:rsidR="00E509EE" w:rsidRPr="00DE6B5A">
        <w:t>Based Health Care Contractor, and the Grantee.</w:t>
      </w:r>
    </w:p>
    <w:p w14:paraId="6A891636" w14:textId="071F4715" w:rsidR="00E41252" w:rsidRDefault="004A7C47" w:rsidP="00BD100A">
      <w:pPr>
        <w:pStyle w:val="ListParagraph"/>
        <w:numPr>
          <w:ilvl w:val="0"/>
          <w:numId w:val="9"/>
        </w:numPr>
        <w:contextualSpacing w:val="0"/>
      </w:pPr>
      <w:r w:rsidRPr="00DE6B5A">
        <w:t xml:space="preserve">If </w:t>
      </w:r>
      <w:r w:rsidR="00E509EE" w:rsidRPr="00DE6B5A">
        <w:t>the applicant</w:t>
      </w:r>
      <w:r w:rsidRPr="00DE6B5A">
        <w:t xml:space="preserve"> plan</w:t>
      </w:r>
      <w:r w:rsidR="00E509EE" w:rsidRPr="00DE6B5A">
        <w:t>s</w:t>
      </w:r>
      <w:r w:rsidRPr="00DE6B5A">
        <w:t xml:space="preserve"> to </w:t>
      </w:r>
      <w:r w:rsidR="00BA2FEE">
        <w:t xml:space="preserve">have consortium </w:t>
      </w:r>
      <w:r w:rsidRPr="00DE6B5A">
        <w:t>partner</w:t>
      </w:r>
      <w:r w:rsidR="00BA2FEE">
        <w:t>s, including</w:t>
      </w:r>
      <w:r w:rsidRPr="00DE6B5A">
        <w:t xml:space="preserve"> </w:t>
      </w:r>
      <w:r w:rsidR="00BA2FEE" w:rsidRPr="00DE6B5A">
        <w:rPr>
          <w:szCs w:val="24"/>
        </w:rPr>
        <w:t>other LEAs, institutions of higher education, nonprofit educational services providers, county mental health providers, or other local partners.</w:t>
      </w:r>
      <w:r w:rsidRPr="00DE6B5A">
        <w:t xml:space="preserve"> please describe their role in </w:t>
      </w:r>
      <w:r w:rsidR="00D4548F">
        <w:t xml:space="preserve">your response to Prompt 5 and include any expected costs in the </w:t>
      </w:r>
      <w:r w:rsidR="004C3BAB">
        <w:t>Budget Workbook and N</w:t>
      </w:r>
      <w:r w:rsidRPr="00DE6B5A">
        <w:t>arrative</w:t>
      </w:r>
      <w:r w:rsidR="00D4548F">
        <w:t xml:space="preserve"> (Prompt 6)</w:t>
      </w:r>
      <w:r w:rsidRPr="00DE6B5A">
        <w:t>.</w:t>
      </w:r>
    </w:p>
    <w:p w14:paraId="125B93F2" w14:textId="5708E63D" w:rsidR="00E41252" w:rsidRDefault="004A7C47" w:rsidP="00BD100A">
      <w:pPr>
        <w:pStyle w:val="ListParagraph"/>
        <w:numPr>
          <w:ilvl w:val="0"/>
          <w:numId w:val="9"/>
        </w:numPr>
        <w:contextualSpacing w:val="0"/>
      </w:pPr>
      <w:r w:rsidRPr="00DE6B5A">
        <w:t xml:space="preserve">Describe </w:t>
      </w:r>
      <w:r w:rsidR="00D22376">
        <w:t>the tools</w:t>
      </w:r>
      <w:r w:rsidRPr="00DE6B5A">
        <w:t xml:space="preserve"> </w:t>
      </w:r>
      <w:r w:rsidR="00A87CF3" w:rsidRPr="00DE6B5A">
        <w:t>the applicant</w:t>
      </w:r>
      <w:r w:rsidRPr="00DE6B5A">
        <w:t xml:space="preserve"> will </w:t>
      </w:r>
      <w:r w:rsidR="004847C6">
        <w:t>use in providing technical assistance</w:t>
      </w:r>
      <w:r w:rsidRPr="00DE6B5A">
        <w:t xml:space="preserve">, such as videos, templates, PowerPoints, </w:t>
      </w:r>
      <w:r w:rsidR="00E41252">
        <w:t xml:space="preserve">web </w:t>
      </w:r>
      <w:r w:rsidRPr="00DE6B5A">
        <w:t>app</w:t>
      </w:r>
      <w:r w:rsidR="00E41252">
        <w:t>lication</w:t>
      </w:r>
      <w:r w:rsidRPr="00DE6B5A">
        <w:t xml:space="preserve">s, resources, and other communication strategies. </w:t>
      </w:r>
      <w:r w:rsidR="00D820E8">
        <w:t>(</w:t>
      </w:r>
      <w:r w:rsidR="00D820E8" w:rsidRPr="009A24B7">
        <w:rPr>
          <w:b/>
        </w:rPr>
        <w:t>Note:</w:t>
      </w:r>
      <w:r w:rsidR="00D820E8">
        <w:t xml:space="preserve"> </w:t>
      </w:r>
      <w:r w:rsidR="000A1627" w:rsidRPr="00DE6B5A">
        <w:t xml:space="preserve">All materials </w:t>
      </w:r>
      <w:r w:rsidR="00E41252">
        <w:t>must</w:t>
      </w:r>
      <w:r w:rsidR="000A1627" w:rsidRPr="00DE6B5A">
        <w:t xml:space="preserve"> be reviewed by CDE and DHCS prior to dissemination to the targeted LEAs.</w:t>
      </w:r>
      <w:r w:rsidR="00D820E8">
        <w:t>)</w:t>
      </w:r>
      <w:r w:rsidR="000A1627" w:rsidRPr="00DE6B5A">
        <w:t xml:space="preserve"> </w:t>
      </w:r>
      <w:r w:rsidR="001B1CB7" w:rsidRPr="00DE6B5A">
        <w:t>The Grantee</w:t>
      </w:r>
      <w:r w:rsidR="000A1627" w:rsidRPr="00DE6B5A">
        <w:t xml:space="preserve"> should plan to develop </w:t>
      </w:r>
      <w:r w:rsidRPr="00DE6B5A">
        <w:t xml:space="preserve">materials and resources required </w:t>
      </w:r>
      <w:r w:rsidR="00A87CF3" w:rsidRPr="00DE6B5A">
        <w:t>to continue</w:t>
      </w:r>
      <w:r w:rsidRPr="00DE6B5A">
        <w:t xml:space="preserve"> </w:t>
      </w:r>
      <w:r w:rsidR="000A1627" w:rsidRPr="00DE6B5A">
        <w:t>an ongoing</w:t>
      </w:r>
      <w:r w:rsidRPr="00DE6B5A">
        <w:t xml:space="preserve"> technical assistance program</w:t>
      </w:r>
      <w:r w:rsidR="000A1627" w:rsidRPr="00DE6B5A">
        <w:t xml:space="preserve"> that can be sustained by CDE</w:t>
      </w:r>
      <w:r w:rsidR="00E41252">
        <w:t xml:space="preserve">, and its partners, </w:t>
      </w:r>
      <w:r w:rsidR="000A1627" w:rsidRPr="00DE6B5A">
        <w:t xml:space="preserve">after the </w:t>
      </w:r>
      <w:r w:rsidR="001B1CB7" w:rsidRPr="00DE6B5A">
        <w:t xml:space="preserve">five-year </w:t>
      </w:r>
      <w:r w:rsidR="000A1627" w:rsidRPr="00DE6B5A">
        <w:t xml:space="preserve">grant </w:t>
      </w:r>
      <w:r w:rsidR="00E41252">
        <w:t>period</w:t>
      </w:r>
      <w:r w:rsidR="000A1627" w:rsidRPr="00DE6B5A">
        <w:t xml:space="preserve"> has expired</w:t>
      </w:r>
      <w:r w:rsidRPr="00DE6B5A">
        <w:t>.</w:t>
      </w:r>
    </w:p>
    <w:p w14:paraId="218C9377" w14:textId="17948F79" w:rsidR="00AE1162" w:rsidRPr="00DE6B5A" w:rsidRDefault="004A7C47" w:rsidP="00BD100A">
      <w:pPr>
        <w:pStyle w:val="ListParagraph"/>
        <w:numPr>
          <w:ilvl w:val="0"/>
          <w:numId w:val="9"/>
        </w:numPr>
        <w:spacing w:after="480"/>
        <w:contextualSpacing w:val="0"/>
      </w:pPr>
      <w:r w:rsidRPr="00DE6B5A">
        <w:t xml:space="preserve">The </w:t>
      </w:r>
      <w:r w:rsidR="009A24B7">
        <w:t>P</w:t>
      </w:r>
      <w:r w:rsidR="006C515B">
        <w:t xml:space="preserve">rogram </w:t>
      </w:r>
      <w:r w:rsidR="009A24B7">
        <w:t>Y</w:t>
      </w:r>
      <w:r w:rsidR="006C515B">
        <w:t xml:space="preserve">ear 1 </w:t>
      </w:r>
      <w:r w:rsidRPr="00DE6B5A">
        <w:t>timeline must include the activities that support the detail in your application</w:t>
      </w:r>
      <w:r w:rsidR="001D7991" w:rsidRPr="00DE6B5A">
        <w:t>, as well as the required annual progress report</w:t>
      </w:r>
      <w:r w:rsidRPr="00DE6B5A">
        <w:t>.</w:t>
      </w:r>
    </w:p>
    <w:p w14:paraId="0B6B29B9" w14:textId="70861C60" w:rsidR="005776DE" w:rsidRPr="00DE6B5A" w:rsidRDefault="005776DE" w:rsidP="009A24B7">
      <w:pPr>
        <w:pStyle w:val="Heading3"/>
      </w:pPr>
      <w:bookmarkStart w:id="90" w:name="_Toc102983278"/>
      <w:bookmarkStart w:id="91" w:name="_Toc103671331"/>
      <w:r w:rsidRPr="00DE6B5A">
        <w:t xml:space="preserve">Prompt </w:t>
      </w:r>
      <w:r w:rsidR="001A3858">
        <w:t>6</w:t>
      </w:r>
      <w:r w:rsidRPr="00DE6B5A">
        <w:t>: Budget Workbook</w:t>
      </w:r>
      <w:bookmarkEnd w:id="90"/>
      <w:r w:rsidR="00CF0EA6">
        <w:t xml:space="preserve"> and Narrative</w:t>
      </w:r>
      <w:bookmarkEnd w:id="91"/>
    </w:p>
    <w:p w14:paraId="3393525F" w14:textId="6985A3BE" w:rsidR="00F575D7" w:rsidRPr="00F575D7" w:rsidRDefault="00F575D7" w:rsidP="00F575D7">
      <w:r w:rsidRPr="00F575D7">
        <w:rPr>
          <w:rFonts w:cs="Arial"/>
          <w:shd w:val="clear" w:color="auto" w:fill="FFFFFF"/>
        </w:rPr>
        <w:t>The Budget Workbook</w:t>
      </w:r>
      <w:r w:rsidRPr="00F575D7" w:rsidDel="009667D3">
        <w:rPr>
          <w:rFonts w:cs="Arial"/>
          <w:shd w:val="clear" w:color="auto" w:fill="FFFFFF"/>
        </w:rPr>
        <w:t xml:space="preserve"> </w:t>
      </w:r>
      <w:r w:rsidR="00CF0EA6">
        <w:rPr>
          <w:rFonts w:cs="Arial"/>
          <w:shd w:val="clear" w:color="auto" w:fill="FFFFFF"/>
        </w:rPr>
        <w:t xml:space="preserve">and Narrative </w:t>
      </w:r>
      <w:r w:rsidRPr="00F575D7">
        <w:rPr>
          <w:rFonts w:cs="Arial"/>
          <w:shd w:val="clear" w:color="auto" w:fill="FFFFFF"/>
        </w:rPr>
        <w:t xml:space="preserve">will </w:t>
      </w:r>
      <w:r w:rsidR="00797CE6">
        <w:rPr>
          <w:rFonts w:cs="Arial"/>
          <w:shd w:val="clear" w:color="auto" w:fill="FFFFFF"/>
        </w:rPr>
        <w:t xml:space="preserve">be provided separately and will </w:t>
      </w:r>
      <w:r w:rsidRPr="00F575D7">
        <w:rPr>
          <w:rFonts w:cs="Arial"/>
          <w:shd w:val="clear" w:color="auto" w:fill="FFFFFF"/>
        </w:rPr>
        <w:t>not be counted in the 15-page narrative limit.</w:t>
      </w:r>
    </w:p>
    <w:p w14:paraId="3A23EA99" w14:textId="4014BC0F" w:rsidR="005776DE" w:rsidRPr="00F951BC" w:rsidRDefault="005776DE" w:rsidP="007F140C">
      <w:pPr>
        <w:pStyle w:val="ListParagraph"/>
        <w:numPr>
          <w:ilvl w:val="0"/>
          <w:numId w:val="11"/>
        </w:numPr>
        <w:rPr>
          <w:rFonts w:cs="Arial"/>
          <w:shd w:val="clear" w:color="auto" w:fill="FFFFFF"/>
        </w:rPr>
      </w:pPr>
      <w:r w:rsidRPr="00CF0EA6">
        <w:rPr>
          <w:rFonts w:cs="Arial"/>
          <w:shd w:val="clear" w:color="auto" w:fill="FFFFFF"/>
        </w:rPr>
        <w:t xml:space="preserve">Provide a proposed </w:t>
      </w:r>
      <w:r w:rsidR="009A24B7">
        <w:rPr>
          <w:rFonts w:cs="Arial"/>
          <w:shd w:val="clear" w:color="auto" w:fill="FFFFFF"/>
        </w:rPr>
        <w:t>P</w:t>
      </w:r>
      <w:r w:rsidR="00CF0EA6" w:rsidRPr="005724C9">
        <w:rPr>
          <w:rFonts w:cs="Arial"/>
          <w:shd w:val="clear" w:color="auto" w:fill="FFFFFF"/>
        </w:rPr>
        <w:t xml:space="preserve">rogram </w:t>
      </w:r>
      <w:r w:rsidR="009A24B7">
        <w:rPr>
          <w:rFonts w:cs="Arial"/>
          <w:shd w:val="clear" w:color="auto" w:fill="FFFFFF"/>
        </w:rPr>
        <w:t>Y</w:t>
      </w:r>
      <w:r w:rsidR="00CF0EA6" w:rsidRPr="005724C9">
        <w:rPr>
          <w:rFonts w:cs="Arial"/>
          <w:shd w:val="clear" w:color="auto" w:fill="FFFFFF"/>
        </w:rPr>
        <w:t xml:space="preserve">ear 1 </w:t>
      </w:r>
      <w:r w:rsidRPr="005724C9">
        <w:rPr>
          <w:rFonts w:cs="Arial"/>
          <w:shd w:val="clear" w:color="auto" w:fill="FFFFFF"/>
        </w:rPr>
        <w:t xml:space="preserve">budget </w:t>
      </w:r>
      <w:r w:rsidR="0099652A" w:rsidRPr="005724C9">
        <w:rPr>
          <w:rFonts w:cs="Arial"/>
          <w:shd w:val="clear" w:color="auto" w:fill="FFFFFF"/>
        </w:rPr>
        <w:t xml:space="preserve">for the project period from </w:t>
      </w:r>
      <w:r w:rsidR="00A87CF3" w:rsidRPr="005724C9">
        <w:rPr>
          <w:rFonts w:cs="Arial"/>
          <w:shd w:val="clear" w:color="auto" w:fill="FFFFFF"/>
        </w:rPr>
        <w:t>Ju</w:t>
      </w:r>
      <w:r w:rsidR="00E55F73" w:rsidRPr="005724C9">
        <w:rPr>
          <w:rFonts w:cs="Arial"/>
          <w:shd w:val="clear" w:color="auto" w:fill="FFFFFF"/>
        </w:rPr>
        <w:t>ne</w:t>
      </w:r>
      <w:r w:rsidR="00A87CF3" w:rsidRPr="005724C9">
        <w:rPr>
          <w:rFonts w:cs="Arial"/>
          <w:shd w:val="clear" w:color="auto" w:fill="FFFFFF"/>
        </w:rPr>
        <w:t xml:space="preserve"> </w:t>
      </w:r>
      <w:r w:rsidR="00E55F73" w:rsidRPr="005724C9">
        <w:rPr>
          <w:rFonts w:cs="Arial"/>
          <w:shd w:val="clear" w:color="auto" w:fill="FFFFFF"/>
        </w:rPr>
        <w:t>2</w:t>
      </w:r>
      <w:r w:rsidR="00455FF7">
        <w:rPr>
          <w:rFonts w:cs="Arial"/>
          <w:shd w:val="clear" w:color="auto" w:fill="FFFFFF"/>
        </w:rPr>
        <w:t>7</w:t>
      </w:r>
      <w:r w:rsidR="00A87CF3" w:rsidRPr="005724C9">
        <w:rPr>
          <w:rFonts w:cs="Arial"/>
          <w:shd w:val="clear" w:color="auto" w:fill="FFFFFF"/>
        </w:rPr>
        <w:t>,</w:t>
      </w:r>
      <w:r w:rsidR="0099652A" w:rsidRPr="005724C9">
        <w:rPr>
          <w:rFonts w:cs="Arial"/>
          <w:shd w:val="clear" w:color="auto" w:fill="FFFFFF"/>
        </w:rPr>
        <w:t xml:space="preserve"> 2022</w:t>
      </w:r>
      <w:r w:rsidR="009A24B7">
        <w:rPr>
          <w:rFonts w:cs="Arial"/>
          <w:shd w:val="clear" w:color="auto" w:fill="FFFFFF"/>
        </w:rPr>
        <w:t>,</w:t>
      </w:r>
      <w:r w:rsidR="0099652A" w:rsidRPr="005724C9">
        <w:rPr>
          <w:rFonts w:cs="Arial"/>
          <w:shd w:val="clear" w:color="auto" w:fill="FFFFFF"/>
        </w:rPr>
        <w:t xml:space="preserve"> to</w:t>
      </w:r>
      <w:r w:rsidR="00CF0EA6">
        <w:rPr>
          <w:rFonts w:cs="Arial"/>
          <w:shd w:val="clear" w:color="auto" w:fill="FFFFFF"/>
        </w:rPr>
        <w:t xml:space="preserve"> </w:t>
      </w:r>
      <w:r w:rsidR="0099652A" w:rsidRPr="00CF0EA6">
        <w:rPr>
          <w:rFonts w:cs="Arial"/>
          <w:shd w:val="clear" w:color="auto" w:fill="FFFFFF"/>
        </w:rPr>
        <w:t>June 30, 202</w:t>
      </w:r>
      <w:r w:rsidR="00AC0FE0" w:rsidRPr="00CF0EA6">
        <w:rPr>
          <w:rFonts w:cs="Arial"/>
          <w:shd w:val="clear" w:color="auto" w:fill="FFFFFF"/>
        </w:rPr>
        <w:t>3</w:t>
      </w:r>
      <w:r w:rsidR="0099652A" w:rsidRPr="00CF0EA6">
        <w:rPr>
          <w:rFonts w:cs="Arial"/>
          <w:shd w:val="clear" w:color="auto" w:fill="FFFFFF"/>
        </w:rPr>
        <w:t xml:space="preserve">, </w:t>
      </w:r>
      <w:r w:rsidRPr="00CF0EA6">
        <w:rPr>
          <w:rFonts w:cs="Arial"/>
          <w:shd w:val="clear" w:color="auto" w:fill="FFFFFF"/>
        </w:rPr>
        <w:t>not to exceed $</w:t>
      </w:r>
      <w:r w:rsidR="00A87CF3" w:rsidRPr="00337BE1">
        <w:rPr>
          <w:rFonts w:cs="Arial"/>
          <w:shd w:val="clear" w:color="auto" w:fill="FFFFFF"/>
        </w:rPr>
        <w:t>5</w:t>
      </w:r>
      <w:r w:rsidR="00AC0FE0" w:rsidRPr="0005273E">
        <w:rPr>
          <w:rFonts w:cs="Arial"/>
          <w:shd w:val="clear" w:color="auto" w:fill="FFFFFF"/>
        </w:rPr>
        <w:t>0</w:t>
      </w:r>
      <w:r w:rsidR="00D26B87" w:rsidRPr="0005273E">
        <w:rPr>
          <w:rFonts w:cs="Arial"/>
          <w:shd w:val="clear" w:color="auto" w:fill="FFFFFF"/>
        </w:rPr>
        <w:t>0</w:t>
      </w:r>
      <w:r w:rsidRPr="0005273E">
        <w:rPr>
          <w:rFonts w:cs="Arial"/>
          <w:shd w:val="clear" w:color="auto" w:fill="FFFFFF"/>
        </w:rPr>
        <w:t>,000</w:t>
      </w:r>
      <w:r w:rsidR="0099652A" w:rsidRPr="007F140C">
        <w:rPr>
          <w:rFonts w:cs="Arial"/>
          <w:shd w:val="clear" w:color="auto" w:fill="FFFFFF"/>
        </w:rPr>
        <w:t>,</w:t>
      </w:r>
      <w:r w:rsidRPr="007F140C">
        <w:rPr>
          <w:rFonts w:cs="Arial"/>
          <w:shd w:val="clear" w:color="auto" w:fill="FFFFFF"/>
        </w:rPr>
        <w:t xml:space="preserve"> that can support activities that are consistent with the information provided in your application</w:t>
      </w:r>
      <w:r w:rsidRPr="00CF0EA6">
        <w:rPr>
          <w:rFonts w:cs="Arial"/>
          <w:shd w:val="clear" w:color="auto" w:fill="FFFFFF"/>
        </w:rPr>
        <w:t xml:space="preserve">. </w:t>
      </w:r>
      <w:r w:rsidRPr="00CF0EA6">
        <w:rPr>
          <w:bCs/>
        </w:rPr>
        <w:t xml:space="preserve">The expenditure of funds must be clearly tied to the activities described in </w:t>
      </w:r>
      <w:r w:rsidR="003121C6" w:rsidRPr="0005273E">
        <w:rPr>
          <w:bCs/>
        </w:rPr>
        <w:t>Prompts 1</w:t>
      </w:r>
      <w:r w:rsidR="009A24B7" w:rsidRPr="009A24B7">
        <w:rPr>
          <w:rFonts w:cs="Arial"/>
          <w:bCs/>
        </w:rPr>
        <w:t>–</w:t>
      </w:r>
      <w:r w:rsidR="00D820E8" w:rsidRPr="007F140C">
        <w:rPr>
          <w:bCs/>
        </w:rPr>
        <w:t>5</w:t>
      </w:r>
      <w:r w:rsidR="003121C6" w:rsidRPr="007F140C">
        <w:rPr>
          <w:bCs/>
        </w:rPr>
        <w:t xml:space="preserve"> of </w:t>
      </w:r>
      <w:r w:rsidRPr="007F140C">
        <w:rPr>
          <w:bCs/>
        </w:rPr>
        <w:t>the narrative sections of the application</w:t>
      </w:r>
      <w:r w:rsidRPr="00DE6B5A">
        <w:t xml:space="preserve">. Budget priorities must be centered on program development, professional development, and other planning activities. </w:t>
      </w:r>
      <w:r w:rsidR="00F575D7" w:rsidRPr="00CF0EA6">
        <w:rPr>
          <w:rFonts w:cs="Arial"/>
          <w:shd w:val="clear" w:color="auto" w:fill="FFFFFF"/>
        </w:rPr>
        <w:t>Funds must supplement, not supplant, existing services and activities</w:t>
      </w:r>
      <w:r w:rsidR="00F575D7">
        <w:t>, including</w:t>
      </w:r>
      <w:r w:rsidRPr="00DE6B5A">
        <w:t xml:space="preserve"> current fixed costs. </w:t>
      </w:r>
      <w:r w:rsidR="00122029">
        <w:t>(</w:t>
      </w:r>
      <w:r w:rsidR="00122029" w:rsidRPr="009A24B7">
        <w:rPr>
          <w:b/>
        </w:rPr>
        <w:t xml:space="preserve">Note: </w:t>
      </w:r>
      <w:r w:rsidR="00720166">
        <w:t xml:space="preserve">For </w:t>
      </w:r>
      <w:r w:rsidR="009A24B7">
        <w:t>P</w:t>
      </w:r>
      <w:r w:rsidR="00720166">
        <w:t xml:space="preserve">rogram </w:t>
      </w:r>
      <w:r w:rsidR="009A24B7">
        <w:t>Y</w:t>
      </w:r>
      <w:r w:rsidR="00720166">
        <w:t>ears 2, 3</w:t>
      </w:r>
      <w:r w:rsidR="009A24B7">
        <w:t>,</w:t>
      </w:r>
      <w:r w:rsidR="00720166">
        <w:t xml:space="preserve"> and 4</w:t>
      </w:r>
      <w:r w:rsidR="0099652A" w:rsidRPr="00DE6B5A">
        <w:t xml:space="preserve">, the Grantee </w:t>
      </w:r>
      <w:r w:rsidR="00122029">
        <w:t>must</w:t>
      </w:r>
      <w:r w:rsidR="0099652A" w:rsidRPr="00DE6B5A">
        <w:t xml:space="preserve"> submit a proposed </w:t>
      </w:r>
      <w:r w:rsidR="00720166">
        <w:t xml:space="preserve">work plan and </w:t>
      </w:r>
      <w:r w:rsidR="0099652A" w:rsidRPr="00DE6B5A">
        <w:t xml:space="preserve">budget </w:t>
      </w:r>
      <w:r w:rsidR="00122029">
        <w:t xml:space="preserve">to the CDE </w:t>
      </w:r>
      <w:r w:rsidR="00720166">
        <w:t>by Ma</w:t>
      </w:r>
      <w:r w:rsidR="003070B8">
        <w:t>rch</w:t>
      </w:r>
      <w:r w:rsidR="00720166">
        <w:t xml:space="preserve"> 15 </w:t>
      </w:r>
      <w:r w:rsidR="00122029">
        <w:t>of the preceding</w:t>
      </w:r>
      <w:r w:rsidR="00720166">
        <w:t xml:space="preserve"> year.</w:t>
      </w:r>
      <w:r w:rsidR="003070B8">
        <w:t>)</w:t>
      </w:r>
      <w:r w:rsidR="009654A7" w:rsidRPr="00CF0EA6">
        <w:rPr>
          <w:rFonts w:cs="Arial"/>
          <w:shd w:val="clear" w:color="auto" w:fill="FFFFFF"/>
        </w:rPr>
        <w:t xml:space="preserve"> </w:t>
      </w:r>
      <w:r w:rsidR="00122029">
        <w:rPr>
          <w:rFonts w:cs="Arial"/>
          <w:shd w:val="clear" w:color="auto" w:fill="FFFFFF"/>
        </w:rPr>
        <w:t>For Prompt 6, p</w:t>
      </w:r>
      <w:r w:rsidRPr="00CF0EA6">
        <w:rPr>
          <w:rFonts w:cs="Arial"/>
          <w:shd w:val="clear" w:color="auto" w:fill="FFFFFF"/>
        </w:rPr>
        <w:t>lease include all personnel salaries</w:t>
      </w:r>
      <w:r w:rsidR="005A3120" w:rsidRPr="00CF0EA6">
        <w:rPr>
          <w:rFonts w:cs="Arial"/>
          <w:shd w:val="clear" w:color="auto" w:fill="FFFFFF"/>
        </w:rPr>
        <w:t xml:space="preserve"> </w:t>
      </w:r>
      <w:r w:rsidR="005A3120" w:rsidRPr="00CF0EA6">
        <w:rPr>
          <w:rFonts w:cs="Arial"/>
          <w:shd w:val="clear" w:color="auto" w:fill="FFFFFF"/>
        </w:rPr>
        <w:lastRenderedPageBreak/>
        <w:t xml:space="preserve">and </w:t>
      </w:r>
      <w:r w:rsidRPr="0005273E">
        <w:rPr>
          <w:rFonts w:cs="Arial"/>
          <w:shd w:val="clear" w:color="auto" w:fill="FFFFFF"/>
        </w:rPr>
        <w:t>benefits</w:t>
      </w:r>
      <w:r w:rsidR="005A3120" w:rsidRPr="007F140C">
        <w:rPr>
          <w:rFonts w:cs="Arial"/>
          <w:shd w:val="clear" w:color="auto" w:fill="FFFFFF"/>
        </w:rPr>
        <w:t xml:space="preserve">, </w:t>
      </w:r>
      <w:r w:rsidR="00D26B87" w:rsidRPr="007F140C">
        <w:rPr>
          <w:rFonts w:cs="Arial"/>
          <w:shd w:val="clear" w:color="auto" w:fill="FFFFFF"/>
        </w:rPr>
        <w:t>as well as other project</w:t>
      </w:r>
      <w:r w:rsidR="00857D85" w:rsidRPr="007F140C">
        <w:rPr>
          <w:rFonts w:cs="Arial"/>
          <w:shd w:val="clear" w:color="auto" w:fill="FFFFFF"/>
        </w:rPr>
        <w:t xml:space="preserve"> costs</w:t>
      </w:r>
      <w:r w:rsidR="00D26B87" w:rsidRPr="007F140C">
        <w:rPr>
          <w:rFonts w:cs="Arial"/>
          <w:shd w:val="clear" w:color="auto" w:fill="FFFFFF"/>
        </w:rPr>
        <w:t>,</w:t>
      </w:r>
      <w:r w:rsidR="00857D85" w:rsidRPr="007F140C">
        <w:rPr>
          <w:rFonts w:cs="Arial"/>
          <w:shd w:val="clear" w:color="auto" w:fill="FFFFFF"/>
        </w:rPr>
        <w:t xml:space="preserve"> </w:t>
      </w:r>
      <w:r w:rsidR="00D26B87" w:rsidRPr="00720166">
        <w:rPr>
          <w:rFonts w:cs="Arial"/>
          <w:shd w:val="clear" w:color="auto" w:fill="FFFFFF"/>
        </w:rPr>
        <w:t xml:space="preserve">for the </w:t>
      </w:r>
      <w:r w:rsidR="009A24B7">
        <w:rPr>
          <w:rFonts w:cs="Arial"/>
          <w:shd w:val="clear" w:color="auto" w:fill="FFFFFF"/>
        </w:rPr>
        <w:t>P</w:t>
      </w:r>
      <w:r w:rsidR="00205CE8">
        <w:rPr>
          <w:rFonts w:cs="Arial"/>
          <w:shd w:val="clear" w:color="auto" w:fill="FFFFFF"/>
        </w:rPr>
        <w:t xml:space="preserve">rogram </w:t>
      </w:r>
      <w:r w:rsidR="009A24B7">
        <w:rPr>
          <w:rFonts w:cs="Arial"/>
          <w:shd w:val="clear" w:color="auto" w:fill="FFFFFF"/>
        </w:rPr>
        <w:t>Y</w:t>
      </w:r>
      <w:r w:rsidR="00205CE8">
        <w:rPr>
          <w:rFonts w:cs="Arial"/>
          <w:shd w:val="clear" w:color="auto" w:fill="FFFFFF"/>
        </w:rPr>
        <w:t>ear 1</w:t>
      </w:r>
      <w:r w:rsidR="003121C6" w:rsidRPr="00205CE8">
        <w:rPr>
          <w:rFonts w:cs="Arial"/>
          <w:shd w:val="clear" w:color="auto" w:fill="FFFFFF"/>
        </w:rPr>
        <w:t xml:space="preserve"> </w:t>
      </w:r>
      <w:r w:rsidR="00D26B87" w:rsidRPr="00205CE8">
        <w:rPr>
          <w:rFonts w:cs="Arial"/>
          <w:shd w:val="clear" w:color="auto" w:fill="FFFFFF"/>
        </w:rPr>
        <w:t>(</w:t>
      </w:r>
      <w:r w:rsidR="00A87CF3" w:rsidRPr="00205CE8">
        <w:rPr>
          <w:rFonts w:cs="Arial"/>
          <w:shd w:val="clear" w:color="auto" w:fill="FFFFFF"/>
        </w:rPr>
        <w:t>Ju</w:t>
      </w:r>
      <w:r w:rsidR="00E55F73" w:rsidRPr="00205CE8">
        <w:rPr>
          <w:rFonts w:cs="Arial"/>
          <w:shd w:val="clear" w:color="auto" w:fill="FFFFFF"/>
        </w:rPr>
        <w:t>ne 2</w:t>
      </w:r>
      <w:r w:rsidR="00455FF7">
        <w:rPr>
          <w:rFonts w:cs="Arial"/>
          <w:shd w:val="clear" w:color="auto" w:fill="FFFFFF"/>
        </w:rPr>
        <w:t>7</w:t>
      </w:r>
      <w:r w:rsidR="00A87CF3" w:rsidRPr="00205CE8">
        <w:rPr>
          <w:rFonts w:cs="Arial"/>
          <w:shd w:val="clear" w:color="auto" w:fill="FFFFFF"/>
        </w:rPr>
        <w:t>,</w:t>
      </w:r>
      <w:r w:rsidR="00D26B87" w:rsidRPr="00205CE8">
        <w:rPr>
          <w:rFonts w:cs="Arial"/>
          <w:shd w:val="clear" w:color="auto" w:fill="FFFFFF"/>
        </w:rPr>
        <w:t xml:space="preserve"> 2022</w:t>
      </w:r>
      <w:r w:rsidR="009A24B7">
        <w:rPr>
          <w:rFonts w:cs="Arial"/>
          <w:shd w:val="clear" w:color="auto" w:fill="FFFFFF"/>
        </w:rPr>
        <w:t>,</w:t>
      </w:r>
      <w:r w:rsidR="00D26B87" w:rsidRPr="00205CE8">
        <w:rPr>
          <w:rFonts w:cs="Arial"/>
          <w:shd w:val="clear" w:color="auto" w:fill="FFFFFF"/>
        </w:rPr>
        <w:t xml:space="preserve"> through June 30, 202</w:t>
      </w:r>
      <w:r w:rsidR="00AC0FE0" w:rsidRPr="00205CE8">
        <w:rPr>
          <w:rFonts w:cs="Arial"/>
          <w:shd w:val="clear" w:color="auto" w:fill="FFFFFF"/>
        </w:rPr>
        <w:t>3</w:t>
      </w:r>
      <w:r w:rsidR="00D26B87" w:rsidRPr="00205CE8">
        <w:rPr>
          <w:rFonts w:cs="Arial"/>
          <w:shd w:val="clear" w:color="auto" w:fill="FFFFFF"/>
        </w:rPr>
        <w:t xml:space="preserve">) </w:t>
      </w:r>
      <w:r w:rsidR="00857D85" w:rsidRPr="004F0C62">
        <w:rPr>
          <w:rFonts w:cs="Arial"/>
          <w:shd w:val="clear" w:color="auto" w:fill="FFFFFF"/>
        </w:rPr>
        <w:t>by the following categories</w:t>
      </w:r>
      <w:r w:rsidRPr="004F0C62">
        <w:rPr>
          <w:rFonts w:cs="Arial"/>
          <w:shd w:val="clear" w:color="auto" w:fill="FFFFFF"/>
        </w:rPr>
        <w:t>:</w:t>
      </w:r>
    </w:p>
    <w:p w14:paraId="0EEBCB13" w14:textId="353AEC7C" w:rsidR="005776DE" w:rsidRPr="00DE6B5A" w:rsidRDefault="005776DE" w:rsidP="00BD100A">
      <w:pPr>
        <w:numPr>
          <w:ilvl w:val="0"/>
          <w:numId w:val="7"/>
        </w:numPr>
        <w:spacing w:before="240"/>
        <w:rPr>
          <w:rFonts w:cs="Arial"/>
          <w:shd w:val="clear" w:color="auto" w:fill="FFFFFF"/>
        </w:rPr>
      </w:pPr>
      <w:r w:rsidRPr="00DE6B5A">
        <w:rPr>
          <w:rFonts w:cs="Arial"/>
          <w:shd w:val="clear" w:color="auto" w:fill="FFFFFF"/>
        </w:rPr>
        <w:t xml:space="preserve">Services provided by the applicant and </w:t>
      </w:r>
      <w:r w:rsidR="005A3120">
        <w:rPr>
          <w:rFonts w:cs="Arial"/>
          <w:shd w:val="clear" w:color="auto" w:fill="FFFFFF"/>
        </w:rPr>
        <w:t>partners</w:t>
      </w:r>
      <w:r w:rsidRPr="00DE6B5A">
        <w:rPr>
          <w:rFonts w:cs="Arial"/>
          <w:shd w:val="clear" w:color="auto" w:fill="FFFFFF"/>
        </w:rPr>
        <w:t>, which includes contracted services and operating expenses;</w:t>
      </w:r>
    </w:p>
    <w:p w14:paraId="06DA4311" w14:textId="77777777" w:rsidR="005776DE" w:rsidRPr="00DE6B5A" w:rsidRDefault="005776DE" w:rsidP="00BD100A">
      <w:pPr>
        <w:numPr>
          <w:ilvl w:val="0"/>
          <w:numId w:val="7"/>
        </w:numPr>
        <w:spacing w:before="240"/>
        <w:rPr>
          <w:shd w:val="clear" w:color="auto" w:fill="FFFFFF"/>
        </w:rPr>
      </w:pPr>
      <w:r w:rsidRPr="00DE6B5A">
        <w:rPr>
          <w:rFonts w:cs="Arial"/>
          <w:shd w:val="clear" w:color="auto" w:fill="FFFFFF"/>
        </w:rPr>
        <w:t>Travel and communication expenses;</w:t>
      </w:r>
    </w:p>
    <w:p w14:paraId="7E4B8843" w14:textId="05809E07" w:rsidR="005776DE" w:rsidRPr="00DE6B5A" w:rsidRDefault="005776DE" w:rsidP="00BD100A">
      <w:pPr>
        <w:numPr>
          <w:ilvl w:val="0"/>
          <w:numId w:val="7"/>
        </w:numPr>
        <w:spacing w:before="240"/>
        <w:rPr>
          <w:shd w:val="clear" w:color="auto" w:fill="FFFFFF"/>
        </w:rPr>
      </w:pPr>
      <w:r w:rsidRPr="00DE6B5A">
        <w:rPr>
          <w:rFonts w:cs="Arial"/>
          <w:shd w:val="clear" w:color="auto" w:fill="FFFFFF"/>
        </w:rPr>
        <w:t xml:space="preserve">Funds reserved for activities to develop module tools, resources, and materials required to respond to needs identified </w:t>
      </w:r>
      <w:r w:rsidR="00D26B87" w:rsidRPr="00DE6B5A">
        <w:rPr>
          <w:rFonts w:cs="Arial"/>
          <w:shd w:val="clear" w:color="auto" w:fill="FFFFFF"/>
        </w:rPr>
        <w:t>in</w:t>
      </w:r>
      <w:r w:rsidRPr="00DE6B5A">
        <w:rPr>
          <w:rFonts w:cs="Arial"/>
          <w:shd w:val="clear" w:color="auto" w:fill="FFFFFF"/>
        </w:rPr>
        <w:t xml:space="preserve"> your application;</w:t>
      </w:r>
    </w:p>
    <w:p w14:paraId="32B76F2C" w14:textId="77777777" w:rsidR="005776DE" w:rsidRPr="00DE6B5A" w:rsidRDefault="005776DE" w:rsidP="00BD100A">
      <w:pPr>
        <w:numPr>
          <w:ilvl w:val="0"/>
          <w:numId w:val="7"/>
        </w:numPr>
        <w:spacing w:before="240"/>
        <w:rPr>
          <w:shd w:val="clear" w:color="auto" w:fill="FFFFFF"/>
        </w:rPr>
      </w:pPr>
      <w:r w:rsidRPr="00DE6B5A">
        <w:rPr>
          <w:rFonts w:cs="Arial"/>
          <w:shd w:val="clear" w:color="auto" w:fill="FFFFFF"/>
        </w:rPr>
        <w:t>Supplies and other costs required to support grant activities;</w:t>
      </w:r>
    </w:p>
    <w:p w14:paraId="4230B623" w14:textId="77777777" w:rsidR="005776DE" w:rsidRPr="00DE6B5A" w:rsidRDefault="005776DE" w:rsidP="00BD100A">
      <w:pPr>
        <w:numPr>
          <w:ilvl w:val="0"/>
          <w:numId w:val="7"/>
        </w:numPr>
        <w:spacing w:before="240"/>
        <w:rPr>
          <w:shd w:val="clear" w:color="auto" w:fill="FFFFFF"/>
        </w:rPr>
      </w:pPr>
      <w:r w:rsidRPr="00DE6B5A">
        <w:rPr>
          <w:rFonts w:cs="Arial"/>
          <w:shd w:val="clear" w:color="auto" w:fill="FFFFFF"/>
        </w:rPr>
        <w:t>Capital outlay, which must be directly related to grant activities; and</w:t>
      </w:r>
    </w:p>
    <w:p w14:paraId="61C83DAC" w14:textId="640FE68D" w:rsidR="005776DE" w:rsidRPr="00DE6B5A" w:rsidRDefault="005776DE" w:rsidP="00BD100A">
      <w:pPr>
        <w:numPr>
          <w:ilvl w:val="0"/>
          <w:numId w:val="7"/>
        </w:numPr>
        <w:spacing w:before="240"/>
        <w:rPr>
          <w:shd w:val="clear" w:color="auto" w:fill="FFFFFF"/>
        </w:rPr>
      </w:pPr>
      <w:r w:rsidRPr="00DE6B5A">
        <w:rPr>
          <w:rFonts w:cs="Arial"/>
          <w:shd w:val="clear" w:color="auto" w:fill="FFFFFF"/>
        </w:rPr>
        <w:t xml:space="preserve">Indirect charges (CDE-approved rates </w:t>
      </w:r>
      <w:r w:rsidR="00587A1E">
        <w:rPr>
          <w:rFonts w:cs="Arial"/>
          <w:shd w:val="clear" w:color="auto" w:fill="FFFFFF"/>
        </w:rPr>
        <w:t xml:space="preserve">or lower </w:t>
      </w:r>
      <w:r w:rsidRPr="00DE6B5A">
        <w:rPr>
          <w:rFonts w:cs="Arial"/>
          <w:shd w:val="clear" w:color="auto" w:fill="FFFFFF"/>
        </w:rPr>
        <w:t>apply).</w:t>
      </w:r>
    </w:p>
    <w:p w14:paraId="3199FD55" w14:textId="3950C68F" w:rsidR="00122029" w:rsidRDefault="005776DE" w:rsidP="00D1547D">
      <w:pPr>
        <w:spacing w:before="240"/>
        <w:rPr>
          <w:rFonts w:cs="Arial"/>
          <w:shd w:val="clear" w:color="auto" w:fill="FFFFFF"/>
        </w:rPr>
      </w:pPr>
      <w:r w:rsidRPr="00DE6B5A">
        <w:rPr>
          <w:rFonts w:cs="Arial"/>
          <w:shd w:val="clear" w:color="auto" w:fill="FFFFFF"/>
        </w:rPr>
        <w:t>For each area, provide</w:t>
      </w:r>
      <w:r w:rsidR="007840AA" w:rsidRPr="00DE6B5A">
        <w:rPr>
          <w:rFonts w:cs="Arial"/>
          <w:shd w:val="clear" w:color="auto" w:fill="FFFFFF"/>
        </w:rPr>
        <w:t xml:space="preserve"> </w:t>
      </w:r>
      <w:r w:rsidR="00A87CF3" w:rsidRPr="00DE6B5A">
        <w:rPr>
          <w:rFonts w:cs="Arial"/>
          <w:shd w:val="clear" w:color="auto" w:fill="FFFFFF"/>
        </w:rPr>
        <w:t xml:space="preserve">the </w:t>
      </w:r>
      <w:r w:rsidR="007840AA" w:rsidRPr="00DE6B5A">
        <w:rPr>
          <w:rFonts w:cs="Arial"/>
          <w:shd w:val="clear" w:color="auto" w:fill="FFFFFF"/>
        </w:rPr>
        <w:t>e</w:t>
      </w:r>
      <w:r w:rsidRPr="00DE6B5A">
        <w:rPr>
          <w:rFonts w:cs="Arial"/>
          <w:shd w:val="clear" w:color="auto" w:fill="FFFFFF"/>
        </w:rPr>
        <w:t>xpenditure amount and</w:t>
      </w:r>
      <w:r w:rsidR="007840AA" w:rsidRPr="00DE6B5A">
        <w:rPr>
          <w:rFonts w:cs="Arial"/>
          <w:shd w:val="clear" w:color="auto" w:fill="FFFFFF"/>
        </w:rPr>
        <w:t xml:space="preserve"> a </w:t>
      </w:r>
      <w:r w:rsidR="00E6688E" w:rsidRPr="00DE6B5A">
        <w:rPr>
          <w:rFonts w:cs="Arial"/>
          <w:shd w:val="clear" w:color="auto" w:fill="FFFFFF"/>
        </w:rPr>
        <w:t xml:space="preserve">brief </w:t>
      </w:r>
      <w:r w:rsidR="007840AA" w:rsidRPr="00DE6B5A">
        <w:rPr>
          <w:rFonts w:cs="Arial"/>
          <w:shd w:val="clear" w:color="auto" w:fill="FFFFFF"/>
        </w:rPr>
        <w:t>n</w:t>
      </w:r>
      <w:r w:rsidRPr="00DE6B5A">
        <w:rPr>
          <w:rFonts w:cs="Arial"/>
          <w:shd w:val="clear" w:color="auto" w:fill="FFFFFF"/>
        </w:rPr>
        <w:t>arrative description of how the funds described support the program activities.</w:t>
      </w:r>
    </w:p>
    <w:p w14:paraId="734C4433" w14:textId="394545F8" w:rsidR="00F575D7" w:rsidRPr="00F575D7" w:rsidRDefault="00D26B87" w:rsidP="00D1547D">
      <w:pPr>
        <w:spacing w:before="240"/>
        <w:rPr>
          <w:rFonts w:eastAsiaTheme="minorEastAsia" w:cs="Arial"/>
        </w:rPr>
      </w:pPr>
      <w:r w:rsidRPr="00DE6B5A">
        <w:rPr>
          <w:rFonts w:cs="Arial"/>
          <w:shd w:val="clear" w:color="auto" w:fill="FFFFFF"/>
        </w:rPr>
        <w:t xml:space="preserve">Complete the </w:t>
      </w:r>
      <w:r w:rsidR="00F575D7">
        <w:rPr>
          <w:rFonts w:cs="Arial"/>
          <w:shd w:val="clear" w:color="auto" w:fill="FFFFFF"/>
        </w:rPr>
        <w:t xml:space="preserve">following tabs in the accompanying </w:t>
      </w:r>
      <w:r w:rsidRPr="00DE6B5A">
        <w:rPr>
          <w:rFonts w:cs="Arial"/>
          <w:shd w:val="clear" w:color="auto" w:fill="FFFFFF"/>
        </w:rPr>
        <w:t>Budget Workbook</w:t>
      </w:r>
      <w:r w:rsidR="004F0C62">
        <w:rPr>
          <w:rFonts w:cs="Arial"/>
          <w:shd w:val="clear" w:color="auto" w:fill="FFFFFF"/>
        </w:rPr>
        <w:t xml:space="preserve"> and Narrative (no page limit)</w:t>
      </w:r>
      <w:r w:rsidR="00F575D7">
        <w:rPr>
          <w:rFonts w:cs="Arial"/>
          <w:shd w:val="clear" w:color="auto" w:fill="FFFFFF"/>
        </w:rPr>
        <w:t>:</w:t>
      </w:r>
    </w:p>
    <w:p w14:paraId="4FE14E50" w14:textId="23200DE6" w:rsidR="00F575D7" w:rsidRPr="00DE6B5A" w:rsidRDefault="00F575D7" w:rsidP="000B191D">
      <w:pPr>
        <w:pStyle w:val="ListParagraph"/>
        <w:widowControl w:val="0"/>
        <w:numPr>
          <w:ilvl w:val="1"/>
          <w:numId w:val="8"/>
        </w:numPr>
        <w:overflowPunct w:val="0"/>
        <w:autoSpaceDE w:val="0"/>
        <w:autoSpaceDN w:val="0"/>
        <w:adjustRightInd w:val="0"/>
        <w:spacing w:after="0"/>
        <w:ind w:left="720"/>
        <w:contextualSpacing w:val="0"/>
        <w:textAlignment w:val="baseline"/>
        <w:rPr>
          <w:rFonts w:eastAsiaTheme="minorEastAsia" w:cs="Arial"/>
        </w:rPr>
      </w:pPr>
      <w:r w:rsidRPr="00DE6B5A">
        <w:rPr>
          <w:rFonts w:eastAsiaTheme="minorEastAsia" w:cs="Arial"/>
        </w:rPr>
        <w:t xml:space="preserve">LEA Information </w:t>
      </w:r>
      <w:r w:rsidR="00587A1E">
        <w:rPr>
          <w:rFonts w:eastAsiaTheme="minorEastAsia" w:cs="Arial"/>
        </w:rPr>
        <w:t xml:space="preserve">Workbook </w:t>
      </w:r>
      <w:r w:rsidRPr="00DE6B5A">
        <w:rPr>
          <w:rFonts w:eastAsiaTheme="minorEastAsia" w:cs="Arial"/>
        </w:rPr>
        <w:t>Tab</w:t>
      </w:r>
    </w:p>
    <w:p w14:paraId="11864196" w14:textId="48EDC838" w:rsidR="00F575D7" w:rsidRPr="00DE6B5A" w:rsidRDefault="00F575D7" w:rsidP="000B191D">
      <w:pPr>
        <w:pStyle w:val="ListParagraph"/>
        <w:widowControl w:val="0"/>
        <w:numPr>
          <w:ilvl w:val="1"/>
          <w:numId w:val="8"/>
        </w:numPr>
        <w:overflowPunct w:val="0"/>
        <w:autoSpaceDE w:val="0"/>
        <w:autoSpaceDN w:val="0"/>
        <w:adjustRightInd w:val="0"/>
        <w:spacing w:after="0"/>
        <w:ind w:left="720"/>
        <w:contextualSpacing w:val="0"/>
        <w:textAlignment w:val="baseline"/>
        <w:rPr>
          <w:rFonts w:eastAsiaTheme="minorEastAsia" w:cs="Arial"/>
        </w:rPr>
      </w:pPr>
      <w:r w:rsidRPr="00DE6B5A">
        <w:rPr>
          <w:rFonts w:eastAsiaTheme="minorEastAsia" w:cs="Arial"/>
        </w:rPr>
        <w:t xml:space="preserve">Contact Information </w:t>
      </w:r>
      <w:r w:rsidR="00587A1E">
        <w:rPr>
          <w:rFonts w:eastAsiaTheme="minorEastAsia" w:cs="Arial"/>
        </w:rPr>
        <w:t xml:space="preserve">Workbook </w:t>
      </w:r>
      <w:r w:rsidRPr="00DE6B5A">
        <w:rPr>
          <w:rFonts w:eastAsiaTheme="minorEastAsia" w:cs="Arial"/>
        </w:rPr>
        <w:t>Tab</w:t>
      </w:r>
    </w:p>
    <w:p w14:paraId="668EC7E5" w14:textId="6526EF19" w:rsidR="00F575D7" w:rsidRPr="00DE6B5A" w:rsidRDefault="00F575D7" w:rsidP="000B191D">
      <w:pPr>
        <w:pStyle w:val="ListParagraph"/>
        <w:widowControl w:val="0"/>
        <w:numPr>
          <w:ilvl w:val="1"/>
          <w:numId w:val="8"/>
        </w:numPr>
        <w:overflowPunct w:val="0"/>
        <w:autoSpaceDE w:val="0"/>
        <w:autoSpaceDN w:val="0"/>
        <w:adjustRightInd w:val="0"/>
        <w:spacing w:after="0"/>
        <w:ind w:left="720"/>
        <w:contextualSpacing w:val="0"/>
        <w:textAlignment w:val="baseline"/>
        <w:rPr>
          <w:rFonts w:eastAsiaTheme="minorEastAsia" w:cs="Arial"/>
        </w:rPr>
      </w:pPr>
      <w:r w:rsidRPr="00DE6B5A">
        <w:rPr>
          <w:rFonts w:eastAsiaTheme="minorEastAsia" w:cs="Arial"/>
        </w:rPr>
        <w:t xml:space="preserve">Second Contact Information </w:t>
      </w:r>
      <w:r w:rsidR="00587A1E">
        <w:rPr>
          <w:rFonts w:eastAsiaTheme="minorEastAsia" w:cs="Arial"/>
        </w:rPr>
        <w:t xml:space="preserve">Workbook </w:t>
      </w:r>
      <w:r w:rsidRPr="00DE6B5A">
        <w:rPr>
          <w:rFonts w:eastAsiaTheme="minorEastAsia" w:cs="Arial"/>
        </w:rPr>
        <w:t>Tab</w:t>
      </w:r>
    </w:p>
    <w:p w14:paraId="35D740FB" w14:textId="7173EC4D" w:rsidR="00587A1E" w:rsidRDefault="00587A1E" w:rsidP="000B191D">
      <w:pPr>
        <w:pStyle w:val="ListParagraph"/>
        <w:widowControl w:val="0"/>
        <w:numPr>
          <w:ilvl w:val="1"/>
          <w:numId w:val="8"/>
        </w:numPr>
        <w:overflowPunct w:val="0"/>
        <w:autoSpaceDE w:val="0"/>
        <w:autoSpaceDN w:val="0"/>
        <w:adjustRightInd w:val="0"/>
        <w:spacing w:after="0"/>
        <w:ind w:left="720"/>
        <w:contextualSpacing w:val="0"/>
        <w:textAlignment w:val="baseline"/>
        <w:rPr>
          <w:rFonts w:eastAsiaTheme="minorEastAsia" w:cs="Arial"/>
        </w:rPr>
      </w:pPr>
      <w:r>
        <w:rPr>
          <w:rFonts w:eastAsiaTheme="minorEastAsia" w:cs="Arial"/>
        </w:rPr>
        <w:t>Consortium Members</w:t>
      </w:r>
      <w:r w:rsidR="004F0C62">
        <w:rPr>
          <w:rFonts w:eastAsiaTheme="minorEastAsia" w:cs="Arial"/>
        </w:rPr>
        <w:t xml:space="preserve"> Workbook Tab</w:t>
      </w:r>
    </w:p>
    <w:p w14:paraId="7291B3BA" w14:textId="6ADE3F3A" w:rsidR="00587A1E" w:rsidRPr="00DE6B5A" w:rsidRDefault="00582084" w:rsidP="000B191D">
      <w:pPr>
        <w:pStyle w:val="ListParagraph"/>
        <w:widowControl w:val="0"/>
        <w:numPr>
          <w:ilvl w:val="1"/>
          <w:numId w:val="8"/>
        </w:numPr>
        <w:overflowPunct w:val="0"/>
        <w:autoSpaceDE w:val="0"/>
        <w:autoSpaceDN w:val="0"/>
        <w:adjustRightInd w:val="0"/>
        <w:spacing w:after="0"/>
        <w:ind w:left="720"/>
        <w:contextualSpacing w:val="0"/>
        <w:textAlignment w:val="baseline"/>
        <w:rPr>
          <w:rFonts w:eastAsiaTheme="minorEastAsia" w:cs="Arial"/>
        </w:rPr>
      </w:pPr>
      <w:r>
        <w:rPr>
          <w:rFonts w:eastAsiaTheme="minorEastAsia" w:cs="Arial"/>
        </w:rPr>
        <w:t>Program Year 1</w:t>
      </w:r>
      <w:r w:rsidR="00587A1E">
        <w:rPr>
          <w:rFonts w:eastAsiaTheme="minorEastAsia" w:cs="Arial"/>
        </w:rPr>
        <w:t xml:space="preserve"> Workbook </w:t>
      </w:r>
      <w:r w:rsidR="00587A1E" w:rsidRPr="00DE6B5A">
        <w:rPr>
          <w:rFonts w:eastAsiaTheme="minorEastAsia" w:cs="Arial"/>
        </w:rPr>
        <w:t>Tab</w:t>
      </w:r>
    </w:p>
    <w:p w14:paraId="0E978312" w14:textId="116F447F" w:rsidR="00F575D7" w:rsidRPr="00DE6B5A" w:rsidRDefault="00F575D7" w:rsidP="000B191D">
      <w:pPr>
        <w:pStyle w:val="ListParagraph"/>
        <w:widowControl w:val="0"/>
        <w:numPr>
          <w:ilvl w:val="1"/>
          <w:numId w:val="8"/>
        </w:numPr>
        <w:overflowPunct w:val="0"/>
        <w:autoSpaceDE w:val="0"/>
        <w:autoSpaceDN w:val="0"/>
        <w:adjustRightInd w:val="0"/>
        <w:spacing w:after="0"/>
        <w:ind w:left="720"/>
        <w:contextualSpacing w:val="0"/>
        <w:textAlignment w:val="baseline"/>
        <w:rPr>
          <w:rFonts w:eastAsiaTheme="minorEastAsia" w:cs="Arial"/>
        </w:rPr>
      </w:pPr>
      <w:r w:rsidRPr="00DE6B5A">
        <w:rPr>
          <w:rFonts w:eastAsiaTheme="minorEastAsia" w:cs="Arial"/>
        </w:rPr>
        <w:t xml:space="preserve">Budget </w:t>
      </w:r>
      <w:r w:rsidRPr="004F0C62">
        <w:rPr>
          <w:rFonts w:eastAsiaTheme="minorEastAsia" w:cs="Arial"/>
        </w:rPr>
        <w:t>Summary</w:t>
      </w:r>
      <w:r w:rsidRPr="00DE6B5A">
        <w:rPr>
          <w:rFonts w:eastAsiaTheme="minorEastAsia" w:cs="Arial"/>
        </w:rPr>
        <w:t xml:space="preserve"> </w:t>
      </w:r>
      <w:r w:rsidR="00587A1E">
        <w:rPr>
          <w:rFonts w:eastAsiaTheme="minorEastAsia" w:cs="Arial"/>
        </w:rPr>
        <w:t xml:space="preserve">Workbook </w:t>
      </w:r>
      <w:r w:rsidRPr="00DE6B5A">
        <w:rPr>
          <w:rFonts w:eastAsiaTheme="minorEastAsia" w:cs="Arial"/>
        </w:rPr>
        <w:t>Tab</w:t>
      </w:r>
    </w:p>
    <w:p w14:paraId="317E7BA7" w14:textId="77777777" w:rsidR="005776DE" w:rsidRPr="00DE6B5A" w:rsidRDefault="005776DE" w:rsidP="00B81B6B">
      <w:pPr>
        <w:pStyle w:val="Heading2"/>
        <w:rPr>
          <w:rFonts w:eastAsia="Arial"/>
        </w:rPr>
      </w:pPr>
      <w:r w:rsidRPr="00587A1E">
        <w:br w:type="page"/>
      </w:r>
      <w:bookmarkStart w:id="92" w:name="_Toc47008251"/>
      <w:bookmarkStart w:id="93" w:name="_Toc47015901"/>
      <w:bookmarkStart w:id="94" w:name="_Toc80082749"/>
      <w:bookmarkStart w:id="95" w:name="_Toc93483543"/>
      <w:bookmarkStart w:id="96" w:name="_Toc102983279"/>
      <w:bookmarkStart w:id="97" w:name="_Toc103671332"/>
      <w:r w:rsidRPr="00DE6B5A">
        <w:lastRenderedPageBreak/>
        <w:t>Scoring Rubric</w:t>
      </w:r>
      <w:bookmarkEnd w:id="92"/>
      <w:bookmarkEnd w:id="93"/>
      <w:bookmarkEnd w:id="94"/>
      <w:bookmarkEnd w:id="95"/>
      <w:bookmarkEnd w:id="96"/>
      <w:bookmarkEnd w:id="97"/>
    </w:p>
    <w:p w14:paraId="5C5A8BE9" w14:textId="1BE81A33" w:rsidR="005776DE" w:rsidRPr="00DE6B5A" w:rsidRDefault="005776DE" w:rsidP="009A24B7">
      <w:pPr>
        <w:pStyle w:val="Heading3"/>
      </w:pPr>
      <w:bookmarkStart w:id="98" w:name="_Hlk101987939"/>
      <w:bookmarkStart w:id="99" w:name="_Toc89954068"/>
      <w:bookmarkStart w:id="100" w:name="_Toc103671333"/>
      <w:r w:rsidRPr="00DE6B5A">
        <w:t xml:space="preserve">Prompt 1: </w:t>
      </w:r>
      <w:bookmarkStart w:id="101" w:name="_Hlk101987929"/>
      <w:r w:rsidR="00006A44">
        <w:t>Applicant’s</w:t>
      </w:r>
      <w:r w:rsidR="00371ECE" w:rsidRPr="00DE6B5A">
        <w:t xml:space="preserve"> Capacity</w:t>
      </w:r>
      <w:bookmarkStart w:id="102" w:name="_Hlk103670459"/>
      <w:bookmarkEnd w:id="98"/>
      <w:bookmarkEnd w:id="101"/>
      <w:r w:rsidRPr="00DE6B5A">
        <w:t>—</w:t>
      </w:r>
      <w:bookmarkEnd w:id="102"/>
      <w:r w:rsidR="00F27675" w:rsidRPr="00DE6B5A">
        <w:t>1</w:t>
      </w:r>
      <w:r w:rsidR="00AB3B21" w:rsidRPr="00DE6B5A">
        <w:t>0</w:t>
      </w:r>
      <w:r w:rsidRPr="00DE6B5A">
        <w:t xml:space="preserve"> Points</w:t>
      </w:r>
      <w:bookmarkEnd w:id="99"/>
      <w:bookmarkEnd w:id="100"/>
    </w:p>
    <w:tbl>
      <w:tblPr>
        <w:tblStyle w:val="TableGrid"/>
        <w:tblW w:w="5000" w:type="pct"/>
        <w:tblLook w:val="04A0" w:firstRow="1" w:lastRow="0" w:firstColumn="1" w:lastColumn="0" w:noHBand="0" w:noVBand="1"/>
        <w:tblDescription w:val="Prompt 1: Applicant’s Capacity for scoring rubric."/>
      </w:tblPr>
      <w:tblGrid>
        <w:gridCol w:w="2687"/>
        <w:gridCol w:w="2461"/>
        <w:gridCol w:w="2461"/>
        <w:gridCol w:w="2461"/>
      </w:tblGrid>
      <w:tr w:rsidR="00A065EE" w:rsidRPr="00DE6B5A" w14:paraId="181580ED" w14:textId="77777777" w:rsidTr="0022354D">
        <w:trPr>
          <w:cantSplit/>
          <w:trHeight w:val="235"/>
          <w:tblHeader/>
        </w:trPr>
        <w:tc>
          <w:tcPr>
            <w:tcW w:w="1334" w:type="pct"/>
            <w:shd w:val="clear" w:color="auto" w:fill="D9D9D9" w:themeFill="background1" w:themeFillShade="D9"/>
          </w:tcPr>
          <w:p w14:paraId="7F966819" w14:textId="0D78BDCD" w:rsidR="00A065EE" w:rsidRPr="0005769D" w:rsidRDefault="00A065EE" w:rsidP="0005769D">
            <w:pPr>
              <w:jc w:val="center"/>
              <w:rPr>
                <w:b/>
              </w:rPr>
            </w:pPr>
            <w:r w:rsidRPr="0005769D">
              <w:rPr>
                <w:b/>
              </w:rPr>
              <w:t>Outstanding</w:t>
            </w:r>
            <w:r w:rsidRPr="0005769D">
              <w:rPr>
                <w:b/>
              </w:rPr>
              <w:br/>
              <w:t>(</w:t>
            </w:r>
            <w:r w:rsidR="00C003AF" w:rsidRPr="0005769D">
              <w:rPr>
                <w:b/>
              </w:rPr>
              <w:t>10</w:t>
            </w:r>
            <w:r w:rsidRPr="0005769D">
              <w:rPr>
                <w:b/>
              </w:rPr>
              <w:t>–</w:t>
            </w:r>
            <w:r w:rsidR="00C003AF" w:rsidRPr="0005769D">
              <w:rPr>
                <w:b/>
              </w:rPr>
              <w:t>8</w:t>
            </w:r>
            <w:r w:rsidRPr="0005769D">
              <w:rPr>
                <w:b/>
              </w:rPr>
              <w:t xml:space="preserve"> p</w:t>
            </w:r>
            <w:r w:rsidR="008F50D0" w:rsidRPr="0005769D">
              <w:rPr>
                <w:b/>
              </w:rPr>
              <w:t>o</w:t>
            </w:r>
            <w:r w:rsidRPr="0005769D">
              <w:rPr>
                <w:b/>
              </w:rPr>
              <w:t>ints)</w:t>
            </w:r>
          </w:p>
        </w:tc>
        <w:tc>
          <w:tcPr>
            <w:tcW w:w="1222" w:type="pct"/>
            <w:shd w:val="clear" w:color="auto" w:fill="D9D9D9" w:themeFill="background1" w:themeFillShade="D9"/>
          </w:tcPr>
          <w:p w14:paraId="48248CD4" w14:textId="2798AFA8" w:rsidR="00A065EE" w:rsidRPr="0005769D" w:rsidRDefault="00A065EE" w:rsidP="0005769D">
            <w:pPr>
              <w:jc w:val="center"/>
              <w:rPr>
                <w:b/>
              </w:rPr>
            </w:pPr>
            <w:r w:rsidRPr="0005769D">
              <w:rPr>
                <w:b/>
              </w:rPr>
              <w:t>Good</w:t>
            </w:r>
            <w:r w:rsidRPr="0005769D">
              <w:rPr>
                <w:b/>
              </w:rPr>
              <w:br/>
              <w:t>(</w:t>
            </w:r>
            <w:r w:rsidR="00C003AF" w:rsidRPr="0005769D">
              <w:rPr>
                <w:b/>
              </w:rPr>
              <w:t>7</w:t>
            </w:r>
            <w:r w:rsidRPr="0005769D">
              <w:rPr>
                <w:b/>
              </w:rPr>
              <w:t>–</w:t>
            </w:r>
            <w:r w:rsidR="00C003AF" w:rsidRPr="0005769D">
              <w:rPr>
                <w:b/>
              </w:rPr>
              <w:t>5</w:t>
            </w:r>
            <w:r w:rsidRPr="0005769D">
              <w:rPr>
                <w:b/>
              </w:rPr>
              <w:t xml:space="preserve"> points)</w:t>
            </w:r>
          </w:p>
        </w:tc>
        <w:tc>
          <w:tcPr>
            <w:tcW w:w="1222" w:type="pct"/>
            <w:shd w:val="clear" w:color="auto" w:fill="D9D9D9" w:themeFill="background1" w:themeFillShade="D9"/>
          </w:tcPr>
          <w:p w14:paraId="3D3B83B2" w14:textId="606F3022" w:rsidR="00A065EE" w:rsidRPr="0005769D" w:rsidRDefault="00A065EE" w:rsidP="0005769D">
            <w:pPr>
              <w:jc w:val="center"/>
              <w:rPr>
                <w:b/>
              </w:rPr>
            </w:pPr>
            <w:r w:rsidRPr="0005769D">
              <w:rPr>
                <w:b/>
              </w:rPr>
              <w:t>Adequate</w:t>
            </w:r>
            <w:r w:rsidRPr="0005769D">
              <w:rPr>
                <w:b/>
              </w:rPr>
              <w:br/>
              <w:t>(</w:t>
            </w:r>
            <w:r w:rsidR="00C003AF" w:rsidRPr="0005769D">
              <w:rPr>
                <w:b/>
              </w:rPr>
              <w:t>4</w:t>
            </w:r>
            <w:r w:rsidR="00646E53" w:rsidRPr="0005769D">
              <w:rPr>
                <w:rFonts w:ascii="Courier New" w:hAnsi="Courier New" w:cs="Courier New"/>
                <w:b/>
              </w:rPr>
              <w:t>–</w:t>
            </w:r>
            <w:r w:rsidR="00C003AF" w:rsidRPr="0005769D">
              <w:rPr>
                <w:b/>
              </w:rPr>
              <w:t>3</w:t>
            </w:r>
            <w:r w:rsidRPr="0005769D">
              <w:rPr>
                <w:b/>
              </w:rPr>
              <w:t xml:space="preserve"> points)</w:t>
            </w:r>
          </w:p>
        </w:tc>
        <w:tc>
          <w:tcPr>
            <w:tcW w:w="1222" w:type="pct"/>
            <w:shd w:val="clear" w:color="auto" w:fill="D9D9D9" w:themeFill="background1" w:themeFillShade="D9"/>
          </w:tcPr>
          <w:p w14:paraId="2F3825F9" w14:textId="37AEBC42" w:rsidR="00A065EE" w:rsidRPr="0005769D" w:rsidRDefault="00A065EE" w:rsidP="0005769D">
            <w:pPr>
              <w:jc w:val="center"/>
              <w:rPr>
                <w:b/>
              </w:rPr>
            </w:pPr>
            <w:r w:rsidRPr="0005769D">
              <w:rPr>
                <w:b/>
              </w:rPr>
              <w:t>Minimal</w:t>
            </w:r>
            <w:r w:rsidRPr="0005769D">
              <w:rPr>
                <w:b/>
              </w:rPr>
              <w:br/>
              <w:t>(</w:t>
            </w:r>
            <w:r w:rsidR="00C003AF" w:rsidRPr="0005769D">
              <w:rPr>
                <w:b/>
              </w:rPr>
              <w:t>2</w:t>
            </w:r>
            <w:r w:rsidRPr="0005769D">
              <w:rPr>
                <w:b/>
              </w:rPr>
              <w:t>–0 points)</w:t>
            </w:r>
          </w:p>
        </w:tc>
      </w:tr>
      <w:tr w:rsidR="00A065EE" w:rsidRPr="00DE6B5A" w14:paraId="54748B4C" w14:textId="77777777" w:rsidTr="0022354D">
        <w:trPr>
          <w:cantSplit/>
          <w:trHeight w:val="1844"/>
        </w:trPr>
        <w:tc>
          <w:tcPr>
            <w:tcW w:w="1334" w:type="pct"/>
          </w:tcPr>
          <w:p w14:paraId="0BFFB1CF" w14:textId="5C1032D5" w:rsidR="00A065EE" w:rsidRPr="00DE6B5A" w:rsidRDefault="00BC6B4D" w:rsidP="00757647">
            <w:pPr>
              <w:rPr>
                <w:rFonts w:cs="Arial"/>
              </w:rPr>
            </w:pPr>
            <w:r w:rsidRPr="00DE6B5A">
              <w:rPr>
                <w:rFonts w:cs="Arial"/>
              </w:rPr>
              <w:t>Contains a thorough</w:t>
            </w:r>
            <w:r w:rsidR="00ED2B7B">
              <w:rPr>
                <w:rFonts w:cs="Arial"/>
              </w:rPr>
              <w:t>, clear</w:t>
            </w:r>
            <w:r w:rsidRPr="00DE6B5A">
              <w:rPr>
                <w:rFonts w:cs="Arial"/>
              </w:rPr>
              <w:t xml:space="preserve"> and convincing description of the </w:t>
            </w:r>
            <w:r w:rsidR="00ED2B7B">
              <w:rPr>
                <w:rFonts w:cs="Arial"/>
              </w:rPr>
              <w:t>applicant’s</w:t>
            </w:r>
            <w:r w:rsidRPr="00DE6B5A">
              <w:rPr>
                <w:rFonts w:cs="Arial"/>
              </w:rPr>
              <w:t xml:space="preserve"> capacity, project team, qualifications and experience in school-based claiming</w:t>
            </w:r>
            <w:r w:rsidRPr="00DE6B5A">
              <w:rPr>
                <w:rFonts w:eastAsia="Arial" w:cs="Arial"/>
              </w:rPr>
              <w:t>.</w:t>
            </w:r>
            <w:r w:rsidRPr="00DE6B5A">
              <w:rPr>
                <w:rFonts w:cs="Arial"/>
              </w:rPr>
              <w:t xml:space="preserve"> </w:t>
            </w:r>
            <w:r w:rsidRPr="00DE6B5A">
              <w:rPr>
                <w:rFonts w:eastAsia="Arial" w:cs="Arial"/>
              </w:rPr>
              <w:t>Applicant demonstrates consistent experience working in collaboration with CDE, DHCS, COEs or other relevant partners. Applicant provides thorough</w:t>
            </w:r>
            <w:r w:rsidR="00ED2B7B">
              <w:rPr>
                <w:rFonts w:eastAsia="Arial" w:cs="Arial"/>
              </w:rPr>
              <w:t>, clear</w:t>
            </w:r>
            <w:r w:rsidRPr="00DE6B5A">
              <w:rPr>
                <w:rFonts w:eastAsia="Arial" w:cs="Arial"/>
              </w:rPr>
              <w:t xml:space="preserve"> and convincing assurance of capacity and willingness to perform duties of RFA. Applicant has demonstrated success in claiming as a result of program expansion</w:t>
            </w:r>
            <w:r w:rsidR="00646E53">
              <w:rPr>
                <w:rFonts w:eastAsia="Arial" w:cs="Arial"/>
              </w:rPr>
              <w:t xml:space="preserve">. </w:t>
            </w:r>
            <w:r w:rsidRPr="00DE6B5A">
              <w:rPr>
                <w:rFonts w:eastAsia="Arial" w:cs="Arial"/>
              </w:rPr>
              <w:t xml:space="preserve">Applicant </w:t>
            </w:r>
            <w:r w:rsidR="001B70E1">
              <w:rPr>
                <w:rFonts w:eastAsia="Arial" w:cs="Arial"/>
              </w:rPr>
              <w:t>demonstrates</w:t>
            </w:r>
            <w:r w:rsidRPr="00DE6B5A">
              <w:rPr>
                <w:rFonts w:eastAsia="Arial" w:cs="Arial"/>
              </w:rPr>
              <w:t xml:space="preserve"> thorough experience developing or distributing outreach or training materials.</w:t>
            </w:r>
          </w:p>
        </w:tc>
        <w:tc>
          <w:tcPr>
            <w:tcW w:w="1222" w:type="pct"/>
          </w:tcPr>
          <w:p w14:paraId="6B54FE08" w14:textId="6DEB39C5" w:rsidR="00A065EE" w:rsidRPr="00DE6B5A" w:rsidRDefault="00AA6EC1" w:rsidP="00757647">
            <w:pPr>
              <w:rPr>
                <w:rFonts w:cs="Arial"/>
              </w:rPr>
            </w:pPr>
            <w:r w:rsidRPr="00DE6B5A">
              <w:rPr>
                <w:rFonts w:cs="Arial"/>
              </w:rPr>
              <w:t xml:space="preserve">Contains a strong description of the </w:t>
            </w:r>
            <w:r w:rsidR="00ED2B7B">
              <w:rPr>
                <w:rFonts w:cs="Arial"/>
              </w:rPr>
              <w:t>applicant’s</w:t>
            </w:r>
            <w:r w:rsidRPr="00DE6B5A">
              <w:rPr>
                <w:rFonts w:cs="Arial"/>
              </w:rPr>
              <w:t xml:space="preserve"> capacity, project team, qualifications and experience in school-based claiming</w:t>
            </w:r>
            <w:r w:rsidRPr="00DE6B5A">
              <w:rPr>
                <w:rFonts w:eastAsia="Arial" w:cs="Arial"/>
              </w:rPr>
              <w:t>.</w:t>
            </w:r>
            <w:r w:rsidRPr="00DE6B5A">
              <w:rPr>
                <w:rFonts w:cs="Arial"/>
              </w:rPr>
              <w:t xml:space="preserve"> </w:t>
            </w:r>
            <w:r w:rsidRPr="00DE6B5A">
              <w:rPr>
                <w:rFonts w:eastAsia="Arial" w:cs="Arial"/>
              </w:rPr>
              <w:t>Applicant</w:t>
            </w:r>
            <w:r w:rsidR="00BC6B4D" w:rsidRPr="00DE6B5A">
              <w:rPr>
                <w:rFonts w:eastAsia="Arial" w:cs="Arial"/>
              </w:rPr>
              <w:t xml:space="preserve"> demonstrates</w:t>
            </w:r>
            <w:r w:rsidRPr="00DE6B5A">
              <w:rPr>
                <w:rFonts w:eastAsia="Arial" w:cs="Arial"/>
              </w:rPr>
              <w:t xml:space="preserve"> experience working in collaboration with CDE, DHCS, COEs or other relevant partners. Applicant provides </w:t>
            </w:r>
            <w:r w:rsidR="00BC6B4D" w:rsidRPr="00DE6B5A">
              <w:rPr>
                <w:rFonts w:eastAsia="Arial" w:cs="Arial"/>
              </w:rPr>
              <w:t>strong</w:t>
            </w:r>
            <w:r w:rsidRPr="00DE6B5A">
              <w:rPr>
                <w:rFonts w:eastAsia="Arial" w:cs="Arial"/>
              </w:rPr>
              <w:t xml:space="preserve"> assurance of capacity and willingness to perform duties of RFA. Applicant has </w:t>
            </w:r>
            <w:r w:rsidR="00BC6B4D" w:rsidRPr="00DE6B5A">
              <w:rPr>
                <w:rFonts w:eastAsia="Arial" w:cs="Arial"/>
              </w:rPr>
              <w:t>strong</w:t>
            </w:r>
            <w:r w:rsidRPr="00DE6B5A">
              <w:rPr>
                <w:rFonts w:eastAsia="Arial" w:cs="Arial"/>
              </w:rPr>
              <w:t xml:space="preserve"> experience claiming as a result of program expansion</w:t>
            </w:r>
            <w:r w:rsidR="00BC6B4D" w:rsidRPr="00DE6B5A">
              <w:rPr>
                <w:rFonts w:eastAsia="Arial" w:cs="Arial"/>
              </w:rPr>
              <w:t>.</w:t>
            </w:r>
            <w:r w:rsidRPr="00DE6B5A">
              <w:rPr>
                <w:rFonts w:eastAsia="Arial" w:cs="Arial"/>
              </w:rPr>
              <w:t xml:space="preserve"> Applicant </w:t>
            </w:r>
            <w:r w:rsidR="001B70E1">
              <w:rPr>
                <w:rFonts w:eastAsia="Arial" w:cs="Arial"/>
              </w:rPr>
              <w:t>demonstrates</w:t>
            </w:r>
            <w:r w:rsidRPr="00DE6B5A">
              <w:rPr>
                <w:rFonts w:eastAsia="Arial" w:cs="Arial"/>
              </w:rPr>
              <w:t xml:space="preserve"> </w:t>
            </w:r>
            <w:r w:rsidR="00BC6B4D" w:rsidRPr="00DE6B5A">
              <w:rPr>
                <w:rFonts w:eastAsia="Arial" w:cs="Arial"/>
              </w:rPr>
              <w:t>strong</w:t>
            </w:r>
            <w:r w:rsidRPr="00DE6B5A">
              <w:rPr>
                <w:rFonts w:eastAsia="Arial" w:cs="Arial"/>
              </w:rPr>
              <w:t xml:space="preserve"> experience developing or distributing outreach or training materials.</w:t>
            </w:r>
          </w:p>
        </w:tc>
        <w:tc>
          <w:tcPr>
            <w:tcW w:w="1222" w:type="pct"/>
          </w:tcPr>
          <w:p w14:paraId="36A25CB6" w14:textId="4259C05A" w:rsidR="00A065EE" w:rsidRPr="00DE6B5A" w:rsidRDefault="00AA6EC1" w:rsidP="00757647">
            <w:pPr>
              <w:rPr>
                <w:rFonts w:cs="Arial"/>
              </w:rPr>
            </w:pPr>
            <w:r w:rsidRPr="00DE6B5A">
              <w:rPr>
                <w:rFonts w:cs="Arial"/>
              </w:rPr>
              <w:t xml:space="preserve">Adequately describes the </w:t>
            </w:r>
            <w:r w:rsidR="00ED2B7B">
              <w:rPr>
                <w:rFonts w:cs="Arial"/>
              </w:rPr>
              <w:t xml:space="preserve">applicant’s </w:t>
            </w:r>
            <w:r w:rsidRPr="00DE6B5A">
              <w:rPr>
                <w:rFonts w:cs="Arial"/>
              </w:rPr>
              <w:t>capacity, project team, qualifications and experience in school-based claiming</w:t>
            </w:r>
            <w:r w:rsidRPr="00DE6B5A">
              <w:rPr>
                <w:rFonts w:eastAsia="Arial" w:cs="Arial"/>
              </w:rPr>
              <w:t>.</w:t>
            </w:r>
            <w:r w:rsidRPr="00DE6B5A">
              <w:rPr>
                <w:rFonts w:cs="Arial"/>
              </w:rPr>
              <w:t xml:space="preserve"> </w:t>
            </w:r>
            <w:r w:rsidRPr="00DE6B5A">
              <w:rPr>
                <w:rFonts w:eastAsia="Arial" w:cs="Arial"/>
              </w:rPr>
              <w:t>Applicant adequately addresses experience working in collaboration with CDE, DHCS, COEs or other relevant partners. Applicant provides limited assurance of capacity and willingness to perform duties of RFA. Applicant has adequate experience claiming as a result of program expansion</w:t>
            </w:r>
            <w:r w:rsidR="00BC6B4D" w:rsidRPr="00DE6B5A">
              <w:rPr>
                <w:rFonts w:eastAsia="Arial" w:cs="Arial"/>
              </w:rPr>
              <w:t>.</w:t>
            </w:r>
            <w:r w:rsidRPr="00DE6B5A">
              <w:rPr>
                <w:rFonts w:eastAsia="Arial" w:cs="Arial"/>
              </w:rPr>
              <w:t xml:space="preserve"> Applicant </w:t>
            </w:r>
            <w:r w:rsidR="001B70E1">
              <w:rPr>
                <w:rFonts w:eastAsia="Arial" w:cs="Arial"/>
              </w:rPr>
              <w:t>demonstrates adequate</w:t>
            </w:r>
            <w:r w:rsidRPr="00DE6B5A">
              <w:rPr>
                <w:rFonts w:eastAsia="Arial" w:cs="Arial"/>
              </w:rPr>
              <w:t xml:space="preserve"> experience developing or distributing outreach or training materials.</w:t>
            </w:r>
          </w:p>
        </w:tc>
        <w:tc>
          <w:tcPr>
            <w:tcW w:w="1222" w:type="pct"/>
          </w:tcPr>
          <w:p w14:paraId="0DCB89DD" w14:textId="77B9D6EC" w:rsidR="00A065EE" w:rsidRPr="00DE6B5A" w:rsidRDefault="00A065EE" w:rsidP="00757647">
            <w:pPr>
              <w:rPr>
                <w:rFonts w:cs="Arial"/>
              </w:rPr>
            </w:pPr>
            <w:r w:rsidRPr="00DE6B5A">
              <w:rPr>
                <w:rFonts w:cs="Arial"/>
              </w:rPr>
              <w:t xml:space="preserve">Minimally or does not describe the </w:t>
            </w:r>
            <w:r w:rsidR="00ED2B7B">
              <w:rPr>
                <w:rFonts w:cs="Arial"/>
              </w:rPr>
              <w:t xml:space="preserve">applicant’s </w:t>
            </w:r>
            <w:r w:rsidRPr="00DE6B5A">
              <w:rPr>
                <w:rFonts w:cs="Arial"/>
              </w:rPr>
              <w:t>capacity</w:t>
            </w:r>
            <w:r w:rsidR="00AA6EC1" w:rsidRPr="00DE6B5A">
              <w:rPr>
                <w:rFonts w:cs="Arial"/>
              </w:rPr>
              <w:t>, project team, qualifications and experience in school-based claiming</w:t>
            </w:r>
            <w:r w:rsidR="00AA6EC1" w:rsidRPr="00DE6B5A">
              <w:rPr>
                <w:rFonts w:eastAsia="Arial" w:cs="Arial"/>
              </w:rPr>
              <w:t>.</w:t>
            </w:r>
            <w:r w:rsidR="00AA6EC1" w:rsidRPr="00DE6B5A">
              <w:rPr>
                <w:rFonts w:cs="Arial"/>
              </w:rPr>
              <w:t xml:space="preserve"> </w:t>
            </w:r>
            <w:r w:rsidR="00A87CF3" w:rsidRPr="00DE6B5A">
              <w:rPr>
                <w:rFonts w:eastAsia="Arial" w:cs="Arial"/>
              </w:rPr>
              <w:t xml:space="preserve">Applicant minimally addresses or does not address </w:t>
            </w:r>
            <w:r w:rsidR="00AA6EC1" w:rsidRPr="00DE6B5A">
              <w:rPr>
                <w:rFonts w:eastAsia="Arial" w:cs="Arial"/>
              </w:rPr>
              <w:t>experience working in collaboration with CDE, DHCS, COEs or other relevant partners. Does not provide an assurance of capacity and willingness to perform duties of RFA. Applicant has little or no experience claiming as a result of program expansion</w:t>
            </w:r>
            <w:r w:rsidR="00646E53">
              <w:rPr>
                <w:rFonts w:eastAsia="Arial" w:cs="Arial"/>
              </w:rPr>
              <w:t>.</w:t>
            </w:r>
            <w:r w:rsidR="00AA6EC1" w:rsidRPr="00DE6B5A">
              <w:rPr>
                <w:rFonts w:eastAsia="Arial" w:cs="Arial"/>
              </w:rPr>
              <w:t xml:space="preserve"> Applicant </w:t>
            </w:r>
            <w:r w:rsidR="001B70E1">
              <w:rPr>
                <w:rFonts w:eastAsia="Arial" w:cs="Arial"/>
              </w:rPr>
              <w:t>demonstrates</w:t>
            </w:r>
            <w:r w:rsidR="00AA6EC1" w:rsidRPr="00DE6B5A">
              <w:rPr>
                <w:rFonts w:eastAsia="Arial" w:cs="Arial"/>
              </w:rPr>
              <w:t xml:space="preserve"> little or no </w:t>
            </w:r>
            <w:r w:rsidR="001B70E1">
              <w:rPr>
                <w:rFonts w:eastAsia="Arial" w:cs="Arial"/>
              </w:rPr>
              <w:t>experience in</w:t>
            </w:r>
            <w:r w:rsidR="00AA6EC1" w:rsidRPr="00DE6B5A">
              <w:rPr>
                <w:rFonts w:eastAsia="Arial" w:cs="Arial"/>
              </w:rPr>
              <w:t xml:space="preserve"> developing or distributing outreach or training materials.</w:t>
            </w:r>
          </w:p>
        </w:tc>
      </w:tr>
    </w:tbl>
    <w:p w14:paraId="131E97A8" w14:textId="53E0E687" w:rsidR="005776DE" w:rsidRPr="00427FAD" w:rsidRDefault="005776DE" w:rsidP="00B74067">
      <w:pPr>
        <w:pStyle w:val="Heading3"/>
      </w:pPr>
      <w:r w:rsidRPr="00DE6B5A">
        <w:br w:type="page"/>
      </w:r>
      <w:bookmarkStart w:id="103" w:name="_Hlk101987951"/>
      <w:bookmarkStart w:id="104" w:name="_Toc89954069"/>
      <w:bookmarkStart w:id="105" w:name="_Toc103671334"/>
      <w:r w:rsidRPr="00427FAD">
        <w:lastRenderedPageBreak/>
        <w:t xml:space="preserve">Prompt 2: </w:t>
      </w:r>
      <w:r w:rsidR="00857D85" w:rsidRPr="00427FAD">
        <w:t>Demonstration of Expertise in LEA BOP Policies, Procedures and Medi-Cal Claiming</w:t>
      </w:r>
      <w:bookmarkEnd w:id="103"/>
      <w:r w:rsidR="0005769D" w:rsidRPr="00DE6B5A">
        <w:t>—</w:t>
      </w:r>
      <w:r w:rsidR="009A76A5" w:rsidRPr="00427FAD">
        <w:t>2</w:t>
      </w:r>
      <w:r w:rsidR="00FC6C3A">
        <w:t>0</w:t>
      </w:r>
      <w:r w:rsidR="00857D85" w:rsidRPr="00427FAD">
        <w:t xml:space="preserve"> Points</w:t>
      </w:r>
      <w:bookmarkEnd w:id="104"/>
      <w:bookmarkEnd w:id="105"/>
    </w:p>
    <w:tbl>
      <w:tblPr>
        <w:tblStyle w:val="TableGrid"/>
        <w:tblW w:w="5047" w:type="pct"/>
        <w:tblLook w:val="0020" w:firstRow="1" w:lastRow="0" w:firstColumn="0" w:lastColumn="0" w:noHBand="0" w:noVBand="0"/>
        <w:tblDescription w:val="Demonstration of Expertise in LEA BOP Policies, Procedures and Medi-Cal Claiming for scoring rubric"/>
      </w:tblPr>
      <w:tblGrid>
        <w:gridCol w:w="2990"/>
        <w:gridCol w:w="2472"/>
        <w:gridCol w:w="2440"/>
        <w:gridCol w:w="2263"/>
      </w:tblGrid>
      <w:tr w:rsidR="00ED0D5F" w:rsidRPr="00DE6B5A" w14:paraId="6AFD3BED" w14:textId="77777777" w:rsidTr="00427FAD">
        <w:trPr>
          <w:cantSplit/>
          <w:trHeight w:val="620"/>
          <w:tblHeader/>
        </w:trPr>
        <w:tc>
          <w:tcPr>
            <w:tcW w:w="1471" w:type="pct"/>
            <w:shd w:val="clear" w:color="auto" w:fill="D9D9D9" w:themeFill="background1" w:themeFillShade="D9"/>
            <w:vAlign w:val="center"/>
          </w:tcPr>
          <w:p w14:paraId="17ACBA50" w14:textId="00B90FD4" w:rsidR="005776DE" w:rsidRPr="0005769D" w:rsidRDefault="005776DE" w:rsidP="0005769D">
            <w:pPr>
              <w:jc w:val="center"/>
              <w:rPr>
                <w:b/>
              </w:rPr>
            </w:pPr>
            <w:r w:rsidRPr="0005769D">
              <w:rPr>
                <w:b/>
              </w:rPr>
              <w:t>Outstanding</w:t>
            </w:r>
            <w:r w:rsidRPr="0005769D">
              <w:rPr>
                <w:b/>
              </w:rPr>
              <w:br/>
              <w:t>(</w:t>
            </w:r>
            <w:r w:rsidR="00477891" w:rsidRPr="0005769D">
              <w:rPr>
                <w:b/>
              </w:rPr>
              <w:t>2</w:t>
            </w:r>
            <w:r w:rsidR="00325F5D" w:rsidRPr="0005769D">
              <w:rPr>
                <w:b/>
              </w:rPr>
              <w:t>0</w:t>
            </w:r>
            <w:r w:rsidRPr="0005769D">
              <w:rPr>
                <w:b/>
              </w:rPr>
              <w:t>–</w:t>
            </w:r>
            <w:r w:rsidR="00325F5D" w:rsidRPr="0005769D">
              <w:rPr>
                <w:b/>
              </w:rPr>
              <w:t>16</w:t>
            </w:r>
            <w:r w:rsidRPr="0005769D">
              <w:rPr>
                <w:b/>
              </w:rPr>
              <w:t xml:space="preserve"> points)</w:t>
            </w:r>
          </w:p>
        </w:tc>
        <w:tc>
          <w:tcPr>
            <w:tcW w:w="1216" w:type="pct"/>
            <w:shd w:val="clear" w:color="auto" w:fill="D9D9D9" w:themeFill="background1" w:themeFillShade="D9"/>
            <w:vAlign w:val="center"/>
          </w:tcPr>
          <w:p w14:paraId="58743DF7" w14:textId="7443ABCB" w:rsidR="005776DE" w:rsidRPr="0005769D" w:rsidRDefault="005776DE" w:rsidP="0005769D">
            <w:pPr>
              <w:jc w:val="center"/>
              <w:rPr>
                <w:b/>
              </w:rPr>
            </w:pPr>
            <w:r w:rsidRPr="0005769D">
              <w:rPr>
                <w:b/>
              </w:rPr>
              <w:t>Good</w:t>
            </w:r>
            <w:r w:rsidRPr="0005769D">
              <w:rPr>
                <w:b/>
              </w:rPr>
              <w:br/>
              <w:t>(</w:t>
            </w:r>
            <w:r w:rsidR="00477891" w:rsidRPr="0005769D">
              <w:rPr>
                <w:b/>
              </w:rPr>
              <w:t>1</w:t>
            </w:r>
            <w:r w:rsidR="00325F5D" w:rsidRPr="0005769D">
              <w:rPr>
                <w:b/>
              </w:rPr>
              <w:t>5</w:t>
            </w:r>
            <w:r w:rsidRPr="0005769D">
              <w:rPr>
                <w:b/>
              </w:rPr>
              <w:t>–</w:t>
            </w:r>
            <w:r w:rsidR="00477891" w:rsidRPr="0005769D">
              <w:rPr>
                <w:b/>
              </w:rPr>
              <w:t>1</w:t>
            </w:r>
            <w:r w:rsidR="00325F5D" w:rsidRPr="0005769D">
              <w:rPr>
                <w:b/>
              </w:rPr>
              <w:t>0</w:t>
            </w:r>
            <w:r w:rsidRPr="0005769D">
              <w:rPr>
                <w:b/>
              </w:rPr>
              <w:t xml:space="preserve"> points)</w:t>
            </w:r>
          </w:p>
        </w:tc>
        <w:tc>
          <w:tcPr>
            <w:tcW w:w="1200" w:type="pct"/>
            <w:shd w:val="clear" w:color="auto" w:fill="D9D9D9" w:themeFill="background1" w:themeFillShade="D9"/>
            <w:vAlign w:val="center"/>
          </w:tcPr>
          <w:p w14:paraId="7E7A21B1" w14:textId="3B70A9AF" w:rsidR="005776DE" w:rsidRPr="0005769D" w:rsidRDefault="005776DE" w:rsidP="0005769D">
            <w:pPr>
              <w:jc w:val="center"/>
              <w:rPr>
                <w:b/>
              </w:rPr>
            </w:pPr>
            <w:r w:rsidRPr="0005769D">
              <w:rPr>
                <w:b/>
              </w:rPr>
              <w:t>Adequate</w:t>
            </w:r>
            <w:r w:rsidRPr="0005769D">
              <w:rPr>
                <w:b/>
              </w:rPr>
              <w:br/>
              <w:t>(</w:t>
            </w:r>
            <w:r w:rsidR="00325F5D" w:rsidRPr="0005769D">
              <w:rPr>
                <w:b/>
              </w:rPr>
              <w:t>9</w:t>
            </w:r>
            <w:r w:rsidRPr="0005769D">
              <w:rPr>
                <w:b/>
              </w:rPr>
              <w:t>–</w:t>
            </w:r>
            <w:r w:rsidR="00325F5D" w:rsidRPr="0005769D">
              <w:rPr>
                <w:b/>
              </w:rPr>
              <w:t>5</w:t>
            </w:r>
            <w:r w:rsidRPr="0005769D">
              <w:rPr>
                <w:b/>
              </w:rPr>
              <w:t xml:space="preserve"> points)</w:t>
            </w:r>
          </w:p>
        </w:tc>
        <w:tc>
          <w:tcPr>
            <w:tcW w:w="1113" w:type="pct"/>
            <w:shd w:val="clear" w:color="auto" w:fill="D9D9D9" w:themeFill="background1" w:themeFillShade="D9"/>
            <w:vAlign w:val="center"/>
          </w:tcPr>
          <w:p w14:paraId="2E6B71E5" w14:textId="6C2A6741" w:rsidR="005776DE" w:rsidRPr="0005769D" w:rsidRDefault="005776DE" w:rsidP="0005769D">
            <w:pPr>
              <w:jc w:val="center"/>
              <w:rPr>
                <w:b/>
              </w:rPr>
            </w:pPr>
            <w:r w:rsidRPr="0005769D">
              <w:rPr>
                <w:b/>
              </w:rPr>
              <w:t>Minimal</w:t>
            </w:r>
            <w:r w:rsidRPr="0005769D">
              <w:rPr>
                <w:b/>
              </w:rPr>
              <w:br/>
              <w:t>(</w:t>
            </w:r>
            <w:r w:rsidR="00325F5D" w:rsidRPr="0005769D">
              <w:rPr>
                <w:b/>
              </w:rPr>
              <w:t>4</w:t>
            </w:r>
            <w:r w:rsidRPr="0005769D">
              <w:rPr>
                <w:b/>
              </w:rPr>
              <w:t>–0 points)</w:t>
            </w:r>
          </w:p>
        </w:tc>
      </w:tr>
      <w:tr w:rsidR="005776DE" w:rsidRPr="00DE6B5A" w14:paraId="37BCEC07" w14:textId="77777777" w:rsidTr="00246BAE">
        <w:trPr>
          <w:cantSplit/>
          <w:trHeight w:val="1502"/>
        </w:trPr>
        <w:tc>
          <w:tcPr>
            <w:tcW w:w="1471" w:type="pct"/>
          </w:tcPr>
          <w:p w14:paraId="0FF0D5DB" w14:textId="497559D1" w:rsidR="005776DE" w:rsidRPr="00DE6B5A" w:rsidRDefault="00006A44" w:rsidP="00757647">
            <w:pPr>
              <w:rPr>
                <w:rFonts w:cs="Arial"/>
              </w:rPr>
            </w:pPr>
            <w:r>
              <w:rPr>
                <w:rFonts w:cs="Arial"/>
              </w:rPr>
              <w:t xml:space="preserve">Thoroughly, clearly and convincingly </w:t>
            </w:r>
            <w:r w:rsidR="005776DE" w:rsidRPr="00DE6B5A">
              <w:rPr>
                <w:rFonts w:cs="Arial"/>
              </w:rPr>
              <w:t xml:space="preserve">describes </w:t>
            </w:r>
            <w:r w:rsidR="002519BC" w:rsidRPr="00DE6B5A">
              <w:rPr>
                <w:rFonts w:cs="Arial"/>
              </w:rPr>
              <w:t>the applicant’s knowledge of the LEA BOP and demonstrates a thorough knowledge or proven success in submitting claims through the LEA BOP</w:t>
            </w:r>
            <w:r w:rsidR="00E54FE7" w:rsidRPr="00DE6B5A">
              <w:rPr>
                <w:rFonts w:cs="Arial"/>
              </w:rPr>
              <w:t>, including through SPA 15-021 program expansion</w:t>
            </w:r>
            <w:r w:rsidR="002519BC" w:rsidRPr="00DE6B5A">
              <w:rPr>
                <w:rFonts w:cs="Arial"/>
              </w:rPr>
              <w:t xml:space="preserve">. </w:t>
            </w:r>
            <w:r w:rsidR="001B70E1" w:rsidRPr="00DE6B5A">
              <w:rPr>
                <w:rFonts w:cs="Arial"/>
              </w:rPr>
              <w:t xml:space="preserve">Applicant </w:t>
            </w:r>
            <w:r w:rsidR="00246BAE">
              <w:rPr>
                <w:rFonts w:cs="Arial"/>
              </w:rPr>
              <w:t>demonstrates</w:t>
            </w:r>
            <w:r w:rsidR="001B70E1" w:rsidRPr="00DE6B5A">
              <w:rPr>
                <w:rFonts w:cs="Arial"/>
              </w:rPr>
              <w:t xml:space="preserve"> depth/breadth of claiming in LEA BOP. </w:t>
            </w:r>
            <w:r w:rsidR="002519BC" w:rsidRPr="00DE6B5A">
              <w:rPr>
                <w:rFonts w:cs="Arial"/>
              </w:rPr>
              <w:t xml:space="preserve">Describes a thorough understanding of </w:t>
            </w:r>
            <w:r w:rsidR="00E54FE7" w:rsidRPr="00DE6B5A">
              <w:rPr>
                <w:rFonts w:cs="Arial"/>
              </w:rPr>
              <w:t>documentation requirements</w:t>
            </w:r>
            <w:r w:rsidR="008A2856" w:rsidRPr="00DE6B5A">
              <w:rPr>
                <w:rFonts w:cs="Arial"/>
              </w:rPr>
              <w:t xml:space="preserve"> and has identified </w:t>
            </w:r>
            <w:r w:rsidR="00E54FE7" w:rsidRPr="00DE6B5A">
              <w:rPr>
                <w:rFonts w:cs="Arial"/>
              </w:rPr>
              <w:t xml:space="preserve">best practices to ensure claims have proper supporting documentation. Displays a thorough </w:t>
            </w:r>
            <w:r w:rsidR="008A2856" w:rsidRPr="00DE6B5A">
              <w:rPr>
                <w:rFonts w:cs="Arial"/>
              </w:rPr>
              <w:t xml:space="preserve">understanding of </w:t>
            </w:r>
            <w:r w:rsidR="002519BC" w:rsidRPr="00DE6B5A">
              <w:rPr>
                <w:rFonts w:cs="Arial"/>
              </w:rPr>
              <w:t xml:space="preserve">the </w:t>
            </w:r>
            <w:r w:rsidR="00E54FE7" w:rsidRPr="00DE6B5A">
              <w:rPr>
                <w:rFonts w:cs="Arial"/>
              </w:rPr>
              <w:t xml:space="preserve">audit process and </w:t>
            </w:r>
            <w:r w:rsidR="002519BC" w:rsidRPr="00DE6B5A">
              <w:rPr>
                <w:rFonts w:cs="Arial"/>
              </w:rPr>
              <w:t xml:space="preserve">cost settlement process. Demonstrates a proven ability to enhance services on school sites, resulting in increased </w:t>
            </w:r>
            <w:r w:rsidR="00246BAE">
              <w:rPr>
                <w:rFonts w:cs="Arial"/>
              </w:rPr>
              <w:t xml:space="preserve">access of care for students and </w:t>
            </w:r>
            <w:r w:rsidR="002519BC" w:rsidRPr="00DE6B5A">
              <w:rPr>
                <w:rFonts w:cs="Arial"/>
              </w:rPr>
              <w:t>LEA BOP reimbursement.</w:t>
            </w:r>
            <w:r w:rsidR="00D26B87" w:rsidRPr="00DE6B5A">
              <w:rPr>
                <w:rFonts w:cs="Arial"/>
              </w:rPr>
              <w:t xml:space="preserve"> </w:t>
            </w:r>
            <w:r w:rsidR="00387904" w:rsidRPr="00DE6B5A">
              <w:rPr>
                <w:rFonts w:cs="Arial"/>
              </w:rPr>
              <w:t xml:space="preserve">Thoroughly </w:t>
            </w:r>
            <w:r w:rsidR="00ED2B7B">
              <w:rPr>
                <w:rFonts w:cs="Arial"/>
              </w:rPr>
              <w:t xml:space="preserve">and clearly </w:t>
            </w:r>
            <w:r w:rsidR="00387904" w:rsidRPr="00DE6B5A">
              <w:rPr>
                <w:rFonts w:cs="Arial"/>
              </w:rPr>
              <w:t>outlines established goals related to</w:t>
            </w:r>
            <w:r w:rsidR="00D26B87" w:rsidRPr="00DE6B5A">
              <w:rPr>
                <w:rFonts w:cs="Arial"/>
              </w:rPr>
              <w:t xml:space="preserve"> </w:t>
            </w:r>
            <w:r w:rsidR="0001772D" w:rsidRPr="00DE6B5A">
              <w:rPr>
                <w:rFonts w:cs="Arial"/>
              </w:rPr>
              <w:t>SPA 15-021</w:t>
            </w:r>
            <w:r w:rsidR="00D26B87" w:rsidRPr="00DE6B5A">
              <w:rPr>
                <w:rFonts w:cs="Arial"/>
              </w:rPr>
              <w:t xml:space="preserve"> program expansion and </w:t>
            </w:r>
            <w:r w:rsidR="00387904" w:rsidRPr="00DE6B5A">
              <w:rPr>
                <w:rFonts w:cs="Arial"/>
              </w:rPr>
              <w:t xml:space="preserve">demonstrates </w:t>
            </w:r>
            <w:r w:rsidR="00D26B87" w:rsidRPr="00DE6B5A">
              <w:rPr>
                <w:rFonts w:cs="Arial"/>
              </w:rPr>
              <w:t>additional claiming of newly covered LEA BOP services and/or practitioner types related to SPA 15-021.</w:t>
            </w:r>
          </w:p>
        </w:tc>
        <w:tc>
          <w:tcPr>
            <w:tcW w:w="1216" w:type="pct"/>
          </w:tcPr>
          <w:p w14:paraId="2548F59F" w14:textId="3D75C7A3" w:rsidR="005776DE" w:rsidRPr="00DE6B5A" w:rsidRDefault="00ED2B7B" w:rsidP="00757647">
            <w:pPr>
              <w:rPr>
                <w:rFonts w:cs="Arial"/>
              </w:rPr>
            </w:pPr>
            <w:r>
              <w:rPr>
                <w:rFonts w:cs="Arial"/>
              </w:rPr>
              <w:t>Strongly</w:t>
            </w:r>
            <w:r w:rsidR="005776DE" w:rsidRPr="00DE6B5A">
              <w:rPr>
                <w:rFonts w:cs="Arial"/>
              </w:rPr>
              <w:t xml:space="preserve"> descri</w:t>
            </w:r>
            <w:r>
              <w:rPr>
                <w:rFonts w:cs="Arial"/>
              </w:rPr>
              <w:t>bes</w:t>
            </w:r>
            <w:r w:rsidR="00477891" w:rsidRPr="00DE6B5A">
              <w:rPr>
                <w:rFonts w:cs="Arial"/>
              </w:rPr>
              <w:t xml:space="preserve"> the applicant’s knowledge of the LEA BOP and demonstrates a strong knowledge or success in submitting claims through the LEA BOP. </w:t>
            </w:r>
            <w:r w:rsidR="001B70E1" w:rsidRPr="00DE6B5A">
              <w:rPr>
                <w:rFonts w:cs="Arial"/>
              </w:rPr>
              <w:t xml:space="preserve">Applicant has strong depth/breadth of claiming in LEA BOP. </w:t>
            </w:r>
            <w:r w:rsidR="00246BAE">
              <w:rPr>
                <w:rFonts w:cs="Arial"/>
              </w:rPr>
              <w:t>Applicant d</w:t>
            </w:r>
            <w:r w:rsidR="00477891" w:rsidRPr="00DE6B5A">
              <w:rPr>
                <w:rFonts w:cs="Arial"/>
              </w:rPr>
              <w:t xml:space="preserve">escribes a </w:t>
            </w:r>
            <w:r w:rsidR="002519BC" w:rsidRPr="00DE6B5A">
              <w:rPr>
                <w:rFonts w:cs="Arial"/>
              </w:rPr>
              <w:t xml:space="preserve">strong </w:t>
            </w:r>
            <w:r w:rsidR="00477891" w:rsidRPr="00DE6B5A">
              <w:rPr>
                <w:rFonts w:cs="Arial"/>
              </w:rPr>
              <w:t xml:space="preserve">understanding of </w:t>
            </w:r>
            <w:r w:rsidR="00E54FE7" w:rsidRPr="00DE6B5A">
              <w:rPr>
                <w:rFonts w:cs="Arial"/>
              </w:rPr>
              <w:t xml:space="preserve">documentation requirements, </w:t>
            </w:r>
            <w:r w:rsidR="00477891" w:rsidRPr="00DE6B5A">
              <w:rPr>
                <w:rFonts w:cs="Arial"/>
              </w:rPr>
              <w:t xml:space="preserve">the </w:t>
            </w:r>
            <w:r w:rsidR="00E54FE7" w:rsidRPr="00DE6B5A">
              <w:rPr>
                <w:rFonts w:cs="Arial"/>
              </w:rPr>
              <w:t xml:space="preserve">audit process and </w:t>
            </w:r>
            <w:r w:rsidR="00477891" w:rsidRPr="00DE6B5A">
              <w:rPr>
                <w:rFonts w:cs="Arial"/>
              </w:rPr>
              <w:t xml:space="preserve">cost settlement process. </w:t>
            </w:r>
            <w:r>
              <w:rPr>
                <w:rFonts w:cs="Arial"/>
              </w:rPr>
              <w:t>Strongly d</w:t>
            </w:r>
            <w:r w:rsidR="002519BC" w:rsidRPr="00DE6B5A">
              <w:rPr>
                <w:rFonts w:cs="Arial"/>
              </w:rPr>
              <w:t xml:space="preserve">emonstrates </w:t>
            </w:r>
            <w:r w:rsidR="00477891" w:rsidRPr="00DE6B5A">
              <w:rPr>
                <w:rFonts w:cs="Arial"/>
              </w:rPr>
              <w:t xml:space="preserve">the ability to enhance services on school sites, resulting in increased </w:t>
            </w:r>
            <w:r w:rsidR="00246BAE">
              <w:rPr>
                <w:rFonts w:cs="Arial"/>
              </w:rPr>
              <w:t xml:space="preserve">access of care for students and </w:t>
            </w:r>
            <w:r w:rsidR="00477891" w:rsidRPr="00DE6B5A">
              <w:rPr>
                <w:rFonts w:cs="Arial"/>
              </w:rPr>
              <w:t xml:space="preserve">LEA BOP reimbursement. </w:t>
            </w:r>
            <w:r w:rsidR="00387904" w:rsidRPr="00DE6B5A">
              <w:rPr>
                <w:rFonts w:cs="Arial"/>
              </w:rPr>
              <w:t>Identifies</w:t>
            </w:r>
            <w:r w:rsidR="00D26B87" w:rsidRPr="00DE6B5A">
              <w:rPr>
                <w:rFonts w:cs="Arial"/>
              </w:rPr>
              <w:t xml:space="preserve"> goals related to </w:t>
            </w:r>
            <w:r w:rsidR="0001772D" w:rsidRPr="00DE6B5A">
              <w:rPr>
                <w:rFonts w:cs="Arial"/>
              </w:rPr>
              <w:t>SPA 15-021</w:t>
            </w:r>
            <w:r w:rsidR="00D26B87" w:rsidRPr="00DE6B5A">
              <w:rPr>
                <w:rFonts w:cs="Arial"/>
              </w:rPr>
              <w:t xml:space="preserve"> program expansion</w:t>
            </w:r>
            <w:r w:rsidR="00246BAE">
              <w:rPr>
                <w:rFonts w:cs="Arial"/>
              </w:rPr>
              <w:t xml:space="preserve"> and demonstrates ability to assist LEAs in understanding program expansion</w:t>
            </w:r>
          </w:p>
        </w:tc>
        <w:tc>
          <w:tcPr>
            <w:tcW w:w="1200" w:type="pct"/>
          </w:tcPr>
          <w:p w14:paraId="7B039E0A" w14:textId="6A788E01" w:rsidR="005776DE" w:rsidRPr="00DE6B5A" w:rsidRDefault="005776DE" w:rsidP="00757647">
            <w:pPr>
              <w:rPr>
                <w:rFonts w:cs="Arial"/>
              </w:rPr>
            </w:pPr>
            <w:r w:rsidRPr="00DE6B5A">
              <w:rPr>
                <w:rFonts w:cs="Arial"/>
              </w:rPr>
              <w:t xml:space="preserve">Adequately describes </w:t>
            </w:r>
            <w:r w:rsidR="00477891" w:rsidRPr="00DE6B5A">
              <w:rPr>
                <w:rFonts w:cs="Arial"/>
              </w:rPr>
              <w:t>the applicant’s knowledge of the LEA BOP and demonstrate</w:t>
            </w:r>
            <w:r w:rsidR="00D26B87" w:rsidRPr="00DE6B5A">
              <w:rPr>
                <w:rFonts w:cs="Arial"/>
              </w:rPr>
              <w:t>s</w:t>
            </w:r>
            <w:r w:rsidR="00477891" w:rsidRPr="00DE6B5A">
              <w:rPr>
                <w:rFonts w:cs="Arial"/>
              </w:rPr>
              <w:t xml:space="preserve"> some knowledge or success in submitting claims through the LEA BOP. </w:t>
            </w:r>
            <w:r w:rsidR="001B70E1" w:rsidRPr="00DE6B5A">
              <w:rPr>
                <w:rFonts w:cs="Arial"/>
              </w:rPr>
              <w:t xml:space="preserve">Applicant has some depth/breadth of claiming in LEA BOP. </w:t>
            </w:r>
            <w:r w:rsidR="00477891" w:rsidRPr="00DE6B5A">
              <w:rPr>
                <w:rFonts w:cs="Arial"/>
              </w:rPr>
              <w:t xml:space="preserve">Adequately describes an understanding of </w:t>
            </w:r>
            <w:r w:rsidR="00E54FE7" w:rsidRPr="00DE6B5A">
              <w:rPr>
                <w:rFonts w:cs="Arial"/>
              </w:rPr>
              <w:t xml:space="preserve">documentation requirements, </w:t>
            </w:r>
            <w:r w:rsidR="00477891" w:rsidRPr="00DE6B5A">
              <w:rPr>
                <w:rFonts w:cs="Arial"/>
              </w:rPr>
              <w:t xml:space="preserve">the </w:t>
            </w:r>
            <w:r w:rsidR="00E54FE7" w:rsidRPr="00DE6B5A">
              <w:rPr>
                <w:rFonts w:cs="Arial"/>
              </w:rPr>
              <w:t xml:space="preserve">audit process and </w:t>
            </w:r>
            <w:r w:rsidR="00477891" w:rsidRPr="00DE6B5A">
              <w:rPr>
                <w:rFonts w:cs="Arial"/>
              </w:rPr>
              <w:t xml:space="preserve">cost settlement process. Adequately describes the ability to enhance services on school sites, resulting in increased </w:t>
            </w:r>
            <w:r w:rsidR="00246BAE">
              <w:rPr>
                <w:rFonts w:cs="Arial"/>
              </w:rPr>
              <w:t xml:space="preserve">access of care for students and </w:t>
            </w:r>
            <w:r w:rsidR="00477891" w:rsidRPr="00DE6B5A">
              <w:rPr>
                <w:rFonts w:cs="Arial"/>
              </w:rPr>
              <w:t xml:space="preserve">LEA BOP reimbursement. </w:t>
            </w:r>
            <w:r w:rsidR="00387904" w:rsidRPr="00DE6B5A">
              <w:rPr>
                <w:rFonts w:cs="Arial"/>
              </w:rPr>
              <w:t>Demonstrates knowledge of SPA 15-021 program expansion.</w:t>
            </w:r>
          </w:p>
        </w:tc>
        <w:tc>
          <w:tcPr>
            <w:tcW w:w="1113" w:type="pct"/>
          </w:tcPr>
          <w:p w14:paraId="54D2D832" w14:textId="44610B6F" w:rsidR="001B70E1" w:rsidRPr="00DE6B5A" w:rsidRDefault="005776DE" w:rsidP="009654A7">
            <w:pPr>
              <w:rPr>
                <w:rFonts w:cs="Arial"/>
              </w:rPr>
            </w:pPr>
            <w:r w:rsidRPr="00DE6B5A">
              <w:rPr>
                <w:rFonts w:cs="Arial"/>
              </w:rPr>
              <w:t xml:space="preserve">Minimally describes or does not describe the </w:t>
            </w:r>
            <w:r w:rsidR="00477891" w:rsidRPr="00DE6B5A">
              <w:rPr>
                <w:rFonts w:cs="Arial"/>
              </w:rPr>
              <w:t xml:space="preserve">applicant’s knowledge of the LEA BOP </w:t>
            </w:r>
            <w:r w:rsidR="00387904" w:rsidRPr="00DE6B5A">
              <w:rPr>
                <w:rFonts w:cs="Arial"/>
              </w:rPr>
              <w:t xml:space="preserve">or SPA 15-021 expansion. </w:t>
            </w:r>
            <w:r w:rsidR="001B70E1" w:rsidRPr="001B70E1">
              <w:rPr>
                <w:rFonts w:cs="Arial"/>
              </w:rPr>
              <w:t xml:space="preserve">Applicant has little depth/breadth of claiming in LEA BOP. </w:t>
            </w:r>
            <w:r w:rsidR="00387904" w:rsidRPr="00DE6B5A">
              <w:rPr>
                <w:rFonts w:cs="Arial"/>
              </w:rPr>
              <w:t>Minimally or does not describe</w:t>
            </w:r>
            <w:r w:rsidR="00477891" w:rsidRPr="00DE6B5A">
              <w:rPr>
                <w:rFonts w:cs="Arial"/>
              </w:rPr>
              <w:t xml:space="preserve"> success in submitting claims through the LEA BOP</w:t>
            </w:r>
            <w:r w:rsidR="000A664B" w:rsidRPr="00DE6B5A">
              <w:rPr>
                <w:rFonts w:cs="Arial"/>
              </w:rPr>
              <w:t xml:space="preserve">. Applicant </w:t>
            </w:r>
            <w:r w:rsidR="00387904" w:rsidRPr="00DE6B5A">
              <w:rPr>
                <w:rFonts w:cs="Arial"/>
              </w:rPr>
              <w:t>conveys</w:t>
            </w:r>
            <w:r w:rsidRPr="00DE6B5A">
              <w:rPr>
                <w:rFonts w:cs="Arial"/>
              </w:rPr>
              <w:t xml:space="preserve"> </w:t>
            </w:r>
            <w:r w:rsidR="000A664B" w:rsidRPr="00DE6B5A">
              <w:rPr>
                <w:rFonts w:cs="Arial"/>
              </w:rPr>
              <w:t>little or no</w:t>
            </w:r>
            <w:r w:rsidR="00477891" w:rsidRPr="00DE6B5A">
              <w:rPr>
                <w:rFonts w:cs="Arial"/>
              </w:rPr>
              <w:t xml:space="preserve"> understanding of </w:t>
            </w:r>
            <w:r w:rsidR="00E54FE7" w:rsidRPr="00DE6B5A">
              <w:rPr>
                <w:rFonts w:cs="Arial"/>
              </w:rPr>
              <w:t xml:space="preserve">documentation requirements, </w:t>
            </w:r>
            <w:r w:rsidR="00477891" w:rsidRPr="00DE6B5A">
              <w:rPr>
                <w:rFonts w:cs="Arial"/>
              </w:rPr>
              <w:t xml:space="preserve">the </w:t>
            </w:r>
            <w:r w:rsidR="000A664B" w:rsidRPr="00DE6B5A">
              <w:rPr>
                <w:rFonts w:cs="Arial"/>
              </w:rPr>
              <w:t xml:space="preserve">audit </w:t>
            </w:r>
            <w:r w:rsidR="00E54FE7" w:rsidRPr="00DE6B5A">
              <w:rPr>
                <w:rFonts w:cs="Arial"/>
              </w:rPr>
              <w:t xml:space="preserve">process </w:t>
            </w:r>
            <w:r w:rsidR="000A664B" w:rsidRPr="00DE6B5A">
              <w:rPr>
                <w:rFonts w:cs="Arial"/>
              </w:rPr>
              <w:t xml:space="preserve">or </w:t>
            </w:r>
            <w:r w:rsidR="00477891" w:rsidRPr="00DE6B5A">
              <w:rPr>
                <w:rFonts w:cs="Arial"/>
              </w:rPr>
              <w:t>cost settlement process</w:t>
            </w:r>
            <w:r w:rsidRPr="00DE6B5A">
              <w:rPr>
                <w:rFonts w:cs="Arial"/>
              </w:rPr>
              <w:t>.</w:t>
            </w:r>
            <w:r w:rsidR="00477891" w:rsidRPr="00DE6B5A">
              <w:rPr>
                <w:rFonts w:cs="Arial"/>
              </w:rPr>
              <w:t xml:space="preserve"> Minimally </w:t>
            </w:r>
            <w:r w:rsidR="00ED0D5F" w:rsidRPr="00DE6B5A">
              <w:rPr>
                <w:rFonts w:cs="Arial"/>
              </w:rPr>
              <w:t xml:space="preserve">or does not </w:t>
            </w:r>
            <w:r w:rsidR="00477891" w:rsidRPr="00DE6B5A">
              <w:rPr>
                <w:rFonts w:cs="Arial"/>
              </w:rPr>
              <w:t xml:space="preserve">describe the ability to enhance services on school sites, resulting in increased </w:t>
            </w:r>
            <w:r w:rsidR="00246BAE">
              <w:rPr>
                <w:rFonts w:cs="Arial"/>
              </w:rPr>
              <w:t xml:space="preserve">access of care for students and </w:t>
            </w:r>
            <w:r w:rsidR="00477891" w:rsidRPr="00DE6B5A">
              <w:rPr>
                <w:rFonts w:cs="Arial"/>
              </w:rPr>
              <w:t>LEA BOP reimbursement.</w:t>
            </w:r>
          </w:p>
        </w:tc>
      </w:tr>
    </w:tbl>
    <w:p w14:paraId="43094392" w14:textId="567DE7DC" w:rsidR="0025371F" w:rsidRPr="00427FAD" w:rsidRDefault="005776DE" w:rsidP="0005769D">
      <w:pPr>
        <w:pStyle w:val="Heading3"/>
      </w:pPr>
      <w:r w:rsidRPr="00DE6B5A">
        <w:br w:type="page"/>
      </w:r>
      <w:bookmarkStart w:id="106" w:name="_Hlk101987962"/>
      <w:bookmarkStart w:id="107" w:name="_Toc103671335"/>
      <w:bookmarkStart w:id="108" w:name="_Toc89954070"/>
      <w:r w:rsidR="0025371F" w:rsidRPr="00427FAD">
        <w:lastRenderedPageBreak/>
        <w:t xml:space="preserve">Prompt 3: </w:t>
      </w:r>
      <w:r w:rsidR="008A2856" w:rsidRPr="00427FAD">
        <w:t>Experience with Underserved Populations</w:t>
      </w:r>
      <w:bookmarkEnd w:id="106"/>
      <w:r w:rsidR="0025371F" w:rsidRPr="00427FAD">
        <w:t>—15 Points</w:t>
      </w:r>
      <w:bookmarkEnd w:id="107"/>
    </w:p>
    <w:tbl>
      <w:tblPr>
        <w:tblStyle w:val="TableGrid"/>
        <w:tblW w:w="5000" w:type="pct"/>
        <w:tblLook w:val="0020" w:firstRow="1" w:lastRow="0" w:firstColumn="0" w:lastColumn="0" w:noHBand="0" w:noVBand="0"/>
        <w:tblDescription w:val="Experience with Underserved Populations for scoring rubric"/>
      </w:tblPr>
      <w:tblGrid>
        <w:gridCol w:w="2516"/>
        <w:gridCol w:w="2518"/>
        <w:gridCol w:w="2518"/>
        <w:gridCol w:w="2518"/>
      </w:tblGrid>
      <w:tr w:rsidR="0064149C" w:rsidRPr="00DE6B5A" w14:paraId="4FBD4544" w14:textId="77777777" w:rsidTr="00757647">
        <w:trPr>
          <w:cantSplit/>
          <w:trHeight w:val="235"/>
          <w:tblHeader/>
        </w:trPr>
        <w:tc>
          <w:tcPr>
            <w:tcW w:w="1249" w:type="pct"/>
            <w:shd w:val="clear" w:color="auto" w:fill="D9D9D9" w:themeFill="background1" w:themeFillShade="D9"/>
            <w:vAlign w:val="center"/>
          </w:tcPr>
          <w:p w14:paraId="55720883" w14:textId="77777777" w:rsidR="0025371F" w:rsidRPr="0005769D" w:rsidRDefault="0025371F" w:rsidP="0005769D">
            <w:pPr>
              <w:jc w:val="center"/>
              <w:rPr>
                <w:b/>
              </w:rPr>
            </w:pPr>
            <w:r w:rsidRPr="0005769D">
              <w:rPr>
                <w:b/>
              </w:rPr>
              <w:t>Outstanding</w:t>
            </w:r>
            <w:r w:rsidRPr="0005769D">
              <w:rPr>
                <w:b/>
              </w:rPr>
              <w:br/>
              <w:t>(15–12 points)</w:t>
            </w:r>
          </w:p>
        </w:tc>
        <w:tc>
          <w:tcPr>
            <w:tcW w:w="1250" w:type="pct"/>
            <w:shd w:val="clear" w:color="auto" w:fill="D9D9D9" w:themeFill="background1" w:themeFillShade="D9"/>
            <w:vAlign w:val="center"/>
          </w:tcPr>
          <w:p w14:paraId="12BD6694" w14:textId="77777777" w:rsidR="0025371F" w:rsidRPr="0005769D" w:rsidRDefault="0025371F" w:rsidP="0005769D">
            <w:pPr>
              <w:jc w:val="center"/>
              <w:rPr>
                <w:b/>
              </w:rPr>
            </w:pPr>
            <w:r w:rsidRPr="0005769D">
              <w:rPr>
                <w:b/>
              </w:rPr>
              <w:t>Good</w:t>
            </w:r>
            <w:r w:rsidRPr="0005769D">
              <w:rPr>
                <w:b/>
              </w:rPr>
              <w:br/>
              <w:t>(11–8 points)</w:t>
            </w:r>
          </w:p>
        </w:tc>
        <w:tc>
          <w:tcPr>
            <w:tcW w:w="1250" w:type="pct"/>
            <w:shd w:val="clear" w:color="auto" w:fill="D9D9D9" w:themeFill="background1" w:themeFillShade="D9"/>
            <w:vAlign w:val="center"/>
          </w:tcPr>
          <w:p w14:paraId="0714FF34" w14:textId="77777777" w:rsidR="0025371F" w:rsidRPr="0005769D" w:rsidRDefault="0025371F" w:rsidP="0005769D">
            <w:pPr>
              <w:jc w:val="center"/>
              <w:rPr>
                <w:b/>
              </w:rPr>
            </w:pPr>
            <w:r w:rsidRPr="0005769D">
              <w:rPr>
                <w:b/>
              </w:rPr>
              <w:t>Adequate</w:t>
            </w:r>
            <w:r w:rsidRPr="0005769D">
              <w:rPr>
                <w:b/>
              </w:rPr>
              <w:br/>
              <w:t>(7–4 points)</w:t>
            </w:r>
          </w:p>
        </w:tc>
        <w:tc>
          <w:tcPr>
            <w:tcW w:w="1250" w:type="pct"/>
            <w:shd w:val="clear" w:color="auto" w:fill="D9D9D9" w:themeFill="background1" w:themeFillShade="D9"/>
            <w:vAlign w:val="center"/>
          </w:tcPr>
          <w:p w14:paraId="4B8F33A6" w14:textId="77777777" w:rsidR="0025371F" w:rsidRPr="0005769D" w:rsidRDefault="0025371F" w:rsidP="0005769D">
            <w:pPr>
              <w:jc w:val="center"/>
              <w:rPr>
                <w:b/>
              </w:rPr>
            </w:pPr>
            <w:r w:rsidRPr="0005769D">
              <w:rPr>
                <w:b/>
              </w:rPr>
              <w:t>Minimal</w:t>
            </w:r>
            <w:r w:rsidRPr="0005769D">
              <w:rPr>
                <w:b/>
              </w:rPr>
              <w:br/>
              <w:t>(3–0 points)</w:t>
            </w:r>
          </w:p>
        </w:tc>
      </w:tr>
      <w:tr w:rsidR="00E24591" w:rsidRPr="00DE6B5A" w14:paraId="6586D01C" w14:textId="77777777" w:rsidTr="00757647">
        <w:trPr>
          <w:cantSplit/>
          <w:trHeight w:val="1844"/>
        </w:trPr>
        <w:tc>
          <w:tcPr>
            <w:tcW w:w="1249" w:type="pct"/>
          </w:tcPr>
          <w:p w14:paraId="2B171300" w14:textId="73B67364" w:rsidR="0064149C" w:rsidRPr="00DE6B5A" w:rsidRDefault="0064149C" w:rsidP="0064149C">
            <w:pPr>
              <w:spacing w:line="259" w:lineRule="auto"/>
              <w:rPr>
                <w:rFonts w:cs="Arial"/>
              </w:rPr>
            </w:pPr>
            <w:r w:rsidRPr="00DE6B5A">
              <w:rPr>
                <w:rFonts w:cs="Arial"/>
              </w:rPr>
              <w:t xml:space="preserve">Applicant </w:t>
            </w:r>
            <w:r w:rsidR="00ED2B7B">
              <w:rPr>
                <w:rFonts w:cs="Arial"/>
              </w:rPr>
              <w:t xml:space="preserve">clearly and </w:t>
            </w:r>
            <w:r w:rsidR="00E24591" w:rsidRPr="00DE6B5A">
              <w:rPr>
                <w:rFonts w:cs="Arial"/>
              </w:rPr>
              <w:t xml:space="preserve">thoroughly </w:t>
            </w:r>
            <w:r w:rsidRPr="00DE6B5A">
              <w:rPr>
                <w:rFonts w:cs="Arial"/>
              </w:rPr>
              <w:t xml:space="preserve">identifies challenges of small </w:t>
            </w:r>
            <w:r w:rsidR="00BB33DD">
              <w:rPr>
                <w:rFonts w:cs="Arial"/>
              </w:rPr>
              <w:t>and/</w:t>
            </w:r>
            <w:r w:rsidRPr="00DE6B5A">
              <w:rPr>
                <w:rFonts w:cs="Arial"/>
              </w:rPr>
              <w:t xml:space="preserve">or rural LEAs, is </w:t>
            </w:r>
            <w:r w:rsidR="003121C6">
              <w:rPr>
                <w:rFonts w:cs="Arial"/>
              </w:rPr>
              <w:t>knowledgeable about</w:t>
            </w:r>
            <w:r w:rsidRPr="00DE6B5A">
              <w:rPr>
                <w:rFonts w:cs="Arial"/>
              </w:rPr>
              <w:t xml:space="preserve"> small or rural LEA</w:t>
            </w:r>
            <w:r w:rsidR="0007059D">
              <w:rPr>
                <w:rFonts w:cs="Arial"/>
              </w:rPr>
              <w:t xml:space="preserve"> challenges</w:t>
            </w:r>
            <w:r w:rsidRPr="00DE6B5A">
              <w:rPr>
                <w:rFonts w:cs="Arial"/>
              </w:rPr>
              <w:t xml:space="preserve">, is </w:t>
            </w:r>
            <w:r w:rsidR="003121C6">
              <w:rPr>
                <w:rFonts w:cs="Arial"/>
              </w:rPr>
              <w:t>such an LEA</w:t>
            </w:r>
            <w:r w:rsidR="009A53C5">
              <w:rPr>
                <w:rFonts w:cs="Arial"/>
              </w:rPr>
              <w:t>,</w:t>
            </w:r>
            <w:r w:rsidR="003121C6">
              <w:rPr>
                <w:rFonts w:cs="Arial"/>
              </w:rPr>
              <w:t xml:space="preserve"> or is </w:t>
            </w:r>
            <w:r w:rsidRPr="00DE6B5A">
              <w:rPr>
                <w:rFonts w:cs="Arial"/>
              </w:rPr>
              <w:t xml:space="preserve">a consortium with representation of small/rural LEA(s). Applicant has </w:t>
            </w:r>
            <w:r w:rsidR="008A2856" w:rsidRPr="00DE6B5A">
              <w:rPr>
                <w:rFonts w:cs="Arial"/>
              </w:rPr>
              <w:t xml:space="preserve">clear and convincing </w:t>
            </w:r>
            <w:r w:rsidRPr="00DE6B5A">
              <w:rPr>
                <w:rFonts w:cs="Arial"/>
              </w:rPr>
              <w:t xml:space="preserve">experience </w:t>
            </w:r>
            <w:r w:rsidRPr="00DE6B5A">
              <w:rPr>
                <w:szCs w:val="24"/>
              </w:rPr>
              <w:t>engaging and serving at-risk communities</w:t>
            </w:r>
            <w:r w:rsidR="00E24591" w:rsidRPr="00DE6B5A">
              <w:rPr>
                <w:szCs w:val="24"/>
              </w:rPr>
              <w:t xml:space="preserve"> and demonstrates success </w:t>
            </w:r>
            <w:r w:rsidR="00A66137" w:rsidRPr="00DE6B5A">
              <w:rPr>
                <w:szCs w:val="24"/>
              </w:rPr>
              <w:t>in this effort through LEA BOP claiming</w:t>
            </w:r>
            <w:r w:rsidRPr="00DE6B5A">
              <w:rPr>
                <w:szCs w:val="24"/>
              </w:rPr>
              <w:t xml:space="preserve">. </w:t>
            </w:r>
            <w:r w:rsidR="008A2856" w:rsidRPr="00DE6B5A">
              <w:rPr>
                <w:szCs w:val="24"/>
              </w:rPr>
              <w:t xml:space="preserve">Applicant demonstrates clear success in collaborating with LEAs who represent </w:t>
            </w:r>
            <w:r w:rsidR="00910CF2" w:rsidRPr="00DE6B5A">
              <w:rPr>
                <w:szCs w:val="24"/>
              </w:rPr>
              <w:t>underserved populations.</w:t>
            </w:r>
            <w:r w:rsidR="0007059D">
              <w:rPr>
                <w:szCs w:val="24"/>
              </w:rPr>
              <w:t xml:space="preserve"> Applicant provides examples of their success in engaging and supporting small/ rural LEAs or at-risk communities.</w:t>
            </w:r>
          </w:p>
        </w:tc>
        <w:tc>
          <w:tcPr>
            <w:tcW w:w="1250" w:type="pct"/>
          </w:tcPr>
          <w:p w14:paraId="2F40C3EA" w14:textId="7C6C992C" w:rsidR="0064149C" w:rsidRPr="00DE6B5A" w:rsidRDefault="0064149C" w:rsidP="0064149C">
            <w:pPr>
              <w:rPr>
                <w:rFonts w:cs="Arial"/>
              </w:rPr>
            </w:pPr>
            <w:r w:rsidRPr="00DE6B5A">
              <w:rPr>
                <w:rFonts w:cs="Arial"/>
              </w:rPr>
              <w:t xml:space="preserve">Applicant identifies challenges of small </w:t>
            </w:r>
            <w:r w:rsidR="00BB33DD">
              <w:rPr>
                <w:rFonts w:cs="Arial"/>
              </w:rPr>
              <w:t>and/</w:t>
            </w:r>
            <w:r w:rsidRPr="00DE6B5A">
              <w:rPr>
                <w:rFonts w:cs="Arial"/>
              </w:rPr>
              <w:t>or rural LEAs</w:t>
            </w:r>
            <w:r w:rsidR="00907BF0">
              <w:rPr>
                <w:rFonts w:cs="Arial"/>
              </w:rPr>
              <w:t xml:space="preserve"> and a plan for working with these LEAs. </w:t>
            </w:r>
            <w:r w:rsidR="008A2856" w:rsidRPr="00DE6B5A">
              <w:rPr>
                <w:rFonts w:cs="Arial"/>
              </w:rPr>
              <w:t xml:space="preserve">Applicant demonstrates strong success </w:t>
            </w:r>
            <w:r w:rsidR="00907BF0" w:rsidRPr="00DE6B5A">
              <w:rPr>
                <w:rFonts w:cs="Arial"/>
              </w:rPr>
              <w:t xml:space="preserve">in </w:t>
            </w:r>
            <w:r w:rsidR="00907BF0" w:rsidRPr="00907BF0">
              <w:rPr>
                <w:rFonts w:cs="Arial"/>
              </w:rPr>
              <w:t xml:space="preserve">engaging </w:t>
            </w:r>
            <w:r w:rsidR="00907BF0">
              <w:rPr>
                <w:rFonts w:cs="Arial"/>
              </w:rPr>
              <w:t xml:space="preserve">and providing services to </w:t>
            </w:r>
            <w:r w:rsidR="00907BF0" w:rsidRPr="00907BF0">
              <w:rPr>
                <w:rFonts w:cs="Arial"/>
              </w:rPr>
              <w:t>communities in need</w:t>
            </w:r>
            <w:r w:rsidR="00907BF0">
              <w:rPr>
                <w:rFonts w:cs="Arial"/>
              </w:rPr>
              <w:t xml:space="preserve"> and </w:t>
            </w:r>
            <w:r w:rsidR="008A2856" w:rsidRPr="00DE6B5A">
              <w:rPr>
                <w:rFonts w:cs="Arial"/>
              </w:rPr>
              <w:t xml:space="preserve">collaborating with LEAs who represent underserved populations. Applicant demonstrates </w:t>
            </w:r>
            <w:r w:rsidR="00BB33DD">
              <w:rPr>
                <w:rFonts w:cs="Arial"/>
              </w:rPr>
              <w:t xml:space="preserve">strong </w:t>
            </w:r>
            <w:r w:rsidR="008A2856" w:rsidRPr="00DE6B5A">
              <w:rPr>
                <w:rFonts w:cs="Arial"/>
              </w:rPr>
              <w:t>knowledge of the challenges and opportunities for increasing access to health care through LEA BOP for at-risk communities</w:t>
            </w:r>
            <w:r w:rsidR="00F7484E">
              <w:rPr>
                <w:rFonts w:cs="Arial"/>
              </w:rPr>
              <w:t xml:space="preserve"> and includes examples of this work</w:t>
            </w:r>
            <w:r w:rsidR="008A2856" w:rsidRPr="00DE6B5A">
              <w:rPr>
                <w:rFonts w:cs="Arial"/>
              </w:rPr>
              <w:t>.</w:t>
            </w:r>
          </w:p>
        </w:tc>
        <w:tc>
          <w:tcPr>
            <w:tcW w:w="1250" w:type="pct"/>
          </w:tcPr>
          <w:p w14:paraId="62A8A479" w14:textId="7686AD72" w:rsidR="0064149C" w:rsidRPr="00DE6B5A" w:rsidRDefault="008A2856" w:rsidP="0064149C">
            <w:pPr>
              <w:rPr>
                <w:rFonts w:cs="Arial"/>
              </w:rPr>
            </w:pPr>
            <w:r w:rsidRPr="00DE6B5A">
              <w:rPr>
                <w:rFonts w:cs="Arial"/>
              </w:rPr>
              <w:t xml:space="preserve">Applicant </w:t>
            </w:r>
            <w:r w:rsidR="007F2D35">
              <w:rPr>
                <w:rFonts w:cs="Arial"/>
              </w:rPr>
              <w:t xml:space="preserve">adequately </w:t>
            </w:r>
            <w:r w:rsidR="00907BF0">
              <w:rPr>
                <w:rFonts w:cs="Arial"/>
              </w:rPr>
              <w:t>identifies</w:t>
            </w:r>
            <w:r w:rsidRPr="00DE6B5A">
              <w:rPr>
                <w:rFonts w:cs="Arial"/>
              </w:rPr>
              <w:t xml:space="preserve"> challenges of small </w:t>
            </w:r>
            <w:r w:rsidR="00BB33DD">
              <w:rPr>
                <w:rFonts w:cs="Arial"/>
              </w:rPr>
              <w:t>and/</w:t>
            </w:r>
            <w:r w:rsidRPr="00DE6B5A">
              <w:rPr>
                <w:rFonts w:cs="Arial"/>
              </w:rPr>
              <w:t xml:space="preserve">or rural LEAs. Applicant demonstrates </w:t>
            </w:r>
            <w:r w:rsidR="00ED2B7B">
              <w:rPr>
                <w:rFonts w:cs="Arial"/>
              </w:rPr>
              <w:t>adequate</w:t>
            </w:r>
            <w:r w:rsidRPr="00DE6B5A">
              <w:rPr>
                <w:rFonts w:cs="Arial"/>
              </w:rPr>
              <w:t xml:space="preserve"> success in </w:t>
            </w:r>
            <w:r w:rsidR="00907BF0" w:rsidRPr="00907BF0">
              <w:rPr>
                <w:rFonts w:cs="Arial"/>
              </w:rPr>
              <w:t>engaging communities in need</w:t>
            </w:r>
            <w:r w:rsidR="00907BF0">
              <w:rPr>
                <w:rFonts w:cs="Arial"/>
              </w:rPr>
              <w:t xml:space="preserve"> or </w:t>
            </w:r>
            <w:r w:rsidRPr="00DE6B5A">
              <w:rPr>
                <w:rFonts w:cs="Arial"/>
              </w:rPr>
              <w:t>collaborating with LEAs who represent underserved populations. Applicant demonstrates adequate knowledge of the challenges and opportunities for increasing access to health care through LEA BOP for at-risk communities.</w:t>
            </w:r>
          </w:p>
        </w:tc>
        <w:tc>
          <w:tcPr>
            <w:tcW w:w="1250" w:type="pct"/>
          </w:tcPr>
          <w:p w14:paraId="7ABAA632" w14:textId="29C003D0" w:rsidR="0064149C" w:rsidRPr="00DE6B5A" w:rsidRDefault="0064149C" w:rsidP="0064149C">
            <w:pPr>
              <w:rPr>
                <w:szCs w:val="24"/>
              </w:rPr>
            </w:pPr>
            <w:r w:rsidRPr="00DE6B5A">
              <w:rPr>
                <w:rFonts w:cs="Arial"/>
              </w:rPr>
              <w:t xml:space="preserve">Applicant minimally describes or does not describe challenges of small </w:t>
            </w:r>
            <w:r w:rsidR="00BB33DD">
              <w:rPr>
                <w:rFonts w:cs="Arial"/>
              </w:rPr>
              <w:t>and/</w:t>
            </w:r>
            <w:r w:rsidRPr="00DE6B5A">
              <w:rPr>
                <w:rFonts w:cs="Arial"/>
              </w:rPr>
              <w:t xml:space="preserve">or rural LEAs. </w:t>
            </w:r>
            <w:r w:rsidR="008A2856" w:rsidRPr="00DE6B5A">
              <w:rPr>
                <w:rFonts w:cs="Arial"/>
              </w:rPr>
              <w:t>Applicant demonstrates little to no success in collaborating with LEAs who represent underserved populations. Applicant demonstrates little knowledge or no knowledge of the challenges and opportunities for increasing access to health care through LEA BOP for at-risk communitie</w:t>
            </w:r>
            <w:r w:rsidR="00A14121">
              <w:rPr>
                <w:rFonts w:cs="Arial"/>
              </w:rPr>
              <w:t>s</w:t>
            </w:r>
            <w:r w:rsidR="008A2856" w:rsidRPr="00DE6B5A">
              <w:rPr>
                <w:rFonts w:cs="Arial"/>
              </w:rPr>
              <w:t xml:space="preserve"> Applicant does not demonstrate success or demonstrates limited success in engaging or serving communities in need.</w:t>
            </w:r>
          </w:p>
        </w:tc>
      </w:tr>
    </w:tbl>
    <w:p w14:paraId="06C401BB" w14:textId="77777777" w:rsidR="0025371F" w:rsidRPr="00DE6B5A" w:rsidRDefault="0025371F">
      <w:pPr>
        <w:spacing w:after="160" w:line="259" w:lineRule="auto"/>
        <w:rPr>
          <w:b/>
          <w:bCs/>
        </w:rPr>
      </w:pPr>
      <w:r w:rsidRPr="00DE6B5A">
        <w:rPr>
          <w:b/>
          <w:bCs/>
        </w:rPr>
        <w:br w:type="page"/>
      </w:r>
    </w:p>
    <w:p w14:paraId="4B47963C" w14:textId="74DB4CAA" w:rsidR="00ED0D5F" w:rsidRPr="00DE6B5A" w:rsidRDefault="005776DE" w:rsidP="009A24B7">
      <w:pPr>
        <w:pStyle w:val="Heading3"/>
      </w:pPr>
      <w:bookmarkStart w:id="109" w:name="_Hlk101987971"/>
      <w:bookmarkStart w:id="110" w:name="_Toc103671336"/>
      <w:r w:rsidRPr="00DE6B5A">
        <w:lastRenderedPageBreak/>
        <w:t xml:space="preserve">Prompt </w:t>
      </w:r>
      <w:r w:rsidR="0025371F" w:rsidRPr="00DE6B5A">
        <w:t>4</w:t>
      </w:r>
      <w:r w:rsidRPr="00DE6B5A">
        <w:t xml:space="preserve">: </w:t>
      </w:r>
      <w:r w:rsidR="00857D85" w:rsidRPr="00DE6B5A">
        <w:t>Proposed Approach to Technical Assistance</w:t>
      </w:r>
      <w:bookmarkEnd w:id="109"/>
      <w:r w:rsidRPr="00DE6B5A">
        <w:t>—</w:t>
      </w:r>
      <w:r w:rsidR="00F951BC">
        <w:t>30</w:t>
      </w:r>
      <w:r w:rsidR="00F951BC" w:rsidRPr="00DE6B5A">
        <w:t xml:space="preserve"> </w:t>
      </w:r>
      <w:r w:rsidRPr="00DE6B5A">
        <w:t>Points</w:t>
      </w:r>
      <w:bookmarkEnd w:id="108"/>
      <w:bookmarkEnd w:id="110"/>
    </w:p>
    <w:tbl>
      <w:tblPr>
        <w:tblStyle w:val="TableGrid"/>
        <w:tblW w:w="5000" w:type="pct"/>
        <w:tblLook w:val="04A0" w:firstRow="1" w:lastRow="0" w:firstColumn="1" w:lastColumn="0" w:noHBand="0" w:noVBand="1"/>
        <w:tblDescription w:val="Proposed Approach to Technical Assistance for scoring rubric"/>
      </w:tblPr>
      <w:tblGrid>
        <w:gridCol w:w="2821"/>
        <w:gridCol w:w="2377"/>
        <w:gridCol w:w="2391"/>
        <w:gridCol w:w="2481"/>
      </w:tblGrid>
      <w:tr w:rsidR="00D42C4A" w:rsidRPr="00DE6B5A" w14:paraId="2E235803" w14:textId="77777777" w:rsidTr="00EF1AD0">
        <w:trPr>
          <w:cantSplit/>
          <w:trHeight w:val="235"/>
          <w:tblHeader/>
        </w:trPr>
        <w:tc>
          <w:tcPr>
            <w:tcW w:w="1401" w:type="pct"/>
            <w:shd w:val="clear" w:color="auto" w:fill="D9D9D9" w:themeFill="background1" w:themeFillShade="D9"/>
            <w:vAlign w:val="center"/>
          </w:tcPr>
          <w:p w14:paraId="05AB3499" w14:textId="2A178437" w:rsidR="00D42C4A" w:rsidRPr="0005769D" w:rsidRDefault="00D42C4A" w:rsidP="0005769D">
            <w:pPr>
              <w:jc w:val="center"/>
              <w:rPr>
                <w:b/>
              </w:rPr>
            </w:pPr>
            <w:r w:rsidRPr="0005769D">
              <w:rPr>
                <w:b/>
              </w:rPr>
              <w:t>Outstanding</w:t>
            </w:r>
            <w:r w:rsidRPr="0005769D">
              <w:rPr>
                <w:b/>
              </w:rPr>
              <w:br/>
              <w:t>(</w:t>
            </w:r>
            <w:r w:rsidR="00F951BC" w:rsidRPr="0005769D">
              <w:rPr>
                <w:b/>
              </w:rPr>
              <w:t>30</w:t>
            </w:r>
            <w:r w:rsidRPr="0005769D">
              <w:rPr>
                <w:b/>
              </w:rPr>
              <w:t>–</w:t>
            </w:r>
            <w:r w:rsidR="00F951BC" w:rsidRPr="0005769D">
              <w:rPr>
                <w:b/>
              </w:rPr>
              <w:t xml:space="preserve">23 </w:t>
            </w:r>
            <w:r w:rsidRPr="0005769D">
              <w:rPr>
                <w:b/>
              </w:rPr>
              <w:t>points)</w:t>
            </w:r>
          </w:p>
        </w:tc>
        <w:tc>
          <w:tcPr>
            <w:tcW w:w="1180" w:type="pct"/>
            <w:shd w:val="clear" w:color="auto" w:fill="D9D9D9" w:themeFill="background1" w:themeFillShade="D9"/>
            <w:vAlign w:val="center"/>
          </w:tcPr>
          <w:p w14:paraId="140D892F" w14:textId="6AEC836B" w:rsidR="00D42C4A" w:rsidRPr="0005769D" w:rsidRDefault="00D42C4A" w:rsidP="0005769D">
            <w:pPr>
              <w:jc w:val="center"/>
              <w:rPr>
                <w:b/>
              </w:rPr>
            </w:pPr>
            <w:r w:rsidRPr="0005769D">
              <w:rPr>
                <w:b/>
              </w:rPr>
              <w:t>Good</w:t>
            </w:r>
            <w:r w:rsidRPr="0005769D">
              <w:rPr>
                <w:b/>
              </w:rPr>
              <w:br/>
              <w:t>(</w:t>
            </w:r>
            <w:r w:rsidR="00F951BC" w:rsidRPr="0005769D">
              <w:rPr>
                <w:b/>
              </w:rPr>
              <w:t>22</w:t>
            </w:r>
            <w:r w:rsidRPr="0005769D">
              <w:rPr>
                <w:b/>
              </w:rPr>
              <w:t>–</w:t>
            </w:r>
            <w:r w:rsidR="00F951BC" w:rsidRPr="0005769D">
              <w:rPr>
                <w:b/>
              </w:rPr>
              <w:t xml:space="preserve">16 </w:t>
            </w:r>
            <w:r w:rsidRPr="0005769D">
              <w:rPr>
                <w:b/>
              </w:rPr>
              <w:t>points)</w:t>
            </w:r>
          </w:p>
        </w:tc>
        <w:tc>
          <w:tcPr>
            <w:tcW w:w="1187" w:type="pct"/>
            <w:shd w:val="clear" w:color="auto" w:fill="D9D9D9" w:themeFill="background1" w:themeFillShade="D9"/>
            <w:vAlign w:val="center"/>
          </w:tcPr>
          <w:p w14:paraId="66547B02" w14:textId="75F8C598" w:rsidR="00D42C4A" w:rsidRPr="0005769D" w:rsidRDefault="00D42C4A" w:rsidP="0005769D">
            <w:pPr>
              <w:jc w:val="center"/>
              <w:rPr>
                <w:b/>
              </w:rPr>
            </w:pPr>
            <w:r w:rsidRPr="0005769D">
              <w:rPr>
                <w:b/>
              </w:rPr>
              <w:t>Adequate</w:t>
            </w:r>
            <w:r w:rsidRPr="0005769D">
              <w:rPr>
                <w:b/>
              </w:rPr>
              <w:br/>
              <w:t>(</w:t>
            </w:r>
            <w:r w:rsidR="00F951BC" w:rsidRPr="0005769D">
              <w:rPr>
                <w:b/>
              </w:rPr>
              <w:t>15</w:t>
            </w:r>
            <w:r w:rsidRPr="0005769D">
              <w:rPr>
                <w:b/>
              </w:rPr>
              <w:t>–</w:t>
            </w:r>
            <w:r w:rsidR="00A02CDF" w:rsidRPr="0005769D">
              <w:rPr>
                <w:b/>
              </w:rPr>
              <w:t>8</w:t>
            </w:r>
            <w:r w:rsidR="00B303D7" w:rsidRPr="0005769D">
              <w:rPr>
                <w:b/>
              </w:rPr>
              <w:t xml:space="preserve"> </w:t>
            </w:r>
            <w:r w:rsidRPr="0005769D">
              <w:rPr>
                <w:b/>
              </w:rPr>
              <w:t>points)</w:t>
            </w:r>
          </w:p>
        </w:tc>
        <w:tc>
          <w:tcPr>
            <w:tcW w:w="1232" w:type="pct"/>
            <w:shd w:val="clear" w:color="auto" w:fill="D9D9D9" w:themeFill="background1" w:themeFillShade="D9"/>
            <w:vAlign w:val="center"/>
          </w:tcPr>
          <w:p w14:paraId="51FFD8A3" w14:textId="63C14995" w:rsidR="00D42C4A" w:rsidRPr="0005769D" w:rsidRDefault="00D42C4A" w:rsidP="0005769D">
            <w:pPr>
              <w:jc w:val="center"/>
              <w:rPr>
                <w:b/>
              </w:rPr>
            </w:pPr>
            <w:r w:rsidRPr="0005769D">
              <w:rPr>
                <w:b/>
              </w:rPr>
              <w:t>Minimal</w:t>
            </w:r>
            <w:r w:rsidRPr="0005769D">
              <w:rPr>
                <w:b/>
              </w:rPr>
              <w:br/>
              <w:t>(</w:t>
            </w:r>
            <w:r w:rsidR="00A02CDF" w:rsidRPr="0005769D">
              <w:rPr>
                <w:b/>
              </w:rPr>
              <w:t>7</w:t>
            </w:r>
            <w:r w:rsidRPr="0005769D">
              <w:rPr>
                <w:b/>
              </w:rPr>
              <w:t>–0 points)</w:t>
            </w:r>
          </w:p>
        </w:tc>
      </w:tr>
      <w:tr w:rsidR="00ED0D5F" w:rsidRPr="00DE6B5A" w14:paraId="4A168360" w14:textId="77777777" w:rsidTr="00EF1AD0">
        <w:trPr>
          <w:cantSplit/>
          <w:trHeight w:val="1844"/>
        </w:trPr>
        <w:tc>
          <w:tcPr>
            <w:tcW w:w="1401" w:type="pct"/>
          </w:tcPr>
          <w:p w14:paraId="6DD53E3C" w14:textId="611439D3" w:rsidR="00A065EE" w:rsidRPr="00DE6B5A" w:rsidRDefault="00006A44" w:rsidP="00757647">
            <w:pPr>
              <w:spacing w:line="259" w:lineRule="auto"/>
              <w:rPr>
                <w:rFonts w:eastAsiaTheme="minorEastAsia" w:cs="Arial"/>
              </w:rPr>
            </w:pPr>
            <w:r>
              <w:rPr>
                <w:rFonts w:cs="Arial"/>
              </w:rPr>
              <w:t xml:space="preserve">Thoroughly, clearly and convincingly </w:t>
            </w:r>
            <w:r w:rsidR="00A065EE" w:rsidRPr="00DE6B5A">
              <w:rPr>
                <w:rFonts w:cs="Arial"/>
              </w:rPr>
              <w:t xml:space="preserve">describes the </w:t>
            </w:r>
            <w:r w:rsidR="003802A9" w:rsidRPr="00DE6B5A">
              <w:rPr>
                <w:rFonts w:cs="Arial"/>
              </w:rPr>
              <w:t xml:space="preserve">overall process, methods, strategies that will be used to provide guidance to LEAs. Thoroughly </w:t>
            </w:r>
            <w:r w:rsidR="00ED2B7B">
              <w:rPr>
                <w:rFonts w:cs="Arial"/>
              </w:rPr>
              <w:t xml:space="preserve">and clearly </w:t>
            </w:r>
            <w:r w:rsidR="003802A9" w:rsidRPr="00DE6B5A">
              <w:rPr>
                <w:rFonts w:cs="Arial"/>
              </w:rPr>
              <w:t xml:space="preserve">details the innovative practices </w:t>
            </w:r>
            <w:r w:rsidR="00FA6E86" w:rsidRPr="00DE6B5A">
              <w:rPr>
                <w:rFonts w:cs="Arial"/>
              </w:rPr>
              <w:t xml:space="preserve">and creative approaches </w:t>
            </w:r>
            <w:r w:rsidR="003802A9" w:rsidRPr="00DE6B5A">
              <w:rPr>
                <w:rFonts w:cs="Arial"/>
              </w:rPr>
              <w:t xml:space="preserve">to engage and support LEAs in LEA BOP billing. Thoroughly describes how the applicant plans to measure success of the technical assistance program, including key performance measures. </w:t>
            </w:r>
            <w:r w:rsidR="00FA6E86" w:rsidRPr="00DE6B5A">
              <w:rPr>
                <w:rFonts w:cs="Arial"/>
              </w:rPr>
              <w:t xml:space="preserve">Thoroughly describes plans </w:t>
            </w:r>
            <w:r w:rsidR="00A55CCB" w:rsidRPr="00DE6B5A">
              <w:rPr>
                <w:rFonts w:cs="Arial"/>
              </w:rPr>
              <w:t xml:space="preserve">and process </w:t>
            </w:r>
            <w:r w:rsidR="00FA6E86" w:rsidRPr="00DE6B5A">
              <w:rPr>
                <w:rFonts w:cs="Arial"/>
              </w:rPr>
              <w:t>to ensure accurate technical assistance and resources are provided to LEAs.</w:t>
            </w:r>
          </w:p>
        </w:tc>
        <w:tc>
          <w:tcPr>
            <w:tcW w:w="1180" w:type="pct"/>
          </w:tcPr>
          <w:p w14:paraId="28C187BF" w14:textId="567C89A5" w:rsidR="00A065EE" w:rsidRPr="00DE6B5A" w:rsidRDefault="00ED2B7B" w:rsidP="00757647">
            <w:pPr>
              <w:rPr>
                <w:rFonts w:cs="Arial"/>
              </w:rPr>
            </w:pPr>
            <w:r>
              <w:rPr>
                <w:rFonts w:cs="Arial"/>
              </w:rPr>
              <w:t>Strongly</w:t>
            </w:r>
            <w:r w:rsidR="00A065EE" w:rsidRPr="00DE6B5A">
              <w:rPr>
                <w:rFonts w:cs="Arial"/>
              </w:rPr>
              <w:t xml:space="preserve"> descri</w:t>
            </w:r>
            <w:r>
              <w:rPr>
                <w:rFonts w:cs="Arial"/>
              </w:rPr>
              <w:t>bes</w:t>
            </w:r>
            <w:r w:rsidR="00A065EE" w:rsidRPr="00DE6B5A">
              <w:rPr>
                <w:rFonts w:cs="Arial"/>
              </w:rPr>
              <w:t xml:space="preserve"> the </w:t>
            </w:r>
            <w:r w:rsidR="003802A9" w:rsidRPr="00DE6B5A">
              <w:rPr>
                <w:rFonts w:cs="Arial"/>
              </w:rPr>
              <w:t xml:space="preserve">overall process, methods, strategies that will be used to provide guidance to LEAs. </w:t>
            </w:r>
            <w:r w:rsidR="00BB33DD">
              <w:rPr>
                <w:rFonts w:cs="Arial"/>
              </w:rPr>
              <w:t>Strongly</w:t>
            </w:r>
            <w:r w:rsidR="003802A9" w:rsidRPr="00DE6B5A">
              <w:rPr>
                <w:rFonts w:cs="Arial"/>
              </w:rPr>
              <w:t xml:space="preserve"> details innovative practices</w:t>
            </w:r>
            <w:r w:rsidR="00FA6E86" w:rsidRPr="00DE6B5A">
              <w:rPr>
                <w:rFonts w:cs="Arial"/>
              </w:rPr>
              <w:t xml:space="preserve"> or creative approaches</w:t>
            </w:r>
            <w:r w:rsidR="003802A9" w:rsidRPr="00DE6B5A">
              <w:rPr>
                <w:rFonts w:cs="Arial"/>
              </w:rPr>
              <w:t xml:space="preserve"> to engage and support LEAs in LEA BOP billing. </w:t>
            </w:r>
            <w:r w:rsidR="00BB33DD">
              <w:rPr>
                <w:rFonts w:cs="Arial"/>
              </w:rPr>
              <w:t>Strongly d</w:t>
            </w:r>
            <w:r w:rsidR="003802A9" w:rsidRPr="00DE6B5A">
              <w:rPr>
                <w:rFonts w:cs="Arial"/>
              </w:rPr>
              <w:t xml:space="preserve">escribes how the applicant plans to measure success of the technical assistance program, including a general description of performance measures. </w:t>
            </w:r>
            <w:r w:rsidR="00FA6E86" w:rsidRPr="00DE6B5A">
              <w:rPr>
                <w:rFonts w:cs="Arial"/>
              </w:rPr>
              <w:t>Clearly describes plans to ensure accurate technical assistance and resources are provided to LEAs.</w:t>
            </w:r>
          </w:p>
        </w:tc>
        <w:tc>
          <w:tcPr>
            <w:tcW w:w="1187" w:type="pct"/>
          </w:tcPr>
          <w:p w14:paraId="23817F48" w14:textId="3D8ECF17" w:rsidR="00A065EE" w:rsidRPr="00DE6B5A" w:rsidRDefault="00ED0D5F" w:rsidP="00757647">
            <w:pPr>
              <w:rPr>
                <w:rFonts w:cs="Arial"/>
              </w:rPr>
            </w:pPr>
            <w:r w:rsidRPr="00DE6B5A">
              <w:rPr>
                <w:rFonts w:cs="Arial"/>
              </w:rPr>
              <w:t xml:space="preserve">Adequately describes the overall process, methods, strategies that will be used to provide guidance to LEAs. Adequately describes innovative practices to engage and support LEAs in LEA BOP billing. </w:t>
            </w:r>
            <w:r w:rsidR="003802A9" w:rsidRPr="00DE6B5A">
              <w:rPr>
                <w:rFonts w:cs="Arial"/>
              </w:rPr>
              <w:t>Adequately</w:t>
            </w:r>
            <w:r w:rsidRPr="00DE6B5A">
              <w:rPr>
                <w:rFonts w:cs="Arial"/>
              </w:rPr>
              <w:t xml:space="preserve"> describes how the applicant plans to measure success of the technical assistance program.</w:t>
            </w:r>
            <w:r w:rsidR="00FA6E86" w:rsidRPr="00DE6B5A">
              <w:rPr>
                <w:rFonts w:cs="Arial"/>
              </w:rPr>
              <w:t xml:space="preserve"> Adequately describes plans to ensure accurate technical assistance and resources are provided to LEAs.</w:t>
            </w:r>
          </w:p>
        </w:tc>
        <w:tc>
          <w:tcPr>
            <w:tcW w:w="1232" w:type="pct"/>
          </w:tcPr>
          <w:p w14:paraId="39FCBF47" w14:textId="2AAB6C8A" w:rsidR="00A065EE" w:rsidRPr="00DE6B5A" w:rsidRDefault="00A065EE" w:rsidP="00757647">
            <w:pPr>
              <w:rPr>
                <w:rFonts w:cs="Arial"/>
              </w:rPr>
            </w:pPr>
            <w:r w:rsidRPr="00DE6B5A">
              <w:rPr>
                <w:rFonts w:cs="Arial"/>
              </w:rPr>
              <w:t xml:space="preserve">Minimally describes or does not describe the overall </w:t>
            </w:r>
            <w:r w:rsidR="00ED0D5F" w:rsidRPr="00DE6B5A">
              <w:rPr>
                <w:rFonts w:cs="Arial"/>
              </w:rPr>
              <w:t xml:space="preserve">process, methods, strategies that will be used to provide guidance to LEAs. Minimally describes or does not describe any innovative </w:t>
            </w:r>
            <w:r w:rsidR="0001772D" w:rsidRPr="00DE6B5A">
              <w:rPr>
                <w:rFonts w:cs="Arial"/>
              </w:rPr>
              <w:t xml:space="preserve">or creative </w:t>
            </w:r>
            <w:r w:rsidR="00ED0D5F" w:rsidRPr="00DE6B5A">
              <w:rPr>
                <w:rFonts w:cs="Arial"/>
              </w:rPr>
              <w:t xml:space="preserve">practices to engage and support LEAs in LEA BOP billing. Minimally </w:t>
            </w:r>
            <w:r w:rsidR="00A358EB" w:rsidRPr="00DE6B5A">
              <w:rPr>
                <w:rFonts w:cs="Arial"/>
              </w:rPr>
              <w:t xml:space="preserve">describes or fails to describe </w:t>
            </w:r>
            <w:r w:rsidR="00ED0D5F" w:rsidRPr="00DE6B5A">
              <w:rPr>
                <w:rFonts w:cs="Arial"/>
              </w:rPr>
              <w:t xml:space="preserve">how the applicant plans to measure success of the technical assistance program. </w:t>
            </w:r>
            <w:r w:rsidR="00FA6E86" w:rsidRPr="00DE6B5A">
              <w:rPr>
                <w:rFonts w:cs="Arial"/>
              </w:rPr>
              <w:t>Minimally describes or fails to provide plans to ensure accurate technical assistance and resources are provided to LEAs.</w:t>
            </w:r>
          </w:p>
        </w:tc>
      </w:tr>
    </w:tbl>
    <w:p w14:paraId="22B9D1D6" w14:textId="10A71272" w:rsidR="00AB3B21" w:rsidRPr="00DE6B5A" w:rsidRDefault="005776DE" w:rsidP="0005769D">
      <w:pPr>
        <w:pStyle w:val="Heading3"/>
      </w:pPr>
      <w:r w:rsidRPr="00DE6B5A">
        <w:br w:type="page"/>
      </w:r>
      <w:bookmarkStart w:id="111" w:name="_Hlk101987984"/>
      <w:bookmarkStart w:id="112" w:name="_Toc103671337"/>
      <w:bookmarkStart w:id="113" w:name="_Toc89954072"/>
      <w:r w:rsidR="00DA6EE9" w:rsidRPr="00DE6B5A">
        <w:lastRenderedPageBreak/>
        <w:t>P</w:t>
      </w:r>
      <w:r w:rsidR="00AB3B21" w:rsidRPr="00DE6B5A">
        <w:t xml:space="preserve">rompt 5: </w:t>
      </w:r>
      <w:bookmarkStart w:id="114" w:name="_Hlk103327035"/>
      <w:r w:rsidR="00AB3B21" w:rsidRPr="00DE6B5A">
        <w:t xml:space="preserve">Detailed </w:t>
      </w:r>
      <w:r w:rsidR="00A02CDF">
        <w:t xml:space="preserve">Work Plan for Program Year 1 </w:t>
      </w:r>
      <w:r w:rsidR="001E7BEB">
        <w:t>(6/2</w:t>
      </w:r>
      <w:r w:rsidR="004353FF">
        <w:t>7</w:t>
      </w:r>
      <w:r w:rsidR="001E7BEB">
        <w:t>/22</w:t>
      </w:r>
      <w:r w:rsidR="001D37B9" w:rsidRPr="001D37B9">
        <w:rPr>
          <w:rFonts w:cs="Arial"/>
        </w:rPr>
        <w:t>–</w:t>
      </w:r>
      <w:r w:rsidR="001E7BEB">
        <w:t>6/30/23)</w:t>
      </w:r>
      <w:bookmarkEnd w:id="111"/>
      <w:bookmarkEnd w:id="114"/>
      <w:r w:rsidR="00AB3B21" w:rsidRPr="005724C9">
        <w:t>—</w:t>
      </w:r>
      <w:r w:rsidR="00FC6C3A">
        <w:t>20</w:t>
      </w:r>
      <w:r w:rsidR="00F951BC" w:rsidRPr="00135FFF">
        <w:t xml:space="preserve"> </w:t>
      </w:r>
      <w:r w:rsidR="00AB3B21" w:rsidRPr="00135FFF">
        <w:t>Points</w:t>
      </w:r>
      <w:bookmarkEnd w:id="112"/>
    </w:p>
    <w:tbl>
      <w:tblPr>
        <w:tblStyle w:val="TableGrid"/>
        <w:tblW w:w="5000" w:type="pct"/>
        <w:tblLook w:val="0020" w:firstRow="1" w:lastRow="0" w:firstColumn="0" w:lastColumn="0" w:noHBand="0" w:noVBand="0"/>
        <w:tblDescription w:val="Detailed First Year Work Plan for scoring rubric"/>
      </w:tblPr>
      <w:tblGrid>
        <w:gridCol w:w="2516"/>
        <w:gridCol w:w="2518"/>
        <w:gridCol w:w="2518"/>
        <w:gridCol w:w="2518"/>
      </w:tblGrid>
      <w:tr w:rsidR="00AB3B21" w:rsidRPr="00DE6B5A" w14:paraId="430B4C01" w14:textId="77777777" w:rsidTr="00757647">
        <w:trPr>
          <w:cantSplit/>
          <w:trHeight w:val="235"/>
          <w:tblHeader/>
        </w:trPr>
        <w:tc>
          <w:tcPr>
            <w:tcW w:w="1249" w:type="pct"/>
            <w:shd w:val="clear" w:color="auto" w:fill="D9D9D9" w:themeFill="background1" w:themeFillShade="D9"/>
            <w:vAlign w:val="center"/>
          </w:tcPr>
          <w:p w14:paraId="4DB3D2D0" w14:textId="54240864" w:rsidR="00AB3B21" w:rsidRPr="0005769D" w:rsidRDefault="00AB3B21" w:rsidP="0005769D">
            <w:pPr>
              <w:jc w:val="center"/>
              <w:rPr>
                <w:b/>
              </w:rPr>
            </w:pPr>
            <w:r w:rsidRPr="0005769D">
              <w:rPr>
                <w:b/>
              </w:rPr>
              <w:t>Outstanding</w:t>
            </w:r>
            <w:r w:rsidRPr="0005769D">
              <w:rPr>
                <w:b/>
              </w:rPr>
              <w:br/>
              <w:t>(</w:t>
            </w:r>
            <w:r w:rsidR="003E3DF5" w:rsidRPr="0005769D">
              <w:rPr>
                <w:b/>
              </w:rPr>
              <w:t>20</w:t>
            </w:r>
            <w:r w:rsidRPr="0005769D">
              <w:rPr>
                <w:b/>
              </w:rPr>
              <w:t>–</w:t>
            </w:r>
            <w:r w:rsidR="003E3DF5" w:rsidRPr="0005769D">
              <w:rPr>
                <w:b/>
              </w:rPr>
              <w:t>16</w:t>
            </w:r>
            <w:r w:rsidR="001E7BEB" w:rsidRPr="0005769D">
              <w:rPr>
                <w:b/>
              </w:rPr>
              <w:t xml:space="preserve"> </w:t>
            </w:r>
            <w:r w:rsidRPr="0005769D">
              <w:rPr>
                <w:b/>
              </w:rPr>
              <w:t>points)</w:t>
            </w:r>
          </w:p>
        </w:tc>
        <w:tc>
          <w:tcPr>
            <w:tcW w:w="1250" w:type="pct"/>
            <w:shd w:val="clear" w:color="auto" w:fill="D9D9D9" w:themeFill="background1" w:themeFillShade="D9"/>
            <w:vAlign w:val="center"/>
          </w:tcPr>
          <w:p w14:paraId="06AB47C3" w14:textId="72954336" w:rsidR="00AB3B21" w:rsidRPr="0005769D" w:rsidRDefault="00AB3B21" w:rsidP="0005769D">
            <w:pPr>
              <w:jc w:val="center"/>
              <w:rPr>
                <w:b/>
              </w:rPr>
            </w:pPr>
            <w:r w:rsidRPr="0005769D">
              <w:rPr>
                <w:b/>
              </w:rPr>
              <w:t>Good</w:t>
            </w:r>
            <w:r w:rsidRPr="0005769D">
              <w:rPr>
                <w:b/>
              </w:rPr>
              <w:br/>
              <w:t>(</w:t>
            </w:r>
            <w:r w:rsidR="001E7BEB" w:rsidRPr="0005769D">
              <w:rPr>
                <w:b/>
              </w:rPr>
              <w:t>1</w:t>
            </w:r>
            <w:r w:rsidR="003E3DF5" w:rsidRPr="0005769D">
              <w:rPr>
                <w:b/>
              </w:rPr>
              <w:t>5</w:t>
            </w:r>
            <w:r w:rsidRPr="0005769D">
              <w:rPr>
                <w:b/>
              </w:rPr>
              <w:t>–</w:t>
            </w:r>
            <w:r w:rsidR="003E3DF5" w:rsidRPr="0005769D">
              <w:rPr>
                <w:b/>
              </w:rPr>
              <w:t>10</w:t>
            </w:r>
            <w:r w:rsidR="001E7BEB" w:rsidRPr="0005769D">
              <w:rPr>
                <w:b/>
              </w:rPr>
              <w:t xml:space="preserve"> </w:t>
            </w:r>
            <w:r w:rsidRPr="0005769D">
              <w:rPr>
                <w:b/>
              </w:rPr>
              <w:t>points)</w:t>
            </w:r>
          </w:p>
        </w:tc>
        <w:tc>
          <w:tcPr>
            <w:tcW w:w="1250" w:type="pct"/>
            <w:shd w:val="clear" w:color="auto" w:fill="D9D9D9" w:themeFill="background1" w:themeFillShade="D9"/>
            <w:vAlign w:val="center"/>
          </w:tcPr>
          <w:p w14:paraId="73ECC147" w14:textId="43A4984B" w:rsidR="00AB3B21" w:rsidRPr="0005769D" w:rsidRDefault="00AB3B21" w:rsidP="0005769D">
            <w:pPr>
              <w:jc w:val="center"/>
              <w:rPr>
                <w:b/>
              </w:rPr>
            </w:pPr>
            <w:r w:rsidRPr="0005769D">
              <w:rPr>
                <w:b/>
              </w:rPr>
              <w:t>Adequate</w:t>
            </w:r>
            <w:r w:rsidRPr="0005769D">
              <w:rPr>
                <w:b/>
              </w:rPr>
              <w:br/>
              <w:t>(</w:t>
            </w:r>
            <w:r w:rsidR="003E3DF5" w:rsidRPr="0005769D">
              <w:rPr>
                <w:b/>
              </w:rPr>
              <w:t>9</w:t>
            </w:r>
            <w:r w:rsidRPr="0005769D">
              <w:rPr>
                <w:b/>
              </w:rPr>
              <w:t>–</w:t>
            </w:r>
            <w:r w:rsidR="003E3DF5" w:rsidRPr="0005769D">
              <w:rPr>
                <w:b/>
              </w:rPr>
              <w:t>5</w:t>
            </w:r>
            <w:r w:rsidR="001E7BEB" w:rsidRPr="0005769D">
              <w:rPr>
                <w:b/>
              </w:rPr>
              <w:t xml:space="preserve"> </w:t>
            </w:r>
            <w:r w:rsidRPr="0005769D">
              <w:rPr>
                <w:b/>
              </w:rPr>
              <w:t>points)</w:t>
            </w:r>
          </w:p>
        </w:tc>
        <w:tc>
          <w:tcPr>
            <w:tcW w:w="1250" w:type="pct"/>
            <w:shd w:val="clear" w:color="auto" w:fill="D9D9D9" w:themeFill="background1" w:themeFillShade="D9"/>
            <w:vAlign w:val="center"/>
          </w:tcPr>
          <w:p w14:paraId="5CBFBEE5" w14:textId="0E603429" w:rsidR="00AB3B21" w:rsidRPr="0005769D" w:rsidRDefault="00AB3B21" w:rsidP="0005769D">
            <w:pPr>
              <w:jc w:val="center"/>
              <w:rPr>
                <w:b/>
              </w:rPr>
            </w:pPr>
            <w:r w:rsidRPr="0005769D">
              <w:rPr>
                <w:b/>
              </w:rPr>
              <w:t>Minimal</w:t>
            </w:r>
            <w:r w:rsidRPr="0005769D">
              <w:rPr>
                <w:b/>
              </w:rPr>
              <w:br/>
              <w:t>(</w:t>
            </w:r>
            <w:r w:rsidR="003E3DF5" w:rsidRPr="0005769D">
              <w:rPr>
                <w:b/>
              </w:rPr>
              <w:t>4</w:t>
            </w:r>
            <w:r w:rsidRPr="0005769D">
              <w:rPr>
                <w:b/>
              </w:rPr>
              <w:t>–0 points)</w:t>
            </w:r>
          </w:p>
        </w:tc>
      </w:tr>
      <w:tr w:rsidR="00AB3B21" w:rsidRPr="00DE6B5A" w14:paraId="51F84FBB" w14:textId="77777777" w:rsidTr="00757647">
        <w:trPr>
          <w:cantSplit/>
          <w:trHeight w:val="1844"/>
        </w:trPr>
        <w:tc>
          <w:tcPr>
            <w:tcW w:w="1249" w:type="pct"/>
          </w:tcPr>
          <w:p w14:paraId="236FA306" w14:textId="6ECA3ACD" w:rsidR="00AB3B21" w:rsidRPr="00DE6B5A" w:rsidRDefault="00AB3B21" w:rsidP="00757647">
            <w:pPr>
              <w:spacing w:line="259" w:lineRule="auto"/>
              <w:rPr>
                <w:rFonts w:cs="Arial"/>
              </w:rPr>
            </w:pPr>
            <w:r w:rsidRPr="00DE6B5A">
              <w:rPr>
                <w:rFonts w:cs="Arial"/>
              </w:rPr>
              <w:t xml:space="preserve">Narrative and timeline thoroughly, convincingly, and clearly describes the proposed activities, materials, communication strategies that will be implemented. </w:t>
            </w:r>
            <w:r w:rsidRPr="00DE6B5A">
              <w:rPr>
                <w:rFonts w:eastAsiaTheme="minorEastAsia" w:cs="Arial"/>
              </w:rPr>
              <w:t>Work plan contains a thorough description of how the applicant will develop a technical assistance program that can be shared and scaled each year. Timeline addresses the annual required progress report</w:t>
            </w:r>
            <w:r w:rsidR="00A55CCB" w:rsidRPr="00DE6B5A">
              <w:rPr>
                <w:rFonts w:eastAsiaTheme="minorEastAsia" w:cs="Arial"/>
              </w:rPr>
              <w:t xml:space="preserve">. </w:t>
            </w:r>
            <w:r w:rsidR="00006A44" w:rsidRPr="00DE6B5A">
              <w:rPr>
                <w:rFonts w:eastAsia="Arial" w:cs="Arial"/>
              </w:rPr>
              <w:t xml:space="preserve">If there are plans to partner or contract with other agencies or businesses, </w:t>
            </w:r>
            <w:r w:rsidR="00006A44">
              <w:rPr>
                <w:rFonts w:eastAsia="Arial" w:cs="Arial"/>
              </w:rPr>
              <w:t>p</w:t>
            </w:r>
            <w:r w:rsidR="00006A44" w:rsidRPr="00DE6B5A">
              <w:rPr>
                <w:rFonts w:eastAsia="Arial" w:cs="Arial"/>
              </w:rPr>
              <w:t>artner roles, activities and expected work product</w:t>
            </w:r>
            <w:r w:rsidR="00006A44">
              <w:rPr>
                <w:rFonts w:eastAsia="Arial" w:cs="Arial"/>
              </w:rPr>
              <w:t>s</w:t>
            </w:r>
            <w:r w:rsidR="00006A44" w:rsidRPr="00DE6B5A">
              <w:rPr>
                <w:rFonts w:eastAsia="Arial" w:cs="Arial"/>
              </w:rPr>
              <w:t xml:space="preserve"> are clearly </w:t>
            </w:r>
            <w:r w:rsidR="00006A44">
              <w:rPr>
                <w:rFonts w:eastAsia="Arial" w:cs="Arial"/>
              </w:rPr>
              <w:t xml:space="preserve">and thoroughly </w:t>
            </w:r>
            <w:r w:rsidR="00006A44" w:rsidRPr="00DE6B5A">
              <w:rPr>
                <w:rFonts w:eastAsia="Arial" w:cs="Arial"/>
              </w:rPr>
              <w:t>identified and included in the timeline or workplan.</w:t>
            </w:r>
          </w:p>
        </w:tc>
        <w:tc>
          <w:tcPr>
            <w:tcW w:w="1250" w:type="pct"/>
          </w:tcPr>
          <w:p w14:paraId="0CCDDCCC" w14:textId="7018F2BF" w:rsidR="00AB3B21" w:rsidRPr="00DE6B5A" w:rsidRDefault="00AB3B21" w:rsidP="00757647">
            <w:pPr>
              <w:rPr>
                <w:rFonts w:cs="Arial"/>
              </w:rPr>
            </w:pPr>
            <w:r w:rsidRPr="00DE6B5A">
              <w:rPr>
                <w:rFonts w:cs="Arial"/>
              </w:rPr>
              <w:t xml:space="preserve">Narrative </w:t>
            </w:r>
            <w:r w:rsidR="00C44F6F">
              <w:rPr>
                <w:rFonts w:cs="Arial"/>
              </w:rPr>
              <w:t xml:space="preserve">and timeline strongly </w:t>
            </w:r>
            <w:r w:rsidRPr="00DE6B5A">
              <w:rPr>
                <w:rFonts w:cs="Arial"/>
              </w:rPr>
              <w:t>descri</w:t>
            </w:r>
            <w:r w:rsidR="00C44F6F">
              <w:rPr>
                <w:rFonts w:cs="Arial"/>
              </w:rPr>
              <w:t>bes</w:t>
            </w:r>
            <w:r w:rsidRPr="00DE6B5A">
              <w:rPr>
                <w:rFonts w:cs="Arial"/>
              </w:rPr>
              <w:t xml:space="preserve"> proposed activities, materials, communication strategies that will be implemented. </w:t>
            </w:r>
            <w:r w:rsidRPr="00DE6B5A">
              <w:rPr>
                <w:rFonts w:eastAsiaTheme="minorEastAsia" w:cs="Arial"/>
              </w:rPr>
              <w:t xml:space="preserve">Work plan contains a strong description of how the applicant will develop </w:t>
            </w:r>
            <w:r w:rsidR="00A55CCB" w:rsidRPr="00DE6B5A">
              <w:rPr>
                <w:rFonts w:eastAsiaTheme="minorEastAsia" w:cs="Arial"/>
              </w:rPr>
              <w:t xml:space="preserve">and roll out </w:t>
            </w:r>
            <w:r w:rsidRPr="00DE6B5A">
              <w:rPr>
                <w:rFonts w:eastAsiaTheme="minorEastAsia" w:cs="Arial"/>
              </w:rPr>
              <w:t>a technical assistance program</w:t>
            </w:r>
            <w:r w:rsidR="00A55CCB" w:rsidRPr="00DE6B5A">
              <w:rPr>
                <w:rFonts w:eastAsiaTheme="minorEastAsia" w:cs="Arial"/>
              </w:rPr>
              <w:t>, including a clear timeline of activities</w:t>
            </w:r>
            <w:r w:rsidRPr="00DE6B5A">
              <w:rPr>
                <w:rFonts w:eastAsiaTheme="minorEastAsia" w:cs="Arial"/>
              </w:rPr>
              <w:t>. Timeline addresses the annual required progress report.</w:t>
            </w:r>
            <w:r w:rsidR="00006A44">
              <w:rPr>
                <w:rFonts w:eastAsiaTheme="minorEastAsia" w:cs="Arial"/>
              </w:rPr>
              <w:t xml:space="preserve"> </w:t>
            </w:r>
            <w:r w:rsidR="00006A44" w:rsidRPr="00DE6B5A">
              <w:rPr>
                <w:rFonts w:eastAsia="Arial" w:cs="Arial"/>
              </w:rPr>
              <w:t>If there are plans to partner or contract with other agencies or businesses, partner activities</w:t>
            </w:r>
            <w:r w:rsidR="00006A44">
              <w:rPr>
                <w:rFonts w:eastAsia="Arial" w:cs="Arial"/>
              </w:rPr>
              <w:t xml:space="preserve"> and </w:t>
            </w:r>
            <w:r w:rsidR="00006A44" w:rsidRPr="00DE6B5A">
              <w:rPr>
                <w:rFonts w:eastAsia="Arial" w:cs="Arial"/>
              </w:rPr>
              <w:t>work product</w:t>
            </w:r>
            <w:r w:rsidR="00006A44">
              <w:rPr>
                <w:rFonts w:eastAsia="Arial" w:cs="Arial"/>
              </w:rPr>
              <w:t>s</w:t>
            </w:r>
            <w:r w:rsidR="00006A44" w:rsidRPr="00DE6B5A">
              <w:rPr>
                <w:rFonts w:eastAsia="Arial" w:cs="Arial"/>
              </w:rPr>
              <w:t xml:space="preserve"> are </w:t>
            </w:r>
            <w:r w:rsidR="00006A44">
              <w:rPr>
                <w:rFonts w:eastAsia="Arial" w:cs="Arial"/>
              </w:rPr>
              <w:t>strongly</w:t>
            </w:r>
            <w:r w:rsidR="00006A44" w:rsidRPr="00DE6B5A">
              <w:rPr>
                <w:rFonts w:eastAsia="Arial" w:cs="Arial"/>
              </w:rPr>
              <w:t xml:space="preserve"> identified and included in the timeline or workplan.</w:t>
            </w:r>
          </w:p>
        </w:tc>
        <w:tc>
          <w:tcPr>
            <w:tcW w:w="1250" w:type="pct"/>
          </w:tcPr>
          <w:p w14:paraId="509C39C0" w14:textId="449D8E84" w:rsidR="00AB3B21" w:rsidRPr="00DE6B5A" w:rsidRDefault="00AB3B21" w:rsidP="00757647">
            <w:pPr>
              <w:rPr>
                <w:rFonts w:cs="Arial"/>
              </w:rPr>
            </w:pPr>
            <w:r w:rsidRPr="00DE6B5A">
              <w:rPr>
                <w:rFonts w:eastAsiaTheme="minorEastAsia" w:cs="Arial"/>
              </w:rPr>
              <w:t xml:space="preserve">Narrative and timeline </w:t>
            </w:r>
            <w:r w:rsidRPr="00DE6B5A">
              <w:rPr>
                <w:rFonts w:cs="Arial"/>
              </w:rPr>
              <w:t xml:space="preserve">adequately </w:t>
            </w:r>
            <w:r w:rsidRPr="00DE6B5A">
              <w:rPr>
                <w:rFonts w:eastAsiaTheme="minorEastAsia" w:cs="Arial"/>
              </w:rPr>
              <w:t>describe</w:t>
            </w:r>
            <w:r w:rsidR="009F2C49">
              <w:rPr>
                <w:rFonts w:eastAsiaTheme="minorEastAsia" w:cs="Arial"/>
              </w:rPr>
              <w:t>s</w:t>
            </w:r>
            <w:r w:rsidRPr="00DE6B5A">
              <w:rPr>
                <w:rFonts w:eastAsiaTheme="minorEastAsia" w:cs="Arial"/>
              </w:rPr>
              <w:t xml:space="preserve"> proposed activities, materials, communication strategies to implement the technical assistance program. Work plan adequately describes how the applicant will </w:t>
            </w:r>
            <w:r w:rsidR="00A55CCB" w:rsidRPr="00DE6B5A">
              <w:rPr>
                <w:rFonts w:eastAsiaTheme="minorEastAsia" w:cs="Arial"/>
              </w:rPr>
              <w:t>roll out</w:t>
            </w:r>
            <w:r w:rsidRPr="00DE6B5A">
              <w:rPr>
                <w:rFonts w:eastAsiaTheme="minorEastAsia" w:cs="Arial"/>
              </w:rPr>
              <w:t xml:space="preserve"> a technical assistance program.</w:t>
            </w:r>
            <w:r w:rsidR="00A55CCB" w:rsidRPr="00DE6B5A">
              <w:rPr>
                <w:rFonts w:eastAsiaTheme="minorEastAsia" w:cs="Arial"/>
              </w:rPr>
              <w:t xml:space="preserve"> Applicant includes a general timeline of proposed activities</w:t>
            </w:r>
            <w:r w:rsidR="0027622F">
              <w:rPr>
                <w:rFonts w:eastAsiaTheme="minorEastAsia" w:cs="Arial"/>
              </w:rPr>
              <w:t xml:space="preserve">. </w:t>
            </w:r>
            <w:r w:rsidRPr="00DE6B5A">
              <w:rPr>
                <w:rFonts w:eastAsiaTheme="minorEastAsia" w:cs="Arial"/>
              </w:rPr>
              <w:t>Timeline addresses the annual required progress report.</w:t>
            </w:r>
            <w:r w:rsidR="00006A44">
              <w:rPr>
                <w:rFonts w:eastAsiaTheme="minorEastAsia" w:cs="Arial"/>
              </w:rPr>
              <w:t xml:space="preserve"> </w:t>
            </w:r>
            <w:r w:rsidR="00006A44" w:rsidRPr="00DE6B5A">
              <w:rPr>
                <w:rFonts w:eastAsia="Arial" w:cs="Arial"/>
              </w:rPr>
              <w:t>If there are plans to partner or contract with other agencies or businesses, partner activities</w:t>
            </w:r>
            <w:r w:rsidR="00006A44">
              <w:rPr>
                <w:rFonts w:eastAsia="Arial" w:cs="Arial"/>
              </w:rPr>
              <w:t xml:space="preserve"> and </w:t>
            </w:r>
            <w:r w:rsidR="00006A44" w:rsidRPr="00DE6B5A">
              <w:rPr>
                <w:rFonts w:eastAsia="Arial" w:cs="Arial"/>
              </w:rPr>
              <w:t>work product</w:t>
            </w:r>
            <w:r w:rsidR="00006A44">
              <w:rPr>
                <w:rFonts w:eastAsia="Arial" w:cs="Arial"/>
              </w:rPr>
              <w:t>s</w:t>
            </w:r>
            <w:r w:rsidR="00006A44" w:rsidRPr="00DE6B5A">
              <w:rPr>
                <w:rFonts w:eastAsia="Arial" w:cs="Arial"/>
              </w:rPr>
              <w:t xml:space="preserve"> are </w:t>
            </w:r>
            <w:r w:rsidR="00006A44">
              <w:rPr>
                <w:rFonts w:eastAsia="Arial" w:cs="Arial"/>
              </w:rPr>
              <w:t>adequately</w:t>
            </w:r>
            <w:r w:rsidR="00006A44" w:rsidRPr="00DE6B5A">
              <w:rPr>
                <w:rFonts w:eastAsia="Arial" w:cs="Arial"/>
              </w:rPr>
              <w:t xml:space="preserve"> identified and included in the timeline or workplan</w:t>
            </w:r>
          </w:p>
        </w:tc>
        <w:tc>
          <w:tcPr>
            <w:tcW w:w="1250" w:type="pct"/>
          </w:tcPr>
          <w:p w14:paraId="14606B12" w14:textId="04EDF52A" w:rsidR="00AB3B21" w:rsidRPr="00DE6B5A" w:rsidRDefault="00AB3B21" w:rsidP="00757647">
            <w:pPr>
              <w:rPr>
                <w:rFonts w:cs="Arial"/>
              </w:rPr>
            </w:pPr>
            <w:r w:rsidRPr="00DE6B5A">
              <w:rPr>
                <w:rFonts w:eastAsiaTheme="minorEastAsia" w:cs="Arial"/>
              </w:rPr>
              <w:t>Narrative and timeline minimally describe</w:t>
            </w:r>
            <w:r w:rsidR="000E29B8">
              <w:rPr>
                <w:rFonts w:eastAsiaTheme="minorEastAsia" w:cs="Arial"/>
              </w:rPr>
              <w:t>s</w:t>
            </w:r>
            <w:r w:rsidRPr="00DE6B5A">
              <w:rPr>
                <w:rFonts w:eastAsiaTheme="minorEastAsia" w:cs="Arial"/>
              </w:rPr>
              <w:t xml:space="preserve"> or fail to describe proposed activities, materials, communication strategies to implement the technical assistance program. Work plan does not describe or minimally describes how the applicant </w:t>
            </w:r>
            <w:r w:rsidR="00A55CCB" w:rsidRPr="00DE6B5A">
              <w:rPr>
                <w:rFonts w:eastAsiaTheme="minorEastAsia" w:cs="Arial"/>
              </w:rPr>
              <w:t>plans to roll out the</w:t>
            </w:r>
            <w:r w:rsidRPr="00DE6B5A">
              <w:rPr>
                <w:rFonts w:eastAsiaTheme="minorEastAsia" w:cs="Arial"/>
              </w:rPr>
              <w:t xml:space="preserve"> technical assistance program</w:t>
            </w:r>
            <w:r w:rsidR="00A55CCB" w:rsidRPr="00DE6B5A">
              <w:rPr>
                <w:rFonts w:eastAsiaTheme="minorEastAsia" w:cs="Arial"/>
              </w:rPr>
              <w:t>, including a timeline</w:t>
            </w:r>
            <w:r w:rsidRPr="00DE6B5A">
              <w:rPr>
                <w:rFonts w:eastAsiaTheme="minorEastAsia" w:cs="Arial"/>
              </w:rPr>
              <w:t>. Timeline fails to include the annual required progress report.</w:t>
            </w:r>
            <w:r w:rsidR="00006A44">
              <w:rPr>
                <w:rFonts w:eastAsiaTheme="minorEastAsia" w:cs="Arial"/>
              </w:rPr>
              <w:t xml:space="preserve"> </w:t>
            </w:r>
            <w:r w:rsidR="00006A44" w:rsidRPr="00DE6B5A">
              <w:rPr>
                <w:rFonts w:eastAsiaTheme="minorEastAsia" w:cs="Arial"/>
              </w:rPr>
              <w:t xml:space="preserve">If there are plans to partner or contract with other agencies or businesses, minimal or no </w:t>
            </w:r>
            <w:r w:rsidR="00006A44" w:rsidRPr="00DE6B5A">
              <w:rPr>
                <w:rFonts w:eastAsia="Arial" w:cs="Arial"/>
              </w:rPr>
              <w:t>partner activities</w:t>
            </w:r>
            <w:r w:rsidR="00006A44">
              <w:rPr>
                <w:rFonts w:eastAsia="Arial" w:cs="Arial"/>
              </w:rPr>
              <w:t xml:space="preserve"> or </w:t>
            </w:r>
            <w:r w:rsidR="00006A44" w:rsidRPr="00DE6B5A">
              <w:rPr>
                <w:rFonts w:eastAsia="Arial" w:cs="Arial"/>
              </w:rPr>
              <w:t>work product</w:t>
            </w:r>
            <w:r w:rsidR="00006A44">
              <w:rPr>
                <w:rFonts w:eastAsia="Arial" w:cs="Arial"/>
              </w:rPr>
              <w:t>s</w:t>
            </w:r>
            <w:r w:rsidR="00006A44" w:rsidRPr="00DE6B5A">
              <w:rPr>
                <w:rFonts w:eastAsia="Arial" w:cs="Arial"/>
              </w:rPr>
              <w:t xml:space="preserve"> are identified </w:t>
            </w:r>
            <w:r w:rsidR="00006A44">
              <w:rPr>
                <w:rFonts w:eastAsia="Arial" w:cs="Arial"/>
              </w:rPr>
              <w:t>or</w:t>
            </w:r>
            <w:r w:rsidR="00006A44" w:rsidRPr="00DE6B5A">
              <w:rPr>
                <w:rFonts w:eastAsia="Arial" w:cs="Arial"/>
              </w:rPr>
              <w:t xml:space="preserve"> included in the timeline</w:t>
            </w:r>
            <w:r w:rsidR="00006A44">
              <w:rPr>
                <w:rFonts w:eastAsia="Arial" w:cs="Arial"/>
              </w:rPr>
              <w:t>.</w:t>
            </w:r>
          </w:p>
        </w:tc>
      </w:tr>
    </w:tbl>
    <w:p w14:paraId="3E1789A2" w14:textId="77777777" w:rsidR="00AB3B21" w:rsidRPr="00DE6B5A" w:rsidRDefault="00AB3B21" w:rsidP="00AB3B21">
      <w:pPr>
        <w:spacing w:before="240"/>
        <w:rPr>
          <w:rFonts w:cs="Arial"/>
        </w:rPr>
      </w:pPr>
      <w:r w:rsidRPr="00DE6B5A">
        <w:rPr>
          <w:rFonts w:cs="Arial"/>
        </w:rPr>
        <w:br w:type="page"/>
      </w:r>
    </w:p>
    <w:p w14:paraId="7C2D9AFA" w14:textId="485388A2" w:rsidR="005776DE" w:rsidRPr="00427FAD" w:rsidRDefault="00A065EE" w:rsidP="009A24B7">
      <w:pPr>
        <w:pStyle w:val="Heading3"/>
      </w:pPr>
      <w:bookmarkStart w:id="115" w:name="_Hlk102984781"/>
      <w:bookmarkStart w:id="116" w:name="_Hlk101988003"/>
      <w:bookmarkStart w:id="117" w:name="_Toc89954073"/>
      <w:bookmarkStart w:id="118" w:name="_Toc103671338"/>
      <w:bookmarkEnd w:id="113"/>
      <w:r w:rsidRPr="00DE6B5A">
        <w:lastRenderedPageBreak/>
        <w:t xml:space="preserve">Prompt </w:t>
      </w:r>
      <w:r w:rsidR="00113CDA">
        <w:t>6</w:t>
      </w:r>
      <w:r w:rsidRPr="00DE6B5A">
        <w:t>: Budget Workbook</w:t>
      </w:r>
      <w:bookmarkEnd w:id="115"/>
      <w:r w:rsidR="00113CDA">
        <w:t xml:space="preserve"> and Narrative</w:t>
      </w:r>
      <w:bookmarkEnd w:id="116"/>
      <w:r w:rsidR="0013114C" w:rsidRPr="00DE6B5A">
        <w:t>—</w:t>
      </w:r>
      <w:r w:rsidR="00C32E45" w:rsidRPr="00DE6B5A">
        <w:t>5</w:t>
      </w:r>
      <w:r w:rsidRPr="00DE6B5A">
        <w:t xml:space="preserve"> points</w:t>
      </w:r>
      <w:bookmarkEnd w:id="117"/>
      <w:bookmarkEnd w:id="118"/>
    </w:p>
    <w:tbl>
      <w:tblPr>
        <w:tblStyle w:val="TableGrid"/>
        <w:tblW w:w="5000" w:type="pct"/>
        <w:tblLook w:val="04A0" w:firstRow="1" w:lastRow="0" w:firstColumn="1" w:lastColumn="0" w:noHBand="0" w:noVBand="1"/>
        <w:tblDescription w:val="Budget Workbook for scoring rubric"/>
      </w:tblPr>
      <w:tblGrid>
        <w:gridCol w:w="2764"/>
        <w:gridCol w:w="2646"/>
        <w:gridCol w:w="2447"/>
        <w:gridCol w:w="2213"/>
      </w:tblGrid>
      <w:tr w:rsidR="005776DE" w:rsidRPr="00DE6B5A" w14:paraId="3CA50560" w14:textId="77777777" w:rsidTr="00757647">
        <w:trPr>
          <w:cantSplit/>
          <w:tblHeader/>
        </w:trPr>
        <w:tc>
          <w:tcPr>
            <w:tcW w:w="1372" w:type="pct"/>
            <w:shd w:val="clear" w:color="auto" w:fill="D9D9D9" w:themeFill="background1" w:themeFillShade="D9"/>
            <w:vAlign w:val="center"/>
          </w:tcPr>
          <w:p w14:paraId="7C9F6F17" w14:textId="77777777" w:rsidR="005776DE" w:rsidRPr="00DE6B5A" w:rsidRDefault="005776DE" w:rsidP="00757647">
            <w:pPr>
              <w:spacing w:line="259" w:lineRule="auto"/>
              <w:jc w:val="center"/>
              <w:rPr>
                <w:rFonts w:cs="Arial"/>
                <w:b/>
                <w:szCs w:val="28"/>
              </w:rPr>
            </w:pPr>
            <w:r w:rsidRPr="00DE6B5A">
              <w:rPr>
                <w:rFonts w:cs="Arial"/>
                <w:b/>
                <w:szCs w:val="28"/>
              </w:rPr>
              <w:t>Outstanding</w:t>
            </w:r>
            <w:r w:rsidRPr="00DE6B5A">
              <w:rPr>
                <w:rFonts w:cs="Arial"/>
                <w:b/>
                <w:szCs w:val="28"/>
              </w:rPr>
              <w:br/>
              <w:t>(5 points)</w:t>
            </w:r>
          </w:p>
        </w:tc>
        <w:tc>
          <w:tcPr>
            <w:tcW w:w="1314" w:type="pct"/>
            <w:shd w:val="clear" w:color="auto" w:fill="D9D9D9" w:themeFill="background1" w:themeFillShade="D9"/>
            <w:vAlign w:val="center"/>
          </w:tcPr>
          <w:p w14:paraId="0B75B261" w14:textId="77777777" w:rsidR="005776DE" w:rsidRPr="00DE6B5A" w:rsidRDefault="005776DE" w:rsidP="00757647">
            <w:pPr>
              <w:spacing w:line="259" w:lineRule="auto"/>
              <w:jc w:val="center"/>
              <w:rPr>
                <w:rFonts w:cs="Arial"/>
                <w:b/>
                <w:szCs w:val="28"/>
              </w:rPr>
            </w:pPr>
            <w:r w:rsidRPr="00DE6B5A">
              <w:rPr>
                <w:rFonts w:cs="Arial"/>
                <w:b/>
                <w:szCs w:val="28"/>
              </w:rPr>
              <w:t>Good</w:t>
            </w:r>
            <w:r w:rsidRPr="00DE6B5A">
              <w:rPr>
                <w:rFonts w:cs="Arial"/>
                <w:b/>
                <w:szCs w:val="28"/>
              </w:rPr>
              <w:br/>
              <w:t>(4 points)</w:t>
            </w:r>
          </w:p>
        </w:tc>
        <w:tc>
          <w:tcPr>
            <w:tcW w:w="1215" w:type="pct"/>
            <w:shd w:val="clear" w:color="auto" w:fill="D9D9D9" w:themeFill="background1" w:themeFillShade="D9"/>
            <w:vAlign w:val="center"/>
          </w:tcPr>
          <w:p w14:paraId="3D48F1CE" w14:textId="77777777" w:rsidR="005776DE" w:rsidRPr="00DE6B5A" w:rsidRDefault="005776DE" w:rsidP="00757647">
            <w:pPr>
              <w:spacing w:line="259" w:lineRule="auto"/>
              <w:jc w:val="center"/>
              <w:rPr>
                <w:rFonts w:cs="Arial"/>
                <w:b/>
                <w:szCs w:val="28"/>
              </w:rPr>
            </w:pPr>
            <w:r w:rsidRPr="00DE6B5A">
              <w:rPr>
                <w:rFonts w:cs="Arial"/>
                <w:b/>
                <w:szCs w:val="28"/>
              </w:rPr>
              <w:t>Adequate</w:t>
            </w:r>
            <w:r w:rsidRPr="00DE6B5A">
              <w:rPr>
                <w:rFonts w:cs="Arial"/>
                <w:b/>
                <w:szCs w:val="28"/>
              </w:rPr>
              <w:br/>
              <w:t>(3 points)</w:t>
            </w:r>
          </w:p>
        </w:tc>
        <w:tc>
          <w:tcPr>
            <w:tcW w:w="1099" w:type="pct"/>
            <w:shd w:val="clear" w:color="auto" w:fill="D9D9D9" w:themeFill="background1" w:themeFillShade="D9"/>
            <w:vAlign w:val="center"/>
          </w:tcPr>
          <w:p w14:paraId="32713903" w14:textId="77777777" w:rsidR="005776DE" w:rsidRPr="00DE6B5A" w:rsidRDefault="005776DE" w:rsidP="00757647">
            <w:pPr>
              <w:spacing w:line="259" w:lineRule="auto"/>
              <w:jc w:val="center"/>
              <w:rPr>
                <w:rFonts w:cs="Arial"/>
                <w:b/>
                <w:szCs w:val="28"/>
              </w:rPr>
            </w:pPr>
            <w:r w:rsidRPr="00DE6B5A">
              <w:rPr>
                <w:rFonts w:cs="Arial"/>
                <w:b/>
                <w:szCs w:val="28"/>
              </w:rPr>
              <w:t>Minimal</w:t>
            </w:r>
            <w:r w:rsidRPr="00DE6B5A">
              <w:rPr>
                <w:rFonts w:cs="Arial"/>
                <w:b/>
                <w:szCs w:val="28"/>
              </w:rPr>
              <w:br/>
              <w:t>(2–0 points)</w:t>
            </w:r>
          </w:p>
        </w:tc>
      </w:tr>
      <w:tr w:rsidR="005776DE" w:rsidRPr="00DE6B5A" w14:paraId="6FAD8C09" w14:textId="77777777" w:rsidTr="00757647">
        <w:trPr>
          <w:cantSplit/>
        </w:trPr>
        <w:tc>
          <w:tcPr>
            <w:tcW w:w="1372" w:type="pct"/>
          </w:tcPr>
          <w:p w14:paraId="21CC1330" w14:textId="245090F0" w:rsidR="005776DE" w:rsidRPr="00DE6B5A" w:rsidRDefault="00006A44" w:rsidP="00757647">
            <w:pPr>
              <w:spacing w:line="259" w:lineRule="auto"/>
              <w:rPr>
                <w:rFonts w:cs="Arial"/>
                <w:szCs w:val="28"/>
              </w:rPr>
            </w:pPr>
            <w:r>
              <w:rPr>
                <w:rFonts w:cs="Arial"/>
                <w:shd w:val="clear" w:color="auto" w:fill="FFFFFF"/>
              </w:rPr>
              <w:t>Thoroughly, clearly and convincingly</w:t>
            </w:r>
            <w:r w:rsidR="005776DE" w:rsidRPr="00DE6B5A">
              <w:rPr>
                <w:rFonts w:cs="Arial"/>
                <w:shd w:val="clear" w:color="auto" w:fill="FFFFFF"/>
              </w:rPr>
              <w:t xml:space="preserve"> identifies the expenses for a $</w:t>
            </w:r>
            <w:r w:rsidR="00783F63" w:rsidRPr="00DE6B5A">
              <w:rPr>
                <w:rFonts w:cs="Arial"/>
                <w:shd w:val="clear" w:color="auto" w:fill="FFFFFF"/>
              </w:rPr>
              <w:t>5</w:t>
            </w:r>
            <w:r w:rsidR="00AC0FE0">
              <w:rPr>
                <w:rFonts w:cs="Arial"/>
                <w:shd w:val="clear" w:color="auto" w:fill="FFFFFF"/>
              </w:rPr>
              <w:t>0</w:t>
            </w:r>
            <w:r w:rsidR="00AB3B21" w:rsidRPr="00DE6B5A">
              <w:rPr>
                <w:rFonts w:cs="Arial"/>
                <w:shd w:val="clear" w:color="auto" w:fill="FFFFFF"/>
              </w:rPr>
              <w:t>0,000</w:t>
            </w:r>
            <w:r w:rsidR="005776DE" w:rsidRPr="00DE6B5A">
              <w:rPr>
                <w:rFonts w:cs="Arial"/>
                <w:shd w:val="clear" w:color="auto" w:fill="FFFFFF"/>
              </w:rPr>
              <w:t xml:space="preserve"> budget. Provides a thorough budget narrative that describes each line item </w:t>
            </w:r>
            <w:r w:rsidR="001E27B5" w:rsidRPr="00DE6B5A">
              <w:rPr>
                <w:rFonts w:cs="Arial"/>
                <w:shd w:val="clear" w:color="auto" w:fill="FFFFFF"/>
              </w:rPr>
              <w:t>that</w:t>
            </w:r>
            <w:r w:rsidR="005776DE" w:rsidRPr="00DE6B5A">
              <w:rPr>
                <w:rFonts w:cs="Arial"/>
                <w:shd w:val="clear" w:color="auto" w:fill="FFFFFF"/>
              </w:rPr>
              <w:t xml:space="preserve"> supports the proposed </w:t>
            </w:r>
            <w:r w:rsidR="00396AD4" w:rsidRPr="00DE6B5A">
              <w:rPr>
                <w:rFonts w:cs="Arial"/>
                <w:shd w:val="clear" w:color="auto" w:fill="FFFFFF"/>
              </w:rPr>
              <w:t>activities</w:t>
            </w:r>
            <w:r w:rsidR="001E27B5" w:rsidRPr="00DE6B5A">
              <w:rPr>
                <w:rFonts w:cs="Arial"/>
                <w:shd w:val="clear" w:color="auto" w:fill="FFFFFF"/>
              </w:rPr>
              <w:t xml:space="preserve"> in the initial grant period</w:t>
            </w:r>
            <w:r w:rsidR="005776DE" w:rsidRPr="00DE6B5A">
              <w:rPr>
                <w:rFonts w:cs="Arial"/>
                <w:shd w:val="clear" w:color="auto" w:fill="FFFFFF"/>
              </w:rPr>
              <w:t>.</w:t>
            </w:r>
            <w:r w:rsidR="001E27B5" w:rsidRPr="00DE6B5A">
              <w:rPr>
                <w:rFonts w:cs="Arial"/>
                <w:shd w:val="clear" w:color="auto" w:fill="FFFFFF"/>
              </w:rPr>
              <w:t xml:space="preserve"> Budget is clearly tied to program development and planning activities, as indicated in the detailed </w:t>
            </w:r>
            <w:r w:rsidR="002D5951">
              <w:rPr>
                <w:rFonts w:cs="Arial"/>
                <w:shd w:val="clear" w:color="auto" w:fill="FFFFFF"/>
              </w:rPr>
              <w:t>P</w:t>
            </w:r>
            <w:r w:rsidR="00DA6870">
              <w:rPr>
                <w:rFonts w:cs="Arial"/>
                <w:shd w:val="clear" w:color="auto" w:fill="FFFFFF"/>
              </w:rPr>
              <w:t xml:space="preserve">rogram </w:t>
            </w:r>
            <w:r w:rsidR="002D5951">
              <w:rPr>
                <w:rFonts w:cs="Arial"/>
                <w:shd w:val="clear" w:color="auto" w:fill="FFFFFF"/>
              </w:rPr>
              <w:t>Y</w:t>
            </w:r>
            <w:r w:rsidR="00DA6870">
              <w:rPr>
                <w:rFonts w:cs="Arial"/>
                <w:shd w:val="clear" w:color="auto" w:fill="FFFFFF"/>
              </w:rPr>
              <w:t>ear 1</w:t>
            </w:r>
            <w:r w:rsidR="001E27B5" w:rsidRPr="00DE6B5A">
              <w:rPr>
                <w:rFonts w:cs="Arial"/>
                <w:shd w:val="clear" w:color="auto" w:fill="FFFFFF"/>
              </w:rPr>
              <w:t xml:space="preserve"> work</w:t>
            </w:r>
            <w:r w:rsidR="00DA6870">
              <w:rPr>
                <w:rFonts w:cs="Arial"/>
                <w:shd w:val="clear" w:color="auto" w:fill="FFFFFF"/>
              </w:rPr>
              <w:t xml:space="preserve"> </w:t>
            </w:r>
            <w:r w:rsidR="001E27B5" w:rsidRPr="00DE6B5A">
              <w:rPr>
                <w:rFonts w:cs="Arial"/>
                <w:shd w:val="clear" w:color="auto" w:fill="FFFFFF"/>
              </w:rPr>
              <w:t>plan.</w:t>
            </w:r>
          </w:p>
        </w:tc>
        <w:tc>
          <w:tcPr>
            <w:tcW w:w="1314" w:type="pct"/>
          </w:tcPr>
          <w:p w14:paraId="2D08CDB7" w14:textId="6ECA65A3" w:rsidR="005776DE" w:rsidRPr="00DE6B5A" w:rsidRDefault="00A27F58" w:rsidP="00757647">
            <w:pPr>
              <w:spacing w:line="259" w:lineRule="auto"/>
              <w:rPr>
                <w:rFonts w:cs="Arial"/>
                <w:szCs w:val="28"/>
              </w:rPr>
            </w:pPr>
            <w:r>
              <w:rPr>
                <w:rFonts w:cs="Arial"/>
                <w:shd w:val="clear" w:color="auto" w:fill="FFFFFF"/>
              </w:rPr>
              <w:t>Strongly</w:t>
            </w:r>
            <w:r w:rsidR="005776DE" w:rsidRPr="00DE6B5A">
              <w:rPr>
                <w:rFonts w:cs="Arial"/>
                <w:shd w:val="clear" w:color="auto" w:fill="FFFFFF"/>
              </w:rPr>
              <w:t xml:space="preserve"> identifi</w:t>
            </w:r>
            <w:r>
              <w:rPr>
                <w:rFonts w:cs="Arial"/>
                <w:shd w:val="clear" w:color="auto" w:fill="FFFFFF"/>
              </w:rPr>
              <w:t xml:space="preserve">es </w:t>
            </w:r>
            <w:r w:rsidR="005776DE" w:rsidRPr="00DE6B5A">
              <w:rPr>
                <w:rFonts w:cs="Arial"/>
                <w:shd w:val="clear" w:color="auto" w:fill="FFFFFF"/>
              </w:rPr>
              <w:t xml:space="preserve">the expenses for a </w:t>
            </w:r>
            <w:r w:rsidR="00AC0FE0" w:rsidRPr="00DE6B5A">
              <w:rPr>
                <w:rFonts w:cs="Arial"/>
                <w:shd w:val="clear" w:color="auto" w:fill="FFFFFF"/>
              </w:rPr>
              <w:t>$5</w:t>
            </w:r>
            <w:r w:rsidR="00AC0FE0">
              <w:rPr>
                <w:rFonts w:cs="Arial"/>
                <w:shd w:val="clear" w:color="auto" w:fill="FFFFFF"/>
              </w:rPr>
              <w:t>0</w:t>
            </w:r>
            <w:r w:rsidR="00AC0FE0" w:rsidRPr="00DE6B5A">
              <w:rPr>
                <w:rFonts w:cs="Arial"/>
                <w:shd w:val="clear" w:color="auto" w:fill="FFFFFF"/>
              </w:rPr>
              <w:t xml:space="preserve">0,000 </w:t>
            </w:r>
            <w:r w:rsidR="005776DE" w:rsidRPr="00DE6B5A">
              <w:rPr>
                <w:rFonts w:cs="Arial"/>
                <w:shd w:val="clear" w:color="auto" w:fill="FFFFFF"/>
              </w:rPr>
              <w:t xml:space="preserve">budget. Provides a </w:t>
            </w:r>
            <w:r w:rsidRPr="00DE6B5A">
              <w:rPr>
                <w:rFonts w:cs="Arial"/>
                <w:shd w:val="clear" w:color="auto" w:fill="FFFFFF"/>
              </w:rPr>
              <w:t>concise</w:t>
            </w:r>
            <w:r>
              <w:rPr>
                <w:rFonts w:cs="Arial"/>
                <w:shd w:val="clear" w:color="auto" w:fill="FFFFFF"/>
              </w:rPr>
              <w:t xml:space="preserve"> and strong</w:t>
            </w:r>
            <w:r w:rsidR="001E27B5" w:rsidRPr="00DE6B5A">
              <w:rPr>
                <w:rFonts w:cs="Arial"/>
                <w:shd w:val="clear" w:color="auto" w:fill="FFFFFF"/>
              </w:rPr>
              <w:t xml:space="preserve"> </w:t>
            </w:r>
            <w:r>
              <w:rPr>
                <w:rFonts w:cs="Arial"/>
                <w:shd w:val="clear" w:color="auto" w:fill="FFFFFF"/>
              </w:rPr>
              <w:t>b</w:t>
            </w:r>
            <w:r w:rsidR="005776DE" w:rsidRPr="00DE6B5A">
              <w:rPr>
                <w:rFonts w:cs="Arial"/>
                <w:shd w:val="clear" w:color="auto" w:fill="FFFFFF"/>
              </w:rPr>
              <w:t>udget narrative</w:t>
            </w:r>
            <w:r w:rsidR="001E27B5" w:rsidRPr="00DE6B5A">
              <w:rPr>
                <w:rFonts w:cs="Arial"/>
                <w:shd w:val="clear" w:color="auto" w:fill="FFFFFF"/>
              </w:rPr>
              <w:t xml:space="preserve"> for each </w:t>
            </w:r>
            <w:r w:rsidR="005776DE" w:rsidRPr="00DE6B5A">
              <w:rPr>
                <w:rFonts w:cs="Arial"/>
                <w:shd w:val="clear" w:color="auto" w:fill="FFFFFF"/>
              </w:rPr>
              <w:t xml:space="preserve">line item </w:t>
            </w:r>
            <w:r w:rsidR="001E27B5" w:rsidRPr="00DE6B5A">
              <w:rPr>
                <w:rFonts w:cs="Arial"/>
                <w:shd w:val="clear" w:color="auto" w:fill="FFFFFF"/>
              </w:rPr>
              <w:t>that</w:t>
            </w:r>
            <w:r w:rsidR="005776DE" w:rsidRPr="00DE6B5A">
              <w:rPr>
                <w:rFonts w:cs="Arial"/>
                <w:shd w:val="clear" w:color="auto" w:fill="FFFFFF"/>
              </w:rPr>
              <w:t xml:space="preserve"> </w:t>
            </w:r>
            <w:r w:rsidR="001E27B5" w:rsidRPr="00DE6B5A">
              <w:rPr>
                <w:rFonts w:cs="Arial"/>
                <w:shd w:val="clear" w:color="auto" w:fill="FFFFFF"/>
              </w:rPr>
              <w:t>is clearly tied to the proposed activities for the initial grant period. Budget is generally tied to program development and planning activities as</w:t>
            </w:r>
            <w:r w:rsidR="005776DE" w:rsidRPr="00DE6B5A">
              <w:rPr>
                <w:rFonts w:cs="Arial"/>
                <w:shd w:val="clear" w:color="auto" w:fill="FFFFFF"/>
              </w:rPr>
              <w:t xml:space="preserve"> </w:t>
            </w:r>
            <w:r w:rsidR="001E27B5" w:rsidRPr="00DE6B5A">
              <w:rPr>
                <w:rFonts w:cs="Arial"/>
                <w:shd w:val="clear" w:color="auto" w:fill="FFFFFF"/>
              </w:rPr>
              <w:t xml:space="preserve">indicated in the detailed </w:t>
            </w:r>
            <w:r w:rsidR="002D5951">
              <w:rPr>
                <w:rFonts w:cs="Arial"/>
                <w:shd w:val="clear" w:color="auto" w:fill="FFFFFF"/>
              </w:rPr>
              <w:t>P</w:t>
            </w:r>
            <w:r w:rsidR="00DA6870">
              <w:rPr>
                <w:rFonts w:cs="Arial"/>
                <w:shd w:val="clear" w:color="auto" w:fill="FFFFFF"/>
              </w:rPr>
              <w:t xml:space="preserve">rogram </w:t>
            </w:r>
            <w:r w:rsidR="002D5951">
              <w:rPr>
                <w:rFonts w:cs="Arial"/>
                <w:shd w:val="clear" w:color="auto" w:fill="FFFFFF"/>
              </w:rPr>
              <w:t>Y</w:t>
            </w:r>
            <w:r w:rsidR="00DA6870">
              <w:rPr>
                <w:rFonts w:cs="Arial"/>
                <w:shd w:val="clear" w:color="auto" w:fill="FFFFFF"/>
              </w:rPr>
              <w:t>ear 1</w:t>
            </w:r>
            <w:r w:rsidR="001E27B5" w:rsidRPr="00DE6B5A">
              <w:rPr>
                <w:rFonts w:cs="Arial"/>
                <w:shd w:val="clear" w:color="auto" w:fill="FFFFFF"/>
              </w:rPr>
              <w:t xml:space="preserve"> work</w:t>
            </w:r>
            <w:r w:rsidR="00DA6870">
              <w:rPr>
                <w:rFonts w:cs="Arial"/>
                <w:shd w:val="clear" w:color="auto" w:fill="FFFFFF"/>
              </w:rPr>
              <w:t xml:space="preserve"> </w:t>
            </w:r>
            <w:r w:rsidR="001E27B5" w:rsidRPr="00DE6B5A">
              <w:rPr>
                <w:rFonts w:cs="Arial"/>
                <w:shd w:val="clear" w:color="auto" w:fill="FFFFFF"/>
              </w:rPr>
              <w:t>plan.</w:t>
            </w:r>
          </w:p>
        </w:tc>
        <w:tc>
          <w:tcPr>
            <w:tcW w:w="1215" w:type="pct"/>
          </w:tcPr>
          <w:p w14:paraId="45C89E93" w14:textId="7A6A2110" w:rsidR="005776DE" w:rsidRPr="00DE6B5A" w:rsidRDefault="005776DE" w:rsidP="00757647">
            <w:pPr>
              <w:spacing w:line="259" w:lineRule="auto"/>
              <w:rPr>
                <w:rFonts w:cs="Arial"/>
                <w:szCs w:val="28"/>
              </w:rPr>
            </w:pPr>
            <w:r w:rsidRPr="00DE6B5A">
              <w:rPr>
                <w:rFonts w:cs="Arial"/>
                <w:shd w:val="clear" w:color="auto" w:fill="FFFFFF"/>
              </w:rPr>
              <w:t xml:space="preserve">Adequately identifies the expenses for a </w:t>
            </w:r>
            <w:r w:rsidR="00AC0FE0" w:rsidRPr="00DE6B5A">
              <w:rPr>
                <w:rFonts w:cs="Arial"/>
                <w:shd w:val="clear" w:color="auto" w:fill="FFFFFF"/>
              </w:rPr>
              <w:t>$5</w:t>
            </w:r>
            <w:r w:rsidR="00AC0FE0">
              <w:rPr>
                <w:rFonts w:cs="Arial"/>
                <w:shd w:val="clear" w:color="auto" w:fill="FFFFFF"/>
              </w:rPr>
              <w:t>0</w:t>
            </w:r>
            <w:r w:rsidR="00AC0FE0" w:rsidRPr="00DE6B5A">
              <w:rPr>
                <w:rFonts w:cs="Arial"/>
                <w:shd w:val="clear" w:color="auto" w:fill="FFFFFF"/>
              </w:rPr>
              <w:t xml:space="preserve">0,000 </w:t>
            </w:r>
            <w:r w:rsidRPr="00DE6B5A">
              <w:rPr>
                <w:rFonts w:cs="Arial"/>
                <w:shd w:val="clear" w:color="auto" w:fill="FFFFFF"/>
              </w:rPr>
              <w:t xml:space="preserve">budget. Provides </w:t>
            </w:r>
            <w:r w:rsidR="001E27B5" w:rsidRPr="00DE6B5A">
              <w:rPr>
                <w:rFonts w:cs="Arial"/>
                <w:shd w:val="clear" w:color="auto" w:fill="FFFFFF"/>
              </w:rPr>
              <w:t>a</w:t>
            </w:r>
            <w:r w:rsidRPr="00DE6B5A">
              <w:rPr>
                <w:rFonts w:cs="Arial"/>
                <w:shd w:val="clear" w:color="auto" w:fill="FFFFFF"/>
              </w:rPr>
              <w:t xml:space="preserve"> </w:t>
            </w:r>
            <w:r w:rsidR="001E27B5" w:rsidRPr="00DE6B5A">
              <w:rPr>
                <w:rFonts w:cs="Arial"/>
                <w:shd w:val="clear" w:color="auto" w:fill="FFFFFF"/>
              </w:rPr>
              <w:t xml:space="preserve">brief, yet adequate, </w:t>
            </w:r>
            <w:r w:rsidRPr="00DE6B5A">
              <w:rPr>
                <w:rFonts w:cs="Arial"/>
                <w:shd w:val="clear" w:color="auto" w:fill="FFFFFF"/>
              </w:rPr>
              <w:t xml:space="preserve">budget narrative that supports the proposed </w:t>
            </w:r>
            <w:r w:rsidR="00396AD4" w:rsidRPr="00DE6B5A">
              <w:rPr>
                <w:rFonts w:cs="Arial"/>
              </w:rPr>
              <w:t>activities</w:t>
            </w:r>
            <w:r w:rsidR="001E27B5" w:rsidRPr="00DE6B5A">
              <w:rPr>
                <w:rFonts w:cs="Arial"/>
              </w:rPr>
              <w:t xml:space="preserve"> in the detailed </w:t>
            </w:r>
            <w:r w:rsidR="002D5951">
              <w:rPr>
                <w:rFonts w:cs="Arial"/>
              </w:rPr>
              <w:t>P</w:t>
            </w:r>
            <w:r w:rsidR="00316C54">
              <w:rPr>
                <w:rFonts w:cs="Arial"/>
              </w:rPr>
              <w:t xml:space="preserve">rogram </w:t>
            </w:r>
            <w:r w:rsidR="002D5951">
              <w:rPr>
                <w:rFonts w:cs="Arial"/>
              </w:rPr>
              <w:t xml:space="preserve">Year </w:t>
            </w:r>
            <w:r w:rsidR="00316C54">
              <w:rPr>
                <w:rFonts w:cs="Arial"/>
              </w:rPr>
              <w:t>1</w:t>
            </w:r>
            <w:r w:rsidR="001E27B5" w:rsidRPr="00DE6B5A">
              <w:rPr>
                <w:rFonts w:cs="Arial"/>
              </w:rPr>
              <w:t>work</w:t>
            </w:r>
            <w:r w:rsidR="00DA6870">
              <w:rPr>
                <w:rFonts w:cs="Arial"/>
              </w:rPr>
              <w:t xml:space="preserve"> </w:t>
            </w:r>
            <w:r w:rsidR="001E27B5" w:rsidRPr="00DE6B5A">
              <w:rPr>
                <w:rFonts w:cs="Arial"/>
              </w:rPr>
              <w:t>plan</w:t>
            </w:r>
            <w:r w:rsidRPr="00DE6B5A">
              <w:rPr>
                <w:rFonts w:cs="Arial"/>
              </w:rPr>
              <w:t>.</w:t>
            </w:r>
          </w:p>
        </w:tc>
        <w:tc>
          <w:tcPr>
            <w:tcW w:w="1099" w:type="pct"/>
          </w:tcPr>
          <w:p w14:paraId="3C7856FA" w14:textId="1F9DBADE" w:rsidR="005776DE" w:rsidRPr="00DE6B5A" w:rsidRDefault="005776DE" w:rsidP="00757647">
            <w:pPr>
              <w:spacing w:line="259" w:lineRule="auto"/>
              <w:rPr>
                <w:rFonts w:cs="Arial"/>
                <w:szCs w:val="28"/>
              </w:rPr>
            </w:pPr>
            <w:r w:rsidRPr="00DE6B5A">
              <w:rPr>
                <w:rFonts w:cs="Arial"/>
                <w:shd w:val="clear" w:color="auto" w:fill="FFFFFF"/>
              </w:rPr>
              <w:t>Minimally identifies</w:t>
            </w:r>
            <w:r w:rsidR="001E27B5" w:rsidRPr="00DE6B5A">
              <w:rPr>
                <w:rFonts w:cs="Arial"/>
                <w:shd w:val="clear" w:color="auto" w:fill="FFFFFF"/>
              </w:rPr>
              <w:t xml:space="preserve"> or does not identify</w:t>
            </w:r>
            <w:r w:rsidRPr="00DE6B5A">
              <w:rPr>
                <w:rFonts w:cs="Arial"/>
                <w:shd w:val="clear" w:color="auto" w:fill="FFFFFF"/>
              </w:rPr>
              <w:t xml:space="preserve"> the expenses for a </w:t>
            </w:r>
            <w:r w:rsidR="00061190" w:rsidRPr="00DE6B5A">
              <w:rPr>
                <w:rFonts w:cs="Arial"/>
                <w:shd w:val="clear" w:color="auto" w:fill="FFFFFF"/>
              </w:rPr>
              <w:t>$5</w:t>
            </w:r>
            <w:r w:rsidR="00061190">
              <w:rPr>
                <w:rFonts w:cs="Arial"/>
                <w:shd w:val="clear" w:color="auto" w:fill="FFFFFF"/>
              </w:rPr>
              <w:t>0</w:t>
            </w:r>
            <w:r w:rsidR="00061190" w:rsidRPr="00DE6B5A">
              <w:rPr>
                <w:rFonts w:cs="Arial"/>
                <w:shd w:val="clear" w:color="auto" w:fill="FFFFFF"/>
              </w:rPr>
              <w:t xml:space="preserve">0,000 </w:t>
            </w:r>
            <w:r w:rsidRPr="00DE6B5A">
              <w:rPr>
                <w:rFonts w:cs="Arial"/>
                <w:shd w:val="clear" w:color="auto" w:fill="FFFFFF"/>
              </w:rPr>
              <w:t xml:space="preserve">budget. </w:t>
            </w:r>
            <w:r w:rsidR="00A27F58">
              <w:rPr>
                <w:rFonts w:cs="Arial"/>
                <w:shd w:val="clear" w:color="auto" w:fill="FFFFFF"/>
              </w:rPr>
              <w:t>B</w:t>
            </w:r>
            <w:r w:rsidR="001E27B5" w:rsidRPr="00DE6B5A">
              <w:rPr>
                <w:rFonts w:cs="Arial"/>
                <w:shd w:val="clear" w:color="auto" w:fill="FFFFFF"/>
              </w:rPr>
              <w:t xml:space="preserve">rief </w:t>
            </w:r>
            <w:r w:rsidRPr="00DE6B5A">
              <w:rPr>
                <w:rFonts w:cs="Arial"/>
                <w:shd w:val="clear" w:color="auto" w:fill="FFFFFF"/>
              </w:rPr>
              <w:t xml:space="preserve">budget narrative </w:t>
            </w:r>
            <w:r w:rsidR="00A27F58">
              <w:rPr>
                <w:rFonts w:cs="Arial"/>
                <w:shd w:val="clear" w:color="auto" w:fill="FFFFFF"/>
              </w:rPr>
              <w:t xml:space="preserve">does not demonstrate the support of the </w:t>
            </w:r>
            <w:r w:rsidR="00396AD4" w:rsidRPr="00DE6B5A">
              <w:rPr>
                <w:rFonts w:cs="Arial"/>
                <w:shd w:val="clear" w:color="auto" w:fill="FFFFFF"/>
              </w:rPr>
              <w:t>proposed activities</w:t>
            </w:r>
            <w:r w:rsidRPr="00DE6B5A">
              <w:rPr>
                <w:rFonts w:cs="Arial"/>
              </w:rPr>
              <w:t>.</w:t>
            </w:r>
          </w:p>
        </w:tc>
      </w:tr>
    </w:tbl>
    <w:p w14:paraId="43A4C4F8" w14:textId="77777777" w:rsidR="00AB3B21" w:rsidRPr="00DE6B5A" w:rsidRDefault="00AB3B21">
      <w:pPr>
        <w:spacing w:after="160" w:line="259" w:lineRule="auto"/>
        <w:rPr>
          <w:rFonts w:asciiTheme="minorHAnsi" w:eastAsiaTheme="minorEastAsia" w:hAnsiTheme="minorHAnsi"/>
          <w:szCs w:val="24"/>
        </w:rPr>
      </w:pPr>
      <w:r w:rsidRPr="00DE6B5A">
        <w:rPr>
          <w:rFonts w:asciiTheme="minorHAnsi" w:eastAsiaTheme="minorEastAsia" w:hAnsiTheme="minorHAnsi"/>
        </w:rPr>
        <w:br w:type="page"/>
      </w:r>
    </w:p>
    <w:p w14:paraId="13513E77" w14:textId="77777777" w:rsidR="0035625B" w:rsidRPr="00DE6B5A" w:rsidRDefault="0035625B" w:rsidP="003B14DF">
      <w:pPr>
        <w:pStyle w:val="Heading2"/>
      </w:pPr>
      <w:bookmarkStart w:id="119" w:name="_Toc102983280"/>
      <w:bookmarkStart w:id="120" w:name="_Toc103671339"/>
      <w:bookmarkStart w:id="121" w:name="_Toc707309648"/>
      <w:bookmarkStart w:id="122" w:name="_Toc1989587932"/>
      <w:bookmarkStart w:id="123" w:name="_Toc1756745460"/>
      <w:bookmarkEnd w:id="37"/>
      <w:bookmarkEnd w:id="38"/>
      <w:bookmarkEnd w:id="39"/>
      <w:r w:rsidRPr="00DE6B5A">
        <w:lastRenderedPageBreak/>
        <w:t>Lead LEA BOP Specialist Grant Checklist</w:t>
      </w:r>
      <w:bookmarkEnd w:id="119"/>
      <w:bookmarkEnd w:id="120"/>
    </w:p>
    <w:p w14:paraId="2ED60E7C" w14:textId="77777777" w:rsidR="0035625B" w:rsidRPr="00DE6B5A" w:rsidRDefault="0035625B" w:rsidP="0035625B">
      <w:pPr>
        <w:spacing w:before="240"/>
        <w:rPr>
          <w:rFonts w:cs="Arial"/>
        </w:rPr>
      </w:pPr>
      <w:r w:rsidRPr="00DE6B5A">
        <w:rPr>
          <w:rFonts w:cs="Arial"/>
        </w:rPr>
        <w:t>The complete Lead LEA BOP Specialist grant application consists of the following components:</w:t>
      </w:r>
    </w:p>
    <w:p w14:paraId="576FE36A" w14:textId="5EA4794B" w:rsidR="00575CC5" w:rsidRPr="00EF3E08" w:rsidRDefault="00575CC5" w:rsidP="00575CC5">
      <w:pPr>
        <w:pStyle w:val="ListParagraph"/>
        <w:numPr>
          <w:ilvl w:val="0"/>
          <w:numId w:val="12"/>
        </w:numPr>
        <w:contextualSpacing w:val="0"/>
        <w:rPr>
          <w:bCs/>
        </w:rPr>
      </w:pPr>
      <w:r w:rsidRPr="00EF3E08">
        <w:rPr>
          <w:bCs/>
        </w:rPr>
        <w:t xml:space="preserve">Cover Page with applicant’s name, primary contact information and required signatures as indicated </w:t>
      </w:r>
      <w:r>
        <w:rPr>
          <w:bCs/>
        </w:rPr>
        <w:t>in the Submission Process section of this RFA</w:t>
      </w:r>
      <w:r w:rsidR="00861CF0">
        <w:rPr>
          <w:bCs/>
        </w:rPr>
        <w:t>.</w:t>
      </w:r>
    </w:p>
    <w:p w14:paraId="47AFD476" w14:textId="04378413" w:rsidR="007725E6" w:rsidRPr="00575CC5" w:rsidRDefault="00006A44" w:rsidP="00BD100A">
      <w:pPr>
        <w:pStyle w:val="ListParagraph"/>
        <w:widowControl w:val="0"/>
        <w:numPr>
          <w:ilvl w:val="0"/>
          <w:numId w:val="12"/>
        </w:numPr>
        <w:autoSpaceDE w:val="0"/>
        <w:autoSpaceDN w:val="0"/>
        <w:adjustRightInd w:val="0"/>
        <w:contextualSpacing w:val="0"/>
        <w:rPr>
          <w:rFonts w:cs="Arial"/>
        </w:rPr>
      </w:pPr>
      <w:r w:rsidRPr="00EF3E08">
        <w:rPr>
          <w:rFonts w:cs="Arial"/>
        </w:rPr>
        <w:t xml:space="preserve">Application Narrative </w:t>
      </w:r>
      <w:r w:rsidR="00861CF0">
        <w:rPr>
          <w:rFonts w:cs="Arial"/>
        </w:rPr>
        <w:t>addressing</w:t>
      </w:r>
      <w:r w:rsidR="00575CC5">
        <w:rPr>
          <w:rFonts w:cs="Arial"/>
        </w:rPr>
        <w:t xml:space="preserve"> </w:t>
      </w:r>
      <w:r w:rsidRPr="00EF3E08">
        <w:rPr>
          <w:rFonts w:cs="Arial"/>
        </w:rPr>
        <w:t>Prompts 1–</w:t>
      </w:r>
      <w:r w:rsidR="00DA6870">
        <w:rPr>
          <w:rFonts w:cs="Arial"/>
        </w:rPr>
        <w:t>5</w:t>
      </w:r>
      <w:r w:rsidR="00DA6870" w:rsidRPr="00EF3E08">
        <w:rPr>
          <w:rFonts w:cs="Arial"/>
        </w:rPr>
        <w:t xml:space="preserve"> </w:t>
      </w:r>
      <w:r w:rsidRPr="00EF3E08">
        <w:rPr>
          <w:rFonts w:cs="Arial"/>
        </w:rPr>
        <w:t xml:space="preserve">(not to exceed 15 pages). </w:t>
      </w:r>
      <w:r w:rsidRPr="00EF3E08">
        <w:rPr>
          <w:rFonts w:cs="Arial"/>
          <w:shd w:val="clear" w:color="auto" w:fill="FFFFFF"/>
        </w:rPr>
        <w:t>Please provide the completed Application Narrative as an attachment to your electronic grant application submission</w:t>
      </w:r>
      <w:r w:rsidR="00575CC5">
        <w:rPr>
          <w:rFonts w:cs="Arial"/>
          <w:shd w:val="clear" w:color="auto" w:fill="FFFFFF"/>
        </w:rPr>
        <w:t>, addressing the</w:t>
      </w:r>
      <w:r w:rsidR="00861CF0">
        <w:rPr>
          <w:rFonts w:cs="Arial"/>
          <w:shd w:val="clear" w:color="auto" w:fill="FFFFFF"/>
        </w:rPr>
        <w:t xml:space="preserve"> following</w:t>
      </w:r>
      <w:r w:rsidR="00575CC5">
        <w:rPr>
          <w:rFonts w:cs="Arial"/>
          <w:shd w:val="clear" w:color="auto" w:fill="FFFFFF"/>
        </w:rPr>
        <w:t xml:space="preserve"> Prompts:</w:t>
      </w:r>
      <w:r w:rsidRPr="00EF3E08">
        <w:rPr>
          <w:rFonts w:cs="Arial"/>
          <w:shd w:val="clear" w:color="auto" w:fill="FFFFFF"/>
        </w:rPr>
        <w:t xml:space="preserve"> </w:t>
      </w:r>
    </w:p>
    <w:p w14:paraId="53E3F71C" w14:textId="77777777" w:rsidR="007725E6" w:rsidRPr="00575CC5" w:rsidRDefault="007725E6" w:rsidP="0013114C">
      <w:pPr>
        <w:pStyle w:val="ListParagraph"/>
        <w:numPr>
          <w:ilvl w:val="0"/>
          <w:numId w:val="16"/>
        </w:numPr>
        <w:ind w:left="1627"/>
        <w:contextualSpacing w:val="0"/>
        <w:rPr>
          <w:bCs/>
        </w:rPr>
      </w:pPr>
      <w:r w:rsidRPr="00575CC5">
        <w:rPr>
          <w:bCs/>
        </w:rPr>
        <w:t>Prompt 1: Applicant’s Capacity</w:t>
      </w:r>
    </w:p>
    <w:p w14:paraId="6B8BBF11" w14:textId="77777777" w:rsidR="007725E6" w:rsidRPr="00575CC5" w:rsidRDefault="007725E6" w:rsidP="0013114C">
      <w:pPr>
        <w:pStyle w:val="ListParagraph"/>
        <w:numPr>
          <w:ilvl w:val="0"/>
          <w:numId w:val="16"/>
        </w:numPr>
        <w:ind w:left="1627"/>
        <w:contextualSpacing w:val="0"/>
        <w:rPr>
          <w:bCs/>
        </w:rPr>
      </w:pPr>
      <w:r w:rsidRPr="00575CC5">
        <w:rPr>
          <w:bCs/>
        </w:rPr>
        <w:t>Prompt 2: Demonstration of Expertise in LEA BOP Policies, Procedures and Medi-Cal Claiming</w:t>
      </w:r>
    </w:p>
    <w:p w14:paraId="6B2DDD78" w14:textId="77777777" w:rsidR="007725E6" w:rsidRPr="00575CC5" w:rsidRDefault="007725E6" w:rsidP="0013114C">
      <w:pPr>
        <w:pStyle w:val="ListParagraph"/>
        <w:numPr>
          <w:ilvl w:val="0"/>
          <w:numId w:val="16"/>
        </w:numPr>
        <w:ind w:left="1627"/>
        <w:contextualSpacing w:val="0"/>
        <w:rPr>
          <w:bCs/>
        </w:rPr>
      </w:pPr>
      <w:r w:rsidRPr="00575CC5">
        <w:rPr>
          <w:bCs/>
        </w:rPr>
        <w:t>Prompt 3: Experience with Underserved Populations</w:t>
      </w:r>
    </w:p>
    <w:p w14:paraId="59962CD1" w14:textId="77777777" w:rsidR="007725E6" w:rsidRPr="00575CC5" w:rsidRDefault="007725E6" w:rsidP="0013114C">
      <w:pPr>
        <w:pStyle w:val="ListParagraph"/>
        <w:numPr>
          <w:ilvl w:val="0"/>
          <w:numId w:val="16"/>
        </w:numPr>
        <w:ind w:left="1627"/>
        <w:contextualSpacing w:val="0"/>
        <w:rPr>
          <w:bCs/>
        </w:rPr>
      </w:pPr>
      <w:r w:rsidRPr="00575CC5">
        <w:rPr>
          <w:bCs/>
        </w:rPr>
        <w:t>Prompt 4: Proposed Approach to Technical Assistance</w:t>
      </w:r>
    </w:p>
    <w:p w14:paraId="4617AF63" w14:textId="765C1856" w:rsidR="00006A44" w:rsidRDefault="007725E6" w:rsidP="0013114C">
      <w:pPr>
        <w:pStyle w:val="ListParagraph"/>
        <w:numPr>
          <w:ilvl w:val="0"/>
          <w:numId w:val="16"/>
        </w:numPr>
        <w:ind w:left="1627"/>
        <w:contextualSpacing w:val="0"/>
        <w:rPr>
          <w:bCs/>
        </w:rPr>
      </w:pPr>
      <w:r w:rsidRPr="005724C9">
        <w:rPr>
          <w:bCs/>
        </w:rPr>
        <w:t>Prompt 5: Detailed Work Plan for Program Year 1 (6/2</w:t>
      </w:r>
      <w:r w:rsidR="00E757E4">
        <w:rPr>
          <w:bCs/>
        </w:rPr>
        <w:t>7</w:t>
      </w:r>
      <w:r w:rsidRPr="005724C9">
        <w:rPr>
          <w:bCs/>
        </w:rPr>
        <w:t>/22</w:t>
      </w:r>
      <w:r w:rsidR="00E757E4" w:rsidRPr="00E757E4">
        <w:rPr>
          <w:rFonts w:cs="Arial"/>
          <w:bCs/>
        </w:rPr>
        <w:t>–</w:t>
      </w:r>
      <w:r w:rsidRPr="005724C9">
        <w:rPr>
          <w:bCs/>
        </w:rPr>
        <w:t>6/30/23)</w:t>
      </w:r>
    </w:p>
    <w:bookmarkEnd w:id="121"/>
    <w:bookmarkEnd w:id="122"/>
    <w:bookmarkEnd w:id="123"/>
    <w:p w14:paraId="501AB433" w14:textId="14CB9D85" w:rsidR="00B0661C" w:rsidRPr="00EF3E08" w:rsidRDefault="00B0661C" w:rsidP="00861CF0">
      <w:pPr>
        <w:pStyle w:val="ListParagraph"/>
        <w:widowControl w:val="0"/>
        <w:numPr>
          <w:ilvl w:val="0"/>
          <w:numId w:val="12"/>
        </w:numPr>
        <w:autoSpaceDE w:val="0"/>
        <w:autoSpaceDN w:val="0"/>
        <w:adjustRightInd w:val="0"/>
        <w:contextualSpacing w:val="0"/>
        <w:rPr>
          <w:rFonts w:cs="Arial"/>
        </w:rPr>
      </w:pPr>
      <w:r w:rsidRPr="00B0661C">
        <w:rPr>
          <w:rFonts w:cs="Arial"/>
        </w:rPr>
        <w:t>Budget Workbook</w:t>
      </w:r>
      <w:r w:rsidR="001A3858">
        <w:rPr>
          <w:rFonts w:cs="Arial"/>
        </w:rPr>
        <w:t xml:space="preserve"> and Narrative</w:t>
      </w:r>
      <w:r w:rsidR="0013114C" w:rsidRPr="00DE6B5A">
        <w:t>—</w:t>
      </w:r>
      <w:r w:rsidR="00861CF0">
        <w:rPr>
          <w:rFonts w:cs="Arial"/>
        </w:rPr>
        <w:t>Excel attachment that addresses Prompt 6 (not subject to the 15-page limit).</w:t>
      </w:r>
    </w:p>
    <w:sectPr w:rsidR="00B0661C" w:rsidRPr="00EF3E08" w:rsidSect="00B071EB">
      <w:headerReference w:type="default" r:id="rId23"/>
      <w:footerReference w:type="default" r:id="rId24"/>
      <w:headerReference w:type="first" r:id="rId25"/>
      <w:footerReference w:type="first" r:id="rId26"/>
      <w:pgSz w:w="12240" w:h="15840"/>
      <w:pgMar w:top="1440" w:right="1080" w:bottom="1440" w:left="1080" w:header="720" w:footer="720" w:gutter="0"/>
      <w:cols w:space="720"/>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8AE43" w16cex:dateUtc="2022-05-13T17:15:00Z"/>
  <w16cex:commentExtensible w16cex:durableId="26288F5A" w16cex:dateUtc="2022-05-13T15:03:00Z"/>
  <w16cex:commentExtensible w16cex:durableId="26289195" w16cex:dateUtc="2022-05-13T15:13:00Z"/>
  <w16cex:commentExtensible w16cex:durableId="262896FF" w16cex:dateUtc="2022-05-13T15:36:00Z"/>
  <w16cex:commentExtensible w16cex:durableId="2628AE91" w16cex:dateUtc="2022-05-13T17:16:00Z"/>
  <w16cex:commentExtensible w16cex:durableId="262892A6" w16cex:dateUtc="2022-05-13T15:17:00Z"/>
  <w16cex:commentExtensible w16cex:durableId="262897C7" w16cex:dateUtc="2022-05-13T15:39:00Z"/>
  <w16cex:commentExtensible w16cex:durableId="2628976E" w16cex:dateUtc="2022-05-13T15:38:00Z"/>
  <w16cex:commentExtensible w16cex:durableId="26289B21" w16cex:dateUtc="2022-05-13T15:53:00Z"/>
  <w16cex:commentExtensible w16cex:durableId="2628AECD" w16cex:dateUtc="2022-05-13T17: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B2B82" w14:textId="77777777" w:rsidR="00D17918" w:rsidRDefault="00D17918" w:rsidP="00441204">
      <w:pPr>
        <w:spacing w:after="0"/>
      </w:pPr>
      <w:r>
        <w:separator/>
      </w:r>
    </w:p>
  </w:endnote>
  <w:endnote w:type="continuationSeparator" w:id="0">
    <w:p w14:paraId="65EB665F" w14:textId="77777777" w:rsidR="00D17918" w:rsidRDefault="00D17918" w:rsidP="004412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315443"/>
      <w:docPartObj>
        <w:docPartGallery w:val="Page Numbers (Bottom of Page)"/>
        <w:docPartUnique/>
      </w:docPartObj>
    </w:sdtPr>
    <w:sdtEndPr>
      <w:rPr>
        <w:noProof/>
      </w:rPr>
    </w:sdtEndPr>
    <w:sdtContent>
      <w:p w14:paraId="1828208C" w14:textId="755EB8B9" w:rsidR="00F102F6" w:rsidRDefault="00F102F6">
        <w:pPr>
          <w:pStyle w:val="Footer"/>
          <w:jc w:val="center"/>
        </w:pPr>
        <w:r>
          <w:fldChar w:fldCharType="begin"/>
        </w:r>
        <w:r>
          <w:instrText xml:space="preserve"> PAGE   \* MERGEFORMAT </w:instrText>
        </w:r>
        <w:r>
          <w:fldChar w:fldCharType="separate"/>
        </w:r>
        <w:r>
          <w:rPr>
            <w:noProof/>
          </w:rPr>
          <w:t>21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832F" w14:textId="322C9DE3" w:rsidR="00F102F6" w:rsidRDefault="00F102F6" w:rsidP="002F4EBC">
    <w:pPr>
      <w:pStyle w:val="Footer"/>
      <w:rPr>
        <w:rFonts w:eastAsia="Calibr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CCA78" w14:textId="77777777" w:rsidR="00D17918" w:rsidRDefault="00D17918" w:rsidP="00441204">
      <w:pPr>
        <w:spacing w:after="0"/>
      </w:pPr>
      <w:r>
        <w:separator/>
      </w:r>
    </w:p>
  </w:footnote>
  <w:footnote w:type="continuationSeparator" w:id="0">
    <w:p w14:paraId="508CA1FE" w14:textId="77777777" w:rsidR="00D17918" w:rsidRDefault="00D17918" w:rsidP="004412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BEA90" w14:textId="450A6757" w:rsidR="00F102F6" w:rsidRDefault="00F102F6" w:rsidP="002F4EBC">
    <w:pPr>
      <w:pStyle w:val="Header"/>
      <w:rPr>
        <w:rFonts w:eastAsia="Calibri"/>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26F43" w14:textId="541A4C51" w:rsidR="00F102F6" w:rsidRDefault="00F102F6" w:rsidP="00DE6B5A">
    <w:pPr>
      <w:pStyle w:val="Header"/>
      <w:rPr>
        <w:rFonts w:eastAsia="Calibr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2413"/>
    <w:multiLevelType w:val="hybridMultilevel"/>
    <w:tmpl w:val="575E26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C969A2"/>
    <w:multiLevelType w:val="hybridMultilevel"/>
    <w:tmpl w:val="7E10C6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A7241"/>
    <w:multiLevelType w:val="hybridMultilevel"/>
    <w:tmpl w:val="80AA6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223A"/>
    <w:multiLevelType w:val="hybridMultilevel"/>
    <w:tmpl w:val="979A7A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51A01"/>
    <w:multiLevelType w:val="hybridMultilevel"/>
    <w:tmpl w:val="7E10C6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363D0"/>
    <w:multiLevelType w:val="hybridMultilevel"/>
    <w:tmpl w:val="DDF8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37065"/>
    <w:multiLevelType w:val="hybridMultilevel"/>
    <w:tmpl w:val="3ABC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946E0"/>
    <w:multiLevelType w:val="hybridMultilevel"/>
    <w:tmpl w:val="4CF84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50E3F"/>
    <w:multiLevelType w:val="hybridMultilevel"/>
    <w:tmpl w:val="57386B2C"/>
    <w:lvl w:ilvl="0" w:tplc="8618B8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425F2C"/>
    <w:multiLevelType w:val="hybridMultilevel"/>
    <w:tmpl w:val="551E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D2895"/>
    <w:multiLevelType w:val="hybridMultilevel"/>
    <w:tmpl w:val="4204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B4E3E"/>
    <w:multiLevelType w:val="hybridMultilevel"/>
    <w:tmpl w:val="CD90A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953C15"/>
    <w:multiLevelType w:val="hybridMultilevel"/>
    <w:tmpl w:val="63B0B46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661168"/>
    <w:multiLevelType w:val="hybridMultilevel"/>
    <w:tmpl w:val="E994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61A5B"/>
    <w:multiLevelType w:val="hybridMultilevel"/>
    <w:tmpl w:val="E3C69FB2"/>
    <w:lvl w:ilvl="0" w:tplc="7D78E7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748BE"/>
    <w:multiLevelType w:val="hybridMultilevel"/>
    <w:tmpl w:val="97B8F092"/>
    <w:lvl w:ilvl="0" w:tplc="B40E2DFC">
      <w:start w:val="1"/>
      <w:numFmt w:val="decimal"/>
      <w:lvlText w:val="%1."/>
      <w:lvlJc w:val="left"/>
      <w:pPr>
        <w:ind w:left="720" w:hanging="360"/>
      </w:pPr>
      <w:rPr>
        <w:rFonts w:ascii="Arial" w:hAnsi="Arial" w:cs="Arial"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C41CFD"/>
    <w:multiLevelType w:val="hybridMultilevel"/>
    <w:tmpl w:val="BE1A8F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1637E3"/>
    <w:multiLevelType w:val="hybridMultilevel"/>
    <w:tmpl w:val="5D8E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980111"/>
    <w:multiLevelType w:val="hybridMultilevel"/>
    <w:tmpl w:val="30F0E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B303F07"/>
    <w:multiLevelType w:val="multilevel"/>
    <w:tmpl w:val="409068FA"/>
    <w:lvl w:ilvl="0">
      <w:start w:val="1"/>
      <w:numFmt w:val="decimal"/>
      <w:lvlText w:val="%1."/>
      <w:lvlJc w:val="left"/>
      <w:pPr>
        <w:tabs>
          <w:tab w:val="num" w:pos="720"/>
        </w:tabs>
        <w:ind w:left="720" w:hanging="360"/>
      </w:pPr>
    </w:lvl>
    <w:lvl w:ilvl="1">
      <w:start w:val="1"/>
      <w:numFmt w:val="upperLetter"/>
      <w:lvlText w:val="%2."/>
      <w:lvlJc w:val="left"/>
      <w:pPr>
        <w:ind w:left="810" w:hanging="360"/>
      </w:pPr>
      <w:rPr>
        <w:rFonts w:hint="default"/>
        <w:b/>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7"/>
  </w:num>
  <w:num w:numId="4">
    <w:abstractNumId w:val="15"/>
  </w:num>
  <w:num w:numId="5">
    <w:abstractNumId w:val="13"/>
  </w:num>
  <w:num w:numId="6">
    <w:abstractNumId w:val="17"/>
  </w:num>
  <w:num w:numId="7">
    <w:abstractNumId w:val="12"/>
  </w:num>
  <w:num w:numId="8">
    <w:abstractNumId w:val="16"/>
  </w:num>
  <w:num w:numId="9">
    <w:abstractNumId w:val="5"/>
  </w:num>
  <w:num w:numId="10">
    <w:abstractNumId w:val="10"/>
  </w:num>
  <w:num w:numId="11">
    <w:abstractNumId w:val="9"/>
  </w:num>
  <w:num w:numId="12">
    <w:abstractNumId w:val="1"/>
  </w:num>
  <w:num w:numId="13">
    <w:abstractNumId w:val="14"/>
  </w:num>
  <w:num w:numId="14">
    <w:abstractNumId w:val="4"/>
  </w:num>
  <w:num w:numId="15">
    <w:abstractNumId w:val="6"/>
  </w:num>
  <w:num w:numId="16">
    <w:abstractNumId w:val="11"/>
  </w:num>
  <w:num w:numId="17">
    <w:abstractNumId w:val="18"/>
  </w:num>
  <w:num w:numId="18">
    <w:abstractNumId w:val="8"/>
  </w:num>
  <w:num w:numId="19">
    <w:abstractNumId w:val="19"/>
    <w:lvlOverride w:ilvl="0">
      <w:lvl w:ilvl="0">
        <w:numFmt w:val="lowerLetter"/>
        <w:lvlText w:val="%1."/>
        <w:lvlJc w:val="left"/>
      </w:lvl>
    </w:lvlOverride>
  </w:num>
  <w:num w:numId="2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0tjA0MjExMzE3MbdQ0lEKTi0uzszPAykwrgUAuZgrPCwAAAA="/>
  </w:docVars>
  <w:rsids>
    <w:rsidRoot w:val="00335179"/>
    <w:rsid w:val="000005EA"/>
    <w:rsid w:val="0000367C"/>
    <w:rsid w:val="0000658C"/>
    <w:rsid w:val="00006A44"/>
    <w:rsid w:val="00010C58"/>
    <w:rsid w:val="000113D3"/>
    <w:rsid w:val="00011A9B"/>
    <w:rsid w:val="00012D33"/>
    <w:rsid w:val="00013F2F"/>
    <w:rsid w:val="00015D4A"/>
    <w:rsid w:val="00016B9B"/>
    <w:rsid w:val="00017161"/>
    <w:rsid w:val="0001772D"/>
    <w:rsid w:val="00023857"/>
    <w:rsid w:val="0002668C"/>
    <w:rsid w:val="00030FBA"/>
    <w:rsid w:val="00031D7F"/>
    <w:rsid w:val="00032847"/>
    <w:rsid w:val="000329F6"/>
    <w:rsid w:val="000333C9"/>
    <w:rsid w:val="00033404"/>
    <w:rsid w:val="00034353"/>
    <w:rsid w:val="000413CD"/>
    <w:rsid w:val="0005273E"/>
    <w:rsid w:val="0005359A"/>
    <w:rsid w:val="00054BF9"/>
    <w:rsid w:val="0005730C"/>
    <w:rsid w:val="0005769D"/>
    <w:rsid w:val="0006008D"/>
    <w:rsid w:val="000610E8"/>
    <w:rsid w:val="00061190"/>
    <w:rsid w:val="00061576"/>
    <w:rsid w:val="00063C59"/>
    <w:rsid w:val="000644E7"/>
    <w:rsid w:val="0006491E"/>
    <w:rsid w:val="000700C4"/>
    <w:rsid w:val="0007059D"/>
    <w:rsid w:val="00070910"/>
    <w:rsid w:val="000713CD"/>
    <w:rsid w:val="00072244"/>
    <w:rsid w:val="0007249C"/>
    <w:rsid w:val="000761C6"/>
    <w:rsid w:val="000763EE"/>
    <w:rsid w:val="00080551"/>
    <w:rsid w:val="0008100A"/>
    <w:rsid w:val="000827CE"/>
    <w:rsid w:val="000841EB"/>
    <w:rsid w:val="00085AC6"/>
    <w:rsid w:val="00086508"/>
    <w:rsid w:val="000916DC"/>
    <w:rsid w:val="000928CC"/>
    <w:rsid w:val="00094786"/>
    <w:rsid w:val="000949BD"/>
    <w:rsid w:val="00096D0B"/>
    <w:rsid w:val="00097F53"/>
    <w:rsid w:val="000A1627"/>
    <w:rsid w:val="000A21AD"/>
    <w:rsid w:val="000A55F4"/>
    <w:rsid w:val="000A657D"/>
    <w:rsid w:val="000A664B"/>
    <w:rsid w:val="000B100C"/>
    <w:rsid w:val="000B191D"/>
    <w:rsid w:val="000B2A88"/>
    <w:rsid w:val="000B319D"/>
    <w:rsid w:val="000B3931"/>
    <w:rsid w:val="000B49D1"/>
    <w:rsid w:val="000B6207"/>
    <w:rsid w:val="000C0AEF"/>
    <w:rsid w:val="000C5012"/>
    <w:rsid w:val="000C5EAD"/>
    <w:rsid w:val="000C6BD7"/>
    <w:rsid w:val="000C775D"/>
    <w:rsid w:val="000D03BE"/>
    <w:rsid w:val="000D1258"/>
    <w:rsid w:val="000D166F"/>
    <w:rsid w:val="000D1DAB"/>
    <w:rsid w:val="000D3977"/>
    <w:rsid w:val="000D6DB4"/>
    <w:rsid w:val="000D74D7"/>
    <w:rsid w:val="000E20B5"/>
    <w:rsid w:val="000E29B8"/>
    <w:rsid w:val="000E2CA4"/>
    <w:rsid w:val="000E4128"/>
    <w:rsid w:val="000E6105"/>
    <w:rsid w:val="000E65E6"/>
    <w:rsid w:val="000E7703"/>
    <w:rsid w:val="000F2361"/>
    <w:rsid w:val="000F2D73"/>
    <w:rsid w:val="000F3964"/>
    <w:rsid w:val="000F55D6"/>
    <w:rsid w:val="000F7AF5"/>
    <w:rsid w:val="001027BE"/>
    <w:rsid w:val="00102A84"/>
    <w:rsid w:val="00103760"/>
    <w:rsid w:val="0010524A"/>
    <w:rsid w:val="001052E6"/>
    <w:rsid w:val="0010542B"/>
    <w:rsid w:val="001069E1"/>
    <w:rsid w:val="00107AE1"/>
    <w:rsid w:val="00111AFE"/>
    <w:rsid w:val="00112B7C"/>
    <w:rsid w:val="001131DD"/>
    <w:rsid w:val="00113CDA"/>
    <w:rsid w:val="00115A89"/>
    <w:rsid w:val="00121470"/>
    <w:rsid w:val="00121521"/>
    <w:rsid w:val="0012174B"/>
    <w:rsid w:val="00121C2C"/>
    <w:rsid w:val="00122029"/>
    <w:rsid w:val="00123084"/>
    <w:rsid w:val="00123DF6"/>
    <w:rsid w:val="00123F17"/>
    <w:rsid w:val="00124AEA"/>
    <w:rsid w:val="0013114C"/>
    <w:rsid w:val="00132186"/>
    <w:rsid w:val="00133F40"/>
    <w:rsid w:val="00134489"/>
    <w:rsid w:val="00135FFF"/>
    <w:rsid w:val="00137B0A"/>
    <w:rsid w:val="001419D8"/>
    <w:rsid w:val="0014741F"/>
    <w:rsid w:val="00153156"/>
    <w:rsid w:val="00155CD6"/>
    <w:rsid w:val="001566A0"/>
    <w:rsid w:val="001570E4"/>
    <w:rsid w:val="00160E4F"/>
    <w:rsid w:val="00161238"/>
    <w:rsid w:val="001616F2"/>
    <w:rsid w:val="00161966"/>
    <w:rsid w:val="001629C2"/>
    <w:rsid w:val="0016491D"/>
    <w:rsid w:val="00164953"/>
    <w:rsid w:val="0016733D"/>
    <w:rsid w:val="0017739A"/>
    <w:rsid w:val="001801A1"/>
    <w:rsid w:val="00180DCC"/>
    <w:rsid w:val="00181B27"/>
    <w:rsid w:val="00182C02"/>
    <w:rsid w:val="00182DAF"/>
    <w:rsid w:val="00184419"/>
    <w:rsid w:val="0018495E"/>
    <w:rsid w:val="00184D6E"/>
    <w:rsid w:val="001903D7"/>
    <w:rsid w:val="001905C4"/>
    <w:rsid w:val="001920B8"/>
    <w:rsid w:val="00192492"/>
    <w:rsid w:val="00193928"/>
    <w:rsid w:val="001A0542"/>
    <w:rsid w:val="001A06C2"/>
    <w:rsid w:val="001A0CA5"/>
    <w:rsid w:val="001A1C79"/>
    <w:rsid w:val="001A283F"/>
    <w:rsid w:val="001A3858"/>
    <w:rsid w:val="001A4E9C"/>
    <w:rsid w:val="001A540A"/>
    <w:rsid w:val="001A702F"/>
    <w:rsid w:val="001B0E02"/>
    <w:rsid w:val="001B1CB7"/>
    <w:rsid w:val="001B2F5E"/>
    <w:rsid w:val="001B70E1"/>
    <w:rsid w:val="001B7FE3"/>
    <w:rsid w:val="001C13F2"/>
    <w:rsid w:val="001C297F"/>
    <w:rsid w:val="001C48F1"/>
    <w:rsid w:val="001C53FA"/>
    <w:rsid w:val="001C6FBE"/>
    <w:rsid w:val="001D0043"/>
    <w:rsid w:val="001D0667"/>
    <w:rsid w:val="001D2A18"/>
    <w:rsid w:val="001D37B9"/>
    <w:rsid w:val="001D4A23"/>
    <w:rsid w:val="001D7991"/>
    <w:rsid w:val="001E0927"/>
    <w:rsid w:val="001E1B59"/>
    <w:rsid w:val="001E27B5"/>
    <w:rsid w:val="001E5A3C"/>
    <w:rsid w:val="001E6A22"/>
    <w:rsid w:val="001E7BEB"/>
    <w:rsid w:val="001F0414"/>
    <w:rsid w:val="00200209"/>
    <w:rsid w:val="0020102B"/>
    <w:rsid w:val="00202C14"/>
    <w:rsid w:val="00203290"/>
    <w:rsid w:val="00203AE7"/>
    <w:rsid w:val="00205CE8"/>
    <w:rsid w:val="002072FE"/>
    <w:rsid w:val="00207890"/>
    <w:rsid w:val="00207C9B"/>
    <w:rsid w:val="00211392"/>
    <w:rsid w:val="002118B2"/>
    <w:rsid w:val="00211CDC"/>
    <w:rsid w:val="00211EC9"/>
    <w:rsid w:val="00213267"/>
    <w:rsid w:val="00213959"/>
    <w:rsid w:val="00215CC3"/>
    <w:rsid w:val="00216F4C"/>
    <w:rsid w:val="002172C4"/>
    <w:rsid w:val="0022016A"/>
    <w:rsid w:val="0022354D"/>
    <w:rsid w:val="00223F78"/>
    <w:rsid w:val="0022659C"/>
    <w:rsid w:val="00232B9B"/>
    <w:rsid w:val="00233203"/>
    <w:rsid w:val="0023434B"/>
    <w:rsid w:val="00235EDB"/>
    <w:rsid w:val="00237357"/>
    <w:rsid w:val="002410D3"/>
    <w:rsid w:val="002410FF"/>
    <w:rsid w:val="00242B59"/>
    <w:rsid w:val="0024450A"/>
    <w:rsid w:val="00246BAE"/>
    <w:rsid w:val="00247DFA"/>
    <w:rsid w:val="002519BC"/>
    <w:rsid w:val="0025371F"/>
    <w:rsid w:val="00254092"/>
    <w:rsid w:val="00254AD1"/>
    <w:rsid w:val="00255AE5"/>
    <w:rsid w:val="00256731"/>
    <w:rsid w:val="00256C90"/>
    <w:rsid w:val="002600C7"/>
    <w:rsid w:val="002611C9"/>
    <w:rsid w:val="00262188"/>
    <w:rsid w:val="0026358F"/>
    <w:rsid w:val="00266E21"/>
    <w:rsid w:val="00267F4C"/>
    <w:rsid w:val="00270930"/>
    <w:rsid w:val="00270CEC"/>
    <w:rsid w:val="002728A8"/>
    <w:rsid w:val="00272D2C"/>
    <w:rsid w:val="00273320"/>
    <w:rsid w:val="00273CCB"/>
    <w:rsid w:val="00274406"/>
    <w:rsid w:val="0027622F"/>
    <w:rsid w:val="0027662E"/>
    <w:rsid w:val="00276DB5"/>
    <w:rsid w:val="00276E9C"/>
    <w:rsid w:val="002776DD"/>
    <w:rsid w:val="00281794"/>
    <w:rsid w:val="0028215F"/>
    <w:rsid w:val="00283E9C"/>
    <w:rsid w:val="002851AC"/>
    <w:rsid w:val="002869DE"/>
    <w:rsid w:val="00291151"/>
    <w:rsid w:val="00291332"/>
    <w:rsid w:val="00293273"/>
    <w:rsid w:val="002978E6"/>
    <w:rsid w:val="0029799F"/>
    <w:rsid w:val="002A0AE8"/>
    <w:rsid w:val="002A28FD"/>
    <w:rsid w:val="002A4103"/>
    <w:rsid w:val="002A4814"/>
    <w:rsid w:val="002A5EC2"/>
    <w:rsid w:val="002A64E8"/>
    <w:rsid w:val="002B01A2"/>
    <w:rsid w:val="002B4AD2"/>
    <w:rsid w:val="002B50BC"/>
    <w:rsid w:val="002B73BC"/>
    <w:rsid w:val="002B7874"/>
    <w:rsid w:val="002C1F61"/>
    <w:rsid w:val="002C479B"/>
    <w:rsid w:val="002C5F27"/>
    <w:rsid w:val="002C74AF"/>
    <w:rsid w:val="002D47EA"/>
    <w:rsid w:val="002D5951"/>
    <w:rsid w:val="002D692D"/>
    <w:rsid w:val="002E28D8"/>
    <w:rsid w:val="002E3D5A"/>
    <w:rsid w:val="002E44F9"/>
    <w:rsid w:val="002E4CB5"/>
    <w:rsid w:val="002E5EB4"/>
    <w:rsid w:val="002F1DBD"/>
    <w:rsid w:val="002F42C7"/>
    <w:rsid w:val="002F4460"/>
    <w:rsid w:val="002F4EBC"/>
    <w:rsid w:val="0030127A"/>
    <w:rsid w:val="00302C79"/>
    <w:rsid w:val="003070B8"/>
    <w:rsid w:val="003121C6"/>
    <w:rsid w:val="00314B7D"/>
    <w:rsid w:val="0031598B"/>
    <w:rsid w:val="0031690A"/>
    <w:rsid w:val="00316C54"/>
    <w:rsid w:val="00322DA7"/>
    <w:rsid w:val="00323F17"/>
    <w:rsid w:val="00324B03"/>
    <w:rsid w:val="00324D33"/>
    <w:rsid w:val="00325F5D"/>
    <w:rsid w:val="00327642"/>
    <w:rsid w:val="00327DB2"/>
    <w:rsid w:val="00330678"/>
    <w:rsid w:val="0033070F"/>
    <w:rsid w:val="00335179"/>
    <w:rsid w:val="00337BE1"/>
    <w:rsid w:val="0034124B"/>
    <w:rsid w:val="003429E4"/>
    <w:rsid w:val="003444A0"/>
    <w:rsid w:val="003448BA"/>
    <w:rsid w:val="00344DE5"/>
    <w:rsid w:val="00345202"/>
    <w:rsid w:val="0034599D"/>
    <w:rsid w:val="00346AAD"/>
    <w:rsid w:val="00347961"/>
    <w:rsid w:val="00347B30"/>
    <w:rsid w:val="00355F75"/>
    <w:rsid w:val="0035625B"/>
    <w:rsid w:val="00356DA7"/>
    <w:rsid w:val="00357566"/>
    <w:rsid w:val="00361729"/>
    <w:rsid w:val="0036178A"/>
    <w:rsid w:val="003621A3"/>
    <w:rsid w:val="00362DBB"/>
    <w:rsid w:val="0036506A"/>
    <w:rsid w:val="003657BC"/>
    <w:rsid w:val="0036620C"/>
    <w:rsid w:val="00366703"/>
    <w:rsid w:val="00366CA1"/>
    <w:rsid w:val="0036773A"/>
    <w:rsid w:val="00367CAC"/>
    <w:rsid w:val="00367D1D"/>
    <w:rsid w:val="00370611"/>
    <w:rsid w:val="00371ECE"/>
    <w:rsid w:val="00373A44"/>
    <w:rsid w:val="003802A9"/>
    <w:rsid w:val="003827A5"/>
    <w:rsid w:val="00383F47"/>
    <w:rsid w:val="00387904"/>
    <w:rsid w:val="00390922"/>
    <w:rsid w:val="00390B06"/>
    <w:rsid w:val="003912A8"/>
    <w:rsid w:val="00393C3D"/>
    <w:rsid w:val="00394D44"/>
    <w:rsid w:val="003959F1"/>
    <w:rsid w:val="00395E74"/>
    <w:rsid w:val="00396AD4"/>
    <w:rsid w:val="00397E05"/>
    <w:rsid w:val="003A0188"/>
    <w:rsid w:val="003A2977"/>
    <w:rsid w:val="003A3160"/>
    <w:rsid w:val="003A326D"/>
    <w:rsid w:val="003A34F1"/>
    <w:rsid w:val="003A50C3"/>
    <w:rsid w:val="003A7ABE"/>
    <w:rsid w:val="003B146F"/>
    <w:rsid w:val="003B14DF"/>
    <w:rsid w:val="003B4668"/>
    <w:rsid w:val="003C1A24"/>
    <w:rsid w:val="003C3AEB"/>
    <w:rsid w:val="003C588F"/>
    <w:rsid w:val="003C6471"/>
    <w:rsid w:val="003D16E8"/>
    <w:rsid w:val="003D17F4"/>
    <w:rsid w:val="003D18C6"/>
    <w:rsid w:val="003D2424"/>
    <w:rsid w:val="003D30B8"/>
    <w:rsid w:val="003D3D72"/>
    <w:rsid w:val="003D566B"/>
    <w:rsid w:val="003D60AC"/>
    <w:rsid w:val="003D755D"/>
    <w:rsid w:val="003E2DA9"/>
    <w:rsid w:val="003E2F90"/>
    <w:rsid w:val="003E3C03"/>
    <w:rsid w:val="003E3DF5"/>
    <w:rsid w:val="003E4B7E"/>
    <w:rsid w:val="003E6CA6"/>
    <w:rsid w:val="003F02ED"/>
    <w:rsid w:val="003F724E"/>
    <w:rsid w:val="00406F8B"/>
    <w:rsid w:val="00412A42"/>
    <w:rsid w:val="00413A4F"/>
    <w:rsid w:val="004157AD"/>
    <w:rsid w:val="004171A0"/>
    <w:rsid w:val="0041745C"/>
    <w:rsid w:val="00417CB4"/>
    <w:rsid w:val="00425BDF"/>
    <w:rsid w:val="00427FAD"/>
    <w:rsid w:val="00430734"/>
    <w:rsid w:val="00431A54"/>
    <w:rsid w:val="004353FF"/>
    <w:rsid w:val="004354DB"/>
    <w:rsid w:val="00440590"/>
    <w:rsid w:val="00441204"/>
    <w:rsid w:val="00450A94"/>
    <w:rsid w:val="0045116B"/>
    <w:rsid w:val="00454EFD"/>
    <w:rsid w:val="00455FF7"/>
    <w:rsid w:val="00456F3F"/>
    <w:rsid w:val="00463333"/>
    <w:rsid w:val="0046431F"/>
    <w:rsid w:val="0046513F"/>
    <w:rsid w:val="004728E1"/>
    <w:rsid w:val="00472CC8"/>
    <w:rsid w:val="00473B94"/>
    <w:rsid w:val="00475ED8"/>
    <w:rsid w:val="00477891"/>
    <w:rsid w:val="00477E69"/>
    <w:rsid w:val="00482EBD"/>
    <w:rsid w:val="004847C6"/>
    <w:rsid w:val="0048675E"/>
    <w:rsid w:val="00487C87"/>
    <w:rsid w:val="00491079"/>
    <w:rsid w:val="0049271B"/>
    <w:rsid w:val="0049517D"/>
    <w:rsid w:val="004A186A"/>
    <w:rsid w:val="004A22DD"/>
    <w:rsid w:val="004A3780"/>
    <w:rsid w:val="004A3CA3"/>
    <w:rsid w:val="004A472C"/>
    <w:rsid w:val="004A5758"/>
    <w:rsid w:val="004A7C47"/>
    <w:rsid w:val="004B0FA8"/>
    <w:rsid w:val="004B5056"/>
    <w:rsid w:val="004B59CE"/>
    <w:rsid w:val="004B69A1"/>
    <w:rsid w:val="004B7C66"/>
    <w:rsid w:val="004C3BAB"/>
    <w:rsid w:val="004C54B2"/>
    <w:rsid w:val="004D10E3"/>
    <w:rsid w:val="004D4B2C"/>
    <w:rsid w:val="004D58E8"/>
    <w:rsid w:val="004E0E77"/>
    <w:rsid w:val="004E12C1"/>
    <w:rsid w:val="004E3D47"/>
    <w:rsid w:val="004E4EE7"/>
    <w:rsid w:val="004E554F"/>
    <w:rsid w:val="004E6E42"/>
    <w:rsid w:val="004E7A18"/>
    <w:rsid w:val="004E7AC1"/>
    <w:rsid w:val="004F0C62"/>
    <w:rsid w:val="004F114A"/>
    <w:rsid w:val="004F2F08"/>
    <w:rsid w:val="004F386D"/>
    <w:rsid w:val="004F416A"/>
    <w:rsid w:val="004F4F43"/>
    <w:rsid w:val="004F52CA"/>
    <w:rsid w:val="004F6793"/>
    <w:rsid w:val="004F75C8"/>
    <w:rsid w:val="00503C98"/>
    <w:rsid w:val="00503D7C"/>
    <w:rsid w:val="0050728A"/>
    <w:rsid w:val="00510F1B"/>
    <w:rsid w:val="00516132"/>
    <w:rsid w:val="00521D2D"/>
    <w:rsid w:val="00523A24"/>
    <w:rsid w:val="0052691B"/>
    <w:rsid w:val="0053328D"/>
    <w:rsid w:val="0053718F"/>
    <w:rsid w:val="00537223"/>
    <w:rsid w:val="00537770"/>
    <w:rsid w:val="00537872"/>
    <w:rsid w:val="00541F3C"/>
    <w:rsid w:val="00542E9A"/>
    <w:rsid w:val="0054321A"/>
    <w:rsid w:val="005457F6"/>
    <w:rsid w:val="005477F5"/>
    <w:rsid w:val="00547EB5"/>
    <w:rsid w:val="0055246F"/>
    <w:rsid w:val="00557300"/>
    <w:rsid w:val="0056238A"/>
    <w:rsid w:val="00564858"/>
    <w:rsid w:val="005653D9"/>
    <w:rsid w:val="00566B19"/>
    <w:rsid w:val="005678CC"/>
    <w:rsid w:val="00571205"/>
    <w:rsid w:val="005724C9"/>
    <w:rsid w:val="00575281"/>
    <w:rsid w:val="00575CC5"/>
    <w:rsid w:val="005769CA"/>
    <w:rsid w:val="005776DE"/>
    <w:rsid w:val="00577BE7"/>
    <w:rsid w:val="005807DA"/>
    <w:rsid w:val="00580F3C"/>
    <w:rsid w:val="00581B19"/>
    <w:rsid w:val="00582084"/>
    <w:rsid w:val="005843D3"/>
    <w:rsid w:val="00586175"/>
    <w:rsid w:val="00586B4E"/>
    <w:rsid w:val="00586D98"/>
    <w:rsid w:val="00587A1E"/>
    <w:rsid w:val="00587E98"/>
    <w:rsid w:val="00592F7B"/>
    <w:rsid w:val="0059422E"/>
    <w:rsid w:val="0059472D"/>
    <w:rsid w:val="005A2A93"/>
    <w:rsid w:val="005A3120"/>
    <w:rsid w:val="005A5706"/>
    <w:rsid w:val="005A5DC2"/>
    <w:rsid w:val="005A79CD"/>
    <w:rsid w:val="005B03BB"/>
    <w:rsid w:val="005B32CD"/>
    <w:rsid w:val="005B768F"/>
    <w:rsid w:val="005C0988"/>
    <w:rsid w:val="005C3D63"/>
    <w:rsid w:val="005C4A2B"/>
    <w:rsid w:val="005C5B70"/>
    <w:rsid w:val="005C74BC"/>
    <w:rsid w:val="005C7C19"/>
    <w:rsid w:val="005D27AD"/>
    <w:rsid w:val="005D3445"/>
    <w:rsid w:val="005D42F2"/>
    <w:rsid w:val="005D62EF"/>
    <w:rsid w:val="005E30DC"/>
    <w:rsid w:val="005E3A9C"/>
    <w:rsid w:val="005E434A"/>
    <w:rsid w:val="005E4918"/>
    <w:rsid w:val="005E4ACB"/>
    <w:rsid w:val="005E513A"/>
    <w:rsid w:val="005F13F9"/>
    <w:rsid w:val="005F1C63"/>
    <w:rsid w:val="005F3972"/>
    <w:rsid w:val="005F3A77"/>
    <w:rsid w:val="005F5A3A"/>
    <w:rsid w:val="005F71EA"/>
    <w:rsid w:val="005F7D72"/>
    <w:rsid w:val="00600C62"/>
    <w:rsid w:val="00601A64"/>
    <w:rsid w:val="00601D2C"/>
    <w:rsid w:val="00603681"/>
    <w:rsid w:val="0060376F"/>
    <w:rsid w:val="00604C76"/>
    <w:rsid w:val="006068E4"/>
    <w:rsid w:val="006075CB"/>
    <w:rsid w:val="00607752"/>
    <w:rsid w:val="00610EAF"/>
    <w:rsid w:val="00611F98"/>
    <w:rsid w:val="00614CF7"/>
    <w:rsid w:val="006165EC"/>
    <w:rsid w:val="006229FD"/>
    <w:rsid w:val="00623915"/>
    <w:rsid w:val="0062488D"/>
    <w:rsid w:val="00624DE3"/>
    <w:rsid w:val="00626174"/>
    <w:rsid w:val="006266EC"/>
    <w:rsid w:val="00626CD0"/>
    <w:rsid w:val="006274BE"/>
    <w:rsid w:val="0062767E"/>
    <w:rsid w:val="006313BE"/>
    <w:rsid w:val="00631AC7"/>
    <w:rsid w:val="006322F9"/>
    <w:rsid w:val="006326EE"/>
    <w:rsid w:val="0063450C"/>
    <w:rsid w:val="00635418"/>
    <w:rsid w:val="006372AB"/>
    <w:rsid w:val="006376F4"/>
    <w:rsid w:val="006377F6"/>
    <w:rsid w:val="00637BFB"/>
    <w:rsid w:val="00640CFC"/>
    <w:rsid w:val="00640EA5"/>
    <w:rsid w:val="0064149C"/>
    <w:rsid w:val="00643E34"/>
    <w:rsid w:val="00644E14"/>
    <w:rsid w:val="00645549"/>
    <w:rsid w:val="006466CA"/>
    <w:rsid w:val="00646C6F"/>
    <w:rsid w:val="00646E53"/>
    <w:rsid w:val="0065477C"/>
    <w:rsid w:val="0065676A"/>
    <w:rsid w:val="00657961"/>
    <w:rsid w:val="00661A24"/>
    <w:rsid w:val="00664900"/>
    <w:rsid w:val="00666533"/>
    <w:rsid w:val="00666728"/>
    <w:rsid w:val="006703E6"/>
    <w:rsid w:val="00670873"/>
    <w:rsid w:val="00671381"/>
    <w:rsid w:val="006713E2"/>
    <w:rsid w:val="00673228"/>
    <w:rsid w:val="0067681F"/>
    <w:rsid w:val="00682BD7"/>
    <w:rsid w:val="00682D1C"/>
    <w:rsid w:val="00683623"/>
    <w:rsid w:val="00684B17"/>
    <w:rsid w:val="00685B13"/>
    <w:rsid w:val="00687608"/>
    <w:rsid w:val="006876C4"/>
    <w:rsid w:val="006900A6"/>
    <w:rsid w:val="00691768"/>
    <w:rsid w:val="00692FEB"/>
    <w:rsid w:val="006946C7"/>
    <w:rsid w:val="0069549C"/>
    <w:rsid w:val="006A433B"/>
    <w:rsid w:val="006A5712"/>
    <w:rsid w:val="006A6EEF"/>
    <w:rsid w:val="006A7B5A"/>
    <w:rsid w:val="006A7DEE"/>
    <w:rsid w:val="006B1C30"/>
    <w:rsid w:val="006B3339"/>
    <w:rsid w:val="006B3A21"/>
    <w:rsid w:val="006B42E7"/>
    <w:rsid w:val="006B43F4"/>
    <w:rsid w:val="006B52FF"/>
    <w:rsid w:val="006B5842"/>
    <w:rsid w:val="006B58D2"/>
    <w:rsid w:val="006B7728"/>
    <w:rsid w:val="006B7D95"/>
    <w:rsid w:val="006C1346"/>
    <w:rsid w:val="006C3183"/>
    <w:rsid w:val="006C34CB"/>
    <w:rsid w:val="006C515B"/>
    <w:rsid w:val="006C51F6"/>
    <w:rsid w:val="006D07B9"/>
    <w:rsid w:val="006D0B2F"/>
    <w:rsid w:val="006D5F7B"/>
    <w:rsid w:val="006E067D"/>
    <w:rsid w:val="006E3501"/>
    <w:rsid w:val="006E458E"/>
    <w:rsid w:val="006E4647"/>
    <w:rsid w:val="006E58D9"/>
    <w:rsid w:val="006F191D"/>
    <w:rsid w:val="006F2DD2"/>
    <w:rsid w:val="006F3D22"/>
    <w:rsid w:val="006F4211"/>
    <w:rsid w:val="006F585A"/>
    <w:rsid w:val="006F7059"/>
    <w:rsid w:val="00700614"/>
    <w:rsid w:val="00702F69"/>
    <w:rsid w:val="00703148"/>
    <w:rsid w:val="007036FA"/>
    <w:rsid w:val="00706D77"/>
    <w:rsid w:val="00707200"/>
    <w:rsid w:val="0071070D"/>
    <w:rsid w:val="007114A1"/>
    <w:rsid w:val="00712EC9"/>
    <w:rsid w:val="00714E3D"/>
    <w:rsid w:val="00715186"/>
    <w:rsid w:val="007170DC"/>
    <w:rsid w:val="00717DFA"/>
    <w:rsid w:val="00720166"/>
    <w:rsid w:val="00721155"/>
    <w:rsid w:val="00721E57"/>
    <w:rsid w:val="00723FFF"/>
    <w:rsid w:val="007245AD"/>
    <w:rsid w:val="00725E74"/>
    <w:rsid w:val="00726D72"/>
    <w:rsid w:val="00726DB8"/>
    <w:rsid w:val="00726E03"/>
    <w:rsid w:val="00727599"/>
    <w:rsid w:val="007322F0"/>
    <w:rsid w:val="007341A4"/>
    <w:rsid w:val="00734EDD"/>
    <w:rsid w:val="00734F04"/>
    <w:rsid w:val="007401B5"/>
    <w:rsid w:val="00740B4D"/>
    <w:rsid w:val="00741325"/>
    <w:rsid w:val="00741333"/>
    <w:rsid w:val="00742494"/>
    <w:rsid w:val="007428B8"/>
    <w:rsid w:val="00751F50"/>
    <w:rsid w:val="00753751"/>
    <w:rsid w:val="0075380A"/>
    <w:rsid w:val="00757647"/>
    <w:rsid w:val="00761E12"/>
    <w:rsid w:val="00763222"/>
    <w:rsid w:val="00763E40"/>
    <w:rsid w:val="007672FF"/>
    <w:rsid w:val="00767987"/>
    <w:rsid w:val="007725E6"/>
    <w:rsid w:val="00773239"/>
    <w:rsid w:val="00777B5E"/>
    <w:rsid w:val="00777DBE"/>
    <w:rsid w:val="007802DF"/>
    <w:rsid w:val="007802F7"/>
    <w:rsid w:val="0078156C"/>
    <w:rsid w:val="0078232C"/>
    <w:rsid w:val="00782FAB"/>
    <w:rsid w:val="0078368C"/>
    <w:rsid w:val="00783F63"/>
    <w:rsid w:val="007840AA"/>
    <w:rsid w:val="00785B31"/>
    <w:rsid w:val="00785C38"/>
    <w:rsid w:val="00785F0F"/>
    <w:rsid w:val="0079101B"/>
    <w:rsid w:val="00792E81"/>
    <w:rsid w:val="00793FD8"/>
    <w:rsid w:val="0079403D"/>
    <w:rsid w:val="007952E6"/>
    <w:rsid w:val="00796375"/>
    <w:rsid w:val="007967DC"/>
    <w:rsid w:val="00797CE6"/>
    <w:rsid w:val="007A0234"/>
    <w:rsid w:val="007B123E"/>
    <w:rsid w:val="007B1ECB"/>
    <w:rsid w:val="007B20EA"/>
    <w:rsid w:val="007C2E57"/>
    <w:rsid w:val="007C3740"/>
    <w:rsid w:val="007C3875"/>
    <w:rsid w:val="007C3CBA"/>
    <w:rsid w:val="007C7A2D"/>
    <w:rsid w:val="007D0DEF"/>
    <w:rsid w:val="007D2702"/>
    <w:rsid w:val="007D3F5E"/>
    <w:rsid w:val="007D4ED1"/>
    <w:rsid w:val="007D5863"/>
    <w:rsid w:val="007D75DE"/>
    <w:rsid w:val="007E004F"/>
    <w:rsid w:val="007E1A30"/>
    <w:rsid w:val="007E2549"/>
    <w:rsid w:val="007E2844"/>
    <w:rsid w:val="007E4DF1"/>
    <w:rsid w:val="007E5BF1"/>
    <w:rsid w:val="007E64ED"/>
    <w:rsid w:val="007E7445"/>
    <w:rsid w:val="007E76F7"/>
    <w:rsid w:val="007E7806"/>
    <w:rsid w:val="007E7D6E"/>
    <w:rsid w:val="007F0C11"/>
    <w:rsid w:val="007F140C"/>
    <w:rsid w:val="007F17E3"/>
    <w:rsid w:val="007F1FEA"/>
    <w:rsid w:val="007F2D35"/>
    <w:rsid w:val="007F322F"/>
    <w:rsid w:val="007F5F3F"/>
    <w:rsid w:val="007F67E5"/>
    <w:rsid w:val="007F68D6"/>
    <w:rsid w:val="00800A95"/>
    <w:rsid w:val="008010CD"/>
    <w:rsid w:val="0080120B"/>
    <w:rsid w:val="008028D4"/>
    <w:rsid w:val="00802B20"/>
    <w:rsid w:val="0080338F"/>
    <w:rsid w:val="008035C4"/>
    <w:rsid w:val="008049C5"/>
    <w:rsid w:val="0080696D"/>
    <w:rsid w:val="00807918"/>
    <w:rsid w:val="008113C3"/>
    <w:rsid w:val="0081256C"/>
    <w:rsid w:val="00812D7D"/>
    <w:rsid w:val="0081321C"/>
    <w:rsid w:val="00814B48"/>
    <w:rsid w:val="00815748"/>
    <w:rsid w:val="00815AD4"/>
    <w:rsid w:val="00815FE5"/>
    <w:rsid w:val="00820F70"/>
    <w:rsid w:val="00822D3B"/>
    <w:rsid w:val="00823D30"/>
    <w:rsid w:val="008249C2"/>
    <w:rsid w:val="0082517D"/>
    <w:rsid w:val="008272D9"/>
    <w:rsid w:val="0083021F"/>
    <w:rsid w:val="00830719"/>
    <w:rsid w:val="008319FA"/>
    <w:rsid w:val="008331C2"/>
    <w:rsid w:val="00837F67"/>
    <w:rsid w:val="00842605"/>
    <w:rsid w:val="00844B2C"/>
    <w:rsid w:val="008452ED"/>
    <w:rsid w:val="00845857"/>
    <w:rsid w:val="00846149"/>
    <w:rsid w:val="0085034E"/>
    <w:rsid w:val="0085093F"/>
    <w:rsid w:val="00851749"/>
    <w:rsid w:val="00852C13"/>
    <w:rsid w:val="00854E6F"/>
    <w:rsid w:val="00855759"/>
    <w:rsid w:val="00855CAC"/>
    <w:rsid w:val="008566DA"/>
    <w:rsid w:val="0085739F"/>
    <w:rsid w:val="00857D85"/>
    <w:rsid w:val="00861AFE"/>
    <w:rsid w:val="00861CF0"/>
    <w:rsid w:val="00863C42"/>
    <w:rsid w:val="008645A4"/>
    <w:rsid w:val="00866D73"/>
    <w:rsid w:val="00875FB6"/>
    <w:rsid w:val="008804CF"/>
    <w:rsid w:val="00881CB2"/>
    <w:rsid w:val="00883A23"/>
    <w:rsid w:val="00883DC7"/>
    <w:rsid w:val="00884881"/>
    <w:rsid w:val="00885DC9"/>
    <w:rsid w:val="008925B7"/>
    <w:rsid w:val="00893A9A"/>
    <w:rsid w:val="00896710"/>
    <w:rsid w:val="008A0BBE"/>
    <w:rsid w:val="008A1B74"/>
    <w:rsid w:val="008A2468"/>
    <w:rsid w:val="008A2856"/>
    <w:rsid w:val="008A45BD"/>
    <w:rsid w:val="008A4A8C"/>
    <w:rsid w:val="008A612A"/>
    <w:rsid w:val="008B0C0B"/>
    <w:rsid w:val="008B2E62"/>
    <w:rsid w:val="008B3344"/>
    <w:rsid w:val="008B57F3"/>
    <w:rsid w:val="008C02B9"/>
    <w:rsid w:val="008C209D"/>
    <w:rsid w:val="008C2290"/>
    <w:rsid w:val="008C3957"/>
    <w:rsid w:val="008C4989"/>
    <w:rsid w:val="008C74E6"/>
    <w:rsid w:val="008D17FC"/>
    <w:rsid w:val="008D1A5A"/>
    <w:rsid w:val="008D5551"/>
    <w:rsid w:val="008D6659"/>
    <w:rsid w:val="008E0B54"/>
    <w:rsid w:val="008E3BFE"/>
    <w:rsid w:val="008E4A1C"/>
    <w:rsid w:val="008E4D20"/>
    <w:rsid w:val="008E52EE"/>
    <w:rsid w:val="008E6446"/>
    <w:rsid w:val="008E7A58"/>
    <w:rsid w:val="008F13C1"/>
    <w:rsid w:val="008F22E1"/>
    <w:rsid w:val="008F2A23"/>
    <w:rsid w:val="008F49D6"/>
    <w:rsid w:val="008F4D31"/>
    <w:rsid w:val="008F50D0"/>
    <w:rsid w:val="008F76AC"/>
    <w:rsid w:val="008F7998"/>
    <w:rsid w:val="008F7ACC"/>
    <w:rsid w:val="00900A3F"/>
    <w:rsid w:val="00900D8C"/>
    <w:rsid w:val="00901509"/>
    <w:rsid w:val="00905BDA"/>
    <w:rsid w:val="00907BF0"/>
    <w:rsid w:val="00910CF2"/>
    <w:rsid w:val="0091249B"/>
    <w:rsid w:val="009156BE"/>
    <w:rsid w:val="0091681C"/>
    <w:rsid w:val="00916AF1"/>
    <w:rsid w:val="00920C6D"/>
    <w:rsid w:val="00930249"/>
    <w:rsid w:val="00931B8D"/>
    <w:rsid w:val="00932B49"/>
    <w:rsid w:val="00935EB4"/>
    <w:rsid w:val="0093628A"/>
    <w:rsid w:val="009408F3"/>
    <w:rsid w:val="00941EC5"/>
    <w:rsid w:val="00946BF5"/>
    <w:rsid w:val="0095292A"/>
    <w:rsid w:val="00953205"/>
    <w:rsid w:val="00954AF0"/>
    <w:rsid w:val="009615A2"/>
    <w:rsid w:val="009649A0"/>
    <w:rsid w:val="00964AB4"/>
    <w:rsid w:val="009654A7"/>
    <w:rsid w:val="009667D3"/>
    <w:rsid w:val="009704AB"/>
    <w:rsid w:val="00971619"/>
    <w:rsid w:val="00971652"/>
    <w:rsid w:val="00971D7B"/>
    <w:rsid w:val="009737DC"/>
    <w:rsid w:val="00973A80"/>
    <w:rsid w:val="009757AD"/>
    <w:rsid w:val="00976C04"/>
    <w:rsid w:val="00976ED8"/>
    <w:rsid w:val="00977834"/>
    <w:rsid w:val="0098069E"/>
    <w:rsid w:val="009827EF"/>
    <w:rsid w:val="00982A24"/>
    <w:rsid w:val="00985C28"/>
    <w:rsid w:val="0098605B"/>
    <w:rsid w:val="009879BB"/>
    <w:rsid w:val="00987EBB"/>
    <w:rsid w:val="009916EC"/>
    <w:rsid w:val="0099258E"/>
    <w:rsid w:val="009929D0"/>
    <w:rsid w:val="0099318E"/>
    <w:rsid w:val="00993551"/>
    <w:rsid w:val="009964CA"/>
    <w:rsid w:val="0099652A"/>
    <w:rsid w:val="00997834"/>
    <w:rsid w:val="009A1B2E"/>
    <w:rsid w:val="009A1BAA"/>
    <w:rsid w:val="009A24B7"/>
    <w:rsid w:val="009A2AF4"/>
    <w:rsid w:val="009A409B"/>
    <w:rsid w:val="009A53C5"/>
    <w:rsid w:val="009A5D39"/>
    <w:rsid w:val="009A75D4"/>
    <w:rsid w:val="009A76A5"/>
    <w:rsid w:val="009B07C5"/>
    <w:rsid w:val="009B2357"/>
    <w:rsid w:val="009B2F85"/>
    <w:rsid w:val="009B3E8C"/>
    <w:rsid w:val="009B3F19"/>
    <w:rsid w:val="009B4342"/>
    <w:rsid w:val="009B54EA"/>
    <w:rsid w:val="009B57D7"/>
    <w:rsid w:val="009B748A"/>
    <w:rsid w:val="009C0680"/>
    <w:rsid w:val="009C58F8"/>
    <w:rsid w:val="009C70F5"/>
    <w:rsid w:val="009D2A9C"/>
    <w:rsid w:val="009D379A"/>
    <w:rsid w:val="009D3BB5"/>
    <w:rsid w:val="009D4A22"/>
    <w:rsid w:val="009D696A"/>
    <w:rsid w:val="009E348E"/>
    <w:rsid w:val="009E562C"/>
    <w:rsid w:val="009E677E"/>
    <w:rsid w:val="009F1BA0"/>
    <w:rsid w:val="009F2C49"/>
    <w:rsid w:val="009F2E89"/>
    <w:rsid w:val="009F3286"/>
    <w:rsid w:val="009F33BE"/>
    <w:rsid w:val="009F4E75"/>
    <w:rsid w:val="009F4E7A"/>
    <w:rsid w:val="009F65A5"/>
    <w:rsid w:val="009F79B9"/>
    <w:rsid w:val="00A01D57"/>
    <w:rsid w:val="00A02CDF"/>
    <w:rsid w:val="00A03873"/>
    <w:rsid w:val="00A04D92"/>
    <w:rsid w:val="00A055B9"/>
    <w:rsid w:val="00A05EC3"/>
    <w:rsid w:val="00A065EE"/>
    <w:rsid w:val="00A10516"/>
    <w:rsid w:val="00A10A69"/>
    <w:rsid w:val="00A117F1"/>
    <w:rsid w:val="00A12D26"/>
    <w:rsid w:val="00A14121"/>
    <w:rsid w:val="00A161AB"/>
    <w:rsid w:val="00A16F77"/>
    <w:rsid w:val="00A22F89"/>
    <w:rsid w:val="00A24BD2"/>
    <w:rsid w:val="00A25A56"/>
    <w:rsid w:val="00A27285"/>
    <w:rsid w:val="00A27F58"/>
    <w:rsid w:val="00A313DA"/>
    <w:rsid w:val="00A3150A"/>
    <w:rsid w:val="00A31554"/>
    <w:rsid w:val="00A32D86"/>
    <w:rsid w:val="00A358EB"/>
    <w:rsid w:val="00A36EF1"/>
    <w:rsid w:val="00A374AD"/>
    <w:rsid w:val="00A4052D"/>
    <w:rsid w:val="00A42131"/>
    <w:rsid w:val="00A4356E"/>
    <w:rsid w:val="00A4480E"/>
    <w:rsid w:val="00A50D1D"/>
    <w:rsid w:val="00A512DA"/>
    <w:rsid w:val="00A51756"/>
    <w:rsid w:val="00A55BB8"/>
    <w:rsid w:val="00A55CCB"/>
    <w:rsid w:val="00A60AA9"/>
    <w:rsid w:val="00A6281B"/>
    <w:rsid w:val="00A62C65"/>
    <w:rsid w:val="00A62E16"/>
    <w:rsid w:val="00A65FAC"/>
    <w:rsid w:val="00A66137"/>
    <w:rsid w:val="00A6675B"/>
    <w:rsid w:val="00A67B3A"/>
    <w:rsid w:val="00A715BF"/>
    <w:rsid w:val="00A72BBB"/>
    <w:rsid w:val="00A73906"/>
    <w:rsid w:val="00A756A9"/>
    <w:rsid w:val="00A75DDF"/>
    <w:rsid w:val="00A75E57"/>
    <w:rsid w:val="00A812DE"/>
    <w:rsid w:val="00A85DD9"/>
    <w:rsid w:val="00A87CF3"/>
    <w:rsid w:val="00A9037B"/>
    <w:rsid w:val="00A91B54"/>
    <w:rsid w:val="00A92306"/>
    <w:rsid w:val="00A95664"/>
    <w:rsid w:val="00A96C8F"/>
    <w:rsid w:val="00A97A0A"/>
    <w:rsid w:val="00AA0442"/>
    <w:rsid w:val="00AA3A89"/>
    <w:rsid w:val="00AA42D9"/>
    <w:rsid w:val="00AA5EC5"/>
    <w:rsid w:val="00AA6EAF"/>
    <w:rsid w:val="00AA6EC1"/>
    <w:rsid w:val="00AA7137"/>
    <w:rsid w:val="00AA72E8"/>
    <w:rsid w:val="00AA745D"/>
    <w:rsid w:val="00AB052A"/>
    <w:rsid w:val="00AB056C"/>
    <w:rsid w:val="00AB15D6"/>
    <w:rsid w:val="00AB2102"/>
    <w:rsid w:val="00AB21EE"/>
    <w:rsid w:val="00AB21F6"/>
    <w:rsid w:val="00AB2371"/>
    <w:rsid w:val="00AB2E7B"/>
    <w:rsid w:val="00AB2EC3"/>
    <w:rsid w:val="00AB3B21"/>
    <w:rsid w:val="00AB3B3D"/>
    <w:rsid w:val="00AB5242"/>
    <w:rsid w:val="00AB6B47"/>
    <w:rsid w:val="00AB7C39"/>
    <w:rsid w:val="00AC0FE0"/>
    <w:rsid w:val="00AC390A"/>
    <w:rsid w:val="00AC4BCB"/>
    <w:rsid w:val="00AC6628"/>
    <w:rsid w:val="00AC7139"/>
    <w:rsid w:val="00AD1552"/>
    <w:rsid w:val="00AD207D"/>
    <w:rsid w:val="00AD3454"/>
    <w:rsid w:val="00AD4081"/>
    <w:rsid w:val="00AD5801"/>
    <w:rsid w:val="00AD7BD5"/>
    <w:rsid w:val="00AD7FEA"/>
    <w:rsid w:val="00AE0C8E"/>
    <w:rsid w:val="00AE1162"/>
    <w:rsid w:val="00AE3ABA"/>
    <w:rsid w:val="00AE76AF"/>
    <w:rsid w:val="00AF0211"/>
    <w:rsid w:val="00AF0FA7"/>
    <w:rsid w:val="00AF3986"/>
    <w:rsid w:val="00AF6F13"/>
    <w:rsid w:val="00B0214D"/>
    <w:rsid w:val="00B04F39"/>
    <w:rsid w:val="00B05070"/>
    <w:rsid w:val="00B0535B"/>
    <w:rsid w:val="00B0624C"/>
    <w:rsid w:val="00B0661C"/>
    <w:rsid w:val="00B071EB"/>
    <w:rsid w:val="00B0768D"/>
    <w:rsid w:val="00B07B96"/>
    <w:rsid w:val="00B106A9"/>
    <w:rsid w:val="00B10CB3"/>
    <w:rsid w:val="00B118B8"/>
    <w:rsid w:val="00B16E66"/>
    <w:rsid w:val="00B228F3"/>
    <w:rsid w:val="00B22C75"/>
    <w:rsid w:val="00B22FDE"/>
    <w:rsid w:val="00B24A34"/>
    <w:rsid w:val="00B24D40"/>
    <w:rsid w:val="00B25884"/>
    <w:rsid w:val="00B25957"/>
    <w:rsid w:val="00B270C0"/>
    <w:rsid w:val="00B303D7"/>
    <w:rsid w:val="00B31928"/>
    <w:rsid w:val="00B325AE"/>
    <w:rsid w:val="00B32DAB"/>
    <w:rsid w:val="00B32DED"/>
    <w:rsid w:val="00B32EC6"/>
    <w:rsid w:val="00B34B55"/>
    <w:rsid w:val="00B42579"/>
    <w:rsid w:val="00B42A0F"/>
    <w:rsid w:val="00B438C7"/>
    <w:rsid w:val="00B440BD"/>
    <w:rsid w:val="00B45045"/>
    <w:rsid w:val="00B47E62"/>
    <w:rsid w:val="00B51675"/>
    <w:rsid w:val="00B53729"/>
    <w:rsid w:val="00B54DD6"/>
    <w:rsid w:val="00B56084"/>
    <w:rsid w:val="00B570FD"/>
    <w:rsid w:val="00B576A5"/>
    <w:rsid w:val="00B6034A"/>
    <w:rsid w:val="00B6057E"/>
    <w:rsid w:val="00B60C44"/>
    <w:rsid w:val="00B61482"/>
    <w:rsid w:val="00B62298"/>
    <w:rsid w:val="00B64106"/>
    <w:rsid w:val="00B64CB9"/>
    <w:rsid w:val="00B65A9D"/>
    <w:rsid w:val="00B66770"/>
    <w:rsid w:val="00B70977"/>
    <w:rsid w:val="00B72016"/>
    <w:rsid w:val="00B7317F"/>
    <w:rsid w:val="00B74067"/>
    <w:rsid w:val="00B74151"/>
    <w:rsid w:val="00B7598E"/>
    <w:rsid w:val="00B76174"/>
    <w:rsid w:val="00B81B6B"/>
    <w:rsid w:val="00B83DA4"/>
    <w:rsid w:val="00B8687D"/>
    <w:rsid w:val="00B8719B"/>
    <w:rsid w:val="00B87C2E"/>
    <w:rsid w:val="00B91424"/>
    <w:rsid w:val="00B92BD5"/>
    <w:rsid w:val="00B95CB7"/>
    <w:rsid w:val="00BA2FEE"/>
    <w:rsid w:val="00BA4D4A"/>
    <w:rsid w:val="00BA6858"/>
    <w:rsid w:val="00BB0010"/>
    <w:rsid w:val="00BB1847"/>
    <w:rsid w:val="00BB1B09"/>
    <w:rsid w:val="00BB2EB3"/>
    <w:rsid w:val="00BB33DD"/>
    <w:rsid w:val="00BB3A61"/>
    <w:rsid w:val="00BC025C"/>
    <w:rsid w:val="00BC081F"/>
    <w:rsid w:val="00BC09AD"/>
    <w:rsid w:val="00BC12EF"/>
    <w:rsid w:val="00BC173C"/>
    <w:rsid w:val="00BC2054"/>
    <w:rsid w:val="00BC413A"/>
    <w:rsid w:val="00BC4D0E"/>
    <w:rsid w:val="00BC6B4D"/>
    <w:rsid w:val="00BC76C9"/>
    <w:rsid w:val="00BC7BE1"/>
    <w:rsid w:val="00BD100A"/>
    <w:rsid w:val="00BD13B7"/>
    <w:rsid w:val="00BD2D87"/>
    <w:rsid w:val="00BD484A"/>
    <w:rsid w:val="00BD50AA"/>
    <w:rsid w:val="00BD5BD2"/>
    <w:rsid w:val="00BE2D74"/>
    <w:rsid w:val="00BE5546"/>
    <w:rsid w:val="00BE63F8"/>
    <w:rsid w:val="00BE7E04"/>
    <w:rsid w:val="00BF14D5"/>
    <w:rsid w:val="00BF1AC7"/>
    <w:rsid w:val="00C003AF"/>
    <w:rsid w:val="00C00FBD"/>
    <w:rsid w:val="00C01559"/>
    <w:rsid w:val="00C01D7A"/>
    <w:rsid w:val="00C0281B"/>
    <w:rsid w:val="00C02995"/>
    <w:rsid w:val="00C02CAC"/>
    <w:rsid w:val="00C037E0"/>
    <w:rsid w:val="00C03A32"/>
    <w:rsid w:val="00C041E0"/>
    <w:rsid w:val="00C1655D"/>
    <w:rsid w:val="00C168F9"/>
    <w:rsid w:val="00C16F69"/>
    <w:rsid w:val="00C17F09"/>
    <w:rsid w:val="00C20A7D"/>
    <w:rsid w:val="00C21178"/>
    <w:rsid w:val="00C21731"/>
    <w:rsid w:val="00C247EC"/>
    <w:rsid w:val="00C25BA2"/>
    <w:rsid w:val="00C269D2"/>
    <w:rsid w:val="00C26DAD"/>
    <w:rsid w:val="00C27039"/>
    <w:rsid w:val="00C2715E"/>
    <w:rsid w:val="00C2787A"/>
    <w:rsid w:val="00C30A21"/>
    <w:rsid w:val="00C3238F"/>
    <w:rsid w:val="00C32E45"/>
    <w:rsid w:val="00C3349A"/>
    <w:rsid w:val="00C34994"/>
    <w:rsid w:val="00C36DD9"/>
    <w:rsid w:val="00C36F2F"/>
    <w:rsid w:val="00C40D12"/>
    <w:rsid w:val="00C44F6F"/>
    <w:rsid w:val="00C46135"/>
    <w:rsid w:val="00C50EAF"/>
    <w:rsid w:val="00C511EE"/>
    <w:rsid w:val="00C54273"/>
    <w:rsid w:val="00C551D7"/>
    <w:rsid w:val="00C555E9"/>
    <w:rsid w:val="00C56B1D"/>
    <w:rsid w:val="00C56C28"/>
    <w:rsid w:val="00C63518"/>
    <w:rsid w:val="00C6530A"/>
    <w:rsid w:val="00C6738F"/>
    <w:rsid w:val="00C7026B"/>
    <w:rsid w:val="00C73314"/>
    <w:rsid w:val="00C74CD2"/>
    <w:rsid w:val="00C74DC4"/>
    <w:rsid w:val="00C77630"/>
    <w:rsid w:val="00C77A6A"/>
    <w:rsid w:val="00C80BEB"/>
    <w:rsid w:val="00C82975"/>
    <w:rsid w:val="00C855B8"/>
    <w:rsid w:val="00C910FB"/>
    <w:rsid w:val="00C919B1"/>
    <w:rsid w:val="00C92030"/>
    <w:rsid w:val="00C92441"/>
    <w:rsid w:val="00C92D8B"/>
    <w:rsid w:val="00C93605"/>
    <w:rsid w:val="00C94A76"/>
    <w:rsid w:val="00CA025E"/>
    <w:rsid w:val="00CA059F"/>
    <w:rsid w:val="00CA3D09"/>
    <w:rsid w:val="00CA466C"/>
    <w:rsid w:val="00CA6675"/>
    <w:rsid w:val="00CA6CA7"/>
    <w:rsid w:val="00CA6E47"/>
    <w:rsid w:val="00CB1DED"/>
    <w:rsid w:val="00CB279D"/>
    <w:rsid w:val="00CB6664"/>
    <w:rsid w:val="00CB7F11"/>
    <w:rsid w:val="00CC1F28"/>
    <w:rsid w:val="00CC21F3"/>
    <w:rsid w:val="00CC48AF"/>
    <w:rsid w:val="00CC540B"/>
    <w:rsid w:val="00CD0EBC"/>
    <w:rsid w:val="00CD1DCE"/>
    <w:rsid w:val="00CD417A"/>
    <w:rsid w:val="00CD4334"/>
    <w:rsid w:val="00CD5A50"/>
    <w:rsid w:val="00CD7B40"/>
    <w:rsid w:val="00CE1AD7"/>
    <w:rsid w:val="00CE2390"/>
    <w:rsid w:val="00CE4CBB"/>
    <w:rsid w:val="00CE6792"/>
    <w:rsid w:val="00CE6DB7"/>
    <w:rsid w:val="00CF00D2"/>
    <w:rsid w:val="00CF0EA6"/>
    <w:rsid w:val="00CF3944"/>
    <w:rsid w:val="00CF5AEF"/>
    <w:rsid w:val="00CF5C25"/>
    <w:rsid w:val="00CF6019"/>
    <w:rsid w:val="00D01549"/>
    <w:rsid w:val="00D02C11"/>
    <w:rsid w:val="00D034DC"/>
    <w:rsid w:val="00D03AC9"/>
    <w:rsid w:val="00D05FBA"/>
    <w:rsid w:val="00D06B41"/>
    <w:rsid w:val="00D06D52"/>
    <w:rsid w:val="00D06D58"/>
    <w:rsid w:val="00D115CB"/>
    <w:rsid w:val="00D11AAC"/>
    <w:rsid w:val="00D15074"/>
    <w:rsid w:val="00D1547D"/>
    <w:rsid w:val="00D16D1D"/>
    <w:rsid w:val="00D17918"/>
    <w:rsid w:val="00D20A49"/>
    <w:rsid w:val="00D2106E"/>
    <w:rsid w:val="00D22376"/>
    <w:rsid w:val="00D26B87"/>
    <w:rsid w:val="00D27250"/>
    <w:rsid w:val="00D30FE3"/>
    <w:rsid w:val="00D411EF"/>
    <w:rsid w:val="00D41632"/>
    <w:rsid w:val="00D42C4A"/>
    <w:rsid w:val="00D43BB6"/>
    <w:rsid w:val="00D44B44"/>
    <w:rsid w:val="00D4548F"/>
    <w:rsid w:val="00D47DAB"/>
    <w:rsid w:val="00D5016C"/>
    <w:rsid w:val="00D529E8"/>
    <w:rsid w:val="00D52EEE"/>
    <w:rsid w:val="00D5320D"/>
    <w:rsid w:val="00D54245"/>
    <w:rsid w:val="00D54442"/>
    <w:rsid w:val="00D551C1"/>
    <w:rsid w:val="00D57FD2"/>
    <w:rsid w:val="00D63DB8"/>
    <w:rsid w:val="00D64D6F"/>
    <w:rsid w:val="00D706DD"/>
    <w:rsid w:val="00D735C5"/>
    <w:rsid w:val="00D73D8B"/>
    <w:rsid w:val="00D742C6"/>
    <w:rsid w:val="00D76A12"/>
    <w:rsid w:val="00D77BA5"/>
    <w:rsid w:val="00D80D09"/>
    <w:rsid w:val="00D80E02"/>
    <w:rsid w:val="00D820E8"/>
    <w:rsid w:val="00D84919"/>
    <w:rsid w:val="00D86CBA"/>
    <w:rsid w:val="00D87A09"/>
    <w:rsid w:val="00D91870"/>
    <w:rsid w:val="00D96726"/>
    <w:rsid w:val="00DA3387"/>
    <w:rsid w:val="00DA3BF5"/>
    <w:rsid w:val="00DA3C7D"/>
    <w:rsid w:val="00DA3DEE"/>
    <w:rsid w:val="00DA45CF"/>
    <w:rsid w:val="00DA47F0"/>
    <w:rsid w:val="00DA52B3"/>
    <w:rsid w:val="00DA5AA9"/>
    <w:rsid w:val="00DA6870"/>
    <w:rsid w:val="00DA6D57"/>
    <w:rsid w:val="00DA6EE9"/>
    <w:rsid w:val="00DA7101"/>
    <w:rsid w:val="00DA7332"/>
    <w:rsid w:val="00DA7FC8"/>
    <w:rsid w:val="00DB6FF0"/>
    <w:rsid w:val="00DB7908"/>
    <w:rsid w:val="00DC52B0"/>
    <w:rsid w:val="00DC6782"/>
    <w:rsid w:val="00DC6AE6"/>
    <w:rsid w:val="00DC750D"/>
    <w:rsid w:val="00DC774C"/>
    <w:rsid w:val="00DD0628"/>
    <w:rsid w:val="00DD2460"/>
    <w:rsid w:val="00DD2764"/>
    <w:rsid w:val="00DD6B53"/>
    <w:rsid w:val="00DE078A"/>
    <w:rsid w:val="00DE0A48"/>
    <w:rsid w:val="00DE1B80"/>
    <w:rsid w:val="00DE43E9"/>
    <w:rsid w:val="00DE52F5"/>
    <w:rsid w:val="00DE544F"/>
    <w:rsid w:val="00DE65F5"/>
    <w:rsid w:val="00DE6B5A"/>
    <w:rsid w:val="00DF06FF"/>
    <w:rsid w:val="00DF2F15"/>
    <w:rsid w:val="00DF6046"/>
    <w:rsid w:val="00DF7FD0"/>
    <w:rsid w:val="00E0043C"/>
    <w:rsid w:val="00E00C4E"/>
    <w:rsid w:val="00E018B3"/>
    <w:rsid w:val="00E02F0E"/>
    <w:rsid w:val="00E0514F"/>
    <w:rsid w:val="00E05623"/>
    <w:rsid w:val="00E10832"/>
    <w:rsid w:val="00E11D66"/>
    <w:rsid w:val="00E129B5"/>
    <w:rsid w:val="00E1391C"/>
    <w:rsid w:val="00E144AF"/>
    <w:rsid w:val="00E14908"/>
    <w:rsid w:val="00E17FB6"/>
    <w:rsid w:val="00E20353"/>
    <w:rsid w:val="00E208F6"/>
    <w:rsid w:val="00E20B86"/>
    <w:rsid w:val="00E21215"/>
    <w:rsid w:val="00E24591"/>
    <w:rsid w:val="00E2536E"/>
    <w:rsid w:val="00E25806"/>
    <w:rsid w:val="00E27350"/>
    <w:rsid w:val="00E3118E"/>
    <w:rsid w:val="00E326EF"/>
    <w:rsid w:val="00E330FD"/>
    <w:rsid w:val="00E331DE"/>
    <w:rsid w:val="00E34DEF"/>
    <w:rsid w:val="00E35B6F"/>
    <w:rsid w:val="00E41252"/>
    <w:rsid w:val="00E434F7"/>
    <w:rsid w:val="00E44A4F"/>
    <w:rsid w:val="00E509EE"/>
    <w:rsid w:val="00E54670"/>
    <w:rsid w:val="00E54FE7"/>
    <w:rsid w:val="00E551CC"/>
    <w:rsid w:val="00E55F73"/>
    <w:rsid w:val="00E6023D"/>
    <w:rsid w:val="00E60A07"/>
    <w:rsid w:val="00E610FA"/>
    <w:rsid w:val="00E61FFA"/>
    <w:rsid w:val="00E62799"/>
    <w:rsid w:val="00E6309F"/>
    <w:rsid w:val="00E634EC"/>
    <w:rsid w:val="00E6416F"/>
    <w:rsid w:val="00E65F62"/>
    <w:rsid w:val="00E66629"/>
    <w:rsid w:val="00E6688E"/>
    <w:rsid w:val="00E66F82"/>
    <w:rsid w:val="00E72870"/>
    <w:rsid w:val="00E72E82"/>
    <w:rsid w:val="00E730A8"/>
    <w:rsid w:val="00E73EA1"/>
    <w:rsid w:val="00E74E80"/>
    <w:rsid w:val="00E757E4"/>
    <w:rsid w:val="00E7740B"/>
    <w:rsid w:val="00E80340"/>
    <w:rsid w:val="00E83FEF"/>
    <w:rsid w:val="00E841A8"/>
    <w:rsid w:val="00E86CB0"/>
    <w:rsid w:val="00E870DE"/>
    <w:rsid w:val="00E87481"/>
    <w:rsid w:val="00E90B6F"/>
    <w:rsid w:val="00E934A5"/>
    <w:rsid w:val="00E94C48"/>
    <w:rsid w:val="00E94D89"/>
    <w:rsid w:val="00E95F8B"/>
    <w:rsid w:val="00E97568"/>
    <w:rsid w:val="00EA52D9"/>
    <w:rsid w:val="00EA58D4"/>
    <w:rsid w:val="00EA6512"/>
    <w:rsid w:val="00EA68F5"/>
    <w:rsid w:val="00EB2717"/>
    <w:rsid w:val="00EB2BFA"/>
    <w:rsid w:val="00EB2D11"/>
    <w:rsid w:val="00EB554A"/>
    <w:rsid w:val="00EB6175"/>
    <w:rsid w:val="00EC0018"/>
    <w:rsid w:val="00EC0C44"/>
    <w:rsid w:val="00EC1E6F"/>
    <w:rsid w:val="00EC2F14"/>
    <w:rsid w:val="00EC3486"/>
    <w:rsid w:val="00EC7C31"/>
    <w:rsid w:val="00ED09A0"/>
    <w:rsid w:val="00ED0D5F"/>
    <w:rsid w:val="00ED27BB"/>
    <w:rsid w:val="00ED2B7B"/>
    <w:rsid w:val="00ED2D4B"/>
    <w:rsid w:val="00ED3DC8"/>
    <w:rsid w:val="00ED417F"/>
    <w:rsid w:val="00ED45F7"/>
    <w:rsid w:val="00ED4B56"/>
    <w:rsid w:val="00EE2BCB"/>
    <w:rsid w:val="00EE336F"/>
    <w:rsid w:val="00EE3389"/>
    <w:rsid w:val="00EF1AD0"/>
    <w:rsid w:val="00EF389E"/>
    <w:rsid w:val="00EF3E08"/>
    <w:rsid w:val="00EF5C4A"/>
    <w:rsid w:val="00EF7FDD"/>
    <w:rsid w:val="00F00F46"/>
    <w:rsid w:val="00F02219"/>
    <w:rsid w:val="00F0333B"/>
    <w:rsid w:val="00F07621"/>
    <w:rsid w:val="00F07A12"/>
    <w:rsid w:val="00F102D9"/>
    <w:rsid w:val="00F102F6"/>
    <w:rsid w:val="00F1232F"/>
    <w:rsid w:val="00F12B46"/>
    <w:rsid w:val="00F168FB"/>
    <w:rsid w:val="00F17F2E"/>
    <w:rsid w:val="00F20B56"/>
    <w:rsid w:val="00F20D63"/>
    <w:rsid w:val="00F21969"/>
    <w:rsid w:val="00F21C79"/>
    <w:rsid w:val="00F24207"/>
    <w:rsid w:val="00F244F7"/>
    <w:rsid w:val="00F27675"/>
    <w:rsid w:val="00F319B6"/>
    <w:rsid w:val="00F31DC9"/>
    <w:rsid w:val="00F34D93"/>
    <w:rsid w:val="00F3576D"/>
    <w:rsid w:val="00F36C8D"/>
    <w:rsid w:val="00F37C10"/>
    <w:rsid w:val="00F4122E"/>
    <w:rsid w:val="00F43908"/>
    <w:rsid w:val="00F43DF3"/>
    <w:rsid w:val="00F43E4B"/>
    <w:rsid w:val="00F44933"/>
    <w:rsid w:val="00F45124"/>
    <w:rsid w:val="00F4771E"/>
    <w:rsid w:val="00F478F9"/>
    <w:rsid w:val="00F47F79"/>
    <w:rsid w:val="00F50617"/>
    <w:rsid w:val="00F50721"/>
    <w:rsid w:val="00F5099F"/>
    <w:rsid w:val="00F510E1"/>
    <w:rsid w:val="00F52FB5"/>
    <w:rsid w:val="00F53319"/>
    <w:rsid w:val="00F538BF"/>
    <w:rsid w:val="00F575D7"/>
    <w:rsid w:val="00F65173"/>
    <w:rsid w:val="00F66D3D"/>
    <w:rsid w:val="00F7421D"/>
    <w:rsid w:val="00F7484E"/>
    <w:rsid w:val="00F75452"/>
    <w:rsid w:val="00F75AA6"/>
    <w:rsid w:val="00F81ACD"/>
    <w:rsid w:val="00F820E8"/>
    <w:rsid w:val="00F8232C"/>
    <w:rsid w:val="00F84F54"/>
    <w:rsid w:val="00F85F9A"/>
    <w:rsid w:val="00F86FD7"/>
    <w:rsid w:val="00F91EB3"/>
    <w:rsid w:val="00F951BC"/>
    <w:rsid w:val="00F95483"/>
    <w:rsid w:val="00F96495"/>
    <w:rsid w:val="00F96E4C"/>
    <w:rsid w:val="00F96F4F"/>
    <w:rsid w:val="00FA1A56"/>
    <w:rsid w:val="00FA23FD"/>
    <w:rsid w:val="00FA25EA"/>
    <w:rsid w:val="00FA64DF"/>
    <w:rsid w:val="00FA6E86"/>
    <w:rsid w:val="00FB0751"/>
    <w:rsid w:val="00FB0F97"/>
    <w:rsid w:val="00FB12B7"/>
    <w:rsid w:val="00FB312F"/>
    <w:rsid w:val="00FB35A7"/>
    <w:rsid w:val="00FB4290"/>
    <w:rsid w:val="00FB44BF"/>
    <w:rsid w:val="00FB4F4C"/>
    <w:rsid w:val="00FB626A"/>
    <w:rsid w:val="00FC13A3"/>
    <w:rsid w:val="00FC1BE7"/>
    <w:rsid w:val="00FC4239"/>
    <w:rsid w:val="00FC47AD"/>
    <w:rsid w:val="00FC47CD"/>
    <w:rsid w:val="00FC59DA"/>
    <w:rsid w:val="00FC601E"/>
    <w:rsid w:val="00FC694F"/>
    <w:rsid w:val="00FC6C3A"/>
    <w:rsid w:val="00FC7A15"/>
    <w:rsid w:val="00FD058C"/>
    <w:rsid w:val="00FD08B1"/>
    <w:rsid w:val="00FD219E"/>
    <w:rsid w:val="00FD4EBC"/>
    <w:rsid w:val="00FD500C"/>
    <w:rsid w:val="00FD5F10"/>
    <w:rsid w:val="00FD61A1"/>
    <w:rsid w:val="00FD6605"/>
    <w:rsid w:val="00FE0B80"/>
    <w:rsid w:val="00FE21FA"/>
    <w:rsid w:val="00FE3007"/>
    <w:rsid w:val="00FE390C"/>
    <w:rsid w:val="00FE473D"/>
    <w:rsid w:val="00FE7742"/>
    <w:rsid w:val="00FF1D03"/>
    <w:rsid w:val="00FF2311"/>
    <w:rsid w:val="00FF5BE8"/>
    <w:rsid w:val="00FF5EC7"/>
    <w:rsid w:val="00FF7217"/>
    <w:rsid w:val="00FF74F2"/>
    <w:rsid w:val="00FF7C2E"/>
    <w:rsid w:val="04AA4934"/>
    <w:rsid w:val="0F01266E"/>
    <w:rsid w:val="1548C745"/>
    <w:rsid w:val="226C0E6B"/>
    <w:rsid w:val="2B349775"/>
    <w:rsid w:val="318B0BA6"/>
    <w:rsid w:val="39F2B2DD"/>
    <w:rsid w:val="3D12BFD4"/>
    <w:rsid w:val="42BC756F"/>
    <w:rsid w:val="44F98B0B"/>
    <w:rsid w:val="4504A95C"/>
    <w:rsid w:val="4C9542CD"/>
    <w:rsid w:val="5B1AAAEA"/>
    <w:rsid w:val="5C598AEF"/>
    <w:rsid w:val="5F780354"/>
    <w:rsid w:val="611F25D2"/>
    <w:rsid w:val="62AFA416"/>
    <w:rsid w:val="63F542B1"/>
    <w:rsid w:val="71562BB3"/>
    <w:rsid w:val="73B98AD3"/>
    <w:rsid w:val="748DCC75"/>
    <w:rsid w:val="7D8CA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46196"/>
  <w15:docId w15:val="{D57230C5-4415-4DA6-BB27-54EFFB49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autoRedefine/>
    <w:uiPriority w:val="9"/>
    <w:qFormat/>
    <w:rsid w:val="0091681C"/>
    <w:pPr>
      <w:keepNext/>
      <w:keepLines/>
      <w:spacing w:after="480"/>
      <w:jc w:val="center"/>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91681C"/>
    <w:pPr>
      <w:keepNext/>
      <w:keepLines/>
      <w:outlineLvl w:val="1"/>
    </w:pPr>
    <w:rPr>
      <w:rFonts w:eastAsiaTheme="majorEastAsia" w:cstheme="majorBidi"/>
      <w:b/>
      <w:sz w:val="28"/>
      <w:szCs w:val="28"/>
    </w:rPr>
  </w:style>
  <w:style w:type="paragraph" w:styleId="Heading3">
    <w:name w:val="heading 3"/>
    <w:basedOn w:val="Normal"/>
    <w:next w:val="Normal"/>
    <w:link w:val="Heading3Char"/>
    <w:autoRedefine/>
    <w:unhideWhenUsed/>
    <w:qFormat/>
    <w:rsid w:val="0091681C"/>
    <w:pPr>
      <w:keepNext/>
      <w:keepLines/>
      <w:outlineLvl w:val="2"/>
    </w:pPr>
    <w:rPr>
      <w:rFonts w:eastAsiaTheme="majorEastAsia" w:cstheme="majorBidi"/>
      <w:b/>
      <w:szCs w:val="28"/>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81C"/>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91681C"/>
    <w:rPr>
      <w:rFonts w:ascii="Arial" w:eastAsiaTheme="majorEastAsia" w:hAnsi="Arial" w:cstheme="majorBidi"/>
      <w:b/>
      <w:sz w:val="28"/>
      <w:szCs w:val="28"/>
    </w:rPr>
  </w:style>
  <w:style w:type="character" w:customStyle="1" w:styleId="Heading3Char">
    <w:name w:val="Heading 3 Char"/>
    <w:basedOn w:val="DefaultParagraphFont"/>
    <w:link w:val="Heading3"/>
    <w:rsid w:val="0091681C"/>
    <w:rPr>
      <w:rFonts w:ascii="Arial" w:eastAsiaTheme="majorEastAsia" w:hAnsi="Arial" w:cstheme="majorBidi"/>
      <w:b/>
      <w:sz w:val="24"/>
      <w:szCs w:val="28"/>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441204"/>
    <w:pPr>
      <w:tabs>
        <w:tab w:val="center" w:pos="4680"/>
        <w:tab w:val="right" w:pos="9360"/>
      </w:tabs>
      <w:spacing w:after="0"/>
    </w:pPr>
  </w:style>
  <w:style w:type="character" w:customStyle="1" w:styleId="HeaderChar">
    <w:name w:val="Header Char"/>
    <w:basedOn w:val="DefaultParagraphFont"/>
    <w:link w:val="Header"/>
    <w:uiPriority w:val="99"/>
    <w:rsid w:val="00441204"/>
    <w:rPr>
      <w:rFonts w:ascii="Arial" w:hAnsi="Arial"/>
      <w:sz w:val="24"/>
    </w:rPr>
  </w:style>
  <w:style w:type="paragraph" w:styleId="Footer">
    <w:name w:val="footer"/>
    <w:basedOn w:val="Normal"/>
    <w:link w:val="FooterChar"/>
    <w:uiPriority w:val="99"/>
    <w:unhideWhenUsed/>
    <w:rsid w:val="00441204"/>
    <w:pPr>
      <w:tabs>
        <w:tab w:val="center" w:pos="4680"/>
        <w:tab w:val="right" w:pos="9360"/>
      </w:tabs>
      <w:spacing w:after="0"/>
    </w:pPr>
  </w:style>
  <w:style w:type="character" w:customStyle="1" w:styleId="FooterChar">
    <w:name w:val="Footer Char"/>
    <w:basedOn w:val="DefaultParagraphFont"/>
    <w:link w:val="Footer"/>
    <w:uiPriority w:val="99"/>
    <w:rsid w:val="00441204"/>
    <w:rPr>
      <w:rFonts w:ascii="Arial" w:hAnsi="Arial"/>
      <w:sz w:val="24"/>
    </w:rPr>
  </w:style>
  <w:style w:type="paragraph" w:styleId="TOCHeading">
    <w:name w:val="TOC Heading"/>
    <w:basedOn w:val="Heading1"/>
    <w:next w:val="Normal"/>
    <w:uiPriority w:val="39"/>
    <w:unhideWhenUsed/>
    <w:qFormat/>
    <w:rsid w:val="003D3D72"/>
    <w:pPr>
      <w:spacing w:after="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2A64E8"/>
    <w:pPr>
      <w:tabs>
        <w:tab w:val="right" w:leader="dot" w:pos="10070"/>
      </w:tabs>
      <w:spacing w:after="100"/>
    </w:pPr>
  </w:style>
  <w:style w:type="paragraph" w:styleId="TOC2">
    <w:name w:val="toc 2"/>
    <w:basedOn w:val="Normal"/>
    <w:next w:val="Normal"/>
    <w:autoRedefine/>
    <w:uiPriority w:val="39"/>
    <w:unhideWhenUsed/>
    <w:rsid w:val="00367CAC"/>
    <w:pPr>
      <w:tabs>
        <w:tab w:val="right" w:leader="dot" w:pos="10070"/>
      </w:tabs>
      <w:spacing w:after="100"/>
      <w:ind w:left="240"/>
    </w:pPr>
  </w:style>
  <w:style w:type="paragraph" w:styleId="TOC3">
    <w:name w:val="toc 3"/>
    <w:basedOn w:val="Normal"/>
    <w:next w:val="Normal"/>
    <w:autoRedefine/>
    <w:uiPriority w:val="39"/>
    <w:unhideWhenUsed/>
    <w:rsid w:val="00A85DD9"/>
    <w:pPr>
      <w:tabs>
        <w:tab w:val="left" w:pos="1620"/>
        <w:tab w:val="right" w:leader="dot" w:pos="10070"/>
      </w:tabs>
      <w:spacing w:after="100"/>
      <w:ind w:left="810" w:hanging="330"/>
    </w:pPr>
  </w:style>
  <w:style w:type="table" w:styleId="TableGrid">
    <w:name w:val="Table Grid"/>
    <w:basedOn w:val="TableNormal"/>
    <w:uiPriority w:val="39"/>
    <w:rsid w:val="0082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graph,Indented Paragraph"/>
    <w:basedOn w:val="Normal"/>
    <w:link w:val="ListParagraphChar"/>
    <w:uiPriority w:val="1"/>
    <w:qFormat/>
    <w:rsid w:val="000B319D"/>
    <w:pPr>
      <w:ind w:left="720"/>
      <w:contextualSpacing/>
    </w:pPr>
  </w:style>
  <w:style w:type="paragraph" w:styleId="Caption">
    <w:name w:val="caption"/>
    <w:basedOn w:val="Normal"/>
    <w:next w:val="Normal"/>
    <w:uiPriority w:val="35"/>
    <w:unhideWhenUsed/>
    <w:qFormat/>
    <w:rsid w:val="003E4B7E"/>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976C04"/>
    <w:rPr>
      <w:color w:val="954F72" w:themeColor="followedHyperlink"/>
      <w:u w:val="single"/>
    </w:rPr>
  </w:style>
  <w:style w:type="paragraph" w:styleId="BlockText">
    <w:name w:val="Block Text"/>
    <w:basedOn w:val="Normal"/>
    <w:semiHidden/>
    <w:rsid w:val="009A409B"/>
    <w:pPr>
      <w:tabs>
        <w:tab w:val="left" w:pos="1800"/>
        <w:tab w:val="left" w:pos="8910"/>
      </w:tabs>
      <w:spacing w:after="0"/>
      <w:ind w:left="90" w:right="18"/>
    </w:pPr>
    <w:rPr>
      <w:rFonts w:ascii="Bookman Old Style" w:eastAsia="Calibri" w:hAnsi="Bookman Old Style" w:cs="Times New Roman"/>
      <w:szCs w:val="20"/>
    </w:rPr>
  </w:style>
  <w:style w:type="character" w:customStyle="1" w:styleId="UnresolvedMention1">
    <w:name w:val="Unresolved Mention1"/>
    <w:basedOn w:val="DefaultParagraphFont"/>
    <w:uiPriority w:val="99"/>
    <w:semiHidden/>
    <w:unhideWhenUsed/>
    <w:rsid w:val="006900A6"/>
    <w:rPr>
      <w:color w:val="605E5C"/>
      <w:shd w:val="clear" w:color="auto" w:fill="E1DFDD"/>
    </w:rPr>
  </w:style>
  <w:style w:type="character" w:customStyle="1" w:styleId="UnresolvedMention2">
    <w:name w:val="Unresolved Mention2"/>
    <w:basedOn w:val="DefaultParagraphFont"/>
    <w:uiPriority w:val="99"/>
    <w:semiHidden/>
    <w:unhideWhenUsed/>
    <w:rsid w:val="00623915"/>
    <w:rPr>
      <w:color w:val="605E5C"/>
      <w:shd w:val="clear" w:color="auto" w:fill="E1DFDD"/>
    </w:rPr>
  </w:style>
  <w:style w:type="character" w:styleId="CommentReference">
    <w:name w:val="annotation reference"/>
    <w:basedOn w:val="DefaultParagraphFont"/>
    <w:uiPriority w:val="99"/>
    <w:semiHidden/>
    <w:unhideWhenUsed/>
    <w:rsid w:val="00D77BA5"/>
    <w:rPr>
      <w:sz w:val="16"/>
      <w:szCs w:val="16"/>
    </w:rPr>
  </w:style>
  <w:style w:type="paragraph" w:styleId="CommentText">
    <w:name w:val="annotation text"/>
    <w:basedOn w:val="Normal"/>
    <w:link w:val="CommentTextChar"/>
    <w:uiPriority w:val="99"/>
    <w:unhideWhenUsed/>
    <w:rsid w:val="00D77BA5"/>
    <w:rPr>
      <w:sz w:val="20"/>
      <w:szCs w:val="20"/>
    </w:rPr>
  </w:style>
  <w:style w:type="character" w:customStyle="1" w:styleId="CommentTextChar">
    <w:name w:val="Comment Text Char"/>
    <w:basedOn w:val="DefaultParagraphFont"/>
    <w:link w:val="CommentText"/>
    <w:uiPriority w:val="99"/>
    <w:rsid w:val="00D77B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77BA5"/>
    <w:rPr>
      <w:b/>
      <w:bCs/>
    </w:rPr>
  </w:style>
  <w:style w:type="character" w:customStyle="1" w:styleId="CommentSubjectChar">
    <w:name w:val="Comment Subject Char"/>
    <w:basedOn w:val="CommentTextChar"/>
    <w:link w:val="CommentSubject"/>
    <w:uiPriority w:val="99"/>
    <w:semiHidden/>
    <w:rsid w:val="00D77BA5"/>
    <w:rPr>
      <w:rFonts w:ascii="Arial" w:hAnsi="Arial"/>
      <w:b/>
      <w:bCs/>
      <w:sz w:val="20"/>
      <w:szCs w:val="20"/>
    </w:rPr>
  </w:style>
  <w:style w:type="paragraph" w:styleId="Revision">
    <w:name w:val="Revision"/>
    <w:hidden/>
    <w:uiPriority w:val="99"/>
    <w:semiHidden/>
    <w:rsid w:val="001D2A18"/>
    <w:pPr>
      <w:spacing w:after="0" w:line="240" w:lineRule="auto"/>
    </w:pPr>
    <w:rPr>
      <w:rFonts w:ascii="Arial" w:hAnsi="Arial"/>
      <w:sz w:val="24"/>
    </w:rPr>
  </w:style>
  <w:style w:type="paragraph" w:styleId="BodyText">
    <w:name w:val="Body Text"/>
    <w:basedOn w:val="Normal"/>
    <w:link w:val="BodyTextChar"/>
    <w:uiPriority w:val="1"/>
    <w:qFormat/>
    <w:rsid w:val="00ED3DC8"/>
    <w:pPr>
      <w:widowControl w:val="0"/>
      <w:autoSpaceDE w:val="0"/>
      <w:autoSpaceDN w:val="0"/>
      <w:spacing w:after="0"/>
    </w:pPr>
    <w:rPr>
      <w:rFonts w:eastAsia="Arial" w:cs="Arial"/>
      <w:sz w:val="22"/>
    </w:rPr>
  </w:style>
  <w:style w:type="character" w:customStyle="1" w:styleId="BodyTextChar">
    <w:name w:val="Body Text Char"/>
    <w:basedOn w:val="DefaultParagraphFont"/>
    <w:link w:val="BodyText"/>
    <w:uiPriority w:val="1"/>
    <w:rsid w:val="00ED3DC8"/>
    <w:rPr>
      <w:rFonts w:ascii="Arial" w:eastAsia="Arial" w:hAnsi="Arial" w:cs="Arial"/>
    </w:rPr>
  </w:style>
  <w:style w:type="paragraph" w:styleId="NormalWeb">
    <w:name w:val="Normal (Web)"/>
    <w:basedOn w:val="Normal"/>
    <w:uiPriority w:val="99"/>
    <w:unhideWhenUsed/>
    <w:rsid w:val="007E1A30"/>
    <w:pPr>
      <w:spacing w:before="100" w:beforeAutospacing="1" w:after="100" w:afterAutospacing="1"/>
    </w:pPr>
    <w:rPr>
      <w:rFonts w:ascii="Times New Roman" w:eastAsia="Times New Roman" w:hAnsi="Times New Roman" w:cs="Times New Roman"/>
      <w:szCs w:val="24"/>
    </w:rPr>
  </w:style>
  <w:style w:type="paragraph" w:customStyle="1" w:styleId="Default">
    <w:name w:val="Default"/>
    <w:rsid w:val="00503C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Numbered Paragraph Char,Indented Paragraph Char"/>
    <w:link w:val="ListParagraph"/>
    <w:uiPriority w:val="1"/>
    <w:locked/>
    <w:rsid w:val="00503C98"/>
    <w:rPr>
      <w:rFonts w:ascii="Arial" w:hAnsi="Arial"/>
      <w:sz w:val="24"/>
    </w:rPr>
  </w:style>
  <w:style w:type="table" w:styleId="PlainTable1">
    <w:name w:val="Plain Table 1"/>
    <w:basedOn w:val="TableNormal"/>
    <w:uiPriority w:val="41"/>
    <w:rsid w:val="005776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uiPriority w:val="22"/>
    <w:qFormat/>
    <w:rsid w:val="005776DE"/>
    <w:rPr>
      <w:b/>
      <w:bCs/>
    </w:rPr>
  </w:style>
  <w:style w:type="table" w:customStyle="1" w:styleId="TableGridLight1">
    <w:name w:val="Table Grid Light1"/>
    <w:basedOn w:val="TableNormal"/>
    <w:next w:val="TableGridLight"/>
    <w:uiPriority w:val="40"/>
    <w:rsid w:val="005776D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5776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5776DE"/>
  </w:style>
  <w:style w:type="table" w:styleId="ListTable3">
    <w:name w:val="List Table 3"/>
    <w:basedOn w:val="TableNormal"/>
    <w:uiPriority w:val="48"/>
    <w:rsid w:val="005776D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paragraph">
    <w:name w:val="paragraph"/>
    <w:basedOn w:val="Normal"/>
    <w:rsid w:val="005776DE"/>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5776DE"/>
  </w:style>
  <w:style w:type="character" w:customStyle="1" w:styleId="UnresolvedMention20">
    <w:name w:val="Unresolved Mention2"/>
    <w:basedOn w:val="DefaultParagraphFont"/>
    <w:uiPriority w:val="99"/>
    <w:semiHidden/>
    <w:unhideWhenUsed/>
    <w:rsid w:val="005776DE"/>
    <w:rPr>
      <w:color w:val="605E5C"/>
      <w:shd w:val="clear" w:color="auto" w:fill="E1DFDD"/>
    </w:rPr>
  </w:style>
  <w:style w:type="character" w:customStyle="1" w:styleId="linknotation">
    <w:name w:val="linknotation"/>
    <w:basedOn w:val="DefaultParagraphFont"/>
    <w:rsid w:val="005776DE"/>
  </w:style>
  <w:style w:type="character" w:customStyle="1" w:styleId="UnresolvedMention3">
    <w:name w:val="Unresolved Mention3"/>
    <w:basedOn w:val="DefaultParagraphFont"/>
    <w:uiPriority w:val="99"/>
    <w:semiHidden/>
    <w:unhideWhenUsed/>
    <w:rsid w:val="005776DE"/>
    <w:rPr>
      <w:color w:val="605E5C"/>
      <w:shd w:val="clear" w:color="auto" w:fill="E1DFDD"/>
    </w:rPr>
  </w:style>
  <w:style w:type="character" w:styleId="UnresolvedMention">
    <w:name w:val="Unresolved Mention"/>
    <w:basedOn w:val="DefaultParagraphFont"/>
    <w:uiPriority w:val="99"/>
    <w:semiHidden/>
    <w:unhideWhenUsed/>
    <w:rsid w:val="00B32DAB"/>
    <w:rPr>
      <w:color w:val="605E5C"/>
      <w:shd w:val="clear" w:color="auto" w:fill="E1DFDD"/>
    </w:rPr>
  </w:style>
  <w:style w:type="paragraph" w:customStyle="1" w:styleId="BodyText1">
    <w:name w:val="Body Text1"/>
    <w:basedOn w:val="Normal"/>
    <w:qFormat/>
    <w:rsid w:val="00F07621"/>
    <w:pPr>
      <w:spacing w:before="120" w:after="60"/>
    </w:pPr>
    <w:rPr>
      <w:rFonts w:eastAsia="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6121">
      <w:bodyDiv w:val="1"/>
      <w:marLeft w:val="0"/>
      <w:marRight w:val="0"/>
      <w:marTop w:val="0"/>
      <w:marBottom w:val="0"/>
      <w:divBdr>
        <w:top w:val="none" w:sz="0" w:space="0" w:color="auto"/>
        <w:left w:val="none" w:sz="0" w:space="0" w:color="auto"/>
        <w:bottom w:val="none" w:sz="0" w:space="0" w:color="auto"/>
        <w:right w:val="none" w:sz="0" w:space="0" w:color="auto"/>
      </w:divBdr>
    </w:div>
    <w:div w:id="153104819">
      <w:bodyDiv w:val="1"/>
      <w:marLeft w:val="0"/>
      <w:marRight w:val="0"/>
      <w:marTop w:val="0"/>
      <w:marBottom w:val="0"/>
      <w:divBdr>
        <w:top w:val="none" w:sz="0" w:space="0" w:color="auto"/>
        <w:left w:val="none" w:sz="0" w:space="0" w:color="auto"/>
        <w:bottom w:val="none" w:sz="0" w:space="0" w:color="auto"/>
        <w:right w:val="none" w:sz="0" w:space="0" w:color="auto"/>
      </w:divBdr>
    </w:div>
    <w:div w:id="300156238">
      <w:bodyDiv w:val="1"/>
      <w:marLeft w:val="0"/>
      <w:marRight w:val="0"/>
      <w:marTop w:val="0"/>
      <w:marBottom w:val="0"/>
      <w:divBdr>
        <w:top w:val="none" w:sz="0" w:space="0" w:color="auto"/>
        <w:left w:val="none" w:sz="0" w:space="0" w:color="auto"/>
        <w:bottom w:val="none" w:sz="0" w:space="0" w:color="auto"/>
        <w:right w:val="none" w:sz="0" w:space="0" w:color="auto"/>
      </w:divBdr>
      <w:divsChild>
        <w:div w:id="1101098656">
          <w:marLeft w:val="0"/>
          <w:marRight w:val="0"/>
          <w:marTop w:val="0"/>
          <w:marBottom w:val="0"/>
          <w:divBdr>
            <w:top w:val="none" w:sz="0" w:space="0" w:color="auto"/>
            <w:left w:val="none" w:sz="0" w:space="0" w:color="auto"/>
            <w:bottom w:val="none" w:sz="0" w:space="0" w:color="auto"/>
            <w:right w:val="none" w:sz="0" w:space="0" w:color="auto"/>
          </w:divBdr>
        </w:div>
        <w:div w:id="186793815">
          <w:marLeft w:val="0"/>
          <w:marRight w:val="0"/>
          <w:marTop w:val="0"/>
          <w:marBottom w:val="0"/>
          <w:divBdr>
            <w:top w:val="none" w:sz="0" w:space="0" w:color="auto"/>
            <w:left w:val="none" w:sz="0" w:space="0" w:color="auto"/>
            <w:bottom w:val="none" w:sz="0" w:space="0" w:color="auto"/>
            <w:right w:val="none" w:sz="0" w:space="0" w:color="auto"/>
          </w:divBdr>
        </w:div>
        <w:div w:id="220024317">
          <w:marLeft w:val="0"/>
          <w:marRight w:val="0"/>
          <w:marTop w:val="0"/>
          <w:marBottom w:val="0"/>
          <w:divBdr>
            <w:top w:val="none" w:sz="0" w:space="0" w:color="auto"/>
            <w:left w:val="none" w:sz="0" w:space="0" w:color="auto"/>
            <w:bottom w:val="none" w:sz="0" w:space="0" w:color="auto"/>
            <w:right w:val="none" w:sz="0" w:space="0" w:color="auto"/>
          </w:divBdr>
        </w:div>
      </w:divsChild>
    </w:div>
    <w:div w:id="403845142">
      <w:bodyDiv w:val="1"/>
      <w:marLeft w:val="0"/>
      <w:marRight w:val="0"/>
      <w:marTop w:val="0"/>
      <w:marBottom w:val="0"/>
      <w:divBdr>
        <w:top w:val="none" w:sz="0" w:space="0" w:color="auto"/>
        <w:left w:val="none" w:sz="0" w:space="0" w:color="auto"/>
        <w:bottom w:val="none" w:sz="0" w:space="0" w:color="auto"/>
        <w:right w:val="none" w:sz="0" w:space="0" w:color="auto"/>
      </w:divBdr>
      <w:divsChild>
        <w:div w:id="317079665">
          <w:marLeft w:val="0"/>
          <w:marRight w:val="0"/>
          <w:marTop w:val="0"/>
          <w:marBottom w:val="0"/>
          <w:divBdr>
            <w:top w:val="none" w:sz="0" w:space="0" w:color="auto"/>
            <w:left w:val="none" w:sz="0" w:space="0" w:color="auto"/>
            <w:bottom w:val="none" w:sz="0" w:space="0" w:color="auto"/>
            <w:right w:val="none" w:sz="0" w:space="0" w:color="auto"/>
          </w:divBdr>
          <w:divsChild>
            <w:div w:id="463623558">
              <w:marLeft w:val="0"/>
              <w:marRight w:val="0"/>
              <w:marTop w:val="0"/>
              <w:marBottom w:val="120"/>
              <w:divBdr>
                <w:top w:val="none" w:sz="0" w:space="0" w:color="auto"/>
                <w:left w:val="none" w:sz="0" w:space="0" w:color="auto"/>
                <w:bottom w:val="none" w:sz="0" w:space="0" w:color="auto"/>
                <w:right w:val="none" w:sz="0" w:space="0" w:color="auto"/>
              </w:divBdr>
              <w:divsChild>
                <w:div w:id="2089109486">
                  <w:marLeft w:val="0"/>
                  <w:marRight w:val="0"/>
                  <w:marTop w:val="0"/>
                  <w:marBottom w:val="0"/>
                  <w:divBdr>
                    <w:top w:val="none" w:sz="0" w:space="0" w:color="auto"/>
                    <w:left w:val="none" w:sz="0" w:space="0" w:color="auto"/>
                    <w:bottom w:val="none" w:sz="0" w:space="0" w:color="auto"/>
                    <w:right w:val="none" w:sz="0" w:space="0" w:color="auto"/>
                  </w:divBdr>
                  <w:divsChild>
                    <w:div w:id="21174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5541">
          <w:marLeft w:val="0"/>
          <w:marRight w:val="0"/>
          <w:marTop w:val="0"/>
          <w:marBottom w:val="0"/>
          <w:divBdr>
            <w:top w:val="none" w:sz="0" w:space="0" w:color="auto"/>
            <w:left w:val="none" w:sz="0" w:space="0" w:color="auto"/>
            <w:bottom w:val="none" w:sz="0" w:space="0" w:color="auto"/>
            <w:right w:val="none" w:sz="0" w:space="0" w:color="auto"/>
          </w:divBdr>
          <w:divsChild>
            <w:div w:id="21335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7888">
      <w:bodyDiv w:val="1"/>
      <w:marLeft w:val="0"/>
      <w:marRight w:val="0"/>
      <w:marTop w:val="0"/>
      <w:marBottom w:val="0"/>
      <w:divBdr>
        <w:top w:val="none" w:sz="0" w:space="0" w:color="auto"/>
        <w:left w:val="none" w:sz="0" w:space="0" w:color="auto"/>
        <w:bottom w:val="none" w:sz="0" w:space="0" w:color="auto"/>
        <w:right w:val="none" w:sz="0" w:space="0" w:color="auto"/>
      </w:divBdr>
    </w:div>
    <w:div w:id="529412445">
      <w:bodyDiv w:val="1"/>
      <w:marLeft w:val="0"/>
      <w:marRight w:val="0"/>
      <w:marTop w:val="0"/>
      <w:marBottom w:val="0"/>
      <w:divBdr>
        <w:top w:val="none" w:sz="0" w:space="0" w:color="auto"/>
        <w:left w:val="none" w:sz="0" w:space="0" w:color="auto"/>
        <w:bottom w:val="none" w:sz="0" w:space="0" w:color="auto"/>
        <w:right w:val="none" w:sz="0" w:space="0" w:color="auto"/>
      </w:divBdr>
    </w:div>
    <w:div w:id="587160089">
      <w:bodyDiv w:val="1"/>
      <w:marLeft w:val="0"/>
      <w:marRight w:val="0"/>
      <w:marTop w:val="0"/>
      <w:marBottom w:val="0"/>
      <w:divBdr>
        <w:top w:val="none" w:sz="0" w:space="0" w:color="auto"/>
        <w:left w:val="none" w:sz="0" w:space="0" w:color="auto"/>
        <w:bottom w:val="none" w:sz="0" w:space="0" w:color="auto"/>
        <w:right w:val="none" w:sz="0" w:space="0" w:color="auto"/>
      </w:divBdr>
    </w:div>
    <w:div w:id="698552578">
      <w:bodyDiv w:val="1"/>
      <w:marLeft w:val="0"/>
      <w:marRight w:val="0"/>
      <w:marTop w:val="0"/>
      <w:marBottom w:val="0"/>
      <w:divBdr>
        <w:top w:val="none" w:sz="0" w:space="0" w:color="auto"/>
        <w:left w:val="none" w:sz="0" w:space="0" w:color="auto"/>
        <w:bottom w:val="none" w:sz="0" w:space="0" w:color="auto"/>
        <w:right w:val="none" w:sz="0" w:space="0" w:color="auto"/>
      </w:divBdr>
    </w:div>
    <w:div w:id="1094401617">
      <w:bodyDiv w:val="1"/>
      <w:marLeft w:val="0"/>
      <w:marRight w:val="0"/>
      <w:marTop w:val="0"/>
      <w:marBottom w:val="0"/>
      <w:divBdr>
        <w:top w:val="none" w:sz="0" w:space="0" w:color="auto"/>
        <w:left w:val="none" w:sz="0" w:space="0" w:color="auto"/>
        <w:bottom w:val="none" w:sz="0" w:space="0" w:color="auto"/>
        <w:right w:val="none" w:sz="0" w:space="0" w:color="auto"/>
      </w:divBdr>
    </w:div>
    <w:div w:id="1387215040">
      <w:bodyDiv w:val="1"/>
      <w:marLeft w:val="0"/>
      <w:marRight w:val="0"/>
      <w:marTop w:val="0"/>
      <w:marBottom w:val="0"/>
      <w:divBdr>
        <w:top w:val="none" w:sz="0" w:space="0" w:color="auto"/>
        <w:left w:val="none" w:sz="0" w:space="0" w:color="auto"/>
        <w:bottom w:val="none" w:sz="0" w:space="0" w:color="auto"/>
        <w:right w:val="none" w:sz="0" w:space="0" w:color="auto"/>
      </w:divBdr>
    </w:div>
    <w:div w:id="1813402728">
      <w:bodyDiv w:val="1"/>
      <w:marLeft w:val="0"/>
      <w:marRight w:val="0"/>
      <w:marTop w:val="0"/>
      <w:marBottom w:val="0"/>
      <w:divBdr>
        <w:top w:val="none" w:sz="0" w:space="0" w:color="auto"/>
        <w:left w:val="none" w:sz="0" w:space="0" w:color="auto"/>
        <w:bottom w:val="none" w:sz="0" w:space="0" w:color="auto"/>
        <w:right w:val="none" w:sz="0" w:space="0" w:color="auto"/>
      </w:divBdr>
    </w:div>
    <w:div w:id="18642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nfo.legislature.ca.gov/faces/billNavClient.xhtml?bill_id=202120220AB167" TargetMode="External"/><Relationship Id="rId18" Type="http://schemas.openxmlformats.org/officeDocument/2006/relationships/hyperlink" Target="mailto:Wellness@cde.ca.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oag.ca.gov/ab1887"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cde.ca.gov/fg/fo/r29/leabop21rfa.asp"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Wellness@cde.ca.gov" TargetMode="External"/><Relationship Id="rId20" Type="http://schemas.openxmlformats.org/officeDocument/2006/relationships/hyperlink" Target="mailto:LBorrego@cde.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us02web.zoom.us/webinar/register/WN_hlw-mkSHRxqJxJpDn2om3w"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fg/fo/fm/ff.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cs.ca.gov/services" TargetMode="External"/><Relationship Id="rId22" Type="http://schemas.openxmlformats.org/officeDocument/2006/relationships/hyperlink" Target="https://www.cde.ca.gov/fg/ac/ic/"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8CD4D257C1794A907C78099E497205" ma:contentTypeVersion="4" ma:contentTypeDescription="Create a new document." ma:contentTypeScope="" ma:versionID="0f72f22f4a3b43c2d0bffa9ae65a4c0e">
  <xsd:schema xmlns:xsd="http://www.w3.org/2001/XMLSchema" xmlns:xs="http://www.w3.org/2001/XMLSchema" xmlns:p="http://schemas.microsoft.com/office/2006/metadata/properties" xmlns:ns2="e78c51bb-a562-48d7-be24-e1bb247cda60" targetNamespace="http://schemas.microsoft.com/office/2006/metadata/properties" ma:root="true" ma:fieldsID="8dd5e250c5998a7c881c58aecd5bf080" ns2:_="">
    <xsd:import namespace="e78c51bb-a562-48d7-be24-e1bb247cda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c51bb-a562-48d7-be24-e1bb247cd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D2F43-B84A-45B9-B89E-81E3946F75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A2B024-095A-4C4A-AB9A-38C917695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c51bb-a562-48d7-be24-e1bb247cd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C6420-EDCC-4E6D-83FF-5AEF99BF7111}">
  <ds:schemaRefs>
    <ds:schemaRef ds:uri="http://schemas.microsoft.com/sharepoint/v3/contenttype/forms"/>
  </ds:schemaRefs>
</ds:datastoreItem>
</file>

<file path=customXml/itemProps4.xml><?xml version="1.0" encoding="utf-8"?>
<ds:datastoreItem xmlns:ds="http://schemas.openxmlformats.org/officeDocument/2006/customXml" ds:itemID="{99F98F4F-B368-425A-8B75-BA4C0309E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22</Pages>
  <Words>7363</Words>
  <Characters>41975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RFA-21: LEA Medi-Cal Billing Option (CA Dept of Education)</vt:lpstr>
    </vt:vector>
  </TitlesOfParts>
  <Manager>PCallas@cde.ca.gov</Manager>
  <Company>CA Department of Education</Company>
  <LinksUpToDate>false</LinksUpToDate>
  <CharactersWithSpaces>49240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LEA Medi-Cal Billing Option (CA Dept of Education)</dc:title>
  <dc:subject>Local Education Agency (LEA) Specialized Secondary Programs (SSP) Instructions for the Request for Applications (RFA) 2021.</dc:subject>
  <dc:creator>Sarah Barnett</dc:creator>
  <cp:keywords/>
  <cp:lastModifiedBy>Diana Silvestre</cp:lastModifiedBy>
  <cp:revision>22</cp:revision>
  <cp:lastPrinted>2021-12-13T19:07:00Z</cp:lastPrinted>
  <dcterms:created xsi:type="dcterms:W3CDTF">2022-05-17T15:38:00Z</dcterms:created>
  <dcterms:modified xsi:type="dcterms:W3CDTF">2022-05-19T22:29:00Z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0x0101009F8CD4D257C1794A907C78099E497205</vt:lpwstr>
  </property>
</Properties>
</file>