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819CE" w14:textId="77777777" w:rsidR="00425821" w:rsidRPr="00EA5244" w:rsidRDefault="0069216C" w:rsidP="00846FFC">
      <w:pPr>
        <w:pStyle w:val="Heading1"/>
      </w:pPr>
      <w:bookmarkStart w:id="0" w:name="_Toc530553114"/>
      <w:r>
        <w:t>Youth En</w:t>
      </w:r>
      <w:r w:rsidRPr="00EA5244">
        <w:t>gagement to Address Tobacco-Related</w:t>
      </w:r>
      <w:r w:rsidR="009212D2" w:rsidRPr="00EA5244">
        <w:t xml:space="preserve"> </w:t>
      </w:r>
      <w:r w:rsidR="00483F5C" w:rsidRPr="00EA5244">
        <w:t>Health Disparities Grant</w:t>
      </w:r>
      <w:bookmarkEnd w:id="0"/>
    </w:p>
    <w:p w14:paraId="1E32DC5D" w14:textId="77777777" w:rsidR="00425821" w:rsidRPr="00EA5244" w:rsidRDefault="00231EEB" w:rsidP="00846FFC">
      <w:pPr>
        <w:jc w:val="center"/>
        <w:rPr>
          <w:b/>
          <w:bCs w:val="0"/>
          <w:sz w:val="32"/>
          <w:szCs w:val="24"/>
        </w:rPr>
      </w:pPr>
      <w:r w:rsidRPr="00EA5244">
        <w:rPr>
          <w:b/>
          <w:bCs w:val="0"/>
          <w:sz w:val="32"/>
          <w:szCs w:val="24"/>
        </w:rPr>
        <w:t>Fiscal Year 2019–</w:t>
      </w:r>
      <w:r w:rsidR="00DA2CB2" w:rsidRPr="00EA5244">
        <w:rPr>
          <w:b/>
          <w:bCs w:val="0"/>
          <w:sz w:val="32"/>
          <w:szCs w:val="24"/>
        </w:rPr>
        <w:t>22</w:t>
      </w:r>
    </w:p>
    <w:p w14:paraId="203C9E40" w14:textId="77777777" w:rsidR="00734AAF" w:rsidRPr="00EA5244" w:rsidRDefault="00734AAF" w:rsidP="00846FFC">
      <w:pPr>
        <w:spacing w:after="360"/>
        <w:jc w:val="center"/>
        <w:rPr>
          <w:b/>
          <w:bCs w:val="0"/>
          <w:sz w:val="32"/>
          <w:szCs w:val="24"/>
        </w:rPr>
      </w:pPr>
      <w:r w:rsidRPr="00EA5244">
        <w:rPr>
          <w:b/>
          <w:bCs w:val="0"/>
          <w:sz w:val="32"/>
          <w:szCs w:val="24"/>
        </w:rPr>
        <w:t>Request for Applications</w:t>
      </w:r>
    </w:p>
    <w:p w14:paraId="508FB525" w14:textId="77777777" w:rsidR="00734AAF" w:rsidRPr="00EA5244" w:rsidRDefault="001760F9" w:rsidP="00846FFC">
      <w:pPr>
        <w:spacing w:after="360"/>
        <w:jc w:val="center"/>
        <w:rPr>
          <w:b/>
          <w:sz w:val="32"/>
          <w:szCs w:val="24"/>
        </w:rPr>
      </w:pPr>
      <w:r w:rsidRPr="00EA5244">
        <w:rPr>
          <w:b/>
          <w:sz w:val="32"/>
          <w:szCs w:val="24"/>
        </w:rPr>
        <w:t xml:space="preserve">For Programs Serving Grades </w:t>
      </w:r>
      <w:r w:rsidR="004D2312" w:rsidRPr="00EA5244">
        <w:rPr>
          <w:b/>
          <w:sz w:val="32"/>
          <w:szCs w:val="24"/>
        </w:rPr>
        <w:t xml:space="preserve">Six </w:t>
      </w:r>
      <w:r w:rsidRPr="00EA5244">
        <w:rPr>
          <w:b/>
          <w:sz w:val="32"/>
          <w:szCs w:val="24"/>
        </w:rPr>
        <w:t>through Twelve</w:t>
      </w:r>
    </w:p>
    <w:p w14:paraId="3425399D" w14:textId="77777777" w:rsidR="00DA2CB2" w:rsidRPr="00EA5244" w:rsidRDefault="00DA2CB2" w:rsidP="00846FFC">
      <w:pPr>
        <w:jc w:val="center"/>
        <w:rPr>
          <w:sz w:val="32"/>
          <w:szCs w:val="24"/>
        </w:rPr>
      </w:pPr>
      <w:r w:rsidRPr="00EA5244">
        <w:rPr>
          <w:sz w:val="32"/>
          <w:szCs w:val="24"/>
        </w:rPr>
        <w:t>Governed by</w:t>
      </w:r>
    </w:p>
    <w:p w14:paraId="13200877" w14:textId="77777777" w:rsidR="00DA2CB2" w:rsidRPr="00EA5244" w:rsidRDefault="00DA2CB2" w:rsidP="00846FFC">
      <w:pPr>
        <w:jc w:val="center"/>
        <w:rPr>
          <w:sz w:val="32"/>
          <w:szCs w:val="24"/>
        </w:rPr>
      </w:pPr>
      <w:r w:rsidRPr="00EA5244">
        <w:rPr>
          <w:sz w:val="32"/>
          <w:szCs w:val="24"/>
        </w:rPr>
        <w:t xml:space="preserve">California </w:t>
      </w:r>
      <w:r w:rsidR="00E042E2" w:rsidRPr="00EA5244">
        <w:rPr>
          <w:i/>
          <w:sz w:val="32"/>
          <w:szCs w:val="24"/>
        </w:rPr>
        <w:t>Health and Safety Code</w:t>
      </w:r>
      <w:r w:rsidR="00E042E2" w:rsidRPr="00EA5244">
        <w:rPr>
          <w:sz w:val="32"/>
          <w:szCs w:val="24"/>
        </w:rPr>
        <w:t xml:space="preserve"> Section 104420 and</w:t>
      </w:r>
    </w:p>
    <w:p w14:paraId="4EF17B32" w14:textId="77777777" w:rsidR="00DA2CB2" w:rsidRPr="00EA5244" w:rsidRDefault="00DA2CB2" w:rsidP="00846FFC">
      <w:pPr>
        <w:spacing w:after="100" w:afterAutospacing="1"/>
        <w:jc w:val="center"/>
        <w:rPr>
          <w:sz w:val="32"/>
          <w:szCs w:val="24"/>
        </w:rPr>
      </w:pPr>
      <w:r w:rsidRPr="00EA5244">
        <w:rPr>
          <w:sz w:val="32"/>
          <w:szCs w:val="24"/>
        </w:rPr>
        <w:t xml:space="preserve">California </w:t>
      </w:r>
      <w:r w:rsidR="00E042E2" w:rsidRPr="00EA5244">
        <w:rPr>
          <w:i/>
          <w:sz w:val="32"/>
          <w:szCs w:val="24"/>
        </w:rPr>
        <w:t>Revenue and Taxation Code</w:t>
      </w:r>
      <w:r w:rsidRPr="00EA5244">
        <w:rPr>
          <w:sz w:val="32"/>
          <w:szCs w:val="24"/>
        </w:rPr>
        <w:t xml:space="preserve"> Section 30130.55(b)(2)</w:t>
      </w:r>
    </w:p>
    <w:p w14:paraId="21100F53" w14:textId="77777777" w:rsidR="00DA2CB2" w:rsidRPr="00EA5244" w:rsidRDefault="00887ED0" w:rsidP="00846FFC">
      <w:pPr>
        <w:spacing w:after="480"/>
        <w:jc w:val="center"/>
        <w:rPr>
          <w:b/>
          <w:bCs w:val="0"/>
          <w:sz w:val="32"/>
          <w:szCs w:val="24"/>
        </w:rPr>
      </w:pPr>
      <w:r>
        <w:rPr>
          <w:b/>
          <w:bCs w:val="0"/>
          <w:sz w:val="32"/>
          <w:szCs w:val="24"/>
        </w:rPr>
        <w:t>May</w:t>
      </w:r>
      <w:r w:rsidR="00DA2CB2" w:rsidRPr="00EA5244">
        <w:rPr>
          <w:b/>
          <w:bCs w:val="0"/>
          <w:sz w:val="32"/>
          <w:szCs w:val="24"/>
        </w:rPr>
        <w:t xml:space="preserve"> 2019</w:t>
      </w:r>
    </w:p>
    <w:p w14:paraId="002894AF" w14:textId="77777777" w:rsidR="00DA2CB2" w:rsidRPr="00EA5244" w:rsidRDefault="005A5170" w:rsidP="00304A0F">
      <w:pPr>
        <w:spacing w:after="960"/>
        <w:jc w:val="center"/>
        <w:rPr>
          <w:b/>
          <w:bCs w:val="0"/>
          <w:szCs w:val="24"/>
        </w:rPr>
      </w:pPr>
      <w:r w:rsidRPr="00EA5244">
        <w:rPr>
          <w:noProof/>
          <w:szCs w:val="24"/>
        </w:rPr>
        <w:drawing>
          <wp:inline distT="0" distB="0" distL="0" distR="0" wp14:anchorId="454DD260" wp14:editId="558C94CD">
            <wp:extent cx="1943100" cy="1943100"/>
            <wp:effectExtent l="0" t="0" r="0" b="0"/>
            <wp:docPr id="1" name="Picture 3" descr="The California Department of Education's logo." title="C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e California Department of Education's logo." title="CDE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3100" cy="1943100"/>
                    </a:xfrm>
                    <a:prstGeom prst="rect">
                      <a:avLst/>
                    </a:prstGeom>
                  </pic:spPr>
                </pic:pic>
              </a:graphicData>
            </a:graphic>
          </wp:inline>
        </w:drawing>
      </w:r>
    </w:p>
    <w:p w14:paraId="2FDCB386" w14:textId="77777777" w:rsidR="00304A0F" w:rsidRPr="00EA5244" w:rsidRDefault="00304A0F" w:rsidP="00304A0F">
      <w:pPr>
        <w:spacing w:after="240"/>
        <w:jc w:val="center"/>
        <w:rPr>
          <w:b/>
          <w:szCs w:val="24"/>
        </w:rPr>
      </w:pPr>
      <w:r w:rsidRPr="00EA5244">
        <w:rPr>
          <w:b/>
          <w:szCs w:val="24"/>
        </w:rPr>
        <w:t xml:space="preserve">Application Due Date: </w:t>
      </w:r>
      <w:r w:rsidR="00887ED0">
        <w:rPr>
          <w:b/>
          <w:szCs w:val="24"/>
        </w:rPr>
        <w:t>Fri</w:t>
      </w:r>
      <w:r w:rsidR="002A75C3">
        <w:rPr>
          <w:b/>
          <w:szCs w:val="24"/>
        </w:rPr>
        <w:t>day</w:t>
      </w:r>
      <w:r w:rsidR="00092A9F" w:rsidRPr="00EA5244">
        <w:rPr>
          <w:b/>
          <w:szCs w:val="24"/>
        </w:rPr>
        <w:t xml:space="preserve">, </w:t>
      </w:r>
      <w:r w:rsidR="00887ED0">
        <w:rPr>
          <w:b/>
          <w:szCs w:val="24"/>
        </w:rPr>
        <w:t>June 14</w:t>
      </w:r>
      <w:r w:rsidRPr="00EA5244">
        <w:rPr>
          <w:b/>
          <w:szCs w:val="24"/>
        </w:rPr>
        <w:t>, 2019</w:t>
      </w:r>
    </w:p>
    <w:p w14:paraId="40DFED21" w14:textId="77777777" w:rsidR="00DA2CB2" w:rsidRPr="00EA5244" w:rsidRDefault="00264E6A" w:rsidP="00304A0F">
      <w:pPr>
        <w:jc w:val="center"/>
        <w:rPr>
          <w:szCs w:val="24"/>
        </w:rPr>
      </w:pPr>
      <w:r w:rsidRPr="00EA5244">
        <w:rPr>
          <w:szCs w:val="24"/>
        </w:rPr>
        <w:t>Educator Excellence and Equity Division</w:t>
      </w:r>
    </w:p>
    <w:p w14:paraId="6998DDDB" w14:textId="77777777" w:rsidR="00304A0F" w:rsidRPr="00EA5244" w:rsidRDefault="00304A0F" w:rsidP="00304A0F">
      <w:pPr>
        <w:jc w:val="center"/>
        <w:rPr>
          <w:bCs w:val="0"/>
          <w:szCs w:val="24"/>
        </w:rPr>
      </w:pPr>
      <w:r w:rsidRPr="00EA5244">
        <w:rPr>
          <w:szCs w:val="24"/>
        </w:rPr>
        <w:t>Tobacco-Use Prevention Education Office</w:t>
      </w:r>
    </w:p>
    <w:p w14:paraId="288416B7" w14:textId="77777777" w:rsidR="00DA2CB2" w:rsidRPr="00EA5244" w:rsidRDefault="00DA2CB2" w:rsidP="00304A0F">
      <w:pPr>
        <w:jc w:val="center"/>
        <w:rPr>
          <w:szCs w:val="24"/>
        </w:rPr>
      </w:pPr>
      <w:r w:rsidRPr="00EA5244">
        <w:rPr>
          <w:szCs w:val="24"/>
        </w:rPr>
        <w:t>California Department of Education</w:t>
      </w:r>
    </w:p>
    <w:p w14:paraId="6E68437E" w14:textId="77777777" w:rsidR="00DA2CB2" w:rsidRPr="00EA5244" w:rsidRDefault="00DA2CB2" w:rsidP="00304A0F">
      <w:pPr>
        <w:jc w:val="center"/>
        <w:rPr>
          <w:szCs w:val="24"/>
        </w:rPr>
      </w:pPr>
      <w:r w:rsidRPr="00EA5244">
        <w:rPr>
          <w:szCs w:val="24"/>
        </w:rPr>
        <w:t xml:space="preserve">1430 N Street, Suite </w:t>
      </w:r>
      <w:r w:rsidR="000C3317" w:rsidRPr="00EA5244">
        <w:rPr>
          <w:szCs w:val="24"/>
        </w:rPr>
        <w:t>6408</w:t>
      </w:r>
    </w:p>
    <w:p w14:paraId="30F230E2" w14:textId="77777777" w:rsidR="00DA2CB2" w:rsidRPr="00EA5244" w:rsidRDefault="00DA2CB2" w:rsidP="00304A0F">
      <w:pPr>
        <w:jc w:val="center"/>
        <w:rPr>
          <w:szCs w:val="24"/>
        </w:rPr>
      </w:pPr>
      <w:r w:rsidRPr="00EA5244">
        <w:rPr>
          <w:szCs w:val="24"/>
        </w:rPr>
        <w:t>Sacramento, CA 95814-5901</w:t>
      </w:r>
    </w:p>
    <w:p w14:paraId="564A2E89" w14:textId="77777777" w:rsidR="00304A0F" w:rsidRPr="00EA5244" w:rsidRDefault="004859B6" w:rsidP="00304A0F">
      <w:pPr>
        <w:jc w:val="center"/>
      </w:pPr>
      <w:r w:rsidRPr="00EA5244">
        <w:rPr>
          <w:szCs w:val="24"/>
        </w:rPr>
        <w:t>916-3</w:t>
      </w:r>
      <w:r w:rsidR="00DA2CB2" w:rsidRPr="00EA5244">
        <w:rPr>
          <w:szCs w:val="24"/>
        </w:rPr>
        <w:t>23</w:t>
      </w:r>
      <w:r w:rsidR="00304A0F" w:rsidRPr="00EA5244">
        <w:rPr>
          <w:szCs w:val="24"/>
        </w:rPr>
        <w:t>-1540</w:t>
      </w:r>
    </w:p>
    <w:p w14:paraId="76E80ED7" w14:textId="77777777" w:rsidR="00997727" w:rsidRPr="00EA5244" w:rsidRDefault="00997727" w:rsidP="00846FFC">
      <w:pPr>
        <w:pStyle w:val="Heading2"/>
        <w:sectPr w:rsidR="00997727" w:rsidRPr="00EA5244">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339" w:gutter="0"/>
          <w:pgNumType w:fmt="lowerRoman"/>
          <w:cols w:space="720"/>
          <w:docGrid w:linePitch="326"/>
        </w:sectPr>
      </w:pPr>
    </w:p>
    <w:p w14:paraId="3F8E3C7A" w14:textId="77777777" w:rsidR="009212D2" w:rsidRPr="00EA5244" w:rsidRDefault="006566EC" w:rsidP="009702B6">
      <w:pPr>
        <w:pStyle w:val="Heading2"/>
        <w:spacing w:after="480"/>
      </w:pPr>
      <w:bookmarkStart w:id="1" w:name="_Toc514869253"/>
      <w:bookmarkStart w:id="2" w:name="_Toc519175477"/>
      <w:bookmarkStart w:id="3" w:name="_Toc519175621"/>
      <w:bookmarkStart w:id="4" w:name="_Toc519230128"/>
      <w:bookmarkStart w:id="5" w:name="_Toc519773456"/>
      <w:bookmarkStart w:id="6" w:name="_Toc520984733"/>
      <w:bookmarkStart w:id="7" w:name="_Toc530553115"/>
      <w:r w:rsidRPr="00EA5244">
        <w:lastRenderedPageBreak/>
        <w:t xml:space="preserve">Questions, Supplements, and </w:t>
      </w:r>
      <w:r w:rsidR="009212D2" w:rsidRPr="00EA5244">
        <w:t>Contact Information</w:t>
      </w:r>
      <w:bookmarkEnd w:id="1"/>
      <w:bookmarkEnd w:id="2"/>
      <w:bookmarkEnd w:id="3"/>
      <w:bookmarkEnd w:id="4"/>
      <w:bookmarkEnd w:id="5"/>
      <w:bookmarkEnd w:id="6"/>
      <w:bookmarkEnd w:id="7"/>
    </w:p>
    <w:p w14:paraId="4EB2DD3A" w14:textId="77777777" w:rsidR="002469D9" w:rsidRPr="00EA5244" w:rsidRDefault="009212D2" w:rsidP="002469D9">
      <w:pPr>
        <w:autoSpaceDE w:val="0"/>
        <w:autoSpaceDN w:val="0"/>
        <w:spacing w:after="240"/>
        <w:rPr>
          <w:szCs w:val="24"/>
        </w:rPr>
      </w:pPr>
      <w:r w:rsidRPr="00EA5244">
        <w:rPr>
          <w:szCs w:val="24"/>
        </w:rPr>
        <w:t xml:space="preserve">All </w:t>
      </w:r>
      <w:r w:rsidR="006566EC" w:rsidRPr="00EA5244">
        <w:rPr>
          <w:szCs w:val="24"/>
        </w:rPr>
        <w:t xml:space="preserve">questions and correspondence regarding this Health Disparities </w:t>
      </w:r>
      <w:r w:rsidRPr="00EA5244">
        <w:rPr>
          <w:szCs w:val="24"/>
        </w:rPr>
        <w:t xml:space="preserve">Request for Applications (RFA) </w:t>
      </w:r>
      <w:r w:rsidRPr="00EA5244">
        <w:rPr>
          <w:color w:val="000000"/>
          <w:szCs w:val="24"/>
        </w:rPr>
        <w:t>should be submitted by email</w:t>
      </w:r>
      <w:r w:rsidRPr="00EA5244">
        <w:rPr>
          <w:szCs w:val="24"/>
        </w:rPr>
        <w:t xml:space="preserve"> through the </w:t>
      </w:r>
      <w:r w:rsidR="008807A2" w:rsidRPr="00EA5244">
        <w:rPr>
          <w:color w:val="000000"/>
          <w:szCs w:val="24"/>
        </w:rPr>
        <w:t xml:space="preserve">Tobacco-Use Prevention Education (TUPE) </w:t>
      </w:r>
      <w:r w:rsidRPr="00EA5244">
        <w:rPr>
          <w:color w:val="000000"/>
          <w:szCs w:val="24"/>
        </w:rPr>
        <w:t>RFA Helpdesk at</w:t>
      </w:r>
      <w:r w:rsidRPr="00EA5244">
        <w:rPr>
          <w:szCs w:val="24"/>
        </w:rPr>
        <w:t xml:space="preserve"> </w:t>
      </w:r>
      <w:hyperlink r:id="rId15" w:tooltip="Tobacco-Use Prevention Education Office Helpdesk Email Address Link" w:history="1">
        <w:r w:rsidR="008807A2" w:rsidRPr="00EA5244">
          <w:rPr>
            <w:rStyle w:val="Hyperlink"/>
            <w:rFonts w:cs="Arial"/>
            <w:szCs w:val="24"/>
          </w:rPr>
          <w:t>tupe@cde.ca.gov</w:t>
        </w:r>
      </w:hyperlink>
      <w:r w:rsidRPr="00EA5244">
        <w:rPr>
          <w:szCs w:val="24"/>
        </w:rPr>
        <w:t xml:space="preserve"> (please indicate “</w:t>
      </w:r>
      <w:r w:rsidR="00CA5B5F" w:rsidRPr="00EA5244">
        <w:rPr>
          <w:szCs w:val="24"/>
        </w:rPr>
        <w:t xml:space="preserve">Health Disparities </w:t>
      </w:r>
      <w:r w:rsidRPr="00EA5244">
        <w:rPr>
          <w:szCs w:val="24"/>
        </w:rPr>
        <w:t>RFA Quest</w:t>
      </w:r>
      <w:r w:rsidR="006566EC" w:rsidRPr="00EA5244">
        <w:rPr>
          <w:szCs w:val="24"/>
        </w:rPr>
        <w:t xml:space="preserve">ion” in the email subject line). </w:t>
      </w:r>
      <w:r w:rsidR="006566EC" w:rsidRPr="00AE232B">
        <w:rPr>
          <w:szCs w:val="24"/>
        </w:rPr>
        <w:t xml:space="preserve">All </w:t>
      </w:r>
      <w:r w:rsidR="0065235F" w:rsidRPr="00AE232B">
        <w:rPr>
          <w:szCs w:val="24"/>
        </w:rPr>
        <w:t>questi</w:t>
      </w:r>
      <w:r w:rsidR="00864E49" w:rsidRPr="00AE232B">
        <w:rPr>
          <w:szCs w:val="24"/>
        </w:rPr>
        <w:t xml:space="preserve">ons will be reviewed </w:t>
      </w:r>
      <w:r w:rsidR="0065235F" w:rsidRPr="00AE232B">
        <w:rPr>
          <w:szCs w:val="24"/>
        </w:rPr>
        <w:t>by the TUPE Office</w:t>
      </w:r>
      <w:r w:rsidR="00864E49" w:rsidRPr="00AE232B">
        <w:rPr>
          <w:szCs w:val="24"/>
        </w:rPr>
        <w:t>.</w:t>
      </w:r>
      <w:r w:rsidR="0065235F" w:rsidRPr="00AE232B">
        <w:rPr>
          <w:szCs w:val="24"/>
        </w:rPr>
        <w:t xml:space="preserve"> </w:t>
      </w:r>
      <w:r w:rsidR="00864E49" w:rsidRPr="00AE232B">
        <w:rPr>
          <w:szCs w:val="24"/>
        </w:rPr>
        <w:t xml:space="preserve">Material </w:t>
      </w:r>
      <w:r w:rsidR="00B80305" w:rsidRPr="00AE232B">
        <w:rPr>
          <w:szCs w:val="24"/>
        </w:rPr>
        <w:t xml:space="preserve">and frequently asked </w:t>
      </w:r>
      <w:r w:rsidR="00864E49" w:rsidRPr="00AE232B">
        <w:rPr>
          <w:szCs w:val="24"/>
        </w:rPr>
        <w:t>questions</w:t>
      </w:r>
      <w:r w:rsidR="00B80305" w:rsidRPr="00AE232B">
        <w:rPr>
          <w:szCs w:val="24"/>
        </w:rPr>
        <w:t xml:space="preserve"> (FAQs) </w:t>
      </w:r>
      <w:r w:rsidR="00864E49" w:rsidRPr="00AE232B">
        <w:rPr>
          <w:szCs w:val="24"/>
        </w:rPr>
        <w:t xml:space="preserve">will be edited for clarity to remove any personal or confidential information, and will be posted </w:t>
      </w:r>
      <w:r w:rsidR="006566EC" w:rsidRPr="00AE232B">
        <w:rPr>
          <w:szCs w:val="24"/>
        </w:rPr>
        <w:t xml:space="preserve">with an official answer on </w:t>
      </w:r>
      <w:r w:rsidR="00781C22" w:rsidRPr="00AE232B">
        <w:rPr>
          <w:szCs w:val="24"/>
        </w:rPr>
        <w:t xml:space="preserve">the California Department of Education (CDE) TUPE </w:t>
      </w:r>
      <w:r w:rsidR="00EA5244" w:rsidRPr="00AE232B">
        <w:rPr>
          <w:szCs w:val="24"/>
        </w:rPr>
        <w:t xml:space="preserve">RFA </w:t>
      </w:r>
      <w:r w:rsidR="00B80305" w:rsidRPr="00AE232B">
        <w:rPr>
          <w:szCs w:val="24"/>
        </w:rPr>
        <w:t>FAQ</w:t>
      </w:r>
      <w:r w:rsidR="00781C22" w:rsidRPr="00AE232B">
        <w:rPr>
          <w:szCs w:val="24"/>
        </w:rPr>
        <w:t xml:space="preserve"> web page at </w:t>
      </w:r>
      <w:hyperlink r:id="rId16" w:history="1">
        <w:r w:rsidR="00051514" w:rsidRPr="007868C1">
          <w:rPr>
            <w:rStyle w:val="Hyperlink"/>
            <w:rFonts w:cs="Arial"/>
            <w:szCs w:val="24"/>
          </w:rPr>
          <w:t>https://www.cde.ca.gov/ls/he/at/disparitiesrfafaqs.asp</w:t>
        </w:r>
      </w:hyperlink>
      <w:r w:rsidR="00D30370" w:rsidRPr="00AE232B">
        <w:rPr>
          <w:szCs w:val="24"/>
        </w:rPr>
        <w:t>.</w:t>
      </w:r>
      <w:r w:rsidR="00EE5775" w:rsidRPr="00EA5244">
        <w:rPr>
          <w:rStyle w:val="Hyperlink"/>
          <w:rFonts w:cs="Arial"/>
          <w:szCs w:val="24"/>
          <w:u w:val="none"/>
        </w:rPr>
        <w:t xml:space="preserve"> </w:t>
      </w:r>
      <w:r w:rsidR="00EE5775" w:rsidRPr="00EA5244">
        <w:rPr>
          <w:rStyle w:val="Hyperlink"/>
          <w:rFonts w:cs="Arial"/>
          <w:color w:val="auto"/>
          <w:szCs w:val="24"/>
          <w:u w:val="none"/>
        </w:rPr>
        <w:t xml:space="preserve">You may </w:t>
      </w:r>
      <w:r w:rsidRPr="00EA5244">
        <w:rPr>
          <w:szCs w:val="24"/>
        </w:rPr>
        <w:t xml:space="preserve">contact the </w:t>
      </w:r>
      <w:r w:rsidR="008807A2" w:rsidRPr="00EA5244">
        <w:rPr>
          <w:szCs w:val="24"/>
        </w:rPr>
        <w:t>TUPE Office</w:t>
      </w:r>
      <w:r w:rsidRPr="00EA5244">
        <w:rPr>
          <w:szCs w:val="24"/>
        </w:rPr>
        <w:t xml:space="preserve"> </w:t>
      </w:r>
      <w:r w:rsidR="00B919F4" w:rsidRPr="00EA5244">
        <w:rPr>
          <w:szCs w:val="24"/>
        </w:rPr>
        <w:t xml:space="preserve">by phone </w:t>
      </w:r>
      <w:r w:rsidRPr="00EA5244">
        <w:rPr>
          <w:szCs w:val="24"/>
        </w:rPr>
        <w:t>at 916-</w:t>
      </w:r>
      <w:r w:rsidR="008807A2" w:rsidRPr="00EA5244">
        <w:rPr>
          <w:szCs w:val="24"/>
        </w:rPr>
        <w:t>323-1540</w:t>
      </w:r>
      <w:r w:rsidR="00EE5775" w:rsidRPr="00EA5244">
        <w:rPr>
          <w:szCs w:val="24"/>
        </w:rPr>
        <w:t xml:space="preserve">, however, </w:t>
      </w:r>
      <w:r w:rsidR="00824CF4">
        <w:rPr>
          <w:szCs w:val="24"/>
        </w:rPr>
        <w:t>the</w:t>
      </w:r>
      <w:r w:rsidR="00EE5775" w:rsidRPr="00EA5244">
        <w:rPr>
          <w:szCs w:val="24"/>
        </w:rPr>
        <w:t xml:space="preserve"> information </w:t>
      </w:r>
      <w:r w:rsidR="00695363">
        <w:rPr>
          <w:szCs w:val="24"/>
        </w:rPr>
        <w:t>contained in this RFA,</w:t>
      </w:r>
      <w:r w:rsidR="00824CF4">
        <w:rPr>
          <w:szCs w:val="24"/>
        </w:rPr>
        <w:t xml:space="preserve"> RFA Guidance Webinar</w:t>
      </w:r>
      <w:r w:rsidR="00695363">
        <w:rPr>
          <w:szCs w:val="24"/>
        </w:rPr>
        <w:t xml:space="preserve">, </w:t>
      </w:r>
      <w:r w:rsidR="00864E49" w:rsidRPr="00AE232B">
        <w:rPr>
          <w:szCs w:val="24"/>
        </w:rPr>
        <w:t xml:space="preserve">and </w:t>
      </w:r>
      <w:r w:rsidR="00695363" w:rsidRPr="00AE232B">
        <w:rPr>
          <w:szCs w:val="24"/>
        </w:rPr>
        <w:t>posted FAQs</w:t>
      </w:r>
      <w:r w:rsidR="00824CF4">
        <w:rPr>
          <w:szCs w:val="24"/>
        </w:rPr>
        <w:t xml:space="preserve"> should be your primary resource documents.</w:t>
      </w:r>
    </w:p>
    <w:p w14:paraId="3EDDC9CB" w14:textId="77777777" w:rsidR="009212D2" w:rsidRPr="00EA5244" w:rsidRDefault="009212D2" w:rsidP="002469D9">
      <w:pPr>
        <w:autoSpaceDE w:val="0"/>
        <w:autoSpaceDN w:val="0"/>
        <w:spacing w:after="240"/>
        <w:rPr>
          <w:color w:val="000000"/>
          <w:szCs w:val="24"/>
        </w:rPr>
      </w:pPr>
      <w:r w:rsidRPr="00EA5244">
        <w:rPr>
          <w:color w:val="000000"/>
          <w:szCs w:val="24"/>
        </w:rPr>
        <w:t>All completed RFAs should be submitted to:</w:t>
      </w:r>
    </w:p>
    <w:p w14:paraId="5D9354C6" w14:textId="77777777" w:rsidR="009212D2" w:rsidRPr="00EA5244" w:rsidRDefault="008807A2" w:rsidP="00846FFC">
      <w:pPr>
        <w:autoSpaceDE w:val="0"/>
        <w:autoSpaceDN w:val="0"/>
        <w:jc w:val="center"/>
        <w:rPr>
          <w:szCs w:val="24"/>
        </w:rPr>
      </w:pPr>
      <w:r w:rsidRPr="00EA5244">
        <w:rPr>
          <w:color w:val="000000"/>
          <w:szCs w:val="24"/>
        </w:rPr>
        <w:t>Health Disparities</w:t>
      </w:r>
      <w:r w:rsidR="009212D2" w:rsidRPr="00EA5244">
        <w:rPr>
          <w:color w:val="000000"/>
          <w:szCs w:val="24"/>
        </w:rPr>
        <w:t xml:space="preserve"> Grant Application</w:t>
      </w:r>
    </w:p>
    <w:p w14:paraId="78281C93" w14:textId="77777777" w:rsidR="00430FD7" w:rsidRPr="00EA5244" w:rsidRDefault="008807A2" w:rsidP="00846FFC">
      <w:pPr>
        <w:autoSpaceDE w:val="0"/>
        <w:autoSpaceDN w:val="0"/>
        <w:jc w:val="center"/>
        <w:rPr>
          <w:color w:val="000000"/>
          <w:szCs w:val="24"/>
        </w:rPr>
      </w:pPr>
      <w:r w:rsidRPr="00EA5244">
        <w:rPr>
          <w:color w:val="000000"/>
          <w:szCs w:val="24"/>
        </w:rPr>
        <w:t>Educator Excellence and Equity</w:t>
      </w:r>
      <w:r w:rsidR="00430FD7" w:rsidRPr="00EA5244">
        <w:rPr>
          <w:color w:val="000000"/>
          <w:szCs w:val="24"/>
        </w:rPr>
        <w:t xml:space="preserve"> Division</w:t>
      </w:r>
    </w:p>
    <w:p w14:paraId="35DD1BC7" w14:textId="77777777" w:rsidR="009212D2" w:rsidRPr="00EA5244" w:rsidRDefault="008807A2" w:rsidP="00846FFC">
      <w:pPr>
        <w:autoSpaceDE w:val="0"/>
        <w:autoSpaceDN w:val="0"/>
        <w:jc w:val="center"/>
        <w:rPr>
          <w:color w:val="000000"/>
          <w:szCs w:val="24"/>
        </w:rPr>
      </w:pPr>
      <w:r w:rsidRPr="00EA5244">
        <w:rPr>
          <w:color w:val="000000"/>
          <w:szCs w:val="24"/>
        </w:rPr>
        <w:t>T</w:t>
      </w:r>
      <w:r w:rsidR="00430FD7" w:rsidRPr="00EA5244">
        <w:rPr>
          <w:color w:val="000000"/>
          <w:szCs w:val="24"/>
        </w:rPr>
        <w:t>obacco-</w:t>
      </w:r>
      <w:r w:rsidRPr="00EA5244">
        <w:rPr>
          <w:color w:val="000000"/>
          <w:szCs w:val="24"/>
        </w:rPr>
        <w:t>U</w:t>
      </w:r>
      <w:r w:rsidR="00430FD7" w:rsidRPr="00EA5244">
        <w:rPr>
          <w:color w:val="000000"/>
          <w:szCs w:val="24"/>
        </w:rPr>
        <w:t xml:space="preserve">se Prevention </w:t>
      </w:r>
      <w:r w:rsidRPr="00EA5244">
        <w:rPr>
          <w:color w:val="000000"/>
          <w:szCs w:val="24"/>
        </w:rPr>
        <w:t>E</w:t>
      </w:r>
      <w:r w:rsidR="00430FD7" w:rsidRPr="00EA5244">
        <w:rPr>
          <w:color w:val="000000"/>
          <w:szCs w:val="24"/>
        </w:rPr>
        <w:t>ducation</w:t>
      </w:r>
      <w:r w:rsidRPr="00EA5244">
        <w:rPr>
          <w:color w:val="000000"/>
          <w:szCs w:val="24"/>
        </w:rPr>
        <w:t xml:space="preserve"> Office</w:t>
      </w:r>
    </w:p>
    <w:p w14:paraId="7E7F7C2D" w14:textId="77777777" w:rsidR="009212D2" w:rsidRPr="00EA5244" w:rsidRDefault="009212D2" w:rsidP="00846FFC">
      <w:pPr>
        <w:autoSpaceDE w:val="0"/>
        <w:autoSpaceDN w:val="0"/>
        <w:jc w:val="center"/>
        <w:rPr>
          <w:color w:val="000000"/>
          <w:szCs w:val="24"/>
        </w:rPr>
      </w:pPr>
      <w:r w:rsidRPr="00EA5244">
        <w:rPr>
          <w:color w:val="000000"/>
          <w:szCs w:val="24"/>
        </w:rPr>
        <w:t>California Department of Education</w:t>
      </w:r>
    </w:p>
    <w:p w14:paraId="7BCBD736" w14:textId="77777777" w:rsidR="009212D2" w:rsidRPr="00EA5244" w:rsidRDefault="009212D2" w:rsidP="00846FFC">
      <w:pPr>
        <w:pStyle w:val="BodyTextIndent3"/>
        <w:ind w:left="0"/>
        <w:jc w:val="center"/>
        <w:rPr>
          <w:szCs w:val="24"/>
        </w:rPr>
      </w:pPr>
      <w:r w:rsidRPr="00EA5244">
        <w:rPr>
          <w:szCs w:val="24"/>
        </w:rPr>
        <w:t xml:space="preserve">1430 N Street, Suite </w:t>
      </w:r>
      <w:r w:rsidR="000C3317" w:rsidRPr="00EA5244">
        <w:rPr>
          <w:szCs w:val="24"/>
        </w:rPr>
        <w:t>6408</w:t>
      </w:r>
    </w:p>
    <w:p w14:paraId="560C1F0A" w14:textId="77777777" w:rsidR="00B31049" w:rsidRPr="00EA5244" w:rsidRDefault="009212D2" w:rsidP="00846FFC">
      <w:pPr>
        <w:spacing w:after="480"/>
        <w:jc w:val="center"/>
        <w:rPr>
          <w:szCs w:val="24"/>
        </w:rPr>
      </w:pPr>
      <w:r w:rsidRPr="00EA5244">
        <w:rPr>
          <w:szCs w:val="24"/>
        </w:rPr>
        <w:t>Sacramento, CA 95814-5901</w:t>
      </w:r>
    </w:p>
    <w:p w14:paraId="2A0F962E" w14:textId="77777777" w:rsidR="00922909" w:rsidRPr="00EA5244" w:rsidRDefault="00922909" w:rsidP="00922909">
      <w:pPr>
        <w:spacing w:after="480"/>
        <w:rPr>
          <w:b/>
          <w:szCs w:val="24"/>
        </w:rPr>
        <w:sectPr w:rsidR="00922909" w:rsidRPr="00EA5244" w:rsidSect="00295B21">
          <w:headerReference w:type="default" r:id="rId17"/>
          <w:footerReference w:type="default" r:id="rId18"/>
          <w:pgSz w:w="12240" w:h="15840" w:code="1"/>
          <w:pgMar w:top="1440" w:right="1440" w:bottom="1440" w:left="1440" w:header="720" w:footer="720" w:gutter="0"/>
          <w:pgNumType w:fmt="lowerRoman" w:start="1"/>
          <w:cols w:space="720"/>
          <w:docGrid w:linePitch="326"/>
        </w:sectPr>
      </w:pPr>
      <w:r w:rsidRPr="00EA5244">
        <w:rPr>
          <w:b/>
          <w:szCs w:val="24"/>
        </w:rPr>
        <w:t>Note:</w:t>
      </w:r>
      <w:r w:rsidR="00077EA6" w:rsidRPr="00EA5244">
        <w:rPr>
          <w:b/>
          <w:szCs w:val="24"/>
        </w:rPr>
        <w:t xml:space="preserve"> </w:t>
      </w:r>
      <w:r w:rsidR="00077EA6" w:rsidRPr="00EA5244">
        <w:rPr>
          <w:szCs w:val="24"/>
        </w:rPr>
        <w:t>The</w:t>
      </w:r>
      <w:r w:rsidRPr="00EA5244">
        <w:rPr>
          <w:szCs w:val="24"/>
        </w:rPr>
        <w:t xml:space="preserve"> RFA process is competitive and is reviewed and scored by readers using a scoring rubric. Applicants are strongly encouraged to read the entire Health Disparities RFA</w:t>
      </w:r>
      <w:r w:rsidR="00EE5775" w:rsidRPr="00EA5244">
        <w:rPr>
          <w:szCs w:val="24"/>
        </w:rPr>
        <w:t xml:space="preserve">, </w:t>
      </w:r>
      <w:r w:rsidR="00695363" w:rsidRPr="00AE232B">
        <w:rPr>
          <w:szCs w:val="24"/>
        </w:rPr>
        <w:t>view the i</w:t>
      </w:r>
      <w:r w:rsidR="00864E49" w:rsidRPr="00AE232B">
        <w:rPr>
          <w:szCs w:val="24"/>
        </w:rPr>
        <w:t>nformational webinar, review posted</w:t>
      </w:r>
      <w:r w:rsidR="00695363">
        <w:rPr>
          <w:szCs w:val="24"/>
        </w:rPr>
        <w:t xml:space="preserve"> </w:t>
      </w:r>
      <w:r w:rsidR="00EE5775" w:rsidRPr="00EA5244">
        <w:rPr>
          <w:szCs w:val="24"/>
        </w:rPr>
        <w:t>FAQs (as they are updated throughout the application period)</w:t>
      </w:r>
      <w:r w:rsidR="00781C22" w:rsidRPr="00EA5244">
        <w:rPr>
          <w:szCs w:val="24"/>
        </w:rPr>
        <w:t>,</w:t>
      </w:r>
      <w:r w:rsidRPr="00EA5244">
        <w:rPr>
          <w:szCs w:val="24"/>
        </w:rPr>
        <w:t xml:space="preserve"> and consider all </w:t>
      </w:r>
      <w:r w:rsidR="006C01A2" w:rsidRPr="00EA5244">
        <w:rPr>
          <w:szCs w:val="24"/>
        </w:rPr>
        <w:t xml:space="preserve">elements </w:t>
      </w:r>
      <w:r w:rsidRPr="00EA5244">
        <w:rPr>
          <w:szCs w:val="24"/>
        </w:rPr>
        <w:t>for eligibility</w:t>
      </w:r>
      <w:r w:rsidR="00C26942" w:rsidRPr="00EA5244">
        <w:rPr>
          <w:szCs w:val="24"/>
        </w:rPr>
        <w:t xml:space="preserve">, program </w:t>
      </w:r>
      <w:r w:rsidR="006C01A2" w:rsidRPr="00EA5244">
        <w:rPr>
          <w:szCs w:val="24"/>
        </w:rPr>
        <w:t xml:space="preserve">and narrative </w:t>
      </w:r>
      <w:r w:rsidR="00C26942" w:rsidRPr="00EA5244">
        <w:rPr>
          <w:szCs w:val="24"/>
        </w:rPr>
        <w:t>requirements,</w:t>
      </w:r>
      <w:r w:rsidRPr="00EA5244">
        <w:rPr>
          <w:szCs w:val="24"/>
        </w:rPr>
        <w:t xml:space="preserve"> and disqualifications prior to </w:t>
      </w:r>
      <w:proofErr w:type="gramStart"/>
      <w:r w:rsidRPr="00EA5244">
        <w:rPr>
          <w:szCs w:val="24"/>
        </w:rPr>
        <w:t>submitting an application</w:t>
      </w:r>
      <w:proofErr w:type="gramEnd"/>
      <w:r w:rsidRPr="00EA5244">
        <w:rPr>
          <w:szCs w:val="24"/>
        </w:rPr>
        <w:t>.</w:t>
      </w:r>
    </w:p>
    <w:p w14:paraId="33012A7E" w14:textId="77777777" w:rsidR="00335C82" w:rsidRPr="00EA5244" w:rsidRDefault="00335C82" w:rsidP="00236E89">
      <w:pPr>
        <w:pStyle w:val="Heading2"/>
        <w:spacing w:after="480"/>
      </w:pPr>
      <w:bookmarkStart w:id="8" w:name="_Toc530553116"/>
      <w:r w:rsidRPr="00EA5244">
        <w:lastRenderedPageBreak/>
        <w:t xml:space="preserve">Application Highlights for Health Disparities </w:t>
      </w:r>
      <w:bookmarkEnd w:id="8"/>
      <w:r w:rsidR="00785CA4" w:rsidRPr="00EA5244">
        <w:t>Grant</w:t>
      </w:r>
    </w:p>
    <w:p w14:paraId="4EC7FE10" w14:textId="77777777" w:rsidR="00780DF8" w:rsidRPr="00EA5244" w:rsidRDefault="00077EA6" w:rsidP="00AB2AF1">
      <w:pPr>
        <w:numPr>
          <w:ilvl w:val="0"/>
          <w:numId w:val="13"/>
        </w:numPr>
        <w:spacing w:after="240"/>
        <w:rPr>
          <w:b/>
          <w:szCs w:val="24"/>
        </w:rPr>
      </w:pPr>
      <w:r w:rsidRPr="00EA5244">
        <w:rPr>
          <w:szCs w:val="24"/>
        </w:rPr>
        <w:t>A n</w:t>
      </w:r>
      <w:r w:rsidR="00236E89" w:rsidRPr="00EA5244">
        <w:rPr>
          <w:szCs w:val="24"/>
        </w:rPr>
        <w:t xml:space="preserve">ew grant opportunity </w:t>
      </w:r>
      <w:r w:rsidRPr="00EA5244">
        <w:rPr>
          <w:szCs w:val="24"/>
        </w:rPr>
        <w:t xml:space="preserve">is </w:t>
      </w:r>
      <w:r w:rsidR="006C01A2" w:rsidRPr="00EA5244">
        <w:rPr>
          <w:szCs w:val="24"/>
        </w:rPr>
        <w:t xml:space="preserve">being </w:t>
      </w:r>
      <w:r w:rsidR="00236E89" w:rsidRPr="00EA5244">
        <w:rPr>
          <w:szCs w:val="24"/>
        </w:rPr>
        <w:t>provided</w:t>
      </w:r>
      <w:r w:rsidR="00335C82" w:rsidRPr="00EA5244">
        <w:rPr>
          <w:szCs w:val="24"/>
        </w:rPr>
        <w:t xml:space="preserve"> </w:t>
      </w:r>
      <w:r w:rsidR="00780DF8" w:rsidRPr="00EA5244">
        <w:rPr>
          <w:szCs w:val="24"/>
        </w:rPr>
        <w:t xml:space="preserve">as a result of Proposition 56 </w:t>
      </w:r>
      <w:r w:rsidR="006C01A2" w:rsidRPr="00EA5244">
        <w:rPr>
          <w:szCs w:val="24"/>
        </w:rPr>
        <w:t>(</w:t>
      </w:r>
      <w:r w:rsidRPr="00EA5244">
        <w:rPr>
          <w:szCs w:val="24"/>
        </w:rPr>
        <w:t xml:space="preserve">California </w:t>
      </w:r>
      <w:r w:rsidR="006C01A2" w:rsidRPr="00EA5244">
        <w:rPr>
          <w:szCs w:val="24"/>
        </w:rPr>
        <w:t>voter approved in 2016)</w:t>
      </w:r>
      <w:r w:rsidR="008716EC" w:rsidRPr="00EA5244">
        <w:rPr>
          <w:szCs w:val="24"/>
        </w:rPr>
        <w:t xml:space="preserve"> which </w:t>
      </w:r>
      <w:r w:rsidR="005902F9" w:rsidRPr="00EA5244">
        <w:rPr>
          <w:szCs w:val="24"/>
        </w:rPr>
        <w:t>provides certain</w:t>
      </w:r>
      <w:r w:rsidR="00335C82" w:rsidRPr="00EA5244">
        <w:rPr>
          <w:szCs w:val="24"/>
        </w:rPr>
        <w:t xml:space="preserve"> grant funds to be </w:t>
      </w:r>
      <w:r w:rsidR="008716EC" w:rsidRPr="00EA5244">
        <w:rPr>
          <w:szCs w:val="24"/>
        </w:rPr>
        <w:t xml:space="preserve">allocated </w:t>
      </w:r>
      <w:r w:rsidR="005902F9" w:rsidRPr="00EA5244">
        <w:rPr>
          <w:szCs w:val="24"/>
        </w:rPr>
        <w:t>by the CDE in order to accelerate and monitor the rate of decline in tobacco</w:t>
      </w:r>
      <w:r w:rsidR="008C1A77" w:rsidRPr="00EA5244">
        <w:rPr>
          <w:szCs w:val="24"/>
        </w:rPr>
        <w:t>-</w:t>
      </w:r>
      <w:r w:rsidR="005902F9" w:rsidRPr="00EA5244">
        <w:rPr>
          <w:szCs w:val="24"/>
        </w:rPr>
        <w:t xml:space="preserve">related disparities in California </w:t>
      </w:r>
      <w:r w:rsidR="008716EC" w:rsidRPr="00EA5244">
        <w:rPr>
          <w:szCs w:val="24"/>
        </w:rPr>
        <w:t xml:space="preserve">for </w:t>
      </w:r>
      <w:r w:rsidR="00335C82" w:rsidRPr="00EA5244">
        <w:rPr>
          <w:szCs w:val="24"/>
        </w:rPr>
        <w:t xml:space="preserve">subgroup(s) </w:t>
      </w:r>
      <w:r w:rsidR="00780DF8" w:rsidRPr="00EA5244">
        <w:rPr>
          <w:szCs w:val="24"/>
        </w:rPr>
        <w:t>(an es</w:t>
      </w:r>
      <w:r w:rsidR="00922909" w:rsidRPr="00EA5244">
        <w:rPr>
          <w:szCs w:val="24"/>
        </w:rPr>
        <w:t>timated $</w:t>
      </w:r>
      <w:r w:rsidR="00236E89" w:rsidRPr="00EA5244">
        <w:rPr>
          <w:szCs w:val="24"/>
        </w:rPr>
        <w:t>7</w:t>
      </w:r>
      <w:r w:rsidR="00922909" w:rsidRPr="00EA5244">
        <w:rPr>
          <w:szCs w:val="24"/>
        </w:rPr>
        <w:t xml:space="preserve"> million </w:t>
      </w:r>
      <w:r w:rsidR="00395E50" w:rsidRPr="00EA5244">
        <w:rPr>
          <w:szCs w:val="24"/>
        </w:rPr>
        <w:t xml:space="preserve">is </w:t>
      </w:r>
      <w:r w:rsidR="00922909" w:rsidRPr="00EA5244">
        <w:rPr>
          <w:szCs w:val="24"/>
        </w:rPr>
        <w:t>available</w:t>
      </w:r>
      <w:r w:rsidRPr="00EA5244">
        <w:rPr>
          <w:szCs w:val="24"/>
        </w:rPr>
        <w:t xml:space="preserve"> for a </w:t>
      </w:r>
      <w:proofErr w:type="gramStart"/>
      <w:r w:rsidRPr="00EA5244">
        <w:rPr>
          <w:szCs w:val="24"/>
        </w:rPr>
        <w:t>three</w:t>
      </w:r>
      <w:r w:rsidR="005F29F9" w:rsidRPr="00EA5244">
        <w:rPr>
          <w:szCs w:val="24"/>
        </w:rPr>
        <w:t xml:space="preserve"> </w:t>
      </w:r>
      <w:r w:rsidR="00395E50" w:rsidRPr="00EA5244">
        <w:rPr>
          <w:szCs w:val="24"/>
        </w:rPr>
        <w:t>year</w:t>
      </w:r>
      <w:proofErr w:type="gramEnd"/>
      <w:r w:rsidR="00395E50" w:rsidRPr="00EA5244">
        <w:rPr>
          <w:szCs w:val="24"/>
        </w:rPr>
        <w:t xml:space="preserve"> grant period</w:t>
      </w:r>
      <w:r w:rsidR="00922909" w:rsidRPr="00EA5244">
        <w:rPr>
          <w:szCs w:val="24"/>
        </w:rPr>
        <w:t>)</w:t>
      </w:r>
      <w:r w:rsidR="00C02440" w:rsidRPr="00EA5244">
        <w:rPr>
          <w:szCs w:val="24"/>
        </w:rPr>
        <w:t>.</w:t>
      </w:r>
    </w:p>
    <w:p w14:paraId="696A80EE" w14:textId="77777777" w:rsidR="00F43C69" w:rsidRPr="00EA5244" w:rsidRDefault="00780DF8" w:rsidP="00AB2AF1">
      <w:pPr>
        <w:numPr>
          <w:ilvl w:val="0"/>
          <w:numId w:val="13"/>
        </w:numPr>
        <w:spacing w:after="240"/>
        <w:rPr>
          <w:szCs w:val="24"/>
        </w:rPr>
      </w:pPr>
      <w:r w:rsidRPr="00EA5244">
        <w:rPr>
          <w:szCs w:val="24"/>
        </w:rPr>
        <w:t>School</w:t>
      </w:r>
      <w:r w:rsidR="003C7A93" w:rsidRPr="00EA5244">
        <w:rPr>
          <w:bCs w:val="0"/>
          <w:szCs w:val="24"/>
        </w:rPr>
        <w:t xml:space="preserve"> districts and</w:t>
      </w:r>
      <w:r w:rsidRPr="00EA5244">
        <w:rPr>
          <w:bCs w:val="0"/>
          <w:szCs w:val="24"/>
        </w:rPr>
        <w:t xml:space="preserve"> direct-funded charter schools serving g</w:t>
      </w:r>
      <w:r w:rsidR="005F29F9" w:rsidRPr="00EA5244">
        <w:rPr>
          <w:bCs w:val="0"/>
          <w:szCs w:val="24"/>
        </w:rPr>
        <w:t>rades six through twelve (6–12)</w:t>
      </w:r>
      <w:r w:rsidRPr="00EA5244">
        <w:rPr>
          <w:bCs w:val="0"/>
          <w:szCs w:val="24"/>
        </w:rPr>
        <w:t xml:space="preserve"> are eligible to apply </w:t>
      </w:r>
      <w:r w:rsidR="00F43C69" w:rsidRPr="00EA5244">
        <w:rPr>
          <w:bCs w:val="0"/>
          <w:szCs w:val="24"/>
        </w:rPr>
        <w:t xml:space="preserve">if they </w:t>
      </w:r>
      <w:r w:rsidR="006C01A2" w:rsidRPr="00EA5244">
        <w:rPr>
          <w:bCs w:val="0"/>
          <w:szCs w:val="24"/>
        </w:rPr>
        <w:t>meet the eligibility requirements</w:t>
      </w:r>
      <w:r w:rsidR="00031200" w:rsidRPr="00EA5244">
        <w:rPr>
          <w:szCs w:val="24"/>
        </w:rPr>
        <w:t>.</w:t>
      </w:r>
      <w:r w:rsidR="00BB5641" w:rsidRPr="00EA5244">
        <w:rPr>
          <w:szCs w:val="24"/>
        </w:rPr>
        <w:t xml:space="preserve"> County </w:t>
      </w:r>
      <w:r w:rsidR="00EA5184" w:rsidRPr="00EA5244">
        <w:rPr>
          <w:szCs w:val="24"/>
        </w:rPr>
        <w:t>o</w:t>
      </w:r>
      <w:r w:rsidR="00BB5641" w:rsidRPr="00EA5244">
        <w:rPr>
          <w:szCs w:val="24"/>
        </w:rPr>
        <w:t xml:space="preserve">ffices of </w:t>
      </w:r>
      <w:r w:rsidR="00EA5184" w:rsidRPr="00EA5244">
        <w:rPr>
          <w:szCs w:val="24"/>
        </w:rPr>
        <w:t>e</w:t>
      </w:r>
      <w:r w:rsidR="00BB5641" w:rsidRPr="00EA5244">
        <w:rPr>
          <w:szCs w:val="24"/>
        </w:rPr>
        <w:t>ducation (COEs) may apply only if the COE provides direct supervision over a specific school.</w:t>
      </w:r>
    </w:p>
    <w:p w14:paraId="35E1117D" w14:textId="77777777" w:rsidR="00780DF8" w:rsidRPr="00EA5244" w:rsidRDefault="0037515C" w:rsidP="00AB2AF1">
      <w:pPr>
        <w:pStyle w:val="ListParagraph"/>
        <w:numPr>
          <w:ilvl w:val="0"/>
          <w:numId w:val="13"/>
        </w:numPr>
        <w:spacing w:after="240"/>
        <w:rPr>
          <w:szCs w:val="24"/>
        </w:rPr>
      </w:pPr>
      <w:r w:rsidRPr="00EA5244">
        <w:rPr>
          <w:szCs w:val="24"/>
        </w:rPr>
        <w:t>Applicants must select one or more</w:t>
      </w:r>
      <w:r w:rsidR="00780DF8" w:rsidRPr="00EA5244">
        <w:rPr>
          <w:szCs w:val="24"/>
        </w:rPr>
        <w:t xml:space="preserve"> </w:t>
      </w:r>
      <w:r w:rsidR="005902F9" w:rsidRPr="00EA5244">
        <w:rPr>
          <w:szCs w:val="24"/>
        </w:rPr>
        <w:t xml:space="preserve">of the priority </w:t>
      </w:r>
      <w:proofErr w:type="gramStart"/>
      <w:r w:rsidR="005902F9" w:rsidRPr="00EA5244">
        <w:rPr>
          <w:szCs w:val="24"/>
        </w:rPr>
        <w:t>s</w:t>
      </w:r>
      <w:r w:rsidR="00780DF8" w:rsidRPr="00EA5244">
        <w:rPr>
          <w:szCs w:val="24"/>
        </w:rPr>
        <w:t>ubgroup</w:t>
      </w:r>
      <w:proofErr w:type="gramEnd"/>
      <w:r w:rsidR="00780DF8" w:rsidRPr="00EA5244">
        <w:rPr>
          <w:szCs w:val="24"/>
        </w:rPr>
        <w:t xml:space="preserve">(s) </w:t>
      </w:r>
      <w:r w:rsidR="005902F9" w:rsidRPr="00EA5244">
        <w:rPr>
          <w:szCs w:val="24"/>
        </w:rPr>
        <w:t xml:space="preserve">(defined below) </w:t>
      </w:r>
      <w:r w:rsidR="00780DF8" w:rsidRPr="00EA5244">
        <w:rPr>
          <w:szCs w:val="24"/>
        </w:rPr>
        <w:t>in which to develop specific strategies to accelerate and monitor the rate of decline in tobacco-related disparities</w:t>
      </w:r>
      <w:r w:rsidRPr="00EA5244">
        <w:rPr>
          <w:szCs w:val="24"/>
        </w:rPr>
        <w:t>,</w:t>
      </w:r>
      <w:r w:rsidR="00780DF8" w:rsidRPr="00EA5244">
        <w:rPr>
          <w:szCs w:val="24"/>
        </w:rPr>
        <w:t xml:space="preserve"> for the purpose of eliminating tobacco-related disparities</w:t>
      </w:r>
      <w:r w:rsidR="00B669C3" w:rsidRPr="00EA5244">
        <w:rPr>
          <w:szCs w:val="24"/>
        </w:rPr>
        <w:t>.</w:t>
      </w:r>
    </w:p>
    <w:p w14:paraId="1668B8E3" w14:textId="77777777" w:rsidR="00F43C69" w:rsidRPr="00EA5244" w:rsidRDefault="00236E89" w:rsidP="00AB2AF1">
      <w:pPr>
        <w:numPr>
          <w:ilvl w:val="0"/>
          <w:numId w:val="13"/>
        </w:numPr>
        <w:spacing w:after="240"/>
        <w:rPr>
          <w:bCs w:val="0"/>
          <w:szCs w:val="24"/>
        </w:rPr>
      </w:pPr>
      <w:r w:rsidRPr="00EA5244">
        <w:rPr>
          <w:bCs w:val="0"/>
          <w:szCs w:val="24"/>
        </w:rPr>
        <w:t>The TUPE O</w:t>
      </w:r>
      <w:r w:rsidR="007D39D3" w:rsidRPr="00EA5244">
        <w:rPr>
          <w:bCs w:val="0"/>
          <w:szCs w:val="24"/>
        </w:rPr>
        <w:t>ffice will post</w:t>
      </w:r>
      <w:r w:rsidR="00F519DD" w:rsidRPr="00EA5244">
        <w:rPr>
          <w:bCs w:val="0"/>
          <w:szCs w:val="24"/>
        </w:rPr>
        <w:t xml:space="preserve"> a pre-recorded w</w:t>
      </w:r>
      <w:r w:rsidR="00F43C69" w:rsidRPr="00EA5244">
        <w:rPr>
          <w:bCs w:val="0"/>
          <w:szCs w:val="24"/>
        </w:rPr>
        <w:t xml:space="preserve">ebinar on </w:t>
      </w:r>
      <w:r w:rsidR="00887ED0">
        <w:rPr>
          <w:b/>
          <w:bCs w:val="0"/>
          <w:szCs w:val="24"/>
        </w:rPr>
        <w:t>Wedne</w:t>
      </w:r>
      <w:r w:rsidR="0065235F">
        <w:rPr>
          <w:b/>
          <w:bCs w:val="0"/>
          <w:szCs w:val="24"/>
        </w:rPr>
        <w:t>sday</w:t>
      </w:r>
      <w:r w:rsidR="00F43C69" w:rsidRPr="00EA5244">
        <w:rPr>
          <w:b/>
          <w:bCs w:val="0"/>
          <w:szCs w:val="24"/>
        </w:rPr>
        <w:t>,</w:t>
      </w:r>
      <w:r w:rsidR="00F43C69" w:rsidRPr="00EA5244">
        <w:rPr>
          <w:bCs w:val="0"/>
          <w:szCs w:val="24"/>
        </w:rPr>
        <w:t xml:space="preserve"> </w:t>
      </w:r>
      <w:r w:rsidR="00887ED0">
        <w:rPr>
          <w:b/>
          <w:bCs w:val="0"/>
          <w:szCs w:val="24"/>
        </w:rPr>
        <w:t>May 22</w:t>
      </w:r>
      <w:r w:rsidR="00F43C69" w:rsidRPr="00EA5244">
        <w:rPr>
          <w:b/>
          <w:bCs w:val="0"/>
          <w:szCs w:val="24"/>
        </w:rPr>
        <w:t>, 2019.</w:t>
      </w:r>
      <w:r w:rsidR="004F4E77" w:rsidRPr="00EA5244">
        <w:rPr>
          <w:bCs w:val="0"/>
          <w:szCs w:val="24"/>
        </w:rPr>
        <w:t xml:space="preserve"> The purpose of the w</w:t>
      </w:r>
      <w:r w:rsidR="00F43C69" w:rsidRPr="00EA5244">
        <w:rPr>
          <w:bCs w:val="0"/>
          <w:szCs w:val="24"/>
        </w:rPr>
        <w:t>ebinar is to provide guidance to assist prospective applicants with completing the</w:t>
      </w:r>
      <w:r w:rsidR="00922909" w:rsidRPr="00EA5244">
        <w:rPr>
          <w:bCs w:val="0"/>
          <w:szCs w:val="24"/>
        </w:rPr>
        <w:t xml:space="preserve"> Health Disparities application</w:t>
      </w:r>
      <w:r w:rsidR="00031200" w:rsidRPr="00EA5244">
        <w:rPr>
          <w:bCs w:val="0"/>
          <w:szCs w:val="24"/>
        </w:rPr>
        <w:t>.</w:t>
      </w:r>
      <w:r w:rsidR="0041722C" w:rsidRPr="00EA5244">
        <w:rPr>
          <w:bCs w:val="0"/>
          <w:szCs w:val="24"/>
        </w:rPr>
        <w:t xml:space="preserve"> The webinar may be viewed at any time after posting.</w:t>
      </w:r>
    </w:p>
    <w:p w14:paraId="4A899316" w14:textId="77777777" w:rsidR="00F43C69" w:rsidRPr="00AE232B" w:rsidRDefault="00F43C69" w:rsidP="00AB2AF1">
      <w:pPr>
        <w:numPr>
          <w:ilvl w:val="0"/>
          <w:numId w:val="13"/>
        </w:numPr>
        <w:spacing w:after="240"/>
        <w:rPr>
          <w:bCs w:val="0"/>
          <w:szCs w:val="24"/>
        </w:rPr>
      </w:pPr>
      <w:r w:rsidRPr="00EA5244">
        <w:rPr>
          <w:szCs w:val="24"/>
        </w:rPr>
        <w:t>The</w:t>
      </w:r>
      <w:r w:rsidR="007D39D3" w:rsidRPr="00EA5244">
        <w:rPr>
          <w:szCs w:val="24"/>
        </w:rPr>
        <w:t xml:space="preserve"> TUPE Office will provide a</w:t>
      </w:r>
      <w:r w:rsidR="003961EE" w:rsidRPr="00EA5244">
        <w:rPr>
          <w:szCs w:val="24"/>
        </w:rPr>
        <w:t>n</w:t>
      </w:r>
      <w:r w:rsidRPr="00EA5244">
        <w:rPr>
          <w:szCs w:val="24"/>
        </w:rPr>
        <w:t xml:space="preserve"> RFA Helpdes</w:t>
      </w:r>
      <w:r w:rsidR="0089529F" w:rsidRPr="00EA5244">
        <w:rPr>
          <w:szCs w:val="24"/>
        </w:rPr>
        <w:t xml:space="preserve">k </w:t>
      </w:r>
      <w:r w:rsidR="00B669C3" w:rsidRPr="00EA5244">
        <w:rPr>
          <w:szCs w:val="24"/>
        </w:rPr>
        <w:t xml:space="preserve">and FAQ </w:t>
      </w:r>
      <w:r w:rsidR="008C1A77" w:rsidRPr="00EA5244">
        <w:rPr>
          <w:szCs w:val="24"/>
        </w:rPr>
        <w:t xml:space="preserve">web </w:t>
      </w:r>
      <w:r w:rsidR="00B669C3" w:rsidRPr="00EA5244">
        <w:rPr>
          <w:szCs w:val="24"/>
        </w:rPr>
        <w:t xml:space="preserve">page </w:t>
      </w:r>
      <w:r w:rsidR="0089529F" w:rsidRPr="00EA5244">
        <w:rPr>
          <w:szCs w:val="24"/>
        </w:rPr>
        <w:t>to assist applicants with RFA-</w:t>
      </w:r>
      <w:r w:rsidRPr="00EA5244">
        <w:rPr>
          <w:szCs w:val="24"/>
        </w:rPr>
        <w:t xml:space="preserve">related questions. The </w:t>
      </w:r>
      <w:r w:rsidR="00E55E7D" w:rsidRPr="00AE232B">
        <w:rPr>
          <w:szCs w:val="24"/>
        </w:rPr>
        <w:t>RFA</w:t>
      </w:r>
      <w:r w:rsidRPr="00EA5244">
        <w:rPr>
          <w:szCs w:val="24"/>
        </w:rPr>
        <w:t xml:space="preserve"> Helpdesk will be available from </w:t>
      </w:r>
      <w:r w:rsidR="00887ED0">
        <w:rPr>
          <w:b/>
          <w:szCs w:val="24"/>
        </w:rPr>
        <w:t>May 15</w:t>
      </w:r>
      <w:r w:rsidRPr="00EA5244">
        <w:rPr>
          <w:b/>
          <w:szCs w:val="24"/>
        </w:rPr>
        <w:t>, 2019</w:t>
      </w:r>
      <w:r w:rsidR="001740D3">
        <w:rPr>
          <w:b/>
          <w:szCs w:val="24"/>
        </w:rPr>
        <w:t>,</w:t>
      </w:r>
      <w:r w:rsidR="00887ED0">
        <w:rPr>
          <w:b/>
          <w:szCs w:val="24"/>
        </w:rPr>
        <w:t xml:space="preserve"> to June 14</w:t>
      </w:r>
      <w:r w:rsidRPr="00EA5244">
        <w:rPr>
          <w:b/>
          <w:szCs w:val="24"/>
        </w:rPr>
        <w:t>, 2019</w:t>
      </w:r>
      <w:r w:rsidR="00031200" w:rsidRPr="00EA5244">
        <w:rPr>
          <w:b/>
          <w:szCs w:val="24"/>
        </w:rPr>
        <w:t>.</w:t>
      </w:r>
      <w:r w:rsidR="009E35B5">
        <w:rPr>
          <w:b/>
          <w:szCs w:val="24"/>
        </w:rPr>
        <w:t xml:space="preserve"> </w:t>
      </w:r>
      <w:r w:rsidR="00527D77" w:rsidRPr="00AE232B">
        <w:rPr>
          <w:szCs w:val="24"/>
        </w:rPr>
        <w:t xml:space="preserve">All questions submitted for FAQ posting must be received by </w:t>
      </w:r>
      <w:r w:rsidR="00887ED0">
        <w:rPr>
          <w:b/>
          <w:szCs w:val="24"/>
        </w:rPr>
        <w:t>June 7</w:t>
      </w:r>
      <w:r w:rsidR="00527D77" w:rsidRPr="00AE232B">
        <w:rPr>
          <w:b/>
          <w:szCs w:val="24"/>
        </w:rPr>
        <w:t>, 2019.</w:t>
      </w:r>
      <w:r w:rsidR="00527D77" w:rsidRPr="00AE232B">
        <w:rPr>
          <w:szCs w:val="24"/>
        </w:rPr>
        <w:t xml:space="preserve"> All</w:t>
      </w:r>
      <w:r w:rsidR="00E55E7D" w:rsidRPr="00AE232B">
        <w:rPr>
          <w:szCs w:val="24"/>
        </w:rPr>
        <w:t xml:space="preserve"> </w:t>
      </w:r>
      <w:r w:rsidR="00527D77" w:rsidRPr="00AE232B">
        <w:rPr>
          <w:szCs w:val="24"/>
        </w:rPr>
        <w:t>answers</w:t>
      </w:r>
      <w:r w:rsidR="00E55E7D" w:rsidRPr="00AE232B">
        <w:rPr>
          <w:szCs w:val="24"/>
        </w:rPr>
        <w:t xml:space="preserve"> </w:t>
      </w:r>
      <w:r w:rsidR="009E35B5" w:rsidRPr="00AE232B">
        <w:rPr>
          <w:szCs w:val="24"/>
        </w:rPr>
        <w:t xml:space="preserve">will be </w:t>
      </w:r>
      <w:r w:rsidR="00E55E7D" w:rsidRPr="00AE232B">
        <w:rPr>
          <w:szCs w:val="24"/>
        </w:rPr>
        <w:t>posted between</w:t>
      </w:r>
      <w:r w:rsidR="009E35B5" w:rsidRPr="00AE232B">
        <w:rPr>
          <w:szCs w:val="24"/>
        </w:rPr>
        <w:t xml:space="preserve"> </w:t>
      </w:r>
      <w:r w:rsidR="00887ED0">
        <w:rPr>
          <w:b/>
          <w:szCs w:val="24"/>
        </w:rPr>
        <w:t>May 28</w:t>
      </w:r>
      <w:r w:rsidR="009E35B5" w:rsidRPr="00AE232B">
        <w:rPr>
          <w:b/>
          <w:szCs w:val="24"/>
        </w:rPr>
        <w:t>, 2019</w:t>
      </w:r>
      <w:r w:rsidR="001740D3" w:rsidRPr="00AE232B">
        <w:rPr>
          <w:b/>
          <w:szCs w:val="24"/>
        </w:rPr>
        <w:t>,</w:t>
      </w:r>
      <w:r w:rsidR="00E55E7D" w:rsidRPr="00AE232B">
        <w:rPr>
          <w:szCs w:val="24"/>
        </w:rPr>
        <w:t xml:space="preserve"> and</w:t>
      </w:r>
      <w:r w:rsidR="009E35B5" w:rsidRPr="00AE232B">
        <w:rPr>
          <w:szCs w:val="24"/>
        </w:rPr>
        <w:t xml:space="preserve"> </w:t>
      </w:r>
      <w:r w:rsidR="00887ED0">
        <w:rPr>
          <w:b/>
          <w:szCs w:val="24"/>
        </w:rPr>
        <w:t>June 14</w:t>
      </w:r>
      <w:r w:rsidR="009E35B5" w:rsidRPr="00AE232B">
        <w:rPr>
          <w:b/>
          <w:szCs w:val="24"/>
        </w:rPr>
        <w:t>, 2019.</w:t>
      </w:r>
      <w:r w:rsidR="00527D77" w:rsidRPr="00AE232B">
        <w:rPr>
          <w:b/>
          <w:szCs w:val="24"/>
        </w:rPr>
        <w:t xml:space="preserve"> </w:t>
      </w:r>
    </w:p>
    <w:p w14:paraId="1ADC9CCB" w14:textId="77777777" w:rsidR="00900567" w:rsidRPr="00EA5244" w:rsidRDefault="00900567" w:rsidP="00AB2AF1">
      <w:pPr>
        <w:numPr>
          <w:ilvl w:val="0"/>
          <w:numId w:val="13"/>
        </w:numPr>
        <w:spacing w:after="240"/>
        <w:rPr>
          <w:bCs w:val="0"/>
          <w:szCs w:val="24"/>
        </w:rPr>
      </w:pPr>
      <w:r w:rsidRPr="00EA5244">
        <w:rPr>
          <w:szCs w:val="24"/>
        </w:rPr>
        <w:t xml:space="preserve">All required </w:t>
      </w:r>
      <w:r w:rsidR="00C26942" w:rsidRPr="00EA5244">
        <w:rPr>
          <w:szCs w:val="24"/>
        </w:rPr>
        <w:t xml:space="preserve">application </w:t>
      </w:r>
      <w:r w:rsidRPr="00EA5244">
        <w:rPr>
          <w:szCs w:val="24"/>
        </w:rPr>
        <w:t xml:space="preserve">forms and </w:t>
      </w:r>
      <w:r w:rsidR="00C960AB" w:rsidRPr="00EA5244">
        <w:rPr>
          <w:szCs w:val="24"/>
        </w:rPr>
        <w:t>P</w:t>
      </w:r>
      <w:r w:rsidR="00C26942" w:rsidRPr="00EA5244">
        <w:rPr>
          <w:szCs w:val="24"/>
        </w:rPr>
        <w:t>rogram</w:t>
      </w:r>
      <w:r w:rsidR="00C960AB" w:rsidRPr="00EA5244">
        <w:rPr>
          <w:szCs w:val="24"/>
        </w:rPr>
        <w:t xml:space="preserve"> R</w:t>
      </w:r>
      <w:r w:rsidRPr="00EA5244">
        <w:rPr>
          <w:szCs w:val="24"/>
        </w:rPr>
        <w:t>esources</w:t>
      </w:r>
      <w:r w:rsidR="00C960AB" w:rsidRPr="00EA5244">
        <w:rPr>
          <w:szCs w:val="24"/>
        </w:rPr>
        <w:t xml:space="preserve"> (</w:t>
      </w:r>
      <w:r w:rsidR="005B22DA">
        <w:rPr>
          <w:szCs w:val="24"/>
        </w:rPr>
        <w:t>Appendix 4</w:t>
      </w:r>
      <w:r w:rsidR="00C960AB" w:rsidRPr="00EA5244">
        <w:rPr>
          <w:szCs w:val="24"/>
        </w:rPr>
        <w:t>)</w:t>
      </w:r>
      <w:r w:rsidRPr="00EA5244">
        <w:rPr>
          <w:szCs w:val="24"/>
        </w:rPr>
        <w:t xml:space="preserve"> are available on the </w:t>
      </w:r>
      <w:r w:rsidR="002E5945">
        <w:rPr>
          <w:szCs w:val="24"/>
        </w:rPr>
        <w:t xml:space="preserve">CDE </w:t>
      </w:r>
      <w:r w:rsidRPr="00EA5244">
        <w:rPr>
          <w:szCs w:val="24"/>
        </w:rPr>
        <w:t xml:space="preserve">TUPE </w:t>
      </w:r>
      <w:r w:rsidR="00661BC7">
        <w:rPr>
          <w:szCs w:val="24"/>
        </w:rPr>
        <w:t>RFA</w:t>
      </w:r>
      <w:r w:rsidR="00922909" w:rsidRPr="00EA5244">
        <w:rPr>
          <w:szCs w:val="24"/>
        </w:rPr>
        <w:t xml:space="preserve"> </w:t>
      </w:r>
      <w:r w:rsidR="003961EE" w:rsidRPr="00EA5244">
        <w:rPr>
          <w:szCs w:val="24"/>
        </w:rPr>
        <w:t>web page at</w:t>
      </w:r>
      <w:r w:rsidRPr="00EA5244">
        <w:rPr>
          <w:szCs w:val="24"/>
        </w:rPr>
        <w:t xml:space="preserve"> </w:t>
      </w:r>
      <w:hyperlink r:id="rId19" w:history="1">
        <w:r w:rsidR="00051514" w:rsidRPr="007868C1">
          <w:rPr>
            <w:rStyle w:val="Hyperlink"/>
            <w:rFonts w:cs="Arial"/>
            <w:szCs w:val="24"/>
          </w:rPr>
          <w:t>https://www.cde.ca.gov/fg/fo/r8/disparitiesrfa.asp</w:t>
        </w:r>
      </w:hyperlink>
      <w:r w:rsidR="00031200" w:rsidRPr="00EA5244">
        <w:rPr>
          <w:szCs w:val="24"/>
        </w:rPr>
        <w:t>.</w:t>
      </w:r>
      <w:r w:rsidR="00DF49EC" w:rsidRPr="00EA5244">
        <w:rPr>
          <w:szCs w:val="24"/>
        </w:rPr>
        <w:t xml:space="preserve"> </w:t>
      </w:r>
    </w:p>
    <w:p w14:paraId="1C77DD82" w14:textId="77777777" w:rsidR="00846FFC" w:rsidRPr="00EA5244" w:rsidRDefault="0037515C" w:rsidP="00AB2AF1">
      <w:pPr>
        <w:numPr>
          <w:ilvl w:val="0"/>
          <w:numId w:val="13"/>
        </w:numPr>
        <w:spacing w:after="480"/>
        <w:rPr>
          <w:szCs w:val="24"/>
        </w:rPr>
        <w:sectPr w:rsidR="00846FFC" w:rsidRPr="00EA5244" w:rsidSect="005C4954">
          <w:pgSz w:w="12240" w:h="15840" w:code="1"/>
          <w:pgMar w:top="1440" w:right="1440" w:bottom="1440" w:left="1440" w:header="720" w:footer="720" w:gutter="0"/>
          <w:pgNumType w:fmt="lowerRoman"/>
          <w:cols w:space="720"/>
          <w:docGrid w:linePitch="326"/>
        </w:sectPr>
      </w:pPr>
      <w:r w:rsidRPr="00EA5244">
        <w:rPr>
          <w:szCs w:val="24"/>
        </w:rPr>
        <w:t xml:space="preserve">The </w:t>
      </w:r>
      <w:r w:rsidR="00922909" w:rsidRPr="00EA5244">
        <w:rPr>
          <w:szCs w:val="24"/>
        </w:rPr>
        <w:t xml:space="preserve">grant award cycle </w:t>
      </w:r>
      <w:r w:rsidRPr="00EA5244">
        <w:rPr>
          <w:szCs w:val="24"/>
        </w:rPr>
        <w:t>is for</w:t>
      </w:r>
      <w:r w:rsidR="00922909" w:rsidRPr="00EA5244">
        <w:rPr>
          <w:szCs w:val="24"/>
        </w:rPr>
        <w:t xml:space="preserve"> three years; however, </w:t>
      </w:r>
      <w:r w:rsidRPr="00EA5244">
        <w:rPr>
          <w:szCs w:val="24"/>
        </w:rPr>
        <w:t xml:space="preserve">if funded, </w:t>
      </w:r>
      <w:r w:rsidR="00922909" w:rsidRPr="00EA5244">
        <w:rPr>
          <w:szCs w:val="24"/>
        </w:rPr>
        <w:t>Grant Award Notifications (AO-400s) will be allocated in annual increments</w:t>
      </w:r>
      <w:r w:rsidRPr="00EA5244">
        <w:rPr>
          <w:szCs w:val="24"/>
        </w:rPr>
        <w:t xml:space="preserve"> with annual reporting requirements</w:t>
      </w:r>
      <w:r w:rsidR="00031200" w:rsidRPr="00EA5244">
        <w:rPr>
          <w:szCs w:val="24"/>
        </w:rPr>
        <w:t>.</w:t>
      </w:r>
    </w:p>
    <w:sdt>
      <w:sdtPr>
        <w:rPr>
          <w:rFonts w:ascii="Arial" w:hAnsi="Arial" w:cs="Arial"/>
          <w:b w:val="0"/>
          <w:caps/>
          <w:color w:val="auto"/>
          <w:sz w:val="24"/>
          <w:szCs w:val="20"/>
          <w:lang w:eastAsia="en-US"/>
        </w:rPr>
        <w:id w:val="-1732387318"/>
        <w:docPartObj>
          <w:docPartGallery w:val="Table of Contents"/>
          <w:docPartUnique/>
        </w:docPartObj>
      </w:sdtPr>
      <w:sdtEndPr>
        <w:rPr>
          <w:rFonts w:cs="Calibri"/>
          <w:b/>
          <w:noProof/>
        </w:rPr>
      </w:sdtEndPr>
      <w:sdtContent>
        <w:p w14:paraId="3D797BD3" w14:textId="77777777" w:rsidR="00846FFC" w:rsidRPr="00EA5244" w:rsidRDefault="00846FFC" w:rsidP="00996386">
          <w:pPr>
            <w:pStyle w:val="TOCHeading"/>
            <w:spacing w:before="0"/>
            <w:jc w:val="center"/>
            <w:rPr>
              <w:rFonts w:ascii="Arial" w:hAnsi="Arial" w:cs="Arial"/>
              <w:color w:val="auto"/>
              <w:sz w:val="24"/>
              <w:szCs w:val="24"/>
            </w:rPr>
          </w:pPr>
          <w:r w:rsidRPr="00EA5244">
            <w:rPr>
              <w:rFonts w:ascii="Arial" w:hAnsi="Arial" w:cs="Arial"/>
              <w:color w:val="auto"/>
              <w:sz w:val="24"/>
              <w:szCs w:val="24"/>
            </w:rPr>
            <w:t>Table of Contents</w:t>
          </w:r>
        </w:p>
        <w:p w14:paraId="78901EF2" w14:textId="77777777" w:rsidR="00344AA9" w:rsidRDefault="00F45BB1">
          <w:pPr>
            <w:pStyle w:val="TOC1"/>
            <w:rPr>
              <w:rFonts w:asciiTheme="minorHAnsi" w:eastAsiaTheme="minorEastAsia" w:hAnsiTheme="minorHAnsi" w:cstheme="minorBidi"/>
              <w:b w:val="0"/>
              <w:bCs w:val="0"/>
              <w:caps w:val="0"/>
              <w:noProof/>
              <w:sz w:val="22"/>
              <w:szCs w:val="22"/>
            </w:rPr>
          </w:pPr>
          <w:r w:rsidRPr="00EA5244">
            <w:rPr>
              <w:rFonts w:cs="Arial"/>
            </w:rPr>
            <w:fldChar w:fldCharType="begin"/>
          </w:r>
          <w:r w:rsidRPr="00EA5244">
            <w:rPr>
              <w:rFonts w:cs="Arial"/>
            </w:rPr>
            <w:instrText xml:space="preserve"> TOC \h \z \t "Heading 3,1,Heading 4,2" </w:instrText>
          </w:r>
          <w:r w:rsidRPr="00EA5244">
            <w:rPr>
              <w:rFonts w:cs="Arial"/>
            </w:rPr>
            <w:fldChar w:fldCharType="separate"/>
          </w:r>
          <w:hyperlink w:anchor="_Toc6831525" w:history="1">
            <w:r w:rsidR="00344AA9" w:rsidRPr="006D380E">
              <w:rPr>
                <w:rStyle w:val="Hyperlink"/>
                <w:noProof/>
              </w:rPr>
              <w:t>I.</w:t>
            </w:r>
            <w:r w:rsidR="00344AA9">
              <w:rPr>
                <w:rFonts w:asciiTheme="minorHAnsi" w:eastAsiaTheme="minorEastAsia" w:hAnsiTheme="minorHAnsi" w:cstheme="minorBidi"/>
                <w:b w:val="0"/>
                <w:bCs w:val="0"/>
                <w:caps w:val="0"/>
                <w:noProof/>
                <w:sz w:val="22"/>
                <w:szCs w:val="22"/>
              </w:rPr>
              <w:tab/>
            </w:r>
            <w:r w:rsidR="00344AA9" w:rsidRPr="006D380E">
              <w:rPr>
                <w:rStyle w:val="Hyperlink"/>
                <w:noProof/>
              </w:rPr>
              <w:t>Critical Dates for the Application Process</w:t>
            </w:r>
            <w:r w:rsidR="00344AA9">
              <w:rPr>
                <w:noProof/>
                <w:webHidden/>
              </w:rPr>
              <w:tab/>
            </w:r>
            <w:r w:rsidR="00344AA9">
              <w:rPr>
                <w:noProof/>
                <w:webHidden/>
              </w:rPr>
              <w:fldChar w:fldCharType="begin"/>
            </w:r>
            <w:r w:rsidR="00344AA9">
              <w:rPr>
                <w:noProof/>
                <w:webHidden/>
              </w:rPr>
              <w:instrText xml:space="preserve"> PAGEREF _Toc6831525 \h </w:instrText>
            </w:r>
            <w:r w:rsidR="00344AA9">
              <w:rPr>
                <w:noProof/>
                <w:webHidden/>
              </w:rPr>
            </w:r>
            <w:r w:rsidR="00344AA9">
              <w:rPr>
                <w:noProof/>
                <w:webHidden/>
              </w:rPr>
              <w:fldChar w:fldCharType="separate"/>
            </w:r>
            <w:r w:rsidR="00521868">
              <w:rPr>
                <w:noProof/>
                <w:webHidden/>
              </w:rPr>
              <w:t>1</w:t>
            </w:r>
            <w:r w:rsidR="00344AA9">
              <w:rPr>
                <w:noProof/>
                <w:webHidden/>
              </w:rPr>
              <w:fldChar w:fldCharType="end"/>
            </w:r>
          </w:hyperlink>
        </w:p>
        <w:p w14:paraId="4C002D30" w14:textId="77777777" w:rsidR="00344AA9" w:rsidRDefault="00A37494">
          <w:pPr>
            <w:pStyle w:val="TOC1"/>
            <w:rPr>
              <w:rFonts w:asciiTheme="minorHAnsi" w:eastAsiaTheme="minorEastAsia" w:hAnsiTheme="minorHAnsi" w:cstheme="minorBidi"/>
              <w:b w:val="0"/>
              <w:bCs w:val="0"/>
              <w:caps w:val="0"/>
              <w:noProof/>
              <w:sz w:val="22"/>
              <w:szCs w:val="22"/>
            </w:rPr>
          </w:pPr>
          <w:hyperlink w:anchor="_Toc6831526" w:history="1">
            <w:r w:rsidR="00344AA9" w:rsidRPr="006D380E">
              <w:rPr>
                <w:rStyle w:val="Hyperlink"/>
                <w:noProof/>
              </w:rPr>
              <w:t>II.</w:t>
            </w:r>
            <w:r w:rsidR="00344AA9">
              <w:rPr>
                <w:rFonts w:asciiTheme="minorHAnsi" w:eastAsiaTheme="minorEastAsia" w:hAnsiTheme="minorHAnsi" w:cstheme="minorBidi"/>
                <w:b w:val="0"/>
                <w:bCs w:val="0"/>
                <w:caps w:val="0"/>
                <w:noProof/>
                <w:sz w:val="22"/>
                <w:szCs w:val="22"/>
              </w:rPr>
              <w:tab/>
            </w:r>
            <w:r w:rsidR="00344AA9" w:rsidRPr="006D380E">
              <w:rPr>
                <w:rStyle w:val="Hyperlink"/>
                <w:noProof/>
              </w:rPr>
              <w:t>Description and Purpose of the Program</w:t>
            </w:r>
            <w:r w:rsidR="00344AA9">
              <w:rPr>
                <w:noProof/>
                <w:webHidden/>
              </w:rPr>
              <w:tab/>
            </w:r>
            <w:r w:rsidR="00344AA9">
              <w:rPr>
                <w:noProof/>
                <w:webHidden/>
              </w:rPr>
              <w:fldChar w:fldCharType="begin"/>
            </w:r>
            <w:r w:rsidR="00344AA9">
              <w:rPr>
                <w:noProof/>
                <w:webHidden/>
              </w:rPr>
              <w:instrText xml:space="preserve"> PAGEREF _Toc6831526 \h </w:instrText>
            </w:r>
            <w:r w:rsidR="00344AA9">
              <w:rPr>
                <w:noProof/>
                <w:webHidden/>
              </w:rPr>
            </w:r>
            <w:r w:rsidR="00344AA9">
              <w:rPr>
                <w:noProof/>
                <w:webHidden/>
              </w:rPr>
              <w:fldChar w:fldCharType="separate"/>
            </w:r>
            <w:r w:rsidR="00521868">
              <w:rPr>
                <w:noProof/>
                <w:webHidden/>
              </w:rPr>
              <w:t>2</w:t>
            </w:r>
            <w:r w:rsidR="00344AA9">
              <w:rPr>
                <w:noProof/>
                <w:webHidden/>
              </w:rPr>
              <w:fldChar w:fldCharType="end"/>
            </w:r>
          </w:hyperlink>
        </w:p>
        <w:p w14:paraId="3DD26D45" w14:textId="77777777" w:rsidR="00344AA9" w:rsidRDefault="00A37494">
          <w:pPr>
            <w:pStyle w:val="TOC2"/>
            <w:tabs>
              <w:tab w:val="left" w:pos="720"/>
              <w:tab w:val="right" w:leader="dot" w:pos="9350"/>
            </w:tabs>
            <w:rPr>
              <w:rFonts w:asciiTheme="minorHAnsi" w:eastAsiaTheme="minorEastAsia" w:hAnsiTheme="minorHAnsi" w:cstheme="minorBidi"/>
              <w:smallCaps w:val="0"/>
              <w:noProof/>
              <w:sz w:val="22"/>
              <w:szCs w:val="22"/>
            </w:rPr>
          </w:pPr>
          <w:hyperlink w:anchor="_Toc6831527" w:history="1">
            <w:r w:rsidR="00344AA9" w:rsidRPr="006D380E">
              <w:rPr>
                <w:rStyle w:val="Hyperlink"/>
                <w:noProof/>
              </w:rPr>
              <w:t>A.</w:t>
            </w:r>
            <w:r w:rsidR="00344AA9">
              <w:rPr>
                <w:rFonts w:asciiTheme="minorHAnsi" w:eastAsiaTheme="minorEastAsia" w:hAnsiTheme="minorHAnsi" w:cstheme="minorBidi"/>
                <w:smallCaps w:val="0"/>
                <w:noProof/>
                <w:sz w:val="22"/>
                <w:szCs w:val="22"/>
              </w:rPr>
              <w:tab/>
            </w:r>
            <w:r w:rsidR="00344AA9" w:rsidRPr="006D380E">
              <w:rPr>
                <w:rStyle w:val="Hyperlink"/>
                <w:noProof/>
              </w:rPr>
              <w:t>Background</w:t>
            </w:r>
            <w:r w:rsidR="00344AA9">
              <w:rPr>
                <w:noProof/>
                <w:webHidden/>
              </w:rPr>
              <w:tab/>
            </w:r>
            <w:r w:rsidR="00344AA9">
              <w:rPr>
                <w:noProof/>
                <w:webHidden/>
              </w:rPr>
              <w:fldChar w:fldCharType="begin"/>
            </w:r>
            <w:r w:rsidR="00344AA9">
              <w:rPr>
                <w:noProof/>
                <w:webHidden/>
              </w:rPr>
              <w:instrText xml:space="preserve"> PAGEREF _Toc6831527 \h </w:instrText>
            </w:r>
            <w:r w:rsidR="00344AA9">
              <w:rPr>
                <w:noProof/>
                <w:webHidden/>
              </w:rPr>
            </w:r>
            <w:r w:rsidR="00344AA9">
              <w:rPr>
                <w:noProof/>
                <w:webHidden/>
              </w:rPr>
              <w:fldChar w:fldCharType="separate"/>
            </w:r>
            <w:r w:rsidR="00521868">
              <w:rPr>
                <w:noProof/>
                <w:webHidden/>
              </w:rPr>
              <w:t>2</w:t>
            </w:r>
            <w:r w:rsidR="00344AA9">
              <w:rPr>
                <w:noProof/>
                <w:webHidden/>
              </w:rPr>
              <w:fldChar w:fldCharType="end"/>
            </w:r>
          </w:hyperlink>
        </w:p>
        <w:p w14:paraId="4CB6B9F2" w14:textId="77777777" w:rsidR="00344AA9" w:rsidRDefault="00A37494">
          <w:pPr>
            <w:pStyle w:val="TOC2"/>
            <w:tabs>
              <w:tab w:val="left" w:pos="720"/>
              <w:tab w:val="right" w:leader="dot" w:pos="9350"/>
            </w:tabs>
            <w:rPr>
              <w:rFonts w:asciiTheme="minorHAnsi" w:eastAsiaTheme="minorEastAsia" w:hAnsiTheme="minorHAnsi" w:cstheme="minorBidi"/>
              <w:smallCaps w:val="0"/>
              <w:noProof/>
              <w:sz w:val="22"/>
              <w:szCs w:val="22"/>
            </w:rPr>
          </w:pPr>
          <w:hyperlink w:anchor="_Toc6831528" w:history="1">
            <w:r w:rsidR="00344AA9" w:rsidRPr="006D380E">
              <w:rPr>
                <w:rStyle w:val="Hyperlink"/>
                <w:noProof/>
              </w:rPr>
              <w:t>B.</w:t>
            </w:r>
            <w:r w:rsidR="00344AA9">
              <w:rPr>
                <w:rFonts w:asciiTheme="minorHAnsi" w:eastAsiaTheme="minorEastAsia" w:hAnsiTheme="minorHAnsi" w:cstheme="minorBidi"/>
                <w:smallCaps w:val="0"/>
                <w:noProof/>
                <w:sz w:val="22"/>
                <w:szCs w:val="22"/>
              </w:rPr>
              <w:tab/>
            </w:r>
            <w:r w:rsidR="00344AA9" w:rsidRPr="006D380E">
              <w:rPr>
                <w:rStyle w:val="Hyperlink"/>
                <w:noProof/>
              </w:rPr>
              <w:t>Purpose</w:t>
            </w:r>
            <w:r w:rsidR="00344AA9">
              <w:rPr>
                <w:noProof/>
                <w:webHidden/>
              </w:rPr>
              <w:tab/>
            </w:r>
            <w:r w:rsidR="00344AA9">
              <w:rPr>
                <w:noProof/>
                <w:webHidden/>
              </w:rPr>
              <w:fldChar w:fldCharType="begin"/>
            </w:r>
            <w:r w:rsidR="00344AA9">
              <w:rPr>
                <w:noProof/>
                <w:webHidden/>
              </w:rPr>
              <w:instrText xml:space="preserve"> PAGEREF _Toc6831528 \h </w:instrText>
            </w:r>
            <w:r w:rsidR="00344AA9">
              <w:rPr>
                <w:noProof/>
                <w:webHidden/>
              </w:rPr>
            </w:r>
            <w:r w:rsidR="00344AA9">
              <w:rPr>
                <w:noProof/>
                <w:webHidden/>
              </w:rPr>
              <w:fldChar w:fldCharType="separate"/>
            </w:r>
            <w:r w:rsidR="00521868">
              <w:rPr>
                <w:noProof/>
                <w:webHidden/>
              </w:rPr>
              <w:t>3</w:t>
            </w:r>
            <w:r w:rsidR="00344AA9">
              <w:rPr>
                <w:noProof/>
                <w:webHidden/>
              </w:rPr>
              <w:fldChar w:fldCharType="end"/>
            </w:r>
          </w:hyperlink>
        </w:p>
        <w:p w14:paraId="19085681" w14:textId="77777777" w:rsidR="00344AA9" w:rsidRDefault="00A37494">
          <w:pPr>
            <w:pStyle w:val="TOC2"/>
            <w:tabs>
              <w:tab w:val="left" w:pos="720"/>
              <w:tab w:val="right" w:leader="dot" w:pos="9350"/>
            </w:tabs>
            <w:rPr>
              <w:rFonts w:asciiTheme="minorHAnsi" w:eastAsiaTheme="minorEastAsia" w:hAnsiTheme="minorHAnsi" w:cstheme="minorBidi"/>
              <w:smallCaps w:val="0"/>
              <w:noProof/>
              <w:sz w:val="22"/>
              <w:szCs w:val="22"/>
            </w:rPr>
          </w:pPr>
          <w:hyperlink w:anchor="_Toc6831529" w:history="1">
            <w:r w:rsidR="00344AA9" w:rsidRPr="006D380E">
              <w:rPr>
                <w:rStyle w:val="Hyperlink"/>
                <w:noProof/>
              </w:rPr>
              <w:t>C.</w:t>
            </w:r>
            <w:r w:rsidR="00344AA9">
              <w:rPr>
                <w:rFonts w:asciiTheme="minorHAnsi" w:eastAsiaTheme="minorEastAsia" w:hAnsiTheme="minorHAnsi" w:cstheme="minorBidi"/>
                <w:smallCaps w:val="0"/>
                <w:noProof/>
                <w:sz w:val="22"/>
                <w:szCs w:val="22"/>
              </w:rPr>
              <w:tab/>
            </w:r>
            <w:r w:rsidR="00344AA9" w:rsidRPr="006D380E">
              <w:rPr>
                <w:rStyle w:val="Hyperlink"/>
                <w:noProof/>
              </w:rPr>
              <w:t>Funding</w:t>
            </w:r>
            <w:r w:rsidR="00344AA9">
              <w:rPr>
                <w:noProof/>
                <w:webHidden/>
              </w:rPr>
              <w:tab/>
            </w:r>
            <w:r w:rsidR="00344AA9">
              <w:rPr>
                <w:noProof/>
                <w:webHidden/>
              </w:rPr>
              <w:fldChar w:fldCharType="begin"/>
            </w:r>
            <w:r w:rsidR="00344AA9">
              <w:rPr>
                <w:noProof/>
                <w:webHidden/>
              </w:rPr>
              <w:instrText xml:space="preserve"> PAGEREF _Toc6831529 \h </w:instrText>
            </w:r>
            <w:r w:rsidR="00344AA9">
              <w:rPr>
                <w:noProof/>
                <w:webHidden/>
              </w:rPr>
            </w:r>
            <w:r w:rsidR="00344AA9">
              <w:rPr>
                <w:noProof/>
                <w:webHidden/>
              </w:rPr>
              <w:fldChar w:fldCharType="separate"/>
            </w:r>
            <w:r w:rsidR="00521868">
              <w:rPr>
                <w:noProof/>
                <w:webHidden/>
              </w:rPr>
              <w:t>5</w:t>
            </w:r>
            <w:r w:rsidR="00344AA9">
              <w:rPr>
                <w:noProof/>
                <w:webHidden/>
              </w:rPr>
              <w:fldChar w:fldCharType="end"/>
            </w:r>
          </w:hyperlink>
        </w:p>
        <w:p w14:paraId="6FEB4151" w14:textId="77777777" w:rsidR="00344AA9" w:rsidRDefault="00A37494">
          <w:pPr>
            <w:pStyle w:val="TOC1"/>
            <w:rPr>
              <w:rFonts w:asciiTheme="minorHAnsi" w:eastAsiaTheme="minorEastAsia" w:hAnsiTheme="minorHAnsi" w:cstheme="minorBidi"/>
              <w:b w:val="0"/>
              <w:bCs w:val="0"/>
              <w:caps w:val="0"/>
              <w:noProof/>
              <w:sz w:val="22"/>
              <w:szCs w:val="22"/>
            </w:rPr>
          </w:pPr>
          <w:hyperlink w:anchor="_Toc6831530" w:history="1">
            <w:r w:rsidR="00344AA9" w:rsidRPr="006D380E">
              <w:rPr>
                <w:rStyle w:val="Hyperlink"/>
                <w:noProof/>
              </w:rPr>
              <w:t>III.</w:t>
            </w:r>
            <w:r w:rsidR="00344AA9">
              <w:rPr>
                <w:rFonts w:asciiTheme="minorHAnsi" w:eastAsiaTheme="minorEastAsia" w:hAnsiTheme="minorHAnsi" w:cstheme="minorBidi"/>
                <w:b w:val="0"/>
                <w:bCs w:val="0"/>
                <w:caps w:val="0"/>
                <w:noProof/>
                <w:sz w:val="22"/>
                <w:szCs w:val="22"/>
              </w:rPr>
              <w:tab/>
            </w:r>
            <w:r w:rsidR="00344AA9" w:rsidRPr="006D380E">
              <w:rPr>
                <w:rStyle w:val="Hyperlink"/>
                <w:noProof/>
              </w:rPr>
              <w:t>Eligibility Requirements</w:t>
            </w:r>
            <w:r w:rsidR="00344AA9">
              <w:rPr>
                <w:noProof/>
                <w:webHidden/>
              </w:rPr>
              <w:tab/>
            </w:r>
            <w:r w:rsidR="00344AA9">
              <w:rPr>
                <w:noProof/>
                <w:webHidden/>
              </w:rPr>
              <w:fldChar w:fldCharType="begin"/>
            </w:r>
            <w:r w:rsidR="00344AA9">
              <w:rPr>
                <w:noProof/>
                <w:webHidden/>
              </w:rPr>
              <w:instrText xml:space="preserve"> PAGEREF _Toc6831530 \h </w:instrText>
            </w:r>
            <w:r w:rsidR="00344AA9">
              <w:rPr>
                <w:noProof/>
                <w:webHidden/>
              </w:rPr>
            </w:r>
            <w:r w:rsidR="00344AA9">
              <w:rPr>
                <w:noProof/>
                <w:webHidden/>
              </w:rPr>
              <w:fldChar w:fldCharType="separate"/>
            </w:r>
            <w:r w:rsidR="00521868">
              <w:rPr>
                <w:noProof/>
                <w:webHidden/>
              </w:rPr>
              <w:t>5</w:t>
            </w:r>
            <w:r w:rsidR="00344AA9">
              <w:rPr>
                <w:noProof/>
                <w:webHidden/>
              </w:rPr>
              <w:fldChar w:fldCharType="end"/>
            </w:r>
          </w:hyperlink>
        </w:p>
        <w:p w14:paraId="2F35B1F2" w14:textId="77777777" w:rsidR="00344AA9" w:rsidRDefault="00A37494">
          <w:pPr>
            <w:pStyle w:val="TOC2"/>
            <w:tabs>
              <w:tab w:val="left" w:pos="720"/>
              <w:tab w:val="right" w:leader="dot" w:pos="9350"/>
            </w:tabs>
            <w:rPr>
              <w:rFonts w:asciiTheme="minorHAnsi" w:eastAsiaTheme="minorEastAsia" w:hAnsiTheme="minorHAnsi" w:cstheme="minorBidi"/>
              <w:smallCaps w:val="0"/>
              <w:noProof/>
              <w:sz w:val="22"/>
              <w:szCs w:val="22"/>
            </w:rPr>
          </w:pPr>
          <w:hyperlink w:anchor="_Toc6831531" w:history="1">
            <w:r w:rsidR="00344AA9" w:rsidRPr="006D380E">
              <w:rPr>
                <w:rStyle w:val="Hyperlink"/>
                <w:noProof/>
              </w:rPr>
              <w:t>A.</w:t>
            </w:r>
            <w:r w:rsidR="00344AA9">
              <w:rPr>
                <w:rFonts w:asciiTheme="minorHAnsi" w:eastAsiaTheme="minorEastAsia" w:hAnsiTheme="minorHAnsi" w:cstheme="minorBidi"/>
                <w:smallCaps w:val="0"/>
                <w:noProof/>
                <w:sz w:val="22"/>
                <w:szCs w:val="22"/>
              </w:rPr>
              <w:tab/>
            </w:r>
            <w:r w:rsidR="00344AA9" w:rsidRPr="006D380E">
              <w:rPr>
                <w:rStyle w:val="Hyperlink"/>
                <w:noProof/>
              </w:rPr>
              <w:t>Who May Apply?</w:t>
            </w:r>
            <w:r w:rsidR="00344AA9">
              <w:rPr>
                <w:noProof/>
                <w:webHidden/>
              </w:rPr>
              <w:tab/>
            </w:r>
            <w:r w:rsidR="00344AA9">
              <w:rPr>
                <w:noProof/>
                <w:webHidden/>
              </w:rPr>
              <w:fldChar w:fldCharType="begin"/>
            </w:r>
            <w:r w:rsidR="00344AA9">
              <w:rPr>
                <w:noProof/>
                <w:webHidden/>
              </w:rPr>
              <w:instrText xml:space="preserve"> PAGEREF _Toc6831531 \h </w:instrText>
            </w:r>
            <w:r w:rsidR="00344AA9">
              <w:rPr>
                <w:noProof/>
                <w:webHidden/>
              </w:rPr>
            </w:r>
            <w:r w:rsidR="00344AA9">
              <w:rPr>
                <w:noProof/>
                <w:webHidden/>
              </w:rPr>
              <w:fldChar w:fldCharType="separate"/>
            </w:r>
            <w:r w:rsidR="00521868">
              <w:rPr>
                <w:noProof/>
                <w:webHidden/>
              </w:rPr>
              <w:t>6</w:t>
            </w:r>
            <w:r w:rsidR="00344AA9">
              <w:rPr>
                <w:noProof/>
                <w:webHidden/>
              </w:rPr>
              <w:fldChar w:fldCharType="end"/>
            </w:r>
          </w:hyperlink>
        </w:p>
        <w:p w14:paraId="39F84B95" w14:textId="77777777" w:rsidR="00344AA9" w:rsidRDefault="00A37494">
          <w:pPr>
            <w:pStyle w:val="TOC2"/>
            <w:tabs>
              <w:tab w:val="left" w:pos="720"/>
              <w:tab w:val="right" w:leader="dot" w:pos="9350"/>
            </w:tabs>
            <w:rPr>
              <w:rFonts w:asciiTheme="minorHAnsi" w:eastAsiaTheme="minorEastAsia" w:hAnsiTheme="minorHAnsi" w:cstheme="minorBidi"/>
              <w:smallCaps w:val="0"/>
              <w:noProof/>
              <w:sz w:val="22"/>
              <w:szCs w:val="22"/>
            </w:rPr>
          </w:pPr>
          <w:hyperlink w:anchor="_Toc6831532" w:history="1">
            <w:r w:rsidR="00344AA9" w:rsidRPr="006D380E">
              <w:rPr>
                <w:rStyle w:val="Hyperlink"/>
                <w:noProof/>
              </w:rPr>
              <w:t>B.</w:t>
            </w:r>
            <w:r w:rsidR="00344AA9">
              <w:rPr>
                <w:rFonts w:asciiTheme="minorHAnsi" w:eastAsiaTheme="minorEastAsia" w:hAnsiTheme="minorHAnsi" w:cstheme="minorBidi"/>
                <w:smallCaps w:val="0"/>
                <w:noProof/>
                <w:sz w:val="22"/>
                <w:szCs w:val="22"/>
              </w:rPr>
              <w:tab/>
            </w:r>
            <w:r w:rsidR="00344AA9" w:rsidRPr="006D380E">
              <w:rPr>
                <w:rStyle w:val="Hyperlink"/>
                <w:noProof/>
              </w:rPr>
              <w:t>Absence of Tobacco Industry Funding or Support</w:t>
            </w:r>
            <w:r w:rsidR="00344AA9">
              <w:rPr>
                <w:noProof/>
                <w:webHidden/>
              </w:rPr>
              <w:tab/>
            </w:r>
            <w:r w:rsidR="00344AA9">
              <w:rPr>
                <w:noProof/>
                <w:webHidden/>
              </w:rPr>
              <w:fldChar w:fldCharType="begin"/>
            </w:r>
            <w:r w:rsidR="00344AA9">
              <w:rPr>
                <w:noProof/>
                <w:webHidden/>
              </w:rPr>
              <w:instrText xml:space="preserve"> PAGEREF _Toc6831532 \h </w:instrText>
            </w:r>
            <w:r w:rsidR="00344AA9">
              <w:rPr>
                <w:noProof/>
                <w:webHidden/>
              </w:rPr>
            </w:r>
            <w:r w:rsidR="00344AA9">
              <w:rPr>
                <w:noProof/>
                <w:webHidden/>
              </w:rPr>
              <w:fldChar w:fldCharType="separate"/>
            </w:r>
            <w:r w:rsidR="00521868">
              <w:rPr>
                <w:noProof/>
                <w:webHidden/>
              </w:rPr>
              <w:t>6</w:t>
            </w:r>
            <w:r w:rsidR="00344AA9">
              <w:rPr>
                <w:noProof/>
                <w:webHidden/>
              </w:rPr>
              <w:fldChar w:fldCharType="end"/>
            </w:r>
          </w:hyperlink>
        </w:p>
        <w:p w14:paraId="05787597" w14:textId="77777777" w:rsidR="00344AA9" w:rsidRDefault="00A37494">
          <w:pPr>
            <w:pStyle w:val="TOC2"/>
            <w:tabs>
              <w:tab w:val="left" w:pos="720"/>
              <w:tab w:val="right" w:leader="dot" w:pos="9350"/>
            </w:tabs>
            <w:rPr>
              <w:rFonts w:asciiTheme="minorHAnsi" w:eastAsiaTheme="minorEastAsia" w:hAnsiTheme="minorHAnsi" w:cstheme="minorBidi"/>
              <w:smallCaps w:val="0"/>
              <w:noProof/>
              <w:sz w:val="22"/>
              <w:szCs w:val="22"/>
            </w:rPr>
          </w:pPr>
          <w:hyperlink w:anchor="_Toc6831533" w:history="1">
            <w:r w:rsidR="00344AA9" w:rsidRPr="006D380E">
              <w:rPr>
                <w:rStyle w:val="Hyperlink"/>
                <w:noProof/>
              </w:rPr>
              <w:t>C.</w:t>
            </w:r>
            <w:r w:rsidR="00344AA9">
              <w:rPr>
                <w:rFonts w:asciiTheme="minorHAnsi" w:eastAsiaTheme="minorEastAsia" w:hAnsiTheme="minorHAnsi" w:cstheme="minorBidi"/>
                <w:smallCaps w:val="0"/>
                <w:noProof/>
                <w:sz w:val="22"/>
                <w:szCs w:val="22"/>
              </w:rPr>
              <w:tab/>
            </w:r>
            <w:r w:rsidR="00344AA9" w:rsidRPr="006D380E">
              <w:rPr>
                <w:rStyle w:val="Hyperlink"/>
                <w:noProof/>
              </w:rPr>
              <w:t>Other Eligibility Requirements</w:t>
            </w:r>
            <w:r w:rsidR="00344AA9">
              <w:rPr>
                <w:noProof/>
                <w:webHidden/>
              </w:rPr>
              <w:tab/>
            </w:r>
            <w:r w:rsidR="00344AA9">
              <w:rPr>
                <w:noProof/>
                <w:webHidden/>
              </w:rPr>
              <w:fldChar w:fldCharType="begin"/>
            </w:r>
            <w:r w:rsidR="00344AA9">
              <w:rPr>
                <w:noProof/>
                <w:webHidden/>
              </w:rPr>
              <w:instrText xml:space="preserve"> PAGEREF _Toc6831533 \h </w:instrText>
            </w:r>
            <w:r w:rsidR="00344AA9">
              <w:rPr>
                <w:noProof/>
                <w:webHidden/>
              </w:rPr>
            </w:r>
            <w:r w:rsidR="00344AA9">
              <w:rPr>
                <w:noProof/>
                <w:webHidden/>
              </w:rPr>
              <w:fldChar w:fldCharType="separate"/>
            </w:r>
            <w:r w:rsidR="00521868">
              <w:rPr>
                <w:noProof/>
                <w:webHidden/>
              </w:rPr>
              <w:t>6</w:t>
            </w:r>
            <w:r w:rsidR="00344AA9">
              <w:rPr>
                <w:noProof/>
                <w:webHidden/>
              </w:rPr>
              <w:fldChar w:fldCharType="end"/>
            </w:r>
          </w:hyperlink>
        </w:p>
        <w:p w14:paraId="7943C8E4" w14:textId="77777777" w:rsidR="00344AA9" w:rsidRDefault="00A37494">
          <w:pPr>
            <w:pStyle w:val="TOC1"/>
            <w:rPr>
              <w:rFonts w:asciiTheme="minorHAnsi" w:eastAsiaTheme="minorEastAsia" w:hAnsiTheme="minorHAnsi" w:cstheme="minorBidi"/>
              <w:b w:val="0"/>
              <w:bCs w:val="0"/>
              <w:caps w:val="0"/>
              <w:noProof/>
              <w:sz w:val="22"/>
              <w:szCs w:val="22"/>
            </w:rPr>
          </w:pPr>
          <w:hyperlink w:anchor="_Toc6831534" w:history="1">
            <w:r w:rsidR="00344AA9" w:rsidRPr="006D380E">
              <w:rPr>
                <w:rStyle w:val="Hyperlink"/>
                <w:noProof/>
              </w:rPr>
              <w:t>IV.</w:t>
            </w:r>
            <w:r w:rsidR="00344AA9">
              <w:rPr>
                <w:rFonts w:asciiTheme="minorHAnsi" w:eastAsiaTheme="minorEastAsia" w:hAnsiTheme="minorHAnsi" w:cstheme="minorBidi"/>
                <w:b w:val="0"/>
                <w:bCs w:val="0"/>
                <w:caps w:val="0"/>
                <w:noProof/>
                <w:sz w:val="22"/>
                <w:szCs w:val="22"/>
              </w:rPr>
              <w:tab/>
            </w:r>
            <w:r w:rsidR="00344AA9" w:rsidRPr="006D380E">
              <w:rPr>
                <w:rStyle w:val="Hyperlink"/>
                <w:noProof/>
              </w:rPr>
              <w:t>Health Disparities Program Requirements</w:t>
            </w:r>
            <w:r w:rsidR="00344AA9">
              <w:rPr>
                <w:noProof/>
                <w:webHidden/>
              </w:rPr>
              <w:tab/>
            </w:r>
            <w:r w:rsidR="00344AA9">
              <w:rPr>
                <w:noProof/>
                <w:webHidden/>
              </w:rPr>
              <w:fldChar w:fldCharType="begin"/>
            </w:r>
            <w:r w:rsidR="00344AA9">
              <w:rPr>
                <w:noProof/>
                <w:webHidden/>
              </w:rPr>
              <w:instrText xml:space="preserve"> PAGEREF _Toc6831534 \h </w:instrText>
            </w:r>
            <w:r w:rsidR="00344AA9">
              <w:rPr>
                <w:noProof/>
                <w:webHidden/>
              </w:rPr>
            </w:r>
            <w:r w:rsidR="00344AA9">
              <w:rPr>
                <w:noProof/>
                <w:webHidden/>
              </w:rPr>
              <w:fldChar w:fldCharType="separate"/>
            </w:r>
            <w:r w:rsidR="00521868">
              <w:rPr>
                <w:noProof/>
                <w:webHidden/>
              </w:rPr>
              <w:t>7</w:t>
            </w:r>
            <w:r w:rsidR="00344AA9">
              <w:rPr>
                <w:noProof/>
                <w:webHidden/>
              </w:rPr>
              <w:fldChar w:fldCharType="end"/>
            </w:r>
          </w:hyperlink>
        </w:p>
        <w:p w14:paraId="387EC505" w14:textId="77777777" w:rsidR="00344AA9" w:rsidRDefault="00A37494">
          <w:pPr>
            <w:pStyle w:val="TOC2"/>
            <w:tabs>
              <w:tab w:val="left" w:pos="720"/>
              <w:tab w:val="right" w:leader="dot" w:pos="9350"/>
            </w:tabs>
            <w:rPr>
              <w:rFonts w:asciiTheme="minorHAnsi" w:eastAsiaTheme="minorEastAsia" w:hAnsiTheme="minorHAnsi" w:cstheme="minorBidi"/>
              <w:smallCaps w:val="0"/>
              <w:noProof/>
              <w:sz w:val="22"/>
              <w:szCs w:val="22"/>
            </w:rPr>
          </w:pPr>
          <w:hyperlink w:anchor="_Toc6831535" w:history="1">
            <w:r w:rsidR="00344AA9" w:rsidRPr="006D380E">
              <w:rPr>
                <w:rStyle w:val="Hyperlink"/>
                <w:noProof/>
              </w:rPr>
              <w:t>A.</w:t>
            </w:r>
            <w:r w:rsidR="00344AA9">
              <w:rPr>
                <w:rFonts w:asciiTheme="minorHAnsi" w:eastAsiaTheme="minorEastAsia" w:hAnsiTheme="minorHAnsi" w:cstheme="minorBidi"/>
                <w:smallCaps w:val="0"/>
                <w:noProof/>
                <w:sz w:val="22"/>
                <w:szCs w:val="22"/>
              </w:rPr>
              <w:tab/>
            </w:r>
            <w:r w:rsidR="00344AA9" w:rsidRPr="006D380E">
              <w:rPr>
                <w:rStyle w:val="Hyperlink"/>
                <w:noProof/>
              </w:rPr>
              <w:t>Priority Subgroups</w:t>
            </w:r>
            <w:r w:rsidR="00344AA9">
              <w:rPr>
                <w:noProof/>
                <w:webHidden/>
              </w:rPr>
              <w:tab/>
            </w:r>
            <w:r w:rsidR="00344AA9">
              <w:rPr>
                <w:noProof/>
                <w:webHidden/>
              </w:rPr>
              <w:fldChar w:fldCharType="begin"/>
            </w:r>
            <w:r w:rsidR="00344AA9">
              <w:rPr>
                <w:noProof/>
                <w:webHidden/>
              </w:rPr>
              <w:instrText xml:space="preserve"> PAGEREF _Toc6831535 \h </w:instrText>
            </w:r>
            <w:r w:rsidR="00344AA9">
              <w:rPr>
                <w:noProof/>
                <w:webHidden/>
              </w:rPr>
            </w:r>
            <w:r w:rsidR="00344AA9">
              <w:rPr>
                <w:noProof/>
                <w:webHidden/>
              </w:rPr>
              <w:fldChar w:fldCharType="separate"/>
            </w:r>
            <w:r w:rsidR="00521868">
              <w:rPr>
                <w:noProof/>
                <w:webHidden/>
              </w:rPr>
              <w:t>7</w:t>
            </w:r>
            <w:r w:rsidR="00344AA9">
              <w:rPr>
                <w:noProof/>
                <w:webHidden/>
              </w:rPr>
              <w:fldChar w:fldCharType="end"/>
            </w:r>
          </w:hyperlink>
        </w:p>
        <w:p w14:paraId="725923C2" w14:textId="77777777" w:rsidR="00344AA9" w:rsidRDefault="00A37494">
          <w:pPr>
            <w:pStyle w:val="TOC2"/>
            <w:tabs>
              <w:tab w:val="left" w:pos="720"/>
              <w:tab w:val="right" w:leader="dot" w:pos="9350"/>
            </w:tabs>
            <w:rPr>
              <w:rFonts w:asciiTheme="minorHAnsi" w:eastAsiaTheme="minorEastAsia" w:hAnsiTheme="minorHAnsi" w:cstheme="minorBidi"/>
              <w:smallCaps w:val="0"/>
              <w:noProof/>
              <w:sz w:val="22"/>
              <w:szCs w:val="22"/>
            </w:rPr>
          </w:pPr>
          <w:hyperlink w:anchor="_Toc6831536" w:history="1">
            <w:r w:rsidR="00344AA9" w:rsidRPr="006D380E">
              <w:rPr>
                <w:rStyle w:val="Hyperlink"/>
                <w:noProof/>
              </w:rPr>
              <w:t>B.</w:t>
            </w:r>
            <w:r w:rsidR="00344AA9">
              <w:rPr>
                <w:rFonts w:asciiTheme="minorHAnsi" w:eastAsiaTheme="minorEastAsia" w:hAnsiTheme="minorHAnsi" w:cstheme="minorBidi"/>
                <w:smallCaps w:val="0"/>
                <w:noProof/>
                <w:sz w:val="22"/>
                <w:szCs w:val="22"/>
              </w:rPr>
              <w:tab/>
            </w:r>
            <w:r w:rsidR="00344AA9" w:rsidRPr="006D380E">
              <w:rPr>
                <w:rStyle w:val="Hyperlink"/>
                <w:noProof/>
              </w:rPr>
              <w:t>Tobacco-Free Policy and Certification</w:t>
            </w:r>
            <w:r w:rsidR="00344AA9">
              <w:rPr>
                <w:noProof/>
                <w:webHidden/>
              </w:rPr>
              <w:tab/>
            </w:r>
            <w:r w:rsidR="00344AA9">
              <w:rPr>
                <w:noProof/>
                <w:webHidden/>
              </w:rPr>
              <w:fldChar w:fldCharType="begin"/>
            </w:r>
            <w:r w:rsidR="00344AA9">
              <w:rPr>
                <w:noProof/>
                <w:webHidden/>
              </w:rPr>
              <w:instrText xml:space="preserve"> PAGEREF _Toc6831536 \h </w:instrText>
            </w:r>
            <w:r w:rsidR="00344AA9">
              <w:rPr>
                <w:noProof/>
                <w:webHidden/>
              </w:rPr>
            </w:r>
            <w:r w:rsidR="00344AA9">
              <w:rPr>
                <w:noProof/>
                <w:webHidden/>
              </w:rPr>
              <w:fldChar w:fldCharType="separate"/>
            </w:r>
            <w:r w:rsidR="00521868">
              <w:rPr>
                <w:noProof/>
                <w:webHidden/>
              </w:rPr>
              <w:t>8</w:t>
            </w:r>
            <w:r w:rsidR="00344AA9">
              <w:rPr>
                <w:noProof/>
                <w:webHidden/>
              </w:rPr>
              <w:fldChar w:fldCharType="end"/>
            </w:r>
          </w:hyperlink>
        </w:p>
        <w:p w14:paraId="60BDCC99" w14:textId="77777777" w:rsidR="00344AA9" w:rsidRDefault="00A37494">
          <w:pPr>
            <w:pStyle w:val="TOC2"/>
            <w:tabs>
              <w:tab w:val="left" w:pos="720"/>
              <w:tab w:val="right" w:leader="dot" w:pos="9350"/>
            </w:tabs>
            <w:rPr>
              <w:rFonts w:asciiTheme="minorHAnsi" w:eastAsiaTheme="minorEastAsia" w:hAnsiTheme="minorHAnsi" w:cstheme="minorBidi"/>
              <w:smallCaps w:val="0"/>
              <w:noProof/>
              <w:sz w:val="22"/>
              <w:szCs w:val="22"/>
            </w:rPr>
          </w:pPr>
          <w:hyperlink w:anchor="_Toc6831537" w:history="1">
            <w:r w:rsidR="00344AA9" w:rsidRPr="006D380E">
              <w:rPr>
                <w:rStyle w:val="Hyperlink"/>
                <w:noProof/>
              </w:rPr>
              <w:t>C.</w:t>
            </w:r>
            <w:r w:rsidR="00344AA9">
              <w:rPr>
                <w:rFonts w:asciiTheme="minorHAnsi" w:eastAsiaTheme="minorEastAsia" w:hAnsiTheme="minorHAnsi" w:cstheme="minorBidi"/>
                <w:smallCaps w:val="0"/>
                <w:noProof/>
                <w:sz w:val="22"/>
                <w:szCs w:val="22"/>
              </w:rPr>
              <w:tab/>
            </w:r>
            <w:r w:rsidR="00344AA9" w:rsidRPr="006D380E">
              <w:rPr>
                <w:rStyle w:val="Hyperlink"/>
                <w:noProof/>
              </w:rPr>
              <w:t>Evidence-Based Curriculum Program</w:t>
            </w:r>
            <w:r w:rsidR="00344AA9">
              <w:rPr>
                <w:noProof/>
                <w:webHidden/>
              </w:rPr>
              <w:tab/>
            </w:r>
            <w:r w:rsidR="00344AA9">
              <w:rPr>
                <w:noProof/>
                <w:webHidden/>
              </w:rPr>
              <w:fldChar w:fldCharType="begin"/>
            </w:r>
            <w:r w:rsidR="00344AA9">
              <w:rPr>
                <w:noProof/>
                <w:webHidden/>
              </w:rPr>
              <w:instrText xml:space="preserve"> PAGEREF _Toc6831537 \h </w:instrText>
            </w:r>
            <w:r w:rsidR="00344AA9">
              <w:rPr>
                <w:noProof/>
                <w:webHidden/>
              </w:rPr>
            </w:r>
            <w:r w:rsidR="00344AA9">
              <w:rPr>
                <w:noProof/>
                <w:webHidden/>
              </w:rPr>
              <w:fldChar w:fldCharType="separate"/>
            </w:r>
            <w:r w:rsidR="00521868">
              <w:rPr>
                <w:noProof/>
                <w:webHidden/>
              </w:rPr>
              <w:t>9</w:t>
            </w:r>
            <w:r w:rsidR="00344AA9">
              <w:rPr>
                <w:noProof/>
                <w:webHidden/>
              </w:rPr>
              <w:fldChar w:fldCharType="end"/>
            </w:r>
          </w:hyperlink>
        </w:p>
        <w:p w14:paraId="6C5F04FD" w14:textId="77777777" w:rsidR="00344AA9" w:rsidRDefault="00A37494">
          <w:pPr>
            <w:pStyle w:val="TOC2"/>
            <w:tabs>
              <w:tab w:val="left" w:pos="720"/>
              <w:tab w:val="right" w:leader="dot" w:pos="9350"/>
            </w:tabs>
            <w:rPr>
              <w:rFonts w:asciiTheme="minorHAnsi" w:eastAsiaTheme="minorEastAsia" w:hAnsiTheme="minorHAnsi" w:cstheme="minorBidi"/>
              <w:smallCaps w:val="0"/>
              <w:noProof/>
              <w:sz w:val="22"/>
              <w:szCs w:val="22"/>
            </w:rPr>
          </w:pPr>
          <w:hyperlink w:anchor="_Toc6831538" w:history="1">
            <w:r w:rsidR="00344AA9" w:rsidRPr="006D380E">
              <w:rPr>
                <w:rStyle w:val="Hyperlink"/>
                <w:noProof/>
              </w:rPr>
              <w:t>D.</w:t>
            </w:r>
            <w:r w:rsidR="00344AA9">
              <w:rPr>
                <w:rFonts w:asciiTheme="minorHAnsi" w:eastAsiaTheme="minorEastAsia" w:hAnsiTheme="minorHAnsi" w:cstheme="minorBidi"/>
                <w:smallCaps w:val="0"/>
                <w:noProof/>
                <w:sz w:val="22"/>
                <w:szCs w:val="22"/>
              </w:rPr>
              <w:tab/>
            </w:r>
            <w:r w:rsidR="00344AA9" w:rsidRPr="006D380E">
              <w:rPr>
                <w:rStyle w:val="Hyperlink"/>
                <w:noProof/>
              </w:rPr>
              <w:t>Implementation of a Youth Development Strategy</w:t>
            </w:r>
            <w:r w:rsidR="00344AA9">
              <w:rPr>
                <w:noProof/>
                <w:webHidden/>
              </w:rPr>
              <w:tab/>
            </w:r>
            <w:r w:rsidR="00344AA9">
              <w:rPr>
                <w:noProof/>
                <w:webHidden/>
              </w:rPr>
              <w:fldChar w:fldCharType="begin"/>
            </w:r>
            <w:r w:rsidR="00344AA9">
              <w:rPr>
                <w:noProof/>
                <w:webHidden/>
              </w:rPr>
              <w:instrText xml:space="preserve"> PAGEREF _Toc6831538 \h </w:instrText>
            </w:r>
            <w:r w:rsidR="00344AA9">
              <w:rPr>
                <w:noProof/>
                <w:webHidden/>
              </w:rPr>
            </w:r>
            <w:r w:rsidR="00344AA9">
              <w:rPr>
                <w:noProof/>
                <w:webHidden/>
              </w:rPr>
              <w:fldChar w:fldCharType="separate"/>
            </w:r>
            <w:r w:rsidR="00521868">
              <w:rPr>
                <w:noProof/>
                <w:webHidden/>
              </w:rPr>
              <w:t>9</w:t>
            </w:r>
            <w:r w:rsidR="00344AA9">
              <w:rPr>
                <w:noProof/>
                <w:webHidden/>
              </w:rPr>
              <w:fldChar w:fldCharType="end"/>
            </w:r>
          </w:hyperlink>
        </w:p>
        <w:p w14:paraId="144F3DF9" w14:textId="77777777" w:rsidR="00344AA9" w:rsidRDefault="00A37494">
          <w:pPr>
            <w:pStyle w:val="TOC2"/>
            <w:tabs>
              <w:tab w:val="left" w:pos="720"/>
              <w:tab w:val="right" w:leader="dot" w:pos="9350"/>
            </w:tabs>
            <w:rPr>
              <w:rFonts w:asciiTheme="minorHAnsi" w:eastAsiaTheme="minorEastAsia" w:hAnsiTheme="minorHAnsi" w:cstheme="minorBidi"/>
              <w:smallCaps w:val="0"/>
              <w:noProof/>
              <w:sz w:val="22"/>
              <w:szCs w:val="22"/>
            </w:rPr>
          </w:pPr>
          <w:hyperlink w:anchor="_Toc6831539" w:history="1">
            <w:r w:rsidR="00344AA9" w:rsidRPr="006D380E">
              <w:rPr>
                <w:rStyle w:val="Hyperlink"/>
                <w:noProof/>
              </w:rPr>
              <w:t>E.</w:t>
            </w:r>
            <w:r w:rsidR="00344AA9">
              <w:rPr>
                <w:rFonts w:asciiTheme="minorHAnsi" w:eastAsiaTheme="minorEastAsia" w:hAnsiTheme="minorHAnsi" w:cstheme="minorBidi"/>
                <w:smallCaps w:val="0"/>
                <w:noProof/>
                <w:sz w:val="22"/>
                <w:szCs w:val="22"/>
              </w:rPr>
              <w:tab/>
            </w:r>
            <w:r w:rsidR="00344AA9" w:rsidRPr="006D380E">
              <w:rPr>
                <w:rStyle w:val="Hyperlink"/>
                <w:noProof/>
              </w:rPr>
              <w:t>Intervention Strategies</w:t>
            </w:r>
            <w:r w:rsidR="00344AA9">
              <w:rPr>
                <w:noProof/>
                <w:webHidden/>
              </w:rPr>
              <w:tab/>
            </w:r>
            <w:r w:rsidR="00344AA9">
              <w:rPr>
                <w:noProof/>
                <w:webHidden/>
              </w:rPr>
              <w:fldChar w:fldCharType="begin"/>
            </w:r>
            <w:r w:rsidR="00344AA9">
              <w:rPr>
                <w:noProof/>
                <w:webHidden/>
              </w:rPr>
              <w:instrText xml:space="preserve"> PAGEREF _Toc6831539 \h </w:instrText>
            </w:r>
            <w:r w:rsidR="00344AA9">
              <w:rPr>
                <w:noProof/>
                <w:webHidden/>
              </w:rPr>
            </w:r>
            <w:r w:rsidR="00344AA9">
              <w:rPr>
                <w:noProof/>
                <w:webHidden/>
              </w:rPr>
              <w:fldChar w:fldCharType="separate"/>
            </w:r>
            <w:r w:rsidR="00521868">
              <w:rPr>
                <w:noProof/>
                <w:webHidden/>
              </w:rPr>
              <w:t>9</w:t>
            </w:r>
            <w:r w:rsidR="00344AA9">
              <w:rPr>
                <w:noProof/>
                <w:webHidden/>
              </w:rPr>
              <w:fldChar w:fldCharType="end"/>
            </w:r>
          </w:hyperlink>
        </w:p>
        <w:p w14:paraId="3F0927D7" w14:textId="77777777" w:rsidR="00344AA9" w:rsidRDefault="00A37494">
          <w:pPr>
            <w:pStyle w:val="TOC2"/>
            <w:tabs>
              <w:tab w:val="left" w:pos="720"/>
              <w:tab w:val="right" w:leader="dot" w:pos="9350"/>
            </w:tabs>
            <w:rPr>
              <w:rFonts w:asciiTheme="minorHAnsi" w:eastAsiaTheme="minorEastAsia" w:hAnsiTheme="minorHAnsi" w:cstheme="minorBidi"/>
              <w:smallCaps w:val="0"/>
              <w:noProof/>
              <w:sz w:val="22"/>
              <w:szCs w:val="22"/>
            </w:rPr>
          </w:pPr>
          <w:hyperlink w:anchor="_Toc6831540" w:history="1">
            <w:r w:rsidR="00344AA9" w:rsidRPr="006D380E">
              <w:rPr>
                <w:rStyle w:val="Hyperlink"/>
                <w:noProof/>
              </w:rPr>
              <w:t>F.</w:t>
            </w:r>
            <w:r w:rsidR="00344AA9">
              <w:rPr>
                <w:rFonts w:asciiTheme="minorHAnsi" w:eastAsiaTheme="minorEastAsia" w:hAnsiTheme="minorHAnsi" w:cstheme="minorBidi"/>
                <w:smallCaps w:val="0"/>
                <w:noProof/>
                <w:sz w:val="22"/>
                <w:szCs w:val="22"/>
              </w:rPr>
              <w:tab/>
            </w:r>
            <w:r w:rsidR="00344AA9" w:rsidRPr="006D380E">
              <w:rPr>
                <w:rStyle w:val="Hyperlink"/>
                <w:noProof/>
              </w:rPr>
              <w:t>Cessation Activities or Referral Plan</w:t>
            </w:r>
            <w:r w:rsidR="00344AA9">
              <w:rPr>
                <w:noProof/>
                <w:webHidden/>
              </w:rPr>
              <w:tab/>
            </w:r>
            <w:r w:rsidR="00344AA9">
              <w:rPr>
                <w:noProof/>
                <w:webHidden/>
              </w:rPr>
              <w:fldChar w:fldCharType="begin"/>
            </w:r>
            <w:r w:rsidR="00344AA9">
              <w:rPr>
                <w:noProof/>
                <w:webHidden/>
              </w:rPr>
              <w:instrText xml:space="preserve"> PAGEREF _Toc6831540 \h </w:instrText>
            </w:r>
            <w:r w:rsidR="00344AA9">
              <w:rPr>
                <w:noProof/>
                <w:webHidden/>
              </w:rPr>
            </w:r>
            <w:r w:rsidR="00344AA9">
              <w:rPr>
                <w:noProof/>
                <w:webHidden/>
              </w:rPr>
              <w:fldChar w:fldCharType="separate"/>
            </w:r>
            <w:r w:rsidR="00521868">
              <w:rPr>
                <w:noProof/>
                <w:webHidden/>
              </w:rPr>
              <w:t>10</w:t>
            </w:r>
            <w:r w:rsidR="00344AA9">
              <w:rPr>
                <w:noProof/>
                <w:webHidden/>
              </w:rPr>
              <w:fldChar w:fldCharType="end"/>
            </w:r>
          </w:hyperlink>
        </w:p>
        <w:p w14:paraId="5D4A274A" w14:textId="77777777" w:rsidR="00344AA9" w:rsidRDefault="00A37494">
          <w:pPr>
            <w:pStyle w:val="TOC2"/>
            <w:tabs>
              <w:tab w:val="left" w:pos="720"/>
              <w:tab w:val="right" w:leader="dot" w:pos="9350"/>
            </w:tabs>
            <w:rPr>
              <w:rFonts w:asciiTheme="minorHAnsi" w:eastAsiaTheme="minorEastAsia" w:hAnsiTheme="minorHAnsi" w:cstheme="minorBidi"/>
              <w:smallCaps w:val="0"/>
              <w:noProof/>
              <w:sz w:val="22"/>
              <w:szCs w:val="22"/>
            </w:rPr>
          </w:pPr>
          <w:hyperlink w:anchor="_Toc6831541" w:history="1">
            <w:r w:rsidR="00344AA9" w:rsidRPr="006D380E">
              <w:rPr>
                <w:rStyle w:val="Hyperlink"/>
                <w:noProof/>
              </w:rPr>
              <w:t>G.</w:t>
            </w:r>
            <w:r w:rsidR="00344AA9">
              <w:rPr>
                <w:rFonts w:asciiTheme="minorHAnsi" w:eastAsiaTheme="minorEastAsia" w:hAnsiTheme="minorHAnsi" w:cstheme="minorBidi"/>
                <w:smallCaps w:val="0"/>
                <w:noProof/>
                <w:sz w:val="22"/>
                <w:szCs w:val="22"/>
              </w:rPr>
              <w:tab/>
            </w:r>
            <w:r w:rsidR="00344AA9" w:rsidRPr="006D380E">
              <w:rPr>
                <w:rStyle w:val="Hyperlink"/>
                <w:noProof/>
              </w:rPr>
              <w:t>California Healthy Kids Survey Requirements</w:t>
            </w:r>
            <w:r w:rsidR="00344AA9">
              <w:rPr>
                <w:noProof/>
                <w:webHidden/>
              </w:rPr>
              <w:tab/>
            </w:r>
            <w:r w:rsidR="00344AA9">
              <w:rPr>
                <w:noProof/>
                <w:webHidden/>
              </w:rPr>
              <w:fldChar w:fldCharType="begin"/>
            </w:r>
            <w:r w:rsidR="00344AA9">
              <w:rPr>
                <w:noProof/>
                <w:webHidden/>
              </w:rPr>
              <w:instrText xml:space="preserve"> PAGEREF _Toc6831541 \h </w:instrText>
            </w:r>
            <w:r w:rsidR="00344AA9">
              <w:rPr>
                <w:noProof/>
                <w:webHidden/>
              </w:rPr>
            </w:r>
            <w:r w:rsidR="00344AA9">
              <w:rPr>
                <w:noProof/>
                <w:webHidden/>
              </w:rPr>
              <w:fldChar w:fldCharType="separate"/>
            </w:r>
            <w:r w:rsidR="00521868">
              <w:rPr>
                <w:noProof/>
                <w:webHidden/>
              </w:rPr>
              <w:t>10</w:t>
            </w:r>
            <w:r w:rsidR="00344AA9">
              <w:rPr>
                <w:noProof/>
                <w:webHidden/>
              </w:rPr>
              <w:fldChar w:fldCharType="end"/>
            </w:r>
          </w:hyperlink>
        </w:p>
        <w:p w14:paraId="00D226F7" w14:textId="77777777" w:rsidR="00344AA9" w:rsidRDefault="00A37494">
          <w:pPr>
            <w:pStyle w:val="TOC2"/>
            <w:tabs>
              <w:tab w:val="left" w:pos="720"/>
              <w:tab w:val="right" w:leader="dot" w:pos="9350"/>
            </w:tabs>
            <w:rPr>
              <w:rFonts w:asciiTheme="minorHAnsi" w:eastAsiaTheme="minorEastAsia" w:hAnsiTheme="minorHAnsi" w:cstheme="minorBidi"/>
              <w:smallCaps w:val="0"/>
              <w:noProof/>
              <w:sz w:val="22"/>
              <w:szCs w:val="22"/>
            </w:rPr>
          </w:pPr>
          <w:hyperlink w:anchor="_Toc6831542" w:history="1">
            <w:r w:rsidR="00344AA9" w:rsidRPr="006D380E">
              <w:rPr>
                <w:rStyle w:val="Hyperlink"/>
                <w:noProof/>
              </w:rPr>
              <w:t>H.</w:t>
            </w:r>
            <w:r w:rsidR="00344AA9">
              <w:rPr>
                <w:rFonts w:asciiTheme="minorHAnsi" w:eastAsiaTheme="minorEastAsia" w:hAnsiTheme="minorHAnsi" w:cstheme="minorBidi"/>
                <w:smallCaps w:val="0"/>
                <w:noProof/>
                <w:sz w:val="22"/>
                <w:szCs w:val="22"/>
              </w:rPr>
              <w:tab/>
            </w:r>
            <w:r w:rsidR="00344AA9" w:rsidRPr="006D380E">
              <w:rPr>
                <w:rStyle w:val="Hyperlink"/>
                <w:noProof/>
              </w:rPr>
              <w:t>Program Assurances</w:t>
            </w:r>
            <w:r w:rsidR="00344AA9">
              <w:rPr>
                <w:noProof/>
                <w:webHidden/>
              </w:rPr>
              <w:tab/>
            </w:r>
            <w:r w:rsidR="00344AA9">
              <w:rPr>
                <w:noProof/>
                <w:webHidden/>
              </w:rPr>
              <w:fldChar w:fldCharType="begin"/>
            </w:r>
            <w:r w:rsidR="00344AA9">
              <w:rPr>
                <w:noProof/>
                <w:webHidden/>
              </w:rPr>
              <w:instrText xml:space="preserve"> PAGEREF _Toc6831542 \h </w:instrText>
            </w:r>
            <w:r w:rsidR="00344AA9">
              <w:rPr>
                <w:noProof/>
                <w:webHidden/>
              </w:rPr>
            </w:r>
            <w:r w:rsidR="00344AA9">
              <w:rPr>
                <w:noProof/>
                <w:webHidden/>
              </w:rPr>
              <w:fldChar w:fldCharType="separate"/>
            </w:r>
            <w:r w:rsidR="00521868">
              <w:rPr>
                <w:noProof/>
                <w:webHidden/>
              </w:rPr>
              <w:t>11</w:t>
            </w:r>
            <w:r w:rsidR="00344AA9">
              <w:rPr>
                <w:noProof/>
                <w:webHidden/>
              </w:rPr>
              <w:fldChar w:fldCharType="end"/>
            </w:r>
          </w:hyperlink>
        </w:p>
        <w:p w14:paraId="192D867C" w14:textId="77777777" w:rsidR="00344AA9" w:rsidRDefault="00A37494">
          <w:pPr>
            <w:pStyle w:val="TOC2"/>
            <w:tabs>
              <w:tab w:val="left" w:pos="720"/>
              <w:tab w:val="right" w:leader="dot" w:pos="9350"/>
            </w:tabs>
            <w:rPr>
              <w:rFonts w:asciiTheme="minorHAnsi" w:eastAsiaTheme="minorEastAsia" w:hAnsiTheme="minorHAnsi" w:cstheme="minorBidi"/>
              <w:smallCaps w:val="0"/>
              <w:noProof/>
              <w:sz w:val="22"/>
              <w:szCs w:val="22"/>
            </w:rPr>
          </w:pPr>
          <w:hyperlink w:anchor="_Toc6831543" w:history="1">
            <w:r w:rsidR="00344AA9" w:rsidRPr="006D380E">
              <w:rPr>
                <w:rStyle w:val="Hyperlink"/>
                <w:noProof/>
              </w:rPr>
              <w:t>I.</w:t>
            </w:r>
            <w:r w:rsidR="00344AA9">
              <w:rPr>
                <w:rFonts w:asciiTheme="minorHAnsi" w:eastAsiaTheme="minorEastAsia" w:hAnsiTheme="minorHAnsi" w:cstheme="minorBidi"/>
                <w:smallCaps w:val="0"/>
                <w:noProof/>
                <w:sz w:val="22"/>
                <w:szCs w:val="22"/>
              </w:rPr>
              <w:tab/>
            </w:r>
            <w:r w:rsidR="00344AA9" w:rsidRPr="006D380E">
              <w:rPr>
                <w:rStyle w:val="Hyperlink"/>
                <w:noProof/>
              </w:rPr>
              <w:t>Required Signatures</w:t>
            </w:r>
            <w:r w:rsidR="00344AA9">
              <w:rPr>
                <w:noProof/>
                <w:webHidden/>
              </w:rPr>
              <w:tab/>
            </w:r>
            <w:r w:rsidR="00344AA9">
              <w:rPr>
                <w:noProof/>
                <w:webHidden/>
              </w:rPr>
              <w:fldChar w:fldCharType="begin"/>
            </w:r>
            <w:r w:rsidR="00344AA9">
              <w:rPr>
                <w:noProof/>
                <w:webHidden/>
              </w:rPr>
              <w:instrText xml:space="preserve"> PAGEREF _Toc6831543 \h </w:instrText>
            </w:r>
            <w:r w:rsidR="00344AA9">
              <w:rPr>
                <w:noProof/>
                <w:webHidden/>
              </w:rPr>
            </w:r>
            <w:r w:rsidR="00344AA9">
              <w:rPr>
                <w:noProof/>
                <w:webHidden/>
              </w:rPr>
              <w:fldChar w:fldCharType="separate"/>
            </w:r>
            <w:r w:rsidR="00521868">
              <w:rPr>
                <w:noProof/>
                <w:webHidden/>
              </w:rPr>
              <w:t>12</w:t>
            </w:r>
            <w:r w:rsidR="00344AA9">
              <w:rPr>
                <w:noProof/>
                <w:webHidden/>
              </w:rPr>
              <w:fldChar w:fldCharType="end"/>
            </w:r>
          </w:hyperlink>
        </w:p>
        <w:p w14:paraId="028CF1BC" w14:textId="77777777" w:rsidR="00344AA9" w:rsidRDefault="00A37494">
          <w:pPr>
            <w:pStyle w:val="TOC1"/>
            <w:rPr>
              <w:rFonts w:asciiTheme="minorHAnsi" w:eastAsiaTheme="minorEastAsia" w:hAnsiTheme="minorHAnsi" w:cstheme="minorBidi"/>
              <w:b w:val="0"/>
              <w:bCs w:val="0"/>
              <w:caps w:val="0"/>
              <w:noProof/>
              <w:sz w:val="22"/>
              <w:szCs w:val="22"/>
            </w:rPr>
          </w:pPr>
          <w:hyperlink w:anchor="_Toc6831544" w:history="1">
            <w:r w:rsidR="00344AA9" w:rsidRPr="006D380E">
              <w:rPr>
                <w:rStyle w:val="Hyperlink"/>
                <w:noProof/>
              </w:rPr>
              <w:t>V. Application Narrative Requirements</w:t>
            </w:r>
            <w:r w:rsidR="00344AA9">
              <w:rPr>
                <w:noProof/>
                <w:webHidden/>
              </w:rPr>
              <w:tab/>
            </w:r>
            <w:r w:rsidR="00344AA9">
              <w:rPr>
                <w:noProof/>
                <w:webHidden/>
              </w:rPr>
              <w:fldChar w:fldCharType="begin"/>
            </w:r>
            <w:r w:rsidR="00344AA9">
              <w:rPr>
                <w:noProof/>
                <w:webHidden/>
              </w:rPr>
              <w:instrText xml:space="preserve"> PAGEREF _Toc6831544 \h </w:instrText>
            </w:r>
            <w:r w:rsidR="00344AA9">
              <w:rPr>
                <w:noProof/>
                <w:webHidden/>
              </w:rPr>
            </w:r>
            <w:r w:rsidR="00344AA9">
              <w:rPr>
                <w:noProof/>
                <w:webHidden/>
              </w:rPr>
              <w:fldChar w:fldCharType="separate"/>
            </w:r>
            <w:r w:rsidR="00521868">
              <w:rPr>
                <w:noProof/>
                <w:webHidden/>
              </w:rPr>
              <w:t>12</w:t>
            </w:r>
            <w:r w:rsidR="00344AA9">
              <w:rPr>
                <w:noProof/>
                <w:webHidden/>
              </w:rPr>
              <w:fldChar w:fldCharType="end"/>
            </w:r>
          </w:hyperlink>
        </w:p>
        <w:p w14:paraId="74225821" w14:textId="77777777" w:rsidR="00344AA9" w:rsidRDefault="00A37494">
          <w:pPr>
            <w:pStyle w:val="TOC2"/>
            <w:tabs>
              <w:tab w:val="left" w:pos="720"/>
              <w:tab w:val="right" w:leader="dot" w:pos="9350"/>
            </w:tabs>
            <w:rPr>
              <w:rFonts w:asciiTheme="minorHAnsi" w:eastAsiaTheme="minorEastAsia" w:hAnsiTheme="minorHAnsi" w:cstheme="minorBidi"/>
              <w:smallCaps w:val="0"/>
              <w:noProof/>
              <w:sz w:val="22"/>
              <w:szCs w:val="22"/>
            </w:rPr>
          </w:pPr>
          <w:hyperlink w:anchor="_Toc6831545" w:history="1">
            <w:r w:rsidR="00344AA9" w:rsidRPr="006D380E">
              <w:rPr>
                <w:rStyle w:val="Hyperlink"/>
                <w:rFonts w:eastAsiaTheme="majorEastAsia"/>
                <w:noProof/>
              </w:rPr>
              <w:t>A.</w:t>
            </w:r>
            <w:r w:rsidR="00344AA9">
              <w:rPr>
                <w:rFonts w:asciiTheme="minorHAnsi" w:eastAsiaTheme="minorEastAsia" w:hAnsiTheme="minorHAnsi" w:cstheme="minorBidi"/>
                <w:smallCaps w:val="0"/>
                <w:noProof/>
                <w:sz w:val="22"/>
                <w:szCs w:val="22"/>
              </w:rPr>
              <w:tab/>
            </w:r>
            <w:r w:rsidR="00344AA9" w:rsidRPr="006D380E">
              <w:rPr>
                <w:rStyle w:val="Hyperlink"/>
                <w:rFonts w:eastAsiaTheme="majorEastAsia"/>
                <w:noProof/>
              </w:rPr>
              <w:t>Collaborative Process</w:t>
            </w:r>
            <w:r w:rsidR="00344AA9">
              <w:rPr>
                <w:noProof/>
                <w:webHidden/>
              </w:rPr>
              <w:tab/>
            </w:r>
            <w:r w:rsidR="00344AA9">
              <w:rPr>
                <w:noProof/>
                <w:webHidden/>
              </w:rPr>
              <w:fldChar w:fldCharType="begin"/>
            </w:r>
            <w:r w:rsidR="00344AA9">
              <w:rPr>
                <w:noProof/>
                <w:webHidden/>
              </w:rPr>
              <w:instrText xml:space="preserve"> PAGEREF _Toc6831545 \h </w:instrText>
            </w:r>
            <w:r w:rsidR="00344AA9">
              <w:rPr>
                <w:noProof/>
                <w:webHidden/>
              </w:rPr>
            </w:r>
            <w:r w:rsidR="00344AA9">
              <w:rPr>
                <w:noProof/>
                <w:webHidden/>
              </w:rPr>
              <w:fldChar w:fldCharType="separate"/>
            </w:r>
            <w:r w:rsidR="00521868">
              <w:rPr>
                <w:noProof/>
                <w:webHidden/>
              </w:rPr>
              <w:t>13</w:t>
            </w:r>
            <w:r w:rsidR="00344AA9">
              <w:rPr>
                <w:noProof/>
                <w:webHidden/>
              </w:rPr>
              <w:fldChar w:fldCharType="end"/>
            </w:r>
          </w:hyperlink>
        </w:p>
        <w:p w14:paraId="649BCD3B" w14:textId="77777777" w:rsidR="00344AA9" w:rsidRDefault="00A37494">
          <w:pPr>
            <w:pStyle w:val="TOC2"/>
            <w:tabs>
              <w:tab w:val="left" w:pos="720"/>
              <w:tab w:val="right" w:leader="dot" w:pos="9350"/>
            </w:tabs>
            <w:rPr>
              <w:rFonts w:asciiTheme="minorHAnsi" w:eastAsiaTheme="minorEastAsia" w:hAnsiTheme="minorHAnsi" w:cstheme="minorBidi"/>
              <w:smallCaps w:val="0"/>
              <w:noProof/>
              <w:sz w:val="22"/>
              <w:szCs w:val="22"/>
            </w:rPr>
          </w:pPr>
          <w:hyperlink w:anchor="_Toc6831546" w:history="1">
            <w:r w:rsidR="00344AA9" w:rsidRPr="006D380E">
              <w:rPr>
                <w:rStyle w:val="Hyperlink"/>
                <w:rFonts w:eastAsiaTheme="majorEastAsia"/>
                <w:noProof/>
              </w:rPr>
              <w:t>B.</w:t>
            </w:r>
            <w:r w:rsidR="00344AA9">
              <w:rPr>
                <w:rFonts w:asciiTheme="minorHAnsi" w:eastAsiaTheme="minorEastAsia" w:hAnsiTheme="minorHAnsi" w:cstheme="minorBidi"/>
                <w:smallCaps w:val="0"/>
                <w:noProof/>
                <w:sz w:val="22"/>
                <w:szCs w:val="22"/>
              </w:rPr>
              <w:tab/>
            </w:r>
            <w:r w:rsidR="00344AA9" w:rsidRPr="006D380E">
              <w:rPr>
                <w:rStyle w:val="Hyperlink"/>
                <w:rFonts w:eastAsiaTheme="majorEastAsia"/>
                <w:noProof/>
              </w:rPr>
              <w:t>Needs Assessment</w:t>
            </w:r>
            <w:r w:rsidR="00344AA9">
              <w:rPr>
                <w:noProof/>
                <w:webHidden/>
              </w:rPr>
              <w:tab/>
            </w:r>
            <w:r w:rsidR="00344AA9">
              <w:rPr>
                <w:noProof/>
                <w:webHidden/>
              </w:rPr>
              <w:fldChar w:fldCharType="begin"/>
            </w:r>
            <w:r w:rsidR="00344AA9">
              <w:rPr>
                <w:noProof/>
                <w:webHidden/>
              </w:rPr>
              <w:instrText xml:space="preserve"> PAGEREF _Toc6831546 \h </w:instrText>
            </w:r>
            <w:r w:rsidR="00344AA9">
              <w:rPr>
                <w:noProof/>
                <w:webHidden/>
              </w:rPr>
            </w:r>
            <w:r w:rsidR="00344AA9">
              <w:rPr>
                <w:noProof/>
                <w:webHidden/>
              </w:rPr>
              <w:fldChar w:fldCharType="separate"/>
            </w:r>
            <w:r w:rsidR="00521868">
              <w:rPr>
                <w:noProof/>
                <w:webHidden/>
              </w:rPr>
              <w:t>13</w:t>
            </w:r>
            <w:r w:rsidR="00344AA9">
              <w:rPr>
                <w:noProof/>
                <w:webHidden/>
              </w:rPr>
              <w:fldChar w:fldCharType="end"/>
            </w:r>
          </w:hyperlink>
        </w:p>
        <w:p w14:paraId="481D447F" w14:textId="77777777" w:rsidR="00344AA9" w:rsidRDefault="00A37494">
          <w:pPr>
            <w:pStyle w:val="TOC2"/>
            <w:tabs>
              <w:tab w:val="left" w:pos="720"/>
              <w:tab w:val="right" w:leader="dot" w:pos="9350"/>
            </w:tabs>
            <w:rPr>
              <w:rFonts w:asciiTheme="minorHAnsi" w:eastAsiaTheme="minorEastAsia" w:hAnsiTheme="minorHAnsi" w:cstheme="minorBidi"/>
              <w:smallCaps w:val="0"/>
              <w:noProof/>
              <w:sz w:val="22"/>
              <w:szCs w:val="22"/>
            </w:rPr>
          </w:pPr>
          <w:hyperlink w:anchor="_Toc6831547" w:history="1">
            <w:r w:rsidR="00344AA9" w:rsidRPr="006D380E">
              <w:rPr>
                <w:rStyle w:val="Hyperlink"/>
                <w:rFonts w:eastAsiaTheme="majorEastAsia"/>
                <w:noProof/>
              </w:rPr>
              <w:t>C.</w:t>
            </w:r>
            <w:r w:rsidR="00344AA9">
              <w:rPr>
                <w:rFonts w:asciiTheme="minorHAnsi" w:eastAsiaTheme="minorEastAsia" w:hAnsiTheme="minorHAnsi" w:cstheme="minorBidi"/>
                <w:smallCaps w:val="0"/>
                <w:noProof/>
                <w:sz w:val="22"/>
                <w:szCs w:val="22"/>
              </w:rPr>
              <w:tab/>
            </w:r>
            <w:r w:rsidR="00344AA9" w:rsidRPr="006D380E">
              <w:rPr>
                <w:rStyle w:val="Hyperlink"/>
                <w:rFonts w:eastAsiaTheme="majorEastAsia"/>
                <w:noProof/>
              </w:rPr>
              <w:t>Description of the Program Plan</w:t>
            </w:r>
            <w:r w:rsidR="00344AA9">
              <w:rPr>
                <w:noProof/>
                <w:webHidden/>
              </w:rPr>
              <w:tab/>
            </w:r>
            <w:r w:rsidR="00344AA9">
              <w:rPr>
                <w:noProof/>
                <w:webHidden/>
              </w:rPr>
              <w:fldChar w:fldCharType="begin"/>
            </w:r>
            <w:r w:rsidR="00344AA9">
              <w:rPr>
                <w:noProof/>
                <w:webHidden/>
              </w:rPr>
              <w:instrText xml:space="preserve"> PAGEREF _Toc6831547 \h </w:instrText>
            </w:r>
            <w:r w:rsidR="00344AA9">
              <w:rPr>
                <w:noProof/>
                <w:webHidden/>
              </w:rPr>
            </w:r>
            <w:r w:rsidR="00344AA9">
              <w:rPr>
                <w:noProof/>
                <w:webHidden/>
              </w:rPr>
              <w:fldChar w:fldCharType="separate"/>
            </w:r>
            <w:r w:rsidR="00521868">
              <w:rPr>
                <w:noProof/>
                <w:webHidden/>
              </w:rPr>
              <w:t>15</w:t>
            </w:r>
            <w:r w:rsidR="00344AA9">
              <w:rPr>
                <w:noProof/>
                <w:webHidden/>
              </w:rPr>
              <w:fldChar w:fldCharType="end"/>
            </w:r>
          </w:hyperlink>
        </w:p>
        <w:p w14:paraId="25D9A3D7" w14:textId="77777777" w:rsidR="00344AA9" w:rsidRDefault="00A37494">
          <w:pPr>
            <w:pStyle w:val="TOC2"/>
            <w:tabs>
              <w:tab w:val="left" w:pos="720"/>
              <w:tab w:val="right" w:leader="dot" w:pos="9350"/>
            </w:tabs>
            <w:rPr>
              <w:rFonts w:asciiTheme="minorHAnsi" w:eastAsiaTheme="minorEastAsia" w:hAnsiTheme="minorHAnsi" w:cstheme="minorBidi"/>
              <w:smallCaps w:val="0"/>
              <w:noProof/>
              <w:sz w:val="22"/>
              <w:szCs w:val="22"/>
            </w:rPr>
          </w:pPr>
          <w:hyperlink w:anchor="_Toc6831548" w:history="1">
            <w:r w:rsidR="00344AA9" w:rsidRPr="006D380E">
              <w:rPr>
                <w:rStyle w:val="Hyperlink"/>
                <w:rFonts w:eastAsiaTheme="minorHAnsi"/>
                <w:noProof/>
              </w:rPr>
              <w:t>D.</w:t>
            </w:r>
            <w:r w:rsidR="00344AA9">
              <w:rPr>
                <w:rFonts w:asciiTheme="minorHAnsi" w:eastAsiaTheme="minorEastAsia" w:hAnsiTheme="minorHAnsi" w:cstheme="minorBidi"/>
                <w:smallCaps w:val="0"/>
                <w:noProof/>
                <w:sz w:val="22"/>
                <w:szCs w:val="22"/>
              </w:rPr>
              <w:tab/>
            </w:r>
            <w:r w:rsidR="00344AA9" w:rsidRPr="006D380E">
              <w:rPr>
                <w:rStyle w:val="Hyperlink"/>
                <w:rFonts w:eastAsiaTheme="minorHAnsi"/>
                <w:noProof/>
              </w:rPr>
              <w:t>Pre- and Post- Subgroup Assessment</w:t>
            </w:r>
            <w:r w:rsidR="00344AA9">
              <w:rPr>
                <w:noProof/>
                <w:webHidden/>
              </w:rPr>
              <w:tab/>
            </w:r>
            <w:r w:rsidR="00344AA9">
              <w:rPr>
                <w:noProof/>
                <w:webHidden/>
              </w:rPr>
              <w:fldChar w:fldCharType="begin"/>
            </w:r>
            <w:r w:rsidR="00344AA9">
              <w:rPr>
                <w:noProof/>
                <w:webHidden/>
              </w:rPr>
              <w:instrText xml:space="preserve"> PAGEREF _Toc6831548 \h </w:instrText>
            </w:r>
            <w:r w:rsidR="00344AA9">
              <w:rPr>
                <w:noProof/>
                <w:webHidden/>
              </w:rPr>
            </w:r>
            <w:r w:rsidR="00344AA9">
              <w:rPr>
                <w:noProof/>
                <w:webHidden/>
              </w:rPr>
              <w:fldChar w:fldCharType="separate"/>
            </w:r>
            <w:r w:rsidR="00521868">
              <w:rPr>
                <w:noProof/>
                <w:webHidden/>
              </w:rPr>
              <w:t>21</w:t>
            </w:r>
            <w:r w:rsidR="00344AA9">
              <w:rPr>
                <w:noProof/>
                <w:webHidden/>
              </w:rPr>
              <w:fldChar w:fldCharType="end"/>
            </w:r>
          </w:hyperlink>
        </w:p>
        <w:p w14:paraId="296F3192" w14:textId="77777777" w:rsidR="00344AA9" w:rsidRDefault="00A37494">
          <w:pPr>
            <w:pStyle w:val="TOC2"/>
            <w:tabs>
              <w:tab w:val="left" w:pos="720"/>
              <w:tab w:val="right" w:leader="dot" w:pos="9350"/>
            </w:tabs>
            <w:rPr>
              <w:rFonts w:asciiTheme="minorHAnsi" w:eastAsiaTheme="minorEastAsia" w:hAnsiTheme="minorHAnsi" w:cstheme="minorBidi"/>
              <w:smallCaps w:val="0"/>
              <w:noProof/>
              <w:sz w:val="22"/>
              <w:szCs w:val="22"/>
            </w:rPr>
          </w:pPr>
          <w:hyperlink w:anchor="_Toc6831549" w:history="1">
            <w:r w:rsidR="00344AA9" w:rsidRPr="006D380E">
              <w:rPr>
                <w:rStyle w:val="Hyperlink"/>
                <w:noProof/>
              </w:rPr>
              <w:t>E.</w:t>
            </w:r>
            <w:r w:rsidR="00344AA9">
              <w:rPr>
                <w:rFonts w:asciiTheme="minorHAnsi" w:eastAsiaTheme="minorEastAsia" w:hAnsiTheme="minorHAnsi" w:cstheme="minorBidi"/>
                <w:smallCaps w:val="0"/>
                <w:noProof/>
                <w:sz w:val="22"/>
                <w:szCs w:val="22"/>
              </w:rPr>
              <w:tab/>
            </w:r>
            <w:r w:rsidR="00344AA9" w:rsidRPr="006D380E">
              <w:rPr>
                <w:rStyle w:val="Hyperlink"/>
                <w:noProof/>
              </w:rPr>
              <w:t>Project Budget</w:t>
            </w:r>
            <w:r w:rsidR="00344AA9">
              <w:rPr>
                <w:noProof/>
                <w:webHidden/>
              </w:rPr>
              <w:tab/>
            </w:r>
            <w:r w:rsidR="00344AA9">
              <w:rPr>
                <w:noProof/>
                <w:webHidden/>
              </w:rPr>
              <w:fldChar w:fldCharType="begin"/>
            </w:r>
            <w:r w:rsidR="00344AA9">
              <w:rPr>
                <w:noProof/>
                <w:webHidden/>
              </w:rPr>
              <w:instrText xml:space="preserve"> PAGEREF _Toc6831549 \h </w:instrText>
            </w:r>
            <w:r w:rsidR="00344AA9">
              <w:rPr>
                <w:noProof/>
                <w:webHidden/>
              </w:rPr>
            </w:r>
            <w:r w:rsidR="00344AA9">
              <w:rPr>
                <w:noProof/>
                <w:webHidden/>
              </w:rPr>
              <w:fldChar w:fldCharType="separate"/>
            </w:r>
            <w:r w:rsidR="00521868">
              <w:rPr>
                <w:noProof/>
                <w:webHidden/>
              </w:rPr>
              <w:t>22</w:t>
            </w:r>
            <w:r w:rsidR="00344AA9">
              <w:rPr>
                <w:noProof/>
                <w:webHidden/>
              </w:rPr>
              <w:fldChar w:fldCharType="end"/>
            </w:r>
          </w:hyperlink>
        </w:p>
        <w:p w14:paraId="29CD65F0" w14:textId="77777777" w:rsidR="00344AA9" w:rsidRDefault="00A37494">
          <w:pPr>
            <w:pStyle w:val="TOC1"/>
            <w:rPr>
              <w:rFonts w:asciiTheme="minorHAnsi" w:eastAsiaTheme="minorEastAsia" w:hAnsiTheme="minorHAnsi" w:cstheme="minorBidi"/>
              <w:b w:val="0"/>
              <w:bCs w:val="0"/>
              <w:caps w:val="0"/>
              <w:noProof/>
              <w:sz w:val="22"/>
              <w:szCs w:val="22"/>
            </w:rPr>
          </w:pPr>
          <w:hyperlink w:anchor="_Toc6831550" w:history="1">
            <w:r w:rsidR="00344AA9" w:rsidRPr="006D380E">
              <w:rPr>
                <w:rStyle w:val="Hyperlink"/>
                <w:noProof/>
              </w:rPr>
              <w:t>VI. Reading and Scoring the Application Narratives</w:t>
            </w:r>
            <w:r w:rsidR="00344AA9">
              <w:rPr>
                <w:noProof/>
                <w:webHidden/>
              </w:rPr>
              <w:tab/>
            </w:r>
            <w:r w:rsidR="00344AA9">
              <w:rPr>
                <w:noProof/>
                <w:webHidden/>
              </w:rPr>
              <w:fldChar w:fldCharType="begin"/>
            </w:r>
            <w:r w:rsidR="00344AA9">
              <w:rPr>
                <w:noProof/>
                <w:webHidden/>
              </w:rPr>
              <w:instrText xml:space="preserve"> PAGEREF _Toc6831550 \h </w:instrText>
            </w:r>
            <w:r w:rsidR="00344AA9">
              <w:rPr>
                <w:noProof/>
                <w:webHidden/>
              </w:rPr>
            </w:r>
            <w:r w:rsidR="00344AA9">
              <w:rPr>
                <w:noProof/>
                <w:webHidden/>
              </w:rPr>
              <w:fldChar w:fldCharType="separate"/>
            </w:r>
            <w:r w:rsidR="00521868">
              <w:rPr>
                <w:noProof/>
                <w:webHidden/>
              </w:rPr>
              <w:t>23</w:t>
            </w:r>
            <w:r w:rsidR="00344AA9">
              <w:rPr>
                <w:noProof/>
                <w:webHidden/>
              </w:rPr>
              <w:fldChar w:fldCharType="end"/>
            </w:r>
          </w:hyperlink>
        </w:p>
        <w:p w14:paraId="47CC6EFF" w14:textId="77777777" w:rsidR="00344AA9" w:rsidRDefault="00A37494">
          <w:pPr>
            <w:pStyle w:val="TOC2"/>
            <w:tabs>
              <w:tab w:val="left" w:pos="720"/>
              <w:tab w:val="right" w:leader="dot" w:pos="9350"/>
            </w:tabs>
            <w:rPr>
              <w:rFonts w:asciiTheme="minorHAnsi" w:eastAsiaTheme="minorEastAsia" w:hAnsiTheme="minorHAnsi" w:cstheme="minorBidi"/>
              <w:smallCaps w:val="0"/>
              <w:noProof/>
              <w:sz w:val="22"/>
              <w:szCs w:val="22"/>
            </w:rPr>
          </w:pPr>
          <w:hyperlink w:anchor="_Toc6831551" w:history="1">
            <w:r w:rsidR="00344AA9" w:rsidRPr="006D380E">
              <w:rPr>
                <w:rStyle w:val="Hyperlink"/>
                <w:noProof/>
              </w:rPr>
              <w:t>A.</w:t>
            </w:r>
            <w:r w:rsidR="00344AA9">
              <w:rPr>
                <w:rFonts w:asciiTheme="minorHAnsi" w:eastAsiaTheme="minorEastAsia" w:hAnsiTheme="minorHAnsi" w:cstheme="minorBidi"/>
                <w:smallCaps w:val="0"/>
                <w:noProof/>
                <w:sz w:val="22"/>
                <w:szCs w:val="22"/>
              </w:rPr>
              <w:tab/>
            </w:r>
            <w:r w:rsidR="00344AA9" w:rsidRPr="006D380E">
              <w:rPr>
                <w:rStyle w:val="Hyperlink"/>
                <w:noProof/>
              </w:rPr>
              <w:t>Scoring Rubric</w:t>
            </w:r>
            <w:r w:rsidR="00344AA9">
              <w:rPr>
                <w:noProof/>
                <w:webHidden/>
              </w:rPr>
              <w:tab/>
            </w:r>
            <w:r w:rsidR="00344AA9">
              <w:rPr>
                <w:noProof/>
                <w:webHidden/>
              </w:rPr>
              <w:fldChar w:fldCharType="begin"/>
            </w:r>
            <w:r w:rsidR="00344AA9">
              <w:rPr>
                <w:noProof/>
                <w:webHidden/>
              </w:rPr>
              <w:instrText xml:space="preserve"> PAGEREF _Toc6831551 \h </w:instrText>
            </w:r>
            <w:r w:rsidR="00344AA9">
              <w:rPr>
                <w:noProof/>
                <w:webHidden/>
              </w:rPr>
            </w:r>
            <w:r w:rsidR="00344AA9">
              <w:rPr>
                <w:noProof/>
                <w:webHidden/>
              </w:rPr>
              <w:fldChar w:fldCharType="separate"/>
            </w:r>
            <w:r w:rsidR="00521868">
              <w:rPr>
                <w:noProof/>
                <w:webHidden/>
              </w:rPr>
              <w:t>23</w:t>
            </w:r>
            <w:r w:rsidR="00344AA9">
              <w:rPr>
                <w:noProof/>
                <w:webHidden/>
              </w:rPr>
              <w:fldChar w:fldCharType="end"/>
            </w:r>
          </w:hyperlink>
        </w:p>
        <w:p w14:paraId="08CAF911" w14:textId="77777777" w:rsidR="00344AA9" w:rsidRDefault="00A37494">
          <w:pPr>
            <w:pStyle w:val="TOC2"/>
            <w:tabs>
              <w:tab w:val="left" w:pos="720"/>
              <w:tab w:val="right" w:leader="dot" w:pos="9350"/>
            </w:tabs>
            <w:rPr>
              <w:rFonts w:asciiTheme="minorHAnsi" w:eastAsiaTheme="minorEastAsia" w:hAnsiTheme="minorHAnsi" w:cstheme="minorBidi"/>
              <w:smallCaps w:val="0"/>
              <w:noProof/>
              <w:sz w:val="22"/>
              <w:szCs w:val="22"/>
            </w:rPr>
          </w:pPr>
          <w:hyperlink w:anchor="_Toc6831552" w:history="1">
            <w:r w:rsidR="00344AA9" w:rsidRPr="006D380E">
              <w:rPr>
                <w:rStyle w:val="Hyperlink"/>
                <w:rFonts w:eastAsiaTheme="majorEastAsia"/>
                <w:noProof/>
              </w:rPr>
              <w:t>B.</w:t>
            </w:r>
            <w:r w:rsidR="00344AA9">
              <w:rPr>
                <w:rFonts w:asciiTheme="minorHAnsi" w:eastAsiaTheme="minorEastAsia" w:hAnsiTheme="minorHAnsi" w:cstheme="minorBidi"/>
                <w:smallCaps w:val="0"/>
                <w:noProof/>
                <w:sz w:val="22"/>
                <w:szCs w:val="22"/>
              </w:rPr>
              <w:tab/>
            </w:r>
            <w:r w:rsidR="00344AA9" w:rsidRPr="006D380E">
              <w:rPr>
                <w:rStyle w:val="Hyperlink"/>
                <w:rFonts w:eastAsiaTheme="majorEastAsia"/>
                <w:noProof/>
              </w:rPr>
              <w:t>Reading and Scoring Process</w:t>
            </w:r>
            <w:r w:rsidR="00344AA9">
              <w:rPr>
                <w:noProof/>
                <w:webHidden/>
              </w:rPr>
              <w:tab/>
            </w:r>
            <w:r w:rsidR="00344AA9">
              <w:rPr>
                <w:noProof/>
                <w:webHidden/>
              </w:rPr>
              <w:fldChar w:fldCharType="begin"/>
            </w:r>
            <w:r w:rsidR="00344AA9">
              <w:rPr>
                <w:noProof/>
                <w:webHidden/>
              </w:rPr>
              <w:instrText xml:space="preserve"> PAGEREF _Toc6831552 \h </w:instrText>
            </w:r>
            <w:r w:rsidR="00344AA9">
              <w:rPr>
                <w:noProof/>
                <w:webHidden/>
              </w:rPr>
            </w:r>
            <w:r w:rsidR="00344AA9">
              <w:rPr>
                <w:noProof/>
                <w:webHidden/>
              </w:rPr>
              <w:fldChar w:fldCharType="separate"/>
            </w:r>
            <w:r w:rsidR="00521868">
              <w:rPr>
                <w:noProof/>
                <w:webHidden/>
              </w:rPr>
              <w:t>24</w:t>
            </w:r>
            <w:r w:rsidR="00344AA9">
              <w:rPr>
                <w:noProof/>
                <w:webHidden/>
              </w:rPr>
              <w:fldChar w:fldCharType="end"/>
            </w:r>
          </w:hyperlink>
        </w:p>
        <w:p w14:paraId="6DC1BF24" w14:textId="77777777" w:rsidR="00344AA9" w:rsidRDefault="00A37494">
          <w:pPr>
            <w:pStyle w:val="TOC1"/>
            <w:rPr>
              <w:rFonts w:asciiTheme="minorHAnsi" w:eastAsiaTheme="minorEastAsia" w:hAnsiTheme="minorHAnsi" w:cstheme="minorBidi"/>
              <w:b w:val="0"/>
              <w:bCs w:val="0"/>
              <w:caps w:val="0"/>
              <w:noProof/>
              <w:sz w:val="22"/>
              <w:szCs w:val="22"/>
            </w:rPr>
          </w:pPr>
          <w:hyperlink w:anchor="_Toc6831553" w:history="1">
            <w:r w:rsidR="00344AA9" w:rsidRPr="006D380E">
              <w:rPr>
                <w:rStyle w:val="Hyperlink"/>
                <w:noProof/>
              </w:rPr>
              <w:t>VII. Appeals Process</w:t>
            </w:r>
            <w:r w:rsidR="00344AA9">
              <w:rPr>
                <w:noProof/>
                <w:webHidden/>
              </w:rPr>
              <w:tab/>
            </w:r>
            <w:r w:rsidR="00344AA9">
              <w:rPr>
                <w:noProof/>
                <w:webHidden/>
              </w:rPr>
              <w:fldChar w:fldCharType="begin"/>
            </w:r>
            <w:r w:rsidR="00344AA9">
              <w:rPr>
                <w:noProof/>
                <w:webHidden/>
              </w:rPr>
              <w:instrText xml:space="preserve"> PAGEREF _Toc6831553 \h </w:instrText>
            </w:r>
            <w:r w:rsidR="00344AA9">
              <w:rPr>
                <w:noProof/>
                <w:webHidden/>
              </w:rPr>
            </w:r>
            <w:r w:rsidR="00344AA9">
              <w:rPr>
                <w:noProof/>
                <w:webHidden/>
              </w:rPr>
              <w:fldChar w:fldCharType="separate"/>
            </w:r>
            <w:r w:rsidR="00521868">
              <w:rPr>
                <w:noProof/>
                <w:webHidden/>
              </w:rPr>
              <w:t>25</w:t>
            </w:r>
            <w:r w:rsidR="00344AA9">
              <w:rPr>
                <w:noProof/>
                <w:webHidden/>
              </w:rPr>
              <w:fldChar w:fldCharType="end"/>
            </w:r>
          </w:hyperlink>
        </w:p>
        <w:p w14:paraId="3CCEAA3C" w14:textId="77777777" w:rsidR="00344AA9" w:rsidRDefault="00A37494">
          <w:pPr>
            <w:pStyle w:val="TOC1"/>
            <w:rPr>
              <w:rFonts w:asciiTheme="minorHAnsi" w:eastAsiaTheme="minorEastAsia" w:hAnsiTheme="minorHAnsi" w:cstheme="minorBidi"/>
              <w:b w:val="0"/>
              <w:bCs w:val="0"/>
              <w:caps w:val="0"/>
              <w:noProof/>
              <w:sz w:val="22"/>
              <w:szCs w:val="22"/>
            </w:rPr>
          </w:pPr>
          <w:hyperlink w:anchor="_Toc6831554" w:history="1">
            <w:r w:rsidR="00344AA9" w:rsidRPr="006D380E">
              <w:rPr>
                <w:rStyle w:val="Hyperlink"/>
                <w:noProof/>
              </w:rPr>
              <w:t>VIII. Application Submission Elements</w:t>
            </w:r>
            <w:r w:rsidR="00344AA9">
              <w:rPr>
                <w:noProof/>
                <w:webHidden/>
              </w:rPr>
              <w:tab/>
            </w:r>
            <w:r w:rsidR="00344AA9">
              <w:rPr>
                <w:noProof/>
                <w:webHidden/>
              </w:rPr>
              <w:fldChar w:fldCharType="begin"/>
            </w:r>
            <w:r w:rsidR="00344AA9">
              <w:rPr>
                <w:noProof/>
                <w:webHidden/>
              </w:rPr>
              <w:instrText xml:space="preserve"> PAGEREF _Toc6831554 \h </w:instrText>
            </w:r>
            <w:r w:rsidR="00344AA9">
              <w:rPr>
                <w:noProof/>
                <w:webHidden/>
              </w:rPr>
            </w:r>
            <w:r w:rsidR="00344AA9">
              <w:rPr>
                <w:noProof/>
                <w:webHidden/>
              </w:rPr>
              <w:fldChar w:fldCharType="separate"/>
            </w:r>
            <w:r w:rsidR="00521868">
              <w:rPr>
                <w:noProof/>
                <w:webHidden/>
              </w:rPr>
              <w:t>25</w:t>
            </w:r>
            <w:r w:rsidR="00344AA9">
              <w:rPr>
                <w:noProof/>
                <w:webHidden/>
              </w:rPr>
              <w:fldChar w:fldCharType="end"/>
            </w:r>
          </w:hyperlink>
        </w:p>
        <w:p w14:paraId="5F6597D6" w14:textId="77777777" w:rsidR="00344AA9" w:rsidRDefault="00A37494">
          <w:pPr>
            <w:pStyle w:val="TOC2"/>
            <w:tabs>
              <w:tab w:val="left" w:pos="720"/>
              <w:tab w:val="right" w:leader="dot" w:pos="9350"/>
            </w:tabs>
            <w:rPr>
              <w:rFonts w:asciiTheme="minorHAnsi" w:eastAsiaTheme="minorEastAsia" w:hAnsiTheme="minorHAnsi" w:cstheme="minorBidi"/>
              <w:smallCaps w:val="0"/>
              <w:noProof/>
              <w:sz w:val="22"/>
              <w:szCs w:val="22"/>
            </w:rPr>
          </w:pPr>
          <w:hyperlink w:anchor="_Toc6831555" w:history="1">
            <w:r w:rsidR="00344AA9" w:rsidRPr="006D380E">
              <w:rPr>
                <w:rStyle w:val="Hyperlink"/>
                <w:noProof/>
              </w:rPr>
              <w:t>A.</w:t>
            </w:r>
            <w:r w:rsidR="00344AA9">
              <w:rPr>
                <w:rFonts w:asciiTheme="minorHAnsi" w:eastAsiaTheme="minorEastAsia" w:hAnsiTheme="minorHAnsi" w:cstheme="minorBidi"/>
                <w:smallCaps w:val="0"/>
                <w:noProof/>
                <w:sz w:val="22"/>
                <w:szCs w:val="22"/>
              </w:rPr>
              <w:tab/>
            </w:r>
            <w:r w:rsidR="00344AA9" w:rsidRPr="006D380E">
              <w:rPr>
                <w:rStyle w:val="Hyperlink"/>
                <w:noProof/>
              </w:rPr>
              <w:t>Intent to Submit an Application</w:t>
            </w:r>
            <w:r w:rsidR="00344AA9">
              <w:rPr>
                <w:noProof/>
                <w:webHidden/>
              </w:rPr>
              <w:tab/>
            </w:r>
            <w:r w:rsidR="00344AA9">
              <w:rPr>
                <w:noProof/>
                <w:webHidden/>
              </w:rPr>
              <w:fldChar w:fldCharType="begin"/>
            </w:r>
            <w:r w:rsidR="00344AA9">
              <w:rPr>
                <w:noProof/>
                <w:webHidden/>
              </w:rPr>
              <w:instrText xml:space="preserve"> PAGEREF _Toc6831555 \h </w:instrText>
            </w:r>
            <w:r w:rsidR="00344AA9">
              <w:rPr>
                <w:noProof/>
                <w:webHidden/>
              </w:rPr>
            </w:r>
            <w:r w:rsidR="00344AA9">
              <w:rPr>
                <w:noProof/>
                <w:webHidden/>
              </w:rPr>
              <w:fldChar w:fldCharType="separate"/>
            </w:r>
            <w:r w:rsidR="00521868">
              <w:rPr>
                <w:noProof/>
                <w:webHidden/>
              </w:rPr>
              <w:t>25</w:t>
            </w:r>
            <w:r w:rsidR="00344AA9">
              <w:rPr>
                <w:noProof/>
                <w:webHidden/>
              </w:rPr>
              <w:fldChar w:fldCharType="end"/>
            </w:r>
          </w:hyperlink>
        </w:p>
        <w:p w14:paraId="577ED6FD" w14:textId="77777777" w:rsidR="00344AA9" w:rsidRDefault="00A37494">
          <w:pPr>
            <w:pStyle w:val="TOC2"/>
            <w:tabs>
              <w:tab w:val="left" w:pos="720"/>
              <w:tab w:val="right" w:leader="dot" w:pos="9350"/>
            </w:tabs>
            <w:rPr>
              <w:rFonts w:asciiTheme="minorHAnsi" w:eastAsiaTheme="minorEastAsia" w:hAnsiTheme="minorHAnsi" w:cstheme="minorBidi"/>
              <w:smallCaps w:val="0"/>
              <w:noProof/>
              <w:sz w:val="22"/>
              <w:szCs w:val="22"/>
            </w:rPr>
          </w:pPr>
          <w:hyperlink w:anchor="_Toc6831556" w:history="1">
            <w:r w:rsidR="00344AA9" w:rsidRPr="006D380E">
              <w:rPr>
                <w:rStyle w:val="Hyperlink"/>
                <w:noProof/>
              </w:rPr>
              <w:t>B.</w:t>
            </w:r>
            <w:r w:rsidR="00344AA9">
              <w:rPr>
                <w:rFonts w:asciiTheme="minorHAnsi" w:eastAsiaTheme="minorEastAsia" w:hAnsiTheme="minorHAnsi" w:cstheme="minorBidi"/>
                <w:smallCaps w:val="0"/>
                <w:noProof/>
                <w:sz w:val="22"/>
                <w:szCs w:val="22"/>
              </w:rPr>
              <w:tab/>
            </w:r>
            <w:r w:rsidR="00344AA9" w:rsidRPr="006D380E">
              <w:rPr>
                <w:rStyle w:val="Hyperlink"/>
                <w:noProof/>
              </w:rPr>
              <w:t>Application Technical Requirements and Disqualifications</w:t>
            </w:r>
            <w:r w:rsidR="00344AA9">
              <w:rPr>
                <w:noProof/>
                <w:webHidden/>
              </w:rPr>
              <w:tab/>
            </w:r>
            <w:r w:rsidR="00344AA9">
              <w:rPr>
                <w:noProof/>
                <w:webHidden/>
              </w:rPr>
              <w:fldChar w:fldCharType="begin"/>
            </w:r>
            <w:r w:rsidR="00344AA9">
              <w:rPr>
                <w:noProof/>
                <w:webHidden/>
              </w:rPr>
              <w:instrText xml:space="preserve"> PAGEREF _Toc6831556 \h </w:instrText>
            </w:r>
            <w:r w:rsidR="00344AA9">
              <w:rPr>
                <w:noProof/>
                <w:webHidden/>
              </w:rPr>
            </w:r>
            <w:r w:rsidR="00344AA9">
              <w:rPr>
                <w:noProof/>
                <w:webHidden/>
              </w:rPr>
              <w:fldChar w:fldCharType="separate"/>
            </w:r>
            <w:r w:rsidR="00521868">
              <w:rPr>
                <w:noProof/>
                <w:webHidden/>
              </w:rPr>
              <w:t>26</w:t>
            </w:r>
            <w:r w:rsidR="00344AA9">
              <w:rPr>
                <w:noProof/>
                <w:webHidden/>
              </w:rPr>
              <w:fldChar w:fldCharType="end"/>
            </w:r>
          </w:hyperlink>
        </w:p>
        <w:p w14:paraId="380A977B" w14:textId="77777777" w:rsidR="00344AA9" w:rsidRDefault="00A37494">
          <w:pPr>
            <w:pStyle w:val="TOC1"/>
            <w:rPr>
              <w:rFonts w:asciiTheme="minorHAnsi" w:eastAsiaTheme="minorEastAsia" w:hAnsiTheme="minorHAnsi" w:cstheme="minorBidi"/>
              <w:b w:val="0"/>
              <w:bCs w:val="0"/>
              <w:caps w:val="0"/>
              <w:noProof/>
              <w:sz w:val="22"/>
              <w:szCs w:val="22"/>
            </w:rPr>
          </w:pPr>
          <w:hyperlink w:anchor="_Toc6831557" w:history="1">
            <w:r w:rsidR="00344AA9" w:rsidRPr="006D380E">
              <w:rPr>
                <w:rStyle w:val="Hyperlink"/>
                <w:noProof/>
              </w:rPr>
              <w:t>IX. Application Checklist</w:t>
            </w:r>
            <w:r w:rsidR="00344AA9">
              <w:rPr>
                <w:noProof/>
                <w:webHidden/>
              </w:rPr>
              <w:tab/>
            </w:r>
            <w:r w:rsidR="00344AA9">
              <w:rPr>
                <w:noProof/>
                <w:webHidden/>
              </w:rPr>
              <w:fldChar w:fldCharType="begin"/>
            </w:r>
            <w:r w:rsidR="00344AA9">
              <w:rPr>
                <w:noProof/>
                <w:webHidden/>
              </w:rPr>
              <w:instrText xml:space="preserve"> PAGEREF _Toc6831557 \h </w:instrText>
            </w:r>
            <w:r w:rsidR="00344AA9">
              <w:rPr>
                <w:noProof/>
                <w:webHidden/>
              </w:rPr>
            </w:r>
            <w:r w:rsidR="00344AA9">
              <w:rPr>
                <w:noProof/>
                <w:webHidden/>
              </w:rPr>
              <w:fldChar w:fldCharType="separate"/>
            </w:r>
            <w:r w:rsidR="00521868">
              <w:rPr>
                <w:noProof/>
                <w:webHidden/>
              </w:rPr>
              <w:t>27</w:t>
            </w:r>
            <w:r w:rsidR="00344AA9">
              <w:rPr>
                <w:noProof/>
                <w:webHidden/>
              </w:rPr>
              <w:fldChar w:fldCharType="end"/>
            </w:r>
          </w:hyperlink>
        </w:p>
        <w:p w14:paraId="09620EEC" w14:textId="77777777" w:rsidR="00344AA9" w:rsidRDefault="00A37494">
          <w:pPr>
            <w:pStyle w:val="TOC1"/>
            <w:rPr>
              <w:rFonts w:asciiTheme="minorHAnsi" w:eastAsiaTheme="minorEastAsia" w:hAnsiTheme="minorHAnsi" w:cstheme="minorBidi"/>
              <w:b w:val="0"/>
              <w:bCs w:val="0"/>
              <w:caps w:val="0"/>
              <w:noProof/>
              <w:sz w:val="22"/>
              <w:szCs w:val="22"/>
            </w:rPr>
          </w:pPr>
          <w:hyperlink w:anchor="_Toc6831558" w:history="1">
            <w:r w:rsidR="00344AA9" w:rsidRPr="006D380E">
              <w:rPr>
                <w:rStyle w:val="Hyperlink"/>
                <w:noProof/>
              </w:rPr>
              <w:t>Appendix 1: Scoring Form and Rubric</w:t>
            </w:r>
            <w:r w:rsidR="00344AA9">
              <w:rPr>
                <w:noProof/>
                <w:webHidden/>
              </w:rPr>
              <w:tab/>
            </w:r>
            <w:r w:rsidR="00344AA9">
              <w:rPr>
                <w:noProof/>
                <w:webHidden/>
              </w:rPr>
              <w:fldChar w:fldCharType="begin"/>
            </w:r>
            <w:r w:rsidR="00344AA9">
              <w:rPr>
                <w:noProof/>
                <w:webHidden/>
              </w:rPr>
              <w:instrText xml:space="preserve"> PAGEREF _Toc6831558 \h </w:instrText>
            </w:r>
            <w:r w:rsidR="00344AA9">
              <w:rPr>
                <w:noProof/>
                <w:webHidden/>
              </w:rPr>
            </w:r>
            <w:r w:rsidR="00344AA9">
              <w:rPr>
                <w:noProof/>
                <w:webHidden/>
              </w:rPr>
              <w:fldChar w:fldCharType="separate"/>
            </w:r>
            <w:r w:rsidR="00521868">
              <w:rPr>
                <w:noProof/>
                <w:webHidden/>
              </w:rPr>
              <w:t>29</w:t>
            </w:r>
            <w:r w:rsidR="00344AA9">
              <w:rPr>
                <w:noProof/>
                <w:webHidden/>
              </w:rPr>
              <w:fldChar w:fldCharType="end"/>
            </w:r>
          </w:hyperlink>
        </w:p>
        <w:p w14:paraId="11E320EB" w14:textId="77777777" w:rsidR="00344AA9" w:rsidRDefault="00A37494">
          <w:pPr>
            <w:pStyle w:val="TOC1"/>
            <w:rPr>
              <w:rFonts w:asciiTheme="minorHAnsi" w:eastAsiaTheme="minorEastAsia" w:hAnsiTheme="minorHAnsi" w:cstheme="minorBidi"/>
              <w:b w:val="0"/>
              <w:bCs w:val="0"/>
              <w:caps w:val="0"/>
              <w:noProof/>
              <w:sz w:val="22"/>
              <w:szCs w:val="22"/>
            </w:rPr>
          </w:pPr>
          <w:hyperlink w:anchor="_Toc6831559" w:history="1">
            <w:r w:rsidR="00344AA9" w:rsidRPr="006D380E">
              <w:rPr>
                <w:rStyle w:val="Hyperlink"/>
                <w:noProof/>
              </w:rPr>
              <w:t>Appendix 2: Sample Budget Summary and Justification</w:t>
            </w:r>
            <w:r w:rsidR="00344AA9">
              <w:rPr>
                <w:noProof/>
                <w:webHidden/>
              </w:rPr>
              <w:tab/>
            </w:r>
            <w:r w:rsidR="00344AA9">
              <w:rPr>
                <w:noProof/>
                <w:webHidden/>
              </w:rPr>
              <w:fldChar w:fldCharType="begin"/>
            </w:r>
            <w:r w:rsidR="00344AA9">
              <w:rPr>
                <w:noProof/>
                <w:webHidden/>
              </w:rPr>
              <w:instrText xml:space="preserve"> PAGEREF _Toc6831559 \h </w:instrText>
            </w:r>
            <w:r w:rsidR="00344AA9">
              <w:rPr>
                <w:noProof/>
                <w:webHidden/>
              </w:rPr>
            </w:r>
            <w:r w:rsidR="00344AA9">
              <w:rPr>
                <w:noProof/>
                <w:webHidden/>
              </w:rPr>
              <w:fldChar w:fldCharType="separate"/>
            </w:r>
            <w:r w:rsidR="00521868">
              <w:rPr>
                <w:noProof/>
                <w:webHidden/>
              </w:rPr>
              <w:t>36</w:t>
            </w:r>
            <w:r w:rsidR="00344AA9">
              <w:rPr>
                <w:noProof/>
                <w:webHidden/>
              </w:rPr>
              <w:fldChar w:fldCharType="end"/>
            </w:r>
          </w:hyperlink>
        </w:p>
        <w:p w14:paraId="51729F27" w14:textId="77777777" w:rsidR="00344AA9" w:rsidRDefault="00A37494">
          <w:pPr>
            <w:pStyle w:val="TOC1"/>
            <w:rPr>
              <w:rFonts w:asciiTheme="minorHAnsi" w:eastAsiaTheme="minorEastAsia" w:hAnsiTheme="minorHAnsi" w:cstheme="minorBidi"/>
              <w:b w:val="0"/>
              <w:bCs w:val="0"/>
              <w:caps w:val="0"/>
              <w:noProof/>
              <w:sz w:val="22"/>
              <w:szCs w:val="22"/>
            </w:rPr>
          </w:pPr>
          <w:hyperlink w:anchor="_Toc6831560" w:history="1">
            <w:r w:rsidR="00344AA9" w:rsidRPr="006D380E">
              <w:rPr>
                <w:rStyle w:val="Hyperlink"/>
                <w:noProof/>
              </w:rPr>
              <w:t>Appendix 3: Fiscal Terms and Conditions</w:t>
            </w:r>
            <w:r w:rsidR="00344AA9">
              <w:rPr>
                <w:noProof/>
                <w:webHidden/>
              </w:rPr>
              <w:tab/>
            </w:r>
            <w:r w:rsidR="00344AA9">
              <w:rPr>
                <w:noProof/>
                <w:webHidden/>
              </w:rPr>
              <w:fldChar w:fldCharType="begin"/>
            </w:r>
            <w:r w:rsidR="00344AA9">
              <w:rPr>
                <w:noProof/>
                <w:webHidden/>
              </w:rPr>
              <w:instrText xml:space="preserve"> PAGEREF _Toc6831560 \h </w:instrText>
            </w:r>
            <w:r w:rsidR="00344AA9">
              <w:rPr>
                <w:noProof/>
                <w:webHidden/>
              </w:rPr>
            </w:r>
            <w:r w:rsidR="00344AA9">
              <w:rPr>
                <w:noProof/>
                <w:webHidden/>
              </w:rPr>
              <w:fldChar w:fldCharType="separate"/>
            </w:r>
            <w:r w:rsidR="00521868">
              <w:rPr>
                <w:noProof/>
                <w:webHidden/>
              </w:rPr>
              <w:t>48</w:t>
            </w:r>
            <w:r w:rsidR="00344AA9">
              <w:rPr>
                <w:noProof/>
                <w:webHidden/>
              </w:rPr>
              <w:fldChar w:fldCharType="end"/>
            </w:r>
          </w:hyperlink>
        </w:p>
        <w:p w14:paraId="35507575" w14:textId="77777777" w:rsidR="00846FFC" w:rsidRPr="00344AA9" w:rsidRDefault="00A37494" w:rsidP="00344AA9">
          <w:pPr>
            <w:pStyle w:val="TOC1"/>
            <w:rPr>
              <w:b w:val="0"/>
              <w:caps w:val="0"/>
            </w:rPr>
          </w:pPr>
          <w:hyperlink w:anchor="_Toc6831561" w:history="1">
            <w:r w:rsidR="00344AA9" w:rsidRPr="006D380E">
              <w:rPr>
                <w:rStyle w:val="Hyperlink"/>
                <w:noProof/>
              </w:rPr>
              <w:t>Appendix 4: Program Resources</w:t>
            </w:r>
            <w:r w:rsidR="00344AA9">
              <w:rPr>
                <w:noProof/>
                <w:webHidden/>
              </w:rPr>
              <w:tab/>
            </w:r>
            <w:r w:rsidR="00344AA9">
              <w:rPr>
                <w:noProof/>
                <w:webHidden/>
              </w:rPr>
              <w:fldChar w:fldCharType="begin"/>
            </w:r>
            <w:r w:rsidR="00344AA9">
              <w:rPr>
                <w:noProof/>
                <w:webHidden/>
              </w:rPr>
              <w:instrText xml:space="preserve"> PAGEREF _Toc6831561 \h </w:instrText>
            </w:r>
            <w:r w:rsidR="00344AA9">
              <w:rPr>
                <w:noProof/>
                <w:webHidden/>
              </w:rPr>
            </w:r>
            <w:r w:rsidR="00344AA9">
              <w:rPr>
                <w:noProof/>
                <w:webHidden/>
              </w:rPr>
              <w:fldChar w:fldCharType="separate"/>
            </w:r>
            <w:r w:rsidR="00521868">
              <w:rPr>
                <w:noProof/>
                <w:webHidden/>
              </w:rPr>
              <w:t>54</w:t>
            </w:r>
            <w:r w:rsidR="00344AA9">
              <w:rPr>
                <w:noProof/>
                <w:webHidden/>
              </w:rPr>
              <w:fldChar w:fldCharType="end"/>
            </w:r>
          </w:hyperlink>
          <w:r w:rsidR="00F45BB1" w:rsidRPr="00EA5244">
            <w:rPr>
              <w:b w:val="0"/>
              <w:caps w:val="0"/>
            </w:rPr>
            <w:fldChar w:fldCharType="end"/>
          </w:r>
        </w:p>
      </w:sdtContent>
    </w:sdt>
    <w:p w14:paraId="6AB6DE9F" w14:textId="77777777" w:rsidR="00AE232B" w:rsidRPr="00AE232B" w:rsidRDefault="00AE232B" w:rsidP="00AE232B">
      <w:pPr>
        <w:ind w:left="720" w:hanging="720"/>
        <w:rPr>
          <w:b/>
          <w:szCs w:val="24"/>
        </w:rPr>
        <w:sectPr w:rsidR="00AE232B" w:rsidRPr="00AE232B" w:rsidSect="00AE232B">
          <w:pgSz w:w="12240" w:h="15840" w:code="1"/>
          <w:pgMar w:top="576" w:right="1440" w:bottom="720" w:left="1440" w:header="720" w:footer="576" w:gutter="0"/>
          <w:pgNumType w:fmt="lowerRoman"/>
          <w:cols w:space="720"/>
          <w:docGrid w:linePitch="326"/>
        </w:sectPr>
      </w:pPr>
      <w:r>
        <w:rPr>
          <w:b/>
          <w:szCs w:val="24"/>
        </w:rPr>
        <w:t xml:space="preserve">Note: </w:t>
      </w:r>
      <w:r>
        <w:rPr>
          <w:szCs w:val="24"/>
        </w:rPr>
        <w:t xml:space="preserve">Forms A–F are available on the CDE TUPE RFA web page at </w:t>
      </w:r>
      <w:hyperlink r:id="rId20" w:history="1">
        <w:r w:rsidR="00051514" w:rsidRPr="007868C1">
          <w:rPr>
            <w:rStyle w:val="Hyperlink"/>
            <w:szCs w:val="24"/>
          </w:rPr>
          <w:t>https://www.cde.ca.gov/fg/fo/r8/disparitiesrfa.asp</w:t>
        </w:r>
      </w:hyperlink>
      <w:r>
        <w:rPr>
          <w:b/>
          <w:szCs w:val="24"/>
        </w:rPr>
        <w:t xml:space="preserve"> </w:t>
      </w:r>
    </w:p>
    <w:p w14:paraId="048760CB" w14:textId="77777777" w:rsidR="006937E5" w:rsidRPr="00EA5244" w:rsidRDefault="006937E5" w:rsidP="008952E4">
      <w:pPr>
        <w:pStyle w:val="Heading3"/>
        <w:spacing w:after="480"/>
        <w:ind w:left="360" w:hanging="360"/>
      </w:pPr>
      <w:bookmarkStart w:id="9" w:name="_Toc530553117"/>
      <w:bookmarkStart w:id="10" w:name="_Toc6831525"/>
      <w:bookmarkStart w:id="11" w:name="_Toc274054977"/>
      <w:r w:rsidRPr="00EA5244">
        <w:lastRenderedPageBreak/>
        <w:t>I.</w:t>
      </w:r>
      <w:r w:rsidRPr="00EA5244">
        <w:tab/>
      </w:r>
      <w:bookmarkStart w:id="12" w:name="_Toc514869255"/>
      <w:bookmarkStart w:id="13" w:name="_Toc520984735"/>
      <w:r w:rsidRPr="00EA5244">
        <w:t>Critical Dates for the Application Process</w:t>
      </w:r>
      <w:bookmarkEnd w:id="9"/>
      <w:bookmarkEnd w:id="10"/>
      <w:bookmarkEnd w:id="12"/>
      <w:bookmarkEnd w:id="13"/>
    </w:p>
    <w:p w14:paraId="5898F5DB" w14:textId="77777777" w:rsidR="00255B85" w:rsidRPr="00EA5244" w:rsidRDefault="00255B85" w:rsidP="00255B85">
      <w:pPr>
        <w:spacing w:after="240"/>
        <w:rPr>
          <w:color w:val="FF0000"/>
        </w:rPr>
      </w:pPr>
      <w:r w:rsidRPr="00EA5244">
        <w:t xml:space="preserve">The following chart identifies the anticipated critical dates for the application process. These dates may be extended by the CDE at its discretion. Any changes will be posted on the </w:t>
      </w:r>
      <w:r w:rsidR="00661BC7">
        <w:t xml:space="preserve">CDE </w:t>
      </w:r>
      <w:r w:rsidR="002E5945">
        <w:t xml:space="preserve">TUPE </w:t>
      </w:r>
      <w:r w:rsidR="00661BC7">
        <w:t xml:space="preserve">RFA FAQ </w:t>
      </w:r>
      <w:r w:rsidR="00FD3DE0" w:rsidRPr="00EA5244">
        <w:t xml:space="preserve">web </w:t>
      </w:r>
      <w:r w:rsidRPr="00EA5244">
        <w:t xml:space="preserve">page at </w:t>
      </w:r>
      <w:hyperlink r:id="rId21" w:history="1">
        <w:r w:rsidR="00051514" w:rsidRPr="007868C1">
          <w:rPr>
            <w:rStyle w:val="Hyperlink"/>
            <w:rFonts w:cs="Arial"/>
          </w:rPr>
          <w:t>https://www.cde.ca.gov/ls/he/at/disparitiesrfafaqs.asp</w:t>
        </w:r>
      </w:hyperlink>
      <w:r w:rsidR="002E5945" w:rsidRPr="002E5945">
        <w:rPr>
          <w:rStyle w:val="Hyperlink"/>
          <w:rFonts w:cs="Arial"/>
          <w:u w:val="none"/>
        </w:rPr>
        <w:t>.</w:t>
      </w:r>
      <w:r w:rsidR="00DF49EC" w:rsidRPr="00EA5244">
        <w:rPr>
          <w:rStyle w:val="Hyperlink"/>
          <w:rFonts w:cs="Arial"/>
          <w:szCs w:val="24"/>
        </w:rPr>
        <w:t xml:space="preserve"> </w:t>
      </w:r>
    </w:p>
    <w:tbl>
      <w:tblPr>
        <w:tblStyle w:val="TableGrid11"/>
        <w:tblW w:w="8905" w:type="dxa"/>
        <w:tblLook w:val="01E0" w:firstRow="1" w:lastRow="1" w:firstColumn="1" w:lastColumn="1" w:noHBand="0" w:noVBand="0"/>
        <w:tblCaption w:val="Critical Events"/>
        <w:tblDescription w:val="This table shows the critical dates for the application process."/>
      </w:tblPr>
      <w:tblGrid>
        <w:gridCol w:w="2785"/>
        <w:gridCol w:w="6120"/>
      </w:tblGrid>
      <w:tr w:rsidR="00CA5C67" w:rsidRPr="00EA5244" w14:paraId="0446965F" w14:textId="77777777" w:rsidTr="00C42344">
        <w:trPr>
          <w:trHeight w:val="377"/>
          <w:tblHeader/>
        </w:trPr>
        <w:tc>
          <w:tcPr>
            <w:tcW w:w="2785" w:type="dxa"/>
          </w:tcPr>
          <w:p w14:paraId="7F1CAF8B" w14:textId="77777777" w:rsidR="00CA5C67" w:rsidRPr="00EA5244" w:rsidRDefault="00CA5C67" w:rsidP="00CA5C67">
            <w:pPr>
              <w:rPr>
                <w:b/>
              </w:rPr>
            </w:pPr>
            <w:r w:rsidRPr="00EA5244">
              <w:rPr>
                <w:b/>
              </w:rPr>
              <w:t>Dates</w:t>
            </w:r>
          </w:p>
        </w:tc>
        <w:tc>
          <w:tcPr>
            <w:tcW w:w="6120" w:type="dxa"/>
          </w:tcPr>
          <w:p w14:paraId="0A87514C" w14:textId="77777777" w:rsidR="00CA5C67" w:rsidRPr="00EA5244" w:rsidRDefault="00CA5C67" w:rsidP="00CA5C67">
            <w:pPr>
              <w:rPr>
                <w:b/>
              </w:rPr>
            </w:pPr>
            <w:r w:rsidRPr="00EA5244">
              <w:rPr>
                <w:b/>
              </w:rPr>
              <w:t>Critical Events</w:t>
            </w:r>
          </w:p>
        </w:tc>
      </w:tr>
      <w:tr w:rsidR="00CA5C67" w:rsidRPr="00EA5244" w14:paraId="0D9D7182" w14:textId="77777777" w:rsidTr="00C42344">
        <w:trPr>
          <w:trHeight w:val="1043"/>
          <w:tblHeader/>
        </w:trPr>
        <w:tc>
          <w:tcPr>
            <w:tcW w:w="2785" w:type="dxa"/>
          </w:tcPr>
          <w:p w14:paraId="2303721C" w14:textId="77777777" w:rsidR="00CA5C67" w:rsidRPr="00EA5244" w:rsidDel="00467EDE" w:rsidRDefault="00887ED0" w:rsidP="00CA5C67">
            <w:pPr>
              <w:rPr>
                <w:b/>
              </w:rPr>
            </w:pPr>
            <w:r>
              <w:rPr>
                <w:b/>
              </w:rPr>
              <w:t>May 15</w:t>
            </w:r>
            <w:r w:rsidR="00CA5C67" w:rsidRPr="00EA5244">
              <w:rPr>
                <w:b/>
              </w:rPr>
              <w:t>,</w:t>
            </w:r>
            <w:r w:rsidR="00CA5C67" w:rsidRPr="00EA5244">
              <w:rPr>
                <w:b/>
                <w:color w:val="FF0000"/>
              </w:rPr>
              <w:t xml:space="preserve"> </w:t>
            </w:r>
            <w:r w:rsidR="00CA5C67" w:rsidRPr="00EA5244">
              <w:rPr>
                <w:b/>
              </w:rPr>
              <w:t>2019</w:t>
            </w:r>
          </w:p>
        </w:tc>
        <w:tc>
          <w:tcPr>
            <w:tcW w:w="6120" w:type="dxa"/>
          </w:tcPr>
          <w:p w14:paraId="563D6D78" w14:textId="77777777" w:rsidR="00CA5C67" w:rsidRPr="00EA5244" w:rsidRDefault="00CA5C67" w:rsidP="00A301FF">
            <w:pPr>
              <w:rPr>
                <w:u w:val="single"/>
              </w:rPr>
            </w:pPr>
            <w:r w:rsidRPr="00EA5244">
              <w:t xml:space="preserve">RFA and supporting documents are posted on the </w:t>
            </w:r>
            <w:r w:rsidR="0041722C" w:rsidRPr="00EA5244">
              <w:t>CDE</w:t>
            </w:r>
            <w:r w:rsidRPr="00EA5244">
              <w:t xml:space="preserve"> </w:t>
            </w:r>
            <w:r w:rsidR="00A301FF">
              <w:t>TUPE</w:t>
            </w:r>
            <w:r w:rsidR="00EB278B" w:rsidRPr="00EA5244">
              <w:t xml:space="preserve"> </w:t>
            </w:r>
            <w:r w:rsidRPr="00EA5244">
              <w:rPr>
                <w:lang w:val="en"/>
              </w:rPr>
              <w:t>Funding w</w:t>
            </w:r>
            <w:proofErr w:type="spellStart"/>
            <w:r w:rsidRPr="00EA5244">
              <w:t>eb</w:t>
            </w:r>
            <w:proofErr w:type="spellEnd"/>
            <w:r w:rsidRPr="00EA5244">
              <w:t xml:space="preserve"> page at </w:t>
            </w:r>
            <w:hyperlink r:id="rId22" w:tooltip="California Department of Education Funding and Fiscal Management Web Page Link." w:history="1">
              <w:r w:rsidRPr="00EA5244">
                <w:rPr>
                  <w:rStyle w:val="Hyperlink"/>
                  <w:rFonts w:cs="Arial"/>
                </w:rPr>
                <w:t>https://www.cde.ca.gov/ls/he/at/tupefunding.asp</w:t>
              </w:r>
            </w:hyperlink>
            <w:r w:rsidR="00A301FF" w:rsidRPr="00A301FF">
              <w:rPr>
                <w:rStyle w:val="Hyperlink"/>
                <w:rFonts w:cs="Arial"/>
                <w:u w:val="none"/>
              </w:rPr>
              <w:t>.</w:t>
            </w:r>
          </w:p>
        </w:tc>
      </w:tr>
      <w:tr w:rsidR="00CA5C67" w:rsidRPr="00EA5244" w14:paraId="593CF43B" w14:textId="77777777" w:rsidTr="00C42344">
        <w:trPr>
          <w:trHeight w:val="818"/>
          <w:tblHeader/>
        </w:trPr>
        <w:tc>
          <w:tcPr>
            <w:tcW w:w="2785" w:type="dxa"/>
          </w:tcPr>
          <w:p w14:paraId="6C1844B1" w14:textId="77777777" w:rsidR="00CA5C67" w:rsidRPr="00EA5244" w:rsidRDefault="00887ED0" w:rsidP="00CA5C67">
            <w:pPr>
              <w:rPr>
                <w:b/>
              </w:rPr>
            </w:pPr>
            <w:r>
              <w:rPr>
                <w:b/>
              </w:rPr>
              <w:t>May 15</w:t>
            </w:r>
            <w:r w:rsidR="00CA5C67" w:rsidRPr="00EA5244">
              <w:rPr>
                <w:b/>
              </w:rPr>
              <w:t>–</w:t>
            </w:r>
            <w:r>
              <w:rPr>
                <w:b/>
              </w:rPr>
              <w:t>June 14</w:t>
            </w:r>
            <w:r w:rsidR="00CA5C67" w:rsidRPr="00EA5244">
              <w:rPr>
                <w:b/>
              </w:rPr>
              <w:t>, 2019</w:t>
            </w:r>
          </w:p>
        </w:tc>
        <w:tc>
          <w:tcPr>
            <w:tcW w:w="6120" w:type="dxa"/>
          </w:tcPr>
          <w:p w14:paraId="7A102A8A" w14:textId="77777777" w:rsidR="00CA5C67" w:rsidRPr="00EA5244" w:rsidRDefault="00CA5C67" w:rsidP="00CA5C67">
            <w:r w:rsidRPr="00EA5244">
              <w:t xml:space="preserve">Health Disparities RFA Helpdesk available at </w:t>
            </w:r>
            <w:hyperlink r:id="rId23" w:tooltip="Tobacco-Use Prevention Education Office Helpdesk Email Address Link" w:history="1">
              <w:r w:rsidRPr="00EA5244">
                <w:rPr>
                  <w:rStyle w:val="Hyperlink"/>
                  <w:rFonts w:cs="Arial"/>
                </w:rPr>
                <w:t>tupe@cde.ca.gov</w:t>
              </w:r>
            </w:hyperlink>
            <w:r w:rsidR="00A301FF" w:rsidRPr="00A301FF">
              <w:rPr>
                <w:rStyle w:val="Hyperlink"/>
                <w:rFonts w:cs="Arial"/>
                <w:u w:val="none"/>
              </w:rPr>
              <w:t>.</w:t>
            </w:r>
          </w:p>
        </w:tc>
      </w:tr>
      <w:tr w:rsidR="00CA5C67" w:rsidRPr="00EA5244" w14:paraId="68C9D1B6" w14:textId="77777777" w:rsidTr="00C42344">
        <w:trPr>
          <w:trHeight w:val="818"/>
          <w:tblHeader/>
        </w:trPr>
        <w:tc>
          <w:tcPr>
            <w:tcW w:w="2785" w:type="dxa"/>
          </w:tcPr>
          <w:p w14:paraId="12725E44" w14:textId="77777777" w:rsidR="00CA5C67" w:rsidRPr="00EA5244" w:rsidRDefault="00887ED0" w:rsidP="00CA5C67">
            <w:pPr>
              <w:rPr>
                <w:b/>
              </w:rPr>
            </w:pPr>
            <w:r>
              <w:rPr>
                <w:b/>
              </w:rPr>
              <w:t>May 22</w:t>
            </w:r>
            <w:r w:rsidR="00CA5C67" w:rsidRPr="00EA5244">
              <w:rPr>
                <w:b/>
              </w:rPr>
              <w:t>, 2019</w:t>
            </w:r>
          </w:p>
        </w:tc>
        <w:tc>
          <w:tcPr>
            <w:tcW w:w="6120" w:type="dxa"/>
          </w:tcPr>
          <w:p w14:paraId="48972095" w14:textId="77777777" w:rsidR="00CA5C67" w:rsidRPr="00EA5244" w:rsidRDefault="00CA5C67" w:rsidP="00CA5C67">
            <w:r w:rsidRPr="00EA5244">
              <w:t>Health Disparities RFA Guidance Webinar (pre-recorded) posted on</w:t>
            </w:r>
            <w:r w:rsidR="00682240" w:rsidRPr="00EA5244">
              <w:t xml:space="preserve"> the CDE </w:t>
            </w:r>
            <w:r w:rsidR="00134530" w:rsidRPr="00EA5244">
              <w:t xml:space="preserve">TUPE Funding web page at </w:t>
            </w:r>
            <w:hyperlink r:id="rId24" w:tooltip="California Department of Education Funding and Fiscal Management Web Page Link." w:history="1">
              <w:r w:rsidR="00134530" w:rsidRPr="00EA5244">
                <w:rPr>
                  <w:rStyle w:val="Hyperlink"/>
                  <w:rFonts w:cs="Arial"/>
                </w:rPr>
                <w:t>https://www.cde.ca.gov/ls/he/at/tupefunding.asp</w:t>
              </w:r>
            </w:hyperlink>
            <w:r w:rsidR="00A301FF" w:rsidRPr="00A301FF">
              <w:rPr>
                <w:rStyle w:val="Hyperlink"/>
                <w:rFonts w:cs="Arial"/>
                <w:u w:val="none"/>
              </w:rPr>
              <w:t>.</w:t>
            </w:r>
          </w:p>
        </w:tc>
      </w:tr>
      <w:tr w:rsidR="00CA5C67" w:rsidRPr="00EA5244" w14:paraId="255E4E9E" w14:textId="77777777" w:rsidTr="00C42344">
        <w:trPr>
          <w:trHeight w:val="818"/>
          <w:tblHeader/>
        </w:trPr>
        <w:tc>
          <w:tcPr>
            <w:tcW w:w="2785" w:type="dxa"/>
          </w:tcPr>
          <w:p w14:paraId="217F2E4D" w14:textId="77777777" w:rsidR="00CA5C67" w:rsidRPr="00EA5244" w:rsidRDefault="00887ED0" w:rsidP="00CA5C67">
            <w:pPr>
              <w:rPr>
                <w:b/>
              </w:rPr>
            </w:pPr>
            <w:r>
              <w:rPr>
                <w:b/>
              </w:rPr>
              <w:t>May 24</w:t>
            </w:r>
            <w:r w:rsidR="00CA5C67" w:rsidRPr="00EA5244">
              <w:rPr>
                <w:b/>
              </w:rPr>
              <w:t>, 2019</w:t>
            </w:r>
          </w:p>
        </w:tc>
        <w:tc>
          <w:tcPr>
            <w:tcW w:w="6120" w:type="dxa"/>
          </w:tcPr>
          <w:p w14:paraId="27200B21" w14:textId="77777777" w:rsidR="00CA5C67" w:rsidRPr="00EA5244" w:rsidRDefault="00A54F91" w:rsidP="00CA5C67">
            <w:r w:rsidRPr="00EA5244">
              <w:rPr>
                <w:b/>
              </w:rPr>
              <w:t xml:space="preserve">Intent to </w:t>
            </w:r>
            <w:proofErr w:type="gramStart"/>
            <w:r w:rsidRPr="00EA5244">
              <w:rPr>
                <w:b/>
              </w:rPr>
              <w:t>Submit</w:t>
            </w:r>
            <w:r w:rsidR="007E2458" w:rsidRPr="00EA5244">
              <w:rPr>
                <w:b/>
              </w:rPr>
              <w:t xml:space="preserve"> an A</w:t>
            </w:r>
            <w:r w:rsidR="00CA5C67" w:rsidRPr="00EA5244">
              <w:rPr>
                <w:b/>
              </w:rPr>
              <w:t>pplication</w:t>
            </w:r>
            <w:proofErr w:type="gramEnd"/>
            <w:r w:rsidR="00CA5C67" w:rsidRPr="00EA5244">
              <w:rPr>
                <w:b/>
              </w:rPr>
              <w:t xml:space="preserve"> is due to the CDE.</w:t>
            </w:r>
            <w:r w:rsidR="00CA5C67" w:rsidRPr="00EA5244">
              <w:t xml:space="preserve"> Failure to submit this completed form will result in disqualification of the application from the reading and scoring process</w:t>
            </w:r>
            <w:r w:rsidR="002E5945">
              <w:t>.</w:t>
            </w:r>
          </w:p>
          <w:p w14:paraId="1357AB96" w14:textId="77777777" w:rsidR="00CA5C67" w:rsidRPr="00EA5244" w:rsidRDefault="00CA5C67" w:rsidP="00CA5C67">
            <w:r w:rsidRPr="00EA5244">
              <w:t>Postmarks will not be accepted</w:t>
            </w:r>
            <w:r w:rsidR="002E5945">
              <w:t>.</w:t>
            </w:r>
          </w:p>
        </w:tc>
      </w:tr>
      <w:tr w:rsidR="00CA5C67" w:rsidRPr="00EA5244" w14:paraId="001B6F4A" w14:textId="77777777" w:rsidTr="00C42344">
        <w:trPr>
          <w:trHeight w:val="728"/>
          <w:tblHeader/>
        </w:trPr>
        <w:tc>
          <w:tcPr>
            <w:tcW w:w="2785" w:type="dxa"/>
          </w:tcPr>
          <w:p w14:paraId="2DFAD4EC" w14:textId="77777777" w:rsidR="00CA5C67" w:rsidRPr="00EA5244" w:rsidRDefault="00887ED0" w:rsidP="00CA5C67">
            <w:pPr>
              <w:rPr>
                <w:b/>
              </w:rPr>
            </w:pPr>
            <w:r>
              <w:rPr>
                <w:b/>
              </w:rPr>
              <w:t>June 14</w:t>
            </w:r>
            <w:r w:rsidR="00CA5C67" w:rsidRPr="00EA5244">
              <w:rPr>
                <w:b/>
              </w:rPr>
              <w:t>, 2019</w:t>
            </w:r>
          </w:p>
        </w:tc>
        <w:tc>
          <w:tcPr>
            <w:tcW w:w="6120" w:type="dxa"/>
          </w:tcPr>
          <w:p w14:paraId="0AC72D31" w14:textId="77777777" w:rsidR="00CA5C67" w:rsidRPr="00EA5244" w:rsidRDefault="00CA5C67" w:rsidP="00CA5C67">
            <w:r w:rsidRPr="00EA5244">
              <w:rPr>
                <w:b/>
              </w:rPr>
              <w:t>Submission deadline for applications</w:t>
            </w:r>
            <w:r w:rsidRPr="00EA5244">
              <w:t xml:space="preserve"> in hard copy to the CDE by 4 p.m.</w:t>
            </w:r>
          </w:p>
          <w:p w14:paraId="161D60E8" w14:textId="77777777" w:rsidR="00CA5C67" w:rsidRPr="00EA5244" w:rsidRDefault="00CA5C67" w:rsidP="00CA5C67">
            <w:r w:rsidRPr="00EA5244">
              <w:t>Postmarks will not be accepted</w:t>
            </w:r>
            <w:r w:rsidR="002E5945">
              <w:t>.</w:t>
            </w:r>
            <w:r w:rsidRPr="00EA5244">
              <w:t xml:space="preserve"> </w:t>
            </w:r>
          </w:p>
        </w:tc>
      </w:tr>
      <w:tr w:rsidR="00CA5C67" w:rsidRPr="00EA5244" w14:paraId="7538273C" w14:textId="77777777" w:rsidTr="00C42344">
        <w:trPr>
          <w:trHeight w:val="728"/>
          <w:tblHeader/>
        </w:trPr>
        <w:tc>
          <w:tcPr>
            <w:tcW w:w="2785" w:type="dxa"/>
          </w:tcPr>
          <w:p w14:paraId="3789168A" w14:textId="77777777" w:rsidR="00CA5C67" w:rsidRPr="00EA5244" w:rsidRDefault="0065235F" w:rsidP="00CA5C67">
            <w:pPr>
              <w:rPr>
                <w:b/>
              </w:rPr>
            </w:pPr>
            <w:r>
              <w:rPr>
                <w:b/>
              </w:rPr>
              <w:t>J</w:t>
            </w:r>
            <w:r w:rsidR="00AF7499" w:rsidRPr="00EA5244">
              <w:rPr>
                <w:b/>
              </w:rPr>
              <w:t>une</w:t>
            </w:r>
            <w:r w:rsidR="00CA5C67" w:rsidRPr="00EA5244">
              <w:rPr>
                <w:b/>
              </w:rPr>
              <w:t xml:space="preserve"> 2019</w:t>
            </w:r>
          </w:p>
        </w:tc>
        <w:tc>
          <w:tcPr>
            <w:tcW w:w="6120" w:type="dxa"/>
          </w:tcPr>
          <w:p w14:paraId="21328FDE" w14:textId="77777777" w:rsidR="00AB3D8A" w:rsidRDefault="00CA5C67" w:rsidP="00661BC7">
            <w:r w:rsidRPr="00EA5244">
              <w:t>Applicants are notified if they have been disqualified</w:t>
            </w:r>
            <w:r w:rsidR="00AB3D8A">
              <w:t xml:space="preserve"> based on CDE screening.</w:t>
            </w:r>
          </w:p>
          <w:p w14:paraId="2BC5F072" w14:textId="77777777" w:rsidR="00CA5C67" w:rsidRDefault="00AB3D8A" w:rsidP="00661BC7">
            <w:r>
              <w:t xml:space="preserve">Appeals are due to the CDE 10 days after </w:t>
            </w:r>
            <w:r w:rsidR="005B2EF5">
              <w:t>notification of disqualification.</w:t>
            </w:r>
          </w:p>
          <w:p w14:paraId="63A6131D" w14:textId="77777777" w:rsidR="00AB3D8A" w:rsidRPr="00EA5244" w:rsidRDefault="00AB3D8A" w:rsidP="00661BC7">
            <w:r w:rsidRPr="00EA5244">
              <w:t>Review and scoring of eligible applications</w:t>
            </w:r>
            <w:r>
              <w:t>.</w:t>
            </w:r>
          </w:p>
        </w:tc>
      </w:tr>
      <w:tr w:rsidR="00CA5C67" w:rsidRPr="00EA5244" w14:paraId="79D8B339" w14:textId="77777777" w:rsidTr="00C42344">
        <w:trPr>
          <w:trHeight w:val="713"/>
          <w:tblHeader/>
        </w:trPr>
        <w:tc>
          <w:tcPr>
            <w:tcW w:w="2785" w:type="dxa"/>
          </w:tcPr>
          <w:p w14:paraId="064611A0" w14:textId="77777777" w:rsidR="00CA5C67" w:rsidRPr="00EA5244" w:rsidRDefault="00887ED0" w:rsidP="00CA5C67">
            <w:pPr>
              <w:rPr>
                <w:b/>
              </w:rPr>
            </w:pPr>
            <w:r w:rsidRPr="00EA5244">
              <w:rPr>
                <w:b/>
              </w:rPr>
              <w:t>June–</w:t>
            </w:r>
            <w:r>
              <w:rPr>
                <w:b/>
              </w:rPr>
              <w:t>July</w:t>
            </w:r>
            <w:r w:rsidR="00CA5C67" w:rsidRPr="00EA5244">
              <w:rPr>
                <w:b/>
              </w:rPr>
              <w:t xml:space="preserve"> 2019</w:t>
            </w:r>
          </w:p>
        </w:tc>
        <w:tc>
          <w:tcPr>
            <w:tcW w:w="6120" w:type="dxa"/>
          </w:tcPr>
          <w:p w14:paraId="491EDF19" w14:textId="77777777" w:rsidR="00661BC7" w:rsidRDefault="00CA5C67" w:rsidP="00291C07">
            <w:r w:rsidRPr="00EA5244">
              <w:t>Intent to Award (I</w:t>
            </w:r>
            <w:r w:rsidR="007C7D21" w:rsidRPr="00EA5244">
              <w:t xml:space="preserve">TA) is posted on the CDE </w:t>
            </w:r>
            <w:r w:rsidR="00291C07" w:rsidRPr="00EA5244">
              <w:t>TUPE Funding</w:t>
            </w:r>
            <w:r w:rsidR="007C7D21" w:rsidRPr="00EA5244">
              <w:t xml:space="preserve"> web page </w:t>
            </w:r>
            <w:r w:rsidR="00751F36" w:rsidRPr="00EA5244">
              <w:t xml:space="preserve">at </w:t>
            </w:r>
            <w:hyperlink r:id="rId25" w:tooltip="California Department of Education Funding and Fiscal Management Web Page Link." w:history="1">
              <w:r w:rsidR="00291C07" w:rsidRPr="00EA5244">
                <w:rPr>
                  <w:rStyle w:val="Hyperlink"/>
                  <w:rFonts w:cs="Arial"/>
                </w:rPr>
                <w:t>https://www.cde.ca.gov/ls/he/at/tupefunding.asp</w:t>
              </w:r>
            </w:hyperlink>
            <w:r w:rsidR="00291C07" w:rsidRPr="00EA5244">
              <w:t xml:space="preserve"> </w:t>
            </w:r>
            <w:r w:rsidR="00A301FF">
              <w:t>(t</w:t>
            </w:r>
            <w:r w:rsidRPr="00EA5244">
              <w:t>he ITA is NOT the final funding list)</w:t>
            </w:r>
            <w:r w:rsidR="00661BC7">
              <w:t>.</w:t>
            </w:r>
          </w:p>
          <w:p w14:paraId="40618FDC" w14:textId="77777777" w:rsidR="009F0353" w:rsidRPr="00EA5244" w:rsidRDefault="009F0353" w:rsidP="00CB11F9">
            <w:r>
              <w:t>Appeals are due to the CDE 10 days after ITA posting.</w:t>
            </w:r>
          </w:p>
        </w:tc>
      </w:tr>
      <w:tr w:rsidR="00CA5C67" w:rsidRPr="00EA5244" w14:paraId="5E191BF6" w14:textId="77777777" w:rsidTr="00C42344">
        <w:trPr>
          <w:trHeight w:val="713"/>
          <w:tblHeader/>
        </w:trPr>
        <w:tc>
          <w:tcPr>
            <w:tcW w:w="2785" w:type="dxa"/>
          </w:tcPr>
          <w:p w14:paraId="09609CC7" w14:textId="77777777" w:rsidR="00CA5C67" w:rsidRPr="00EA5244" w:rsidRDefault="00887ED0" w:rsidP="00CA5C67">
            <w:pPr>
              <w:rPr>
                <w:b/>
              </w:rPr>
            </w:pPr>
            <w:r>
              <w:rPr>
                <w:b/>
              </w:rPr>
              <w:t>July</w:t>
            </w:r>
            <w:r w:rsidR="00CA5C67" w:rsidRPr="00EA5244">
              <w:rPr>
                <w:b/>
              </w:rPr>
              <w:t xml:space="preserve"> 2019</w:t>
            </w:r>
          </w:p>
        </w:tc>
        <w:tc>
          <w:tcPr>
            <w:tcW w:w="6120" w:type="dxa"/>
          </w:tcPr>
          <w:p w14:paraId="5A6B3690" w14:textId="77777777" w:rsidR="00CA5C67" w:rsidRPr="00EA5244" w:rsidRDefault="00CA5C67" w:rsidP="009F0353">
            <w:r w:rsidRPr="00EA5244">
              <w:t xml:space="preserve">Final Funding List is posted on the CDE </w:t>
            </w:r>
            <w:r w:rsidR="00751F36" w:rsidRPr="00EA5244">
              <w:t xml:space="preserve">TUPE Funding web page at </w:t>
            </w:r>
            <w:hyperlink r:id="rId26" w:tooltip="California Department of Education Funding and Fiscal Management Web Page Link." w:history="1">
              <w:r w:rsidR="00751F36" w:rsidRPr="00EA5244">
                <w:rPr>
                  <w:rStyle w:val="Hyperlink"/>
                  <w:rFonts w:cs="Arial"/>
                </w:rPr>
                <w:t>https://www.cde.ca.gov/ls/he/at/tupefunding.asp</w:t>
              </w:r>
            </w:hyperlink>
            <w:r w:rsidR="00A301FF" w:rsidRPr="00A301FF">
              <w:rPr>
                <w:rStyle w:val="Hyperlink"/>
                <w:rFonts w:cs="Arial"/>
                <w:u w:val="none"/>
              </w:rPr>
              <w:t>.</w:t>
            </w:r>
            <w:r w:rsidRPr="00EA5244">
              <w:t xml:space="preserve"> </w:t>
            </w:r>
          </w:p>
        </w:tc>
      </w:tr>
      <w:tr w:rsidR="00CA5C67" w:rsidRPr="00EA5244" w14:paraId="4E340B25" w14:textId="77777777" w:rsidTr="00C42344">
        <w:trPr>
          <w:trHeight w:val="548"/>
          <w:tblHeader/>
        </w:trPr>
        <w:tc>
          <w:tcPr>
            <w:tcW w:w="2785" w:type="dxa"/>
          </w:tcPr>
          <w:p w14:paraId="04528A8E" w14:textId="77777777" w:rsidR="00CA5C67" w:rsidRPr="00EA5244" w:rsidRDefault="0065235F" w:rsidP="00CA5C67">
            <w:pPr>
              <w:rPr>
                <w:b/>
              </w:rPr>
            </w:pPr>
            <w:r>
              <w:rPr>
                <w:b/>
              </w:rPr>
              <w:t>July</w:t>
            </w:r>
            <w:r w:rsidR="00CA5C67" w:rsidRPr="00EA5244">
              <w:rPr>
                <w:b/>
              </w:rPr>
              <w:t xml:space="preserve"> 2019</w:t>
            </w:r>
          </w:p>
        </w:tc>
        <w:tc>
          <w:tcPr>
            <w:tcW w:w="6120" w:type="dxa"/>
          </w:tcPr>
          <w:p w14:paraId="6D9A296C" w14:textId="77777777" w:rsidR="00CA5C67" w:rsidRPr="00EA5244" w:rsidRDefault="0001609F" w:rsidP="00CA5C67">
            <w:r w:rsidRPr="00EA5244">
              <w:t>Grant Aw</w:t>
            </w:r>
            <w:r w:rsidR="00CA5C67" w:rsidRPr="00EA5244">
              <w:t>ard Notifications (AO-400) sent to grantees</w:t>
            </w:r>
            <w:r w:rsidR="002E5945">
              <w:t>.</w:t>
            </w:r>
          </w:p>
        </w:tc>
      </w:tr>
      <w:tr w:rsidR="00CA5C67" w:rsidRPr="00EA5244" w14:paraId="7AC8B288" w14:textId="77777777" w:rsidTr="00C42344">
        <w:trPr>
          <w:trHeight w:val="440"/>
          <w:tblHeader/>
        </w:trPr>
        <w:tc>
          <w:tcPr>
            <w:tcW w:w="2785" w:type="dxa"/>
          </w:tcPr>
          <w:p w14:paraId="3D9C6E79" w14:textId="77777777" w:rsidR="00CA5C67" w:rsidRPr="00EA5244" w:rsidRDefault="00CA5C67" w:rsidP="00CA5C67">
            <w:pPr>
              <w:rPr>
                <w:b/>
              </w:rPr>
            </w:pPr>
            <w:r w:rsidRPr="00EA5244">
              <w:rPr>
                <w:b/>
              </w:rPr>
              <w:t>July 1, 2019</w:t>
            </w:r>
          </w:p>
        </w:tc>
        <w:tc>
          <w:tcPr>
            <w:tcW w:w="6120" w:type="dxa"/>
          </w:tcPr>
          <w:p w14:paraId="3546DE3E" w14:textId="77777777" w:rsidR="00CA5C67" w:rsidRPr="00EA5244" w:rsidRDefault="00CA5C67" w:rsidP="00CA5C67">
            <w:r w:rsidRPr="00EA5244">
              <w:t>Grant period begins</w:t>
            </w:r>
            <w:r w:rsidR="002E5945">
              <w:t>.</w:t>
            </w:r>
          </w:p>
        </w:tc>
      </w:tr>
    </w:tbl>
    <w:p w14:paraId="00760C96" w14:textId="77777777" w:rsidR="008F3099" w:rsidRPr="00EA5244" w:rsidRDefault="008F3099" w:rsidP="00AB2AF1">
      <w:pPr>
        <w:pStyle w:val="Heading3"/>
        <w:numPr>
          <w:ilvl w:val="0"/>
          <w:numId w:val="38"/>
        </w:numPr>
        <w:spacing w:before="480" w:after="480"/>
        <w:ind w:left="360"/>
      </w:pPr>
      <w:bookmarkStart w:id="14" w:name="_Toc530553118"/>
      <w:r w:rsidRPr="00EA5244">
        <w:br w:type="page"/>
      </w:r>
    </w:p>
    <w:p w14:paraId="4BCD8FA9" w14:textId="77777777" w:rsidR="00270F73" w:rsidRPr="00EA5244" w:rsidRDefault="00B02281" w:rsidP="00AB2AF1">
      <w:pPr>
        <w:pStyle w:val="Heading3"/>
        <w:numPr>
          <w:ilvl w:val="0"/>
          <w:numId w:val="40"/>
        </w:numPr>
        <w:spacing w:before="480" w:after="480"/>
      </w:pPr>
      <w:bookmarkStart w:id="15" w:name="_Toc6831526"/>
      <w:r w:rsidRPr="00EA5244">
        <w:lastRenderedPageBreak/>
        <w:t xml:space="preserve">Description </w:t>
      </w:r>
      <w:r w:rsidR="003A6010" w:rsidRPr="00EA5244">
        <w:t xml:space="preserve">and Purpose </w:t>
      </w:r>
      <w:r w:rsidR="00270F73" w:rsidRPr="00EA5244">
        <w:t>of the Program</w:t>
      </w:r>
      <w:bookmarkEnd w:id="14"/>
      <w:bookmarkEnd w:id="15"/>
    </w:p>
    <w:p w14:paraId="280D36F1" w14:textId="77777777" w:rsidR="00787B35" w:rsidRPr="00EA5244" w:rsidRDefault="00270F73" w:rsidP="00AB2AF1">
      <w:pPr>
        <w:pStyle w:val="Heading4"/>
        <w:numPr>
          <w:ilvl w:val="0"/>
          <w:numId w:val="15"/>
        </w:numPr>
        <w:tabs>
          <w:tab w:val="clear" w:pos="3240"/>
          <w:tab w:val="clear" w:pos="3600"/>
          <w:tab w:val="clear" w:pos="4320"/>
          <w:tab w:val="clear" w:pos="5040"/>
          <w:tab w:val="clear" w:pos="5760"/>
          <w:tab w:val="clear" w:pos="6480"/>
          <w:tab w:val="clear" w:pos="7200"/>
          <w:tab w:val="clear" w:pos="7920"/>
          <w:tab w:val="clear" w:pos="8640"/>
          <w:tab w:val="clear" w:pos="9360"/>
        </w:tabs>
        <w:spacing w:after="480"/>
        <w:ind w:firstLine="0"/>
      </w:pPr>
      <w:bookmarkStart w:id="16" w:name="_Toc6831527"/>
      <w:r w:rsidRPr="00EA5244">
        <w:t>Background</w:t>
      </w:r>
      <w:bookmarkEnd w:id="16"/>
    </w:p>
    <w:p w14:paraId="1E0173C0" w14:textId="77777777" w:rsidR="00FF32D9" w:rsidRPr="00EA5244" w:rsidRDefault="00042A0C" w:rsidP="0009386E">
      <w:pPr>
        <w:spacing w:after="240"/>
        <w:ind w:left="1080"/>
        <w:rPr>
          <w:szCs w:val="24"/>
        </w:rPr>
      </w:pPr>
      <w:r w:rsidRPr="00EA5244">
        <w:rPr>
          <w:szCs w:val="24"/>
        </w:rPr>
        <w:t>In 1988</w:t>
      </w:r>
      <w:r w:rsidR="00F96D7E" w:rsidRPr="00EA5244">
        <w:rPr>
          <w:szCs w:val="24"/>
        </w:rPr>
        <w:t>,</w:t>
      </w:r>
      <w:r w:rsidR="00351473" w:rsidRPr="00EA5244">
        <w:rPr>
          <w:szCs w:val="24"/>
        </w:rPr>
        <w:t xml:space="preserve"> </w:t>
      </w:r>
      <w:r w:rsidRPr="00EA5244">
        <w:rPr>
          <w:szCs w:val="24"/>
        </w:rPr>
        <w:t>California voters approved Proposition 99,</w:t>
      </w:r>
      <w:r w:rsidR="00FF32D9" w:rsidRPr="00EA5244">
        <w:rPr>
          <w:szCs w:val="24"/>
        </w:rPr>
        <w:t xml:space="preserve"> the</w:t>
      </w:r>
      <w:r w:rsidRPr="00EA5244">
        <w:rPr>
          <w:szCs w:val="24"/>
        </w:rPr>
        <w:t xml:space="preserve"> </w:t>
      </w:r>
      <w:r w:rsidR="00FF32D9" w:rsidRPr="00EA5244">
        <w:rPr>
          <w:iCs/>
          <w:color w:val="222222"/>
          <w:szCs w:val="24"/>
        </w:rPr>
        <w:t xml:space="preserve">Tobacco Tax and Health Protection </w:t>
      </w:r>
      <w:r w:rsidR="00FF32D9" w:rsidRPr="00EA5244">
        <w:rPr>
          <w:iCs/>
          <w:szCs w:val="24"/>
        </w:rPr>
        <w:t>Act</w:t>
      </w:r>
      <w:r w:rsidR="00FF32D9" w:rsidRPr="00EA5244">
        <w:rPr>
          <w:szCs w:val="24"/>
        </w:rPr>
        <w:t xml:space="preserve">, </w:t>
      </w:r>
      <w:r w:rsidRPr="00EA5244">
        <w:rPr>
          <w:szCs w:val="24"/>
        </w:rPr>
        <w:t xml:space="preserve">which required the CDE to establish a </w:t>
      </w:r>
      <w:r w:rsidR="00B25E18" w:rsidRPr="00EA5244">
        <w:rPr>
          <w:szCs w:val="24"/>
        </w:rPr>
        <w:t xml:space="preserve">TUPE </w:t>
      </w:r>
      <w:r w:rsidR="00FD3DE0" w:rsidRPr="00EA5244">
        <w:rPr>
          <w:szCs w:val="24"/>
        </w:rPr>
        <w:t>P</w:t>
      </w:r>
      <w:r w:rsidRPr="00EA5244">
        <w:rPr>
          <w:szCs w:val="24"/>
        </w:rPr>
        <w:t xml:space="preserve">rogram </w:t>
      </w:r>
      <w:r w:rsidR="00FF32D9" w:rsidRPr="00EA5244">
        <w:rPr>
          <w:szCs w:val="24"/>
        </w:rPr>
        <w:t xml:space="preserve">that provided students </w:t>
      </w:r>
      <w:r w:rsidR="00B25E18" w:rsidRPr="00EA5244">
        <w:rPr>
          <w:szCs w:val="24"/>
        </w:rPr>
        <w:t xml:space="preserve">in grades </w:t>
      </w:r>
      <w:r w:rsidR="00B77DEB" w:rsidRPr="00EA5244">
        <w:rPr>
          <w:szCs w:val="24"/>
        </w:rPr>
        <w:t>six</w:t>
      </w:r>
      <w:r w:rsidR="004B179C" w:rsidRPr="00EA5244">
        <w:rPr>
          <w:szCs w:val="24"/>
        </w:rPr>
        <w:t xml:space="preserve"> through </w:t>
      </w:r>
      <w:r w:rsidR="00B77DEB" w:rsidRPr="00EA5244">
        <w:rPr>
          <w:szCs w:val="24"/>
        </w:rPr>
        <w:t>twelve</w:t>
      </w:r>
      <w:r w:rsidR="004B179C" w:rsidRPr="00EA5244">
        <w:rPr>
          <w:szCs w:val="24"/>
        </w:rPr>
        <w:t xml:space="preserve"> (6</w:t>
      </w:r>
      <w:r w:rsidR="001F0524">
        <w:rPr>
          <w:szCs w:val="24"/>
        </w:rPr>
        <w:t>–</w:t>
      </w:r>
      <w:r w:rsidR="004B179C" w:rsidRPr="00EA5244">
        <w:rPr>
          <w:szCs w:val="24"/>
        </w:rPr>
        <w:t>12)</w:t>
      </w:r>
      <w:r w:rsidR="00B25E18" w:rsidRPr="00EA5244">
        <w:rPr>
          <w:szCs w:val="24"/>
        </w:rPr>
        <w:t xml:space="preserve"> inclusive </w:t>
      </w:r>
      <w:r w:rsidR="00FF32D9" w:rsidRPr="00EA5244">
        <w:rPr>
          <w:szCs w:val="24"/>
        </w:rPr>
        <w:t xml:space="preserve">with the knowledge and skills directed at </w:t>
      </w:r>
      <w:r w:rsidR="00F96D7E" w:rsidRPr="00EA5244">
        <w:rPr>
          <w:szCs w:val="24"/>
        </w:rPr>
        <w:t xml:space="preserve">the </w:t>
      </w:r>
      <w:r w:rsidR="00FF32D9" w:rsidRPr="00EA5244">
        <w:rPr>
          <w:szCs w:val="24"/>
        </w:rPr>
        <w:t>prevention of tobacco use and tobacc</w:t>
      </w:r>
      <w:r w:rsidR="00B25E18" w:rsidRPr="00EA5244">
        <w:rPr>
          <w:szCs w:val="24"/>
        </w:rPr>
        <w:t>o-related diseases.</w:t>
      </w:r>
    </w:p>
    <w:p w14:paraId="38C24911" w14:textId="77777777" w:rsidR="00723BE6" w:rsidRPr="00EA5244" w:rsidRDefault="00723BE6" w:rsidP="0009386E">
      <w:pPr>
        <w:spacing w:after="240"/>
        <w:ind w:left="1080"/>
        <w:rPr>
          <w:szCs w:val="24"/>
        </w:rPr>
      </w:pPr>
      <w:r w:rsidRPr="00EA5244">
        <w:rPr>
          <w:szCs w:val="24"/>
        </w:rPr>
        <w:t>The Tobacco Education and Research Oversight Committee (TEROC) wa</w:t>
      </w:r>
      <w:r w:rsidR="005F564B" w:rsidRPr="00EA5244">
        <w:rPr>
          <w:szCs w:val="24"/>
        </w:rPr>
        <w:t xml:space="preserve">s also created to advise </w:t>
      </w:r>
      <w:r w:rsidR="00B25E18" w:rsidRPr="00EA5244">
        <w:rPr>
          <w:szCs w:val="24"/>
        </w:rPr>
        <w:t xml:space="preserve">state agencies, including </w:t>
      </w:r>
      <w:r w:rsidR="005F564B" w:rsidRPr="00EA5244">
        <w:rPr>
          <w:szCs w:val="24"/>
        </w:rPr>
        <w:t>the CDE</w:t>
      </w:r>
      <w:r w:rsidR="00B25E18" w:rsidRPr="00EA5244">
        <w:rPr>
          <w:szCs w:val="24"/>
        </w:rPr>
        <w:t>,</w:t>
      </w:r>
      <w:r w:rsidRPr="00EA5244">
        <w:rPr>
          <w:szCs w:val="24"/>
        </w:rPr>
        <w:t xml:space="preserve"> with respect to policy development, integration, and evaluation of funded tobacco education programs</w:t>
      </w:r>
      <w:r w:rsidR="00B25E18" w:rsidRPr="00EA5244">
        <w:rPr>
          <w:szCs w:val="24"/>
        </w:rPr>
        <w:t>, including TUPE</w:t>
      </w:r>
      <w:r w:rsidRPr="00EA5244">
        <w:rPr>
          <w:szCs w:val="24"/>
        </w:rPr>
        <w:t xml:space="preserve">. In addition, </w:t>
      </w:r>
      <w:r w:rsidR="002E5945">
        <w:rPr>
          <w:szCs w:val="24"/>
        </w:rPr>
        <w:t xml:space="preserve">the </w:t>
      </w:r>
      <w:r w:rsidRPr="00EA5244">
        <w:rPr>
          <w:szCs w:val="24"/>
        </w:rPr>
        <w:t xml:space="preserve">TEROC is instrumental with the development of a </w:t>
      </w:r>
      <w:r w:rsidR="0041722C" w:rsidRPr="00EA5244">
        <w:rPr>
          <w:szCs w:val="24"/>
        </w:rPr>
        <w:t>Master P</w:t>
      </w:r>
      <w:r w:rsidRPr="00EA5244">
        <w:rPr>
          <w:szCs w:val="24"/>
        </w:rPr>
        <w:t xml:space="preserve">lan for future implementation of tobacco education programs. The </w:t>
      </w:r>
      <w:r w:rsidR="00B25E18" w:rsidRPr="00EA5244">
        <w:rPr>
          <w:szCs w:val="24"/>
        </w:rPr>
        <w:t>TEROC</w:t>
      </w:r>
      <w:r w:rsidRPr="00EA5244">
        <w:rPr>
          <w:szCs w:val="24"/>
        </w:rPr>
        <w:t xml:space="preserve"> guides and informs </w:t>
      </w:r>
      <w:r w:rsidR="00B25E18" w:rsidRPr="00EA5244">
        <w:rPr>
          <w:szCs w:val="24"/>
        </w:rPr>
        <w:t>CDE’s</w:t>
      </w:r>
      <w:r w:rsidRPr="00EA5244">
        <w:rPr>
          <w:szCs w:val="24"/>
        </w:rPr>
        <w:t xml:space="preserve"> TUPE Office and is composed of 13 appointed members representing multiple professional and health education programs throughout the state.</w:t>
      </w:r>
    </w:p>
    <w:p w14:paraId="1079F37C" w14:textId="77777777" w:rsidR="000C6443" w:rsidRPr="00EA5244" w:rsidRDefault="00175E62" w:rsidP="0009386E">
      <w:pPr>
        <w:spacing w:after="240"/>
        <w:ind w:left="1080"/>
        <w:rPr>
          <w:szCs w:val="24"/>
        </w:rPr>
      </w:pPr>
      <w:r w:rsidRPr="00EA5244">
        <w:rPr>
          <w:szCs w:val="24"/>
        </w:rPr>
        <w:t>In 2016,</w:t>
      </w:r>
      <w:r w:rsidR="00042A0C" w:rsidRPr="00EA5244">
        <w:rPr>
          <w:szCs w:val="24"/>
        </w:rPr>
        <w:t xml:space="preserve"> California voters approved Proposition 56, which aims to </w:t>
      </w:r>
      <w:r w:rsidR="00B25E18" w:rsidRPr="00EA5244">
        <w:rPr>
          <w:szCs w:val="24"/>
        </w:rPr>
        <w:t xml:space="preserve">further </w:t>
      </w:r>
      <w:r w:rsidR="00042A0C" w:rsidRPr="00EA5244">
        <w:rPr>
          <w:szCs w:val="24"/>
        </w:rPr>
        <w:t>prevent and reduce the use of tobacco and nicotine products by young people in accordance with</w:t>
      </w:r>
      <w:r w:rsidR="007521BD" w:rsidRPr="00EA5244">
        <w:rPr>
          <w:szCs w:val="24"/>
        </w:rPr>
        <w:t xml:space="preserve"> California</w:t>
      </w:r>
      <w:r w:rsidR="00042A0C" w:rsidRPr="00EA5244">
        <w:rPr>
          <w:szCs w:val="24"/>
        </w:rPr>
        <w:t xml:space="preserve"> </w:t>
      </w:r>
      <w:r w:rsidR="00042A0C" w:rsidRPr="00EA5244">
        <w:rPr>
          <w:i/>
          <w:szCs w:val="24"/>
        </w:rPr>
        <w:t>Health and Safety Code</w:t>
      </w:r>
      <w:r w:rsidR="00042A0C" w:rsidRPr="00EA5244">
        <w:rPr>
          <w:szCs w:val="24"/>
        </w:rPr>
        <w:t xml:space="preserve"> </w:t>
      </w:r>
      <w:r w:rsidR="00042A0C" w:rsidRPr="00EA5244">
        <w:rPr>
          <w:i/>
          <w:szCs w:val="24"/>
        </w:rPr>
        <w:t>(HSC)</w:t>
      </w:r>
      <w:r w:rsidR="00042A0C" w:rsidRPr="00EA5244">
        <w:rPr>
          <w:szCs w:val="24"/>
        </w:rPr>
        <w:t xml:space="preserve"> Section 104420, and accelerate and monitor the rate of decline in tobacco-related disparities for the purpose of eliminating tobacco-related disparities (California </w:t>
      </w:r>
      <w:r w:rsidR="007521BD" w:rsidRPr="00EA5244">
        <w:rPr>
          <w:i/>
          <w:szCs w:val="24"/>
        </w:rPr>
        <w:t>Revenue and Taxation Code</w:t>
      </w:r>
      <w:r w:rsidR="007521BD" w:rsidRPr="00EA5244">
        <w:rPr>
          <w:szCs w:val="24"/>
        </w:rPr>
        <w:t xml:space="preserve"> </w:t>
      </w:r>
      <w:r w:rsidR="00F45BB1" w:rsidRPr="00EA5244">
        <w:rPr>
          <w:szCs w:val="24"/>
        </w:rPr>
        <w:t>Section 30130.55[b][2]</w:t>
      </w:r>
      <w:r w:rsidR="007521BD" w:rsidRPr="00EA5244">
        <w:rPr>
          <w:i/>
          <w:szCs w:val="24"/>
        </w:rPr>
        <w:t xml:space="preserve"> Healthcare, Research and Prevention Tobacco Tax Act of 2016</w:t>
      </w:r>
      <w:r w:rsidR="007521BD" w:rsidRPr="00EA5244">
        <w:rPr>
          <w:szCs w:val="24"/>
        </w:rPr>
        <w:t>,</w:t>
      </w:r>
      <w:r w:rsidR="007521BD" w:rsidRPr="00EA5244">
        <w:rPr>
          <w:i/>
          <w:szCs w:val="24"/>
        </w:rPr>
        <w:t xml:space="preserve"> Distribution of Revenue</w:t>
      </w:r>
      <w:r w:rsidRPr="00EA5244">
        <w:rPr>
          <w:szCs w:val="24"/>
        </w:rPr>
        <w:t>)</w:t>
      </w:r>
      <w:r w:rsidR="00C02440" w:rsidRPr="00EA5244">
        <w:rPr>
          <w:szCs w:val="24"/>
        </w:rPr>
        <w:t>.</w:t>
      </w:r>
      <w:r w:rsidR="00DA0B76" w:rsidRPr="00EA5244">
        <w:rPr>
          <w:szCs w:val="24"/>
        </w:rPr>
        <w:t xml:space="preserve"> The authorizing </w:t>
      </w:r>
      <w:r w:rsidR="0037515C" w:rsidRPr="00EA5244">
        <w:rPr>
          <w:szCs w:val="24"/>
        </w:rPr>
        <w:t>legislation</w:t>
      </w:r>
      <w:r w:rsidR="00DA0B76" w:rsidRPr="00EA5244">
        <w:rPr>
          <w:szCs w:val="24"/>
        </w:rPr>
        <w:t xml:space="preserve"> can be found on the California Law </w:t>
      </w:r>
      <w:r w:rsidR="004D5A5B" w:rsidRPr="00EA5244">
        <w:rPr>
          <w:szCs w:val="24"/>
        </w:rPr>
        <w:t>website</w:t>
      </w:r>
      <w:r w:rsidR="00DA0B76" w:rsidRPr="00EA5244">
        <w:rPr>
          <w:szCs w:val="24"/>
        </w:rPr>
        <w:t xml:space="preserve"> at </w:t>
      </w:r>
      <w:hyperlink r:id="rId27" w:tooltip="California Law Website Link" w:history="1">
        <w:r w:rsidR="007521BD" w:rsidRPr="00EA5244">
          <w:rPr>
            <w:rStyle w:val="Hyperlink"/>
            <w:rFonts w:cs="Arial"/>
            <w:color w:val="auto"/>
            <w:szCs w:val="24"/>
          </w:rPr>
          <w:t>https://leginfo.legislature.ca.gov/</w:t>
        </w:r>
      </w:hyperlink>
      <w:r w:rsidR="00DA0B76" w:rsidRPr="00EA5244">
        <w:rPr>
          <w:szCs w:val="24"/>
        </w:rPr>
        <w:t>.</w:t>
      </w:r>
      <w:r w:rsidR="000C6443" w:rsidRPr="00EA5244">
        <w:rPr>
          <w:szCs w:val="24"/>
        </w:rPr>
        <w:t xml:space="preserve"> Proposition 56 </w:t>
      </w:r>
      <w:r w:rsidR="005F564B" w:rsidRPr="00EA5244">
        <w:rPr>
          <w:szCs w:val="24"/>
        </w:rPr>
        <w:t xml:space="preserve">also </w:t>
      </w:r>
      <w:r w:rsidR="00B25E18" w:rsidRPr="00EA5244">
        <w:rPr>
          <w:szCs w:val="24"/>
        </w:rPr>
        <w:t>provided that certain grant funds be allocated through the CDE in order to accelerate and monitor the rate of decline in tobacco</w:t>
      </w:r>
      <w:r w:rsidR="00FD3DE0" w:rsidRPr="00EA5244">
        <w:rPr>
          <w:szCs w:val="24"/>
        </w:rPr>
        <w:t>-</w:t>
      </w:r>
      <w:r w:rsidR="00B25E18" w:rsidRPr="00EA5244">
        <w:rPr>
          <w:szCs w:val="24"/>
        </w:rPr>
        <w:t xml:space="preserve">related disparities in California (an estimated $7 million is available for a </w:t>
      </w:r>
      <w:proofErr w:type="gramStart"/>
      <w:r w:rsidR="00B25E18" w:rsidRPr="00EA5244">
        <w:rPr>
          <w:szCs w:val="24"/>
        </w:rPr>
        <w:t>three year</w:t>
      </w:r>
      <w:proofErr w:type="gramEnd"/>
      <w:r w:rsidR="00B25E18" w:rsidRPr="00EA5244">
        <w:rPr>
          <w:szCs w:val="24"/>
        </w:rPr>
        <w:t xml:space="preserve"> grant period).</w:t>
      </w:r>
      <w:r w:rsidR="00366359" w:rsidRPr="00EA5244">
        <w:rPr>
          <w:szCs w:val="24"/>
        </w:rPr>
        <w:t xml:space="preserve"> The intent is to reduce tobacco-related disparities through the expenditure of these funds for </w:t>
      </w:r>
      <w:r w:rsidR="00B25E18" w:rsidRPr="00EA5244">
        <w:rPr>
          <w:szCs w:val="24"/>
        </w:rPr>
        <w:t>priority</w:t>
      </w:r>
      <w:r w:rsidR="00366359" w:rsidRPr="00EA5244">
        <w:rPr>
          <w:szCs w:val="24"/>
        </w:rPr>
        <w:t xml:space="preserve"> subgroups</w:t>
      </w:r>
      <w:r w:rsidR="00723BE6" w:rsidRPr="00EA5244">
        <w:rPr>
          <w:szCs w:val="24"/>
        </w:rPr>
        <w:t>.</w:t>
      </w:r>
    </w:p>
    <w:p w14:paraId="317E9B83" w14:textId="77777777" w:rsidR="002E3B22" w:rsidRPr="00EA5244" w:rsidRDefault="00FF32D9" w:rsidP="0009386E">
      <w:pPr>
        <w:spacing w:after="480"/>
        <w:ind w:left="1080"/>
        <w:rPr>
          <w:szCs w:val="24"/>
        </w:rPr>
      </w:pPr>
      <w:r w:rsidRPr="00EA5244">
        <w:rPr>
          <w:szCs w:val="24"/>
        </w:rPr>
        <w:t xml:space="preserve">Several grant programs were developed </w:t>
      </w:r>
      <w:proofErr w:type="gramStart"/>
      <w:r w:rsidRPr="00EA5244">
        <w:rPr>
          <w:szCs w:val="24"/>
        </w:rPr>
        <w:t>as a result of</w:t>
      </w:r>
      <w:proofErr w:type="gramEnd"/>
      <w:r w:rsidRPr="00EA5244">
        <w:rPr>
          <w:szCs w:val="24"/>
        </w:rPr>
        <w:t xml:space="preserve"> </w:t>
      </w:r>
      <w:r w:rsidR="0037515C" w:rsidRPr="00EA5244">
        <w:rPr>
          <w:szCs w:val="24"/>
        </w:rPr>
        <w:t xml:space="preserve">the </w:t>
      </w:r>
      <w:r w:rsidR="00F96D7E" w:rsidRPr="00EA5244">
        <w:rPr>
          <w:szCs w:val="24"/>
        </w:rPr>
        <w:t xml:space="preserve">passage of </w:t>
      </w:r>
      <w:r w:rsidRPr="00EA5244">
        <w:rPr>
          <w:szCs w:val="24"/>
        </w:rPr>
        <w:t xml:space="preserve">Proposition 99 and </w:t>
      </w:r>
      <w:r w:rsidR="0037515C" w:rsidRPr="00EA5244">
        <w:rPr>
          <w:szCs w:val="24"/>
        </w:rPr>
        <w:t xml:space="preserve">Proposition 56. The resultant </w:t>
      </w:r>
      <w:r w:rsidRPr="00EA5244">
        <w:rPr>
          <w:szCs w:val="24"/>
        </w:rPr>
        <w:t xml:space="preserve">Tier 1 and Tier 2 funding </w:t>
      </w:r>
      <w:r w:rsidR="0037515C" w:rsidRPr="00EA5244">
        <w:rPr>
          <w:szCs w:val="24"/>
        </w:rPr>
        <w:t xml:space="preserve">opportunities </w:t>
      </w:r>
      <w:r w:rsidRPr="00EA5244">
        <w:rPr>
          <w:szCs w:val="24"/>
        </w:rPr>
        <w:t>for school districts, direct-funded charter schools, county offices of education</w:t>
      </w:r>
      <w:r w:rsidR="00175E62" w:rsidRPr="00EA5244">
        <w:rPr>
          <w:szCs w:val="24"/>
        </w:rPr>
        <w:t xml:space="preserve"> (COE</w:t>
      </w:r>
      <w:r w:rsidR="00FF5178" w:rsidRPr="00EA5244">
        <w:rPr>
          <w:szCs w:val="24"/>
        </w:rPr>
        <w:t>s</w:t>
      </w:r>
      <w:r w:rsidR="00175E62" w:rsidRPr="00EA5244">
        <w:rPr>
          <w:szCs w:val="24"/>
        </w:rPr>
        <w:t>)</w:t>
      </w:r>
      <w:r w:rsidRPr="00EA5244">
        <w:rPr>
          <w:szCs w:val="24"/>
        </w:rPr>
        <w:t xml:space="preserve">, and consortia </w:t>
      </w:r>
      <w:r w:rsidR="0054328D" w:rsidRPr="00EA5244">
        <w:rPr>
          <w:szCs w:val="24"/>
        </w:rPr>
        <w:t xml:space="preserve">funded </w:t>
      </w:r>
      <w:r w:rsidRPr="00EA5244">
        <w:rPr>
          <w:szCs w:val="24"/>
        </w:rPr>
        <w:t>the utilization of c</w:t>
      </w:r>
      <w:r w:rsidR="005B631A" w:rsidRPr="00EA5244">
        <w:rPr>
          <w:szCs w:val="24"/>
        </w:rPr>
        <w:t>omprehensive</w:t>
      </w:r>
      <w:r w:rsidRPr="00EA5244">
        <w:rPr>
          <w:szCs w:val="24"/>
        </w:rPr>
        <w:t>,</w:t>
      </w:r>
      <w:r w:rsidR="005B631A" w:rsidRPr="00EA5244">
        <w:rPr>
          <w:szCs w:val="24"/>
        </w:rPr>
        <w:t xml:space="preserve"> evidence-based tobacco-use prevention, youth development, intervention, </w:t>
      </w:r>
      <w:r w:rsidR="00175E62" w:rsidRPr="00EA5244">
        <w:rPr>
          <w:szCs w:val="24"/>
        </w:rPr>
        <w:t xml:space="preserve">and </w:t>
      </w:r>
      <w:r w:rsidR="00723BE6" w:rsidRPr="00EA5244">
        <w:rPr>
          <w:szCs w:val="24"/>
        </w:rPr>
        <w:t>reinforcement activities</w:t>
      </w:r>
      <w:r w:rsidR="002E5945">
        <w:rPr>
          <w:szCs w:val="24"/>
        </w:rPr>
        <w:t xml:space="preserve"> for tobacco-</w:t>
      </w:r>
      <w:r w:rsidR="00587501" w:rsidRPr="00EA5244">
        <w:rPr>
          <w:szCs w:val="24"/>
        </w:rPr>
        <w:t>free school environments</w:t>
      </w:r>
      <w:r w:rsidR="00723BE6" w:rsidRPr="00EA5244">
        <w:rPr>
          <w:szCs w:val="24"/>
        </w:rPr>
        <w:t xml:space="preserve">, </w:t>
      </w:r>
      <w:r w:rsidR="005B631A" w:rsidRPr="00EA5244">
        <w:rPr>
          <w:szCs w:val="24"/>
        </w:rPr>
        <w:t xml:space="preserve">and cessation programs </w:t>
      </w:r>
      <w:r w:rsidRPr="00EA5244">
        <w:rPr>
          <w:szCs w:val="24"/>
        </w:rPr>
        <w:t>as</w:t>
      </w:r>
      <w:r w:rsidR="005B631A" w:rsidRPr="00EA5244">
        <w:rPr>
          <w:szCs w:val="24"/>
        </w:rPr>
        <w:t xml:space="preserve"> </w:t>
      </w:r>
      <w:r w:rsidR="00042A0C" w:rsidRPr="00EA5244">
        <w:rPr>
          <w:szCs w:val="24"/>
        </w:rPr>
        <w:t>strategies</w:t>
      </w:r>
      <w:r w:rsidR="005B631A" w:rsidRPr="00EA5244">
        <w:rPr>
          <w:szCs w:val="24"/>
        </w:rPr>
        <w:t xml:space="preserve"> against </w:t>
      </w:r>
      <w:r w:rsidR="0039789C" w:rsidRPr="00EA5244">
        <w:rPr>
          <w:szCs w:val="24"/>
        </w:rPr>
        <w:t>smoking and secondhand smoke exposure, which are the leading causes of preventable death in this country.</w:t>
      </w:r>
    </w:p>
    <w:p w14:paraId="6120C4A8" w14:textId="77777777" w:rsidR="00734AAF" w:rsidRPr="00EA5244" w:rsidRDefault="00734AAF" w:rsidP="00CD6185">
      <w:pPr>
        <w:pStyle w:val="Heading4"/>
        <w:numPr>
          <w:ilvl w:val="0"/>
          <w:numId w:val="15"/>
        </w:numPr>
        <w:tabs>
          <w:tab w:val="clear" w:pos="3240"/>
          <w:tab w:val="clear" w:pos="3600"/>
          <w:tab w:val="clear" w:pos="4320"/>
          <w:tab w:val="clear" w:pos="5040"/>
          <w:tab w:val="clear" w:pos="5760"/>
          <w:tab w:val="clear" w:pos="6480"/>
          <w:tab w:val="clear" w:pos="7200"/>
          <w:tab w:val="clear" w:pos="7920"/>
          <w:tab w:val="clear" w:pos="8640"/>
          <w:tab w:val="clear" w:pos="9360"/>
        </w:tabs>
        <w:spacing w:after="0"/>
      </w:pPr>
      <w:bookmarkStart w:id="17" w:name="_Toc6831528"/>
      <w:r w:rsidRPr="00EA5244">
        <w:lastRenderedPageBreak/>
        <w:t>Purpose</w:t>
      </w:r>
      <w:bookmarkEnd w:id="11"/>
      <w:bookmarkEnd w:id="17"/>
    </w:p>
    <w:p w14:paraId="41255997" w14:textId="77777777" w:rsidR="00342417" w:rsidRPr="00EA5244" w:rsidRDefault="00342417" w:rsidP="00CD6185">
      <w:pPr>
        <w:spacing w:before="240"/>
        <w:ind w:left="720"/>
        <w:rPr>
          <w:szCs w:val="24"/>
        </w:rPr>
      </w:pPr>
      <w:r w:rsidRPr="00CD6185">
        <w:t>The goal of the TUPE</w:t>
      </w:r>
      <w:r w:rsidRPr="00EA5244">
        <w:rPr>
          <w:szCs w:val="24"/>
        </w:rPr>
        <w:t xml:space="preserve"> </w:t>
      </w:r>
      <w:r w:rsidR="00763A6E" w:rsidRPr="00EA5244">
        <w:rPr>
          <w:szCs w:val="24"/>
        </w:rPr>
        <w:t>P</w:t>
      </w:r>
      <w:r w:rsidR="00480330" w:rsidRPr="00EA5244">
        <w:rPr>
          <w:szCs w:val="24"/>
        </w:rPr>
        <w:t>rogram</w:t>
      </w:r>
      <w:r w:rsidR="00611509" w:rsidRPr="00EA5244">
        <w:rPr>
          <w:szCs w:val="24"/>
        </w:rPr>
        <w:t xml:space="preserve"> is to prevent and/or reduce </w:t>
      </w:r>
      <w:r w:rsidR="00587501" w:rsidRPr="00EA5244">
        <w:rPr>
          <w:szCs w:val="24"/>
        </w:rPr>
        <w:t xml:space="preserve">student </w:t>
      </w:r>
      <w:r w:rsidRPr="00EA5244">
        <w:rPr>
          <w:szCs w:val="24"/>
        </w:rPr>
        <w:t xml:space="preserve">tobacco use </w:t>
      </w:r>
      <w:r w:rsidR="00611509" w:rsidRPr="00EA5244">
        <w:rPr>
          <w:szCs w:val="24"/>
        </w:rPr>
        <w:t xml:space="preserve">and nicotine addiction </w:t>
      </w:r>
      <w:r w:rsidRPr="00EA5244">
        <w:rPr>
          <w:szCs w:val="24"/>
        </w:rPr>
        <w:t xml:space="preserve">by </w:t>
      </w:r>
      <w:r w:rsidR="00480330" w:rsidRPr="00EA5244">
        <w:rPr>
          <w:szCs w:val="24"/>
        </w:rPr>
        <w:t>funding local educatio</w:t>
      </w:r>
      <w:r w:rsidR="003D5768" w:rsidRPr="00EA5244">
        <w:rPr>
          <w:szCs w:val="24"/>
        </w:rPr>
        <w:t>nal</w:t>
      </w:r>
      <w:r w:rsidR="00480330" w:rsidRPr="00EA5244">
        <w:rPr>
          <w:szCs w:val="24"/>
        </w:rPr>
        <w:t xml:space="preserve"> agency (LEA) programs to provide</w:t>
      </w:r>
      <w:r w:rsidR="004542C9" w:rsidRPr="00EA5244">
        <w:rPr>
          <w:szCs w:val="24"/>
        </w:rPr>
        <w:t xml:space="preserve"> education for </w:t>
      </w:r>
      <w:r w:rsidRPr="00EA5244">
        <w:rPr>
          <w:szCs w:val="24"/>
        </w:rPr>
        <w:t xml:space="preserve">young people </w:t>
      </w:r>
      <w:r w:rsidR="004542C9" w:rsidRPr="00EA5244">
        <w:rPr>
          <w:szCs w:val="24"/>
        </w:rPr>
        <w:t xml:space="preserve">to </w:t>
      </w:r>
      <w:r w:rsidRPr="00EA5244">
        <w:rPr>
          <w:szCs w:val="24"/>
        </w:rPr>
        <w:t>make healthful tobacco-related decisions through tobacco-specific, evidence-based educational instruction and activities that build knowledge</w:t>
      </w:r>
      <w:r w:rsidR="004542C9" w:rsidRPr="00EA5244">
        <w:rPr>
          <w:szCs w:val="24"/>
        </w:rPr>
        <w:t>,</w:t>
      </w:r>
      <w:r w:rsidRPr="00EA5244">
        <w:rPr>
          <w:szCs w:val="24"/>
        </w:rPr>
        <w:t xml:space="preserve"> </w:t>
      </w:r>
      <w:r w:rsidR="004542C9" w:rsidRPr="00EA5244">
        <w:rPr>
          <w:szCs w:val="24"/>
        </w:rPr>
        <w:t>social skills</w:t>
      </w:r>
      <w:r w:rsidR="002E5945">
        <w:rPr>
          <w:szCs w:val="24"/>
        </w:rPr>
        <w:t>,</w:t>
      </w:r>
      <w:r w:rsidR="004542C9" w:rsidRPr="00EA5244">
        <w:rPr>
          <w:szCs w:val="24"/>
        </w:rPr>
        <w:t xml:space="preserve"> and youth develo</w:t>
      </w:r>
      <w:r w:rsidRPr="00EA5244">
        <w:rPr>
          <w:szCs w:val="24"/>
        </w:rPr>
        <w:t xml:space="preserve">pment assets. Collaboration </w:t>
      </w:r>
      <w:r w:rsidR="00480330" w:rsidRPr="00EA5244">
        <w:rPr>
          <w:szCs w:val="24"/>
        </w:rPr>
        <w:t xml:space="preserve">between the CDE and </w:t>
      </w:r>
      <w:r w:rsidRPr="00EA5244">
        <w:rPr>
          <w:szCs w:val="24"/>
        </w:rPr>
        <w:t xml:space="preserve">community-based tobacco control programs </w:t>
      </w:r>
      <w:r w:rsidR="00366359" w:rsidRPr="00EA5244">
        <w:rPr>
          <w:szCs w:val="24"/>
        </w:rPr>
        <w:t>such as the California Department of Public Health</w:t>
      </w:r>
      <w:r w:rsidR="004F76BF" w:rsidRPr="00EA5244">
        <w:rPr>
          <w:szCs w:val="24"/>
        </w:rPr>
        <w:t xml:space="preserve"> (CDPH)</w:t>
      </w:r>
      <w:r w:rsidR="00366359" w:rsidRPr="00EA5244">
        <w:rPr>
          <w:szCs w:val="24"/>
        </w:rPr>
        <w:t xml:space="preserve">, California Tobacco Control Program, and California Office of the Attorney General, </w:t>
      </w:r>
      <w:r w:rsidRPr="00EA5244">
        <w:rPr>
          <w:szCs w:val="24"/>
        </w:rPr>
        <w:t xml:space="preserve">is an integral part of </w:t>
      </w:r>
      <w:r w:rsidR="002E5945">
        <w:rPr>
          <w:szCs w:val="24"/>
        </w:rPr>
        <w:t>this process. A</w:t>
      </w:r>
      <w:r w:rsidR="004542C9" w:rsidRPr="00EA5244">
        <w:rPr>
          <w:szCs w:val="24"/>
        </w:rPr>
        <w:t>s such, t</w:t>
      </w:r>
      <w:r w:rsidRPr="00EA5244">
        <w:rPr>
          <w:szCs w:val="24"/>
        </w:rPr>
        <w:t>he sch</w:t>
      </w:r>
      <w:r w:rsidR="002E5945">
        <w:rPr>
          <w:szCs w:val="24"/>
        </w:rPr>
        <w:t xml:space="preserve">ool, parents/guardians, and </w:t>
      </w:r>
      <w:r w:rsidRPr="00EA5244">
        <w:rPr>
          <w:szCs w:val="24"/>
        </w:rPr>
        <w:t xml:space="preserve">larger community should be involved in the </w:t>
      </w:r>
      <w:r w:rsidR="004542C9" w:rsidRPr="00EA5244">
        <w:rPr>
          <w:szCs w:val="24"/>
        </w:rPr>
        <w:t xml:space="preserve">collaborative efforts of the </w:t>
      </w:r>
      <w:r w:rsidR="002E5945">
        <w:rPr>
          <w:szCs w:val="24"/>
        </w:rPr>
        <w:t>program so that students are</w:t>
      </w:r>
      <w:r w:rsidRPr="00EA5244">
        <w:rPr>
          <w:szCs w:val="24"/>
        </w:rPr>
        <w:t xml:space="preserve"> aware of a cohesive effort an</w:t>
      </w:r>
      <w:r w:rsidR="00840105" w:rsidRPr="00EA5244">
        <w:rPr>
          <w:szCs w:val="24"/>
        </w:rPr>
        <w:t>d concern for their health, and</w:t>
      </w:r>
      <w:r w:rsidRPr="00EA5244">
        <w:rPr>
          <w:szCs w:val="24"/>
        </w:rPr>
        <w:t xml:space="preserve"> consequently, their ability to succeed in school and live a healthy life that is tobacco </w:t>
      </w:r>
      <w:r w:rsidR="00DE497B" w:rsidRPr="00EA5244">
        <w:rPr>
          <w:szCs w:val="24"/>
        </w:rPr>
        <w:t xml:space="preserve">and nicotine </w:t>
      </w:r>
      <w:r w:rsidRPr="00EA5244">
        <w:rPr>
          <w:szCs w:val="24"/>
        </w:rPr>
        <w:t>free.</w:t>
      </w:r>
    </w:p>
    <w:p w14:paraId="50EAD9A9" w14:textId="77777777" w:rsidR="00342417" w:rsidRPr="00EA5244" w:rsidRDefault="00342417" w:rsidP="004D5E9A">
      <w:pPr>
        <w:pStyle w:val="NormalWeb"/>
        <w:shd w:val="clear" w:color="auto" w:fill="FFFFFF"/>
        <w:spacing w:after="240" w:afterAutospacing="0"/>
        <w:ind w:left="720"/>
        <w:rPr>
          <w:bCs w:val="0"/>
          <w:color w:val="000000"/>
        </w:rPr>
      </w:pPr>
      <w:r w:rsidRPr="00EA5244">
        <w:rPr>
          <w:color w:val="000000"/>
        </w:rPr>
        <w:t xml:space="preserve">School connectedness is the belief held by students that </w:t>
      </w:r>
      <w:proofErr w:type="gramStart"/>
      <w:r w:rsidRPr="00EA5244">
        <w:rPr>
          <w:color w:val="000000"/>
        </w:rPr>
        <w:t>the adults</w:t>
      </w:r>
      <w:proofErr w:type="gramEnd"/>
      <w:r w:rsidRPr="00EA5244">
        <w:rPr>
          <w:color w:val="000000"/>
        </w:rPr>
        <w:t xml:space="preserve"> and peers in their school care about their learning </w:t>
      </w:r>
      <w:r w:rsidR="002E5945">
        <w:rPr>
          <w:color w:val="000000"/>
        </w:rPr>
        <w:t>and</w:t>
      </w:r>
      <w:r w:rsidRPr="00EA5244">
        <w:rPr>
          <w:color w:val="000000"/>
        </w:rPr>
        <w:t xml:space="preserve"> about them as individuals.</w:t>
      </w:r>
      <w:r w:rsidR="00020477">
        <w:rPr>
          <w:color w:val="000000"/>
        </w:rPr>
        <w:t xml:space="preserve"> Students who feel connected to</w:t>
      </w:r>
      <w:r w:rsidR="004D5E9A" w:rsidRPr="00EA5244">
        <w:rPr>
          <w:color w:val="000000"/>
        </w:rPr>
        <w:t xml:space="preserve"> </w:t>
      </w:r>
      <w:r w:rsidRPr="00EA5244">
        <w:rPr>
          <w:color w:val="000000"/>
        </w:rPr>
        <w:t xml:space="preserve">school are more likely to have </w:t>
      </w:r>
      <w:proofErr w:type="gramStart"/>
      <w:r w:rsidRPr="00EA5244">
        <w:rPr>
          <w:color w:val="000000"/>
        </w:rPr>
        <w:t>a number of</w:t>
      </w:r>
      <w:proofErr w:type="gramEnd"/>
      <w:r w:rsidRPr="00EA5244">
        <w:rPr>
          <w:color w:val="000000"/>
        </w:rPr>
        <w:t xml:space="preserve"> positiv</w:t>
      </w:r>
      <w:r w:rsidR="004D5E9A" w:rsidRPr="00EA5244">
        <w:rPr>
          <w:color w:val="000000"/>
        </w:rPr>
        <w:t xml:space="preserve">e health and academic outcomes, and school connectedness represents </w:t>
      </w:r>
      <w:r w:rsidRPr="00EA5244">
        <w:rPr>
          <w:color w:val="000000"/>
        </w:rPr>
        <w:t>an important facto</w:t>
      </w:r>
      <w:r w:rsidR="004D5E9A" w:rsidRPr="00EA5244">
        <w:rPr>
          <w:color w:val="000000"/>
        </w:rPr>
        <w:t xml:space="preserve">r in both health and learning. </w:t>
      </w:r>
      <w:r w:rsidRPr="00EA5244">
        <w:rPr>
          <w:color w:val="000000"/>
        </w:rPr>
        <w:t xml:space="preserve">For example, </w:t>
      </w:r>
      <w:r w:rsidR="004D5E9A" w:rsidRPr="00EA5244">
        <w:rPr>
          <w:color w:val="000000"/>
        </w:rPr>
        <w:t xml:space="preserve">data has shown that </w:t>
      </w:r>
      <w:r w:rsidRPr="00EA5244">
        <w:rPr>
          <w:color w:val="000000"/>
        </w:rPr>
        <w:t xml:space="preserve">students who feel connected to school are more likely to attend school regularly, stay in school longer, have higher grades and test scores, and </w:t>
      </w:r>
      <w:r w:rsidR="00020477">
        <w:rPr>
          <w:color w:val="000000"/>
        </w:rPr>
        <w:t>are</w:t>
      </w:r>
      <w:r w:rsidR="004D5E9A" w:rsidRPr="00EA5244">
        <w:rPr>
          <w:color w:val="000000"/>
        </w:rPr>
        <w:t xml:space="preserve"> </w:t>
      </w:r>
      <w:r w:rsidR="00453D74">
        <w:rPr>
          <w:color w:val="000000"/>
        </w:rPr>
        <w:t xml:space="preserve">less </w:t>
      </w:r>
      <w:r w:rsidR="004D5E9A" w:rsidRPr="00EA5244">
        <w:rPr>
          <w:color w:val="000000"/>
        </w:rPr>
        <w:t xml:space="preserve">likely to use tobacco and </w:t>
      </w:r>
      <w:r w:rsidRPr="00EA5244">
        <w:rPr>
          <w:color w:val="000000"/>
        </w:rPr>
        <w:t xml:space="preserve">drink alcohol. Conversely, </w:t>
      </w:r>
      <w:r w:rsidR="004D5E9A" w:rsidRPr="00EA5244">
        <w:rPr>
          <w:color w:val="000000"/>
        </w:rPr>
        <w:t>students</w:t>
      </w:r>
      <w:r w:rsidRPr="00EA5244">
        <w:rPr>
          <w:color w:val="000000"/>
        </w:rPr>
        <w:t xml:space="preserve"> with low levels of </w:t>
      </w:r>
      <w:r w:rsidR="004D5E9A" w:rsidRPr="00EA5244">
        <w:rPr>
          <w:color w:val="000000"/>
        </w:rPr>
        <w:t xml:space="preserve">school </w:t>
      </w:r>
      <w:r w:rsidRPr="00EA5244">
        <w:rPr>
          <w:color w:val="000000"/>
        </w:rPr>
        <w:t xml:space="preserve">connectedness have higher rates of </w:t>
      </w:r>
      <w:r w:rsidR="00074F31">
        <w:rPr>
          <w:color w:val="000000"/>
        </w:rPr>
        <w:t>electronic cigarette (</w:t>
      </w:r>
      <w:r w:rsidRPr="00EA5244">
        <w:rPr>
          <w:color w:val="000000"/>
        </w:rPr>
        <w:t>e-cigarette</w:t>
      </w:r>
      <w:r w:rsidR="00074F31">
        <w:rPr>
          <w:color w:val="000000"/>
        </w:rPr>
        <w:t>)</w:t>
      </w:r>
      <w:r w:rsidRPr="00EA5244">
        <w:rPr>
          <w:color w:val="000000"/>
        </w:rPr>
        <w:t xml:space="preserve"> use t</w:t>
      </w:r>
      <w:r w:rsidRPr="00EA5244">
        <w:t>h</w:t>
      </w:r>
      <w:r w:rsidR="004D5E9A" w:rsidRPr="00EA5244">
        <w:t xml:space="preserve">an their more connected peers. </w:t>
      </w:r>
      <w:r w:rsidR="00F956D4" w:rsidRPr="00EA5244">
        <w:t xml:space="preserve">According to the </w:t>
      </w:r>
      <w:r w:rsidR="00840105" w:rsidRPr="00EA5244">
        <w:t>2013–</w:t>
      </w:r>
      <w:r w:rsidRPr="00EA5244">
        <w:t>15</w:t>
      </w:r>
      <w:r w:rsidR="00395E50" w:rsidRPr="00EA5244">
        <w:t xml:space="preserve"> </w:t>
      </w:r>
      <w:r w:rsidR="00F956D4" w:rsidRPr="00EA5244">
        <w:t xml:space="preserve">California Healthy Kids Survey </w:t>
      </w:r>
      <w:r w:rsidR="00840105" w:rsidRPr="00EA5244">
        <w:t xml:space="preserve">(CHKS) </w:t>
      </w:r>
      <w:r w:rsidR="00F956D4" w:rsidRPr="00EA5244">
        <w:t>data</w:t>
      </w:r>
      <w:r w:rsidRPr="00EA5244">
        <w:t xml:space="preserve">, </w:t>
      </w:r>
      <w:r w:rsidR="00BA6CC4" w:rsidRPr="00EA5244">
        <w:t>18 percent</w:t>
      </w:r>
      <w:r w:rsidRPr="00EA5244">
        <w:t xml:space="preserve"> of students with low levels of </w:t>
      </w:r>
      <w:r w:rsidR="00BA6CC4" w:rsidRPr="00EA5244">
        <w:t>school connectedness in grades seven, nine, and eleven</w:t>
      </w:r>
      <w:r w:rsidR="00371F53">
        <w:t>,</w:t>
      </w:r>
      <w:r w:rsidRPr="00EA5244">
        <w:t xml:space="preserve"> and </w:t>
      </w:r>
      <w:r w:rsidR="00611509" w:rsidRPr="00EA5244">
        <w:t xml:space="preserve">students in </w:t>
      </w:r>
      <w:r w:rsidRPr="00EA5244">
        <w:t>non-tradition</w:t>
      </w:r>
      <w:r w:rsidR="00BA6CC4" w:rsidRPr="00EA5244">
        <w:t xml:space="preserve">al programs had used </w:t>
      </w:r>
      <w:r w:rsidR="0072632E">
        <w:t>e-cigarettes</w:t>
      </w:r>
      <w:r w:rsidRPr="00EA5244">
        <w:t xml:space="preserve"> at least seven times</w:t>
      </w:r>
      <w:r w:rsidR="004D5E9A" w:rsidRPr="00EA5244">
        <w:t>. This figure represents almost three times</w:t>
      </w:r>
      <w:r w:rsidRPr="00EA5244">
        <w:t xml:space="preserve"> the estimate for </w:t>
      </w:r>
      <w:r w:rsidR="004D02F0" w:rsidRPr="00EA5244">
        <w:t>students</w:t>
      </w:r>
      <w:r w:rsidRPr="00EA5244">
        <w:t xml:space="preserve"> with high level</w:t>
      </w:r>
      <w:r w:rsidR="004D02F0" w:rsidRPr="00EA5244">
        <w:t>s</w:t>
      </w:r>
      <w:r w:rsidRPr="00EA5244">
        <w:t xml:space="preserve"> of school connectedness</w:t>
      </w:r>
      <w:r w:rsidR="00BA6CC4" w:rsidRPr="00EA5244">
        <w:t xml:space="preserve"> (6 percent</w:t>
      </w:r>
      <w:r w:rsidR="004D5E9A" w:rsidRPr="00EA5244">
        <w:t xml:space="preserve">). </w:t>
      </w:r>
      <w:r w:rsidR="004D02F0" w:rsidRPr="00EA5244">
        <w:t>The data suggests that i</w:t>
      </w:r>
      <w:r w:rsidRPr="00EA5244">
        <w:t>mplementation of evidence-based health promotion programs</w:t>
      </w:r>
      <w:r w:rsidR="004D02F0" w:rsidRPr="00EA5244">
        <w:t xml:space="preserve"> by schools</w:t>
      </w:r>
      <w:r w:rsidRPr="00EA5244">
        <w:t xml:space="preserve">, coupled with strategies to promote school </w:t>
      </w:r>
      <w:r w:rsidR="004D02F0" w:rsidRPr="00EA5244">
        <w:t xml:space="preserve">connectedness, can </w:t>
      </w:r>
      <w:r w:rsidRPr="00EA5244">
        <w:t>have the greatest impact on the health and education o</w:t>
      </w:r>
      <w:r w:rsidR="004D02F0" w:rsidRPr="00EA5244">
        <w:t>utcomes of their students.</w:t>
      </w:r>
    </w:p>
    <w:p w14:paraId="5CAD0022" w14:textId="77777777" w:rsidR="00342417" w:rsidRPr="00EA5244" w:rsidRDefault="00342417" w:rsidP="00876C62">
      <w:pPr>
        <w:pStyle w:val="NormalWeb"/>
        <w:shd w:val="clear" w:color="auto" w:fill="FFFFFF"/>
        <w:spacing w:after="240" w:afterAutospacing="0"/>
        <w:ind w:left="720"/>
        <w:rPr>
          <w:color w:val="000000"/>
        </w:rPr>
      </w:pPr>
      <w:r w:rsidRPr="00EA5244">
        <w:rPr>
          <w:color w:val="000000"/>
        </w:rPr>
        <w:t xml:space="preserve">Four essential factors can help strengthen school connectedness for students: adult support, belonging to a positive peer group, commitment to education, and </w:t>
      </w:r>
      <w:r w:rsidR="004D02F0" w:rsidRPr="00EA5244">
        <w:rPr>
          <w:color w:val="000000"/>
        </w:rPr>
        <w:t xml:space="preserve">a positive school environment. </w:t>
      </w:r>
      <w:r w:rsidRPr="00EA5244">
        <w:rPr>
          <w:color w:val="000000"/>
        </w:rPr>
        <w:t>F</w:t>
      </w:r>
      <w:r w:rsidR="00A361E5" w:rsidRPr="00EA5244">
        <w:rPr>
          <w:color w:val="000000"/>
        </w:rPr>
        <w:t xml:space="preserve">or tobacco prevention, </w:t>
      </w:r>
      <w:r w:rsidR="00CB08FD">
        <w:rPr>
          <w:color w:val="000000"/>
        </w:rPr>
        <w:t xml:space="preserve">that includes </w:t>
      </w:r>
      <w:r w:rsidR="00A361E5" w:rsidRPr="00EA5244">
        <w:rPr>
          <w:color w:val="000000"/>
        </w:rPr>
        <w:t>evidence-</w:t>
      </w:r>
      <w:r w:rsidRPr="00EA5244">
        <w:rPr>
          <w:color w:val="000000"/>
        </w:rPr>
        <w:t>based curricu</w:t>
      </w:r>
      <w:r w:rsidR="004D02F0" w:rsidRPr="00EA5244">
        <w:rPr>
          <w:color w:val="000000"/>
        </w:rPr>
        <w:t>lum and activities that provide</w:t>
      </w:r>
      <w:r w:rsidRPr="00EA5244">
        <w:rPr>
          <w:color w:val="000000"/>
        </w:rPr>
        <w:t xml:space="preserve"> opportunities to improve interpersonal and decision-making skills</w:t>
      </w:r>
      <w:r w:rsidR="00661BC7">
        <w:rPr>
          <w:color w:val="000000"/>
        </w:rPr>
        <w:t xml:space="preserve">. </w:t>
      </w:r>
      <w:r w:rsidR="00CB08FD">
        <w:rPr>
          <w:color w:val="000000"/>
        </w:rPr>
        <w:t>Several</w:t>
      </w:r>
      <w:r w:rsidR="00661BC7" w:rsidRPr="00EA5244">
        <w:rPr>
          <w:color w:val="000000"/>
        </w:rPr>
        <w:t xml:space="preserve"> examples of how school connectedness lends itself to youth engagement</w:t>
      </w:r>
      <w:r w:rsidR="00661BC7">
        <w:rPr>
          <w:color w:val="000000"/>
        </w:rPr>
        <w:t xml:space="preserve"> includes</w:t>
      </w:r>
      <w:r w:rsidRPr="00EA5244">
        <w:rPr>
          <w:color w:val="000000"/>
        </w:rPr>
        <w:t xml:space="preserve"> work</w:t>
      </w:r>
      <w:r w:rsidR="00661BC7">
        <w:rPr>
          <w:color w:val="000000"/>
        </w:rPr>
        <w:t>ing</w:t>
      </w:r>
      <w:r w:rsidRPr="00EA5244">
        <w:rPr>
          <w:color w:val="000000"/>
        </w:rPr>
        <w:t xml:space="preserve"> ef</w:t>
      </w:r>
      <w:r w:rsidR="004D02F0" w:rsidRPr="00EA5244">
        <w:rPr>
          <w:color w:val="000000"/>
        </w:rPr>
        <w:t>fe</w:t>
      </w:r>
      <w:r w:rsidR="00661BC7">
        <w:rPr>
          <w:color w:val="000000"/>
        </w:rPr>
        <w:t xml:space="preserve">ctively with others, encouraging </w:t>
      </w:r>
      <w:r w:rsidRPr="00EA5244">
        <w:rPr>
          <w:color w:val="000000"/>
        </w:rPr>
        <w:t>students to be inv</w:t>
      </w:r>
      <w:r w:rsidR="008A576E" w:rsidRPr="00EA5244">
        <w:rPr>
          <w:color w:val="000000"/>
        </w:rPr>
        <w:t>olved in service learning, peer-to-</w:t>
      </w:r>
      <w:r w:rsidRPr="00EA5244">
        <w:rPr>
          <w:color w:val="000000"/>
        </w:rPr>
        <w:t xml:space="preserve">peer education, </w:t>
      </w:r>
      <w:r w:rsidR="00661BC7">
        <w:rPr>
          <w:color w:val="000000"/>
        </w:rPr>
        <w:t xml:space="preserve">and </w:t>
      </w:r>
      <w:r w:rsidR="00CB08FD">
        <w:rPr>
          <w:color w:val="000000"/>
        </w:rPr>
        <w:t xml:space="preserve">involvement with </w:t>
      </w:r>
      <w:r w:rsidRPr="00EA5244">
        <w:rPr>
          <w:color w:val="000000"/>
        </w:rPr>
        <w:t>creative projects</w:t>
      </w:r>
      <w:r w:rsidR="00661BC7">
        <w:rPr>
          <w:color w:val="000000"/>
        </w:rPr>
        <w:t xml:space="preserve">. </w:t>
      </w:r>
      <w:r w:rsidR="004D02F0" w:rsidRPr="00EA5244">
        <w:rPr>
          <w:color w:val="000000"/>
        </w:rPr>
        <w:t>Youth engagement provides</w:t>
      </w:r>
      <w:r w:rsidRPr="00EA5244">
        <w:rPr>
          <w:color w:val="000000"/>
        </w:rPr>
        <w:t xml:space="preserve"> students </w:t>
      </w:r>
      <w:r w:rsidR="004D02F0" w:rsidRPr="00EA5244">
        <w:rPr>
          <w:color w:val="000000"/>
        </w:rPr>
        <w:t xml:space="preserve">with </w:t>
      </w:r>
      <w:r w:rsidRPr="00EA5244">
        <w:rPr>
          <w:color w:val="000000"/>
        </w:rPr>
        <w:t>the opportunity to build resources, share ideas, and be</w:t>
      </w:r>
      <w:r w:rsidR="002B472D" w:rsidRPr="00EA5244">
        <w:rPr>
          <w:color w:val="000000"/>
        </w:rPr>
        <w:t>come</w:t>
      </w:r>
      <w:r w:rsidRPr="00EA5244">
        <w:rPr>
          <w:color w:val="000000"/>
        </w:rPr>
        <w:t xml:space="preserve"> involved </w:t>
      </w:r>
      <w:r w:rsidR="004D02F0" w:rsidRPr="00EA5244">
        <w:rPr>
          <w:color w:val="000000"/>
        </w:rPr>
        <w:t>with</w:t>
      </w:r>
      <w:r w:rsidRPr="00EA5244">
        <w:rPr>
          <w:color w:val="000000"/>
        </w:rPr>
        <w:t xml:space="preserve"> </w:t>
      </w:r>
      <w:proofErr w:type="gramStart"/>
      <w:r w:rsidRPr="00EA5244">
        <w:rPr>
          <w:color w:val="000000"/>
        </w:rPr>
        <w:t>the decision</w:t>
      </w:r>
      <w:proofErr w:type="gramEnd"/>
      <w:r w:rsidRPr="00EA5244">
        <w:rPr>
          <w:color w:val="000000"/>
        </w:rPr>
        <w:t xml:space="preserve"> making along</w:t>
      </w:r>
      <w:r w:rsidR="004D02F0" w:rsidRPr="00EA5244">
        <w:rPr>
          <w:color w:val="000000"/>
        </w:rPr>
        <w:t>side</w:t>
      </w:r>
      <w:r w:rsidRPr="00EA5244">
        <w:rPr>
          <w:color w:val="000000"/>
        </w:rPr>
        <w:t xml:space="preserve"> adult partners about issu</w:t>
      </w:r>
      <w:r w:rsidR="00723BE6" w:rsidRPr="00EA5244">
        <w:rPr>
          <w:color w:val="000000"/>
        </w:rPr>
        <w:t>es that are important to them.</w:t>
      </w:r>
    </w:p>
    <w:p w14:paraId="73EB0D16" w14:textId="77777777" w:rsidR="00342417" w:rsidRPr="00EA5244" w:rsidRDefault="00342417" w:rsidP="00980493">
      <w:pPr>
        <w:pStyle w:val="NormalWeb"/>
        <w:shd w:val="clear" w:color="auto" w:fill="FFFFFF"/>
        <w:spacing w:after="240" w:afterAutospacing="0"/>
        <w:ind w:left="720"/>
      </w:pPr>
      <w:r w:rsidRPr="00EA5244">
        <w:rPr>
          <w:color w:val="000000"/>
        </w:rPr>
        <w:lastRenderedPageBreak/>
        <w:t xml:space="preserve">Advancing students’ health and academic outcomes by improving school connectedness is a </w:t>
      </w:r>
      <w:r w:rsidR="00BE55F1" w:rsidRPr="00EA5244">
        <w:rPr>
          <w:color w:val="000000"/>
        </w:rPr>
        <w:t xml:space="preserve">collaborative effort that </w:t>
      </w:r>
      <w:r w:rsidRPr="00EA5244">
        <w:rPr>
          <w:color w:val="000000"/>
        </w:rPr>
        <w:t xml:space="preserve">involves the school community as well as </w:t>
      </w:r>
      <w:r w:rsidR="00934A2A" w:rsidRPr="00EA5244">
        <w:rPr>
          <w:color w:val="000000"/>
        </w:rPr>
        <w:t xml:space="preserve">parent, family, or </w:t>
      </w:r>
      <w:r w:rsidR="00934A2A" w:rsidRPr="00EA5244">
        <w:t>community involvement</w:t>
      </w:r>
      <w:r w:rsidRPr="00EA5244">
        <w:t xml:space="preserve">. </w:t>
      </w:r>
      <w:r w:rsidR="00934A2A" w:rsidRPr="00EA5244">
        <w:t>Parents or families can play an important role in providing social and environmental support to prevent and interv</w:t>
      </w:r>
      <w:r w:rsidR="00F76B63" w:rsidRPr="00EA5244">
        <w:t xml:space="preserve">ene in the use of tobacco. The </w:t>
      </w:r>
      <w:r w:rsidR="00980493" w:rsidRPr="00EA5244">
        <w:t>applicant</w:t>
      </w:r>
      <w:r w:rsidR="00934A2A" w:rsidRPr="00EA5244">
        <w:t xml:space="preserve"> should be encouraged to capitalize on this influence by involv</w:t>
      </w:r>
      <w:r w:rsidR="00CF1FFD" w:rsidRPr="00EA5244">
        <w:t>ing parents or families in the Program P</w:t>
      </w:r>
      <w:r w:rsidR="00934A2A" w:rsidRPr="00EA5244">
        <w:t>lan</w:t>
      </w:r>
      <w:r w:rsidR="00980493" w:rsidRPr="00EA5244">
        <w:t xml:space="preserve"> (defined in section V.C)</w:t>
      </w:r>
      <w:r w:rsidR="00934A2A" w:rsidRPr="00EA5244">
        <w:t>, in soliciting community support for the prog</w:t>
      </w:r>
      <w:r w:rsidR="00020477">
        <w:t>ram, and in reinforcing tobacco-</w:t>
      </w:r>
      <w:r w:rsidR="00934A2A" w:rsidRPr="00EA5244">
        <w:t xml:space="preserve">free educational messages at home. Homework assignments involving parents or families increase the likelihood that smoking is discussed at </w:t>
      </w:r>
      <w:proofErr w:type="gramStart"/>
      <w:r w:rsidR="00934A2A" w:rsidRPr="00EA5244">
        <w:t>home, and</w:t>
      </w:r>
      <w:proofErr w:type="gramEnd"/>
      <w:r w:rsidR="00934A2A" w:rsidRPr="00EA5244">
        <w:t xml:space="preserve"> may motivate adult smokers in the family to </w:t>
      </w:r>
      <w:r w:rsidR="00980493" w:rsidRPr="00EA5244">
        <w:t>quit or reduce their own tobacco use</w:t>
      </w:r>
      <w:r w:rsidR="00934A2A" w:rsidRPr="00EA5244">
        <w:t xml:space="preserve">. The </w:t>
      </w:r>
      <w:r w:rsidR="00980493" w:rsidRPr="00EA5244">
        <w:t>applicant</w:t>
      </w:r>
      <w:r w:rsidR="00934A2A" w:rsidRPr="00EA5244">
        <w:t xml:space="preserve"> should also encourage community support and plan training sessions for parents and families. </w:t>
      </w:r>
    </w:p>
    <w:p w14:paraId="1B62050C" w14:textId="77777777" w:rsidR="00342417" w:rsidRPr="00EA5244" w:rsidRDefault="00BE55F1" w:rsidP="00456AEF">
      <w:pPr>
        <w:spacing w:after="240"/>
        <w:ind w:left="720"/>
        <w:rPr>
          <w:szCs w:val="24"/>
        </w:rPr>
      </w:pPr>
      <w:r w:rsidRPr="00EA5244">
        <w:t xml:space="preserve">While one cannot control all components and influences on local school campuses, </w:t>
      </w:r>
      <w:r w:rsidR="00980493" w:rsidRPr="00EA5244">
        <w:t>this</w:t>
      </w:r>
      <w:r w:rsidRPr="00EA5244">
        <w:t xml:space="preserve"> </w:t>
      </w:r>
      <w:r w:rsidR="0015413E" w:rsidRPr="00EA5244">
        <w:t>Health Disparities RFA</w:t>
      </w:r>
      <w:r w:rsidRPr="00EA5244">
        <w:t xml:space="preserve"> </w:t>
      </w:r>
      <w:r w:rsidR="00980493" w:rsidRPr="00EA5244">
        <w:t>seeks applications which</w:t>
      </w:r>
      <w:r w:rsidRPr="00EA5244">
        <w:t xml:space="preserve"> offer a youth engagement approach in addressing youth tobacco education to maximize student, staff, peer</w:t>
      </w:r>
      <w:r w:rsidR="00F76B63" w:rsidRPr="00EA5244">
        <w:t>,</w:t>
      </w:r>
      <w:r w:rsidRPr="00EA5244">
        <w:t xml:space="preserve"> and community involvement</w:t>
      </w:r>
      <w:r w:rsidR="0015413E" w:rsidRPr="00EA5244">
        <w:t xml:space="preserve"> and </w:t>
      </w:r>
      <w:r w:rsidR="000C6443" w:rsidRPr="00EA5244">
        <w:rPr>
          <w:szCs w:val="24"/>
        </w:rPr>
        <w:t>accelerate and monitor the rate of decline in tobacco-related disparities for the purpose of eliminating tobacco-related disparities.</w:t>
      </w:r>
    </w:p>
    <w:p w14:paraId="1A68612C" w14:textId="77777777" w:rsidR="00456AEF" w:rsidRPr="00EA5244" w:rsidRDefault="00456AEF" w:rsidP="00456AEF">
      <w:pPr>
        <w:spacing w:after="480"/>
        <w:ind w:left="720"/>
        <w:contextualSpacing/>
        <w:rPr>
          <w:bCs w:val="0"/>
          <w:sz w:val="22"/>
        </w:rPr>
      </w:pPr>
      <w:r w:rsidRPr="00EA5244">
        <w:t>Youth tobacco education and prevention is important because initiation of t</w:t>
      </w:r>
      <w:r w:rsidR="00F76B63" w:rsidRPr="00EA5244">
        <w:t>obacco use</w:t>
      </w:r>
      <w:r w:rsidR="00E27CDD" w:rsidRPr="00EA5244">
        <w:t>,</w:t>
      </w:r>
      <w:r w:rsidR="00F76B63" w:rsidRPr="00EA5244">
        <w:t xml:space="preserve"> including </w:t>
      </w:r>
      <w:r w:rsidR="00980493" w:rsidRPr="00EA5244">
        <w:t xml:space="preserve">vaping and </w:t>
      </w:r>
      <w:r w:rsidR="0072632E">
        <w:t>e-cigarettes</w:t>
      </w:r>
      <w:r w:rsidR="00E27CDD" w:rsidRPr="00EA5244">
        <w:t>,</w:t>
      </w:r>
      <w:r w:rsidRPr="00EA5244">
        <w:t xml:space="preserve"> g</w:t>
      </w:r>
      <w:r w:rsidR="00F76B63" w:rsidRPr="00EA5244">
        <w:t>enerally starts in one’s youth.</w:t>
      </w:r>
      <w:r w:rsidR="00B50532" w:rsidRPr="00EA5244">
        <w:t xml:space="preserve"> In California, about 63.6</w:t>
      </w:r>
      <w:r w:rsidRPr="00EA5244">
        <w:t xml:space="preserve"> percent of </w:t>
      </w:r>
      <w:r w:rsidR="00B50532" w:rsidRPr="00EA5244">
        <w:t>current cigarette smokers started by</w:t>
      </w:r>
      <w:r w:rsidRPr="00EA5244">
        <w:t xml:space="preserve"> the ag</w:t>
      </w:r>
      <w:r w:rsidR="00401C03" w:rsidRPr="00EA5244">
        <w:t>e of eighteen</w:t>
      </w:r>
      <w:r w:rsidR="00E27CDD" w:rsidRPr="00EA5244">
        <w:t xml:space="preserve"> (</w:t>
      </w:r>
      <w:r w:rsidR="00FD0C62" w:rsidRPr="00EA5244">
        <w:t xml:space="preserve">CDPH </w:t>
      </w:r>
      <w:r w:rsidR="00B50532" w:rsidRPr="00EA5244">
        <w:t xml:space="preserve">2018 </w:t>
      </w:r>
      <w:r w:rsidR="004F76BF" w:rsidRPr="00EA5244">
        <w:t xml:space="preserve">California Tobacco </w:t>
      </w:r>
      <w:r w:rsidR="00B50532" w:rsidRPr="00EA5244">
        <w:t>Facts and Figures</w:t>
      </w:r>
      <w:r w:rsidR="000D273D" w:rsidRPr="00EA5244">
        <w:t>).</w:t>
      </w:r>
      <w:r w:rsidRPr="00EA5244">
        <w:t xml:space="preserve"> Electronic smoking d</w:t>
      </w:r>
      <w:r w:rsidR="00F76B63" w:rsidRPr="00EA5244">
        <w:t xml:space="preserve">evices, often called </w:t>
      </w:r>
      <w:r w:rsidR="0072632E">
        <w:t>e-cigarettes</w:t>
      </w:r>
      <w:r w:rsidRPr="00EA5244">
        <w:t xml:space="preserve"> or vape pens, heat and aerosolize a liquid that contains a variety of ingredients, including flavorings </w:t>
      </w:r>
      <w:r w:rsidR="00F76B63" w:rsidRPr="00EA5244">
        <w:t>and varying levels of nicotine.</w:t>
      </w:r>
      <w:r w:rsidR="00E27CDD" w:rsidRPr="00EA5244">
        <w:t xml:space="preserve"> The “e-liquid” in </w:t>
      </w:r>
      <w:r w:rsidR="0072632E">
        <w:t>e-cigarettes</w:t>
      </w:r>
      <w:r w:rsidR="00E27CDD" w:rsidRPr="00EA5244">
        <w:t xml:space="preserve"> is</w:t>
      </w:r>
      <w:r w:rsidRPr="00EA5244">
        <w:t xml:space="preserve"> largely promoted in candy and fruit flavors such as cotton candy, gummy bear, watermelon</w:t>
      </w:r>
      <w:r w:rsidR="00F76B63" w:rsidRPr="00EA5244">
        <w:t>,</w:t>
      </w:r>
      <w:r w:rsidRPr="00EA5244">
        <w:t xml:space="preserve"> and grape, flavors t</w:t>
      </w:r>
      <w:r w:rsidR="00F76B63" w:rsidRPr="00EA5244">
        <w:t>hat are meant to attract youth.</w:t>
      </w:r>
      <w:r w:rsidRPr="00EA5244">
        <w:t xml:space="preserve"> Even </w:t>
      </w:r>
      <w:r w:rsidR="003377D9" w:rsidRPr="00EA5244">
        <w:t>“</w:t>
      </w:r>
      <w:r w:rsidRPr="00EA5244">
        <w:t>Hello Kitty</w:t>
      </w:r>
      <w:r w:rsidR="003377D9" w:rsidRPr="00EA5244">
        <w:t>”</w:t>
      </w:r>
      <w:r w:rsidR="00E27CDD" w:rsidRPr="00EA5244">
        <w:t xml:space="preserve"> </w:t>
      </w:r>
      <w:r w:rsidR="0072632E">
        <w:t>e-cigarettes</w:t>
      </w:r>
      <w:r w:rsidR="000D273D" w:rsidRPr="00EA5244">
        <w:t xml:space="preserve"> are sold.</w:t>
      </w:r>
      <w:r w:rsidRPr="00EA5244">
        <w:t xml:space="preserve"> According to the Centers for Disease Control and Prevention (CDC)</w:t>
      </w:r>
      <w:r w:rsidR="00E27CDD" w:rsidRPr="00EA5244">
        <w:t>,</w:t>
      </w:r>
      <w:r w:rsidRPr="00EA5244">
        <w:t xml:space="preserve"> </w:t>
      </w:r>
      <w:r w:rsidR="000D273D" w:rsidRPr="00EA5244">
        <w:t xml:space="preserve">in </w:t>
      </w:r>
      <w:r w:rsidR="00E27CDD" w:rsidRPr="00EA5244">
        <w:t>2018</w:t>
      </w:r>
      <w:r w:rsidRPr="00EA5244">
        <w:t xml:space="preserve"> use of electronic smoking devices has increased substantially in recent years, particular</w:t>
      </w:r>
      <w:r w:rsidR="000D273D" w:rsidRPr="00EA5244">
        <w:t>ly among youth.</w:t>
      </w:r>
      <w:r w:rsidR="00ED4AF6" w:rsidRPr="00EA5244">
        <w:t xml:space="preserve"> B</w:t>
      </w:r>
      <w:r w:rsidR="00E27CDD" w:rsidRPr="00EA5244">
        <w:t>ased on the 2015–</w:t>
      </w:r>
      <w:r w:rsidRPr="00EA5244">
        <w:t>1</w:t>
      </w:r>
      <w:r w:rsidR="00E27CDD" w:rsidRPr="00EA5244">
        <w:t>7 CHKS</w:t>
      </w:r>
      <w:r w:rsidRPr="00EA5244">
        <w:t xml:space="preserve">, the survey report </w:t>
      </w:r>
      <w:r w:rsidR="00E27CDD" w:rsidRPr="00EA5244">
        <w:t xml:space="preserve">indicated that </w:t>
      </w:r>
      <w:r w:rsidR="00ED4AF6" w:rsidRPr="00EA5244">
        <w:t xml:space="preserve">statewide in California </w:t>
      </w:r>
      <w:r w:rsidR="00E27CDD" w:rsidRPr="00EA5244">
        <w:t>an estimated 8.1 percent of seventh graders, 23.2 percent of ninth</w:t>
      </w:r>
      <w:r w:rsidRPr="00EA5244">
        <w:t xml:space="preserve"> graders</w:t>
      </w:r>
      <w:r w:rsidR="00E27CDD" w:rsidRPr="00EA5244">
        <w:t>, and 31.7 percent of eleventh</w:t>
      </w:r>
      <w:r w:rsidRPr="00EA5244">
        <w:t xml:space="preserve"> grad</w:t>
      </w:r>
      <w:r w:rsidR="00ED4AF6" w:rsidRPr="00EA5244">
        <w:t xml:space="preserve">ers used </w:t>
      </w:r>
      <w:r w:rsidR="0072632E">
        <w:t>e-cigarettes</w:t>
      </w:r>
      <w:r w:rsidR="00E27CDD" w:rsidRPr="00EA5244">
        <w:t>.</w:t>
      </w:r>
      <w:r w:rsidRPr="00EA5244">
        <w:t xml:space="preserve"> Under California state law, a tobacco prod</w:t>
      </w:r>
      <w:r w:rsidR="00ED4AF6" w:rsidRPr="00EA5244">
        <w:t xml:space="preserve">uct is any product containing, </w:t>
      </w:r>
      <w:r w:rsidRPr="00EA5244">
        <w:t xml:space="preserve">made, or derived from tobacco or </w:t>
      </w:r>
      <w:r w:rsidRPr="00EA5244">
        <w:rPr>
          <w:bCs w:val="0"/>
        </w:rPr>
        <w:t>nicotine</w:t>
      </w:r>
      <w:r w:rsidRPr="00EA5244">
        <w:t>, and any electronic vaping device or component, part, or a</w:t>
      </w:r>
      <w:r w:rsidR="000D273D" w:rsidRPr="00EA5244">
        <w:t>ccessory of a tobacco product.</w:t>
      </w:r>
      <w:r w:rsidRPr="00EA5244">
        <w:t xml:space="preserve"> The CDC warns that </w:t>
      </w:r>
      <w:r w:rsidRPr="00EA5244">
        <w:rPr>
          <w:bCs w:val="0"/>
        </w:rPr>
        <w:t>nicotine</w:t>
      </w:r>
      <w:r w:rsidRPr="00EA5244">
        <w:t xml:space="preserve"> is highly addictive and can harm adolescent brain development which continues into the early to mid-20s.</w:t>
      </w:r>
      <w:r w:rsidR="00ED4AF6" w:rsidRPr="00EA5244">
        <w:t xml:space="preserve"> In 2016, an estimated 790,000 California high school-age students co-used cannabis and tobacco</w:t>
      </w:r>
      <w:r w:rsidR="00CF55AB" w:rsidRPr="00EA5244">
        <w:t xml:space="preserve"> products (this includes vaping</w:t>
      </w:r>
      <w:r w:rsidR="00ED4AF6" w:rsidRPr="00EA5244">
        <w:t>)</w:t>
      </w:r>
      <w:r w:rsidR="00CF55AB" w:rsidRPr="00EA5244">
        <w:t>.</w:t>
      </w:r>
      <w:r w:rsidR="00191E22" w:rsidRPr="00EA5244">
        <w:t xml:space="preserve"> These startling developments have resulted in a funding opportunity to address this problem.</w:t>
      </w:r>
    </w:p>
    <w:p w14:paraId="31649739" w14:textId="77777777" w:rsidR="00B02281" w:rsidRPr="00EA5244" w:rsidRDefault="00B02281" w:rsidP="00350360">
      <w:pPr>
        <w:pStyle w:val="Heading4"/>
        <w:numPr>
          <w:ilvl w:val="0"/>
          <w:numId w:val="15"/>
        </w:numPr>
        <w:tabs>
          <w:tab w:val="clear" w:pos="3240"/>
          <w:tab w:val="clear" w:pos="3600"/>
          <w:tab w:val="clear" w:pos="4320"/>
          <w:tab w:val="clear" w:pos="5040"/>
          <w:tab w:val="clear" w:pos="5760"/>
          <w:tab w:val="clear" w:pos="6480"/>
          <w:tab w:val="clear" w:pos="7200"/>
          <w:tab w:val="clear" w:pos="7920"/>
          <w:tab w:val="clear" w:pos="8640"/>
          <w:tab w:val="clear" w:pos="9360"/>
        </w:tabs>
        <w:spacing w:after="0"/>
      </w:pPr>
      <w:bookmarkStart w:id="18" w:name="_Toc6831529"/>
      <w:r w:rsidRPr="00EA5244">
        <w:lastRenderedPageBreak/>
        <w:t>Funding</w:t>
      </w:r>
      <w:bookmarkEnd w:id="18"/>
    </w:p>
    <w:p w14:paraId="7B0A2F0F" w14:textId="77777777" w:rsidR="00FA703B" w:rsidRPr="00EA5244" w:rsidRDefault="00A53D2C" w:rsidP="00350360">
      <w:pPr>
        <w:tabs>
          <w:tab w:val="left" w:pos="504"/>
          <w:tab w:val="left" w:pos="720"/>
          <w:tab w:val="left" w:pos="1080"/>
          <w:tab w:val="left" w:pos="1440"/>
          <w:tab w:val="left" w:pos="1800"/>
          <w:tab w:val="left" w:pos="2160"/>
        </w:tabs>
        <w:spacing w:before="240"/>
        <w:ind w:left="720"/>
        <w:rPr>
          <w:szCs w:val="24"/>
        </w:rPr>
      </w:pPr>
      <w:r w:rsidRPr="00EA5244">
        <w:rPr>
          <w:szCs w:val="24"/>
        </w:rPr>
        <w:t>An estimated $</w:t>
      </w:r>
      <w:r w:rsidR="00342417" w:rsidRPr="00EA5244">
        <w:rPr>
          <w:szCs w:val="24"/>
        </w:rPr>
        <w:t>7</w:t>
      </w:r>
      <w:r w:rsidRPr="00EA5244">
        <w:rPr>
          <w:szCs w:val="24"/>
        </w:rPr>
        <w:t xml:space="preserve"> million</w:t>
      </w:r>
      <w:r w:rsidR="00342417" w:rsidRPr="00EA5244">
        <w:rPr>
          <w:szCs w:val="24"/>
        </w:rPr>
        <w:t xml:space="preserve"> from</w:t>
      </w:r>
      <w:r w:rsidRPr="00EA5244">
        <w:rPr>
          <w:szCs w:val="24"/>
        </w:rPr>
        <w:t xml:space="preserve"> </w:t>
      </w:r>
      <w:r w:rsidR="00342417" w:rsidRPr="00EA5244">
        <w:rPr>
          <w:szCs w:val="24"/>
        </w:rPr>
        <w:t xml:space="preserve">Proposition 56 </w:t>
      </w:r>
      <w:r w:rsidRPr="00EA5244">
        <w:rPr>
          <w:szCs w:val="24"/>
        </w:rPr>
        <w:t xml:space="preserve">funding has been allocated to the </w:t>
      </w:r>
      <w:r w:rsidR="00B02281" w:rsidRPr="00EA5244">
        <w:rPr>
          <w:szCs w:val="24"/>
        </w:rPr>
        <w:t xml:space="preserve">CDE </w:t>
      </w:r>
      <w:r w:rsidRPr="00EA5244">
        <w:rPr>
          <w:szCs w:val="24"/>
        </w:rPr>
        <w:t>to</w:t>
      </w:r>
      <w:r w:rsidR="00B02281" w:rsidRPr="00EA5244">
        <w:rPr>
          <w:szCs w:val="24"/>
        </w:rPr>
        <w:t xml:space="preserve"> fund </w:t>
      </w:r>
      <w:r w:rsidR="00FF32D9" w:rsidRPr="00EA5244">
        <w:rPr>
          <w:szCs w:val="24"/>
        </w:rPr>
        <w:t xml:space="preserve">a new </w:t>
      </w:r>
      <w:r w:rsidR="00B02281" w:rsidRPr="00EA5244">
        <w:rPr>
          <w:szCs w:val="24"/>
        </w:rPr>
        <w:t xml:space="preserve">Health Disparities </w:t>
      </w:r>
      <w:r w:rsidR="00FF32D9" w:rsidRPr="00EA5244">
        <w:rPr>
          <w:szCs w:val="24"/>
        </w:rPr>
        <w:t>Grant</w:t>
      </w:r>
      <w:r w:rsidRPr="00EA5244">
        <w:rPr>
          <w:szCs w:val="24"/>
        </w:rPr>
        <w:t xml:space="preserve"> </w:t>
      </w:r>
      <w:r w:rsidR="001D2DD1" w:rsidRPr="00EA5244">
        <w:rPr>
          <w:szCs w:val="24"/>
        </w:rPr>
        <w:t xml:space="preserve">Program </w:t>
      </w:r>
      <w:r w:rsidRPr="00EA5244">
        <w:rPr>
          <w:szCs w:val="24"/>
        </w:rPr>
        <w:t xml:space="preserve">for three years, beginning </w:t>
      </w:r>
      <w:r w:rsidR="00B02281" w:rsidRPr="00EA5244">
        <w:rPr>
          <w:szCs w:val="24"/>
        </w:rPr>
        <w:t>July 1, 2019</w:t>
      </w:r>
      <w:r w:rsidR="001D2DD1" w:rsidRPr="00EA5244">
        <w:rPr>
          <w:szCs w:val="24"/>
        </w:rPr>
        <w:t>,</w:t>
      </w:r>
      <w:r w:rsidR="00B02281" w:rsidRPr="00EA5244">
        <w:rPr>
          <w:szCs w:val="24"/>
        </w:rPr>
        <w:t xml:space="preserve"> through June 30, 2022. </w:t>
      </w:r>
      <w:r w:rsidR="00FA703B" w:rsidRPr="00EA5244">
        <w:rPr>
          <w:szCs w:val="24"/>
        </w:rPr>
        <w:t>The level of funding appropriated by the Legislature, the number of qualified applications, and the total amount requested by qualified applicants will determine the number of grants awarded.</w:t>
      </w:r>
    </w:p>
    <w:p w14:paraId="50BC4BFB" w14:textId="77777777" w:rsidR="007A57AD" w:rsidRPr="00EA5244" w:rsidRDefault="00FA703B" w:rsidP="007A57AD">
      <w:pPr>
        <w:tabs>
          <w:tab w:val="left" w:pos="504"/>
          <w:tab w:val="left" w:pos="720"/>
          <w:tab w:val="left" w:pos="1080"/>
          <w:tab w:val="left" w:pos="1440"/>
          <w:tab w:val="left" w:pos="1800"/>
          <w:tab w:val="left" w:pos="2160"/>
        </w:tabs>
        <w:spacing w:after="240"/>
        <w:ind w:left="720"/>
        <w:rPr>
          <w:szCs w:val="24"/>
        </w:rPr>
      </w:pPr>
      <w:r w:rsidRPr="00EA5244">
        <w:rPr>
          <w:szCs w:val="24"/>
        </w:rPr>
        <w:t xml:space="preserve">The CDE reserves the right to renew or extend selected grants in the best interest of the statewide tobacco </w:t>
      </w:r>
      <w:r w:rsidR="00723BE6" w:rsidRPr="00EA5244">
        <w:rPr>
          <w:szCs w:val="24"/>
        </w:rPr>
        <w:t xml:space="preserve">prevention </w:t>
      </w:r>
      <w:r w:rsidRPr="00EA5244">
        <w:rPr>
          <w:szCs w:val="24"/>
        </w:rPr>
        <w:t xml:space="preserve">effort. Although it is anticipated that funding for the TUPE Health Disparities Grant Program will be available for future cohorts, this may change </w:t>
      </w:r>
      <w:proofErr w:type="gramStart"/>
      <w:r w:rsidRPr="00EA5244">
        <w:rPr>
          <w:szCs w:val="24"/>
        </w:rPr>
        <w:t>as a result of</w:t>
      </w:r>
      <w:proofErr w:type="gramEnd"/>
      <w:r w:rsidRPr="00EA5244">
        <w:rPr>
          <w:szCs w:val="24"/>
        </w:rPr>
        <w:t xml:space="preserve"> the legislative process or </w:t>
      </w:r>
      <w:r w:rsidR="00BC0B96" w:rsidRPr="00EA5244">
        <w:rPr>
          <w:szCs w:val="24"/>
        </w:rPr>
        <w:t xml:space="preserve">oversight committee </w:t>
      </w:r>
      <w:r w:rsidRPr="00EA5244">
        <w:rPr>
          <w:szCs w:val="24"/>
        </w:rPr>
        <w:t xml:space="preserve">recommendations by </w:t>
      </w:r>
      <w:r w:rsidR="00020477">
        <w:rPr>
          <w:szCs w:val="24"/>
        </w:rPr>
        <w:t xml:space="preserve">the </w:t>
      </w:r>
      <w:r w:rsidR="00BC0B96" w:rsidRPr="00EA5244">
        <w:rPr>
          <w:szCs w:val="24"/>
        </w:rPr>
        <w:t>TEROC.</w:t>
      </w:r>
    </w:p>
    <w:p w14:paraId="62BBCDFF" w14:textId="77777777" w:rsidR="007A57AD" w:rsidRPr="00EA5244" w:rsidRDefault="00B02281" w:rsidP="007A57AD">
      <w:pPr>
        <w:tabs>
          <w:tab w:val="left" w:pos="504"/>
          <w:tab w:val="left" w:pos="720"/>
          <w:tab w:val="left" w:pos="1080"/>
          <w:tab w:val="left" w:pos="1440"/>
          <w:tab w:val="left" w:pos="1800"/>
          <w:tab w:val="left" w:pos="2160"/>
        </w:tabs>
        <w:spacing w:after="240"/>
        <w:ind w:left="720"/>
        <w:rPr>
          <w:szCs w:val="24"/>
        </w:rPr>
      </w:pPr>
      <w:r w:rsidRPr="00EA5244">
        <w:rPr>
          <w:szCs w:val="24"/>
        </w:rPr>
        <w:t>TUPE fund</w:t>
      </w:r>
      <w:r w:rsidR="00F96D7E" w:rsidRPr="00EA5244">
        <w:rPr>
          <w:szCs w:val="24"/>
        </w:rPr>
        <w:t>ing</w:t>
      </w:r>
      <w:r w:rsidRPr="00EA5244">
        <w:rPr>
          <w:szCs w:val="24"/>
        </w:rPr>
        <w:t xml:space="preserve"> </w:t>
      </w:r>
      <w:r w:rsidR="005F68A4" w:rsidRPr="00EA5244">
        <w:rPr>
          <w:szCs w:val="24"/>
        </w:rPr>
        <w:t xml:space="preserve">has previously been offered under other RFAs for programs directed at the general student population. However, the TUPE funding provided under this RFA </w:t>
      </w:r>
      <w:r w:rsidR="00F96D7E" w:rsidRPr="00EA5244">
        <w:rPr>
          <w:szCs w:val="24"/>
        </w:rPr>
        <w:t>is</w:t>
      </w:r>
      <w:r w:rsidRPr="00EA5244">
        <w:rPr>
          <w:szCs w:val="24"/>
        </w:rPr>
        <w:t xml:space="preserve"> intended </w:t>
      </w:r>
      <w:r w:rsidR="005F68A4" w:rsidRPr="00EA5244">
        <w:rPr>
          <w:szCs w:val="24"/>
        </w:rPr>
        <w:t xml:space="preserve">only </w:t>
      </w:r>
      <w:r w:rsidRPr="00EA5244">
        <w:rPr>
          <w:szCs w:val="24"/>
        </w:rPr>
        <w:t xml:space="preserve">for </w:t>
      </w:r>
      <w:r w:rsidR="005F68A4" w:rsidRPr="00EA5244">
        <w:rPr>
          <w:szCs w:val="24"/>
        </w:rPr>
        <w:t xml:space="preserve">the reduction or elimination of tobacco-use disparities through </w:t>
      </w:r>
      <w:r w:rsidRPr="00EA5244">
        <w:rPr>
          <w:szCs w:val="24"/>
        </w:rPr>
        <w:t xml:space="preserve">tobacco-use prevention, youth development, intervention, and cessation programs </w:t>
      </w:r>
      <w:r w:rsidR="00B50532" w:rsidRPr="00EA5244">
        <w:rPr>
          <w:szCs w:val="24"/>
        </w:rPr>
        <w:t xml:space="preserve">in schools </w:t>
      </w:r>
      <w:r w:rsidR="0037515C" w:rsidRPr="00EA5244">
        <w:rPr>
          <w:szCs w:val="24"/>
        </w:rPr>
        <w:t xml:space="preserve">specifically </w:t>
      </w:r>
      <w:r w:rsidRPr="00EA5244">
        <w:rPr>
          <w:szCs w:val="24"/>
        </w:rPr>
        <w:t xml:space="preserve">directed </w:t>
      </w:r>
      <w:r w:rsidR="005F564B" w:rsidRPr="00EA5244">
        <w:rPr>
          <w:szCs w:val="24"/>
        </w:rPr>
        <w:t xml:space="preserve">at </w:t>
      </w:r>
      <w:r w:rsidR="005F68A4" w:rsidRPr="00EA5244">
        <w:rPr>
          <w:szCs w:val="24"/>
        </w:rPr>
        <w:t xml:space="preserve">priority </w:t>
      </w:r>
      <w:r w:rsidR="001F1CC6" w:rsidRPr="00EA5244">
        <w:rPr>
          <w:szCs w:val="24"/>
        </w:rPr>
        <w:t>subgroup</w:t>
      </w:r>
      <w:r w:rsidR="00267C63" w:rsidRPr="00EA5244">
        <w:rPr>
          <w:szCs w:val="24"/>
        </w:rPr>
        <w:t>s</w:t>
      </w:r>
      <w:r w:rsidRPr="00EA5244">
        <w:rPr>
          <w:szCs w:val="24"/>
        </w:rPr>
        <w:t xml:space="preserve">. </w:t>
      </w:r>
      <w:r w:rsidR="005F68A4" w:rsidRPr="00EA5244">
        <w:rPr>
          <w:szCs w:val="24"/>
        </w:rPr>
        <w:t>Accordingly, this</w:t>
      </w:r>
      <w:r w:rsidR="00F96D7E" w:rsidRPr="00EA5244">
        <w:rPr>
          <w:szCs w:val="24"/>
        </w:rPr>
        <w:t xml:space="preserve"> funding should supplement, not supplant, </w:t>
      </w:r>
      <w:r w:rsidR="00BC1977" w:rsidRPr="00EA5244">
        <w:rPr>
          <w:szCs w:val="24"/>
        </w:rPr>
        <w:t xml:space="preserve">any </w:t>
      </w:r>
      <w:r w:rsidR="00F96D7E" w:rsidRPr="00EA5244">
        <w:rPr>
          <w:szCs w:val="24"/>
        </w:rPr>
        <w:t xml:space="preserve">existing </w:t>
      </w:r>
      <w:r w:rsidR="00BC1977" w:rsidRPr="00EA5244">
        <w:rPr>
          <w:szCs w:val="24"/>
        </w:rPr>
        <w:t xml:space="preserve">TUPE </w:t>
      </w:r>
      <w:r w:rsidR="00F96D7E" w:rsidRPr="00EA5244">
        <w:rPr>
          <w:szCs w:val="24"/>
        </w:rPr>
        <w:t>funding</w:t>
      </w:r>
      <w:r w:rsidR="00F62EEF" w:rsidRPr="00EA5244">
        <w:rPr>
          <w:szCs w:val="24"/>
        </w:rPr>
        <w:t xml:space="preserve"> </w:t>
      </w:r>
      <w:r w:rsidR="005F68A4" w:rsidRPr="00EA5244">
        <w:rPr>
          <w:szCs w:val="24"/>
        </w:rPr>
        <w:t xml:space="preserve">for the general student population </w:t>
      </w:r>
      <w:r w:rsidR="00F62EEF" w:rsidRPr="00EA5244">
        <w:rPr>
          <w:szCs w:val="24"/>
        </w:rPr>
        <w:t>and should out</w:t>
      </w:r>
      <w:r w:rsidR="00B75344" w:rsidRPr="00EA5244">
        <w:rPr>
          <w:szCs w:val="24"/>
        </w:rPr>
        <w:t>line a proposed Program P</w:t>
      </w:r>
      <w:r w:rsidR="00F62EEF" w:rsidRPr="00EA5244">
        <w:rPr>
          <w:szCs w:val="24"/>
        </w:rPr>
        <w:t xml:space="preserve">lan </w:t>
      </w:r>
      <w:r w:rsidR="005F68A4" w:rsidRPr="00EA5244">
        <w:rPr>
          <w:szCs w:val="24"/>
        </w:rPr>
        <w:t>directed specifically for priority subgroups. All TUPE funding received pursuant to this Health Disparities RFA must be accounted for independently and separately from all other TUPE grant funds.</w:t>
      </w:r>
    </w:p>
    <w:p w14:paraId="59DAAC77" w14:textId="77777777" w:rsidR="00734AAF" w:rsidRPr="00EA5244" w:rsidRDefault="00B02281" w:rsidP="000D29A9">
      <w:pPr>
        <w:tabs>
          <w:tab w:val="left" w:pos="504"/>
          <w:tab w:val="left" w:pos="720"/>
          <w:tab w:val="left" w:pos="1080"/>
          <w:tab w:val="left" w:pos="1440"/>
          <w:tab w:val="left" w:pos="1800"/>
          <w:tab w:val="left" w:pos="2160"/>
        </w:tabs>
        <w:spacing w:after="480"/>
        <w:ind w:left="720"/>
        <w:rPr>
          <w:szCs w:val="24"/>
        </w:rPr>
      </w:pPr>
      <w:r w:rsidRPr="00EA5244">
        <w:rPr>
          <w:szCs w:val="24"/>
        </w:rPr>
        <w:t xml:space="preserve">The use of </w:t>
      </w:r>
      <w:r w:rsidR="00F96D7E" w:rsidRPr="00EA5244">
        <w:rPr>
          <w:szCs w:val="24"/>
        </w:rPr>
        <w:t xml:space="preserve">TUPE </w:t>
      </w:r>
      <w:r w:rsidR="005F68A4" w:rsidRPr="00EA5244">
        <w:rPr>
          <w:szCs w:val="24"/>
        </w:rPr>
        <w:t xml:space="preserve">funds for any </w:t>
      </w:r>
      <w:r w:rsidRPr="00EA5244">
        <w:rPr>
          <w:szCs w:val="24"/>
        </w:rPr>
        <w:t xml:space="preserve">purpose </w:t>
      </w:r>
      <w:r w:rsidR="005F68A4" w:rsidRPr="00EA5244">
        <w:rPr>
          <w:szCs w:val="24"/>
        </w:rPr>
        <w:t xml:space="preserve">other than the reduction or elimination of tobacco-use disparities for priority subgroups </w:t>
      </w:r>
      <w:r w:rsidRPr="00EA5244">
        <w:rPr>
          <w:szCs w:val="24"/>
        </w:rPr>
        <w:t xml:space="preserve">is </w:t>
      </w:r>
      <w:r w:rsidR="00F96D7E" w:rsidRPr="00EA5244">
        <w:rPr>
          <w:szCs w:val="24"/>
        </w:rPr>
        <w:t>not authorized</w:t>
      </w:r>
      <w:r w:rsidRPr="00EA5244">
        <w:rPr>
          <w:szCs w:val="24"/>
        </w:rPr>
        <w:t xml:space="preserve">. When </w:t>
      </w:r>
      <w:r w:rsidR="00F96D7E" w:rsidRPr="00EA5244">
        <w:rPr>
          <w:szCs w:val="24"/>
        </w:rPr>
        <w:t xml:space="preserve">staff </w:t>
      </w:r>
      <w:r w:rsidRPr="00EA5244">
        <w:rPr>
          <w:szCs w:val="24"/>
        </w:rPr>
        <w:t xml:space="preserve">positions are multi-funded, there should be personnel activity reports that verify the duties performed and the proportion of time spent </w:t>
      </w:r>
      <w:proofErr w:type="gramStart"/>
      <w:r w:rsidRPr="00EA5244">
        <w:rPr>
          <w:szCs w:val="24"/>
        </w:rPr>
        <w:t>for</w:t>
      </w:r>
      <w:proofErr w:type="gramEnd"/>
      <w:r w:rsidRPr="00EA5244">
        <w:rPr>
          <w:szCs w:val="24"/>
        </w:rPr>
        <w:t xml:space="preserve"> those duties a</w:t>
      </w:r>
      <w:r w:rsidR="00F96D7E" w:rsidRPr="00EA5244">
        <w:rPr>
          <w:szCs w:val="24"/>
        </w:rPr>
        <w:t>s</w:t>
      </w:r>
      <w:r w:rsidRPr="00EA5244">
        <w:rPr>
          <w:szCs w:val="24"/>
        </w:rPr>
        <w:t xml:space="preserve"> appropriate to the </w:t>
      </w:r>
      <w:r w:rsidR="00F96D7E" w:rsidRPr="00EA5244">
        <w:rPr>
          <w:szCs w:val="24"/>
        </w:rPr>
        <w:t xml:space="preserve">corresponding grant </w:t>
      </w:r>
      <w:r w:rsidRPr="00EA5244">
        <w:rPr>
          <w:szCs w:val="24"/>
        </w:rPr>
        <w:t xml:space="preserve">funding sources used. Products or services that </w:t>
      </w:r>
      <w:r w:rsidR="00F96D7E" w:rsidRPr="00EA5244">
        <w:rPr>
          <w:szCs w:val="24"/>
        </w:rPr>
        <w:t>relate to</w:t>
      </w:r>
      <w:r w:rsidRPr="00EA5244">
        <w:rPr>
          <w:szCs w:val="24"/>
        </w:rPr>
        <w:t xml:space="preserve"> tobacco-use prevention issues may be supported by TUPE funds to the percentage that the product or service effectively prevents tobacco-use behaviors.</w:t>
      </w:r>
    </w:p>
    <w:p w14:paraId="35174299" w14:textId="77777777" w:rsidR="00F63FBE" w:rsidRPr="00EA5244" w:rsidRDefault="00F63FBE" w:rsidP="00AB2AF1">
      <w:pPr>
        <w:pStyle w:val="Heading3"/>
        <w:numPr>
          <w:ilvl w:val="0"/>
          <w:numId w:val="47"/>
        </w:numPr>
        <w:ind w:left="360"/>
      </w:pPr>
      <w:bookmarkStart w:id="19" w:name="_Toc274054978"/>
      <w:bookmarkStart w:id="20" w:name="_Toc6831530"/>
      <w:r w:rsidRPr="00EA5244">
        <w:t xml:space="preserve">Eligibility </w:t>
      </w:r>
      <w:bookmarkEnd w:id="19"/>
      <w:r w:rsidRPr="00EA5244">
        <w:t>Requirements</w:t>
      </w:r>
      <w:bookmarkEnd w:id="20"/>
    </w:p>
    <w:p w14:paraId="5862BA9A" w14:textId="77777777" w:rsidR="00F63FBE" w:rsidRPr="00EA5244" w:rsidRDefault="00F63FBE" w:rsidP="00FC0622">
      <w:pPr>
        <w:spacing w:after="480"/>
        <w:ind w:left="360"/>
        <w:rPr>
          <w:color w:val="FF0000"/>
          <w:szCs w:val="24"/>
        </w:rPr>
      </w:pPr>
      <w:r w:rsidRPr="00EA5244">
        <w:rPr>
          <w:szCs w:val="24"/>
        </w:rPr>
        <w:t xml:space="preserve">Applicants </w:t>
      </w:r>
      <w:r w:rsidR="00092A9F" w:rsidRPr="00EA5244">
        <w:rPr>
          <w:szCs w:val="24"/>
        </w:rPr>
        <w:t>must meet all the eligibility requirements set forth below. The programs offered by applicants must meet the requirements set forth in this Health Disparities RFA. Thus, applicants must</w:t>
      </w:r>
      <w:r w:rsidRPr="00EA5244">
        <w:rPr>
          <w:szCs w:val="24"/>
        </w:rPr>
        <w:t xml:space="preserve"> read </w:t>
      </w:r>
      <w:r w:rsidR="00092A9F" w:rsidRPr="00EA5244">
        <w:rPr>
          <w:szCs w:val="24"/>
        </w:rPr>
        <w:t>and understand this</w:t>
      </w:r>
      <w:r w:rsidRPr="00EA5244">
        <w:rPr>
          <w:szCs w:val="24"/>
        </w:rPr>
        <w:t xml:space="preserve"> entire Health Disparities RFA </w:t>
      </w:r>
      <w:r w:rsidR="00092A9F" w:rsidRPr="00EA5244">
        <w:rPr>
          <w:szCs w:val="24"/>
        </w:rPr>
        <w:t xml:space="preserve">as well as the FAQs (as updated) </w:t>
      </w:r>
      <w:r w:rsidRPr="00EA5244">
        <w:rPr>
          <w:szCs w:val="24"/>
        </w:rPr>
        <w:t xml:space="preserve">and consider all requirements for eligibility and </w:t>
      </w:r>
      <w:r w:rsidR="007A66BD" w:rsidRPr="00EA5244">
        <w:rPr>
          <w:szCs w:val="24"/>
        </w:rPr>
        <w:t xml:space="preserve">program requirements </w:t>
      </w:r>
      <w:r w:rsidRPr="00EA5244">
        <w:rPr>
          <w:szCs w:val="24"/>
        </w:rPr>
        <w:t xml:space="preserve">prior to </w:t>
      </w:r>
      <w:proofErr w:type="gramStart"/>
      <w:r w:rsidRPr="00EA5244">
        <w:rPr>
          <w:szCs w:val="24"/>
        </w:rPr>
        <w:t>submitting an application</w:t>
      </w:r>
      <w:proofErr w:type="gramEnd"/>
      <w:r w:rsidRPr="00EA5244">
        <w:rPr>
          <w:szCs w:val="24"/>
        </w:rPr>
        <w:t>.</w:t>
      </w:r>
      <w:r w:rsidR="00092A9F" w:rsidRPr="00EA5244">
        <w:rPr>
          <w:szCs w:val="24"/>
        </w:rPr>
        <w:t xml:space="preserve"> Any questions regarding this Health Disparities RFA should be submitted by email through the TUPE RFA Helpdesk at </w:t>
      </w:r>
      <w:hyperlink r:id="rId28" w:tooltip="Tobacco-Use Prevention Education Office Helpdesk Email Address Link" w:history="1">
        <w:r w:rsidR="00092A9F" w:rsidRPr="00EA5244">
          <w:rPr>
            <w:rStyle w:val="Hyperlink"/>
            <w:rFonts w:cs="Arial"/>
            <w:szCs w:val="24"/>
          </w:rPr>
          <w:t>tupe@cde.ca.gov</w:t>
        </w:r>
      </w:hyperlink>
      <w:r w:rsidR="00092A9F" w:rsidRPr="002B39F8">
        <w:rPr>
          <w:szCs w:val="24"/>
        </w:rPr>
        <w:t>.</w:t>
      </w:r>
      <w:r w:rsidR="00092A9F" w:rsidRPr="00EA5244">
        <w:rPr>
          <w:color w:val="FF0000"/>
          <w:szCs w:val="24"/>
        </w:rPr>
        <w:t xml:space="preserve"> </w:t>
      </w:r>
    </w:p>
    <w:p w14:paraId="5E9D89AC" w14:textId="77777777" w:rsidR="00F63FBE" w:rsidRPr="00EA5244" w:rsidRDefault="00092A9F" w:rsidP="00AB2AF1">
      <w:pPr>
        <w:pStyle w:val="Heading4"/>
        <w:numPr>
          <w:ilvl w:val="0"/>
          <w:numId w:val="19"/>
        </w:numPr>
        <w:tabs>
          <w:tab w:val="clear" w:pos="3240"/>
          <w:tab w:val="clear" w:pos="3600"/>
          <w:tab w:val="clear" w:pos="4320"/>
          <w:tab w:val="clear" w:pos="5040"/>
          <w:tab w:val="clear" w:pos="5760"/>
          <w:tab w:val="clear" w:pos="6480"/>
          <w:tab w:val="clear" w:pos="7200"/>
          <w:tab w:val="clear" w:pos="7920"/>
          <w:tab w:val="clear" w:pos="8640"/>
          <w:tab w:val="clear" w:pos="9360"/>
        </w:tabs>
        <w:spacing w:after="0"/>
        <w:ind w:left="720"/>
      </w:pPr>
      <w:bookmarkStart w:id="21" w:name="_Toc6831531"/>
      <w:r w:rsidRPr="00EA5244">
        <w:lastRenderedPageBreak/>
        <w:t>Who May Apply?</w:t>
      </w:r>
      <w:bookmarkEnd w:id="21"/>
    </w:p>
    <w:p w14:paraId="5CB7829E" w14:textId="77777777" w:rsidR="00F63FBE" w:rsidRPr="00EA5244" w:rsidRDefault="00F63FBE" w:rsidP="008E72E8">
      <w:pPr>
        <w:pStyle w:val="BodyTextIndent2"/>
        <w:tabs>
          <w:tab w:val="clear" w:pos="1680"/>
          <w:tab w:val="clear" w:pos="2160"/>
          <w:tab w:val="left" w:pos="810"/>
        </w:tabs>
        <w:ind w:left="720" w:firstLine="0"/>
        <w:rPr>
          <w:bCs w:val="0"/>
        </w:rPr>
      </w:pPr>
      <w:r w:rsidRPr="00EA5244">
        <w:rPr>
          <w:bCs w:val="0"/>
          <w:szCs w:val="24"/>
        </w:rPr>
        <w:t xml:space="preserve">Applicant </w:t>
      </w:r>
      <w:r w:rsidR="00092A9F" w:rsidRPr="00EA5244">
        <w:rPr>
          <w:bCs w:val="0"/>
          <w:szCs w:val="24"/>
        </w:rPr>
        <w:t>LEAs</w:t>
      </w:r>
      <w:r w:rsidRPr="00EA5244">
        <w:rPr>
          <w:bCs w:val="0"/>
          <w:szCs w:val="24"/>
        </w:rPr>
        <w:t xml:space="preserve"> are l</w:t>
      </w:r>
      <w:r w:rsidR="007A66BD" w:rsidRPr="00EA5244">
        <w:rPr>
          <w:bCs w:val="0"/>
          <w:szCs w:val="24"/>
        </w:rPr>
        <w:t>imited to public school districts</w:t>
      </w:r>
      <w:r w:rsidR="00092A9F" w:rsidRPr="00EA5244">
        <w:rPr>
          <w:bCs w:val="0"/>
          <w:szCs w:val="24"/>
        </w:rPr>
        <w:t xml:space="preserve">, </w:t>
      </w:r>
      <w:r w:rsidR="007A66BD" w:rsidRPr="00EA5244">
        <w:rPr>
          <w:bCs w:val="0"/>
          <w:szCs w:val="24"/>
        </w:rPr>
        <w:t>direct-funded charter schools</w:t>
      </w:r>
      <w:r w:rsidR="00092A9F" w:rsidRPr="00EA5244">
        <w:rPr>
          <w:bCs w:val="0"/>
          <w:szCs w:val="24"/>
        </w:rPr>
        <w:t xml:space="preserve">, and COEs with direct supervision over a specific school, </w:t>
      </w:r>
      <w:r w:rsidR="007E40AA" w:rsidRPr="00EA5244">
        <w:rPr>
          <w:bCs w:val="0"/>
          <w:szCs w:val="24"/>
        </w:rPr>
        <w:t>within the S</w:t>
      </w:r>
      <w:r w:rsidRPr="00EA5244">
        <w:rPr>
          <w:bCs w:val="0"/>
          <w:szCs w:val="24"/>
        </w:rPr>
        <w:t>tate of California</w:t>
      </w:r>
      <w:r w:rsidR="00CE6EFE" w:rsidRPr="00EA5244">
        <w:rPr>
          <w:bCs w:val="0"/>
          <w:szCs w:val="24"/>
        </w:rPr>
        <w:t xml:space="preserve"> that serve students in </w:t>
      </w:r>
      <w:r w:rsidR="007E40AA" w:rsidRPr="00EA5244">
        <w:rPr>
          <w:bCs w:val="0"/>
          <w:szCs w:val="24"/>
        </w:rPr>
        <w:t xml:space="preserve">grades </w:t>
      </w:r>
      <w:r w:rsidR="00E33D3A">
        <w:rPr>
          <w:bCs w:val="0"/>
          <w:szCs w:val="24"/>
        </w:rPr>
        <w:t>6–</w:t>
      </w:r>
      <w:r w:rsidR="004B179C" w:rsidRPr="00EA5244">
        <w:rPr>
          <w:bCs w:val="0"/>
          <w:szCs w:val="24"/>
        </w:rPr>
        <w:t>12</w:t>
      </w:r>
      <w:r w:rsidRPr="00EA5244">
        <w:rPr>
          <w:bCs w:val="0"/>
          <w:szCs w:val="24"/>
        </w:rPr>
        <w:t xml:space="preserve">. The </w:t>
      </w:r>
      <w:r w:rsidR="00092A9F" w:rsidRPr="00EA5244">
        <w:rPr>
          <w:bCs w:val="0"/>
          <w:szCs w:val="24"/>
        </w:rPr>
        <w:t>governing district</w:t>
      </w:r>
      <w:r w:rsidR="008417C2" w:rsidRPr="00EA5244">
        <w:rPr>
          <w:bCs w:val="0"/>
          <w:szCs w:val="24"/>
        </w:rPr>
        <w:t xml:space="preserve"> </w:t>
      </w:r>
      <w:r w:rsidRPr="00EA5244">
        <w:rPr>
          <w:bCs w:val="0"/>
          <w:szCs w:val="24"/>
        </w:rPr>
        <w:t>must apply on behalf of a school or school</w:t>
      </w:r>
      <w:r w:rsidR="00EA43AA" w:rsidRPr="00EA5244">
        <w:rPr>
          <w:bCs w:val="0"/>
          <w:szCs w:val="24"/>
        </w:rPr>
        <w:t xml:space="preserve"> </w:t>
      </w:r>
      <w:r w:rsidRPr="00EA5244">
        <w:rPr>
          <w:bCs w:val="0"/>
          <w:szCs w:val="24"/>
        </w:rPr>
        <w:t>s</w:t>
      </w:r>
      <w:r w:rsidR="00EA43AA" w:rsidRPr="00EA5244">
        <w:rPr>
          <w:bCs w:val="0"/>
          <w:szCs w:val="24"/>
        </w:rPr>
        <w:t>ites</w:t>
      </w:r>
      <w:r w:rsidRPr="00EA5244">
        <w:rPr>
          <w:bCs w:val="0"/>
          <w:szCs w:val="24"/>
        </w:rPr>
        <w:t xml:space="preserve"> within its jurisdiction. Individual schools, with the exception of direct-funded ch</w:t>
      </w:r>
      <w:r w:rsidR="00785CA4" w:rsidRPr="00EA5244">
        <w:rPr>
          <w:bCs w:val="0"/>
          <w:szCs w:val="24"/>
        </w:rPr>
        <w:t xml:space="preserve">arter schools, </w:t>
      </w:r>
      <w:r w:rsidR="00B7261E" w:rsidRPr="00EA5244">
        <w:rPr>
          <w:bCs w:val="0"/>
          <w:szCs w:val="24"/>
        </w:rPr>
        <w:t>LEA consortiums, c</w:t>
      </w:r>
      <w:r w:rsidRPr="00EA5244">
        <w:rPr>
          <w:bCs w:val="0"/>
        </w:rPr>
        <w:t xml:space="preserve">ommunity agencies, private schools, and </w:t>
      </w:r>
      <w:proofErr w:type="gramStart"/>
      <w:r w:rsidRPr="00EA5244">
        <w:rPr>
          <w:bCs w:val="0"/>
        </w:rPr>
        <w:t>locally-funded</w:t>
      </w:r>
      <w:proofErr w:type="gramEnd"/>
      <w:r w:rsidRPr="00EA5244">
        <w:rPr>
          <w:bCs w:val="0"/>
        </w:rPr>
        <w:t xml:space="preserve"> charter schools are not eligi</w:t>
      </w:r>
      <w:r w:rsidR="0037515C" w:rsidRPr="00EA5244">
        <w:rPr>
          <w:bCs w:val="0"/>
        </w:rPr>
        <w:t>b</w:t>
      </w:r>
      <w:r w:rsidR="00B50532" w:rsidRPr="00EA5244">
        <w:rPr>
          <w:bCs w:val="0"/>
        </w:rPr>
        <w:t>le to apply for these funds. P</w:t>
      </w:r>
      <w:r w:rsidRPr="00EA5244">
        <w:rPr>
          <w:bCs w:val="0"/>
        </w:rPr>
        <w:t xml:space="preserve">rojects targeting out-of-school </w:t>
      </w:r>
      <w:r w:rsidR="002F20BF" w:rsidRPr="00EA5244">
        <w:rPr>
          <w:bCs w:val="0"/>
        </w:rPr>
        <w:t xml:space="preserve">students </w:t>
      </w:r>
      <w:r w:rsidRPr="00EA5244">
        <w:rPr>
          <w:bCs w:val="0"/>
        </w:rPr>
        <w:t>cannot be</w:t>
      </w:r>
      <w:r w:rsidR="00FC0622" w:rsidRPr="00EA5244">
        <w:rPr>
          <w:bCs w:val="0"/>
        </w:rPr>
        <w:t xml:space="preserve"> funded under this application.</w:t>
      </w:r>
    </w:p>
    <w:p w14:paraId="071AE043" w14:textId="77777777" w:rsidR="00F63FBE" w:rsidRPr="00EA5244" w:rsidRDefault="00F63FBE" w:rsidP="008417C2">
      <w:pPr>
        <w:pStyle w:val="1-indent"/>
        <w:tabs>
          <w:tab w:val="left" w:pos="1350"/>
        </w:tabs>
        <w:spacing w:after="480"/>
        <w:rPr>
          <w:rFonts w:ascii="Arial" w:hAnsi="Arial" w:cs="Arial"/>
        </w:rPr>
      </w:pPr>
      <w:r w:rsidRPr="00EA5244">
        <w:rPr>
          <w:rFonts w:ascii="Arial" w:hAnsi="Arial" w:cs="Arial"/>
        </w:rPr>
        <w:t xml:space="preserve">Any </w:t>
      </w:r>
      <w:r w:rsidR="00B7261E" w:rsidRPr="00EA5244">
        <w:rPr>
          <w:rFonts w:ascii="Arial" w:hAnsi="Arial" w:cs="Arial"/>
        </w:rPr>
        <w:t>district or direct</w:t>
      </w:r>
      <w:r w:rsidR="004B179C" w:rsidRPr="00EA5244">
        <w:rPr>
          <w:rFonts w:ascii="Arial" w:hAnsi="Arial" w:cs="Arial"/>
        </w:rPr>
        <w:t>-</w:t>
      </w:r>
      <w:r w:rsidR="00B7261E" w:rsidRPr="00EA5244">
        <w:rPr>
          <w:rFonts w:ascii="Arial" w:hAnsi="Arial" w:cs="Arial"/>
        </w:rPr>
        <w:t xml:space="preserve">funded charter school </w:t>
      </w:r>
      <w:r w:rsidRPr="00EA5244">
        <w:rPr>
          <w:rFonts w:ascii="Arial" w:hAnsi="Arial" w:cs="Arial"/>
        </w:rPr>
        <w:t xml:space="preserve">that is a member of a consortium </w:t>
      </w:r>
      <w:r w:rsidR="00EA43AA" w:rsidRPr="00EA5244">
        <w:rPr>
          <w:rFonts w:ascii="Arial" w:hAnsi="Arial" w:cs="Arial"/>
        </w:rPr>
        <w:t xml:space="preserve">that is funded through other TUPE grants </w:t>
      </w:r>
      <w:r w:rsidRPr="00EA5244">
        <w:rPr>
          <w:rFonts w:ascii="Arial" w:hAnsi="Arial" w:cs="Arial"/>
        </w:rPr>
        <w:t>is eligible to apply</w:t>
      </w:r>
      <w:r w:rsidR="00B7261E" w:rsidRPr="00EA5244">
        <w:rPr>
          <w:rFonts w:ascii="Arial" w:hAnsi="Arial" w:cs="Arial"/>
        </w:rPr>
        <w:t xml:space="preserve"> on its </w:t>
      </w:r>
      <w:proofErr w:type="gramStart"/>
      <w:r w:rsidR="00B7261E" w:rsidRPr="00EA5244">
        <w:rPr>
          <w:rFonts w:ascii="Arial" w:hAnsi="Arial" w:cs="Arial"/>
        </w:rPr>
        <w:t>own</w:t>
      </w:r>
      <w:r w:rsidRPr="00EA5244">
        <w:rPr>
          <w:rFonts w:ascii="Arial" w:hAnsi="Arial" w:cs="Arial"/>
        </w:rPr>
        <w:t xml:space="preserve">, </w:t>
      </w:r>
      <w:r w:rsidR="00575148" w:rsidRPr="00EA5244">
        <w:rPr>
          <w:rFonts w:ascii="Arial" w:hAnsi="Arial" w:cs="Arial"/>
        </w:rPr>
        <w:t>but</w:t>
      </w:r>
      <w:proofErr w:type="gramEnd"/>
      <w:r w:rsidR="00575148" w:rsidRPr="00EA5244">
        <w:rPr>
          <w:rFonts w:ascii="Arial" w:hAnsi="Arial" w:cs="Arial"/>
        </w:rPr>
        <w:t xml:space="preserve"> must apply </w:t>
      </w:r>
      <w:r w:rsidRPr="00EA5244">
        <w:rPr>
          <w:rFonts w:ascii="Arial" w:hAnsi="Arial" w:cs="Arial"/>
        </w:rPr>
        <w:t xml:space="preserve">separately under this </w:t>
      </w:r>
      <w:r w:rsidR="00B7261E" w:rsidRPr="00EA5244">
        <w:rPr>
          <w:rFonts w:ascii="Arial" w:hAnsi="Arial" w:cs="Arial"/>
        </w:rPr>
        <w:t xml:space="preserve">Health Disparities </w:t>
      </w:r>
      <w:r w:rsidRPr="00EA5244">
        <w:rPr>
          <w:rFonts w:ascii="Arial" w:hAnsi="Arial" w:cs="Arial"/>
        </w:rPr>
        <w:t>RFA. Current</w:t>
      </w:r>
      <w:r w:rsidR="00BC1977" w:rsidRPr="00EA5244">
        <w:rPr>
          <w:rFonts w:ascii="Arial" w:hAnsi="Arial" w:cs="Arial"/>
        </w:rPr>
        <w:t xml:space="preserve"> </w:t>
      </w:r>
      <w:r w:rsidRPr="00EA5244">
        <w:rPr>
          <w:rFonts w:ascii="Arial" w:hAnsi="Arial" w:cs="Arial"/>
        </w:rPr>
        <w:t xml:space="preserve">TUPE grantees are eligible to apply; however, </w:t>
      </w:r>
      <w:r w:rsidR="00B7261E" w:rsidRPr="00EA5244">
        <w:rPr>
          <w:rFonts w:ascii="Arial" w:hAnsi="Arial" w:cs="Arial"/>
        </w:rPr>
        <w:t>any</w:t>
      </w:r>
      <w:r w:rsidRPr="00EA5244">
        <w:rPr>
          <w:rFonts w:ascii="Arial" w:hAnsi="Arial" w:cs="Arial"/>
        </w:rPr>
        <w:t xml:space="preserve"> funds </w:t>
      </w:r>
      <w:r w:rsidR="00B7261E" w:rsidRPr="00EA5244">
        <w:rPr>
          <w:rFonts w:ascii="Arial" w:hAnsi="Arial" w:cs="Arial"/>
        </w:rPr>
        <w:t xml:space="preserve">received hereunder </w:t>
      </w:r>
      <w:r w:rsidRPr="00EA5244">
        <w:rPr>
          <w:rFonts w:ascii="Arial" w:hAnsi="Arial" w:cs="Arial"/>
        </w:rPr>
        <w:t>may only be used</w:t>
      </w:r>
      <w:r w:rsidR="00B7261E" w:rsidRPr="00EA5244">
        <w:rPr>
          <w:rFonts w:ascii="Arial" w:hAnsi="Arial" w:cs="Arial"/>
        </w:rPr>
        <w:t xml:space="preserve"> to meet the requirements of this</w:t>
      </w:r>
      <w:r w:rsidRPr="00EA5244">
        <w:rPr>
          <w:rFonts w:ascii="Arial" w:hAnsi="Arial" w:cs="Arial"/>
        </w:rPr>
        <w:t xml:space="preserve"> Health Disparities</w:t>
      </w:r>
      <w:r w:rsidR="00B7261E" w:rsidRPr="00EA5244">
        <w:rPr>
          <w:rFonts w:ascii="Arial" w:hAnsi="Arial" w:cs="Arial"/>
        </w:rPr>
        <w:t xml:space="preserve"> RFA.</w:t>
      </w:r>
    </w:p>
    <w:p w14:paraId="2D1A1D4B" w14:textId="77777777" w:rsidR="00EE419A" w:rsidRPr="00EA5244" w:rsidRDefault="00B7261E" w:rsidP="00AB2AF1">
      <w:pPr>
        <w:pStyle w:val="Heading4"/>
        <w:numPr>
          <w:ilvl w:val="0"/>
          <w:numId w:val="19"/>
        </w:numPr>
        <w:tabs>
          <w:tab w:val="clear" w:pos="3240"/>
          <w:tab w:val="clear" w:pos="3600"/>
          <w:tab w:val="clear" w:pos="4320"/>
          <w:tab w:val="clear" w:pos="5040"/>
          <w:tab w:val="clear" w:pos="5760"/>
          <w:tab w:val="clear" w:pos="6480"/>
          <w:tab w:val="clear" w:pos="7200"/>
          <w:tab w:val="clear" w:pos="7920"/>
          <w:tab w:val="clear" w:pos="8640"/>
          <w:tab w:val="clear" w:pos="9360"/>
        </w:tabs>
        <w:spacing w:after="0"/>
        <w:ind w:left="720"/>
      </w:pPr>
      <w:bookmarkStart w:id="22" w:name="_Toc534785496"/>
      <w:bookmarkStart w:id="23" w:name="_Toc534785586"/>
      <w:bookmarkStart w:id="24" w:name="_Toc534786327"/>
      <w:bookmarkStart w:id="25" w:name="_Toc534786557"/>
      <w:bookmarkStart w:id="26" w:name="_Toc534787252"/>
      <w:bookmarkStart w:id="27" w:name="_Toc534787452"/>
      <w:bookmarkStart w:id="28" w:name="_Toc534788220"/>
      <w:bookmarkStart w:id="29" w:name="_Toc6831532"/>
      <w:bookmarkEnd w:id="22"/>
      <w:bookmarkEnd w:id="23"/>
      <w:bookmarkEnd w:id="24"/>
      <w:bookmarkEnd w:id="25"/>
      <w:bookmarkEnd w:id="26"/>
      <w:bookmarkEnd w:id="27"/>
      <w:bookmarkEnd w:id="28"/>
      <w:r w:rsidRPr="00EA5244">
        <w:t xml:space="preserve">Absence of </w:t>
      </w:r>
      <w:r w:rsidR="00EE419A" w:rsidRPr="00EA5244">
        <w:t>Tobacco Industry Funding</w:t>
      </w:r>
      <w:r w:rsidRPr="00EA5244">
        <w:t xml:space="preserve"> or Support</w:t>
      </w:r>
      <w:bookmarkEnd w:id="29"/>
    </w:p>
    <w:p w14:paraId="5DE28D80" w14:textId="77777777" w:rsidR="00EE419A" w:rsidRPr="00EA5244" w:rsidRDefault="00B7261E" w:rsidP="008E72E8">
      <w:pPr>
        <w:pStyle w:val="BodyTextIndent2"/>
        <w:tabs>
          <w:tab w:val="clear" w:pos="1680"/>
          <w:tab w:val="clear" w:pos="2160"/>
        </w:tabs>
        <w:ind w:left="720" w:firstLine="0"/>
        <w:rPr>
          <w:szCs w:val="24"/>
        </w:rPr>
      </w:pPr>
      <w:r w:rsidRPr="00EA5244">
        <w:rPr>
          <w:szCs w:val="24"/>
        </w:rPr>
        <w:t>A</w:t>
      </w:r>
      <w:r w:rsidR="00EE419A" w:rsidRPr="00EA5244">
        <w:rPr>
          <w:szCs w:val="24"/>
        </w:rPr>
        <w:t>pplicant</w:t>
      </w:r>
      <w:r w:rsidRPr="00EA5244">
        <w:rPr>
          <w:szCs w:val="24"/>
        </w:rPr>
        <w:t>s are ineligible</w:t>
      </w:r>
      <w:r w:rsidR="00EE419A" w:rsidRPr="00EA5244">
        <w:rPr>
          <w:szCs w:val="24"/>
        </w:rPr>
        <w:t xml:space="preserve"> for </w:t>
      </w:r>
      <w:r w:rsidRPr="00EA5244">
        <w:rPr>
          <w:szCs w:val="24"/>
        </w:rPr>
        <w:t xml:space="preserve">any </w:t>
      </w:r>
      <w:r w:rsidR="00EE419A" w:rsidRPr="00EA5244">
        <w:rPr>
          <w:szCs w:val="24"/>
        </w:rPr>
        <w:t xml:space="preserve">TUPE grant funding </w:t>
      </w:r>
      <w:r w:rsidRPr="00EA5244">
        <w:rPr>
          <w:szCs w:val="24"/>
        </w:rPr>
        <w:t xml:space="preserve">if they have </w:t>
      </w:r>
      <w:r w:rsidR="00EE419A" w:rsidRPr="00EA5244">
        <w:rPr>
          <w:szCs w:val="24"/>
        </w:rPr>
        <w:t>receive</w:t>
      </w:r>
      <w:r w:rsidRPr="00EA5244">
        <w:rPr>
          <w:szCs w:val="24"/>
        </w:rPr>
        <w:t>d</w:t>
      </w:r>
      <w:r w:rsidR="00EE419A" w:rsidRPr="00EA5244">
        <w:rPr>
          <w:szCs w:val="24"/>
        </w:rPr>
        <w:t xml:space="preserve"> </w:t>
      </w:r>
      <w:r w:rsidRPr="00EA5244">
        <w:rPr>
          <w:szCs w:val="24"/>
        </w:rPr>
        <w:t xml:space="preserve">directly or indirectly, </w:t>
      </w:r>
      <w:r w:rsidR="00EE419A" w:rsidRPr="00EA5244">
        <w:rPr>
          <w:szCs w:val="24"/>
        </w:rPr>
        <w:t xml:space="preserve">any funding, educational materials, or services from the tobacco industry </w:t>
      </w:r>
      <w:r w:rsidRPr="00EA5244">
        <w:rPr>
          <w:szCs w:val="24"/>
        </w:rPr>
        <w:t xml:space="preserve">even if </w:t>
      </w:r>
      <w:r w:rsidR="00EE419A" w:rsidRPr="00EA5244">
        <w:rPr>
          <w:szCs w:val="24"/>
        </w:rPr>
        <w:t>for the purpose of implementing tobacco-use prevention, youth development, intervention, or cessation programs. In addition, TUPE grantees are prohibited from accepting such materials and services for the duration of the grant. Acceptance of such items will result in termination of the grant and the return of all advanced grant funds</w:t>
      </w:r>
      <w:r w:rsidR="00367632" w:rsidRPr="00EA5244">
        <w:rPr>
          <w:szCs w:val="24"/>
        </w:rPr>
        <w:t xml:space="preserve"> and may disqualify LEA</w:t>
      </w:r>
      <w:r w:rsidR="00EE419A" w:rsidRPr="00EA5244">
        <w:rPr>
          <w:szCs w:val="24"/>
        </w:rPr>
        <w:t xml:space="preserve">s from future </w:t>
      </w:r>
      <w:r w:rsidRPr="00EA5244">
        <w:rPr>
          <w:szCs w:val="24"/>
        </w:rPr>
        <w:t xml:space="preserve">TUPE </w:t>
      </w:r>
      <w:r w:rsidR="00EE419A" w:rsidRPr="00EA5244">
        <w:rPr>
          <w:szCs w:val="24"/>
        </w:rPr>
        <w:t>funding opportunities.</w:t>
      </w:r>
    </w:p>
    <w:p w14:paraId="575B5DBC" w14:textId="77777777" w:rsidR="00B7261E" w:rsidRPr="00EA5244" w:rsidRDefault="00EE419A" w:rsidP="008E72E8">
      <w:pPr>
        <w:pStyle w:val="BodyTextIndent2"/>
        <w:tabs>
          <w:tab w:val="clear" w:pos="1680"/>
          <w:tab w:val="clear" w:pos="2160"/>
        </w:tabs>
        <w:spacing w:after="480"/>
        <w:ind w:left="720" w:firstLine="0"/>
        <w:rPr>
          <w:szCs w:val="24"/>
        </w:rPr>
      </w:pPr>
      <w:r w:rsidRPr="00EA5244">
        <w:rPr>
          <w:szCs w:val="24"/>
        </w:rPr>
        <w:t>An original, wet signature by the Superintendent or Designee on the Application Cover Page</w:t>
      </w:r>
      <w:r w:rsidR="002A7F72" w:rsidRPr="00EA5244">
        <w:rPr>
          <w:szCs w:val="24"/>
        </w:rPr>
        <w:t xml:space="preserve"> (Attachment B)</w:t>
      </w:r>
      <w:r w:rsidRPr="00EA5244">
        <w:rPr>
          <w:szCs w:val="24"/>
        </w:rPr>
        <w:t xml:space="preserve"> constitutes an assurance that the districts or</w:t>
      </w:r>
      <w:r w:rsidR="002B3B87" w:rsidRPr="00EA5244">
        <w:rPr>
          <w:szCs w:val="24"/>
        </w:rPr>
        <w:t xml:space="preserve"> direct-</w:t>
      </w:r>
      <w:r w:rsidRPr="00EA5244">
        <w:rPr>
          <w:szCs w:val="24"/>
        </w:rPr>
        <w:t>funded charter schools identified in the application will not accept materials, services, or funding from the tobacco industry.</w:t>
      </w:r>
    </w:p>
    <w:p w14:paraId="6727E743" w14:textId="77777777" w:rsidR="00B7261E" w:rsidRPr="00EA5244" w:rsidRDefault="00B7261E" w:rsidP="00AB2AF1">
      <w:pPr>
        <w:pStyle w:val="Heading4"/>
        <w:numPr>
          <w:ilvl w:val="0"/>
          <w:numId w:val="19"/>
        </w:numPr>
        <w:spacing w:after="0"/>
        <w:ind w:left="720"/>
      </w:pPr>
      <w:bookmarkStart w:id="30" w:name="_Toc6831533"/>
      <w:r w:rsidRPr="00EA5244">
        <w:t>Other Eligibility Requirements</w:t>
      </w:r>
      <w:bookmarkEnd w:id="30"/>
    </w:p>
    <w:p w14:paraId="00DFD9BF" w14:textId="77777777" w:rsidR="00B62F2F" w:rsidRPr="00EA5244" w:rsidRDefault="00B7261E" w:rsidP="00B62F2F">
      <w:pPr>
        <w:pStyle w:val="BodyTextIndent2"/>
        <w:spacing w:after="0"/>
        <w:ind w:left="720" w:firstLine="0"/>
        <w:rPr>
          <w:bCs w:val="0"/>
        </w:rPr>
      </w:pPr>
      <w:r w:rsidRPr="00EA5244">
        <w:rPr>
          <w:bCs w:val="0"/>
        </w:rPr>
        <w:t>T</w:t>
      </w:r>
      <w:r w:rsidR="00763A6E" w:rsidRPr="00EA5244">
        <w:rPr>
          <w:bCs w:val="0"/>
        </w:rPr>
        <w:t>he application submitted must (1</w:t>
      </w:r>
      <w:r w:rsidRPr="00EA5244">
        <w:rPr>
          <w:bCs w:val="0"/>
        </w:rPr>
        <w:t>) show that the applicant’s program meets the Health Dispa</w:t>
      </w:r>
      <w:r w:rsidR="00763A6E" w:rsidRPr="00EA5244">
        <w:rPr>
          <w:bCs w:val="0"/>
        </w:rPr>
        <w:t>rities Program Requirements, (2</w:t>
      </w:r>
      <w:r w:rsidRPr="00EA5244">
        <w:rPr>
          <w:bCs w:val="0"/>
        </w:rPr>
        <w:t>) comply with Applica</w:t>
      </w:r>
      <w:r w:rsidR="00763A6E" w:rsidRPr="00EA5244">
        <w:rPr>
          <w:bCs w:val="0"/>
        </w:rPr>
        <w:t>tion Narrative Requirements, (3</w:t>
      </w:r>
      <w:r w:rsidRPr="00EA5244">
        <w:rPr>
          <w:bCs w:val="0"/>
        </w:rPr>
        <w:t xml:space="preserve">) meet all other conditions, </w:t>
      </w:r>
      <w:proofErr w:type="gramStart"/>
      <w:r w:rsidRPr="00EA5244">
        <w:rPr>
          <w:bCs w:val="0"/>
        </w:rPr>
        <w:t>req</w:t>
      </w:r>
      <w:r w:rsidR="00763A6E" w:rsidRPr="00EA5244">
        <w:rPr>
          <w:bCs w:val="0"/>
        </w:rPr>
        <w:t>uirements</w:t>
      </w:r>
      <w:proofErr w:type="gramEnd"/>
      <w:r w:rsidR="00763A6E" w:rsidRPr="00EA5244">
        <w:rPr>
          <w:bCs w:val="0"/>
        </w:rPr>
        <w:t xml:space="preserve"> and deadlines, and (4</w:t>
      </w:r>
      <w:r w:rsidRPr="00EA5244">
        <w:rPr>
          <w:bCs w:val="0"/>
        </w:rPr>
        <w:t>) provide signatures as set forth in this RFA.</w:t>
      </w:r>
    </w:p>
    <w:p w14:paraId="26B13726" w14:textId="77777777" w:rsidR="00B62F2F" w:rsidRPr="00EA5244" w:rsidRDefault="00B62F2F" w:rsidP="00B62F2F">
      <w:r w:rsidRPr="00EA5244">
        <w:br w:type="page"/>
      </w:r>
    </w:p>
    <w:p w14:paraId="779D8093" w14:textId="77777777" w:rsidR="00B7261E" w:rsidRPr="00EA5244" w:rsidRDefault="00B7261E" w:rsidP="00B62F2F">
      <w:pPr>
        <w:pStyle w:val="BodyTextIndent2"/>
        <w:spacing w:after="0"/>
        <w:ind w:left="720" w:firstLine="0"/>
        <w:rPr>
          <w:bCs w:val="0"/>
        </w:rPr>
      </w:pPr>
    </w:p>
    <w:p w14:paraId="705A6F96" w14:textId="77777777" w:rsidR="00034563" w:rsidRPr="00EA5244" w:rsidRDefault="00A423B9" w:rsidP="008952E4">
      <w:pPr>
        <w:pStyle w:val="Heading3"/>
        <w:spacing w:after="480"/>
        <w:ind w:left="360" w:hanging="360"/>
      </w:pPr>
      <w:bookmarkStart w:id="31" w:name="_Toc6831534"/>
      <w:r w:rsidRPr="00EA5244">
        <w:rPr>
          <w:szCs w:val="24"/>
        </w:rPr>
        <w:t>I</w:t>
      </w:r>
      <w:r w:rsidR="00ED2CC0" w:rsidRPr="00EA5244">
        <w:rPr>
          <w:szCs w:val="24"/>
        </w:rPr>
        <w:t>V.</w:t>
      </w:r>
      <w:r w:rsidR="00ED2CC0" w:rsidRPr="00EA5244">
        <w:rPr>
          <w:szCs w:val="24"/>
        </w:rPr>
        <w:tab/>
      </w:r>
      <w:r w:rsidR="00FB0C50" w:rsidRPr="00EA5244">
        <w:t xml:space="preserve">Health Disparities </w:t>
      </w:r>
      <w:r w:rsidR="00034563" w:rsidRPr="00EA5244">
        <w:t xml:space="preserve">Program </w:t>
      </w:r>
      <w:r w:rsidR="00D65F72" w:rsidRPr="00EA5244">
        <w:t>Requirements</w:t>
      </w:r>
      <w:bookmarkEnd w:id="31"/>
    </w:p>
    <w:p w14:paraId="5877D08A" w14:textId="77777777" w:rsidR="00EA43AA" w:rsidRPr="00EA5244" w:rsidRDefault="00EA43AA" w:rsidP="00AB2AF1">
      <w:pPr>
        <w:pStyle w:val="Heading4"/>
        <w:numPr>
          <w:ilvl w:val="0"/>
          <w:numId w:val="34"/>
        </w:numPr>
        <w:tabs>
          <w:tab w:val="clear" w:pos="3240"/>
          <w:tab w:val="clear" w:pos="3600"/>
          <w:tab w:val="clear" w:pos="4320"/>
          <w:tab w:val="clear" w:pos="5040"/>
          <w:tab w:val="clear" w:pos="5760"/>
          <w:tab w:val="clear" w:pos="6480"/>
          <w:tab w:val="clear" w:pos="7200"/>
          <w:tab w:val="clear" w:pos="7920"/>
          <w:tab w:val="clear" w:pos="8640"/>
          <w:tab w:val="clear" w:pos="9360"/>
        </w:tabs>
        <w:rPr>
          <w:szCs w:val="24"/>
        </w:rPr>
      </w:pPr>
      <w:bookmarkStart w:id="32" w:name="_Toc6831535"/>
      <w:r w:rsidRPr="00EA5244">
        <w:t>Priority Subgroups</w:t>
      </w:r>
      <w:bookmarkEnd w:id="32"/>
      <w:r w:rsidRPr="00EA5244">
        <w:t xml:space="preserve"> </w:t>
      </w:r>
    </w:p>
    <w:p w14:paraId="07883280" w14:textId="77777777" w:rsidR="00773482" w:rsidRPr="00EA5244" w:rsidRDefault="00773482" w:rsidP="00191E22">
      <w:pPr>
        <w:spacing w:after="240"/>
        <w:ind w:left="720"/>
        <w:rPr>
          <w:szCs w:val="24"/>
        </w:rPr>
      </w:pPr>
      <w:r w:rsidRPr="00EA5244">
        <w:rPr>
          <w:szCs w:val="24"/>
        </w:rPr>
        <w:t>The Legislature requires that the funds allocated under this Health Disparities RFA must be used to accelerate and monitor</w:t>
      </w:r>
      <w:r w:rsidR="0068029F" w:rsidRPr="00EA5244">
        <w:rPr>
          <w:szCs w:val="24"/>
        </w:rPr>
        <w:t xml:space="preserve"> the rate of decline in tobacco-</w:t>
      </w:r>
      <w:r w:rsidRPr="00EA5244">
        <w:rPr>
          <w:szCs w:val="24"/>
        </w:rPr>
        <w:t xml:space="preserve">related disparities in California. The CDE has determined through valid and reliable research from the health industry and </w:t>
      </w:r>
      <w:r w:rsidR="0068029F" w:rsidRPr="00EA5244">
        <w:rPr>
          <w:szCs w:val="24"/>
        </w:rPr>
        <w:t>CHKS</w:t>
      </w:r>
      <w:r w:rsidRPr="00EA5244">
        <w:rPr>
          <w:szCs w:val="24"/>
        </w:rPr>
        <w:t xml:space="preserve"> data that disparities in tobacco use exist in California for the priority subgroups listed below.</w:t>
      </w:r>
    </w:p>
    <w:p w14:paraId="0F060F5A" w14:textId="77777777" w:rsidR="00EA43AA" w:rsidRPr="00EA5244" w:rsidRDefault="00EA43AA" w:rsidP="007B41C5">
      <w:pPr>
        <w:spacing w:after="240"/>
        <w:ind w:left="720"/>
        <w:rPr>
          <w:szCs w:val="24"/>
        </w:rPr>
      </w:pPr>
      <w:r w:rsidRPr="00EA5244">
        <w:rPr>
          <w:szCs w:val="24"/>
        </w:rPr>
        <w:t xml:space="preserve">Applicants must select </w:t>
      </w:r>
      <w:r w:rsidR="00773482" w:rsidRPr="00EA5244">
        <w:rPr>
          <w:szCs w:val="24"/>
        </w:rPr>
        <w:t xml:space="preserve">one or more of the following </w:t>
      </w:r>
      <w:r w:rsidRPr="00EA5244">
        <w:rPr>
          <w:szCs w:val="24"/>
        </w:rPr>
        <w:t>priority subgroup</w:t>
      </w:r>
      <w:r w:rsidR="00773482" w:rsidRPr="00EA5244">
        <w:rPr>
          <w:szCs w:val="24"/>
        </w:rPr>
        <w:t>s i</w:t>
      </w:r>
      <w:r w:rsidRPr="00EA5244">
        <w:rPr>
          <w:szCs w:val="24"/>
        </w:rPr>
        <w:t xml:space="preserve">n which to develop </w:t>
      </w:r>
      <w:r w:rsidR="00773482" w:rsidRPr="00EA5244">
        <w:rPr>
          <w:szCs w:val="24"/>
        </w:rPr>
        <w:t xml:space="preserve">a </w:t>
      </w:r>
      <w:r w:rsidRPr="00EA5244">
        <w:rPr>
          <w:szCs w:val="24"/>
        </w:rPr>
        <w:t xml:space="preserve">specific </w:t>
      </w:r>
      <w:r w:rsidR="00773482" w:rsidRPr="00EA5244">
        <w:rPr>
          <w:szCs w:val="24"/>
        </w:rPr>
        <w:t xml:space="preserve">program with </w:t>
      </w:r>
      <w:r w:rsidRPr="00EA5244">
        <w:rPr>
          <w:szCs w:val="24"/>
        </w:rPr>
        <w:t xml:space="preserve">strategies to accelerate and monitor the rate of decline in tobacco-related disparities for the purpose of eliminating tobacco-related disparities. </w:t>
      </w:r>
    </w:p>
    <w:p w14:paraId="7687A1AB" w14:textId="77777777" w:rsidR="00EA43AA" w:rsidRPr="00EA5244" w:rsidRDefault="00EA43AA" w:rsidP="00AB2AF1">
      <w:pPr>
        <w:pStyle w:val="ListParagraph"/>
        <w:numPr>
          <w:ilvl w:val="0"/>
          <w:numId w:val="39"/>
        </w:numPr>
        <w:spacing w:after="240"/>
        <w:ind w:left="1440"/>
        <w:rPr>
          <w:b/>
        </w:rPr>
      </w:pPr>
      <w:r w:rsidRPr="00EA5244">
        <w:t>African A</w:t>
      </w:r>
      <w:r w:rsidR="00B62439" w:rsidRPr="00EA5244">
        <w:t>mericans</w:t>
      </w:r>
    </w:p>
    <w:p w14:paraId="4C52233E" w14:textId="77777777" w:rsidR="00EA43AA" w:rsidRPr="00EA5244" w:rsidRDefault="00B62439" w:rsidP="00AB2AF1">
      <w:pPr>
        <w:pStyle w:val="ListParagraph"/>
        <w:numPr>
          <w:ilvl w:val="0"/>
          <w:numId w:val="39"/>
        </w:numPr>
        <w:spacing w:after="240"/>
        <w:ind w:left="1440"/>
        <w:rPr>
          <w:b/>
        </w:rPr>
      </w:pPr>
      <w:r w:rsidRPr="00EA5244">
        <w:t>American Indians/Alaska Natives</w:t>
      </w:r>
    </w:p>
    <w:p w14:paraId="061EE0C3" w14:textId="77777777" w:rsidR="00EA43AA" w:rsidRPr="00EA5244" w:rsidRDefault="00EA43AA" w:rsidP="00AB2AF1">
      <w:pPr>
        <w:pStyle w:val="ListParagraph"/>
        <w:numPr>
          <w:ilvl w:val="0"/>
          <w:numId w:val="39"/>
        </w:numPr>
        <w:spacing w:after="240"/>
        <w:ind w:left="1440"/>
        <w:rPr>
          <w:b/>
        </w:rPr>
      </w:pPr>
      <w:r w:rsidRPr="00EA5244">
        <w:t>Asian</w:t>
      </w:r>
      <w:r w:rsidR="00D0450F" w:rsidRPr="00EA5244">
        <w:t>s</w:t>
      </w:r>
    </w:p>
    <w:p w14:paraId="69A14725" w14:textId="77777777" w:rsidR="00E92E92" w:rsidRPr="00EA5244" w:rsidRDefault="00E92E92" w:rsidP="00AB2AF1">
      <w:pPr>
        <w:pStyle w:val="ListParagraph"/>
        <w:numPr>
          <w:ilvl w:val="0"/>
          <w:numId w:val="39"/>
        </w:numPr>
        <w:spacing w:after="240"/>
        <w:ind w:left="1440"/>
        <w:rPr>
          <w:b/>
        </w:rPr>
      </w:pPr>
      <w:r w:rsidRPr="00EA5244">
        <w:t>Hispanic</w:t>
      </w:r>
      <w:r w:rsidR="00D0450F" w:rsidRPr="00EA5244">
        <w:t>s</w:t>
      </w:r>
      <w:r w:rsidR="00B62439" w:rsidRPr="00EA5244">
        <w:t>/Latinos</w:t>
      </w:r>
    </w:p>
    <w:p w14:paraId="6B333A05" w14:textId="77777777" w:rsidR="00E92E92" w:rsidRPr="00EA5244" w:rsidRDefault="00E92E92" w:rsidP="00AB2AF1">
      <w:pPr>
        <w:pStyle w:val="ListParagraph"/>
        <w:numPr>
          <w:ilvl w:val="0"/>
          <w:numId w:val="39"/>
        </w:numPr>
        <w:spacing w:after="240"/>
        <w:ind w:left="1440"/>
        <w:rPr>
          <w:b/>
        </w:rPr>
      </w:pPr>
      <w:r w:rsidRPr="00EA5244">
        <w:t>Na</w:t>
      </w:r>
      <w:r w:rsidR="00B62439" w:rsidRPr="00EA5244">
        <w:t>tive Hawaiian/Pacific Islanders</w:t>
      </w:r>
    </w:p>
    <w:p w14:paraId="2745BB04" w14:textId="77777777" w:rsidR="00EA43AA" w:rsidRPr="00EA5244" w:rsidRDefault="00EA43AA" w:rsidP="00AB2AF1">
      <w:pPr>
        <w:pStyle w:val="ListParagraph"/>
        <w:numPr>
          <w:ilvl w:val="0"/>
          <w:numId w:val="39"/>
        </w:numPr>
        <w:spacing w:after="240"/>
        <w:ind w:left="1440"/>
        <w:rPr>
          <w:b/>
        </w:rPr>
      </w:pPr>
      <w:r w:rsidRPr="00EA5244">
        <w:t>Foster Youth</w:t>
      </w:r>
    </w:p>
    <w:p w14:paraId="39246331" w14:textId="77777777" w:rsidR="00EA43AA" w:rsidRPr="00EA5244" w:rsidRDefault="00C551BA" w:rsidP="00AB2AF1">
      <w:pPr>
        <w:pStyle w:val="ListParagraph"/>
        <w:numPr>
          <w:ilvl w:val="0"/>
          <w:numId w:val="39"/>
        </w:numPr>
        <w:spacing w:after="240"/>
        <w:ind w:left="1440"/>
        <w:rPr>
          <w:b/>
        </w:rPr>
      </w:pPr>
      <w:r w:rsidRPr="00EA5244">
        <w:t xml:space="preserve">Students experiencing </w:t>
      </w:r>
      <w:proofErr w:type="gramStart"/>
      <w:r w:rsidRPr="00EA5244">
        <w:t>homelessness</w:t>
      </w:r>
      <w:proofErr w:type="gramEnd"/>
    </w:p>
    <w:p w14:paraId="43FE275E" w14:textId="77777777" w:rsidR="00E92E92" w:rsidRPr="00EA5244" w:rsidRDefault="00E92E92" w:rsidP="00AB2AF1">
      <w:pPr>
        <w:pStyle w:val="ListParagraph"/>
        <w:numPr>
          <w:ilvl w:val="0"/>
          <w:numId w:val="39"/>
        </w:numPr>
        <w:spacing w:after="240"/>
        <w:ind w:left="1440"/>
        <w:rPr>
          <w:b/>
        </w:rPr>
      </w:pPr>
      <w:r w:rsidRPr="00EA5244">
        <w:t xml:space="preserve">Pregnant minors or </w:t>
      </w:r>
      <w:r w:rsidR="008461E9" w:rsidRPr="00EA5244">
        <w:t xml:space="preserve">minor </w:t>
      </w:r>
      <w:r w:rsidR="00B62439" w:rsidRPr="00EA5244">
        <w:t>parents</w:t>
      </w:r>
    </w:p>
    <w:p w14:paraId="08390F74" w14:textId="77777777" w:rsidR="00925952" w:rsidRPr="00EA5244" w:rsidRDefault="00D0450F" w:rsidP="00AB2AF1">
      <w:pPr>
        <w:pStyle w:val="ListParagraph"/>
        <w:numPr>
          <w:ilvl w:val="0"/>
          <w:numId w:val="39"/>
        </w:numPr>
        <w:spacing w:after="240"/>
        <w:ind w:left="1440"/>
        <w:rPr>
          <w:b/>
        </w:rPr>
      </w:pPr>
      <w:r w:rsidRPr="00EA5244">
        <w:t>Not Straight—</w:t>
      </w:r>
      <w:r w:rsidR="00925952" w:rsidRPr="00EA5244">
        <w:t>Gay, Lesbian, or Bisexual</w:t>
      </w:r>
    </w:p>
    <w:p w14:paraId="10128180" w14:textId="77777777" w:rsidR="00E92E92" w:rsidRPr="00EA5244" w:rsidRDefault="00E92E92" w:rsidP="00AB2AF1">
      <w:pPr>
        <w:pStyle w:val="ListParagraph"/>
        <w:numPr>
          <w:ilvl w:val="0"/>
          <w:numId w:val="39"/>
        </w:numPr>
        <w:spacing w:after="240"/>
        <w:ind w:left="1440"/>
        <w:rPr>
          <w:b/>
        </w:rPr>
      </w:pPr>
      <w:r w:rsidRPr="00EA5244">
        <w:t>Transgender</w:t>
      </w:r>
    </w:p>
    <w:p w14:paraId="30FED35C" w14:textId="77777777" w:rsidR="00925952" w:rsidRPr="00EA5244" w:rsidRDefault="00925952" w:rsidP="00AB2AF1">
      <w:pPr>
        <w:pStyle w:val="ListParagraph"/>
        <w:numPr>
          <w:ilvl w:val="0"/>
          <w:numId w:val="39"/>
        </w:numPr>
        <w:spacing w:after="240"/>
        <w:ind w:left="1440"/>
        <w:rPr>
          <w:b/>
        </w:rPr>
      </w:pPr>
      <w:r w:rsidRPr="00EA5244">
        <w:t xml:space="preserve">Low Socio-Economic Status </w:t>
      </w:r>
      <w:r w:rsidR="00D0450F" w:rsidRPr="00EA5244">
        <w:t>(Free and Reduced Price Meals [FRPM]</w:t>
      </w:r>
      <w:r w:rsidRPr="00EA5244">
        <w:t xml:space="preserve"> Eligibility)</w:t>
      </w:r>
    </w:p>
    <w:p w14:paraId="3AFF2B51" w14:textId="77777777" w:rsidR="00E92E92" w:rsidRPr="00EA5244" w:rsidRDefault="00020477" w:rsidP="00AB2AF1">
      <w:pPr>
        <w:pStyle w:val="ListParagraph"/>
        <w:numPr>
          <w:ilvl w:val="0"/>
          <w:numId w:val="39"/>
        </w:numPr>
        <w:spacing w:after="240"/>
        <w:ind w:left="1440"/>
        <w:rPr>
          <w:b/>
        </w:rPr>
      </w:pPr>
      <w:r>
        <w:t>Students in n</w:t>
      </w:r>
      <w:r w:rsidR="00E92E92" w:rsidRPr="00EA5244">
        <w:t xml:space="preserve">on-traditional </w:t>
      </w:r>
      <w:r>
        <w:t>schools</w:t>
      </w:r>
      <w:r w:rsidR="00E92E92" w:rsidRPr="00EA5244">
        <w:t xml:space="preserve"> (including, but not limited to, continuation schools and community day</w:t>
      </w:r>
      <w:r w:rsidR="002D6C9F" w:rsidRPr="00EA5244">
        <w:t xml:space="preserve"> schools</w:t>
      </w:r>
      <w:r w:rsidR="00E92E92" w:rsidRPr="00EA5244">
        <w:t>)</w:t>
      </w:r>
    </w:p>
    <w:p w14:paraId="6A2D936C" w14:textId="77777777" w:rsidR="00EA43AA" w:rsidRPr="00EA5244" w:rsidRDefault="00EA43AA" w:rsidP="00AB2AF1">
      <w:pPr>
        <w:pStyle w:val="ListParagraph"/>
        <w:numPr>
          <w:ilvl w:val="0"/>
          <w:numId w:val="39"/>
        </w:numPr>
        <w:spacing w:after="240"/>
        <w:ind w:left="1440"/>
        <w:rPr>
          <w:b/>
        </w:rPr>
      </w:pPr>
      <w:r w:rsidRPr="00EA5244">
        <w:t xml:space="preserve">Other subgroups identified by the LEA as being </w:t>
      </w:r>
      <w:r w:rsidR="00773482" w:rsidRPr="00EA5244">
        <w:t xml:space="preserve">at greater risk </w:t>
      </w:r>
      <w:r w:rsidRPr="00EA5244">
        <w:t xml:space="preserve">and supported by existing </w:t>
      </w:r>
      <w:proofErr w:type="gramStart"/>
      <w:r w:rsidRPr="00EA5244">
        <w:t>data</w:t>
      </w:r>
      <w:proofErr w:type="gramEnd"/>
    </w:p>
    <w:p w14:paraId="717D7DA2" w14:textId="77777777" w:rsidR="006C6789" w:rsidRPr="00EA5244" w:rsidRDefault="00EA43AA" w:rsidP="002D3FD2">
      <w:pPr>
        <w:pStyle w:val="BodyTextIndent2"/>
        <w:tabs>
          <w:tab w:val="clear" w:pos="1680"/>
          <w:tab w:val="clear" w:pos="2160"/>
        </w:tabs>
        <w:spacing w:before="0" w:after="480"/>
        <w:ind w:left="720" w:firstLine="0"/>
        <w:rPr>
          <w:szCs w:val="24"/>
        </w:rPr>
      </w:pPr>
      <w:r w:rsidRPr="00EA5244">
        <w:rPr>
          <w:szCs w:val="24"/>
        </w:rPr>
        <w:t xml:space="preserve">Applicants may select more than one </w:t>
      </w:r>
      <w:proofErr w:type="gramStart"/>
      <w:r w:rsidRPr="00EA5244">
        <w:rPr>
          <w:szCs w:val="24"/>
        </w:rPr>
        <w:t>subgroup,</w:t>
      </w:r>
      <w:proofErr w:type="gramEnd"/>
      <w:r w:rsidRPr="00EA5244">
        <w:rPr>
          <w:szCs w:val="24"/>
        </w:rPr>
        <w:t xml:space="preserve"> however</w:t>
      </w:r>
      <w:r w:rsidR="00777E01" w:rsidRPr="00EA5244">
        <w:rPr>
          <w:szCs w:val="24"/>
        </w:rPr>
        <w:t>,</w:t>
      </w:r>
      <w:r w:rsidRPr="00EA5244">
        <w:rPr>
          <w:szCs w:val="24"/>
        </w:rPr>
        <w:t xml:space="preserve"> </w:t>
      </w:r>
      <w:r w:rsidR="00773482" w:rsidRPr="00EA5244">
        <w:rPr>
          <w:szCs w:val="24"/>
        </w:rPr>
        <w:t>the pr</w:t>
      </w:r>
      <w:r w:rsidR="0068029F" w:rsidRPr="00EA5244">
        <w:rPr>
          <w:szCs w:val="24"/>
        </w:rPr>
        <w:t>ogram should reduce the tobacco-</w:t>
      </w:r>
      <w:r w:rsidR="00773482" w:rsidRPr="00EA5244">
        <w:rPr>
          <w:szCs w:val="24"/>
        </w:rPr>
        <w:t xml:space="preserve">related disparities for each and every subgroup selected, rather than the general student population, and each subgroup selected must </w:t>
      </w:r>
      <w:r w:rsidR="00773482" w:rsidRPr="00EA5244">
        <w:rPr>
          <w:szCs w:val="24"/>
        </w:rPr>
        <w:lastRenderedPageBreak/>
        <w:t>have evidence of need to justify the application.</w:t>
      </w:r>
      <w:r w:rsidRPr="00EA5244">
        <w:rPr>
          <w:szCs w:val="24"/>
        </w:rPr>
        <w:t xml:space="preserve"> The </w:t>
      </w:r>
      <w:r w:rsidR="00773482" w:rsidRPr="00EA5244">
        <w:rPr>
          <w:szCs w:val="24"/>
        </w:rPr>
        <w:t xml:space="preserve">only students who are members of the </w:t>
      </w:r>
      <w:r w:rsidRPr="00EA5244">
        <w:rPr>
          <w:szCs w:val="24"/>
        </w:rPr>
        <w:t xml:space="preserve">subgroup(s) selected should receive </w:t>
      </w:r>
      <w:r w:rsidR="00773482" w:rsidRPr="00EA5244">
        <w:rPr>
          <w:szCs w:val="24"/>
        </w:rPr>
        <w:t xml:space="preserve">the </w:t>
      </w:r>
      <w:r w:rsidRPr="00EA5244">
        <w:rPr>
          <w:szCs w:val="24"/>
        </w:rPr>
        <w:t xml:space="preserve">services </w:t>
      </w:r>
      <w:r w:rsidR="00773482" w:rsidRPr="00EA5244">
        <w:rPr>
          <w:szCs w:val="24"/>
        </w:rPr>
        <w:t>funded by this RFA</w:t>
      </w:r>
      <w:r w:rsidRPr="00EA5244">
        <w:rPr>
          <w:szCs w:val="24"/>
        </w:rPr>
        <w:t xml:space="preserve"> since the LEA is identifying them as needing targeted services</w:t>
      </w:r>
      <w:r w:rsidR="00773482" w:rsidRPr="00EA5244">
        <w:rPr>
          <w:szCs w:val="24"/>
        </w:rPr>
        <w:t xml:space="preserve"> to reduce disparity</w:t>
      </w:r>
      <w:r w:rsidRPr="00EA5244">
        <w:rPr>
          <w:szCs w:val="24"/>
        </w:rPr>
        <w:t>.</w:t>
      </w:r>
    </w:p>
    <w:p w14:paraId="7649A32A" w14:textId="77777777" w:rsidR="00EE70F3" w:rsidRPr="00EA5244" w:rsidRDefault="00734AAF" w:rsidP="00AB2AF1">
      <w:pPr>
        <w:pStyle w:val="Heading4"/>
        <w:numPr>
          <w:ilvl w:val="0"/>
          <w:numId w:val="34"/>
        </w:numPr>
        <w:tabs>
          <w:tab w:val="clear" w:pos="3240"/>
          <w:tab w:val="clear" w:pos="3600"/>
          <w:tab w:val="clear" w:pos="4320"/>
          <w:tab w:val="clear" w:pos="5040"/>
          <w:tab w:val="clear" w:pos="5760"/>
          <w:tab w:val="clear" w:pos="6480"/>
          <w:tab w:val="clear" w:pos="7200"/>
          <w:tab w:val="clear" w:pos="7920"/>
          <w:tab w:val="clear" w:pos="8640"/>
          <w:tab w:val="clear" w:pos="9360"/>
        </w:tabs>
        <w:rPr>
          <w:szCs w:val="24"/>
        </w:rPr>
      </w:pPr>
      <w:bookmarkStart w:id="33" w:name="_Toc534785501"/>
      <w:bookmarkStart w:id="34" w:name="_Toc534785591"/>
      <w:bookmarkStart w:id="35" w:name="_Toc534786332"/>
      <w:bookmarkStart w:id="36" w:name="_Toc534786562"/>
      <w:bookmarkStart w:id="37" w:name="_Toc534787257"/>
      <w:bookmarkStart w:id="38" w:name="_Toc534787457"/>
      <w:bookmarkStart w:id="39" w:name="_Toc534788225"/>
      <w:bookmarkStart w:id="40" w:name="_Toc6831536"/>
      <w:bookmarkEnd w:id="33"/>
      <w:bookmarkEnd w:id="34"/>
      <w:bookmarkEnd w:id="35"/>
      <w:bookmarkEnd w:id="36"/>
      <w:bookmarkEnd w:id="37"/>
      <w:bookmarkEnd w:id="38"/>
      <w:bookmarkEnd w:id="39"/>
      <w:r w:rsidRPr="00EA5244">
        <w:rPr>
          <w:szCs w:val="24"/>
        </w:rPr>
        <w:t xml:space="preserve">Tobacco-Free Policy </w:t>
      </w:r>
      <w:r w:rsidR="00D25761" w:rsidRPr="00EA5244">
        <w:rPr>
          <w:szCs w:val="24"/>
        </w:rPr>
        <w:t>and Certification</w:t>
      </w:r>
      <w:bookmarkEnd w:id="40"/>
    </w:p>
    <w:p w14:paraId="02057115" w14:textId="77777777" w:rsidR="00403C96" w:rsidRPr="00EA5244" w:rsidRDefault="00152E8B" w:rsidP="00A423B9">
      <w:pPr>
        <w:pStyle w:val="BodyTextIndent2"/>
        <w:tabs>
          <w:tab w:val="clear" w:pos="1680"/>
          <w:tab w:val="clear" w:pos="2160"/>
        </w:tabs>
        <w:spacing w:before="0"/>
        <w:ind w:left="720" w:firstLine="0"/>
        <w:rPr>
          <w:szCs w:val="24"/>
        </w:rPr>
      </w:pPr>
      <w:r w:rsidRPr="00EA5244">
        <w:rPr>
          <w:color w:val="333333"/>
          <w:szCs w:val="24"/>
          <w:bdr w:val="none" w:sz="0" w:space="0" w:color="auto" w:frame="1"/>
        </w:rPr>
        <w:t xml:space="preserve">In accordance </w:t>
      </w:r>
      <w:r w:rsidRPr="00EA5244">
        <w:rPr>
          <w:szCs w:val="24"/>
          <w:bdr w:val="none" w:sz="0" w:space="0" w:color="auto" w:frame="1"/>
        </w:rPr>
        <w:t xml:space="preserve">with </w:t>
      </w:r>
      <w:r w:rsidR="00EB708E" w:rsidRPr="00EA5244">
        <w:rPr>
          <w:rFonts w:ascii="Helvetica" w:hAnsi="Helvetica" w:cs="Helvetica"/>
          <w:i/>
          <w:shd w:val="clear" w:color="auto" w:fill="FFFFFF"/>
        </w:rPr>
        <w:t>HSC</w:t>
      </w:r>
      <w:r w:rsidR="00EB708E" w:rsidRPr="00EA5244">
        <w:rPr>
          <w:rFonts w:ascii="Helvetica" w:hAnsi="Helvetica" w:cs="Helvetica"/>
          <w:i/>
          <w:iCs/>
          <w:shd w:val="clear" w:color="auto" w:fill="FFFFFF"/>
        </w:rPr>
        <w:t xml:space="preserve"> </w:t>
      </w:r>
      <w:r w:rsidR="006E4387" w:rsidRPr="00EA5244">
        <w:rPr>
          <w:rFonts w:ascii="Helvetica" w:hAnsi="Helvetica" w:cs="Helvetica"/>
          <w:shd w:val="clear" w:color="auto" w:fill="FFFFFF"/>
        </w:rPr>
        <w:t>Section 104420</w:t>
      </w:r>
      <w:r w:rsidR="00EB708E" w:rsidRPr="00EA5244">
        <w:rPr>
          <w:rFonts w:ascii="Helvetica" w:hAnsi="Helvetica" w:cs="Helvetica"/>
          <w:shd w:val="clear" w:color="auto" w:fill="FFFFFF"/>
        </w:rPr>
        <w:t xml:space="preserve">(n)(2), </w:t>
      </w:r>
      <w:r w:rsidR="00EB708E" w:rsidRPr="00EA5244">
        <w:rPr>
          <w:szCs w:val="24"/>
          <w:bdr w:val="none" w:sz="0" w:space="0" w:color="auto" w:frame="1"/>
        </w:rPr>
        <w:t>a</w:t>
      </w:r>
      <w:r w:rsidR="00403C96" w:rsidRPr="00EA5244">
        <w:rPr>
          <w:szCs w:val="24"/>
          <w:bdr w:val="none" w:sz="0" w:space="0" w:color="auto" w:frame="1"/>
        </w:rPr>
        <w:t xml:space="preserve">ll school </w:t>
      </w:r>
      <w:r w:rsidR="00403C96" w:rsidRPr="00EA5244">
        <w:rPr>
          <w:color w:val="333333"/>
          <w:szCs w:val="24"/>
          <w:bdr w:val="none" w:sz="0" w:space="0" w:color="auto" w:frame="1"/>
        </w:rPr>
        <w:t>distri</w:t>
      </w:r>
      <w:r w:rsidR="00F425A0" w:rsidRPr="00EA5244">
        <w:rPr>
          <w:color w:val="333333"/>
          <w:szCs w:val="24"/>
          <w:bdr w:val="none" w:sz="0" w:space="0" w:color="auto" w:frame="1"/>
        </w:rPr>
        <w:t>cts, charter schools, and COEs</w:t>
      </w:r>
      <w:r w:rsidR="00403C96" w:rsidRPr="00EA5244">
        <w:rPr>
          <w:color w:val="333333"/>
          <w:szCs w:val="24"/>
          <w:bdr w:val="none" w:sz="0" w:space="0" w:color="auto" w:frame="1"/>
        </w:rPr>
        <w:t xml:space="preserve"> that receive </w:t>
      </w:r>
      <w:r w:rsidR="00403C96" w:rsidRPr="00EA5244">
        <w:rPr>
          <w:szCs w:val="24"/>
          <w:bdr w:val="none" w:sz="0" w:space="0" w:color="auto" w:frame="1"/>
        </w:rPr>
        <w:t xml:space="preserve">TUPE funding </w:t>
      </w:r>
      <w:r w:rsidR="00191E22" w:rsidRPr="00EA5244">
        <w:rPr>
          <w:szCs w:val="24"/>
          <w:bdr w:val="none" w:sz="0" w:space="0" w:color="auto" w:frame="1"/>
        </w:rPr>
        <w:t>must</w:t>
      </w:r>
      <w:r w:rsidR="00403C96" w:rsidRPr="00EA5244">
        <w:rPr>
          <w:szCs w:val="24"/>
          <w:bdr w:val="none" w:sz="0" w:space="0" w:color="auto" w:frame="1"/>
        </w:rPr>
        <w:t xml:space="preserve"> adopt </w:t>
      </w:r>
      <w:r w:rsidR="00403C96" w:rsidRPr="00EA5244">
        <w:rPr>
          <w:color w:val="333333"/>
          <w:szCs w:val="24"/>
          <w:bdr w:val="none" w:sz="0" w:space="0" w:color="auto" w:frame="1"/>
        </w:rPr>
        <w:t>and enforce a tobacco-free campus policy no later</w:t>
      </w:r>
      <w:r w:rsidR="00625777" w:rsidRPr="00EA5244">
        <w:rPr>
          <w:color w:val="333333"/>
          <w:szCs w:val="24"/>
          <w:bdr w:val="none" w:sz="0" w:space="0" w:color="auto" w:frame="1"/>
        </w:rPr>
        <w:t xml:space="preserve"> than July 1 of each </w:t>
      </w:r>
      <w:r w:rsidR="00E8094D" w:rsidRPr="00EA5244">
        <w:rPr>
          <w:color w:val="333333"/>
          <w:szCs w:val="24"/>
          <w:bdr w:val="none" w:sz="0" w:space="0" w:color="auto" w:frame="1"/>
        </w:rPr>
        <w:t>f</w:t>
      </w:r>
      <w:r w:rsidR="00757687" w:rsidRPr="00EA5244">
        <w:rPr>
          <w:color w:val="333333"/>
          <w:szCs w:val="24"/>
          <w:bdr w:val="none" w:sz="0" w:space="0" w:color="auto" w:frame="1"/>
        </w:rPr>
        <w:t xml:space="preserve">iscal </w:t>
      </w:r>
      <w:r w:rsidR="00E8094D" w:rsidRPr="00EA5244">
        <w:rPr>
          <w:color w:val="333333"/>
          <w:szCs w:val="24"/>
          <w:bdr w:val="none" w:sz="0" w:space="0" w:color="auto" w:frame="1"/>
        </w:rPr>
        <w:t>y</w:t>
      </w:r>
      <w:r w:rsidR="00757687" w:rsidRPr="00EA5244">
        <w:rPr>
          <w:color w:val="333333"/>
          <w:szCs w:val="24"/>
          <w:bdr w:val="none" w:sz="0" w:space="0" w:color="auto" w:frame="1"/>
        </w:rPr>
        <w:t>ear</w:t>
      </w:r>
      <w:r w:rsidR="00371F53">
        <w:rPr>
          <w:color w:val="333333"/>
          <w:szCs w:val="24"/>
          <w:bdr w:val="none" w:sz="0" w:space="0" w:color="auto" w:frame="1"/>
        </w:rPr>
        <w:t xml:space="preserve"> (FY)</w:t>
      </w:r>
      <w:r w:rsidR="00403C96" w:rsidRPr="00EA5244">
        <w:rPr>
          <w:color w:val="333333"/>
          <w:szCs w:val="24"/>
          <w:bdr w:val="none" w:sz="0" w:space="0" w:color="auto" w:frame="1"/>
        </w:rPr>
        <w:t>. The policy shall prohibit the use of products containing tobacco and nicotine, including, but not limited to, smokeless tobacco, snuff, chew, clove ciga</w:t>
      </w:r>
      <w:r w:rsidR="00625777" w:rsidRPr="00EA5244">
        <w:rPr>
          <w:color w:val="333333"/>
          <w:szCs w:val="24"/>
          <w:bdr w:val="none" w:sz="0" w:space="0" w:color="auto" w:frame="1"/>
        </w:rPr>
        <w:t xml:space="preserve">rettes, and </w:t>
      </w:r>
      <w:r w:rsidR="0072632E">
        <w:rPr>
          <w:color w:val="333333"/>
          <w:szCs w:val="24"/>
          <w:bdr w:val="none" w:sz="0" w:space="0" w:color="auto" w:frame="1"/>
        </w:rPr>
        <w:t>e-cigarettes</w:t>
      </w:r>
      <w:r w:rsidR="00403C96" w:rsidRPr="00EA5244">
        <w:rPr>
          <w:color w:val="333333"/>
          <w:szCs w:val="24"/>
          <w:bdr w:val="none" w:sz="0" w:space="0" w:color="auto" w:frame="1"/>
        </w:rPr>
        <w:t xml:space="preserve"> that can deliver nicotine and non-nicotine vaporized solutions, at any time, in charter school or school district-owned or leased buildings, on school or district property, and in school or district vehicles. However, this section does not prohibit the use or possession of prescription products, nicotine patches, or nicotine gum. Information about the policy and enforcement procedures shall be communicated clearly to school personnel, parents, pupils, and the larger community. Signs stating “Tobacco use is prohibited” shall be prominently displayed at all entrances to school property as provided in </w:t>
      </w:r>
      <w:r w:rsidR="00403C96" w:rsidRPr="00EA5244">
        <w:rPr>
          <w:i/>
          <w:color w:val="333333"/>
          <w:szCs w:val="24"/>
          <w:bdr w:val="none" w:sz="0" w:space="0" w:color="auto" w:frame="1"/>
        </w:rPr>
        <w:t xml:space="preserve">HSC </w:t>
      </w:r>
      <w:r w:rsidR="00403C96" w:rsidRPr="00EA5244">
        <w:rPr>
          <w:color w:val="333333"/>
          <w:szCs w:val="24"/>
          <w:bdr w:val="none" w:sz="0" w:space="0" w:color="auto" w:frame="1"/>
        </w:rPr>
        <w:t>Section 104559. Information about smoking cessation support programs shall be made available and encouraged for pupils and staff. Any school district, charter schoo</w:t>
      </w:r>
      <w:r w:rsidR="00625777" w:rsidRPr="00EA5244">
        <w:rPr>
          <w:color w:val="333333"/>
          <w:szCs w:val="24"/>
          <w:bdr w:val="none" w:sz="0" w:space="0" w:color="auto" w:frame="1"/>
        </w:rPr>
        <w:t>l, or COE</w:t>
      </w:r>
      <w:r w:rsidR="00403C96" w:rsidRPr="00EA5244">
        <w:rPr>
          <w:color w:val="333333"/>
          <w:szCs w:val="24"/>
          <w:bdr w:val="none" w:sz="0" w:space="0" w:color="auto" w:frame="1"/>
        </w:rPr>
        <w:t xml:space="preserve"> that does not have a tobacco-free district policy implemented by July 1, shall not be eligible to apply for funds from the Cigarette and Tobacco Products </w:t>
      </w:r>
      <w:r w:rsidR="00625777" w:rsidRPr="00EA5244">
        <w:rPr>
          <w:color w:val="333333"/>
          <w:szCs w:val="24"/>
          <w:bdr w:val="none" w:sz="0" w:space="0" w:color="auto" w:frame="1"/>
        </w:rPr>
        <w:t>Surtax Fund for that FY</w:t>
      </w:r>
      <w:r w:rsidRPr="00EA5244">
        <w:rPr>
          <w:color w:val="333333"/>
          <w:szCs w:val="24"/>
          <w:bdr w:val="none" w:sz="0" w:space="0" w:color="auto" w:frame="1"/>
        </w:rPr>
        <w:t>.</w:t>
      </w:r>
    </w:p>
    <w:p w14:paraId="25CFD89F" w14:textId="77777777" w:rsidR="009C0FBA" w:rsidRPr="00EA5244" w:rsidRDefault="00D25761" w:rsidP="009C0FBA">
      <w:pPr>
        <w:pStyle w:val="BodyTextIndent2"/>
        <w:tabs>
          <w:tab w:val="clear" w:pos="1680"/>
          <w:tab w:val="clear" w:pos="2160"/>
        </w:tabs>
        <w:spacing w:before="0" w:after="0"/>
        <w:ind w:left="720" w:firstLine="0"/>
        <w:rPr>
          <w:szCs w:val="24"/>
        </w:rPr>
      </w:pPr>
      <w:r w:rsidRPr="00EA5244">
        <w:rPr>
          <w:szCs w:val="24"/>
        </w:rPr>
        <w:t>The</w:t>
      </w:r>
      <w:r w:rsidR="00734AAF" w:rsidRPr="00EA5244">
        <w:rPr>
          <w:szCs w:val="24"/>
        </w:rPr>
        <w:t xml:space="preserve"> applicant must have been certified by the CDE as having met the tobacco-free school district criteria</w:t>
      </w:r>
      <w:r w:rsidR="00A40731" w:rsidRPr="00EA5244">
        <w:rPr>
          <w:szCs w:val="24"/>
        </w:rPr>
        <w:t>. This certification</w:t>
      </w:r>
      <w:r w:rsidR="009C0FBA" w:rsidRPr="00EA5244">
        <w:rPr>
          <w:szCs w:val="24"/>
        </w:rPr>
        <w:t xml:space="preserve"> must be valid at least </w:t>
      </w:r>
      <w:proofErr w:type="gramStart"/>
      <w:r w:rsidR="009C0FBA" w:rsidRPr="00EA5244">
        <w:rPr>
          <w:szCs w:val="24"/>
        </w:rPr>
        <w:t>through</w:t>
      </w:r>
      <w:proofErr w:type="gramEnd"/>
    </w:p>
    <w:p w14:paraId="31B602C3" w14:textId="77777777" w:rsidR="00674C64" w:rsidRPr="00EA5244" w:rsidRDefault="00A55536" w:rsidP="00A423B9">
      <w:pPr>
        <w:pStyle w:val="BodyTextIndent2"/>
        <w:tabs>
          <w:tab w:val="clear" w:pos="1680"/>
          <w:tab w:val="clear" w:pos="2160"/>
        </w:tabs>
        <w:spacing w:before="0"/>
        <w:ind w:left="720" w:firstLine="0"/>
        <w:rPr>
          <w:szCs w:val="24"/>
        </w:rPr>
      </w:pPr>
      <w:r w:rsidRPr="00EA5244">
        <w:rPr>
          <w:szCs w:val="24"/>
        </w:rPr>
        <w:t>July 1, 2018</w:t>
      </w:r>
      <w:r w:rsidR="00734AAF" w:rsidRPr="00EA5244">
        <w:rPr>
          <w:szCs w:val="24"/>
        </w:rPr>
        <w:t xml:space="preserve">. The applicant agency </w:t>
      </w:r>
      <w:r w:rsidR="00D301F6" w:rsidRPr="00EA5244">
        <w:rPr>
          <w:szCs w:val="24"/>
        </w:rPr>
        <w:t>identified</w:t>
      </w:r>
      <w:r w:rsidR="00734AAF" w:rsidRPr="00EA5244">
        <w:rPr>
          <w:szCs w:val="24"/>
        </w:rPr>
        <w:t xml:space="preserve"> in the application must continue to meet the </w:t>
      </w:r>
      <w:r w:rsidR="00A40731" w:rsidRPr="00EA5244">
        <w:rPr>
          <w:szCs w:val="24"/>
        </w:rPr>
        <w:t xml:space="preserve">tobacco-free certification </w:t>
      </w:r>
      <w:r w:rsidR="00734AAF" w:rsidRPr="00EA5244">
        <w:rPr>
          <w:szCs w:val="24"/>
        </w:rPr>
        <w:t xml:space="preserve">criteria, including enforcement of the </w:t>
      </w:r>
      <w:r w:rsidR="00566731" w:rsidRPr="00EA5244">
        <w:rPr>
          <w:szCs w:val="24"/>
        </w:rPr>
        <w:t>T</w:t>
      </w:r>
      <w:r w:rsidR="00734AAF" w:rsidRPr="00EA5244">
        <w:rPr>
          <w:szCs w:val="24"/>
        </w:rPr>
        <w:t>obacco-</w:t>
      </w:r>
      <w:r w:rsidR="00566731" w:rsidRPr="00EA5244">
        <w:rPr>
          <w:szCs w:val="24"/>
        </w:rPr>
        <w:t>Fr</w:t>
      </w:r>
      <w:r w:rsidR="00734AAF" w:rsidRPr="00EA5244">
        <w:rPr>
          <w:szCs w:val="24"/>
        </w:rPr>
        <w:t>ee</w:t>
      </w:r>
      <w:r w:rsidR="00566731" w:rsidRPr="00EA5244">
        <w:rPr>
          <w:szCs w:val="24"/>
        </w:rPr>
        <w:t xml:space="preserve"> School</w:t>
      </w:r>
      <w:r w:rsidR="00734AAF" w:rsidRPr="00EA5244">
        <w:rPr>
          <w:szCs w:val="24"/>
        </w:rPr>
        <w:t xml:space="preserve"> </w:t>
      </w:r>
      <w:r w:rsidR="00566731" w:rsidRPr="00EA5244">
        <w:rPr>
          <w:szCs w:val="24"/>
        </w:rPr>
        <w:t>P</w:t>
      </w:r>
      <w:r w:rsidR="00734AAF" w:rsidRPr="00EA5244">
        <w:rPr>
          <w:szCs w:val="24"/>
        </w:rPr>
        <w:t>olicy, during the term of the grant. This requirement extends to all schools in the LEA, including those not listed in the grant application.</w:t>
      </w:r>
    </w:p>
    <w:p w14:paraId="2E94C9C2" w14:textId="77777777" w:rsidR="00734AAF" w:rsidRPr="00EA5244" w:rsidRDefault="00DA0B76" w:rsidP="00A423B9">
      <w:pPr>
        <w:pStyle w:val="BodyTextIndent2"/>
        <w:tabs>
          <w:tab w:val="clear" w:pos="1680"/>
          <w:tab w:val="clear" w:pos="2160"/>
        </w:tabs>
        <w:spacing w:before="0"/>
        <w:ind w:left="720" w:firstLine="0"/>
        <w:rPr>
          <w:szCs w:val="24"/>
        </w:rPr>
      </w:pPr>
      <w:r w:rsidRPr="00EA5244">
        <w:rPr>
          <w:szCs w:val="24"/>
        </w:rPr>
        <w:t>An original, wet signature by</w:t>
      </w:r>
      <w:r w:rsidR="00734AAF" w:rsidRPr="00EA5244">
        <w:rPr>
          <w:szCs w:val="24"/>
        </w:rPr>
        <w:t xml:space="preserve"> the </w:t>
      </w:r>
      <w:r w:rsidR="000F4C04" w:rsidRPr="00EA5244">
        <w:rPr>
          <w:szCs w:val="24"/>
        </w:rPr>
        <w:t>S</w:t>
      </w:r>
      <w:r w:rsidR="00734AAF" w:rsidRPr="00EA5244">
        <w:rPr>
          <w:szCs w:val="24"/>
        </w:rPr>
        <w:t xml:space="preserve">uperintendent or </w:t>
      </w:r>
      <w:r w:rsidR="005E7D92" w:rsidRPr="00EA5244">
        <w:rPr>
          <w:szCs w:val="24"/>
        </w:rPr>
        <w:t>D</w:t>
      </w:r>
      <w:r w:rsidR="00734AAF" w:rsidRPr="00EA5244">
        <w:rPr>
          <w:szCs w:val="24"/>
        </w:rPr>
        <w:t xml:space="preserve">esignee on the Application Cover </w:t>
      </w:r>
      <w:r w:rsidR="00D843F1" w:rsidRPr="00EA5244">
        <w:rPr>
          <w:szCs w:val="24"/>
        </w:rPr>
        <w:t>Page</w:t>
      </w:r>
      <w:r w:rsidR="002A7F72" w:rsidRPr="00EA5244">
        <w:rPr>
          <w:szCs w:val="24"/>
        </w:rPr>
        <w:t xml:space="preserve"> (Attachment B)</w:t>
      </w:r>
      <w:r w:rsidR="00B62025" w:rsidRPr="00EA5244">
        <w:rPr>
          <w:szCs w:val="24"/>
        </w:rPr>
        <w:t xml:space="preserve"> </w:t>
      </w:r>
      <w:r w:rsidR="00734AAF" w:rsidRPr="00EA5244">
        <w:rPr>
          <w:szCs w:val="24"/>
        </w:rPr>
        <w:t xml:space="preserve">constitutes an assurance that </w:t>
      </w:r>
      <w:r w:rsidR="00D25761" w:rsidRPr="00EA5244">
        <w:rPr>
          <w:szCs w:val="24"/>
        </w:rPr>
        <w:t>the entities</w:t>
      </w:r>
      <w:r w:rsidR="00734AAF" w:rsidRPr="00EA5244">
        <w:rPr>
          <w:szCs w:val="24"/>
        </w:rPr>
        <w:t xml:space="preserve"> </w:t>
      </w:r>
      <w:r w:rsidR="00D301F6" w:rsidRPr="00EA5244">
        <w:rPr>
          <w:szCs w:val="24"/>
        </w:rPr>
        <w:t>identified</w:t>
      </w:r>
      <w:r w:rsidR="00734AAF" w:rsidRPr="00EA5244">
        <w:rPr>
          <w:szCs w:val="24"/>
        </w:rPr>
        <w:t xml:space="preserve"> in the application will meet the tobacco-free schoo</w:t>
      </w:r>
      <w:r w:rsidRPr="00EA5244">
        <w:rPr>
          <w:szCs w:val="24"/>
        </w:rPr>
        <w:t>l district and CDE requirements</w:t>
      </w:r>
      <w:r w:rsidR="00734AAF" w:rsidRPr="00EA5244">
        <w:rPr>
          <w:szCs w:val="24"/>
        </w:rPr>
        <w:t xml:space="preserve"> pursuant to </w:t>
      </w:r>
      <w:r w:rsidR="00734AAF" w:rsidRPr="00EA5244">
        <w:rPr>
          <w:i/>
          <w:iCs/>
          <w:szCs w:val="24"/>
        </w:rPr>
        <w:t>HSC</w:t>
      </w:r>
      <w:r w:rsidR="00734AAF" w:rsidRPr="00EA5244">
        <w:rPr>
          <w:szCs w:val="24"/>
        </w:rPr>
        <w:t xml:space="preserve"> Section 104420(n)(2). </w:t>
      </w:r>
    </w:p>
    <w:p w14:paraId="1D0CE5EE" w14:textId="77777777" w:rsidR="00734AAF" w:rsidRPr="00EA5244" w:rsidRDefault="00734AAF">
      <w:pPr>
        <w:pStyle w:val="BodyTextIndent2"/>
        <w:tabs>
          <w:tab w:val="clear" w:pos="1680"/>
          <w:tab w:val="clear" w:pos="2160"/>
        </w:tabs>
        <w:spacing w:before="0" w:after="480"/>
        <w:ind w:left="720" w:firstLine="0"/>
        <w:rPr>
          <w:szCs w:val="24"/>
        </w:rPr>
      </w:pPr>
      <w:r w:rsidRPr="00EA5244">
        <w:rPr>
          <w:szCs w:val="24"/>
        </w:rPr>
        <w:t xml:space="preserve">For information regarding </w:t>
      </w:r>
      <w:r w:rsidR="000F4C04" w:rsidRPr="00EA5244">
        <w:rPr>
          <w:szCs w:val="24"/>
        </w:rPr>
        <w:t xml:space="preserve">the </w:t>
      </w:r>
      <w:r w:rsidRPr="00EA5244">
        <w:rPr>
          <w:szCs w:val="24"/>
        </w:rPr>
        <w:t xml:space="preserve">Tobacco-Free </w:t>
      </w:r>
      <w:r w:rsidR="00566731" w:rsidRPr="00EA5244">
        <w:rPr>
          <w:szCs w:val="24"/>
        </w:rPr>
        <w:t xml:space="preserve">School </w:t>
      </w:r>
      <w:r w:rsidRPr="00EA5244">
        <w:rPr>
          <w:szCs w:val="24"/>
        </w:rPr>
        <w:t xml:space="preserve">Policy Certification, contact the TUPE Coordinator at your COE. A list of these coordinators is available on the CDE COE TUPE Coordinators </w:t>
      </w:r>
      <w:r w:rsidR="00325343" w:rsidRPr="00EA5244">
        <w:rPr>
          <w:szCs w:val="24"/>
        </w:rPr>
        <w:t>web page</w:t>
      </w:r>
      <w:r w:rsidRPr="00EA5244">
        <w:rPr>
          <w:szCs w:val="24"/>
        </w:rPr>
        <w:t xml:space="preserve"> at </w:t>
      </w:r>
      <w:hyperlink r:id="rId29" w:tooltip="California Department of Education County Office of Education Tobacco-Use Prevention Education Coordinators Web Page Link." w:history="1">
        <w:r w:rsidR="002422F2" w:rsidRPr="00EA5244">
          <w:rPr>
            <w:rStyle w:val="Hyperlink"/>
            <w:rFonts w:cs="Arial"/>
          </w:rPr>
          <w:t>https://www.cde.ca.gov/ls/he/at/countycoordinators.asp</w:t>
        </w:r>
      </w:hyperlink>
      <w:r w:rsidRPr="00EA5244">
        <w:rPr>
          <w:szCs w:val="24"/>
        </w:rPr>
        <w:t>.</w:t>
      </w:r>
    </w:p>
    <w:p w14:paraId="12DD95C2" w14:textId="77777777" w:rsidR="00EA43AA" w:rsidRPr="00EA5244" w:rsidRDefault="006C6789" w:rsidP="00AB2AF1">
      <w:pPr>
        <w:pStyle w:val="Heading4"/>
        <w:numPr>
          <w:ilvl w:val="0"/>
          <w:numId w:val="34"/>
        </w:numPr>
        <w:tabs>
          <w:tab w:val="clear" w:pos="3240"/>
          <w:tab w:val="clear" w:pos="3600"/>
          <w:tab w:val="clear" w:pos="4320"/>
          <w:tab w:val="clear" w:pos="5040"/>
          <w:tab w:val="clear" w:pos="5760"/>
          <w:tab w:val="clear" w:pos="6480"/>
          <w:tab w:val="clear" w:pos="7200"/>
          <w:tab w:val="clear" w:pos="7920"/>
          <w:tab w:val="clear" w:pos="8640"/>
          <w:tab w:val="clear" w:pos="9360"/>
        </w:tabs>
      </w:pPr>
      <w:bookmarkStart w:id="41" w:name="_Toc6831537"/>
      <w:r w:rsidRPr="00EA5244">
        <w:lastRenderedPageBreak/>
        <w:t>Evidence-B</w:t>
      </w:r>
      <w:r w:rsidR="00EA43AA" w:rsidRPr="00EA5244">
        <w:t xml:space="preserve">ased </w:t>
      </w:r>
      <w:r w:rsidRPr="00EA5244">
        <w:t>C</w:t>
      </w:r>
      <w:r w:rsidR="00EA43AA" w:rsidRPr="00EA5244">
        <w:t xml:space="preserve">urriculum </w:t>
      </w:r>
      <w:r w:rsidRPr="00EA5244">
        <w:t>P</w:t>
      </w:r>
      <w:r w:rsidR="00B82506" w:rsidRPr="00EA5244">
        <w:t>rogram</w:t>
      </w:r>
      <w:bookmarkEnd w:id="41"/>
    </w:p>
    <w:p w14:paraId="59C6F317" w14:textId="77777777" w:rsidR="001102F9" w:rsidRPr="00EA5244" w:rsidRDefault="00EA43AA" w:rsidP="001102F9">
      <w:pPr>
        <w:pStyle w:val="BodyTextIndent2"/>
        <w:tabs>
          <w:tab w:val="clear" w:pos="1680"/>
          <w:tab w:val="clear" w:pos="2160"/>
        </w:tabs>
        <w:spacing w:before="0"/>
        <w:ind w:left="720" w:firstLine="0"/>
        <w:rPr>
          <w:szCs w:val="24"/>
        </w:rPr>
      </w:pPr>
      <w:r w:rsidRPr="00EA5244">
        <w:rPr>
          <w:szCs w:val="24"/>
        </w:rPr>
        <w:t>Each school identified in the appl</w:t>
      </w:r>
      <w:r w:rsidR="00020477">
        <w:rPr>
          <w:szCs w:val="24"/>
        </w:rPr>
        <w:t>ication that the LEA will serve</w:t>
      </w:r>
      <w:r w:rsidRPr="00EA5244">
        <w:rPr>
          <w:szCs w:val="24"/>
        </w:rPr>
        <w:t xml:space="preserve"> is required to implement a</w:t>
      </w:r>
      <w:r w:rsidR="006C6789" w:rsidRPr="00EA5244">
        <w:rPr>
          <w:szCs w:val="24"/>
        </w:rPr>
        <w:t xml:space="preserve">n approved, evidence-based </w:t>
      </w:r>
      <w:r w:rsidRPr="00EA5244">
        <w:rPr>
          <w:szCs w:val="24"/>
        </w:rPr>
        <w:t xml:space="preserve">curriculum </w:t>
      </w:r>
      <w:r w:rsidR="005D697D" w:rsidRPr="00EA5244">
        <w:rPr>
          <w:szCs w:val="24"/>
        </w:rPr>
        <w:t>program. An evidence-based curriculum consists of practices and strategies that have been vetted through rigorous research and has evidence of effectiveness</w:t>
      </w:r>
      <w:r w:rsidR="006C6789" w:rsidRPr="00EA5244">
        <w:rPr>
          <w:szCs w:val="24"/>
        </w:rPr>
        <w:t xml:space="preserve"> to prevent tobacco use for the </w:t>
      </w:r>
      <w:r w:rsidRPr="00EA5244">
        <w:rPr>
          <w:szCs w:val="24"/>
        </w:rPr>
        <w:t xml:space="preserve">specific student subgroup(s) selected in grades </w:t>
      </w:r>
      <w:r w:rsidR="005F29F9" w:rsidRPr="00EA5244">
        <w:rPr>
          <w:szCs w:val="24"/>
        </w:rPr>
        <w:t>6–12</w:t>
      </w:r>
      <w:r w:rsidR="001102F9" w:rsidRPr="00EA5244">
        <w:rPr>
          <w:szCs w:val="24"/>
        </w:rPr>
        <w:t>.</w:t>
      </w:r>
    </w:p>
    <w:p w14:paraId="40689B5D" w14:textId="77777777" w:rsidR="00EA43AA" w:rsidRPr="00EA5244" w:rsidRDefault="00EA43AA" w:rsidP="00AD207D">
      <w:pPr>
        <w:pStyle w:val="BodyTextIndent2"/>
        <w:tabs>
          <w:tab w:val="clear" w:pos="1680"/>
          <w:tab w:val="clear" w:pos="2160"/>
        </w:tabs>
        <w:spacing w:before="0" w:after="480"/>
        <w:ind w:left="720" w:firstLine="0"/>
        <w:rPr>
          <w:szCs w:val="24"/>
        </w:rPr>
      </w:pPr>
      <w:r w:rsidRPr="00EA5244">
        <w:rPr>
          <w:szCs w:val="24"/>
        </w:rPr>
        <w:t>Implementation is based on the grade levels for which the evidence-based curriculum is designed. If the selected program is designed to be implemented in two grade levels in grades six through eight, the expectation is that the implementation of the program will occur in grades six and seven or grades seven and eight as needed to meet implementation guidelines.</w:t>
      </w:r>
    </w:p>
    <w:p w14:paraId="081D08BE" w14:textId="77777777" w:rsidR="00416DFC" w:rsidRPr="00EA5244" w:rsidRDefault="00416DFC" w:rsidP="00AB2AF1">
      <w:pPr>
        <w:pStyle w:val="Heading4"/>
        <w:numPr>
          <w:ilvl w:val="0"/>
          <w:numId w:val="34"/>
        </w:numPr>
        <w:tabs>
          <w:tab w:val="clear" w:pos="3240"/>
          <w:tab w:val="clear" w:pos="3600"/>
          <w:tab w:val="clear" w:pos="4320"/>
          <w:tab w:val="clear" w:pos="5040"/>
          <w:tab w:val="clear" w:pos="5760"/>
          <w:tab w:val="clear" w:pos="6480"/>
          <w:tab w:val="clear" w:pos="7200"/>
          <w:tab w:val="clear" w:pos="7920"/>
          <w:tab w:val="clear" w:pos="8640"/>
          <w:tab w:val="clear" w:pos="9360"/>
        </w:tabs>
      </w:pPr>
      <w:bookmarkStart w:id="42" w:name="_Toc6831538"/>
      <w:r w:rsidRPr="00EA5244">
        <w:t>Implementation of a Youth Development Strategy</w:t>
      </w:r>
      <w:bookmarkEnd w:id="42"/>
    </w:p>
    <w:p w14:paraId="5CE51F36" w14:textId="77777777" w:rsidR="00416DFC" w:rsidRPr="00EA5244" w:rsidRDefault="00416DFC" w:rsidP="00AD207D">
      <w:pPr>
        <w:pStyle w:val="BodyTextIndent2"/>
        <w:tabs>
          <w:tab w:val="clear" w:pos="1680"/>
          <w:tab w:val="clear" w:pos="2160"/>
        </w:tabs>
        <w:spacing w:before="0" w:after="480"/>
        <w:ind w:left="720" w:firstLine="0"/>
        <w:rPr>
          <w:szCs w:val="24"/>
        </w:rPr>
      </w:pPr>
      <w:r w:rsidRPr="00EA5244">
        <w:rPr>
          <w:szCs w:val="24"/>
        </w:rPr>
        <w:t xml:space="preserve">Applicants are required to implement a </w:t>
      </w:r>
      <w:r w:rsidRPr="00EA5244">
        <w:rPr>
          <w:bCs w:val="0"/>
        </w:rPr>
        <w:t>tobacco-</w:t>
      </w:r>
      <w:r w:rsidRPr="00EA5244">
        <w:t xml:space="preserve">free </w:t>
      </w:r>
      <w:r w:rsidRPr="00EA5244">
        <w:rPr>
          <w:bCs w:val="0"/>
        </w:rPr>
        <w:t xml:space="preserve">focused </w:t>
      </w:r>
      <w:r w:rsidRPr="00EA5244">
        <w:rPr>
          <w:szCs w:val="24"/>
        </w:rPr>
        <w:t xml:space="preserve">youth development strategy. </w:t>
      </w:r>
      <w:r w:rsidR="00784428" w:rsidRPr="00EA5244">
        <w:rPr>
          <w:szCs w:val="24"/>
        </w:rPr>
        <w:t xml:space="preserve">Tobacco-free focused youth development strategies are defined as intentional, prosocial approaches that engage youth within their communities, schools, organizations, peer groups, and families in a manner that is productive and constructive; recognizes, utilizes, and enhances young people’s strengths; and promotes positive outcomes for young people by providing opportunities, fostering positive relationships, and furnishing the support needed to build on their leadership strengths. </w:t>
      </w:r>
      <w:r w:rsidRPr="00EA5244">
        <w:rPr>
          <w:szCs w:val="24"/>
        </w:rPr>
        <w:t xml:space="preserve">Youth development activities must have a direct relationship that supports tobacco-use prevention. Youth development strategies can be used to address the needs of the specific subgroup(s) identified for tobacco use </w:t>
      </w:r>
      <w:proofErr w:type="gramStart"/>
      <w:r w:rsidRPr="00EA5244">
        <w:rPr>
          <w:szCs w:val="24"/>
        </w:rPr>
        <w:t>at</w:t>
      </w:r>
      <w:proofErr w:type="gramEnd"/>
      <w:r w:rsidRPr="00EA5244">
        <w:rPr>
          <w:szCs w:val="24"/>
        </w:rPr>
        <w:t xml:space="preserve"> any of grades </w:t>
      </w:r>
      <w:r w:rsidR="00C4329D" w:rsidRPr="00EA5244">
        <w:rPr>
          <w:szCs w:val="24"/>
        </w:rPr>
        <w:t>6–12</w:t>
      </w:r>
      <w:r w:rsidRPr="00EA5244">
        <w:rPr>
          <w:szCs w:val="24"/>
        </w:rPr>
        <w:t>.</w:t>
      </w:r>
    </w:p>
    <w:p w14:paraId="5CEB51AD" w14:textId="77777777" w:rsidR="00416DFC" w:rsidRPr="00EA5244" w:rsidRDefault="00416DFC" w:rsidP="00AB2AF1">
      <w:pPr>
        <w:pStyle w:val="Heading4"/>
        <w:numPr>
          <w:ilvl w:val="0"/>
          <w:numId w:val="34"/>
        </w:numPr>
        <w:tabs>
          <w:tab w:val="clear" w:pos="3240"/>
          <w:tab w:val="clear" w:pos="3600"/>
          <w:tab w:val="clear" w:pos="4320"/>
          <w:tab w:val="clear" w:pos="5040"/>
          <w:tab w:val="clear" w:pos="5760"/>
          <w:tab w:val="clear" w:pos="6480"/>
          <w:tab w:val="clear" w:pos="7200"/>
          <w:tab w:val="clear" w:pos="7920"/>
          <w:tab w:val="clear" w:pos="8640"/>
          <w:tab w:val="clear" w:pos="9360"/>
        </w:tabs>
      </w:pPr>
      <w:bookmarkStart w:id="43" w:name="_Toc6831539"/>
      <w:r w:rsidRPr="00EA5244">
        <w:t>Intervention Strategies</w:t>
      </w:r>
      <w:bookmarkEnd w:id="43"/>
    </w:p>
    <w:p w14:paraId="4AA94BBD" w14:textId="77777777" w:rsidR="00416DFC" w:rsidRPr="00EA5244" w:rsidRDefault="00416DFC" w:rsidP="00AD207D">
      <w:pPr>
        <w:autoSpaceDE w:val="0"/>
        <w:autoSpaceDN w:val="0"/>
        <w:adjustRightInd w:val="0"/>
        <w:spacing w:after="480"/>
        <w:ind w:left="720"/>
        <w:rPr>
          <w:szCs w:val="24"/>
        </w:rPr>
      </w:pPr>
      <w:r w:rsidRPr="00EA5244">
        <w:rPr>
          <w:szCs w:val="24"/>
        </w:rPr>
        <w:t xml:space="preserve">Applicants </w:t>
      </w:r>
      <w:r w:rsidR="00191E22" w:rsidRPr="00EA5244">
        <w:rPr>
          <w:szCs w:val="24"/>
        </w:rPr>
        <w:t>are required to</w:t>
      </w:r>
      <w:r w:rsidRPr="00EA5244">
        <w:rPr>
          <w:szCs w:val="24"/>
        </w:rPr>
        <w:t xml:space="preserve"> identify the priority subgroup(s) that are most likely to begin tobacco use and provide intervention strategies to meet the needs of those students. </w:t>
      </w:r>
      <w:r w:rsidR="00784428" w:rsidRPr="00EA5244">
        <w:rPr>
          <w:szCs w:val="24"/>
        </w:rPr>
        <w:t xml:space="preserve">Intervention strategies are defined as a combination of program elements or strategies designed to produce behavior changes or improve health status among individuals or an entire group. </w:t>
      </w:r>
      <w:r w:rsidR="003A4B34" w:rsidRPr="00EA5244">
        <w:rPr>
          <w:szCs w:val="24"/>
        </w:rPr>
        <w:t xml:space="preserve">Interventions may include educational programs, new or stronger policies, improvements in the environment, or a health promotion campaign. </w:t>
      </w:r>
      <w:r w:rsidRPr="00EA5244">
        <w:rPr>
          <w:szCs w:val="24"/>
        </w:rPr>
        <w:t>The applicant is also strongly encouraged to intentionally solicit priority subgroup youth to participate in intervention strategies. Identification of these subgroups should be a component of the district’s</w:t>
      </w:r>
      <w:r w:rsidR="007121B1" w:rsidRPr="00EA5244">
        <w:rPr>
          <w:szCs w:val="24"/>
        </w:rPr>
        <w:t xml:space="preserve"> Needs A</w:t>
      </w:r>
      <w:r w:rsidRPr="00EA5244">
        <w:rPr>
          <w:szCs w:val="24"/>
        </w:rPr>
        <w:t>ssessment and should address subgroups with disproportionately high rates of tobacco use.</w:t>
      </w:r>
    </w:p>
    <w:p w14:paraId="5BCB6F18" w14:textId="77777777" w:rsidR="00416DFC" w:rsidRPr="00EA5244" w:rsidRDefault="00416DFC" w:rsidP="00AB2AF1">
      <w:pPr>
        <w:pStyle w:val="Heading4"/>
        <w:numPr>
          <w:ilvl w:val="0"/>
          <w:numId w:val="34"/>
        </w:numPr>
        <w:tabs>
          <w:tab w:val="clear" w:pos="3240"/>
          <w:tab w:val="clear" w:pos="3600"/>
          <w:tab w:val="clear" w:pos="4320"/>
          <w:tab w:val="clear" w:pos="5040"/>
          <w:tab w:val="clear" w:pos="5760"/>
          <w:tab w:val="clear" w:pos="6480"/>
          <w:tab w:val="clear" w:pos="7200"/>
          <w:tab w:val="clear" w:pos="7920"/>
          <w:tab w:val="clear" w:pos="8640"/>
          <w:tab w:val="clear" w:pos="9360"/>
        </w:tabs>
      </w:pPr>
      <w:bookmarkStart w:id="44" w:name="_Toc6831540"/>
      <w:r w:rsidRPr="00EA5244">
        <w:lastRenderedPageBreak/>
        <w:t>Cessation Activities or Referral Plan</w:t>
      </w:r>
      <w:bookmarkEnd w:id="44"/>
    </w:p>
    <w:p w14:paraId="2671D8F7" w14:textId="77777777" w:rsidR="00416DFC" w:rsidRPr="00EA5244" w:rsidRDefault="00416DFC" w:rsidP="002D3FD2">
      <w:pPr>
        <w:autoSpaceDE w:val="0"/>
        <w:autoSpaceDN w:val="0"/>
        <w:adjustRightInd w:val="0"/>
        <w:spacing w:after="480"/>
        <w:ind w:left="720"/>
        <w:rPr>
          <w:szCs w:val="24"/>
        </w:rPr>
      </w:pPr>
      <w:r w:rsidRPr="00EA5244">
        <w:rPr>
          <w:szCs w:val="24"/>
        </w:rPr>
        <w:t xml:space="preserve">Applicants </w:t>
      </w:r>
      <w:r w:rsidR="00191E22" w:rsidRPr="00EA5244">
        <w:rPr>
          <w:szCs w:val="24"/>
        </w:rPr>
        <w:t>are required to</w:t>
      </w:r>
      <w:r w:rsidRPr="00EA5244">
        <w:rPr>
          <w:szCs w:val="24"/>
        </w:rPr>
        <w:t xml:space="preserve"> identify the specific subgroup(s) currently using tobacco and either provide current tobacco users with voluntary cessation services or describe a plan to refer them to cessation classes provided by the community.</w:t>
      </w:r>
      <w:r w:rsidR="00925952" w:rsidRPr="00EA5244">
        <w:rPr>
          <w:szCs w:val="24"/>
        </w:rPr>
        <w:t xml:space="preserve"> </w:t>
      </w:r>
      <w:r w:rsidR="00B50532" w:rsidRPr="00EA5244">
        <w:rPr>
          <w:szCs w:val="24"/>
        </w:rPr>
        <w:t xml:space="preserve">Applicants may </w:t>
      </w:r>
      <w:r w:rsidR="00B50532" w:rsidRPr="00EA5244">
        <w:rPr>
          <w:rFonts w:eastAsiaTheme="majorEastAsia"/>
        </w:rPr>
        <w:t xml:space="preserve">refer to the </w:t>
      </w:r>
      <w:r w:rsidR="00CB08FD" w:rsidRPr="00EA5244">
        <w:rPr>
          <w:rFonts w:eastAsiaTheme="majorEastAsia"/>
        </w:rPr>
        <w:t xml:space="preserve">CDE </w:t>
      </w:r>
      <w:r w:rsidR="00CB08FD">
        <w:rPr>
          <w:rFonts w:eastAsiaTheme="majorEastAsia"/>
        </w:rPr>
        <w:t xml:space="preserve">TUPE </w:t>
      </w:r>
      <w:r w:rsidR="00CB08FD" w:rsidRPr="00EA5244">
        <w:rPr>
          <w:rFonts w:eastAsiaTheme="majorEastAsia"/>
        </w:rPr>
        <w:t xml:space="preserve">Resource page </w:t>
      </w:r>
      <w:r w:rsidR="00B40321">
        <w:rPr>
          <w:rFonts w:eastAsiaTheme="majorEastAsia"/>
        </w:rPr>
        <w:t>in Appendix 4</w:t>
      </w:r>
      <w:r w:rsidR="00AF4A72" w:rsidRPr="00EA5244">
        <w:rPr>
          <w:rFonts w:eastAsiaTheme="majorEastAsia"/>
        </w:rPr>
        <w:t xml:space="preserve">. </w:t>
      </w:r>
      <w:r w:rsidRPr="00EA5244">
        <w:rPr>
          <w:szCs w:val="24"/>
        </w:rPr>
        <w:t>Applicants may propose other activities to address the required prevention program activities and strategies. These activities must have a direct relationship to tobacco-use prevention and must be justifie</w:t>
      </w:r>
      <w:r w:rsidR="002D3FD2" w:rsidRPr="00EA5244">
        <w:rPr>
          <w:szCs w:val="24"/>
        </w:rPr>
        <w:t>d in the application narrative.</w:t>
      </w:r>
    </w:p>
    <w:p w14:paraId="789D4F1F" w14:textId="77777777" w:rsidR="004B47B8" w:rsidRPr="00EA5244" w:rsidRDefault="00D65F72" w:rsidP="00AB2AF1">
      <w:pPr>
        <w:pStyle w:val="Heading4"/>
        <w:numPr>
          <w:ilvl w:val="0"/>
          <w:numId w:val="34"/>
        </w:numPr>
        <w:tabs>
          <w:tab w:val="clear" w:pos="3240"/>
          <w:tab w:val="clear" w:pos="3600"/>
          <w:tab w:val="clear" w:pos="4320"/>
          <w:tab w:val="clear" w:pos="5040"/>
          <w:tab w:val="clear" w:pos="5760"/>
          <w:tab w:val="clear" w:pos="6480"/>
          <w:tab w:val="clear" w:pos="7200"/>
          <w:tab w:val="clear" w:pos="7920"/>
          <w:tab w:val="clear" w:pos="8640"/>
          <w:tab w:val="clear" w:pos="9360"/>
        </w:tabs>
      </w:pPr>
      <w:bookmarkStart w:id="45" w:name="_Toc534785503"/>
      <w:bookmarkStart w:id="46" w:name="_Toc534785593"/>
      <w:bookmarkStart w:id="47" w:name="_Toc534786334"/>
      <w:bookmarkStart w:id="48" w:name="_Toc534786564"/>
      <w:bookmarkStart w:id="49" w:name="_Toc534787263"/>
      <w:bookmarkStart w:id="50" w:name="_Toc534787463"/>
      <w:bookmarkStart w:id="51" w:name="_Toc534788231"/>
      <w:bookmarkStart w:id="52" w:name="_Toc6831541"/>
      <w:bookmarkEnd w:id="45"/>
      <w:bookmarkEnd w:id="46"/>
      <w:bookmarkEnd w:id="47"/>
      <w:bookmarkEnd w:id="48"/>
      <w:bookmarkEnd w:id="49"/>
      <w:bookmarkEnd w:id="50"/>
      <w:bookmarkEnd w:id="51"/>
      <w:r w:rsidRPr="00EA5244">
        <w:t xml:space="preserve">California Healthy Kids </w:t>
      </w:r>
      <w:r w:rsidR="004B47B8" w:rsidRPr="00EA5244">
        <w:t>Survey Requirements</w:t>
      </w:r>
      <w:bookmarkEnd w:id="52"/>
    </w:p>
    <w:p w14:paraId="45F15ED5" w14:textId="77777777" w:rsidR="004B47B8" w:rsidRPr="00EA5244" w:rsidRDefault="004B47B8" w:rsidP="00ED2CC0">
      <w:pPr>
        <w:pStyle w:val="BodyTextIndent2"/>
        <w:spacing w:before="0"/>
        <w:ind w:left="720" w:firstLine="0"/>
        <w:rPr>
          <w:szCs w:val="24"/>
        </w:rPr>
      </w:pPr>
      <w:r w:rsidRPr="00EA5244">
        <w:rPr>
          <w:szCs w:val="24"/>
        </w:rPr>
        <w:t>All successful grantees</w:t>
      </w:r>
      <w:r w:rsidR="00416DFC" w:rsidRPr="00EA5244">
        <w:rPr>
          <w:szCs w:val="24"/>
        </w:rPr>
        <w:t xml:space="preserve"> (</w:t>
      </w:r>
      <w:r w:rsidRPr="00EA5244">
        <w:rPr>
          <w:szCs w:val="24"/>
        </w:rPr>
        <w:t>districts and schools</w:t>
      </w:r>
      <w:r w:rsidR="00416DFC" w:rsidRPr="00EA5244">
        <w:rPr>
          <w:szCs w:val="24"/>
        </w:rPr>
        <w:t>)</w:t>
      </w:r>
      <w:r w:rsidRPr="00EA5244">
        <w:rPr>
          <w:szCs w:val="24"/>
        </w:rPr>
        <w:t xml:space="preserve"> </w:t>
      </w:r>
      <w:r w:rsidR="00191E22" w:rsidRPr="00EA5244">
        <w:rPr>
          <w:szCs w:val="24"/>
        </w:rPr>
        <w:t>are</w:t>
      </w:r>
      <w:r w:rsidRPr="00EA5244">
        <w:rPr>
          <w:szCs w:val="24"/>
        </w:rPr>
        <w:t xml:space="preserve"> required to conduct the district-level CHKS</w:t>
      </w:r>
      <w:r w:rsidR="00674C64" w:rsidRPr="00EA5244">
        <w:rPr>
          <w:szCs w:val="24"/>
        </w:rPr>
        <w:t xml:space="preserve"> Core Module to the</w:t>
      </w:r>
      <w:r w:rsidRPr="00EA5244">
        <w:rPr>
          <w:szCs w:val="24"/>
        </w:rPr>
        <w:t xml:space="preserve"> </w:t>
      </w:r>
      <w:r w:rsidR="002E60E4" w:rsidRPr="00EA5244">
        <w:rPr>
          <w:szCs w:val="24"/>
        </w:rPr>
        <w:t>subgroup</w:t>
      </w:r>
      <w:r w:rsidRPr="00EA5244">
        <w:rPr>
          <w:szCs w:val="24"/>
        </w:rPr>
        <w:t xml:space="preserve"> population of students in grades seven, nine, and eleven. Survey results, to the extent possible, must be reported by school site and student ethnicity. The survey is to be administered within the first year of funding and at least every other year thereafter </w:t>
      </w:r>
      <w:proofErr w:type="gramStart"/>
      <w:r w:rsidRPr="00EA5244">
        <w:rPr>
          <w:szCs w:val="24"/>
        </w:rPr>
        <w:t>as long as</w:t>
      </w:r>
      <w:proofErr w:type="gramEnd"/>
      <w:r w:rsidRPr="00EA5244">
        <w:rPr>
          <w:szCs w:val="24"/>
        </w:rPr>
        <w:t xml:space="preserve"> funding is received. If an LEA has conducted the CHKS in the 201</w:t>
      </w:r>
      <w:r w:rsidR="00625777" w:rsidRPr="00EA5244">
        <w:rPr>
          <w:szCs w:val="24"/>
        </w:rPr>
        <w:t>8–</w:t>
      </w:r>
      <w:r w:rsidR="006E3B23" w:rsidRPr="00EA5244">
        <w:rPr>
          <w:szCs w:val="24"/>
        </w:rPr>
        <w:t xml:space="preserve">19 </w:t>
      </w:r>
      <w:r w:rsidRPr="00EA5244">
        <w:rPr>
          <w:szCs w:val="24"/>
        </w:rPr>
        <w:t>school year and is planning</w:t>
      </w:r>
      <w:r w:rsidR="006E3B23" w:rsidRPr="00EA5244">
        <w:rPr>
          <w:szCs w:val="24"/>
        </w:rPr>
        <w:t xml:space="preserve"> to conduct the CHKS in the 2019–20</w:t>
      </w:r>
      <w:r w:rsidRPr="00EA5244">
        <w:rPr>
          <w:szCs w:val="24"/>
        </w:rPr>
        <w:t xml:space="preserve"> school year, the LEA may continue conducting the survey every other year and does not need to conduct </w:t>
      </w:r>
      <w:r w:rsidR="008A646E" w:rsidRPr="00EA5244">
        <w:rPr>
          <w:szCs w:val="24"/>
        </w:rPr>
        <w:t>it within the first year of the</w:t>
      </w:r>
      <w:r w:rsidRPr="00EA5244">
        <w:rPr>
          <w:szCs w:val="24"/>
        </w:rPr>
        <w:t xml:space="preserve"> grant. Applicants are encouraged to refer to an individual LEA’s adopted policies and administrative regulations regarding conducting student surveys and receiving parental permission. For additional information regarding the administration</w:t>
      </w:r>
      <w:r w:rsidR="00325343" w:rsidRPr="00EA5244">
        <w:rPr>
          <w:szCs w:val="24"/>
        </w:rPr>
        <w:t xml:space="preserve"> of the CHKS, visit the WestEd </w:t>
      </w:r>
      <w:r w:rsidR="00773E51" w:rsidRPr="00EA5244">
        <w:rPr>
          <w:szCs w:val="24"/>
        </w:rPr>
        <w:t xml:space="preserve">California School Climate, Health, and Learning Surveys </w:t>
      </w:r>
      <w:r w:rsidR="00325343" w:rsidRPr="00EA5244">
        <w:rPr>
          <w:szCs w:val="24"/>
        </w:rPr>
        <w:t>web</w:t>
      </w:r>
      <w:r w:rsidRPr="00EA5244">
        <w:rPr>
          <w:szCs w:val="24"/>
        </w:rPr>
        <w:t xml:space="preserve">site at </w:t>
      </w:r>
      <w:hyperlink r:id="rId30" w:tooltip="WestEd California School Climate, Health, and Learning Surveys Website Link" w:history="1">
        <w:r w:rsidR="006E3B23" w:rsidRPr="00EA5244">
          <w:rPr>
            <w:rStyle w:val="Hyperlink"/>
            <w:rFonts w:cs="Arial"/>
            <w:szCs w:val="24"/>
          </w:rPr>
          <w:t>https://calschls.org/</w:t>
        </w:r>
        <w:r w:rsidR="006A1094" w:rsidRPr="00EA5244">
          <w:rPr>
            <w:rStyle w:val="Hyperlink"/>
            <w:rFonts w:cs="Arial"/>
            <w:szCs w:val="24"/>
          </w:rPr>
          <w:t>reports-data/query-calschls/</w:t>
        </w:r>
      </w:hyperlink>
      <w:r w:rsidR="00D47523" w:rsidRPr="00EA5244">
        <w:rPr>
          <w:szCs w:val="24"/>
        </w:rPr>
        <w:t>.</w:t>
      </w:r>
    </w:p>
    <w:p w14:paraId="57CFF3E9" w14:textId="77777777" w:rsidR="0029220C" w:rsidRPr="00EA5244" w:rsidRDefault="004B47B8" w:rsidP="009864C0">
      <w:pPr>
        <w:pStyle w:val="BodyTextIndent2"/>
        <w:spacing w:before="0" w:after="480"/>
        <w:ind w:left="720" w:firstLine="0"/>
        <w:rPr>
          <w:szCs w:val="24"/>
        </w:rPr>
      </w:pPr>
      <w:r w:rsidRPr="00EA5244">
        <w:rPr>
          <w:szCs w:val="24"/>
        </w:rPr>
        <w:t xml:space="preserve">Additionally, </w:t>
      </w:r>
      <w:r w:rsidR="002E60E4" w:rsidRPr="00EA5244">
        <w:rPr>
          <w:szCs w:val="24"/>
        </w:rPr>
        <w:t xml:space="preserve">each successful </w:t>
      </w:r>
      <w:r w:rsidRPr="00EA5244">
        <w:rPr>
          <w:szCs w:val="24"/>
        </w:rPr>
        <w:t>grant</w:t>
      </w:r>
      <w:r w:rsidR="002E60E4" w:rsidRPr="00EA5244">
        <w:rPr>
          <w:szCs w:val="24"/>
        </w:rPr>
        <w:t>ee</w:t>
      </w:r>
      <w:r w:rsidRPr="00EA5244">
        <w:rPr>
          <w:szCs w:val="24"/>
        </w:rPr>
        <w:t xml:space="preserve"> and schools must participate</w:t>
      </w:r>
      <w:r w:rsidR="002E60E4" w:rsidRPr="00EA5244">
        <w:rPr>
          <w:szCs w:val="24"/>
        </w:rPr>
        <w:t>, if selected,</w:t>
      </w:r>
      <w:r w:rsidRPr="00EA5244">
        <w:rPr>
          <w:szCs w:val="24"/>
        </w:rPr>
        <w:t xml:space="preserve"> in the California Student Tobacco Survey (CS</w:t>
      </w:r>
      <w:r w:rsidR="00D414C5" w:rsidRPr="00EA5244">
        <w:rPr>
          <w:szCs w:val="24"/>
        </w:rPr>
        <w:t>TS) administered by the CDPH</w:t>
      </w:r>
      <w:r w:rsidRPr="00EA5244">
        <w:rPr>
          <w:szCs w:val="24"/>
        </w:rPr>
        <w:t xml:space="preserve"> and the Evaluation of Tobacco-Use Prevention Education Programs in California conducted under the auspices of the University of California</w:t>
      </w:r>
      <w:r w:rsidR="00625777" w:rsidRPr="00EA5244">
        <w:rPr>
          <w:szCs w:val="24"/>
        </w:rPr>
        <w:t>,</w:t>
      </w:r>
      <w:r w:rsidRPr="00EA5244">
        <w:rPr>
          <w:szCs w:val="24"/>
        </w:rPr>
        <w:t xml:space="preserve"> Office of the President’s Tobacco-Related Disease and Research Program. The results of this statewide biennial evaluation will be made available to the CDE for the purposes of improving its ability to implement and oversee school-based tobacco-use prevention programs and to determine to what extent schools have reduced the smoking prevalence rate for high school youth. Students in grades six, eight, ten, and twelve, as well as sc</w:t>
      </w:r>
      <w:r w:rsidR="00851898" w:rsidRPr="00EA5244">
        <w:rPr>
          <w:szCs w:val="24"/>
        </w:rPr>
        <w:t>hool and district TUPE Program A</w:t>
      </w:r>
      <w:r w:rsidRPr="00EA5244">
        <w:rPr>
          <w:szCs w:val="24"/>
        </w:rPr>
        <w:t xml:space="preserve">dministrators, will be among the participants of this evaluation. </w:t>
      </w:r>
      <w:r w:rsidR="007E00BF">
        <w:rPr>
          <w:szCs w:val="24"/>
        </w:rPr>
        <w:t>All</w:t>
      </w:r>
      <w:r w:rsidRPr="00EA5244">
        <w:rPr>
          <w:szCs w:val="24"/>
        </w:rPr>
        <w:t xml:space="preserve"> schools in the LEA</w:t>
      </w:r>
      <w:r w:rsidR="007E00BF">
        <w:rPr>
          <w:szCs w:val="24"/>
        </w:rPr>
        <w:t xml:space="preserve"> must participate</w:t>
      </w:r>
      <w:r w:rsidRPr="00EA5244">
        <w:rPr>
          <w:szCs w:val="24"/>
        </w:rPr>
        <w:t xml:space="preserve">, including those not listed in the grant application. As with the CHKS, the CSTS is conducted in accordance with board policy </w:t>
      </w:r>
      <w:r w:rsidR="00625777" w:rsidRPr="00EA5244">
        <w:rPr>
          <w:szCs w:val="24"/>
        </w:rPr>
        <w:t>on parental consent and requires</w:t>
      </w:r>
      <w:r w:rsidRPr="00EA5244">
        <w:rPr>
          <w:szCs w:val="24"/>
        </w:rPr>
        <w:t xml:space="preserve"> beginning-of-the-year notice to par</w:t>
      </w:r>
      <w:r w:rsidR="00020477">
        <w:rPr>
          <w:szCs w:val="24"/>
        </w:rPr>
        <w:t>ents. The next anticipated a</w:t>
      </w:r>
      <w:r w:rsidRPr="00EA5244">
        <w:rPr>
          <w:szCs w:val="24"/>
        </w:rPr>
        <w:t>dministrations of</w:t>
      </w:r>
      <w:r w:rsidR="00851898" w:rsidRPr="00EA5244">
        <w:rPr>
          <w:szCs w:val="24"/>
        </w:rPr>
        <w:t xml:space="preserve"> the CSTS will occur during the</w:t>
      </w:r>
      <w:r w:rsidR="00512DA8" w:rsidRPr="00EA5244">
        <w:rPr>
          <w:szCs w:val="24"/>
        </w:rPr>
        <w:t xml:space="preserve"> </w:t>
      </w:r>
      <w:r w:rsidR="00ED2CC0" w:rsidRPr="00EA5244">
        <w:rPr>
          <w:szCs w:val="24"/>
        </w:rPr>
        <w:t>2019–</w:t>
      </w:r>
      <w:r w:rsidR="00625777" w:rsidRPr="00EA5244">
        <w:rPr>
          <w:szCs w:val="24"/>
        </w:rPr>
        <w:t>20</w:t>
      </w:r>
      <w:r w:rsidR="006E3B23" w:rsidRPr="00EA5244">
        <w:rPr>
          <w:szCs w:val="24"/>
        </w:rPr>
        <w:t xml:space="preserve"> and 2020</w:t>
      </w:r>
      <w:r w:rsidR="00B77213" w:rsidRPr="00EA5244">
        <w:rPr>
          <w:szCs w:val="24"/>
        </w:rPr>
        <w:t>–</w:t>
      </w:r>
      <w:r w:rsidR="006E3B23" w:rsidRPr="00EA5244">
        <w:rPr>
          <w:szCs w:val="24"/>
        </w:rPr>
        <w:t>21</w:t>
      </w:r>
      <w:r w:rsidRPr="00EA5244">
        <w:rPr>
          <w:szCs w:val="24"/>
        </w:rPr>
        <w:t xml:space="preserve"> school years.</w:t>
      </w:r>
    </w:p>
    <w:p w14:paraId="5FCD0603" w14:textId="77777777" w:rsidR="006C6789" w:rsidRPr="00EA5244" w:rsidRDefault="0029220C" w:rsidP="00AB2AF1">
      <w:pPr>
        <w:pStyle w:val="Heading4"/>
        <w:numPr>
          <w:ilvl w:val="0"/>
          <w:numId w:val="34"/>
        </w:numPr>
        <w:tabs>
          <w:tab w:val="clear" w:pos="3240"/>
          <w:tab w:val="clear" w:pos="3600"/>
          <w:tab w:val="clear" w:pos="4320"/>
          <w:tab w:val="clear" w:pos="5040"/>
          <w:tab w:val="clear" w:pos="5760"/>
          <w:tab w:val="clear" w:pos="6480"/>
          <w:tab w:val="clear" w:pos="7200"/>
          <w:tab w:val="clear" w:pos="7920"/>
          <w:tab w:val="clear" w:pos="8640"/>
          <w:tab w:val="clear" w:pos="9360"/>
        </w:tabs>
      </w:pPr>
      <w:bookmarkStart w:id="53" w:name="_Toc6831542"/>
      <w:r w:rsidRPr="00EA5244">
        <w:t>Program Assurances</w:t>
      </w:r>
      <w:bookmarkEnd w:id="53"/>
    </w:p>
    <w:p w14:paraId="576C8F29" w14:textId="77777777" w:rsidR="001614DC" w:rsidRPr="00EA5244" w:rsidRDefault="002D48D3" w:rsidP="00266AD3">
      <w:pPr>
        <w:pStyle w:val="BodyTextIndent2"/>
        <w:numPr>
          <w:ilvl w:val="0"/>
          <w:numId w:val="8"/>
        </w:numPr>
        <w:tabs>
          <w:tab w:val="clear" w:pos="1680"/>
          <w:tab w:val="clear" w:pos="2160"/>
        </w:tabs>
        <w:autoSpaceDE/>
        <w:autoSpaceDN/>
        <w:adjustRightInd/>
        <w:spacing w:before="0"/>
        <w:ind w:left="1080"/>
        <w:rPr>
          <w:b/>
          <w:szCs w:val="24"/>
        </w:rPr>
      </w:pPr>
      <w:r w:rsidRPr="00EA5244">
        <w:t>Program Assurances</w:t>
      </w:r>
      <w:r w:rsidR="00020477">
        <w:t>,</w:t>
      </w:r>
      <w:r w:rsidR="001614DC" w:rsidRPr="00EA5244">
        <w:rPr>
          <w:szCs w:val="24"/>
        </w:rPr>
        <w:t xml:space="preserve"> General Assurances</w:t>
      </w:r>
      <w:r w:rsidR="00020477">
        <w:rPr>
          <w:szCs w:val="24"/>
        </w:rPr>
        <w:t>,</w:t>
      </w:r>
      <w:r w:rsidR="001614DC" w:rsidRPr="00EA5244">
        <w:rPr>
          <w:szCs w:val="24"/>
        </w:rPr>
        <w:t xml:space="preserve"> and Certifications</w:t>
      </w:r>
    </w:p>
    <w:p w14:paraId="7ABCEB36" w14:textId="77777777" w:rsidR="001614DC" w:rsidRPr="00EA5244" w:rsidRDefault="002E60E4" w:rsidP="000C3376">
      <w:pPr>
        <w:spacing w:after="240"/>
        <w:ind w:left="1080"/>
        <w:rPr>
          <w:szCs w:val="24"/>
        </w:rPr>
      </w:pPr>
      <w:r w:rsidRPr="00EA5244">
        <w:rPr>
          <w:szCs w:val="24"/>
        </w:rPr>
        <w:lastRenderedPageBreak/>
        <w:t xml:space="preserve">Each successful grantee must provide </w:t>
      </w:r>
      <w:r w:rsidR="001614DC" w:rsidRPr="00EA5244">
        <w:rPr>
          <w:szCs w:val="24"/>
        </w:rPr>
        <w:t xml:space="preserve">General Assurances and Certifications as a condition of receiving CDE funds. Applicants do not need to sign and return the General Assurances and Certification with the application; instead, </w:t>
      </w:r>
      <w:r w:rsidRPr="00EA5244">
        <w:rPr>
          <w:szCs w:val="24"/>
        </w:rPr>
        <w:t>immediately follow</w:t>
      </w:r>
      <w:r w:rsidR="00020477">
        <w:rPr>
          <w:szCs w:val="24"/>
        </w:rPr>
        <w:t>ing</w:t>
      </w:r>
      <w:r w:rsidRPr="00EA5244">
        <w:rPr>
          <w:szCs w:val="24"/>
        </w:rPr>
        <w:t xml:space="preserve"> notice of award, each successful grantee </w:t>
      </w:r>
      <w:r w:rsidR="001614DC" w:rsidRPr="00EA5244">
        <w:rPr>
          <w:szCs w:val="24"/>
        </w:rPr>
        <w:t xml:space="preserve">must download the </w:t>
      </w:r>
      <w:r w:rsidRPr="00EA5244">
        <w:rPr>
          <w:szCs w:val="24"/>
        </w:rPr>
        <w:t>updated</w:t>
      </w:r>
      <w:r w:rsidR="001614DC" w:rsidRPr="00EA5244">
        <w:rPr>
          <w:szCs w:val="24"/>
        </w:rPr>
        <w:t xml:space="preserve"> General Assurances and Certifications and retain copies of signed documents for their records and for audit purposes. Please visit the CDE General Assurances and Certifications web page at </w:t>
      </w:r>
      <w:hyperlink r:id="rId31" w:tooltip="California Department of Education General Assurances and Certifications Web Page Link " w:history="1">
        <w:r w:rsidR="001614DC" w:rsidRPr="00EA5244">
          <w:rPr>
            <w:rStyle w:val="Hyperlink"/>
            <w:szCs w:val="24"/>
          </w:rPr>
          <w:t>https://www.cde.ca.gov/fg/fo/fm/ff.asp</w:t>
        </w:r>
      </w:hyperlink>
      <w:r w:rsidR="001614DC" w:rsidRPr="00EA5244">
        <w:rPr>
          <w:szCs w:val="24"/>
        </w:rPr>
        <w:t>.</w:t>
      </w:r>
    </w:p>
    <w:p w14:paraId="3C987638" w14:textId="77777777" w:rsidR="001614DC" w:rsidRPr="00EA5244" w:rsidRDefault="001614DC" w:rsidP="00266AD3">
      <w:pPr>
        <w:pStyle w:val="BodyTextIndent2"/>
        <w:numPr>
          <w:ilvl w:val="0"/>
          <w:numId w:val="8"/>
        </w:numPr>
        <w:tabs>
          <w:tab w:val="clear" w:pos="1680"/>
          <w:tab w:val="clear" w:pos="2160"/>
        </w:tabs>
        <w:autoSpaceDE/>
        <w:autoSpaceDN/>
        <w:adjustRightInd/>
        <w:spacing w:before="0"/>
        <w:ind w:left="1080"/>
        <w:rPr>
          <w:b/>
          <w:szCs w:val="24"/>
        </w:rPr>
      </w:pPr>
      <w:r w:rsidRPr="00EA5244">
        <w:rPr>
          <w:szCs w:val="24"/>
        </w:rPr>
        <w:t>Tobacco-Use Prevention Education Program Assurances</w:t>
      </w:r>
    </w:p>
    <w:p w14:paraId="3FFC2912" w14:textId="77777777" w:rsidR="001614DC" w:rsidRPr="00EA5244" w:rsidRDefault="001614DC" w:rsidP="000C3376">
      <w:pPr>
        <w:spacing w:after="240"/>
        <w:ind w:left="1080"/>
        <w:rPr>
          <w:szCs w:val="24"/>
        </w:rPr>
      </w:pPr>
      <w:r w:rsidRPr="00EA5244">
        <w:rPr>
          <w:bCs w:val="0"/>
          <w:szCs w:val="24"/>
        </w:rPr>
        <w:t>The applicant agency</w:t>
      </w:r>
      <w:r w:rsidR="002E60E4" w:rsidRPr="00EA5244">
        <w:rPr>
          <w:bCs w:val="0"/>
          <w:szCs w:val="24"/>
        </w:rPr>
        <w:t>, on behalf of the</w:t>
      </w:r>
      <w:r w:rsidRPr="00EA5244">
        <w:rPr>
          <w:bCs w:val="0"/>
          <w:szCs w:val="24"/>
        </w:rPr>
        <w:t xml:space="preserve"> school districts and </w:t>
      </w:r>
      <w:r w:rsidR="002E60E4" w:rsidRPr="00EA5244">
        <w:rPr>
          <w:bCs w:val="0"/>
          <w:szCs w:val="24"/>
        </w:rPr>
        <w:t xml:space="preserve">any </w:t>
      </w:r>
      <w:r w:rsidRPr="00EA5244">
        <w:rPr>
          <w:bCs w:val="0"/>
          <w:szCs w:val="24"/>
        </w:rPr>
        <w:t>schools identified in the application</w:t>
      </w:r>
      <w:r w:rsidR="002E60E4" w:rsidRPr="00EA5244">
        <w:rPr>
          <w:bCs w:val="0"/>
          <w:szCs w:val="24"/>
        </w:rPr>
        <w:t>,</w:t>
      </w:r>
      <w:r w:rsidRPr="00EA5244">
        <w:rPr>
          <w:bCs w:val="0"/>
          <w:szCs w:val="24"/>
        </w:rPr>
        <w:t xml:space="preserve"> agree to the following:</w:t>
      </w:r>
    </w:p>
    <w:p w14:paraId="47C07280" w14:textId="77777777" w:rsidR="001614DC" w:rsidRPr="00EA5244" w:rsidRDefault="001614DC" w:rsidP="0009386E">
      <w:pPr>
        <w:pStyle w:val="ListParagraph"/>
        <w:numPr>
          <w:ilvl w:val="0"/>
          <w:numId w:val="9"/>
        </w:numPr>
        <w:spacing w:after="240"/>
        <w:ind w:left="1800"/>
        <w:rPr>
          <w:szCs w:val="24"/>
        </w:rPr>
      </w:pPr>
      <w:r w:rsidRPr="00EA5244">
        <w:rPr>
          <w:bCs w:val="0"/>
          <w:szCs w:val="24"/>
        </w:rPr>
        <w:t xml:space="preserve">Enforce the Tobacco-Free School Policy as described in </w:t>
      </w:r>
      <w:r w:rsidRPr="00EA5244">
        <w:rPr>
          <w:bCs w:val="0"/>
          <w:i/>
          <w:szCs w:val="24"/>
        </w:rPr>
        <w:t>HSC</w:t>
      </w:r>
      <w:r w:rsidRPr="00EA5244">
        <w:rPr>
          <w:bCs w:val="0"/>
          <w:szCs w:val="24"/>
        </w:rPr>
        <w:t xml:space="preserve"> Section 104420(n)(2).</w:t>
      </w:r>
    </w:p>
    <w:p w14:paraId="3CF585F9" w14:textId="77777777" w:rsidR="001614DC" w:rsidRPr="00EA5244" w:rsidRDefault="001614DC" w:rsidP="0009386E">
      <w:pPr>
        <w:pStyle w:val="ListParagraph"/>
        <w:numPr>
          <w:ilvl w:val="0"/>
          <w:numId w:val="9"/>
        </w:numPr>
        <w:spacing w:after="240"/>
        <w:ind w:left="1800"/>
        <w:rPr>
          <w:szCs w:val="24"/>
        </w:rPr>
      </w:pPr>
      <w:r w:rsidRPr="00EA5244">
        <w:rPr>
          <w:szCs w:val="24"/>
        </w:rPr>
        <w:t>Neither receive, nor apply for funds, educational materials, or services from the tobacco industry or any agency which has received funding from the tobacco industry to implement tobacco-use prevention or intervention programs.</w:t>
      </w:r>
    </w:p>
    <w:p w14:paraId="32216365" w14:textId="77777777" w:rsidR="001614DC" w:rsidRPr="00EA5244" w:rsidRDefault="001614DC" w:rsidP="0009386E">
      <w:pPr>
        <w:pStyle w:val="ListParagraph"/>
        <w:numPr>
          <w:ilvl w:val="0"/>
          <w:numId w:val="9"/>
        </w:numPr>
        <w:spacing w:after="240"/>
        <w:ind w:left="1800"/>
        <w:rPr>
          <w:szCs w:val="24"/>
        </w:rPr>
      </w:pPr>
      <w:r w:rsidRPr="00EA5244">
        <w:rPr>
          <w:szCs w:val="24"/>
        </w:rPr>
        <w:t xml:space="preserve">Administer the district-level CHKS Core Module as described in this RFA under </w:t>
      </w:r>
      <w:r w:rsidR="009C5705" w:rsidRPr="00EA5244">
        <w:rPr>
          <w:szCs w:val="24"/>
        </w:rPr>
        <w:t>CHKS</w:t>
      </w:r>
      <w:r w:rsidRPr="00EA5244">
        <w:rPr>
          <w:szCs w:val="24"/>
        </w:rPr>
        <w:t xml:space="preserve"> Requirements.</w:t>
      </w:r>
    </w:p>
    <w:p w14:paraId="45EEED89" w14:textId="77777777" w:rsidR="001614DC" w:rsidRPr="00EA5244" w:rsidRDefault="001614DC" w:rsidP="0009386E">
      <w:pPr>
        <w:pStyle w:val="ListParagraph"/>
        <w:numPr>
          <w:ilvl w:val="0"/>
          <w:numId w:val="9"/>
        </w:numPr>
        <w:spacing w:after="240"/>
        <w:ind w:left="1800"/>
        <w:rPr>
          <w:szCs w:val="24"/>
        </w:rPr>
      </w:pPr>
      <w:r w:rsidRPr="00EA5244">
        <w:rPr>
          <w:szCs w:val="24"/>
        </w:rPr>
        <w:t xml:space="preserve">Participate in external evaluations by researchers as described in this RFA under </w:t>
      </w:r>
      <w:r w:rsidR="009C5705" w:rsidRPr="00EA5244">
        <w:rPr>
          <w:szCs w:val="24"/>
        </w:rPr>
        <w:t>CHKS</w:t>
      </w:r>
      <w:r w:rsidRPr="00EA5244">
        <w:rPr>
          <w:szCs w:val="24"/>
        </w:rPr>
        <w:t xml:space="preserve"> Requirements.</w:t>
      </w:r>
    </w:p>
    <w:p w14:paraId="7A1B846C" w14:textId="77777777" w:rsidR="001614DC" w:rsidRPr="00EA5244" w:rsidRDefault="001614DC" w:rsidP="0009386E">
      <w:pPr>
        <w:pStyle w:val="ListParagraph"/>
        <w:numPr>
          <w:ilvl w:val="0"/>
          <w:numId w:val="9"/>
        </w:numPr>
        <w:spacing w:after="240"/>
        <w:ind w:left="1800"/>
        <w:rPr>
          <w:szCs w:val="24"/>
        </w:rPr>
      </w:pPr>
      <w:r w:rsidRPr="00EA5244">
        <w:rPr>
          <w:szCs w:val="24"/>
        </w:rPr>
        <w:t>Participate, if selected, as a reader for subsequent cohorts of TUPE competitive grants.</w:t>
      </w:r>
    </w:p>
    <w:p w14:paraId="0CB41368" w14:textId="77777777" w:rsidR="001614DC" w:rsidRPr="00EA5244" w:rsidRDefault="001614DC" w:rsidP="0009386E">
      <w:pPr>
        <w:pStyle w:val="ListParagraph"/>
        <w:numPr>
          <w:ilvl w:val="0"/>
          <w:numId w:val="9"/>
        </w:numPr>
        <w:spacing w:after="240"/>
        <w:ind w:left="1800"/>
        <w:rPr>
          <w:szCs w:val="24"/>
        </w:rPr>
      </w:pPr>
      <w:r w:rsidRPr="00EA5244">
        <w:rPr>
          <w:szCs w:val="24"/>
        </w:rPr>
        <w:t xml:space="preserve">Implement a systemic and ongoing process to (1) collect data; (2) ensure that the program resulting from this Health Disparities grant process is being implemented as planned; and (3) measure the effectiveness of the Health Disparities </w:t>
      </w:r>
      <w:r w:rsidR="00714E9B" w:rsidRPr="00EA5244">
        <w:rPr>
          <w:szCs w:val="24"/>
        </w:rPr>
        <w:t>P</w:t>
      </w:r>
      <w:r w:rsidRPr="00EA5244">
        <w:rPr>
          <w:szCs w:val="24"/>
        </w:rPr>
        <w:t xml:space="preserve">rogram </w:t>
      </w:r>
      <w:r w:rsidR="00714E9B" w:rsidRPr="00EA5244">
        <w:rPr>
          <w:szCs w:val="24"/>
        </w:rPr>
        <w:t>P</w:t>
      </w:r>
      <w:r w:rsidRPr="00EA5244">
        <w:rPr>
          <w:szCs w:val="24"/>
        </w:rPr>
        <w:t>lan in achieving the expected result.</w:t>
      </w:r>
    </w:p>
    <w:p w14:paraId="73592D1B" w14:textId="77777777" w:rsidR="001614DC" w:rsidRPr="00EA5244" w:rsidRDefault="001614DC" w:rsidP="0009386E">
      <w:pPr>
        <w:pStyle w:val="ListParagraph"/>
        <w:numPr>
          <w:ilvl w:val="0"/>
          <w:numId w:val="9"/>
        </w:numPr>
        <w:spacing w:after="240"/>
        <w:ind w:left="1800"/>
        <w:rPr>
          <w:szCs w:val="24"/>
        </w:rPr>
      </w:pPr>
      <w:r w:rsidRPr="00EA5244">
        <w:rPr>
          <w:szCs w:val="24"/>
        </w:rPr>
        <w:t>Implement the program as described in the approved application or receive written permission from the CDE prior to implementing any changes to the approved application.</w:t>
      </w:r>
    </w:p>
    <w:p w14:paraId="3F246B15" w14:textId="77777777" w:rsidR="001614DC" w:rsidRPr="00EA5244" w:rsidRDefault="001614DC" w:rsidP="0009386E">
      <w:pPr>
        <w:pStyle w:val="ListParagraph"/>
        <w:numPr>
          <w:ilvl w:val="0"/>
          <w:numId w:val="9"/>
        </w:numPr>
        <w:spacing w:after="240"/>
        <w:ind w:left="1800"/>
        <w:rPr>
          <w:szCs w:val="24"/>
        </w:rPr>
      </w:pPr>
      <w:r w:rsidRPr="00EA5244">
        <w:rPr>
          <w:szCs w:val="24"/>
        </w:rPr>
        <w:t>Expend funds as detailed in the approved application unless specifically approved by the CDE.</w:t>
      </w:r>
    </w:p>
    <w:p w14:paraId="732CCB49" w14:textId="77777777" w:rsidR="001614DC" w:rsidRPr="00EA5244" w:rsidRDefault="001614DC" w:rsidP="0055247B">
      <w:pPr>
        <w:pStyle w:val="ListParagraph"/>
        <w:numPr>
          <w:ilvl w:val="0"/>
          <w:numId w:val="9"/>
        </w:numPr>
        <w:spacing w:after="480"/>
        <w:ind w:left="1800"/>
        <w:rPr>
          <w:szCs w:val="24"/>
        </w:rPr>
      </w:pPr>
      <w:r w:rsidRPr="00EA5244">
        <w:rPr>
          <w:szCs w:val="24"/>
        </w:rPr>
        <w:t>Submit all the required deliverables by the designated due dates</w:t>
      </w:r>
      <w:r w:rsidR="002E60E4" w:rsidRPr="00EA5244">
        <w:rPr>
          <w:szCs w:val="24"/>
        </w:rPr>
        <w:t xml:space="preserve"> to ensure the program remains in good s</w:t>
      </w:r>
      <w:r w:rsidRPr="00EA5244">
        <w:rPr>
          <w:szCs w:val="24"/>
        </w:rPr>
        <w:t>tanding</w:t>
      </w:r>
      <w:r w:rsidR="002E60E4" w:rsidRPr="00EA5244">
        <w:rPr>
          <w:szCs w:val="24"/>
        </w:rPr>
        <w:t xml:space="preserve"> with the TUPE Office</w:t>
      </w:r>
      <w:r w:rsidRPr="00EA5244">
        <w:rPr>
          <w:szCs w:val="24"/>
        </w:rPr>
        <w:t>.</w:t>
      </w:r>
    </w:p>
    <w:p w14:paraId="187F9460" w14:textId="77777777" w:rsidR="006371D7" w:rsidRPr="00EA5244" w:rsidRDefault="006371D7" w:rsidP="00AB2AF1">
      <w:pPr>
        <w:pStyle w:val="Heading4"/>
        <w:numPr>
          <w:ilvl w:val="0"/>
          <w:numId w:val="34"/>
        </w:numPr>
        <w:tabs>
          <w:tab w:val="clear" w:pos="3240"/>
          <w:tab w:val="clear" w:pos="3600"/>
          <w:tab w:val="clear" w:pos="4320"/>
          <w:tab w:val="clear" w:pos="5040"/>
          <w:tab w:val="clear" w:pos="5760"/>
          <w:tab w:val="clear" w:pos="6480"/>
          <w:tab w:val="clear" w:pos="7200"/>
          <w:tab w:val="clear" w:pos="7920"/>
          <w:tab w:val="clear" w:pos="8640"/>
          <w:tab w:val="clear" w:pos="9360"/>
        </w:tabs>
      </w:pPr>
      <w:bookmarkStart w:id="54" w:name="_Toc6831543"/>
      <w:r w:rsidRPr="00EA5244">
        <w:lastRenderedPageBreak/>
        <w:t>Required Signatures</w:t>
      </w:r>
      <w:bookmarkEnd w:id="54"/>
    </w:p>
    <w:p w14:paraId="716BED3B" w14:textId="77777777" w:rsidR="00EA43AA" w:rsidRPr="00EA5244" w:rsidRDefault="00EA43AA" w:rsidP="0029220C">
      <w:pPr>
        <w:spacing w:after="240"/>
        <w:ind w:left="720"/>
        <w:rPr>
          <w:rFonts w:eastAsiaTheme="minorHAnsi"/>
          <w:bCs w:val="0"/>
          <w:szCs w:val="24"/>
          <w:lang w:eastAsia="x-none"/>
        </w:rPr>
      </w:pPr>
      <w:bookmarkStart w:id="55" w:name="_Toc534787269"/>
      <w:bookmarkStart w:id="56" w:name="_Toc534787469"/>
      <w:bookmarkStart w:id="57" w:name="_Toc534787277"/>
      <w:bookmarkStart w:id="58" w:name="_Toc534787477"/>
      <w:bookmarkEnd w:id="55"/>
      <w:bookmarkEnd w:id="56"/>
      <w:bookmarkEnd w:id="57"/>
      <w:bookmarkEnd w:id="58"/>
      <w:r w:rsidRPr="00EA5244">
        <w:rPr>
          <w:szCs w:val="24"/>
        </w:rPr>
        <w:t xml:space="preserve">All original authorized signatures from the </w:t>
      </w:r>
      <w:r w:rsidR="002E60E4" w:rsidRPr="00EA5244">
        <w:rPr>
          <w:szCs w:val="24"/>
        </w:rPr>
        <w:t xml:space="preserve">applicant’s </w:t>
      </w:r>
      <w:r w:rsidRPr="00EA5244">
        <w:rPr>
          <w:szCs w:val="24"/>
        </w:rPr>
        <w:t xml:space="preserve">Superintendent or Designee are due at the time the application forms are submitted to the CDE, or the application </w:t>
      </w:r>
      <w:r w:rsidRPr="00EA5244">
        <w:rPr>
          <w:b/>
          <w:szCs w:val="24"/>
        </w:rPr>
        <w:t xml:space="preserve">will be disqualified. </w:t>
      </w:r>
      <w:r w:rsidRPr="00EA5244">
        <w:rPr>
          <w:szCs w:val="24"/>
        </w:rPr>
        <w:t xml:space="preserve">An original “wet” signature, using blue ink, from all applicants is required. </w:t>
      </w:r>
      <w:r w:rsidRPr="00EA5244">
        <w:rPr>
          <w:b/>
          <w:szCs w:val="24"/>
        </w:rPr>
        <w:t xml:space="preserve">Applications that are submitted with signature stamps, electronic stamps, or any form of reproduced stamp will be disqualified. </w:t>
      </w:r>
      <w:r w:rsidRPr="00EA5244">
        <w:rPr>
          <w:rFonts w:eastAsiaTheme="minorHAnsi"/>
          <w:szCs w:val="24"/>
        </w:rPr>
        <w:t xml:space="preserve">Original signatures on </w:t>
      </w:r>
      <w:r w:rsidRPr="00EA5244">
        <w:rPr>
          <w:rFonts w:eastAsiaTheme="minorHAnsi"/>
          <w:bCs w:val="0"/>
          <w:szCs w:val="24"/>
          <w:lang w:eastAsia="x-none"/>
        </w:rPr>
        <w:t xml:space="preserve">the </w:t>
      </w:r>
      <w:r w:rsidR="00D900B9" w:rsidRPr="00EA5244">
        <w:rPr>
          <w:rFonts w:eastAsiaTheme="minorHAnsi"/>
          <w:bCs w:val="0"/>
          <w:szCs w:val="24"/>
          <w:lang w:eastAsia="x-none"/>
        </w:rPr>
        <w:t xml:space="preserve">Application </w:t>
      </w:r>
      <w:r w:rsidRPr="00EA5244">
        <w:rPr>
          <w:rFonts w:eastAsiaTheme="minorHAnsi"/>
          <w:bCs w:val="0"/>
          <w:szCs w:val="24"/>
          <w:lang w:eastAsia="x-none"/>
        </w:rPr>
        <w:t xml:space="preserve">Cover Page represent a certification that </w:t>
      </w:r>
      <w:proofErr w:type="gramStart"/>
      <w:r w:rsidRPr="00EA5244">
        <w:rPr>
          <w:rFonts w:eastAsiaTheme="minorHAnsi"/>
          <w:bCs w:val="0"/>
          <w:szCs w:val="24"/>
          <w:lang w:eastAsia="x-none"/>
        </w:rPr>
        <w:t>all of</w:t>
      </w:r>
      <w:proofErr w:type="gramEnd"/>
      <w:r w:rsidRPr="00EA5244">
        <w:rPr>
          <w:rFonts w:eastAsiaTheme="minorHAnsi"/>
          <w:bCs w:val="0"/>
          <w:szCs w:val="24"/>
          <w:lang w:eastAsia="x-none"/>
        </w:rPr>
        <w:t xml:space="preserve"> the forms and materials submitted through this RFA have been reviewed and approved, and that all grant requirements will be completed</w:t>
      </w:r>
      <w:r w:rsidR="001A1CAB" w:rsidRPr="00EA5244">
        <w:rPr>
          <w:rFonts w:eastAsiaTheme="minorHAnsi"/>
          <w:bCs w:val="0"/>
          <w:szCs w:val="24"/>
          <w:lang w:eastAsia="x-none"/>
        </w:rPr>
        <w:t xml:space="preserve"> as stated in legislation and this RFA</w:t>
      </w:r>
      <w:r w:rsidRPr="00EA5244">
        <w:rPr>
          <w:rFonts w:eastAsiaTheme="minorHAnsi"/>
          <w:bCs w:val="0"/>
          <w:szCs w:val="24"/>
          <w:lang w:eastAsia="x-none"/>
        </w:rPr>
        <w:t>.</w:t>
      </w:r>
    </w:p>
    <w:p w14:paraId="5478DFC7" w14:textId="77777777" w:rsidR="001A1CAB" w:rsidRPr="00EA5244" w:rsidRDefault="001A1CAB" w:rsidP="00AD207D">
      <w:pPr>
        <w:spacing w:after="240"/>
        <w:ind w:left="720"/>
        <w:rPr>
          <w:szCs w:val="24"/>
        </w:rPr>
      </w:pPr>
      <w:r w:rsidRPr="00EA5244">
        <w:rPr>
          <w:iCs/>
          <w:szCs w:val="24"/>
        </w:rPr>
        <w:t xml:space="preserve">A Designee may provide the authorized signature </w:t>
      </w:r>
      <w:proofErr w:type="gramStart"/>
      <w:r w:rsidRPr="00EA5244">
        <w:rPr>
          <w:iCs/>
          <w:szCs w:val="24"/>
        </w:rPr>
        <w:t>as long as</w:t>
      </w:r>
      <w:proofErr w:type="gramEnd"/>
      <w:r w:rsidRPr="00EA5244">
        <w:rPr>
          <w:iCs/>
          <w:szCs w:val="24"/>
        </w:rPr>
        <w:t xml:space="preserve"> a copy of a recent governing board resolution or minutes, specifically authorizing the designee to accept and sign </w:t>
      </w:r>
      <w:r w:rsidRPr="00EA5244">
        <w:rPr>
          <w:szCs w:val="24"/>
        </w:rPr>
        <w:t>as a proxy for financial statements and legally binding documents, is included with the application materials</w:t>
      </w:r>
      <w:r w:rsidR="00C7033E" w:rsidRPr="00EA5244">
        <w:rPr>
          <w:szCs w:val="24"/>
        </w:rPr>
        <w:t xml:space="preserve"> (Attachment C)</w:t>
      </w:r>
      <w:r w:rsidRPr="00EA5244">
        <w:rPr>
          <w:szCs w:val="24"/>
        </w:rPr>
        <w:t xml:space="preserve">. In the absence of an authorized signature, the applicant </w:t>
      </w:r>
      <w:r w:rsidRPr="00EA5244">
        <w:rPr>
          <w:b/>
          <w:szCs w:val="24"/>
        </w:rPr>
        <w:t>will be disqualified.</w:t>
      </w:r>
    </w:p>
    <w:p w14:paraId="3C2DAC23" w14:textId="77777777" w:rsidR="00EA43AA" w:rsidRPr="00EA5244" w:rsidRDefault="00EA43AA" w:rsidP="00AD207D">
      <w:pPr>
        <w:spacing w:after="480"/>
        <w:ind w:left="720"/>
        <w:rPr>
          <w:szCs w:val="24"/>
        </w:rPr>
      </w:pPr>
      <w:r w:rsidRPr="00EA5244">
        <w:rPr>
          <w:szCs w:val="24"/>
        </w:rPr>
        <w:t xml:space="preserve">All grantees are required to retain copies of signed documents for their records and for audit purposes. Please visit the CDE General Assurances and Certifications web page at </w:t>
      </w:r>
      <w:hyperlink r:id="rId32" w:tooltip="This link is for the CDE General Assurance and Certification web page" w:history="1">
        <w:r w:rsidR="00EE1759" w:rsidRPr="00EA5244">
          <w:rPr>
            <w:rStyle w:val="Hyperlink"/>
            <w:rFonts w:cs="Arial"/>
            <w:szCs w:val="24"/>
          </w:rPr>
          <w:t>https://www.cde.ca.gov/fg/fo/fm/ff.asp</w:t>
        </w:r>
      </w:hyperlink>
      <w:r w:rsidR="00EE1759" w:rsidRPr="00EA5244">
        <w:rPr>
          <w:szCs w:val="24"/>
        </w:rPr>
        <w:t xml:space="preserve"> for </w:t>
      </w:r>
      <w:r w:rsidR="00832CFA" w:rsidRPr="00EA5244">
        <w:rPr>
          <w:szCs w:val="24"/>
        </w:rPr>
        <w:t>more information.</w:t>
      </w:r>
    </w:p>
    <w:p w14:paraId="3F318232" w14:textId="77777777" w:rsidR="00FB0C50" w:rsidRPr="00EA5244" w:rsidRDefault="000F4DAA" w:rsidP="00A50D6C">
      <w:pPr>
        <w:pStyle w:val="Heading3"/>
        <w:ind w:left="360" w:hanging="360"/>
      </w:pPr>
      <w:bookmarkStart w:id="59" w:name="_Toc6831544"/>
      <w:r w:rsidRPr="00EA5244">
        <w:t xml:space="preserve">V. </w:t>
      </w:r>
      <w:r w:rsidR="00FB0C50" w:rsidRPr="00EA5244">
        <w:t xml:space="preserve">Application </w:t>
      </w:r>
      <w:r w:rsidR="00D45CBB" w:rsidRPr="00EA5244">
        <w:t xml:space="preserve">Narrative </w:t>
      </w:r>
      <w:r w:rsidR="00FB0C50" w:rsidRPr="00EA5244">
        <w:t>Requirements</w:t>
      </w:r>
      <w:bookmarkEnd w:id="59"/>
    </w:p>
    <w:p w14:paraId="695C9CF1" w14:textId="77777777" w:rsidR="00A11893" w:rsidRPr="00EA5244" w:rsidRDefault="00A11893" w:rsidP="00A11893">
      <w:pPr>
        <w:spacing w:after="240"/>
        <w:ind w:left="360"/>
        <w:rPr>
          <w:rFonts w:eastAsiaTheme="minorHAnsi" w:cstheme="minorBidi"/>
          <w:b/>
          <w:bCs w:val="0"/>
          <w:szCs w:val="22"/>
        </w:rPr>
      </w:pPr>
      <w:bookmarkStart w:id="60" w:name="_Toc274054980"/>
      <w:r w:rsidRPr="00EA5244">
        <w:rPr>
          <w:szCs w:val="24"/>
        </w:rPr>
        <w:t xml:space="preserve">An application </w:t>
      </w:r>
      <w:r w:rsidR="00B86008" w:rsidRPr="00EA5244">
        <w:rPr>
          <w:szCs w:val="24"/>
        </w:rPr>
        <w:t>should</w:t>
      </w:r>
      <w:r w:rsidR="00020477">
        <w:rPr>
          <w:szCs w:val="24"/>
        </w:rPr>
        <w:t xml:space="preserve"> not contain any</w:t>
      </w:r>
      <w:r w:rsidRPr="00EA5244">
        <w:rPr>
          <w:szCs w:val="24"/>
        </w:rPr>
        <w:t xml:space="preserve"> attach</w:t>
      </w:r>
      <w:r w:rsidR="007E64DA" w:rsidRPr="00EA5244">
        <w:rPr>
          <w:szCs w:val="24"/>
        </w:rPr>
        <w:t xml:space="preserve">ments </w:t>
      </w:r>
      <w:r w:rsidR="00020477">
        <w:rPr>
          <w:szCs w:val="24"/>
        </w:rPr>
        <w:t xml:space="preserve">other </w:t>
      </w:r>
      <w:r w:rsidR="007E64DA" w:rsidRPr="00EA5244">
        <w:rPr>
          <w:szCs w:val="24"/>
        </w:rPr>
        <w:t>than those required in this</w:t>
      </w:r>
      <w:r w:rsidRPr="00EA5244">
        <w:rPr>
          <w:szCs w:val="24"/>
        </w:rPr>
        <w:t xml:space="preserve"> RFA. Additional documents will be redlined or removed from the application prior to </w:t>
      </w:r>
      <w:r w:rsidR="00B86008" w:rsidRPr="00EA5244">
        <w:rPr>
          <w:szCs w:val="24"/>
        </w:rPr>
        <w:t xml:space="preserve">the review and </w:t>
      </w:r>
      <w:r w:rsidRPr="00EA5244">
        <w:rPr>
          <w:szCs w:val="24"/>
        </w:rPr>
        <w:t xml:space="preserve">scoring </w:t>
      </w:r>
      <w:r w:rsidR="00B86008" w:rsidRPr="00EA5244">
        <w:rPr>
          <w:szCs w:val="24"/>
        </w:rPr>
        <w:t xml:space="preserve">process </w:t>
      </w:r>
      <w:r w:rsidRPr="00EA5244">
        <w:rPr>
          <w:szCs w:val="24"/>
        </w:rPr>
        <w:t>so as not to provide an unfair advantage over other applicants</w:t>
      </w:r>
      <w:r w:rsidR="00B86008" w:rsidRPr="00EA5244">
        <w:rPr>
          <w:szCs w:val="24"/>
        </w:rPr>
        <w:t xml:space="preserve"> that submit only the required materials</w:t>
      </w:r>
      <w:r w:rsidRPr="00EA5244">
        <w:rPr>
          <w:szCs w:val="24"/>
        </w:rPr>
        <w:t>.</w:t>
      </w:r>
      <w:r w:rsidRPr="00EA5244">
        <w:rPr>
          <w:bCs w:val="0"/>
          <w:szCs w:val="24"/>
        </w:rPr>
        <w:t xml:space="preserve"> All applications must include the items listed on</w:t>
      </w:r>
      <w:r w:rsidR="00F55875">
        <w:rPr>
          <w:bCs w:val="0"/>
          <w:szCs w:val="24"/>
        </w:rPr>
        <w:t xml:space="preserve"> the Application Checklist s</w:t>
      </w:r>
      <w:r w:rsidR="005104EF" w:rsidRPr="00EA5244">
        <w:rPr>
          <w:bCs w:val="0"/>
          <w:szCs w:val="24"/>
        </w:rPr>
        <w:t>ection of</w:t>
      </w:r>
      <w:r w:rsidRPr="00EA5244">
        <w:rPr>
          <w:bCs w:val="0"/>
          <w:szCs w:val="24"/>
        </w:rPr>
        <w:t xml:space="preserve"> this RFA.</w:t>
      </w:r>
    </w:p>
    <w:p w14:paraId="20FDAF28" w14:textId="77777777" w:rsidR="00A11893" w:rsidRPr="00EA5244" w:rsidRDefault="00A11893" w:rsidP="00A11893">
      <w:pPr>
        <w:spacing w:after="240"/>
        <w:ind w:left="360"/>
        <w:rPr>
          <w:szCs w:val="24"/>
        </w:rPr>
      </w:pPr>
      <w:r w:rsidRPr="00EA5244">
        <w:rPr>
          <w:szCs w:val="24"/>
        </w:rPr>
        <w:t>There are five parts to the application narrative: the Collaborative Process, Needs Assessment, Description of the Program Plan, Pre</w:t>
      </w:r>
      <w:r w:rsidR="002075A8">
        <w:rPr>
          <w:szCs w:val="24"/>
        </w:rPr>
        <w:t>- and Post-</w:t>
      </w:r>
      <w:r w:rsidRPr="002075A8">
        <w:rPr>
          <w:szCs w:val="24"/>
        </w:rPr>
        <w:t>Subgroup</w:t>
      </w:r>
      <w:r w:rsidRPr="00EA5244">
        <w:rPr>
          <w:szCs w:val="24"/>
        </w:rPr>
        <w:t xml:space="preserve"> Assessment, and the Project Budget Justification. The application narrative must be formatted and presented in the same order as described below</w:t>
      </w:r>
      <w:r w:rsidR="002E60E4" w:rsidRPr="00EA5244">
        <w:rPr>
          <w:szCs w:val="24"/>
        </w:rPr>
        <w:t xml:space="preserve"> or the application will be disqualified</w:t>
      </w:r>
      <w:r w:rsidRPr="00EA5244">
        <w:rPr>
          <w:szCs w:val="24"/>
        </w:rPr>
        <w:t>. An applicant may want to review the Scoring Form and Rubric</w:t>
      </w:r>
      <w:r w:rsidR="00DA691F" w:rsidRPr="00EA5244">
        <w:rPr>
          <w:szCs w:val="24"/>
        </w:rPr>
        <w:t xml:space="preserve"> (</w:t>
      </w:r>
      <w:r w:rsidR="005B22DA">
        <w:rPr>
          <w:szCs w:val="24"/>
        </w:rPr>
        <w:t>Appendix</w:t>
      </w:r>
      <w:r w:rsidR="00DA691F" w:rsidRPr="00EA5244">
        <w:rPr>
          <w:szCs w:val="24"/>
        </w:rPr>
        <w:t xml:space="preserve"> 1)</w:t>
      </w:r>
      <w:r w:rsidRPr="00EA5244">
        <w:rPr>
          <w:szCs w:val="24"/>
        </w:rPr>
        <w:t xml:space="preserve"> to ensure that the narrative and supporting documentation reflects the criteria in the rubric.</w:t>
      </w:r>
    </w:p>
    <w:p w14:paraId="3F3550B2" w14:textId="77777777" w:rsidR="00A11893" w:rsidRPr="00EA5244" w:rsidRDefault="00A11893">
      <w:pPr>
        <w:spacing w:after="480"/>
        <w:ind w:left="360"/>
        <w:rPr>
          <w:szCs w:val="24"/>
        </w:rPr>
      </w:pPr>
      <w:r w:rsidRPr="00EA5244">
        <w:rPr>
          <w:szCs w:val="24"/>
        </w:rPr>
        <w:t xml:space="preserve">The application narrative </w:t>
      </w:r>
      <w:r w:rsidR="00AE4A84" w:rsidRPr="00EA5244">
        <w:rPr>
          <w:szCs w:val="24"/>
        </w:rPr>
        <w:t xml:space="preserve">should </w:t>
      </w:r>
      <w:r w:rsidR="00020477">
        <w:rPr>
          <w:szCs w:val="24"/>
        </w:rPr>
        <w:t xml:space="preserve">adequately describe the </w:t>
      </w:r>
      <w:r w:rsidR="00AE4A84" w:rsidRPr="00EA5244">
        <w:rPr>
          <w:szCs w:val="24"/>
        </w:rPr>
        <w:t xml:space="preserve">subgroup(s), and </w:t>
      </w:r>
      <w:r w:rsidRPr="00EA5244">
        <w:rPr>
          <w:szCs w:val="24"/>
        </w:rPr>
        <w:t>include the following elements</w:t>
      </w:r>
      <w:r w:rsidR="00AE4A84" w:rsidRPr="00EA5244">
        <w:rPr>
          <w:szCs w:val="24"/>
        </w:rPr>
        <w:t xml:space="preserve">, not to </w:t>
      </w:r>
      <w:r w:rsidR="00862B0B" w:rsidRPr="00EA5244">
        <w:rPr>
          <w:szCs w:val="24"/>
        </w:rPr>
        <w:t xml:space="preserve">exceed </w:t>
      </w:r>
      <w:r w:rsidR="006C4A6F" w:rsidRPr="00EA5244">
        <w:rPr>
          <w:szCs w:val="24"/>
        </w:rPr>
        <w:t>1</w:t>
      </w:r>
      <w:r w:rsidR="00862B0B" w:rsidRPr="00EA5244">
        <w:rPr>
          <w:szCs w:val="24"/>
        </w:rPr>
        <w:t>5 pages</w:t>
      </w:r>
      <w:r w:rsidRPr="00EA5244">
        <w:rPr>
          <w:szCs w:val="24"/>
        </w:rPr>
        <w:t>:</w:t>
      </w:r>
    </w:p>
    <w:p w14:paraId="7B659B38" w14:textId="77777777" w:rsidR="00A11893" w:rsidRPr="00EA5244" w:rsidRDefault="00A11893" w:rsidP="00AB2AF1">
      <w:pPr>
        <w:pStyle w:val="Heading4"/>
        <w:numPr>
          <w:ilvl w:val="0"/>
          <w:numId w:val="35"/>
        </w:numPr>
        <w:tabs>
          <w:tab w:val="clear" w:pos="3240"/>
          <w:tab w:val="clear" w:pos="3600"/>
          <w:tab w:val="clear" w:pos="4320"/>
          <w:tab w:val="clear" w:pos="5040"/>
          <w:tab w:val="clear" w:pos="5760"/>
          <w:tab w:val="clear" w:pos="6480"/>
          <w:tab w:val="clear" w:pos="7200"/>
          <w:tab w:val="clear" w:pos="7920"/>
          <w:tab w:val="clear" w:pos="8640"/>
          <w:tab w:val="clear" w:pos="9360"/>
        </w:tabs>
        <w:rPr>
          <w:rFonts w:eastAsiaTheme="majorEastAsia"/>
        </w:rPr>
      </w:pPr>
      <w:bookmarkStart w:id="61" w:name="_Toc6831545"/>
      <w:r w:rsidRPr="00EA5244">
        <w:rPr>
          <w:rFonts w:eastAsiaTheme="majorEastAsia"/>
        </w:rPr>
        <w:t>Collaborative Process</w:t>
      </w:r>
      <w:bookmarkEnd w:id="61"/>
    </w:p>
    <w:p w14:paraId="0400BC64" w14:textId="77777777" w:rsidR="003C707A" w:rsidRPr="00EA5244" w:rsidRDefault="00C03736" w:rsidP="00CB08FD">
      <w:pPr>
        <w:spacing w:after="240"/>
        <w:ind w:left="720"/>
        <w:rPr>
          <w:szCs w:val="24"/>
        </w:rPr>
      </w:pPr>
      <w:r w:rsidRPr="00EA5244">
        <w:t xml:space="preserve">The collaborative process should include </w:t>
      </w:r>
      <w:proofErr w:type="gramStart"/>
      <w:r w:rsidRPr="00EA5244">
        <w:t>establishment</w:t>
      </w:r>
      <w:proofErr w:type="gramEnd"/>
      <w:r w:rsidRPr="00EA5244">
        <w:t xml:space="preserve"> of a collaborative oversight group. This </w:t>
      </w:r>
      <w:r w:rsidR="00A11893" w:rsidRPr="00EA5244">
        <w:t xml:space="preserve">group should include, but is not limited to, the </w:t>
      </w:r>
      <w:r w:rsidR="00A11893" w:rsidRPr="00EA5244">
        <w:rPr>
          <w:rFonts w:eastAsiaTheme="majorEastAsia"/>
        </w:rPr>
        <w:t xml:space="preserve">TUPE </w:t>
      </w:r>
      <w:r w:rsidR="007E64DA" w:rsidRPr="00EA5244">
        <w:rPr>
          <w:rFonts w:eastAsiaTheme="majorEastAsia"/>
        </w:rPr>
        <w:lastRenderedPageBreak/>
        <w:t>C</w:t>
      </w:r>
      <w:r w:rsidR="00B26576" w:rsidRPr="00EA5244">
        <w:rPr>
          <w:rFonts w:eastAsiaTheme="majorEastAsia"/>
        </w:rPr>
        <w:t xml:space="preserve">ounty </w:t>
      </w:r>
      <w:r w:rsidR="007E64DA" w:rsidRPr="00EA5244">
        <w:rPr>
          <w:rFonts w:eastAsiaTheme="majorEastAsia"/>
        </w:rPr>
        <w:t>C</w:t>
      </w:r>
      <w:r w:rsidR="00A11893" w:rsidRPr="00EA5244">
        <w:rPr>
          <w:rFonts w:eastAsiaTheme="majorEastAsia"/>
        </w:rPr>
        <w:t xml:space="preserve">oordinator, </w:t>
      </w:r>
      <w:r w:rsidR="00B26576" w:rsidRPr="00EA5244">
        <w:rPr>
          <w:rFonts w:eastAsiaTheme="majorEastAsia"/>
        </w:rPr>
        <w:t>a d</w:t>
      </w:r>
      <w:r w:rsidR="00A11893" w:rsidRPr="00EA5244">
        <w:rPr>
          <w:rFonts w:eastAsiaTheme="majorEastAsia"/>
        </w:rPr>
        <w:t>istr</w:t>
      </w:r>
      <w:r w:rsidR="009F0353">
        <w:rPr>
          <w:rFonts w:eastAsiaTheme="majorEastAsia"/>
        </w:rPr>
        <w:t>ict-</w:t>
      </w:r>
      <w:r w:rsidR="00B26576" w:rsidRPr="00EA5244">
        <w:rPr>
          <w:rFonts w:eastAsiaTheme="majorEastAsia"/>
        </w:rPr>
        <w:t>level coordinator</w:t>
      </w:r>
      <w:r w:rsidR="00A11893" w:rsidRPr="00EA5244">
        <w:rPr>
          <w:rFonts w:eastAsiaTheme="majorEastAsia"/>
        </w:rPr>
        <w:t>,</w:t>
      </w:r>
      <w:r w:rsidR="00B26576" w:rsidRPr="00EA5244">
        <w:rPr>
          <w:rFonts w:eastAsiaTheme="majorEastAsia"/>
        </w:rPr>
        <w:t xml:space="preserve"> </w:t>
      </w:r>
      <w:r w:rsidR="00AE4A84" w:rsidRPr="00EA5244">
        <w:rPr>
          <w:rFonts w:eastAsiaTheme="majorEastAsia"/>
        </w:rPr>
        <w:t>youth engagement or community engagement coordinators</w:t>
      </w:r>
      <w:r w:rsidR="00B26576" w:rsidRPr="00EA5244">
        <w:rPr>
          <w:rFonts w:eastAsiaTheme="majorEastAsia"/>
        </w:rPr>
        <w:t xml:space="preserve"> from local public health and tobacco control agencies, </w:t>
      </w:r>
      <w:r w:rsidRPr="00EA5244">
        <w:rPr>
          <w:rFonts w:eastAsiaTheme="majorEastAsia"/>
        </w:rPr>
        <w:t xml:space="preserve">local lead agencies, </w:t>
      </w:r>
      <w:r w:rsidR="00A11893" w:rsidRPr="00EA5244">
        <w:rPr>
          <w:rFonts w:eastAsiaTheme="majorEastAsia"/>
        </w:rPr>
        <w:t>the community</w:t>
      </w:r>
      <w:r w:rsidR="00AE4A84" w:rsidRPr="00EA5244">
        <w:rPr>
          <w:rFonts w:eastAsiaTheme="majorEastAsia"/>
        </w:rPr>
        <w:t xml:space="preserve"> at large</w:t>
      </w:r>
      <w:r w:rsidR="00A11893" w:rsidRPr="00EA5244">
        <w:rPr>
          <w:rFonts w:eastAsiaTheme="majorEastAsia"/>
        </w:rPr>
        <w:t xml:space="preserve">, parents, school </w:t>
      </w:r>
      <w:r w:rsidR="003C707A" w:rsidRPr="00EA5244">
        <w:rPr>
          <w:rFonts w:eastAsiaTheme="majorEastAsia"/>
        </w:rPr>
        <w:t>resource officer</w:t>
      </w:r>
      <w:r w:rsidR="005C577F" w:rsidRPr="00EA5244">
        <w:rPr>
          <w:rFonts w:eastAsiaTheme="majorEastAsia"/>
        </w:rPr>
        <w:t>s</w:t>
      </w:r>
      <w:r w:rsidR="003C707A" w:rsidRPr="00EA5244">
        <w:rPr>
          <w:rFonts w:eastAsiaTheme="majorEastAsia"/>
        </w:rPr>
        <w:t>, counselor</w:t>
      </w:r>
      <w:r w:rsidR="005C577F" w:rsidRPr="00EA5244">
        <w:rPr>
          <w:rFonts w:eastAsiaTheme="majorEastAsia"/>
        </w:rPr>
        <w:t>s</w:t>
      </w:r>
      <w:r w:rsidR="003C707A" w:rsidRPr="00EA5244">
        <w:rPr>
          <w:rFonts w:eastAsiaTheme="majorEastAsia"/>
        </w:rPr>
        <w:t xml:space="preserve">, or other school </w:t>
      </w:r>
      <w:r w:rsidR="00A11893" w:rsidRPr="00EA5244">
        <w:rPr>
          <w:rFonts w:eastAsiaTheme="majorEastAsia"/>
        </w:rPr>
        <w:t>staff</w:t>
      </w:r>
      <w:r w:rsidR="00B26576" w:rsidRPr="00EA5244">
        <w:rPr>
          <w:rFonts w:eastAsiaTheme="majorEastAsia"/>
        </w:rPr>
        <w:t xml:space="preserve"> and students.</w:t>
      </w:r>
      <w:r w:rsidR="00A11893" w:rsidRPr="00EA5244">
        <w:rPr>
          <w:rFonts w:eastAsiaTheme="majorEastAsia"/>
        </w:rPr>
        <w:t xml:space="preserve"> </w:t>
      </w:r>
      <w:r w:rsidR="00B26576" w:rsidRPr="00EA5244">
        <w:rPr>
          <w:rFonts w:eastAsiaTheme="majorEastAsia"/>
        </w:rPr>
        <w:t xml:space="preserve">Additional members may also come from agencies referenced on the </w:t>
      </w:r>
      <w:r w:rsidR="005C577F" w:rsidRPr="00EA5244">
        <w:rPr>
          <w:rFonts w:eastAsiaTheme="majorEastAsia"/>
        </w:rPr>
        <w:t xml:space="preserve">CDE </w:t>
      </w:r>
      <w:r w:rsidR="00CB08FD">
        <w:rPr>
          <w:rFonts w:eastAsiaTheme="majorEastAsia"/>
        </w:rPr>
        <w:t xml:space="preserve">TUPE </w:t>
      </w:r>
      <w:r w:rsidR="00B26576" w:rsidRPr="00EA5244">
        <w:rPr>
          <w:rFonts w:eastAsiaTheme="majorEastAsia"/>
        </w:rPr>
        <w:t xml:space="preserve">Resource </w:t>
      </w:r>
      <w:r w:rsidR="005C577F" w:rsidRPr="00EA5244">
        <w:rPr>
          <w:rFonts w:eastAsiaTheme="majorEastAsia"/>
        </w:rPr>
        <w:t>p</w:t>
      </w:r>
      <w:r w:rsidR="00B26576" w:rsidRPr="00EA5244">
        <w:rPr>
          <w:rFonts w:eastAsiaTheme="majorEastAsia"/>
        </w:rPr>
        <w:t>age</w:t>
      </w:r>
      <w:r w:rsidR="002B034F" w:rsidRPr="00EA5244">
        <w:rPr>
          <w:rFonts w:eastAsiaTheme="majorEastAsia"/>
        </w:rPr>
        <w:t xml:space="preserve"> </w:t>
      </w:r>
      <w:r w:rsidR="00B40321">
        <w:rPr>
          <w:rFonts w:eastAsiaTheme="majorEastAsia"/>
        </w:rPr>
        <w:t>in Appendix 4</w:t>
      </w:r>
      <w:r w:rsidR="00B26576" w:rsidRPr="00EA5244">
        <w:rPr>
          <w:szCs w:val="24"/>
        </w:rPr>
        <w:t>.</w:t>
      </w:r>
      <w:r w:rsidR="00B26576" w:rsidRPr="00EA5244">
        <w:rPr>
          <w:rFonts w:eastAsiaTheme="majorEastAsia"/>
        </w:rPr>
        <w:t xml:space="preserve"> </w:t>
      </w:r>
      <w:r w:rsidRPr="00EA5244">
        <w:rPr>
          <w:rFonts w:eastAsiaTheme="majorEastAsia"/>
        </w:rPr>
        <w:t xml:space="preserve">The collaborative oversight group should conduct </w:t>
      </w:r>
      <w:r w:rsidR="008D0203" w:rsidRPr="00EA5244">
        <w:rPr>
          <w:rFonts w:eastAsiaTheme="majorEastAsia"/>
        </w:rPr>
        <w:t xml:space="preserve">ongoing </w:t>
      </w:r>
      <w:r w:rsidR="00185B85" w:rsidRPr="00EA5244">
        <w:rPr>
          <w:rFonts w:eastAsiaTheme="majorEastAsia"/>
        </w:rPr>
        <w:t xml:space="preserve">and regular </w:t>
      </w:r>
      <w:r w:rsidRPr="00EA5244">
        <w:rPr>
          <w:rFonts w:eastAsiaTheme="majorEastAsia"/>
        </w:rPr>
        <w:t>meetings to ensure sharing of initiatives</w:t>
      </w:r>
      <w:r w:rsidR="006A708A" w:rsidRPr="00EA5244">
        <w:rPr>
          <w:rFonts w:eastAsiaTheme="majorEastAsia"/>
        </w:rPr>
        <w:t>, goals, and objectives</w:t>
      </w:r>
      <w:r w:rsidRPr="00EA5244">
        <w:rPr>
          <w:rFonts w:eastAsiaTheme="majorEastAsia"/>
        </w:rPr>
        <w:t xml:space="preserve">. </w:t>
      </w:r>
      <w:r w:rsidR="00A11893" w:rsidRPr="00EA5244">
        <w:rPr>
          <w:szCs w:val="24"/>
        </w:rPr>
        <w:t>Applicants may demonstrate that a broad collaborative oversight group is involved in developing and implementing the application by providing information such as:</w:t>
      </w:r>
    </w:p>
    <w:p w14:paraId="2B480459" w14:textId="77777777" w:rsidR="00E27773" w:rsidRPr="00EA5244" w:rsidRDefault="000C75B6" w:rsidP="00AB2AF1">
      <w:pPr>
        <w:pStyle w:val="ListParagraph"/>
        <w:numPr>
          <w:ilvl w:val="0"/>
          <w:numId w:val="33"/>
        </w:numPr>
        <w:spacing w:after="240"/>
        <w:ind w:left="1440"/>
        <w:rPr>
          <w:bCs w:val="0"/>
        </w:rPr>
      </w:pPr>
      <w:r>
        <w:rPr>
          <w:bCs w:val="0"/>
        </w:rPr>
        <w:t>A description of h</w:t>
      </w:r>
      <w:r w:rsidR="00453D74">
        <w:rPr>
          <w:bCs w:val="0"/>
        </w:rPr>
        <w:t>ow the district-</w:t>
      </w:r>
      <w:r w:rsidR="00E27773" w:rsidRPr="00EA5244">
        <w:rPr>
          <w:bCs w:val="0"/>
        </w:rPr>
        <w:t xml:space="preserve">level staff </w:t>
      </w:r>
      <w:proofErr w:type="gramStart"/>
      <w:r w:rsidR="00E27773" w:rsidRPr="00EA5244">
        <w:rPr>
          <w:bCs w:val="0"/>
        </w:rPr>
        <w:t>member</w:t>
      </w:r>
      <w:proofErr w:type="gramEnd"/>
      <w:r w:rsidR="00E27773" w:rsidRPr="00EA5244">
        <w:rPr>
          <w:bCs w:val="0"/>
        </w:rPr>
        <w:t xml:space="preserve"> will share resources and work with the TUPE Coordinator and/or the local lead agency in their region.</w:t>
      </w:r>
      <w:r w:rsidR="005241F0" w:rsidRPr="00EA5244">
        <w:rPr>
          <w:bCs w:val="0"/>
        </w:rPr>
        <w:t xml:space="preserve"> A letter from the TUPE Coordinator is required as part of </w:t>
      </w:r>
      <w:r w:rsidR="00BF3D4C" w:rsidRPr="00EA5244">
        <w:rPr>
          <w:bCs w:val="0"/>
        </w:rPr>
        <w:t>the submitted application</w:t>
      </w:r>
      <w:r w:rsidR="005241F0" w:rsidRPr="00EA5244">
        <w:rPr>
          <w:bCs w:val="0"/>
        </w:rPr>
        <w:t xml:space="preserve"> and </w:t>
      </w:r>
      <w:proofErr w:type="gramStart"/>
      <w:r w:rsidR="005241F0" w:rsidRPr="00EA5244">
        <w:rPr>
          <w:bCs w:val="0"/>
        </w:rPr>
        <w:t>is</w:t>
      </w:r>
      <w:proofErr w:type="gramEnd"/>
      <w:r w:rsidR="005241F0" w:rsidRPr="00EA5244">
        <w:rPr>
          <w:bCs w:val="0"/>
        </w:rPr>
        <w:t xml:space="preserve"> discussed later in the Application Technical Requ</w:t>
      </w:r>
      <w:r w:rsidR="00917FED" w:rsidRPr="00EA5244">
        <w:rPr>
          <w:bCs w:val="0"/>
        </w:rPr>
        <w:t>irements and Disqualifications S</w:t>
      </w:r>
      <w:r w:rsidR="005241F0" w:rsidRPr="00EA5244">
        <w:rPr>
          <w:bCs w:val="0"/>
        </w:rPr>
        <w:t>ection</w:t>
      </w:r>
      <w:r>
        <w:rPr>
          <w:bCs w:val="0"/>
        </w:rPr>
        <w:t xml:space="preserve"> of this RFA</w:t>
      </w:r>
      <w:r w:rsidR="005241F0" w:rsidRPr="00EA5244">
        <w:rPr>
          <w:bCs w:val="0"/>
        </w:rPr>
        <w:t>.</w:t>
      </w:r>
    </w:p>
    <w:p w14:paraId="04DB90C5" w14:textId="77777777" w:rsidR="00C66D64" w:rsidRPr="00EA5244" w:rsidRDefault="00C66D64" w:rsidP="00AB2AF1">
      <w:pPr>
        <w:pStyle w:val="ListParagraph"/>
        <w:numPr>
          <w:ilvl w:val="0"/>
          <w:numId w:val="33"/>
        </w:numPr>
        <w:spacing w:after="240"/>
        <w:ind w:left="1440"/>
        <w:rPr>
          <w:bCs w:val="0"/>
        </w:rPr>
      </w:pPr>
      <w:r w:rsidRPr="00EA5244">
        <w:rPr>
          <w:bCs w:val="0"/>
        </w:rPr>
        <w:t>A description of how the oversight group was identified and/or recruited.</w:t>
      </w:r>
    </w:p>
    <w:p w14:paraId="764D7F26" w14:textId="77777777" w:rsidR="003C707A" w:rsidRPr="00EA5244" w:rsidRDefault="000C75B6" w:rsidP="00AB2AF1">
      <w:pPr>
        <w:pStyle w:val="ListParagraph"/>
        <w:numPr>
          <w:ilvl w:val="0"/>
          <w:numId w:val="33"/>
        </w:numPr>
        <w:spacing w:after="240"/>
        <w:ind w:left="1440"/>
        <w:rPr>
          <w:bCs w:val="0"/>
        </w:rPr>
      </w:pPr>
      <w:r>
        <w:rPr>
          <w:bCs w:val="0"/>
        </w:rPr>
        <w:t xml:space="preserve">An attached list that references names of </w:t>
      </w:r>
      <w:r w:rsidR="00A11893" w:rsidRPr="00EA5244">
        <w:rPr>
          <w:bCs w:val="0"/>
        </w:rPr>
        <w:t>collaborative oversight members and t</w:t>
      </w:r>
      <w:r w:rsidR="003C707A" w:rsidRPr="00EA5244">
        <w:rPr>
          <w:bCs w:val="0"/>
        </w:rPr>
        <w:t>he organizations they represent.</w:t>
      </w:r>
    </w:p>
    <w:p w14:paraId="1613CDBE" w14:textId="77777777" w:rsidR="003C707A" w:rsidRPr="00EA5244" w:rsidRDefault="00A11893" w:rsidP="00AB2AF1">
      <w:pPr>
        <w:pStyle w:val="ListParagraph"/>
        <w:numPr>
          <w:ilvl w:val="0"/>
          <w:numId w:val="33"/>
        </w:numPr>
        <w:spacing w:after="240"/>
        <w:ind w:left="1440"/>
        <w:rPr>
          <w:szCs w:val="24"/>
        </w:rPr>
      </w:pPr>
      <w:r w:rsidRPr="00EA5244">
        <w:t>A description of how the collaborative oversight group will be involve</w:t>
      </w:r>
      <w:r w:rsidR="003C707A" w:rsidRPr="00EA5244">
        <w:t>d in ongoing project management.</w:t>
      </w:r>
    </w:p>
    <w:p w14:paraId="10C8AC19" w14:textId="77777777" w:rsidR="00A11893" w:rsidRPr="00EA5244" w:rsidRDefault="00A11893" w:rsidP="00AB2AF1">
      <w:pPr>
        <w:pStyle w:val="ListParagraph"/>
        <w:numPr>
          <w:ilvl w:val="0"/>
          <w:numId w:val="33"/>
        </w:numPr>
        <w:spacing w:after="480"/>
        <w:ind w:left="1440"/>
        <w:rPr>
          <w:szCs w:val="24"/>
        </w:rPr>
      </w:pPr>
      <w:r w:rsidRPr="00EA5244">
        <w:t>A description of how students have been involved in the application’s development and how the collaborative oversight group will ensure the active participation of students and others throughout the grant term.</w:t>
      </w:r>
    </w:p>
    <w:p w14:paraId="7D7EE5CA" w14:textId="77777777" w:rsidR="00A11893" w:rsidRPr="00EA5244" w:rsidRDefault="00A11893" w:rsidP="00AB2AF1">
      <w:pPr>
        <w:pStyle w:val="Heading4"/>
        <w:numPr>
          <w:ilvl w:val="0"/>
          <w:numId w:val="35"/>
        </w:numPr>
        <w:tabs>
          <w:tab w:val="clear" w:pos="3240"/>
          <w:tab w:val="clear" w:pos="3600"/>
          <w:tab w:val="clear" w:pos="4320"/>
          <w:tab w:val="clear" w:pos="5040"/>
          <w:tab w:val="clear" w:pos="5760"/>
          <w:tab w:val="clear" w:pos="6480"/>
          <w:tab w:val="clear" w:pos="7200"/>
          <w:tab w:val="clear" w:pos="7920"/>
          <w:tab w:val="clear" w:pos="8640"/>
          <w:tab w:val="clear" w:pos="9360"/>
        </w:tabs>
        <w:rPr>
          <w:rFonts w:eastAsiaTheme="majorEastAsia"/>
        </w:rPr>
      </w:pPr>
      <w:bookmarkStart w:id="62" w:name="_Toc6831546"/>
      <w:r w:rsidRPr="00EA5244">
        <w:rPr>
          <w:rFonts w:eastAsiaTheme="majorEastAsia"/>
        </w:rPr>
        <w:t>Needs Assessment</w:t>
      </w:r>
      <w:bookmarkEnd w:id="62"/>
    </w:p>
    <w:p w14:paraId="084264C2" w14:textId="77777777" w:rsidR="00A11893" w:rsidRPr="00EA5244" w:rsidRDefault="00A11893" w:rsidP="00A11893">
      <w:pPr>
        <w:tabs>
          <w:tab w:val="left" w:pos="700"/>
        </w:tabs>
        <w:autoSpaceDE w:val="0"/>
        <w:autoSpaceDN w:val="0"/>
        <w:adjustRightInd w:val="0"/>
        <w:spacing w:after="240"/>
        <w:ind w:left="720"/>
        <w:rPr>
          <w:szCs w:val="24"/>
        </w:rPr>
      </w:pPr>
      <w:r w:rsidRPr="00EA5244">
        <w:rPr>
          <w:szCs w:val="24"/>
        </w:rPr>
        <w:t xml:space="preserve">The goal of this section is twofold: (1) to describe the applicant’s </w:t>
      </w:r>
      <w:r w:rsidR="002E60E4" w:rsidRPr="00EA5244">
        <w:rPr>
          <w:szCs w:val="24"/>
        </w:rPr>
        <w:t xml:space="preserve">priority </w:t>
      </w:r>
      <w:r w:rsidRPr="00EA5244">
        <w:rPr>
          <w:szCs w:val="24"/>
        </w:rPr>
        <w:t xml:space="preserve">subgroup(s) needs that are currently unmet, and (2) to document these </w:t>
      </w:r>
      <w:r w:rsidRPr="00EA5244">
        <w:rPr>
          <w:bCs w:val="0"/>
          <w:szCs w:val="24"/>
        </w:rPr>
        <w:t>unmet</w:t>
      </w:r>
      <w:r w:rsidRPr="00EA5244">
        <w:rPr>
          <w:szCs w:val="24"/>
        </w:rPr>
        <w:t xml:space="preserve"> needs with various types of qualitative or quantitative data. Examples include survey data, </w:t>
      </w:r>
      <w:r w:rsidR="006C4A6F" w:rsidRPr="00EA5244">
        <w:rPr>
          <w:szCs w:val="24"/>
        </w:rPr>
        <w:t>local s</w:t>
      </w:r>
      <w:r w:rsidR="00917FED" w:rsidRPr="00EA5244">
        <w:rPr>
          <w:szCs w:val="24"/>
        </w:rPr>
        <w:t>tudent information systems</w:t>
      </w:r>
      <w:r w:rsidR="005B5108" w:rsidRPr="00EA5244">
        <w:rPr>
          <w:szCs w:val="24"/>
        </w:rPr>
        <w:t xml:space="preserve"> data,</w:t>
      </w:r>
      <w:r w:rsidR="006C4A6F" w:rsidRPr="00EA5244">
        <w:rPr>
          <w:szCs w:val="24"/>
        </w:rPr>
        <w:t xml:space="preserve"> </w:t>
      </w:r>
      <w:r w:rsidRPr="00EA5244">
        <w:rPr>
          <w:szCs w:val="24"/>
        </w:rPr>
        <w:t xml:space="preserve">focus group </w:t>
      </w:r>
      <w:r w:rsidR="006C4A6F" w:rsidRPr="00EA5244">
        <w:rPr>
          <w:szCs w:val="24"/>
        </w:rPr>
        <w:t>interviews</w:t>
      </w:r>
      <w:r w:rsidR="005B5108" w:rsidRPr="00EA5244">
        <w:rPr>
          <w:szCs w:val="24"/>
        </w:rPr>
        <w:t>, key informant interviews, and intercept surveys</w:t>
      </w:r>
      <w:r w:rsidRPr="00EA5244">
        <w:rPr>
          <w:szCs w:val="24"/>
        </w:rPr>
        <w:t xml:space="preserve">. This section should provide adequate information to support why the applicant is selecting </w:t>
      </w:r>
      <w:r w:rsidR="000C75B6">
        <w:rPr>
          <w:szCs w:val="24"/>
        </w:rPr>
        <w:t xml:space="preserve">to focus on </w:t>
      </w:r>
      <w:r w:rsidRPr="00EA5244">
        <w:rPr>
          <w:szCs w:val="24"/>
        </w:rPr>
        <w:t>this subgroup(s) above and beyond the general student population or those already served by other TUPE funding sources.</w:t>
      </w:r>
    </w:p>
    <w:p w14:paraId="76200904" w14:textId="77777777" w:rsidR="004404D3" w:rsidRPr="00EA5244" w:rsidRDefault="00A11893" w:rsidP="00A11893">
      <w:pPr>
        <w:autoSpaceDE w:val="0"/>
        <w:autoSpaceDN w:val="0"/>
        <w:adjustRightInd w:val="0"/>
        <w:spacing w:after="240"/>
        <w:ind w:left="720"/>
        <w:rPr>
          <w:szCs w:val="24"/>
        </w:rPr>
      </w:pPr>
      <w:r w:rsidRPr="00EA5244">
        <w:rPr>
          <w:szCs w:val="24"/>
        </w:rPr>
        <w:t xml:space="preserve">This section shall contain a description of the needs analysis conducted by the collaborative oversight group, including CHKS data about student tobacco use, descriptions of other funding or resources being used to meet the identified needs for the specific subgroup(s), and other data identified by the applicant. </w:t>
      </w:r>
    </w:p>
    <w:p w14:paraId="4606D48A" w14:textId="77777777" w:rsidR="00A11893" w:rsidRPr="00EA5244" w:rsidRDefault="00A11893" w:rsidP="00A11893">
      <w:pPr>
        <w:autoSpaceDE w:val="0"/>
        <w:autoSpaceDN w:val="0"/>
        <w:adjustRightInd w:val="0"/>
        <w:spacing w:after="240"/>
        <w:ind w:left="720"/>
        <w:rPr>
          <w:szCs w:val="24"/>
        </w:rPr>
      </w:pPr>
      <w:r w:rsidRPr="00EA5244">
        <w:rPr>
          <w:szCs w:val="24"/>
        </w:rPr>
        <w:t>This section of the application must include:</w:t>
      </w:r>
    </w:p>
    <w:p w14:paraId="0F14962A" w14:textId="77777777" w:rsidR="00A11893" w:rsidRPr="00EA5244" w:rsidRDefault="00A11893" w:rsidP="00AB2AF1">
      <w:pPr>
        <w:numPr>
          <w:ilvl w:val="0"/>
          <w:numId w:val="16"/>
        </w:numPr>
        <w:autoSpaceDE w:val="0"/>
        <w:autoSpaceDN w:val="0"/>
        <w:adjustRightInd w:val="0"/>
        <w:spacing w:after="240" w:line="259" w:lineRule="auto"/>
        <w:ind w:left="1440"/>
        <w:rPr>
          <w:szCs w:val="24"/>
        </w:rPr>
      </w:pPr>
      <w:r w:rsidRPr="00EA5244">
        <w:rPr>
          <w:rFonts w:cs="Times New Roman"/>
          <w:b/>
          <w:szCs w:val="26"/>
        </w:rPr>
        <w:lastRenderedPageBreak/>
        <w:t>School/Community Description</w:t>
      </w:r>
      <w:r w:rsidRPr="00EA5244">
        <w:rPr>
          <w:b/>
          <w:szCs w:val="24"/>
        </w:rPr>
        <w:t>.</w:t>
      </w:r>
      <w:r w:rsidRPr="00EA5244">
        <w:rPr>
          <w:szCs w:val="24"/>
        </w:rPr>
        <w:t xml:space="preserve"> Applicants must provide a clear description of the school/community in which subgroup(s) are identified. This description should include a discussion of any differences in school and community norms around tobacco use and the disparities among populations regarding tobacco-use behaviors or </w:t>
      </w:r>
      <w:r w:rsidR="00267C63" w:rsidRPr="00EA5244">
        <w:rPr>
          <w:szCs w:val="24"/>
        </w:rPr>
        <w:t>attitudes.</w:t>
      </w:r>
    </w:p>
    <w:p w14:paraId="23D18F8B" w14:textId="77777777" w:rsidR="00A11893" w:rsidRPr="00EA5244" w:rsidRDefault="00A11893" w:rsidP="00AB2AF1">
      <w:pPr>
        <w:numPr>
          <w:ilvl w:val="0"/>
          <w:numId w:val="16"/>
        </w:numPr>
        <w:autoSpaceDE w:val="0"/>
        <w:autoSpaceDN w:val="0"/>
        <w:adjustRightInd w:val="0"/>
        <w:spacing w:after="240" w:line="259" w:lineRule="auto"/>
        <w:ind w:left="1440"/>
        <w:rPr>
          <w:szCs w:val="24"/>
        </w:rPr>
      </w:pPr>
      <w:r w:rsidRPr="00EA5244">
        <w:rPr>
          <w:b/>
          <w:szCs w:val="24"/>
        </w:rPr>
        <w:t>Focus Group(s) Data.</w:t>
      </w:r>
      <w:r w:rsidRPr="00EA5244">
        <w:rPr>
          <w:szCs w:val="24"/>
        </w:rPr>
        <w:t xml:space="preserve"> Focus groups are an effective way to obtain information about community and student priorities. Information from focus groups may be gathered through multiple avenues, including, but not limited to, face-to-face meetings, electronic meetings, surveys, and questionnaires. Student focus groups must be held separately from adult focus groups. Applicants must provide a description of:</w:t>
      </w:r>
    </w:p>
    <w:p w14:paraId="397C8982" w14:textId="77777777" w:rsidR="00A11893" w:rsidRPr="00EA5244" w:rsidRDefault="00A11893" w:rsidP="00AB2AF1">
      <w:pPr>
        <w:numPr>
          <w:ilvl w:val="0"/>
          <w:numId w:val="20"/>
        </w:numPr>
        <w:autoSpaceDE w:val="0"/>
        <w:autoSpaceDN w:val="0"/>
        <w:adjustRightInd w:val="0"/>
        <w:spacing w:after="240" w:line="259" w:lineRule="auto"/>
        <w:ind w:left="2160"/>
        <w:rPr>
          <w:szCs w:val="24"/>
        </w:rPr>
      </w:pPr>
      <w:r w:rsidRPr="00EA5244">
        <w:rPr>
          <w:szCs w:val="24"/>
        </w:rPr>
        <w:t>The focus group process by which students, parents, staff, and the community identified concerns and created one or more prioritized list(s) of unmet subgroup(s) needs.</w:t>
      </w:r>
    </w:p>
    <w:p w14:paraId="79B41B09" w14:textId="77777777" w:rsidR="00A11893" w:rsidRPr="00EA5244" w:rsidRDefault="00A11893" w:rsidP="00AB2AF1">
      <w:pPr>
        <w:numPr>
          <w:ilvl w:val="0"/>
          <w:numId w:val="20"/>
        </w:numPr>
        <w:autoSpaceDE w:val="0"/>
        <w:autoSpaceDN w:val="0"/>
        <w:adjustRightInd w:val="0"/>
        <w:spacing w:after="240" w:line="259" w:lineRule="auto"/>
        <w:ind w:left="2160"/>
        <w:rPr>
          <w:szCs w:val="24"/>
        </w:rPr>
      </w:pPr>
      <w:r w:rsidRPr="00EA5244">
        <w:rPr>
          <w:szCs w:val="24"/>
        </w:rPr>
        <w:t xml:space="preserve">One or more prioritized list(s) of unmet subgroup(s) needs identified by students, parents, staff, and the community. </w:t>
      </w:r>
    </w:p>
    <w:p w14:paraId="0D7E2E2B" w14:textId="77777777" w:rsidR="00A11893" w:rsidRPr="00EA5244" w:rsidRDefault="00A11893" w:rsidP="00AB2AF1">
      <w:pPr>
        <w:numPr>
          <w:ilvl w:val="0"/>
          <w:numId w:val="20"/>
        </w:numPr>
        <w:tabs>
          <w:tab w:val="left" w:pos="500"/>
          <w:tab w:val="left" w:pos="900"/>
          <w:tab w:val="left" w:pos="1600"/>
        </w:tabs>
        <w:autoSpaceDE w:val="0"/>
        <w:autoSpaceDN w:val="0"/>
        <w:adjustRightInd w:val="0"/>
        <w:spacing w:after="240" w:line="259" w:lineRule="auto"/>
        <w:ind w:left="2160"/>
        <w:rPr>
          <w:szCs w:val="24"/>
        </w:rPr>
      </w:pPr>
      <w:r w:rsidRPr="00EA5244">
        <w:rPr>
          <w:szCs w:val="24"/>
        </w:rPr>
        <w:t>Strong and convincing statistical and other data that provide compelling evidence of high levels of tobacco use, demographic data, and socioeconomic factors associated with the priority subgroup(s).</w:t>
      </w:r>
    </w:p>
    <w:p w14:paraId="3CBDF1E0" w14:textId="77777777" w:rsidR="00A11893" w:rsidRPr="00EA5244" w:rsidRDefault="00A11893" w:rsidP="00AB2AF1">
      <w:pPr>
        <w:numPr>
          <w:ilvl w:val="0"/>
          <w:numId w:val="20"/>
        </w:numPr>
        <w:autoSpaceDE w:val="0"/>
        <w:autoSpaceDN w:val="0"/>
        <w:adjustRightInd w:val="0"/>
        <w:spacing w:after="240" w:line="259" w:lineRule="auto"/>
        <w:ind w:left="2160"/>
        <w:rPr>
          <w:szCs w:val="24"/>
        </w:rPr>
      </w:pPr>
      <w:r w:rsidRPr="00EA5244">
        <w:rPr>
          <w:szCs w:val="24"/>
        </w:rPr>
        <w:t xml:space="preserve">Strong and convincing statistical and other data that provide compelling evidence linking tobacco use with risk factors or lack of protective factors associated with the subgroup(s) most </w:t>
      </w:r>
      <w:r w:rsidR="00267C63" w:rsidRPr="00EA5244">
        <w:rPr>
          <w:szCs w:val="24"/>
        </w:rPr>
        <w:t>likely to use</w:t>
      </w:r>
      <w:r w:rsidRPr="00EA5244">
        <w:rPr>
          <w:szCs w:val="24"/>
        </w:rPr>
        <w:t xml:space="preserve"> tobacco</w:t>
      </w:r>
      <w:r w:rsidR="00267C63" w:rsidRPr="00EA5244">
        <w:rPr>
          <w:szCs w:val="24"/>
        </w:rPr>
        <w:t>.</w:t>
      </w:r>
    </w:p>
    <w:p w14:paraId="5DF4F870" w14:textId="77777777" w:rsidR="00A11893" w:rsidRPr="00EA5244" w:rsidRDefault="00013973" w:rsidP="00AB2AF1">
      <w:pPr>
        <w:numPr>
          <w:ilvl w:val="0"/>
          <w:numId w:val="16"/>
        </w:numPr>
        <w:autoSpaceDE w:val="0"/>
        <w:autoSpaceDN w:val="0"/>
        <w:adjustRightInd w:val="0"/>
        <w:spacing w:after="240" w:line="259" w:lineRule="auto"/>
        <w:ind w:left="1440"/>
        <w:rPr>
          <w:szCs w:val="24"/>
        </w:rPr>
      </w:pPr>
      <w:r w:rsidRPr="00EA5244">
        <w:rPr>
          <w:b/>
          <w:bCs w:val="0"/>
          <w:szCs w:val="24"/>
        </w:rPr>
        <w:t>Data</w:t>
      </w:r>
      <w:r w:rsidR="00A11893" w:rsidRPr="00EA5244">
        <w:rPr>
          <w:b/>
          <w:bCs w:val="0"/>
          <w:szCs w:val="24"/>
        </w:rPr>
        <w:t xml:space="preserve"> </w:t>
      </w:r>
      <w:r w:rsidR="004A531B" w:rsidRPr="00EA5244">
        <w:rPr>
          <w:b/>
          <w:bCs w:val="0"/>
          <w:szCs w:val="24"/>
        </w:rPr>
        <w:t>Sources</w:t>
      </w:r>
      <w:r w:rsidR="00A11893" w:rsidRPr="00EA5244">
        <w:rPr>
          <w:b/>
          <w:szCs w:val="24"/>
        </w:rPr>
        <w:t>.</w:t>
      </w:r>
      <w:r w:rsidR="00A11893" w:rsidRPr="00EA5244">
        <w:rPr>
          <w:szCs w:val="24"/>
        </w:rPr>
        <w:t xml:space="preserve"> </w:t>
      </w:r>
      <w:r w:rsidRPr="00EA5244">
        <w:rPr>
          <w:szCs w:val="24"/>
        </w:rPr>
        <w:t>Data</w:t>
      </w:r>
      <w:r w:rsidR="00A11893" w:rsidRPr="00EA5244">
        <w:rPr>
          <w:szCs w:val="24"/>
        </w:rPr>
        <w:t xml:space="preserve"> results must be presented in this section. The types of information which may be presented include CHKS data, </w:t>
      </w:r>
      <w:r w:rsidR="00FD0C62" w:rsidRPr="00EA5244">
        <w:t xml:space="preserve">CDPH 2018 California Tobacco Facts and Figures, </w:t>
      </w:r>
      <w:r w:rsidR="00A11893" w:rsidRPr="00EA5244">
        <w:rPr>
          <w:szCs w:val="24"/>
        </w:rPr>
        <w:t xml:space="preserve">community statistics, discipline data, information about services unavailable in the community, health department data, service gaps, and historical background data. </w:t>
      </w:r>
    </w:p>
    <w:p w14:paraId="19EBC744" w14:textId="77777777" w:rsidR="00B26576" w:rsidRPr="00EA5244" w:rsidRDefault="00B26576" w:rsidP="00B938CA">
      <w:pPr>
        <w:autoSpaceDE w:val="0"/>
        <w:autoSpaceDN w:val="0"/>
        <w:adjustRightInd w:val="0"/>
        <w:spacing w:after="240"/>
        <w:ind w:left="1440"/>
        <w:rPr>
          <w:szCs w:val="24"/>
        </w:rPr>
      </w:pPr>
      <w:r w:rsidRPr="00EA5244">
        <w:rPr>
          <w:szCs w:val="24"/>
        </w:rPr>
        <w:t>District-based CHKS data reports for most p</w:t>
      </w:r>
      <w:r w:rsidR="00950304" w:rsidRPr="00EA5244">
        <w:rPr>
          <w:szCs w:val="24"/>
        </w:rPr>
        <w:t>riority subgroups (for the 2015–</w:t>
      </w:r>
      <w:r w:rsidRPr="00EA5244">
        <w:rPr>
          <w:szCs w:val="24"/>
        </w:rPr>
        <w:t>17 cycle) are available on th</w:t>
      </w:r>
      <w:r w:rsidR="00950304" w:rsidRPr="00EA5244">
        <w:rPr>
          <w:szCs w:val="24"/>
        </w:rPr>
        <w:t>e da</w:t>
      </w:r>
      <w:r w:rsidR="0079767D" w:rsidRPr="00EA5244">
        <w:rPr>
          <w:szCs w:val="24"/>
        </w:rPr>
        <w:t xml:space="preserve">shboard of the </w:t>
      </w:r>
      <w:proofErr w:type="spellStart"/>
      <w:r w:rsidR="0079767D" w:rsidRPr="00EA5244">
        <w:rPr>
          <w:szCs w:val="24"/>
        </w:rPr>
        <w:t>CalSCHLS</w:t>
      </w:r>
      <w:proofErr w:type="spellEnd"/>
      <w:r w:rsidR="0079767D" w:rsidRPr="00EA5244">
        <w:rPr>
          <w:szCs w:val="24"/>
        </w:rPr>
        <w:t xml:space="preserve"> website</w:t>
      </w:r>
      <w:r w:rsidR="00950304" w:rsidRPr="00EA5244">
        <w:rPr>
          <w:szCs w:val="24"/>
        </w:rPr>
        <w:t xml:space="preserve"> </w:t>
      </w:r>
      <w:r w:rsidR="0079767D" w:rsidRPr="00EA5244">
        <w:rPr>
          <w:szCs w:val="24"/>
        </w:rPr>
        <w:t xml:space="preserve">at </w:t>
      </w:r>
      <w:hyperlink r:id="rId33" w:tooltip="CalSCHLS Website Link" w:history="1">
        <w:r w:rsidRPr="00EA5244">
          <w:rPr>
            <w:rStyle w:val="Hyperlink"/>
            <w:rFonts w:cs="Arial"/>
            <w:color w:val="auto"/>
            <w:szCs w:val="24"/>
          </w:rPr>
          <w:t>https://calschls.org/reports-data/dashboard</w:t>
        </w:r>
      </w:hyperlink>
      <w:r w:rsidRPr="00EA5244">
        <w:rPr>
          <w:szCs w:val="24"/>
        </w:rPr>
        <w:t>.</w:t>
      </w:r>
    </w:p>
    <w:p w14:paraId="054848BC" w14:textId="77777777" w:rsidR="00B26576" w:rsidRPr="00EA5244" w:rsidRDefault="00D6391B" w:rsidP="00596493">
      <w:pPr>
        <w:autoSpaceDE w:val="0"/>
        <w:autoSpaceDN w:val="0"/>
        <w:adjustRightInd w:val="0"/>
        <w:spacing w:after="240"/>
        <w:ind w:left="1440"/>
        <w:rPr>
          <w:szCs w:val="24"/>
        </w:rPr>
      </w:pPr>
      <w:r>
        <w:rPr>
          <w:szCs w:val="24"/>
        </w:rPr>
        <w:t>The Dashboard can</w:t>
      </w:r>
      <w:r w:rsidR="00B26576" w:rsidRPr="00EA5244">
        <w:rPr>
          <w:szCs w:val="24"/>
        </w:rPr>
        <w:t xml:space="preserve"> generate a comparison between the </w:t>
      </w:r>
      <w:r w:rsidR="0064784C">
        <w:rPr>
          <w:szCs w:val="24"/>
        </w:rPr>
        <w:t xml:space="preserve">state and the specific district. For </w:t>
      </w:r>
      <w:r w:rsidR="00B26576" w:rsidRPr="00EA5244">
        <w:rPr>
          <w:szCs w:val="24"/>
        </w:rPr>
        <w:t>Step 1</w:t>
      </w:r>
      <w:r>
        <w:rPr>
          <w:szCs w:val="24"/>
        </w:rPr>
        <w:t>,</w:t>
      </w:r>
      <w:r w:rsidR="00B26576" w:rsidRPr="00EA5244">
        <w:rPr>
          <w:szCs w:val="24"/>
        </w:rPr>
        <w:t xml:space="preserve"> </w:t>
      </w:r>
      <w:r>
        <w:rPr>
          <w:szCs w:val="24"/>
        </w:rPr>
        <w:t>choose</w:t>
      </w:r>
      <w:r w:rsidR="00B26576" w:rsidRPr="00EA5244">
        <w:rPr>
          <w:szCs w:val="24"/>
        </w:rPr>
        <w:t xml:space="preserve"> </w:t>
      </w:r>
      <w:r>
        <w:rPr>
          <w:szCs w:val="24"/>
        </w:rPr>
        <w:t xml:space="preserve">the </w:t>
      </w:r>
      <w:r w:rsidR="0064784C">
        <w:rPr>
          <w:szCs w:val="24"/>
        </w:rPr>
        <w:t>State or a specific district. For</w:t>
      </w:r>
      <w:r>
        <w:rPr>
          <w:szCs w:val="24"/>
        </w:rPr>
        <w:t xml:space="preserve"> </w:t>
      </w:r>
      <w:r w:rsidR="00B26576" w:rsidRPr="00EA5244">
        <w:rPr>
          <w:szCs w:val="24"/>
        </w:rPr>
        <w:t xml:space="preserve">Step 2, choose </w:t>
      </w:r>
      <w:r>
        <w:rPr>
          <w:szCs w:val="24"/>
        </w:rPr>
        <w:t>Sc</w:t>
      </w:r>
      <w:r w:rsidR="0064784C">
        <w:rPr>
          <w:szCs w:val="24"/>
        </w:rPr>
        <w:t>hool Safety and Substance Use. For</w:t>
      </w:r>
      <w:r>
        <w:rPr>
          <w:szCs w:val="24"/>
        </w:rPr>
        <w:t xml:space="preserve"> </w:t>
      </w:r>
      <w:r w:rsidR="00B26576" w:rsidRPr="00EA5244">
        <w:rPr>
          <w:szCs w:val="24"/>
        </w:rPr>
        <w:t>Step 3, choose either Current Cigarette Smoking or Current Electronic Cigarette Use</w:t>
      </w:r>
      <w:r w:rsidR="00950304" w:rsidRPr="00EA5244">
        <w:rPr>
          <w:szCs w:val="24"/>
        </w:rPr>
        <w:t>,</w:t>
      </w:r>
      <w:r w:rsidR="00B26576" w:rsidRPr="00EA5244">
        <w:rPr>
          <w:szCs w:val="24"/>
        </w:rPr>
        <w:t xml:space="preserve"> or both, one at a time</w:t>
      </w:r>
      <w:r>
        <w:rPr>
          <w:szCs w:val="24"/>
        </w:rPr>
        <w:t>, based on the local situation</w:t>
      </w:r>
      <w:r w:rsidR="0064784C">
        <w:rPr>
          <w:szCs w:val="24"/>
        </w:rPr>
        <w:t>. For</w:t>
      </w:r>
      <w:r>
        <w:rPr>
          <w:szCs w:val="24"/>
        </w:rPr>
        <w:t xml:space="preserve"> </w:t>
      </w:r>
      <w:r w:rsidR="0064784C">
        <w:rPr>
          <w:szCs w:val="24"/>
        </w:rPr>
        <w:t>Step 4,</w:t>
      </w:r>
      <w:r w:rsidR="00B26576" w:rsidRPr="00EA5244">
        <w:rPr>
          <w:szCs w:val="24"/>
        </w:rPr>
        <w:t xml:space="preserve"> </w:t>
      </w:r>
      <w:r>
        <w:rPr>
          <w:szCs w:val="24"/>
        </w:rPr>
        <w:t xml:space="preserve">you have </w:t>
      </w:r>
      <w:r w:rsidR="00B26576" w:rsidRPr="00EA5244">
        <w:rPr>
          <w:szCs w:val="24"/>
        </w:rPr>
        <w:t xml:space="preserve">the option </w:t>
      </w:r>
      <w:r w:rsidR="00B26576" w:rsidRPr="00EA5244">
        <w:rPr>
          <w:szCs w:val="24"/>
        </w:rPr>
        <w:lastRenderedPageBreak/>
        <w:t xml:space="preserve">of </w:t>
      </w:r>
      <w:r w:rsidR="0064784C">
        <w:rPr>
          <w:szCs w:val="24"/>
        </w:rPr>
        <w:t xml:space="preserve">selecting </w:t>
      </w:r>
      <w:r w:rsidR="00B26576" w:rsidRPr="00EA5244">
        <w:rPr>
          <w:szCs w:val="24"/>
        </w:rPr>
        <w:t xml:space="preserve">Gender Identity </w:t>
      </w:r>
      <w:r>
        <w:rPr>
          <w:szCs w:val="24"/>
        </w:rPr>
        <w:t xml:space="preserve">which </w:t>
      </w:r>
      <w:r w:rsidR="00B26576" w:rsidRPr="00EA5244">
        <w:rPr>
          <w:szCs w:val="24"/>
        </w:rPr>
        <w:t xml:space="preserve">provides a report on the Transgender population. </w:t>
      </w:r>
      <w:r w:rsidR="0064784C">
        <w:rPr>
          <w:szCs w:val="24"/>
        </w:rPr>
        <w:t>Other options include</w:t>
      </w:r>
      <w:r w:rsidR="00B26576" w:rsidRPr="00EA5244">
        <w:rPr>
          <w:szCs w:val="24"/>
        </w:rPr>
        <w:t xml:space="preserve"> Living Situation</w:t>
      </w:r>
      <w:r w:rsidR="0064784C">
        <w:rPr>
          <w:szCs w:val="24"/>
        </w:rPr>
        <w:t>, which</w:t>
      </w:r>
      <w:r w:rsidR="00B26576" w:rsidRPr="00EA5244">
        <w:rPr>
          <w:szCs w:val="24"/>
        </w:rPr>
        <w:t xml:space="preserve"> provides repor</w:t>
      </w:r>
      <w:r w:rsidR="0064784C">
        <w:rPr>
          <w:szCs w:val="24"/>
        </w:rPr>
        <w:t xml:space="preserve">ts on Homeless and Foster Youth, and </w:t>
      </w:r>
      <w:r w:rsidR="00B26576" w:rsidRPr="00EA5244">
        <w:rPr>
          <w:szCs w:val="24"/>
        </w:rPr>
        <w:t>Sexual Orientation</w:t>
      </w:r>
      <w:r w:rsidR="0064784C">
        <w:rPr>
          <w:szCs w:val="24"/>
        </w:rPr>
        <w:t>, which</w:t>
      </w:r>
      <w:r w:rsidR="00B26576" w:rsidRPr="00EA5244">
        <w:rPr>
          <w:szCs w:val="24"/>
        </w:rPr>
        <w:t xml:space="preserve"> pr</w:t>
      </w:r>
      <w:r w:rsidR="00950304" w:rsidRPr="00EA5244">
        <w:rPr>
          <w:szCs w:val="24"/>
        </w:rPr>
        <w:t>ovides a report on Not Straight—</w:t>
      </w:r>
      <w:r w:rsidR="00B26576" w:rsidRPr="00EA5244">
        <w:rPr>
          <w:szCs w:val="24"/>
        </w:rPr>
        <w:t xml:space="preserve">Gay/Lesbian/Bisexual. </w:t>
      </w:r>
    </w:p>
    <w:p w14:paraId="411AFD48" w14:textId="77777777" w:rsidR="00B26576" w:rsidRPr="00EA5244" w:rsidRDefault="00B26576" w:rsidP="00596493">
      <w:pPr>
        <w:autoSpaceDE w:val="0"/>
        <w:autoSpaceDN w:val="0"/>
        <w:adjustRightInd w:val="0"/>
        <w:spacing w:after="240"/>
        <w:ind w:left="1440"/>
        <w:rPr>
          <w:szCs w:val="24"/>
        </w:rPr>
      </w:pPr>
      <w:r w:rsidRPr="00EA5244">
        <w:rPr>
          <w:szCs w:val="24"/>
        </w:rPr>
        <w:t xml:space="preserve">For disparity groups that are not included in </w:t>
      </w:r>
      <w:r w:rsidR="000C75B6">
        <w:rPr>
          <w:szCs w:val="24"/>
        </w:rPr>
        <w:t xml:space="preserve">the CHKS Dashboard reports, </w:t>
      </w:r>
      <w:r w:rsidRPr="00EA5244">
        <w:rPr>
          <w:szCs w:val="24"/>
        </w:rPr>
        <w:t>appli</w:t>
      </w:r>
      <w:r w:rsidR="000C75B6">
        <w:rPr>
          <w:szCs w:val="24"/>
        </w:rPr>
        <w:t>cants will need to rely on local data with the</w:t>
      </w:r>
      <w:r w:rsidRPr="00EA5244">
        <w:rPr>
          <w:szCs w:val="24"/>
        </w:rPr>
        <w:t xml:space="preserve"> data source identified. </w:t>
      </w:r>
    </w:p>
    <w:p w14:paraId="43739AB5" w14:textId="77777777" w:rsidR="00A11893" w:rsidRPr="00EA5244" w:rsidRDefault="004A531B" w:rsidP="00AB2AF1">
      <w:pPr>
        <w:numPr>
          <w:ilvl w:val="0"/>
          <w:numId w:val="16"/>
        </w:numPr>
        <w:autoSpaceDE w:val="0"/>
        <w:autoSpaceDN w:val="0"/>
        <w:adjustRightInd w:val="0"/>
        <w:spacing w:after="240" w:line="259" w:lineRule="auto"/>
        <w:ind w:left="1440"/>
        <w:rPr>
          <w:szCs w:val="24"/>
        </w:rPr>
      </w:pPr>
      <w:r w:rsidRPr="00EA5244">
        <w:rPr>
          <w:b/>
          <w:bCs w:val="0"/>
          <w:szCs w:val="24"/>
        </w:rPr>
        <w:t>Needs Analysis</w:t>
      </w:r>
      <w:r w:rsidR="00A11893" w:rsidRPr="00EA5244">
        <w:rPr>
          <w:b/>
          <w:szCs w:val="24"/>
        </w:rPr>
        <w:t>.</w:t>
      </w:r>
      <w:r w:rsidR="00A11893" w:rsidRPr="00EA5244">
        <w:rPr>
          <w:szCs w:val="24"/>
        </w:rPr>
        <w:t xml:space="preserve"> The final section </w:t>
      </w:r>
      <w:r w:rsidRPr="00EA5244">
        <w:rPr>
          <w:szCs w:val="24"/>
        </w:rPr>
        <w:t>should describe</w:t>
      </w:r>
      <w:r w:rsidR="00A11893" w:rsidRPr="00EA5244">
        <w:rPr>
          <w:szCs w:val="24"/>
        </w:rPr>
        <w:t xml:space="preserve"> how the collaborative discussed the implications of the focus group findings, the CHKS data, and any additional data considered by the collaborative. Applicants may accomplish this description by providing information such as:</w:t>
      </w:r>
    </w:p>
    <w:p w14:paraId="4502ECA4" w14:textId="77777777" w:rsidR="00A11893" w:rsidRPr="00EA5244" w:rsidRDefault="00950304" w:rsidP="001C6662">
      <w:pPr>
        <w:numPr>
          <w:ilvl w:val="0"/>
          <w:numId w:val="11"/>
        </w:numPr>
        <w:autoSpaceDE w:val="0"/>
        <w:autoSpaceDN w:val="0"/>
        <w:adjustRightInd w:val="0"/>
        <w:spacing w:after="240" w:line="259" w:lineRule="auto"/>
        <w:ind w:left="2160"/>
        <w:rPr>
          <w:szCs w:val="24"/>
        </w:rPr>
      </w:pPr>
      <w:r w:rsidRPr="00EA5244">
        <w:rPr>
          <w:szCs w:val="24"/>
        </w:rPr>
        <w:t>A d</w:t>
      </w:r>
      <w:r w:rsidR="00A11893" w:rsidRPr="00EA5244">
        <w:rPr>
          <w:szCs w:val="24"/>
        </w:rPr>
        <w:t>escription of the highest priority needs chosen by the collaborative as the primary focus of the proposed project.</w:t>
      </w:r>
    </w:p>
    <w:p w14:paraId="1C3D3615" w14:textId="77777777" w:rsidR="00A11893" w:rsidRPr="00EA5244" w:rsidRDefault="00A11893" w:rsidP="001C6662">
      <w:pPr>
        <w:numPr>
          <w:ilvl w:val="0"/>
          <w:numId w:val="11"/>
        </w:numPr>
        <w:autoSpaceDE w:val="0"/>
        <w:autoSpaceDN w:val="0"/>
        <w:adjustRightInd w:val="0"/>
        <w:spacing w:after="240" w:line="259" w:lineRule="auto"/>
        <w:ind w:left="2160"/>
        <w:rPr>
          <w:szCs w:val="24"/>
        </w:rPr>
      </w:pPr>
      <w:r w:rsidRPr="00EA5244">
        <w:rPr>
          <w:szCs w:val="24"/>
        </w:rPr>
        <w:t xml:space="preserve">A description of the process by which the committee reviewed and discussed the data to identify the highest priority unmet tobacco-use prevention needs, and an explanation of why those </w:t>
      </w:r>
      <w:proofErr w:type="gramStart"/>
      <w:r w:rsidRPr="00EA5244">
        <w:rPr>
          <w:szCs w:val="24"/>
        </w:rPr>
        <w:t>particular needs</w:t>
      </w:r>
      <w:proofErr w:type="gramEnd"/>
      <w:r w:rsidRPr="00EA5244">
        <w:rPr>
          <w:szCs w:val="24"/>
        </w:rPr>
        <w:t xml:space="preserve"> were considered to be highest priority.</w:t>
      </w:r>
    </w:p>
    <w:p w14:paraId="735089AF" w14:textId="77777777" w:rsidR="00A11893" w:rsidRPr="00EA5244" w:rsidRDefault="00A11893" w:rsidP="001C6662">
      <w:pPr>
        <w:numPr>
          <w:ilvl w:val="0"/>
          <w:numId w:val="11"/>
        </w:numPr>
        <w:autoSpaceDE w:val="0"/>
        <w:autoSpaceDN w:val="0"/>
        <w:adjustRightInd w:val="0"/>
        <w:spacing w:after="480" w:line="259" w:lineRule="auto"/>
        <w:ind w:left="2160"/>
        <w:rPr>
          <w:szCs w:val="24"/>
        </w:rPr>
      </w:pPr>
      <w:r w:rsidRPr="00EA5244">
        <w:rPr>
          <w:szCs w:val="24"/>
        </w:rPr>
        <w:t>A description of how the focus group</w:t>
      </w:r>
      <w:r w:rsidR="00950304" w:rsidRPr="00EA5244">
        <w:rPr>
          <w:szCs w:val="24"/>
        </w:rPr>
        <w:t>’s</w:t>
      </w:r>
      <w:r w:rsidRPr="00EA5244">
        <w:rPr>
          <w:szCs w:val="24"/>
        </w:rPr>
        <w:t xml:space="preserve"> recommendations relate to other data presented, and how the proposed project will address the prioritized subgroup(s) tobacco-use prevention needs.</w:t>
      </w:r>
    </w:p>
    <w:p w14:paraId="73BEF868" w14:textId="77777777" w:rsidR="00A11893" w:rsidRPr="00EA5244" w:rsidRDefault="00A11893" w:rsidP="00AB2AF1">
      <w:pPr>
        <w:pStyle w:val="Heading4"/>
        <w:numPr>
          <w:ilvl w:val="0"/>
          <w:numId w:val="35"/>
        </w:numPr>
        <w:tabs>
          <w:tab w:val="clear" w:pos="3240"/>
          <w:tab w:val="clear" w:pos="3600"/>
          <w:tab w:val="clear" w:pos="4320"/>
          <w:tab w:val="clear" w:pos="5040"/>
          <w:tab w:val="clear" w:pos="5760"/>
          <w:tab w:val="clear" w:pos="6480"/>
          <w:tab w:val="clear" w:pos="7200"/>
          <w:tab w:val="clear" w:pos="7920"/>
          <w:tab w:val="clear" w:pos="8640"/>
          <w:tab w:val="clear" w:pos="9360"/>
        </w:tabs>
        <w:rPr>
          <w:rFonts w:eastAsiaTheme="majorEastAsia"/>
        </w:rPr>
      </w:pPr>
      <w:bookmarkStart w:id="63" w:name="_Toc6831547"/>
      <w:r w:rsidRPr="00EA5244">
        <w:rPr>
          <w:rFonts w:eastAsiaTheme="majorEastAsia"/>
        </w:rPr>
        <w:t>Description of the Program Plan</w:t>
      </w:r>
      <w:bookmarkEnd w:id="63"/>
    </w:p>
    <w:p w14:paraId="004C951D" w14:textId="77777777" w:rsidR="00A11893" w:rsidRPr="00EA5244" w:rsidRDefault="00EF17AD" w:rsidP="009F5E31">
      <w:pPr>
        <w:tabs>
          <w:tab w:val="left" w:pos="1800"/>
          <w:tab w:val="left" w:pos="2160"/>
        </w:tabs>
        <w:spacing w:after="240"/>
        <w:ind w:left="720"/>
        <w:rPr>
          <w:color w:val="FF0000"/>
          <w:szCs w:val="24"/>
        </w:rPr>
      </w:pPr>
      <w:r w:rsidRPr="00EA5244">
        <w:rPr>
          <w:rFonts w:eastAsiaTheme="minorHAnsi" w:cstheme="minorBidi"/>
          <w:bCs w:val="0"/>
          <w:szCs w:val="22"/>
        </w:rPr>
        <w:t>The purpose of the Program Plan required by this</w:t>
      </w:r>
      <w:r w:rsidR="00A11893" w:rsidRPr="00EA5244">
        <w:rPr>
          <w:rFonts w:eastAsiaTheme="minorHAnsi" w:cstheme="minorBidi"/>
          <w:bCs w:val="0"/>
          <w:szCs w:val="22"/>
        </w:rPr>
        <w:t xml:space="preserve"> section is to </w:t>
      </w:r>
      <w:r w:rsidR="00BA499C" w:rsidRPr="00EA5244">
        <w:rPr>
          <w:rFonts w:eastAsiaTheme="minorHAnsi" w:cstheme="minorBidi"/>
          <w:bCs w:val="0"/>
          <w:szCs w:val="22"/>
        </w:rPr>
        <w:t>identify the P</w:t>
      </w:r>
      <w:r w:rsidR="00A11893" w:rsidRPr="00EA5244">
        <w:rPr>
          <w:rFonts w:eastAsiaTheme="minorHAnsi" w:cstheme="minorBidi"/>
          <w:bCs w:val="0"/>
          <w:szCs w:val="22"/>
        </w:rPr>
        <w:t>rogram</w:t>
      </w:r>
      <w:r w:rsidR="00BA499C" w:rsidRPr="00EA5244">
        <w:rPr>
          <w:rFonts w:eastAsiaTheme="minorHAnsi" w:cstheme="minorBidi"/>
          <w:bCs w:val="0"/>
          <w:szCs w:val="22"/>
        </w:rPr>
        <w:t xml:space="preserve"> P</w:t>
      </w:r>
      <w:r w:rsidR="006C4A6F" w:rsidRPr="00EA5244">
        <w:rPr>
          <w:rFonts w:eastAsiaTheme="minorHAnsi" w:cstheme="minorBidi"/>
          <w:bCs w:val="0"/>
          <w:szCs w:val="22"/>
        </w:rPr>
        <w:t>lan</w:t>
      </w:r>
      <w:r w:rsidR="00A11893" w:rsidRPr="00EA5244">
        <w:rPr>
          <w:rFonts w:eastAsiaTheme="minorHAnsi" w:cstheme="minorBidi"/>
          <w:bCs w:val="0"/>
          <w:szCs w:val="22"/>
        </w:rPr>
        <w:t xml:space="preserve"> activities and strategies chosen to address the unmet health disparity needs </w:t>
      </w:r>
      <w:r w:rsidRPr="00EA5244">
        <w:rPr>
          <w:rFonts w:eastAsiaTheme="minorHAnsi" w:cstheme="minorBidi"/>
          <w:bCs w:val="0"/>
          <w:szCs w:val="22"/>
        </w:rPr>
        <w:t xml:space="preserve">of the priority subgroups </w:t>
      </w:r>
      <w:r w:rsidR="00A11893" w:rsidRPr="00EA5244">
        <w:rPr>
          <w:rFonts w:eastAsiaTheme="minorHAnsi" w:cstheme="minorBidi"/>
          <w:bCs w:val="0"/>
          <w:szCs w:val="22"/>
        </w:rPr>
        <w:t xml:space="preserve">identified by the </w:t>
      </w:r>
      <w:r w:rsidRPr="00EA5244">
        <w:rPr>
          <w:rFonts w:eastAsiaTheme="minorHAnsi" w:cstheme="minorBidi"/>
          <w:bCs w:val="0"/>
          <w:szCs w:val="22"/>
        </w:rPr>
        <w:t>applicant</w:t>
      </w:r>
      <w:r w:rsidR="00205170" w:rsidRPr="00EA5244">
        <w:rPr>
          <w:rFonts w:eastAsiaTheme="minorHAnsi" w:cstheme="minorBidi"/>
          <w:bCs w:val="0"/>
          <w:szCs w:val="22"/>
        </w:rPr>
        <w:t xml:space="preserve"> that is</w:t>
      </w:r>
      <w:r w:rsidR="006C4A6F" w:rsidRPr="00EA5244">
        <w:rPr>
          <w:szCs w:val="24"/>
        </w:rPr>
        <w:t xml:space="preserve"> above and beyond the current baseline program for the general student </w:t>
      </w:r>
      <w:r w:rsidR="0079461E" w:rsidRPr="00EA5244">
        <w:rPr>
          <w:szCs w:val="24"/>
        </w:rPr>
        <w:t xml:space="preserve">or previously identified disparity population. The LEA should briefly describe </w:t>
      </w:r>
      <w:r w:rsidR="000C75B6">
        <w:rPr>
          <w:szCs w:val="24"/>
        </w:rPr>
        <w:t>its</w:t>
      </w:r>
      <w:r w:rsidR="0079461E" w:rsidRPr="00EA5244">
        <w:rPr>
          <w:szCs w:val="24"/>
        </w:rPr>
        <w:t xml:space="preserve"> current plan for general student and disparity populations. This </w:t>
      </w:r>
      <w:r w:rsidR="00A11893" w:rsidRPr="00EA5244">
        <w:rPr>
          <w:rFonts w:eastAsiaTheme="minorHAnsi" w:cstheme="minorBidi"/>
          <w:bCs w:val="0"/>
          <w:szCs w:val="22"/>
        </w:rPr>
        <w:t xml:space="preserve">section must also contain a description of the tobacco-use prevention efforts to be implemented at the participating </w:t>
      </w:r>
      <w:r w:rsidR="00205170" w:rsidRPr="00EA5244">
        <w:rPr>
          <w:rFonts w:eastAsiaTheme="minorHAnsi" w:cstheme="minorBidi"/>
          <w:bCs w:val="0"/>
          <w:szCs w:val="22"/>
        </w:rPr>
        <w:t xml:space="preserve">school </w:t>
      </w:r>
      <w:r w:rsidR="00A11893" w:rsidRPr="00EA5244">
        <w:rPr>
          <w:rFonts w:eastAsiaTheme="minorHAnsi" w:cstheme="minorBidi"/>
          <w:bCs w:val="0"/>
          <w:szCs w:val="22"/>
        </w:rPr>
        <w:t>site(s), including a description of how other communit</w:t>
      </w:r>
      <w:r w:rsidR="000C75B6">
        <w:rPr>
          <w:rFonts w:eastAsiaTheme="minorHAnsi" w:cstheme="minorBidi"/>
          <w:bCs w:val="0"/>
          <w:szCs w:val="22"/>
        </w:rPr>
        <w:t>y-based prevention resources will be</w:t>
      </w:r>
      <w:r w:rsidR="00A11893" w:rsidRPr="00EA5244">
        <w:rPr>
          <w:rFonts w:eastAsiaTheme="minorHAnsi" w:cstheme="minorBidi"/>
          <w:bCs w:val="0"/>
          <w:szCs w:val="22"/>
        </w:rPr>
        <w:t xml:space="preserve"> used to meet the </w:t>
      </w:r>
      <w:r w:rsidR="00205170" w:rsidRPr="00EA5244">
        <w:rPr>
          <w:rFonts w:eastAsiaTheme="minorHAnsi" w:cstheme="minorBidi"/>
          <w:bCs w:val="0"/>
          <w:szCs w:val="22"/>
        </w:rPr>
        <w:t>general practices at school sites</w:t>
      </w:r>
      <w:r w:rsidR="00A11893" w:rsidRPr="00EA5244">
        <w:rPr>
          <w:rFonts w:eastAsiaTheme="minorHAnsi" w:cstheme="minorBidi"/>
          <w:bCs w:val="0"/>
          <w:szCs w:val="22"/>
        </w:rPr>
        <w:t xml:space="preserve">. </w:t>
      </w:r>
      <w:r w:rsidRPr="00EA5244">
        <w:rPr>
          <w:rFonts w:eastAsiaTheme="minorHAnsi" w:cstheme="minorBidi"/>
          <w:bCs w:val="0"/>
          <w:szCs w:val="22"/>
        </w:rPr>
        <w:t>The paragraphs below contain bullet points that provide examples of program activities and strategies that could be incorporated into the Program Plan.</w:t>
      </w:r>
    </w:p>
    <w:p w14:paraId="1501193C" w14:textId="77777777" w:rsidR="00B40321" w:rsidRPr="00B40321" w:rsidRDefault="000C3376" w:rsidP="00B40321">
      <w:pPr>
        <w:pStyle w:val="ListParagraph"/>
        <w:numPr>
          <w:ilvl w:val="0"/>
          <w:numId w:val="41"/>
        </w:numPr>
        <w:spacing w:after="240"/>
        <w:ind w:left="1440"/>
        <w:rPr>
          <w:rFonts w:eastAsiaTheme="majorEastAsia" w:cstheme="majorBidi"/>
          <w:szCs w:val="22"/>
        </w:rPr>
      </w:pPr>
      <w:r>
        <w:rPr>
          <w:rFonts w:eastAsiaTheme="majorEastAsia" w:cstheme="majorBidi"/>
          <w:b/>
          <w:szCs w:val="22"/>
        </w:rPr>
        <w:t xml:space="preserve">Curriculum </w:t>
      </w:r>
    </w:p>
    <w:p w14:paraId="6631BFE7" w14:textId="77777777" w:rsidR="00B40321" w:rsidRPr="00B40321" w:rsidRDefault="00B40321" w:rsidP="00B40321">
      <w:pPr>
        <w:pStyle w:val="ListParagraph"/>
        <w:spacing w:after="240"/>
        <w:ind w:left="1440"/>
        <w:rPr>
          <w:rFonts w:eastAsiaTheme="majorEastAsia" w:cstheme="majorBidi"/>
          <w:szCs w:val="22"/>
        </w:rPr>
      </w:pPr>
      <w:r w:rsidRPr="00B40321">
        <w:rPr>
          <w:rFonts w:eastAsiaTheme="majorEastAsia" w:cstheme="majorBidi"/>
          <w:szCs w:val="22"/>
        </w:rPr>
        <w:t>See Appendix 4</w:t>
      </w:r>
    </w:p>
    <w:p w14:paraId="1D9BF677" w14:textId="77777777" w:rsidR="00A11893" w:rsidRPr="00EA5244" w:rsidRDefault="00A11893" w:rsidP="00AB2AF1">
      <w:pPr>
        <w:pStyle w:val="ListParagraph"/>
        <w:numPr>
          <w:ilvl w:val="0"/>
          <w:numId w:val="42"/>
        </w:numPr>
        <w:spacing w:after="240"/>
        <w:ind w:left="2160"/>
        <w:rPr>
          <w:rFonts w:eastAsiaTheme="majorEastAsia" w:cstheme="majorBidi"/>
          <w:szCs w:val="22"/>
        </w:rPr>
      </w:pPr>
      <w:r w:rsidRPr="00EA5244">
        <w:rPr>
          <w:rFonts w:eastAsiaTheme="majorEastAsia" w:cstheme="majorBidi"/>
          <w:b/>
          <w:szCs w:val="22"/>
        </w:rPr>
        <w:t>Materials Development</w:t>
      </w:r>
    </w:p>
    <w:p w14:paraId="034AEE5A" w14:textId="77777777" w:rsidR="00A11893" w:rsidRPr="00EA5244" w:rsidRDefault="00A11893" w:rsidP="00AB2AF1">
      <w:pPr>
        <w:numPr>
          <w:ilvl w:val="0"/>
          <w:numId w:val="28"/>
        </w:numPr>
        <w:spacing w:after="240" w:line="259" w:lineRule="auto"/>
        <w:ind w:left="2880"/>
        <w:rPr>
          <w:rFonts w:eastAsiaTheme="minorHAnsi" w:cstheme="minorBidi"/>
          <w:bCs w:val="0"/>
          <w:szCs w:val="22"/>
        </w:rPr>
      </w:pPr>
      <w:r w:rsidRPr="00EA5244">
        <w:rPr>
          <w:rFonts w:eastAsiaTheme="minorHAnsi" w:cstheme="minorBidi"/>
          <w:bCs w:val="0"/>
          <w:szCs w:val="22"/>
        </w:rPr>
        <w:lastRenderedPageBreak/>
        <w:t xml:space="preserve">Develop logos, designs, and other materials that discourage underage </w:t>
      </w:r>
      <w:r w:rsidR="002F20BF" w:rsidRPr="00EA5244">
        <w:rPr>
          <w:rFonts w:eastAsiaTheme="minorHAnsi" w:cstheme="minorBidi"/>
          <w:bCs w:val="0"/>
          <w:szCs w:val="22"/>
        </w:rPr>
        <w:t>student</w:t>
      </w:r>
      <w:r w:rsidRPr="00EA5244">
        <w:rPr>
          <w:rFonts w:eastAsiaTheme="minorHAnsi" w:cstheme="minorBidi"/>
          <w:bCs w:val="0"/>
          <w:szCs w:val="22"/>
        </w:rPr>
        <w:t xml:space="preserve"> </w:t>
      </w:r>
      <w:r w:rsidR="00CB5545" w:rsidRPr="00EA5244">
        <w:rPr>
          <w:rFonts w:eastAsiaTheme="minorHAnsi" w:cstheme="minorBidi"/>
          <w:bCs w:val="0"/>
          <w:szCs w:val="22"/>
        </w:rPr>
        <w:t>tobacco</w:t>
      </w:r>
      <w:r w:rsidR="00F31210" w:rsidRPr="00EA5244">
        <w:rPr>
          <w:rFonts w:eastAsiaTheme="minorHAnsi" w:cstheme="minorBidi"/>
          <w:bCs w:val="0"/>
          <w:szCs w:val="22"/>
        </w:rPr>
        <w:t xml:space="preserve"> </w:t>
      </w:r>
      <w:proofErr w:type="gramStart"/>
      <w:r w:rsidRPr="00EA5244">
        <w:rPr>
          <w:rFonts w:eastAsiaTheme="minorHAnsi" w:cstheme="minorBidi"/>
          <w:bCs w:val="0"/>
          <w:szCs w:val="22"/>
        </w:rPr>
        <w:t>usage</w:t>
      </w:r>
      <w:proofErr w:type="gramEnd"/>
    </w:p>
    <w:p w14:paraId="6CA6B23B" w14:textId="77777777" w:rsidR="00D87533" w:rsidRPr="00EA5244" w:rsidRDefault="00A11893" w:rsidP="00AB2AF1">
      <w:pPr>
        <w:numPr>
          <w:ilvl w:val="0"/>
          <w:numId w:val="28"/>
        </w:numPr>
        <w:spacing w:after="240" w:line="259" w:lineRule="auto"/>
        <w:ind w:left="2880"/>
        <w:rPr>
          <w:rFonts w:eastAsiaTheme="minorHAnsi" w:cstheme="minorBidi"/>
          <w:bCs w:val="0"/>
          <w:szCs w:val="22"/>
        </w:rPr>
      </w:pPr>
      <w:r w:rsidRPr="00EA5244">
        <w:rPr>
          <w:rFonts w:eastAsiaTheme="minorHAnsi" w:cstheme="minorBidi"/>
          <w:bCs w:val="0"/>
          <w:szCs w:val="22"/>
        </w:rPr>
        <w:t xml:space="preserve">Work with health and education professionals to develop </w:t>
      </w:r>
      <w:r w:rsidR="00B43C2D" w:rsidRPr="00EA5244">
        <w:rPr>
          <w:rFonts w:eastAsiaTheme="minorHAnsi" w:cstheme="minorBidi"/>
          <w:bCs w:val="0"/>
          <w:szCs w:val="22"/>
        </w:rPr>
        <w:t xml:space="preserve">accurate </w:t>
      </w:r>
      <w:r w:rsidR="003377D9" w:rsidRPr="00EA5244">
        <w:rPr>
          <w:rFonts w:eastAsiaTheme="minorHAnsi" w:cstheme="minorBidi"/>
          <w:bCs w:val="0"/>
          <w:szCs w:val="22"/>
        </w:rPr>
        <w:t xml:space="preserve">health </w:t>
      </w:r>
      <w:r w:rsidR="00B43C2D" w:rsidRPr="00EA5244">
        <w:rPr>
          <w:rFonts w:eastAsiaTheme="minorHAnsi" w:cstheme="minorBidi"/>
          <w:bCs w:val="0"/>
          <w:szCs w:val="22"/>
        </w:rPr>
        <w:t xml:space="preserve">educational </w:t>
      </w:r>
      <w:proofErr w:type="gramStart"/>
      <w:r w:rsidR="00B43C2D" w:rsidRPr="00EA5244">
        <w:rPr>
          <w:rFonts w:eastAsiaTheme="minorHAnsi" w:cstheme="minorBidi"/>
          <w:bCs w:val="0"/>
          <w:szCs w:val="22"/>
        </w:rPr>
        <w:t>materials</w:t>
      </w:r>
      <w:proofErr w:type="gramEnd"/>
    </w:p>
    <w:p w14:paraId="521082D6" w14:textId="77777777" w:rsidR="00A11893" w:rsidRPr="00EA5244" w:rsidRDefault="00A11893" w:rsidP="00AB2AF1">
      <w:pPr>
        <w:pStyle w:val="ListParagraph"/>
        <w:numPr>
          <w:ilvl w:val="0"/>
          <w:numId w:val="41"/>
        </w:numPr>
        <w:spacing w:after="240" w:line="259" w:lineRule="auto"/>
        <w:ind w:left="1440"/>
        <w:rPr>
          <w:rFonts w:eastAsiaTheme="minorHAnsi" w:cstheme="minorBidi"/>
          <w:bCs w:val="0"/>
          <w:szCs w:val="22"/>
        </w:rPr>
      </w:pPr>
      <w:r w:rsidRPr="00EA5244">
        <w:rPr>
          <w:rFonts w:eastAsiaTheme="majorEastAsia"/>
          <w:b/>
        </w:rPr>
        <w:t>Youth Engagement Strategies</w:t>
      </w:r>
    </w:p>
    <w:p w14:paraId="5E7830D2" w14:textId="77777777" w:rsidR="00A11893" w:rsidRPr="00EA5244" w:rsidRDefault="00C94D93" w:rsidP="00AB2AF1">
      <w:pPr>
        <w:pStyle w:val="ListParagraph"/>
        <w:numPr>
          <w:ilvl w:val="1"/>
          <w:numId w:val="43"/>
        </w:numPr>
        <w:spacing w:after="240"/>
        <w:ind w:left="2160"/>
        <w:rPr>
          <w:b/>
        </w:rPr>
      </w:pPr>
      <w:r w:rsidRPr="00EA5244">
        <w:rPr>
          <w:b/>
        </w:rPr>
        <w:t>Policy Development</w:t>
      </w:r>
    </w:p>
    <w:p w14:paraId="43F5C367" w14:textId="77777777" w:rsidR="004F4D73" w:rsidRPr="00EA5244" w:rsidRDefault="004F4D73" w:rsidP="00AB2AF1">
      <w:pPr>
        <w:numPr>
          <w:ilvl w:val="0"/>
          <w:numId w:val="27"/>
        </w:numPr>
        <w:spacing w:after="240" w:line="259" w:lineRule="auto"/>
        <w:ind w:left="2880"/>
        <w:rPr>
          <w:rFonts w:eastAsiaTheme="minorHAnsi" w:cstheme="minorBidi"/>
          <w:bCs w:val="0"/>
          <w:szCs w:val="22"/>
        </w:rPr>
      </w:pPr>
      <w:r w:rsidRPr="00EA5244">
        <w:rPr>
          <w:rFonts w:eastAsiaTheme="minorHAnsi" w:cstheme="minorBidi"/>
          <w:bCs w:val="0"/>
          <w:szCs w:val="22"/>
        </w:rPr>
        <w:t>I</w:t>
      </w:r>
      <w:r w:rsidR="00A11893" w:rsidRPr="00EA5244">
        <w:rPr>
          <w:rFonts w:eastAsiaTheme="minorHAnsi" w:cstheme="minorBidi"/>
          <w:bCs w:val="0"/>
          <w:szCs w:val="22"/>
        </w:rPr>
        <w:t xml:space="preserve">mplement an ongoing Tobacco-Free School Policy at school sites within the </w:t>
      </w:r>
      <w:proofErr w:type="gramStart"/>
      <w:r w:rsidR="00A11893" w:rsidRPr="00EA5244">
        <w:rPr>
          <w:rFonts w:eastAsiaTheme="minorHAnsi" w:cstheme="minorBidi"/>
          <w:bCs w:val="0"/>
          <w:szCs w:val="22"/>
        </w:rPr>
        <w:t>district</w:t>
      </w:r>
      <w:proofErr w:type="gramEnd"/>
    </w:p>
    <w:p w14:paraId="46561B76" w14:textId="77777777" w:rsidR="00A11893" w:rsidRPr="00EA5244" w:rsidRDefault="004F4D73" w:rsidP="00AB2AF1">
      <w:pPr>
        <w:numPr>
          <w:ilvl w:val="0"/>
          <w:numId w:val="27"/>
        </w:numPr>
        <w:spacing w:after="240" w:line="259" w:lineRule="auto"/>
        <w:ind w:left="2880"/>
        <w:rPr>
          <w:rFonts w:eastAsiaTheme="minorHAnsi" w:cstheme="minorBidi"/>
          <w:bCs w:val="0"/>
          <w:szCs w:val="22"/>
        </w:rPr>
      </w:pPr>
      <w:r w:rsidRPr="00EA5244">
        <w:rPr>
          <w:rFonts w:eastAsiaTheme="minorHAnsi" w:cstheme="minorBidi"/>
          <w:bCs w:val="0"/>
          <w:szCs w:val="22"/>
        </w:rPr>
        <w:t xml:space="preserve">Operationalize the tobacco-free policy with other students at school </w:t>
      </w:r>
      <w:proofErr w:type="gramStart"/>
      <w:r w:rsidRPr="00EA5244">
        <w:rPr>
          <w:rFonts w:eastAsiaTheme="minorHAnsi" w:cstheme="minorBidi"/>
          <w:bCs w:val="0"/>
          <w:szCs w:val="22"/>
        </w:rPr>
        <w:t>sites</w:t>
      </w:r>
      <w:proofErr w:type="gramEnd"/>
    </w:p>
    <w:p w14:paraId="70685DEC" w14:textId="77777777" w:rsidR="00A11893" w:rsidRPr="00EA5244" w:rsidRDefault="00A11893" w:rsidP="00AB2AF1">
      <w:pPr>
        <w:numPr>
          <w:ilvl w:val="0"/>
          <w:numId w:val="27"/>
        </w:numPr>
        <w:spacing w:after="240" w:line="259" w:lineRule="auto"/>
        <w:ind w:left="2880"/>
        <w:rPr>
          <w:rFonts w:eastAsiaTheme="minorHAnsi" w:cstheme="minorBidi"/>
          <w:bCs w:val="0"/>
          <w:szCs w:val="22"/>
        </w:rPr>
      </w:pPr>
      <w:r w:rsidRPr="00EA5244">
        <w:rPr>
          <w:rFonts w:eastAsiaTheme="minorHAnsi" w:cstheme="minorBidi"/>
          <w:bCs w:val="0"/>
          <w:szCs w:val="22"/>
        </w:rPr>
        <w:t xml:space="preserve">Work with other staff, administrators, and students to foster a school culture that demands and expects a tobacco-free </w:t>
      </w:r>
      <w:proofErr w:type="gramStart"/>
      <w:r w:rsidRPr="00EA5244">
        <w:rPr>
          <w:rFonts w:eastAsiaTheme="minorHAnsi" w:cstheme="minorBidi"/>
          <w:bCs w:val="0"/>
          <w:szCs w:val="22"/>
        </w:rPr>
        <w:t>environment</w:t>
      </w:r>
      <w:proofErr w:type="gramEnd"/>
    </w:p>
    <w:p w14:paraId="6EE821B0" w14:textId="77777777" w:rsidR="00A11893" w:rsidRPr="00EA5244" w:rsidRDefault="00A11893" w:rsidP="00AB2AF1">
      <w:pPr>
        <w:numPr>
          <w:ilvl w:val="0"/>
          <w:numId w:val="27"/>
        </w:numPr>
        <w:spacing w:after="240" w:line="259" w:lineRule="auto"/>
        <w:ind w:left="2880"/>
        <w:rPr>
          <w:rFonts w:eastAsiaTheme="minorHAnsi" w:cstheme="minorBidi"/>
          <w:bCs w:val="0"/>
          <w:szCs w:val="22"/>
        </w:rPr>
      </w:pPr>
      <w:r w:rsidRPr="00EA5244">
        <w:rPr>
          <w:rFonts w:eastAsiaTheme="minorHAnsi" w:cstheme="minorBidi"/>
          <w:bCs w:val="0"/>
          <w:szCs w:val="22"/>
        </w:rPr>
        <w:t>Specifically include</w:t>
      </w:r>
      <w:r w:rsidR="002F20BF" w:rsidRPr="00EA5244">
        <w:rPr>
          <w:rFonts w:eastAsiaTheme="minorHAnsi" w:cstheme="minorBidi"/>
          <w:bCs w:val="0"/>
          <w:szCs w:val="22"/>
        </w:rPr>
        <w:t xml:space="preserve"> students</w:t>
      </w:r>
      <w:r w:rsidRPr="00EA5244">
        <w:rPr>
          <w:rFonts w:eastAsiaTheme="minorHAnsi" w:cstheme="minorBidi"/>
          <w:bCs w:val="0"/>
          <w:szCs w:val="22"/>
        </w:rPr>
        <w:t xml:space="preserve"> in anti-tobacco efforts as leaders with active roles and experiential participation in tobacco-use prevention</w:t>
      </w:r>
    </w:p>
    <w:p w14:paraId="5A615FFC" w14:textId="77777777" w:rsidR="00A11893" w:rsidRPr="00EA5244" w:rsidRDefault="002F20BF" w:rsidP="00AB2AF1">
      <w:pPr>
        <w:numPr>
          <w:ilvl w:val="0"/>
          <w:numId w:val="27"/>
        </w:numPr>
        <w:spacing w:after="240" w:line="259" w:lineRule="auto"/>
        <w:ind w:left="2880"/>
        <w:rPr>
          <w:rFonts w:eastAsiaTheme="minorHAnsi" w:cstheme="minorBidi"/>
          <w:bCs w:val="0"/>
          <w:szCs w:val="22"/>
        </w:rPr>
      </w:pPr>
      <w:r w:rsidRPr="00EA5244">
        <w:rPr>
          <w:rFonts w:eastAsiaTheme="minorHAnsi" w:cstheme="minorBidi"/>
          <w:bCs w:val="0"/>
          <w:szCs w:val="22"/>
        </w:rPr>
        <w:t>Specifically target students</w:t>
      </w:r>
      <w:r w:rsidR="00A11893" w:rsidRPr="00EA5244">
        <w:rPr>
          <w:rFonts w:eastAsiaTheme="minorHAnsi" w:cstheme="minorBidi"/>
          <w:bCs w:val="0"/>
          <w:szCs w:val="22"/>
        </w:rPr>
        <w:t xml:space="preserve"> from the priority subgroup(s) for participation in youth development strategies</w:t>
      </w:r>
    </w:p>
    <w:p w14:paraId="64AC3AE9" w14:textId="77777777" w:rsidR="00A11893" w:rsidRPr="00EA5244" w:rsidRDefault="00A11893" w:rsidP="00AB2AF1">
      <w:pPr>
        <w:numPr>
          <w:ilvl w:val="0"/>
          <w:numId w:val="27"/>
        </w:numPr>
        <w:spacing w:after="240" w:line="259" w:lineRule="auto"/>
        <w:ind w:left="2880"/>
        <w:rPr>
          <w:rFonts w:eastAsiaTheme="minorHAnsi" w:cstheme="minorBidi"/>
          <w:bCs w:val="0"/>
          <w:szCs w:val="22"/>
        </w:rPr>
      </w:pPr>
      <w:r w:rsidRPr="00EA5244">
        <w:rPr>
          <w:rFonts w:eastAsiaTheme="minorHAnsi" w:cstheme="minorBidi"/>
          <w:bCs w:val="0"/>
          <w:szCs w:val="22"/>
        </w:rPr>
        <w:t>Develop a description of the policies regarding the use or possession of tobacco products by students, staff, and visitors. The description should identify, at a minimum, the party affected by the policy, what activities are prohibited or allowed, where tobacco use is prohibited, and the period during which this policy is effective</w:t>
      </w:r>
      <w:r w:rsidR="00960DF6" w:rsidRPr="00EA5244">
        <w:rPr>
          <w:rFonts w:eastAsiaTheme="minorHAnsi" w:cstheme="minorBidi"/>
          <w:bCs w:val="0"/>
          <w:szCs w:val="22"/>
        </w:rPr>
        <w:t xml:space="preserve"> (also refer to Student/Parent Handbook)</w:t>
      </w:r>
    </w:p>
    <w:p w14:paraId="3E5CD9DB" w14:textId="77777777" w:rsidR="00A11893" w:rsidRPr="00EA5244" w:rsidRDefault="00A11893" w:rsidP="00AB2AF1">
      <w:pPr>
        <w:numPr>
          <w:ilvl w:val="0"/>
          <w:numId w:val="27"/>
        </w:numPr>
        <w:spacing w:after="240" w:line="259" w:lineRule="auto"/>
        <w:ind w:left="2880"/>
        <w:rPr>
          <w:rFonts w:eastAsiaTheme="minorHAnsi" w:cstheme="minorBidi"/>
          <w:bCs w:val="0"/>
          <w:szCs w:val="22"/>
        </w:rPr>
      </w:pPr>
      <w:r w:rsidRPr="00EA5244">
        <w:rPr>
          <w:rFonts w:eastAsiaTheme="minorHAnsi" w:cstheme="minorBidi"/>
          <w:bCs w:val="0"/>
          <w:szCs w:val="22"/>
        </w:rPr>
        <w:t>Develop a description of the consequences for violation of the policy by students, staff, and visitors. The description should include actions that will be taken in the event of a violation of the policy and identification of personnel responsible for enforcement</w:t>
      </w:r>
      <w:r w:rsidR="00B43C2D" w:rsidRPr="00EA5244">
        <w:rPr>
          <w:rFonts w:eastAsiaTheme="minorHAnsi" w:cstheme="minorBidi"/>
          <w:bCs w:val="0"/>
          <w:szCs w:val="22"/>
        </w:rPr>
        <w:t xml:space="preserve">, along with an alternative to suspension option for </w:t>
      </w:r>
      <w:proofErr w:type="gramStart"/>
      <w:r w:rsidR="00B43C2D" w:rsidRPr="00EA5244">
        <w:rPr>
          <w:rFonts w:eastAsiaTheme="minorHAnsi" w:cstheme="minorBidi"/>
          <w:bCs w:val="0"/>
          <w:szCs w:val="22"/>
        </w:rPr>
        <w:t>students</w:t>
      </w:r>
      <w:proofErr w:type="gramEnd"/>
    </w:p>
    <w:p w14:paraId="0B1E7EE7" w14:textId="77777777" w:rsidR="00A11893" w:rsidRPr="00EA5244" w:rsidRDefault="00A11893" w:rsidP="00AB2AF1">
      <w:pPr>
        <w:numPr>
          <w:ilvl w:val="0"/>
          <w:numId w:val="27"/>
        </w:numPr>
        <w:spacing w:after="240" w:line="259" w:lineRule="auto"/>
        <w:ind w:left="2880"/>
        <w:rPr>
          <w:rFonts w:eastAsiaTheme="minorHAnsi" w:cstheme="minorBidi"/>
          <w:bCs w:val="0"/>
          <w:szCs w:val="22"/>
        </w:rPr>
      </w:pPr>
      <w:r w:rsidRPr="00EA5244">
        <w:rPr>
          <w:rFonts w:eastAsiaTheme="minorHAnsi" w:cstheme="minorBidi"/>
          <w:bCs w:val="0"/>
          <w:szCs w:val="22"/>
        </w:rPr>
        <w:t xml:space="preserve">Develop a description of how students, parents, staff, and the community at large are made aware of the policies and enforcement </w:t>
      </w:r>
      <w:proofErr w:type="gramStart"/>
      <w:r w:rsidRPr="00EA5244">
        <w:rPr>
          <w:rFonts w:eastAsiaTheme="minorHAnsi" w:cstheme="minorBidi"/>
          <w:bCs w:val="0"/>
          <w:szCs w:val="22"/>
        </w:rPr>
        <w:t>procedures</w:t>
      </w:r>
      <w:proofErr w:type="gramEnd"/>
    </w:p>
    <w:p w14:paraId="2BF71D51" w14:textId="77777777" w:rsidR="00A11893" w:rsidRPr="00EA5244" w:rsidRDefault="00A11893" w:rsidP="00AB2AF1">
      <w:pPr>
        <w:numPr>
          <w:ilvl w:val="0"/>
          <w:numId w:val="27"/>
        </w:numPr>
        <w:spacing w:after="240" w:line="259" w:lineRule="auto"/>
        <w:ind w:left="2880"/>
        <w:rPr>
          <w:rFonts w:eastAsiaTheme="minorHAnsi" w:cstheme="minorBidi"/>
          <w:bCs w:val="0"/>
          <w:szCs w:val="22"/>
        </w:rPr>
      </w:pPr>
      <w:r w:rsidRPr="00EA5244">
        <w:rPr>
          <w:rFonts w:eastAsiaTheme="minorHAnsi" w:cstheme="minorBidi"/>
          <w:bCs w:val="0"/>
          <w:szCs w:val="22"/>
        </w:rPr>
        <w:lastRenderedPageBreak/>
        <w:t>Develop strategies to preven</w:t>
      </w:r>
      <w:r w:rsidR="00057394" w:rsidRPr="00EA5244">
        <w:rPr>
          <w:rFonts w:eastAsiaTheme="minorHAnsi" w:cstheme="minorBidi"/>
          <w:bCs w:val="0"/>
          <w:szCs w:val="22"/>
        </w:rPr>
        <w:t>t minors from obtaining vaping and</w:t>
      </w:r>
      <w:r w:rsidRPr="00EA5244">
        <w:rPr>
          <w:rFonts w:eastAsiaTheme="minorHAnsi" w:cstheme="minorBidi"/>
          <w:bCs w:val="0"/>
          <w:szCs w:val="22"/>
        </w:rPr>
        <w:t xml:space="preserve"> nicotine products via the internet or proxy </w:t>
      </w:r>
      <w:proofErr w:type="gramStart"/>
      <w:r w:rsidRPr="00EA5244">
        <w:rPr>
          <w:rFonts w:eastAsiaTheme="minorHAnsi" w:cstheme="minorBidi"/>
          <w:bCs w:val="0"/>
          <w:szCs w:val="22"/>
        </w:rPr>
        <w:t>buyers</w:t>
      </w:r>
      <w:proofErr w:type="gramEnd"/>
    </w:p>
    <w:p w14:paraId="422C6526" w14:textId="77777777" w:rsidR="00A11893" w:rsidRPr="00EA5244" w:rsidRDefault="00A11893" w:rsidP="00AB2AF1">
      <w:pPr>
        <w:numPr>
          <w:ilvl w:val="0"/>
          <w:numId w:val="27"/>
        </w:numPr>
        <w:spacing w:after="240" w:line="259" w:lineRule="auto"/>
        <w:ind w:left="2880"/>
        <w:rPr>
          <w:rFonts w:eastAsiaTheme="minorHAnsi" w:cstheme="minorBidi"/>
          <w:bCs w:val="0"/>
          <w:szCs w:val="22"/>
        </w:rPr>
      </w:pPr>
      <w:r w:rsidRPr="00EA5244">
        <w:rPr>
          <w:rFonts w:eastAsiaTheme="minorHAnsi" w:cstheme="minorBidi"/>
          <w:bCs w:val="0"/>
          <w:szCs w:val="22"/>
        </w:rPr>
        <w:t>Help school districts/sites im</w:t>
      </w:r>
      <w:r w:rsidR="002F20BF" w:rsidRPr="00EA5244">
        <w:rPr>
          <w:rFonts w:eastAsiaTheme="minorHAnsi" w:cstheme="minorBidi"/>
          <w:bCs w:val="0"/>
          <w:szCs w:val="22"/>
        </w:rPr>
        <w:t>plement policies to reduce student</w:t>
      </w:r>
      <w:r w:rsidR="00F95CBA" w:rsidRPr="00EA5244">
        <w:rPr>
          <w:rFonts w:eastAsiaTheme="minorHAnsi" w:cstheme="minorBidi"/>
          <w:bCs w:val="0"/>
          <w:szCs w:val="22"/>
        </w:rPr>
        <w:t xml:space="preserve"> access to these products and</w:t>
      </w:r>
      <w:r w:rsidRPr="00EA5244">
        <w:rPr>
          <w:rFonts w:eastAsiaTheme="minorHAnsi" w:cstheme="minorBidi"/>
          <w:bCs w:val="0"/>
          <w:szCs w:val="22"/>
        </w:rPr>
        <w:t xml:space="preserve"> stop usage on school </w:t>
      </w:r>
      <w:proofErr w:type="gramStart"/>
      <w:r w:rsidRPr="00EA5244">
        <w:rPr>
          <w:rFonts w:eastAsiaTheme="minorHAnsi" w:cstheme="minorBidi"/>
          <w:bCs w:val="0"/>
          <w:szCs w:val="22"/>
        </w:rPr>
        <w:t>campuses</w:t>
      </w:r>
      <w:proofErr w:type="gramEnd"/>
    </w:p>
    <w:p w14:paraId="3C31298A" w14:textId="77777777" w:rsidR="00A11893" w:rsidRPr="00EA5244" w:rsidRDefault="00D51D62" w:rsidP="00AB2AF1">
      <w:pPr>
        <w:pStyle w:val="ListParagraph"/>
        <w:numPr>
          <w:ilvl w:val="1"/>
          <w:numId w:val="43"/>
        </w:numPr>
        <w:spacing w:after="240"/>
        <w:ind w:left="1800"/>
        <w:rPr>
          <w:rFonts w:eastAsiaTheme="majorEastAsia"/>
          <w:b/>
        </w:rPr>
      </w:pPr>
      <w:r w:rsidRPr="00EA5244">
        <w:rPr>
          <w:rFonts w:eastAsiaTheme="majorEastAsia"/>
          <w:b/>
        </w:rPr>
        <w:t>Social Media</w:t>
      </w:r>
    </w:p>
    <w:p w14:paraId="45135897" w14:textId="77777777" w:rsidR="00A11893" w:rsidRPr="00EA5244" w:rsidRDefault="00A11893" w:rsidP="00AB2AF1">
      <w:pPr>
        <w:numPr>
          <w:ilvl w:val="0"/>
          <w:numId w:val="26"/>
        </w:numPr>
        <w:spacing w:after="240" w:line="259" w:lineRule="auto"/>
        <w:ind w:left="2520"/>
        <w:rPr>
          <w:rFonts w:eastAsiaTheme="minorHAnsi" w:cstheme="minorBidi"/>
          <w:bCs w:val="0"/>
          <w:szCs w:val="22"/>
        </w:rPr>
      </w:pPr>
      <w:r w:rsidRPr="00EA5244">
        <w:rPr>
          <w:rFonts w:eastAsiaTheme="minorHAnsi" w:cstheme="minorBidi"/>
          <w:bCs w:val="0"/>
          <w:szCs w:val="22"/>
        </w:rPr>
        <w:t>Develop logos, designs, and other material</w:t>
      </w:r>
      <w:r w:rsidR="002F20BF" w:rsidRPr="00EA5244">
        <w:rPr>
          <w:rFonts w:eastAsiaTheme="minorHAnsi" w:cstheme="minorBidi"/>
          <w:bCs w:val="0"/>
          <w:szCs w:val="22"/>
        </w:rPr>
        <w:t>s that discourage underage student</w:t>
      </w:r>
      <w:r w:rsidRPr="00EA5244">
        <w:rPr>
          <w:rFonts w:eastAsiaTheme="minorHAnsi" w:cstheme="minorBidi"/>
          <w:bCs w:val="0"/>
          <w:szCs w:val="22"/>
        </w:rPr>
        <w:t xml:space="preserve"> </w:t>
      </w:r>
      <w:r w:rsidR="00CB5545" w:rsidRPr="00EA5244">
        <w:rPr>
          <w:rFonts w:eastAsiaTheme="minorHAnsi" w:cstheme="minorBidi"/>
          <w:bCs w:val="0"/>
          <w:szCs w:val="22"/>
        </w:rPr>
        <w:t>tobacco</w:t>
      </w:r>
      <w:r w:rsidR="00132719" w:rsidRPr="00EA5244">
        <w:rPr>
          <w:rFonts w:eastAsiaTheme="minorHAnsi" w:cstheme="minorBidi"/>
          <w:bCs w:val="0"/>
          <w:szCs w:val="22"/>
        </w:rPr>
        <w:t xml:space="preserve"> </w:t>
      </w:r>
      <w:proofErr w:type="gramStart"/>
      <w:r w:rsidRPr="00EA5244">
        <w:rPr>
          <w:rFonts w:eastAsiaTheme="minorHAnsi" w:cstheme="minorBidi"/>
          <w:bCs w:val="0"/>
          <w:szCs w:val="22"/>
        </w:rPr>
        <w:t>usage</w:t>
      </w:r>
      <w:proofErr w:type="gramEnd"/>
    </w:p>
    <w:p w14:paraId="123A814F" w14:textId="77777777" w:rsidR="005A6EB9" w:rsidRDefault="00A11893" w:rsidP="00AB2AF1">
      <w:pPr>
        <w:numPr>
          <w:ilvl w:val="0"/>
          <w:numId w:val="26"/>
        </w:numPr>
        <w:ind w:left="2520"/>
        <w:rPr>
          <w:rFonts w:eastAsiaTheme="minorHAnsi" w:cstheme="minorBidi"/>
          <w:bCs w:val="0"/>
          <w:szCs w:val="22"/>
        </w:rPr>
      </w:pPr>
      <w:r w:rsidRPr="00EA5244">
        <w:rPr>
          <w:rFonts w:eastAsiaTheme="minorHAnsi" w:cstheme="minorBidi"/>
          <w:bCs w:val="0"/>
          <w:szCs w:val="22"/>
        </w:rPr>
        <w:t>Create social media/marketing campaigns agains</w:t>
      </w:r>
      <w:r w:rsidR="005A6EB9">
        <w:rPr>
          <w:rFonts w:eastAsiaTheme="minorHAnsi" w:cstheme="minorBidi"/>
          <w:bCs w:val="0"/>
          <w:szCs w:val="22"/>
        </w:rPr>
        <w:t>t vaping,</w:t>
      </w:r>
    </w:p>
    <w:p w14:paraId="697F6F1D" w14:textId="77777777" w:rsidR="00A11893" w:rsidRPr="005A6EB9" w:rsidRDefault="000C75B6" w:rsidP="005A6EB9">
      <w:pPr>
        <w:spacing w:after="240"/>
        <w:ind w:left="2520"/>
        <w:rPr>
          <w:rFonts w:eastAsiaTheme="minorHAnsi" w:cstheme="minorBidi"/>
          <w:bCs w:val="0"/>
          <w:szCs w:val="22"/>
        </w:rPr>
      </w:pPr>
      <w:r w:rsidRPr="005A6EB9">
        <w:rPr>
          <w:rFonts w:eastAsiaTheme="minorHAnsi" w:cstheme="minorBidi"/>
          <w:bCs w:val="0"/>
          <w:szCs w:val="22"/>
        </w:rPr>
        <w:t>e-</w:t>
      </w:r>
      <w:r w:rsidR="00950304" w:rsidRPr="005A6EB9">
        <w:rPr>
          <w:rFonts w:eastAsiaTheme="minorHAnsi" w:cstheme="minorBidi"/>
          <w:bCs w:val="0"/>
          <w:szCs w:val="22"/>
        </w:rPr>
        <w:t>cig</w:t>
      </w:r>
      <w:r w:rsidRPr="005A6EB9">
        <w:rPr>
          <w:rFonts w:eastAsiaTheme="minorHAnsi" w:cstheme="minorBidi"/>
          <w:bCs w:val="0"/>
          <w:szCs w:val="22"/>
        </w:rPr>
        <w:t>arettes</w:t>
      </w:r>
      <w:r w:rsidR="00A11893" w:rsidRPr="005A6EB9">
        <w:rPr>
          <w:rFonts w:eastAsiaTheme="minorHAnsi" w:cstheme="minorBidi"/>
          <w:bCs w:val="0"/>
          <w:szCs w:val="22"/>
        </w:rPr>
        <w:t>, and nicotine products</w:t>
      </w:r>
    </w:p>
    <w:p w14:paraId="58D6AD4F" w14:textId="77777777" w:rsidR="00A11893" w:rsidRPr="00EA5244" w:rsidRDefault="00A11893" w:rsidP="00AB2AF1">
      <w:pPr>
        <w:numPr>
          <w:ilvl w:val="0"/>
          <w:numId w:val="26"/>
        </w:numPr>
        <w:spacing w:after="240" w:line="259" w:lineRule="auto"/>
        <w:ind w:left="2520"/>
        <w:rPr>
          <w:rFonts w:eastAsiaTheme="minorHAnsi" w:cstheme="minorBidi"/>
          <w:bCs w:val="0"/>
          <w:szCs w:val="22"/>
        </w:rPr>
      </w:pPr>
      <w:r w:rsidRPr="00EA5244">
        <w:rPr>
          <w:rFonts w:eastAsiaTheme="minorHAnsi" w:cstheme="minorBidi"/>
          <w:bCs w:val="0"/>
          <w:szCs w:val="22"/>
        </w:rPr>
        <w:t>Write columns</w:t>
      </w:r>
      <w:r w:rsidR="0092251E" w:rsidRPr="00EA5244">
        <w:rPr>
          <w:rFonts w:eastAsiaTheme="minorHAnsi" w:cstheme="minorBidi"/>
          <w:bCs w:val="0"/>
          <w:szCs w:val="22"/>
        </w:rPr>
        <w:t xml:space="preserve"> and/or blogs</w:t>
      </w:r>
      <w:r w:rsidRPr="00EA5244">
        <w:rPr>
          <w:rFonts w:eastAsiaTheme="minorHAnsi" w:cstheme="minorBidi"/>
          <w:bCs w:val="0"/>
          <w:szCs w:val="22"/>
        </w:rPr>
        <w:t xml:space="preserve"> and </w:t>
      </w:r>
      <w:proofErr w:type="gramStart"/>
      <w:r w:rsidRPr="00EA5244">
        <w:rPr>
          <w:rFonts w:eastAsiaTheme="minorHAnsi" w:cstheme="minorBidi"/>
          <w:bCs w:val="0"/>
          <w:szCs w:val="22"/>
        </w:rPr>
        <w:t>post</w:t>
      </w:r>
      <w:proofErr w:type="gramEnd"/>
    </w:p>
    <w:p w14:paraId="3EC3A09E" w14:textId="77777777" w:rsidR="00D51D62" w:rsidRPr="00EA5244" w:rsidRDefault="000C75B6" w:rsidP="00AB2AF1">
      <w:pPr>
        <w:numPr>
          <w:ilvl w:val="0"/>
          <w:numId w:val="26"/>
        </w:numPr>
        <w:spacing w:after="240" w:line="259" w:lineRule="auto"/>
        <w:ind w:left="2520"/>
        <w:rPr>
          <w:rFonts w:eastAsiaTheme="minorHAnsi" w:cstheme="minorBidi"/>
          <w:bCs w:val="0"/>
          <w:szCs w:val="22"/>
        </w:rPr>
      </w:pPr>
      <w:r>
        <w:rPr>
          <w:rFonts w:eastAsiaTheme="minorHAnsi" w:cstheme="minorBidi"/>
          <w:bCs w:val="0"/>
          <w:szCs w:val="22"/>
        </w:rPr>
        <w:t>Develop and submit l</w:t>
      </w:r>
      <w:r w:rsidR="00A11893" w:rsidRPr="00EA5244">
        <w:rPr>
          <w:rFonts w:eastAsiaTheme="minorHAnsi" w:cstheme="minorBidi"/>
          <w:bCs w:val="0"/>
          <w:szCs w:val="22"/>
        </w:rPr>
        <w:t xml:space="preserve">etters to the </w:t>
      </w:r>
      <w:proofErr w:type="gramStart"/>
      <w:r w:rsidR="00A11893" w:rsidRPr="00EA5244">
        <w:rPr>
          <w:rFonts w:eastAsiaTheme="minorHAnsi" w:cstheme="minorBidi"/>
          <w:bCs w:val="0"/>
          <w:szCs w:val="22"/>
        </w:rPr>
        <w:t>editor</w:t>
      </w:r>
      <w:proofErr w:type="gramEnd"/>
    </w:p>
    <w:p w14:paraId="71F59CF8" w14:textId="77777777" w:rsidR="00A11893" w:rsidRPr="00EA5244" w:rsidRDefault="002F20BF" w:rsidP="00AB2AF1">
      <w:pPr>
        <w:pStyle w:val="ListParagraph"/>
        <w:numPr>
          <w:ilvl w:val="1"/>
          <w:numId w:val="43"/>
        </w:numPr>
        <w:spacing w:after="240" w:line="259" w:lineRule="auto"/>
        <w:ind w:left="1800"/>
        <w:rPr>
          <w:rFonts w:eastAsiaTheme="minorHAnsi" w:cstheme="minorBidi"/>
          <w:b/>
          <w:bCs w:val="0"/>
          <w:szCs w:val="22"/>
        </w:rPr>
      </w:pPr>
      <w:r w:rsidRPr="00EA5244">
        <w:rPr>
          <w:rFonts w:eastAsiaTheme="majorEastAsia"/>
          <w:b/>
        </w:rPr>
        <w:t>Student</w:t>
      </w:r>
      <w:r w:rsidR="00D51D62" w:rsidRPr="00EA5244">
        <w:rPr>
          <w:rFonts w:eastAsiaTheme="majorEastAsia"/>
          <w:b/>
        </w:rPr>
        <w:t xml:space="preserve"> Advocacy</w:t>
      </w:r>
    </w:p>
    <w:p w14:paraId="7693D28C" w14:textId="77777777" w:rsidR="00A11893" w:rsidRPr="00EA5244" w:rsidRDefault="00A11893" w:rsidP="00AB2AF1">
      <w:pPr>
        <w:numPr>
          <w:ilvl w:val="0"/>
          <w:numId w:val="25"/>
        </w:numPr>
        <w:spacing w:after="240" w:line="259" w:lineRule="auto"/>
        <w:ind w:left="2520"/>
        <w:rPr>
          <w:rFonts w:eastAsiaTheme="minorHAnsi" w:cstheme="minorBidi"/>
          <w:bCs w:val="0"/>
          <w:szCs w:val="22"/>
        </w:rPr>
      </w:pPr>
      <w:r w:rsidRPr="00EA5244">
        <w:rPr>
          <w:rFonts w:eastAsiaTheme="minorHAnsi" w:cstheme="minorBidi"/>
          <w:bCs w:val="0"/>
          <w:szCs w:val="22"/>
        </w:rPr>
        <w:t>Build re</w:t>
      </w:r>
      <w:r w:rsidR="00A732BA" w:rsidRPr="00EA5244">
        <w:rPr>
          <w:rFonts w:eastAsiaTheme="minorHAnsi" w:cstheme="minorBidi"/>
          <w:bCs w:val="0"/>
          <w:szCs w:val="22"/>
        </w:rPr>
        <w:t>lationships with public health and</w:t>
      </w:r>
      <w:r w:rsidRPr="00EA5244">
        <w:rPr>
          <w:rFonts w:eastAsiaTheme="minorHAnsi" w:cstheme="minorBidi"/>
          <w:bCs w:val="0"/>
          <w:szCs w:val="22"/>
        </w:rPr>
        <w:t xml:space="preserve"> education professionals t</w:t>
      </w:r>
      <w:r w:rsidR="002F20BF" w:rsidRPr="00EA5244">
        <w:rPr>
          <w:rFonts w:eastAsiaTheme="minorHAnsi" w:cstheme="minorBidi"/>
          <w:bCs w:val="0"/>
          <w:szCs w:val="22"/>
        </w:rPr>
        <w:t>o develop materials to educate students</w:t>
      </w:r>
      <w:r w:rsidRPr="00EA5244">
        <w:rPr>
          <w:rFonts w:eastAsiaTheme="minorHAnsi" w:cstheme="minorBidi"/>
          <w:bCs w:val="0"/>
          <w:szCs w:val="22"/>
        </w:rPr>
        <w:t xml:space="preserve"> about risks of nicotine exposure to the brain and other health related </w:t>
      </w:r>
      <w:proofErr w:type="gramStart"/>
      <w:r w:rsidRPr="00EA5244">
        <w:rPr>
          <w:rFonts w:eastAsiaTheme="minorHAnsi" w:cstheme="minorBidi"/>
          <w:bCs w:val="0"/>
          <w:szCs w:val="22"/>
        </w:rPr>
        <w:t>effects</w:t>
      </w:r>
      <w:proofErr w:type="gramEnd"/>
    </w:p>
    <w:p w14:paraId="200139D3" w14:textId="77777777" w:rsidR="00A11893" w:rsidRPr="00EA5244" w:rsidRDefault="00A11893" w:rsidP="00AB2AF1">
      <w:pPr>
        <w:numPr>
          <w:ilvl w:val="0"/>
          <w:numId w:val="25"/>
        </w:numPr>
        <w:spacing w:after="240" w:line="259" w:lineRule="auto"/>
        <w:ind w:left="2520"/>
        <w:rPr>
          <w:rFonts w:eastAsiaTheme="minorHAnsi" w:cstheme="minorBidi"/>
          <w:bCs w:val="0"/>
          <w:szCs w:val="22"/>
        </w:rPr>
      </w:pPr>
      <w:r w:rsidRPr="00EA5244">
        <w:rPr>
          <w:rFonts w:eastAsiaTheme="minorHAnsi" w:cstheme="minorBidi"/>
          <w:bCs w:val="0"/>
          <w:szCs w:val="22"/>
        </w:rPr>
        <w:t>Build relationships wi</w:t>
      </w:r>
      <w:r w:rsidR="00A732BA" w:rsidRPr="00EA5244">
        <w:rPr>
          <w:rFonts w:eastAsiaTheme="minorHAnsi" w:cstheme="minorBidi"/>
          <w:bCs w:val="0"/>
          <w:szCs w:val="22"/>
        </w:rPr>
        <w:t>th health and</w:t>
      </w:r>
      <w:r w:rsidRPr="00EA5244">
        <w:rPr>
          <w:rFonts w:eastAsiaTheme="minorHAnsi" w:cstheme="minorBidi"/>
          <w:bCs w:val="0"/>
          <w:szCs w:val="22"/>
        </w:rPr>
        <w:t xml:space="preserve"> education advocacy</w:t>
      </w:r>
      <w:r w:rsidR="002F20BF" w:rsidRPr="00EA5244">
        <w:rPr>
          <w:rFonts w:eastAsiaTheme="minorHAnsi" w:cstheme="minorBidi"/>
          <w:bCs w:val="0"/>
          <w:szCs w:val="22"/>
        </w:rPr>
        <w:t xml:space="preserve"> groups to combat underage student</w:t>
      </w:r>
      <w:r w:rsidRPr="00EA5244">
        <w:rPr>
          <w:rFonts w:eastAsiaTheme="minorHAnsi" w:cstheme="minorBidi"/>
          <w:bCs w:val="0"/>
          <w:szCs w:val="22"/>
        </w:rPr>
        <w:t xml:space="preserve"> </w:t>
      </w:r>
      <w:proofErr w:type="gramStart"/>
      <w:r w:rsidRPr="00EA5244">
        <w:rPr>
          <w:rFonts w:eastAsiaTheme="minorHAnsi" w:cstheme="minorBidi"/>
          <w:bCs w:val="0"/>
          <w:szCs w:val="22"/>
        </w:rPr>
        <w:t>usage</w:t>
      </w:r>
      <w:proofErr w:type="gramEnd"/>
    </w:p>
    <w:p w14:paraId="6A141BF5" w14:textId="77777777" w:rsidR="00A11893" w:rsidRPr="00EA5244" w:rsidRDefault="00A11893" w:rsidP="00AB2AF1">
      <w:pPr>
        <w:numPr>
          <w:ilvl w:val="0"/>
          <w:numId w:val="25"/>
        </w:numPr>
        <w:spacing w:after="240" w:line="259" w:lineRule="auto"/>
        <w:ind w:left="2520"/>
        <w:rPr>
          <w:rFonts w:eastAsiaTheme="minorHAnsi" w:cstheme="minorBidi"/>
          <w:bCs w:val="0"/>
          <w:szCs w:val="22"/>
        </w:rPr>
      </w:pPr>
      <w:r w:rsidRPr="00EA5244">
        <w:rPr>
          <w:rFonts w:eastAsiaTheme="minorHAnsi" w:cstheme="minorBidi"/>
          <w:bCs w:val="0"/>
          <w:szCs w:val="22"/>
        </w:rPr>
        <w:t>Build relationship</w:t>
      </w:r>
      <w:r w:rsidR="00EE6C92" w:rsidRPr="00EA5244">
        <w:rPr>
          <w:rFonts w:eastAsiaTheme="minorHAnsi" w:cstheme="minorBidi"/>
          <w:bCs w:val="0"/>
          <w:szCs w:val="22"/>
        </w:rPr>
        <w:t>s with law enforcement to combat</w:t>
      </w:r>
      <w:r w:rsidR="005B5108" w:rsidRPr="00EA5244">
        <w:rPr>
          <w:rFonts w:eastAsiaTheme="minorHAnsi" w:cstheme="minorBidi"/>
          <w:bCs w:val="0"/>
          <w:szCs w:val="22"/>
        </w:rPr>
        <w:t xml:space="preserve"> illegal sales to underage </w:t>
      </w:r>
      <w:r w:rsidR="00BF78C4" w:rsidRPr="00EA5244">
        <w:rPr>
          <w:rFonts w:eastAsiaTheme="minorHAnsi" w:cstheme="minorBidi"/>
          <w:bCs w:val="0"/>
          <w:szCs w:val="22"/>
        </w:rPr>
        <w:t>students</w:t>
      </w:r>
      <w:r w:rsidR="00EE6C92" w:rsidRPr="00EA5244">
        <w:rPr>
          <w:rFonts w:eastAsiaTheme="minorHAnsi" w:cstheme="minorBidi"/>
          <w:bCs w:val="0"/>
          <w:szCs w:val="22"/>
        </w:rPr>
        <w:t xml:space="preserve"> and develop cadet </w:t>
      </w:r>
      <w:proofErr w:type="gramStart"/>
      <w:r w:rsidR="00EE6C92" w:rsidRPr="00EA5244">
        <w:rPr>
          <w:rFonts w:eastAsiaTheme="minorHAnsi" w:cstheme="minorBidi"/>
          <w:bCs w:val="0"/>
          <w:szCs w:val="22"/>
        </w:rPr>
        <w:t>programs</w:t>
      </w:r>
      <w:proofErr w:type="gramEnd"/>
    </w:p>
    <w:p w14:paraId="20816AB6" w14:textId="77777777" w:rsidR="000C3376" w:rsidRDefault="00A11893" w:rsidP="00AB2AF1">
      <w:pPr>
        <w:numPr>
          <w:ilvl w:val="0"/>
          <w:numId w:val="25"/>
        </w:numPr>
        <w:spacing w:after="240" w:line="259" w:lineRule="auto"/>
        <w:ind w:left="2520"/>
        <w:rPr>
          <w:rFonts w:eastAsiaTheme="minorHAnsi" w:cstheme="minorBidi"/>
          <w:bCs w:val="0"/>
          <w:szCs w:val="22"/>
        </w:rPr>
        <w:sectPr w:rsidR="000C3376" w:rsidSect="0034475F">
          <w:headerReference w:type="default" r:id="rId34"/>
          <w:footerReference w:type="default" r:id="rId35"/>
          <w:pgSz w:w="12240" w:h="15840" w:code="1"/>
          <w:pgMar w:top="1440" w:right="1440" w:bottom="1440" w:left="1440" w:header="720" w:footer="720" w:gutter="0"/>
          <w:pgNumType w:start="1"/>
          <w:cols w:space="720"/>
          <w:noEndnote/>
          <w:docGrid w:linePitch="326"/>
        </w:sectPr>
      </w:pPr>
      <w:r w:rsidRPr="00EA5244">
        <w:rPr>
          <w:rFonts w:eastAsiaTheme="minorHAnsi" w:cstheme="minorBidi"/>
          <w:bCs w:val="0"/>
          <w:szCs w:val="22"/>
        </w:rPr>
        <w:t>Promote youth development activities that result in prevention services or products that target priority subgroup(s) and that are culturally responsive to the needs of priority subgroup(s)</w:t>
      </w:r>
    </w:p>
    <w:p w14:paraId="1FE78064" w14:textId="77777777" w:rsidR="00A11893" w:rsidRPr="00EA5244" w:rsidRDefault="00A11893" w:rsidP="00AB2AF1">
      <w:pPr>
        <w:pStyle w:val="ListParagraph"/>
        <w:numPr>
          <w:ilvl w:val="1"/>
          <w:numId w:val="43"/>
        </w:numPr>
        <w:spacing w:after="240"/>
        <w:ind w:left="1800"/>
        <w:rPr>
          <w:rFonts w:eastAsiaTheme="majorEastAsia"/>
          <w:b/>
        </w:rPr>
      </w:pPr>
      <w:r w:rsidRPr="00EA5244">
        <w:rPr>
          <w:rFonts w:eastAsiaTheme="majorEastAsia"/>
          <w:b/>
        </w:rPr>
        <w:lastRenderedPageBreak/>
        <w:t>Peer-to-Peer and Community Outreach</w:t>
      </w:r>
    </w:p>
    <w:p w14:paraId="0F353F9E" w14:textId="77777777" w:rsidR="00A11893" w:rsidRPr="00EA5244" w:rsidRDefault="00A11893" w:rsidP="00AB2AF1">
      <w:pPr>
        <w:numPr>
          <w:ilvl w:val="0"/>
          <w:numId w:val="24"/>
        </w:numPr>
        <w:spacing w:after="240" w:line="259" w:lineRule="auto"/>
        <w:ind w:left="2520"/>
        <w:rPr>
          <w:rFonts w:eastAsiaTheme="minorHAnsi" w:cstheme="minorBidi"/>
          <w:bCs w:val="0"/>
          <w:szCs w:val="22"/>
        </w:rPr>
      </w:pPr>
      <w:r w:rsidRPr="00EA5244">
        <w:rPr>
          <w:rFonts w:eastAsiaTheme="minorHAnsi" w:cstheme="minorBidi"/>
          <w:bCs w:val="0"/>
          <w:szCs w:val="22"/>
        </w:rPr>
        <w:t xml:space="preserve">Present to peers, parents, and school staff about underage </w:t>
      </w:r>
      <w:r w:rsidR="0004394B" w:rsidRPr="00EA5244">
        <w:rPr>
          <w:rFonts w:eastAsiaTheme="minorHAnsi" w:cstheme="minorBidi"/>
          <w:bCs w:val="0"/>
          <w:szCs w:val="22"/>
        </w:rPr>
        <w:t xml:space="preserve">tobacco </w:t>
      </w:r>
      <w:r w:rsidRPr="00EA5244">
        <w:rPr>
          <w:rFonts w:eastAsiaTheme="minorHAnsi" w:cstheme="minorBidi"/>
          <w:bCs w:val="0"/>
          <w:szCs w:val="22"/>
        </w:rPr>
        <w:t xml:space="preserve">usage and health risks associated with vaping, </w:t>
      </w:r>
      <w:r w:rsidR="0072632E">
        <w:rPr>
          <w:rFonts w:eastAsiaTheme="minorHAnsi" w:cstheme="minorBidi"/>
          <w:bCs w:val="0"/>
          <w:szCs w:val="22"/>
        </w:rPr>
        <w:t>e-cigarettes</w:t>
      </w:r>
      <w:r w:rsidRPr="00EA5244">
        <w:rPr>
          <w:rFonts w:eastAsiaTheme="minorHAnsi" w:cstheme="minorBidi"/>
          <w:bCs w:val="0"/>
          <w:szCs w:val="22"/>
        </w:rPr>
        <w:t xml:space="preserve">, </w:t>
      </w:r>
      <w:r w:rsidR="005B5108" w:rsidRPr="00EA5244">
        <w:rPr>
          <w:rFonts w:eastAsiaTheme="minorHAnsi" w:cstheme="minorBidi"/>
          <w:bCs w:val="0"/>
          <w:szCs w:val="22"/>
        </w:rPr>
        <w:t xml:space="preserve">second-hand smoke, </w:t>
      </w:r>
      <w:r w:rsidRPr="00EA5244">
        <w:rPr>
          <w:rFonts w:eastAsiaTheme="minorHAnsi" w:cstheme="minorBidi"/>
          <w:bCs w:val="0"/>
          <w:szCs w:val="22"/>
        </w:rPr>
        <w:t xml:space="preserve">and </w:t>
      </w:r>
      <w:proofErr w:type="gramStart"/>
      <w:r w:rsidRPr="00EA5244">
        <w:rPr>
          <w:rFonts w:eastAsiaTheme="minorHAnsi" w:cstheme="minorBidi"/>
          <w:bCs w:val="0"/>
          <w:szCs w:val="22"/>
        </w:rPr>
        <w:t>nicotine</w:t>
      </w:r>
      <w:proofErr w:type="gramEnd"/>
    </w:p>
    <w:p w14:paraId="08D64839" w14:textId="77777777" w:rsidR="0092251E" w:rsidRPr="00EA5244" w:rsidRDefault="0092251E" w:rsidP="00AB2AF1">
      <w:pPr>
        <w:numPr>
          <w:ilvl w:val="0"/>
          <w:numId w:val="24"/>
        </w:numPr>
        <w:spacing w:after="240" w:line="259" w:lineRule="auto"/>
        <w:ind w:left="2520"/>
        <w:rPr>
          <w:rFonts w:eastAsiaTheme="minorHAnsi" w:cstheme="minorBidi"/>
          <w:bCs w:val="0"/>
          <w:szCs w:val="22"/>
        </w:rPr>
      </w:pPr>
      <w:r w:rsidRPr="00EA5244">
        <w:rPr>
          <w:rFonts w:eastAsiaTheme="minorHAnsi" w:cstheme="minorBidi"/>
          <w:bCs w:val="0"/>
          <w:szCs w:val="22"/>
        </w:rPr>
        <w:t>T</w:t>
      </w:r>
      <w:r w:rsidR="00FB1081" w:rsidRPr="00EA5244">
        <w:rPr>
          <w:rFonts w:eastAsiaTheme="minorHAnsi" w:cstheme="minorBidi"/>
          <w:bCs w:val="0"/>
          <w:szCs w:val="22"/>
        </w:rPr>
        <w:t>rain students to become peer-to-peer educators to promote the message about the dangers of tobacco</w:t>
      </w:r>
      <w:r w:rsidRPr="00EA5244">
        <w:rPr>
          <w:rFonts w:eastAsiaTheme="minorHAnsi" w:cstheme="minorBidi"/>
          <w:bCs w:val="0"/>
          <w:szCs w:val="22"/>
        </w:rPr>
        <w:t>, e-cig</w:t>
      </w:r>
      <w:r w:rsidR="0072632E">
        <w:rPr>
          <w:rFonts w:eastAsiaTheme="minorHAnsi" w:cstheme="minorBidi"/>
          <w:bCs w:val="0"/>
          <w:szCs w:val="22"/>
        </w:rPr>
        <w:t>arette</w:t>
      </w:r>
      <w:r w:rsidRPr="00EA5244">
        <w:rPr>
          <w:rFonts w:eastAsiaTheme="minorHAnsi" w:cstheme="minorBidi"/>
          <w:bCs w:val="0"/>
          <w:szCs w:val="22"/>
        </w:rPr>
        <w:t xml:space="preserve">, and vaping </w:t>
      </w:r>
      <w:proofErr w:type="gramStart"/>
      <w:r w:rsidRPr="00EA5244">
        <w:rPr>
          <w:rFonts w:eastAsiaTheme="minorHAnsi" w:cstheme="minorBidi"/>
          <w:bCs w:val="0"/>
          <w:szCs w:val="22"/>
        </w:rPr>
        <w:t>use</w:t>
      </w:r>
      <w:proofErr w:type="gramEnd"/>
      <w:r w:rsidRPr="00EA5244">
        <w:rPr>
          <w:rFonts w:eastAsiaTheme="minorHAnsi" w:cstheme="minorBidi"/>
          <w:bCs w:val="0"/>
          <w:szCs w:val="22"/>
        </w:rPr>
        <w:t xml:space="preserve"> </w:t>
      </w:r>
    </w:p>
    <w:p w14:paraId="1F9D728C" w14:textId="77777777" w:rsidR="00A11893" w:rsidRPr="00EA5244" w:rsidRDefault="00A11893" w:rsidP="00AB2AF1">
      <w:pPr>
        <w:numPr>
          <w:ilvl w:val="0"/>
          <w:numId w:val="24"/>
        </w:numPr>
        <w:spacing w:after="240" w:line="259" w:lineRule="auto"/>
        <w:ind w:left="2520"/>
        <w:rPr>
          <w:rFonts w:eastAsiaTheme="minorHAnsi" w:cstheme="minorBidi"/>
          <w:bCs w:val="0"/>
          <w:szCs w:val="24"/>
        </w:rPr>
      </w:pPr>
      <w:r w:rsidRPr="00EA5244">
        <w:rPr>
          <w:rFonts w:eastAsiaTheme="minorHAnsi" w:cstheme="minorBidi"/>
          <w:bCs w:val="0"/>
          <w:szCs w:val="22"/>
        </w:rPr>
        <w:t>Research and present current trends and data regarding underage usage and false tobacco industry representation</w:t>
      </w:r>
    </w:p>
    <w:p w14:paraId="76403568" w14:textId="77777777" w:rsidR="00A11893" w:rsidRPr="00EA5244" w:rsidRDefault="00A11893" w:rsidP="00AB2AF1">
      <w:pPr>
        <w:numPr>
          <w:ilvl w:val="0"/>
          <w:numId w:val="24"/>
        </w:numPr>
        <w:spacing w:after="240" w:line="259" w:lineRule="auto"/>
        <w:ind w:left="2520"/>
        <w:rPr>
          <w:rFonts w:eastAsiaTheme="minorHAnsi" w:cstheme="minorBidi"/>
          <w:bCs w:val="0"/>
          <w:szCs w:val="22"/>
        </w:rPr>
      </w:pPr>
      <w:r w:rsidRPr="00EA5244">
        <w:rPr>
          <w:rFonts w:eastAsiaTheme="minorHAnsi" w:cstheme="minorBidi"/>
          <w:bCs w:val="0"/>
          <w:szCs w:val="22"/>
        </w:rPr>
        <w:t xml:space="preserve">Incorporate the findings and information from published research and evaluation identifying best practices for youth </w:t>
      </w:r>
      <w:proofErr w:type="gramStart"/>
      <w:r w:rsidRPr="00EA5244">
        <w:rPr>
          <w:rFonts w:eastAsiaTheme="minorHAnsi" w:cstheme="minorBidi"/>
          <w:bCs w:val="0"/>
          <w:szCs w:val="22"/>
        </w:rPr>
        <w:t>development</w:t>
      </w:r>
      <w:proofErr w:type="gramEnd"/>
    </w:p>
    <w:p w14:paraId="184DBABD" w14:textId="77777777" w:rsidR="00A11893" w:rsidRPr="00EA5244" w:rsidRDefault="00364347" w:rsidP="007A4C05">
      <w:pPr>
        <w:spacing w:after="240"/>
        <w:ind w:left="1440" w:hanging="360"/>
        <w:rPr>
          <w:rFonts w:eastAsiaTheme="majorEastAsia"/>
          <w:b/>
        </w:rPr>
      </w:pPr>
      <w:r w:rsidRPr="00EA5244">
        <w:rPr>
          <w:rFonts w:eastAsiaTheme="majorEastAsia"/>
          <w:b/>
        </w:rPr>
        <w:t>3.</w:t>
      </w:r>
      <w:r w:rsidRPr="00EA5244">
        <w:rPr>
          <w:rFonts w:eastAsiaTheme="majorEastAsia"/>
          <w:b/>
        </w:rPr>
        <w:tab/>
        <w:t>Intervention and</w:t>
      </w:r>
      <w:r w:rsidR="00B15068" w:rsidRPr="00EA5244">
        <w:rPr>
          <w:rFonts w:eastAsiaTheme="majorEastAsia"/>
          <w:b/>
        </w:rPr>
        <w:t xml:space="preserve"> Cessation Strategies</w:t>
      </w:r>
    </w:p>
    <w:p w14:paraId="7901A41F" w14:textId="77777777" w:rsidR="00A11893" w:rsidRPr="00EA5244" w:rsidRDefault="00950304" w:rsidP="00AB2AF1">
      <w:pPr>
        <w:pStyle w:val="ListParagraph"/>
        <w:numPr>
          <w:ilvl w:val="0"/>
          <w:numId w:val="44"/>
        </w:numPr>
        <w:spacing w:after="240"/>
        <w:ind w:left="2160"/>
        <w:rPr>
          <w:rFonts w:eastAsiaTheme="majorEastAsia"/>
          <w:b/>
        </w:rPr>
      </w:pPr>
      <w:r w:rsidRPr="00EA5244">
        <w:rPr>
          <w:rFonts w:eastAsiaTheme="majorEastAsia"/>
          <w:b/>
        </w:rPr>
        <w:t>Alternatives to Suspension M</w:t>
      </w:r>
      <w:r w:rsidR="00A11893" w:rsidRPr="00EA5244">
        <w:rPr>
          <w:rFonts w:eastAsiaTheme="majorEastAsia"/>
          <w:b/>
        </w:rPr>
        <w:t>odel</w:t>
      </w:r>
    </w:p>
    <w:p w14:paraId="4F0233B2" w14:textId="77777777" w:rsidR="00EE774D" w:rsidRPr="00EA5244" w:rsidRDefault="00EE774D" w:rsidP="00AB2AF1">
      <w:pPr>
        <w:numPr>
          <w:ilvl w:val="0"/>
          <w:numId w:val="23"/>
        </w:numPr>
        <w:spacing w:after="240" w:line="259" w:lineRule="auto"/>
        <w:ind w:left="2880"/>
        <w:rPr>
          <w:rFonts w:eastAsiaTheme="minorHAnsi" w:cstheme="minorBidi"/>
          <w:bCs w:val="0"/>
          <w:szCs w:val="22"/>
        </w:rPr>
      </w:pPr>
      <w:r w:rsidRPr="00EA5244">
        <w:rPr>
          <w:rFonts w:eastAsiaTheme="minorHAnsi" w:cstheme="minorBidi"/>
          <w:bCs w:val="0"/>
          <w:szCs w:val="22"/>
        </w:rPr>
        <w:t>Review and update the Student/Parent Handbook to include an alternative to suspension policy for students who have been re</w:t>
      </w:r>
      <w:r w:rsidR="00CD33D8" w:rsidRPr="00EA5244">
        <w:rPr>
          <w:rFonts w:eastAsiaTheme="minorHAnsi" w:cstheme="minorBidi"/>
          <w:bCs w:val="0"/>
          <w:szCs w:val="22"/>
        </w:rPr>
        <w:t xml:space="preserve">ferred as having used tobacco, nicotine, or vaping </w:t>
      </w:r>
      <w:r w:rsidRPr="00EA5244">
        <w:rPr>
          <w:rFonts w:eastAsiaTheme="minorHAnsi" w:cstheme="minorBidi"/>
          <w:bCs w:val="0"/>
          <w:szCs w:val="22"/>
        </w:rPr>
        <w:t>product</w:t>
      </w:r>
      <w:r w:rsidR="00CD33D8" w:rsidRPr="00EA5244">
        <w:rPr>
          <w:rFonts w:eastAsiaTheme="minorHAnsi" w:cstheme="minorBidi"/>
          <w:bCs w:val="0"/>
          <w:szCs w:val="22"/>
        </w:rPr>
        <w:t>s</w:t>
      </w:r>
      <w:r w:rsidRPr="00EA5244">
        <w:rPr>
          <w:rFonts w:eastAsiaTheme="minorHAnsi" w:cstheme="minorBidi"/>
          <w:bCs w:val="0"/>
          <w:szCs w:val="22"/>
        </w:rPr>
        <w:t xml:space="preserve"> on </w:t>
      </w:r>
      <w:proofErr w:type="gramStart"/>
      <w:r w:rsidRPr="00EA5244">
        <w:rPr>
          <w:rFonts w:eastAsiaTheme="minorHAnsi" w:cstheme="minorBidi"/>
          <w:bCs w:val="0"/>
          <w:szCs w:val="22"/>
        </w:rPr>
        <w:t>campus</w:t>
      </w:r>
      <w:proofErr w:type="gramEnd"/>
    </w:p>
    <w:p w14:paraId="22860603" w14:textId="77777777" w:rsidR="008A576E" w:rsidRPr="00EA5244" w:rsidRDefault="00EE774D" w:rsidP="00AB2AF1">
      <w:pPr>
        <w:numPr>
          <w:ilvl w:val="0"/>
          <w:numId w:val="23"/>
        </w:numPr>
        <w:spacing w:after="240" w:line="259" w:lineRule="auto"/>
        <w:ind w:left="2880"/>
        <w:rPr>
          <w:rFonts w:eastAsiaTheme="minorHAnsi" w:cstheme="minorBidi"/>
          <w:bCs w:val="0"/>
          <w:szCs w:val="22"/>
        </w:rPr>
      </w:pPr>
      <w:r w:rsidRPr="00EA5244">
        <w:rPr>
          <w:rFonts w:eastAsiaTheme="minorHAnsi" w:cstheme="minorBidi"/>
          <w:bCs w:val="0"/>
          <w:szCs w:val="22"/>
        </w:rPr>
        <w:t>Work</w:t>
      </w:r>
      <w:r w:rsidR="008A576E" w:rsidRPr="00EA5244">
        <w:rPr>
          <w:rFonts w:eastAsiaTheme="minorHAnsi" w:cstheme="minorBidi"/>
          <w:bCs w:val="0"/>
          <w:szCs w:val="22"/>
        </w:rPr>
        <w:t xml:space="preserve"> with </w:t>
      </w:r>
      <w:r w:rsidRPr="00EA5244">
        <w:rPr>
          <w:rFonts w:eastAsiaTheme="minorHAnsi" w:cstheme="minorBidi"/>
          <w:bCs w:val="0"/>
          <w:szCs w:val="22"/>
        </w:rPr>
        <w:t xml:space="preserve">students and their </w:t>
      </w:r>
      <w:r w:rsidR="008A576E" w:rsidRPr="00EA5244">
        <w:rPr>
          <w:rFonts w:eastAsiaTheme="minorHAnsi" w:cstheme="minorBidi"/>
          <w:bCs w:val="0"/>
          <w:szCs w:val="22"/>
        </w:rPr>
        <w:t>parents</w:t>
      </w:r>
      <w:r w:rsidRPr="00EA5244">
        <w:rPr>
          <w:rFonts w:eastAsiaTheme="minorHAnsi" w:cstheme="minorBidi"/>
          <w:bCs w:val="0"/>
          <w:szCs w:val="22"/>
        </w:rPr>
        <w:t xml:space="preserve"> to develop a counseling and/or education plan as an alternative to </w:t>
      </w:r>
      <w:proofErr w:type="gramStart"/>
      <w:r w:rsidRPr="00EA5244">
        <w:rPr>
          <w:rFonts w:eastAsiaTheme="minorHAnsi" w:cstheme="minorBidi"/>
          <w:bCs w:val="0"/>
          <w:szCs w:val="22"/>
        </w:rPr>
        <w:t>suspension</w:t>
      </w:r>
      <w:proofErr w:type="gramEnd"/>
    </w:p>
    <w:p w14:paraId="0AA16C79" w14:textId="77777777" w:rsidR="008A576E" w:rsidRPr="00EA5244" w:rsidRDefault="0072632E" w:rsidP="00AB2AF1">
      <w:pPr>
        <w:numPr>
          <w:ilvl w:val="0"/>
          <w:numId w:val="23"/>
        </w:numPr>
        <w:spacing w:after="240" w:line="259" w:lineRule="auto"/>
        <w:ind w:left="2880"/>
        <w:rPr>
          <w:rFonts w:eastAsiaTheme="minorHAnsi" w:cstheme="minorBidi"/>
          <w:bCs w:val="0"/>
          <w:szCs w:val="22"/>
        </w:rPr>
      </w:pPr>
      <w:r>
        <w:rPr>
          <w:rFonts w:eastAsiaTheme="minorHAnsi" w:cstheme="minorBidi"/>
          <w:bCs w:val="0"/>
          <w:szCs w:val="22"/>
        </w:rPr>
        <w:t>Develop</w:t>
      </w:r>
      <w:r w:rsidR="008A576E" w:rsidRPr="00EA5244">
        <w:rPr>
          <w:rFonts w:eastAsiaTheme="minorHAnsi" w:cstheme="minorBidi"/>
          <w:bCs w:val="0"/>
          <w:szCs w:val="22"/>
        </w:rPr>
        <w:t xml:space="preserve"> a peer-to-peer </w:t>
      </w:r>
      <w:proofErr w:type="gramStart"/>
      <w:r w:rsidR="008A576E" w:rsidRPr="00EA5244">
        <w:rPr>
          <w:rFonts w:eastAsiaTheme="minorHAnsi" w:cstheme="minorBidi"/>
          <w:bCs w:val="0"/>
          <w:szCs w:val="22"/>
        </w:rPr>
        <w:t>program</w:t>
      </w:r>
      <w:proofErr w:type="gramEnd"/>
    </w:p>
    <w:p w14:paraId="6DCB0717" w14:textId="77777777" w:rsidR="00960DF6" w:rsidRPr="00EA5244" w:rsidRDefault="0072632E" w:rsidP="00AB2AF1">
      <w:pPr>
        <w:numPr>
          <w:ilvl w:val="0"/>
          <w:numId w:val="23"/>
        </w:numPr>
        <w:spacing w:after="240" w:line="259" w:lineRule="auto"/>
        <w:ind w:left="2880"/>
        <w:rPr>
          <w:rFonts w:eastAsiaTheme="minorHAnsi" w:cstheme="minorBidi"/>
          <w:bCs w:val="0"/>
          <w:szCs w:val="22"/>
        </w:rPr>
      </w:pPr>
      <w:r>
        <w:rPr>
          <w:rFonts w:eastAsiaTheme="minorHAnsi" w:cstheme="minorBidi"/>
          <w:bCs w:val="0"/>
          <w:szCs w:val="22"/>
        </w:rPr>
        <w:t>Provide i</w:t>
      </w:r>
      <w:r w:rsidR="00960DF6" w:rsidRPr="00EA5244">
        <w:rPr>
          <w:rFonts w:eastAsiaTheme="minorHAnsi" w:cstheme="minorBidi"/>
          <w:bCs w:val="0"/>
          <w:szCs w:val="22"/>
        </w:rPr>
        <w:t xml:space="preserve">ntervention training as an alternative to </w:t>
      </w:r>
      <w:proofErr w:type="gramStart"/>
      <w:r w:rsidR="00960DF6" w:rsidRPr="00EA5244">
        <w:rPr>
          <w:rFonts w:eastAsiaTheme="minorHAnsi" w:cstheme="minorBidi"/>
          <w:bCs w:val="0"/>
          <w:szCs w:val="22"/>
        </w:rPr>
        <w:t>suspension</w:t>
      </w:r>
      <w:proofErr w:type="gramEnd"/>
    </w:p>
    <w:p w14:paraId="20DBF2D8" w14:textId="77777777" w:rsidR="008D37E8" w:rsidRPr="00EA5244" w:rsidRDefault="0072632E" w:rsidP="00AB2AF1">
      <w:pPr>
        <w:numPr>
          <w:ilvl w:val="0"/>
          <w:numId w:val="23"/>
        </w:numPr>
        <w:spacing w:after="240" w:line="259" w:lineRule="auto"/>
        <w:ind w:left="2880"/>
        <w:rPr>
          <w:rFonts w:eastAsiaTheme="minorHAnsi" w:cstheme="minorBidi"/>
          <w:bCs w:val="0"/>
          <w:szCs w:val="22"/>
        </w:rPr>
      </w:pPr>
      <w:r>
        <w:rPr>
          <w:rFonts w:eastAsiaTheme="minorHAnsi" w:cstheme="minorBidi"/>
          <w:bCs w:val="0"/>
          <w:szCs w:val="22"/>
        </w:rPr>
        <w:t>Require c</w:t>
      </w:r>
      <w:r w:rsidR="00A11893" w:rsidRPr="00EA5244">
        <w:rPr>
          <w:rFonts w:eastAsiaTheme="minorHAnsi" w:cstheme="minorBidi"/>
          <w:bCs w:val="0"/>
          <w:szCs w:val="22"/>
        </w:rPr>
        <w:t xml:space="preserve">ommunity service activities related to </w:t>
      </w:r>
      <w:proofErr w:type="gramStart"/>
      <w:r w:rsidR="00A11893" w:rsidRPr="00EA5244">
        <w:rPr>
          <w:rFonts w:eastAsiaTheme="minorHAnsi" w:cstheme="minorBidi"/>
          <w:bCs w:val="0"/>
          <w:szCs w:val="22"/>
        </w:rPr>
        <w:t>TUPE</w:t>
      </w:r>
      <w:proofErr w:type="gramEnd"/>
    </w:p>
    <w:p w14:paraId="31001B1E" w14:textId="77777777" w:rsidR="00EE774D" w:rsidRPr="00EA5244" w:rsidRDefault="0072632E" w:rsidP="00AB2AF1">
      <w:pPr>
        <w:numPr>
          <w:ilvl w:val="0"/>
          <w:numId w:val="23"/>
        </w:numPr>
        <w:spacing w:after="240" w:line="259" w:lineRule="auto"/>
        <w:ind w:left="2880"/>
        <w:rPr>
          <w:rFonts w:eastAsiaTheme="minorHAnsi" w:cstheme="minorBidi"/>
          <w:bCs w:val="0"/>
          <w:szCs w:val="22"/>
        </w:rPr>
      </w:pPr>
      <w:r>
        <w:rPr>
          <w:rFonts w:eastAsiaTheme="minorHAnsi" w:cstheme="minorBidi"/>
          <w:bCs w:val="0"/>
          <w:szCs w:val="22"/>
        </w:rPr>
        <w:t>Refer</w:t>
      </w:r>
      <w:r w:rsidR="00EE774D" w:rsidRPr="00EA5244">
        <w:rPr>
          <w:rFonts w:eastAsiaTheme="minorHAnsi" w:cstheme="minorBidi"/>
          <w:bCs w:val="0"/>
          <w:szCs w:val="22"/>
        </w:rPr>
        <w:t xml:space="preserve"> to smoking cessation </w:t>
      </w:r>
      <w:proofErr w:type="gramStart"/>
      <w:r w:rsidR="00EE774D" w:rsidRPr="00EA5244">
        <w:rPr>
          <w:rFonts w:eastAsiaTheme="minorHAnsi" w:cstheme="minorBidi"/>
          <w:bCs w:val="0"/>
          <w:szCs w:val="22"/>
        </w:rPr>
        <w:t>programs</w:t>
      </w:r>
      <w:proofErr w:type="gramEnd"/>
    </w:p>
    <w:p w14:paraId="6C1D0EC9" w14:textId="77777777" w:rsidR="00A11893" w:rsidRPr="00EA5244" w:rsidRDefault="00950304" w:rsidP="00AB2AF1">
      <w:pPr>
        <w:pStyle w:val="ListParagraph"/>
        <w:numPr>
          <w:ilvl w:val="0"/>
          <w:numId w:val="45"/>
        </w:numPr>
        <w:spacing w:after="240" w:line="259" w:lineRule="auto"/>
        <w:ind w:left="2160"/>
        <w:rPr>
          <w:rFonts w:eastAsiaTheme="minorHAnsi" w:cstheme="minorBidi"/>
          <w:b/>
          <w:bCs w:val="0"/>
          <w:szCs w:val="22"/>
        </w:rPr>
      </w:pPr>
      <w:r w:rsidRPr="00EA5244">
        <w:rPr>
          <w:rFonts w:eastAsiaTheme="majorEastAsia"/>
          <w:b/>
        </w:rPr>
        <w:t>Create Local R</w:t>
      </w:r>
      <w:r w:rsidR="00A11893" w:rsidRPr="00EA5244">
        <w:rPr>
          <w:rFonts w:eastAsiaTheme="majorEastAsia"/>
          <w:b/>
        </w:rPr>
        <w:t>esources</w:t>
      </w:r>
    </w:p>
    <w:p w14:paraId="31CD1A66" w14:textId="77777777" w:rsidR="00A11893" w:rsidRPr="00EA5244" w:rsidRDefault="00A11893" w:rsidP="00AB2AF1">
      <w:pPr>
        <w:numPr>
          <w:ilvl w:val="0"/>
          <w:numId w:val="22"/>
        </w:numPr>
        <w:spacing w:after="240" w:line="259" w:lineRule="auto"/>
        <w:ind w:left="2880"/>
        <w:rPr>
          <w:rFonts w:eastAsiaTheme="minorHAnsi" w:cstheme="minorBidi"/>
          <w:bCs w:val="0"/>
          <w:szCs w:val="22"/>
        </w:rPr>
      </w:pPr>
      <w:r w:rsidRPr="00EA5244">
        <w:rPr>
          <w:rFonts w:eastAsiaTheme="minorHAnsi" w:cstheme="minorBidi"/>
          <w:bCs w:val="0"/>
          <w:szCs w:val="22"/>
        </w:rPr>
        <w:t>Explore how to boost the number and frequency of quit attempts by priority subgroup(s)</w:t>
      </w:r>
    </w:p>
    <w:p w14:paraId="247A8BC1" w14:textId="77777777" w:rsidR="00A11893" w:rsidRPr="00EA5244" w:rsidRDefault="00A11893" w:rsidP="00AB2AF1">
      <w:pPr>
        <w:numPr>
          <w:ilvl w:val="0"/>
          <w:numId w:val="22"/>
        </w:numPr>
        <w:spacing w:after="240" w:line="259" w:lineRule="auto"/>
        <w:ind w:left="2880"/>
        <w:rPr>
          <w:rFonts w:eastAsiaTheme="minorHAnsi" w:cstheme="minorBidi"/>
          <w:bCs w:val="0"/>
          <w:szCs w:val="22"/>
        </w:rPr>
      </w:pPr>
      <w:r w:rsidRPr="00EA5244">
        <w:rPr>
          <w:rFonts w:eastAsiaTheme="minorHAnsi" w:cstheme="minorBidi"/>
          <w:bCs w:val="0"/>
          <w:szCs w:val="22"/>
        </w:rPr>
        <w:t>Boost the quit attempt rate across priority subgroup(s)</w:t>
      </w:r>
    </w:p>
    <w:p w14:paraId="0C5036A5" w14:textId="77777777" w:rsidR="00A11893" w:rsidRPr="00EA5244" w:rsidRDefault="00A11893" w:rsidP="00AB2AF1">
      <w:pPr>
        <w:numPr>
          <w:ilvl w:val="0"/>
          <w:numId w:val="22"/>
        </w:numPr>
        <w:spacing w:after="240" w:line="259" w:lineRule="auto"/>
        <w:ind w:left="2880"/>
        <w:rPr>
          <w:rFonts w:eastAsiaTheme="minorHAnsi" w:cstheme="minorBidi"/>
          <w:bCs w:val="0"/>
          <w:szCs w:val="22"/>
        </w:rPr>
      </w:pPr>
      <w:r w:rsidRPr="00EA5244">
        <w:rPr>
          <w:rFonts w:eastAsiaTheme="minorHAnsi" w:cstheme="minorBidi"/>
          <w:bCs w:val="0"/>
          <w:szCs w:val="22"/>
        </w:rPr>
        <w:lastRenderedPageBreak/>
        <w:t xml:space="preserve">Increase the desirability of quitting and the motivation of smokers to try </w:t>
      </w:r>
      <w:proofErr w:type="gramStart"/>
      <w:r w:rsidRPr="00EA5244">
        <w:rPr>
          <w:rFonts w:eastAsiaTheme="minorHAnsi" w:cstheme="minorBidi"/>
          <w:bCs w:val="0"/>
          <w:szCs w:val="22"/>
        </w:rPr>
        <w:t>quitting</w:t>
      </w:r>
      <w:proofErr w:type="gramEnd"/>
    </w:p>
    <w:p w14:paraId="7C4D0F03" w14:textId="77777777" w:rsidR="00A11893" w:rsidRPr="00EA5244" w:rsidRDefault="00A11893" w:rsidP="00AB2AF1">
      <w:pPr>
        <w:numPr>
          <w:ilvl w:val="0"/>
          <w:numId w:val="22"/>
        </w:numPr>
        <w:spacing w:after="240" w:line="259" w:lineRule="auto"/>
        <w:ind w:left="2880"/>
        <w:rPr>
          <w:rFonts w:eastAsiaTheme="minorHAnsi" w:cstheme="minorBidi"/>
          <w:bCs w:val="0"/>
          <w:szCs w:val="22"/>
        </w:rPr>
      </w:pPr>
      <w:r w:rsidRPr="00EA5244">
        <w:rPr>
          <w:rFonts w:eastAsiaTheme="minorHAnsi" w:cstheme="minorBidi"/>
          <w:bCs w:val="0"/>
          <w:szCs w:val="22"/>
        </w:rPr>
        <w:t xml:space="preserve">Normalize quitting, just as smoking has been </w:t>
      </w:r>
      <w:proofErr w:type="gramStart"/>
      <w:r w:rsidRPr="00EA5244">
        <w:rPr>
          <w:rFonts w:eastAsiaTheme="minorHAnsi" w:cstheme="minorBidi"/>
          <w:bCs w:val="0"/>
          <w:szCs w:val="22"/>
        </w:rPr>
        <w:t>denormalized</w:t>
      </w:r>
      <w:proofErr w:type="gramEnd"/>
    </w:p>
    <w:p w14:paraId="3345D356" w14:textId="77777777" w:rsidR="00A11893" w:rsidRPr="00EA5244" w:rsidRDefault="00A11893" w:rsidP="00AB2AF1">
      <w:pPr>
        <w:numPr>
          <w:ilvl w:val="0"/>
          <w:numId w:val="22"/>
        </w:numPr>
        <w:spacing w:after="240" w:line="259" w:lineRule="auto"/>
        <w:ind w:left="2880"/>
        <w:rPr>
          <w:rFonts w:eastAsiaTheme="minorHAnsi" w:cstheme="minorBidi"/>
          <w:bCs w:val="0"/>
          <w:szCs w:val="22"/>
        </w:rPr>
      </w:pPr>
      <w:r w:rsidRPr="00EA5244">
        <w:rPr>
          <w:rFonts w:eastAsiaTheme="minorHAnsi" w:cstheme="minorBidi"/>
          <w:bCs w:val="0"/>
          <w:szCs w:val="22"/>
        </w:rPr>
        <w:t xml:space="preserve">Increase the sense of urgency about quitting earlier in </w:t>
      </w:r>
      <w:proofErr w:type="gramStart"/>
      <w:r w:rsidRPr="00EA5244">
        <w:rPr>
          <w:rFonts w:eastAsiaTheme="minorHAnsi" w:cstheme="minorBidi"/>
          <w:bCs w:val="0"/>
          <w:szCs w:val="22"/>
        </w:rPr>
        <w:t>life</w:t>
      </w:r>
      <w:proofErr w:type="gramEnd"/>
    </w:p>
    <w:p w14:paraId="18C95DCA" w14:textId="77777777" w:rsidR="00A11893" w:rsidRPr="00EA5244" w:rsidRDefault="00A11893" w:rsidP="00AB2AF1">
      <w:pPr>
        <w:numPr>
          <w:ilvl w:val="0"/>
          <w:numId w:val="22"/>
        </w:numPr>
        <w:spacing w:after="240" w:line="259" w:lineRule="auto"/>
        <w:ind w:left="2880"/>
        <w:rPr>
          <w:rFonts w:eastAsiaTheme="minorHAnsi" w:cstheme="minorBidi"/>
          <w:bCs w:val="0"/>
          <w:szCs w:val="22"/>
        </w:rPr>
      </w:pPr>
      <w:r w:rsidRPr="00EA5244">
        <w:rPr>
          <w:rFonts w:eastAsiaTheme="minorHAnsi" w:cstheme="minorBidi"/>
          <w:bCs w:val="0"/>
          <w:szCs w:val="22"/>
        </w:rPr>
        <w:t xml:space="preserve">Be alert for differences among the quit attempt rates of </w:t>
      </w:r>
      <w:proofErr w:type="gramStart"/>
      <w:r w:rsidR="00A07005" w:rsidRPr="00EA5244">
        <w:rPr>
          <w:rFonts w:eastAsiaTheme="minorHAnsi" w:cstheme="minorBidi"/>
          <w:bCs w:val="0"/>
          <w:szCs w:val="22"/>
        </w:rPr>
        <w:t>subgroups</w:t>
      </w:r>
      <w:proofErr w:type="gramEnd"/>
    </w:p>
    <w:p w14:paraId="001FD62B" w14:textId="77777777" w:rsidR="00A11893" w:rsidRPr="00EA5244" w:rsidRDefault="00A11893" w:rsidP="00AB2AF1">
      <w:pPr>
        <w:numPr>
          <w:ilvl w:val="0"/>
          <w:numId w:val="22"/>
        </w:numPr>
        <w:spacing w:after="240" w:line="259" w:lineRule="auto"/>
        <w:ind w:left="2880"/>
        <w:rPr>
          <w:rFonts w:eastAsiaTheme="minorHAnsi" w:cstheme="minorBidi"/>
          <w:bCs w:val="0"/>
          <w:szCs w:val="22"/>
        </w:rPr>
      </w:pPr>
      <w:r w:rsidRPr="00EA5244">
        <w:rPr>
          <w:rFonts w:eastAsiaTheme="minorHAnsi" w:cstheme="minorBidi"/>
          <w:bCs w:val="0"/>
          <w:szCs w:val="22"/>
        </w:rPr>
        <w:t xml:space="preserve">Encourage </w:t>
      </w:r>
      <w:r w:rsidR="002F20BF" w:rsidRPr="00EA5244">
        <w:rPr>
          <w:rFonts w:eastAsiaTheme="minorHAnsi" w:cstheme="minorBidi"/>
          <w:bCs w:val="0"/>
          <w:szCs w:val="22"/>
        </w:rPr>
        <w:t>students</w:t>
      </w:r>
      <w:r w:rsidRPr="00EA5244">
        <w:rPr>
          <w:rFonts w:eastAsiaTheme="minorHAnsi" w:cstheme="minorBidi"/>
          <w:bCs w:val="0"/>
          <w:szCs w:val="22"/>
        </w:rPr>
        <w:t xml:space="preserve"> to access health care providers that spur pediatric patients to try </w:t>
      </w:r>
      <w:proofErr w:type="gramStart"/>
      <w:r w:rsidRPr="00EA5244">
        <w:rPr>
          <w:rFonts w:eastAsiaTheme="minorHAnsi" w:cstheme="minorBidi"/>
          <w:bCs w:val="0"/>
          <w:szCs w:val="22"/>
        </w:rPr>
        <w:t>quitting</w:t>
      </w:r>
      <w:proofErr w:type="gramEnd"/>
    </w:p>
    <w:p w14:paraId="6067E38B" w14:textId="77777777" w:rsidR="00A11893" w:rsidRPr="00EA5244" w:rsidRDefault="00A11893" w:rsidP="00AB2AF1">
      <w:pPr>
        <w:numPr>
          <w:ilvl w:val="0"/>
          <w:numId w:val="22"/>
        </w:numPr>
        <w:spacing w:after="240" w:line="259" w:lineRule="auto"/>
        <w:ind w:left="2880"/>
        <w:rPr>
          <w:rFonts w:eastAsiaTheme="minorHAnsi" w:cstheme="minorBidi"/>
          <w:bCs w:val="0"/>
          <w:szCs w:val="22"/>
        </w:rPr>
      </w:pPr>
      <w:r w:rsidRPr="00EA5244">
        <w:rPr>
          <w:rFonts w:eastAsiaTheme="minorHAnsi" w:cstheme="minorBidi"/>
          <w:bCs w:val="0"/>
          <w:szCs w:val="22"/>
        </w:rPr>
        <w:t xml:space="preserve">Increase quit attempts, since it is the frequency—not efficacy—of quit attempts which is the primary determinant of tobacco use </w:t>
      </w:r>
      <w:proofErr w:type="gramStart"/>
      <w:r w:rsidRPr="00EA5244">
        <w:rPr>
          <w:rFonts w:eastAsiaTheme="minorHAnsi" w:cstheme="minorBidi"/>
          <w:bCs w:val="0"/>
          <w:szCs w:val="22"/>
        </w:rPr>
        <w:t>cessation</w:t>
      </w:r>
      <w:proofErr w:type="gramEnd"/>
    </w:p>
    <w:p w14:paraId="0C9146FC" w14:textId="77777777" w:rsidR="00A11893" w:rsidRPr="00EA5244" w:rsidRDefault="00A11893" w:rsidP="00AB2AF1">
      <w:pPr>
        <w:numPr>
          <w:ilvl w:val="0"/>
          <w:numId w:val="22"/>
        </w:numPr>
        <w:spacing w:after="240" w:line="259" w:lineRule="auto"/>
        <w:ind w:left="2880"/>
        <w:rPr>
          <w:rFonts w:eastAsiaTheme="minorHAnsi" w:cstheme="minorBidi"/>
          <w:bCs w:val="0"/>
          <w:szCs w:val="22"/>
        </w:rPr>
      </w:pPr>
      <w:r w:rsidRPr="00EA5244">
        <w:rPr>
          <w:rFonts w:eastAsiaTheme="minorHAnsi" w:cstheme="minorBidi"/>
          <w:bCs w:val="0"/>
          <w:szCs w:val="22"/>
        </w:rPr>
        <w:t xml:space="preserve">Promote tobacco use cessation through multiple channels, including the California Smokers Helpline, quit applications (apps) available for electronic devices, and by encouraging </w:t>
      </w:r>
      <w:r w:rsidR="002F20BF" w:rsidRPr="00EA5244">
        <w:rPr>
          <w:rFonts w:eastAsiaTheme="minorHAnsi" w:cstheme="minorBidi"/>
          <w:bCs w:val="0"/>
          <w:szCs w:val="22"/>
        </w:rPr>
        <w:t>students</w:t>
      </w:r>
      <w:r w:rsidRPr="00EA5244">
        <w:rPr>
          <w:rFonts w:eastAsiaTheme="minorHAnsi" w:cstheme="minorBidi"/>
          <w:bCs w:val="0"/>
          <w:szCs w:val="22"/>
        </w:rPr>
        <w:t xml:space="preserve"> to seek out health care providers that help pediatric patients to </w:t>
      </w:r>
      <w:proofErr w:type="gramStart"/>
      <w:r w:rsidRPr="00EA5244">
        <w:rPr>
          <w:rFonts w:eastAsiaTheme="minorHAnsi" w:cstheme="minorBidi"/>
          <w:bCs w:val="0"/>
          <w:szCs w:val="22"/>
        </w:rPr>
        <w:t>quit</w:t>
      </w:r>
      <w:proofErr w:type="gramEnd"/>
    </w:p>
    <w:p w14:paraId="3C5CDA3C" w14:textId="77777777" w:rsidR="00960DF6" w:rsidRPr="00EA5244" w:rsidRDefault="00A11893" w:rsidP="00AB2AF1">
      <w:pPr>
        <w:numPr>
          <w:ilvl w:val="0"/>
          <w:numId w:val="22"/>
        </w:numPr>
        <w:spacing w:after="240" w:line="259" w:lineRule="auto"/>
        <w:ind w:left="2880"/>
        <w:rPr>
          <w:rFonts w:eastAsiaTheme="minorHAnsi" w:cstheme="minorBidi"/>
          <w:bCs w:val="0"/>
          <w:szCs w:val="22"/>
        </w:rPr>
      </w:pPr>
      <w:r w:rsidRPr="00EA5244">
        <w:rPr>
          <w:rFonts w:eastAsiaTheme="minorHAnsi" w:cstheme="minorBidi"/>
          <w:bCs w:val="0"/>
          <w:szCs w:val="22"/>
        </w:rPr>
        <w:t xml:space="preserve">Work with the </w:t>
      </w:r>
      <w:r w:rsidR="00960DF6" w:rsidRPr="00EA5244">
        <w:rPr>
          <w:rFonts w:eastAsiaTheme="minorHAnsi" w:cstheme="minorBidi"/>
          <w:bCs w:val="0"/>
          <w:szCs w:val="22"/>
        </w:rPr>
        <w:t>TEROC Master Plan</w:t>
      </w:r>
      <w:r w:rsidR="008461E9" w:rsidRPr="00EA5244">
        <w:rPr>
          <w:rFonts w:eastAsiaTheme="minorHAnsi" w:cstheme="minorBidi"/>
          <w:bCs w:val="0"/>
          <w:szCs w:val="22"/>
        </w:rPr>
        <w:t xml:space="preserve">, </w:t>
      </w:r>
      <w:r w:rsidR="0072632E">
        <w:rPr>
          <w:rFonts w:eastAsiaTheme="minorHAnsi" w:cstheme="minorBidi"/>
          <w:bCs w:val="0"/>
          <w:szCs w:val="22"/>
        </w:rPr>
        <w:t>available</w:t>
      </w:r>
      <w:r w:rsidR="00453D74">
        <w:rPr>
          <w:rFonts w:eastAsiaTheme="minorHAnsi" w:cstheme="minorBidi"/>
          <w:bCs w:val="0"/>
          <w:szCs w:val="22"/>
        </w:rPr>
        <w:t xml:space="preserve"> on the CDPH web page at</w:t>
      </w:r>
      <w:r w:rsidR="00960DF6" w:rsidRPr="00EA5244">
        <w:rPr>
          <w:rFonts w:eastAsiaTheme="minorHAnsi" w:cstheme="minorBidi"/>
          <w:bCs w:val="0"/>
          <w:szCs w:val="22"/>
        </w:rPr>
        <w:t xml:space="preserve"> </w:t>
      </w:r>
      <w:hyperlink r:id="rId36" w:tooltip="California Department of Public Health California Tobacco Education and Research Oversight Committee 2018–2020 Master Plan  Web Page Link" w:history="1">
        <w:r w:rsidR="00960DF6" w:rsidRPr="00EA5244">
          <w:rPr>
            <w:rStyle w:val="Hyperlink"/>
            <w:rFonts w:eastAsiaTheme="minorHAnsi" w:cstheme="minorBidi"/>
            <w:bCs w:val="0"/>
            <w:szCs w:val="22"/>
          </w:rPr>
          <w:t>https://www.cdph.ca.gov/Programs/CCDPHP/DCDIC/CTCB/CDPH%20Document%20Library/TEROC/MasterPlan/TEROCMasterPlan2018-2020.pdf</w:t>
        </w:r>
      </w:hyperlink>
    </w:p>
    <w:p w14:paraId="512CFB79" w14:textId="77777777" w:rsidR="00A11893" w:rsidRPr="00EA5244" w:rsidRDefault="00A11893" w:rsidP="00AB2AF1">
      <w:pPr>
        <w:pStyle w:val="ListParagraph"/>
        <w:numPr>
          <w:ilvl w:val="0"/>
          <w:numId w:val="48"/>
        </w:numPr>
        <w:spacing w:after="240"/>
        <w:ind w:left="2160"/>
        <w:rPr>
          <w:rFonts w:eastAsiaTheme="majorEastAsia"/>
          <w:b/>
        </w:rPr>
      </w:pPr>
      <w:r w:rsidRPr="00EA5244">
        <w:rPr>
          <w:rFonts w:eastAsiaTheme="majorEastAsia"/>
          <w:b/>
        </w:rPr>
        <w:t>Pregnant Minor and Minor Parent Services</w:t>
      </w:r>
    </w:p>
    <w:p w14:paraId="45B83C54" w14:textId="77777777" w:rsidR="00A11893" w:rsidRPr="00EA5244" w:rsidRDefault="00A11893" w:rsidP="00AB2AF1">
      <w:pPr>
        <w:pStyle w:val="ListParagraph"/>
        <w:numPr>
          <w:ilvl w:val="0"/>
          <w:numId w:val="49"/>
        </w:numPr>
        <w:spacing w:after="240" w:line="259" w:lineRule="auto"/>
        <w:ind w:left="2880"/>
        <w:rPr>
          <w:rFonts w:eastAsia="Arial Unicode MS"/>
          <w:bCs w:val="0"/>
          <w:szCs w:val="24"/>
        </w:rPr>
      </w:pPr>
      <w:r w:rsidRPr="00EA5244">
        <w:rPr>
          <w:rFonts w:eastAsia="Arial Unicode MS"/>
          <w:bCs w:val="0"/>
          <w:szCs w:val="24"/>
        </w:rPr>
        <w:t>Develop site referral process for perinatal and related support services</w:t>
      </w:r>
      <w:r w:rsidR="004F4D73" w:rsidRPr="00EA5244">
        <w:rPr>
          <w:rFonts w:eastAsia="Arial Unicode MS"/>
          <w:bCs w:val="0"/>
          <w:szCs w:val="24"/>
        </w:rPr>
        <w:t xml:space="preserve"> for subgroup(s)</w:t>
      </w:r>
    </w:p>
    <w:p w14:paraId="47EF4785" w14:textId="77777777" w:rsidR="00A11893" w:rsidRPr="00EA5244" w:rsidRDefault="00A11893" w:rsidP="00AB2AF1">
      <w:pPr>
        <w:pStyle w:val="ListParagraph"/>
        <w:numPr>
          <w:ilvl w:val="0"/>
          <w:numId w:val="49"/>
        </w:numPr>
        <w:tabs>
          <w:tab w:val="left" w:pos="28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59" w:lineRule="auto"/>
        <w:ind w:left="2880"/>
        <w:rPr>
          <w:rFonts w:eastAsia="Arial Unicode MS"/>
          <w:bCs w:val="0"/>
          <w:szCs w:val="24"/>
        </w:rPr>
      </w:pPr>
      <w:r w:rsidRPr="00EA5244">
        <w:rPr>
          <w:rFonts w:eastAsia="Arial Unicode MS"/>
          <w:bCs w:val="0"/>
          <w:szCs w:val="24"/>
        </w:rPr>
        <w:t xml:space="preserve">Provide outreach services </w:t>
      </w:r>
      <w:r w:rsidR="004F4D73" w:rsidRPr="00EA5244">
        <w:rPr>
          <w:rFonts w:eastAsia="Arial Unicode MS"/>
          <w:bCs w:val="0"/>
          <w:szCs w:val="24"/>
        </w:rPr>
        <w:t xml:space="preserve">to pregnant </w:t>
      </w:r>
      <w:proofErr w:type="gramStart"/>
      <w:r w:rsidR="004F4D73" w:rsidRPr="00EA5244">
        <w:rPr>
          <w:rFonts w:eastAsia="Arial Unicode MS"/>
          <w:bCs w:val="0"/>
          <w:szCs w:val="24"/>
        </w:rPr>
        <w:t>minors</w:t>
      </w:r>
      <w:proofErr w:type="gramEnd"/>
    </w:p>
    <w:p w14:paraId="41978D76" w14:textId="77777777" w:rsidR="00A11893" w:rsidRPr="00EA5244" w:rsidRDefault="00A11893" w:rsidP="00AB2AF1">
      <w:pPr>
        <w:pStyle w:val="ListParagraph"/>
        <w:numPr>
          <w:ilvl w:val="0"/>
          <w:numId w:val="49"/>
        </w:numPr>
        <w:tabs>
          <w:tab w:val="left" w:pos="28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59" w:lineRule="auto"/>
        <w:ind w:left="2880"/>
        <w:rPr>
          <w:rFonts w:eastAsia="Arial Unicode MS"/>
          <w:bCs w:val="0"/>
          <w:szCs w:val="24"/>
        </w:rPr>
      </w:pPr>
      <w:r w:rsidRPr="00EA5244">
        <w:rPr>
          <w:rFonts w:eastAsia="Arial Unicode MS"/>
          <w:bCs w:val="0"/>
          <w:szCs w:val="24"/>
        </w:rPr>
        <w:t xml:space="preserve">Refer students to individualized counseling and advocacy </w:t>
      </w:r>
      <w:proofErr w:type="gramStart"/>
      <w:r w:rsidRPr="00EA5244">
        <w:rPr>
          <w:rFonts w:eastAsia="Arial Unicode MS"/>
          <w:bCs w:val="0"/>
          <w:szCs w:val="24"/>
        </w:rPr>
        <w:t>services</w:t>
      </w:r>
      <w:proofErr w:type="gramEnd"/>
    </w:p>
    <w:p w14:paraId="6E1AC108" w14:textId="77777777" w:rsidR="00A11893" w:rsidRPr="00EA5244" w:rsidRDefault="00A11893" w:rsidP="00AB2AF1">
      <w:pPr>
        <w:pStyle w:val="ListParagraph"/>
        <w:numPr>
          <w:ilvl w:val="0"/>
          <w:numId w:val="49"/>
        </w:numPr>
        <w:tabs>
          <w:tab w:val="left" w:pos="28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59" w:lineRule="auto"/>
        <w:ind w:left="2880"/>
        <w:rPr>
          <w:rFonts w:eastAsia="Arial Unicode MS"/>
          <w:bCs w:val="0"/>
          <w:szCs w:val="24"/>
        </w:rPr>
      </w:pPr>
      <w:r w:rsidRPr="00EA5244">
        <w:rPr>
          <w:rFonts w:eastAsia="Arial Unicode MS"/>
          <w:bCs w:val="0"/>
          <w:szCs w:val="24"/>
        </w:rPr>
        <w:t xml:space="preserve">Develop motivational </w:t>
      </w:r>
      <w:proofErr w:type="gramStart"/>
      <w:r w:rsidRPr="00EA5244">
        <w:rPr>
          <w:rFonts w:eastAsia="Arial Unicode MS"/>
          <w:bCs w:val="0"/>
          <w:szCs w:val="24"/>
        </w:rPr>
        <w:t>messages</w:t>
      </w:r>
      <w:proofErr w:type="gramEnd"/>
    </w:p>
    <w:p w14:paraId="136C2F98" w14:textId="77777777" w:rsidR="00A11893" w:rsidRPr="00EA5244" w:rsidRDefault="00A11893" w:rsidP="00AB2AF1">
      <w:pPr>
        <w:pStyle w:val="ListParagraph"/>
        <w:numPr>
          <w:ilvl w:val="0"/>
          <w:numId w:val="49"/>
        </w:numPr>
        <w:tabs>
          <w:tab w:val="left" w:pos="10992"/>
          <w:tab w:val="left" w:pos="11908"/>
          <w:tab w:val="left" w:pos="12824"/>
          <w:tab w:val="left" w:pos="13740"/>
          <w:tab w:val="left" w:pos="14656"/>
        </w:tabs>
        <w:spacing w:after="240" w:line="259" w:lineRule="auto"/>
        <w:ind w:left="2880"/>
        <w:rPr>
          <w:rFonts w:eastAsia="Arial Unicode MS"/>
          <w:bCs w:val="0"/>
          <w:szCs w:val="24"/>
        </w:rPr>
      </w:pPr>
      <w:r w:rsidRPr="00EA5244">
        <w:rPr>
          <w:rFonts w:eastAsia="Arial Unicode MS"/>
          <w:bCs w:val="0"/>
          <w:szCs w:val="24"/>
        </w:rPr>
        <w:t>Work with cessation services to provide needed resources</w:t>
      </w:r>
      <w:r w:rsidR="004F4D73" w:rsidRPr="00EA5244">
        <w:rPr>
          <w:rFonts w:eastAsia="Arial Unicode MS"/>
          <w:bCs w:val="0"/>
          <w:szCs w:val="24"/>
        </w:rPr>
        <w:t xml:space="preserve"> to subgroup(s)</w:t>
      </w:r>
    </w:p>
    <w:p w14:paraId="386A8C0C" w14:textId="77777777" w:rsidR="00A11893" w:rsidRPr="00EA5244" w:rsidRDefault="00A11893" w:rsidP="00AB2AF1">
      <w:pPr>
        <w:pStyle w:val="ListParagraph"/>
        <w:numPr>
          <w:ilvl w:val="0"/>
          <w:numId w:val="49"/>
        </w:numPr>
        <w:spacing w:after="240" w:line="259" w:lineRule="auto"/>
        <w:ind w:left="2880"/>
        <w:rPr>
          <w:rFonts w:eastAsia="Arial Unicode MS"/>
          <w:bCs w:val="0"/>
          <w:szCs w:val="24"/>
        </w:rPr>
      </w:pPr>
      <w:r w:rsidRPr="00EA5244">
        <w:rPr>
          <w:rFonts w:eastAsia="Arial Unicode MS"/>
          <w:bCs w:val="0"/>
          <w:szCs w:val="24"/>
        </w:rPr>
        <w:t xml:space="preserve">Develop healthy lifestyle </w:t>
      </w:r>
      <w:proofErr w:type="gramStart"/>
      <w:r w:rsidRPr="00EA5244">
        <w:rPr>
          <w:rFonts w:eastAsia="Arial Unicode MS"/>
          <w:bCs w:val="0"/>
          <w:szCs w:val="24"/>
        </w:rPr>
        <w:t>materials</w:t>
      </w:r>
      <w:proofErr w:type="gramEnd"/>
    </w:p>
    <w:p w14:paraId="6A8B7A2E" w14:textId="77777777" w:rsidR="00A11893" w:rsidRPr="00EA5244" w:rsidRDefault="00A11893" w:rsidP="00AB2AF1">
      <w:pPr>
        <w:pStyle w:val="ListParagraph"/>
        <w:numPr>
          <w:ilvl w:val="0"/>
          <w:numId w:val="49"/>
        </w:numPr>
        <w:spacing w:after="240" w:line="259" w:lineRule="auto"/>
        <w:ind w:left="2880"/>
        <w:rPr>
          <w:rFonts w:eastAsia="Arial Unicode MS"/>
          <w:bCs w:val="0"/>
          <w:szCs w:val="24"/>
        </w:rPr>
      </w:pPr>
      <w:r w:rsidRPr="00EA5244">
        <w:rPr>
          <w:rFonts w:eastAsia="Arial Unicode MS"/>
          <w:bCs w:val="0"/>
          <w:szCs w:val="24"/>
        </w:rPr>
        <w:lastRenderedPageBreak/>
        <w:t xml:space="preserve">Provide follow-up </w:t>
      </w:r>
      <w:r w:rsidR="004F4D73" w:rsidRPr="00EA5244">
        <w:rPr>
          <w:rFonts w:eastAsia="Arial Unicode MS"/>
          <w:bCs w:val="0"/>
          <w:szCs w:val="24"/>
        </w:rPr>
        <w:t xml:space="preserve">services </w:t>
      </w:r>
      <w:r w:rsidRPr="00EA5244">
        <w:rPr>
          <w:rFonts w:eastAsia="Arial Unicode MS"/>
          <w:bCs w:val="0"/>
          <w:szCs w:val="24"/>
        </w:rPr>
        <w:t xml:space="preserve">for </w:t>
      </w:r>
      <w:proofErr w:type="gramStart"/>
      <w:r w:rsidRPr="00EA5244">
        <w:rPr>
          <w:rFonts w:eastAsia="Arial Unicode MS"/>
          <w:bCs w:val="0"/>
          <w:szCs w:val="24"/>
        </w:rPr>
        <w:t>students</w:t>
      </w:r>
      <w:proofErr w:type="gramEnd"/>
    </w:p>
    <w:p w14:paraId="03DB1E0B" w14:textId="77777777" w:rsidR="00A11893" w:rsidRPr="00EA5244" w:rsidRDefault="00A11893" w:rsidP="00AB2AF1">
      <w:pPr>
        <w:pStyle w:val="ListParagraph"/>
        <w:numPr>
          <w:ilvl w:val="0"/>
          <w:numId w:val="49"/>
        </w:numPr>
        <w:autoSpaceDE w:val="0"/>
        <w:autoSpaceDN w:val="0"/>
        <w:adjustRightInd w:val="0"/>
        <w:spacing w:after="240" w:line="259" w:lineRule="auto"/>
        <w:ind w:left="2880"/>
        <w:rPr>
          <w:szCs w:val="24"/>
        </w:rPr>
      </w:pPr>
      <w:r w:rsidRPr="00EA5244">
        <w:rPr>
          <w:szCs w:val="24"/>
        </w:rPr>
        <w:t>Establish a maintenance and relapse prevention service at site(s)</w:t>
      </w:r>
    </w:p>
    <w:p w14:paraId="081C2B9F" w14:textId="77777777" w:rsidR="00A11893" w:rsidRPr="00EA5244" w:rsidRDefault="00A11893" w:rsidP="00E05321">
      <w:pPr>
        <w:spacing w:after="240"/>
        <w:ind w:left="1440" w:hanging="360"/>
        <w:rPr>
          <w:rFonts w:eastAsiaTheme="majorEastAsia"/>
          <w:b/>
        </w:rPr>
      </w:pPr>
      <w:r w:rsidRPr="00EA5244">
        <w:rPr>
          <w:rFonts w:eastAsiaTheme="majorEastAsia"/>
          <w:b/>
        </w:rPr>
        <w:t>4.</w:t>
      </w:r>
      <w:r w:rsidRPr="00EA5244">
        <w:rPr>
          <w:rFonts w:eastAsiaTheme="majorEastAsia"/>
          <w:b/>
        </w:rPr>
        <w:tab/>
        <w:t>Parent and Community Involvement</w:t>
      </w:r>
    </w:p>
    <w:p w14:paraId="3BC218E7" w14:textId="77777777" w:rsidR="00A11893" w:rsidRPr="00EA5244" w:rsidRDefault="00A11893" w:rsidP="00AB2AF1">
      <w:pPr>
        <w:pStyle w:val="ListParagraph"/>
        <w:numPr>
          <w:ilvl w:val="0"/>
          <w:numId w:val="50"/>
        </w:numPr>
        <w:spacing w:after="240"/>
        <w:ind w:left="2160"/>
        <w:rPr>
          <w:rFonts w:eastAsiaTheme="majorEastAsia"/>
          <w:b/>
        </w:rPr>
      </w:pPr>
      <w:r w:rsidRPr="00EA5244">
        <w:rPr>
          <w:rFonts w:eastAsiaTheme="majorEastAsia"/>
          <w:b/>
        </w:rPr>
        <w:t>Parent Engagement Activities</w:t>
      </w:r>
    </w:p>
    <w:p w14:paraId="20421ADB" w14:textId="77777777" w:rsidR="00A11893" w:rsidRPr="00EA5244" w:rsidRDefault="00A04A54" w:rsidP="00AB2AF1">
      <w:pPr>
        <w:numPr>
          <w:ilvl w:val="0"/>
          <w:numId w:val="29"/>
        </w:numPr>
        <w:spacing w:after="240" w:line="259" w:lineRule="auto"/>
        <w:ind w:left="2880"/>
        <w:rPr>
          <w:rFonts w:eastAsiaTheme="minorHAnsi" w:cstheme="minorBidi"/>
          <w:bCs w:val="0"/>
          <w:szCs w:val="22"/>
        </w:rPr>
      </w:pPr>
      <w:r w:rsidRPr="00EA5244">
        <w:rPr>
          <w:rFonts w:eastAsiaTheme="minorHAnsi" w:cstheme="minorBidi"/>
          <w:bCs w:val="0"/>
          <w:szCs w:val="22"/>
        </w:rPr>
        <w:t>Craft and</w:t>
      </w:r>
      <w:r w:rsidR="00A11893" w:rsidRPr="00EA5244">
        <w:rPr>
          <w:rFonts w:eastAsiaTheme="minorHAnsi" w:cstheme="minorBidi"/>
          <w:bCs w:val="0"/>
          <w:szCs w:val="22"/>
        </w:rPr>
        <w:t xml:space="preserve"> implement outreach programs aimed at</w:t>
      </w:r>
      <w:r w:rsidR="006D7D3B" w:rsidRPr="00EA5244">
        <w:rPr>
          <w:rFonts w:eastAsiaTheme="minorHAnsi" w:cstheme="minorBidi"/>
          <w:bCs w:val="0"/>
          <w:szCs w:val="22"/>
        </w:rPr>
        <w:t xml:space="preserve"> parents, teachers, and school a</w:t>
      </w:r>
      <w:r w:rsidR="00A11893" w:rsidRPr="00EA5244">
        <w:rPr>
          <w:rFonts w:eastAsiaTheme="minorHAnsi" w:cstheme="minorBidi"/>
          <w:bCs w:val="0"/>
          <w:szCs w:val="22"/>
        </w:rPr>
        <w:t>dmin</w:t>
      </w:r>
      <w:r w:rsidRPr="00EA5244">
        <w:rPr>
          <w:rFonts w:eastAsiaTheme="minorHAnsi" w:cstheme="minorBidi"/>
          <w:bCs w:val="0"/>
          <w:szCs w:val="22"/>
        </w:rPr>
        <w:t>istrators to educate</w:t>
      </w:r>
      <w:r w:rsidR="00057394" w:rsidRPr="00EA5244">
        <w:rPr>
          <w:rFonts w:eastAsiaTheme="minorHAnsi" w:cstheme="minorBidi"/>
          <w:bCs w:val="0"/>
          <w:szCs w:val="22"/>
        </w:rPr>
        <w:t xml:space="preserve"> them about vaping and</w:t>
      </w:r>
      <w:r w:rsidR="00A11893" w:rsidRPr="00EA5244">
        <w:rPr>
          <w:rFonts w:eastAsiaTheme="minorHAnsi" w:cstheme="minorBidi"/>
          <w:bCs w:val="0"/>
          <w:szCs w:val="22"/>
        </w:rPr>
        <w:t xml:space="preserve"> nicotine products, and how to spot underage </w:t>
      </w:r>
      <w:r w:rsidR="002F20BF" w:rsidRPr="00EA5244">
        <w:rPr>
          <w:rFonts w:eastAsiaTheme="minorHAnsi" w:cstheme="minorBidi"/>
          <w:bCs w:val="0"/>
          <w:szCs w:val="22"/>
        </w:rPr>
        <w:t>student</w:t>
      </w:r>
      <w:r w:rsidR="00A11893" w:rsidRPr="00EA5244">
        <w:rPr>
          <w:rFonts w:eastAsiaTheme="minorHAnsi" w:cstheme="minorBidi"/>
          <w:bCs w:val="0"/>
          <w:szCs w:val="22"/>
        </w:rPr>
        <w:t xml:space="preserve"> </w:t>
      </w:r>
      <w:proofErr w:type="gramStart"/>
      <w:r w:rsidR="00A11893" w:rsidRPr="00EA5244">
        <w:rPr>
          <w:rFonts w:eastAsiaTheme="minorHAnsi" w:cstheme="minorBidi"/>
          <w:bCs w:val="0"/>
          <w:szCs w:val="22"/>
        </w:rPr>
        <w:t>use</w:t>
      </w:r>
      <w:proofErr w:type="gramEnd"/>
    </w:p>
    <w:p w14:paraId="230CFB3B" w14:textId="77777777" w:rsidR="0031499D" w:rsidRPr="00EA5244" w:rsidRDefault="00A11893" w:rsidP="00AB2AF1">
      <w:pPr>
        <w:numPr>
          <w:ilvl w:val="0"/>
          <w:numId w:val="29"/>
        </w:numPr>
        <w:spacing w:after="240" w:line="259" w:lineRule="auto"/>
        <w:ind w:left="2880"/>
        <w:rPr>
          <w:rFonts w:eastAsiaTheme="minorHAnsi" w:cstheme="minorBidi"/>
          <w:bCs w:val="0"/>
          <w:szCs w:val="22"/>
        </w:rPr>
      </w:pPr>
      <w:r w:rsidRPr="00EA5244">
        <w:rPr>
          <w:rFonts w:eastAsiaTheme="minorHAnsi" w:cstheme="minorBidi"/>
          <w:bCs w:val="0"/>
          <w:szCs w:val="22"/>
        </w:rPr>
        <w:t>Participate in Open House, Back to School Night, and P</w:t>
      </w:r>
      <w:r w:rsidR="00A04A54" w:rsidRPr="00EA5244">
        <w:rPr>
          <w:rFonts w:eastAsiaTheme="minorHAnsi" w:cstheme="minorBidi"/>
          <w:bCs w:val="0"/>
          <w:szCs w:val="22"/>
        </w:rPr>
        <w:t xml:space="preserve">arent </w:t>
      </w:r>
      <w:r w:rsidRPr="00EA5244">
        <w:rPr>
          <w:rFonts w:eastAsiaTheme="minorHAnsi" w:cstheme="minorBidi"/>
          <w:bCs w:val="0"/>
          <w:szCs w:val="22"/>
        </w:rPr>
        <w:t>T</w:t>
      </w:r>
      <w:r w:rsidR="00A04A54" w:rsidRPr="00EA5244">
        <w:rPr>
          <w:rFonts w:eastAsiaTheme="minorHAnsi" w:cstheme="minorBidi"/>
          <w:bCs w:val="0"/>
          <w:szCs w:val="22"/>
        </w:rPr>
        <w:t xml:space="preserve">eacher </w:t>
      </w:r>
      <w:r w:rsidRPr="00EA5244">
        <w:rPr>
          <w:rFonts w:eastAsiaTheme="minorHAnsi" w:cstheme="minorBidi"/>
          <w:bCs w:val="0"/>
          <w:szCs w:val="22"/>
        </w:rPr>
        <w:t>A</w:t>
      </w:r>
      <w:r w:rsidR="00A04A54" w:rsidRPr="00EA5244">
        <w:rPr>
          <w:rFonts w:eastAsiaTheme="minorHAnsi" w:cstheme="minorBidi"/>
          <w:bCs w:val="0"/>
          <w:szCs w:val="22"/>
        </w:rPr>
        <w:t>ssociations</w:t>
      </w:r>
    </w:p>
    <w:p w14:paraId="440EDEB3" w14:textId="77777777" w:rsidR="0031499D" w:rsidRPr="00EA5244" w:rsidRDefault="0031499D" w:rsidP="00AB2AF1">
      <w:pPr>
        <w:numPr>
          <w:ilvl w:val="0"/>
          <w:numId w:val="29"/>
        </w:numPr>
        <w:spacing w:after="240" w:line="259" w:lineRule="auto"/>
        <w:ind w:left="2880"/>
        <w:rPr>
          <w:rFonts w:eastAsiaTheme="minorHAnsi" w:cstheme="minorBidi"/>
          <w:bCs w:val="0"/>
          <w:szCs w:val="22"/>
        </w:rPr>
      </w:pPr>
      <w:r w:rsidRPr="00EA5244">
        <w:rPr>
          <w:rFonts w:eastAsiaTheme="minorHAnsi" w:cstheme="minorBidi"/>
          <w:bCs w:val="0"/>
          <w:szCs w:val="22"/>
        </w:rPr>
        <w:t>Establish family, school, peer</w:t>
      </w:r>
      <w:r w:rsidR="0099018B" w:rsidRPr="00EA5244">
        <w:rPr>
          <w:rFonts w:eastAsiaTheme="minorHAnsi" w:cstheme="minorBidi"/>
          <w:bCs w:val="0"/>
          <w:szCs w:val="22"/>
        </w:rPr>
        <w:t>,</w:t>
      </w:r>
      <w:r w:rsidRPr="00EA5244">
        <w:rPr>
          <w:rFonts w:eastAsiaTheme="minorHAnsi" w:cstheme="minorBidi"/>
          <w:bCs w:val="0"/>
          <w:szCs w:val="22"/>
        </w:rPr>
        <w:t xml:space="preserve"> and community connectedness to support subgroup(s)</w:t>
      </w:r>
    </w:p>
    <w:p w14:paraId="098251D2" w14:textId="77777777" w:rsidR="00A11893" w:rsidRPr="00EA5244" w:rsidRDefault="00A11893" w:rsidP="00AB2AF1">
      <w:pPr>
        <w:pStyle w:val="ListParagraph"/>
        <w:numPr>
          <w:ilvl w:val="0"/>
          <w:numId w:val="50"/>
        </w:numPr>
        <w:spacing w:after="240"/>
        <w:ind w:left="2160"/>
        <w:rPr>
          <w:rFonts w:eastAsiaTheme="majorEastAsia"/>
          <w:b/>
        </w:rPr>
      </w:pPr>
      <w:r w:rsidRPr="00EA5244">
        <w:rPr>
          <w:rFonts w:eastAsiaTheme="majorEastAsia"/>
          <w:b/>
        </w:rPr>
        <w:t>Community Engagement Activities</w:t>
      </w:r>
    </w:p>
    <w:p w14:paraId="6789A221" w14:textId="77777777" w:rsidR="00A11893" w:rsidRPr="00EA5244" w:rsidRDefault="00A11893" w:rsidP="00AB2AF1">
      <w:pPr>
        <w:numPr>
          <w:ilvl w:val="2"/>
          <w:numId w:val="30"/>
        </w:numPr>
        <w:spacing w:after="240" w:line="259" w:lineRule="auto"/>
        <w:ind w:left="2880"/>
        <w:rPr>
          <w:rFonts w:eastAsiaTheme="minorHAnsi" w:cstheme="minorBidi"/>
          <w:bCs w:val="0"/>
          <w:szCs w:val="22"/>
        </w:rPr>
      </w:pPr>
      <w:r w:rsidRPr="00EA5244">
        <w:rPr>
          <w:rFonts w:eastAsiaTheme="minorHAnsi" w:cstheme="minorBidi"/>
          <w:bCs w:val="0"/>
          <w:szCs w:val="22"/>
        </w:rPr>
        <w:t>Join the Youth Tobacco Coalition</w:t>
      </w:r>
    </w:p>
    <w:p w14:paraId="261DB8B6" w14:textId="77777777" w:rsidR="00A11893" w:rsidRPr="00EA5244" w:rsidRDefault="00A11893" w:rsidP="00AB2AF1">
      <w:pPr>
        <w:numPr>
          <w:ilvl w:val="2"/>
          <w:numId w:val="30"/>
        </w:numPr>
        <w:spacing w:after="240" w:line="259" w:lineRule="auto"/>
        <w:ind w:left="2880"/>
        <w:rPr>
          <w:rFonts w:eastAsiaTheme="minorHAnsi" w:cstheme="minorBidi"/>
          <w:bCs w:val="0"/>
          <w:szCs w:val="22"/>
        </w:rPr>
      </w:pPr>
      <w:r w:rsidRPr="00EA5244">
        <w:rPr>
          <w:rFonts w:eastAsiaTheme="minorHAnsi" w:cstheme="minorBidi"/>
          <w:bCs w:val="0"/>
          <w:szCs w:val="22"/>
        </w:rPr>
        <w:t>Work with Youth Eng</w:t>
      </w:r>
      <w:r w:rsidR="00A732BA" w:rsidRPr="00EA5244">
        <w:rPr>
          <w:rFonts w:eastAsiaTheme="minorHAnsi" w:cstheme="minorBidi"/>
          <w:bCs w:val="0"/>
          <w:szCs w:val="22"/>
        </w:rPr>
        <w:t>agement Coordinators in health and</w:t>
      </w:r>
      <w:r w:rsidRPr="00EA5244">
        <w:rPr>
          <w:rFonts w:eastAsiaTheme="minorHAnsi" w:cstheme="minorBidi"/>
          <w:bCs w:val="0"/>
          <w:szCs w:val="22"/>
        </w:rPr>
        <w:t xml:space="preserve"> education industries, across districts, and county</w:t>
      </w:r>
      <w:r w:rsidR="00A732BA" w:rsidRPr="00EA5244">
        <w:rPr>
          <w:rFonts w:eastAsiaTheme="minorHAnsi" w:cstheme="minorBidi"/>
          <w:bCs w:val="0"/>
          <w:szCs w:val="22"/>
        </w:rPr>
        <w:t>-</w:t>
      </w:r>
      <w:r w:rsidRPr="00EA5244">
        <w:rPr>
          <w:rFonts w:eastAsiaTheme="minorHAnsi" w:cstheme="minorBidi"/>
          <w:bCs w:val="0"/>
          <w:szCs w:val="22"/>
        </w:rPr>
        <w:t>wide</w:t>
      </w:r>
    </w:p>
    <w:p w14:paraId="5D43E719" w14:textId="77777777" w:rsidR="00A11893" w:rsidRPr="00EA5244" w:rsidRDefault="00A732BA" w:rsidP="00AB2AF1">
      <w:pPr>
        <w:numPr>
          <w:ilvl w:val="2"/>
          <w:numId w:val="30"/>
        </w:numPr>
        <w:spacing w:after="240" w:line="259" w:lineRule="auto"/>
        <w:ind w:left="2880"/>
        <w:rPr>
          <w:rFonts w:eastAsiaTheme="minorHAnsi" w:cstheme="minorBidi"/>
          <w:bCs w:val="0"/>
          <w:szCs w:val="22"/>
        </w:rPr>
      </w:pPr>
      <w:r w:rsidRPr="00EA5244">
        <w:rPr>
          <w:rFonts w:eastAsiaTheme="minorHAnsi" w:cstheme="minorBidi"/>
          <w:bCs w:val="0"/>
          <w:szCs w:val="22"/>
        </w:rPr>
        <w:t xml:space="preserve">Participate in health </w:t>
      </w:r>
      <w:proofErr w:type="gramStart"/>
      <w:r w:rsidRPr="00EA5244">
        <w:rPr>
          <w:rFonts w:eastAsiaTheme="minorHAnsi" w:cstheme="minorBidi"/>
          <w:bCs w:val="0"/>
          <w:szCs w:val="22"/>
        </w:rPr>
        <w:t>f</w:t>
      </w:r>
      <w:r w:rsidR="00A11893" w:rsidRPr="00EA5244">
        <w:rPr>
          <w:rFonts w:eastAsiaTheme="minorHAnsi" w:cstheme="minorBidi"/>
          <w:bCs w:val="0"/>
          <w:szCs w:val="22"/>
        </w:rPr>
        <w:t>airs</w:t>
      </w:r>
      <w:proofErr w:type="gramEnd"/>
    </w:p>
    <w:p w14:paraId="110580C7" w14:textId="77777777" w:rsidR="00A11893" w:rsidRPr="00EA5244" w:rsidRDefault="00A11893" w:rsidP="001D6667">
      <w:pPr>
        <w:spacing w:after="240"/>
        <w:ind w:left="1440" w:hanging="360"/>
        <w:rPr>
          <w:rFonts w:eastAsiaTheme="minorHAnsi"/>
          <w:b/>
        </w:rPr>
      </w:pPr>
      <w:r w:rsidRPr="00EA5244">
        <w:rPr>
          <w:rFonts w:eastAsiaTheme="minorHAnsi"/>
          <w:b/>
        </w:rPr>
        <w:t xml:space="preserve">5. </w:t>
      </w:r>
      <w:r w:rsidRPr="00EA5244">
        <w:rPr>
          <w:rFonts w:eastAsiaTheme="minorHAnsi"/>
          <w:b/>
        </w:rPr>
        <w:tab/>
        <w:t>Training Strategies</w:t>
      </w:r>
    </w:p>
    <w:p w14:paraId="1B2A0BD7" w14:textId="77777777" w:rsidR="00A11893" w:rsidRPr="00EA5244" w:rsidRDefault="0072632E" w:rsidP="00AB2AF1">
      <w:pPr>
        <w:numPr>
          <w:ilvl w:val="0"/>
          <w:numId w:val="31"/>
        </w:numPr>
        <w:spacing w:after="240" w:line="259" w:lineRule="auto"/>
        <w:ind w:left="2160"/>
        <w:rPr>
          <w:rFonts w:eastAsiaTheme="minorHAnsi" w:cstheme="minorBidi"/>
          <w:bCs w:val="0"/>
          <w:szCs w:val="22"/>
        </w:rPr>
      </w:pPr>
      <w:r>
        <w:rPr>
          <w:rFonts w:eastAsiaTheme="minorHAnsi" w:cstheme="minorBidi"/>
          <w:bCs w:val="0"/>
          <w:szCs w:val="22"/>
        </w:rPr>
        <w:t>Offer p</w:t>
      </w:r>
      <w:r w:rsidR="00A11893" w:rsidRPr="00EA5244">
        <w:rPr>
          <w:rFonts w:eastAsiaTheme="minorHAnsi" w:cstheme="minorBidi"/>
          <w:bCs w:val="0"/>
          <w:szCs w:val="22"/>
        </w:rPr>
        <w:t xml:space="preserve">eer-to-peer </w:t>
      </w:r>
      <w:proofErr w:type="gramStart"/>
      <w:r w:rsidR="00A11893" w:rsidRPr="00EA5244">
        <w:rPr>
          <w:rFonts w:eastAsiaTheme="minorHAnsi" w:cstheme="minorBidi"/>
          <w:bCs w:val="0"/>
          <w:szCs w:val="22"/>
        </w:rPr>
        <w:t>training</w:t>
      </w:r>
      <w:proofErr w:type="gramEnd"/>
    </w:p>
    <w:p w14:paraId="3714FDC4" w14:textId="77777777" w:rsidR="00A11893" w:rsidRPr="00EA5244" w:rsidRDefault="00A11893" w:rsidP="00AB2AF1">
      <w:pPr>
        <w:numPr>
          <w:ilvl w:val="0"/>
          <w:numId w:val="31"/>
        </w:numPr>
        <w:spacing w:after="240" w:line="259" w:lineRule="auto"/>
        <w:ind w:left="2160"/>
        <w:rPr>
          <w:rFonts w:eastAsiaTheme="minorHAnsi" w:cstheme="minorBidi"/>
          <w:bCs w:val="0"/>
          <w:szCs w:val="22"/>
        </w:rPr>
      </w:pPr>
      <w:r w:rsidRPr="00EA5244">
        <w:rPr>
          <w:rFonts w:eastAsiaTheme="minorHAnsi" w:cstheme="minorBidi"/>
          <w:bCs w:val="0"/>
          <w:szCs w:val="22"/>
        </w:rPr>
        <w:t>Attend Joining Forces Conference in 2020</w:t>
      </w:r>
    </w:p>
    <w:p w14:paraId="3B5806B2" w14:textId="77777777" w:rsidR="00A11893" w:rsidRPr="00EA5244" w:rsidRDefault="00A11893" w:rsidP="00AB2AF1">
      <w:pPr>
        <w:numPr>
          <w:ilvl w:val="0"/>
          <w:numId w:val="31"/>
        </w:numPr>
        <w:spacing w:after="240" w:line="259" w:lineRule="auto"/>
        <w:ind w:left="2160"/>
        <w:rPr>
          <w:rFonts w:eastAsiaTheme="minorHAnsi" w:cstheme="minorBidi"/>
          <w:bCs w:val="0"/>
          <w:szCs w:val="22"/>
        </w:rPr>
      </w:pPr>
      <w:r w:rsidRPr="00EA5244">
        <w:rPr>
          <w:rFonts w:eastAsiaTheme="minorHAnsi" w:cstheme="minorBidi"/>
          <w:bCs w:val="0"/>
          <w:szCs w:val="22"/>
        </w:rPr>
        <w:t xml:space="preserve">Develop an ongoing </w:t>
      </w:r>
      <w:r w:rsidR="002F20BF" w:rsidRPr="00EA5244">
        <w:rPr>
          <w:rFonts w:eastAsiaTheme="minorHAnsi" w:cstheme="minorBidi"/>
          <w:bCs w:val="0"/>
          <w:szCs w:val="22"/>
        </w:rPr>
        <w:t>student</w:t>
      </w:r>
      <w:r w:rsidRPr="00EA5244">
        <w:rPr>
          <w:rFonts w:eastAsiaTheme="minorHAnsi" w:cstheme="minorBidi"/>
          <w:bCs w:val="0"/>
          <w:szCs w:val="22"/>
        </w:rPr>
        <w:t xml:space="preserve"> club at school site(s)</w:t>
      </w:r>
    </w:p>
    <w:p w14:paraId="3B05A0DF" w14:textId="77777777" w:rsidR="00A11893" w:rsidRPr="00EA5244" w:rsidRDefault="0072632E" w:rsidP="00AB2AF1">
      <w:pPr>
        <w:numPr>
          <w:ilvl w:val="0"/>
          <w:numId w:val="31"/>
        </w:numPr>
        <w:spacing w:after="240" w:line="259" w:lineRule="auto"/>
        <w:ind w:left="2160"/>
        <w:rPr>
          <w:rFonts w:eastAsiaTheme="minorHAnsi" w:cstheme="minorBidi"/>
          <w:bCs w:val="0"/>
          <w:szCs w:val="22"/>
        </w:rPr>
      </w:pPr>
      <w:r>
        <w:rPr>
          <w:rFonts w:eastAsiaTheme="minorHAnsi" w:cstheme="minorBidi"/>
          <w:bCs w:val="0"/>
          <w:szCs w:val="22"/>
        </w:rPr>
        <w:t>Host g</w:t>
      </w:r>
      <w:r w:rsidR="00EC0939" w:rsidRPr="00EA5244">
        <w:rPr>
          <w:rFonts w:eastAsiaTheme="minorHAnsi" w:cstheme="minorBidi"/>
          <w:bCs w:val="0"/>
          <w:szCs w:val="22"/>
        </w:rPr>
        <w:t>uest s</w:t>
      </w:r>
      <w:r w:rsidR="00A11893" w:rsidRPr="00EA5244">
        <w:rPr>
          <w:rFonts w:eastAsiaTheme="minorHAnsi" w:cstheme="minorBidi"/>
          <w:bCs w:val="0"/>
          <w:szCs w:val="22"/>
        </w:rPr>
        <w:t>peakers</w:t>
      </w:r>
    </w:p>
    <w:p w14:paraId="61F96C6B" w14:textId="77777777" w:rsidR="00A11893" w:rsidRPr="00EA5244" w:rsidRDefault="0072632E" w:rsidP="00AB2AF1">
      <w:pPr>
        <w:numPr>
          <w:ilvl w:val="0"/>
          <w:numId w:val="31"/>
        </w:numPr>
        <w:spacing w:after="240" w:line="259" w:lineRule="auto"/>
        <w:ind w:left="2160"/>
        <w:rPr>
          <w:rFonts w:eastAsiaTheme="minorHAnsi" w:cstheme="minorBidi"/>
          <w:bCs w:val="0"/>
          <w:szCs w:val="22"/>
        </w:rPr>
      </w:pPr>
      <w:r>
        <w:rPr>
          <w:rFonts w:eastAsiaTheme="minorHAnsi" w:cstheme="minorBidi"/>
          <w:bCs w:val="0"/>
          <w:szCs w:val="22"/>
        </w:rPr>
        <w:t>Facilitate p</w:t>
      </w:r>
      <w:r w:rsidR="00A11893" w:rsidRPr="00EA5244">
        <w:rPr>
          <w:rFonts w:eastAsiaTheme="minorHAnsi" w:cstheme="minorBidi"/>
          <w:bCs w:val="0"/>
          <w:szCs w:val="22"/>
        </w:rPr>
        <w:t>eer discussions (focus groups)</w:t>
      </w:r>
    </w:p>
    <w:p w14:paraId="38C123CE" w14:textId="77777777" w:rsidR="00A11893" w:rsidRPr="00EA5244" w:rsidRDefault="00A11893" w:rsidP="003D4FE0">
      <w:pPr>
        <w:spacing w:after="240"/>
        <w:ind w:left="1440" w:hanging="360"/>
        <w:rPr>
          <w:rFonts w:eastAsiaTheme="minorHAnsi"/>
          <w:b/>
        </w:rPr>
      </w:pPr>
      <w:r w:rsidRPr="00EA5244">
        <w:rPr>
          <w:rFonts w:eastAsiaTheme="minorHAnsi"/>
          <w:b/>
        </w:rPr>
        <w:t xml:space="preserve">6. </w:t>
      </w:r>
      <w:r w:rsidRPr="00EA5244">
        <w:rPr>
          <w:rFonts w:eastAsiaTheme="minorHAnsi"/>
          <w:b/>
        </w:rPr>
        <w:tab/>
        <w:t>Other Strategies</w:t>
      </w:r>
    </w:p>
    <w:p w14:paraId="648774FE" w14:textId="77777777" w:rsidR="00A11893" w:rsidRPr="00EA5244" w:rsidRDefault="00A11893" w:rsidP="003D4FE0">
      <w:pPr>
        <w:spacing w:after="480" w:line="259" w:lineRule="auto"/>
        <w:ind w:left="1440"/>
        <w:rPr>
          <w:rFonts w:eastAsiaTheme="minorHAnsi" w:cstheme="minorBidi"/>
          <w:bCs w:val="0"/>
          <w:szCs w:val="22"/>
        </w:rPr>
      </w:pPr>
      <w:r w:rsidRPr="00EA5244">
        <w:rPr>
          <w:rFonts w:eastAsiaTheme="minorHAnsi" w:cstheme="minorBidi"/>
          <w:bCs w:val="0"/>
          <w:szCs w:val="22"/>
        </w:rPr>
        <w:t xml:space="preserve">Applicants may propose other activities to supplement the strategies identified above, </w:t>
      </w:r>
      <w:proofErr w:type="gramStart"/>
      <w:r w:rsidRPr="00EA5244">
        <w:rPr>
          <w:rFonts w:eastAsiaTheme="minorHAnsi" w:cstheme="minorBidi"/>
          <w:bCs w:val="0"/>
          <w:szCs w:val="22"/>
        </w:rPr>
        <w:t>as long as</w:t>
      </w:r>
      <w:proofErr w:type="gramEnd"/>
      <w:r w:rsidRPr="00EA5244">
        <w:rPr>
          <w:rFonts w:eastAsiaTheme="minorHAnsi" w:cstheme="minorBidi"/>
          <w:bCs w:val="0"/>
          <w:szCs w:val="22"/>
        </w:rPr>
        <w:t xml:space="preserve"> they are </w:t>
      </w:r>
      <w:r w:rsidR="00A427E2">
        <w:rPr>
          <w:rFonts w:eastAsiaTheme="minorHAnsi" w:cstheme="minorBidi"/>
          <w:bCs w:val="0"/>
          <w:szCs w:val="22"/>
        </w:rPr>
        <w:t>responsive</w:t>
      </w:r>
      <w:r w:rsidRPr="00EA5244">
        <w:rPr>
          <w:rFonts w:eastAsiaTheme="minorHAnsi" w:cstheme="minorBidi"/>
          <w:bCs w:val="0"/>
          <w:szCs w:val="22"/>
        </w:rPr>
        <w:t xml:space="preserve"> to the Needs Assessment </w:t>
      </w:r>
      <w:r w:rsidR="00226A25" w:rsidRPr="00EA5244">
        <w:rPr>
          <w:rFonts w:eastAsiaTheme="minorHAnsi" w:cstheme="minorBidi"/>
          <w:bCs w:val="0"/>
          <w:szCs w:val="22"/>
        </w:rPr>
        <w:t>and focus</w:t>
      </w:r>
      <w:r w:rsidRPr="00EA5244">
        <w:rPr>
          <w:rFonts w:eastAsiaTheme="minorHAnsi" w:cstheme="minorBidi"/>
          <w:bCs w:val="0"/>
          <w:szCs w:val="22"/>
        </w:rPr>
        <w:t xml:space="preserve"> on the specific subgroup(s) identified in this application. All </w:t>
      </w:r>
      <w:r w:rsidRPr="00EA5244">
        <w:rPr>
          <w:rFonts w:eastAsiaTheme="minorHAnsi" w:cstheme="minorBidi"/>
          <w:bCs w:val="0"/>
          <w:szCs w:val="22"/>
        </w:rPr>
        <w:lastRenderedPageBreak/>
        <w:t>supplemental activities must be directly related to tobacco-use prevention for the selected subgroup(s). The ability of the supplemental activities to prevent tobacco use must be well justified.</w:t>
      </w:r>
    </w:p>
    <w:p w14:paraId="3BA02857" w14:textId="77777777" w:rsidR="00A11893" w:rsidRPr="00EA5244" w:rsidRDefault="00A11893" w:rsidP="00AB2AF1">
      <w:pPr>
        <w:pStyle w:val="Heading4"/>
        <w:numPr>
          <w:ilvl w:val="0"/>
          <w:numId w:val="35"/>
        </w:numPr>
        <w:tabs>
          <w:tab w:val="clear" w:pos="3240"/>
          <w:tab w:val="clear" w:pos="3600"/>
          <w:tab w:val="clear" w:pos="4320"/>
          <w:tab w:val="clear" w:pos="5040"/>
          <w:tab w:val="clear" w:pos="5760"/>
          <w:tab w:val="clear" w:pos="6480"/>
          <w:tab w:val="clear" w:pos="7200"/>
          <w:tab w:val="clear" w:pos="7920"/>
          <w:tab w:val="clear" w:pos="8640"/>
          <w:tab w:val="clear" w:pos="9360"/>
        </w:tabs>
        <w:rPr>
          <w:rFonts w:eastAsiaTheme="minorHAnsi"/>
        </w:rPr>
      </w:pPr>
      <w:bookmarkStart w:id="64" w:name="_Toc6831548"/>
      <w:r w:rsidRPr="00EA5244">
        <w:rPr>
          <w:rFonts w:eastAsiaTheme="minorHAnsi"/>
        </w:rPr>
        <w:t>Pre</w:t>
      </w:r>
      <w:r w:rsidR="00A0436A" w:rsidRPr="00EA5244">
        <w:rPr>
          <w:rFonts w:eastAsiaTheme="minorHAnsi"/>
        </w:rPr>
        <w:t>-</w:t>
      </w:r>
      <w:r w:rsidR="00201619">
        <w:rPr>
          <w:rFonts w:eastAsiaTheme="minorHAnsi"/>
        </w:rPr>
        <w:t xml:space="preserve"> </w:t>
      </w:r>
      <w:r w:rsidRPr="00EA5244">
        <w:rPr>
          <w:rFonts w:eastAsiaTheme="minorHAnsi"/>
        </w:rPr>
        <w:t xml:space="preserve">and </w:t>
      </w:r>
      <w:r w:rsidR="00A0436A" w:rsidRPr="00EA5244">
        <w:rPr>
          <w:rFonts w:eastAsiaTheme="minorHAnsi"/>
        </w:rPr>
        <w:t>Post-</w:t>
      </w:r>
      <w:r w:rsidR="00201619">
        <w:rPr>
          <w:rFonts w:eastAsiaTheme="minorHAnsi"/>
        </w:rPr>
        <w:t xml:space="preserve">Subgroup </w:t>
      </w:r>
      <w:r w:rsidR="00A0436A" w:rsidRPr="00EA5244">
        <w:rPr>
          <w:rFonts w:eastAsiaTheme="minorHAnsi"/>
        </w:rPr>
        <w:t>Assessment</w:t>
      </w:r>
      <w:bookmarkEnd w:id="64"/>
    </w:p>
    <w:p w14:paraId="0A3852F2" w14:textId="77777777" w:rsidR="00A11893" w:rsidRPr="00EA5244" w:rsidRDefault="00A11893" w:rsidP="00A11893">
      <w:pPr>
        <w:spacing w:after="160" w:line="259" w:lineRule="auto"/>
        <w:ind w:left="720"/>
        <w:rPr>
          <w:rFonts w:eastAsiaTheme="minorHAnsi" w:cstheme="minorBidi"/>
          <w:bCs w:val="0"/>
          <w:szCs w:val="22"/>
        </w:rPr>
      </w:pPr>
      <w:r w:rsidRPr="00EA5244">
        <w:rPr>
          <w:rFonts w:eastAsiaTheme="minorHAnsi" w:cstheme="minorBidi"/>
          <w:bCs w:val="0"/>
          <w:szCs w:val="22"/>
        </w:rPr>
        <w:t xml:space="preserve">The </w:t>
      </w:r>
      <w:r w:rsidR="004F4D73" w:rsidRPr="00EA5244">
        <w:rPr>
          <w:rFonts w:eastAsiaTheme="minorHAnsi" w:cstheme="minorBidi"/>
          <w:bCs w:val="0"/>
          <w:szCs w:val="22"/>
        </w:rPr>
        <w:t xml:space="preserve">applicant </w:t>
      </w:r>
      <w:r w:rsidRPr="00EA5244">
        <w:rPr>
          <w:rFonts w:eastAsiaTheme="minorHAnsi" w:cstheme="minorBidi"/>
          <w:bCs w:val="0"/>
          <w:szCs w:val="22"/>
        </w:rPr>
        <w:t xml:space="preserve">must include process measures to determine if the activities and strategies described in the application </w:t>
      </w:r>
      <w:r w:rsidR="00A427E2">
        <w:rPr>
          <w:rFonts w:eastAsiaTheme="minorHAnsi" w:cstheme="minorBidi"/>
          <w:bCs w:val="0"/>
          <w:szCs w:val="22"/>
        </w:rPr>
        <w:t xml:space="preserve">are </w:t>
      </w:r>
      <w:proofErr w:type="gramStart"/>
      <w:r w:rsidR="00A427E2">
        <w:rPr>
          <w:rFonts w:eastAsiaTheme="minorHAnsi" w:cstheme="minorBidi"/>
          <w:bCs w:val="0"/>
          <w:szCs w:val="22"/>
        </w:rPr>
        <w:t>actually implemented</w:t>
      </w:r>
      <w:proofErr w:type="gramEnd"/>
      <w:r w:rsidRPr="00EA5244">
        <w:rPr>
          <w:rFonts w:eastAsiaTheme="minorHAnsi" w:cstheme="minorBidi"/>
          <w:bCs w:val="0"/>
          <w:szCs w:val="22"/>
        </w:rPr>
        <w:t xml:space="preserve"> and outcome measures to determine if the implemented activities and strategies are having the desired effect of </w:t>
      </w:r>
      <w:r w:rsidR="00144AD7" w:rsidRPr="00EA5244">
        <w:rPr>
          <w:rFonts w:eastAsiaTheme="minorHAnsi" w:cstheme="minorBidi"/>
          <w:bCs w:val="0"/>
          <w:szCs w:val="22"/>
        </w:rPr>
        <w:t>reducing and preventing tobacco-</w:t>
      </w:r>
      <w:r w:rsidR="001A0E13" w:rsidRPr="00EA5244">
        <w:rPr>
          <w:rFonts w:eastAsiaTheme="minorHAnsi" w:cstheme="minorBidi"/>
          <w:bCs w:val="0"/>
          <w:szCs w:val="22"/>
        </w:rPr>
        <w:t>related disparities f</w:t>
      </w:r>
      <w:r w:rsidRPr="00EA5244">
        <w:rPr>
          <w:rFonts w:eastAsiaTheme="minorHAnsi" w:cstheme="minorBidi"/>
          <w:bCs w:val="0"/>
          <w:szCs w:val="22"/>
        </w:rPr>
        <w:t xml:space="preserve">or the selected </w:t>
      </w:r>
      <w:r w:rsidR="001A0E13" w:rsidRPr="00EA5244">
        <w:rPr>
          <w:rFonts w:eastAsiaTheme="minorHAnsi" w:cstheme="minorBidi"/>
          <w:bCs w:val="0"/>
          <w:szCs w:val="22"/>
        </w:rPr>
        <w:t xml:space="preserve">priority </w:t>
      </w:r>
      <w:r w:rsidRPr="00EA5244">
        <w:rPr>
          <w:rFonts w:eastAsiaTheme="minorHAnsi" w:cstheme="minorBidi"/>
          <w:bCs w:val="0"/>
          <w:szCs w:val="22"/>
        </w:rPr>
        <w:t>subgroup(s).</w:t>
      </w:r>
    </w:p>
    <w:p w14:paraId="2DD2D060" w14:textId="77777777" w:rsidR="00A11893" w:rsidRPr="00EA5244" w:rsidRDefault="00A11893" w:rsidP="00A11893">
      <w:pPr>
        <w:spacing w:after="240" w:line="259" w:lineRule="auto"/>
        <w:ind w:left="720"/>
        <w:rPr>
          <w:rFonts w:eastAsiaTheme="minorHAnsi" w:cstheme="minorBidi"/>
          <w:bCs w:val="0"/>
          <w:szCs w:val="22"/>
        </w:rPr>
      </w:pPr>
      <w:r w:rsidRPr="00EA5244">
        <w:rPr>
          <w:rFonts w:eastAsiaTheme="minorHAnsi" w:cstheme="minorBidi"/>
          <w:bCs w:val="0"/>
          <w:szCs w:val="22"/>
        </w:rPr>
        <w:t>Applicants, if funded, will be required to incorporate a pre</w:t>
      </w:r>
      <w:r w:rsidR="00A0436A" w:rsidRPr="00EA5244">
        <w:rPr>
          <w:rFonts w:eastAsiaTheme="minorHAnsi" w:cstheme="minorBidi"/>
          <w:bCs w:val="0"/>
          <w:szCs w:val="22"/>
        </w:rPr>
        <w:t>-</w:t>
      </w:r>
      <w:r w:rsidR="00AE2ED1">
        <w:rPr>
          <w:rFonts w:eastAsiaTheme="minorHAnsi" w:cstheme="minorBidi"/>
          <w:bCs w:val="0"/>
          <w:szCs w:val="22"/>
        </w:rPr>
        <w:t xml:space="preserve"> </w:t>
      </w:r>
      <w:r w:rsidRPr="00EA5244">
        <w:rPr>
          <w:rFonts w:eastAsiaTheme="minorHAnsi" w:cstheme="minorBidi"/>
          <w:bCs w:val="0"/>
          <w:szCs w:val="22"/>
        </w:rPr>
        <w:t>and post</w:t>
      </w:r>
      <w:r w:rsidR="00A0436A" w:rsidRPr="00EA5244">
        <w:rPr>
          <w:rFonts w:eastAsiaTheme="minorHAnsi" w:cstheme="minorBidi"/>
          <w:bCs w:val="0"/>
          <w:szCs w:val="22"/>
        </w:rPr>
        <w:t>-</w:t>
      </w:r>
      <w:r w:rsidRPr="00EA5244">
        <w:rPr>
          <w:rFonts w:eastAsiaTheme="minorHAnsi" w:cstheme="minorBidi"/>
          <w:bCs w:val="0"/>
          <w:szCs w:val="22"/>
        </w:rPr>
        <w:t xml:space="preserve">assessment tool into each of the </w:t>
      </w:r>
      <w:r w:rsidR="00A97D97">
        <w:rPr>
          <w:rFonts w:eastAsiaTheme="minorHAnsi" w:cstheme="minorBidi"/>
          <w:bCs w:val="0"/>
          <w:szCs w:val="22"/>
        </w:rPr>
        <w:t xml:space="preserve">activities or strategies </w:t>
      </w:r>
      <w:r w:rsidRPr="00EA5244">
        <w:rPr>
          <w:rFonts w:eastAsiaTheme="minorHAnsi" w:cstheme="minorBidi"/>
          <w:bCs w:val="0"/>
          <w:szCs w:val="22"/>
        </w:rPr>
        <w:t xml:space="preserve">provided to the targeted </w:t>
      </w:r>
      <w:r w:rsidR="001A0E13" w:rsidRPr="00EA5244">
        <w:rPr>
          <w:rFonts w:eastAsiaTheme="minorHAnsi" w:cstheme="minorBidi"/>
          <w:bCs w:val="0"/>
          <w:szCs w:val="22"/>
        </w:rPr>
        <w:t xml:space="preserve">priority </w:t>
      </w:r>
      <w:r w:rsidRPr="00EA5244">
        <w:rPr>
          <w:rFonts w:eastAsiaTheme="minorHAnsi" w:cstheme="minorBidi"/>
          <w:bCs w:val="0"/>
          <w:szCs w:val="22"/>
        </w:rPr>
        <w:t>subgroups, staff, and parents (activities such as parent outreach events do not need to include this self-assessment tool</w:t>
      </w:r>
      <w:r w:rsidR="00226A25" w:rsidRPr="00EA5244">
        <w:rPr>
          <w:rFonts w:eastAsiaTheme="minorHAnsi" w:cstheme="minorBidi"/>
          <w:bCs w:val="0"/>
          <w:szCs w:val="22"/>
        </w:rPr>
        <w:t>)</w:t>
      </w:r>
      <w:r w:rsidR="00CF55AB" w:rsidRPr="00EA5244">
        <w:rPr>
          <w:rFonts w:eastAsiaTheme="minorHAnsi" w:cstheme="minorBidi"/>
          <w:bCs w:val="0"/>
          <w:szCs w:val="22"/>
        </w:rPr>
        <w:t>.</w:t>
      </w:r>
      <w:r w:rsidRPr="00EA5244">
        <w:rPr>
          <w:rFonts w:eastAsiaTheme="minorHAnsi" w:cstheme="minorBidi"/>
          <w:bCs w:val="0"/>
          <w:szCs w:val="22"/>
        </w:rPr>
        <w:t xml:space="preserve"> The self-assessment tool serves two major purposes: </w:t>
      </w:r>
      <w:r w:rsidR="00226A25" w:rsidRPr="00EA5244">
        <w:rPr>
          <w:rFonts w:eastAsiaTheme="minorHAnsi" w:cstheme="minorBidi"/>
          <w:bCs w:val="0"/>
          <w:szCs w:val="22"/>
        </w:rPr>
        <w:t>f</w:t>
      </w:r>
      <w:r w:rsidRPr="00EA5244">
        <w:rPr>
          <w:rFonts w:eastAsiaTheme="minorHAnsi" w:cstheme="minorBidi"/>
          <w:bCs w:val="0"/>
          <w:szCs w:val="22"/>
        </w:rPr>
        <w:t xml:space="preserve">irst, to assess effectiveness </w:t>
      </w:r>
      <w:r w:rsidR="00A97D97">
        <w:rPr>
          <w:rFonts w:eastAsiaTheme="minorHAnsi" w:cstheme="minorBidi"/>
          <w:bCs w:val="0"/>
          <w:szCs w:val="22"/>
        </w:rPr>
        <w:t xml:space="preserve">of an activity or strategy </w:t>
      </w:r>
      <w:r w:rsidRPr="00EA5244">
        <w:rPr>
          <w:rFonts w:eastAsiaTheme="minorHAnsi" w:cstheme="minorBidi"/>
          <w:bCs w:val="0"/>
          <w:szCs w:val="22"/>
        </w:rPr>
        <w:t>accurately and precise</w:t>
      </w:r>
      <w:r w:rsidR="00226A25" w:rsidRPr="00EA5244">
        <w:rPr>
          <w:rFonts w:eastAsiaTheme="minorHAnsi" w:cstheme="minorBidi"/>
          <w:bCs w:val="0"/>
          <w:szCs w:val="22"/>
        </w:rPr>
        <w:t>ly</w:t>
      </w:r>
      <w:r w:rsidRPr="00EA5244">
        <w:rPr>
          <w:rFonts w:eastAsiaTheme="minorHAnsi" w:cstheme="minorBidi"/>
          <w:bCs w:val="0"/>
          <w:szCs w:val="22"/>
        </w:rPr>
        <w:t xml:space="preserve">, and second, to modify or enhance current </w:t>
      </w:r>
      <w:r w:rsidR="00A97D97">
        <w:rPr>
          <w:rFonts w:eastAsiaTheme="minorHAnsi" w:cstheme="minorBidi"/>
          <w:bCs w:val="0"/>
          <w:szCs w:val="22"/>
        </w:rPr>
        <w:t>activities or strategies</w:t>
      </w:r>
      <w:r w:rsidRPr="00EA5244">
        <w:rPr>
          <w:rFonts w:eastAsiaTheme="minorHAnsi" w:cstheme="minorBidi"/>
          <w:bCs w:val="0"/>
          <w:szCs w:val="22"/>
        </w:rPr>
        <w:t xml:space="preserve"> as the data collected from the two assessments will help identify potential gaps between planned outcomes and the actual results.</w:t>
      </w:r>
    </w:p>
    <w:p w14:paraId="0B90D123" w14:textId="77777777" w:rsidR="00A11893" w:rsidRPr="00EA5244" w:rsidRDefault="00A11893" w:rsidP="00A11893">
      <w:pPr>
        <w:spacing w:after="240" w:line="259" w:lineRule="auto"/>
        <w:ind w:left="720"/>
        <w:rPr>
          <w:rFonts w:eastAsiaTheme="minorHAnsi" w:cstheme="minorBidi"/>
          <w:bCs w:val="0"/>
          <w:szCs w:val="22"/>
        </w:rPr>
      </w:pPr>
      <w:r w:rsidRPr="00EA5244">
        <w:rPr>
          <w:rFonts w:eastAsiaTheme="minorHAnsi" w:cstheme="minorBidi"/>
          <w:bCs w:val="0"/>
          <w:szCs w:val="22"/>
        </w:rPr>
        <w:t xml:space="preserve">For example, if the </w:t>
      </w:r>
      <w:r w:rsidR="00A97D97">
        <w:rPr>
          <w:rFonts w:eastAsiaTheme="minorHAnsi" w:cstheme="minorBidi"/>
          <w:bCs w:val="0"/>
          <w:szCs w:val="22"/>
        </w:rPr>
        <w:t xml:space="preserve">activity or strategy </w:t>
      </w:r>
      <w:r w:rsidR="00DE4E8E">
        <w:rPr>
          <w:rFonts w:eastAsiaTheme="minorHAnsi" w:cstheme="minorBidi"/>
          <w:bCs w:val="0"/>
          <w:szCs w:val="22"/>
        </w:rPr>
        <w:t xml:space="preserve">sets a measurable objective that </w:t>
      </w:r>
      <w:r w:rsidR="00226A25" w:rsidRPr="00EA5244">
        <w:rPr>
          <w:rFonts w:eastAsiaTheme="minorHAnsi" w:cstheme="minorBidi"/>
          <w:bCs w:val="0"/>
          <w:szCs w:val="22"/>
        </w:rPr>
        <w:t>85 percent</w:t>
      </w:r>
      <w:r w:rsidRPr="00EA5244">
        <w:rPr>
          <w:rFonts w:eastAsiaTheme="minorHAnsi" w:cstheme="minorBidi"/>
          <w:bCs w:val="0"/>
          <w:szCs w:val="22"/>
        </w:rPr>
        <w:t xml:space="preserve"> of the participating </w:t>
      </w:r>
      <w:r w:rsidR="00226A25" w:rsidRPr="00EA5244">
        <w:rPr>
          <w:rFonts w:eastAsiaTheme="minorHAnsi" w:cstheme="minorBidi"/>
          <w:bCs w:val="0"/>
          <w:szCs w:val="22"/>
        </w:rPr>
        <w:t xml:space="preserve">subgroup </w:t>
      </w:r>
      <w:r w:rsidRPr="00EA5244">
        <w:rPr>
          <w:rFonts w:eastAsiaTheme="minorHAnsi" w:cstheme="minorBidi"/>
          <w:bCs w:val="0"/>
          <w:szCs w:val="22"/>
        </w:rPr>
        <w:t xml:space="preserve">students with </w:t>
      </w:r>
      <w:r w:rsidR="00DE4E8E">
        <w:rPr>
          <w:rFonts w:eastAsiaTheme="minorHAnsi" w:cstheme="minorBidi"/>
          <w:bCs w:val="0"/>
          <w:szCs w:val="22"/>
        </w:rPr>
        <w:t xml:space="preserve">a </w:t>
      </w:r>
      <w:r w:rsidRPr="00EA5244">
        <w:rPr>
          <w:rFonts w:eastAsiaTheme="minorHAnsi" w:cstheme="minorBidi"/>
          <w:bCs w:val="0"/>
          <w:szCs w:val="22"/>
        </w:rPr>
        <w:t>positiv</w:t>
      </w:r>
      <w:r w:rsidR="00226A25" w:rsidRPr="00EA5244">
        <w:rPr>
          <w:rFonts w:eastAsiaTheme="minorHAnsi" w:cstheme="minorBidi"/>
          <w:bCs w:val="0"/>
          <w:szCs w:val="22"/>
        </w:rPr>
        <w:t xml:space="preserve">e or neutral view on </w:t>
      </w:r>
      <w:r w:rsidR="0072632E">
        <w:rPr>
          <w:rFonts w:eastAsiaTheme="minorHAnsi" w:cstheme="minorBidi"/>
          <w:bCs w:val="0"/>
          <w:szCs w:val="22"/>
        </w:rPr>
        <w:t>e-cigarettes</w:t>
      </w:r>
      <w:r w:rsidRPr="00EA5244">
        <w:rPr>
          <w:rFonts w:eastAsiaTheme="minorHAnsi" w:cstheme="minorBidi"/>
          <w:bCs w:val="0"/>
          <w:szCs w:val="22"/>
        </w:rPr>
        <w:t xml:space="preserve"> and vaping will change their opinion</w:t>
      </w:r>
      <w:r w:rsidR="00A97D97">
        <w:rPr>
          <w:rFonts w:eastAsiaTheme="minorHAnsi" w:cstheme="minorBidi"/>
          <w:bCs w:val="0"/>
          <w:szCs w:val="22"/>
        </w:rPr>
        <w:t xml:space="preserve"> after they engage in an activity or strategy</w:t>
      </w:r>
      <w:r w:rsidRPr="00EA5244">
        <w:rPr>
          <w:rFonts w:eastAsiaTheme="minorHAnsi" w:cstheme="minorBidi"/>
          <w:bCs w:val="0"/>
          <w:szCs w:val="22"/>
        </w:rPr>
        <w:t>, the results from the students taking a surve</w:t>
      </w:r>
      <w:r w:rsidR="00A97D97">
        <w:rPr>
          <w:rFonts w:eastAsiaTheme="minorHAnsi" w:cstheme="minorBidi"/>
          <w:bCs w:val="0"/>
          <w:szCs w:val="22"/>
        </w:rPr>
        <w:t xml:space="preserve">y, once at the beginning </w:t>
      </w:r>
      <w:r w:rsidRPr="00EA5244">
        <w:rPr>
          <w:rFonts w:eastAsiaTheme="minorHAnsi" w:cstheme="minorBidi"/>
          <w:bCs w:val="0"/>
          <w:szCs w:val="22"/>
        </w:rPr>
        <w:t>an</w:t>
      </w:r>
      <w:r w:rsidR="00A97D97">
        <w:rPr>
          <w:rFonts w:eastAsiaTheme="minorHAnsi" w:cstheme="minorBidi"/>
          <w:bCs w:val="0"/>
          <w:szCs w:val="22"/>
        </w:rPr>
        <w:t>d once at the end</w:t>
      </w:r>
      <w:r w:rsidRPr="00EA5244">
        <w:rPr>
          <w:rFonts w:eastAsiaTheme="minorHAnsi" w:cstheme="minorBidi"/>
          <w:bCs w:val="0"/>
          <w:szCs w:val="22"/>
        </w:rPr>
        <w:t xml:space="preserve">, will be able to show whether the objective </w:t>
      </w:r>
      <w:r w:rsidR="00A97D97">
        <w:rPr>
          <w:rFonts w:eastAsiaTheme="minorHAnsi" w:cstheme="minorBidi"/>
          <w:bCs w:val="0"/>
          <w:szCs w:val="22"/>
        </w:rPr>
        <w:t xml:space="preserve">of 85 percent </w:t>
      </w:r>
      <w:r w:rsidRPr="00EA5244">
        <w:rPr>
          <w:rFonts w:eastAsiaTheme="minorHAnsi" w:cstheme="minorBidi"/>
          <w:bCs w:val="0"/>
          <w:szCs w:val="22"/>
        </w:rPr>
        <w:t xml:space="preserve">has been met. If not, the gap shows the direction for further enhancement. </w:t>
      </w:r>
    </w:p>
    <w:p w14:paraId="4DB3F286" w14:textId="77777777" w:rsidR="00A11893" w:rsidRPr="00EA5244" w:rsidRDefault="00A11893" w:rsidP="00A11893">
      <w:pPr>
        <w:spacing w:after="240" w:line="259" w:lineRule="auto"/>
        <w:ind w:left="720"/>
        <w:rPr>
          <w:rFonts w:eastAsiaTheme="minorHAnsi" w:cstheme="minorBidi"/>
          <w:bCs w:val="0"/>
          <w:szCs w:val="22"/>
        </w:rPr>
      </w:pPr>
      <w:r w:rsidRPr="00EA5244">
        <w:rPr>
          <w:rFonts w:eastAsiaTheme="minorHAnsi" w:cstheme="minorBidi"/>
          <w:bCs w:val="0"/>
          <w:szCs w:val="22"/>
        </w:rPr>
        <w:t xml:space="preserve">The following information </w:t>
      </w:r>
      <w:r w:rsidR="001A0E13" w:rsidRPr="00EA5244">
        <w:rPr>
          <w:rFonts w:eastAsiaTheme="minorHAnsi" w:cstheme="minorBidi"/>
          <w:bCs w:val="0"/>
          <w:szCs w:val="22"/>
        </w:rPr>
        <w:t xml:space="preserve">about the pre- and post-assessment tool must be included </w:t>
      </w:r>
      <w:r w:rsidRPr="00EA5244">
        <w:rPr>
          <w:rFonts w:eastAsiaTheme="minorHAnsi" w:cstheme="minorBidi"/>
          <w:bCs w:val="0"/>
          <w:szCs w:val="22"/>
        </w:rPr>
        <w:t>in the application:</w:t>
      </w:r>
    </w:p>
    <w:p w14:paraId="0B6BCB1C" w14:textId="77777777" w:rsidR="00C5075E" w:rsidRPr="00EA5244" w:rsidRDefault="00A11893" w:rsidP="00AB2AF1">
      <w:pPr>
        <w:pStyle w:val="ListParagraph"/>
        <w:numPr>
          <w:ilvl w:val="0"/>
          <w:numId w:val="46"/>
        </w:numPr>
        <w:spacing w:after="240"/>
        <w:ind w:left="1080" w:firstLine="0"/>
        <w:rPr>
          <w:rFonts w:eastAsiaTheme="majorEastAsia"/>
          <w:b/>
        </w:rPr>
      </w:pPr>
      <w:r w:rsidRPr="00EA5244">
        <w:rPr>
          <w:rFonts w:eastAsiaTheme="majorEastAsia"/>
        </w:rPr>
        <w:t xml:space="preserve">Who will complete records of what activities and how </w:t>
      </w:r>
      <w:proofErr w:type="gramStart"/>
      <w:r w:rsidRPr="00EA5244">
        <w:rPr>
          <w:rFonts w:eastAsiaTheme="majorEastAsia"/>
        </w:rPr>
        <w:t>often</w:t>
      </w:r>
      <w:proofErr w:type="gramEnd"/>
    </w:p>
    <w:p w14:paraId="415BAF23" w14:textId="77777777" w:rsidR="00C5075E" w:rsidRPr="00EA5244" w:rsidRDefault="00A11893" w:rsidP="00AB2AF1">
      <w:pPr>
        <w:pStyle w:val="ListParagraph"/>
        <w:numPr>
          <w:ilvl w:val="0"/>
          <w:numId w:val="46"/>
        </w:numPr>
        <w:spacing w:after="240"/>
        <w:ind w:left="1440"/>
        <w:rPr>
          <w:rFonts w:eastAsiaTheme="majorEastAsia"/>
          <w:b/>
        </w:rPr>
      </w:pPr>
      <w:r w:rsidRPr="00EA5244">
        <w:rPr>
          <w:rFonts w:eastAsiaTheme="majorEastAsia"/>
        </w:rPr>
        <w:t>Who will be responsible for gathering record</w:t>
      </w:r>
      <w:r w:rsidR="00226A25" w:rsidRPr="00EA5244">
        <w:rPr>
          <w:rFonts w:eastAsiaTheme="majorEastAsia"/>
        </w:rPr>
        <w:t>s</w:t>
      </w:r>
      <w:r w:rsidRPr="00EA5244">
        <w:rPr>
          <w:rFonts w:eastAsiaTheme="majorEastAsia"/>
        </w:rPr>
        <w:t xml:space="preserve"> and compiling them into progress </w:t>
      </w:r>
      <w:proofErr w:type="gramStart"/>
      <w:r w:rsidRPr="00EA5244">
        <w:rPr>
          <w:rFonts w:eastAsiaTheme="majorEastAsia"/>
        </w:rPr>
        <w:t>reports</w:t>
      </w:r>
      <w:proofErr w:type="gramEnd"/>
    </w:p>
    <w:p w14:paraId="755AB3DE" w14:textId="77777777" w:rsidR="00C5075E" w:rsidRPr="00EA5244" w:rsidRDefault="00A11893" w:rsidP="00AB2AF1">
      <w:pPr>
        <w:pStyle w:val="ListParagraph"/>
        <w:numPr>
          <w:ilvl w:val="0"/>
          <w:numId w:val="46"/>
        </w:numPr>
        <w:spacing w:after="240"/>
        <w:ind w:left="1440"/>
        <w:rPr>
          <w:rFonts w:eastAsiaTheme="majorEastAsia"/>
          <w:b/>
        </w:rPr>
      </w:pPr>
      <w:r w:rsidRPr="00EA5244">
        <w:rPr>
          <w:rFonts w:eastAsiaTheme="majorEastAsia"/>
        </w:rPr>
        <w:t xml:space="preserve">A </w:t>
      </w:r>
      <w:proofErr w:type="spellStart"/>
      <w:r w:rsidRPr="00EA5244">
        <w:rPr>
          <w:rFonts w:eastAsiaTheme="majorEastAsia"/>
        </w:rPr>
        <w:t>measureable</w:t>
      </w:r>
      <w:proofErr w:type="spellEnd"/>
      <w:r w:rsidRPr="00EA5244">
        <w:rPr>
          <w:rFonts w:eastAsiaTheme="majorEastAsia"/>
        </w:rPr>
        <w:t xml:space="preserve"> objective of the designed service (e.g., </w:t>
      </w:r>
      <w:r w:rsidRPr="00EA5244">
        <w:rPr>
          <w:rFonts w:eastAsiaTheme="majorEastAsia"/>
          <w:szCs w:val="24"/>
        </w:rPr>
        <w:t>the means that will be used to document student participation in evidence-based lessons, the means that will be used to track the number of subgroup students who attempt to quit using tobacco</w:t>
      </w:r>
      <w:r w:rsidR="00226A25" w:rsidRPr="00EA5244">
        <w:rPr>
          <w:rFonts w:eastAsiaTheme="majorEastAsia"/>
          <w:szCs w:val="24"/>
        </w:rPr>
        <w:t>,</w:t>
      </w:r>
      <w:r w:rsidRPr="00EA5244">
        <w:rPr>
          <w:rFonts w:eastAsiaTheme="majorEastAsia"/>
          <w:szCs w:val="24"/>
        </w:rPr>
        <w:t xml:space="preserve"> and the number of quit attempts, etc.)</w:t>
      </w:r>
    </w:p>
    <w:p w14:paraId="33B349E7" w14:textId="77777777" w:rsidR="00C5075E" w:rsidRPr="00EA5244" w:rsidRDefault="00A11893" w:rsidP="00AB2AF1">
      <w:pPr>
        <w:pStyle w:val="ListParagraph"/>
        <w:numPr>
          <w:ilvl w:val="0"/>
          <w:numId w:val="46"/>
        </w:numPr>
        <w:spacing w:after="240"/>
        <w:ind w:left="1440"/>
        <w:rPr>
          <w:rFonts w:eastAsiaTheme="majorEastAsia"/>
          <w:b/>
        </w:rPr>
      </w:pPr>
      <w:r w:rsidRPr="00EA5244">
        <w:rPr>
          <w:rFonts w:eastAsiaTheme="majorEastAsia"/>
        </w:rPr>
        <w:t>An assessme</w:t>
      </w:r>
      <w:r w:rsidR="00226A25" w:rsidRPr="00EA5244">
        <w:rPr>
          <w:rFonts w:eastAsiaTheme="majorEastAsia"/>
        </w:rPr>
        <w:t>nt tool, such as a survey and</w:t>
      </w:r>
      <w:r w:rsidRPr="00EA5244">
        <w:rPr>
          <w:rFonts w:eastAsiaTheme="majorEastAsia"/>
        </w:rPr>
        <w:t xml:space="preserve"> observation rubric</w:t>
      </w:r>
    </w:p>
    <w:p w14:paraId="0026FF4F" w14:textId="77777777" w:rsidR="00C5075E" w:rsidRPr="00EA5244" w:rsidRDefault="00226A25" w:rsidP="00AB2AF1">
      <w:pPr>
        <w:pStyle w:val="ListParagraph"/>
        <w:numPr>
          <w:ilvl w:val="0"/>
          <w:numId w:val="46"/>
        </w:numPr>
        <w:spacing w:after="240"/>
        <w:ind w:left="1440"/>
        <w:rPr>
          <w:rFonts w:eastAsiaTheme="majorEastAsia"/>
          <w:b/>
        </w:rPr>
      </w:pPr>
      <w:r w:rsidRPr="00EA5244">
        <w:rPr>
          <w:rFonts w:eastAsiaTheme="majorEastAsia"/>
        </w:rPr>
        <w:t>A b</w:t>
      </w:r>
      <w:r w:rsidR="00A11893" w:rsidRPr="00EA5244">
        <w:rPr>
          <w:rFonts w:eastAsiaTheme="majorEastAsia"/>
        </w:rPr>
        <w:t xml:space="preserve">rief description of </w:t>
      </w:r>
      <w:r w:rsidRPr="00EA5244">
        <w:rPr>
          <w:rFonts w:eastAsiaTheme="majorEastAsia"/>
        </w:rPr>
        <w:t xml:space="preserve">the </w:t>
      </w:r>
      <w:r w:rsidR="00A11893" w:rsidRPr="00EA5244">
        <w:rPr>
          <w:rFonts w:eastAsiaTheme="majorEastAsia"/>
        </w:rPr>
        <w:t>data collection process and analysis method</w:t>
      </w:r>
    </w:p>
    <w:p w14:paraId="731D2BC0" w14:textId="77777777" w:rsidR="00A11893" w:rsidRPr="00EA5244" w:rsidRDefault="00A11893" w:rsidP="00AB2AF1">
      <w:pPr>
        <w:pStyle w:val="ListParagraph"/>
        <w:numPr>
          <w:ilvl w:val="0"/>
          <w:numId w:val="46"/>
        </w:numPr>
        <w:spacing w:after="480"/>
        <w:ind w:left="1440"/>
        <w:rPr>
          <w:rFonts w:eastAsiaTheme="majorEastAsia"/>
          <w:b/>
        </w:rPr>
      </w:pPr>
      <w:r w:rsidRPr="00EA5244">
        <w:rPr>
          <w:rFonts w:eastAsiaTheme="majorEastAsia"/>
          <w:szCs w:val="24"/>
        </w:rPr>
        <w:lastRenderedPageBreak/>
        <w:t xml:space="preserve">How the collaborative will review and use the process and outcome measures to determine if the program is effectively preventing tobacco use for the selected subgroup(s) (i.e., lower tobacco-use prevalence), and that the outcome is </w:t>
      </w:r>
      <w:proofErr w:type="gramStart"/>
      <w:r w:rsidRPr="00EA5244">
        <w:rPr>
          <w:rFonts w:eastAsiaTheme="majorEastAsia"/>
          <w:szCs w:val="24"/>
        </w:rPr>
        <w:t>actually the</w:t>
      </w:r>
      <w:proofErr w:type="gramEnd"/>
      <w:r w:rsidRPr="00EA5244">
        <w:rPr>
          <w:rFonts w:eastAsiaTheme="majorEastAsia"/>
          <w:szCs w:val="24"/>
        </w:rPr>
        <w:t xml:space="preserve"> result of the grantee having implemented the project’s activities and strategies</w:t>
      </w:r>
    </w:p>
    <w:p w14:paraId="41244B7A" w14:textId="77777777" w:rsidR="001F1CC6" w:rsidRPr="00EA5244" w:rsidRDefault="001F1CC6" w:rsidP="00AB2AF1">
      <w:pPr>
        <w:pStyle w:val="Heading4"/>
        <w:numPr>
          <w:ilvl w:val="0"/>
          <w:numId w:val="35"/>
        </w:numPr>
        <w:tabs>
          <w:tab w:val="clear" w:pos="3240"/>
          <w:tab w:val="clear" w:pos="3600"/>
          <w:tab w:val="clear" w:pos="4320"/>
          <w:tab w:val="clear" w:pos="5040"/>
          <w:tab w:val="clear" w:pos="5760"/>
          <w:tab w:val="clear" w:pos="6480"/>
          <w:tab w:val="clear" w:pos="7200"/>
          <w:tab w:val="clear" w:pos="7920"/>
          <w:tab w:val="clear" w:pos="8640"/>
          <w:tab w:val="clear" w:pos="9360"/>
        </w:tabs>
      </w:pPr>
      <w:bookmarkStart w:id="65" w:name="_Toc6831549"/>
      <w:r w:rsidRPr="00EA5244">
        <w:t>Project Budget</w:t>
      </w:r>
      <w:bookmarkEnd w:id="65"/>
    </w:p>
    <w:p w14:paraId="287070BF" w14:textId="77777777" w:rsidR="001F1CC6" w:rsidRPr="00EA5244" w:rsidRDefault="001F1CC6" w:rsidP="00425D08">
      <w:pPr>
        <w:spacing w:after="240"/>
        <w:ind w:left="720"/>
        <w:rPr>
          <w:bCs w:val="0"/>
          <w:szCs w:val="24"/>
        </w:rPr>
      </w:pPr>
      <w:r w:rsidRPr="00EA5244">
        <w:rPr>
          <w:bCs w:val="0"/>
          <w:szCs w:val="24"/>
        </w:rPr>
        <w:t xml:space="preserve">The </w:t>
      </w:r>
      <w:r w:rsidR="00606F40" w:rsidRPr="00EA5244">
        <w:rPr>
          <w:bCs w:val="0"/>
          <w:szCs w:val="24"/>
        </w:rPr>
        <w:t xml:space="preserve">budget </w:t>
      </w:r>
      <w:r w:rsidRPr="00EA5244">
        <w:rPr>
          <w:bCs w:val="0"/>
          <w:szCs w:val="24"/>
        </w:rPr>
        <w:t xml:space="preserve">section </w:t>
      </w:r>
      <w:r w:rsidR="00606F40" w:rsidRPr="00EA5244">
        <w:rPr>
          <w:bCs w:val="0"/>
          <w:szCs w:val="24"/>
        </w:rPr>
        <w:t>should</w:t>
      </w:r>
      <w:r w:rsidRPr="00EA5244">
        <w:rPr>
          <w:bCs w:val="0"/>
          <w:szCs w:val="24"/>
        </w:rPr>
        <w:t xml:space="preserve"> provide a </w:t>
      </w:r>
      <w:r w:rsidR="00606F40" w:rsidRPr="00EA5244">
        <w:rPr>
          <w:bCs w:val="0"/>
          <w:szCs w:val="24"/>
        </w:rPr>
        <w:t xml:space="preserve">summary of costs as well as a justification for each item listed in the </w:t>
      </w:r>
      <w:r w:rsidR="001F0E29" w:rsidRPr="00EA5244">
        <w:rPr>
          <w:bCs w:val="0"/>
          <w:szCs w:val="24"/>
        </w:rPr>
        <w:t>Health Disparity</w:t>
      </w:r>
      <w:r w:rsidRPr="00EA5244">
        <w:rPr>
          <w:bCs w:val="0"/>
          <w:szCs w:val="24"/>
        </w:rPr>
        <w:t xml:space="preserve"> </w:t>
      </w:r>
      <w:r w:rsidR="00606F40" w:rsidRPr="00EA5244">
        <w:rPr>
          <w:bCs w:val="0"/>
          <w:szCs w:val="24"/>
        </w:rPr>
        <w:t>application</w:t>
      </w:r>
      <w:r w:rsidRPr="00EA5244">
        <w:rPr>
          <w:bCs w:val="0"/>
          <w:szCs w:val="24"/>
        </w:rPr>
        <w:t xml:space="preserve">. </w:t>
      </w:r>
      <w:r w:rsidR="0079461E" w:rsidRPr="00EA5244">
        <w:rPr>
          <w:bCs w:val="0"/>
          <w:szCs w:val="24"/>
        </w:rPr>
        <w:t>The proposed budget should not exceed $250,000 per year ($750,000 maxim</w:t>
      </w:r>
      <w:r w:rsidR="00226A25" w:rsidRPr="00EA5244">
        <w:rPr>
          <w:bCs w:val="0"/>
          <w:szCs w:val="24"/>
        </w:rPr>
        <w:t>um for the three</w:t>
      </w:r>
      <w:r w:rsidR="0079461E" w:rsidRPr="00EA5244">
        <w:rPr>
          <w:bCs w:val="0"/>
          <w:szCs w:val="24"/>
        </w:rPr>
        <w:t>-year grant period</w:t>
      </w:r>
      <w:r w:rsidR="00226A25" w:rsidRPr="00EA5244">
        <w:rPr>
          <w:bCs w:val="0"/>
          <w:szCs w:val="24"/>
        </w:rPr>
        <w:t>)</w:t>
      </w:r>
      <w:r w:rsidR="00E24DD9" w:rsidRPr="00EA5244">
        <w:rPr>
          <w:bCs w:val="0"/>
          <w:szCs w:val="24"/>
        </w:rPr>
        <w:t>.</w:t>
      </w:r>
      <w:r w:rsidR="00226A25" w:rsidRPr="00EA5244">
        <w:rPr>
          <w:bCs w:val="0"/>
          <w:szCs w:val="24"/>
        </w:rPr>
        <w:t xml:space="preserve"> </w:t>
      </w:r>
      <w:r w:rsidRPr="00EA5244">
        <w:rPr>
          <w:bCs w:val="0"/>
          <w:szCs w:val="24"/>
        </w:rPr>
        <w:t>The CDE will review the proposed budget items for clarity</w:t>
      </w:r>
      <w:r w:rsidR="00606F40" w:rsidRPr="00EA5244">
        <w:rPr>
          <w:bCs w:val="0"/>
          <w:szCs w:val="24"/>
        </w:rPr>
        <w:t>, reasonableness, and purpose</w:t>
      </w:r>
      <w:r w:rsidRPr="00EA5244">
        <w:rPr>
          <w:bCs w:val="0"/>
          <w:szCs w:val="24"/>
        </w:rPr>
        <w:t xml:space="preserve">. Each item must delineate the intended purchase </w:t>
      </w:r>
      <w:r w:rsidR="00606F40" w:rsidRPr="00EA5244">
        <w:rPr>
          <w:bCs w:val="0"/>
          <w:szCs w:val="24"/>
        </w:rPr>
        <w:t xml:space="preserve">or service, </w:t>
      </w:r>
      <w:r w:rsidRPr="00EA5244">
        <w:rPr>
          <w:bCs w:val="0"/>
          <w:szCs w:val="24"/>
        </w:rPr>
        <w:t xml:space="preserve">and directly correlate with the proposed project. </w:t>
      </w:r>
      <w:r w:rsidR="009A7124" w:rsidRPr="00EA5244">
        <w:rPr>
          <w:szCs w:val="24"/>
        </w:rPr>
        <w:t>Each budg</w:t>
      </w:r>
      <w:r w:rsidR="00606F40" w:rsidRPr="00EA5244">
        <w:rPr>
          <w:szCs w:val="24"/>
        </w:rPr>
        <w:t>et item must provide a justification</w:t>
      </w:r>
      <w:r w:rsidR="001F0E29" w:rsidRPr="00EA5244">
        <w:rPr>
          <w:szCs w:val="24"/>
        </w:rPr>
        <w:t>, along</w:t>
      </w:r>
      <w:r w:rsidR="009A7124" w:rsidRPr="00EA5244">
        <w:rPr>
          <w:szCs w:val="24"/>
        </w:rPr>
        <w:t xml:space="preserve"> with the unit cost of the item</w:t>
      </w:r>
      <w:r w:rsidR="001F0E29" w:rsidRPr="00EA5244">
        <w:rPr>
          <w:szCs w:val="24"/>
        </w:rPr>
        <w:t xml:space="preserve"> or service</w:t>
      </w:r>
      <w:r w:rsidR="009A7124" w:rsidRPr="00EA5244">
        <w:rPr>
          <w:szCs w:val="24"/>
        </w:rPr>
        <w:t xml:space="preserve">. </w:t>
      </w:r>
      <w:r w:rsidRPr="00EA5244">
        <w:rPr>
          <w:bCs w:val="0"/>
          <w:szCs w:val="24"/>
        </w:rPr>
        <w:t xml:space="preserve">Prior to funding, </w:t>
      </w:r>
      <w:r w:rsidR="00606F40" w:rsidRPr="00EA5244">
        <w:rPr>
          <w:bCs w:val="0"/>
          <w:szCs w:val="24"/>
        </w:rPr>
        <w:t>the CDE will screen for non-allowable</w:t>
      </w:r>
      <w:r w:rsidRPr="00EA5244">
        <w:rPr>
          <w:bCs w:val="0"/>
          <w:szCs w:val="24"/>
        </w:rPr>
        <w:t xml:space="preserve"> </w:t>
      </w:r>
      <w:r w:rsidR="00606F40" w:rsidRPr="00EA5244">
        <w:rPr>
          <w:bCs w:val="0"/>
          <w:szCs w:val="24"/>
        </w:rPr>
        <w:t>costs</w:t>
      </w:r>
      <w:r w:rsidRPr="00EA5244">
        <w:rPr>
          <w:bCs w:val="0"/>
          <w:szCs w:val="24"/>
        </w:rPr>
        <w:t xml:space="preserve"> </w:t>
      </w:r>
      <w:r w:rsidR="00606F40" w:rsidRPr="00EA5244">
        <w:rPr>
          <w:bCs w:val="0"/>
          <w:szCs w:val="24"/>
        </w:rPr>
        <w:t xml:space="preserve">and </w:t>
      </w:r>
      <w:r w:rsidRPr="00EA5244">
        <w:rPr>
          <w:bCs w:val="0"/>
          <w:szCs w:val="24"/>
        </w:rPr>
        <w:t>may reduce</w:t>
      </w:r>
      <w:r w:rsidR="00606F40" w:rsidRPr="00EA5244">
        <w:rPr>
          <w:bCs w:val="0"/>
          <w:szCs w:val="24"/>
        </w:rPr>
        <w:t xml:space="preserve"> the requested amount</w:t>
      </w:r>
      <w:r w:rsidR="002E43AA" w:rsidRPr="00EA5244">
        <w:rPr>
          <w:bCs w:val="0"/>
          <w:szCs w:val="24"/>
        </w:rPr>
        <w:t xml:space="preserve"> in the application</w:t>
      </w:r>
      <w:r w:rsidR="00606F40" w:rsidRPr="00EA5244">
        <w:rPr>
          <w:bCs w:val="0"/>
          <w:szCs w:val="24"/>
        </w:rPr>
        <w:t>.</w:t>
      </w:r>
    </w:p>
    <w:p w14:paraId="7CA218AA" w14:textId="77777777" w:rsidR="001F1CC6" w:rsidRPr="00EA5244" w:rsidRDefault="001F1CC6" w:rsidP="00425D08">
      <w:pPr>
        <w:spacing w:after="240"/>
        <w:ind w:left="720"/>
        <w:rPr>
          <w:bCs w:val="0"/>
          <w:szCs w:val="24"/>
        </w:rPr>
      </w:pPr>
      <w:r w:rsidRPr="00EA5244">
        <w:rPr>
          <w:bCs w:val="0"/>
          <w:szCs w:val="24"/>
        </w:rPr>
        <w:t xml:space="preserve">There are two required </w:t>
      </w:r>
      <w:r w:rsidR="00606F40" w:rsidRPr="00EA5244">
        <w:rPr>
          <w:bCs w:val="0"/>
          <w:szCs w:val="24"/>
        </w:rPr>
        <w:t>sections of the</w:t>
      </w:r>
      <w:r w:rsidRPr="00EA5244">
        <w:rPr>
          <w:bCs w:val="0"/>
          <w:szCs w:val="24"/>
        </w:rPr>
        <w:t xml:space="preserve"> </w:t>
      </w:r>
      <w:r w:rsidR="00606F40" w:rsidRPr="00EA5244">
        <w:rPr>
          <w:bCs w:val="0"/>
          <w:szCs w:val="24"/>
        </w:rPr>
        <w:t xml:space="preserve">project </w:t>
      </w:r>
      <w:r w:rsidR="007F0750" w:rsidRPr="00EA5244">
        <w:rPr>
          <w:bCs w:val="0"/>
          <w:szCs w:val="24"/>
        </w:rPr>
        <w:t>budget: the Budget Summary and the Budget Justification</w:t>
      </w:r>
      <w:r w:rsidRPr="00EA5244">
        <w:rPr>
          <w:bCs w:val="0"/>
          <w:szCs w:val="24"/>
        </w:rPr>
        <w:t>. Neither the Bu</w:t>
      </w:r>
      <w:r w:rsidRPr="00EA5244">
        <w:rPr>
          <w:bCs w:val="0"/>
          <w:color w:val="000000"/>
          <w:szCs w:val="24"/>
        </w:rPr>
        <w:t>dget Summary nor the Bu</w:t>
      </w:r>
      <w:r w:rsidR="002650E7" w:rsidRPr="00EA5244">
        <w:rPr>
          <w:bCs w:val="0"/>
          <w:color w:val="000000"/>
          <w:szCs w:val="24"/>
        </w:rPr>
        <w:t xml:space="preserve">dget Justification </w:t>
      </w:r>
      <w:r w:rsidRPr="00EA5244">
        <w:rPr>
          <w:bCs w:val="0"/>
          <w:color w:val="000000"/>
          <w:szCs w:val="24"/>
        </w:rPr>
        <w:t>pages coun</w:t>
      </w:r>
      <w:r w:rsidR="002E43AA" w:rsidRPr="00EA5244">
        <w:rPr>
          <w:bCs w:val="0"/>
          <w:color w:val="000000"/>
          <w:szCs w:val="24"/>
        </w:rPr>
        <w:t>t toward the page limitations for</w:t>
      </w:r>
      <w:r w:rsidRPr="00EA5244">
        <w:rPr>
          <w:bCs w:val="0"/>
          <w:color w:val="000000"/>
          <w:szCs w:val="24"/>
        </w:rPr>
        <w:t xml:space="preserve"> the project narrative. </w:t>
      </w:r>
      <w:r w:rsidRPr="00EA5244">
        <w:rPr>
          <w:color w:val="000000"/>
          <w:szCs w:val="24"/>
        </w:rPr>
        <w:t xml:space="preserve">Applicants should refer to the </w:t>
      </w:r>
      <w:r w:rsidR="005E5F13" w:rsidRPr="00EA5244">
        <w:rPr>
          <w:szCs w:val="24"/>
        </w:rPr>
        <w:t>Scoring Form and Rubric</w:t>
      </w:r>
      <w:r w:rsidRPr="00EA5244">
        <w:rPr>
          <w:szCs w:val="24"/>
        </w:rPr>
        <w:t xml:space="preserve"> (</w:t>
      </w:r>
      <w:r w:rsidR="005B22DA">
        <w:rPr>
          <w:szCs w:val="24"/>
        </w:rPr>
        <w:t>Appendix</w:t>
      </w:r>
      <w:r w:rsidR="002650E7" w:rsidRPr="00EA5244">
        <w:rPr>
          <w:szCs w:val="24"/>
        </w:rPr>
        <w:t xml:space="preserve"> 1</w:t>
      </w:r>
      <w:r w:rsidRPr="00EA5244">
        <w:rPr>
          <w:szCs w:val="24"/>
        </w:rPr>
        <w:t>)</w:t>
      </w:r>
      <w:r w:rsidRPr="00EA5244">
        <w:rPr>
          <w:color w:val="000000"/>
          <w:szCs w:val="24"/>
        </w:rPr>
        <w:t xml:space="preserve"> for more information</w:t>
      </w:r>
      <w:r w:rsidR="002E43AA" w:rsidRPr="00EA5244">
        <w:rPr>
          <w:color w:val="000000"/>
          <w:szCs w:val="24"/>
        </w:rPr>
        <w:t xml:space="preserve"> wh</w:t>
      </w:r>
      <w:r w:rsidR="007F0750" w:rsidRPr="00EA5244">
        <w:rPr>
          <w:color w:val="000000"/>
          <w:szCs w:val="24"/>
        </w:rPr>
        <w:t>e</w:t>
      </w:r>
      <w:r w:rsidR="002E43AA" w:rsidRPr="00EA5244">
        <w:rPr>
          <w:color w:val="000000"/>
          <w:szCs w:val="24"/>
        </w:rPr>
        <w:t>n</w:t>
      </w:r>
      <w:r w:rsidR="007F0750" w:rsidRPr="00EA5244">
        <w:rPr>
          <w:color w:val="000000"/>
          <w:szCs w:val="24"/>
        </w:rPr>
        <w:t xml:space="preserve"> </w:t>
      </w:r>
      <w:r w:rsidRPr="00EA5244">
        <w:rPr>
          <w:bCs w:val="0"/>
          <w:szCs w:val="24"/>
        </w:rPr>
        <w:t>preparing the Budget Summary and Budget Justification</w:t>
      </w:r>
      <w:r w:rsidR="007F0750" w:rsidRPr="00EA5244">
        <w:rPr>
          <w:bCs w:val="0"/>
          <w:szCs w:val="24"/>
        </w:rPr>
        <w:t>s.</w:t>
      </w:r>
    </w:p>
    <w:p w14:paraId="71992452" w14:textId="77777777" w:rsidR="001F1CC6" w:rsidRPr="00EA5244" w:rsidRDefault="001F1CC6" w:rsidP="00AB2AF1">
      <w:pPr>
        <w:pStyle w:val="ListParagraph"/>
        <w:numPr>
          <w:ilvl w:val="0"/>
          <w:numId w:val="17"/>
        </w:numPr>
        <w:spacing w:after="240"/>
        <w:ind w:left="1440"/>
        <w:rPr>
          <w:bCs w:val="0"/>
          <w:szCs w:val="24"/>
        </w:rPr>
      </w:pPr>
      <w:r w:rsidRPr="00EA5244">
        <w:rPr>
          <w:b/>
          <w:bCs w:val="0"/>
          <w:szCs w:val="24"/>
        </w:rPr>
        <w:t xml:space="preserve">Budget Summary. </w:t>
      </w:r>
      <w:r w:rsidRPr="00EA5244">
        <w:rPr>
          <w:bCs w:val="0"/>
          <w:szCs w:val="24"/>
        </w:rPr>
        <w:t xml:space="preserve">The Budget Summary should show the subtotal of each listed object code. These subtotals </w:t>
      </w:r>
      <w:r w:rsidR="002E43AA" w:rsidRPr="00EA5244">
        <w:rPr>
          <w:bCs w:val="0"/>
          <w:szCs w:val="24"/>
        </w:rPr>
        <w:t>should</w:t>
      </w:r>
      <w:r w:rsidRPr="00EA5244">
        <w:rPr>
          <w:bCs w:val="0"/>
          <w:szCs w:val="24"/>
        </w:rPr>
        <w:t xml:space="preserve"> match those listed on the Budget Justification. The total budget must match the funding level</w:t>
      </w:r>
      <w:r w:rsidR="002E43AA" w:rsidRPr="00EA5244">
        <w:rPr>
          <w:bCs w:val="0"/>
          <w:szCs w:val="24"/>
        </w:rPr>
        <w:t>s requested for each district and/or school site on the</w:t>
      </w:r>
      <w:r w:rsidR="00226A25" w:rsidRPr="00EA5244">
        <w:rPr>
          <w:bCs w:val="0"/>
          <w:szCs w:val="24"/>
        </w:rPr>
        <w:t xml:space="preserve"> Participant Identification F</w:t>
      </w:r>
      <w:r w:rsidRPr="00EA5244">
        <w:rPr>
          <w:bCs w:val="0"/>
          <w:szCs w:val="24"/>
        </w:rPr>
        <w:t xml:space="preserve">orm </w:t>
      </w:r>
      <w:r w:rsidR="0030357D" w:rsidRPr="00EA5244">
        <w:rPr>
          <w:bCs w:val="0"/>
          <w:szCs w:val="24"/>
        </w:rPr>
        <w:t>(Attachment D)</w:t>
      </w:r>
      <w:r w:rsidR="00EA7C98" w:rsidRPr="00EA5244">
        <w:rPr>
          <w:bCs w:val="0"/>
          <w:szCs w:val="24"/>
        </w:rPr>
        <w:t>.</w:t>
      </w:r>
    </w:p>
    <w:p w14:paraId="1B1353A7" w14:textId="77777777" w:rsidR="00F40563" w:rsidRPr="00EA5244" w:rsidRDefault="001F1CC6" w:rsidP="00AB2AF1">
      <w:pPr>
        <w:pStyle w:val="ListParagraph"/>
        <w:numPr>
          <w:ilvl w:val="0"/>
          <w:numId w:val="17"/>
        </w:numPr>
        <w:spacing w:after="240"/>
        <w:ind w:left="1440"/>
        <w:rPr>
          <w:szCs w:val="24"/>
        </w:rPr>
      </w:pPr>
      <w:r w:rsidRPr="00EA5244">
        <w:rPr>
          <w:b/>
          <w:szCs w:val="24"/>
        </w:rPr>
        <w:t>Budget Justification.</w:t>
      </w:r>
      <w:r w:rsidRPr="00EA5244">
        <w:rPr>
          <w:b/>
          <w:bCs w:val="0"/>
          <w:szCs w:val="24"/>
        </w:rPr>
        <w:t xml:space="preserve"> </w:t>
      </w:r>
      <w:r w:rsidRPr="00EA5244">
        <w:rPr>
          <w:bCs w:val="0"/>
          <w:szCs w:val="24"/>
        </w:rPr>
        <w:t>The purpo</w:t>
      </w:r>
      <w:r w:rsidR="002E43AA" w:rsidRPr="00EA5244">
        <w:rPr>
          <w:bCs w:val="0"/>
          <w:szCs w:val="24"/>
        </w:rPr>
        <w:t>se of the Budget Justification</w:t>
      </w:r>
      <w:r w:rsidRPr="00EA5244">
        <w:rPr>
          <w:bCs w:val="0"/>
          <w:szCs w:val="24"/>
        </w:rPr>
        <w:t xml:space="preserve"> narrative is to </w:t>
      </w:r>
      <w:r w:rsidR="002E43AA" w:rsidRPr="00EA5244">
        <w:rPr>
          <w:bCs w:val="0"/>
          <w:szCs w:val="24"/>
        </w:rPr>
        <w:t xml:space="preserve">provide specific </w:t>
      </w:r>
      <w:proofErr w:type="gramStart"/>
      <w:r w:rsidRPr="00EA5244">
        <w:rPr>
          <w:bCs w:val="0"/>
          <w:szCs w:val="24"/>
        </w:rPr>
        <w:t>detail</w:t>
      </w:r>
      <w:proofErr w:type="gramEnd"/>
      <w:r w:rsidRPr="00EA5244">
        <w:rPr>
          <w:bCs w:val="0"/>
          <w:szCs w:val="24"/>
        </w:rPr>
        <w:t xml:space="preserve"> </w:t>
      </w:r>
      <w:r w:rsidR="001A0E13" w:rsidRPr="00EA5244">
        <w:rPr>
          <w:bCs w:val="0"/>
          <w:szCs w:val="24"/>
        </w:rPr>
        <w:t>justifying the cost of each of</w:t>
      </w:r>
      <w:r w:rsidRPr="00EA5244">
        <w:rPr>
          <w:bCs w:val="0"/>
          <w:szCs w:val="24"/>
        </w:rPr>
        <w:t xml:space="preserve"> the items </w:t>
      </w:r>
      <w:r w:rsidR="002E43AA" w:rsidRPr="00EA5244">
        <w:rPr>
          <w:bCs w:val="0"/>
          <w:szCs w:val="24"/>
        </w:rPr>
        <w:t xml:space="preserve">listed </w:t>
      </w:r>
      <w:r w:rsidRPr="00EA5244">
        <w:rPr>
          <w:bCs w:val="0"/>
          <w:szCs w:val="24"/>
        </w:rPr>
        <w:t>in the Budget Summary</w:t>
      </w:r>
      <w:r w:rsidR="002E43AA" w:rsidRPr="00EA5244">
        <w:rPr>
          <w:bCs w:val="0"/>
          <w:szCs w:val="24"/>
        </w:rPr>
        <w:t>,</w:t>
      </w:r>
      <w:r w:rsidRPr="00EA5244">
        <w:rPr>
          <w:bCs w:val="0"/>
          <w:szCs w:val="24"/>
        </w:rPr>
        <w:t xml:space="preserve"> and </w:t>
      </w:r>
      <w:r w:rsidR="005425FF" w:rsidRPr="00EA5244">
        <w:rPr>
          <w:bCs w:val="0"/>
          <w:szCs w:val="24"/>
        </w:rPr>
        <w:t xml:space="preserve">to </w:t>
      </w:r>
      <w:r w:rsidRPr="00EA5244">
        <w:rPr>
          <w:bCs w:val="0"/>
          <w:szCs w:val="24"/>
        </w:rPr>
        <w:t xml:space="preserve">provide </w:t>
      </w:r>
      <w:r w:rsidR="002E43AA" w:rsidRPr="00EA5244">
        <w:rPr>
          <w:bCs w:val="0"/>
          <w:szCs w:val="24"/>
        </w:rPr>
        <w:t xml:space="preserve">support for </w:t>
      </w:r>
      <w:r w:rsidR="001A0E13" w:rsidRPr="00EA5244">
        <w:rPr>
          <w:bCs w:val="0"/>
          <w:szCs w:val="24"/>
        </w:rPr>
        <w:t xml:space="preserve">the amount itemized for </w:t>
      </w:r>
      <w:r w:rsidR="002E43AA" w:rsidRPr="00EA5244">
        <w:rPr>
          <w:bCs w:val="0"/>
          <w:szCs w:val="24"/>
        </w:rPr>
        <w:t xml:space="preserve">those </w:t>
      </w:r>
      <w:r w:rsidR="00C87019" w:rsidRPr="00EA5244">
        <w:rPr>
          <w:bCs w:val="0"/>
          <w:szCs w:val="24"/>
        </w:rPr>
        <w:t>budgeted items.</w:t>
      </w:r>
      <w:r w:rsidR="002E43AA" w:rsidRPr="00EA5244">
        <w:rPr>
          <w:bCs w:val="0"/>
          <w:szCs w:val="24"/>
        </w:rPr>
        <w:t xml:space="preserve"> </w:t>
      </w:r>
      <w:r w:rsidRPr="00EA5244">
        <w:rPr>
          <w:szCs w:val="24"/>
        </w:rPr>
        <w:t xml:space="preserve">The Budget Justification must be clearly aligned with the program as described in the application. Numbers within formulas should correspond to the numbers provided in the application, </w:t>
      </w:r>
      <w:r w:rsidR="005425FF" w:rsidRPr="00EA5244">
        <w:rPr>
          <w:szCs w:val="24"/>
        </w:rPr>
        <w:t>(</w:t>
      </w:r>
      <w:r w:rsidRPr="00EA5244">
        <w:rPr>
          <w:szCs w:val="24"/>
        </w:rPr>
        <w:t>e.g., staffing hours, number of stud</w:t>
      </w:r>
      <w:r w:rsidR="00CB0B6D" w:rsidRPr="00EA5244">
        <w:rPr>
          <w:szCs w:val="24"/>
        </w:rPr>
        <w:t>ents, number of school sites, etc.</w:t>
      </w:r>
      <w:r w:rsidR="005425FF" w:rsidRPr="00EA5244">
        <w:rPr>
          <w:szCs w:val="24"/>
        </w:rPr>
        <w:t>)</w:t>
      </w:r>
      <w:r w:rsidR="00233862" w:rsidRPr="00EA5244">
        <w:rPr>
          <w:szCs w:val="24"/>
        </w:rPr>
        <w:t>.</w:t>
      </w:r>
    </w:p>
    <w:p w14:paraId="4F7CFCDE" w14:textId="77777777" w:rsidR="001F1CC6" w:rsidRPr="00EA5244" w:rsidRDefault="001F1CC6" w:rsidP="001C6662">
      <w:pPr>
        <w:spacing w:after="240"/>
        <w:ind w:left="720"/>
        <w:rPr>
          <w:szCs w:val="24"/>
        </w:rPr>
      </w:pPr>
      <w:r w:rsidRPr="00EA5244">
        <w:rPr>
          <w:bCs w:val="0"/>
          <w:szCs w:val="24"/>
        </w:rPr>
        <w:t>To complete</w:t>
      </w:r>
      <w:r w:rsidRPr="00EA5244">
        <w:rPr>
          <w:bCs w:val="0"/>
          <w:color w:val="000000"/>
          <w:szCs w:val="24"/>
        </w:rPr>
        <w:t xml:space="preserve"> </w:t>
      </w:r>
      <w:r w:rsidRPr="00EA5244">
        <w:rPr>
          <w:color w:val="000000"/>
          <w:szCs w:val="24"/>
        </w:rPr>
        <w:t>the Budget Justification</w:t>
      </w:r>
      <w:r w:rsidRPr="00EA5244">
        <w:rPr>
          <w:bCs w:val="0"/>
          <w:color w:val="000000"/>
          <w:szCs w:val="24"/>
        </w:rPr>
        <w:t xml:space="preserve"> the narrative table</w:t>
      </w:r>
      <w:r w:rsidRPr="00EA5244">
        <w:rPr>
          <w:bCs w:val="0"/>
          <w:szCs w:val="24"/>
        </w:rPr>
        <w:t xml:space="preserve"> must:</w:t>
      </w:r>
    </w:p>
    <w:p w14:paraId="08FDAA44" w14:textId="77777777" w:rsidR="001F1CC6" w:rsidRPr="00EA5244" w:rsidRDefault="001F1CC6" w:rsidP="00AB2AF1">
      <w:pPr>
        <w:pStyle w:val="ListParagraph"/>
        <w:numPr>
          <w:ilvl w:val="0"/>
          <w:numId w:val="18"/>
        </w:numPr>
        <w:autoSpaceDE w:val="0"/>
        <w:autoSpaceDN w:val="0"/>
        <w:adjustRightInd w:val="0"/>
        <w:spacing w:after="240"/>
        <w:ind w:left="1440"/>
        <w:rPr>
          <w:bCs w:val="0"/>
          <w:szCs w:val="24"/>
        </w:rPr>
      </w:pPr>
      <w:r w:rsidRPr="00EA5244">
        <w:rPr>
          <w:bCs w:val="0"/>
          <w:szCs w:val="24"/>
        </w:rPr>
        <w:t xml:space="preserve">Specify each position funded by the project on a separate line item. The time base and annual cost must be included, as shown in the </w:t>
      </w:r>
      <w:r w:rsidR="000D70C6" w:rsidRPr="00EA5244">
        <w:rPr>
          <w:bCs w:val="0"/>
          <w:szCs w:val="24"/>
        </w:rPr>
        <w:t xml:space="preserve">Sample </w:t>
      </w:r>
      <w:r w:rsidR="00AE4F0B" w:rsidRPr="00EA5244">
        <w:rPr>
          <w:bCs w:val="0"/>
          <w:szCs w:val="24"/>
        </w:rPr>
        <w:t xml:space="preserve">Budget </w:t>
      </w:r>
      <w:r w:rsidR="000D70C6" w:rsidRPr="00EA5244">
        <w:rPr>
          <w:bCs w:val="0"/>
          <w:szCs w:val="24"/>
        </w:rPr>
        <w:t>Summary and Justification</w:t>
      </w:r>
      <w:r w:rsidR="004C0BEF" w:rsidRPr="00EA5244">
        <w:rPr>
          <w:bCs w:val="0"/>
          <w:szCs w:val="24"/>
        </w:rPr>
        <w:t xml:space="preserve"> </w:t>
      </w:r>
      <w:r w:rsidR="00AE4F0B" w:rsidRPr="00EA5244">
        <w:rPr>
          <w:bCs w:val="0"/>
          <w:szCs w:val="24"/>
        </w:rPr>
        <w:t>(</w:t>
      </w:r>
      <w:r w:rsidR="005B22DA">
        <w:rPr>
          <w:bCs w:val="0"/>
          <w:szCs w:val="24"/>
        </w:rPr>
        <w:t>Appendix 2</w:t>
      </w:r>
      <w:r w:rsidR="00AE4F0B" w:rsidRPr="00EA5244">
        <w:rPr>
          <w:bCs w:val="0"/>
          <w:szCs w:val="24"/>
        </w:rPr>
        <w:t>)</w:t>
      </w:r>
      <w:r w:rsidRPr="00EA5244">
        <w:rPr>
          <w:bCs w:val="0"/>
          <w:szCs w:val="24"/>
        </w:rPr>
        <w:t>.</w:t>
      </w:r>
    </w:p>
    <w:p w14:paraId="0679AF79" w14:textId="77777777" w:rsidR="001F1CC6" w:rsidRPr="00EA5244" w:rsidRDefault="001F1CC6" w:rsidP="00AB2AF1">
      <w:pPr>
        <w:pStyle w:val="ListParagraph"/>
        <w:numPr>
          <w:ilvl w:val="0"/>
          <w:numId w:val="18"/>
        </w:numPr>
        <w:autoSpaceDE w:val="0"/>
        <w:autoSpaceDN w:val="0"/>
        <w:adjustRightInd w:val="0"/>
        <w:spacing w:after="240"/>
        <w:ind w:left="1440"/>
        <w:rPr>
          <w:szCs w:val="24"/>
        </w:rPr>
      </w:pPr>
      <w:r w:rsidRPr="00EA5244">
        <w:rPr>
          <w:szCs w:val="24"/>
        </w:rPr>
        <w:t>Provide clear unit cost com</w:t>
      </w:r>
      <w:r w:rsidR="00F13E78" w:rsidRPr="00EA5244">
        <w:rPr>
          <w:szCs w:val="24"/>
        </w:rPr>
        <w:t>putations for each budget item.</w:t>
      </w:r>
    </w:p>
    <w:p w14:paraId="054D745A" w14:textId="77777777" w:rsidR="001F1CC6" w:rsidRPr="00EA5244" w:rsidRDefault="001F1CC6" w:rsidP="00AB2AF1">
      <w:pPr>
        <w:pStyle w:val="ListParagraph"/>
        <w:numPr>
          <w:ilvl w:val="0"/>
          <w:numId w:val="18"/>
        </w:numPr>
        <w:autoSpaceDE w:val="0"/>
        <w:autoSpaceDN w:val="0"/>
        <w:adjustRightInd w:val="0"/>
        <w:spacing w:after="240"/>
        <w:ind w:left="1440"/>
        <w:rPr>
          <w:bCs w:val="0"/>
          <w:szCs w:val="24"/>
        </w:rPr>
      </w:pPr>
      <w:r w:rsidRPr="00EA5244">
        <w:rPr>
          <w:bCs w:val="0"/>
          <w:szCs w:val="24"/>
        </w:rPr>
        <w:lastRenderedPageBreak/>
        <w:t>Provide in detail all personnel and non-personnel costs that are included in the proposed project.</w:t>
      </w:r>
    </w:p>
    <w:p w14:paraId="07754770" w14:textId="77777777" w:rsidR="001F1CC6" w:rsidRPr="00EA5244" w:rsidRDefault="001F1CC6" w:rsidP="00AB2AF1">
      <w:pPr>
        <w:pStyle w:val="ListParagraph"/>
        <w:numPr>
          <w:ilvl w:val="0"/>
          <w:numId w:val="18"/>
        </w:numPr>
        <w:autoSpaceDE w:val="0"/>
        <w:autoSpaceDN w:val="0"/>
        <w:adjustRightInd w:val="0"/>
        <w:spacing w:after="240"/>
        <w:ind w:left="1440"/>
        <w:rPr>
          <w:bCs w:val="0"/>
          <w:szCs w:val="24"/>
        </w:rPr>
      </w:pPr>
      <w:r w:rsidRPr="00EA5244">
        <w:rPr>
          <w:bCs w:val="0"/>
          <w:szCs w:val="24"/>
        </w:rPr>
        <w:t>Provide a subtotal for each object code.</w:t>
      </w:r>
    </w:p>
    <w:p w14:paraId="394243A4" w14:textId="77777777" w:rsidR="001F1CC6" w:rsidRPr="00EA5244" w:rsidRDefault="002E43AA" w:rsidP="00CE7007">
      <w:pPr>
        <w:autoSpaceDE w:val="0"/>
        <w:autoSpaceDN w:val="0"/>
        <w:adjustRightInd w:val="0"/>
        <w:spacing w:after="480"/>
        <w:ind w:left="720"/>
        <w:rPr>
          <w:bCs w:val="0"/>
          <w:szCs w:val="24"/>
        </w:rPr>
      </w:pPr>
      <w:r w:rsidRPr="00EA5244">
        <w:rPr>
          <w:b/>
          <w:bCs w:val="0"/>
          <w:iCs/>
          <w:szCs w:val="24"/>
        </w:rPr>
        <w:t>E</w:t>
      </w:r>
      <w:r w:rsidR="001F1CC6" w:rsidRPr="00EA5244">
        <w:rPr>
          <w:b/>
          <w:bCs w:val="0"/>
          <w:iCs/>
          <w:szCs w:val="24"/>
        </w:rPr>
        <w:t xml:space="preserve">very dollar amount </w:t>
      </w:r>
      <w:r w:rsidRPr="00EA5244">
        <w:rPr>
          <w:b/>
          <w:bCs w:val="0"/>
          <w:iCs/>
          <w:szCs w:val="24"/>
        </w:rPr>
        <w:t xml:space="preserve">proposed </w:t>
      </w:r>
      <w:r w:rsidR="001F1CC6" w:rsidRPr="00EA5244">
        <w:rPr>
          <w:b/>
          <w:bCs w:val="0"/>
          <w:iCs/>
          <w:szCs w:val="24"/>
        </w:rPr>
        <w:t>must be fully explained</w:t>
      </w:r>
      <w:r w:rsidR="001F1CC6" w:rsidRPr="00EA5244">
        <w:rPr>
          <w:b/>
          <w:bCs w:val="0"/>
          <w:szCs w:val="24"/>
        </w:rPr>
        <w:t>.</w:t>
      </w:r>
      <w:r w:rsidR="001F1CC6" w:rsidRPr="00EA5244">
        <w:rPr>
          <w:bCs w:val="0"/>
          <w:szCs w:val="24"/>
        </w:rPr>
        <w:t xml:space="preserve"> Every dollar amount should be accompanied by a computation that includes a unit cost for the item being purchased (e.g., 1 set of curriculum materials for Project Alert for each of 30 classrooms at $240 each, 1 x 30 x 240 = $7,200</w:t>
      </w:r>
      <w:r w:rsidR="00267DDF" w:rsidRPr="00EA5244">
        <w:rPr>
          <w:bCs w:val="0"/>
          <w:szCs w:val="24"/>
        </w:rPr>
        <w:t>)</w:t>
      </w:r>
      <w:r w:rsidR="00E24DD9" w:rsidRPr="00EA5244">
        <w:rPr>
          <w:bCs w:val="0"/>
          <w:szCs w:val="24"/>
        </w:rPr>
        <w:t>.</w:t>
      </w:r>
      <w:r w:rsidR="001F1CC6" w:rsidRPr="00EA5244">
        <w:rPr>
          <w:bCs w:val="0"/>
          <w:szCs w:val="24"/>
        </w:rPr>
        <w:t xml:space="preserve"> An exception to this rule is</w:t>
      </w:r>
      <w:r w:rsidR="00DE4E8E">
        <w:rPr>
          <w:bCs w:val="0"/>
          <w:szCs w:val="24"/>
        </w:rPr>
        <w:t xml:space="preserve"> the cost of </w:t>
      </w:r>
      <w:r w:rsidR="001F1CC6" w:rsidRPr="00EA5244">
        <w:rPr>
          <w:bCs w:val="0"/>
          <w:szCs w:val="24"/>
        </w:rPr>
        <w:t>LEA s</w:t>
      </w:r>
      <w:r w:rsidR="00DE4E8E">
        <w:rPr>
          <w:bCs w:val="0"/>
          <w:szCs w:val="24"/>
        </w:rPr>
        <w:t>taff and contract staff. In this</w:t>
      </w:r>
      <w:r w:rsidR="001F1CC6" w:rsidRPr="00EA5244">
        <w:rPr>
          <w:bCs w:val="0"/>
          <w:szCs w:val="24"/>
        </w:rPr>
        <w:t xml:space="preserve"> case, only the time base and annual cost need be state</w:t>
      </w:r>
      <w:r w:rsidR="00FC57FD" w:rsidRPr="00EA5244">
        <w:rPr>
          <w:bCs w:val="0"/>
          <w:szCs w:val="24"/>
        </w:rPr>
        <w:t xml:space="preserve">d, as shown in </w:t>
      </w:r>
      <w:r w:rsidR="005B22DA">
        <w:rPr>
          <w:bCs w:val="0"/>
          <w:szCs w:val="24"/>
        </w:rPr>
        <w:t>Appendix 2</w:t>
      </w:r>
      <w:r w:rsidR="001F1CC6" w:rsidRPr="00EA5244">
        <w:rPr>
          <w:bCs w:val="0"/>
          <w:szCs w:val="24"/>
        </w:rPr>
        <w:t>.</w:t>
      </w:r>
      <w:r w:rsidR="00F60368" w:rsidRPr="00EA5244">
        <w:rPr>
          <w:bCs w:val="0"/>
          <w:szCs w:val="24"/>
        </w:rPr>
        <w:t xml:space="preserve"> Please refer to the Budget Justification for additional information.</w:t>
      </w:r>
    </w:p>
    <w:p w14:paraId="3E29CE02" w14:textId="77777777" w:rsidR="00155290" w:rsidRPr="00EA5244" w:rsidRDefault="00AE73D2" w:rsidP="00CE7007">
      <w:pPr>
        <w:pStyle w:val="Heading3"/>
        <w:spacing w:before="480" w:after="480"/>
        <w:ind w:left="360" w:hanging="360"/>
      </w:pPr>
      <w:bookmarkStart w:id="66" w:name="_Toc6831550"/>
      <w:bookmarkStart w:id="67" w:name="_Toc274054983"/>
      <w:bookmarkEnd w:id="60"/>
      <w:r w:rsidRPr="00EA5244">
        <w:t xml:space="preserve">VI. </w:t>
      </w:r>
      <w:r w:rsidR="001B22F3" w:rsidRPr="00EA5244">
        <w:t xml:space="preserve">Reading and </w:t>
      </w:r>
      <w:r w:rsidR="00360FAD" w:rsidRPr="00EA5244">
        <w:t>Scoring</w:t>
      </w:r>
      <w:r w:rsidR="001B22F3" w:rsidRPr="00EA5244">
        <w:t xml:space="preserve"> the Application Narratives</w:t>
      </w:r>
      <w:bookmarkEnd w:id="66"/>
    </w:p>
    <w:p w14:paraId="64D0FDFD" w14:textId="77777777" w:rsidR="00EA72FF" w:rsidRPr="00EA5244" w:rsidRDefault="00EA72FF" w:rsidP="00AB2AF1">
      <w:pPr>
        <w:pStyle w:val="Heading4"/>
        <w:numPr>
          <w:ilvl w:val="0"/>
          <w:numId w:val="36"/>
        </w:numPr>
        <w:tabs>
          <w:tab w:val="clear" w:pos="3240"/>
          <w:tab w:val="clear" w:pos="3600"/>
          <w:tab w:val="clear" w:pos="4320"/>
          <w:tab w:val="clear" w:pos="5040"/>
          <w:tab w:val="clear" w:pos="5760"/>
          <w:tab w:val="clear" w:pos="6480"/>
          <w:tab w:val="clear" w:pos="7200"/>
          <w:tab w:val="clear" w:pos="7920"/>
          <w:tab w:val="clear" w:pos="8640"/>
          <w:tab w:val="clear" w:pos="9360"/>
        </w:tabs>
      </w:pPr>
      <w:bookmarkStart w:id="68" w:name="_Toc6831551"/>
      <w:r w:rsidRPr="00EA5244">
        <w:t>Scoring Rubric</w:t>
      </w:r>
      <w:bookmarkEnd w:id="68"/>
    </w:p>
    <w:p w14:paraId="40ACB5E4" w14:textId="77777777" w:rsidR="006874B8" w:rsidRPr="00EA5244" w:rsidRDefault="00155290" w:rsidP="001D36C1">
      <w:pPr>
        <w:spacing w:after="240"/>
        <w:ind w:left="720"/>
        <w:rPr>
          <w:szCs w:val="24"/>
        </w:rPr>
      </w:pPr>
      <w:r w:rsidRPr="00EA5244">
        <w:rPr>
          <w:szCs w:val="24"/>
        </w:rPr>
        <w:t xml:space="preserve">The </w:t>
      </w:r>
      <w:r w:rsidR="005E5F13" w:rsidRPr="00EA5244">
        <w:rPr>
          <w:szCs w:val="24"/>
        </w:rPr>
        <w:t>Scoring Form and Rubric</w:t>
      </w:r>
      <w:r w:rsidRPr="00EA5244">
        <w:rPr>
          <w:szCs w:val="24"/>
        </w:rPr>
        <w:t xml:space="preserve"> (</w:t>
      </w:r>
      <w:r w:rsidR="005B22DA">
        <w:rPr>
          <w:szCs w:val="24"/>
        </w:rPr>
        <w:t>Appendix</w:t>
      </w:r>
      <w:r w:rsidR="002650E7" w:rsidRPr="00EA5244">
        <w:rPr>
          <w:szCs w:val="24"/>
        </w:rPr>
        <w:t xml:space="preserve"> 1</w:t>
      </w:r>
      <w:r w:rsidRPr="00EA5244">
        <w:rPr>
          <w:szCs w:val="24"/>
        </w:rPr>
        <w:t xml:space="preserve">) </w:t>
      </w:r>
      <w:r w:rsidR="00360FAD" w:rsidRPr="00EA5244">
        <w:rPr>
          <w:szCs w:val="24"/>
        </w:rPr>
        <w:t xml:space="preserve">is based on a </w:t>
      </w:r>
      <w:proofErr w:type="gramStart"/>
      <w:r w:rsidR="001D36C1" w:rsidRPr="00EA5244">
        <w:rPr>
          <w:szCs w:val="24"/>
        </w:rPr>
        <w:t>100 point</w:t>
      </w:r>
      <w:proofErr w:type="gramEnd"/>
      <w:r w:rsidR="001D36C1" w:rsidRPr="00EA5244">
        <w:rPr>
          <w:szCs w:val="24"/>
        </w:rPr>
        <w:t xml:space="preserve"> scale.</w:t>
      </w:r>
      <w:r w:rsidR="00360FAD" w:rsidRPr="00EA5244">
        <w:rPr>
          <w:szCs w:val="24"/>
        </w:rPr>
        <w:t xml:space="preserve"> </w:t>
      </w:r>
      <w:r w:rsidR="001D36C1" w:rsidRPr="00EA5244">
        <w:rPr>
          <w:szCs w:val="24"/>
        </w:rPr>
        <w:t>Application</w:t>
      </w:r>
      <w:r w:rsidR="00D10ECA" w:rsidRPr="00EA5244">
        <w:rPr>
          <w:szCs w:val="24"/>
        </w:rPr>
        <w:t xml:space="preserve"> narratives</w:t>
      </w:r>
      <w:r w:rsidR="001D36C1" w:rsidRPr="00EA5244">
        <w:rPr>
          <w:szCs w:val="24"/>
        </w:rPr>
        <w:t xml:space="preserve"> will generally score higher if they describe programs that: </w:t>
      </w:r>
    </w:p>
    <w:p w14:paraId="3CCAC3A5" w14:textId="77777777" w:rsidR="00155290" w:rsidRPr="00EA5244" w:rsidRDefault="00D10ECA" w:rsidP="00456AEF">
      <w:pPr>
        <w:pStyle w:val="BodyText"/>
        <w:numPr>
          <w:ilvl w:val="0"/>
          <w:numId w:val="12"/>
        </w:numPr>
        <w:spacing w:after="240"/>
        <w:ind w:left="1440"/>
        <w:rPr>
          <w:rFonts w:ascii="Arial" w:hAnsi="Arial"/>
          <w:szCs w:val="24"/>
        </w:rPr>
      </w:pPr>
      <w:r w:rsidRPr="00EA5244">
        <w:rPr>
          <w:rFonts w:ascii="Arial" w:hAnsi="Arial"/>
          <w:szCs w:val="24"/>
        </w:rPr>
        <w:t>Demonstrate</w:t>
      </w:r>
      <w:r w:rsidR="00155290" w:rsidRPr="00EA5244">
        <w:rPr>
          <w:rFonts w:ascii="Arial" w:hAnsi="Arial"/>
          <w:szCs w:val="24"/>
        </w:rPr>
        <w:t xml:space="preserve"> high levels of involvement </w:t>
      </w:r>
      <w:r w:rsidR="006874B8" w:rsidRPr="00EA5244">
        <w:rPr>
          <w:rFonts w:ascii="Arial" w:hAnsi="Arial"/>
          <w:szCs w:val="24"/>
        </w:rPr>
        <w:t>by school staff, students, parents</w:t>
      </w:r>
      <w:r w:rsidRPr="00EA5244">
        <w:rPr>
          <w:rFonts w:ascii="Arial" w:hAnsi="Arial"/>
          <w:szCs w:val="24"/>
        </w:rPr>
        <w:t>, and community organizations while</w:t>
      </w:r>
      <w:r w:rsidR="006874B8" w:rsidRPr="00EA5244">
        <w:rPr>
          <w:rFonts w:ascii="Arial" w:hAnsi="Arial"/>
          <w:szCs w:val="24"/>
        </w:rPr>
        <w:t xml:space="preserve"> developing and implementing the proposed </w:t>
      </w:r>
      <w:r w:rsidR="001A0E13" w:rsidRPr="00EA5244">
        <w:rPr>
          <w:rFonts w:ascii="Arial" w:hAnsi="Arial"/>
          <w:szCs w:val="24"/>
        </w:rPr>
        <w:t xml:space="preserve">priority </w:t>
      </w:r>
      <w:r w:rsidR="006874B8" w:rsidRPr="00EA5244">
        <w:rPr>
          <w:rFonts w:ascii="Arial" w:hAnsi="Arial"/>
          <w:szCs w:val="24"/>
        </w:rPr>
        <w:t>subgroup(s) Program Plan</w:t>
      </w:r>
      <w:r w:rsidRPr="00EA5244">
        <w:rPr>
          <w:rFonts w:ascii="Arial" w:hAnsi="Arial"/>
          <w:szCs w:val="24"/>
        </w:rPr>
        <w:t>.</w:t>
      </w:r>
    </w:p>
    <w:p w14:paraId="49C06649" w14:textId="77777777" w:rsidR="00155290" w:rsidRPr="00EA5244" w:rsidRDefault="00D10ECA" w:rsidP="00456AEF">
      <w:pPr>
        <w:pStyle w:val="BodyText"/>
        <w:numPr>
          <w:ilvl w:val="0"/>
          <w:numId w:val="12"/>
        </w:numPr>
        <w:spacing w:after="240"/>
        <w:ind w:left="1440"/>
        <w:rPr>
          <w:rFonts w:ascii="Arial" w:hAnsi="Arial"/>
          <w:szCs w:val="24"/>
        </w:rPr>
      </w:pPr>
      <w:r w:rsidRPr="00EA5244">
        <w:rPr>
          <w:rFonts w:ascii="Arial" w:hAnsi="Arial"/>
          <w:szCs w:val="24"/>
        </w:rPr>
        <w:t>Provide a c</w:t>
      </w:r>
      <w:r w:rsidR="007121B1" w:rsidRPr="00EA5244">
        <w:rPr>
          <w:rFonts w:ascii="Arial" w:hAnsi="Arial"/>
          <w:szCs w:val="24"/>
        </w:rPr>
        <w:t>omprehensive and clear Needs A</w:t>
      </w:r>
      <w:r w:rsidR="006874B8" w:rsidRPr="00EA5244">
        <w:rPr>
          <w:rFonts w:ascii="Arial" w:hAnsi="Arial"/>
          <w:szCs w:val="24"/>
        </w:rPr>
        <w:t>ssessment</w:t>
      </w:r>
      <w:r w:rsidR="00155290" w:rsidRPr="00EA5244">
        <w:rPr>
          <w:rFonts w:ascii="Arial" w:hAnsi="Arial"/>
          <w:szCs w:val="24"/>
        </w:rPr>
        <w:t xml:space="preserve"> completed by the </w:t>
      </w:r>
      <w:r w:rsidR="001A0E13" w:rsidRPr="00EA5244">
        <w:rPr>
          <w:rFonts w:ascii="Arial" w:hAnsi="Arial"/>
          <w:szCs w:val="24"/>
        </w:rPr>
        <w:t>applicant</w:t>
      </w:r>
      <w:r w:rsidR="00155290" w:rsidRPr="00EA5244">
        <w:rPr>
          <w:rFonts w:ascii="Arial" w:hAnsi="Arial"/>
          <w:szCs w:val="24"/>
        </w:rPr>
        <w:t xml:space="preserve"> that </w:t>
      </w:r>
      <w:r w:rsidR="006874B8" w:rsidRPr="00EA5244">
        <w:rPr>
          <w:rFonts w:ascii="Arial" w:hAnsi="Arial"/>
          <w:szCs w:val="24"/>
        </w:rPr>
        <w:t xml:space="preserve">includes supporting data that </w:t>
      </w:r>
      <w:r w:rsidR="00155290" w:rsidRPr="00EA5244">
        <w:rPr>
          <w:rFonts w:ascii="Arial" w:hAnsi="Arial"/>
          <w:szCs w:val="24"/>
        </w:rPr>
        <w:t xml:space="preserve">makes a compelling case for the need for </w:t>
      </w:r>
      <w:r w:rsidR="00323E64" w:rsidRPr="00EA5244">
        <w:rPr>
          <w:rFonts w:ascii="Arial" w:hAnsi="Arial"/>
          <w:szCs w:val="24"/>
        </w:rPr>
        <w:t xml:space="preserve">tobacco education and prevention </w:t>
      </w:r>
      <w:r w:rsidR="00155290" w:rsidRPr="00EA5244">
        <w:rPr>
          <w:rFonts w:ascii="Arial" w:hAnsi="Arial"/>
          <w:szCs w:val="24"/>
        </w:rPr>
        <w:t>services</w:t>
      </w:r>
      <w:r w:rsidR="006874B8" w:rsidRPr="00EA5244">
        <w:rPr>
          <w:rFonts w:ascii="Arial" w:hAnsi="Arial"/>
          <w:szCs w:val="24"/>
        </w:rPr>
        <w:t xml:space="preserve"> for the specific subgroup(s)</w:t>
      </w:r>
      <w:r w:rsidRPr="00EA5244">
        <w:rPr>
          <w:rFonts w:ascii="Arial" w:hAnsi="Arial"/>
          <w:szCs w:val="24"/>
        </w:rPr>
        <w:t>.</w:t>
      </w:r>
    </w:p>
    <w:p w14:paraId="7520D416" w14:textId="77777777" w:rsidR="00155290" w:rsidRPr="00EA5244" w:rsidRDefault="00D10ECA" w:rsidP="00456AEF">
      <w:pPr>
        <w:pStyle w:val="BodyText"/>
        <w:numPr>
          <w:ilvl w:val="0"/>
          <w:numId w:val="12"/>
        </w:numPr>
        <w:spacing w:after="240"/>
        <w:ind w:left="1440"/>
        <w:rPr>
          <w:rFonts w:ascii="Arial" w:hAnsi="Arial"/>
          <w:szCs w:val="24"/>
        </w:rPr>
      </w:pPr>
      <w:r w:rsidRPr="00EA5244">
        <w:rPr>
          <w:rFonts w:ascii="Arial" w:hAnsi="Arial"/>
          <w:szCs w:val="24"/>
        </w:rPr>
        <w:t>Include a</w:t>
      </w:r>
      <w:r w:rsidR="00155290" w:rsidRPr="00EA5244">
        <w:rPr>
          <w:rFonts w:ascii="Arial" w:hAnsi="Arial"/>
          <w:szCs w:val="24"/>
        </w:rPr>
        <w:t xml:space="preserve"> </w:t>
      </w:r>
      <w:r w:rsidR="0005293D" w:rsidRPr="00EA5244">
        <w:rPr>
          <w:rFonts w:ascii="Arial" w:hAnsi="Arial"/>
          <w:szCs w:val="24"/>
        </w:rPr>
        <w:t>comprehensive P</w:t>
      </w:r>
      <w:r w:rsidR="00323E64" w:rsidRPr="00EA5244">
        <w:rPr>
          <w:rFonts w:ascii="Arial" w:hAnsi="Arial"/>
          <w:szCs w:val="24"/>
        </w:rPr>
        <w:t>rogram</w:t>
      </w:r>
      <w:r w:rsidR="0005293D" w:rsidRPr="00EA5244">
        <w:rPr>
          <w:rFonts w:ascii="Arial" w:hAnsi="Arial"/>
          <w:szCs w:val="24"/>
        </w:rPr>
        <w:t xml:space="preserve"> P</w:t>
      </w:r>
      <w:r w:rsidR="00155290" w:rsidRPr="00EA5244">
        <w:rPr>
          <w:rFonts w:ascii="Arial" w:hAnsi="Arial"/>
          <w:szCs w:val="24"/>
        </w:rPr>
        <w:t>lan that is likely to be effective in addressing the identified tobacco-use prevention needs</w:t>
      </w:r>
      <w:r w:rsidR="001A0E13" w:rsidRPr="00EA5244">
        <w:rPr>
          <w:rFonts w:ascii="Arial" w:hAnsi="Arial"/>
          <w:szCs w:val="24"/>
        </w:rPr>
        <w:t xml:space="preserve"> of the priority subgroup</w:t>
      </w:r>
      <w:r w:rsidR="00EF4AD5" w:rsidRPr="00EA5244">
        <w:rPr>
          <w:rFonts w:ascii="Arial" w:hAnsi="Arial"/>
          <w:szCs w:val="24"/>
        </w:rPr>
        <w:t>,</w:t>
      </w:r>
      <w:r w:rsidR="00155290" w:rsidRPr="00EA5244">
        <w:rPr>
          <w:rFonts w:ascii="Arial" w:hAnsi="Arial"/>
          <w:szCs w:val="24"/>
        </w:rPr>
        <w:t xml:space="preserve"> is coordinated with current community-based</w:t>
      </w:r>
      <w:r w:rsidR="00EF4AD5" w:rsidRPr="00EA5244">
        <w:rPr>
          <w:rFonts w:ascii="Arial" w:hAnsi="Arial"/>
          <w:szCs w:val="24"/>
        </w:rPr>
        <w:t xml:space="preserve"> tobacco-use prevention </w:t>
      </w:r>
      <w:proofErr w:type="gramStart"/>
      <w:r w:rsidR="00EF4AD5" w:rsidRPr="00EA5244">
        <w:rPr>
          <w:rFonts w:ascii="Arial" w:hAnsi="Arial"/>
          <w:szCs w:val="24"/>
        </w:rPr>
        <w:t>efforts,</w:t>
      </w:r>
      <w:r w:rsidR="00155290" w:rsidRPr="00EA5244">
        <w:rPr>
          <w:rFonts w:ascii="Arial" w:hAnsi="Arial"/>
          <w:szCs w:val="24"/>
        </w:rPr>
        <w:t xml:space="preserve"> and</w:t>
      </w:r>
      <w:proofErr w:type="gramEnd"/>
      <w:r w:rsidR="00155290" w:rsidRPr="00EA5244">
        <w:rPr>
          <w:rFonts w:ascii="Arial" w:hAnsi="Arial"/>
          <w:szCs w:val="24"/>
        </w:rPr>
        <w:t xml:space="preserve"> contains a plan for implementing evidence-based programs, youth development strategies, and intervention and cessation services</w:t>
      </w:r>
      <w:r w:rsidR="009258D7" w:rsidRPr="00EA5244">
        <w:rPr>
          <w:rFonts w:ascii="Arial" w:hAnsi="Arial"/>
          <w:szCs w:val="24"/>
        </w:rPr>
        <w:t xml:space="preserve"> for the selected </w:t>
      </w:r>
      <w:r w:rsidR="001A0E13" w:rsidRPr="00EA5244">
        <w:rPr>
          <w:rFonts w:ascii="Arial" w:hAnsi="Arial"/>
          <w:szCs w:val="24"/>
        </w:rPr>
        <w:t xml:space="preserve">priority </w:t>
      </w:r>
      <w:r w:rsidR="009258D7" w:rsidRPr="00EA5244">
        <w:rPr>
          <w:rFonts w:ascii="Arial" w:hAnsi="Arial"/>
          <w:szCs w:val="24"/>
        </w:rPr>
        <w:t>subgroup(s)</w:t>
      </w:r>
      <w:r w:rsidRPr="00EA5244">
        <w:rPr>
          <w:rFonts w:ascii="Arial" w:hAnsi="Arial"/>
          <w:szCs w:val="24"/>
        </w:rPr>
        <w:t>.</w:t>
      </w:r>
    </w:p>
    <w:p w14:paraId="07753A78" w14:textId="77777777" w:rsidR="00155290" w:rsidRPr="00EA5244" w:rsidRDefault="00FE13DC" w:rsidP="00456AEF">
      <w:pPr>
        <w:pStyle w:val="BodyText"/>
        <w:numPr>
          <w:ilvl w:val="0"/>
          <w:numId w:val="12"/>
        </w:numPr>
        <w:spacing w:after="240"/>
        <w:ind w:left="1440"/>
        <w:rPr>
          <w:rFonts w:ascii="Arial" w:hAnsi="Arial"/>
          <w:szCs w:val="24"/>
        </w:rPr>
      </w:pPr>
      <w:r w:rsidRPr="00EA5244">
        <w:rPr>
          <w:rFonts w:ascii="Arial" w:hAnsi="Arial"/>
          <w:szCs w:val="24"/>
        </w:rPr>
        <w:t>Present</w:t>
      </w:r>
      <w:r w:rsidR="00D10ECA" w:rsidRPr="00EA5244">
        <w:rPr>
          <w:rFonts w:ascii="Arial" w:hAnsi="Arial"/>
          <w:szCs w:val="24"/>
        </w:rPr>
        <w:t xml:space="preserve"> a </w:t>
      </w:r>
      <w:r w:rsidR="00323E64" w:rsidRPr="00EA5244">
        <w:rPr>
          <w:rFonts w:ascii="Arial" w:hAnsi="Arial"/>
          <w:szCs w:val="24"/>
        </w:rPr>
        <w:t>pre</w:t>
      </w:r>
      <w:r w:rsidR="006A3C42" w:rsidRPr="00EA5244">
        <w:rPr>
          <w:rFonts w:ascii="Arial" w:hAnsi="Arial"/>
          <w:szCs w:val="24"/>
        </w:rPr>
        <w:t>-</w:t>
      </w:r>
      <w:r w:rsidR="00F424AC">
        <w:rPr>
          <w:rFonts w:ascii="Arial" w:hAnsi="Arial"/>
          <w:szCs w:val="24"/>
        </w:rPr>
        <w:t xml:space="preserve"> </w:t>
      </w:r>
      <w:r w:rsidR="00323E64" w:rsidRPr="00EA5244">
        <w:rPr>
          <w:rFonts w:ascii="Arial" w:hAnsi="Arial"/>
          <w:szCs w:val="24"/>
        </w:rPr>
        <w:t>and post</w:t>
      </w:r>
      <w:r w:rsidR="006A3C42" w:rsidRPr="00EA5244">
        <w:rPr>
          <w:rFonts w:ascii="Arial" w:hAnsi="Arial"/>
          <w:szCs w:val="24"/>
        </w:rPr>
        <w:t>-</w:t>
      </w:r>
      <w:r w:rsidR="00323E64" w:rsidRPr="00EA5244">
        <w:rPr>
          <w:rFonts w:ascii="Arial" w:hAnsi="Arial"/>
          <w:szCs w:val="24"/>
        </w:rPr>
        <w:t>assessment</w:t>
      </w:r>
      <w:r w:rsidR="00155290" w:rsidRPr="00EA5244">
        <w:rPr>
          <w:rFonts w:ascii="Arial" w:hAnsi="Arial"/>
          <w:szCs w:val="24"/>
        </w:rPr>
        <w:t xml:space="preserve"> plan that </w:t>
      </w:r>
      <w:r w:rsidR="00323E64" w:rsidRPr="00EA5244">
        <w:rPr>
          <w:rFonts w:ascii="Arial" w:hAnsi="Arial"/>
          <w:szCs w:val="24"/>
        </w:rPr>
        <w:t xml:space="preserve">provides a means for collecting process and outcome measures, </w:t>
      </w:r>
      <w:r w:rsidR="00D10ECA" w:rsidRPr="00EA5244">
        <w:rPr>
          <w:rFonts w:ascii="Arial" w:hAnsi="Arial"/>
          <w:szCs w:val="24"/>
        </w:rPr>
        <w:t>ensuring</w:t>
      </w:r>
      <w:r w:rsidR="0005293D" w:rsidRPr="00EA5244">
        <w:rPr>
          <w:rFonts w:ascii="Arial" w:hAnsi="Arial"/>
          <w:szCs w:val="24"/>
        </w:rPr>
        <w:t xml:space="preserve"> the Program P</w:t>
      </w:r>
      <w:r w:rsidR="00323E64" w:rsidRPr="00EA5244">
        <w:rPr>
          <w:rFonts w:ascii="Arial" w:hAnsi="Arial"/>
          <w:szCs w:val="24"/>
        </w:rPr>
        <w:t>lan is effective through measurable objectives</w:t>
      </w:r>
      <w:r w:rsidR="00155290" w:rsidRPr="00EA5244">
        <w:rPr>
          <w:rFonts w:ascii="Arial" w:hAnsi="Arial"/>
          <w:szCs w:val="24"/>
        </w:rPr>
        <w:t xml:space="preserve">, and </w:t>
      </w:r>
      <w:r w:rsidR="00D10ECA" w:rsidRPr="00EA5244">
        <w:rPr>
          <w:rFonts w:ascii="Arial" w:hAnsi="Arial"/>
          <w:szCs w:val="24"/>
        </w:rPr>
        <w:t>ensuring that</w:t>
      </w:r>
      <w:r w:rsidR="00323E64" w:rsidRPr="00EA5244">
        <w:rPr>
          <w:rFonts w:ascii="Arial" w:hAnsi="Arial"/>
          <w:szCs w:val="24"/>
        </w:rPr>
        <w:t xml:space="preserve"> </w:t>
      </w:r>
      <w:r w:rsidR="00155290" w:rsidRPr="00EA5244">
        <w:rPr>
          <w:rFonts w:ascii="Arial" w:hAnsi="Arial"/>
          <w:szCs w:val="24"/>
        </w:rPr>
        <w:t xml:space="preserve">activities are </w:t>
      </w:r>
      <w:r w:rsidR="00323E64" w:rsidRPr="00EA5244">
        <w:rPr>
          <w:rFonts w:ascii="Arial" w:hAnsi="Arial"/>
          <w:szCs w:val="24"/>
        </w:rPr>
        <w:t>fully implemented and effective</w:t>
      </w:r>
      <w:r w:rsidR="00D10ECA" w:rsidRPr="00EA5244">
        <w:rPr>
          <w:rFonts w:ascii="Arial" w:hAnsi="Arial"/>
          <w:szCs w:val="24"/>
        </w:rPr>
        <w:t>.</w:t>
      </w:r>
    </w:p>
    <w:p w14:paraId="3750C56B" w14:textId="77777777" w:rsidR="00155290" w:rsidRPr="00EA5244" w:rsidRDefault="00FE13DC" w:rsidP="00456AEF">
      <w:pPr>
        <w:pStyle w:val="BodyText"/>
        <w:numPr>
          <w:ilvl w:val="0"/>
          <w:numId w:val="12"/>
        </w:numPr>
        <w:spacing w:after="480"/>
        <w:ind w:left="1440"/>
        <w:rPr>
          <w:rFonts w:ascii="Arial" w:hAnsi="Arial"/>
          <w:szCs w:val="24"/>
        </w:rPr>
      </w:pPr>
      <w:r w:rsidRPr="00EA5244">
        <w:rPr>
          <w:rFonts w:ascii="Arial" w:hAnsi="Arial"/>
          <w:szCs w:val="24"/>
        </w:rPr>
        <w:t>Establish a</w:t>
      </w:r>
      <w:r w:rsidR="00155290" w:rsidRPr="00EA5244">
        <w:rPr>
          <w:rFonts w:ascii="Arial" w:hAnsi="Arial"/>
          <w:szCs w:val="24"/>
        </w:rPr>
        <w:t xml:space="preserve"> detailed budget that reasonably reflects </w:t>
      </w:r>
      <w:r w:rsidR="00323E64" w:rsidRPr="00EA5244">
        <w:rPr>
          <w:rFonts w:ascii="Arial" w:hAnsi="Arial"/>
          <w:szCs w:val="24"/>
        </w:rPr>
        <w:t xml:space="preserve">and justifies the expenditures in </w:t>
      </w:r>
      <w:r w:rsidR="00155290" w:rsidRPr="00EA5244">
        <w:rPr>
          <w:rFonts w:ascii="Arial" w:hAnsi="Arial"/>
          <w:szCs w:val="24"/>
        </w:rPr>
        <w:t xml:space="preserve">the proposed </w:t>
      </w:r>
      <w:r w:rsidR="0005293D" w:rsidRPr="00EA5244">
        <w:rPr>
          <w:rFonts w:ascii="Arial" w:hAnsi="Arial"/>
          <w:szCs w:val="24"/>
        </w:rPr>
        <w:t>Program P</w:t>
      </w:r>
      <w:r w:rsidR="00323E64" w:rsidRPr="00EA5244">
        <w:rPr>
          <w:rFonts w:ascii="Arial" w:hAnsi="Arial"/>
          <w:szCs w:val="24"/>
        </w:rPr>
        <w:t>lan</w:t>
      </w:r>
      <w:r w:rsidR="00D10ECA" w:rsidRPr="00EA5244">
        <w:rPr>
          <w:rFonts w:ascii="Arial" w:hAnsi="Arial"/>
          <w:szCs w:val="24"/>
        </w:rPr>
        <w:t>.</w:t>
      </w:r>
    </w:p>
    <w:p w14:paraId="30B259B6" w14:textId="77777777" w:rsidR="005D46E3" w:rsidRPr="00EA5244" w:rsidRDefault="005D46E3" w:rsidP="00AB2AF1">
      <w:pPr>
        <w:pStyle w:val="Heading4"/>
        <w:numPr>
          <w:ilvl w:val="0"/>
          <w:numId w:val="36"/>
        </w:numPr>
        <w:tabs>
          <w:tab w:val="clear" w:pos="3240"/>
          <w:tab w:val="clear" w:pos="3600"/>
          <w:tab w:val="clear" w:pos="4320"/>
          <w:tab w:val="clear" w:pos="5040"/>
          <w:tab w:val="clear" w:pos="5760"/>
          <w:tab w:val="clear" w:pos="6480"/>
          <w:tab w:val="clear" w:pos="7200"/>
          <w:tab w:val="clear" w:pos="7920"/>
          <w:tab w:val="clear" w:pos="8640"/>
          <w:tab w:val="clear" w:pos="9360"/>
        </w:tabs>
        <w:rPr>
          <w:rFonts w:eastAsiaTheme="majorEastAsia"/>
        </w:rPr>
      </w:pPr>
      <w:bookmarkStart w:id="69" w:name="_Toc6831552"/>
      <w:r w:rsidRPr="00EA5244">
        <w:rPr>
          <w:rFonts w:eastAsiaTheme="majorEastAsia"/>
        </w:rPr>
        <w:lastRenderedPageBreak/>
        <w:t>Reading and Scoring</w:t>
      </w:r>
      <w:r w:rsidR="001B22F3" w:rsidRPr="00EA5244">
        <w:rPr>
          <w:rFonts w:eastAsiaTheme="majorEastAsia"/>
        </w:rPr>
        <w:t xml:space="preserve"> Process</w:t>
      </w:r>
      <w:bookmarkEnd w:id="69"/>
    </w:p>
    <w:p w14:paraId="45286BAA" w14:textId="77777777" w:rsidR="00CF1253" w:rsidRPr="00EA5244" w:rsidRDefault="005D46E3" w:rsidP="005D46E3">
      <w:pPr>
        <w:spacing w:after="240"/>
        <w:ind w:left="720"/>
        <w:rPr>
          <w:rFonts w:eastAsiaTheme="minorHAnsi"/>
          <w:bCs w:val="0"/>
          <w:szCs w:val="24"/>
        </w:rPr>
      </w:pPr>
      <w:r w:rsidRPr="00EA5244">
        <w:rPr>
          <w:rFonts w:eastAsiaTheme="minorHAnsi"/>
          <w:bCs w:val="0"/>
          <w:szCs w:val="24"/>
        </w:rPr>
        <w:t xml:space="preserve">The review </w:t>
      </w:r>
      <w:r w:rsidR="00CF1253" w:rsidRPr="00EA5244">
        <w:rPr>
          <w:rFonts w:eastAsiaTheme="minorHAnsi"/>
          <w:bCs w:val="0"/>
          <w:szCs w:val="24"/>
        </w:rPr>
        <w:t>and scoring process</w:t>
      </w:r>
      <w:r w:rsidRPr="00EA5244">
        <w:rPr>
          <w:rFonts w:eastAsiaTheme="minorHAnsi"/>
          <w:bCs w:val="0"/>
          <w:szCs w:val="24"/>
        </w:rPr>
        <w:t xml:space="preserve"> for the Health Disparities </w:t>
      </w:r>
      <w:r w:rsidR="00CF1253" w:rsidRPr="00EA5244">
        <w:rPr>
          <w:rFonts w:eastAsiaTheme="minorHAnsi"/>
          <w:bCs w:val="0"/>
          <w:szCs w:val="24"/>
        </w:rPr>
        <w:t xml:space="preserve">application </w:t>
      </w:r>
      <w:r w:rsidRPr="00EA5244">
        <w:rPr>
          <w:rFonts w:eastAsiaTheme="minorHAnsi"/>
          <w:bCs w:val="0"/>
          <w:szCs w:val="24"/>
        </w:rPr>
        <w:t xml:space="preserve">narratives will </w:t>
      </w:r>
      <w:r w:rsidR="00E639F1" w:rsidRPr="00EA5244">
        <w:rPr>
          <w:rFonts w:eastAsiaTheme="minorHAnsi"/>
          <w:bCs w:val="0"/>
          <w:szCs w:val="24"/>
        </w:rPr>
        <w:t>take place in</w:t>
      </w:r>
      <w:r w:rsidR="00BE1010">
        <w:rPr>
          <w:rFonts w:eastAsiaTheme="minorHAnsi"/>
          <w:bCs w:val="0"/>
          <w:szCs w:val="24"/>
        </w:rPr>
        <w:t xml:space="preserve"> June</w:t>
      </w:r>
      <w:r w:rsidRPr="00EA5244">
        <w:rPr>
          <w:rFonts w:eastAsiaTheme="minorHAnsi"/>
          <w:bCs w:val="0"/>
          <w:szCs w:val="24"/>
        </w:rPr>
        <w:t xml:space="preserve"> 2019. </w:t>
      </w:r>
      <w:r w:rsidR="00CF1253" w:rsidRPr="00EA5244">
        <w:rPr>
          <w:rFonts w:eastAsiaTheme="minorHAnsi"/>
          <w:bCs w:val="0"/>
          <w:szCs w:val="24"/>
        </w:rPr>
        <w:t xml:space="preserve">The </w:t>
      </w:r>
      <w:r w:rsidR="00E639F1" w:rsidRPr="00EA5244">
        <w:rPr>
          <w:rFonts w:eastAsiaTheme="minorHAnsi"/>
          <w:bCs w:val="0"/>
          <w:szCs w:val="24"/>
        </w:rPr>
        <w:t>review process will consist of</w:t>
      </w:r>
      <w:r w:rsidR="00CF1253" w:rsidRPr="00EA5244">
        <w:rPr>
          <w:rFonts w:eastAsiaTheme="minorHAnsi"/>
          <w:bCs w:val="0"/>
          <w:szCs w:val="24"/>
        </w:rPr>
        <w:t xml:space="preserve"> </w:t>
      </w:r>
      <w:r w:rsidR="00FE44B6" w:rsidRPr="00EA5244">
        <w:rPr>
          <w:rFonts w:eastAsiaTheme="minorHAnsi"/>
          <w:bCs w:val="0"/>
          <w:szCs w:val="24"/>
        </w:rPr>
        <w:t xml:space="preserve">several </w:t>
      </w:r>
      <w:r w:rsidR="00CF1253" w:rsidRPr="00EA5244">
        <w:rPr>
          <w:rFonts w:eastAsiaTheme="minorHAnsi"/>
          <w:bCs w:val="0"/>
          <w:szCs w:val="24"/>
        </w:rPr>
        <w:t>stage</w:t>
      </w:r>
      <w:r w:rsidR="00E639F1" w:rsidRPr="00EA5244">
        <w:rPr>
          <w:rFonts w:eastAsiaTheme="minorHAnsi"/>
          <w:bCs w:val="0"/>
          <w:szCs w:val="24"/>
        </w:rPr>
        <w:t xml:space="preserve">s: </w:t>
      </w:r>
      <w:r w:rsidR="00D9675D" w:rsidRPr="00EA5244">
        <w:rPr>
          <w:rFonts w:eastAsiaTheme="minorHAnsi"/>
          <w:bCs w:val="0"/>
          <w:szCs w:val="24"/>
        </w:rPr>
        <w:t>(</w:t>
      </w:r>
      <w:r w:rsidR="00E639F1" w:rsidRPr="00EA5244">
        <w:rPr>
          <w:rFonts w:eastAsiaTheme="minorHAnsi"/>
          <w:bCs w:val="0"/>
          <w:szCs w:val="24"/>
        </w:rPr>
        <w:t xml:space="preserve">1) initial CDE screening, </w:t>
      </w:r>
      <w:r w:rsidR="00D9675D" w:rsidRPr="00EA5244">
        <w:rPr>
          <w:rFonts w:eastAsiaTheme="minorHAnsi"/>
          <w:bCs w:val="0"/>
          <w:szCs w:val="24"/>
        </w:rPr>
        <w:t>(</w:t>
      </w:r>
      <w:r w:rsidR="00E639F1" w:rsidRPr="00EA5244">
        <w:rPr>
          <w:rFonts w:eastAsiaTheme="minorHAnsi"/>
          <w:bCs w:val="0"/>
          <w:szCs w:val="24"/>
        </w:rPr>
        <w:t xml:space="preserve">2) reader review and scoring of the narratives, and </w:t>
      </w:r>
      <w:r w:rsidR="00D9675D" w:rsidRPr="00EA5244">
        <w:rPr>
          <w:rFonts w:eastAsiaTheme="minorHAnsi"/>
          <w:bCs w:val="0"/>
          <w:szCs w:val="24"/>
        </w:rPr>
        <w:t>(</w:t>
      </w:r>
      <w:r w:rsidR="00E639F1" w:rsidRPr="00EA5244">
        <w:rPr>
          <w:rFonts w:eastAsiaTheme="minorHAnsi"/>
          <w:bCs w:val="0"/>
          <w:szCs w:val="24"/>
        </w:rPr>
        <w:t xml:space="preserve">3) </w:t>
      </w:r>
      <w:r w:rsidR="00710D72" w:rsidRPr="00EA5244">
        <w:rPr>
          <w:rFonts w:eastAsiaTheme="minorHAnsi"/>
          <w:bCs w:val="0"/>
          <w:szCs w:val="24"/>
        </w:rPr>
        <w:t>determination of FRPM</w:t>
      </w:r>
      <w:r w:rsidR="00FE44B6" w:rsidRPr="00EA5244">
        <w:rPr>
          <w:rFonts w:eastAsiaTheme="minorHAnsi"/>
          <w:bCs w:val="0"/>
          <w:szCs w:val="24"/>
        </w:rPr>
        <w:t xml:space="preserve"> percentage. Due to the limited amount of funding available, this will be considered a highly competitive grant with a limited number of funded applications.</w:t>
      </w:r>
    </w:p>
    <w:p w14:paraId="3AB73CB6" w14:textId="77777777" w:rsidR="005D46E3" w:rsidRPr="00EA5244" w:rsidRDefault="00FE44B6" w:rsidP="00AB2AF1">
      <w:pPr>
        <w:pStyle w:val="ListParagraph"/>
        <w:numPr>
          <w:ilvl w:val="3"/>
          <w:numId w:val="32"/>
        </w:numPr>
        <w:spacing w:after="240"/>
        <w:ind w:left="1440"/>
        <w:rPr>
          <w:szCs w:val="24"/>
        </w:rPr>
      </w:pPr>
      <w:r w:rsidRPr="00EA5244">
        <w:rPr>
          <w:b/>
          <w:szCs w:val="24"/>
        </w:rPr>
        <w:t xml:space="preserve">CDE </w:t>
      </w:r>
      <w:r w:rsidR="00E639F1" w:rsidRPr="00EA5244">
        <w:rPr>
          <w:b/>
          <w:szCs w:val="24"/>
        </w:rPr>
        <w:t>Screening.</w:t>
      </w:r>
      <w:r w:rsidR="00E639F1" w:rsidRPr="00EA5244">
        <w:rPr>
          <w:szCs w:val="24"/>
        </w:rPr>
        <w:t xml:space="preserve"> </w:t>
      </w:r>
      <w:r w:rsidR="005D46E3" w:rsidRPr="00EA5244">
        <w:rPr>
          <w:szCs w:val="24"/>
        </w:rPr>
        <w:t xml:space="preserve">Each application will </w:t>
      </w:r>
      <w:r w:rsidR="001B22F3" w:rsidRPr="00EA5244">
        <w:rPr>
          <w:szCs w:val="24"/>
        </w:rPr>
        <w:t xml:space="preserve">first </w:t>
      </w:r>
      <w:r w:rsidR="005D46E3" w:rsidRPr="00EA5244">
        <w:rPr>
          <w:szCs w:val="24"/>
        </w:rPr>
        <w:t xml:space="preserve">be screened by the CDE to ensure that it meets all technical requirements </w:t>
      </w:r>
      <w:r w:rsidR="00E639F1" w:rsidRPr="00EA5244">
        <w:rPr>
          <w:szCs w:val="24"/>
        </w:rPr>
        <w:t xml:space="preserve">(forms, signatures, etc.) </w:t>
      </w:r>
      <w:r w:rsidR="005D46E3" w:rsidRPr="00EA5244">
        <w:rPr>
          <w:szCs w:val="24"/>
        </w:rPr>
        <w:t xml:space="preserve">as required in the RFA (see </w:t>
      </w:r>
      <w:r w:rsidR="00431213" w:rsidRPr="00EA5244">
        <w:rPr>
          <w:szCs w:val="24"/>
        </w:rPr>
        <w:t xml:space="preserve">Section IX: </w:t>
      </w:r>
      <w:r w:rsidR="005D46E3" w:rsidRPr="00EA5244">
        <w:rPr>
          <w:szCs w:val="24"/>
        </w:rPr>
        <w:t xml:space="preserve">Application Checklist). Each application </w:t>
      </w:r>
      <w:r w:rsidR="00E639F1" w:rsidRPr="00EA5244">
        <w:rPr>
          <w:szCs w:val="24"/>
        </w:rPr>
        <w:t xml:space="preserve">successfully </w:t>
      </w:r>
      <w:r w:rsidR="005D46E3" w:rsidRPr="00EA5244">
        <w:rPr>
          <w:szCs w:val="24"/>
        </w:rPr>
        <w:t xml:space="preserve">passing the </w:t>
      </w:r>
      <w:r w:rsidR="00E639F1" w:rsidRPr="00EA5244">
        <w:rPr>
          <w:szCs w:val="24"/>
        </w:rPr>
        <w:t xml:space="preserve">initial CDE </w:t>
      </w:r>
      <w:r w:rsidR="005D46E3" w:rsidRPr="00EA5244">
        <w:rPr>
          <w:szCs w:val="24"/>
        </w:rPr>
        <w:t xml:space="preserve">screening process will </w:t>
      </w:r>
      <w:r w:rsidR="001B22F3" w:rsidRPr="00EA5244">
        <w:rPr>
          <w:szCs w:val="24"/>
        </w:rPr>
        <w:t>next</w:t>
      </w:r>
      <w:r w:rsidR="005D46E3" w:rsidRPr="00EA5244">
        <w:rPr>
          <w:szCs w:val="24"/>
        </w:rPr>
        <w:t xml:space="preserve"> move </w:t>
      </w:r>
      <w:r w:rsidR="001B22F3" w:rsidRPr="00EA5244">
        <w:rPr>
          <w:szCs w:val="24"/>
        </w:rPr>
        <w:t xml:space="preserve">on to the reader review </w:t>
      </w:r>
      <w:r w:rsidR="00E639F1" w:rsidRPr="00EA5244">
        <w:rPr>
          <w:szCs w:val="24"/>
        </w:rPr>
        <w:t>and scoring of the application narratives</w:t>
      </w:r>
      <w:r w:rsidRPr="00EA5244">
        <w:rPr>
          <w:szCs w:val="24"/>
        </w:rPr>
        <w:t xml:space="preserve"> process</w:t>
      </w:r>
      <w:r w:rsidR="00E639F1" w:rsidRPr="00EA5244">
        <w:rPr>
          <w:szCs w:val="24"/>
        </w:rPr>
        <w:t>.</w:t>
      </w:r>
    </w:p>
    <w:p w14:paraId="22A0F7CC" w14:textId="77777777" w:rsidR="000972FF" w:rsidRPr="00EA5244" w:rsidRDefault="00E639F1" w:rsidP="00AB2AF1">
      <w:pPr>
        <w:pStyle w:val="ListParagraph"/>
        <w:numPr>
          <w:ilvl w:val="3"/>
          <w:numId w:val="32"/>
        </w:numPr>
        <w:spacing w:after="240"/>
        <w:ind w:left="1440"/>
        <w:rPr>
          <w:rFonts w:eastAsiaTheme="minorHAnsi"/>
          <w:bCs w:val="0"/>
          <w:szCs w:val="24"/>
        </w:rPr>
      </w:pPr>
      <w:r w:rsidRPr="00EA5244">
        <w:rPr>
          <w:rFonts w:eastAsiaTheme="minorHAnsi"/>
          <w:b/>
          <w:bCs w:val="0"/>
          <w:szCs w:val="24"/>
        </w:rPr>
        <w:t>Review and Scoring.</w:t>
      </w:r>
      <w:r w:rsidRPr="00EA5244">
        <w:rPr>
          <w:rFonts w:eastAsiaTheme="minorHAnsi"/>
          <w:bCs w:val="0"/>
          <w:szCs w:val="24"/>
        </w:rPr>
        <w:t xml:space="preserve"> </w:t>
      </w:r>
      <w:r w:rsidR="005D46E3" w:rsidRPr="00EA5244">
        <w:rPr>
          <w:rFonts w:eastAsiaTheme="minorHAnsi"/>
          <w:bCs w:val="0"/>
          <w:szCs w:val="24"/>
        </w:rPr>
        <w:t xml:space="preserve">Each application narrative will be independently read and scored by two application reviewers selected by the TUPE Office. Reviewers will be asked to evaluate the application narratives to determine the extent to which the narratives meet the program elements identified in the Scoring </w:t>
      </w:r>
      <w:r w:rsidR="00310FFB" w:rsidRPr="00EA5244">
        <w:rPr>
          <w:rFonts w:eastAsiaTheme="minorHAnsi"/>
          <w:bCs w:val="0"/>
          <w:szCs w:val="24"/>
        </w:rPr>
        <w:t xml:space="preserve">Form and </w:t>
      </w:r>
      <w:r w:rsidR="005D46E3" w:rsidRPr="00EA5244">
        <w:rPr>
          <w:rFonts w:eastAsiaTheme="minorHAnsi"/>
          <w:bCs w:val="0"/>
          <w:szCs w:val="24"/>
        </w:rPr>
        <w:t>Rubric (</w:t>
      </w:r>
      <w:r w:rsidR="005B22DA">
        <w:rPr>
          <w:rFonts w:eastAsiaTheme="minorHAnsi"/>
          <w:bCs w:val="0"/>
          <w:szCs w:val="24"/>
        </w:rPr>
        <w:t>Appendix</w:t>
      </w:r>
      <w:r w:rsidR="00BB5A54" w:rsidRPr="00EA5244">
        <w:rPr>
          <w:rFonts w:eastAsiaTheme="minorHAnsi"/>
          <w:bCs w:val="0"/>
          <w:szCs w:val="24"/>
        </w:rPr>
        <w:t xml:space="preserve"> </w:t>
      </w:r>
      <w:r w:rsidR="005D46E3" w:rsidRPr="00EA5244">
        <w:rPr>
          <w:rFonts w:eastAsiaTheme="minorHAnsi"/>
          <w:bCs w:val="0"/>
          <w:szCs w:val="24"/>
        </w:rPr>
        <w:t>1)</w:t>
      </w:r>
      <w:r w:rsidR="000972FF" w:rsidRPr="00EA5244">
        <w:rPr>
          <w:rFonts w:eastAsiaTheme="minorHAnsi"/>
          <w:bCs w:val="0"/>
          <w:szCs w:val="24"/>
        </w:rPr>
        <w:t>,</w:t>
      </w:r>
      <w:r w:rsidR="005D46E3" w:rsidRPr="00EA5244">
        <w:rPr>
          <w:rFonts w:eastAsiaTheme="minorHAnsi"/>
          <w:bCs w:val="0"/>
          <w:szCs w:val="24"/>
        </w:rPr>
        <w:t xml:space="preserve"> and whether the narrative adequately describes a quality program. Each section with be scored as either Outstanding (4 points), Co</w:t>
      </w:r>
      <w:r w:rsidR="007A07DE" w:rsidRPr="00EA5244">
        <w:rPr>
          <w:rFonts w:eastAsiaTheme="minorHAnsi"/>
          <w:bCs w:val="0"/>
          <w:szCs w:val="24"/>
        </w:rPr>
        <w:t>mplete</w:t>
      </w:r>
      <w:r w:rsidR="005D46E3" w:rsidRPr="00EA5244">
        <w:rPr>
          <w:rFonts w:eastAsiaTheme="minorHAnsi"/>
          <w:bCs w:val="0"/>
          <w:szCs w:val="24"/>
        </w:rPr>
        <w:t xml:space="preserve"> (3 points), Sufficient (2 points), Developing (1 point), or Weak (0 points</w:t>
      </w:r>
      <w:r w:rsidR="00550454" w:rsidRPr="00EA5244">
        <w:rPr>
          <w:rFonts w:eastAsiaTheme="minorHAnsi"/>
          <w:bCs w:val="0"/>
          <w:szCs w:val="24"/>
        </w:rPr>
        <w:t>)</w:t>
      </w:r>
      <w:r w:rsidR="00BB5A54" w:rsidRPr="00EA5244">
        <w:rPr>
          <w:rFonts w:eastAsiaTheme="minorHAnsi"/>
          <w:bCs w:val="0"/>
          <w:szCs w:val="24"/>
        </w:rPr>
        <w:t>.</w:t>
      </w:r>
    </w:p>
    <w:p w14:paraId="144F133F" w14:textId="77777777" w:rsidR="00CF1253" w:rsidRPr="00EA5244" w:rsidRDefault="005D46E3" w:rsidP="00CE7007">
      <w:pPr>
        <w:pStyle w:val="ListParagraph"/>
        <w:spacing w:after="240"/>
        <w:ind w:left="1440"/>
        <w:rPr>
          <w:rFonts w:eastAsiaTheme="minorHAnsi" w:cstheme="minorBidi"/>
          <w:b/>
          <w:bCs w:val="0"/>
          <w:szCs w:val="22"/>
        </w:rPr>
      </w:pPr>
      <w:r w:rsidRPr="00EA5244">
        <w:rPr>
          <w:szCs w:val="24"/>
        </w:rPr>
        <w:t xml:space="preserve">The scores of both readers </w:t>
      </w:r>
      <w:r w:rsidR="001B22F3" w:rsidRPr="00EA5244">
        <w:rPr>
          <w:szCs w:val="24"/>
        </w:rPr>
        <w:t>will</w:t>
      </w:r>
      <w:r w:rsidRPr="00EA5244">
        <w:rPr>
          <w:szCs w:val="24"/>
        </w:rPr>
        <w:t xml:space="preserve"> be added together and averaged to obtain the application’s final sco</w:t>
      </w:r>
      <w:r w:rsidR="001B22F3" w:rsidRPr="00EA5244">
        <w:rPr>
          <w:szCs w:val="24"/>
        </w:rPr>
        <w:t>re</w:t>
      </w:r>
      <w:r w:rsidR="000972FF" w:rsidRPr="00EA5244">
        <w:rPr>
          <w:szCs w:val="24"/>
        </w:rPr>
        <w:t>, then ranked from highest to lowest score</w:t>
      </w:r>
      <w:r w:rsidR="006B473C" w:rsidRPr="00EA5244">
        <w:rPr>
          <w:szCs w:val="24"/>
        </w:rPr>
        <w:t xml:space="preserve"> across all applications. </w:t>
      </w:r>
      <w:r w:rsidRPr="00EA5244">
        <w:rPr>
          <w:rFonts w:eastAsiaTheme="minorHAnsi"/>
          <w:b/>
          <w:bCs w:val="0"/>
          <w:szCs w:val="24"/>
        </w:rPr>
        <w:t>Comments from reviewers will not be provided</w:t>
      </w:r>
      <w:r w:rsidR="006B473C" w:rsidRPr="00EA5244">
        <w:rPr>
          <w:rFonts w:eastAsiaTheme="minorHAnsi"/>
          <w:b/>
          <w:bCs w:val="0"/>
          <w:szCs w:val="24"/>
        </w:rPr>
        <w:t>. In addition,</w:t>
      </w:r>
      <w:r w:rsidR="000972FF" w:rsidRPr="00EA5244">
        <w:rPr>
          <w:rFonts w:eastAsiaTheme="minorHAnsi"/>
          <w:b/>
          <w:bCs w:val="0"/>
          <w:szCs w:val="24"/>
        </w:rPr>
        <w:t xml:space="preserve"> t</w:t>
      </w:r>
      <w:r w:rsidRPr="00EA5244">
        <w:rPr>
          <w:rFonts w:eastAsiaTheme="minorHAnsi" w:cstheme="minorBidi"/>
          <w:b/>
          <w:bCs w:val="0"/>
          <w:szCs w:val="22"/>
        </w:rPr>
        <w:t>he professional judgment of the application reviewers will not be considered on appeal.</w:t>
      </w:r>
    </w:p>
    <w:p w14:paraId="38A20BF6" w14:textId="77777777" w:rsidR="000D3DD4" w:rsidRPr="00EA5244" w:rsidRDefault="00FE44B6" w:rsidP="00AB2AF1">
      <w:pPr>
        <w:pStyle w:val="ListParagraph"/>
        <w:numPr>
          <w:ilvl w:val="3"/>
          <w:numId w:val="32"/>
        </w:numPr>
        <w:spacing w:after="240"/>
        <w:ind w:left="1440"/>
        <w:rPr>
          <w:rFonts w:eastAsia="Calibri"/>
          <w:bCs w:val="0"/>
          <w:szCs w:val="24"/>
        </w:rPr>
      </w:pPr>
      <w:r w:rsidRPr="00EA5244">
        <w:rPr>
          <w:rStyle w:val="Heading6Char"/>
          <w:rFonts w:eastAsiaTheme="minorHAnsi"/>
        </w:rPr>
        <w:t>FRPM Percentage</w:t>
      </w:r>
      <w:r w:rsidR="00E639F1" w:rsidRPr="00EA5244">
        <w:rPr>
          <w:rFonts w:eastAsiaTheme="majorEastAsia"/>
          <w:b/>
        </w:rPr>
        <w:t>.</w:t>
      </w:r>
      <w:r w:rsidR="00E639F1" w:rsidRPr="00EA5244">
        <w:rPr>
          <w:rFonts w:eastAsiaTheme="majorEastAsia"/>
        </w:rPr>
        <w:t xml:space="preserve"> </w:t>
      </w:r>
      <w:r w:rsidR="00E639F1" w:rsidRPr="00EA5244">
        <w:rPr>
          <w:rFonts w:eastAsia="Calibri"/>
          <w:bCs w:val="0"/>
          <w:szCs w:val="24"/>
        </w:rPr>
        <w:t xml:space="preserve">Each school district and/or individual school site identified in the application will be reviewed for their FRPM </w:t>
      </w:r>
      <w:r w:rsidR="003E7C2D" w:rsidRPr="00EA5244">
        <w:rPr>
          <w:rFonts w:eastAsia="Calibri"/>
          <w:bCs w:val="0"/>
          <w:szCs w:val="24"/>
        </w:rPr>
        <w:t>percentage</w:t>
      </w:r>
      <w:r w:rsidR="00E639F1" w:rsidRPr="00EA5244">
        <w:rPr>
          <w:rFonts w:eastAsia="Calibri"/>
          <w:bCs w:val="0"/>
          <w:szCs w:val="24"/>
        </w:rPr>
        <w:t>.</w:t>
      </w:r>
      <w:r w:rsidRPr="00EA5244">
        <w:rPr>
          <w:rFonts w:eastAsia="Calibri"/>
          <w:bCs w:val="0"/>
          <w:szCs w:val="24"/>
        </w:rPr>
        <w:t xml:space="preserve"> The FRPM data will </w:t>
      </w:r>
      <w:r w:rsidR="000972FF" w:rsidRPr="00EA5244">
        <w:rPr>
          <w:rFonts w:eastAsia="Calibri"/>
          <w:bCs w:val="0"/>
          <w:szCs w:val="24"/>
        </w:rPr>
        <w:t xml:space="preserve">only </w:t>
      </w:r>
      <w:r w:rsidRPr="00EA5244">
        <w:rPr>
          <w:rFonts w:eastAsia="Calibri"/>
          <w:bCs w:val="0"/>
          <w:szCs w:val="24"/>
        </w:rPr>
        <w:t>serve as a tiebreaker if applications receive the same score on their narratives.</w:t>
      </w:r>
    </w:p>
    <w:p w14:paraId="3BB1BF6C" w14:textId="77777777" w:rsidR="000D3DD4" w:rsidRPr="00EA5244" w:rsidRDefault="000D3DD4" w:rsidP="00CE7007">
      <w:pPr>
        <w:spacing w:after="480"/>
        <w:ind w:left="1440"/>
        <w:rPr>
          <w:rFonts w:eastAsiaTheme="minorHAnsi"/>
          <w:bCs w:val="0"/>
          <w:szCs w:val="24"/>
        </w:rPr>
      </w:pPr>
      <w:r w:rsidRPr="00EA5244">
        <w:rPr>
          <w:rFonts w:eastAsia="Calibri"/>
          <w:bCs w:val="0"/>
          <w:szCs w:val="24"/>
        </w:rPr>
        <w:t xml:space="preserve">The FRPM data used in the Funding Priority process will be the data reported to the CDE in the </w:t>
      </w:r>
      <w:r w:rsidRPr="00EA5244">
        <w:rPr>
          <w:szCs w:val="24"/>
        </w:rPr>
        <w:t xml:space="preserve">California Longitudinal Pupil Achievement Data System (CALPADS) </w:t>
      </w:r>
      <w:r w:rsidRPr="00EA5244">
        <w:rPr>
          <w:rFonts w:eastAsia="Calibri"/>
          <w:bCs w:val="0"/>
          <w:szCs w:val="24"/>
        </w:rPr>
        <w:t xml:space="preserve">during the 2017–18 school year. </w:t>
      </w:r>
      <w:r w:rsidRPr="00EA5244">
        <w:rPr>
          <w:rFonts w:eastAsiaTheme="minorHAnsi"/>
          <w:bCs w:val="0"/>
          <w:szCs w:val="24"/>
        </w:rPr>
        <w:t xml:space="preserve">The CDE will obtain data on the percentage of students eligible for FRPM from the FY 2017–18 FRPM downloadable file. Please visit the CDE Student Poverty FRPM Data web page at </w:t>
      </w:r>
      <w:hyperlink r:id="rId37" w:tooltip="California Department of Education Student Poverty Free and Reduced Priced Meals Data Web page Link" w:history="1">
        <w:r w:rsidRPr="00EA5244">
          <w:rPr>
            <w:rFonts w:eastAsiaTheme="minorHAnsi"/>
            <w:bCs w:val="0"/>
            <w:szCs w:val="24"/>
            <w:u w:val="single"/>
          </w:rPr>
          <w:t>https://www.cde.ca.gov/ds/sd/sd/filessp.asp</w:t>
        </w:r>
      </w:hyperlink>
      <w:r w:rsidR="00667E89" w:rsidRPr="00EA5244">
        <w:rPr>
          <w:rFonts w:eastAsiaTheme="minorHAnsi"/>
          <w:bCs w:val="0"/>
          <w:szCs w:val="24"/>
        </w:rPr>
        <w:t xml:space="preserve">. </w:t>
      </w:r>
      <w:r w:rsidRPr="00EA5244">
        <w:rPr>
          <w:rFonts w:eastAsiaTheme="minorHAnsi"/>
          <w:bCs w:val="0"/>
          <w:szCs w:val="24"/>
        </w:rPr>
        <w:t>The data used represents the count of the FRPM eligible students ages five through seventeen who were enrolled on Census Day, October 2017, and certified through the FY 2017–18 CALPADS Fall 1 submission. Alternative data sources will not be considered for this RFA, only FRPM data as reported through CALPADS.</w:t>
      </w:r>
    </w:p>
    <w:p w14:paraId="2D097105" w14:textId="77777777" w:rsidR="00D5362C" w:rsidRPr="00EA5244" w:rsidRDefault="00D5362C" w:rsidP="00BD637F">
      <w:pPr>
        <w:pStyle w:val="Heading3"/>
        <w:ind w:left="360" w:hanging="360"/>
        <w:rPr>
          <w:bCs/>
        </w:rPr>
      </w:pPr>
      <w:bookmarkStart w:id="70" w:name="_Toc6831553"/>
      <w:r w:rsidRPr="00EA5244">
        <w:rPr>
          <w:bCs/>
        </w:rPr>
        <w:lastRenderedPageBreak/>
        <w:t>VII. Appeals Process</w:t>
      </w:r>
      <w:bookmarkEnd w:id="70"/>
    </w:p>
    <w:p w14:paraId="5E419E0A" w14:textId="77777777" w:rsidR="00C44C45" w:rsidRPr="00EA5244" w:rsidRDefault="00D5362C" w:rsidP="00184F20">
      <w:pPr>
        <w:spacing w:after="240"/>
        <w:ind w:left="360"/>
        <w:rPr>
          <w:szCs w:val="24"/>
        </w:rPr>
      </w:pPr>
      <w:r w:rsidRPr="00EA5244">
        <w:rPr>
          <w:szCs w:val="24"/>
        </w:rPr>
        <w:t>Applicants who wish to appeal the CDE</w:t>
      </w:r>
      <w:r w:rsidR="00BA69EE" w:rsidRPr="00EA5244">
        <w:rPr>
          <w:szCs w:val="24"/>
        </w:rPr>
        <w:t xml:space="preserve"> Intent to Award list</w:t>
      </w:r>
      <w:r w:rsidRPr="00EA5244">
        <w:rPr>
          <w:szCs w:val="24"/>
        </w:rPr>
        <w:t xml:space="preserve"> must submit a letter of appeal to the CDE within 10 days of the CDE’s </w:t>
      </w:r>
      <w:r w:rsidR="00BA69EE" w:rsidRPr="00EA5244">
        <w:rPr>
          <w:szCs w:val="24"/>
        </w:rPr>
        <w:t>posting</w:t>
      </w:r>
      <w:r w:rsidR="00DE4E8E">
        <w:rPr>
          <w:szCs w:val="24"/>
        </w:rPr>
        <w:t xml:space="preserve"> of the list</w:t>
      </w:r>
      <w:r w:rsidRPr="00EA5244">
        <w:rPr>
          <w:szCs w:val="24"/>
        </w:rPr>
        <w:t xml:space="preserve">. Late appeals and postmarks will not be accepted. Emailed letters of appeal will not be accepted. </w:t>
      </w:r>
      <w:r w:rsidRPr="00EA5244">
        <w:rPr>
          <w:b/>
          <w:szCs w:val="24"/>
        </w:rPr>
        <w:t>Appeals are limited to the grounds that the CDE’s action(s) violate</w:t>
      </w:r>
      <w:r w:rsidR="00BA69EE" w:rsidRPr="00EA5244">
        <w:rPr>
          <w:b/>
          <w:szCs w:val="24"/>
        </w:rPr>
        <w:t>d</w:t>
      </w:r>
      <w:r w:rsidRPr="00EA5244">
        <w:rPr>
          <w:b/>
          <w:szCs w:val="24"/>
        </w:rPr>
        <w:t xml:space="preserve"> a state statute or regulation.</w:t>
      </w:r>
      <w:r w:rsidRPr="00EA5244">
        <w:rPr>
          <w:szCs w:val="24"/>
        </w:rPr>
        <w:t xml:space="preserve"> The professional judgment of the application readers will not be considered on appeal.</w:t>
      </w:r>
    </w:p>
    <w:p w14:paraId="1658BB94" w14:textId="77777777" w:rsidR="00D5362C" w:rsidRPr="00EA5244" w:rsidRDefault="00D5362C" w:rsidP="00184F20">
      <w:pPr>
        <w:spacing w:after="360"/>
        <w:ind w:left="360"/>
        <w:rPr>
          <w:szCs w:val="24"/>
        </w:rPr>
      </w:pPr>
      <w:r w:rsidRPr="00EA5244">
        <w:rPr>
          <w:szCs w:val="24"/>
        </w:rPr>
        <w:t xml:space="preserve">The letter of appeal must have an original “wet” signature in blue ink from the </w:t>
      </w:r>
      <w:r w:rsidR="00A3508F" w:rsidRPr="00EA5244">
        <w:rPr>
          <w:szCs w:val="24"/>
        </w:rPr>
        <w:t>Superintendent</w:t>
      </w:r>
      <w:r w:rsidRPr="00EA5244">
        <w:rPr>
          <w:szCs w:val="24"/>
        </w:rPr>
        <w:t xml:space="preserve"> or the Designee and should be mailed or hand delivered to:</w:t>
      </w:r>
    </w:p>
    <w:p w14:paraId="6520DD5A" w14:textId="77777777" w:rsidR="00D5362C" w:rsidRPr="00EA5244" w:rsidRDefault="00D5362C" w:rsidP="00D5362C">
      <w:pPr>
        <w:autoSpaceDE w:val="0"/>
        <w:autoSpaceDN w:val="0"/>
        <w:ind w:left="450"/>
        <w:jc w:val="center"/>
        <w:rPr>
          <w:szCs w:val="24"/>
        </w:rPr>
      </w:pPr>
      <w:r w:rsidRPr="00EA5244">
        <w:rPr>
          <w:szCs w:val="24"/>
        </w:rPr>
        <w:t xml:space="preserve">Health Disparities TUPE </w:t>
      </w:r>
      <w:r w:rsidRPr="00EA5244">
        <w:rPr>
          <w:color w:val="000000"/>
          <w:szCs w:val="24"/>
        </w:rPr>
        <w:t>Grant Application</w:t>
      </w:r>
    </w:p>
    <w:p w14:paraId="38D8B590" w14:textId="77777777" w:rsidR="00D5362C" w:rsidRPr="00EA5244" w:rsidRDefault="00D5362C" w:rsidP="00D5362C">
      <w:pPr>
        <w:autoSpaceDE w:val="0"/>
        <w:autoSpaceDN w:val="0"/>
        <w:ind w:left="450"/>
        <w:jc w:val="center"/>
        <w:rPr>
          <w:color w:val="000000"/>
          <w:szCs w:val="24"/>
        </w:rPr>
      </w:pPr>
      <w:r w:rsidRPr="00EA5244">
        <w:rPr>
          <w:color w:val="000000"/>
          <w:szCs w:val="24"/>
        </w:rPr>
        <w:t>Educator Excellence and Equity Division—TUPE Office</w:t>
      </w:r>
    </w:p>
    <w:p w14:paraId="6CBA366B" w14:textId="77777777" w:rsidR="00D5362C" w:rsidRPr="00EA5244" w:rsidRDefault="00D5362C" w:rsidP="00D5362C">
      <w:pPr>
        <w:autoSpaceDE w:val="0"/>
        <w:autoSpaceDN w:val="0"/>
        <w:ind w:left="450"/>
        <w:jc w:val="center"/>
        <w:rPr>
          <w:color w:val="000000"/>
          <w:szCs w:val="24"/>
        </w:rPr>
      </w:pPr>
      <w:r w:rsidRPr="00EA5244">
        <w:rPr>
          <w:color w:val="000000"/>
          <w:szCs w:val="24"/>
        </w:rPr>
        <w:t>California Department of Education</w:t>
      </w:r>
    </w:p>
    <w:p w14:paraId="3EC6904C" w14:textId="77777777" w:rsidR="00D5362C" w:rsidRPr="00EA5244" w:rsidRDefault="00D5362C" w:rsidP="00D5362C">
      <w:pPr>
        <w:pStyle w:val="BodyTextIndent3"/>
        <w:ind w:left="450"/>
        <w:jc w:val="center"/>
        <w:rPr>
          <w:szCs w:val="24"/>
        </w:rPr>
      </w:pPr>
      <w:r w:rsidRPr="00EA5244">
        <w:rPr>
          <w:szCs w:val="24"/>
        </w:rPr>
        <w:t>1430 N Street, Suite 6408</w:t>
      </w:r>
    </w:p>
    <w:p w14:paraId="629A7CF6" w14:textId="77777777" w:rsidR="00D5362C" w:rsidRPr="00EA5244" w:rsidRDefault="00D5362C" w:rsidP="00D5362C">
      <w:pPr>
        <w:spacing w:after="240"/>
        <w:ind w:left="450"/>
        <w:jc w:val="center"/>
        <w:rPr>
          <w:szCs w:val="24"/>
        </w:rPr>
      </w:pPr>
      <w:r w:rsidRPr="00EA5244">
        <w:rPr>
          <w:szCs w:val="24"/>
        </w:rPr>
        <w:t>Sacramento, CA 95814-5901</w:t>
      </w:r>
    </w:p>
    <w:p w14:paraId="5BB8E2E6" w14:textId="77777777" w:rsidR="00D5362C" w:rsidRPr="00EA5244" w:rsidRDefault="00D5362C" w:rsidP="00184F20">
      <w:pPr>
        <w:spacing w:after="240"/>
        <w:ind w:left="360"/>
        <w:rPr>
          <w:szCs w:val="24"/>
        </w:rPr>
      </w:pPr>
      <w:r w:rsidRPr="00EA5244">
        <w:rPr>
          <w:szCs w:val="24"/>
        </w:rPr>
        <w:t>The letter of appeal shall include:</w:t>
      </w:r>
    </w:p>
    <w:p w14:paraId="5EE58338" w14:textId="77777777" w:rsidR="00D5362C" w:rsidRPr="00EA5244" w:rsidRDefault="00D5362C" w:rsidP="00AB2AF1">
      <w:pPr>
        <w:pStyle w:val="ListParagraph"/>
        <w:numPr>
          <w:ilvl w:val="0"/>
          <w:numId w:val="14"/>
        </w:numPr>
        <w:spacing w:after="240"/>
        <w:ind w:left="1080"/>
        <w:rPr>
          <w:szCs w:val="24"/>
        </w:rPr>
      </w:pPr>
      <w:r w:rsidRPr="00EA5244">
        <w:rPr>
          <w:szCs w:val="24"/>
        </w:rPr>
        <w:t>A clear, concise statement of the action being appealed,</w:t>
      </w:r>
    </w:p>
    <w:p w14:paraId="25E7EA3D" w14:textId="77777777" w:rsidR="00D5362C" w:rsidRPr="00EA5244" w:rsidRDefault="00D5362C" w:rsidP="00AB2AF1">
      <w:pPr>
        <w:pStyle w:val="ListParagraph"/>
        <w:numPr>
          <w:ilvl w:val="0"/>
          <w:numId w:val="14"/>
        </w:numPr>
        <w:spacing w:after="240"/>
        <w:ind w:left="1080"/>
        <w:rPr>
          <w:szCs w:val="24"/>
        </w:rPr>
      </w:pPr>
      <w:r w:rsidRPr="00EA5244">
        <w:rPr>
          <w:szCs w:val="24"/>
        </w:rPr>
        <w:t xml:space="preserve">The </w:t>
      </w:r>
      <w:r w:rsidR="001A0E13" w:rsidRPr="00EA5244">
        <w:rPr>
          <w:szCs w:val="24"/>
        </w:rPr>
        <w:t>state statute and/or regulation which the CDE is alleged to have violated</w:t>
      </w:r>
      <w:r w:rsidRPr="00EA5244">
        <w:rPr>
          <w:szCs w:val="24"/>
        </w:rPr>
        <w:t>,</w:t>
      </w:r>
    </w:p>
    <w:p w14:paraId="4D11F968" w14:textId="77777777" w:rsidR="00D5362C" w:rsidRPr="00EA5244" w:rsidRDefault="00D5362C" w:rsidP="00AB2AF1">
      <w:pPr>
        <w:pStyle w:val="ListParagraph"/>
        <w:numPr>
          <w:ilvl w:val="0"/>
          <w:numId w:val="14"/>
        </w:numPr>
        <w:spacing w:after="240"/>
        <w:ind w:left="1080"/>
        <w:rPr>
          <w:szCs w:val="24"/>
        </w:rPr>
      </w:pPr>
      <w:r w:rsidRPr="00EA5244">
        <w:rPr>
          <w:szCs w:val="24"/>
        </w:rPr>
        <w:t>The specific evidence being submitted to support the appeal, and</w:t>
      </w:r>
    </w:p>
    <w:p w14:paraId="4599DD0D" w14:textId="77777777" w:rsidR="00D5362C" w:rsidRPr="00EA5244" w:rsidRDefault="00D5362C" w:rsidP="00AB2AF1">
      <w:pPr>
        <w:pStyle w:val="ListParagraph"/>
        <w:numPr>
          <w:ilvl w:val="0"/>
          <w:numId w:val="14"/>
        </w:numPr>
        <w:spacing w:after="240"/>
        <w:ind w:left="1080"/>
        <w:rPr>
          <w:szCs w:val="24"/>
        </w:rPr>
      </w:pPr>
      <w:r w:rsidRPr="00EA5244">
        <w:rPr>
          <w:szCs w:val="24"/>
        </w:rPr>
        <w:t>The specific remedy sought.</w:t>
      </w:r>
    </w:p>
    <w:p w14:paraId="3AC2267F" w14:textId="77777777" w:rsidR="00D5362C" w:rsidRPr="00EA5244" w:rsidRDefault="00D5362C" w:rsidP="001C6662">
      <w:pPr>
        <w:spacing w:after="480"/>
        <w:ind w:left="360" w:right="180"/>
        <w:rPr>
          <w:rFonts w:eastAsiaTheme="minorHAnsi" w:cstheme="minorBidi"/>
          <w:bCs w:val="0"/>
          <w:szCs w:val="22"/>
        </w:rPr>
      </w:pPr>
      <w:r w:rsidRPr="00EA5244">
        <w:rPr>
          <w:szCs w:val="24"/>
        </w:rPr>
        <w:t xml:space="preserve">A final decision will be made by the CDE within 20 working days of the filing deadline for appeals. The decision shall be the final administrative action </w:t>
      </w:r>
      <w:proofErr w:type="gramStart"/>
      <w:r w:rsidRPr="00EA5244">
        <w:rPr>
          <w:szCs w:val="24"/>
        </w:rPr>
        <w:t>afforded</w:t>
      </w:r>
      <w:proofErr w:type="gramEnd"/>
      <w:r w:rsidRPr="00EA5244">
        <w:rPr>
          <w:szCs w:val="24"/>
        </w:rPr>
        <w:t xml:space="preserve"> </w:t>
      </w:r>
      <w:r w:rsidR="00704617" w:rsidRPr="00EA5244">
        <w:rPr>
          <w:szCs w:val="24"/>
        </w:rPr>
        <w:t xml:space="preserve">to </w:t>
      </w:r>
      <w:r w:rsidRPr="00EA5244">
        <w:rPr>
          <w:szCs w:val="24"/>
        </w:rPr>
        <w:t>the appellant.</w:t>
      </w:r>
    </w:p>
    <w:p w14:paraId="454BA9C2" w14:textId="77777777" w:rsidR="00734AAF" w:rsidRPr="00EA5244" w:rsidRDefault="001E7DD3" w:rsidP="002D3FD2">
      <w:pPr>
        <w:pStyle w:val="Heading3"/>
        <w:spacing w:after="480"/>
        <w:ind w:left="360" w:hanging="360"/>
      </w:pPr>
      <w:bookmarkStart w:id="71" w:name="_Toc6831554"/>
      <w:r w:rsidRPr="00EA5244">
        <w:t>V</w:t>
      </w:r>
      <w:r w:rsidR="00AE73D2" w:rsidRPr="00EA5244">
        <w:t>I</w:t>
      </w:r>
      <w:r w:rsidR="00D5362C" w:rsidRPr="00EA5244">
        <w:t>I</w:t>
      </w:r>
      <w:r w:rsidRPr="00EA5244">
        <w:t xml:space="preserve">I. </w:t>
      </w:r>
      <w:r w:rsidR="00734AAF" w:rsidRPr="00EA5244">
        <w:t xml:space="preserve">Application </w:t>
      </w:r>
      <w:r w:rsidR="001A2E4F" w:rsidRPr="00EA5244">
        <w:t>Submission</w:t>
      </w:r>
      <w:bookmarkEnd w:id="67"/>
      <w:r w:rsidR="00BA69EE" w:rsidRPr="00EA5244">
        <w:t xml:space="preserve"> Elements</w:t>
      </w:r>
      <w:bookmarkEnd w:id="71"/>
    </w:p>
    <w:p w14:paraId="02BC463B" w14:textId="77777777" w:rsidR="00734AAF" w:rsidRPr="00EA5244" w:rsidRDefault="002D6B40" w:rsidP="00AB2AF1">
      <w:pPr>
        <w:pStyle w:val="Heading4"/>
        <w:numPr>
          <w:ilvl w:val="0"/>
          <w:numId w:val="37"/>
        </w:numPr>
        <w:tabs>
          <w:tab w:val="clear" w:pos="3240"/>
          <w:tab w:val="clear" w:pos="3600"/>
          <w:tab w:val="clear" w:pos="4320"/>
          <w:tab w:val="clear" w:pos="5040"/>
          <w:tab w:val="clear" w:pos="5760"/>
          <w:tab w:val="clear" w:pos="6480"/>
          <w:tab w:val="clear" w:pos="7200"/>
          <w:tab w:val="clear" w:pos="7920"/>
          <w:tab w:val="clear" w:pos="8640"/>
          <w:tab w:val="clear" w:pos="9360"/>
        </w:tabs>
      </w:pPr>
      <w:bookmarkStart w:id="72" w:name="_Toc6831555"/>
      <w:r w:rsidRPr="00EA5244">
        <w:t>In</w:t>
      </w:r>
      <w:r w:rsidR="00734AAF" w:rsidRPr="00EA5244">
        <w:t xml:space="preserve">tent to </w:t>
      </w:r>
      <w:proofErr w:type="gramStart"/>
      <w:r w:rsidR="00734AAF" w:rsidRPr="00EA5244">
        <w:t>Submit an Application</w:t>
      </w:r>
      <w:bookmarkEnd w:id="72"/>
      <w:proofErr w:type="gramEnd"/>
    </w:p>
    <w:p w14:paraId="0BDEF53E" w14:textId="77777777" w:rsidR="009C2798" w:rsidRPr="00EA5244" w:rsidRDefault="00C36EF6" w:rsidP="008644D1">
      <w:pPr>
        <w:spacing w:after="240"/>
        <w:ind w:left="720"/>
        <w:rPr>
          <w:szCs w:val="24"/>
        </w:rPr>
      </w:pPr>
      <w:r w:rsidRPr="00EA5244">
        <w:rPr>
          <w:szCs w:val="24"/>
        </w:rPr>
        <w:t>Prospective a</w:t>
      </w:r>
      <w:r w:rsidR="00734AAF" w:rsidRPr="00EA5244">
        <w:rPr>
          <w:szCs w:val="24"/>
        </w:rPr>
        <w:t xml:space="preserve">pplicants are required to submit </w:t>
      </w:r>
      <w:r w:rsidR="00831E61" w:rsidRPr="00EA5244">
        <w:rPr>
          <w:szCs w:val="24"/>
        </w:rPr>
        <w:t>the</w:t>
      </w:r>
      <w:r w:rsidR="00C87FB1" w:rsidRPr="00EA5244">
        <w:rPr>
          <w:szCs w:val="24"/>
        </w:rPr>
        <w:t xml:space="preserve"> </w:t>
      </w:r>
      <w:r w:rsidR="00734AAF" w:rsidRPr="00EA5244">
        <w:rPr>
          <w:szCs w:val="24"/>
        </w:rPr>
        <w:t xml:space="preserve">Intent to </w:t>
      </w:r>
      <w:proofErr w:type="gramStart"/>
      <w:r w:rsidR="00734AAF" w:rsidRPr="00EA5244">
        <w:rPr>
          <w:szCs w:val="24"/>
        </w:rPr>
        <w:t>Submit an Application</w:t>
      </w:r>
      <w:proofErr w:type="gramEnd"/>
      <w:r w:rsidR="00896207" w:rsidRPr="00EA5244">
        <w:rPr>
          <w:szCs w:val="24"/>
        </w:rPr>
        <w:t xml:space="preserve"> </w:t>
      </w:r>
      <w:r w:rsidR="00DE4E8E">
        <w:rPr>
          <w:szCs w:val="24"/>
        </w:rPr>
        <w:t xml:space="preserve">(ITS) </w:t>
      </w:r>
      <w:r w:rsidR="00896207" w:rsidRPr="00EA5244">
        <w:rPr>
          <w:szCs w:val="24"/>
        </w:rPr>
        <w:t>Form</w:t>
      </w:r>
      <w:r w:rsidR="00734AAF" w:rsidRPr="00EA5244">
        <w:rPr>
          <w:szCs w:val="24"/>
        </w:rPr>
        <w:t xml:space="preserve">. </w:t>
      </w:r>
      <w:r w:rsidR="002321CF" w:rsidRPr="00EA5244">
        <w:rPr>
          <w:b/>
          <w:bCs w:val="0"/>
          <w:szCs w:val="24"/>
        </w:rPr>
        <w:t>Failure to submit this completed form will result in disqualification of the application from the reading and scoring process</w:t>
      </w:r>
      <w:r w:rsidR="00C87FB1" w:rsidRPr="00EA5244">
        <w:rPr>
          <w:b/>
          <w:bCs w:val="0"/>
          <w:szCs w:val="24"/>
        </w:rPr>
        <w:t>.</w:t>
      </w:r>
      <w:r w:rsidR="00C87FB1" w:rsidRPr="00EA5244">
        <w:rPr>
          <w:szCs w:val="24"/>
        </w:rPr>
        <w:t xml:space="preserve"> </w:t>
      </w:r>
      <w:r w:rsidR="005E2A60" w:rsidRPr="00EA5244">
        <w:rPr>
          <w:szCs w:val="24"/>
        </w:rPr>
        <w:t>Submission of</w:t>
      </w:r>
      <w:r w:rsidR="00734AAF" w:rsidRPr="00EA5244">
        <w:rPr>
          <w:szCs w:val="24"/>
        </w:rPr>
        <w:t xml:space="preserve"> </w:t>
      </w:r>
      <w:r w:rsidR="008D6A37" w:rsidRPr="00EA5244">
        <w:rPr>
          <w:szCs w:val="24"/>
        </w:rPr>
        <w:t>the</w:t>
      </w:r>
      <w:r w:rsidR="00734AAF" w:rsidRPr="00EA5244">
        <w:rPr>
          <w:szCs w:val="24"/>
        </w:rPr>
        <w:t xml:space="preserve"> </w:t>
      </w:r>
      <w:r w:rsidR="0090462A" w:rsidRPr="00EA5244">
        <w:rPr>
          <w:szCs w:val="24"/>
        </w:rPr>
        <w:t>I</w:t>
      </w:r>
      <w:r w:rsidR="00291C07" w:rsidRPr="00EA5244">
        <w:rPr>
          <w:szCs w:val="24"/>
        </w:rPr>
        <w:t xml:space="preserve">ntent to </w:t>
      </w:r>
      <w:r w:rsidR="0090462A" w:rsidRPr="00EA5244">
        <w:rPr>
          <w:szCs w:val="24"/>
        </w:rPr>
        <w:t>S</w:t>
      </w:r>
      <w:r w:rsidR="00291C07" w:rsidRPr="00EA5244">
        <w:rPr>
          <w:szCs w:val="24"/>
        </w:rPr>
        <w:t>ubmit</w:t>
      </w:r>
      <w:r w:rsidR="009C2798" w:rsidRPr="00EA5244">
        <w:rPr>
          <w:szCs w:val="24"/>
        </w:rPr>
        <w:t xml:space="preserve"> </w:t>
      </w:r>
      <w:r w:rsidR="00DB6510" w:rsidRPr="00EA5244">
        <w:rPr>
          <w:szCs w:val="24"/>
        </w:rPr>
        <w:t xml:space="preserve">form </w:t>
      </w:r>
      <w:r w:rsidR="00734AAF" w:rsidRPr="00EA5244">
        <w:rPr>
          <w:szCs w:val="24"/>
        </w:rPr>
        <w:t>does not obligate the a</w:t>
      </w:r>
      <w:r w:rsidR="00FA4814" w:rsidRPr="00EA5244">
        <w:rPr>
          <w:szCs w:val="24"/>
        </w:rPr>
        <w:t xml:space="preserve">gency to </w:t>
      </w:r>
      <w:proofErr w:type="gramStart"/>
      <w:r w:rsidR="00FA4814" w:rsidRPr="00EA5244">
        <w:rPr>
          <w:szCs w:val="24"/>
        </w:rPr>
        <w:t>submit an application</w:t>
      </w:r>
      <w:proofErr w:type="gramEnd"/>
      <w:r w:rsidR="00FA4814" w:rsidRPr="00EA5244">
        <w:rPr>
          <w:szCs w:val="24"/>
        </w:rPr>
        <w:t xml:space="preserve">. </w:t>
      </w:r>
      <w:r w:rsidR="00367CC2" w:rsidRPr="00EA5244">
        <w:rPr>
          <w:szCs w:val="24"/>
        </w:rPr>
        <w:t xml:space="preserve">An </w:t>
      </w:r>
      <w:r w:rsidR="00647C13" w:rsidRPr="00EA5244">
        <w:rPr>
          <w:szCs w:val="24"/>
        </w:rPr>
        <w:t>email</w:t>
      </w:r>
      <w:r w:rsidR="00367CC2" w:rsidRPr="00EA5244">
        <w:rPr>
          <w:szCs w:val="24"/>
        </w:rPr>
        <w:t xml:space="preserve"> confirmation of receipt of the </w:t>
      </w:r>
      <w:r w:rsidR="00D5362C" w:rsidRPr="00EA5244">
        <w:rPr>
          <w:szCs w:val="24"/>
        </w:rPr>
        <w:t>ITS</w:t>
      </w:r>
      <w:r w:rsidR="00367CC2" w:rsidRPr="00EA5244">
        <w:rPr>
          <w:szCs w:val="24"/>
        </w:rPr>
        <w:t xml:space="preserve"> </w:t>
      </w:r>
      <w:r w:rsidR="00DB6510" w:rsidRPr="00EA5244">
        <w:rPr>
          <w:szCs w:val="24"/>
        </w:rPr>
        <w:t xml:space="preserve">form </w:t>
      </w:r>
      <w:r w:rsidR="00367CC2" w:rsidRPr="00EA5244">
        <w:rPr>
          <w:szCs w:val="24"/>
        </w:rPr>
        <w:t xml:space="preserve">will be sent to the contact person </w:t>
      </w:r>
      <w:r w:rsidR="0090462A" w:rsidRPr="00EA5244">
        <w:rPr>
          <w:szCs w:val="24"/>
        </w:rPr>
        <w:t>identified</w:t>
      </w:r>
      <w:r w:rsidR="00367CC2" w:rsidRPr="00EA5244">
        <w:rPr>
          <w:szCs w:val="24"/>
        </w:rPr>
        <w:t xml:space="preserve"> on the form.</w:t>
      </w:r>
    </w:p>
    <w:p w14:paraId="0372FAA9" w14:textId="77777777" w:rsidR="009C2798" w:rsidRPr="00EA5244" w:rsidRDefault="002321CF" w:rsidP="005B2B1A">
      <w:pPr>
        <w:spacing w:after="480"/>
        <w:ind w:left="720"/>
        <w:rPr>
          <w:szCs w:val="24"/>
        </w:rPr>
      </w:pPr>
      <w:r w:rsidRPr="00EA5244">
        <w:rPr>
          <w:szCs w:val="24"/>
        </w:rPr>
        <w:t>The</w:t>
      </w:r>
      <w:r w:rsidR="00797E35" w:rsidRPr="00EA5244">
        <w:rPr>
          <w:szCs w:val="24"/>
        </w:rPr>
        <w:t xml:space="preserve"> </w:t>
      </w:r>
      <w:r w:rsidR="00C36EF6" w:rsidRPr="00EA5244">
        <w:rPr>
          <w:szCs w:val="24"/>
        </w:rPr>
        <w:t xml:space="preserve">prospective </w:t>
      </w:r>
      <w:r w:rsidRPr="00EA5244">
        <w:rPr>
          <w:szCs w:val="24"/>
        </w:rPr>
        <w:t>applicant</w:t>
      </w:r>
      <w:r w:rsidR="00797E35" w:rsidRPr="00EA5244">
        <w:rPr>
          <w:szCs w:val="24"/>
        </w:rPr>
        <w:t xml:space="preserve"> </w:t>
      </w:r>
      <w:r w:rsidRPr="00EA5244">
        <w:rPr>
          <w:szCs w:val="24"/>
        </w:rPr>
        <w:t>is responsible for</w:t>
      </w:r>
      <w:r w:rsidR="00797E35" w:rsidRPr="00EA5244">
        <w:rPr>
          <w:szCs w:val="24"/>
        </w:rPr>
        <w:t xml:space="preserve"> ensur</w:t>
      </w:r>
      <w:r w:rsidRPr="00EA5244">
        <w:rPr>
          <w:szCs w:val="24"/>
        </w:rPr>
        <w:t>ing</w:t>
      </w:r>
      <w:r w:rsidR="00797E35" w:rsidRPr="00EA5244">
        <w:rPr>
          <w:szCs w:val="24"/>
        </w:rPr>
        <w:t xml:space="preserve"> that the</w:t>
      </w:r>
      <w:r w:rsidR="009C2798" w:rsidRPr="00EA5244">
        <w:rPr>
          <w:szCs w:val="24"/>
        </w:rPr>
        <w:t xml:space="preserve"> </w:t>
      </w:r>
      <w:r w:rsidR="00CD4E72" w:rsidRPr="00EA5244">
        <w:rPr>
          <w:szCs w:val="24"/>
        </w:rPr>
        <w:t>ITS</w:t>
      </w:r>
      <w:r w:rsidR="00DE4E8E">
        <w:rPr>
          <w:szCs w:val="24"/>
        </w:rPr>
        <w:t xml:space="preserve"> form</w:t>
      </w:r>
      <w:r w:rsidR="00936923" w:rsidRPr="00EA5244">
        <w:rPr>
          <w:szCs w:val="24"/>
        </w:rPr>
        <w:t xml:space="preserve"> </w:t>
      </w:r>
      <w:r w:rsidR="00DF6D4D" w:rsidRPr="00EA5244">
        <w:rPr>
          <w:szCs w:val="24"/>
        </w:rPr>
        <w:t>is received by</w:t>
      </w:r>
      <w:r w:rsidR="00797E35" w:rsidRPr="00EA5244">
        <w:rPr>
          <w:szCs w:val="24"/>
        </w:rPr>
        <w:t xml:space="preserve"> the C</w:t>
      </w:r>
      <w:r w:rsidR="005E2A60" w:rsidRPr="00EA5244">
        <w:rPr>
          <w:szCs w:val="24"/>
        </w:rPr>
        <w:t>DE</w:t>
      </w:r>
      <w:r w:rsidR="00797E35" w:rsidRPr="00EA5244">
        <w:rPr>
          <w:szCs w:val="24"/>
        </w:rPr>
        <w:t xml:space="preserve"> no later than </w:t>
      </w:r>
      <w:r w:rsidR="00E81B6C">
        <w:rPr>
          <w:b/>
          <w:szCs w:val="24"/>
        </w:rPr>
        <w:t>Fri</w:t>
      </w:r>
      <w:r w:rsidR="00D3294B" w:rsidRPr="00EA5244">
        <w:rPr>
          <w:b/>
          <w:szCs w:val="24"/>
        </w:rPr>
        <w:t>day,</w:t>
      </w:r>
      <w:r w:rsidR="00D3294B" w:rsidRPr="00EA5244">
        <w:rPr>
          <w:szCs w:val="24"/>
        </w:rPr>
        <w:t xml:space="preserve"> </w:t>
      </w:r>
      <w:r w:rsidR="00BE1010">
        <w:rPr>
          <w:b/>
          <w:szCs w:val="24"/>
        </w:rPr>
        <w:t>May 24</w:t>
      </w:r>
      <w:r w:rsidR="008561ED" w:rsidRPr="00EA5244">
        <w:rPr>
          <w:b/>
          <w:szCs w:val="24"/>
        </w:rPr>
        <w:t>, 2019</w:t>
      </w:r>
      <w:r w:rsidR="00D3294B" w:rsidRPr="00EA5244">
        <w:rPr>
          <w:b/>
          <w:szCs w:val="24"/>
        </w:rPr>
        <w:t>,</w:t>
      </w:r>
      <w:r w:rsidR="008561ED" w:rsidRPr="00EA5244">
        <w:rPr>
          <w:b/>
          <w:szCs w:val="24"/>
        </w:rPr>
        <w:t xml:space="preserve"> by 4:00 p.m</w:t>
      </w:r>
      <w:r w:rsidR="00797E35" w:rsidRPr="00EA5244">
        <w:rPr>
          <w:b/>
          <w:szCs w:val="24"/>
        </w:rPr>
        <w:t>.</w:t>
      </w:r>
      <w:r w:rsidR="00797E35" w:rsidRPr="00EA5244">
        <w:rPr>
          <w:szCs w:val="24"/>
        </w:rPr>
        <w:t xml:space="preserve"> </w:t>
      </w:r>
      <w:r w:rsidRPr="00EA5244">
        <w:rPr>
          <w:szCs w:val="24"/>
        </w:rPr>
        <w:t>Postmarks will not be accepted.</w:t>
      </w:r>
      <w:r w:rsidR="005B2B1A" w:rsidRPr="00EA5244">
        <w:rPr>
          <w:szCs w:val="24"/>
        </w:rPr>
        <w:t xml:space="preserve"> </w:t>
      </w:r>
    </w:p>
    <w:p w14:paraId="6D06D32A" w14:textId="77777777" w:rsidR="00734AAF" w:rsidRPr="00EA5244" w:rsidRDefault="00734AAF" w:rsidP="00AB2AF1">
      <w:pPr>
        <w:pStyle w:val="Heading4"/>
        <w:numPr>
          <w:ilvl w:val="0"/>
          <w:numId w:val="37"/>
        </w:numPr>
        <w:tabs>
          <w:tab w:val="clear" w:pos="3240"/>
          <w:tab w:val="clear" w:pos="3600"/>
          <w:tab w:val="clear" w:pos="4320"/>
          <w:tab w:val="clear" w:pos="5040"/>
          <w:tab w:val="clear" w:pos="5760"/>
          <w:tab w:val="clear" w:pos="6480"/>
          <w:tab w:val="clear" w:pos="7200"/>
          <w:tab w:val="clear" w:pos="7920"/>
          <w:tab w:val="clear" w:pos="8640"/>
          <w:tab w:val="clear" w:pos="9360"/>
        </w:tabs>
      </w:pPr>
      <w:bookmarkStart w:id="73" w:name="_Toc6831556"/>
      <w:r w:rsidRPr="00EA5244">
        <w:lastRenderedPageBreak/>
        <w:t>Application Technical Requirements</w:t>
      </w:r>
      <w:r w:rsidR="00A00A3D" w:rsidRPr="00EA5244">
        <w:t xml:space="preserve"> and Disqualifications</w:t>
      </w:r>
      <w:bookmarkEnd w:id="73"/>
    </w:p>
    <w:p w14:paraId="39DFE287" w14:textId="77777777" w:rsidR="009B5A64" w:rsidRPr="00DE4E8E" w:rsidRDefault="00734AAF" w:rsidP="001D484D">
      <w:pPr>
        <w:pStyle w:val="ListParagraph"/>
        <w:numPr>
          <w:ilvl w:val="0"/>
          <w:numId w:val="10"/>
        </w:numPr>
        <w:spacing w:after="240"/>
        <w:ind w:left="1440"/>
        <w:rPr>
          <w:szCs w:val="24"/>
        </w:rPr>
      </w:pPr>
      <w:r w:rsidRPr="00DE4E8E">
        <w:rPr>
          <w:szCs w:val="24"/>
        </w:rPr>
        <w:t>An original</w:t>
      </w:r>
      <w:r w:rsidR="000666EF" w:rsidRPr="00DE4E8E">
        <w:rPr>
          <w:szCs w:val="24"/>
        </w:rPr>
        <w:t xml:space="preserve"> </w:t>
      </w:r>
      <w:r w:rsidR="00A82658" w:rsidRPr="00DE4E8E">
        <w:rPr>
          <w:szCs w:val="24"/>
        </w:rPr>
        <w:t xml:space="preserve">Health Disparities </w:t>
      </w:r>
      <w:r w:rsidRPr="00DE4E8E">
        <w:rPr>
          <w:szCs w:val="24"/>
        </w:rPr>
        <w:t xml:space="preserve">grant </w:t>
      </w:r>
      <w:proofErr w:type="gramStart"/>
      <w:r w:rsidRPr="00DE4E8E">
        <w:rPr>
          <w:szCs w:val="24"/>
        </w:rPr>
        <w:t>application</w:t>
      </w:r>
      <w:proofErr w:type="gramEnd"/>
      <w:r w:rsidRPr="00DE4E8E">
        <w:rPr>
          <w:szCs w:val="24"/>
        </w:rPr>
        <w:t xml:space="preserve"> and </w:t>
      </w:r>
      <w:r w:rsidR="009F11DA" w:rsidRPr="00DE4E8E">
        <w:rPr>
          <w:szCs w:val="24"/>
        </w:rPr>
        <w:t xml:space="preserve">two </w:t>
      </w:r>
      <w:r w:rsidRPr="00DE4E8E">
        <w:rPr>
          <w:szCs w:val="24"/>
        </w:rPr>
        <w:t xml:space="preserve">copies must be received by the </w:t>
      </w:r>
      <w:r w:rsidR="00A82658" w:rsidRPr="00DE4E8E">
        <w:rPr>
          <w:szCs w:val="24"/>
        </w:rPr>
        <w:t>CDE</w:t>
      </w:r>
      <w:r w:rsidRPr="00DE4E8E">
        <w:rPr>
          <w:szCs w:val="24"/>
        </w:rPr>
        <w:t xml:space="preserve"> no later than 4</w:t>
      </w:r>
      <w:r w:rsidR="006773A6" w:rsidRPr="00DE4E8E">
        <w:rPr>
          <w:szCs w:val="24"/>
        </w:rPr>
        <w:t>:00</w:t>
      </w:r>
      <w:r w:rsidRPr="00DE4E8E">
        <w:rPr>
          <w:szCs w:val="24"/>
        </w:rPr>
        <w:t xml:space="preserve"> p.m.</w:t>
      </w:r>
      <w:r w:rsidR="00D3294B" w:rsidRPr="00DE4E8E">
        <w:rPr>
          <w:szCs w:val="24"/>
        </w:rPr>
        <w:t xml:space="preserve"> on</w:t>
      </w:r>
      <w:r w:rsidRPr="00DE4E8E">
        <w:rPr>
          <w:szCs w:val="24"/>
        </w:rPr>
        <w:t xml:space="preserve"> </w:t>
      </w:r>
      <w:r w:rsidR="00BE1010">
        <w:rPr>
          <w:szCs w:val="24"/>
        </w:rPr>
        <w:t>Fri</w:t>
      </w:r>
      <w:r w:rsidR="00C50BD6" w:rsidRPr="00DE4E8E">
        <w:rPr>
          <w:szCs w:val="24"/>
        </w:rPr>
        <w:t xml:space="preserve">day, </w:t>
      </w:r>
      <w:r w:rsidR="00BE1010">
        <w:rPr>
          <w:szCs w:val="24"/>
        </w:rPr>
        <w:t>June 14</w:t>
      </w:r>
      <w:r w:rsidR="00A82658" w:rsidRPr="00DE4E8E">
        <w:rPr>
          <w:szCs w:val="24"/>
        </w:rPr>
        <w:t>, 2019</w:t>
      </w:r>
      <w:r w:rsidRPr="00DE4E8E">
        <w:rPr>
          <w:szCs w:val="24"/>
        </w:rPr>
        <w:t xml:space="preserve">. </w:t>
      </w:r>
      <w:r w:rsidR="006633F8" w:rsidRPr="00DE4E8E">
        <w:rPr>
          <w:szCs w:val="24"/>
        </w:rPr>
        <w:t xml:space="preserve">Postmarks will not be accepted. </w:t>
      </w:r>
      <w:r w:rsidRPr="00DE4E8E">
        <w:rPr>
          <w:szCs w:val="24"/>
        </w:rPr>
        <w:t>Late submissions</w:t>
      </w:r>
      <w:r w:rsidR="006633F8" w:rsidRPr="00DE4E8E">
        <w:rPr>
          <w:szCs w:val="24"/>
        </w:rPr>
        <w:t>, faxed, or emailed</w:t>
      </w:r>
      <w:r w:rsidRPr="00DE4E8E">
        <w:rPr>
          <w:szCs w:val="24"/>
        </w:rPr>
        <w:t xml:space="preserve"> application</w:t>
      </w:r>
      <w:r w:rsidR="006633F8" w:rsidRPr="00DE4E8E">
        <w:rPr>
          <w:szCs w:val="24"/>
        </w:rPr>
        <w:t>s,</w:t>
      </w:r>
      <w:r w:rsidRPr="00DE4E8E">
        <w:rPr>
          <w:szCs w:val="24"/>
        </w:rPr>
        <w:t xml:space="preserve"> </w:t>
      </w:r>
      <w:r w:rsidR="00D843F1" w:rsidRPr="00DE4E8E">
        <w:rPr>
          <w:szCs w:val="24"/>
        </w:rPr>
        <w:t xml:space="preserve">and those without the requested number of copies </w:t>
      </w:r>
      <w:r w:rsidRPr="00DE4E8E">
        <w:rPr>
          <w:szCs w:val="24"/>
        </w:rPr>
        <w:t xml:space="preserve">will </w:t>
      </w:r>
      <w:r w:rsidR="00A82658" w:rsidRPr="00DE4E8E">
        <w:rPr>
          <w:szCs w:val="24"/>
        </w:rPr>
        <w:t>be</w:t>
      </w:r>
      <w:r w:rsidR="00797E35" w:rsidRPr="00DE4E8E">
        <w:rPr>
          <w:szCs w:val="24"/>
        </w:rPr>
        <w:t xml:space="preserve"> disqualifi</w:t>
      </w:r>
      <w:r w:rsidR="00A82658" w:rsidRPr="00DE4E8E">
        <w:rPr>
          <w:szCs w:val="24"/>
        </w:rPr>
        <w:t>ed</w:t>
      </w:r>
      <w:r w:rsidRPr="00DE4E8E">
        <w:rPr>
          <w:szCs w:val="24"/>
        </w:rPr>
        <w:t xml:space="preserve">. </w:t>
      </w:r>
    </w:p>
    <w:p w14:paraId="5D023A1F" w14:textId="77777777" w:rsidR="00734AAF" w:rsidRPr="00EA5244" w:rsidRDefault="00734AAF" w:rsidP="00D843F1">
      <w:pPr>
        <w:pStyle w:val="ListParagraph"/>
        <w:spacing w:after="240"/>
        <w:ind w:left="1440"/>
        <w:rPr>
          <w:szCs w:val="24"/>
        </w:rPr>
      </w:pPr>
      <w:r w:rsidRPr="00EA5244">
        <w:rPr>
          <w:szCs w:val="24"/>
        </w:rPr>
        <w:t xml:space="preserve">Mail or </w:t>
      </w:r>
      <w:r w:rsidR="00A35348" w:rsidRPr="00EA5244">
        <w:rPr>
          <w:szCs w:val="24"/>
        </w:rPr>
        <w:t xml:space="preserve">hand </w:t>
      </w:r>
      <w:r w:rsidRPr="00EA5244">
        <w:rPr>
          <w:szCs w:val="24"/>
        </w:rPr>
        <w:t>deliver applications to:</w:t>
      </w:r>
    </w:p>
    <w:p w14:paraId="397C9260" w14:textId="77777777" w:rsidR="000666EF" w:rsidRPr="00EA5244" w:rsidRDefault="00A82658" w:rsidP="000666EF">
      <w:pPr>
        <w:autoSpaceDE w:val="0"/>
        <w:autoSpaceDN w:val="0"/>
        <w:jc w:val="center"/>
        <w:rPr>
          <w:szCs w:val="24"/>
        </w:rPr>
      </w:pPr>
      <w:r w:rsidRPr="00EA5244">
        <w:rPr>
          <w:szCs w:val="24"/>
        </w:rPr>
        <w:t>Health Disparities</w:t>
      </w:r>
      <w:r w:rsidR="00734AAF" w:rsidRPr="00EA5244">
        <w:rPr>
          <w:szCs w:val="24"/>
        </w:rPr>
        <w:t xml:space="preserve"> </w:t>
      </w:r>
      <w:r w:rsidR="000666EF" w:rsidRPr="00EA5244">
        <w:rPr>
          <w:color w:val="000000"/>
          <w:szCs w:val="24"/>
        </w:rPr>
        <w:t>Grant Application</w:t>
      </w:r>
    </w:p>
    <w:p w14:paraId="7B0841EA" w14:textId="77777777" w:rsidR="000666EF" w:rsidRPr="00EA5244" w:rsidRDefault="000666EF" w:rsidP="000666EF">
      <w:pPr>
        <w:autoSpaceDE w:val="0"/>
        <w:autoSpaceDN w:val="0"/>
        <w:jc w:val="center"/>
        <w:rPr>
          <w:color w:val="000000"/>
          <w:szCs w:val="24"/>
        </w:rPr>
      </w:pPr>
      <w:r w:rsidRPr="00EA5244">
        <w:rPr>
          <w:color w:val="000000"/>
          <w:szCs w:val="24"/>
        </w:rPr>
        <w:t>Educator Excellence and Equity Division—TUPE Office</w:t>
      </w:r>
    </w:p>
    <w:p w14:paraId="06D5B46F" w14:textId="77777777" w:rsidR="000666EF" w:rsidRPr="00EA5244" w:rsidRDefault="000666EF" w:rsidP="000666EF">
      <w:pPr>
        <w:autoSpaceDE w:val="0"/>
        <w:autoSpaceDN w:val="0"/>
        <w:jc w:val="center"/>
        <w:rPr>
          <w:color w:val="000000"/>
          <w:szCs w:val="24"/>
        </w:rPr>
      </w:pPr>
      <w:r w:rsidRPr="00EA5244">
        <w:rPr>
          <w:color w:val="000000"/>
          <w:szCs w:val="24"/>
        </w:rPr>
        <w:t>California Department of Education</w:t>
      </w:r>
    </w:p>
    <w:p w14:paraId="4F77B4B4" w14:textId="77777777" w:rsidR="000666EF" w:rsidRPr="00EA5244" w:rsidRDefault="000666EF" w:rsidP="000666EF">
      <w:pPr>
        <w:pStyle w:val="BodyTextIndent3"/>
        <w:ind w:left="0"/>
        <w:jc w:val="center"/>
        <w:rPr>
          <w:szCs w:val="24"/>
        </w:rPr>
      </w:pPr>
      <w:r w:rsidRPr="00EA5244">
        <w:rPr>
          <w:szCs w:val="24"/>
        </w:rPr>
        <w:t>1430 N Street, Suite 6408</w:t>
      </w:r>
    </w:p>
    <w:p w14:paraId="3E5C47F0" w14:textId="77777777" w:rsidR="000666EF" w:rsidRPr="00EA5244" w:rsidRDefault="000666EF" w:rsidP="000666EF">
      <w:pPr>
        <w:spacing w:after="240"/>
        <w:jc w:val="center"/>
        <w:rPr>
          <w:szCs w:val="24"/>
        </w:rPr>
      </w:pPr>
      <w:r w:rsidRPr="00EA5244">
        <w:rPr>
          <w:szCs w:val="24"/>
        </w:rPr>
        <w:t>Sacramento, CA 95814-5901</w:t>
      </w:r>
    </w:p>
    <w:p w14:paraId="7540A743" w14:textId="77777777" w:rsidR="00734AAF" w:rsidRPr="00DE4E8E" w:rsidRDefault="00734AAF" w:rsidP="001D484D">
      <w:pPr>
        <w:pStyle w:val="ListParagraph"/>
        <w:numPr>
          <w:ilvl w:val="0"/>
          <w:numId w:val="10"/>
        </w:numPr>
        <w:spacing w:after="240"/>
        <w:ind w:left="1440"/>
        <w:rPr>
          <w:szCs w:val="24"/>
        </w:rPr>
      </w:pPr>
      <w:r w:rsidRPr="00DE4E8E">
        <w:rPr>
          <w:szCs w:val="24"/>
        </w:rPr>
        <w:t xml:space="preserve">The original </w:t>
      </w:r>
      <w:r w:rsidR="0079319C" w:rsidRPr="00DE4E8E">
        <w:rPr>
          <w:szCs w:val="24"/>
        </w:rPr>
        <w:t>A</w:t>
      </w:r>
      <w:r w:rsidRPr="00DE4E8E">
        <w:rPr>
          <w:szCs w:val="24"/>
        </w:rPr>
        <w:t xml:space="preserve">pplication </w:t>
      </w:r>
      <w:r w:rsidR="0079319C" w:rsidRPr="00DE4E8E">
        <w:rPr>
          <w:szCs w:val="24"/>
        </w:rPr>
        <w:t>C</w:t>
      </w:r>
      <w:r w:rsidRPr="00DE4E8E">
        <w:rPr>
          <w:szCs w:val="24"/>
        </w:rPr>
        <w:t xml:space="preserve">over </w:t>
      </w:r>
      <w:r w:rsidR="00D843F1" w:rsidRPr="00DE4E8E">
        <w:rPr>
          <w:szCs w:val="24"/>
        </w:rPr>
        <w:t>Page</w:t>
      </w:r>
      <w:r w:rsidR="00896207" w:rsidRPr="00DE4E8E">
        <w:rPr>
          <w:szCs w:val="24"/>
        </w:rPr>
        <w:t xml:space="preserve"> Form</w:t>
      </w:r>
      <w:r w:rsidR="002A7F72" w:rsidRPr="00DE4E8E">
        <w:rPr>
          <w:szCs w:val="24"/>
        </w:rPr>
        <w:t xml:space="preserve"> (Attachment B)</w:t>
      </w:r>
      <w:r w:rsidRPr="00DE4E8E">
        <w:rPr>
          <w:szCs w:val="24"/>
        </w:rPr>
        <w:t xml:space="preserve"> shall include all original </w:t>
      </w:r>
      <w:r w:rsidR="00A82658" w:rsidRPr="00DE4E8E">
        <w:rPr>
          <w:szCs w:val="24"/>
        </w:rPr>
        <w:t xml:space="preserve">wet </w:t>
      </w:r>
      <w:r w:rsidRPr="00DE4E8E">
        <w:rPr>
          <w:szCs w:val="24"/>
        </w:rPr>
        <w:t xml:space="preserve">signatures </w:t>
      </w:r>
      <w:r w:rsidRPr="00DE4E8E">
        <w:rPr>
          <w:bCs w:val="0"/>
          <w:szCs w:val="24"/>
        </w:rPr>
        <w:t xml:space="preserve">in </w:t>
      </w:r>
      <w:r w:rsidRPr="00DE4E8E">
        <w:rPr>
          <w:bCs w:val="0"/>
          <w:color w:val="000000"/>
          <w:szCs w:val="24"/>
        </w:rPr>
        <w:t>blue ink</w:t>
      </w:r>
      <w:r w:rsidRPr="00DE4E8E">
        <w:rPr>
          <w:color w:val="0000FF"/>
          <w:szCs w:val="24"/>
        </w:rPr>
        <w:t>.</w:t>
      </w:r>
      <w:r w:rsidRPr="00DE4E8E">
        <w:rPr>
          <w:szCs w:val="24"/>
        </w:rPr>
        <w:t xml:space="preserve"> Applicati</w:t>
      </w:r>
      <w:r w:rsidR="00A82658" w:rsidRPr="00DE4E8E">
        <w:rPr>
          <w:szCs w:val="24"/>
        </w:rPr>
        <w:t xml:space="preserve">ons that do not have original signatures </w:t>
      </w:r>
      <w:r w:rsidR="006633F8" w:rsidRPr="00DE4E8E">
        <w:rPr>
          <w:szCs w:val="24"/>
        </w:rPr>
        <w:t>from the Superin</w:t>
      </w:r>
      <w:r w:rsidR="00D843F1" w:rsidRPr="00DE4E8E">
        <w:rPr>
          <w:szCs w:val="24"/>
        </w:rPr>
        <w:t xml:space="preserve">tendent or Designee </w:t>
      </w:r>
      <w:r w:rsidR="00A82658" w:rsidRPr="00DE4E8E">
        <w:rPr>
          <w:szCs w:val="24"/>
        </w:rPr>
        <w:t>using</w:t>
      </w:r>
      <w:r w:rsidRPr="00DE4E8E">
        <w:rPr>
          <w:szCs w:val="24"/>
        </w:rPr>
        <w:t xml:space="preserve"> blue ink will </w:t>
      </w:r>
      <w:r w:rsidR="00A82658" w:rsidRPr="00DE4E8E">
        <w:rPr>
          <w:szCs w:val="24"/>
        </w:rPr>
        <w:t>be disqualified</w:t>
      </w:r>
      <w:r w:rsidRPr="00DE4E8E">
        <w:rPr>
          <w:szCs w:val="24"/>
        </w:rPr>
        <w:t>.</w:t>
      </w:r>
      <w:r w:rsidR="00017275" w:rsidRPr="00DE4E8E">
        <w:rPr>
          <w:szCs w:val="24"/>
        </w:rPr>
        <w:t xml:space="preserve"> </w:t>
      </w:r>
    </w:p>
    <w:p w14:paraId="4C5DB6D1" w14:textId="77777777" w:rsidR="00017275" w:rsidRPr="00EA5244" w:rsidRDefault="00017275" w:rsidP="00B438F7">
      <w:pPr>
        <w:spacing w:after="240"/>
        <w:ind w:left="1440"/>
        <w:rPr>
          <w:szCs w:val="24"/>
        </w:rPr>
      </w:pPr>
      <w:r w:rsidRPr="00EA5244">
        <w:rPr>
          <w:iCs/>
          <w:szCs w:val="24"/>
        </w:rPr>
        <w:t xml:space="preserve">A Designee may provide the authorized signature </w:t>
      </w:r>
      <w:proofErr w:type="gramStart"/>
      <w:r w:rsidRPr="00EA5244">
        <w:rPr>
          <w:iCs/>
          <w:szCs w:val="24"/>
        </w:rPr>
        <w:t>as long as</w:t>
      </w:r>
      <w:proofErr w:type="gramEnd"/>
      <w:r w:rsidRPr="00EA5244">
        <w:rPr>
          <w:iCs/>
          <w:szCs w:val="24"/>
        </w:rPr>
        <w:t xml:space="preserve"> a copy of a recent governing board resolution or minutes</w:t>
      </w:r>
      <w:r w:rsidR="00D3294B" w:rsidRPr="00EA5244">
        <w:rPr>
          <w:iCs/>
          <w:szCs w:val="24"/>
        </w:rPr>
        <w:t>, specifically authorizing the D</w:t>
      </w:r>
      <w:r w:rsidRPr="00EA5244">
        <w:rPr>
          <w:iCs/>
          <w:szCs w:val="24"/>
        </w:rPr>
        <w:t xml:space="preserve">esignee to accept and sign </w:t>
      </w:r>
      <w:r w:rsidRPr="00EA5244">
        <w:rPr>
          <w:szCs w:val="24"/>
        </w:rPr>
        <w:t>as a proxy for financial statements and legally binding documents, is included with the application materials</w:t>
      </w:r>
      <w:r w:rsidR="007F5FC1" w:rsidRPr="00EA5244">
        <w:rPr>
          <w:szCs w:val="24"/>
        </w:rPr>
        <w:t xml:space="preserve"> (Attachment C)</w:t>
      </w:r>
      <w:r w:rsidRPr="00EA5244">
        <w:rPr>
          <w:szCs w:val="24"/>
        </w:rPr>
        <w:t xml:space="preserve">. </w:t>
      </w:r>
      <w:r w:rsidRPr="00DE4E8E">
        <w:rPr>
          <w:szCs w:val="24"/>
        </w:rPr>
        <w:t>In the absence of an authorized signature, the applicant will be disqualified.</w:t>
      </w:r>
    </w:p>
    <w:p w14:paraId="423B44F8" w14:textId="77777777" w:rsidR="00EF0D53" w:rsidRPr="00DE4E8E" w:rsidRDefault="00EF0D53" w:rsidP="00ED1DF3">
      <w:pPr>
        <w:pStyle w:val="ListParagraph"/>
        <w:numPr>
          <w:ilvl w:val="0"/>
          <w:numId w:val="10"/>
        </w:numPr>
        <w:spacing w:after="240"/>
        <w:ind w:left="1440"/>
        <w:rPr>
          <w:szCs w:val="24"/>
        </w:rPr>
      </w:pPr>
      <w:r w:rsidRPr="00DE4E8E">
        <w:rPr>
          <w:szCs w:val="24"/>
        </w:rPr>
        <w:t>A</w:t>
      </w:r>
      <w:r w:rsidR="001A2E4F" w:rsidRPr="00DE4E8E">
        <w:rPr>
          <w:szCs w:val="24"/>
        </w:rPr>
        <w:t>pplication N</w:t>
      </w:r>
      <w:r w:rsidR="00734AAF" w:rsidRPr="00DE4E8E">
        <w:rPr>
          <w:szCs w:val="24"/>
        </w:rPr>
        <w:t>arrative</w:t>
      </w:r>
      <w:r w:rsidRPr="00DE4E8E">
        <w:rPr>
          <w:szCs w:val="24"/>
        </w:rPr>
        <w:t>s:</w:t>
      </w:r>
    </w:p>
    <w:p w14:paraId="76D1BE26" w14:textId="77777777" w:rsidR="00734AAF" w:rsidRPr="00EA5244" w:rsidRDefault="00EF0D53" w:rsidP="001D484D">
      <w:pPr>
        <w:pStyle w:val="ListParagraph"/>
        <w:numPr>
          <w:ilvl w:val="1"/>
          <w:numId w:val="10"/>
        </w:numPr>
        <w:spacing w:after="240"/>
        <w:ind w:left="2160"/>
        <w:rPr>
          <w:szCs w:val="24"/>
        </w:rPr>
      </w:pPr>
      <w:r w:rsidRPr="00EA5244">
        <w:rPr>
          <w:szCs w:val="24"/>
        </w:rPr>
        <w:t>M</w:t>
      </w:r>
      <w:r w:rsidR="00734AAF" w:rsidRPr="00EA5244">
        <w:rPr>
          <w:szCs w:val="24"/>
        </w:rPr>
        <w:t xml:space="preserve">ust be in 12-point Arial font, single-spaced, normal character spacing, with one-inch minimum margins. Tables or boxes used to present narrative information in text form must be in 12-point Arial font. Applicants may only use </w:t>
      </w:r>
      <w:r w:rsidR="006D13A9" w:rsidRPr="00EA5244">
        <w:rPr>
          <w:szCs w:val="24"/>
        </w:rPr>
        <w:t>a smaller</w:t>
      </w:r>
      <w:r w:rsidR="00734AAF" w:rsidRPr="00EA5244">
        <w:rPr>
          <w:szCs w:val="24"/>
        </w:rPr>
        <w:t xml:space="preserve"> Arial font when inserting pie charts or graphs to present technical information not of a narrative nature. The </w:t>
      </w:r>
      <w:r w:rsidR="00FC3EC1" w:rsidRPr="00EA5244">
        <w:rPr>
          <w:szCs w:val="24"/>
        </w:rPr>
        <w:t>CDE</w:t>
      </w:r>
      <w:r w:rsidR="00734AAF" w:rsidRPr="00EA5244">
        <w:rPr>
          <w:szCs w:val="24"/>
        </w:rPr>
        <w:t xml:space="preserve"> will screen applications to ensure compliance with these requirements. If smaller font sizes or margins are used in the application, the </w:t>
      </w:r>
      <w:r w:rsidR="00FC3EC1" w:rsidRPr="00EA5244">
        <w:rPr>
          <w:szCs w:val="24"/>
        </w:rPr>
        <w:t>CDE</w:t>
      </w:r>
      <w:r w:rsidR="00734AAF" w:rsidRPr="00EA5244">
        <w:rPr>
          <w:szCs w:val="24"/>
        </w:rPr>
        <w:t xml:space="preserve"> staff shall compute the number of excess characters added to the application as a </w:t>
      </w:r>
      <w:proofErr w:type="gramStart"/>
      <w:r w:rsidR="00734AAF" w:rsidRPr="00EA5244">
        <w:rPr>
          <w:szCs w:val="24"/>
        </w:rPr>
        <w:t>result, and</w:t>
      </w:r>
      <w:proofErr w:type="gramEnd"/>
      <w:r w:rsidR="00734AAF" w:rsidRPr="00EA5244">
        <w:rPr>
          <w:szCs w:val="24"/>
        </w:rPr>
        <w:t xml:space="preserve"> will draw a red line through the extra characters. </w:t>
      </w:r>
      <w:r w:rsidR="000072D5" w:rsidRPr="00EA5244">
        <w:rPr>
          <w:szCs w:val="24"/>
        </w:rPr>
        <w:t>Application read</w:t>
      </w:r>
      <w:r w:rsidR="006633F8" w:rsidRPr="00EA5244">
        <w:rPr>
          <w:szCs w:val="24"/>
        </w:rPr>
        <w:t>ers wi</w:t>
      </w:r>
      <w:r w:rsidR="000072D5" w:rsidRPr="00EA5244">
        <w:rPr>
          <w:szCs w:val="24"/>
        </w:rPr>
        <w:t>ll not be allowed to review</w:t>
      </w:r>
      <w:r w:rsidR="00734AAF" w:rsidRPr="00EA5244">
        <w:rPr>
          <w:szCs w:val="24"/>
        </w:rPr>
        <w:t xml:space="preserve"> the red-lin</w:t>
      </w:r>
      <w:r w:rsidR="000072D5" w:rsidRPr="00EA5244">
        <w:rPr>
          <w:szCs w:val="24"/>
        </w:rPr>
        <w:t>e characters in the application</w:t>
      </w:r>
      <w:r w:rsidR="00734AAF" w:rsidRPr="00EA5244">
        <w:rPr>
          <w:szCs w:val="24"/>
        </w:rPr>
        <w:t>.</w:t>
      </w:r>
    </w:p>
    <w:p w14:paraId="6778B2C3" w14:textId="77777777" w:rsidR="00EF0D53" w:rsidRPr="00DE4E8E" w:rsidRDefault="00EF0D53" w:rsidP="001D484D">
      <w:pPr>
        <w:pStyle w:val="BodyTextIndent2"/>
        <w:numPr>
          <w:ilvl w:val="1"/>
          <w:numId w:val="10"/>
        </w:numPr>
        <w:tabs>
          <w:tab w:val="clear" w:pos="1680"/>
          <w:tab w:val="clear" w:pos="2160"/>
        </w:tabs>
        <w:autoSpaceDE/>
        <w:autoSpaceDN/>
        <w:adjustRightInd/>
        <w:spacing w:before="0"/>
        <w:ind w:left="2160"/>
        <w:rPr>
          <w:szCs w:val="24"/>
        </w:rPr>
      </w:pPr>
      <w:r w:rsidRPr="00EA5244">
        <w:rPr>
          <w:szCs w:val="24"/>
        </w:rPr>
        <w:t>M</w:t>
      </w:r>
      <w:r w:rsidR="00734AAF" w:rsidRPr="00EA5244">
        <w:rPr>
          <w:szCs w:val="24"/>
        </w:rPr>
        <w:t xml:space="preserve">ust be submitted on </w:t>
      </w:r>
      <w:r w:rsidR="00797E35" w:rsidRPr="00EA5244">
        <w:rPr>
          <w:szCs w:val="24"/>
        </w:rPr>
        <w:t xml:space="preserve">single-sided </w:t>
      </w:r>
      <w:r w:rsidR="00734AAF" w:rsidRPr="00EA5244">
        <w:rPr>
          <w:szCs w:val="24"/>
        </w:rPr>
        <w:t xml:space="preserve">standard white, 8½- by 11-inch paper. The narrative section shall not exceed </w:t>
      </w:r>
      <w:r w:rsidR="000666EF" w:rsidRPr="00EA5244">
        <w:rPr>
          <w:szCs w:val="24"/>
        </w:rPr>
        <w:t xml:space="preserve">a total of </w:t>
      </w:r>
      <w:r w:rsidR="009F11DA" w:rsidRPr="00EA5244">
        <w:rPr>
          <w:szCs w:val="24"/>
        </w:rPr>
        <w:t>15</w:t>
      </w:r>
      <w:r w:rsidR="00734AAF" w:rsidRPr="00EA5244">
        <w:rPr>
          <w:szCs w:val="24"/>
        </w:rPr>
        <w:t xml:space="preserve"> pages</w:t>
      </w:r>
      <w:r w:rsidR="004C6DFE" w:rsidRPr="00EA5244">
        <w:rPr>
          <w:szCs w:val="24"/>
        </w:rPr>
        <w:t xml:space="preserve"> for a single LEA application</w:t>
      </w:r>
      <w:r w:rsidR="00734AAF" w:rsidRPr="00EA5244">
        <w:rPr>
          <w:szCs w:val="24"/>
        </w:rPr>
        <w:t xml:space="preserve">. If the narrative section exceeds </w:t>
      </w:r>
      <w:r w:rsidR="00AC62CC" w:rsidRPr="00EA5244">
        <w:rPr>
          <w:szCs w:val="24"/>
        </w:rPr>
        <w:t xml:space="preserve">the maximum allowed </w:t>
      </w:r>
      <w:r w:rsidR="00734AAF" w:rsidRPr="00EA5244">
        <w:rPr>
          <w:szCs w:val="24"/>
        </w:rPr>
        <w:t xml:space="preserve">pages, the </w:t>
      </w:r>
      <w:r w:rsidR="00FC3EC1" w:rsidRPr="00EA5244">
        <w:rPr>
          <w:szCs w:val="24"/>
        </w:rPr>
        <w:t>CDE</w:t>
      </w:r>
      <w:r w:rsidR="00734AAF" w:rsidRPr="00EA5244">
        <w:rPr>
          <w:szCs w:val="24"/>
        </w:rPr>
        <w:t xml:space="preserve"> will draw a red line through the extra pages and will not allow application re</w:t>
      </w:r>
      <w:r w:rsidR="000666EF" w:rsidRPr="00EA5244">
        <w:rPr>
          <w:szCs w:val="24"/>
        </w:rPr>
        <w:t>ader</w:t>
      </w:r>
      <w:r w:rsidR="000072D5" w:rsidRPr="00EA5244">
        <w:rPr>
          <w:szCs w:val="24"/>
        </w:rPr>
        <w:t>s to review</w:t>
      </w:r>
      <w:r w:rsidR="00734AAF" w:rsidRPr="00EA5244">
        <w:rPr>
          <w:szCs w:val="24"/>
        </w:rPr>
        <w:t xml:space="preserve"> those </w:t>
      </w:r>
      <w:r w:rsidR="00734AAF" w:rsidRPr="00DE4E8E">
        <w:rPr>
          <w:szCs w:val="24"/>
        </w:rPr>
        <w:t>pages.</w:t>
      </w:r>
    </w:p>
    <w:p w14:paraId="1C6EBF87" w14:textId="77777777" w:rsidR="00EE3001" w:rsidRPr="00EA5244" w:rsidRDefault="00734AAF" w:rsidP="00ED1DF3">
      <w:pPr>
        <w:pStyle w:val="BodyTextIndent2"/>
        <w:numPr>
          <w:ilvl w:val="0"/>
          <w:numId w:val="10"/>
        </w:numPr>
        <w:tabs>
          <w:tab w:val="clear" w:pos="1680"/>
          <w:tab w:val="clear" w:pos="2160"/>
        </w:tabs>
        <w:autoSpaceDE/>
        <w:autoSpaceDN/>
        <w:adjustRightInd/>
        <w:spacing w:before="0"/>
        <w:ind w:left="1440"/>
        <w:rPr>
          <w:szCs w:val="24"/>
        </w:rPr>
      </w:pPr>
      <w:r w:rsidRPr="00DE4E8E">
        <w:rPr>
          <w:szCs w:val="24"/>
        </w:rPr>
        <w:lastRenderedPageBreak/>
        <w:t>Application</w:t>
      </w:r>
      <w:r w:rsidR="00B438F7" w:rsidRPr="00DE4E8E">
        <w:rPr>
          <w:szCs w:val="24"/>
        </w:rPr>
        <w:t xml:space="preserve"> packet</w:t>
      </w:r>
      <w:r w:rsidRPr="00DE4E8E">
        <w:rPr>
          <w:szCs w:val="24"/>
        </w:rPr>
        <w:t>s must be stapled</w:t>
      </w:r>
      <w:r w:rsidRPr="00EA5244">
        <w:rPr>
          <w:szCs w:val="24"/>
        </w:rPr>
        <w:t xml:space="preserve"> or clipped together for submission</w:t>
      </w:r>
      <w:r w:rsidR="00EF0D53" w:rsidRPr="00EA5244">
        <w:rPr>
          <w:szCs w:val="24"/>
        </w:rPr>
        <w:t xml:space="preserve"> and</w:t>
      </w:r>
      <w:r w:rsidR="00B438F7" w:rsidRPr="00EA5244">
        <w:rPr>
          <w:szCs w:val="24"/>
        </w:rPr>
        <w:t xml:space="preserve"> in the order identified on the Application C</w:t>
      </w:r>
      <w:r w:rsidR="00EF0D53" w:rsidRPr="00EA5244">
        <w:rPr>
          <w:szCs w:val="24"/>
        </w:rPr>
        <w:t>hecklist</w:t>
      </w:r>
      <w:r w:rsidR="006072D9" w:rsidRPr="00EA5244">
        <w:rPr>
          <w:szCs w:val="24"/>
        </w:rPr>
        <w:t xml:space="preserve"> (Section IX)</w:t>
      </w:r>
      <w:r w:rsidR="00EF0D53" w:rsidRPr="00EA5244">
        <w:rPr>
          <w:szCs w:val="24"/>
        </w:rPr>
        <w:t>.</w:t>
      </w:r>
      <w:r w:rsidRPr="00EA5244">
        <w:rPr>
          <w:szCs w:val="24"/>
        </w:rPr>
        <w:t xml:space="preserve"> Do not use binders, covers, flat folders, or sleeves. Do not include section separators or blank pages.</w:t>
      </w:r>
    </w:p>
    <w:p w14:paraId="5FB66BF7" w14:textId="77777777" w:rsidR="009F11DA" w:rsidRPr="00EA5244" w:rsidRDefault="009F11DA" w:rsidP="00ED1DF3">
      <w:pPr>
        <w:pStyle w:val="BodyTextIndent2"/>
        <w:numPr>
          <w:ilvl w:val="0"/>
          <w:numId w:val="10"/>
        </w:numPr>
        <w:tabs>
          <w:tab w:val="clear" w:pos="1680"/>
          <w:tab w:val="clear" w:pos="2160"/>
        </w:tabs>
        <w:autoSpaceDE/>
        <w:autoSpaceDN/>
        <w:adjustRightInd/>
        <w:spacing w:before="0"/>
        <w:ind w:left="1440"/>
        <w:rPr>
          <w:szCs w:val="24"/>
        </w:rPr>
      </w:pPr>
      <w:r w:rsidRPr="00DE4E8E">
        <w:rPr>
          <w:szCs w:val="24"/>
        </w:rPr>
        <w:t xml:space="preserve">TUPE Coordinator Letter of </w:t>
      </w:r>
      <w:r w:rsidR="00F3474F" w:rsidRPr="00DE4E8E">
        <w:rPr>
          <w:szCs w:val="24"/>
        </w:rPr>
        <w:t>Support—</w:t>
      </w:r>
      <w:r w:rsidR="00FA31E6" w:rsidRPr="00DE4E8E">
        <w:rPr>
          <w:szCs w:val="24"/>
        </w:rPr>
        <w:t>A</w:t>
      </w:r>
      <w:r w:rsidRPr="00DE4E8E">
        <w:rPr>
          <w:szCs w:val="24"/>
        </w:rPr>
        <w:t xml:space="preserve"> letter</w:t>
      </w:r>
      <w:r w:rsidRPr="00EA5244">
        <w:rPr>
          <w:szCs w:val="24"/>
        </w:rPr>
        <w:t xml:space="preserve"> of </w:t>
      </w:r>
      <w:r w:rsidR="00F3474F" w:rsidRPr="00EA5244">
        <w:rPr>
          <w:szCs w:val="24"/>
        </w:rPr>
        <w:t>support from the regional TUPE C</w:t>
      </w:r>
      <w:r w:rsidRPr="00EA5244">
        <w:rPr>
          <w:szCs w:val="24"/>
        </w:rPr>
        <w:t>oordinator should be submitted by the applicant demonstrating the collaborat</w:t>
      </w:r>
      <w:r w:rsidR="0005293D" w:rsidRPr="00EA5244">
        <w:rPr>
          <w:szCs w:val="24"/>
        </w:rPr>
        <w:t>ive effort of implementing the Program P</w:t>
      </w:r>
      <w:r w:rsidRPr="00EA5244">
        <w:rPr>
          <w:szCs w:val="24"/>
        </w:rPr>
        <w:t>lan for the identified subgroup(s</w:t>
      </w:r>
      <w:r w:rsidRPr="00DE4E8E">
        <w:rPr>
          <w:szCs w:val="24"/>
        </w:rPr>
        <w:t xml:space="preserve">). Applicants must include this </w:t>
      </w:r>
      <w:proofErr w:type="gramStart"/>
      <w:r w:rsidRPr="00DE4E8E">
        <w:rPr>
          <w:szCs w:val="24"/>
        </w:rPr>
        <w:t>letter</w:t>
      </w:r>
      <w:proofErr w:type="gramEnd"/>
      <w:r w:rsidRPr="00DE4E8E">
        <w:rPr>
          <w:szCs w:val="24"/>
        </w:rPr>
        <w:t xml:space="preserve"> or the application will be disqualified.</w:t>
      </w:r>
    </w:p>
    <w:p w14:paraId="7458DF55" w14:textId="77777777" w:rsidR="00EE3001" w:rsidRPr="00EA5244" w:rsidRDefault="00EF0D53" w:rsidP="00ED1DF3">
      <w:pPr>
        <w:pStyle w:val="BodyTextIndent2"/>
        <w:numPr>
          <w:ilvl w:val="0"/>
          <w:numId w:val="10"/>
        </w:numPr>
        <w:tabs>
          <w:tab w:val="clear" w:pos="1680"/>
          <w:tab w:val="clear" w:pos="2160"/>
        </w:tabs>
        <w:autoSpaceDE/>
        <w:autoSpaceDN/>
        <w:adjustRightInd/>
        <w:spacing w:before="0"/>
        <w:ind w:left="1440"/>
        <w:rPr>
          <w:szCs w:val="24"/>
        </w:rPr>
      </w:pPr>
      <w:r w:rsidRPr="00EA5244">
        <w:rPr>
          <w:szCs w:val="24"/>
        </w:rPr>
        <w:t>The</w:t>
      </w:r>
      <w:r w:rsidRPr="00DE4E8E">
        <w:rPr>
          <w:szCs w:val="24"/>
        </w:rPr>
        <w:t xml:space="preserve"> </w:t>
      </w:r>
      <w:r w:rsidR="00B438F7" w:rsidRPr="00DE4E8E">
        <w:rPr>
          <w:szCs w:val="24"/>
        </w:rPr>
        <w:t>B</w:t>
      </w:r>
      <w:r w:rsidRPr="00DE4E8E">
        <w:rPr>
          <w:szCs w:val="24"/>
        </w:rPr>
        <w:t xml:space="preserve">udget </w:t>
      </w:r>
      <w:r w:rsidR="00B438F7" w:rsidRPr="00DE4E8E">
        <w:rPr>
          <w:szCs w:val="24"/>
        </w:rPr>
        <w:t xml:space="preserve">Summary and Budget Justification </w:t>
      </w:r>
      <w:r w:rsidRPr="00EA5244">
        <w:rPr>
          <w:szCs w:val="24"/>
        </w:rPr>
        <w:t xml:space="preserve">requested </w:t>
      </w:r>
      <w:r w:rsidR="00F3474F" w:rsidRPr="00EA5244">
        <w:rPr>
          <w:szCs w:val="24"/>
        </w:rPr>
        <w:t>must</w:t>
      </w:r>
      <w:r w:rsidR="00B438F7" w:rsidRPr="00EA5244">
        <w:rPr>
          <w:szCs w:val="24"/>
        </w:rPr>
        <w:t xml:space="preserve"> not </w:t>
      </w:r>
      <w:r w:rsidR="002E6712" w:rsidRPr="00EA5244">
        <w:rPr>
          <w:bCs w:val="0"/>
          <w:szCs w:val="24"/>
        </w:rPr>
        <w:t>exceed $250,000 per year ($750,000 maximum for the 3-year grant period</w:t>
      </w:r>
      <w:r w:rsidR="00F3474F" w:rsidRPr="00EA5244">
        <w:rPr>
          <w:bCs w:val="0"/>
          <w:szCs w:val="24"/>
        </w:rPr>
        <w:t>)</w:t>
      </w:r>
      <w:r w:rsidR="00E24DD9" w:rsidRPr="00EA5244">
        <w:rPr>
          <w:bCs w:val="0"/>
          <w:szCs w:val="24"/>
        </w:rPr>
        <w:t>.</w:t>
      </w:r>
    </w:p>
    <w:p w14:paraId="107CC2B5" w14:textId="77777777" w:rsidR="00B43C2D" w:rsidRPr="00EA5244" w:rsidRDefault="00173ED9" w:rsidP="001D484D">
      <w:pPr>
        <w:pStyle w:val="BodyTextIndent2"/>
        <w:tabs>
          <w:tab w:val="clear" w:pos="1680"/>
          <w:tab w:val="clear" w:pos="2160"/>
        </w:tabs>
        <w:autoSpaceDE/>
        <w:autoSpaceDN/>
        <w:adjustRightInd/>
        <w:spacing w:before="0" w:after="480"/>
        <w:ind w:left="630" w:firstLine="0"/>
        <w:rPr>
          <w:szCs w:val="24"/>
        </w:rPr>
      </w:pPr>
      <w:r w:rsidRPr="00DE4E8E">
        <w:rPr>
          <w:szCs w:val="24"/>
        </w:rPr>
        <w:t xml:space="preserve">Note: </w:t>
      </w:r>
      <w:r w:rsidR="00734AAF" w:rsidRPr="00DE4E8E">
        <w:rPr>
          <w:szCs w:val="24"/>
        </w:rPr>
        <w:t>Submission</w:t>
      </w:r>
      <w:r w:rsidR="00734AAF" w:rsidRPr="00EA5244">
        <w:rPr>
          <w:szCs w:val="24"/>
        </w:rPr>
        <w:t xml:space="preserve"> of an application </w:t>
      </w:r>
      <w:r w:rsidRPr="00EA5244">
        <w:rPr>
          <w:szCs w:val="24"/>
        </w:rPr>
        <w:t xml:space="preserve">packet </w:t>
      </w:r>
      <w:r w:rsidR="00734AAF" w:rsidRPr="00EA5244">
        <w:rPr>
          <w:szCs w:val="24"/>
        </w:rPr>
        <w:t>constitutes consent to a release of information and</w:t>
      </w:r>
      <w:r w:rsidR="006773A6" w:rsidRPr="00EA5244">
        <w:rPr>
          <w:szCs w:val="24"/>
        </w:rPr>
        <w:t xml:space="preserve"> waiver of the applicant’s right</w:t>
      </w:r>
      <w:r w:rsidR="00734AAF" w:rsidRPr="00EA5244">
        <w:rPr>
          <w:szCs w:val="24"/>
        </w:rPr>
        <w:t xml:space="preserve"> to privacy </w:t>
      </w:r>
      <w:proofErr w:type="gramStart"/>
      <w:r w:rsidR="00734AAF" w:rsidRPr="00EA5244">
        <w:rPr>
          <w:szCs w:val="24"/>
        </w:rPr>
        <w:t>with regard to</w:t>
      </w:r>
      <w:proofErr w:type="gramEnd"/>
      <w:r w:rsidR="00734AAF" w:rsidRPr="00EA5244">
        <w:rPr>
          <w:szCs w:val="24"/>
        </w:rPr>
        <w:t xml:space="preserve"> information provided in response to this RFA. Ideas and format contained in the application will become the property of the </w:t>
      </w:r>
      <w:r w:rsidR="00FC3EC1" w:rsidRPr="00EA5244">
        <w:rPr>
          <w:szCs w:val="24"/>
        </w:rPr>
        <w:t>CDE</w:t>
      </w:r>
      <w:r w:rsidR="00734AAF" w:rsidRPr="00EA5244">
        <w:rPr>
          <w:szCs w:val="24"/>
        </w:rPr>
        <w:t>.</w:t>
      </w:r>
    </w:p>
    <w:p w14:paraId="1D4652ED" w14:textId="77777777" w:rsidR="00D626EC" w:rsidRPr="00EA5244" w:rsidRDefault="00B43C2D" w:rsidP="00FA31E6">
      <w:pPr>
        <w:pStyle w:val="Heading3"/>
        <w:ind w:left="360" w:hanging="360"/>
        <w:rPr>
          <w:szCs w:val="24"/>
        </w:rPr>
      </w:pPr>
      <w:r w:rsidRPr="00EA5244">
        <w:t xml:space="preserve"> </w:t>
      </w:r>
      <w:bookmarkStart w:id="74" w:name="_Toc6831557"/>
      <w:r w:rsidR="001E4BD1" w:rsidRPr="00EA5244">
        <w:t>I</w:t>
      </w:r>
      <w:r w:rsidR="00862B0B" w:rsidRPr="00EA5244">
        <w:t>X</w:t>
      </w:r>
      <w:r w:rsidR="00F446E6" w:rsidRPr="00EA5244">
        <w:t xml:space="preserve">. </w:t>
      </w:r>
      <w:bookmarkStart w:id="75" w:name="_Toc530553121"/>
      <w:r w:rsidR="00D626EC" w:rsidRPr="00EA5244">
        <w:t>Application Checklist</w:t>
      </w:r>
      <w:bookmarkEnd w:id="74"/>
      <w:bookmarkEnd w:id="75"/>
    </w:p>
    <w:p w14:paraId="2DE81847" w14:textId="77777777" w:rsidR="00862B0B" w:rsidRPr="00EA5244" w:rsidRDefault="00862B0B" w:rsidP="001F2C3C">
      <w:pPr>
        <w:pStyle w:val="BodyText"/>
        <w:spacing w:after="240"/>
        <w:ind w:left="360"/>
        <w:rPr>
          <w:rFonts w:ascii="Arial" w:hAnsi="Arial"/>
          <w:szCs w:val="24"/>
        </w:rPr>
      </w:pPr>
      <w:r w:rsidRPr="00EA5244">
        <w:rPr>
          <w:rFonts w:ascii="Arial" w:hAnsi="Arial"/>
          <w:bCs w:val="0"/>
        </w:rPr>
        <w:t xml:space="preserve">Applicants must submit a completed Health Disparities Application package to the CDE no later than </w:t>
      </w:r>
      <w:r w:rsidR="00BE1010">
        <w:rPr>
          <w:rFonts w:ascii="Arial" w:hAnsi="Arial"/>
          <w:b/>
          <w:bCs w:val="0"/>
        </w:rPr>
        <w:t>Friday, June 14</w:t>
      </w:r>
      <w:r w:rsidR="00DF6D4D" w:rsidRPr="00EA5244">
        <w:rPr>
          <w:rFonts w:ascii="Arial" w:hAnsi="Arial"/>
          <w:b/>
          <w:bCs w:val="0"/>
        </w:rPr>
        <w:t>, 2019</w:t>
      </w:r>
      <w:r w:rsidR="005C0D5E" w:rsidRPr="00EA5244">
        <w:rPr>
          <w:rFonts w:ascii="Arial" w:hAnsi="Arial"/>
          <w:b/>
          <w:bCs w:val="0"/>
        </w:rPr>
        <w:t>,</w:t>
      </w:r>
      <w:r w:rsidRPr="00EA5244">
        <w:rPr>
          <w:rFonts w:ascii="Arial" w:hAnsi="Arial"/>
          <w:b/>
          <w:bCs w:val="0"/>
        </w:rPr>
        <w:t xml:space="preserve"> at 4 p.m.</w:t>
      </w:r>
      <w:r w:rsidR="005C0D5E" w:rsidRPr="00EA5244">
        <w:rPr>
          <w:rFonts w:ascii="Arial" w:hAnsi="Arial"/>
          <w:b/>
          <w:bCs w:val="0"/>
        </w:rPr>
        <w:t>,</w:t>
      </w:r>
      <w:r w:rsidRPr="00EA5244">
        <w:rPr>
          <w:rFonts w:ascii="Arial" w:hAnsi="Arial"/>
          <w:b/>
          <w:bCs w:val="0"/>
          <w:lang w:eastAsia="x-none"/>
        </w:rPr>
        <w:t xml:space="preserve"> or the application will be disqualified.</w:t>
      </w:r>
      <w:r w:rsidRPr="00EA5244">
        <w:rPr>
          <w:rFonts w:ascii="Arial" w:hAnsi="Arial"/>
          <w:bCs w:val="0"/>
          <w:lang w:eastAsia="x-none"/>
        </w:rPr>
        <w:t xml:space="preserve"> </w:t>
      </w:r>
      <w:r w:rsidRPr="00EA5244">
        <w:rPr>
          <w:rFonts w:ascii="Arial" w:hAnsi="Arial"/>
          <w:szCs w:val="24"/>
        </w:rPr>
        <w:t>The various application elements must be assembled in the order listed below. Each of the following items must be submitted for the application to be considered complete. All forms referenced in this RFA may be found on the TUPE</w:t>
      </w:r>
      <w:r w:rsidR="005C0D5E" w:rsidRPr="00EA5244">
        <w:t xml:space="preserve"> </w:t>
      </w:r>
      <w:r w:rsidR="005C0D5E" w:rsidRPr="00EA5244">
        <w:rPr>
          <w:rFonts w:ascii="Arial" w:hAnsi="Arial"/>
          <w:szCs w:val="24"/>
        </w:rPr>
        <w:t>Funding</w:t>
      </w:r>
      <w:r w:rsidRPr="00EA5244">
        <w:rPr>
          <w:rFonts w:ascii="Arial" w:hAnsi="Arial"/>
          <w:szCs w:val="24"/>
        </w:rPr>
        <w:t xml:space="preserve"> web page at </w:t>
      </w:r>
      <w:hyperlink r:id="rId38" w:tooltip="California Department of Education Tobacco-Use Prevention Education Funding Web Page Link" w:history="1">
        <w:r w:rsidR="004F134A" w:rsidRPr="00EA5244">
          <w:rPr>
            <w:rStyle w:val="Hyperlink"/>
            <w:rFonts w:ascii="Arial" w:hAnsi="Arial" w:cs="Arial"/>
            <w:szCs w:val="24"/>
          </w:rPr>
          <w:t>https://www.cde.ca.gov/ls/he/at/tupefunding.asp</w:t>
        </w:r>
      </w:hyperlink>
      <w:r w:rsidRPr="00EA5244">
        <w:rPr>
          <w:rFonts w:ascii="Arial" w:hAnsi="Arial"/>
          <w:szCs w:val="24"/>
        </w:rPr>
        <w:t>.</w:t>
      </w:r>
    </w:p>
    <w:p w14:paraId="3BF82EE4" w14:textId="77777777" w:rsidR="000C4A2C" w:rsidRPr="00EA5244" w:rsidRDefault="000C4A2C" w:rsidP="00AB2AF1">
      <w:pPr>
        <w:pStyle w:val="1"/>
        <w:widowControl/>
        <w:numPr>
          <w:ilvl w:val="0"/>
          <w:numId w:val="21"/>
        </w:numPr>
        <w:tabs>
          <w:tab w:val="clear" w:pos="-720"/>
          <w:tab w:val="clear" w:pos="0"/>
          <w:tab w:val="clear" w:pos="360"/>
          <w:tab w:val="clear" w:pos="720"/>
          <w:tab w:val="clear" w:pos="810"/>
          <w:tab w:val="clear" w:pos="108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280"/>
          <w:tab w:val="clear" w:pos="9000"/>
        </w:tabs>
        <w:spacing w:after="240"/>
        <w:ind w:left="1080"/>
        <w:rPr>
          <w:rFonts w:ascii="Arial" w:hAnsi="Arial"/>
          <w:b/>
          <w:szCs w:val="24"/>
        </w:rPr>
      </w:pPr>
      <w:r w:rsidRPr="00EA5244">
        <w:rPr>
          <w:rFonts w:ascii="Arial" w:hAnsi="Arial"/>
          <w:b/>
          <w:bCs w:val="0"/>
        </w:rPr>
        <w:t xml:space="preserve">Intent to </w:t>
      </w:r>
      <w:proofErr w:type="gramStart"/>
      <w:r w:rsidRPr="00EA5244">
        <w:rPr>
          <w:rFonts w:ascii="Arial" w:hAnsi="Arial"/>
          <w:b/>
          <w:bCs w:val="0"/>
        </w:rPr>
        <w:t>Submit an Application</w:t>
      </w:r>
      <w:proofErr w:type="gramEnd"/>
      <w:r w:rsidR="005C5B7E" w:rsidRPr="00EA5244">
        <w:rPr>
          <w:rFonts w:ascii="Arial" w:hAnsi="Arial"/>
          <w:b/>
          <w:bCs w:val="0"/>
        </w:rPr>
        <w:t xml:space="preserve"> (Attachment A)</w:t>
      </w:r>
      <w:r w:rsidR="005C0D5E" w:rsidRPr="00EA5244">
        <w:rPr>
          <w:rFonts w:ascii="Arial" w:hAnsi="Arial"/>
          <w:bCs w:val="0"/>
        </w:rPr>
        <w:t>—</w:t>
      </w:r>
      <w:r w:rsidR="00160133" w:rsidRPr="00EA5244">
        <w:rPr>
          <w:rFonts w:ascii="Arial" w:hAnsi="Arial"/>
          <w:szCs w:val="24"/>
        </w:rPr>
        <w:t>The abstract must include the applicant agency</w:t>
      </w:r>
      <w:r w:rsidR="004A1563" w:rsidRPr="00EA5244">
        <w:rPr>
          <w:rFonts w:ascii="Arial" w:hAnsi="Arial"/>
          <w:szCs w:val="24"/>
        </w:rPr>
        <w:t xml:space="preserve"> name, the project coordinator name</w:t>
      </w:r>
      <w:r w:rsidR="005C0D5E" w:rsidRPr="00EA5244">
        <w:rPr>
          <w:rFonts w:ascii="Arial" w:hAnsi="Arial"/>
          <w:szCs w:val="24"/>
        </w:rPr>
        <w:t>,</w:t>
      </w:r>
      <w:r w:rsidR="00160133" w:rsidRPr="00EA5244">
        <w:rPr>
          <w:rFonts w:ascii="Arial" w:hAnsi="Arial"/>
          <w:szCs w:val="24"/>
        </w:rPr>
        <w:t xml:space="preserve"> and contact information; identify the </w:t>
      </w:r>
      <w:r w:rsidR="007406D2" w:rsidRPr="00EA5244">
        <w:rPr>
          <w:rFonts w:ascii="Arial" w:hAnsi="Arial"/>
          <w:szCs w:val="24"/>
        </w:rPr>
        <w:t xml:space="preserve">priority subgroup(s) to be served, </w:t>
      </w:r>
      <w:r w:rsidR="004A1563" w:rsidRPr="00EA5244">
        <w:rPr>
          <w:rFonts w:ascii="Arial" w:hAnsi="Arial"/>
          <w:szCs w:val="24"/>
        </w:rPr>
        <w:t xml:space="preserve">identify </w:t>
      </w:r>
      <w:r w:rsidR="007406D2" w:rsidRPr="00EA5244">
        <w:rPr>
          <w:rFonts w:ascii="Arial" w:hAnsi="Arial"/>
          <w:szCs w:val="24"/>
        </w:rPr>
        <w:t xml:space="preserve">the </w:t>
      </w:r>
      <w:r w:rsidR="00160133" w:rsidRPr="00EA5244">
        <w:rPr>
          <w:rFonts w:ascii="Arial" w:hAnsi="Arial"/>
          <w:szCs w:val="24"/>
        </w:rPr>
        <w:t>proposed programs and activities (prevention, youth development, interv</w:t>
      </w:r>
      <w:r w:rsidR="004A1563" w:rsidRPr="00EA5244">
        <w:rPr>
          <w:rFonts w:ascii="Arial" w:hAnsi="Arial"/>
          <w:szCs w:val="24"/>
        </w:rPr>
        <w:t xml:space="preserve">ention, </w:t>
      </w:r>
      <w:r w:rsidR="007406D2" w:rsidRPr="00EA5244">
        <w:rPr>
          <w:rFonts w:ascii="Arial" w:hAnsi="Arial"/>
          <w:szCs w:val="24"/>
        </w:rPr>
        <w:t>cessation/referral)</w:t>
      </w:r>
      <w:r w:rsidR="00160133" w:rsidRPr="00EA5244">
        <w:rPr>
          <w:rFonts w:ascii="Arial" w:hAnsi="Arial"/>
          <w:szCs w:val="24"/>
        </w:rPr>
        <w:t>; and briefly describe how the proposed program will address the applicant</w:t>
      </w:r>
      <w:r w:rsidR="005C0D5E" w:rsidRPr="00EA5244">
        <w:rPr>
          <w:rFonts w:ascii="Arial" w:hAnsi="Arial"/>
          <w:szCs w:val="24"/>
        </w:rPr>
        <w:t>’</w:t>
      </w:r>
      <w:r w:rsidR="00160133" w:rsidRPr="00EA5244">
        <w:rPr>
          <w:rFonts w:ascii="Arial" w:hAnsi="Arial"/>
          <w:szCs w:val="24"/>
        </w:rPr>
        <w:t xml:space="preserve">s unmet needs for tobacco-use prevention. </w:t>
      </w:r>
      <w:r w:rsidR="00160133" w:rsidRPr="00EA5244">
        <w:rPr>
          <w:rFonts w:ascii="Arial" w:hAnsi="Arial"/>
          <w:b/>
          <w:szCs w:val="24"/>
        </w:rPr>
        <w:t>D</w:t>
      </w:r>
      <w:r w:rsidR="00160133" w:rsidRPr="00EA5244">
        <w:rPr>
          <w:rFonts w:ascii="Arial" w:hAnsi="Arial"/>
          <w:b/>
          <w:bCs w:val="0"/>
        </w:rPr>
        <w:t xml:space="preserve">ue </w:t>
      </w:r>
      <w:r w:rsidR="00E81B6C">
        <w:rPr>
          <w:rFonts w:ascii="Arial" w:hAnsi="Arial"/>
          <w:b/>
          <w:bCs w:val="0"/>
        </w:rPr>
        <w:t>Fri</w:t>
      </w:r>
      <w:r w:rsidR="00AF7499" w:rsidRPr="00EA5244">
        <w:rPr>
          <w:rFonts w:ascii="Arial" w:hAnsi="Arial"/>
          <w:b/>
          <w:bCs w:val="0"/>
        </w:rPr>
        <w:t xml:space="preserve">day, </w:t>
      </w:r>
      <w:r w:rsidR="00BE1010">
        <w:rPr>
          <w:rFonts w:ascii="Arial" w:hAnsi="Arial"/>
          <w:b/>
          <w:bCs w:val="0"/>
        </w:rPr>
        <w:t>May 24</w:t>
      </w:r>
      <w:r w:rsidR="00160133" w:rsidRPr="00EA5244">
        <w:rPr>
          <w:rFonts w:ascii="Arial" w:hAnsi="Arial"/>
          <w:b/>
          <w:bCs w:val="0"/>
        </w:rPr>
        <w:t>, 2019</w:t>
      </w:r>
      <w:r w:rsidR="005C5B7E" w:rsidRPr="00EA5244">
        <w:rPr>
          <w:rFonts w:ascii="Arial" w:hAnsi="Arial"/>
          <w:b/>
          <w:bCs w:val="0"/>
        </w:rPr>
        <w:t xml:space="preserve"> </w:t>
      </w:r>
    </w:p>
    <w:p w14:paraId="3B2BA52A" w14:textId="77777777" w:rsidR="00CC199F" w:rsidRPr="00EA5244" w:rsidRDefault="00CC199F" w:rsidP="00AB2AF1">
      <w:pPr>
        <w:pStyle w:val="1"/>
        <w:widowControl/>
        <w:numPr>
          <w:ilvl w:val="0"/>
          <w:numId w:val="21"/>
        </w:numPr>
        <w:tabs>
          <w:tab w:val="clear" w:pos="-720"/>
          <w:tab w:val="clear" w:pos="0"/>
          <w:tab w:val="clear" w:pos="360"/>
          <w:tab w:val="clear" w:pos="720"/>
          <w:tab w:val="clear" w:pos="810"/>
          <w:tab w:val="clear" w:pos="108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280"/>
          <w:tab w:val="clear" w:pos="9000"/>
        </w:tabs>
        <w:spacing w:after="240"/>
        <w:ind w:left="1080"/>
        <w:rPr>
          <w:rFonts w:ascii="Arial" w:hAnsi="Arial"/>
          <w:szCs w:val="24"/>
        </w:rPr>
      </w:pPr>
      <w:r w:rsidRPr="00EA5244">
        <w:rPr>
          <w:rFonts w:ascii="Arial" w:hAnsi="Arial"/>
          <w:b/>
          <w:szCs w:val="24"/>
        </w:rPr>
        <w:t>Application Cover Page</w:t>
      </w:r>
      <w:r w:rsidR="005C5B7E" w:rsidRPr="00EA5244">
        <w:rPr>
          <w:rFonts w:ascii="Arial" w:hAnsi="Arial"/>
          <w:b/>
          <w:szCs w:val="24"/>
        </w:rPr>
        <w:t xml:space="preserve"> (Attachment B)</w:t>
      </w:r>
      <w:r w:rsidR="00862B0B" w:rsidRPr="00EA5244">
        <w:rPr>
          <w:rFonts w:ascii="Arial" w:hAnsi="Arial"/>
          <w:szCs w:val="24"/>
        </w:rPr>
        <w:t xml:space="preserve"> with </w:t>
      </w:r>
      <w:r w:rsidR="00160133" w:rsidRPr="00EA5244">
        <w:rPr>
          <w:rFonts w:ascii="Arial" w:hAnsi="Arial"/>
          <w:szCs w:val="24"/>
        </w:rPr>
        <w:t xml:space="preserve">original, wet signature from the </w:t>
      </w:r>
      <w:r w:rsidR="00862B0B" w:rsidRPr="00EA5244">
        <w:rPr>
          <w:rFonts w:ascii="Arial" w:hAnsi="Arial"/>
          <w:szCs w:val="24"/>
        </w:rPr>
        <w:t>Supe</w:t>
      </w:r>
      <w:r w:rsidR="00160133" w:rsidRPr="00EA5244">
        <w:rPr>
          <w:rFonts w:ascii="Arial" w:hAnsi="Arial"/>
          <w:szCs w:val="24"/>
        </w:rPr>
        <w:t>rintendent or Designee</w:t>
      </w:r>
      <w:r w:rsidR="005C5B7E" w:rsidRPr="00EA5244">
        <w:rPr>
          <w:rFonts w:ascii="Arial" w:hAnsi="Arial"/>
          <w:szCs w:val="24"/>
        </w:rPr>
        <w:t xml:space="preserve"> </w:t>
      </w:r>
    </w:p>
    <w:p w14:paraId="146C08EA" w14:textId="77777777" w:rsidR="002F4A59" w:rsidRPr="00EA5244" w:rsidRDefault="005C5B7E" w:rsidP="00AB2AF1">
      <w:pPr>
        <w:pStyle w:val="ListParagraph"/>
        <w:numPr>
          <w:ilvl w:val="0"/>
          <w:numId w:val="21"/>
        </w:numPr>
        <w:spacing w:after="240"/>
        <w:ind w:left="1080"/>
        <w:rPr>
          <w:szCs w:val="24"/>
        </w:rPr>
      </w:pPr>
      <w:r w:rsidRPr="00EA5244">
        <w:rPr>
          <w:b/>
          <w:iCs/>
          <w:szCs w:val="24"/>
        </w:rPr>
        <w:t>Authorized Designee Form (Attachment C)</w:t>
      </w:r>
      <w:r w:rsidRPr="00EA5244">
        <w:rPr>
          <w:iCs/>
          <w:szCs w:val="24"/>
        </w:rPr>
        <w:t xml:space="preserve"> and a</w:t>
      </w:r>
      <w:r w:rsidR="00326CB2" w:rsidRPr="00EA5244">
        <w:rPr>
          <w:iCs/>
          <w:szCs w:val="24"/>
        </w:rPr>
        <w:t xml:space="preserve"> c</w:t>
      </w:r>
      <w:r w:rsidR="002F4A59" w:rsidRPr="00EA5244">
        <w:rPr>
          <w:iCs/>
          <w:szCs w:val="24"/>
        </w:rPr>
        <w:t xml:space="preserve">opy of a </w:t>
      </w:r>
      <w:r w:rsidR="002F4A59" w:rsidRPr="00EA5244">
        <w:rPr>
          <w:b/>
          <w:iCs/>
          <w:szCs w:val="24"/>
        </w:rPr>
        <w:t>recent governing board resolution or minutes,</w:t>
      </w:r>
      <w:r w:rsidR="002F4A59" w:rsidRPr="00EA5244">
        <w:rPr>
          <w:iCs/>
          <w:szCs w:val="24"/>
        </w:rPr>
        <w:t xml:space="preserve"> specifically authorizing the Designee to accept and sign </w:t>
      </w:r>
      <w:r w:rsidR="002F4A59" w:rsidRPr="00EA5244">
        <w:rPr>
          <w:szCs w:val="24"/>
        </w:rPr>
        <w:t>as a proxy for financial statements a</w:t>
      </w:r>
      <w:r w:rsidR="00862B0B" w:rsidRPr="00EA5244">
        <w:rPr>
          <w:szCs w:val="24"/>
        </w:rPr>
        <w:t>nd legally binding documents</w:t>
      </w:r>
      <w:r w:rsidR="004E39B6" w:rsidRPr="00EA5244">
        <w:rPr>
          <w:szCs w:val="24"/>
        </w:rPr>
        <w:t xml:space="preserve"> </w:t>
      </w:r>
      <w:r w:rsidR="00862B0B" w:rsidRPr="00EA5244">
        <w:rPr>
          <w:szCs w:val="24"/>
        </w:rPr>
        <w:t>(applicable only if a Designee is signing in the absence of the Superintendent)</w:t>
      </w:r>
    </w:p>
    <w:p w14:paraId="0F9EA585" w14:textId="77777777" w:rsidR="00CC199F" w:rsidRPr="00EA5244" w:rsidRDefault="00CC199F" w:rsidP="00AB2AF1">
      <w:pPr>
        <w:pStyle w:val="1"/>
        <w:widowControl/>
        <w:numPr>
          <w:ilvl w:val="0"/>
          <w:numId w:val="21"/>
        </w:numPr>
        <w:tabs>
          <w:tab w:val="clear" w:pos="-720"/>
          <w:tab w:val="clear" w:pos="0"/>
          <w:tab w:val="clear" w:pos="360"/>
          <w:tab w:val="clear" w:pos="720"/>
          <w:tab w:val="clear" w:pos="810"/>
          <w:tab w:val="clear" w:pos="108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280"/>
          <w:tab w:val="clear" w:pos="9000"/>
        </w:tabs>
        <w:spacing w:after="240"/>
        <w:ind w:left="1080"/>
        <w:rPr>
          <w:rFonts w:ascii="Arial" w:hAnsi="Arial"/>
          <w:szCs w:val="24"/>
        </w:rPr>
      </w:pPr>
      <w:r w:rsidRPr="00EA5244">
        <w:rPr>
          <w:rFonts w:ascii="Arial" w:hAnsi="Arial"/>
          <w:b/>
          <w:szCs w:val="24"/>
        </w:rPr>
        <w:t>Particip</w:t>
      </w:r>
      <w:r w:rsidR="002650E7" w:rsidRPr="00EA5244">
        <w:rPr>
          <w:rFonts w:ascii="Arial" w:hAnsi="Arial"/>
          <w:b/>
          <w:szCs w:val="24"/>
        </w:rPr>
        <w:t>ant Identification</w:t>
      </w:r>
      <w:r w:rsidR="00862B0B" w:rsidRPr="00EA5244">
        <w:rPr>
          <w:rFonts w:ascii="Arial" w:hAnsi="Arial"/>
          <w:szCs w:val="24"/>
        </w:rPr>
        <w:t xml:space="preserve"> </w:t>
      </w:r>
      <w:r w:rsidR="003F5048" w:rsidRPr="00EA5244">
        <w:rPr>
          <w:rFonts w:ascii="Arial" w:hAnsi="Arial"/>
          <w:b/>
          <w:szCs w:val="24"/>
        </w:rPr>
        <w:t xml:space="preserve">Form </w:t>
      </w:r>
      <w:r w:rsidR="004223A8" w:rsidRPr="00EA5244">
        <w:rPr>
          <w:rFonts w:ascii="Arial" w:hAnsi="Arial"/>
          <w:b/>
          <w:szCs w:val="24"/>
        </w:rPr>
        <w:t>(Attachment D)</w:t>
      </w:r>
      <w:r w:rsidR="004223A8" w:rsidRPr="00EA5244">
        <w:rPr>
          <w:rFonts w:ascii="Arial" w:hAnsi="Arial"/>
          <w:szCs w:val="24"/>
        </w:rPr>
        <w:t xml:space="preserve"> </w:t>
      </w:r>
      <w:r w:rsidR="00862B0B" w:rsidRPr="00EA5244">
        <w:rPr>
          <w:rFonts w:ascii="Arial" w:hAnsi="Arial"/>
          <w:szCs w:val="24"/>
        </w:rPr>
        <w:t>(</w:t>
      </w:r>
      <w:r w:rsidRPr="00EA5244">
        <w:rPr>
          <w:rFonts w:ascii="Arial" w:hAnsi="Arial"/>
          <w:szCs w:val="24"/>
        </w:rPr>
        <w:t>list of participating school sites</w:t>
      </w:r>
      <w:r w:rsidR="00862B0B" w:rsidRPr="00EA5244">
        <w:rPr>
          <w:rFonts w:ascii="Arial" w:hAnsi="Arial"/>
          <w:szCs w:val="24"/>
        </w:rPr>
        <w:t>)</w:t>
      </w:r>
    </w:p>
    <w:p w14:paraId="54408EBF" w14:textId="77777777" w:rsidR="00CC199F" w:rsidRPr="00EA5244" w:rsidRDefault="002F4A59" w:rsidP="00AB2AF1">
      <w:pPr>
        <w:pStyle w:val="ListParagraph"/>
        <w:numPr>
          <w:ilvl w:val="0"/>
          <w:numId w:val="21"/>
        </w:numPr>
        <w:spacing w:after="240"/>
        <w:ind w:left="1080"/>
        <w:rPr>
          <w:b/>
          <w:szCs w:val="24"/>
        </w:rPr>
      </w:pPr>
      <w:r w:rsidRPr="00EA5244">
        <w:rPr>
          <w:b/>
          <w:szCs w:val="24"/>
        </w:rPr>
        <w:lastRenderedPageBreak/>
        <w:t xml:space="preserve">Application </w:t>
      </w:r>
      <w:r w:rsidR="00CC199F" w:rsidRPr="00EA5244">
        <w:rPr>
          <w:b/>
          <w:szCs w:val="24"/>
        </w:rPr>
        <w:t>Narrative</w:t>
      </w:r>
      <w:r w:rsidR="004E39B6" w:rsidRPr="00EA5244">
        <w:rPr>
          <w:b/>
          <w:szCs w:val="24"/>
        </w:rPr>
        <w:t xml:space="preserve"> (max</w:t>
      </w:r>
      <w:r w:rsidR="00702101" w:rsidRPr="00EA5244">
        <w:rPr>
          <w:b/>
          <w:szCs w:val="24"/>
        </w:rPr>
        <w:t>imum of</w:t>
      </w:r>
      <w:r w:rsidR="004E39B6" w:rsidRPr="00EA5244">
        <w:rPr>
          <w:b/>
          <w:szCs w:val="24"/>
        </w:rPr>
        <w:t xml:space="preserve"> </w:t>
      </w:r>
      <w:r w:rsidR="008E6371" w:rsidRPr="00EA5244">
        <w:rPr>
          <w:b/>
          <w:szCs w:val="24"/>
        </w:rPr>
        <w:t>1</w:t>
      </w:r>
      <w:r w:rsidR="004E39B6" w:rsidRPr="00EA5244">
        <w:rPr>
          <w:b/>
          <w:szCs w:val="24"/>
        </w:rPr>
        <w:t>5 pages)</w:t>
      </w:r>
      <w:r w:rsidR="009D2FC7">
        <w:rPr>
          <w:b/>
          <w:szCs w:val="24"/>
        </w:rPr>
        <w:t xml:space="preserve"> </w:t>
      </w:r>
    </w:p>
    <w:p w14:paraId="4BB10E67" w14:textId="77777777" w:rsidR="008E6371" w:rsidRPr="00D96FF5" w:rsidRDefault="008E6371" w:rsidP="00AB2AF1">
      <w:pPr>
        <w:pStyle w:val="ListParagraph"/>
        <w:numPr>
          <w:ilvl w:val="0"/>
          <w:numId w:val="21"/>
        </w:numPr>
        <w:spacing w:after="240"/>
        <w:ind w:left="1080"/>
        <w:rPr>
          <w:szCs w:val="24"/>
        </w:rPr>
      </w:pPr>
      <w:r w:rsidRPr="00D96FF5">
        <w:rPr>
          <w:b/>
          <w:szCs w:val="24"/>
        </w:rPr>
        <w:t>TUPE Coordinator Letter of Support</w:t>
      </w:r>
    </w:p>
    <w:p w14:paraId="6282572A" w14:textId="77777777" w:rsidR="009D2FC7" w:rsidRPr="009D2FC7" w:rsidRDefault="002650E7" w:rsidP="00AB2AF1">
      <w:pPr>
        <w:pStyle w:val="ListParagraph"/>
        <w:numPr>
          <w:ilvl w:val="0"/>
          <w:numId w:val="21"/>
        </w:numPr>
        <w:spacing w:after="240"/>
        <w:ind w:left="1080"/>
        <w:rPr>
          <w:szCs w:val="24"/>
        </w:rPr>
      </w:pPr>
      <w:r w:rsidRPr="00EA5244">
        <w:rPr>
          <w:b/>
          <w:szCs w:val="24"/>
        </w:rPr>
        <w:t>Budget</w:t>
      </w:r>
      <w:r w:rsidR="004E39B6" w:rsidRPr="00EA5244">
        <w:rPr>
          <w:b/>
          <w:szCs w:val="24"/>
        </w:rPr>
        <w:t xml:space="preserve"> Summary</w:t>
      </w:r>
      <w:r w:rsidR="00E81B6C">
        <w:rPr>
          <w:b/>
          <w:szCs w:val="24"/>
        </w:rPr>
        <w:t xml:space="preserve"> Template</w:t>
      </w:r>
      <w:r w:rsidR="004E39B6" w:rsidRPr="00EA5244">
        <w:rPr>
          <w:b/>
          <w:szCs w:val="24"/>
        </w:rPr>
        <w:t xml:space="preserve"> </w:t>
      </w:r>
      <w:r w:rsidR="009D2FC7">
        <w:rPr>
          <w:b/>
          <w:szCs w:val="24"/>
        </w:rPr>
        <w:t xml:space="preserve">(Attachment </w:t>
      </w:r>
      <w:r w:rsidR="00BC435C">
        <w:rPr>
          <w:b/>
          <w:szCs w:val="24"/>
        </w:rPr>
        <w:t>E</w:t>
      </w:r>
      <w:r w:rsidR="009D2FC7">
        <w:rPr>
          <w:b/>
          <w:szCs w:val="24"/>
        </w:rPr>
        <w:t>1</w:t>
      </w:r>
      <w:r w:rsidR="00CA5F63" w:rsidRPr="00EA5244">
        <w:rPr>
          <w:b/>
          <w:szCs w:val="24"/>
        </w:rPr>
        <w:t>)</w:t>
      </w:r>
    </w:p>
    <w:p w14:paraId="3D56C69E" w14:textId="77777777" w:rsidR="00CC199F" w:rsidRPr="00EA5244" w:rsidRDefault="004E39B6" w:rsidP="00AB2AF1">
      <w:pPr>
        <w:pStyle w:val="ListParagraph"/>
        <w:numPr>
          <w:ilvl w:val="0"/>
          <w:numId w:val="21"/>
        </w:numPr>
        <w:spacing w:after="240"/>
        <w:ind w:left="1080"/>
        <w:rPr>
          <w:szCs w:val="24"/>
        </w:rPr>
      </w:pPr>
      <w:r w:rsidRPr="00EA5244">
        <w:rPr>
          <w:b/>
          <w:szCs w:val="24"/>
        </w:rPr>
        <w:t>Budget Justification</w:t>
      </w:r>
      <w:r w:rsidR="00FF5A3F" w:rsidRPr="00EA5244">
        <w:rPr>
          <w:b/>
          <w:szCs w:val="24"/>
        </w:rPr>
        <w:t xml:space="preserve"> </w:t>
      </w:r>
      <w:r w:rsidR="00E81B6C">
        <w:rPr>
          <w:b/>
          <w:szCs w:val="24"/>
        </w:rPr>
        <w:t xml:space="preserve">Template </w:t>
      </w:r>
      <w:r w:rsidR="009D2FC7">
        <w:rPr>
          <w:b/>
          <w:szCs w:val="24"/>
        </w:rPr>
        <w:t xml:space="preserve">(Attachment </w:t>
      </w:r>
      <w:r w:rsidR="00BC435C">
        <w:rPr>
          <w:b/>
          <w:szCs w:val="24"/>
        </w:rPr>
        <w:t>E</w:t>
      </w:r>
      <w:r w:rsidR="009D2FC7">
        <w:rPr>
          <w:b/>
          <w:szCs w:val="24"/>
        </w:rPr>
        <w:t>2)</w:t>
      </w:r>
    </w:p>
    <w:p w14:paraId="450E6581" w14:textId="77777777" w:rsidR="009D2FC7" w:rsidRPr="009D2FC7" w:rsidRDefault="008E6371" w:rsidP="00AB2AF1">
      <w:pPr>
        <w:pStyle w:val="ListParagraph"/>
        <w:numPr>
          <w:ilvl w:val="0"/>
          <w:numId w:val="21"/>
        </w:numPr>
        <w:spacing w:after="240"/>
        <w:ind w:left="1080"/>
        <w:rPr>
          <w:szCs w:val="24"/>
        </w:rPr>
      </w:pPr>
      <w:r w:rsidRPr="00EA5244">
        <w:rPr>
          <w:b/>
          <w:bCs w:val="0"/>
          <w:szCs w:val="24"/>
        </w:rPr>
        <w:t>Project Plan and Activities Matrix</w:t>
      </w:r>
      <w:r w:rsidR="00B951D5" w:rsidRPr="00EA5244">
        <w:rPr>
          <w:b/>
          <w:bCs w:val="0"/>
          <w:szCs w:val="24"/>
        </w:rPr>
        <w:t xml:space="preserve"> (Attachment </w:t>
      </w:r>
      <w:r w:rsidR="00BC435C">
        <w:rPr>
          <w:b/>
          <w:bCs w:val="0"/>
          <w:szCs w:val="24"/>
        </w:rPr>
        <w:t>F</w:t>
      </w:r>
      <w:r w:rsidR="00B951D5" w:rsidRPr="00EA5244">
        <w:rPr>
          <w:b/>
          <w:bCs w:val="0"/>
          <w:szCs w:val="24"/>
        </w:rPr>
        <w:t>)</w:t>
      </w:r>
    </w:p>
    <w:p w14:paraId="5458D1FD" w14:textId="77777777" w:rsidR="00AB2AF1" w:rsidRDefault="009D2FC7" w:rsidP="00AB2AF1">
      <w:pPr>
        <w:pStyle w:val="ListParagraph"/>
        <w:numPr>
          <w:ilvl w:val="0"/>
          <w:numId w:val="21"/>
        </w:numPr>
        <w:spacing w:after="480"/>
        <w:ind w:left="1080"/>
        <w:rPr>
          <w:b/>
          <w:bCs w:val="0"/>
          <w:szCs w:val="24"/>
        </w:rPr>
        <w:sectPr w:rsidR="00AB2AF1" w:rsidSect="00E217F6">
          <w:pgSz w:w="12240" w:h="15840" w:code="1"/>
          <w:pgMar w:top="1440" w:right="1440" w:bottom="1440" w:left="1440" w:header="720" w:footer="720" w:gutter="0"/>
          <w:pgNumType w:start="18"/>
          <w:cols w:space="720"/>
          <w:noEndnote/>
          <w:docGrid w:linePitch="326"/>
        </w:sectPr>
      </w:pPr>
      <w:r>
        <w:rPr>
          <w:b/>
          <w:bCs w:val="0"/>
          <w:szCs w:val="24"/>
        </w:rPr>
        <w:t xml:space="preserve">Grant Certified Assurances (Attachment </w:t>
      </w:r>
      <w:r w:rsidR="00BC435C">
        <w:rPr>
          <w:b/>
          <w:bCs w:val="0"/>
          <w:szCs w:val="24"/>
        </w:rPr>
        <w:t>G</w:t>
      </w:r>
      <w:r>
        <w:rPr>
          <w:b/>
          <w:bCs w:val="0"/>
          <w:szCs w:val="24"/>
        </w:rPr>
        <w:t>)</w:t>
      </w:r>
    </w:p>
    <w:p w14:paraId="6E7CC5BA" w14:textId="77777777" w:rsidR="00AB2AF1" w:rsidRPr="00B3546D" w:rsidRDefault="00AB2AF1" w:rsidP="00AB2AF1">
      <w:pPr>
        <w:jc w:val="right"/>
      </w:pPr>
      <w:r>
        <w:lastRenderedPageBreak/>
        <w:t>Appendix</w:t>
      </w:r>
      <w:r w:rsidRPr="00B3546D">
        <w:t xml:space="preserve"> 1</w:t>
      </w:r>
    </w:p>
    <w:p w14:paraId="43BA6336" w14:textId="77777777" w:rsidR="00AB2AF1" w:rsidRPr="00B3546D" w:rsidRDefault="00AB2AF1" w:rsidP="005B22DA">
      <w:pPr>
        <w:spacing w:after="480"/>
        <w:jc w:val="right"/>
      </w:pPr>
      <w:r w:rsidRPr="00B3546D">
        <w:t>Page 1 of 7</w:t>
      </w:r>
    </w:p>
    <w:p w14:paraId="607CE528" w14:textId="77777777" w:rsidR="00AB2AF1" w:rsidRPr="00235658" w:rsidRDefault="00C12DF2" w:rsidP="00235658">
      <w:pPr>
        <w:pStyle w:val="Heading3"/>
        <w:jc w:val="center"/>
        <w:rPr>
          <w:sz w:val="28"/>
          <w:szCs w:val="28"/>
        </w:rPr>
      </w:pPr>
      <w:bookmarkStart w:id="76" w:name="_Toc6831558"/>
      <w:r w:rsidRPr="00235658">
        <w:rPr>
          <w:sz w:val="28"/>
          <w:szCs w:val="28"/>
        </w:rPr>
        <w:t xml:space="preserve">Appendix 1: </w:t>
      </w:r>
      <w:r w:rsidR="00AB2AF1" w:rsidRPr="00235658">
        <w:rPr>
          <w:sz w:val="28"/>
          <w:szCs w:val="28"/>
        </w:rPr>
        <w:t>Scoring Form and Rubric</w:t>
      </w:r>
      <w:bookmarkEnd w:id="76"/>
    </w:p>
    <w:tbl>
      <w:tblPr>
        <w:tblStyle w:val="TableGrid4"/>
        <w:tblW w:w="7720" w:type="dxa"/>
        <w:jc w:val="center"/>
        <w:tblLook w:val="04A0" w:firstRow="1" w:lastRow="0" w:firstColumn="1" w:lastColumn="0" w:noHBand="0" w:noVBand="1"/>
        <w:tblDescription w:val="Rubric category"/>
      </w:tblPr>
      <w:tblGrid>
        <w:gridCol w:w="4720"/>
        <w:gridCol w:w="1500"/>
        <w:gridCol w:w="1500"/>
      </w:tblGrid>
      <w:tr w:rsidR="00AB2AF1" w:rsidRPr="00B3546D" w14:paraId="455024FB" w14:textId="77777777" w:rsidTr="004D60D0">
        <w:trPr>
          <w:trHeight w:val="645"/>
          <w:tblHeader/>
          <w:jc w:val="center"/>
        </w:trPr>
        <w:tc>
          <w:tcPr>
            <w:tcW w:w="4720" w:type="dxa"/>
            <w:hideMark/>
          </w:tcPr>
          <w:p w14:paraId="327027DE" w14:textId="77777777" w:rsidR="00AB2AF1" w:rsidRPr="00B3546D" w:rsidRDefault="00AB2AF1" w:rsidP="004D60D0">
            <w:pPr>
              <w:jc w:val="center"/>
              <w:rPr>
                <w:b/>
                <w:bCs w:val="0"/>
                <w:color w:val="000000"/>
                <w:szCs w:val="24"/>
              </w:rPr>
            </w:pPr>
            <w:r w:rsidRPr="00B3546D">
              <w:rPr>
                <w:b/>
                <w:color w:val="000000"/>
                <w:szCs w:val="24"/>
              </w:rPr>
              <w:t>Rubric Category</w:t>
            </w:r>
          </w:p>
        </w:tc>
        <w:tc>
          <w:tcPr>
            <w:tcW w:w="1500" w:type="dxa"/>
          </w:tcPr>
          <w:p w14:paraId="13B63E8D" w14:textId="77777777" w:rsidR="00AB2AF1" w:rsidRPr="00B3546D" w:rsidRDefault="00AB2AF1" w:rsidP="004D60D0">
            <w:pPr>
              <w:jc w:val="center"/>
              <w:rPr>
                <w:b/>
                <w:bCs w:val="0"/>
                <w:color w:val="000000"/>
                <w:szCs w:val="24"/>
              </w:rPr>
            </w:pPr>
            <w:r w:rsidRPr="00B3546D">
              <w:rPr>
                <w:b/>
                <w:color w:val="000000"/>
                <w:szCs w:val="24"/>
              </w:rPr>
              <w:t xml:space="preserve">Score </w:t>
            </w:r>
          </w:p>
        </w:tc>
        <w:tc>
          <w:tcPr>
            <w:tcW w:w="1500" w:type="dxa"/>
            <w:hideMark/>
          </w:tcPr>
          <w:p w14:paraId="518A64F6" w14:textId="77777777" w:rsidR="00AB2AF1" w:rsidRPr="00B3546D" w:rsidRDefault="00AB2AF1" w:rsidP="004D60D0">
            <w:pPr>
              <w:jc w:val="center"/>
              <w:rPr>
                <w:b/>
                <w:bCs w:val="0"/>
                <w:color w:val="000000"/>
                <w:szCs w:val="24"/>
              </w:rPr>
            </w:pPr>
            <w:r w:rsidRPr="00B3546D">
              <w:rPr>
                <w:b/>
                <w:color w:val="000000"/>
                <w:szCs w:val="24"/>
              </w:rPr>
              <w:t>Possible Points</w:t>
            </w:r>
          </w:p>
        </w:tc>
      </w:tr>
      <w:tr w:rsidR="00AB2AF1" w:rsidRPr="00B3546D" w14:paraId="4C712EE7" w14:textId="77777777" w:rsidTr="004D60D0">
        <w:trPr>
          <w:trHeight w:val="615"/>
          <w:jc w:val="center"/>
        </w:trPr>
        <w:tc>
          <w:tcPr>
            <w:tcW w:w="4720" w:type="dxa"/>
            <w:hideMark/>
          </w:tcPr>
          <w:p w14:paraId="2EA79570" w14:textId="77777777" w:rsidR="00AB2AF1" w:rsidRPr="00B3546D" w:rsidRDefault="00AB2AF1" w:rsidP="004D60D0">
            <w:pPr>
              <w:rPr>
                <w:bCs w:val="0"/>
                <w:color w:val="000000"/>
                <w:szCs w:val="24"/>
              </w:rPr>
            </w:pPr>
            <w:r w:rsidRPr="00B3546D">
              <w:rPr>
                <w:szCs w:val="24"/>
              </w:rPr>
              <w:t>Collaborative Process</w:t>
            </w:r>
          </w:p>
        </w:tc>
        <w:tc>
          <w:tcPr>
            <w:tcW w:w="1500" w:type="dxa"/>
          </w:tcPr>
          <w:p w14:paraId="6E1CC4DF" w14:textId="77777777" w:rsidR="00AB2AF1" w:rsidRPr="00B3546D" w:rsidRDefault="00AB2AF1" w:rsidP="004D60D0">
            <w:pPr>
              <w:jc w:val="center"/>
              <w:rPr>
                <w:bCs w:val="0"/>
                <w:color w:val="000000"/>
                <w:szCs w:val="24"/>
              </w:rPr>
            </w:pPr>
          </w:p>
        </w:tc>
        <w:tc>
          <w:tcPr>
            <w:tcW w:w="1500" w:type="dxa"/>
            <w:hideMark/>
          </w:tcPr>
          <w:p w14:paraId="60B9A163" w14:textId="77777777" w:rsidR="00AB2AF1" w:rsidRPr="00B3546D" w:rsidRDefault="00AB2AF1" w:rsidP="004D60D0">
            <w:pPr>
              <w:jc w:val="center"/>
              <w:rPr>
                <w:bCs w:val="0"/>
                <w:color w:val="000000"/>
                <w:szCs w:val="24"/>
              </w:rPr>
            </w:pPr>
            <w:r w:rsidRPr="00B3546D">
              <w:rPr>
                <w:color w:val="000000"/>
                <w:szCs w:val="24"/>
              </w:rPr>
              <w:t>12</w:t>
            </w:r>
          </w:p>
        </w:tc>
      </w:tr>
      <w:tr w:rsidR="00AB2AF1" w:rsidRPr="00B3546D" w14:paraId="1C185336" w14:textId="77777777" w:rsidTr="004D60D0">
        <w:trPr>
          <w:trHeight w:val="615"/>
          <w:jc w:val="center"/>
        </w:trPr>
        <w:tc>
          <w:tcPr>
            <w:tcW w:w="4720" w:type="dxa"/>
            <w:hideMark/>
          </w:tcPr>
          <w:p w14:paraId="2D2128E3" w14:textId="77777777" w:rsidR="00AB2AF1" w:rsidRPr="00B3546D" w:rsidRDefault="00AB2AF1" w:rsidP="004D60D0">
            <w:pPr>
              <w:rPr>
                <w:bCs w:val="0"/>
                <w:color w:val="000000"/>
                <w:szCs w:val="24"/>
              </w:rPr>
            </w:pPr>
            <w:r w:rsidRPr="00B3546D">
              <w:rPr>
                <w:szCs w:val="24"/>
              </w:rPr>
              <w:t>Needs Assessment</w:t>
            </w:r>
          </w:p>
        </w:tc>
        <w:tc>
          <w:tcPr>
            <w:tcW w:w="1500" w:type="dxa"/>
          </w:tcPr>
          <w:p w14:paraId="6C2A658D" w14:textId="77777777" w:rsidR="00AB2AF1" w:rsidRPr="00B3546D" w:rsidRDefault="00AB2AF1" w:rsidP="004D60D0">
            <w:pPr>
              <w:jc w:val="center"/>
              <w:rPr>
                <w:bCs w:val="0"/>
                <w:color w:val="000000"/>
                <w:szCs w:val="24"/>
              </w:rPr>
            </w:pPr>
          </w:p>
        </w:tc>
        <w:tc>
          <w:tcPr>
            <w:tcW w:w="1500" w:type="dxa"/>
            <w:hideMark/>
          </w:tcPr>
          <w:p w14:paraId="3186D14D" w14:textId="77777777" w:rsidR="00AB2AF1" w:rsidRPr="00B3546D" w:rsidRDefault="00AB2AF1" w:rsidP="004D60D0">
            <w:pPr>
              <w:jc w:val="center"/>
              <w:rPr>
                <w:bCs w:val="0"/>
                <w:color w:val="000000"/>
                <w:szCs w:val="24"/>
              </w:rPr>
            </w:pPr>
            <w:r w:rsidRPr="00B3546D">
              <w:rPr>
                <w:color w:val="000000"/>
                <w:szCs w:val="24"/>
              </w:rPr>
              <w:t>20</w:t>
            </w:r>
          </w:p>
        </w:tc>
      </w:tr>
      <w:tr w:rsidR="00AB2AF1" w:rsidRPr="00B3546D" w14:paraId="2ECFC444" w14:textId="77777777" w:rsidTr="004D60D0">
        <w:trPr>
          <w:trHeight w:val="315"/>
          <w:jc w:val="center"/>
        </w:trPr>
        <w:tc>
          <w:tcPr>
            <w:tcW w:w="4720" w:type="dxa"/>
            <w:hideMark/>
          </w:tcPr>
          <w:p w14:paraId="6C3D0918" w14:textId="77777777" w:rsidR="00AB2AF1" w:rsidRPr="00B3546D" w:rsidRDefault="00AB2AF1" w:rsidP="004D60D0">
            <w:pPr>
              <w:rPr>
                <w:bCs w:val="0"/>
                <w:color w:val="000000"/>
                <w:szCs w:val="24"/>
              </w:rPr>
            </w:pPr>
            <w:r w:rsidRPr="00B3546D">
              <w:rPr>
                <w:szCs w:val="24"/>
              </w:rPr>
              <w:t>Description of the Program Plan</w:t>
            </w:r>
          </w:p>
        </w:tc>
        <w:tc>
          <w:tcPr>
            <w:tcW w:w="1500" w:type="dxa"/>
          </w:tcPr>
          <w:p w14:paraId="7C92CCAF" w14:textId="77777777" w:rsidR="00AB2AF1" w:rsidRPr="00B3546D" w:rsidRDefault="00AB2AF1" w:rsidP="004D60D0">
            <w:pPr>
              <w:jc w:val="center"/>
              <w:rPr>
                <w:bCs w:val="0"/>
                <w:color w:val="000000"/>
                <w:szCs w:val="24"/>
              </w:rPr>
            </w:pPr>
          </w:p>
        </w:tc>
        <w:tc>
          <w:tcPr>
            <w:tcW w:w="1500" w:type="dxa"/>
            <w:hideMark/>
          </w:tcPr>
          <w:p w14:paraId="26C3563A" w14:textId="77777777" w:rsidR="00AB2AF1" w:rsidRPr="00B3546D" w:rsidRDefault="00AB2AF1" w:rsidP="004D60D0">
            <w:pPr>
              <w:jc w:val="center"/>
              <w:rPr>
                <w:bCs w:val="0"/>
                <w:color w:val="000000"/>
                <w:szCs w:val="24"/>
              </w:rPr>
            </w:pPr>
            <w:r w:rsidRPr="00B3546D">
              <w:rPr>
                <w:color w:val="000000"/>
                <w:szCs w:val="24"/>
              </w:rPr>
              <w:t>40</w:t>
            </w:r>
          </w:p>
        </w:tc>
      </w:tr>
      <w:tr w:rsidR="00AB2AF1" w:rsidRPr="00B3546D" w14:paraId="407BCAEA" w14:textId="77777777" w:rsidTr="004D60D0">
        <w:trPr>
          <w:trHeight w:val="315"/>
          <w:jc w:val="center"/>
        </w:trPr>
        <w:tc>
          <w:tcPr>
            <w:tcW w:w="4720" w:type="dxa"/>
          </w:tcPr>
          <w:p w14:paraId="73A92C55" w14:textId="77777777" w:rsidR="00AB2AF1" w:rsidRPr="00B3546D" w:rsidRDefault="00AB2AF1" w:rsidP="004D60D0">
            <w:pPr>
              <w:rPr>
                <w:bCs w:val="0"/>
                <w:szCs w:val="24"/>
              </w:rPr>
            </w:pPr>
            <w:r w:rsidRPr="00B3546D">
              <w:rPr>
                <w:szCs w:val="24"/>
              </w:rPr>
              <w:t>Pre</w:t>
            </w:r>
            <w:r>
              <w:rPr>
                <w:szCs w:val="24"/>
              </w:rPr>
              <w:t>-</w:t>
            </w:r>
            <w:r w:rsidRPr="00B3546D">
              <w:rPr>
                <w:szCs w:val="24"/>
              </w:rPr>
              <w:t>and Post-Assessment Plan</w:t>
            </w:r>
          </w:p>
        </w:tc>
        <w:tc>
          <w:tcPr>
            <w:tcW w:w="1500" w:type="dxa"/>
          </w:tcPr>
          <w:p w14:paraId="3C16AB98" w14:textId="77777777" w:rsidR="00AB2AF1" w:rsidRPr="00B3546D" w:rsidRDefault="00AB2AF1" w:rsidP="004D60D0">
            <w:pPr>
              <w:jc w:val="center"/>
              <w:rPr>
                <w:bCs w:val="0"/>
                <w:color w:val="000000"/>
                <w:szCs w:val="24"/>
              </w:rPr>
            </w:pPr>
          </w:p>
        </w:tc>
        <w:tc>
          <w:tcPr>
            <w:tcW w:w="1500" w:type="dxa"/>
          </w:tcPr>
          <w:p w14:paraId="4CC1C3A7" w14:textId="77777777" w:rsidR="00AB2AF1" w:rsidRPr="00B3546D" w:rsidRDefault="00AB2AF1" w:rsidP="004D60D0">
            <w:pPr>
              <w:jc w:val="center"/>
              <w:rPr>
                <w:bCs w:val="0"/>
                <w:color w:val="000000"/>
                <w:szCs w:val="24"/>
              </w:rPr>
            </w:pPr>
            <w:r w:rsidRPr="00B3546D">
              <w:rPr>
                <w:color w:val="000000"/>
                <w:szCs w:val="24"/>
              </w:rPr>
              <w:t>16</w:t>
            </w:r>
          </w:p>
        </w:tc>
      </w:tr>
      <w:tr w:rsidR="00AB2AF1" w:rsidRPr="00B3546D" w14:paraId="22245267" w14:textId="77777777" w:rsidTr="004D60D0">
        <w:trPr>
          <w:trHeight w:val="315"/>
          <w:jc w:val="center"/>
        </w:trPr>
        <w:tc>
          <w:tcPr>
            <w:tcW w:w="4720" w:type="dxa"/>
          </w:tcPr>
          <w:p w14:paraId="68244667" w14:textId="77777777" w:rsidR="00AB2AF1" w:rsidRPr="00B3546D" w:rsidRDefault="00AB2AF1" w:rsidP="004D60D0">
            <w:pPr>
              <w:rPr>
                <w:bCs w:val="0"/>
                <w:szCs w:val="24"/>
              </w:rPr>
            </w:pPr>
            <w:r w:rsidRPr="00B3546D">
              <w:rPr>
                <w:szCs w:val="24"/>
              </w:rPr>
              <w:t>Project Budget Justification</w:t>
            </w:r>
          </w:p>
        </w:tc>
        <w:tc>
          <w:tcPr>
            <w:tcW w:w="1500" w:type="dxa"/>
          </w:tcPr>
          <w:p w14:paraId="52ADBDA0" w14:textId="77777777" w:rsidR="00AB2AF1" w:rsidRPr="00B3546D" w:rsidRDefault="00AB2AF1" w:rsidP="004D60D0">
            <w:pPr>
              <w:jc w:val="center"/>
              <w:rPr>
                <w:bCs w:val="0"/>
                <w:color w:val="000000"/>
                <w:szCs w:val="24"/>
              </w:rPr>
            </w:pPr>
          </w:p>
        </w:tc>
        <w:tc>
          <w:tcPr>
            <w:tcW w:w="1500" w:type="dxa"/>
          </w:tcPr>
          <w:p w14:paraId="6E5085A7" w14:textId="77777777" w:rsidR="00AB2AF1" w:rsidRPr="00B3546D" w:rsidRDefault="00AB2AF1" w:rsidP="004D60D0">
            <w:pPr>
              <w:jc w:val="center"/>
              <w:rPr>
                <w:bCs w:val="0"/>
                <w:color w:val="000000"/>
                <w:szCs w:val="24"/>
              </w:rPr>
            </w:pPr>
            <w:r w:rsidRPr="00B3546D">
              <w:rPr>
                <w:color w:val="000000"/>
                <w:szCs w:val="24"/>
              </w:rPr>
              <w:t>12</w:t>
            </w:r>
          </w:p>
        </w:tc>
      </w:tr>
      <w:tr w:rsidR="00AB2AF1" w:rsidRPr="00B3546D" w14:paraId="1575FB4E" w14:textId="77777777" w:rsidTr="004D60D0">
        <w:trPr>
          <w:trHeight w:val="375"/>
          <w:jc w:val="center"/>
        </w:trPr>
        <w:tc>
          <w:tcPr>
            <w:tcW w:w="4720" w:type="dxa"/>
            <w:hideMark/>
          </w:tcPr>
          <w:p w14:paraId="667A0146" w14:textId="77777777" w:rsidR="00AB2AF1" w:rsidRPr="00B3546D" w:rsidRDefault="00AB2AF1" w:rsidP="004D60D0">
            <w:pPr>
              <w:jc w:val="right"/>
              <w:rPr>
                <w:b/>
                <w:bCs w:val="0"/>
                <w:color w:val="000000"/>
                <w:sz w:val="28"/>
                <w:szCs w:val="28"/>
              </w:rPr>
            </w:pPr>
            <w:r w:rsidRPr="00B3546D">
              <w:rPr>
                <w:b/>
                <w:color w:val="000000"/>
                <w:sz w:val="28"/>
                <w:szCs w:val="28"/>
              </w:rPr>
              <w:t>Total</w:t>
            </w:r>
          </w:p>
        </w:tc>
        <w:tc>
          <w:tcPr>
            <w:tcW w:w="1500" w:type="dxa"/>
          </w:tcPr>
          <w:p w14:paraId="718FBBAF" w14:textId="77777777" w:rsidR="00AB2AF1" w:rsidRPr="00B3546D" w:rsidRDefault="00AB2AF1" w:rsidP="004D60D0">
            <w:pPr>
              <w:jc w:val="center"/>
              <w:rPr>
                <w:bCs w:val="0"/>
                <w:color w:val="000000"/>
                <w:szCs w:val="24"/>
              </w:rPr>
            </w:pPr>
          </w:p>
        </w:tc>
        <w:tc>
          <w:tcPr>
            <w:tcW w:w="1500" w:type="dxa"/>
            <w:hideMark/>
          </w:tcPr>
          <w:p w14:paraId="32201FF0" w14:textId="77777777" w:rsidR="00AB2AF1" w:rsidRPr="00B3546D" w:rsidRDefault="00AB2AF1" w:rsidP="004D60D0">
            <w:pPr>
              <w:jc w:val="center"/>
              <w:rPr>
                <w:bCs w:val="0"/>
                <w:color w:val="000000"/>
                <w:szCs w:val="24"/>
              </w:rPr>
            </w:pPr>
            <w:r w:rsidRPr="00B3546D">
              <w:rPr>
                <w:color w:val="000000"/>
                <w:szCs w:val="24"/>
              </w:rPr>
              <w:t>100</w:t>
            </w:r>
          </w:p>
        </w:tc>
      </w:tr>
    </w:tbl>
    <w:p w14:paraId="6A368CE4" w14:textId="77777777" w:rsidR="00AB2AF1" w:rsidRPr="00B3546D" w:rsidRDefault="00AB2AF1" w:rsidP="00AB2AF1">
      <w:pPr>
        <w:spacing w:before="480" w:after="240"/>
        <w:rPr>
          <w:bCs w:val="0"/>
          <w:szCs w:val="24"/>
        </w:rPr>
      </w:pPr>
      <w:r w:rsidRPr="00B3546D">
        <w:rPr>
          <w:szCs w:val="24"/>
        </w:rPr>
        <w:t xml:space="preserve">Each of the above categories contains questions or instructions that are assigned a point value. The point scale is divided into five columns labeled </w:t>
      </w:r>
      <w:r w:rsidRPr="00B3546D">
        <w:rPr>
          <w:b/>
          <w:szCs w:val="24"/>
        </w:rPr>
        <w:t>Outstanding, Complete, Sufficient, Developing, and Weak.</w:t>
      </w:r>
    </w:p>
    <w:p w14:paraId="49C7F173" w14:textId="77777777" w:rsidR="00AB2AF1" w:rsidRPr="00B3546D" w:rsidRDefault="00AB2AF1" w:rsidP="00AB2AF1">
      <w:pPr>
        <w:spacing w:after="240"/>
        <w:rPr>
          <w:bCs w:val="0"/>
          <w:szCs w:val="24"/>
        </w:rPr>
      </w:pPr>
      <w:r w:rsidRPr="00B3546D">
        <w:rPr>
          <w:szCs w:val="24"/>
        </w:rPr>
        <w:t>The applicant’s response to each question is evaluated on the following criteria:</w:t>
      </w:r>
    </w:p>
    <w:p w14:paraId="1686B4D4" w14:textId="77777777" w:rsidR="00AB2AF1" w:rsidRPr="00B3546D" w:rsidRDefault="00AB2AF1" w:rsidP="00AB2AF1">
      <w:pPr>
        <w:numPr>
          <w:ilvl w:val="0"/>
          <w:numId w:val="51"/>
        </w:numPr>
        <w:spacing w:after="240"/>
        <w:rPr>
          <w:bCs w:val="0"/>
          <w:szCs w:val="24"/>
        </w:rPr>
      </w:pPr>
      <w:r w:rsidRPr="00B3546D">
        <w:rPr>
          <w:b/>
          <w:szCs w:val="24"/>
        </w:rPr>
        <w:t xml:space="preserve">Outstanding: </w:t>
      </w:r>
      <w:r w:rsidRPr="00B3546D">
        <w:rPr>
          <w:szCs w:val="24"/>
        </w:rPr>
        <w:t xml:space="preserve">The response is very clear, extremely </w:t>
      </w:r>
      <w:proofErr w:type="gramStart"/>
      <w:r w:rsidRPr="00B3546D">
        <w:rPr>
          <w:szCs w:val="24"/>
        </w:rPr>
        <w:t>detailed</w:t>
      </w:r>
      <w:proofErr w:type="gramEnd"/>
      <w:r w:rsidRPr="00B3546D">
        <w:rPr>
          <w:szCs w:val="24"/>
        </w:rPr>
        <w:t xml:space="preserve"> and relevant, and presents a compelling argument supporting the proposal and the intent of the program.</w:t>
      </w:r>
    </w:p>
    <w:p w14:paraId="48D3D9A5" w14:textId="77777777" w:rsidR="00AB2AF1" w:rsidRPr="00B3546D" w:rsidRDefault="00AB2AF1" w:rsidP="00AB2AF1">
      <w:pPr>
        <w:numPr>
          <w:ilvl w:val="0"/>
          <w:numId w:val="51"/>
        </w:numPr>
        <w:spacing w:after="240"/>
        <w:rPr>
          <w:bCs w:val="0"/>
          <w:szCs w:val="24"/>
        </w:rPr>
      </w:pPr>
      <w:r w:rsidRPr="00B3546D">
        <w:rPr>
          <w:b/>
          <w:szCs w:val="24"/>
        </w:rPr>
        <w:t xml:space="preserve">Complete: </w:t>
      </w:r>
      <w:r w:rsidRPr="00B3546D">
        <w:rPr>
          <w:szCs w:val="24"/>
        </w:rPr>
        <w:t>The response is clear and detailed and presents a persuasive argument supporting the proposal and the intent of the program.</w:t>
      </w:r>
    </w:p>
    <w:p w14:paraId="0251645D" w14:textId="77777777" w:rsidR="00AB2AF1" w:rsidRPr="00B3546D" w:rsidRDefault="00AB2AF1" w:rsidP="00AB2AF1">
      <w:pPr>
        <w:numPr>
          <w:ilvl w:val="0"/>
          <w:numId w:val="51"/>
        </w:numPr>
        <w:spacing w:after="240"/>
        <w:rPr>
          <w:bCs w:val="0"/>
          <w:szCs w:val="24"/>
        </w:rPr>
      </w:pPr>
      <w:r w:rsidRPr="00B3546D">
        <w:rPr>
          <w:b/>
          <w:szCs w:val="24"/>
        </w:rPr>
        <w:t>Sufficient:</w:t>
      </w:r>
      <w:r w:rsidRPr="00B3546D">
        <w:rPr>
          <w:szCs w:val="24"/>
        </w:rPr>
        <w:t xml:space="preserve"> The response addresses the question(s) adequately, provides support for the proposal, and supports the intent of the program.</w:t>
      </w:r>
    </w:p>
    <w:p w14:paraId="0783F9F6" w14:textId="77777777" w:rsidR="00AB2AF1" w:rsidRPr="00B3546D" w:rsidRDefault="00AB2AF1" w:rsidP="00AB2AF1">
      <w:pPr>
        <w:numPr>
          <w:ilvl w:val="0"/>
          <w:numId w:val="51"/>
        </w:numPr>
        <w:spacing w:after="240"/>
        <w:rPr>
          <w:bCs w:val="0"/>
          <w:i/>
          <w:szCs w:val="24"/>
        </w:rPr>
      </w:pPr>
      <w:r w:rsidRPr="00B3546D">
        <w:rPr>
          <w:b/>
          <w:szCs w:val="24"/>
        </w:rPr>
        <w:t>Developing:</w:t>
      </w:r>
      <w:r w:rsidRPr="00B3546D">
        <w:rPr>
          <w:szCs w:val="24"/>
        </w:rPr>
        <w:t xml:space="preserve"> The response partially addresses the questions, provides limited support for the proposal, or partially supports the intent of the program.</w:t>
      </w:r>
    </w:p>
    <w:p w14:paraId="6D19125B" w14:textId="77777777" w:rsidR="00AB2AF1" w:rsidRDefault="00AB2AF1" w:rsidP="00AB2AF1">
      <w:pPr>
        <w:numPr>
          <w:ilvl w:val="0"/>
          <w:numId w:val="51"/>
        </w:numPr>
        <w:spacing w:after="720"/>
        <w:rPr>
          <w:bCs w:val="0"/>
          <w:szCs w:val="24"/>
        </w:rPr>
      </w:pPr>
      <w:r w:rsidRPr="00F62F93">
        <w:rPr>
          <w:b/>
          <w:szCs w:val="24"/>
        </w:rPr>
        <w:t>Weak:</w:t>
      </w:r>
      <w:r w:rsidRPr="00F62F93">
        <w:rPr>
          <w:szCs w:val="24"/>
        </w:rPr>
        <w:t xml:space="preserve"> The response does not address the question(s</w:t>
      </w:r>
      <w:proofErr w:type="gramStart"/>
      <w:r w:rsidRPr="00F62F93">
        <w:rPr>
          <w:szCs w:val="24"/>
        </w:rPr>
        <w:t>)</w:t>
      </w:r>
      <w:proofErr w:type="gramEnd"/>
      <w:r w:rsidRPr="00F62F93">
        <w:rPr>
          <w:szCs w:val="24"/>
        </w:rPr>
        <w:t xml:space="preserve"> or a response was not provided. </w:t>
      </w:r>
      <w:proofErr w:type="gramStart"/>
      <w:r w:rsidRPr="00F62F93">
        <w:rPr>
          <w:szCs w:val="24"/>
        </w:rPr>
        <w:t>Information</w:t>
      </w:r>
      <w:proofErr w:type="gramEnd"/>
      <w:r w:rsidRPr="00F62F93">
        <w:rPr>
          <w:szCs w:val="24"/>
        </w:rPr>
        <w:t xml:space="preserve"> presented does not provide any understanding of the applicant’s intent, provides limited information requested by the Request for Applications, or does not support the intent of the program</w:t>
      </w:r>
      <w:r>
        <w:rPr>
          <w:szCs w:val="24"/>
        </w:rPr>
        <w:t>.</w:t>
      </w:r>
    </w:p>
    <w:p w14:paraId="75E22289" w14:textId="77777777" w:rsidR="00AB2AF1" w:rsidRPr="00F62F93" w:rsidRDefault="00AB2AF1" w:rsidP="00AB2AF1">
      <w:pPr>
        <w:jc w:val="right"/>
        <w:rPr>
          <w:bCs w:val="0"/>
          <w:szCs w:val="24"/>
        </w:rPr>
      </w:pPr>
      <w:r>
        <w:rPr>
          <w:bCs w:val="0"/>
          <w:szCs w:val="24"/>
        </w:rPr>
        <w:lastRenderedPageBreak/>
        <w:t>Appendix</w:t>
      </w:r>
      <w:r w:rsidRPr="00F62F93">
        <w:rPr>
          <w:szCs w:val="24"/>
        </w:rPr>
        <w:t xml:space="preserve"> 1</w:t>
      </w:r>
    </w:p>
    <w:p w14:paraId="7F53CBA4" w14:textId="77777777" w:rsidR="00AB2AF1" w:rsidRDefault="00AB2AF1" w:rsidP="00AB2AF1">
      <w:pPr>
        <w:spacing w:after="480"/>
        <w:jc w:val="right"/>
        <w:rPr>
          <w:bCs w:val="0"/>
          <w:szCs w:val="24"/>
        </w:rPr>
      </w:pPr>
      <w:r w:rsidRPr="00F62F93">
        <w:rPr>
          <w:szCs w:val="24"/>
        </w:rPr>
        <w:t>Page 2 of 7</w:t>
      </w:r>
    </w:p>
    <w:tbl>
      <w:tblPr>
        <w:tblStyle w:val="TableGrid"/>
        <w:tblW w:w="10890" w:type="dxa"/>
        <w:tblInd w:w="-815" w:type="dxa"/>
        <w:tblLook w:val="04A0" w:firstRow="1" w:lastRow="0" w:firstColumn="1" w:lastColumn="0" w:noHBand="0" w:noVBand="1"/>
        <w:tblCaption w:val="Collaborative Process Possible Points Scoring Form"/>
        <w:tblDescription w:val="The table describes the  structure and points for Collaborative Process. "/>
      </w:tblPr>
      <w:tblGrid>
        <w:gridCol w:w="3500"/>
        <w:gridCol w:w="1630"/>
        <w:gridCol w:w="1530"/>
        <w:gridCol w:w="1350"/>
        <w:gridCol w:w="1530"/>
        <w:gridCol w:w="1350"/>
      </w:tblGrid>
      <w:tr w:rsidR="00AB2AF1" w14:paraId="6F4945E1" w14:textId="77777777" w:rsidTr="00B809B3">
        <w:trPr>
          <w:trHeight w:val="665"/>
          <w:tblHeader/>
        </w:trPr>
        <w:tc>
          <w:tcPr>
            <w:tcW w:w="3500" w:type="dxa"/>
            <w:shd w:val="clear" w:color="auto" w:fill="F2F2F2" w:themeFill="background1" w:themeFillShade="F2"/>
          </w:tcPr>
          <w:p w14:paraId="4CB845BE" w14:textId="77777777" w:rsidR="00AB2AF1" w:rsidRPr="00F224E4" w:rsidRDefault="00AB2AF1" w:rsidP="004D60D0">
            <w:pPr>
              <w:jc w:val="center"/>
              <w:rPr>
                <w:b/>
                <w:bCs w:val="0"/>
                <w:szCs w:val="24"/>
              </w:rPr>
            </w:pPr>
            <w:r w:rsidRPr="00F224E4">
              <w:rPr>
                <w:b/>
                <w:szCs w:val="24"/>
              </w:rPr>
              <w:t>Collaborative Process—12 Possible Points</w:t>
            </w:r>
          </w:p>
        </w:tc>
        <w:tc>
          <w:tcPr>
            <w:tcW w:w="1630" w:type="dxa"/>
            <w:shd w:val="clear" w:color="auto" w:fill="F2F2F2" w:themeFill="background1" w:themeFillShade="F2"/>
          </w:tcPr>
          <w:p w14:paraId="54586AE8" w14:textId="77777777" w:rsidR="00AB2AF1" w:rsidRPr="00F224E4" w:rsidRDefault="00AB2AF1" w:rsidP="004D60D0">
            <w:pPr>
              <w:jc w:val="center"/>
              <w:rPr>
                <w:b/>
                <w:bCs w:val="0"/>
                <w:szCs w:val="24"/>
              </w:rPr>
            </w:pPr>
            <w:r w:rsidRPr="00F224E4">
              <w:rPr>
                <w:b/>
                <w:szCs w:val="24"/>
              </w:rPr>
              <w:t>Outstanding</w:t>
            </w:r>
          </w:p>
        </w:tc>
        <w:tc>
          <w:tcPr>
            <w:tcW w:w="1530" w:type="dxa"/>
            <w:shd w:val="clear" w:color="auto" w:fill="F2F2F2" w:themeFill="background1" w:themeFillShade="F2"/>
          </w:tcPr>
          <w:p w14:paraId="5F0A1ACC" w14:textId="77777777" w:rsidR="00AB2AF1" w:rsidRPr="00F224E4" w:rsidRDefault="00AB2AF1" w:rsidP="004D60D0">
            <w:pPr>
              <w:jc w:val="center"/>
              <w:rPr>
                <w:b/>
                <w:bCs w:val="0"/>
                <w:szCs w:val="24"/>
              </w:rPr>
            </w:pPr>
            <w:r w:rsidRPr="00F224E4">
              <w:rPr>
                <w:b/>
                <w:szCs w:val="24"/>
              </w:rPr>
              <w:t>Complete</w:t>
            </w:r>
          </w:p>
        </w:tc>
        <w:tc>
          <w:tcPr>
            <w:tcW w:w="1350" w:type="dxa"/>
            <w:shd w:val="clear" w:color="auto" w:fill="F2F2F2" w:themeFill="background1" w:themeFillShade="F2"/>
          </w:tcPr>
          <w:p w14:paraId="21B3001E" w14:textId="77777777" w:rsidR="00AB2AF1" w:rsidRPr="00F224E4" w:rsidRDefault="00AB2AF1" w:rsidP="004D60D0">
            <w:pPr>
              <w:jc w:val="center"/>
              <w:rPr>
                <w:b/>
                <w:bCs w:val="0"/>
                <w:szCs w:val="24"/>
              </w:rPr>
            </w:pPr>
            <w:r w:rsidRPr="00F224E4">
              <w:rPr>
                <w:b/>
                <w:szCs w:val="24"/>
              </w:rPr>
              <w:t>Sufficient</w:t>
            </w:r>
          </w:p>
        </w:tc>
        <w:tc>
          <w:tcPr>
            <w:tcW w:w="1530" w:type="dxa"/>
            <w:shd w:val="clear" w:color="auto" w:fill="F2F2F2" w:themeFill="background1" w:themeFillShade="F2"/>
          </w:tcPr>
          <w:p w14:paraId="6B1849F9" w14:textId="77777777" w:rsidR="00AB2AF1" w:rsidRPr="00F224E4" w:rsidRDefault="00AB2AF1" w:rsidP="004D60D0">
            <w:pPr>
              <w:jc w:val="center"/>
              <w:rPr>
                <w:b/>
                <w:bCs w:val="0"/>
                <w:szCs w:val="24"/>
              </w:rPr>
            </w:pPr>
            <w:r w:rsidRPr="00F224E4">
              <w:rPr>
                <w:b/>
                <w:szCs w:val="24"/>
              </w:rPr>
              <w:t>Developing</w:t>
            </w:r>
          </w:p>
        </w:tc>
        <w:tc>
          <w:tcPr>
            <w:tcW w:w="1350" w:type="dxa"/>
            <w:shd w:val="clear" w:color="auto" w:fill="F2F2F2" w:themeFill="background1" w:themeFillShade="F2"/>
          </w:tcPr>
          <w:p w14:paraId="1DDAD5D0" w14:textId="77777777" w:rsidR="00AB2AF1" w:rsidRPr="00F224E4" w:rsidRDefault="00AB2AF1" w:rsidP="004D60D0">
            <w:pPr>
              <w:jc w:val="center"/>
              <w:rPr>
                <w:b/>
                <w:bCs w:val="0"/>
                <w:szCs w:val="24"/>
              </w:rPr>
            </w:pPr>
            <w:r w:rsidRPr="00F224E4">
              <w:rPr>
                <w:b/>
                <w:szCs w:val="24"/>
              </w:rPr>
              <w:t>Weak</w:t>
            </w:r>
          </w:p>
        </w:tc>
      </w:tr>
      <w:tr w:rsidR="00AB2AF1" w14:paraId="107F390A" w14:textId="77777777" w:rsidTr="004D60D0">
        <w:tc>
          <w:tcPr>
            <w:tcW w:w="3500" w:type="dxa"/>
          </w:tcPr>
          <w:p w14:paraId="690AC737" w14:textId="77777777" w:rsidR="00AB2AF1" w:rsidRPr="00ED1B6B" w:rsidRDefault="00AB2AF1" w:rsidP="004D60D0">
            <w:pPr>
              <w:rPr>
                <w:b/>
                <w:bCs w:val="0"/>
                <w:szCs w:val="24"/>
              </w:rPr>
            </w:pPr>
            <w:r w:rsidRPr="00ED1B6B">
              <w:rPr>
                <w:b/>
                <w:szCs w:val="24"/>
              </w:rPr>
              <w:t>Broad Collaborative Group</w:t>
            </w:r>
          </w:p>
          <w:p w14:paraId="5D897A32" w14:textId="77777777" w:rsidR="00AB2AF1" w:rsidRPr="00ED1B6B" w:rsidRDefault="00AB2AF1" w:rsidP="00AB2AF1">
            <w:pPr>
              <w:pStyle w:val="ListParagraph"/>
              <w:numPr>
                <w:ilvl w:val="0"/>
                <w:numId w:val="52"/>
              </w:numPr>
              <w:ind w:left="342"/>
              <w:contextualSpacing/>
              <w:rPr>
                <w:bCs w:val="0"/>
                <w:szCs w:val="24"/>
              </w:rPr>
            </w:pPr>
            <w:r w:rsidRPr="00220381">
              <w:rPr>
                <w:szCs w:val="24"/>
              </w:rPr>
              <w:t>To what extent does the applicant demonstrate involvement by a broad inclusive group of school staff, students, parents, and community organizations in developing and implementing the proposed subgroup(s) Program Plan?</w:t>
            </w:r>
          </w:p>
        </w:tc>
        <w:tc>
          <w:tcPr>
            <w:tcW w:w="1630" w:type="dxa"/>
          </w:tcPr>
          <w:p w14:paraId="7E21BB9C" w14:textId="77777777" w:rsidR="00AB2AF1" w:rsidRPr="00ED1B6B" w:rsidRDefault="00AB2AF1" w:rsidP="004D60D0">
            <w:pPr>
              <w:jc w:val="center"/>
              <w:rPr>
                <w:b/>
                <w:bCs w:val="0"/>
                <w:szCs w:val="24"/>
              </w:rPr>
            </w:pPr>
            <w:r>
              <w:rPr>
                <w:b/>
                <w:szCs w:val="24"/>
              </w:rPr>
              <w:t>4</w:t>
            </w:r>
          </w:p>
        </w:tc>
        <w:tc>
          <w:tcPr>
            <w:tcW w:w="1530" w:type="dxa"/>
          </w:tcPr>
          <w:p w14:paraId="6F273BA4" w14:textId="77777777" w:rsidR="00AB2AF1" w:rsidRPr="00ED1B6B" w:rsidRDefault="00AB2AF1" w:rsidP="004D60D0">
            <w:pPr>
              <w:jc w:val="center"/>
              <w:rPr>
                <w:b/>
                <w:bCs w:val="0"/>
                <w:szCs w:val="24"/>
              </w:rPr>
            </w:pPr>
            <w:r>
              <w:rPr>
                <w:b/>
                <w:szCs w:val="24"/>
              </w:rPr>
              <w:t>3</w:t>
            </w:r>
          </w:p>
        </w:tc>
        <w:tc>
          <w:tcPr>
            <w:tcW w:w="1350" w:type="dxa"/>
          </w:tcPr>
          <w:p w14:paraId="4F27F90A" w14:textId="77777777" w:rsidR="00AB2AF1" w:rsidRPr="00ED1B6B" w:rsidRDefault="00AB2AF1" w:rsidP="004D60D0">
            <w:pPr>
              <w:jc w:val="center"/>
              <w:rPr>
                <w:b/>
                <w:bCs w:val="0"/>
                <w:szCs w:val="24"/>
              </w:rPr>
            </w:pPr>
            <w:r>
              <w:rPr>
                <w:b/>
                <w:szCs w:val="24"/>
              </w:rPr>
              <w:t>2</w:t>
            </w:r>
          </w:p>
        </w:tc>
        <w:tc>
          <w:tcPr>
            <w:tcW w:w="1530" w:type="dxa"/>
          </w:tcPr>
          <w:p w14:paraId="4B89D537" w14:textId="77777777" w:rsidR="00AB2AF1" w:rsidRPr="00ED1B6B" w:rsidRDefault="00AB2AF1" w:rsidP="004D60D0">
            <w:pPr>
              <w:jc w:val="center"/>
              <w:rPr>
                <w:b/>
                <w:bCs w:val="0"/>
                <w:szCs w:val="24"/>
              </w:rPr>
            </w:pPr>
            <w:r>
              <w:rPr>
                <w:b/>
                <w:szCs w:val="24"/>
              </w:rPr>
              <w:t>1</w:t>
            </w:r>
          </w:p>
        </w:tc>
        <w:tc>
          <w:tcPr>
            <w:tcW w:w="1350" w:type="dxa"/>
          </w:tcPr>
          <w:p w14:paraId="01C57DFE" w14:textId="77777777" w:rsidR="00AB2AF1" w:rsidRPr="00ED1B6B" w:rsidRDefault="00AB2AF1" w:rsidP="004D60D0">
            <w:pPr>
              <w:jc w:val="center"/>
              <w:rPr>
                <w:b/>
                <w:bCs w:val="0"/>
                <w:szCs w:val="24"/>
              </w:rPr>
            </w:pPr>
            <w:r>
              <w:rPr>
                <w:b/>
                <w:szCs w:val="24"/>
              </w:rPr>
              <w:t>0</w:t>
            </w:r>
          </w:p>
        </w:tc>
      </w:tr>
      <w:tr w:rsidR="00AB2AF1" w14:paraId="7F276D05" w14:textId="77777777" w:rsidTr="004D60D0">
        <w:tc>
          <w:tcPr>
            <w:tcW w:w="3500" w:type="dxa"/>
          </w:tcPr>
          <w:p w14:paraId="7BBBFE36" w14:textId="77777777" w:rsidR="00AB2AF1" w:rsidRPr="00ED1B6B" w:rsidRDefault="00AB2AF1" w:rsidP="00AB2AF1">
            <w:pPr>
              <w:pStyle w:val="ListParagraph"/>
              <w:numPr>
                <w:ilvl w:val="0"/>
                <w:numId w:val="52"/>
              </w:numPr>
              <w:ind w:left="342"/>
              <w:contextualSpacing/>
              <w:rPr>
                <w:bCs w:val="0"/>
                <w:szCs w:val="24"/>
              </w:rPr>
            </w:pPr>
            <w:r w:rsidRPr="00ED1B6B">
              <w:rPr>
                <w:szCs w:val="24"/>
              </w:rPr>
              <w:t>To what extent does the applicant describe the ongoing involvement, regular meetings, and frequent interactions made by the collaborative group?</w:t>
            </w:r>
          </w:p>
        </w:tc>
        <w:tc>
          <w:tcPr>
            <w:tcW w:w="1630" w:type="dxa"/>
          </w:tcPr>
          <w:p w14:paraId="76145CB1" w14:textId="77777777" w:rsidR="00AB2AF1" w:rsidRPr="00ED1B6B" w:rsidRDefault="00AB2AF1" w:rsidP="004D60D0">
            <w:pPr>
              <w:jc w:val="center"/>
              <w:rPr>
                <w:b/>
                <w:bCs w:val="0"/>
                <w:szCs w:val="24"/>
              </w:rPr>
            </w:pPr>
            <w:r>
              <w:rPr>
                <w:b/>
                <w:szCs w:val="24"/>
              </w:rPr>
              <w:t>4</w:t>
            </w:r>
          </w:p>
        </w:tc>
        <w:tc>
          <w:tcPr>
            <w:tcW w:w="1530" w:type="dxa"/>
          </w:tcPr>
          <w:p w14:paraId="0634F4E8" w14:textId="77777777" w:rsidR="00AB2AF1" w:rsidRPr="00ED1B6B" w:rsidRDefault="00AB2AF1" w:rsidP="004D60D0">
            <w:pPr>
              <w:jc w:val="center"/>
              <w:rPr>
                <w:b/>
                <w:bCs w:val="0"/>
                <w:szCs w:val="24"/>
              </w:rPr>
            </w:pPr>
            <w:r>
              <w:rPr>
                <w:b/>
                <w:szCs w:val="24"/>
              </w:rPr>
              <w:t>3</w:t>
            </w:r>
          </w:p>
        </w:tc>
        <w:tc>
          <w:tcPr>
            <w:tcW w:w="1350" w:type="dxa"/>
          </w:tcPr>
          <w:p w14:paraId="38A40C79" w14:textId="77777777" w:rsidR="00AB2AF1" w:rsidRPr="00ED1B6B" w:rsidRDefault="00AB2AF1" w:rsidP="004D60D0">
            <w:pPr>
              <w:jc w:val="center"/>
              <w:rPr>
                <w:b/>
                <w:bCs w:val="0"/>
                <w:szCs w:val="24"/>
              </w:rPr>
            </w:pPr>
            <w:r>
              <w:rPr>
                <w:b/>
                <w:szCs w:val="24"/>
              </w:rPr>
              <w:t>2</w:t>
            </w:r>
          </w:p>
        </w:tc>
        <w:tc>
          <w:tcPr>
            <w:tcW w:w="1530" w:type="dxa"/>
          </w:tcPr>
          <w:p w14:paraId="087F4D89" w14:textId="77777777" w:rsidR="00AB2AF1" w:rsidRPr="00ED1B6B" w:rsidRDefault="00AB2AF1" w:rsidP="004D60D0">
            <w:pPr>
              <w:jc w:val="center"/>
              <w:rPr>
                <w:b/>
                <w:bCs w:val="0"/>
                <w:szCs w:val="24"/>
              </w:rPr>
            </w:pPr>
            <w:r>
              <w:rPr>
                <w:b/>
                <w:szCs w:val="24"/>
              </w:rPr>
              <w:t>1</w:t>
            </w:r>
          </w:p>
        </w:tc>
        <w:tc>
          <w:tcPr>
            <w:tcW w:w="1350" w:type="dxa"/>
          </w:tcPr>
          <w:p w14:paraId="16CE3080" w14:textId="77777777" w:rsidR="00AB2AF1" w:rsidRPr="00ED1B6B" w:rsidRDefault="00AB2AF1" w:rsidP="004D60D0">
            <w:pPr>
              <w:jc w:val="center"/>
              <w:rPr>
                <w:b/>
                <w:bCs w:val="0"/>
                <w:szCs w:val="24"/>
              </w:rPr>
            </w:pPr>
            <w:r>
              <w:rPr>
                <w:b/>
                <w:szCs w:val="24"/>
              </w:rPr>
              <w:t>0</w:t>
            </w:r>
          </w:p>
        </w:tc>
      </w:tr>
      <w:tr w:rsidR="00AB2AF1" w14:paraId="013D92F5" w14:textId="77777777" w:rsidTr="004D60D0">
        <w:tc>
          <w:tcPr>
            <w:tcW w:w="3500" w:type="dxa"/>
          </w:tcPr>
          <w:p w14:paraId="268E66CF" w14:textId="77777777" w:rsidR="00AB2AF1" w:rsidRPr="00ED1B6B" w:rsidRDefault="00AB2AF1" w:rsidP="00AB2AF1">
            <w:pPr>
              <w:pStyle w:val="ListParagraph"/>
              <w:numPr>
                <w:ilvl w:val="0"/>
                <w:numId w:val="52"/>
              </w:numPr>
              <w:ind w:left="342"/>
              <w:contextualSpacing/>
              <w:rPr>
                <w:bCs w:val="0"/>
                <w:szCs w:val="24"/>
              </w:rPr>
            </w:pPr>
            <w:r>
              <w:rPr>
                <w:szCs w:val="24"/>
              </w:rPr>
              <w:t xml:space="preserve">To </w:t>
            </w:r>
            <w:r w:rsidRPr="00ED1B6B">
              <w:rPr>
                <w:szCs w:val="24"/>
              </w:rPr>
              <w:t>what extent does the applicant describe how the future participation of students, parents, and community members in the project will be ensured?</w:t>
            </w:r>
          </w:p>
        </w:tc>
        <w:tc>
          <w:tcPr>
            <w:tcW w:w="1630" w:type="dxa"/>
          </w:tcPr>
          <w:p w14:paraId="400ACEC4" w14:textId="77777777" w:rsidR="00AB2AF1" w:rsidRPr="00ED1B6B" w:rsidRDefault="00AB2AF1" w:rsidP="004D60D0">
            <w:pPr>
              <w:jc w:val="center"/>
              <w:rPr>
                <w:b/>
                <w:bCs w:val="0"/>
                <w:szCs w:val="24"/>
              </w:rPr>
            </w:pPr>
            <w:r>
              <w:rPr>
                <w:b/>
                <w:szCs w:val="24"/>
              </w:rPr>
              <w:t>4</w:t>
            </w:r>
          </w:p>
        </w:tc>
        <w:tc>
          <w:tcPr>
            <w:tcW w:w="1530" w:type="dxa"/>
          </w:tcPr>
          <w:p w14:paraId="79AB1E8D" w14:textId="77777777" w:rsidR="00AB2AF1" w:rsidRPr="00ED1B6B" w:rsidRDefault="00AB2AF1" w:rsidP="004D60D0">
            <w:pPr>
              <w:jc w:val="center"/>
              <w:rPr>
                <w:b/>
                <w:bCs w:val="0"/>
                <w:szCs w:val="24"/>
              </w:rPr>
            </w:pPr>
            <w:r>
              <w:rPr>
                <w:b/>
                <w:szCs w:val="24"/>
              </w:rPr>
              <w:t>3</w:t>
            </w:r>
          </w:p>
        </w:tc>
        <w:tc>
          <w:tcPr>
            <w:tcW w:w="1350" w:type="dxa"/>
          </w:tcPr>
          <w:p w14:paraId="34BFEFE6" w14:textId="77777777" w:rsidR="00AB2AF1" w:rsidRPr="00ED1B6B" w:rsidRDefault="00AB2AF1" w:rsidP="004D60D0">
            <w:pPr>
              <w:jc w:val="center"/>
              <w:rPr>
                <w:b/>
                <w:bCs w:val="0"/>
                <w:szCs w:val="24"/>
              </w:rPr>
            </w:pPr>
            <w:r>
              <w:rPr>
                <w:b/>
                <w:szCs w:val="24"/>
              </w:rPr>
              <w:t>2</w:t>
            </w:r>
          </w:p>
        </w:tc>
        <w:tc>
          <w:tcPr>
            <w:tcW w:w="1530" w:type="dxa"/>
          </w:tcPr>
          <w:p w14:paraId="42631AF4" w14:textId="77777777" w:rsidR="00AB2AF1" w:rsidRPr="00ED1B6B" w:rsidRDefault="00AB2AF1" w:rsidP="004D60D0">
            <w:pPr>
              <w:jc w:val="center"/>
              <w:rPr>
                <w:b/>
                <w:bCs w:val="0"/>
                <w:szCs w:val="24"/>
              </w:rPr>
            </w:pPr>
            <w:r>
              <w:rPr>
                <w:b/>
                <w:szCs w:val="24"/>
              </w:rPr>
              <w:t>1</w:t>
            </w:r>
          </w:p>
        </w:tc>
        <w:tc>
          <w:tcPr>
            <w:tcW w:w="1350" w:type="dxa"/>
          </w:tcPr>
          <w:p w14:paraId="6F0DD8A8" w14:textId="77777777" w:rsidR="00AB2AF1" w:rsidRPr="00ED1B6B" w:rsidRDefault="00AB2AF1" w:rsidP="004D60D0">
            <w:pPr>
              <w:jc w:val="center"/>
              <w:rPr>
                <w:b/>
                <w:bCs w:val="0"/>
                <w:szCs w:val="24"/>
              </w:rPr>
            </w:pPr>
            <w:r>
              <w:rPr>
                <w:b/>
                <w:szCs w:val="24"/>
              </w:rPr>
              <w:t>0</w:t>
            </w:r>
          </w:p>
        </w:tc>
      </w:tr>
      <w:tr w:rsidR="00AB2AF1" w14:paraId="666E1C83" w14:textId="77777777" w:rsidTr="004D60D0">
        <w:tc>
          <w:tcPr>
            <w:tcW w:w="3500" w:type="dxa"/>
          </w:tcPr>
          <w:p w14:paraId="323B601A" w14:textId="77777777" w:rsidR="00AB2AF1" w:rsidRPr="00ED1B6B" w:rsidRDefault="00AB2AF1" w:rsidP="004D60D0">
            <w:pPr>
              <w:jc w:val="center"/>
              <w:rPr>
                <w:b/>
                <w:bCs w:val="0"/>
                <w:szCs w:val="24"/>
              </w:rPr>
            </w:pPr>
            <w:r w:rsidRPr="00ED1B6B">
              <w:rPr>
                <w:b/>
                <w:szCs w:val="24"/>
              </w:rPr>
              <w:t>Total</w:t>
            </w:r>
          </w:p>
        </w:tc>
        <w:tc>
          <w:tcPr>
            <w:tcW w:w="1630" w:type="dxa"/>
          </w:tcPr>
          <w:p w14:paraId="2AE28789" w14:textId="77777777" w:rsidR="00AB2AF1" w:rsidRPr="00ED1B6B" w:rsidRDefault="00AB2AF1" w:rsidP="004D60D0">
            <w:pPr>
              <w:jc w:val="center"/>
              <w:rPr>
                <w:b/>
                <w:bCs w:val="0"/>
                <w:szCs w:val="24"/>
              </w:rPr>
            </w:pPr>
          </w:p>
        </w:tc>
        <w:tc>
          <w:tcPr>
            <w:tcW w:w="1530" w:type="dxa"/>
          </w:tcPr>
          <w:p w14:paraId="4F7659B0" w14:textId="77777777" w:rsidR="00AB2AF1" w:rsidRPr="00ED1B6B" w:rsidRDefault="00AB2AF1" w:rsidP="004D60D0">
            <w:pPr>
              <w:jc w:val="center"/>
              <w:rPr>
                <w:b/>
                <w:bCs w:val="0"/>
                <w:szCs w:val="24"/>
              </w:rPr>
            </w:pPr>
          </w:p>
        </w:tc>
        <w:tc>
          <w:tcPr>
            <w:tcW w:w="1350" w:type="dxa"/>
          </w:tcPr>
          <w:p w14:paraId="0A5B9F01" w14:textId="77777777" w:rsidR="00AB2AF1" w:rsidRPr="00ED1B6B" w:rsidRDefault="00AB2AF1" w:rsidP="004D60D0">
            <w:pPr>
              <w:jc w:val="center"/>
              <w:rPr>
                <w:b/>
                <w:bCs w:val="0"/>
                <w:szCs w:val="24"/>
              </w:rPr>
            </w:pPr>
          </w:p>
        </w:tc>
        <w:tc>
          <w:tcPr>
            <w:tcW w:w="1530" w:type="dxa"/>
          </w:tcPr>
          <w:p w14:paraId="77EF8DED" w14:textId="77777777" w:rsidR="00AB2AF1" w:rsidRPr="00ED1B6B" w:rsidRDefault="00AB2AF1" w:rsidP="004D60D0">
            <w:pPr>
              <w:jc w:val="center"/>
              <w:rPr>
                <w:b/>
                <w:bCs w:val="0"/>
                <w:szCs w:val="24"/>
              </w:rPr>
            </w:pPr>
          </w:p>
        </w:tc>
        <w:tc>
          <w:tcPr>
            <w:tcW w:w="1350" w:type="dxa"/>
          </w:tcPr>
          <w:p w14:paraId="3C24AF84" w14:textId="77777777" w:rsidR="00AB2AF1" w:rsidRPr="00ED1B6B" w:rsidRDefault="00AB2AF1" w:rsidP="004D60D0">
            <w:pPr>
              <w:jc w:val="center"/>
              <w:rPr>
                <w:b/>
                <w:bCs w:val="0"/>
                <w:szCs w:val="24"/>
              </w:rPr>
            </w:pPr>
          </w:p>
        </w:tc>
      </w:tr>
    </w:tbl>
    <w:p w14:paraId="2948CB52" w14:textId="77777777" w:rsidR="00AB2AF1" w:rsidRDefault="00AB2AF1" w:rsidP="00AB2AF1">
      <w:pPr>
        <w:spacing w:after="4800"/>
        <w:rPr>
          <w:bCs w:val="0"/>
          <w:szCs w:val="24"/>
        </w:rPr>
      </w:pPr>
    </w:p>
    <w:p w14:paraId="68ACDAAF" w14:textId="77777777" w:rsidR="00AB2AF1" w:rsidRDefault="00AB2AF1" w:rsidP="00AB2AF1">
      <w:pPr>
        <w:jc w:val="right"/>
        <w:rPr>
          <w:bCs w:val="0"/>
          <w:szCs w:val="24"/>
        </w:rPr>
      </w:pPr>
      <w:r>
        <w:rPr>
          <w:bCs w:val="0"/>
          <w:szCs w:val="24"/>
        </w:rPr>
        <w:lastRenderedPageBreak/>
        <w:t>Appendix</w:t>
      </w:r>
      <w:r>
        <w:rPr>
          <w:szCs w:val="24"/>
        </w:rPr>
        <w:t xml:space="preserve"> 1</w:t>
      </w:r>
    </w:p>
    <w:p w14:paraId="4A4E59DE" w14:textId="77777777" w:rsidR="00AB2AF1" w:rsidRDefault="00AB2AF1" w:rsidP="00AB2AF1">
      <w:pPr>
        <w:spacing w:after="480"/>
        <w:jc w:val="right"/>
        <w:rPr>
          <w:bCs w:val="0"/>
          <w:szCs w:val="24"/>
        </w:rPr>
      </w:pPr>
      <w:r>
        <w:rPr>
          <w:szCs w:val="24"/>
        </w:rPr>
        <w:t>Page 3 of 7</w:t>
      </w:r>
    </w:p>
    <w:tbl>
      <w:tblPr>
        <w:tblStyle w:val="TableGrid"/>
        <w:tblW w:w="10890" w:type="dxa"/>
        <w:tblInd w:w="-815" w:type="dxa"/>
        <w:tblLook w:val="04A0" w:firstRow="1" w:lastRow="0" w:firstColumn="1" w:lastColumn="0" w:noHBand="0" w:noVBand="1"/>
        <w:tblCaption w:val="Needs Assessment Possible Points Scoring Form"/>
        <w:tblDescription w:val="The table describes the structure and the possible  points for Needs Assessment."/>
      </w:tblPr>
      <w:tblGrid>
        <w:gridCol w:w="3500"/>
        <w:gridCol w:w="1630"/>
        <w:gridCol w:w="1530"/>
        <w:gridCol w:w="1350"/>
        <w:gridCol w:w="1530"/>
        <w:gridCol w:w="1350"/>
      </w:tblGrid>
      <w:tr w:rsidR="00AB2AF1" w14:paraId="57CB4D63" w14:textId="77777777" w:rsidTr="000B7F25">
        <w:trPr>
          <w:trHeight w:val="665"/>
          <w:tblHeader/>
        </w:trPr>
        <w:tc>
          <w:tcPr>
            <w:tcW w:w="3500" w:type="dxa"/>
            <w:shd w:val="clear" w:color="auto" w:fill="F2F2F2" w:themeFill="background1" w:themeFillShade="F2"/>
          </w:tcPr>
          <w:p w14:paraId="3ADA81E0" w14:textId="77777777" w:rsidR="00AB2AF1" w:rsidRPr="00BD3302" w:rsidRDefault="00AB2AF1" w:rsidP="004D60D0">
            <w:pPr>
              <w:jc w:val="center"/>
              <w:rPr>
                <w:b/>
                <w:bCs w:val="0"/>
                <w:szCs w:val="24"/>
              </w:rPr>
            </w:pPr>
            <w:r>
              <w:rPr>
                <w:b/>
                <w:szCs w:val="24"/>
              </w:rPr>
              <w:t>Needs Assessment—20 Possible Points</w:t>
            </w:r>
          </w:p>
        </w:tc>
        <w:tc>
          <w:tcPr>
            <w:tcW w:w="1630" w:type="dxa"/>
            <w:shd w:val="clear" w:color="auto" w:fill="F2F2F2" w:themeFill="background1" w:themeFillShade="F2"/>
          </w:tcPr>
          <w:p w14:paraId="6BB53B40" w14:textId="77777777" w:rsidR="00AB2AF1" w:rsidRPr="00BD3302" w:rsidRDefault="00AB2AF1" w:rsidP="004D60D0">
            <w:pPr>
              <w:jc w:val="center"/>
              <w:rPr>
                <w:b/>
                <w:bCs w:val="0"/>
                <w:szCs w:val="24"/>
              </w:rPr>
            </w:pPr>
            <w:r>
              <w:rPr>
                <w:b/>
                <w:szCs w:val="24"/>
              </w:rPr>
              <w:t>Outstanding</w:t>
            </w:r>
          </w:p>
        </w:tc>
        <w:tc>
          <w:tcPr>
            <w:tcW w:w="1530" w:type="dxa"/>
            <w:shd w:val="clear" w:color="auto" w:fill="F2F2F2" w:themeFill="background1" w:themeFillShade="F2"/>
          </w:tcPr>
          <w:p w14:paraId="22AEEE07" w14:textId="77777777" w:rsidR="00AB2AF1" w:rsidRPr="00BD3302" w:rsidRDefault="00AB2AF1" w:rsidP="004D60D0">
            <w:pPr>
              <w:jc w:val="center"/>
              <w:rPr>
                <w:b/>
                <w:bCs w:val="0"/>
                <w:szCs w:val="24"/>
              </w:rPr>
            </w:pPr>
            <w:r>
              <w:rPr>
                <w:b/>
                <w:szCs w:val="24"/>
              </w:rPr>
              <w:t>Complete</w:t>
            </w:r>
          </w:p>
        </w:tc>
        <w:tc>
          <w:tcPr>
            <w:tcW w:w="1350" w:type="dxa"/>
            <w:shd w:val="clear" w:color="auto" w:fill="F2F2F2" w:themeFill="background1" w:themeFillShade="F2"/>
          </w:tcPr>
          <w:p w14:paraId="2BEE4C0D" w14:textId="77777777" w:rsidR="00AB2AF1" w:rsidRPr="00BD3302" w:rsidRDefault="00AB2AF1" w:rsidP="004D60D0">
            <w:pPr>
              <w:jc w:val="center"/>
              <w:rPr>
                <w:b/>
                <w:bCs w:val="0"/>
                <w:szCs w:val="24"/>
              </w:rPr>
            </w:pPr>
            <w:r>
              <w:rPr>
                <w:b/>
                <w:szCs w:val="24"/>
              </w:rPr>
              <w:t>Sufficient</w:t>
            </w:r>
          </w:p>
        </w:tc>
        <w:tc>
          <w:tcPr>
            <w:tcW w:w="1530" w:type="dxa"/>
            <w:shd w:val="clear" w:color="auto" w:fill="F2F2F2" w:themeFill="background1" w:themeFillShade="F2"/>
          </w:tcPr>
          <w:p w14:paraId="6FE84977" w14:textId="77777777" w:rsidR="00AB2AF1" w:rsidRPr="00BD3302" w:rsidRDefault="00AB2AF1" w:rsidP="004D60D0">
            <w:pPr>
              <w:jc w:val="center"/>
              <w:rPr>
                <w:b/>
                <w:bCs w:val="0"/>
                <w:szCs w:val="24"/>
              </w:rPr>
            </w:pPr>
            <w:r>
              <w:rPr>
                <w:b/>
                <w:szCs w:val="24"/>
              </w:rPr>
              <w:t>Developing</w:t>
            </w:r>
          </w:p>
        </w:tc>
        <w:tc>
          <w:tcPr>
            <w:tcW w:w="1350" w:type="dxa"/>
            <w:shd w:val="clear" w:color="auto" w:fill="F2F2F2" w:themeFill="background1" w:themeFillShade="F2"/>
          </w:tcPr>
          <w:p w14:paraId="3D5743A8" w14:textId="77777777" w:rsidR="00AB2AF1" w:rsidRPr="00BD3302" w:rsidRDefault="00AB2AF1" w:rsidP="004D60D0">
            <w:pPr>
              <w:jc w:val="center"/>
              <w:rPr>
                <w:b/>
                <w:bCs w:val="0"/>
                <w:szCs w:val="24"/>
              </w:rPr>
            </w:pPr>
            <w:r>
              <w:rPr>
                <w:b/>
                <w:szCs w:val="24"/>
              </w:rPr>
              <w:t>Weak</w:t>
            </w:r>
          </w:p>
        </w:tc>
      </w:tr>
      <w:tr w:rsidR="00AB2AF1" w14:paraId="74DC067F" w14:textId="77777777" w:rsidTr="004D60D0">
        <w:tc>
          <w:tcPr>
            <w:tcW w:w="3500" w:type="dxa"/>
          </w:tcPr>
          <w:p w14:paraId="2D64A223" w14:textId="77777777" w:rsidR="00AB2AF1" w:rsidRPr="00D567C5" w:rsidRDefault="00AB2AF1" w:rsidP="004D60D0">
            <w:pPr>
              <w:rPr>
                <w:b/>
                <w:bCs w:val="0"/>
                <w:szCs w:val="24"/>
              </w:rPr>
            </w:pPr>
            <w:r w:rsidRPr="00D567C5">
              <w:rPr>
                <w:b/>
                <w:szCs w:val="24"/>
              </w:rPr>
              <w:t>School/Community Description</w:t>
            </w:r>
          </w:p>
          <w:p w14:paraId="08ACE405" w14:textId="77777777" w:rsidR="00AB2AF1" w:rsidRPr="00D567C5" w:rsidRDefault="00AB2AF1" w:rsidP="00AB2AF1">
            <w:pPr>
              <w:pStyle w:val="ListParagraph"/>
              <w:numPr>
                <w:ilvl w:val="0"/>
                <w:numId w:val="53"/>
              </w:numPr>
              <w:ind w:left="342"/>
              <w:contextualSpacing/>
              <w:rPr>
                <w:bCs w:val="0"/>
                <w:szCs w:val="24"/>
              </w:rPr>
            </w:pPr>
            <w:r>
              <w:rPr>
                <w:szCs w:val="24"/>
              </w:rPr>
              <w:t xml:space="preserve">To </w:t>
            </w:r>
            <w:r w:rsidRPr="00220381">
              <w:rPr>
                <w:szCs w:val="24"/>
              </w:rPr>
              <w:t>what extent does the applicant describe the subgroup(s) to be served and why the subgroup(s) were chosen?</w:t>
            </w:r>
          </w:p>
        </w:tc>
        <w:tc>
          <w:tcPr>
            <w:tcW w:w="1630" w:type="dxa"/>
          </w:tcPr>
          <w:p w14:paraId="6BB45C58" w14:textId="77777777" w:rsidR="00AB2AF1" w:rsidRPr="00BD3302" w:rsidRDefault="00AB2AF1" w:rsidP="004D60D0">
            <w:pPr>
              <w:jc w:val="center"/>
              <w:rPr>
                <w:b/>
                <w:bCs w:val="0"/>
                <w:szCs w:val="24"/>
              </w:rPr>
            </w:pPr>
            <w:r>
              <w:rPr>
                <w:b/>
                <w:szCs w:val="24"/>
              </w:rPr>
              <w:t>4</w:t>
            </w:r>
          </w:p>
        </w:tc>
        <w:tc>
          <w:tcPr>
            <w:tcW w:w="1530" w:type="dxa"/>
          </w:tcPr>
          <w:p w14:paraId="01479595" w14:textId="77777777" w:rsidR="00AB2AF1" w:rsidRPr="00BD3302" w:rsidRDefault="00AB2AF1" w:rsidP="004D60D0">
            <w:pPr>
              <w:jc w:val="center"/>
              <w:rPr>
                <w:b/>
                <w:bCs w:val="0"/>
                <w:szCs w:val="24"/>
              </w:rPr>
            </w:pPr>
            <w:r>
              <w:rPr>
                <w:b/>
                <w:szCs w:val="24"/>
              </w:rPr>
              <w:t>3</w:t>
            </w:r>
          </w:p>
        </w:tc>
        <w:tc>
          <w:tcPr>
            <w:tcW w:w="1350" w:type="dxa"/>
          </w:tcPr>
          <w:p w14:paraId="3242211D" w14:textId="77777777" w:rsidR="00AB2AF1" w:rsidRPr="00BD3302" w:rsidRDefault="00AB2AF1" w:rsidP="004D60D0">
            <w:pPr>
              <w:jc w:val="center"/>
              <w:rPr>
                <w:b/>
                <w:bCs w:val="0"/>
                <w:szCs w:val="24"/>
              </w:rPr>
            </w:pPr>
            <w:r>
              <w:rPr>
                <w:b/>
                <w:szCs w:val="24"/>
              </w:rPr>
              <w:t>2</w:t>
            </w:r>
          </w:p>
        </w:tc>
        <w:tc>
          <w:tcPr>
            <w:tcW w:w="1530" w:type="dxa"/>
          </w:tcPr>
          <w:p w14:paraId="2DFD20EA" w14:textId="77777777" w:rsidR="00AB2AF1" w:rsidRPr="00BD3302" w:rsidRDefault="00AB2AF1" w:rsidP="004D60D0">
            <w:pPr>
              <w:jc w:val="center"/>
              <w:rPr>
                <w:b/>
                <w:bCs w:val="0"/>
                <w:szCs w:val="24"/>
              </w:rPr>
            </w:pPr>
            <w:r>
              <w:rPr>
                <w:b/>
                <w:szCs w:val="24"/>
              </w:rPr>
              <w:t>1</w:t>
            </w:r>
          </w:p>
        </w:tc>
        <w:tc>
          <w:tcPr>
            <w:tcW w:w="1350" w:type="dxa"/>
          </w:tcPr>
          <w:p w14:paraId="62E48C02" w14:textId="77777777" w:rsidR="00AB2AF1" w:rsidRPr="00BD3302" w:rsidRDefault="00AB2AF1" w:rsidP="004D60D0">
            <w:pPr>
              <w:jc w:val="center"/>
              <w:rPr>
                <w:b/>
                <w:bCs w:val="0"/>
                <w:szCs w:val="24"/>
              </w:rPr>
            </w:pPr>
            <w:r>
              <w:rPr>
                <w:b/>
                <w:szCs w:val="24"/>
              </w:rPr>
              <w:t>0</w:t>
            </w:r>
          </w:p>
        </w:tc>
      </w:tr>
      <w:tr w:rsidR="00AB2AF1" w14:paraId="1B81038B" w14:textId="77777777" w:rsidTr="004D60D0">
        <w:tc>
          <w:tcPr>
            <w:tcW w:w="3500" w:type="dxa"/>
          </w:tcPr>
          <w:p w14:paraId="37F22F85" w14:textId="77777777" w:rsidR="00AB2AF1" w:rsidRPr="00D567C5" w:rsidRDefault="00AB2AF1" w:rsidP="004D60D0">
            <w:pPr>
              <w:rPr>
                <w:b/>
                <w:bCs w:val="0"/>
                <w:szCs w:val="24"/>
              </w:rPr>
            </w:pPr>
            <w:r w:rsidRPr="00D567C5">
              <w:rPr>
                <w:b/>
                <w:szCs w:val="24"/>
              </w:rPr>
              <w:t>Focus Group(s) Data</w:t>
            </w:r>
          </w:p>
          <w:p w14:paraId="6115E50B" w14:textId="77777777" w:rsidR="00AB2AF1" w:rsidRPr="00D567C5" w:rsidRDefault="00AB2AF1" w:rsidP="00AB2AF1">
            <w:pPr>
              <w:pStyle w:val="ListParagraph"/>
              <w:numPr>
                <w:ilvl w:val="0"/>
                <w:numId w:val="54"/>
              </w:numPr>
              <w:ind w:left="342"/>
              <w:contextualSpacing/>
              <w:rPr>
                <w:bCs w:val="0"/>
                <w:szCs w:val="24"/>
              </w:rPr>
            </w:pPr>
            <w:r>
              <w:rPr>
                <w:szCs w:val="24"/>
              </w:rPr>
              <w:t xml:space="preserve">To </w:t>
            </w:r>
            <w:r w:rsidRPr="00220381">
              <w:rPr>
                <w:szCs w:val="24"/>
              </w:rPr>
              <w:t>what extent does the applicant describe the focus group process used to determine school tobacco-use prevention concerns for the specific subgroup(s)?</w:t>
            </w:r>
          </w:p>
        </w:tc>
        <w:tc>
          <w:tcPr>
            <w:tcW w:w="1630" w:type="dxa"/>
          </w:tcPr>
          <w:p w14:paraId="2000CE22" w14:textId="77777777" w:rsidR="00AB2AF1" w:rsidRPr="00BD3302" w:rsidRDefault="00AB2AF1" w:rsidP="004D60D0">
            <w:pPr>
              <w:jc w:val="center"/>
              <w:rPr>
                <w:b/>
                <w:bCs w:val="0"/>
                <w:szCs w:val="24"/>
              </w:rPr>
            </w:pPr>
            <w:r>
              <w:rPr>
                <w:b/>
                <w:szCs w:val="24"/>
              </w:rPr>
              <w:t>4</w:t>
            </w:r>
          </w:p>
        </w:tc>
        <w:tc>
          <w:tcPr>
            <w:tcW w:w="1530" w:type="dxa"/>
          </w:tcPr>
          <w:p w14:paraId="59F0C0D9" w14:textId="77777777" w:rsidR="00AB2AF1" w:rsidRPr="00BD3302" w:rsidRDefault="00AB2AF1" w:rsidP="004D60D0">
            <w:pPr>
              <w:jc w:val="center"/>
              <w:rPr>
                <w:b/>
                <w:bCs w:val="0"/>
                <w:szCs w:val="24"/>
              </w:rPr>
            </w:pPr>
            <w:r>
              <w:rPr>
                <w:b/>
                <w:szCs w:val="24"/>
              </w:rPr>
              <w:t>3</w:t>
            </w:r>
          </w:p>
        </w:tc>
        <w:tc>
          <w:tcPr>
            <w:tcW w:w="1350" w:type="dxa"/>
          </w:tcPr>
          <w:p w14:paraId="04231E27" w14:textId="77777777" w:rsidR="00AB2AF1" w:rsidRPr="00BD3302" w:rsidRDefault="00AB2AF1" w:rsidP="004D60D0">
            <w:pPr>
              <w:jc w:val="center"/>
              <w:rPr>
                <w:b/>
                <w:bCs w:val="0"/>
                <w:szCs w:val="24"/>
              </w:rPr>
            </w:pPr>
            <w:r>
              <w:rPr>
                <w:b/>
                <w:szCs w:val="24"/>
              </w:rPr>
              <w:t>2</w:t>
            </w:r>
          </w:p>
        </w:tc>
        <w:tc>
          <w:tcPr>
            <w:tcW w:w="1530" w:type="dxa"/>
          </w:tcPr>
          <w:p w14:paraId="52485F10" w14:textId="77777777" w:rsidR="00AB2AF1" w:rsidRPr="00BD3302" w:rsidRDefault="00AB2AF1" w:rsidP="004D60D0">
            <w:pPr>
              <w:jc w:val="center"/>
              <w:rPr>
                <w:b/>
                <w:bCs w:val="0"/>
                <w:szCs w:val="24"/>
              </w:rPr>
            </w:pPr>
            <w:r>
              <w:rPr>
                <w:b/>
                <w:szCs w:val="24"/>
              </w:rPr>
              <w:t>1</w:t>
            </w:r>
          </w:p>
        </w:tc>
        <w:tc>
          <w:tcPr>
            <w:tcW w:w="1350" w:type="dxa"/>
          </w:tcPr>
          <w:p w14:paraId="3D73B8B0" w14:textId="77777777" w:rsidR="00AB2AF1" w:rsidRPr="00BD3302" w:rsidRDefault="00AB2AF1" w:rsidP="004D60D0">
            <w:pPr>
              <w:jc w:val="center"/>
              <w:rPr>
                <w:b/>
                <w:bCs w:val="0"/>
                <w:szCs w:val="24"/>
              </w:rPr>
            </w:pPr>
            <w:r>
              <w:rPr>
                <w:b/>
                <w:szCs w:val="24"/>
              </w:rPr>
              <w:t>0</w:t>
            </w:r>
          </w:p>
        </w:tc>
      </w:tr>
      <w:tr w:rsidR="00AB2AF1" w14:paraId="53762CDC" w14:textId="77777777" w:rsidTr="004D60D0">
        <w:tc>
          <w:tcPr>
            <w:tcW w:w="3500" w:type="dxa"/>
          </w:tcPr>
          <w:p w14:paraId="3F71A989" w14:textId="77777777" w:rsidR="00AB2AF1" w:rsidRPr="00D567C5" w:rsidRDefault="00AB2AF1" w:rsidP="004D60D0">
            <w:pPr>
              <w:rPr>
                <w:b/>
                <w:bCs w:val="0"/>
                <w:szCs w:val="24"/>
              </w:rPr>
            </w:pPr>
            <w:r w:rsidRPr="00D567C5">
              <w:rPr>
                <w:b/>
                <w:szCs w:val="24"/>
              </w:rPr>
              <w:t>Focus Group(s) Data</w:t>
            </w:r>
          </w:p>
          <w:p w14:paraId="0681D5E6" w14:textId="77777777" w:rsidR="00AB2AF1" w:rsidRPr="00D567C5" w:rsidRDefault="00AB2AF1" w:rsidP="00AB2AF1">
            <w:pPr>
              <w:pStyle w:val="ListParagraph"/>
              <w:numPr>
                <w:ilvl w:val="0"/>
                <w:numId w:val="54"/>
              </w:numPr>
              <w:ind w:left="342"/>
              <w:contextualSpacing/>
              <w:rPr>
                <w:bCs w:val="0"/>
                <w:szCs w:val="24"/>
              </w:rPr>
            </w:pPr>
            <w:r>
              <w:rPr>
                <w:szCs w:val="24"/>
              </w:rPr>
              <w:t xml:space="preserve">To </w:t>
            </w:r>
            <w:r w:rsidRPr="00220381">
              <w:rPr>
                <w:szCs w:val="24"/>
              </w:rPr>
              <w:t>what extent did the focus group include staff, student, and parent/community groups representative of the subgroup(s)?</w:t>
            </w:r>
          </w:p>
        </w:tc>
        <w:tc>
          <w:tcPr>
            <w:tcW w:w="1630" w:type="dxa"/>
          </w:tcPr>
          <w:p w14:paraId="3DF785F6" w14:textId="77777777" w:rsidR="00AB2AF1" w:rsidRPr="00BD3302" w:rsidRDefault="00AB2AF1" w:rsidP="004D60D0">
            <w:pPr>
              <w:jc w:val="center"/>
              <w:rPr>
                <w:b/>
                <w:bCs w:val="0"/>
                <w:szCs w:val="24"/>
              </w:rPr>
            </w:pPr>
            <w:r>
              <w:rPr>
                <w:b/>
                <w:szCs w:val="24"/>
              </w:rPr>
              <w:t>4</w:t>
            </w:r>
          </w:p>
        </w:tc>
        <w:tc>
          <w:tcPr>
            <w:tcW w:w="1530" w:type="dxa"/>
          </w:tcPr>
          <w:p w14:paraId="5BDB0B0D" w14:textId="77777777" w:rsidR="00AB2AF1" w:rsidRPr="00BD3302" w:rsidRDefault="00AB2AF1" w:rsidP="004D60D0">
            <w:pPr>
              <w:jc w:val="center"/>
              <w:rPr>
                <w:b/>
                <w:bCs w:val="0"/>
                <w:szCs w:val="24"/>
              </w:rPr>
            </w:pPr>
            <w:r>
              <w:rPr>
                <w:b/>
                <w:szCs w:val="24"/>
              </w:rPr>
              <w:t>3</w:t>
            </w:r>
          </w:p>
        </w:tc>
        <w:tc>
          <w:tcPr>
            <w:tcW w:w="1350" w:type="dxa"/>
          </w:tcPr>
          <w:p w14:paraId="7D43E602" w14:textId="77777777" w:rsidR="00AB2AF1" w:rsidRPr="00BD3302" w:rsidRDefault="00AB2AF1" w:rsidP="004D60D0">
            <w:pPr>
              <w:jc w:val="center"/>
              <w:rPr>
                <w:b/>
                <w:bCs w:val="0"/>
                <w:szCs w:val="24"/>
              </w:rPr>
            </w:pPr>
            <w:r>
              <w:rPr>
                <w:b/>
                <w:szCs w:val="24"/>
              </w:rPr>
              <w:t>2</w:t>
            </w:r>
          </w:p>
        </w:tc>
        <w:tc>
          <w:tcPr>
            <w:tcW w:w="1530" w:type="dxa"/>
          </w:tcPr>
          <w:p w14:paraId="30DBD755" w14:textId="77777777" w:rsidR="00AB2AF1" w:rsidRPr="00BD3302" w:rsidRDefault="00AB2AF1" w:rsidP="004D60D0">
            <w:pPr>
              <w:jc w:val="center"/>
              <w:rPr>
                <w:b/>
                <w:bCs w:val="0"/>
                <w:szCs w:val="24"/>
              </w:rPr>
            </w:pPr>
            <w:r>
              <w:rPr>
                <w:b/>
                <w:szCs w:val="24"/>
              </w:rPr>
              <w:t>1</w:t>
            </w:r>
          </w:p>
        </w:tc>
        <w:tc>
          <w:tcPr>
            <w:tcW w:w="1350" w:type="dxa"/>
          </w:tcPr>
          <w:p w14:paraId="7CE0B469" w14:textId="77777777" w:rsidR="00AB2AF1" w:rsidRPr="00BD3302" w:rsidRDefault="00AB2AF1" w:rsidP="004D60D0">
            <w:pPr>
              <w:jc w:val="center"/>
              <w:rPr>
                <w:b/>
                <w:bCs w:val="0"/>
                <w:szCs w:val="24"/>
              </w:rPr>
            </w:pPr>
            <w:r>
              <w:rPr>
                <w:b/>
                <w:szCs w:val="24"/>
              </w:rPr>
              <w:t>0</w:t>
            </w:r>
          </w:p>
        </w:tc>
      </w:tr>
      <w:tr w:rsidR="00AB2AF1" w14:paraId="2816FC4C" w14:textId="77777777" w:rsidTr="004D60D0">
        <w:tc>
          <w:tcPr>
            <w:tcW w:w="3500" w:type="dxa"/>
          </w:tcPr>
          <w:p w14:paraId="77A3D28E" w14:textId="77777777" w:rsidR="00AB2AF1" w:rsidRPr="00D567C5" w:rsidRDefault="00AB2AF1" w:rsidP="004D60D0">
            <w:pPr>
              <w:rPr>
                <w:b/>
                <w:bCs w:val="0"/>
                <w:szCs w:val="24"/>
              </w:rPr>
            </w:pPr>
            <w:r w:rsidRPr="00D567C5">
              <w:rPr>
                <w:b/>
                <w:szCs w:val="24"/>
              </w:rPr>
              <w:t>Data Sources</w:t>
            </w:r>
          </w:p>
          <w:p w14:paraId="62D17B3C" w14:textId="77777777" w:rsidR="00AB2AF1" w:rsidRPr="00D567C5" w:rsidRDefault="00AB2AF1" w:rsidP="00AB2AF1">
            <w:pPr>
              <w:pStyle w:val="ListParagraph"/>
              <w:numPr>
                <w:ilvl w:val="0"/>
                <w:numId w:val="55"/>
              </w:numPr>
              <w:ind w:left="342"/>
              <w:contextualSpacing/>
              <w:rPr>
                <w:bCs w:val="0"/>
                <w:szCs w:val="24"/>
              </w:rPr>
            </w:pPr>
            <w:r>
              <w:rPr>
                <w:szCs w:val="24"/>
              </w:rPr>
              <w:t xml:space="preserve">To </w:t>
            </w:r>
            <w:r w:rsidRPr="00220381">
              <w:rPr>
                <w:szCs w:val="24"/>
              </w:rPr>
              <w:t>what extent</w:t>
            </w:r>
            <w:r w:rsidRPr="00220381">
              <w:rPr>
                <w:color w:val="FF0000"/>
                <w:szCs w:val="24"/>
              </w:rPr>
              <w:t xml:space="preserve"> </w:t>
            </w:r>
            <w:r w:rsidRPr="00220381">
              <w:rPr>
                <w:szCs w:val="24"/>
              </w:rPr>
              <w:t>does the applicant describe data related to tobacco-use prevalence for the specific subgroup(s) from multiple cited sources and surveys, including, but not limited to, the California Healthy Kids Survey?</w:t>
            </w:r>
          </w:p>
        </w:tc>
        <w:tc>
          <w:tcPr>
            <w:tcW w:w="1630" w:type="dxa"/>
          </w:tcPr>
          <w:p w14:paraId="19718B22" w14:textId="77777777" w:rsidR="00AB2AF1" w:rsidRPr="00BD3302" w:rsidRDefault="00AB2AF1" w:rsidP="004D60D0">
            <w:pPr>
              <w:jc w:val="center"/>
              <w:rPr>
                <w:b/>
                <w:bCs w:val="0"/>
                <w:szCs w:val="24"/>
              </w:rPr>
            </w:pPr>
            <w:r>
              <w:rPr>
                <w:b/>
                <w:szCs w:val="24"/>
              </w:rPr>
              <w:t>4</w:t>
            </w:r>
          </w:p>
        </w:tc>
        <w:tc>
          <w:tcPr>
            <w:tcW w:w="1530" w:type="dxa"/>
          </w:tcPr>
          <w:p w14:paraId="33F36521" w14:textId="77777777" w:rsidR="00AB2AF1" w:rsidRPr="00BD3302" w:rsidRDefault="00AB2AF1" w:rsidP="004D60D0">
            <w:pPr>
              <w:jc w:val="center"/>
              <w:rPr>
                <w:b/>
                <w:bCs w:val="0"/>
                <w:szCs w:val="24"/>
              </w:rPr>
            </w:pPr>
            <w:r>
              <w:rPr>
                <w:b/>
                <w:szCs w:val="24"/>
              </w:rPr>
              <w:t>3</w:t>
            </w:r>
          </w:p>
        </w:tc>
        <w:tc>
          <w:tcPr>
            <w:tcW w:w="1350" w:type="dxa"/>
          </w:tcPr>
          <w:p w14:paraId="1B7B6B4C" w14:textId="77777777" w:rsidR="00AB2AF1" w:rsidRPr="00BD3302" w:rsidRDefault="00AB2AF1" w:rsidP="004D60D0">
            <w:pPr>
              <w:jc w:val="center"/>
              <w:rPr>
                <w:b/>
                <w:bCs w:val="0"/>
                <w:szCs w:val="24"/>
              </w:rPr>
            </w:pPr>
            <w:r>
              <w:rPr>
                <w:b/>
                <w:szCs w:val="24"/>
              </w:rPr>
              <w:t>2</w:t>
            </w:r>
          </w:p>
        </w:tc>
        <w:tc>
          <w:tcPr>
            <w:tcW w:w="1530" w:type="dxa"/>
          </w:tcPr>
          <w:p w14:paraId="68D000F3" w14:textId="77777777" w:rsidR="00AB2AF1" w:rsidRPr="00BD3302" w:rsidRDefault="00AB2AF1" w:rsidP="004D60D0">
            <w:pPr>
              <w:jc w:val="center"/>
              <w:rPr>
                <w:b/>
                <w:bCs w:val="0"/>
                <w:szCs w:val="24"/>
              </w:rPr>
            </w:pPr>
            <w:r>
              <w:rPr>
                <w:b/>
                <w:szCs w:val="24"/>
              </w:rPr>
              <w:t>1</w:t>
            </w:r>
          </w:p>
        </w:tc>
        <w:tc>
          <w:tcPr>
            <w:tcW w:w="1350" w:type="dxa"/>
          </w:tcPr>
          <w:p w14:paraId="0EC148EA" w14:textId="77777777" w:rsidR="00AB2AF1" w:rsidRPr="00BD3302" w:rsidRDefault="00AB2AF1" w:rsidP="004D60D0">
            <w:pPr>
              <w:jc w:val="center"/>
              <w:rPr>
                <w:b/>
                <w:bCs w:val="0"/>
                <w:szCs w:val="24"/>
              </w:rPr>
            </w:pPr>
            <w:r>
              <w:rPr>
                <w:b/>
                <w:szCs w:val="24"/>
              </w:rPr>
              <w:t>0</w:t>
            </w:r>
          </w:p>
        </w:tc>
      </w:tr>
      <w:tr w:rsidR="00AB2AF1" w14:paraId="43DF1737" w14:textId="77777777" w:rsidTr="004D60D0">
        <w:tc>
          <w:tcPr>
            <w:tcW w:w="3500" w:type="dxa"/>
          </w:tcPr>
          <w:p w14:paraId="14D9A76F" w14:textId="77777777" w:rsidR="00AB2AF1" w:rsidRPr="00D567C5" w:rsidRDefault="00AB2AF1" w:rsidP="004D60D0">
            <w:pPr>
              <w:rPr>
                <w:b/>
                <w:bCs w:val="0"/>
                <w:szCs w:val="24"/>
              </w:rPr>
            </w:pPr>
            <w:r w:rsidRPr="00D567C5">
              <w:rPr>
                <w:b/>
                <w:szCs w:val="24"/>
              </w:rPr>
              <w:t>Needs Analysis</w:t>
            </w:r>
          </w:p>
          <w:p w14:paraId="7CF90D29" w14:textId="77777777" w:rsidR="00AB2AF1" w:rsidRPr="00D567C5" w:rsidRDefault="00AB2AF1" w:rsidP="00AB2AF1">
            <w:pPr>
              <w:pStyle w:val="ListParagraph"/>
              <w:numPr>
                <w:ilvl w:val="0"/>
                <w:numId w:val="56"/>
              </w:numPr>
              <w:ind w:left="342"/>
              <w:contextualSpacing/>
              <w:rPr>
                <w:bCs w:val="0"/>
                <w:szCs w:val="24"/>
              </w:rPr>
            </w:pPr>
            <w:r>
              <w:rPr>
                <w:szCs w:val="24"/>
              </w:rPr>
              <w:t xml:space="preserve">To </w:t>
            </w:r>
            <w:r w:rsidRPr="00220381">
              <w:rPr>
                <w:szCs w:val="24"/>
              </w:rPr>
              <w:t>what extent does the applicant describe the type of needs analysis conducted for the specific subgroup(s), the results of the analysis, and other compelling need information?</w:t>
            </w:r>
          </w:p>
        </w:tc>
        <w:tc>
          <w:tcPr>
            <w:tcW w:w="1630" w:type="dxa"/>
          </w:tcPr>
          <w:p w14:paraId="797AD4CD" w14:textId="77777777" w:rsidR="00AB2AF1" w:rsidRPr="00BD3302" w:rsidRDefault="00AB2AF1" w:rsidP="004D60D0">
            <w:pPr>
              <w:jc w:val="center"/>
              <w:rPr>
                <w:b/>
                <w:bCs w:val="0"/>
                <w:szCs w:val="24"/>
              </w:rPr>
            </w:pPr>
            <w:r>
              <w:rPr>
                <w:b/>
                <w:szCs w:val="24"/>
              </w:rPr>
              <w:t>4</w:t>
            </w:r>
          </w:p>
        </w:tc>
        <w:tc>
          <w:tcPr>
            <w:tcW w:w="1530" w:type="dxa"/>
          </w:tcPr>
          <w:p w14:paraId="7842C6DD" w14:textId="77777777" w:rsidR="00AB2AF1" w:rsidRPr="00BD3302" w:rsidRDefault="00AB2AF1" w:rsidP="004D60D0">
            <w:pPr>
              <w:jc w:val="center"/>
              <w:rPr>
                <w:b/>
                <w:bCs w:val="0"/>
                <w:szCs w:val="24"/>
              </w:rPr>
            </w:pPr>
            <w:r>
              <w:rPr>
                <w:b/>
                <w:szCs w:val="24"/>
              </w:rPr>
              <w:t>3</w:t>
            </w:r>
          </w:p>
        </w:tc>
        <w:tc>
          <w:tcPr>
            <w:tcW w:w="1350" w:type="dxa"/>
          </w:tcPr>
          <w:p w14:paraId="34D3F902" w14:textId="77777777" w:rsidR="00AB2AF1" w:rsidRPr="00BD3302" w:rsidRDefault="00AB2AF1" w:rsidP="004D60D0">
            <w:pPr>
              <w:jc w:val="center"/>
              <w:rPr>
                <w:b/>
                <w:bCs w:val="0"/>
                <w:szCs w:val="24"/>
              </w:rPr>
            </w:pPr>
            <w:r>
              <w:rPr>
                <w:b/>
                <w:szCs w:val="24"/>
              </w:rPr>
              <w:t>2</w:t>
            </w:r>
          </w:p>
        </w:tc>
        <w:tc>
          <w:tcPr>
            <w:tcW w:w="1530" w:type="dxa"/>
          </w:tcPr>
          <w:p w14:paraId="43048AC8" w14:textId="77777777" w:rsidR="00AB2AF1" w:rsidRPr="00BD3302" w:rsidRDefault="00AB2AF1" w:rsidP="004D60D0">
            <w:pPr>
              <w:jc w:val="center"/>
              <w:rPr>
                <w:b/>
                <w:bCs w:val="0"/>
                <w:szCs w:val="24"/>
              </w:rPr>
            </w:pPr>
            <w:r>
              <w:rPr>
                <w:b/>
                <w:szCs w:val="24"/>
              </w:rPr>
              <w:t>1</w:t>
            </w:r>
          </w:p>
        </w:tc>
        <w:tc>
          <w:tcPr>
            <w:tcW w:w="1350" w:type="dxa"/>
          </w:tcPr>
          <w:p w14:paraId="204CF852" w14:textId="77777777" w:rsidR="00AB2AF1" w:rsidRPr="00BD3302" w:rsidRDefault="00AB2AF1" w:rsidP="004D60D0">
            <w:pPr>
              <w:jc w:val="center"/>
              <w:rPr>
                <w:b/>
                <w:bCs w:val="0"/>
                <w:szCs w:val="24"/>
              </w:rPr>
            </w:pPr>
            <w:r>
              <w:rPr>
                <w:b/>
                <w:szCs w:val="24"/>
              </w:rPr>
              <w:t>0</w:t>
            </w:r>
          </w:p>
        </w:tc>
      </w:tr>
      <w:tr w:rsidR="00AB2AF1" w14:paraId="56AAE1E0" w14:textId="77777777" w:rsidTr="004D60D0">
        <w:tc>
          <w:tcPr>
            <w:tcW w:w="3500" w:type="dxa"/>
          </w:tcPr>
          <w:p w14:paraId="608A6003" w14:textId="77777777" w:rsidR="00AB2AF1" w:rsidRDefault="00AB2AF1" w:rsidP="004D60D0">
            <w:pPr>
              <w:jc w:val="center"/>
              <w:rPr>
                <w:bCs w:val="0"/>
                <w:szCs w:val="24"/>
              </w:rPr>
            </w:pPr>
            <w:r w:rsidRPr="00535CF0">
              <w:rPr>
                <w:b/>
                <w:szCs w:val="24"/>
              </w:rPr>
              <w:t>Tota</w:t>
            </w:r>
            <w:r>
              <w:rPr>
                <w:szCs w:val="24"/>
              </w:rPr>
              <w:t>l</w:t>
            </w:r>
          </w:p>
        </w:tc>
        <w:tc>
          <w:tcPr>
            <w:tcW w:w="1630" w:type="dxa"/>
          </w:tcPr>
          <w:p w14:paraId="3792346C" w14:textId="77777777" w:rsidR="00AB2AF1" w:rsidRPr="00BD3302" w:rsidRDefault="00AB2AF1" w:rsidP="004D60D0">
            <w:pPr>
              <w:jc w:val="center"/>
              <w:rPr>
                <w:b/>
                <w:bCs w:val="0"/>
                <w:szCs w:val="24"/>
              </w:rPr>
            </w:pPr>
          </w:p>
        </w:tc>
        <w:tc>
          <w:tcPr>
            <w:tcW w:w="1530" w:type="dxa"/>
          </w:tcPr>
          <w:p w14:paraId="7EF1EB32" w14:textId="77777777" w:rsidR="00AB2AF1" w:rsidRPr="00BD3302" w:rsidRDefault="00AB2AF1" w:rsidP="004D60D0">
            <w:pPr>
              <w:jc w:val="center"/>
              <w:rPr>
                <w:b/>
                <w:bCs w:val="0"/>
                <w:szCs w:val="24"/>
              </w:rPr>
            </w:pPr>
          </w:p>
        </w:tc>
        <w:tc>
          <w:tcPr>
            <w:tcW w:w="1350" w:type="dxa"/>
          </w:tcPr>
          <w:p w14:paraId="21D8E6CF" w14:textId="77777777" w:rsidR="00AB2AF1" w:rsidRPr="00BD3302" w:rsidRDefault="00AB2AF1" w:rsidP="004D60D0">
            <w:pPr>
              <w:jc w:val="center"/>
              <w:rPr>
                <w:b/>
                <w:bCs w:val="0"/>
                <w:szCs w:val="24"/>
              </w:rPr>
            </w:pPr>
          </w:p>
        </w:tc>
        <w:tc>
          <w:tcPr>
            <w:tcW w:w="1530" w:type="dxa"/>
          </w:tcPr>
          <w:p w14:paraId="191B609A" w14:textId="77777777" w:rsidR="00AB2AF1" w:rsidRPr="00BD3302" w:rsidRDefault="00AB2AF1" w:rsidP="004D60D0">
            <w:pPr>
              <w:jc w:val="center"/>
              <w:rPr>
                <w:b/>
                <w:bCs w:val="0"/>
                <w:szCs w:val="24"/>
              </w:rPr>
            </w:pPr>
          </w:p>
        </w:tc>
        <w:tc>
          <w:tcPr>
            <w:tcW w:w="1350" w:type="dxa"/>
          </w:tcPr>
          <w:p w14:paraId="4A55BFC6" w14:textId="77777777" w:rsidR="00AB2AF1" w:rsidRPr="00BD3302" w:rsidRDefault="00AB2AF1" w:rsidP="004D60D0">
            <w:pPr>
              <w:jc w:val="center"/>
              <w:rPr>
                <w:b/>
                <w:bCs w:val="0"/>
                <w:szCs w:val="24"/>
              </w:rPr>
            </w:pPr>
          </w:p>
        </w:tc>
      </w:tr>
    </w:tbl>
    <w:p w14:paraId="74A82B22" w14:textId="77777777" w:rsidR="00AB2AF1" w:rsidRDefault="00AB2AF1" w:rsidP="00AB2AF1">
      <w:pPr>
        <w:jc w:val="right"/>
        <w:rPr>
          <w:bCs w:val="0"/>
          <w:szCs w:val="24"/>
        </w:rPr>
      </w:pPr>
      <w:r>
        <w:rPr>
          <w:bCs w:val="0"/>
          <w:szCs w:val="24"/>
        </w:rPr>
        <w:lastRenderedPageBreak/>
        <w:t>Appendix</w:t>
      </w:r>
      <w:r>
        <w:rPr>
          <w:szCs w:val="24"/>
        </w:rPr>
        <w:t xml:space="preserve"> 1</w:t>
      </w:r>
    </w:p>
    <w:p w14:paraId="728BB29B" w14:textId="77777777" w:rsidR="00AB2AF1" w:rsidRDefault="00AB2AF1" w:rsidP="00AB2AF1">
      <w:pPr>
        <w:spacing w:after="480"/>
        <w:jc w:val="right"/>
        <w:rPr>
          <w:bCs w:val="0"/>
          <w:szCs w:val="24"/>
        </w:rPr>
      </w:pPr>
      <w:r>
        <w:rPr>
          <w:szCs w:val="24"/>
        </w:rPr>
        <w:t>Page 4 of 7</w:t>
      </w:r>
    </w:p>
    <w:tbl>
      <w:tblPr>
        <w:tblStyle w:val="TableGrid"/>
        <w:tblW w:w="10890" w:type="dxa"/>
        <w:tblInd w:w="-815" w:type="dxa"/>
        <w:tblLook w:val="04A0" w:firstRow="1" w:lastRow="0" w:firstColumn="1" w:lastColumn="0" w:noHBand="0" w:noVBand="1"/>
        <w:tblCaption w:val="Description of the Program Scoring Form"/>
        <w:tblDescription w:val="The table describes the structure and the possible  points for the Description of the Program "/>
      </w:tblPr>
      <w:tblGrid>
        <w:gridCol w:w="3503"/>
        <w:gridCol w:w="1630"/>
        <w:gridCol w:w="1529"/>
        <w:gridCol w:w="1350"/>
        <w:gridCol w:w="1530"/>
        <w:gridCol w:w="1348"/>
      </w:tblGrid>
      <w:tr w:rsidR="00AB2AF1" w14:paraId="521C538F" w14:textId="77777777" w:rsidTr="0073784D">
        <w:trPr>
          <w:trHeight w:val="701"/>
          <w:tblHeader/>
        </w:trPr>
        <w:tc>
          <w:tcPr>
            <w:tcW w:w="3503" w:type="dxa"/>
            <w:shd w:val="clear" w:color="auto" w:fill="F2F2F2" w:themeFill="background1" w:themeFillShade="F2"/>
          </w:tcPr>
          <w:p w14:paraId="744FDCDE" w14:textId="77777777" w:rsidR="00AB2AF1" w:rsidRDefault="00AB2AF1" w:rsidP="004D60D0">
            <w:pPr>
              <w:jc w:val="center"/>
              <w:rPr>
                <w:bCs w:val="0"/>
                <w:szCs w:val="24"/>
              </w:rPr>
            </w:pPr>
            <w:r w:rsidRPr="00220381">
              <w:rPr>
                <w:b/>
                <w:szCs w:val="24"/>
              </w:rPr>
              <w:t>Description of the Program Plan—40 Possible Points</w:t>
            </w:r>
          </w:p>
        </w:tc>
        <w:tc>
          <w:tcPr>
            <w:tcW w:w="1630" w:type="dxa"/>
            <w:shd w:val="clear" w:color="auto" w:fill="F2F2F2" w:themeFill="background1" w:themeFillShade="F2"/>
          </w:tcPr>
          <w:p w14:paraId="36D91487" w14:textId="77777777" w:rsidR="00AB2AF1" w:rsidRPr="00766204" w:rsidRDefault="00AB2AF1" w:rsidP="004D60D0">
            <w:pPr>
              <w:jc w:val="center"/>
              <w:rPr>
                <w:b/>
                <w:bCs w:val="0"/>
                <w:szCs w:val="24"/>
              </w:rPr>
            </w:pPr>
            <w:r w:rsidRPr="00766204">
              <w:rPr>
                <w:b/>
                <w:szCs w:val="24"/>
              </w:rPr>
              <w:t>Outstanding</w:t>
            </w:r>
          </w:p>
        </w:tc>
        <w:tc>
          <w:tcPr>
            <w:tcW w:w="1529" w:type="dxa"/>
            <w:shd w:val="clear" w:color="auto" w:fill="F2F2F2" w:themeFill="background1" w:themeFillShade="F2"/>
          </w:tcPr>
          <w:p w14:paraId="40F55DD4" w14:textId="77777777" w:rsidR="00AB2AF1" w:rsidRPr="00766204" w:rsidRDefault="00AB2AF1" w:rsidP="004D60D0">
            <w:pPr>
              <w:jc w:val="center"/>
              <w:rPr>
                <w:b/>
                <w:bCs w:val="0"/>
                <w:szCs w:val="24"/>
              </w:rPr>
            </w:pPr>
            <w:r w:rsidRPr="00766204">
              <w:rPr>
                <w:b/>
                <w:szCs w:val="24"/>
              </w:rPr>
              <w:t>Complete</w:t>
            </w:r>
          </w:p>
        </w:tc>
        <w:tc>
          <w:tcPr>
            <w:tcW w:w="1350" w:type="dxa"/>
            <w:shd w:val="clear" w:color="auto" w:fill="F2F2F2" w:themeFill="background1" w:themeFillShade="F2"/>
          </w:tcPr>
          <w:p w14:paraId="201D5F3D" w14:textId="77777777" w:rsidR="00AB2AF1" w:rsidRPr="00766204" w:rsidRDefault="00AB2AF1" w:rsidP="004D60D0">
            <w:pPr>
              <w:jc w:val="center"/>
              <w:rPr>
                <w:b/>
                <w:bCs w:val="0"/>
                <w:szCs w:val="24"/>
              </w:rPr>
            </w:pPr>
            <w:r w:rsidRPr="00766204">
              <w:rPr>
                <w:b/>
                <w:szCs w:val="24"/>
              </w:rPr>
              <w:t>Sufficient</w:t>
            </w:r>
          </w:p>
        </w:tc>
        <w:tc>
          <w:tcPr>
            <w:tcW w:w="1530" w:type="dxa"/>
            <w:shd w:val="clear" w:color="auto" w:fill="F2F2F2" w:themeFill="background1" w:themeFillShade="F2"/>
          </w:tcPr>
          <w:p w14:paraId="21DB7D1B" w14:textId="77777777" w:rsidR="00AB2AF1" w:rsidRPr="00766204" w:rsidRDefault="00AB2AF1" w:rsidP="004D60D0">
            <w:pPr>
              <w:jc w:val="center"/>
              <w:rPr>
                <w:b/>
                <w:bCs w:val="0"/>
                <w:szCs w:val="24"/>
              </w:rPr>
            </w:pPr>
            <w:r w:rsidRPr="00766204">
              <w:rPr>
                <w:b/>
                <w:szCs w:val="24"/>
              </w:rPr>
              <w:t>Developing</w:t>
            </w:r>
          </w:p>
        </w:tc>
        <w:tc>
          <w:tcPr>
            <w:tcW w:w="1348" w:type="dxa"/>
            <w:shd w:val="clear" w:color="auto" w:fill="F2F2F2" w:themeFill="background1" w:themeFillShade="F2"/>
          </w:tcPr>
          <w:p w14:paraId="7C5B3565" w14:textId="77777777" w:rsidR="00AB2AF1" w:rsidRPr="00766204" w:rsidRDefault="00AB2AF1" w:rsidP="004D60D0">
            <w:pPr>
              <w:jc w:val="center"/>
              <w:rPr>
                <w:b/>
                <w:bCs w:val="0"/>
                <w:szCs w:val="24"/>
              </w:rPr>
            </w:pPr>
            <w:r w:rsidRPr="00766204">
              <w:rPr>
                <w:b/>
                <w:szCs w:val="24"/>
              </w:rPr>
              <w:t>Weak</w:t>
            </w:r>
          </w:p>
        </w:tc>
      </w:tr>
      <w:tr w:rsidR="00AB2AF1" w14:paraId="0853891D" w14:textId="77777777" w:rsidTr="004D60D0">
        <w:tc>
          <w:tcPr>
            <w:tcW w:w="3503" w:type="dxa"/>
          </w:tcPr>
          <w:p w14:paraId="23BE7622" w14:textId="77777777" w:rsidR="00AB2AF1" w:rsidRPr="005F7F41" w:rsidRDefault="00AB2AF1" w:rsidP="00AB2AF1">
            <w:pPr>
              <w:pStyle w:val="ListParagraph"/>
              <w:numPr>
                <w:ilvl w:val="0"/>
                <w:numId w:val="57"/>
              </w:numPr>
              <w:ind w:left="342"/>
              <w:contextualSpacing/>
              <w:rPr>
                <w:bCs w:val="0"/>
                <w:szCs w:val="24"/>
              </w:rPr>
            </w:pPr>
            <w:r>
              <w:rPr>
                <w:szCs w:val="24"/>
              </w:rPr>
              <w:t xml:space="preserve">To </w:t>
            </w:r>
            <w:r w:rsidRPr="00220381">
              <w:rPr>
                <w:szCs w:val="24"/>
              </w:rPr>
              <w:t>what extent does the applicant describe why the collaborative group selected the proposed curriculum and the reasons for the selections?</w:t>
            </w:r>
          </w:p>
        </w:tc>
        <w:tc>
          <w:tcPr>
            <w:tcW w:w="1630" w:type="dxa"/>
          </w:tcPr>
          <w:p w14:paraId="5CC6C061" w14:textId="77777777" w:rsidR="00AB2AF1" w:rsidRPr="006D4430" w:rsidRDefault="00AB2AF1" w:rsidP="004D60D0">
            <w:pPr>
              <w:jc w:val="center"/>
              <w:rPr>
                <w:b/>
                <w:bCs w:val="0"/>
                <w:szCs w:val="24"/>
              </w:rPr>
            </w:pPr>
            <w:r>
              <w:rPr>
                <w:b/>
                <w:szCs w:val="24"/>
              </w:rPr>
              <w:t>4</w:t>
            </w:r>
          </w:p>
        </w:tc>
        <w:tc>
          <w:tcPr>
            <w:tcW w:w="1529" w:type="dxa"/>
          </w:tcPr>
          <w:p w14:paraId="4FCF34C2" w14:textId="77777777" w:rsidR="00AB2AF1" w:rsidRPr="006D4430" w:rsidRDefault="00AB2AF1" w:rsidP="004D60D0">
            <w:pPr>
              <w:jc w:val="center"/>
              <w:rPr>
                <w:b/>
                <w:bCs w:val="0"/>
                <w:szCs w:val="24"/>
              </w:rPr>
            </w:pPr>
            <w:r>
              <w:rPr>
                <w:b/>
                <w:szCs w:val="24"/>
              </w:rPr>
              <w:t>3</w:t>
            </w:r>
          </w:p>
        </w:tc>
        <w:tc>
          <w:tcPr>
            <w:tcW w:w="1350" w:type="dxa"/>
          </w:tcPr>
          <w:p w14:paraId="5B27E96A" w14:textId="77777777" w:rsidR="00AB2AF1" w:rsidRPr="006D4430" w:rsidRDefault="00AB2AF1" w:rsidP="004D60D0">
            <w:pPr>
              <w:jc w:val="center"/>
              <w:rPr>
                <w:b/>
                <w:bCs w:val="0"/>
                <w:szCs w:val="24"/>
              </w:rPr>
            </w:pPr>
            <w:r>
              <w:rPr>
                <w:b/>
                <w:szCs w:val="24"/>
              </w:rPr>
              <w:t>2</w:t>
            </w:r>
          </w:p>
        </w:tc>
        <w:tc>
          <w:tcPr>
            <w:tcW w:w="1530" w:type="dxa"/>
          </w:tcPr>
          <w:p w14:paraId="253279C7" w14:textId="77777777" w:rsidR="00AB2AF1" w:rsidRPr="006D4430" w:rsidRDefault="00AB2AF1" w:rsidP="004D60D0">
            <w:pPr>
              <w:jc w:val="center"/>
              <w:rPr>
                <w:b/>
                <w:bCs w:val="0"/>
                <w:szCs w:val="24"/>
              </w:rPr>
            </w:pPr>
            <w:r>
              <w:rPr>
                <w:b/>
                <w:szCs w:val="24"/>
              </w:rPr>
              <w:t>1</w:t>
            </w:r>
          </w:p>
        </w:tc>
        <w:tc>
          <w:tcPr>
            <w:tcW w:w="1348" w:type="dxa"/>
          </w:tcPr>
          <w:p w14:paraId="1C767AD9" w14:textId="77777777" w:rsidR="00AB2AF1" w:rsidRPr="006D4430" w:rsidRDefault="00AB2AF1" w:rsidP="004D60D0">
            <w:pPr>
              <w:jc w:val="center"/>
              <w:rPr>
                <w:b/>
                <w:bCs w:val="0"/>
                <w:szCs w:val="24"/>
              </w:rPr>
            </w:pPr>
            <w:r>
              <w:rPr>
                <w:b/>
                <w:szCs w:val="24"/>
              </w:rPr>
              <w:t>0</w:t>
            </w:r>
          </w:p>
        </w:tc>
      </w:tr>
      <w:tr w:rsidR="00AB2AF1" w14:paraId="6E03D7EE" w14:textId="77777777" w:rsidTr="004D60D0">
        <w:tc>
          <w:tcPr>
            <w:tcW w:w="3503" w:type="dxa"/>
          </w:tcPr>
          <w:p w14:paraId="07BFCC72" w14:textId="77777777" w:rsidR="00AB2AF1" w:rsidRPr="005F7F41" w:rsidRDefault="00AB2AF1" w:rsidP="00AB2AF1">
            <w:pPr>
              <w:pStyle w:val="ListParagraph"/>
              <w:numPr>
                <w:ilvl w:val="0"/>
                <w:numId w:val="57"/>
              </w:numPr>
              <w:ind w:left="342"/>
              <w:contextualSpacing/>
              <w:rPr>
                <w:bCs w:val="0"/>
                <w:szCs w:val="24"/>
              </w:rPr>
            </w:pPr>
            <w:r>
              <w:rPr>
                <w:szCs w:val="24"/>
              </w:rPr>
              <w:t xml:space="preserve">To </w:t>
            </w:r>
            <w:r w:rsidRPr="00220381">
              <w:rPr>
                <w:szCs w:val="24"/>
              </w:rPr>
              <w:t xml:space="preserve">what extent does the applicant describe the youth engagement strategies linked to tobacco-use prevention that targets </w:t>
            </w:r>
            <w:r>
              <w:rPr>
                <w:szCs w:val="24"/>
              </w:rPr>
              <w:t xml:space="preserve">the </w:t>
            </w:r>
            <w:r w:rsidRPr="00220381">
              <w:rPr>
                <w:szCs w:val="24"/>
              </w:rPr>
              <w:t>specific subgroups?</w:t>
            </w:r>
          </w:p>
        </w:tc>
        <w:tc>
          <w:tcPr>
            <w:tcW w:w="1630" w:type="dxa"/>
          </w:tcPr>
          <w:p w14:paraId="6412D9A6" w14:textId="77777777" w:rsidR="00AB2AF1" w:rsidRPr="006D4430" w:rsidRDefault="00AB2AF1" w:rsidP="004D60D0">
            <w:pPr>
              <w:jc w:val="center"/>
              <w:rPr>
                <w:b/>
                <w:bCs w:val="0"/>
                <w:szCs w:val="24"/>
              </w:rPr>
            </w:pPr>
            <w:r>
              <w:rPr>
                <w:b/>
                <w:szCs w:val="24"/>
              </w:rPr>
              <w:t>4</w:t>
            </w:r>
          </w:p>
        </w:tc>
        <w:tc>
          <w:tcPr>
            <w:tcW w:w="1529" w:type="dxa"/>
          </w:tcPr>
          <w:p w14:paraId="4234A3E6" w14:textId="77777777" w:rsidR="00AB2AF1" w:rsidRPr="006D4430" w:rsidRDefault="00AB2AF1" w:rsidP="004D60D0">
            <w:pPr>
              <w:jc w:val="center"/>
              <w:rPr>
                <w:b/>
                <w:bCs w:val="0"/>
                <w:szCs w:val="24"/>
              </w:rPr>
            </w:pPr>
            <w:r>
              <w:rPr>
                <w:b/>
                <w:szCs w:val="24"/>
              </w:rPr>
              <w:t>3</w:t>
            </w:r>
          </w:p>
        </w:tc>
        <w:tc>
          <w:tcPr>
            <w:tcW w:w="1350" w:type="dxa"/>
          </w:tcPr>
          <w:p w14:paraId="78808C49" w14:textId="77777777" w:rsidR="00AB2AF1" w:rsidRPr="006D4430" w:rsidRDefault="00AB2AF1" w:rsidP="004D60D0">
            <w:pPr>
              <w:jc w:val="center"/>
              <w:rPr>
                <w:b/>
                <w:bCs w:val="0"/>
                <w:szCs w:val="24"/>
              </w:rPr>
            </w:pPr>
            <w:r>
              <w:rPr>
                <w:b/>
                <w:szCs w:val="24"/>
              </w:rPr>
              <w:t>2</w:t>
            </w:r>
          </w:p>
        </w:tc>
        <w:tc>
          <w:tcPr>
            <w:tcW w:w="1530" w:type="dxa"/>
          </w:tcPr>
          <w:p w14:paraId="7692D5A3" w14:textId="77777777" w:rsidR="00AB2AF1" w:rsidRPr="006D4430" w:rsidRDefault="00AB2AF1" w:rsidP="004D60D0">
            <w:pPr>
              <w:jc w:val="center"/>
              <w:rPr>
                <w:b/>
                <w:bCs w:val="0"/>
                <w:szCs w:val="24"/>
              </w:rPr>
            </w:pPr>
            <w:r>
              <w:rPr>
                <w:b/>
                <w:szCs w:val="24"/>
              </w:rPr>
              <w:t>1</w:t>
            </w:r>
          </w:p>
        </w:tc>
        <w:tc>
          <w:tcPr>
            <w:tcW w:w="1348" w:type="dxa"/>
          </w:tcPr>
          <w:p w14:paraId="7A1AB7A3" w14:textId="77777777" w:rsidR="00AB2AF1" w:rsidRPr="006D4430" w:rsidRDefault="00AB2AF1" w:rsidP="004D60D0">
            <w:pPr>
              <w:jc w:val="center"/>
              <w:rPr>
                <w:b/>
                <w:bCs w:val="0"/>
                <w:szCs w:val="24"/>
              </w:rPr>
            </w:pPr>
            <w:r>
              <w:rPr>
                <w:b/>
                <w:szCs w:val="24"/>
              </w:rPr>
              <w:t>0</w:t>
            </w:r>
          </w:p>
        </w:tc>
      </w:tr>
      <w:tr w:rsidR="00AB2AF1" w14:paraId="2F7DAB2A" w14:textId="77777777" w:rsidTr="004D60D0">
        <w:tc>
          <w:tcPr>
            <w:tcW w:w="3503" w:type="dxa"/>
          </w:tcPr>
          <w:p w14:paraId="247FBF12" w14:textId="77777777" w:rsidR="00AB2AF1" w:rsidRPr="005F7F41" w:rsidRDefault="00AB2AF1" w:rsidP="00AB2AF1">
            <w:pPr>
              <w:pStyle w:val="ListParagraph"/>
              <w:numPr>
                <w:ilvl w:val="0"/>
                <w:numId w:val="57"/>
              </w:numPr>
              <w:ind w:left="342"/>
              <w:contextualSpacing/>
              <w:rPr>
                <w:bCs w:val="0"/>
                <w:szCs w:val="24"/>
              </w:rPr>
            </w:pPr>
            <w:r>
              <w:rPr>
                <w:szCs w:val="24"/>
              </w:rPr>
              <w:t xml:space="preserve">To </w:t>
            </w:r>
            <w:r w:rsidRPr="00220381">
              <w:rPr>
                <w:szCs w:val="24"/>
              </w:rPr>
              <w:t>what extent does the applicant describe intervention strategies that target the specific subgroup(s)?</w:t>
            </w:r>
          </w:p>
        </w:tc>
        <w:tc>
          <w:tcPr>
            <w:tcW w:w="1630" w:type="dxa"/>
          </w:tcPr>
          <w:p w14:paraId="53D1E7E2" w14:textId="77777777" w:rsidR="00AB2AF1" w:rsidRPr="006D4430" w:rsidRDefault="00AB2AF1" w:rsidP="004D60D0">
            <w:pPr>
              <w:jc w:val="center"/>
              <w:rPr>
                <w:b/>
                <w:bCs w:val="0"/>
                <w:szCs w:val="24"/>
              </w:rPr>
            </w:pPr>
            <w:r>
              <w:rPr>
                <w:b/>
                <w:szCs w:val="24"/>
              </w:rPr>
              <w:t>4</w:t>
            </w:r>
          </w:p>
        </w:tc>
        <w:tc>
          <w:tcPr>
            <w:tcW w:w="1529" w:type="dxa"/>
          </w:tcPr>
          <w:p w14:paraId="36B9BAD8" w14:textId="77777777" w:rsidR="00AB2AF1" w:rsidRPr="006D4430" w:rsidRDefault="00AB2AF1" w:rsidP="004D60D0">
            <w:pPr>
              <w:jc w:val="center"/>
              <w:rPr>
                <w:b/>
                <w:bCs w:val="0"/>
                <w:szCs w:val="24"/>
              </w:rPr>
            </w:pPr>
            <w:r>
              <w:rPr>
                <w:b/>
                <w:szCs w:val="24"/>
              </w:rPr>
              <w:t>3</w:t>
            </w:r>
          </w:p>
        </w:tc>
        <w:tc>
          <w:tcPr>
            <w:tcW w:w="1350" w:type="dxa"/>
          </w:tcPr>
          <w:p w14:paraId="0E41BFF9" w14:textId="77777777" w:rsidR="00AB2AF1" w:rsidRPr="006D4430" w:rsidRDefault="00AB2AF1" w:rsidP="004D60D0">
            <w:pPr>
              <w:jc w:val="center"/>
              <w:rPr>
                <w:b/>
                <w:bCs w:val="0"/>
                <w:szCs w:val="24"/>
              </w:rPr>
            </w:pPr>
            <w:r>
              <w:rPr>
                <w:b/>
                <w:szCs w:val="24"/>
              </w:rPr>
              <w:t>2</w:t>
            </w:r>
          </w:p>
        </w:tc>
        <w:tc>
          <w:tcPr>
            <w:tcW w:w="1530" w:type="dxa"/>
          </w:tcPr>
          <w:p w14:paraId="0B6E5C39" w14:textId="77777777" w:rsidR="00AB2AF1" w:rsidRPr="006D4430" w:rsidRDefault="00AB2AF1" w:rsidP="004D60D0">
            <w:pPr>
              <w:jc w:val="center"/>
              <w:rPr>
                <w:b/>
                <w:bCs w:val="0"/>
                <w:szCs w:val="24"/>
              </w:rPr>
            </w:pPr>
            <w:r>
              <w:rPr>
                <w:b/>
                <w:szCs w:val="24"/>
              </w:rPr>
              <w:t>1</w:t>
            </w:r>
          </w:p>
        </w:tc>
        <w:tc>
          <w:tcPr>
            <w:tcW w:w="1348" w:type="dxa"/>
          </w:tcPr>
          <w:p w14:paraId="23D4A2FE" w14:textId="77777777" w:rsidR="00AB2AF1" w:rsidRPr="006D4430" w:rsidRDefault="00AB2AF1" w:rsidP="004D60D0">
            <w:pPr>
              <w:jc w:val="center"/>
              <w:rPr>
                <w:b/>
                <w:bCs w:val="0"/>
                <w:szCs w:val="24"/>
              </w:rPr>
            </w:pPr>
            <w:r>
              <w:rPr>
                <w:b/>
                <w:szCs w:val="24"/>
              </w:rPr>
              <w:t>0</w:t>
            </w:r>
          </w:p>
        </w:tc>
      </w:tr>
      <w:tr w:rsidR="00AB2AF1" w14:paraId="136675A5" w14:textId="77777777" w:rsidTr="004D60D0">
        <w:tc>
          <w:tcPr>
            <w:tcW w:w="3503" w:type="dxa"/>
          </w:tcPr>
          <w:p w14:paraId="031C2947" w14:textId="77777777" w:rsidR="00AB2AF1" w:rsidRPr="005F7F41" w:rsidRDefault="00AB2AF1" w:rsidP="00AB2AF1">
            <w:pPr>
              <w:pStyle w:val="ListParagraph"/>
              <w:numPr>
                <w:ilvl w:val="0"/>
                <w:numId w:val="57"/>
              </w:numPr>
              <w:ind w:left="342"/>
              <w:contextualSpacing/>
              <w:rPr>
                <w:bCs w:val="0"/>
                <w:szCs w:val="24"/>
              </w:rPr>
            </w:pPr>
            <w:r w:rsidRPr="00220381">
              <w:rPr>
                <w:szCs w:val="24"/>
              </w:rPr>
              <w:t>To what extent does the applicant describe cessation strategies or referrals to cessation resources?</w:t>
            </w:r>
          </w:p>
        </w:tc>
        <w:tc>
          <w:tcPr>
            <w:tcW w:w="1630" w:type="dxa"/>
          </w:tcPr>
          <w:p w14:paraId="6A68330D" w14:textId="77777777" w:rsidR="00AB2AF1" w:rsidRPr="006D4430" w:rsidRDefault="00AB2AF1" w:rsidP="004D60D0">
            <w:pPr>
              <w:jc w:val="center"/>
              <w:rPr>
                <w:b/>
                <w:bCs w:val="0"/>
                <w:szCs w:val="24"/>
              </w:rPr>
            </w:pPr>
            <w:r>
              <w:rPr>
                <w:b/>
                <w:szCs w:val="24"/>
              </w:rPr>
              <w:t>4</w:t>
            </w:r>
          </w:p>
        </w:tc>
        <w:tc>
          <w:tcPr>
            <w:tcW w:w="1529" w:type="dxa"/>
          </w:tcPr>
          <w:p w14:paraId="3A7B64A6" w14:textId="77777777" w:rsidR="00AB2AF1" w:rsidRPr="006D4430" w:rsidRDefault="00AB2AF1" w:rsidP="004D60D0">
            <w:pPr>
              <w:jc w:val="center"/>
              <w:rPr>
                <w:b/>
                <w:bCs w:val="0"/>
                <w:szCs w:val="24"/>
              </w:rPr>
            </w:pPr>
            <w:r>
              <w:rPr>
                <w:b/>
                <w:szCs w:val="24"/>
              </w:rPr>
              <w:t>3</w:t>
            </w:r>
          </w:p>
        </w:tc>
        <w:tc>
          <w:tcPr>
            <w:tcW w:w="1350" w:type="dxa"/>
          </w:tcPr>
          <w:p w14:paraId="2AD10681" w14:textId="77777777" w:rsidR="00AB2AF1" w:rsidRPr="006D4430" w:rsidRDefault="00AB2AF1" w:rsidP="004D60D0">
            <w:pPr>
              <w:jc w:val="center"/>
              <w:rPr>
                <w:b/>
                <w:bCs w:val="0"/>
                <w:szCs w:val="24"/>
              </w:rPr>
            </w:pPr>
            <w:r>
              <w:rPr>
                <w:b/>
                <w:szCs w:val="24"/>
              </w:rPr>
              <w:t>2</w:t>
            </w:r>
          </w:p>
        </w:tc>
        <w:tc>
          <w:tcPr>
            <w:tcW w:w="1530" w:type="dxa"/>
          </w:tcPr>
          <w:p w14:paraId="2FF3404E" w14:textId="77777777" w:rsidR="00AB2AF1" w:rsidRPr="006D4430" w:rsidRDefault="00AB2AF1" w:rsidP="004D60D0">
            <w:pPr>
              <w:jc w:val="center"/>
              <w:rPr>
                <w:b/>
                <w:bCs w:val="0"/>
                <w:szCs w:val="24"/>
              </w:rPr>
            </w:pPr>
            <w:r>
              <w:rPr>
                <w:b/>
                <w:szCs w:val="24"/>
              </w:rPr>
              <w:t>1</w:t>
            </w:r>
          </w:p>
        </w:tc>
        <w:tc>
          <w:tcPr>
            <w:tcW w:w="1348" w:type="dxa"/>
          </w:tcPr>
          <w:p w14:paraId="21F6C814" w14:textId="77777777" w:rsidR="00AB2AF1" w:rsidRPr="006D4430" w:rsidRDefault="00AB2AF1" w:rsidP="004D60D0">
            <w:pPr>
              <w:jc w:val="center"/>
              <w:rPr>
                <w:b/>
                <w:bCs w:val="0"/>
                <w:szCs w:val="24"/>
              </w:rPr>
            </w:pPr>
            <w:r>
              <w:rPr>
                <w:b/>
                <w:szCs w:val="24"/>
              </w:rPr>
              <w:t>0</w:t>
            </w:r>
          </w:p>
        </w:tc>
      </w:tr>
      <w:tr w:rsidR="00AB2AF1" w14:paraId="190F4C6B" w14:textId="77777777" w:rsidTr="004D60D0">
        <w:tc>
          <w:tcPr>
            <w:tcW w:w="3503" w:type="dxa"/>
          </w:tcPr>
          <w:p w14:paraId="5CBBEE44" w14:textId="77777777" w:rsidR="00AB2AF1" w:rsidRPr="005F7F41" w:rsidRDefault="00AB2AF1" w:rsidP="00AB2AF1">
            <w:pPr>
              <w:pStyle w:val="ListParagraph"/>
              <w:numPr>
                <w:ilvl w:val="0"/>
                <w:numId w:val="57"/>
              </w:numPr>
              <w:ind w:left="342"/>
              <w:contextualSpacing/>
              <w:rPr>
                <w:bCs w:val="0"/>
                <w:szCs w:val="24"/>
              </w:rPr>
            </w:pPr>
            <w:r>
              <w:rPr>
                <w:szCs w:val="24"/>
              </w:rPr>
              <w:t xml:space="preserve">To </w:t>
            </w:r>
            <w:r w:rsidRPr="00220381">
              <w:rPr>
                <w:szCs w:val="24"/>
              </w:rPr>
              <w:t>what extent does the applicant describe parent involvement strategies that target the specific subgroup(s)?</w:t>
            </w:r>
          </w:p>
        </w:tc>
        <w:tc>
          <w:tcPr>
            <w:tcW w:w="1630" w:type="dxa"/>
          </w:tcPr>
          <w:p w14:paraId="30B090CE" w14:textId="77777777" w:rsidR="00AB2AF1" w:rsidRPr="006D4430" w:rsidRDefault="00AB2AF1" w:rsidP="004D60D0">
            <w:pPr>
              <w:jc w:val="center"/>
              <w:rPr>
                <w:b/>
                <w:bCs w:val="0"/>
                <w:szCs w:val="24"/>
              </w:rPr>
            </w:pPr>
            <w:r>
              <w:rPr>
                <w:b/>
                <w:szCs w:val="24"/>
              </w:rPr>
              <w:t>4</w:t>
            </w:r>
          </w:p>
        </w:tc>
        <w:tc>
          <w:tcPr>
            <w:tcW w:w="1529" w:type="dxa"/>
          </w:tcPr>
          <w:p w14:paraId="00AFEA1C" w14:textId="77777777" w:rsidR="00AB2AF1" w:rsidRPr="006D4430" w:rsidRDefault="00AB2AF1" w:rsidP="004D60D0">
            <w:pPr>
              <w:jc w:val="center"/>
              <w:rPr>
                <w:b/>
                <w:bCs w:val="0"/>
                <w:szCs w:val="24"/>
              </w:rPr>
            </w:pPr>
            <w:r>
              <w:rPr>
                <w:b/>
                <w:szCs w:val="24"/>
              </w:rPr>
              <w:t>3</w:t>
            </w:r>
          </w:p>
        </w:tc>
        <w:tc>
          <w:tcPr>
            <w:tcW w:w="1350" w:type="dxa"/>
          </w:tcPr>
          <w:p w14:paraId="77B4DB48" w14:textId="77777777" w:rsidR="00AB2AF1" w:rsidRPr="006D4430" w:rsidRDefault="00AB2AF1" w:rsidP="004D60D0">
            <w:pPr>
              <w:jc w:val="center"/>
              <w:rPr>
                <w:b/>
                <w:bCs w:val="0"/>
                <w:szCs w:val="24"/>
              </w:rPr>
            </w:pPr>
            <w:r>
              <w:rPr>
                <w:b/>
                <w:szCs w:val="24"/>
              </w:rPr>
              <w:t>2</w:t>
            </w:r>
          </w:p>
        </w:tc>
        <w:tc>
          <w:tcPr>
            <w:tcW w:w="1530" w:type="dxa"/>
          </w:tcPr>
          <w:p w14:paraId="704D5250" w14:textId="77777777" w:rsidR="00AB2AF1" w:rsidRPr="006D4430" w:rsidRDefault="00AB2AF1" w:rsidP="004D60D0">
            <w:pPr>
              <w:jc w:val="center"/>
              <w:rPr>
                <w:b/>
                <w:bCs w:val="0"/>
                <w:szCs w:val="24"/>
              </w:rPr>
            </w:pPr>
            <w:r>
              <w:rPr>
                <w:b/>
                <w:szCs w:val="24"/>
              </w:rPr>
              <w:t>1</w:t>
            </w:r>
          </w:p>
        </w:tc>
        <w:tc>
          <w:tcPr>
            <w:tcW w:w="1348" w:type="dxa"/>
          </w:tcPr>
          <w:p w14:paraId="615BC7DD" w14:textId="77777777" w:rsidR="00AB2AF1" w:rsidRPr="006D4430" w:rsidRDefault="00AB2AF1" w:rsidP="004D60D0">
            <w:pPr>
              <w:jc w:val="center"/>
              <w:rPr>
                <w:b/>
                <w:bCs w:val="0"/>
                <w:szCs w:val="24"/>
              </w:rPr>
            </w:pPr>
            <w:r>
              <w:rPr>
                <w:b/>
                <w:szCs w:val="24"/>
              </w:rPr>
              <w:t>0</w:t>
            </w:r>
          </w:p>
        </w:tc>
      </w:tr>
      <w:tr w:rsidR="00AB2AF1" w14:paraId="302028DE" w14:textId="77777777" w:rsidTr="004D60D0">
        <w:tc>
          <w:tcPr>
            <w:tcW w:w="3503" w:type="dxa"/>
          </w:tcPr>
          <w:p w14:paraId="7AF36442" w14:textId="77777777" w:rsidR="00AB2AF1" w:rsidRPr="005F7F41" w:rsidRDefault="00AB2AF1" w:rsidP="00AB2AF1">
            <w:pPr>
              <w:pStyle w:val="ListParagraph"/>
              <w:numPr>
                <w:ilvl w:val="0"/>
                <w:numId w:val="57"/>
              </w:numPr>
              <w:ind w:left="342"/>
              <w:contextualSpacing/>
              <w:rPr>
                <w:bCs w:val="0"/>
                <w:szCs w:val="24"/>
              </w:rPr>
            </w:pPr>
            <w:r>
              <w:rPr>
                <w:szCs w:val="24"/>
              </w:rPr>
              <w:t xml:space="preserve">To </w:t>
            </w:r>
            <w:r w:rsidRPr="00220381">
              <w:rPr>
                <w:szCs w:val="24"/>
              </w:rPr>
              <w:t>what extent does the applicant describe community involvement and/or local lead agency strategies that target the specific subgroup(s)?</w:t>
            </w:r>
          </w:p>
        </w:tc>
        <w:tc>
          <w:tcPr>
            <w:tcW w:w="1630" w:type="dxa"/>
          </w:tcPr>
          <w:p w14:paraId="665A2B70" w14:textId="77777777" w:rsidR="00AB2AF1" w:rsidRPr="006D4430" w:rsidRDefault="00AB2AF1" w:rsidP="004D60D0">
            <w:pPr>
              <w:jc w:val="center"/>
              <w:rPr>
                <w:b/>
                <w:bCs w:val="0"/>
                <w:szCs w:val="24"/>
              </w:rPr>
            </w:pPr>
            <w:r>
              <w:rPr>
                <w:b/>
                <w:szCs w:val="24"/>
              </w:rPr>
              <w:t>4</w:t>
            </w:r>
          </w:p>
        </w:tc>
        <w:tc>
          <w:tcPr>
            <w:tcW w:w="1529" w:type="dxa"/>
          </w:tcPr>
          <w:p w14:paraId="2C416472" w14:textId="77777777" w:rsidR="00AB2AF1" w:rsidRPr="006D4430" w:rsidRDefault="00AB2AF1" w:rsidP="004D60D0">
            <w:pPr>
              <w:jc w:val="center"/>
              <w:rPr>
                <w:b/>
                <w:bCs w:val="0"/>
                <w:szCs w:val="24"/>
              </w:rPr>
            </w:pPr>
            <w:r>
              <w:rPr>
                <w:b/>
                <w:szCs w:val="24"/>
              </w:rPr>
              <w:t>3</w:t>
            </w:r>
          </w:p>
        </w:tc>
        <w:tc>
          <w:tcPr>
            <w:tcW w:w="1350" w:type="dxa"/>
          </w:tcPr>
          <w:p w14:paraId="63B72D72" w14:textId="77777777" w:rsidR="00AB2AF1" w:rsidRPr="006D4430" w:rsidRDefault="00AB2AF1" w:rsidP="004D60D0">
            <w:pPr>
              <w:jc w:val="center"/>
              <w:rPr>
                <w:b/>
                <w:bCs w:val="0"/>
                <w:szCs w:val="24"/>
              </w:rPr>
            </w:pPr>
            <w:r>
              <w:rPr>
                <w:b/>
                <w:szCs w:val="24"/>
              </w:rPr>
              <w:t>2</w:t>
            </w:r>
          </w:p>
        </w:tc>
        <w:tc>
          <w:tcPr>
            <w:tcW w:w="1530" w:type="dxa"/>
          </w:tcPr>
          <w:p w14:paraId="05576BEC" w14:textId="77777777" w:rsidR="00AB2AF1" w:rsidRPr="006D4430" w:rsidRDefault="00AB2AF1" w:rsidP="004D60D0">
            <w:pPr>
              <w:jc w:val="center"/>
              <w:rPr>
                <w:b/>
                <w:bCs w:val="0"/>
                <w:szCs w:val="24"/>
              </w:rPr>
            </w:pPr>
            <w:r>
              <w:rPr>
                <w:b/>
                <w:szCs w:val="24"/>
              </w:rPr>
              <w:t>1</w:t>
            </w:r>
          </w:p>
        </w:tc>
        <w:tc>
          <w:tcPr>
            <w:tcW w:w="1348" w:type="dxa"/>
          </w:tcPr>
          <w:p w14:paraId="05D3F9BB" w14:textId="77777777" w:rsidR="00AB2AF1" w:rsidRPr="006D4430" w:rsidRDefault="00AB2AF1" w:rsidP="004D60D0">
            <w:pPr>
              <w:jc w:val="center"/>
              <w:rPr>
                <w:b/>
                <w:bCs w:val="0"/>
                <w:szCs w:val="24"/>
              </w:rPr>
            </w:pPr>
            <w:r>
              <w:rPr>
                <w:b/>
                <w:szCs w:val="24"/>
              </w:rPr>
              <w:t>0</w:t>
            </w:r>
          </w:p>
        </w:tc>
      </w:tr>
      <w:tr w:rsidR="00AB2AF1" w14:paraId="0DDE66B6" w14:textId="77777777" w:rsidTr="004D60D0">
        <w:tc>
          <w:tcPr>
            <w:tcW w:w="3503" w:type="dxa"/>
          </w:tcPr>
          <w:p w14:paraId="5CCC8D63" w14:textId="77777777" w:rsidR="00AB2AF1" w:rsidRPr="005F7F41" w:rsidRDefault="00AB2AF1" w:rsidP="00AB2AF1">
            <w:pPr>
              <w:pStyle w:val="ListParagraph"/>
              <w:numPr>
                <w:ilvl w:val="0"/>
                <w:numId w:val="57"/>
              </w:numPr>
              <w:ind w:left="342"/>
              <w:contextualSpacing/>
              <w:rPr>
                <w:bCs w:val="0"/>
                <w:szCs w:val="24"/>
              </w:rPr>
            </w:pPr>
            <w:r>
              <w:rPr>
                <w:szCs w:val="24"/>
              </w:rPr>
              <w:t xml:space="preserve">To </w:t>
            </w:r>
            <w:r w:rsidRPr="00220381">
              <w:rPr>
                <w:szCs w:val="24"/>
              </w:rPr>
              <w:t>what extent does the applicant describe training strategies that target the specific subgroup(s)?</w:t>
            </w:r>
          </w:p>
        </w:tc>
        <w:tc>
          <w:tcPr>
            <w:tcW w:w="1630" w:type="dxa"/>
          </w:tcPr>
          <w:p w14:paraId="2E58E668" w14:textId="77777777" w:rsidR="00AB2AF1" w:rsidRPr="006D4430" w:rsidRDefault="00AB2AF1" w:rsidP="004D60D0">
            <w:pPr>
              <w:jc w:val="center"/>
              <w:rPr>
                <w:b/>
                <w:bCs w:val="0"/>
                <w:szCs w:val="24"/>
              </w:rPr>
            </w:pPr>
            <w:r>
              <w:rPr>
                <w:b/>
                <w:szCs w:val="24"/>
              </w:rPr>
              <w:t>4</w:t>
            </w:r>
          </w:p>
        </w:tc>
        <w:tc>
          <w:tcPr>
            <w:tcW w:w="1529" w:type="dxa"/>
          </w:tcPr>
          <w:p w14:paraId="238BFCA6" w14:textId="77777777" w:rsidR="00AB2AF1" w:rsidRPr="006D4430" w:rsidRDefault="00AB2AF1" w:rsidP="004D60D0">
            <w:pPr>
              <w:jc w:val="center"/>
              <w:rPr>
                <w:b/>
                <w:bCs w:val="0"/>
                <w:szCs w:val="24"/>
              </w:rPr>
            </w:pPr>
            <w:r>
              <w:rPr>
                <w:b/>
                <w:szCs w:val="24"/>
              </w:rPr>
              <w:t>3</w:t>
            </w:r>
          </w:p>
        </w:tc>
        <w:tc>
          <w:tcPr>
            <w:tcW w:w="1350" w:type="dxa"/>
          </w:tcPr>
          <w:p w14:paraId="4C68301D" w14:textId="77777777" w:rsidR="00AB2AF1" w:rsidRPr="006D4430" w:rsidRDefault="00AB2AF1" w:rsidP="004D60D0">
            <w:pPr>
              <w:jc w:val="center"/>
              <w:rPr>
                <w:b/>
                <w:bCs w:val="0"/>
                <w:szCs w:val="24"/>
              </w:rPr>
            </w:pPr>
            <w:r>
              <w:rPr>
                <w:b/>
                <w:szCs w:val="24"/>
              </w:rPr>
              <w:t>2</w:t>
            </w:r>
          </w:p>
        </w:tc>
        <w:tc>
          <w:tcPr>
            <w:tcW w:w="1530" w:type="dxa"/>
          </w:tcPr>
          <w:p w14:paraId="540AB122" w14:textId="77777777" w:rsidR="00AB2AF1" w:rsidRPr="006D4430" w:rsidRDefault="00AB2AF1" w:rsidP="004D60D0">
            <w:pPr>
              <w:jc w:val="center"/>
              <w:rPr>
                <w:b/>
                <w:bCs w:val="0"/>
                <w:szCs w:val="24"/>
              </w:rPr>
            </w:pPr>
            <w:r>
              <w:rPr>
                <w:b/>
                <w:szCs w:val="24"/>
              </w:rPr>
              <w:t>1</w:t>
            </w:r>
          </w:p>
        </w:tc>
        <w:tc>
          <w:tcPr>
            <w:tcW w:w="1348" w:type="dxa"/>
          </w:tcPr>
          <w:p w14:paraId="393A5512" w14:textId="77777777" w:rsidR="00AB2AF1" w:rsidRPr="006D4430" w:rsidRDefault="00AB2AF1" w:rsidP="004D60D0">
            <w:pPr>
              <w:jc w:val="center"/>
              <w:rPr>
                <w:b/>
                <w:bCs w:val="0"/>
                <w:szCs w:val="24"/>
              </w:rPr>
            </w:pPr>
            <w:r>
              <w:rPr>
                <w:b/>
                <w:szCs w:val="24"/>
              </w:rPr>
              <w:t>0</w:t>
            </w:r>
          </w:p>
        </w:tc>
      </w:tr>
    </w:tbl>
    <w:p w14:paraId="28171F6C" w14:textId="77777777" w:rsidR="00AB2AF1" w:rsidRDefault="00AB2AF1" w:rsidP="00AB2AF1">
      <w:pPr>
        <w:spacing w:after="840"/>
        <w:rPr>
          <w:bCs w:val="0"/>
          <w:szCs w:val="24"/>
        </w:rPr>
      </w:pPr>
    </w:p>
    <w:p w14:paraId="1A1D3AC5" w14:textId="77777777" w:rsidR="00AB2AF1" w:rsidRDefault="00AB2AF1" w:rsidP="00AB2AF1">
      <w:pPr>
        <w:jc w:val="right"/>
        <w:rPr>
          <w:bCs w:val="0"/>
          <w:szCs w:val="24"/>
        </w:rPr>
      </w:pPr>
      <w:r>
        <w:rPr>
          <w:bCs w:val="0"/>
          <w:szCs w:val="24"/>
        </w:rPr>
        <w:lastRenderedPageBreak/>
        <w:t>Appendix</w:t>
      </w:r>
      <w:r>
        <w:rPr>
          <w:szCs w:val="24"/>
        </w:rPr>
        <w:t xml:space="preserve"> 1</w:t>
      </w:r>
    </w:p>
    <w:p w14:paraId="6E644472" w14:textId="77777777" w:rsidR="00AB2AF1" w:rsidRDefault="00AB2AF1" w:rsidP="00AB2AF1">
      <w:pPr>
        <w:spacing w:after="480"/>
        <w:jc w:val="right"/>
        <w:rPr>
          <w:bCs w:val="0"/>
          <w:szCs w:val="24"/>
        </w:rPr>
      </w:pPr>
      <w:r>
        <w:rPr>
          <w:szCs w:val="24"/>
        </w:rPr>
        <w:t>Page 5 of 7</w:t>
      </w:r>
    </w:p>
    <w:tbl>
      <w:tblPr>
        <w:tblStyle w:val="TableGrid"/>
        <w:tblW w:w="10890" w:type="dxa"/>
        <w:tblInd w:w="-815" w:type="dxa"/>
        <w:tblLayout w:type="fixed"/>
        <w:tblLook w:val="04A0" w:firstRow="1" w:lastRow="0" w:firstColumn="1" w:lastColumn="0" w:noHBand="0" w:noVBand="1"/>
        <w:tblDescription w:val="The table describes the structure and the possible  points for the Description of the Program "/>
      </w:tblPr>
      <w:tblGrid>
        <w:gridCol w:w="3690"/>
        <w:gridCol w:w="1710"/>
        <w:gridCol w:w="1350"/>
        <w:gridCol w:w="1350"/>
        <w:gridCol w:w="1530"/>
        <w:gridCol w:w="1260"/>
      </w:tblGrid>
      <w:tr w:rsidR="0010078F" w14:paraId="673BCEE3" w14:textId="77777777" w:rsidTr="0010078F">
        <w:trPr>
          <w:tblHeader/>
        </w:trPr>
        <w:tc>
          <w:tcPr>
            <w:tcW w:w="3690" w:type="dxa"/>
            <w:shd w:val="clear" w:color="auto" w:fill="E7E6E6" w:themeFill="background2"/>
          </w:tcPr>
          <w:p w14:paraId="17A2C20D" w14:textId="77777777" w:rsidR="00AB2AF1" w:rsidRPr="00892BC3" w:rsidRDefault="00892BC3" w:rsidP="00892BC3">
            <w:pPr>
              <w:ind w:left="360"/>
              <w:contextualSpacing/>
              <w:rPr>
                <w:bCs w:val="0"/>
                <w:szCs w:val="24"/>
              </w:rPr>
            </w:pPr>
            <w:r w:rsidRPr="00220381">
              <w:rPr>
                <w:b/>
                <w:szCs w:val="24"/>
              </w:rPr>
              <w:t>Description of the Program Plan—40 Possible Points</w:t>
            </w:r>
          </w:p>
        </w:tc>
        <w:tc>
          <w:tcPr>
            <w:tcW w:w="1710" w:type="dxa"/>
            <w:shd w:val="clear" w:color="auto" w:fill="E7E6E6" w:themeFill="background2"/>
          </w:tcPr>
          <w:p w14:paraId="59FB3148" w14:textId="77777777" w:rsidR="00AB2AF1" w:rsidRDefault="00892BC3" w:rsidP="004D60D0">
            <w:pPr>
              <w:jc w:val="center"/>
              <w:rPr>
                <w:b/>
                <w:bCs w:val="0"/>
                <w:szCs w:val="24"/>
              </w:rPr>
            </w:pPr>
            <w:r w:rsidRPr="00766204">
              <w:rPr>
                <w:b/>
                <w:szCs w:val="24"/>
              </w:rPr>
              <w:t>Outstanding</w:t>
            </w:r>
          </w:p>
        </w:tc>
        <w:tc>
          <w:tcPr>
            <w:tcW w:w="1350" w:type="dxa"/>
            <w:shd w:val="clear" w:color="auto" w:fill="E7E6E6" w:themeFill="background2"/>
          </w:tcPr>
          <w:p w14:paraId="149E78B7" w14:textId="77777777" w:rsidR="00AB2AF1" w:rsidRDefault="00892BC3" w:rsidP="004D60D0">
            <w:pPr>
              <w:jc w:val="center"/>
              <w:rPr>
                <w:b/>
                <w:bCs w:val="0"/>
                <w:szCs w:val="24"/>
              </w:rPr>
            </w:pPr>
            <w:r w:rsidRPr="00766204">
              <w:rPr>
                <w:b/>
                <w:szCs w:val="24"/>
              </w:rPr>
              <w:t>Complete</w:t>
            </w:r>
          </w:p>
        </w:tc>
        <w:tc>
          <w:tcPr>
            <w:tcW w:w="1350" w:type="dxa"/>
            <w:shd w:val="clear" w:color="auto" w:fill="E7E6E6" w:themeFill="background2"/>
          </w:tcPr>
          <w:p w14:paraId="1E89CAFE" w14:textId="77777777" w:rsidR="00AB2AF1" w:rsidRDefault="00892BC3" w:rsidP="004D60D0">
            <w:pPr>
              <w:jc w:val="center"/>
              <w:rPr>
                <w:b/>
                <w:bCs w:val="0"/>
                <w:szCs w:val="24"/>
              </w:rPr>
            </w:pPr>
            <w:r w:rsidRPr="00766204">
              <w:rPr>
                <w:b/>
                <w:szCs w:val="24"/>
              </w:rPr>
              <w:t>Sufficient</w:t>
            </w:r>
          </w:p>
        </w:tc>
        <w:tc>
          <w:tcPr>
            <w:tcW w:w="1530" w:type="dxa"/>
            <w:shd w:val="clear" w:color="auto" w:fill="E7E6E6" w:themeFill="background2"/>
          </w:tcPr>
          <w:p w14:paraId="273D22D4" w14:textId="77777777" w:rsidR="00AB2AF1" w:rsidRDefault="00892BC3" w:rsidP="004D60D0">
            <w:pPr>
              <w:jc w:val="center"/>
              <w:rPr>
                <w:b/>
                <w:bCs w:val="0"/>
                <w:szCs w:val="24"/>
              </w:rPr>
            </w:pPr>
            <w:r w:rsidRPr="00766204">
              <w:rPr>
                <w:b/>
                <w:szCs w:val="24"/>
              </w:rPr>
              <w:t>Developing</w:t>
            </w:r>
          </w:p>
        </w:tc>
        <w:tc>
          <w:tcPr>
            <w:tcW w:w="1260" w:type="dxa"/>
            <w:shd w:val="clear" w:color="auto" w:fill="E7E6E6" w:themeFill="background2"/>
          </w:tcPr>
          <w:p w14:paraId="6F6DED77" w14:textId="77777777" w:rsidR="00AB2AF1" w:rsidRDefault="00892BC3" w:rsidP="004D60D0">
            <w:pPr>
              <w:jc w:val="center"/>
              <w:rPr>
                <w:b/>
                <w:bCs w:val="0"/>
                <w:szCs w:val="24"/>
              </w:rPr>
            </w:pPr>
            <w:r w:rsidRPr="00766204">
              <w:rPr>
                <w:b/>
                <w:szCs w:val="24"/>
              </w:rPr>
              <w:t>Weak</w:t>
            </w:r>
          </w:p>
        </w:tc>
      </w:tr>
      <w:tr w:rsidR="00892BC3" w14:paraId="6192CBEE" w14:textId="77777777" w:rsidTr="0010078F">
        <w:trPr>
          <w:trHeight w:val="1610"/>
        </w:trPr>
        <w:tc>
          <w:tcPr>
            <w:tcW w:w="3690" w:type="dxa"/>
          </w:tcPr>
          <w:p w14:paraId="7C7CC097" w14:textId="77777777" w:rsidR="00892BC3" w:rsidRDefault="00892BC3" w:rsidP="00AB2AF1">
            <w:pPr>
              <w:pStyle w:val="ListParagraph"/>
              <w:numPr>
                <w:ilvl w:val="0"/>
                <w:numId w:val="57"/>
              </w:numPr>
              <w:ind w:left="342"/>
              <w:contextualSpacing/>
              <w:rPr>
                <w:szCs w:val="24"/>
              </w:rPr>
            </w:pPr>
            <w:r>
              <w:rPr>
                <w:szCs w:val="24"/>
              </w:rPr>
              <w:t xml:space="preserve">To </w:t>
            </w:r>
            <w:r w:rsidRPr="00220381">
              <w:rPr>
                <w:szCs w:val="24"/>
              </w:rPr>
              <w:t>what extent does the applicant provide sufficient justification for the use of supplemental programs in support of the evidence-based prevention programs?</w:t>
            </w:r>
          </w:p>
        </w:tc>
        <w:tc>
          <w:tcPr>
            <w:tcW w:w="1710" w:type="dxa"/>
          </w:tcPr>
          <w:p w14:paraId="58F550CC" w14:textId="77777777" w:rsidR="00892BC3" w:rsidRDefault="00892BC3" w:rsidP="004D60D0">
            <w:pPr>
              <w:jc w:val="center"/>
              <w:rPr>
                <w:b/>
                <w:szCs w:val="24"/>
              </w:rPr>
            </w:pPr>
            <w:r>
              <w:rPr>
                <w:b/>
                <w:szCs w:val="24"/>
              </w:rPr>
              <w:t>4</w:t>
            </w:r>
          </w:p>
        </w:tc>
        <w:tc>
          <w:tcPr>
            <w:tcW w:w="1350" w:type="dxa"/>
          </w:tcPr>
          <w:p w14:paraId="56298A55" w14:textId="77777777" w:rsidR="00892BC3" w:rsidRDefault="00892BC3" w:rsidP="004D60D0">
            <w:pPr>
              <w:jc w:val="center"/>
              <w:rPr>
                <w:b/>
                <w:szCs w:val="24"/>
              </w:rPr>
            </w:pPr>
            <w:r>
              <w:rPr>
                <w:b/>
                <w:szCs w:val="24"/>
              </w:rPr>
              <w:t>3</w:t>
            </w:r>
          </w:p>
        </w:tc>
        <w:tc>
          <w:tcPr>
            <w:tcW w:w="1350" w:type="dxa"/>
          </w:tcPr>
          <w:p w14:paraId="12ACD21F" w14:textId="77777777" w:rsidR="00892BC3" w:rsidRDefault="00892BC3" w:rsidP="004D60D0">
            <w:pPr>
              <w:jc w:val="center"/>
              <w:rPr>
                <w:b/>
                <w:szCs w:val="24"/>
              </w:rPr>
            </w:pPr>
            <w:r>
              <w:rPr>
                <w:b/>
                <w:szCs w:val="24"/>
              </w:rPr>
              <w:t>2</w:t>
            </w:r>
          </w:p>
        </w:tc>
        <w:tc>
          <w:tcPr>
            <w:tcW w:w="1530" w:type="dxa"/>
          </w:tcPr>
          <w:p w14:paraId="0B05B0AD" w14:textId="77777777" w:rsidR="00892BC3" w:rsidRDefault="00892BC3" w:rsidP="004D60D0">
            <w:pPr>
              <w:jc w:val="center"/>
              <w:rPr>
                <w:b/>
                <w:szCs w:val="24"/>
              </w:rPr>
            </w:pPr>
            <w:r>
              <w:rPr>
                <w:b/>
                <w:szCs w:val="24"/>
              </w:rPr>
              <w:t>1</w:t>
            </w:r>
          </w:p>
        </w:tc>
        <w:tc>
          <w:tcPr>
            <w:tcW w:w="1260" w:type="dxa"/>
          </w:tcPr>
          <w:p w14:paraId="7457A646" w14:textId="77777777" w:rsidR="00892BC3" w:rsidRDefault="00892BC3" w:rsidP="004D60D0">
            <w:pPr>
              <w:jc w:val="center"/>
              <w:rPr>
                <w:b/>
                <w:szCs w:val="24"/>
              </w:rPr>
            </w:pPr>
            <w:r>
              <w:rPr>
                <w:b/>
                <w:szCs w:val="24"/>
              </w:rPr>
              <w:t>0</w:t>
            </w:r>
          </w:p>
        </w:tc>
      </w:tr>
      <w:tr w:rsidR="00AB2AF1" w14:paraId="1228336A" w14:textId="77777777" w:rsidTr="0010078F">
        <w:tc>
          <w:tcPr>
            <w:tcW w:w="3690" w:type="dxa"/>
          </w:tcPr>
          <w:p w14:paraId="57A65714" w14:textId="77777777" w:rsidR="00AB2AF1" w:rsidRPr="005F7F41" w:rsidRDefault="00AB2AF1" w:rsidP="00AB2AF1">
            <w:pPr>
              <w:pStyle w:val="ListParagraph"/>
              <w:numPr>
                <w:ilvl w:val="0"/>
                <w:numId w:val="57"/>
              </w:numPr>
              <w:ind w:left="342"/>
              <w:contextualSpacing/>
              <w:rPr>
                <w:bCs w:val="0"/>
                <w:szCs w:val="24"/>
              </w:rPr>
            </w:pPr>
            <w:r>
              <w:rPr>
                <w:szCs w:val="24"/>
              </w:rPr>
              <w:t xml:space="preserve">To </w:t>
            </w:r>
            <w:r w:rsidRPr="00220381">
              <w:rPr>
                <w:szCs w:val="24"/>
              </w:rPr>
              <w:t>what extent does the activities matrix lay out program activities, target groups, hours of services, and process and outcome measures?</w:t>
            </w:r>
          </w:p>
        </w:tc>
        <w:tc>
          <w:tcPr>
            <w:tcW w:w="1710" w:type="dxa"/>
          </w:tcPr>
          <w:p w14:paraId="23679081" w14:textId="77777777" w:rsidR="00AB2AF1" w:rsidRDefault="00AB2AF1" w:rsidP="004D60D0">
            <w:pPr>
              <w:jc w:val="center"/>
              <w:rPr>
                <w:b/>
                <w:bCs w:val="0"/>
                <w:szCs w:val="24"/>
              </w:rPr>
            </w:pPr>
            <w:r>
              <w:rPr>
                <w:b/>
                <w:szCs w:val="24"/>
              </w:rPr>
              <w:t>4</w:t>
            </w:r>
          </w:p>
        </w:tc>
        <w:tc>
          <w:tcPr>
            <w:tcW w:w="1350" w:type="dxa"/>
          </w:tcPr>
          <w:p w14:paraId="571F7077" w14:textId="77777777" w:rsidR="00AB2AF1" w:rsidRDefault="00AB2AF1" w:rsidP="004D60D0">
            <w:pPr>
              <w:jc w:val="center"/>
              <w:rPr>
                <w:b/>
                <w:bCs w:val="0"/>
                <w:szCs w:val="24"/>
              </w:rPr>
            </w:pPr>
            <w:r>
              <w:rPr>
                <w:b/>
                <w:szCs w:val="24"/>
              </w:rPr>
              <w:t>3</w:t>
            </w:r>
          </w:p>
        </w:tc>
        <w:tc>
          <w:tcPr>
            <w:tcW w:w="1350" w:type="dxa"/>
          </w:tcPr>
          <w:p w14:paraId="6C2A69A2" w14:textId="77777777" w:rsidR="00AB2AF1" w:rsidRDefault="00AB2AF1" w:rsidP="004D60D0">
            <w:pPr>
              <w:jc w:val="center"/>
              <w:rPr>
                <w:b/>
                <w:bCs w:val="0"/>
                <w:szCs w:val="24"/>
              </w:rPr>
            </w:pPr>
            <w:r>
              <w:rPr>
                <w:b/>
                <w:szCs w:val="24"/>
              </w:rPr>
              <w:t>2</w:t>
            </w:r>
          </w:p>
        </w:tc>
        <w:tc>
          <w:tcPr>
            <w:tcW w:w="1530" w:type="dxa"/>
          </w:tcPr>
          <w:p w14:paraId="322354FA" w14:textId="77777777" w:rsidR="00AB2AF1" w:rsidRDefault="00AB2AF1" w:rsidP="004D60D0">
            <w:pPr>
              <w:jc w:val="center"/>
              <w:rPr>
                <w:b/>
                <w:bCs w:val="0"/>
                <w:szCs w:val="24"/>
              </w:rPr>
            </w:pPr>
            <w:r>
              <w:rPr>
                <w:b/>
                <w:szCs w:val="24"/>
              </w:rPr>
              <w:t>1</w:t>
            </w:r>
          </w:p>
        </w:tc>
        <w:tc>
          <w:tcPr>
            <w:tcW w:w="1260" w:type="dxa"/>
          </w:tcPr>
          <w:p w14:paraId="107FCEAB" w14:textId="77777777" w:rsidR="00AB2AF1" w:rsidRDefault="00AB2AF1" w:rsidP="004D60D0">
            <w:pPr>
              <w:jc w:val="center"/>
              <w:rPr>
                <w:b/>
                <w:bCs w:val="0"/>
                <w:szCs w:val="24"/>
              </w:rPr>
            </w:pPr>
            <w:r>
              <w:rPr>
                <w:b/>
                <w:szCs w:val="24"/>
              </w:rPr>
              <w:t>0</w:t>
            </w:r>
          </w:p>
        </w:tc>
      </w:tr>
      <w:tr w:rsidR="00AB2AF1" w14:paraId="72974AE1" w14:textId="77777777" w:rsidTr="0010078F">
        <w:tc>
          <w:tcPr>
            <w:tcW w:w="3690" w:type="dxa"/>
          </w:tcPr>
          <w:p w14:paraId="2B493350" w14:textId="77777777" w:rsidR="00AB2AF1" w:rsidRPr="00B8048B" w:rsidRDefault="00AB2AF1" w:rsidP="00AB2AF1">
            <w:pPr>
              <w:pStyle w:val="ListParagraph"/>
              <w:numPr>
                <w:ilvl w:val="0"/>
                <w:numId w:val="57"/>
              </w:numPr>
              <w:ind w:left="342"/>
              <w:contextualSpacing/>
              <w:rPr>
                <w:bCs w:val="0"/>
                <w:szCs w:val="24"/>
              </w:rPr>
            </w:pPr>
            <w:r w:rsidRPr="00B8048B">
              <w:rPr>
                <w:szCs w:val="24"/>
              </w:rPr>
              <w:t xml:space="preserve">To what extent does the applicant describe the daily operations and management of the project, including who will deliver the project services and direct the project </w:t>
            </w:r>
            <w:proofErr w:type="gramStart"/>
            <w:r w:rsidRPr="00B8048B">
              <w:rPr>
                <w:szCs w:val="24"/>
              </w:rPr>
              <w:t>on a daily basis</w:t>
            </w:r>
            <w:proofErr w:type="gramEnd"/>
            <w:r w:rsidRPr="00B8048B">
              <w:rPr>
                <w:szCs w:val="24"/>
              </w:rPr>
              <w:t>?</w:t>
            </w:r>
          </w:p>
        </w:tc>
        <w:tc>
          <w:tcPr>
            <w:tcW w:w="1710" w:type="dxa"/>
          </w:tcPr>
          <w:p w14:paraId="32425AAE" w14:textId="77777777" w:rsidR="00AB2AF1" w:rsidRDefault="00AB2AF1" w:rsidP="004D60D0">
            <w:pPr>
              <w:jc w:val="center"/>
              <w:rPr>
                <w:b/>
                <w:bCs w:val="0"/>
                <w:szCs w:val="24"/>
              </w:rPr>
            </w:pPr>
            <w:r>
              <w:rPr>
                <w:b/>
                <w:szCs w:val="24"/>
              </w:rPr>
              <w:t>4</w:t>
            </w:r>
          </w:p>
        </w:tc>
        <w:tc>
          <w:tcPr>
            <w:tcW w:w="1350" w:type="dxa"/>
          </w:tcPr>
          <w:p w14:paraId="369D9E27" w14:textId="77777777" w:rsidR="00AB2AF1" w:rsidRDefault="00AB2AF1" w:rsidP="004D60D0">
            <w:pPr>
              <w:jc w:val="center"/>
              <w:rPr>
                <w:b/>
                <w:bCs w:val="0"/>
                <w:szCs w:val="24"/>
              </w:rPr>
            </w:pPr>
            <w:r>
              <w:rPr>
                <w:b/>
                <w:szCs w:val="24"/>
              </w:rPr>
              <w:t>3</w:t>
            </w:r>
          </w:p>
        </w:tc>
        <w:tc>
          <w:tcPr>
            <w:tcW w:w="1350" w:type="dxa"/>
          </w:tcPr>
          <w:p w14:paraId="57C908F2" w14:textId="77777777" w:rsidR="00AB2AF1" w:rsidRDefault="00AB2AF1" w:rsidP="004D60D0">
            <w:pPr>
              <w:jc w:val="center"/>
              <w:rPr>
                <w:b/>
                <w:bCs w:val="0"/>
                <w:szCs w:val="24"/>
              </w:rPr>
            </w:pPr>
            <w:r>
              <w:rPr>
                <w:b/>
                <w:szCs w:val="24"/>
              </w:rPr>
              <w:t>2</w:t>
            </w:r>
          </w:p>
        </w:tc>
        <w:tc>
          <w:tcPr>
            <w:tcW w:w="1530" w:type="dxa"/>
          </w:tcPr>
          <w:p w14:paraId="56691064" w14:textId="77777777" w:rsidR="00AB2AF1" w:rsidRDefault="00AB2AF1" w:rsidP="004D60D0">
            <w:pPr>
              <w:jc w:val="center"/>
              <w:rPr>
                <w:b/>
                <w:bCs w:val="0"/>
                <w:szCs w:val="24"/>
              </w:rPr>
            </w:pPr>
            <w:r>
              <w:rPr>
                <w:b/>
                <w:szCs w:val="24"/>
              </w:rPr>
              <w:t>1</w:t>
            </w:r>
          </w:p>
        </w:tc>
        <w:tc>
          <w:tcPr>
            <w:tcW w:w="1260" w:type="dxa"/>
          </w:tcPr>
          <w:p w14:paraId="17A6BC6C" w14:textId="77777777" w:rsidR="00AB2AF1" w:rsidRDefault="00AB2AF1" w:rsidP="004D60D0">
            <w:pPr>
              <w:jc w:val="center"/>
              <w:rPr>
                <w:b/>
                <w:bCs w:val="0"/>
                <w:szCs w:val="24"/>
              </w:rPr>
            </w:pPr>
            <w:r>
              <w:rPr>
                <w:b/>
                <w:szCs w:val="24"/>
              </w:rPr>
              <w:t>0</w:t>
            </w:r>
          </w:p>
        </w:tc>
      </w:tr>
      <w:tr w:rsidR="00AB2AF1" w14:paraId="3893AD3C" w14:textId="77777777" w:rsidTr="0010078F">
        <w:tc>
          <w:tcPr>
            <w:tcW w:w="3690" w:type="dxa"/>
          </w:tcPr>
          <w:p w14:paraId="31209D2A" w14:textId="77777777" w:rsidR="00AB2AF1" w:rsidRPr="006D4430" w:rsidRDefault="00AB2AF1" w:rsidP="004D60D0">
            <w:pPr>
              <w:jc w:val="center"/>
              <w:rPr>
                <w:b/>
                <w:bCs w:val="0"/>
                <w:szCs w:val="24"/>
              </w:rPr>
            </w:pPr>
            <w:r w:rsidRPr="006D4430">
              <w:rPr>
                <w:b/>
                <w:szCs w:val="24"/>
              </w:rPr>
              <w:t>Total</w:t>
            </w:r>
          </w:p>
        </w:tc>
        <w:tc>
          <w:tcPr>
            <w:tcW w:w="1710" w:type="dxa"/>
          </w:tcPr>
          <w:p w14:paraId="4B3A1ED0" w14:textId="77777777" w:rsidR="00AB2AF1" w:rsidRDefault="00AB2AF1" w:rsidP="004D60D0">
            <w:pPr>
              <w:jc w:val="center"/>
              <w:rPr>
                <w:b/>
                <w:bCs w:val="0"/>
                <w:szCs w:val="24"/>
              </w:rPr>
            </w:pPr>
          </w:p>
        </w:tc>
        <w:tc>
          <w:tcPr>
            <w:tcW w:w="1350" w:type="dxa"/>
          </w:tcPr>
          <w:p w14:paraId="0FBCE124" w14:textId="77777777" w:rsidR="00AB2AF1" w:rsidRDefault="00AB2AF1" w:rsidP="004D60D0">
            <w:pPr>
              <w:jc w:val="center"/>
              <w:rPr>
                <w:b/>
                <w:bCs w:val="0"/>
                <w:szCs w:val="24"/>
              </w:rPr>
            </w:pPr>
          </w:p>
        </w:tc>
        <w:tc>
          <w:tcPr>
            <w:tcW w:w="1350" w:type="dxa"/>
          </w:tcPr>
          <w:p w14:paraId="5C15D1CE" w14:textId="77777777" w:rsidR="00AB2AF1" w:rsidRDefault="00AB2AF1" w:rsidP="004D60D0">
            <w:pPr>
              <w:jc w:val="center"/>
              <w:rPr>
                <w:b/>
                <w:bCs w:val="0"/>
                <w:szCs w:val="24"/>
              </w:rPr>
            </w:pPr>
          </w:p>
        </w:tc>
        <w:tc>
          <w:tcPr>
            <w:tcW w:w="1530" w:type="dxa"/>
          </w:tcPr>
          <w:p w14:paraId="4C1EC0B9" w14:textId="77777777" w:rsidR="00AB2AF1" w:rsidRDefault="00AB2AF1" w:rsidP="004D60D0">
            <w:pPr>
              <w:jc w:val="center"/>
              <w:rPr>
                <w:b/>
                <w:bCs w:val="0"/>
                <w:szCs w:val="24"/>
              </w:rPr>
            </w:pPr>
          </w:p>
        </w:tc>
        <w:tc>
          <w:tcPr>
            <w:tcW w:w="1260" w:type="dxa"/>
          </w:tcPr>
          <w:p w14:paraId="52D460D5" w14:textId="77777777" w:rsidR="00AB2AF1" w:rsidRDefault="00AB2AF1" w:rsidP="004D60D0">
            <w:pPr>
              <w:jc w:val="center"/>
              <w:rPr>
                <w:b/>
                <w:bCs w:val="0"/>
                <w:szCs w:val="24"/>
              </w:rPr>
            </w:pPr>
          </w:p>
        </w:tc>
      </w:tr>
    </w:tbl>
    <w:p w14:paraId="1469B92E" w14:textId="77777777" w:rsidR="00AB2AF1" w:rsidRDefault="00AB2AF1" w:rsidP="00AB2AF1">
      <w:pPr>
        <w:spacing w:after="6000"/>
        <w:rPr>
          <w:bCs w:val="0"/>
          <w:szCs w:val="24"/>
        </w:rPr>
      </w:pPr>
    </w:p>
    <w:p w14:paraId="36F1E025" w14:textId="77777777" w:rsidR="00AB2AF1" w:rsidRDefault="00AB2AF1" w:rsidP="00AB2AF1">
      <w:pPr>
        <w:jc w:val="right"/>
        <w:rPr>
          <w:bCs w:val="0"/>
          <w:szCs w:val="24"/>
        </w:rPr>
      </w:pPr>
      <w:r>
        <w:rPr>
          <w:bCs w:val="0"/>
          <w:szCs w:val="24"/>
        </w:rPr>
        <w:lastRenderedPageBreak/>
        <w:t>Appendix</w:t>
      </w:r>
      <w:r>
        <w:rPr>
          <w:szCs w:val="24"/>
        </w:rPr>
        <w:t xml:space="preserve"> 1</w:t>
      </w:r>
    </w:p>
    <w:p w14:paraId="7830BB63" w14:textId="77777777" w:rsidR="00AB2AF1" w:rsidRDefault="00AB2AF1" w:rsidP="00AB2AF1">
      <w:pPr>
        <w:spacing w:after="480"/>
        <w:jc w:val="right"/>
        <w:rPr>
          <w:bCs w:val="0"/>
          <w:szCs w:val="24"/>
        </w:rPr>
      </w:pPr>
      <w:r>
        <w:rPr>
          <w:szCs w:val="24"/>
        </w:rPr>
        <w:t>Page 6 of 7</w:t>
      </w:r>
    </w:p>
    <w:tbl>
      <w:tblPr>
        <w:tblStyle w:val="TableGrid"/>
        <w:tblW w:w="10890" w:type="dxa"/>
        <w:tblInd w:w="-815" w:type="dxa"/>
        <w:tblLook w:val="04A0" w:firstRow="1" w:lastRow="0" w:firstColumn="1" w:lastColumn="0" w:noHBand="0" w:noVBand="1"/>
        <w:tblCaption w:val="Pre-and Post-Assessment Plan Scoring Form"/>
        <w:tblDescription w:val="The table describes the structure and the possible  points for the Pre-and Post Assessment Plan"/>
      </w:tblPr>
      <w:tblGrid>
        <w:gridCol w:w="3503"/>
        <w:gridCol w:w="1630"/>
        <w:gridCol w:w="1529"/>
        <w:gridCol w:w="1350"/>
        <w:gridCol w:w="1530"/>
        <w:gridCol w:w="1348"/>
      </w:tblGrid>
      <w:tr w:rsidR="00AB2AF1" w14:paraId="47712F80" w14:textId="77777777" w:rsidTr="00782014">
        <w:trPr>
          <w:trHeight w:val="665"/>
          <w:tblHeader/>
        </w:trPr>
        <w:tc>
          <w:tcPr>
            <w:tcW w:w="3510" w:type="dxa"/>
            <w:shd w:val="clear" w:color="auto" w:fill="F2F2F2" w:themeFill="background1" w:themeFillShade="F2"/>
          </w:tcPr>
          <w:p w14:paraId="0091BDE7" w14:textId="77777777" w:rsidR="00AB2AF1" w:rsidRPr="00D06C19" w:rsidRDefault="00AB2AF1" w:rsidP="004D60D0">
            <w:pPr>
              <w:jc w:val="center"/>
              <w:rPr>
                <w:b/>
                <w:bCs w:val="0"/>
                <w:szCs w:val="24"/>
              </w:rPr>
            </w:pPr>
            <w:r>
              <w:rPr>
                <w:b/>
                <w:szCs w:val="24"/>
              </w:rPr>
              <w:t>Pre- and Post-Assessment Plan—16 Possible Points</w:t>
            </w:r>
          </w:p>
        </w:tc>
        <w:tc>
          <w:tcPr>
            <w:tcW w:w="1620" w:type="dxa"/>
            <w:shd w:val="clear" w:color="auto" w:fill="F2F2F2" w:themeFill="background1" w:themeFillShade="F2"/>
          </w:tcPr>
          <w:p w14:paraId="722F00FC" w14:textId="77777777" w:rsidR="00AB2AF1" w:rsidRPr="00D06C19" w:rsidRDefault="00AB2AF1" w:rsidP="004D60D0">
            <w:pPr>
              <w:jc w:val="center"/>
              <w:rPr>
                <w:b/>
                <w:bCs w:val="0"/>
                <w:szCs w:val="24"/>
              </w:rPr>
            </w:pPr>
            <w:r>
              <w:rPr>
                <w:b/>
                <w:szCs w:val="24"/>
              </w:rPr>
              <w:t>Outstanding</w:t>
            </w:r>
          </w:p>
        </w:tc>
        <w:tc>
          <w:tcPr>
            <w:tcW w:w="1530" w:type="dxa"/>
            <w:shd w:val="clear" w:color="auto" w:fill="F2F2F2" w:themeFill="background1" w:themeFillShade="F2"/>
          </w:tcPr>
          <w:p w14:paraId="1045BAFD" w14:textId="77777777" w:rsidR="00AB2AF1" w:rsidRPr="00D06C19" w:rsidRDefault="00AB2AF1" w:rsidP="004D60D0">
            <w:pPr>
              <w:jc w:val="center"/>
              <w:rPr>
                <w:b/>
                <w:bCs w:val="0"/>
                <w:szCs w:val="24"/>
              </w:rPr>
            </w:pPr>
            <w:r>
              <w:rPr>
                <w:b/>
                <w:szCs w:val="24"/>
              </w:rPr>
              <w:t>Complete</w:t>
            </w:r>
          </w:p>
        </w:tc>
        <w:tc>
          <w:tcPr>
            <w:tcW w:w="1350" w:type="dxa"/>
            <w:shd w:val="clear" w:color="auto" w:fill="F2F2F2" w:themeFill="background1" w:themeFillShade="F2"/>
          </w:tcPr>
          <w:p w14:paraId="5E232917" w14:textId="77777777" w:rsidR="00AB2AF1" w:rsidRPr="00D06C19" w:rsidRDefault="00AB2AF1" w:rsidP="004D60D0">
            <w:pPr>
              <w:jc w:val="center"/>
              <w:rPr>
                <w:b/>
                <w:bCs w:val="0"/>
                <w:szCs w:val="24"/>
              </w:rPr>
            </w:pPr>
            <w:r>
              <w:rPr>
                <w:b/>
                <w:szCs w:val="24"/>
              </w:rPr>
              <w:t>Sufficient</w:t>
            </w:r>
          </w:p>
        </w:tc>
        <w:tc>
          <w:tcPr>
            <w:tcW w:w="1530" w:type="dxa"/>
            <w:shd w:val="clear" w:color="auto" w:fill="F2F2F2" w:themeFill="background1" w:themeFillShade="F2"/>
          </w:tcPr>
          <w:p w14:paraId="05EC4581" w14:textId="77777777" w:rsidR="00AB2AF1" w:rsidRPr="00D06C19" w:rsidRDefault="00AB2AF1" w:rsidP="004D60D0">
            <w:pPr>
              <w:jc w:val="center"/>
              <w:rPr>
                <w:b/>
                <w:bCs w:val="0"/>
                <w:szCs w:val="24"/>
              </w:rPr>
            </w:pPr>
            <w:r>
              <w:rPr>
                <w:b/>
                <w:szCs w:val="24"/>
              </w:rPr>
              <w:t>Developing</w:t>
            </w:r>
          </w:p>
        </w:tc>
        <w:tc>
          <w:tcPr>
            <w:tcW w:w="1350" w:type="dxa"/>
            <w:shd w:val="clear" w:color="auto" w:fill="F2F2F2" w:themeFill="background1" w:themeFillShade="F2"/>
          </w:tcPr>
          <w:p w14:paraId="543319CA" w14:textId="77777777" w:rsidR="00AB2AF1" w:rsidRPr="00D06C19" w:rsidRDefault="00AB2AF1" w:rsidP="004D60D0">
            <w:pPr>
              <w:jc w:val="center"/>
              <w:rPr>
                <w:b/>
                <w:bCs w:val="0"/>
                <w:szCs w:val="24"/>
              </w:rPr>
            </w:pPr>
            <w:r>
              <w:rPr>
                <w:b/>
                <w:szCs w:val="24"/>
              </w:rPr>
              <w:t>Weak</w:t>
            </w:r>
          </w:p>
        </w:tc>
      </w:tr>
      <w:tr w:rsidR="00AB2AF1" w14:paraId="6D47CF20" w14:textId="77777777" w:rsidTr="004D60D0">
        <w:tc>
          <w:tcPr>
            <w:tcW w:w="3510" w:type="dxa"/>
          </w:tcPr>
          <w:p w14:paraId="5C382886" w14:textId="77777777" w:rsidR="00AB2AF1" w:rsidRPr="008E79FA" w:rsidRDefault="00AB2AF1" w:rsidP="00AB2AF1">
            <w:pPr>
              <w:pStyle w:val="ListParagraph"/>
              <w:numPr>
                <w:ilvl w:val="0"/>
                <w:numId w:val="58"/>
              </w:numPr>
              <w:ind w:left="342"/>
              <w:contextualSpacing/>
              <w:rPr>
                <w:bCs w:val="0"/>
                <w:szCs w:val="24"/>
              </w:rPr>
            </w:pPr>
            <w:r>
              <w:rPr>
                <w:szCs w:val="24"/>
              </w:rPr>
              <w:t xml:space="preserve">To </w:t>
            </w:r>
            <w:r w:rsidRPr="00220381">
              <w:rPr>
                <w:szCs w:val="24"/>
              </w:rPr>
              <w:t>what extent does the applicant provide a plan for collecting process and outcome measures, including who will complete records and compile data into reports?</w:t>
            </w:r>
          </w:p>
        </w:tc>
        <w:tc>
          <w:tcPr>
            <w:tcW w:w="1620" w:type="dxa"/>
          </w:tcPr>
          <w:p w14:paraId="71779383" w14:textId="77777777" w:rsidR="00AB2AF1" w:rsidRPr="008E79FA" w:rsidRDefault="00AB2AF1" w:rsidP="004D60D0">
            <w:pPr>
              <w:jc w:val="center"/>
              <w:rPr>
                <w:b/>
                <w:bCs w:val="0"/>
                <w:szCs w:val="24"/>
              </w:rPr>
            </w:pPr>
            <w:r>
              <w:rPr>
                <w:b/>
                <w:szCs w:val="24"/>
              </w:rPr>
              <w:t>4</w:t>
            </w:r>
          </w:p>
        </w:tc>
        <w:tc>
          <w:tcPr>
            <w:tcW w:w="1530" w:type="dxa"/>
          </w:tcPr>
          <w:p w14:paraId="13630BF1" w14:textId="77777777" w:rsidR="00AB2AF1" w:rsidRPr="008E79FA" w:rsidRDefault="00AB2AF1" w:rsidP="004D60D0">
            <w:pPr>
              <w:jc w:val="center"/>
              <w:rPr>
                <w:b/>
                <w:bCs w:val="0"/>
                <w:szCs w:val="24"/>
              </w:rPr>
            </w:pPr>
            <w:r>
              <w:rPr>
                <w:b/>
                <w:szCs w:val="24"/>
              </w:rPr>
              <w:t>3</w:t>
            </w:r>
          </w:p>
        </w:tc>
        <w:tc>
          <w:tcPr>
            <w:tcW w:w="1350" w:type="dxa"/>
          </w:tcPr>
          <w:p w14:paraId="59CDE00F" w14:textId="77777777" w:rsidR="00AB2AF1" w:rsidRPr="008E79FA" w:rsidRDefault="00AB2AF1" w:rsidP="004D60D0">
            <w:pPr>
              <w:jc w:val="center"/>
              <w:rPr>
                <w:b/>
                <w:bCs w:val="0"/>
                <w:szCs w:val="24"/>
              </w:rPr>
            </w:pPr>
            <w:r>
              <w:rPr>
                <w:b/>
                <w:szCs w:val="24"/>
              </w:rPr>
              <w:t>2</w:t>
            </w:r>
          </w:p>
        </w:tc>
        <w:tc>
          <w:tcPr>
            <w:tcW w:w="1530" w:type="dxa"/>
          </w:tcPr>
          <w:p w14:paraId="4A19928A" w14:textId="77777777" w:rsidR="00AB2AF1" w:rsidRPr="008E79FA" w:rsidRDefault="00AB2AF1" w:rsidP="004D60D0">
            <w:pPr>
              <w:jc w:val="center"/>
              <w:rPr>
                <w:b/>
                <w:bCs w:val="0"/>
                <w:szCs w:val="24"/>
              </w:rPr>
            </w:pPr>
            <w:r>
              <w:rPr>
                <w:b/>
                <w:szCs w:val="24"/>
              </w:rPr>
              <w:t>1</w:t>
            </w:r>
          </w:p>
        </w:tc>
        <w:tc>
          <w:tcPr>
            <w:tcW w:w="1350" w:type="dxa"/>
          </w:tcPr>
          <w:p w14:paraId="521791F9" w14:textId="77777777" w:rsidR="00AB2AF1" w:rsidRPr="008E79FA" w:rsidRDefault="00AB2AF1" w:rsidP="004D60D0">
            <w:pPr>
              <w:jc w:val="center"/>
              <w:rPr>
                <w:b/>
                <w:bCs w:val="0"/>
                <w:szCs w:val="24"/>
              </w:rPr>
            </w:pPr>
            <w:r>
              <w:rPr>
                <w:b/>
                <w:szCs w:val="24"/>
              </w:rPr>
              <w:t>0</w:t>
            </w:r>
          </w:p>
        </w:tc>
      </w:tr>
      <w:tr w:rsidR="00AB2AF1" w14:paraId="279FC44D" w14:textId="77777777" w:rsidTr="004D60D0">
        <w:tc>
          <w:tcPr>
            <w:tcW w:w="3510" w:type="dxa"/>
          </w:tcPr>
          <w:p w14:paraId="76E1FE60" w14:textId="77777777" w:rsidR="00AB2AF1" w:rsidRPr="008E79FA" w:rsidRDefault="00AB2AF1" w:rsidP="00AB2AF1">
            <w:pPr>
              <w:pStyle w:val="ListParagraph"/>
              <w:numPr>
                <w:ilvl w:val="0"/>
                <w:numId w:val="58"/>
              </w:numPr>
              <w:ind w:left="342"/>
              <w:contextualSpacing/>
              <w:rPr>
                <w:bCs w:val="0"/>
                <w:szCs w:val="24"/>
              </w:rPr>
            </w:pPr>
            <w:r>
              <w:rPr>
                <w:szCs w:val="24"/>
              </w:rPr>
              <w:t xml:space="preserve">How </w:t>
            </w:r>
            <w:r w:rsidRPr="00220381">
              <w:rPr>
                <w:szCs w:val="24"/>
              </w:rPr>
              <w:t>will data be summarized, reviewed, and implemented?</w:t>
            </w:r>
          </w:p>
        </w:tc>
        <w:tc>
          <w:tcPr>
            <w:tcW w:w="1620" w:type="dxa"/>
          </w:tcPr>
          <w:p w14:paraId="56E89D8A" w14:textId="77777777" w:rsidR="00AB2AF1" w:rsidRPr="008E79FA" w:rsidRDefault="00AB2AF1" w:rsidP="004D60D0">
            <w:pPr>
              <w:jc w:val="center"/>
              <w:rPr>
                <w:b/>
                <w:bCs w:val="0"/>
                <w:szCs w:val="24"/>
              </w:rPr>
            </w:pPr>
            <w:r>
              <w:rPr>
                <w:b/>
                <w:szCs w:val="24"/>
              </w:rPr>
              <w:t>4</w:t>
            </w:r>
          </w:p>
        </w:tc>
        <w:tc>
          <w:tcPr>
            <w:tcW w:w="1530" w:type="dxa"/>
          </w:tcPr>
          <w:p w14:paraId="34F089EE" w14:textId="77777777" w:rsidR="00AB2AF1" w:rsidRPr="008E79FA" w:rsidRDefault="00AB2AF1" w:rsidP="004D60D0">
            <w:pPr>
              <w:jc w:val="center"/>
              <w:rPr>
                <w:b/>
                <w:bCs w:val="0"/>
                <w:szCs w:val="24"/>
              </w:rPr>
            </w:pPr>
            <w:r>
              <w:rPr>
                <w:b/>
                <w:szCs w:val="24"/>
              </w:rPr>
              <w:t>3</w:t>
            </w:r>
          </w:p>
        </w:tc>
        <w:tc>
          <w:tcPr>
            <w:tcW w:w="1350" w:type="dxa"/>
          </w:tcPr>
          <w:p w14:paraId="0AE83E4A" w14:textId="77777777" w:rsidR="00AB2AF1" w:rsidRPr="008E79FA" w:rsidRDefault="00AB2AF1" w:rsidP="004D60D0">
            <w:pPr>
              <w:jc w:val="center"/>
              <w:rPr>
                <w:b/>
                <w:bCs w:val="0"/>
                <w:szCs w:val="24"/>
              </w:rPr>
            </w:pPr>
            <w:r>
              <w:rPr>
                <w:b/>
                <w:szCs w:val="24"/>
              </w:rPr>
              <w:t>2</w:t>
            </w:r>
          </w:p>
        </w:tc>
        <w:tc>
          <w:tcPr>
            <w:tcW w:w="1530" w:type="dxa"/>
          </w:tcPr>
          <w:p w14:paraId="0AAA53A9" w14:textId="77777777" w:rsidR="00AB2AF1" w:rsidRPr="008E79FA" w:rsidRDefault="00AB2AF1" w:rsidP="004D60D0">
            <w:pPr>
              <w:jc w:val="center"/>
              <w:rPr>
                <w:b/>
                <w:bCs w:val="0"/>
                <w:szCs w:val="24"/>
              </w:rPr>
            </w:pPr>
            <w:r>
              <w:rPr>
                <w:b/>
                <w:szCs w:val="24"/>
              </w:rPr>
              <w:t>1</w:t>
            </w:r>
          </w:p>
        </w:tc>
        <w:tc>
          <w:tcPr>
            <w:tcW w:w="1350" w:type="dxa"/>
          </w:tcPr>
          <w:p w14:paraId="43582567" w14:textId="77777777" w:rsidR="00AB2AF1" w:rsidRPr="008E79FA" w:rsidRDefault="00AB2AF1" w:rsidP="004D60D0">
            <w:pPr>
              <w:jc w:val="center"/>
              <w:rPr>
                <w:b/>
                <w:bCs w:val="0"/>
                <w:szCs w:val="24"/>
              </w:rPr>
            </w:pPr>
            <w:r>
              <w:rPr>
                <w:b/>
                <w:szCs w:val="24"/>
              </w:rPr>
              <w:t>0</w:t>
            </w:r>
          </w:p>
        </w:tc>
      </w:tr>
      <w:tr w:rsidR="00AB2AF1" w14:paraId="61B95684" w14:textId="77777777" w:rsidTr="004D60D0">
        <w:tc>
          <w:tcPr>
            <w:tcW w:w="3510" w:type="dxa"/>
          </w:tcPr>
          <w:p w14:paraId="373A7652" w14:textId="77777777" w:rsidR="00AB2AF1" w:rsidRPr="008E79FA" w:rsidRDefault="00AB2AF1" w:rsidP="00AB2AF1">
            <w:pPr>
              <w:pStyle w:val="ListParagraph"/>
              <w:numPr>
                <w:ilvl w:val="0"/>
                <w:numId w:val="58"/>
              </w:numPr>
              <w:ind w:left="342"/>
              <w:contextualSpacing/>
              <w:rPr>
                <w:bCs w:val="0"/>
                <w:szCs w:val="24"/>
              </w:rPr>
            </w:pPr>
            <w:r>
              <w:rPr>
                <w:szCs w:val="24"/>
              </w:rPr>
              <w:t xml:space="preserve">To </w:t>
            </w:r>
            <w:r w:rsidRPr="00220381">
              <w:rPr>
                <w:szCs w:val="24"/>
              </w:rPr>
              <w:t>what extent does the applicant describe the assessment tool and how the collaborative will use process measures to ensure the project is on track?</w:t>
            </w:r>
          </w:p>
        </w:tc>
        <w:tc>
          <w:tcPr>
            <w:tcW w:w="1620" w:type="dxa"/>
          </w:tcPr>
          <w:p w14:paraId="58D9F20B" w14:textId="77777777" w:rsidR="00AB2AF1" w:rsidRPr="008E79FA" w:rsidRDefault="00AB2AF1" w:rsidP="004D60D0">
            <w:pPr>
              <w:jc w:val="center"/>
              <w:rPr>
                <w:b/>
                <w:bCs w:val="0"/>
                <w:szCs w:val="24"/>
              </w:rPr>
            </w:pPr>
            <w:r>
              <w:rPr>
                <w:b/>
                <w:szCs w:val="24"/>
              </w:rPr>
              <w:t>4</w:t>
            </w:r>
          </w:p>
        </w:tc>
        <w:tc>
          <w:tcPr>
            <w:tcW w:w="1530" w:type="dxa"/>
          </w:tcPr>
          <w:p w14:paraId="3C276A0F" w14:textId="77777777" w:rsidR="00AB2AF1" w:rsidRPr="008E79FA" w:rsidRDefault="00AB2AF1" w:rsidP="004D60D0">
            <w:pPr>
              <w:jc w:val="center"/>
              <w:rPr>
                <w:b/>
                <w:bCs w:val="0"/>
                <w:szCs w:val="24"/>
              </w:rPr>
            </w:pPr>
            <w:r>
              <w:rPr>
                <w:b/>
                <w:szCs w:val="24"/>
              </w:rPr>
              <w:t>3</w:t>
            </w:r>
          </w:p>
        </w:tc>
        <w:tc>
          <w:tcPr>
            <w:tcW w:w="1350" w:type="dxa"/>
          </w:tcPr>
          <w:p w14:paraId="4F1CA807" w14:textId="77777777" w:rsidR="00AB2AF1" w:rsidRPr="008E79FA" w:rsidRDefault="00AB2AF1" w:rsidP="004D60D0">
            <w:pPr>
              <w:jc w:val="center"/>
              <w:rPr>
                <w:b/>
                <w:bCs w:val="0"/>
                <w:szCs w:val="24"/>
              </w:rPr>
            </w:pPr>
            <w:r>
              <w:rPr>
                <w:b/>
                <w:szCs w:val="24"/>
              </w:rPr>
              <w:t>2</w:t>
            </w:r>
          </w:p>
        </w:tc>
        <w:tc>
          <w:tcPr>
            <w:tcW w:w="1530" w:type="dxa"/>
          </w:tcPr>
          <w:p w14:paraId="1966E192" w14:textId="77777777" w:rsidR="00AB2AF1" w:rsidRPr="008E79FA" w:rsidRDefault="00AB2AF1" w:rsidP="004D60D0">
            <w:pPr>
              <w:jc w:val="center"/>
              <w:rPr>
                <w:b/>
                <w:bCs w:val="0"/>
                <w:szCs w:val="24"/>
              </w:rPr>
            </w:pPr>
            <w:r>
              <w:rPr>
                <w:b/>
                <w:szCs w:val="24"/>
              </w:rPr>
              <w:t>1</w:t>
            </w:r>
          </w:p>
        </w:tc>
        <w:tc>
          <w:tcPr>
            <w:tcW w:w="1350" w:type="dxa"/>
          </w:tcPr>
          <w:p w14:paraId="1AE86D64" w14:textId="77777777" w:rsidR="00AB2AF1" w:rsidRPr="008E79FA" w:rsidRDefault="00AB2AF1" w:rsidP="004D60D0">
            <w:pPr>
              <w:jc w:val="center"/>
              <w:rPr>
                <w:b/>
                <w:bCs w:val="0"/>
                <w:szCs w:val="24"/>
              </w:rPr>
            </w:pPr>
            <w:r>
              <w:rPr>
                <w:b/>
                <w:szCs w:val="24"/>
              </w:rPr>
              <w:t>0</w:t>
            </w:r>
          </w:p>
        </w:tc>
      </w:tr>
      <w:tr w:rsidR="00AB2AF1" w14:paraId="18CF6C50" w14:textId="77777777" w:rsidTr="004D60D0">
        <w:tc>
          <w:tcPr>
            <w:tcW w:w="3510" w:type="dxa"/>
          </w:tcPr>
          <w:p w14:paraId="1E38E0D8" w14:textId="77777777" w:rsidR="00AB2AF1" w:rsidRPr="008E79FA" w:rsidRDefault="00AB2AF1" w:rsidP="00AB2AF1">
            <w:pPr>
              <w:pStyle w:val="ListParagraph"/>
              <w:numPr>
                <w:ilvl w:val="0"/>
                <w:numId w:val="58"/>
              </w:numPr>
              <w:ind w:left="342"/>
              <w:contextualSpacing/>
              <w:rPr>
                <w:bCs w:val="0"/>
                <w:szCs w:val="24"/>
              </w:rPr>
            </w:pPr>
            <w:r>
              <w:rPr>
                <w:szCs w:val="24"/>
              </w:rPr>
              <w:t xml:space="preserve">To </w:t>
            </w:r>
            <w:r w:rsidRPr="00220381">
              <w:rPr>
                <w:szCs w:val="24"/>
              </w:rPr>
              <w:t xml:space="preserve">what extent does the applicant describe the </w:t>
            </w:r>
            <w:proofErr w:type="spellStart"/>
            <w:r w:rsidRPr="00220381">
              <w:rPr>
                <w:szCs w:val="24"/>
              </w:rPr>
              <w:t>measureable</w:t>
            </w:r>
            <w:proofErr w:type="spellEnd"/>
            <w:r w:rsidRPr="00220381">
              <w:rPr>
                <w:szCs w:val="24"/>
              </w:rPr>
              <w:t xml:space="preserve"> objectives to ensure the project is effective?</w:t>
            </w:r>
          </w:p>
        </w:tc>
        <w:tc>
          <w:tcPr>
            <w:tcW w:w="1620" w:type="dxa"/>
          </w:tcPr>
          <w:p w14:paraId="07167E9C" w14:textId="77777777" w:rsidR="00AB2AF1" w:rsidRPr="008E79FA" w:rsidRDefault="00AB2AF1" w:rsidP="004D60D0">
            <w:pPr>
              <w:jc w:val="center"/>
              <w:rPr>
                <w:b/>
                <w:bCs w:val="0"/>
                <w:szCs w:val="24"/>
              </w:rPr>
            </w:pPr>
            <w:r>
              <w:rPr>
                <w:b/>
                <w:szCs w:val="24"/>
              </w:rPr>
              <w:t>4</w:t>
            </w:r>
          </w:p>
        </w:tc>
        <w:tc>
          <w:tcPr>
            <w:tcW w:w="1530" w:type="dxa"/>
          </w:tcPr>
          <w:p w14:paraId="0503ECBC" w14:textId="77777777" w:rsidR="00AB2AF1" w:rsidRPr="008E79FA" w:rsidRDefault="00AB2AF1" w:rsidP="004D60D0">
            <w:pPr>
              <w:jc w:val="center"/>
              <w:rPr>
                <w:b/>
                <w:bCs w:val="0"/>
                <w:szCs w:val="24"/>
              </w:rPr>
            </w:pPr>
            <w:r>
              <w:rPr>
                <w:b/>
                <w:szCs w:val="24"/>
              </w:rPr>
              <w:t>3</w:t>
            </w:r>
          </w:p>
        </w:tc>
        <w:tc>
          <w:tcPr>
            <w:tcW w:w="1350" w:type="dxa"/>
          </w:tcPr>
          <w:p w14:paraId="029D9568" w14:textId="77777777" w:rsidR="00AB2AF1" w:rsidRPr="008E79FA" w:rsidRDefault="00AB2AF1" w:rsidP="004D60D0">
            <w:pPr>
              <w:jc w:val="center"/>
              <w:rPr>
                <w:b/>
                <w:bCs w:val="0"/>
                <w:szCs w:val="24"/>
              </w:rPr>
            </w:pPr>
            <w:r>
              <w:rPr>
                <w:b/>
                <w:szCs w:val="24"/>
              </w:rPr>
              <w:t>2</w:t>
            </w:r>
          </w:p>
        </w:tc>
        <w:tc>
          <w:tcPr>
            <w:tcW w:w="1530" w:type="dxa"/>
          </w:tcPr>
          <w:p w14:paraId="72797797" w14:textId="77777777" w:rsidR="00AB2AF1" w:rsidRPr="008E79FA" w:rsidRDefault="00AB2AF1" w:rsidP="004D60D0">
            <w:pPr>
              <w:jc w:val="center"/>
              <w:rPr>
                <w:b/>
                <w:bCs w:val="0"/>
                <w:szCs w:val="24"/>
              </w:rPr>
            </w:pPr>
            <w:r>
              <w:rPr>
                <w:b/>
                <w:szCs w:val="24"/>
              </w:rPr>
              <w:t>1</w:t>
            </w:r>
          </w:p>
        </w:tc>
        <w:tc>
          <w:tcPr>
            <w:tcW w:w="1350" w:type="dxa"/>
          </w:tcPr>
          <w:p w14:paraId="38EDE0A2" w14:textId="77777777" w:rsidR="00AB2AF1" w:rsidRPr="008E79FA" w:rsidRDefault="00AB2AF1" w:rsidP="004D60D0">
            <w:pPr>
              <w:jc w:val="center"/>
              <w:rPr>
                <w:b/>
                <w:bCs w:val="0"/>
                <w:szCs w:val="24"/>
              </w:rPr>
            </w:pPr>
            <w:r>
              <w:rPr>
                <w:b/>
                <w:szCs w:val="24"/>
              </w:rPr>
              <w:t>0</w:t>
            </w:r>
          </w:p>
        </w:tc>
      </w:tr>
      <w:tr w:rsidR="00AB2AF1" w14:paraId="5C849FD7" w14:textId="77777777" w:rsidTr="004D60D0">
        <w:tc>
          <w:tcPr>
            <w:tcW w:w="3510" w:type="dxa"/>
          </w:tcPr>
          <w:p w14:paraId="687AFB26" w14:textId="77777777" w:rsidR="00AB2AF1" w:rsidRPr="00D06C19" w:rsidRDefault="00AB2AF1" w:rsidP="004D60D0">
            <w:pPr>
              <w:jc w:val="center"/>
              <w:rPr>
                <w:b/>
                <w:bCs w:val="0"/>
                <w:szCs w:val="24"/>
              </w:rPr>
            </w:pPr>
            <w:r>
              <w:rPr>
                <w:b/>
                <w:szCs w:val="24"/>
              </w:rPr>
              <w:t>Total</w:t>
            </w:r>
          </w:p>
        </w:tc>
        <w:tc>
          <w:tcPr>
            <w:tcW w:w="1620" w:type="dxa"/>
          </w:tcPr>
          <w:p w14:paraId="5101C296" w14:textId="77777777" w:rsidR="00AB2AF1" w:rsidRPr="00D06C19" w:rsidRDefault="00AB2AF1" w:rsidP="004D60D0">
            <w:pPr>
              <w:jc w:val="center"/>
              <w:rPr>
                <w:b/>
                <w:bCs w:val="0"/>
                <w:szCs w:val="24"/>
              </w:rPr>
            </w:pPr>
          </w:p>
        </w:tc>
        <w:tc>
          <w:tcPr>
            <w:tcW w:w="1530" w:type="dxa"/>
          </w:tcPr>
          <w:p w14:paraId="4B92CFE8" w14:textId="77777777" w:rsidR="00AB2AF1" w:rsidRPr="00D06C19" w:rsidRDefault="00AB2AF1" w:rsidP="004D60D0">
            <w:pPr>
              <w:jc w:val="center"/>
              <w:rPr>
                <w:b/>
                <w:bCs w:val="0"/>
                <w:szCs w:val="24"/>
              </w:rPr>
            </w:pPr>
          </w:p>
        </w:tc>
        <w:tc>
          <w:tcPr>
            <w:tcW w:w="1350" w:type="dxa"/>
          </w:tcPr>
          <w:p w14:paraId="5A3EC1D5" w14:textId="77777777" w:rsidR="00AB2AF1" w:rsidRPr="00D06C19" w:rsidRDefault="00AB2AF1" w:rsidP="004D60D0">
            <w:pPr>
              <w:jc w:val="center"/>
              <w:rPr>
                <w:b/>
                <w:bCs w:val="0"/>
                <w:szCs w:val="24"/>
              </w:rPr>
            </w:pPr>
          </w:p>
        </w:tc>
        <w:tc>
          <w:tcPr>
            <w:tcW w:w="1530" w:type="dxa"/>
          </w:tcPr>
          <w:p w14:paraId="349EFE51" w14:textId="77777777" w:rsidR="00AB2AF1" w:rsidRPr="00D06C19" w:rsidRDefault="00AB2AF1" w:rsidP="004D60D0">
            <w:pPr>
              <w:jc w:val="center"/>
              <w:rPr>
                <w:b/>
                <w:bCs w:val="0"/>
                <w:szCs w:val="24"/>
              </w:rPr>
            </w:pPr>
          </w:p>
        </w:tc>
        <w:tc>
          <w:tcPr>
            <w:tcW w:w="1350" w:type="dxa"/>
          </w:tcPr>
          <w:p w14:paraId="528F3F85" w14:textId="77777777" w:rsidR="00AB2AF1" w:rsidRPr="00D06C19" w:rsidRDefault="00AB2AF1" w:rsidP="004D60D0">
            <w:pPr>
              <w:jc w:val="center"/>
              <w:rPr>
                <w:b/>
                <w:bCs w:val="0"/>
                <w:szCs w:val="24"/>
              </w:rPr>
            </w:pPr>
          </w:p>
        </w:tc>
      </w:tr>
    </w:tbl>
    <w:p w14:paraId="66F4E2BB" w14:textId="77777777" w:rsidR="00AB2AF1" w:rsidRDefault="00AB2AF1" w:rsidP="00AB2AF1">
      <w:pPr>
        <w:spacing w:after="5040"/>
        <w:rPr>
          <w:bCs w:val="0"/>
          <w:szCs w:val="24"/>
        </w:rPr>
      </w:pPr>
    </w:p>
    <w:p w14:paraId="5BAB01CA" w14:textId="77777777" w:rsidR="00AB2AF1" w:rsidRDefault="00AB2AF1" w:rsidP="00AB2AF1">
      <w:pPr>
        <w:jc w:val="right"/>
        <w:rPr>
          <w:bCs w:val="0"/>
          <w:szCs w:val="24"/>
        </w:rPr>
      </w:pPr>
      <w:r>
        <w:rPr>
          <w:bCs w:val="0"/>
          <w:szCs w:val="24"/>
        </w:rPr>
        <w:lastRenderedPageBreak/>
        <w:t>Appendix</w:t>
      </w:r>
      <w:r>
        <w:rPr>
          <w:szCs w:val="24"/>
        </w:rPr>
        <w:t xml:space="preserve"> 1</w:t>
      </w:r>
    </w:p>
    <w:p w14:paraId="4A7084C3" w14:textId="77777777" w:rsidR="00AB2AF1" w:rsidRDefault="00AB2AF1" w:rsidP="00AB2AF1">
      <w:pPr>
        <w:spacing w:after="480"/>
        <w:jc w:val="right"/>
        <w:rPr>
          <w:bCs w:val="0"/>
          <w:szCs w:val="24"/>
        </w:rPr>
      </w:pPr>
      <w:r>
        <w:rPr>
          <w:szCs w:val="24"/>
        </w:rPr>
        <w:t>7 of 7</w:t>
      </w:r>
    </w:p>
    <w:tbl>
      <w:tblPr>
        <w:tblStyle w:val="TableGrid"/>
        <w:tblW w:w="10890" w:type="dxa"/>
        <w:tblInd w:w="-815" w:type="dxa"/>
        <w:tblLook w:val="04A0" w:firstRow="1" w:lastRow="0" w:firstColumn="1" w:lastColumn="0" w:noHBand="0" w:noVBand="1"/>
        <w:tblCaption w:val="Project Budget Justification Scoring Form"/>
        <w:tblDescription w:val="The table describes the structure and the possible  points for the Project Budget  Justification"/>
      </w:tblPr>
      <w:tblGrid>
        <w:gridCol w:w="3503"/>
        <w:gridCol w:w="1630"/>
        <w:gridCol w:w="1529"/>
        <w:gridCol w:w="1350"/>
        <w:gridCol w:w="1530"/>
        <w:gridCol w:w="1348"/>
      </w:tblGrid>
      <w:tr w:rsidR="00AB2AF1" w14:paraId="55FAF650" w14:textId="77777777" w:rsidTr="00413941">
        <w:trPr>
          <w:trHeight w:val="1025"/>
          <w:tblHeader/>
        </w:trPr>
        <w:tc>
          <w:tcPr>
            <w:tcW w:w="3510" w:type="dxa"/>
            <w:shd w:val="clear" w:color="auto" w:fill="F2F2F2" w:themeFill="background1" w:themeFillShade="F2"/>
          </w:tcPr>
          <w:p w14:paraId="59A219A2" w14:textId="77777777" w:rsidR="00AB2AF1" w:rsidRPr="007B6D39" w:rsidRDefault="00AB2AF1" w:rsidP="004D60D0">
            <w:pPr>
              <w:jc w:val="center"/>
              <w:rPr>
                <w:b/>
                <w:bCs w:val="0"/>
                <w:szCs w:val="24"/>
              </w:rPr>
            </w:pPr>
            <w:r>
              <w:rPr>
                <w:b/>
                <w:szCs w:val="24"/>
              </w:rPr>
              <w:t>Project Budget Justification—12 Possible Points</w:t>
            </w:r>
          </w:p>
        </w:tc>
        <w:tc>
          <w:tcPr>
            <w:tcW w:w="1620" w:type="dxa"/>
            <w:shd w:val="clear" w:color="auto" w:fill="F2F2F2" w:themeFill="background1" w:themeFillShade="F2"/>
          </w:tcPr>
          <w:p w14:paraId="3ABE522A" w14:textId="77777777" w:rsidR="00AB2AF1" w:rsidRPr="007B6D39" w:rsidRDefault="00AB2AF1" w:rsidP="004D60D0">
            <w:pPr>
              <w:jc w:val="center"/>
              <w:rPr>
                <w:b/>
                <w:bCs w:val="0"/>
                <w:szCs w:val="24"/>
              </w:rPr>
            </w:pPr>
            <w:r>
              <w:rPr>
                <w:b/>
                <w:szCs w:val="24"/>
              </w:rPr>
              <w:t>Outstanding</w:t>
            </w:r>
          </w:p>
        </w:tc>
        <w:tc>
          <w:tcPr>
            <w:tcW w:w="1530" w:type="dxa"/>
            <w:shd w:val="clear" w:color="auto" w:fill="F2F2F2" w:themeFill="background1" w:themeFillShade="F2"/>
          </w:tcPr>
          <w:p w14:paraId="3262E7D4" w14:textId="77777777" w:rsidR="00AB2AF1" w:rsidRPr="007B6D39" w:rsidRDefault="00AB2AF1" w:rsidP="004D60D0">
            <w:pPr>
              <w:jc w:val="center"/>
              <w:rPr>
                <w:b/>
                <w:bCs w:val="0"/>
                <w:szCs w:val="24"/>
              </w:rPr>
            </w:pPr>
            <w:r>
              <w:rPr>
                <w:b/>
                <w:szCs w:val="24"/>
              </w:rPr>
              <w:t>Complete</w:t>
            </w:r>
          </w:p>
        </w:tc>
        <w:tc>
          <w:tcPr>
            <w:tcW w:w="1350" w:type="dxa"/>
            <w:shd w:val="clear" w:color="auto" w:fill="F2F2F2" w:themeFill="background1" w:themeFillShade="F2"/>
          </w:tcPr>
          <w:p w14:paraId="1764904D" w14:textId="77777777" w:rsidR="00AB2AF1" w:rsidRPr="007B6D39" w:rsidRDefault="00AB2AF1" w:rsidP="004D60D0">
            <w:pPr>
              <w:jc w:val="center"/>
              <w:rPr>
                <w:b/>
                <w:bCs w:val="0"/>
                <w:szCs w:val="24"/>
              </w:rPr>
            </w:pPr>
            <w:r>
              <w:rPr>
                <w:b/>
                <w:szCs w:val="24"/>
              </w:rPr>
              <w:t>Sufficient</w:t>
            </w:r>
          </w:p>
        </w:tc>
        <w:tc>
          <w:tcPr>
            <w:tcW w:w="1530" w:type="dxa"/>
            <w:shd w:val="clear" w:color="auto" w:fill="F2F2F2" w:themeFill="background1" w:themeFillShade="F2"/>
          </w:tcPr>
          <w:p w14:paraId="08009D1D" w14:textId="77777777" w:rsidR="00AB2AF1" w:rsidRPr="007B6D39" w:rsidRDefault="00AB2AF1" w:rsidP="004D60D0">
            <w:pPr>
              <w:jc w:val="center"/>
              <w:rPr>
                <w:b/>
                <w:bCs w:val="0"/>
                <w:szCs w:val="24"/>
              </w:rPr>
            </w:pPr>
            <w:r>
              <w:rPr>
                <w:b/>
                <w:szCs w:val="24"/>
              </w:rPr>
              <w:t>Developing</w:t>
            </w:r>
          </w:p>
        </w:tc>
        <w:tc>
          <w:tcPr>
            <w:tcW w:w="1350" w:type="dxa"/>
            <w:shd w:val="clear" w:color="auto" w:fill="F2F2F2" w:themeFill="background1" w:themeFillShade="F2"/>
          </w:tcPr>
          <w:p w14:paraId="1A980B6C" w14:textId="77777777" w:rsidR="00AB2AF1" w:rsidRPr="007B6D39" w:rsidRDefault="00AB2AF1" w:rsidP="004D60D0">
            <w:pPr>
              <w:jc w:val="center"/>
              <w:rPr>
                <w:b/>
                <w:bCs w:val="0"/>
                <w:szCs w:val="24"/>
              </w:rPr>
            </w:pPr>
            <w:r>
              <w:rPr>
                <w:b/>
                <w:szCs w:val="24"/>
              </w:rPr>
              <w:t>Weak</w:t>
            </w:r>
          </w:p>
        </w:tc>
      </w:tr>
      <w:tr w:rsidR="00AB2AF1" w14:paraId="794EED63" w14:textId="77777777" w:rsidTr="004D60D0">
        <w:tc>
          <w:tcPr>
            <w:tcW w:w="3510" w:type="dxa"/>
          </w:tcPr>
          <w:p w14:paraId="17C8513A" w14:textId="77777777" w:rsidR="00AB2AF1" w:rsidRPr="007B6D39" w:rsidRDefault="00AB2AF1" w:rsidP="00AB2AF1">
            <w:pPr>
              <w:pStyle w:val="ListParagraph"/>
              <w:numPr>
                <w:ilvl w:val="0"/>
                <w:numId w:val="59"/>
              </w:numPr>
              <w:ind w:left="342"/>
              <w:contextualSpacing/>
              <w:rPr>
                <w:bCs w:val="0"/>
                <w:szCs w:val="24"/>
              </w:rPr>
            </w:pPr>
            <w:r>
              <w:rPr>
                <w:szCs w:val="24"/>
              </w:rPr>
              <w:t xml:space="preserve">To </w:t>
            </w:r>
            <w:r w:rsidRPr="00220381">
              <w:rPr>
                <w:szCs w:val="24"/>
              </w:rPr>
              <w:t>what extent are all funded personnel (certificated, classified, and</w:t>
            </w:r>
            <w:r>
              <w:rPr>
                <w:szCs w:val="24"/>
              </w:rPr>
              <w:t xml:space="preserve"> contract) separately described,</w:t>
            </w:r>
            <w:r w:rsidRPr="00220381">
              <w:rPr>
                <w:szCs w:val="24"/>
              </w:rPr>
              <w:t xml:space="preserve"> including detailed time base, specific annual costs, duties, and if applicable, justification for clerical support </w:t>
            </w:r>
            <w:proofErr w:type="gramStart"/>
            <w:r w:rsidRPr="00220381">
              <w:rPr>
                <w:szCs w:val="24"/>
              </w:rPr>
              <w:t>in excess of</w:t>
            </w:r>
            <w:proofErr w:type="gramEnd"/>
            <w:r w:rsidRPr="00220381">
              <w:rPr>
                <w:szCs w:val="24"/>
              </w:rPr>
              <w:t xml:space="preserve"> 0.1 full-time equivalent?</w:t>
            </w:r>
          </w:p>
        </w:tc>
        <w:tc>
          <w:tcPr>
            <w:tcW w:w="1620" w:type="dxa"/>
          </w:tcPr>
          <w:p w14:paraId="7AE0E2B4" w14:textId="77777777" w:rsidR="00AB2AF1" w:rsidRPr="007B6D39" w:rsidRDefault="00AB2AF1" w:rsidP="004D60D0">
            <w:pPr>
              <w:jc w:val="center"/>
              <w:rPr>
                <w:b/>
                <w:bCs w:val="0"/>
                <w:szCs w:val="24"/>
              </w:rPr>
            </w:pPr>
            <w:r>
              <w:rPr>
                <w:b/>
                <w:szCs w:val="24"/>
              </w:rPr>
              <w:t>4</w:t>
            </w:r>
          </w:p>
        </w:tc>
        <w:tc>
          <w:tcPr>
            <w:tcW w:w="1530" w:type="dxa"/>
          </w:tcPr>
          <w:p w14:paraId="2065FBEB" w14:textId="77777777" w:rsidR="00AB2AF1" w:rsidRPr="007B6D39" w:rsidRDefault="00AB2AF1" w:rsidP="004D60D0">
            <w:pPr>
              <w:jc w:val="center"/>
              <w:rPr>
                <w:b/>
                <w:bCs w:val="0"/>
                <w:szCs w:val="24"/>
              </w:rPr>
            </w:pPr>
            <w:r>
              <w:rPr>
                <w:b/>
                <w:szCs w:val="24"/>
              </w:rPr>
              <w:t>3</w:t>
            </w:r>
          </w:p>
        </w:tc>
        <w:tc>
          <w:tcPr>
            <w:tcW w:w="1350" w:type="dxa"/>
          </w:tcPr>
          <w:p w14:paraId="037E28D6" w14:textId="77777777" w:rsidR="00AB2AF1" w:rsidRPr="007B6D39" w:rsidRDefault="00AB2AF1" w:rsidP="004D60D0">
            <w:pPr>
              <w:jc w:val="center"/>
              <w:rPr>
                <w:b/>
                <w:bCs w:val="0"/>
                <w:szCs w:val="24"/>
              </w:rPr>
            </w:pPr>
            <w:r>
              <w:rPr>
                <w:b/>
                <w:szCs w:val="24"/>
              </w:rPr>
              <w:t>2</w:t>
            </w:r>
          </w:p>
        </w:tc>
        <w:tc>
          <w:tcPr>
            <w:tcW w:w="1530" w:type="dxa"/>
          </w:tcPr>
          <w:p w14:paraId="19F151A4" w14:textId="77777777" w:rsidR="00AB2AF1" w:rsidRPr="007B6D39" w:rsidRDefault="00AB2AF1" w:rsidP="004D60D0">
            <w:pPr>
              <w:jc w:val="center"/>
              <w:rPr>
                <w:b/>
                <w:bCs w:val="0"/>
                <w:szCs w:val="24"/>
              </w:rPr>
            </w:pPr>
            <w:r>
              <w:rPr>
                <w:b/>
                <w:szCs w:val="24"/>
              </w:rPr>
              <w:t>1</w:t>
            </w:r>
          </w:p>
        </w:tc>
        <w:tc>
          <w:tcPr>
            <w:tcW w:w="1350" w:type="dxa"/>
          </w:tcPr>
          <w:p w14:paraId="59D5C762" w14:textId="77777777" w:rsidR="00AB2AF1" w:rsidRPr="007B6D39" w:rsidRDefault="00AB2AF1" w:rsidP="004D60D0">
            <w:pPr>
              <w:jc w:val="center"/>
              <w:rPr>
                <w:b/>
                <w:bCs w:val="0"/>
                <w:szCs w:val="24"/>
              </w:rPr>
            </w:pPr>
            <w:r>
              <w:rPr>
                <w:b/>
                <w:szCs w:val="24"/>
              </w:rPr>
              <w:t>0</w:t>
            </w:r>
          </w:p>
        </w:tc>
      </w:tr>
      <w:tr w:rsidR="00AB2AF1" w14:paraId="531FB645" w14:textId="77777777" w:rsidTr="004D60D0">
        <w:tc>
          <w:tcPr>
            <w:tcW w:w="3510" w:type="dxa"/>
          </w:tcPr>
          <w:p w14:paraId="63F5F9A8" w14:textId="77777777" w:rsidR="00AB2AF1" w:rsidRPr="007B6D39" w:rsidRDefault="00AB2AF1" w:rsidP="00AB2AF1">
            <w:pPr>
              <w:pStyle w:val="ListParagraph"/>
              <w:numPr>
                <w:ilvl w:val="0"/>
                <w:numId w:val="59"/>
              </w:numPr>
              <w:ind w:left="342"/>
              <w:contextualSpacing/>
              <w:rPr>
                <w:bCs w:val="0"/>
                <w:szCs w:val="24"/>
              </w:rPr>
            </w:pPr>
            <w:r>
              <w:rPr>
                <w:szCs w:val="24"/>
              </w:rPr>
              <w:t xml:space="preserve">To </w:t>
            </w:r>
            <w:r w:rsidRPr="00220381">
              <w:rPr>
                <w:szCs w:val="24"/>
              </w:rPr>
              <w:t>what extent are budget items related to an activity shown in the activities table?</w:t>
            </w:r>
          </w:p>
        </w:tc>
        <w:tc>
          <w:tcPr>
            <w:tcW w:w="1620" w:type="dxa"/>
          </w:tcPr>
          <w:p w14:paraId="6E778442" w14:textId="77777777" w:rsidR="00AB2AF1" w:rsidRPr="007B6D39" w:rsidRDefault="00AB2AF1" w:rsidP="004D60D0">
            <w:pPr>
              <w:jc w:val="center"/>
              <w:rPr>
                <w:b/>
                <w:bCs w:val="0"/>
                <w:szCs w:val="24"/>
              </w:rPr>
            </w:pPr>
            <w:r>
              <w:rPr>
                <w:b/>
                <w:szCs w:val="24"/>
              </w:rPr>
              <w:t>4</w:t>
            </w:r>
          </w:p>
        </w:tc>
        <w:tc>
          <w:tcPr>
            <w:tcW w:w="1530" w:type="dxa"/>
          </w:tcPr>
          <w:p w14:paraId="7A19DD32" w14:textId="77777777" w:rsidR="00AB2AF1" w:rsidRPr="007B6D39" w:rsidRDefault="00AB2AF1" w:rsidP="004D60D0">
            <w:pPr>
              <w:jc w:val="center"/>
              <w:rPr>
                <w:b/>
                <w:bCs w:val="0"/>
                <w:szCs w:val="24"/>
              </w:rPr>
            </w:pPr>
            <w:r>
              <w:rPr>
                <w:b/>
                <w:szCs w:val="24"/>
              </w:rPr>
              <w:t>3</w:t>
            </w:r>
          </w:p>
        </w:tc>
        <w:tc>
          <w:tcPr>
            <w:tcW w:w="1350" w:type="dxa"/>
          </w:tcPr>
          <w:p w14:paraId="4D47C5DE" w14:textId="77777777" w:rsidR="00AB2AF1" w:rsidRPr="007B6D39" w:rsidRDefault="00AB2AF1" w:rsidP="004D60D0">
            <w:pPr>
              <w:jc w:val="center"/>
              <w:rPr>
                <w:b/>
                <w:bCs w:val="0"/>
                <w:szCs w:val="24"/>
              </w:rPr>
            </w:pPr>
            <w:r>
              <w:rPr>
                <w:b/>
                <w:szCs w:val="24"/>
              </w:rPr>
              <w:t>2</w:t>
            </w:r>
          </w:p>
        </w:tc>
        <w:tc>
          <w:tcPr>
            <w:tcW w:w="1530" w:type="dxa"/>
          </w:tcPr>
          <w:p w14:paraId="557EB57B" w14:textId="77777777" w:rsidR="00AB2AF1" w:rsidRPr="007B6D39" w:rsidRDefault="00AB2AF1" w:rsidP="004D60D0">
            <w:pPr>
              <w:jc w:val="center"/>
              <w:rPr>
                <w:b/>
                <w:bCs w:val="0"/>
                <w:szCs w:val="24"/>
              </w:rPr>
            </w:pPr>
            <w:r>
              <w:rPr>
                <w:b/>
                <w:szCs w:val="24"/>
              </w:rPr>
              <w:t>1</w:t>
            </w:r>
          </w:p>
        </w:tc>
        <w:tc>
          <w:tcPr>
            <w:tcW w:w="1350" w:type="dxa"/>
          </w:tcPr>
          <w:p w14:paraId="790515BC" w14:textId="77777777" w:rsidR="00AB2AF1" w:rsidRPr="007B6D39" w:rsidRDefault="00AB2AF1" w:rsidP="004D60D0">
            <w:pPr>
              <w:jc w:val="center"/>
              <w:rPr>
                <w:b/>
                <w:bCs w:val="0"/>
                <w:szCs w:val="24"/>
              </w:rPr>
            </w:pPr>
            <w:r>
              <w:rPr>
                <w:b/>
                <w:szCs w:val="24"/>
              </w:rPr>
              <w:t>0</w:t>
            </w:r>
          </w:p>
        </w:tc>
      </w:tr>
      <w:tr w:rsidR="00AB2AF1" w14:paraId="46941126" w14:textId="77777777" w:rsidTr="004D60D0">
        <w:tc>
          <w:tcPr>
            <w:tcW w:w="3510" w:type="dxa"/>
          </w:tcPr>
          <w:p w14:paraId="02A06158" w14:textId="77777777" w:rsidR="00AB2AF1" w:rsidRPr="007B6D39" w:rsidRDefault="00AB2AF1" w:rsidP="00AB2AF1">
            <w:pPr>
              <w:pStyle w:val="ListParagraph"/>
              <w:numPr>
                <w:ilvl w:val="0"/>
                <w:numId w:val="59"/>
              </w:numPr>
              <w:ind w:left="342"/>
              <w:contextualSpacing/>
              <w:rPr>
                <w:bCs w:val="0"/>
                <w:szCs w:val="24"/>
              </w:rPr>
            </w:pPr>
            <w:r>
              <w:rPr>
                <w:szCs w:val="24"/>
              </w:rPr>
              <w:t xml:space="preserve">To </w:t>
            </w:r>
            <w:r w:rsidRPr="00220381">
              <w:rPr>
                <w:szCs w:val="24"/>
              </w:rPr>
              <w:t>what extent are the proposed budget items realistic, cost-effective, and justified?</w:t>
            </w:r>
          </w:p>
        </w:tc>
        <w:tc>
          <w:tcPr>
            <w:tcW w:w="1620" w:type="dxa"/>
          </w:tcPr>
          <w:p w14:paraId="5DC30C23" w14:textId="77777777" w:rsidR="00AB2AF1" w:rsidRPr="007B6D39" w:rsidRDefault="00AB2AF1" w:rsidP="004D60D0">
            <w:pPr>
              <w:jc w:val="center"/>
              <w:rPr>
                <w:b/>
                <w:bCs w:val="0"/>
                <w:szCs w:val="24"/>
              </w:rPr>
            </w:pPr>
            <w:r>
              <w:rPr>
                <w:b/>
                <w:szCs w:val="24"/>
              </w:rPr>
              <w:t>4</w:t>
            </w:r>
          </w:p>
        </w:tc>
        <w:tc>
          <w:tcPr>
            <w:tcW w:w="1530" w:type="dxa"/>
          </w:tcPr>
          <w:p w14:paraId="1EB58A23" w14:textId="77777777" w:rsidR="00AB2AF1" w:rsidRPr="007B6D39" w:rsidRDefault="00AB2AF1" w:rsidP="004D60D0">
            <w:pPr>
              <w:jc w:val="center"/>
              <w:rPr>
                <w:b/>
                <w:bCs w:val="0"/>
                <w:szCs w:val="24"/>
              </w:rPr>
            </w:pPr>
            <w:r>
              <w:rPr>
                <w:b/>
                <w:szCs w:val="24"/>
              </w:rPr>
              <w:t>3</w:t>
            </w:r>
          </w:p>
        </w:tc>
        <w:tc>
          <w:tcPr>
            <w:tcW w:w="1350" w:type="dxa"/>
          </w:tcPr>
          <w:p w14:paraId="35812F04" w14:textId="77777777" w:rsidR="00AB2AF1" w:rsidRPr="007B6D39" w:rsidRDefault="00AB2AF1" w:rsidP="004D60D0">
            <w:pPr>
              <w:jc w:val="center"/>
              <w:rPr>
                <w:b/>
                <w:bCs w:val="0"/>
                <w:szCs w:val="24"/>
              </w:rPr>
            </w:pPr>
            <w:r>
              <w:rPr>
                <w:b/>
                <w:szCs w:val="24"/>
              </w:rPr>
              <w:t>2</w:t>
            </w:r>
          </w:p>
        </w:tc>
        <w:tc>
          <w:tcPr>
            <w:tcW w:w="1530" w:type="dxa"/>
          </w:tcPr>
          <w:p w14:paraId="37F57F2D" w14:textId="77777777" w:rsidR="00AB2AF1" w:rsidRPr="007B6D39" w:rsidRDefault="00AB2AF1" w:rsidP="004D60D0">
            <w:pPr>
              <w:jc w:val="center"/>
              <w:rPr>
                <w:b/>
                <w:bCs w:val="0"/>
                <w:szCs w:val="24"/>
              </w:rPr>
            </w:pPr>
            <w:r>
              <w:rPr>
                <w:b/>
                <w:szCs w:val="24"/>
              </w:rPr>
              <w:t>1</w:t>
            </w:r>
          </w:p>
        </w:tc>
        <w:tc>
          <w:tcPr>
            <w:tcW w:w="1350" w:type="dxa"/>
          </w:tcPr>
          <w:p w14:paraId="601CA934" w14:textId="77777777" w:rsidR="00AB2AF1" w:rsidRPr="007B6D39" w:rsidRDefault="00AB2AF1" w:rsidP="004D60D0">
            <w:pPr>
              <w:jc w:val="center"/>
              <w:rPr>
                <w:b/>
                <w:bCs w:val="0"/>
                <w:szCs w:val="24"/>
              </w:rPr>
            </w:pPr>
            <w:r>
              <w:rPr>
                <w:b/>
                <w:szCs w:val="24"/>
              </w:rPr>
              <w:t>0</w:t>
            </w:r>
          </w:p>
        </w:tc>
      </w:tr>
      <w:tr w:rsidR="00AB2AF1" w14:paraId="073541CB" w14:textId="77777777" w:rsidTr="004D60D0">
        <w:tc>
          <w:tcPr>
            <w:tcW w:w="3510" w:type="dxa"/>
          </w:tcPr>
          <w:p w14:paraId="3962AFCE" w14:textId="77777777" w:rsidR="00AB2AF1" w:rsidRPr="007B6D39" w:rsidRDefault="00AB2AF1" w:rsidP="004D60D0">
            <w:pPr>
              <w:jc w:val="center"/>
              <w:rPr>
                <w:b/>
                <w:bCs w:val="0"/>
                <w:szCs w:val="24"/>
              </w:rPr>
            </w:pPr>
            <w:r>
              <w:rPr>
                <w:b/>
                <w:szCs w:val="24"/>
              </w:rPr>
              <w:t>Total</w:t>
            </w:r>
          </w:p>
        </w:tc>
        <w:tc>
          <w:tcPr>
            <w:tcW w:w="1620" w:type="dxa"/>
          </w:tcPr>
          <w:p w14:paraId="19FF32E0" w14:textId="77777777" w:rsidR="00AB2AF1" w:rsidRPr="007B6D39" w:rsidRDefault="00AB2AF1" w:rsidP="004D60D0">
            <w:pPr>
              <w:jc w:val="center"/>
              <w:rPr>
                <w:b/>
                <w:bCs w:val="0"/>
                <w:szCs w:val="24"/>
              </w:rPr>
            </w:pPr>
          </w:p>
        </w:tc>
        <w:tc>
          <w:tcPr>
            <w:tcW w:w="1530" w:type="dxa"/>
          </w:tcPr>
          <w:p w14:paraId="6E4F8853" w14:textId="77777777" w:rsidR="00AB2AF1" w:rsidRPr="007B6D39" w:rsidRDefault="00AB2AF1" w:rsidP="004D60D0">
            <w:pPr>
              <w:jc w:val="center"/>
              <w:rPr>
                <w:b/>
                <w:bCs w:val="0"/>
                <w:szCs w:val="24"/>
              </w:rPr>
            </w:pPr>
          </w:p>
        </w:tc>
        <w:tc>
          <w:tcPr>
            <w:tcW w:w="1350" w:type="dxa"/>
          </w:tcPr>
          <w:p w14:paraId="7C2DC6E5" w14:textId="77777777" w:rsidR="00AB2AF1" w:rsidRPr="007B6D39" w:rsidRDefault="00AB2AF1" w:rsidP="004D60D0">
            <w:pPr>
              <w:jc w:val="center"/>
              <w:rPr>
                <w:b/>
                <w:bCs w:val="0"/>
                <w:szCs w:val="24"/>
              </w:rPr>
            </w:pPr>
          </w:p>
        </w:tc>
        <w:tc>
          <w:tcPr>
            <w:tcW w:w="1530" w:type="dxa"/>
          </w:tcPr>
          <w:p w14:paraId="03342B04" w14:textId="77777777" w:rsidR="00AB2AF1" w:rsidRPr="007B6D39" w:rsidRDefault="00AB2AF1" w:rsidP="004D60D0">
            <w:pPr>
              <w:jc w:val="center"/>
              <w:rPr>
                <w:b/>
                <w:bCs w:val="0"/>
                <w:szCs w:val="24"/>
              </w:rPr>
            </w:pPr>
          </w:p>
        </w:tc>
        <w:tc>
          <w:tcPr>
            <w:tcW w:w="1350" w:type="dxa"/>
          </w:tcPr>
          <w:p w14:paraId="0362FA9E" w14:textId="77777777" w:rsidR="00AB2AF1" w:rsidRPr="007B6D39" w:rsidRDefault="00AB2AF1" w:rsidP="004D60D0">
            <w:pPr>
              <w:jc w:val="center"/>
              <w:rPr>
                <w:b/>
                <w:bCs w:val="0"/>
                <w:szCs w:val="24"/>
              </w:rPr>
            </w:pPr>
          </w:p>
        </w:tc>
      </w:tr>
    </w:tbl>
    <w:p w14:paraId="2129AA4F" w14:textId="77777777" w:rsidR="004D60D0" w:rsidRDefault="004D60D0" w:rsidP="00AB2AF1">
      <w:pPr>
        <w:spacing w:after="480"/>
        <w:rPr>
          <w:szCs w:val="24"/>
        </w:rPr>
        <w:sectPr w:rsidR="004D60D0" w:rsidSect="004D60D0">
          <w:pgSz w:w="12240" w:h="15840"/>
          <w:pgMar w:top="720" w:right="1440" w:bottom="1440" w:left="1440" w:header="720" w:footer="720" w:gutter="0"/>
          <w:cols w:space="720"/>
          <w:docGrid w:linePitch="360"/>
        </w:sectPr>
      </w:pPr>
    </w:p>
    <w:p w14:paraId="56774B4E" w14:textId="77777777" w:rsidR="004D60D0" w:rsidRPr="002145D4" w:rsidRDefault="004D60D0" w:rsidP="004D60D0">
      <w:pPr>
        <w:jc w:val="right"/>
      </w:pPr>
      <w:r>
        <w:lastRenderedPageBreak/>
        <w:t>Appendix 2</w:t>
      </w:r>
    </w:p>
    <w:p w14:paraId="3990C188" w14:textId="77777777" w:rsidR="004D60D0" w:rsidRPr="002145D4" w:rsidRDefault="004D60D0" w:rsidP="004D60D0">
      <w:pPr>
        <w:spacing w:after="480"/>
        <w:jc w:val="right"/>
      </w:pPr>
      <w:r w:rsidRPr="002145D4">
        <w:t xml:space="preserve">Page 1 of </w:t>
      </w:r>
      <w:r>
        <w:t>1</w:t>
      </w:r>
      <w:r w:rsidR="009E23FA">
        <w:t>2</w:t>
      </w:r>
    </w:p>
    <w:p w14:paraId="015D6237" w14:textId="77777777" w:rsidR="004D60D0" w:rsidRPr="00235658" w:rsidRDefault="006031D7" w:rsidP="00235658">
      <w:pPr>
        <w:pStyle w:val="Heading3"/>
        <w:jc w:val="center"/>
        <w:rPr>
          <w:sz w:val="28"/>
          <w:szCs w:val="28"/>
        </w:rPr>
      </w:pPr>
      <w:bookmarkStart w:id="77" w:name="_Toc6831559"/>
      <w:r w:rsidRPr="00235658">
        <w:rPr>
          <w:sz w:val="28"/>
          <w:szCs w:val="28"/>
        </w:rPr>
        <w:t>Appendix 2</w:t>
      </w:r>
      <w:r w:rsidR="00C12DF2" w:rsidRPr="00235658">
        <w:rPr>
          <w:sz w:val="28"/>
          <w:szCs w:val="28"/>
        </w:rPr>
        <w:t xml:space="preserve">: </w:t>
      </w:r>
      <w:r w:rsidR="004D60D0" w:rsidRPr="00235658">
        <w:rPr>
          <w:sz w:val="28"/>
          <w:szCs w:val="28"/>
        </w:rPr>
        <w:t>Sample Budget Summary and Justification</w:t>
      </w:r>
      <w:bookmarkEnd w:id="77"/>
    </w:p>
    <w:p w14:paraId="768D895B" w14:textId="77777777" w:rsidR="004D60D0" w:rsidRPr="002873C4" w:rsidRDefault="004D60D0" w:rsidP="004D60D0">
      <w:pPr>
        <w:keepNext/>
        <w:keepLines/>
        <w:spacing w:before="480"/>
        <w:outlineLvl w:val="1"/>
        <w:rPr>
          <w:rFonts w:eastAsiaTheme="majorEastAsia"/>
          <w:szCs w:val="24"/>
        </w:rPr>
      </w:pPr>
      <w:r w:rsidRPr="002873C4">
        <w:rPr>
          <w:rFonts w:eastAsiaTheme="majorEastAsia"/>
          <w:szCs w:val="24"/>
        </w:rPr>
        <w:t>Applicant Agency: Pueblo Hills U</w:t>
      </w:r>
      <w:r>
        <w:rPr>
          <w:rFonts w:eastAsiaTheme="majorEastAsia"/>
          <w:szCs w:val="24"/>
        </w:rPr>
        <w:t>nified School District</w:t>
      </w:r>
    </w:p>
    <w:p w14:paraId="2EDB5CCD" w14:textId="77777777" w:rsidR="004D60D0" w:rsidRPr="002873C4" w:rsidRDefault="004D60D0" w:rsidP="004D60D0">
      <w:pPr>
        <w:spacing w:before="240" w:after="480"/>
        <w:ind w:right="-720"/>
        <w:rPr>
          <w:bCs w:val="0"/>
          <w:color w:val="000000" w:themeColor="text1"/>
          <w:szCs w:val="24"/>
        </w:rPr>
      </w:pPr>
      <w:r w:rsidRPr="002873C4">
        <w:rPr>
          <w:szCs w:val="24"/>
        </w:rPr>
        <w:t xml:space="preserve">For use by applicants in completing the project budget and budget justification pages </w:t>
      </w:r>
      <w:r w:rsidRPr="002873C4">
        <w:rPr>
          <w:color w:val="000000" w:themeColor="text1"/>
          <w:szCs w:val="24"/>
        </w:rPr>
        <w:t xml:space="preserve">as discussed in the </w:t>
      </w:r>
      <w:r w:rsidRPr="002145D4">
        <w:rPr>
          <w:color w:val="000000" w:themeColor="text1"/>
          <w:szCs w:val="24"/>
        </w:rPr>
        <w:t xml:space="preserve">Tobacco-Use Prevention Education </w:t>
      </w:r>
      <w:r>
        <w:rPr>
          <w:color w:val="000000" w:themeColor="text1"/>
          <w:szCs w:val="24"/>
        </w:rPr>
        <w:t xml:space="preserve">(TUPE) </w:t>
      </w:r>
      <w:r w:rsidRPr="002145D4">
        <w:rPr>
          <w:color w:val="000000" w:themeColor="text1"/>
          <w:szCs w:val="24"/>
        </w:rPr>
        <w:t>Program</w:t>
      </w:r>
      <w:r w:rsidRPr="002873C4">
        <w:rPr>
          <w:color w:val="000000" w:themeColor="text1"/>
          <w:szCs w:val="24"/>
        </w:rPr>
        <w:t xml:space="preserve"> Youth Engagement to Address Tobacco Related Health Disparities Grant</w:t>
      </w:r>
      <w:r>
        <w:rPr>
          <w:color w:val="000000" w:themeColor="text1"/>
          <w:szCs w:val="24"/>
        </w:rPr>
        <w:t>.</w:t>
      </w:r>
    </w:p>
    <w:p w14:paraId="3083E357" w14:textId="77777777" w:rsidR="004D60D0" w:rsidRPr="00631485" w:rsidRDefault="004D60D0" w:rsidP="00631485">
      <w:pPr>
        <w:spacing w:after="240"/>
        <w:rPr>
          <w:b/>
        </w:rPr>
      </w:pPr>
      <w:r w:rsidRPr="00631485">
        <w:rPr>
          <w:b/>
        </w:rPr>
        <w:t xml:space="preserve">Budget Summary </w:t>
      </w:r>
    </w:p>
    <w:tbl>
      <w:tblPr>
        <w:tblStyle w:val="TableGrid"/>
        <w:tblW w:w="13045" w:type="dxa"/>
        <w:tblLook w:val="04A0" w:firstRow="1" w:lastRow="0" w:firstColumn="1" w:lastColumn="0" w:noHBand="0" w:noVBand="1"/>
        <w:tblCaption w:val="Sample Budget Summary"/>
        <w:tblDescription w:val="The table shows a sample of a budget summary"/>
      </w:tblPr>
      <w:tblGrid>
        <w:gridCol w:w="1850"/>
        <w:gridCol w:w="3095"/>
        <w:gridCol w:w="1800"/>
        <w:gridCol w:w="1800"/>
        <w:gridCol w:w="2070"/>
        <w:gridCol w:w="2430"/>
      </w:tblGrid>
      <w:tr w:rsidR="004D60D0" w:rsidRPr="0007681F" w14:paraId="7A394D64" w14:textId="77777777" w:rsidTr="00413941">
        <w:trPr>
          <w:tblHeader/>
        </w:trPr>
        <w:tc>
          <w:tcPr>
            <w:tcW w:w="1850" w:type="dxa"/>
          </w:tcPr>
          <w:p w14:paraId="4EB5434B" w14:textId="77777777" w:rsidR="004D60D0" w:rsidRPr="0007681F" w:rsidRDefault="004D60D0" w:rsidP="004D60D0">
            <w:pPr>
              <w:spacing w:line="360" w:lineRule="auto"/>
            </w:pPr>
            <w:r w:rsidRPr="0007681F">
              <w:t>Object Code</w:t>
            </w:r>
          </w:p>
        </w:tc>
        <w:tc>
          <w:tcPr>
            <w:tcW w:w="3095" w:type="dxa"/>
          </w:tcPr>
          <w:p w14:paraId="1AE3610D" w14:textId="77777777" w:rsidR="004D60D0" w:rsidRPr="0007681F" w:rsidRDefault="004D60D0" w:rsidP="004D60D0">
            <w:pPr>
              <w:spacing w:line="360" w:lineRule="auto"/>
            </w:pPr>
            <w:r w:rsidRPr="0007681F">
              <w:t>Line Item</w:t>
            </w:r>
          </w:p>
        </w:tc>
        <w:tc>
          <w:tcPr>
            <w:tcW w:w="1800" w:type="dxa"/>
          </w:tcPr>
          <w:p w14:paraId="200EEA2B" w14:textId="77777777" w:rsidR="004D60D0" w:rsidRPr="0007681F" w:rsidRDefault="004D60D0" w:rsidP="004D60D0">
            <w:pPr>
              <w:spacing w:line="360" w:lineRule="auto"/>
            </w:pPr>
            <w:r w:rsidRPr="0007681F">
              <w:t>Year 1</w:t>
            </w:r>
          </w:p>
        </w:tc>
        <w:tc>
          <w:tcPr>
            <w:tcW w:w="1800" w:type="dxa"/>
          </w:tcPr>
          <w:p w14:paraId="773A412B" w14:textId="77777777" w:rsidR="004D60D0" w:rsidRPr="0007681F" w:rsidRDefault="004D60D0" w:rsidP="004D60D0">
            <w:pPr>
              <w:spacing w:line="360" w:lineRule="auto"/>
            </w:pPr>
            <w:r w:rsidRPr="0007681F">
              <w:t>Year 2</w:t>
            </w:r>
          </w:p>
        </w:tc>
        <w:tc>
          <w:tcPr>
            <w:tcW w:w="2070" w:type="dxa"/>
          </w:tcPr>
          <w:p w14:paraId="10E30EC0" w14:textId="77777777" w:rsidR="004D60D0" w:rsidRPr="0007681F" w:rsidRDefault="004D60D0" w:rsidP="004D60D0">
            <w:pPr>
              <w:spacing w:line="360" w:lineRule="auto"/>
            </w:pPr>
            <w:r w:rsidRPr="0007681F">
              <w:t>Year 3</w:t>
            </w:r>
          </w:p>
        </w:tc>
        <w:tc>
          <w:tcPr>
            <w:tcW w:w="2430" w:type="dxa"/>
          </w:tcPr>
          <w:p w14:paraId="71B9A69A" w14:textId="77777777" w:rsidR="004D60D0" w:rsidRPr="0007681F" w:rsidRDefault="004D60D0" w:rsidP="004D60D0">
            <w:pPr>
              <w:spacing w:line="360" w:lineRule="auto"/>
            </w:pPr>
            <w:r w:rsidRPr="0007681F">
              <w:t>Total</w:t>
            </w:r>
          </w:p>
        </w:tc>
      </w:tr>
      <w:tr w:rsidR="004D60D0" w:rsidRPr="0007681F" w14:paraId="45889C0A" w14:textId="77777777" w:rsidTr="00BC1562">
        <w:tc>
          <w:tcPr>
            <w:tcW w:w="1850" w:type="dxa"/>
          </w:tcPr>
          <w:p w14:paraId="035AE174" w14:textId="77777777" w:rsidR="004D60D0" w:rsidRPr="0007681F" w:rsidRDefault="004D60D0" w:rsidP="004D60D0">
            <w:pPr>
              <w:spacing w:line="360" w:lineRule="auto"/>
            </w:pPr>
            <w:r w:rsidRPr="0007681F">
              <w:rPr>
                <w:spacing w:val="-1"/>
              </w:rPr>
              <w:t>1000</w:t>
            </w:r>
          </w:p>
        </w:tc>
        <w:tc>
          <w:tcPr>
            <w:tcW w:w="3095" w:type="dxa"/>
          </w:tcPr>
          <w:p w14:paraId="5087D6D0" w14:textId="77777777" w:rsidR="004D60D0" w:rsidRPr="0007681F" w:rsidRDefault="004D60D0" w:rsidP="004D60D0">
            <w:pPr>
              <w:spacing w:line="360" w:lineRule="auto"/>
            </w:pPr>
            <w:r w:rsidRPr="0007681F">
              <w:t>Certificated</w:t>
            </w:r>
            <w:r w:rsidRPr="0007681F">
              <w:rPr>
                <w:spacing w:val="-2"/>
              </w:rPr>
              <w:t xml:space="preserve"> </w:t>
            </w:r>
            <w:r w:rsidRPr="0007681F">
              <w:rPr>
                <w:spacing w:val="-1"/>
              </w:rPr>
              <w:t>Salaries</w:t>
            </w:r>
          </w:p>
        </w:tc>
        <w:tc>
          <w:tcPr>
            <w:tcW w:w="1800" w:type="dxa"/>
          </w:tcPr>
          <w:p w14:paraId="0648C1D5" w14:textId="77777777" w:rsidR="004D60D0" w:rsidRPr="0007681F" w:rsidRDefault="004D60D0" w:rsidP="004D60D0">
            <w:pPr>
              <w:spacing w:line="360" w:lineRule="auto"/>
            </w:pPr>
            <w:r w:rsidRPr="0007681F">
              <w:t>$66,079</w:t>
            </w:r>
            <w:r w:rsidR="00BC51BD">
              <w:t>.25</w:t>
            </w:r>
          </w:p>
        </w:tc>
        <w:tc>
          <w:tcPr>
            <w:tcW w:w="1800" w:type="dxa"/>
          </w:tcPr>
          <w:p w14:paraId="3040BACF" w14:textId="77777777" w:rsidR="004D60D0" w:rsidRPr="0007681F" w:rsidRDefault="004D60D0" w:rsidP="004D60D0">
            <w:pPr>
              <w:spacing w:line="360" w:lineRule="auto"/>
            </w:pPr>
            <w:r w:rsidRPr="0007681F">
              <w:t>$61,519</w:t>
            </w:r>
            <w:r w:rsidR="00BC51BD">
              <w:t>.25</w:t>
            </w:r>
          </w:p>
        </w:tc>
        <w:tc>
          <w:tcPr>
            <w:tcW w:w="2070" w:type="dxa"/>
          </w:tcPr>
          <w:p w14:paraId="3E4B540B" w14:textId="77777777" w:rsidR="004D60D0" w:rsidRPr="0007681F" w:rsidRDefault="004D60D0" w:rsidP="004D60D0">
            <w:pPr>
              <w:spacing w:line="360" w:lineRule="auto"/>
            </w:pPr>
            <w:r w:rsidRPr="0007681F">
              <w:t>$61,519</w:t>
            </w:r>
            <w:r w:rsidR="00BC51BD">
              <w:t>.25</w:t>
            </w:r>
          </w:p>
        </w:tc>
        <w:tc>
          <w:tcPr>
            <w:tcW w:w="2430" w:type="dxa"/>
          </w:tcPr>
          <w:p w14:paraId="6AE3F05A" w14:textId="77777777" w:rsidR="004D60D0" w:rsidRPr="0007681F" w:rsidRDefault="004D60D0" w:rsidP="004D60D0">
            <w:pPr>
              <w:spacing w:line="360" w:lineRule="auto"/>
            </w:pPr>
            <w:r w:rsidRPr="0007681F">
              <w:t>$189,117</w:t>
            </w:r>
            <w:r w:rsidR="0041296B">
              <w:t>.15</w:t>
            </w:r>
          </w:p>
        </w:tc>
      </w:tr>
      <w:tr w:rsidR="004D60D0" w:rsidRPr="0007681F" w14:paraId="01E3DB0A" w14:textId="77777777" w:rsidTr="00BC1562">
        <w:tc>
          <w:tcPr>
            <w:tcW w:w="1850" w:type="dxa"/>
          </w:tcPr>
          <w:p w14:paraId="24D7027A" w14:textId="77777777" w:rsidR="004D60D0" w:rsidRPr="0007681F" w:rsidRDefault="004D60D0" w:rsidP="004D60D0">
            <w:pPr>
              <w:spacing w:line="360" w:lineRule="auto"/>
            </w:pPr>
            <w:r w:rsidRPr="0007681F">
              <w:rPr>
                <w:spacing w:val="-1"/>
              </w:rPr>
              <w:t>2000</w:t>
            </w:r>
          </w:p>
        </w:tc>
        <w:tc>
          <w:tcPr>
            <w:tcW w:w="3095" w:type="dxa"/>
          </w:tcPr>
          <w:p w14:paraId="6786C9CD" w14:textId="77777777" w:rsidR="004D60D0" w:rsidRPr="0007681F" w:rsidRDefault="004D60D0" w:rsidP="004D60D0">
            <w:pPr>
              <w:spacing w:line="360" w:lineRule="auto"/>
            </w:pPr>
            <w:r w:rsidRPr="0007681F">
              <w:t>Classified</w:t>
            </w:r>
            <w:r w:rsidRPr="0007681F">
              <w:rPr>
                <w:spacing w:val="-1"/>
              </w:rPr>
              <w:t xml:space="preserve"> Salaries</w:t>
            </w:r>
          </w:p>
        </w:tc>
        <w:tc>
          <w:tcPr>
            <w:tcW w:w="1800" w:type="dxa"/>
          </w:tcPr>
          <w:p w14:paraId="38F8A241" w14:textId="77777777" w:rsidR="004D60D0" w:rsidRPr="0007681F" w:rsidRDefault="004D60D0" w:rsidP="004D60D0">
            <w:pPr>
              <w:spacing w:line="360" w:lineRule="auto"/>
            </w:pPr>
            <w:r w:rsidRPr="0007681F">
              <w:t>$5,000</w:t>
            </w:r>
            <w:r w:rsidR="00D30C7E">
              <w:t>.00</w:t>
            </w:r>
          </w:p>
        </w:tc>
        <w:tc>
          <w:tcPr>
            <w:tcW w:w="1800" w:type="dxa"/>
          </w:tcPr>
          <w:p w14:paraId="357556DB" w14:textId="77777777" w:rsidR="004D60D0" w:rsidRPr="0007681F" w:rsidRDefault="004D60D0" w:rsidP="004D60D0">
            <w:pPr>
              <w:spacing w:line="360" w:lineRule="auto"/>
            </w:pPr>
            <w:r w:rsidRPr="0007681F">
              <w:t>$5,000</w:t>
            </w:r>
            <w:r w:rsidR="00D30C7E">
              <w:t>.00</w:t>
            </w:r>
          </w:p>
        </w:tc>
        <w:tc>
          <w:tcPr>
            <w:tcW w:w="2070" w:type="dxa"/>
          </w:tcPr>
          <w:p w14:paraId="7191CEB8" w14:textId="77777777" w:rsidR="004D60D0" w:rsidRPr="0007681F" w:rsidRDefault="004D60D0" w:rsidP="004D60D0">
            <w:pPr>
              <w:spacing w:line="360" w:lineRule="auto"/>
            </w:pPr>
            <w:r w:rsidRPr="0007681F">
              <w:t>$5,000</w:t>
            </w:r>
            <w:r w:rsidR="00D30C7E">
              <w:t>.00</w:t>
            </w:r>
          </w:p>
        </w:tc>
        <w:tc>
          <w:tcPr>
            <w:tcW w:w="2430" w:type="dxa"/>
          </w:tcPr>
          <w:p w14:paraId="01B46DC5" w14:textId="77777777" w:rsidR="004D60D0" w:rsidRPr="0007681F" w:rsidRDefault="004D60D0" w:rsidP="004D60D0">
            <w:pPr>
              <w:spacing w:line="360" w:lineRule="auto"/>
            </w:pPr>
            <w:r w:rsidRPr="0007681F">
              <w:t>$15,000</w:t>
            </w:r>
            <w:r w:rsidR="00D30C7E">
              <w:t>.00</w:t>
            </w:r>
          </w:p>
        </w:tc>
      </w:tr>
      <w:tr w:rsidR="004D60D0" w:rsidRPr="0007681F" w14:paraId="342B6BAB" w14:textId="77777777" w:rsidTr="00BC1562">
        <w:tc>
          <w:tcPr>
            <w:tcW w:w="1850" w:type="dxa"/>
          </w:tcPr>
          <w:p w14:paraId="1D56B227" w14:textId="77777777" w:rsidR="004D60D0" w:rsidRPr="0007681F" w:rsidRDefault="004D60D0" w:rsidP="004D60D0">
            <w:pPr>
              <w:spacing w:line="360" w:lineRule="auto"/>
            </w:pPr>
            <w:r w:rsidRPr="0007681F">
              <w:rPr>
                <w:spacing w:val="-1"/>
              </w:rPr>
              <w:t>3000</w:t>
            </w:r>
          </w:p>
        </w:tc>
        <w:tc>
          <w:tcPr>
            <w:tcW w:w="3095" w:type="dxa"/>
          </w:tcPr>
          <w:p w14:paraId="21FD5064" w14:textId="77777777" w:rsidR="004D60D0" w:rsidRPr="0007681F" w:rsidRDefault="004D60D0" w:rsidP="004D60D0">
            <w:pPr>
              <w:spacing w:line="360" w:lineRule="auto"/>
            </w:pPr>
            <w:r w:rsidRPr="0007681F">
              <w:rPr>
                <w:spacing w:val="-1"/>
              </w:rPr>
              <w:t>Benefits</w:t>
            </w:r>
          </w:p>
        </w:tc>
        <w:tc>
          <w:tcPr>
            <w:tcW w:w="1800" w:type="dxa"/>
          </w:tcPr>
          <w:p w14:paraId="0E01D071" w14:textId="77777777" w:rsidR="004D60D0" w:rsidRPr="0007681F" w:rsidRDefault="004D60D0" w:rsidP="00C008A9">
            <w:pPr>
              <w:spacing w:line="360" w:lineRule="auto"/>
            </w:pPr>
            <w:r w:rsidRPr="0007681F">
              <w:t>$13</w:t>
            </w:r>
            <w:r w:rsidR="00C008A9">
              <w:t>,</w:t>
            </w:r>
            <w:r w:rsidRPr="0007681F">
              <w:t>746</w:t>
            </w:r>
            <w:r w:rsidR="00BC51BD">
              <w:t>.22</w:t>
            </w:r>
          </w:p>
        </w:tc>
        <w:tc>
          <w:tcPr>
            <w:tcW w:w="1800" w:type="dxa"/>
          </w:tcPr>
          <w:p w14:paraId="76A636CB" w14:textId="77777777" w:rsidR="004D60D0" w:rsidRPr="0007681F" w:rsidRDefault="004D60D0" w:rsidP="004D60D0">
            <w:pPr>
              <w:spacing w:line="360" w:lineRule="auto"/>
            </w:pPr>
            <w:r w:rsidRPr="0007681F">
              <w:t>$12,925</w:t>
            </w:r>
            <w:r w:rsidR="00BC51BD">
              <w:t>.42</w:t>
            </w:r>
          </w:p>
        </w:tc>
        <w:tc>
          <w:tcPr>
            <w:tcW w:w="2070" w:type="dxa"/>
          </w:tcPr>
          <w:p w14:paraId="61910F57" w14:textId="77777777" w:rsidR="004D60D0" w:rsidRPr="0007681F" w:rsidRDefault="004D60D0" w:rsidP="004D60D0">
            <w:pPr>
              <w:spacing w:line="360" w:lineRule="auto"/>
            </w:pPr>
            <w:r w:rsidRPr="0007681F">
              <w:t>$12,925</w:t>
            </w:r>
            <w:r w:rsidR="00BC51BD">
              <w:t>.42</w:t>
            </w:r>
          </w:p>
        </w:tc>
        <w:tc>
          <w:tcPr>
            <w:tcW w:w="2430" w:type="dxa"/>
          </w:tcPr>
          <w:p w14:paraId="150677B7" w14:textId="77777777" w:rsidR="004D60D0" w:rsidRPr="0007681F" w:rsidRDefault="004D60D0" w:rsidP="0041296B">
            <w:pPr>
              <w:spacing w:line="360" w:lineRule="auto"/>
            </w:pPr>
            <w:r w:rsidRPr="0007681F">
              <w:t>$39,59</w:t>
            </w:r>
            <w:r w:rsidR="0041296B">
              <w:t>7.06</w:t>
            </w:r>
          </w:p>
        </w:tc>
      </w:tr>
      <w:tr w:rsidR="004D60D0" w:rsidRPr="0007681F" w14:paraId="18878B1D" w14:textId="77777777" w:rsidTr="00BC1562">
        <w:trPr>
          <w:trHeight w:val="620"/>
        </w:trPr>
        <w:tc>
          <w:tcPr>
            <w:tcW w:w="1850" w:type="dxa"/>
          </w:tcPr>
          <w:p w14:paraId="00CE3DD7" w14:textId="77777777" w:rsidR="004D60D0" w:rsidRPr="0007681F" w:rsidRDefault="004D60D0" w:rsidP="004D60D0">
            <w:pPr>
              <w:spacing w:line="360" w:lineRule="auto"/>
            </w:pPr>
            <w:r w:rsidRPr="0007681F">
              <w:rPr>
                <w:spacing w:val="-1"/>
              </w:rPr>
              <w:t>4200</w:t>
            </w:r>
          </w:p>
        </w:tc>
        <w:tc>
          <w:tcPr>
            <w:tcW w:w="3095" w:type="dxa"/>
          </w:tcPr>
          <w:p w14:paraId="032715DC" w14:textId="77777777" w:rsidR="004D60D0" w:rsidRPr="0007681F" w:rsidRDefault="004D60D0" w:rsidP="004D60D0">
            <w:r w:rsidRPr="0007681F">
              <w:t>Books</w:t>
            </w:r>
            <w:r w:rsidRPr="0007681F">
              <w:rPr>
                <w:spacing w:val="-2"/>
              </w:rPr>
              <w:t xml:space="preserve"> </w:t>
            </w:r>
            <w:r w:rsidRPr="0007681F">
              <w:t>and</w:t>
            </w:r>
            <w:r w:rsidRPr="0007681F">
              <w:rPr>
                <w:spacing w:val="-2"/>
              </w:rPr>
              <w:t xml:space="preserve"> </w:t>
            </w:r>
            <w:r w:rsidRPr="0007681F">
              <w:rPr>
                <w:spacing w:val="-1"/>
              </w:rPr>
              <w:t>Other</w:t>
            </w:r>
            <w:r w:rsidRPr="0007681F">
              <w:t xml:space="preserve"> </w:t>
            </w:r>
            <w:r w:rsidRPr="0007681F">
              <w:rPr>
                <w:spacing w:val="-1"/>
              </w:rPr>
              <w:t>Reference</w:t>
            </w:r>
            <w:r w:rsidRPr="0007681F">
              <w:t xml:space="preserve"> </w:t>
            </w:r>
            <w:r w:rsidRPr="0007681F">
              <w:rPr>
                <w:spacing w:val="-1"/>
              </w:rPr>
              <w:t>Materials</w:t>
            </w:r>
          </w:p>
        </w:tc>
        <w:tc>
          <w:tcPr>
            <w:tcW w:w="1800" w:type="dxa"/>
          </w:tcPr>
          <w:p w14:paraId="0D7E479B" w14:textId="77777777" w:rsidR="004D60D0" w:rsidRPr="0007681F" w:rsidRDefault="004D60D0" w:rsidP="004D60D0">
            <w:pPr>
              <w:spacing w:line="360" w:lineRule="auto"/>
            </w:pPr>
            <w:r w:rsidRPr="0007681F">
              <w:t>$0</w:t>
            </w:r>
          </w:p>
        </w:tc>
        <w:tc>
          <w:tcPr>
            <w:tcW w:w="1800" w:type="dxa"/>
          </w:tcPr>
          <w:p w14:paraId="408DCA81" w14:textId="77777777" w:rsidR="004D60D0" w:rsidRPr="0007681F" w:rsidRDefault="004D60D0" w:rsidP="004D60D0">
            <w:pPr>
              <w:spacing w:line="360" w:lineRule="auto"/>
            </w:pPr>
            <w:r w:rsidRPr="0007681F">
              <w:t>$550</w:t>
            </w:r>
            <w:r w:rsidR="00B02234">
              <w:t>.00</w:t>
            </w:r>
          </w:p>
        </w:tc>
        <w:tc>
          <w:tcPr>
            <w:tcW w:w="2070" w:type="dxa"/>
          </w:tcPr>
          <w:p w14:paraId="1A9E831B" w14:textId="77777777" w:rsidR="004D60D0" w:rsidRPr="0007681F" w:rsidRDefault="004D60D0" w:rsidP="004D60D0">
            <w:pPr>
              <w:spacing w:line="360" w:lineRule="auto"/>
            </w:pPr>
            <w:r w:rsidRPr="0007681F">
              <w:t>$0</w:t>
            </w:r>
          </w:p>
        </w:tc>
        <w:tc>
          <w:tcPr>
            <w:tcW w:w="2430" w:type="dxa"/>
          </w:tcPr>
          <w:p w14:paraId="4E18627F" w14:textId="77777777" w:rsidR="004D60D0" w:rsidRPr="0007681F" w:rsidRDefault="004D60D0" w:rsidP="004D60D0">
            <w:pPr>
              <w:spacing w:line="360" w:lineRule="auto"/>
            </w:pPr>
            <w:r w:rsidRPr="0007681F">
              <w:t>$550</w:t>
            </w:r>
            <w:r w:rsidR="00B02234">
              <w:t>.00</w:t>
            </w:r>
          </w:p>
        </w:tc>
      </w:tr>
      <w:tr w:rsidR="004D60D0" w:rsidRPr="0007681F" w14:paraId="6DADF174" w14:textId="77777777" w:rsidTr="00BC1562">
        <w:tc>
          <w:tcPr>
            <w:tcW w:w="1850" w:type="dxa"/>
          </w:tcPr>
          <w:p w14:paraId="22F09D5F" w14:textId="77777777" w:rsidR="004D60D0" w:rsidRPr="0007681F" w:rsidRDefault="004D60D0" w:rsidP="004D60D0">
            <w:pPr>
              <w:spacing w:line="360" w:lineRule="auto"/>
            </w:pPr>
            <w:r w:rsidRPr="0007681F">
              <w:rPr>
                <w:spacing w:val="-1"/>
              </w:rPr>
              <w:t>4300</w:t>
            </w:r>
          </w:p>
        </w:tc>
        <w:tc>
          <w:tcPr>
            <w:tcW w:w="3095" w:type="dxa"/>
          </w:tcPr>
          <w:p w14:paraId="03D20415" w14:textId="77777777" w:rsidR="004D60D0" w:rsidRPr="0007681F" w:rsidRDefault="004D60D0" w:rsidP="004D60D0">
            <w:pPr>
              <w:spacing w:line="360" w:lineRule="auto"/>
            </w:pPr>
            <w:r w:rsidRPr="0007681F">
              <w:rPr>
                <w:spacing w:val="-1"/>
              </w:rPr>
              <w:t>Materials</w:t>
            </w:r>
            <w:r w:rsidRPr="0007681F">
              <w:t xml:space="preserve"> </w:t>
            </w:r>
            <w:r w:rsidRPr="0007681F">
              <w:rPr>
                <w:spacing w:val="-1"/>
              </w:rPr>
              <w:t>and</w:t>
            </w:r>
            <w:r w:rsidRPr="0007681F">
              <w:t xml:space="preserve"> </w:t>
            </w:r>
            <w:r w:rsidRPr="0007681F">
              <w:rPr>
                <w:spacing w:val="-1"/>
              </w:rPr>
              <w:t>Supplies</w:t>
            </w:r>
          </w:p>
        </w:tc>
        <w:tc>
          <w:tcPr>
            <w:tcW w:w="1800" w:type="dxa"/>
          </w:tcPr>
          <w:p w14:paraId="2AF34072" w14:textId="77777777" w:rsidR="004D60D0" w:rsidRPr="0007681F" w:rsidRDefault="004D60D0" w:rsidP="004D60D0">
            <w:pPr>
              <w:spacing w:line="360" w:lineRule="auto"/>
            </w:pPr>
            <w:r w:rsidRPr="0007681F">
              <w:t>$3,232</w:t>
            </w:r>
            <w:r w:rsidR="00D30C7E">
              <w:t>.00</w:t>
            </w:r>
          </w:p>
        </w:tc>
        <w:tc>
          <w:tcPr>
            <w:tcW w:w="1800" w:type="dxa"/>
          </w:tcPr>
          <w:p w14:paraId="50FC0C56" w14:textId="77777777" w:rsidR="004D60D0" w:rsidRPr="0007681F" w:rsidRDefault="004D60D0" w:rsidP="004D60D0">
            <w:pPr>
              <w:spacing w:line="360" w:lineRule="auto"/>
            </w:pPr>
            <w:r w:rsidRPr="0007681F">
              <w:t>$3,130</w:t>
            </w:r>
            <w:r w:rsidR="00D30C7E">
              <w:t>.00</w:t>
            </w:r>
          </w:p>
        </w:tc>
        <w:tc>
          <w:tcPr>
            <w:tcW w:w="2070" w:type="dxa"/>
          </w:tcPr>
          <w:p w14:paraId="70721E8C" w14:textId="77777777" w:rsidR="004D60D0" w:rsidRPr="0007681F" w:rsidRDefault="004D60D0" w:rsidP="004D60D0">
            <w:pPr>
              <w:spacing w:line="360" w:lineRule="auto"/>
            </w:pPr>
            <w:r w:rsidRPr="0007681F">
              <w:t>$3,130</w:t>
            </w:r>
            <w:r w:rsidR="00D30C7E">
              <w:t>.00</w:t>
            </w:r>
          </w:p>
        </w:tc>
        <w:tc>
          <w:tcPr>
            <w:tcW w:w="2430" w:type="dxa"/>
          </w:tcPr>
          <w:p w14:paraId="650AE2DC" w14:textId="77777777" w:rsidR="004D60D0" w:rsidRPr="0007681F" w:rsidRDefault="004D60D0" w:rsidP="004D60D0">
            <w:pPr>
              <w:spacing w:line="360" w:lineRule="auto"/>
            </w:pPr>
            <w:r w:rsidRPr="0007681F">
              <w:t>$9,492</w:t>
            </w:r>
            <w:r w:rsidR="00D30C7E">
              <w:t>.00</w:t>
            </w:r>
          </w:p>
        </w:tc>
      </w:tr>
      <w:tr w:rsidR="004D60D0" w:rsidRPr="0007681F" w14:paraId="7AE98D5E" w14:textId="77777777" w:rsidTr="00BC1562">
        <w:tc>
          <w:tcPr>
            <w:tcW w:w="1850" w:type="dxa"/>
          </w:tcPr>
          <w:p w14:paraId="4514DFAF" w14:textId="77777777" w:rsidR="004D60D0" w:rsidRPr="0007681F" w:rsidRDefault="004D60D0" w:rsidP="004D60D0">
            <w:pPr>
              <w:spacing w:line="360" w:lineRule="auto"/>
            </w:pPr>
            <w:r w:rsidRPr="0007681F">
              <w:rPr>
                <w:spacing w:val="-1"/>
              </w:rPr>
              <w:t>4400</w:t>
            </w:r>
          </w:p>
        </w:tc>
        <w:tc>
          <w:tcPr>
            <w:tcW w:w="3095" w:type="dxa"/>
          </w:tcPr>
          <w:p w14:paraId="4CD60FD2" w14:textId="77777777" w:rsidR="004D60D0" w:rsidRPr="0007681F" w:rsidRDefault="004D60D0" w:rsidP="004D60D0">
            <w:pPr>
              <w:spacing w:line="360" w:lineRule="auto"/>
            </w:pPr>
            <w:r w:rsidRPr="0007681F">
              <w:rPr>
                <w:spacing w:val="-1"/>
              </w:rPr>
              <w:t>Noncapitalized</w:t>
            </w:r>
            <w:r w:rsidRPr="0007681F">
              <w:t xml:space="preserve"> </w:t>
            </w:r>
            <w:r w:rsidRPr="0007681F">
              <w:rPr>
                <w:spacing w:val="-1"/>
              </w:rPr>
              <w:t>Equipment</w:t>
            </w:r>
          </w:p>
        </w:tc>
        <w:tc>
          <w:tcPr>
            <w:tcW w:w="1800" w:type="dxa"/>
          </w:tcPr>
          <w:p w14:paraId="4B29BD8F" w14:textId="77777777" w:rsidR="004D60D0" w:rsidRPr="0007681F" w:rsidRDefault="004D60D0" w:rsidP="004D60D0">
            <w:pPr>
              <w:spacing w:line="360" w:lineRule="auto"/>
            </w:pPr>
            <w:r w:rsidRPr="0007681F">
              <w:t>$0</w:t>
            </w:r>
          </w:p>
        </w:tc>
        <w:tc>
          <w:tcPr>
            <w:tcW w:w="1800" w:type="dxa"/>
          </w:tcPr>
          <w:p w14:paraId="1B5A01B9" w14:textId="77777777" w:rsidR="004D60D0" w:rsidRPr="0007681F" w:rsidRDefault="004D60D0" w:rsidP="004D60D0">
            <w:pPr>
              <w:spacing w:line="360" w:lineRule="auto"/>
            </w:pPr>
            <w:r w:rsidRPr="0007681F">
              <w:t>$0</w:t>
            </w:r>
          </w:p>
        </w:tc>
        <w:tc>
          <w:tcPr>
            <w:tcW w:w="2070" w:type="dxa"/>
          </w:tcPr>
          <w:p w14:paraId="6700E9D3" w14:textId="77777777" w:rsidR="004D60D0" w:rsidRPr="0007681F" w:rsidRDefault="004D60D0" w:rsidP="004D60D0">
            <w:pPr>
              <w:spacing w:line="360" w:lineRule="auto"/>
            </w:pPr>
            <w:r w:rsidRPr="0007681F">
              <w:t>$0</w:t>
            </w:r>
          </w:p>
        </w:tc>
        <w:tc>
          <w:tcPr>
            <w:tcW w:w="2430" w:type="dxa"/>
          </w:tcPr>
          <w:p w14:paraId="291738C4" w14:textId="77777777" w:rsidR="004D60D0" w:rsidRPr="0007681F" w:rsidRDefault="004D60D0" w:rsidP="004D60D0">
            <w:pPr>
              <w:spacing w:line="360" w:lineRule="auto"/>
            </w:pPr>
            <w:r w:rsidRPr="0007681F">
              <w:t>$0</w:t>
            </w:r>
          </w:p>
        </w:tc>
      </w:tr>
      <w:tr w:rsidR="004D60D0" w:rsidRPr="0007681F" w14:paraId="3C62795A" w14:textId="77777777" w:rsidTr="00BC1562">
        <w:tc>
          <w:tcPr>
            <w:tcW w:w="1850" w:type="dxa"/>
          </w:tcPr>
          <w:p w14:paraId="6CE14B01" w14:textId="77777777" w:rsidR="004D60D0" w:rsidRPr="0007681F" w:rsidRDefault="004D60D0" w:rsidP="004D60D0">
            <w:pPr>
              <w:spacing w:line="360" w:lineRule="auto"/>
              <w:rPr>
                <w:spacing w:val="-1"/>
              </w:rPr>
            </w:pPr>
            <w:r w:rsidRPr="0007681F">
              <w:rPr>
                <w:spacing w:val="-1"/>
              </w:rPr>
              <w:t>5200</w:t>
            </w:r>
          </w:p>
        </w:tc>
        <w:tc>
          <w:tcPr>
            <w:tcW w:w="3095" w:type="dxa"/>
          </w:tcPr>
          <w:p w14:paraId="1A0748F2" w14:textId="77777777" w:rsidR="004D60D0" w:rsidRPr="0007681F" w:rsidRDefault="004D60D0" w:rsidP="004D60D0">
            <w:pPr>
              <w:spacing w:line="360" w:lineRule="auto"/>
              <w:rPr>
                <w:spacing w:val="-1"/>
              </w:rPr>
            </w:pPr>
            <w:r w:rsidRPr="0007681F">
              <w:rPr>
                <w:spacing w:val="-1"/>
              </w:rPr>
              <w:t>Travel</w:t>
            </w:r>
            <w:r w:rsidRPr="0007681F">
              <w:t xml:space="preserve"> </w:t>
            </w:r>
            <w:r w:rsidRPr="0007681F">
              <w:rPr>
                <w:spacing w:val="-1"/>
              </w:rPr>
              <w:t>and</w:t>
            </w:r>
            <w:r w:rsidRPr="0007681F">
              <w:t xml:space="preserve"> </w:t>
            </w:r>
            <w:r w:rsidRPr="0007681F">
              <w:rPr>
                <w:spacing w:val="-1"/>
              </w:rPr>
              <w:t>Conferences</w:t>
            </w:r>
          </w:p>
        </w:tc>
        <w:tc>
          <w:tcPr>
            <w:tcW w:w="1800" w:type="dxa"/>
          </w:tcPr>
          <w:p w14:paraId="24862ED4" w14:textId="77777777" w:rsidR="004D60D0" w:rsidRPr="0007681F" w:rsidRDefault="004D60D0" w:rsidP="004D60D0">
            <w:pPr>
              <w:spacing w:line="360" w:lineRule="auto"/>
            </w:pPr>
            <w:r w:rsidRPr="0007681F">
              <w:t>$8,249</w:t>
            </w:r>
            <w:r w:rsidR="0032049D">
              <w:t>.00</w:t>
            </w:r>
          </w:p>
        </w:tc>
        <w:tc>
          <w:tcPr>
            <w:tcW w:w="1800" w:type="dxa"/>
          </w:tcPr>
          <w:p w14:paraId="4ABF365C" w14:textId="77777777" w:rsidR="004D60D0" w:rsidRPr="0007681F" w:rsidRDefault="004D60D0" w:rsidP="004D60D0">
            <w:pPr>
              <w:spacing w:line="360" w:lineRule="auto"/>
            </w:pPr>
            <w:r w:rsidRPr="0007681F">
              <w:t>$8,249</w:t>
            </w:r>
            <w:r w:rsidR="0032049D">
              <w:t>.00</w:t>
            </w:r>
          </w:p>
        </w:tc>
        <w:tc>
          <w:tcPr>
            <w:tcW w:w="2070" w:type="dxa"/>
          </w:tcPr>
          <w:p w14:paraId="24953BDE" w14:textId="77777777" w:rsidR="004D60D0" w:rsidRPr="0007681F" w:rsidRDefault="004D60D0" w:rsidP="004D60D0">
            <w:pPr>
              <w:spacing w:line="360" w:lineRule="auto"/>
            </w:pPr>
            <w:r w:rsidRPr="0007681F">
              <w:t>$8,249</w:t>
            </w:r>
            <w:r w:rsidR="0032049D">
              <w:t>.00</w:t>
            </w:r>
          </w:p>
        </w:tc>
        <w:tc>
          <w:tcPr>
            <w:tcW w:w="2430" w:type="dxa"/>
          </w:tcPr>
          <w:p w14:paraId="0C268254" w14:textId="77777777" w:rsidR="004D60D0" w:rsidRPr="0007681F" w:rsidRDefault="004D60D0" w:rsidP="004D60D0">
            <w:pPr>
              <w:spacing w:line="360" w:lineRule="auto"/>
            </w:pPr>
            <w:r w:rsidRPr="0007681F">
              <w:t>$24,747</w:t>
            </w:r>
            <w:r w:rsidR="0032049D">
              <w:t>.00</w:t>
            </w:r>
          </w:p>
        </w:tc>
      </w:tr>
    </w:tbl>
    <w:p w14:paraId="28D64B50" w14:textId="77777777" w:rsidR="004D60D0" w:rsidRDefault="004D60D0" w:rsidP="004D60D0">
      <w:pPr>
        <w:spacing w:before="240"/>
        <w:jc w:val="right"/>
      </w:pPr>
    </w:p>
    <w:p w14:paraId="4013F8D4" w14:textId="77777777" w:rsidR="00341A61" w:rsidRDefault="00341A61" w:rsidP="004D60D0">
      <w:pPr>
        <w:spacing w:before="240"/>
        <w:jc w:val="right"/>
        <w:sectPr w:rsidR="00341A61" w:rsidSect="004D60D0">
          <w:pgSz w:w="15840" w:h="12240" w:orient="landscape"/>
          <w:pgMar w:top="720" w:right="1440" w:bottom="1440" w:left="1440" w:header="720" w:footer="720" w:gutter="0"/>
          <w:cols w:space="720"/>
          <w:docGrid w:linePitch="360"/>
        </w:sectPr>
      </w:pPr>
    </w:p>
    <w:p w14:paraId="593DC2C4" w14:textId="77777777" w:rsidR="004D60D0" w:rsidRPr="00AD3625" w:rsidRDefault="004D60D0" w:rsidP="004D60D0">
      <w:pPr>
        <w:spacing w:before="240"/>
        <w:jc w:val="right"/>
      </w:pPr>
      <w:r>
        <w:lastRenderedPageBreak/>
        <w:t>Appendix</w:t>
      </w:r>
      <w:r w:rsidRPr="00AD3625">
        <w:t xml:space="preserve"> </w:t>
      </w:r>
      <w:r>
        <w:t>2</w:t>
      </w:r>
    </w:p>
    <w:p w14:paraId="3165CCAB" w14:textId="77777777" w:rsidR="004D60D0" w:rsidRPr="00AD3625" w:rsidRDefault="004D60D0" w:rsidP="004D60D0">
      <w:pPr>
        <w:spacing w:after="480"/>
        <w:jc w:val="right"/>
      </w:pPr>
      <w:r w:rsidRPr="00AD3625">
        <w:t>Page 2 of 1</w:t>
      </w:r>
      <w:r w:rsidR="009E23FA">
        <w:t>2</w:t>
      </w:r>
    </w:p>
    <w:tbl>
      <w:tblPr>
        <w:tblStyle w:val="TableGrid"/>
        <w:tblW w:w="13045" w:type="dxa"/>
        <w:tblLook w:val="04A0" w:firstRow="1" w:lastRow="0" w:firstColumn="1" w:lastColumn="0" w:noHBand="0" w:noVBand="1"/>
        <w:tblCaption w:val="Sample Budget Summary-Continuation"/>
        <w:tblDescription w:val="The table shows a sample of a budget summary that is a continuation of  the table from the previous page"/>
      </w:tblPr>
      <w:tblGrid>
        <w:gridCol w:w="1850"/>
        <w:gridCol w:w="3095"/>
        <w:gridCol w:w="1800"/>
        <w:gridCol w:w="1800"/>
        <w:gridCol w:w="2070"/>
        <w:gridCol w:w="2430"/>
      </w:tblGrid>
      <w:tr w:rsidR="004D60D0" w:rsidRPr="0007681F" w14:paraId="58F94615" w14:textId="77777777" w:rsidTr="00413941">
        <w:trPr>
          <w:tblHeader/>
        </w:trPr>
        <w:tc>
          <w:tcPr>
            <w:tcW w:w="1850" w:type="dxa"/>
          </w:tcPr>
          <w:p w14:paraId="29699271" w14:textId="77777777" w:rsidR="004D60D0" w:rsidRPr="0007681F" w:rsidRDefault="004D60D0" w:rsidP="004D60D0">
            <w:pPr>
              <w:spacing w:line="360" w:lineRule="auto"/>
              <w:rPr>
                <w:spacing w:val="-1"/>
              </w:rPr>
            </w:pPr>
            <w:r>
              <w:rPr>
                <w:spacing w:val="-1"/>
              </w:rPr>
              <w:t>Object Code</w:t>
            </w:r>
          </w:p>
        </w:tc>
        <w:tc>
          <w:tcPr>
            <w:tcW w:w="3095" w:type="dxa"/>
          </w:tcPr>
          <w:p w14:paraId="5223B61E" w14:textId="77777777" w:rsidR="004D60D0" w:rsidRPr="0007681F" w:rsidRDefault="004D60D0" w:rsidP="004D60D0">
            <w:pPr>
              <w:spacing w:line="360" w:lineRule="auto"/>
              <w:rPr>
                <w:spacing w:val="-1"/>
              </w:rPr>
            </w:pPr>
            <w:r>
              <w:rPr>
                <w:spacing w:val="-1"/>
              </w:rPr>
              <w:t>Line Item</w:t>
            </w:r>
          </w:p>
        </w:tc>
        <w:tc>
          <w:tcPr>
            <w:tcW w:w="1800" w:type="dxa"/>
          </w:tcPr>
          <w:p w14:paraId="3F0E7829" w14:textId="77777777" w:rsidR="004D60D0" w:rsidRPr="0007681F" w:rsidRDefault="004D60D0" w:rsidP="004D60D0">
            <w:pPr>
              <w:spacing w:line="360" w:lineRule="auto"/>
              <w:rPr>
                <w:bCs w:val="0"/>
              </w:rPr>
            </w:pPr>
            <w:r>
              <w:t>Year 1</w:t>
            </w:r>
          </w:p>
        </w:tc>
        <w:tc>
          <w:tcPr>
            <w:tcW w:w="1800" w:type="dxa"/>
          </w:tcPr>
          <w:p w14:paraId="29249FE0" w14:textId="77777777" w:rsidR="004D60D0" w:rsidRPr="0007681F" w:rsidRDefault="004D60D0" w:rsidP="004D60D0">
            <w:pPr>
              <w:spacing w:line="360" w:lineRule="auto"/>
              <w:rPr>
                <w:bCs w:val="0"/>
              </w:rPr>
            </w:pPr>
            <w:r>
              <w:t>Year 2</w:t>
            </w:r>
          </w:p>
        </w:tc>
        <w:tc>
          <w:tcPr>
            <w:tcW w:w="2070" w:type="dxa"/>
          </w:tcPr>
          <w:p w14:paraId="7D162C30" w14:textId="77777777" w:rsidR="004D60D0" w:rsidRPr="0007681F" w:rsidRDefault="004D60D0" w:rsidP="004D60D0">
            <w:pPr>
              <w:spacing w:line="360" w:lineRule="auto"/>
              <w:rPr>
                <w:bCs w:val="0"/>
              </w:rPr>
            </w:pPr>
            <w:r>
              <w:t>Year 3</w:t>
            </w:r>
          </w:p>
        </w:tc>
        <w:tc>
          <w:tcPr>
            <w:tcW w:w="2430" w:type="dxa"/>
          </w:tcPr>
          <w:p w14:paraId="56AA2925" w14:textId="77777777" w:rsidR="004D60D0" w:rsidRPr="0007681F" w:rsidRDefault="004D60D0" w:rsidP="004D60D0">
            <w:pPr>
              <w:spacing w:line="360" w:lineRule="auto"/>
              <w:rPr>
                <w:bCs w:val="0"/>
              </w:rPr>
            </w:pPr>
            <w:r>
              <w:t>Total</w:t>
            </w:r>
          </w:p>
        </w:tc>
      </w:tr>
      <w:tr w:rsidR="004D60D0" w:rsidRPr="0007681F" w14:paraId="5ECED130" w14:textId="77777777" w:rsidTr="004D60D0">
        <w:trPr>
          <w:trHeight w:val="917"/>
        </w:trPr>
        <w:tc>
          <w:tcPr>
            <w:tcW w:w="1850" w:type="dxa"/>
          </w:tcPr>
          <w:p w14:paraId="6E028511" w14:textId="77777777" w:rsidR="004D60D0" w:rsidRPr="0007681F" w:rsidRDefault="004D60D0" w:rsidP="004D60D0">
            <w:pPr>
              <w:spacing w:line="360" w:lineRule="auto"/>
              <w:rPr>
                <w:spacing w:val="-1"/>
              </w:rPr>
            </w:pPr>
            <w:r w:rsidRPr="0007681F">
              <w:rPr>
                <w:spacing w:val="-1"/>
              </w:rPr>
              <w:t>5600</w:t>
            </w:r>
          </w:p>
        </w:tc>
        <w:tc>
          <w:tcPr>
            <w:tcW w:w="3095" w:type="dxa"/>
          </w:tcPr>
          <w:p w14:paraId="71B7DD86" w14:textId="77777777" w:rsidR="004D60D0" w:rsidRPr="0007681F" w:rsidRDefault="004D60D0" w:rsidP="004D60D0">
            <w:pPr>
              <w:rPr>
                <w:spacing w:val="-1"/>
              </w:rPr>
            </w:pPr>
            <w:r w:rsidRPr="0007681F">
              <w:t>Rentals,</w:t>
            </w:r>
            <w:r w:rsidRPr="0007681F">
              <w:rPr>
                <w:spacing w:val="-2"/>
              </w:rPr>
              <w:t xml:space="preserve"> </w:t>
            </w:r>
            <w:r w:rsidRPr="0007681F">
              <w:rPr>
                <w:spacing w:val="-1"/>
              </w:rPr>
              <w:t>Leases,</w:t>
            </w:r>
            <w:r w:rsidRPr="0007681F">
              <w:t xml:space="preserve"> </w:t>
            </w:r>
            <w:r w:rsidRPr="0007681F">
              <w:rPr>
                <w:spacing w:val="-1"/>
              </w:rPr>
              <w:t>Repairs,</w:t>
            </w:r>
            <w:r w:rsidRPr="0007681F">
              <w:t xml:space="preserve"> and </w:t>
            </w:r>
            <w:r w:rsidRPr="0007681F">
              <w:rPr>
                <w:spacing w:val="-1"/>
              </w:rPr>
              <w:t>Noncapitalized</w:t>
            </w:r>
            <w:r w:rsidRPr="0007681F">
              <w:rPr>
                <w:spacing w:val="29"/>
              </w:rPr>
              <w:t xml:space="preserve"> </w:t>
            </w:r>
            <w:r w:rsidRPr="0007681F">
              <w:rPr>
                <w:spacing w:val="-1"/>
              </w:rPr>
              <w:t>Improvements</w:t>
            </w:r>
          </w:p>
        </w:tc>
        <w:tc>
          <w:tcPr>
            <w:tcW w:w="1800" w:type="dxa"/>
          </w:tcPr>
          <w:p w14:paraId="35BA63BA" w14:textId="77777777" w:rsidR="004D60D0" w:rsidRPr="0007681F" w:rsidRDefault="004D60D0" w:rsidP="004D60D0">
            <w:pPr>
              <w:spacing w:line="360" w:lineRule="auto"/>
            </w:pPr>
            <w:r w:rsidRPr="0007681F">
              <w:t>$0</w:t>
            </w:r>
          </w:p>
        </w:tc>
        <w:tc>
          <w:tcPr>
            <w:tcW w:w="1800" w:type="dxa"/>
          </w:tcPr>
          <w:p w14:paraId="4A90AEC3" w14:textId="77777777" w:rsidR="004D60D0" w:rsidRPr="0007681F" w:rsidRDefault="004D60D0" w:rsidP="004D60D0">
            <w:pPr>
              <w:spacing w:line="360" w:lineRule="auto"/>
            </w:pPr>
            <w:r w:rsidRPr="0007681F">
              <w:t>$0</w:t>
            </w:r>
          </w:p>
        </w:tc>
        <w:tc>
          <w:tcPr>
            <w:tcW w:w="2070" w:type="dxa"/>
          </w:tcPr>
          <w:p w14:paraId="2B8D40AA" w14:textId="77777777" w:rsidR="004D60D0" w:rsidRPr="0007681F" w:rsidRDefault="004D60D0" w:rsidP="004D60D0">
            <w:pPr>
              <w:spacing w:line="360" w:lineRule="auto"/>
            </w:pPr>
            <w:r w:rsidRPr="0007681F">
              <w:t>$0</w:t>
            </w:r>
          </w:p>
        </w:tc>
        <w:tc>
          <w:tcPr>
            <w:tcW w:w="2430" w:type="dxa"/>
          </w:tcPr>
          <w:p w14:paraId="64F67AB8" w14:textId="77777777" w:rsidR="004D60D0" w:rsidRPr="0007681F" w:rsidRDefault="004D60D0" w:rsidP="004D60D0">
            <w:pPr>
              <w:spacing w:line="360" w:lineRule="auto"/>
            </w:pPr>
            <w:r w:rsidRPr="0007681F">
              <w:t>$0</w:t>
            </w:r>
          </w:p>
        </w:tc>
      </w:tr>
      <w:tr w:rsidR="004D60D0" w:rsidRPr="0007681F" w14:paraId="3BA9FAF9" w14:textId="77777777" w:rsidTr="004D60D0">
        <w:tc>
          <w:tcPr>
            <w:tcW w:w="1850" w:type="dxa"/>
          </w:tcPr>
          <w:p w14:paraId="3F3C114E" w14:textId="77777777" w:rsidR="004D60D0" w:rsidRDefault="004D60D0" w:rsidP="004D60D0">
            <w:pPr>
              <w:spacing w:line="360" w:lineRule="auto"/>
              <w:rPr>
                <w:spacing w:val="-1"/>
              </w:rPr>
            </w:pPr>
            <w:r w:rsidRPr="0007681F">
              <w:rPr>
                <w:spacing w:val="-1"/>
              </w:rPr>
              <w:t>5700</w:t>
            </w:r>
          </w:p>
        </w:tc>
        <w:tc>
          <w:tcPr>
            <w:tcW w:w="3095" w:type="dxa"/>
          </w:tcPr>
          <w:p w14:paraId="7E70A244" w14:textId="77777777" w:rsidR="004D60D0" w:rsidRDefault="004D60D0" w:rsidP="004D60D0">
            <w:pPr>
              <w:spacing w:line="360" w:lineRule="auto"/>
              <w:rPr>
                <w:spacing w:val="-1"/>
              </w:rPr>
            </w:pPr>
            <w:proofErr w:type="spellStart"/>
            <w:r w:rsidRPr="0007681F">
              <w:t>Interprogram</w:t>
            </w:r>
            <w:proofErr w:type="spellEnd"/>
            <w:r w:rsidRPr="0007681F">
              <w:t xml:space="preserve"> </w:t>
            </w:r>
            <w:r w:rsidRPr="0007681F">
              <w:rPr>
                <w:spacing w:val="-1"/>
              </w:rPr>
              <w:t>Services</w:t>
            </w:r>
          </w:p>
        </w:tc>
        <w:tc>
          <w:tcPr>
            <w:tcW w:w="1800" w:type="dxa"/>
          </w:tcPr>
          <w:p w14:paraId="420E0F1A" w14:textId="77777777" w:rsidR="004D60D0" w:rsidRDefault="004D60D0" w:rsidP="004D60D0">
            <w:pPr>
              <w:spacing w:line="360" w:lineRule="auto"/>
              <w:rPr>
                <w:bCs w:val="0"/>
              </w:rPr>
            </w:pPr>
            <w:r w:rsidRPr="0007681F">
              <w:t>$0</w:t>
            </w:r>
          </w:p>
        </w:tc>
        <w:tc>
          <w:tcPr>
            <w:tcW w:w="1800" w:type="dxa"/>
          </w:tcPr>
          <w:p w14:paraId="306630C9" w14:textId="77777777" w:rsidR="004D60D0" w:rsidRDefault="004D60D0" w:rsidP="004D60D0">
            <w:pPr>
              <w:spacing w:line="360" w:lineRule="auto"/>
              <w:rPr>
                <w:bCs w:val="0"/>
              </w:rPr>
            </w:pPr>
            <w:r w:rsidRPr="0007681F">
              <w:t>$1,893</w:t>
            </w:r>
            <w:r w:rsidR="00D30C7E">
              <w:t>.00</w:t>
            </w:r>
          </w:p>
        </w:tc>
        <w:tc>
          <w:tcPr>
            <w:tcW w:w="2070" w:type="dxa"/>
          </w:tcPr>
          <w:p w14:paraId="5B6A6EC7" w14:textId="77777777" w:rsidR="004D60D0" w:rsidRDefault="004D60D0" w:rsidP="004D60D0">
            <w:pPr>
              <w:spacing w:line="360" w:lineRule="auto"/>
              <w:rPr>
                <w:bCs w:val="0"/>
              </w:rPr>
            </w:pPr>
            <w:r w:rsidRPr="0007681F">
              <w:t>$0</w:t>
            </w:r>
          </w:p>
        </w:tc>
        <w:tc>
          <w:tcPr>
            <w:tcW w:w="2430" w:type="dxa"/>
          </w:tcPr>
          <w:p w14:paraId="1D28A761" w14:textId="77777777" w:rsidR="004D60D0" w:rsidRDefault="004D60D0" w:rsidP="004D60D0">
            <w:pPr>
              <w:spacing w:line="360" w:lineRule="auto"/>
              <w:rPr>
                <w:bCs w:val="0"/>
              </w:rPr>
            </w:pPr>
            <w:r w:rsidRPr="0007681F">
              <w:t>$1,893</w:t>
            </w:r>
            <w:r w:rsidR="00D30C7E">
              <w:t>.00</w:t>
            </w:r>
          </w:p>
        </w:tc>
      </w:tr>
      <w:tr w:rsidR="004D60D0" w:rsidRPr="0007681F" w14:paraId="27226FE8" w14:textId="77777777" w:rsidTr="004D60D0">
        <w:trPr>
          <w:trHeight w:val="593"/>
        </w:trPr>
        <w:tc>
          <w:tcPr>
            <w:tcW w:w="1850" w:type="dxa"/>
          </w:tcPr>
          <w:p w14:paraId="030DE7EB" w14:textId="77777777" w:rsidR="004D60D0" w:rsidRPr="0007681F" w:rsidRDefault="004D60D0" w:rsidP="004D60D0">
            <w:pPr>
              <w:spacing w:line="360" w:lineRule="auto"/>
              <w:rPr>
                <w:spacing w:val="-1"/>
              </w:rPr>
            </w:pPr>
            <w:r w:rsidRPr="0007681F">
              <w:rPr>
                <w:spacing w:val="-1"/>
              </w:rPr>
              <w:t>5800–0000</w:t>
            </w:r>
          </w:p>
        </w:tc>
        <w:tc>
          <w:tcPr>
            <w:tcW w:w="3095" w:type="dxa"/>
          </w:tcPr>
          <w:p w14:paraId="4786E475" w14:textId="77777777" w:rsidR="004D60D0" w:rsidRPr="0007681F" w:rsidRDefault="004D60D0" w:rsidP="004D60D0">
            <w:r w:rsidRPr="0007681F">
              <w:rPr>
                <w:spacing w:val="-1"/>
              </w:rPr>
              <w:t>Noninstructional</w:t>
            </w:r>
            <w:r w:rsidRPr="0007681F">
              <w:t xml:space="preserve"> </w:t>
            </w:r>
            <w:r w:rsidRPr="0007681F">
              <w:rPr>
                <w:spacing w:val="-1"/>
              </w:rPr>
              <w:t>Consultant</w:t>
            </w:r>
            <w:r w:rsidRPr="0007681F">
              <w:rPr>
                <w:spacing w:val="-2"/>
              </w:rPr>
              <w:t xml:space="preserve"> </w:t>
            </w:r>
            <w:r w:rsidRPr="0007681F">
              <w:rPr>
                <w:spacing w:val="-1"/>
              </w:rPr>
              <w:t>Services</w:t>
            </w:r>
          </w:p>
        </w:tc>
        <w:tc>
          <w:tcPr>
            <w:tcW w:w="1800" w:type="dxa"/>
          </w:tcPr>
          <w:p w14:paraId="1CF73E4A" w14:textId="77777777" w:rsidR="004D60D0" w:rsidRPr="0007681F" w:rsidRDefault="004D60D0" w:rsidP="004D60D0">
            <w:pPr>
              <w:spacing w:line="360" w:lineRule="auto"/>
            </w:pPr>
            <w:r w:rsidRPr="0007681F">
              <w:t>$8,333</w:t>
            </w:r>
            <w:r w:rsidR="00BC51BD">
              <w:t>.34</w:t>
            </w:r>
          </w:p>
        </w:tc>
        <w:tc>
          <w:tcPr>
            <w:tcW w:w="1800" w:type="dxa"/>
          </w:tcPr>
          <w:p w14:paraId="541D68EF" w14:textId="77777777" w:rsidR="004D60D0" w:rsidRPr="0007681F" w:rsidRDefault="004D60D0" w:rsidP="004D60D0">
            <w:pPr>
              <w:spacing w:line="360" w:lineRule="auto"/>
            </w:pPr>
            <w:r w:rsidRPr="0007681F">
              <w:t>$8,333</w:t>
            </w:r>
            <w:r w:rsidR="00BC51BD">
              <w:t>.33</w:t>
            </w:r>
          </w:p>
        </w:tc>
        <w:tc>
          <w:tcPr>
            <w:tcW w:w="2070" w:type="dxa"/>
          </w:tcPr>
          <w:p w14:paraId="074F80AE" w14:textId="77777777" w:rsidR="004D60D0" w:rsidRPr="0007681F" w:rsidRDefault="004D60D0" w:rsidP="00BC51BD">
            <w:pPr>
              <w:spacing w:line="360" w:lineRule="auto"/>
            </w:pPr>
            <w:r w:rsidRPr="0007681F">
              <w:t>$8,33</w:t>
            </w:r>
            <w:r w:rsidR="00BC51BD">
              <w:t>3.33</w:t>
            </w:r>
          </w:p>
        </w:tc>
        <w:tc>
          <w:tcPr>
            <w:tcW w:w="2430" w:type="dxa"/>
          </w:tcPr>
          <w:p w14:paraId="10083D40" w14:textId="77777777" w:rsidR="004D60D0" w:rsidRPr="0007681F" w:rsidRDefault="004D60D0" w:rsidP="004D60D0">
            <w:pPr>
              <w:spacing w:line="360" w:lineRule="auto"/>
            </w:pPr>
            <w:r w:rsidRPr="0007681F">
              <w:t>$25,000</w:t>
            </w:r>
            <w:r w:rsidR="00D30C7E">
              <w:t>.00</w:t>
            </w:r>
          </w:p>
        </w:tc>
      </w:tr>
      <w:tr w:rsidR="004D60D0" w:rsidRPr="0007681F" w14:paraId="47F8007C" w14:textId="77777777" w:rsidTr="004D60D0">
        <w:trPr>
          <w:trHeight w:val="611"/>
        </w:trPr>
        <w:tc>
          <w:tcPr>
            <w:tcW w:w="1850" w:type="dxa"/>
          </w:tcPr>
          <w:p w14:paraId="6F2BDED6" w14:textId="77777777" w:rsidR="004D60D0" w:rsidRPr="0007681F" w:rsidRDefault="004D60D0" w:rsidP="004D60D0">
            <w:pPr>
              <w:spacing w:line="360" w:lineRule="auto"/>
              <w:rPr>
                <w:spacing w:val="-1"/>
              </w:rPr>
            </w:pPr>
            <w:r w:rsidRPr="0007681F">
              <w:rPr>
                <w:spacing w:val="-1"/>
              </w:rPr>
              <w:t>5800–1000</w:t>
            </w:r>
          </w:p>
        </w:tc>
        <w:tc>
          <w:tcPr>
            <w:tcW w:w="3095" w:type="dxa"/>
          </w:tcPr>
          <w:p w14:paraId="0110A37E" w14:textId="77777777" w:rsidR="004D60D0" w:rsidRPr="0007681F" w:rsidRDefault="004D60D0" w:rsidP="004D60D0">
            <w:pPr>
              <w:rPr>
                <w:spacing w:val="-1"/>
              </w:rPr>
            </w:pPr>
            <w:r w:rsidRPr="0007681F">
              <w:rPr>
                <w:spacing w:val="-1"/>
              </w:rPr>
              <w:t>Instructional</w:t>
            </w:r>
            <w:r w:rsidRPr="0007681F">
              <w:t xml:space="preserve"> </w:t>
            </w:r>
            <w:r w:rsidRPr="0007681F">
              <w:rPr>
                <w:spacing w:val="-1"/>
              </w:rPr>
              <w:t>Consultant</w:t>
            </w:r>
            <w:r w:rsidRPr="0007681F">
              <w:rPr>
                <w:spacing w:val="3"/>
              </w:rPr>
              <w:t xml:space="preserve"> </w:t>
            </w:r>
            <w:r w:rsidRPr="0007681F">
              <w:rPr>
                <w:spacing w:val="-1"/>
              </w:rPr>
              <w:t>Services</w:t>
            </w:r>
          </w:p>
        </w:tc>
        <w:tc>
          <w:tcPr>
            <w:tcW w:w="1800" w:type="dxa"/>
          </w:tcPr>
          <w:p w14:paraId="765CD40A" w14:textId="77777777" w:rsidR="004D60D0" w:rsidRPr="0007681F" w:rsidRDefault="004D60D0" w:rsidP="004D60D0">
            <w:pPr>
              <w:spacing w:line="360" w:lineRule="auto"/>
            </w:pPr>
            <w:r w:rsidRPr="0007681F">
              <w:t>$5,400</w:t>
            </w:r>
            <w:r w:rsidR="00D30C7E">
              <w:t>.00</w:t>
            </w:r>
          </w:p>
        </w:tc>
        <w:tc>
          <w:tcPr>
            <w:tcW w:w="1800" w:type="dxa"/>
          </w:tcPr>
          <w:p w14:paraId="623F7779" w14:textId="77777777" w:rsidR="004D60D0" w:rsidRPr="0007681F" w:rsidRDefault="004D60D0" w:rsidP="004D60D0">
            <w:pPr>
              <w:spacing w:line="360" w:lineRule="auto"/>
            </w:pPr>
            <w:r w:rsidRPr="0007681F">
              <w:t>$5,400</w:t>
            </w:r>
            <w:r w:rsidR="00D30C7E">
              <w:t>.00</w:t>
            </w:r>
          </w:p>
        </w:tc>
        <w:tc>
          <w:tcPr>
            <w:tcW w:w="2070" w:type="dxa"/>
          </w:tcPr>
          <w:p w14:paraId="37D73B4B" w14:textId="77777777" w:rsidR="004D60D0" w:rsidRPr="0007681F" w:rsidRDefault="004D60D0" w:rsidP="004D60D0">
            <w:pPr>
              <w:spacing w:line="360" w:lineRule="auto"/>
            </w:pPr>
            <w:r w:rsidRPr="0007681F">
              <w:t>$5,400</w:t>
            </w:r>
            <w:r w:rsidR="00D30C7E">
              <w:t>.00</w:t>
            </w:r>
          </w:p>
        </w:tc>
        <w:tc>
          <w:tcPr>
            <w:tcW w:w="2430" w:type="dxa"/>
          </w:tcPr>
          <w:p w14:paraId="570A7A05" w14:textId="77777777" w:rsidR="004D60D0" w:rsidRPr="0007681F" w:rsidRDefault="004D60D0" w:rsidP="004D60D0">
            <w:pPr>
              <w:spacing w:line="360" w:lineRule="auto"/>
            </w:pPr>
            <w:r w:rsidRPr="0007681F">
              <w:t>$16,200</w:t>
            </w:r>
            <w:r w:rsidR="00D30C7E">
              <w:t>.00</w:t>
            </w:r>
          </w:p>
        </w:tc>
      </w:tr>
      <w:tr w:rsidR="004D60D0" w:rsidRPr="0007681F" w14:paraId="020522D1" w14:textId="77777777" w:rsidTr="004D60D0">
        <w:trPr>
          <w:trHeight w:val="620"/>
        </w:trPr>
        <w:tc>
          <w:tcPr>
            <w:tcW w:w="1850" w:type="dxa"/>
          </w:tcPr>
          <w:p w14:paraId="103779C1" w14:textId="77777777" w:rsidR="004D60D0" w:rsidRPr="0007681F" w:rsidRDefault="004D60D0" w:rsidP="004D60D0">
            <w:pPr>
              <w:spacing w:line="360" w:lineRule="auto"/>
              <w:rPr>
                <w:spacing w:val="-1"/>
              </w:rPr>
            </w:pPr>
            <w:r w:rsidRPr="0007681F">
              <w:rPr>
                <w:spacing w:val="-1"/>
              </w:rPr>
              <w:t>7000*</w:t>
            </w:r>
          </w:p>
        </w:tc>
        <w:tc>
          <w:tcPr>
            <w:tcW w:w="3095" w:type="dxa"/>
          </w:tcPr>
          <w:p w14:paraId="3B469963" w14:textId="77777777" w:rsidR="004D60D0" w:rsidRPr="0007681F" w:rsidRDefault="004D60D0" w:rsidP="004D60D0">
            <w:pPr>
              <w:rPr>
                <w:spacing w:val="-1"/>
              </w:rPr>
            </w:pPr>
            <w:r w:rsidRPr="0007681F">
              <w:t>Summary</w:t>
            </w:r>
            <w:r w:rsidRPr="0007681F">
              <w:rPr>
                <w:spacing w:val="-4"/>
              </w:rPr>
              <w:t xml:space="preserve"> </w:t>
            </w:r>
            <w:r w:rsidRPr="0007681F">
              <w:rPr>
                <w:spacing w:val="-1"/>
              </w:rPr>
              <w:t>of</w:t>
            </w:r>
            <w:r w:rsidRPr="0007681F">
              <w:rPr>
                <w:spacing w:val="2"/>
              </w:rPr>
              <w:t xml:space="preserve"> </w:t>
            </w:r>
            <w:r w:rsidRPr="0007681F">
              <w:rPr>
                <w:spacing w:val="-1"/>
              </w:rPr>
              <w:t>Direct</w:t>
            </w:r>
            <w:r w:rsidRPr="0007681F">
              <w:t xml:space="preserve"> </w:t>
            </w:r>
            <w:r w:rsidRPr="0007681F">
              <w:rPr>
                <w:spacing w:val="-1"/>
              </w:rPr>
              <w:t>Costs</w:t>
            </w:r>
            <w:r w:rsidRPr="0007681F">
              <w:rPr>
                <w:spacing w:val="3"/>
              </w:rPr>
              <w:t xml:space="preserve"> </w:t>
            </w:r>
            <w:r>
              <w:rPr>
                <w:spacing w:val="-1"/>
              </w:rPr>
              <w:t>S</w:t>
            </w:r>
            <w:r w:rsidRPr="0007681F">
              <w:rPr>
                <w:spacing w:val="-1"/>
              </w:rPr>
              <w:t>ubject</w:t>
            </w:r>
            <w:r w:rsidRPr="0007681F">
              <w:t xml:space="preserve"> to</w:t>
            </w:r>
            <w:r w:rsidRPr="0007681F">
              <w:rPr>
                <w:spacing w:val="-1"/>
              </w:rPr>
              <w:t xml:space="preserve"> Indirect</w:t>
            </w:r>
            <w:r w:rsidRPr="0007681F">
              <w:rPr>
                <w:spacing w:val="35"/>
              </w:rPr>
              <w:t xml:space="preserve"> </w:t>
            </w:r>
            <w:r w:rsidRPr="0007681F">
              <w:t>Costs</w:t>
            </w:r>
          </w:p>
        </w:tc>
        <w:tc>
          <w:tcPr>
            <w:tcW w:w="1800" w:type="dxa"/>
          </w:tcPr>
          <w:p w14:paraId="1E772E41" w14:textId="77777777" w:rsidR="004D60D0" w:rsidRPr="0007681F" w:rsidRDefault="004D60D0" w:rsidP="004D60D0">
            <w:pPr>
              <w:spacing w:line="360" w:lineRule="auto"/>
            </w:pPr>
            <w:r w:rsidRPr="0007681F">
              <w:t>$110,039</w:t>
            </w:r>
            <w:r w:rsidR="00BC51BD">
              <w:t>.81</w:t>
            </w:r>
          </w:p>
        </w:tc>
        <w:tc>
          <w:tcPr>
            <w:tcW w:w="1800" w:type="dxa"/>
          </w:tcPr>
          <w:p w14:paraId="5D362B6F" w14:textId="77777777" w:rsidR="004D60D0" w:rsidRPr="0007681F" w:rsidRDefault="004D60D0" w:rsidP="00BC51BD">
            <w:pPr>
              <w:spacing w:line="360" w:lineRule="auto"/>
            </w:pPr>
            <w:r w:rsidRPr="0007681F">
              <w:t>$</w:t>
            </w:r>
            <w:r w:rsidR="00BC51BD">
              <w:t>107,000.</w:t>
            </w:r>
            <w:r w:rsidR="00D30C7E">
              <w:t>00</w:t>
            </w:r>
          </w:p>
        </w:tc>
        <w:tc>
          <w:tcPr>
            <w:tcW w:w="2070" w:type="dxa"/>
          </w:tcPr>
          <w:p w14:paraId="022D2788" w14:textId="77777777" w:rsidR="004D60D0" w:rsidRPr="0007681F" w:rsidRDefault="004D60D0" w:rsidP="004D60D0">
            <w:pPr>
              <w:spacing w:line="360" w:lineRule="auto"/>
            </w:pPr>
            <w:r w:rsidRPr="0007681F">
              <w:t>$104,557</w:t>
            </w:r>
            <w:r w:rsidR="00D30C7E">
              <w:t>.00</w:t>
            </w:r>
          </w:p>
        </w:tc>
        <w:tc>
          <w:tcPr>
            <w:tcW w:w="2430" w:type="dxa"/>
          </w:tcPr>
          <w:p w14:paraId="19523698" w14:textId="77777777" w:rsidR="004D60D0" w:rsidRPr="0007681F" w:rsidRDefault="004D60D0" w:rsidP="0041296B">
            <w:pPr>
              <w:spacing w:line="360" w:lineRule="auto"/>
            </w:pPr>
            <w:r w:rsidRPr="0007681F">
              <w:t>$321,</w:t>
            </w:r>
            <w:r w:rsidR="0041296B">
              <w:t>596.81</w:t>
            </w:r>
          </w:p>
        </w:tc>
      </w:tr>
      <w:tr w:rsidR="004D60D0" w:rsidRPr="0007681F" w14:paraId="14030854" w14:textId="77777777" w:rsidTr="004D60D0">
        <w:trPr>
          <w:trHeight w:val="620"/>
        </w:trPr>
        <w:tc>
          <w:tcPr>
            <w:tcW w:w="1850" w:type="dxa"/>
          </w:tcPr>
          <w:p w14:paraId="1A155BE2" w14:textId="77777777" w:rsidR="004D60D0" w:rsidRPr="0007681F" w:rsidRDefault="004D60D0" w:rsidP="004D60D0">
            <w:pPr>
              <w:spacing w:line="360" w:lineRule="auto"/>
              <w:rPr>
                <w:spacing w:val="-1"/>
              </w:rPr>
            </w:pPr>
            <w:r w:rsidRPr="0007681F">
              <w:rPr>
                <w:spacing w:val="-1"/>
              </w:rPr>
              <w:t>7000</w:t>
            </w:r>
            <w:r w:rsidRPr="0007681F">
              <w:t xml:space="preserve"> </w:t>
            </w:r>
            <w:r w:rsidRPr="0007681F">
              <w:rPr>
                <w:spacing w:val="-1"/>
              </w:rPr>
              <w:t>Year</w:t>
            </w:r>
            <w:r w:rsidRPr="0007681F">
              <w:t xml:space="preserve"> 1</w:t>
            </w:r>
          </w:p>
        </w:tc>
        <w:tc>
          <w:tcPr>
            <w:tcW w:w="3095" w:type="dxa"/>
          </w:tcPr>
          <w:p w14:paraId="4072AA2C" w14:textId="77777777" w:rsidR="004D60D0" w:rsidRPr="0007681F" w:rsidRDefault="004D60D0" w:rsidP="004D60D0">
            <w:r w:rsidRPr="0007681F">
              <w:rPr>
                <w:spacing w:val="-1"/>
              </w:rPr>
              <w:t>Year</w:t>
            </w:r>
            <w:r w:rsidRPr="0007681F">
              <w:t xml:space="preserve"> 1 </w:t>
            </w:r>
            <w:r w:rsidRPr="0007681F">
              <w:rPr>
                <w:spacing w:val="-1"/>
              </w:rPr>
              <w:t>Indirect</w:t>
            </w:r>
            <w:r w:rsidRPr="0007681F">
              <w:t xml:space="preserve"> Cost</w:t>
            </w:r>
            <w:r w:rsidRPr="0007681F">
              <w:rPr>
                <w:spacing w:val="-2"/>
              </w:rPr>
              <w:t xml:space="preserve"> </w:t>
            </w:r>
            <w:r>
              <w:rPr>
                <w:spacing w:val="-2"/>
              </w:rPr>
              <w:t xml:space="preserve">Rate </w:t>
            </w:r>
            <w:r w:rsidRPr="0007681F">
              <w:rPr>
                <w:spacing w:val="-1"/>
              </w:rPr>
              <w:t>Estimated</w:t>
            </w:r>
            <w:r w:rsidRPr="0007681F">
              <w:rPr>
                <w:spacing w:val="-2"/>
              </w:rPr>
              <w:t xml:space="preserve"> </w:t>
            </w:r>
            <w:r>
              <w:t xml:space="preserve">at </w:t>
            </w:r>
            <w:r w:rsidRPr="00654338">
              <w:t>5.45%</w:t>
            </w:r>
          </w:p>
        </w:tc>
        <w:tc>
          <w:tcPr>
            <w:tcW w:w="1800" w:type="dxa"/>
          </w:tcPr>
          <w:p w14:paraId="09F725E4" w14:textId="77777777" w:rsidR="004D60D0" w:rsidRPr="0007681F" w:rsidRDefault="004D60D0" w:rsidP="00BC51BD">
            <w:pPr>
              <w:spacing w:line="360" w:lineRule="auto"/>
              <w:rPr>
                <w:bCs w:val="0"/>
              </w:rPr>
            </w:pPr>
            <w:r w:rsidRPr="0007681F">
              <w:t>$</w:t>
            </w:r>
            <w:r w:rsidR="00BC51BD">
              <w:t>5,997.17</w:t>
            </w:r>
          </w:p>
        </w:tc>
        <w:tc>
          <w:tcPr>
            <w:tcW w:w="1800" w:type="dxa"/>
          </w:tcPr>
          <w:p w14:paraId="69754F60" w14:textId="77777777" w:rsidR="004D60D0" w:rsidRPr="0007681F" w:rsidRDefault="004D60D0" w:rsidP="004D60D0">
            <w:pPr>
              <w:spacing w:line="360" w:lineRule="auto"/>
              <w:rPr>
                <w:bCs w:val="0"/>
              </w:rPr>
            </w:pPr>
            <w:r w:rsidRPr="0007681F">
              <w:t>N/A</w:t>
            </w:r>
          </w:p>
        </w:tc>
        <w:tc>
          <w:tcPr>
            <w:tcW w:w="2070" w:type="dxa"/>
          </w:tcPr>
          <w:p w14:paraId="547314E1" w14:textId="77777777" w:rsidR="004D60D0" w:rsidRPr="0007681F" w:rsidRDefault="004D60D0" w:rsidP="004D60D0">
            <w:pPr>
              <w:spacing w:line="360" w:lineRule="auto"/>
              <w:rPr>
                <w:bCs w:val="0"/>
              </w:rPr>
            </w:pPr>
            <w:r w:rsidRPr="0007681F">
              <w:t>N/A</w:t>
            </w:r>
          </w:p>
        </w:tc>
        <w:tc>
          <w:tcPr>
            <w:tcW w:w="2430" w:type="dxa"/>
          </w:tcPr>
          <w:p w14:paraId="5DF4D101" w14:textId="77777777" w:rsidR="004D60D0" w:rsidRPr="0007681F" w:rsidRDefault="004D60D0" w:rsidP="00131758">
            <w:pPr>
              <w:spacing w:line="360" w:lineRule="auto"/>
              <w:rPr>
                <w:bCs w:val="0"/>
              </w:rPr>
            </w:pPr>
            <w:r w:rsidRPr="0007681F">
              <w:t>$</w:t>
            </w:r>
            <w:r w:rsidR="00131758">
              <w:t>5,997.17</w:t>
            </w:r>
          </w:p>
        </w:tc>
      </w:tr>
      <w:tr w:rsidR="004D60D0" w:rsidRPr="0007681F" w14:paraId="778B34D5" w14:textId="77777777" w:rsidTr="004D60D0">
        <w:trPr>
          <w:trHeight w:val="620"/>
        </w:trPr>
        <w:tc>
          <w:tcPr>
            <w:tcW w:w="1850" w:type="dxa"/>
          </w:tcPr>
          <w:p w14:paraId="536346BF" w14:textId="77777777" w:rsidR="004D60D0" w:rsidRPr="0007681F" w:rsidRDefault="004D60D0" w:rsidP="004D60D0">
            <w:pPr>
              <w:spacing w:line="360" w:lineRule="auto"/>
              <w:rPr>
                <w:spacing w:val="-1"/>
              </w:rPr>
            </w:pPr>
            <w:r w:rsidRPr="0007681F">
              <w:rPr>
                <w:spacing w:val="-1"/>
              </w:rPr>
              <w:t>7000</w:t>
            </w:r>
            <w:r w:rsidRPr="0007681F">
              <w:t xml:space="preserve"> </w:t>
            </w:r>
            <w:r w:rsidRPr="0007681F">
              <w:rPr>
                <w:spacing w:val="-1"/>
              </w:rPr>
              <w:t>Year</w:t>
            </w:r>
            <w:r w:rsidRPr="0007681F">
              <w:t xml:space="preserve"> 2</w:t>
            </w:r>
          </w:p>
        </w:tc>
        <w:tc>
          <w:tcPr>
            <w:tcW w:w="3095" w:type="dxa"/>
          </w:tcPr>
          <w:p w14:paraId="229DEB20" w14:textId="77777777" w:rsidR="004D60D0" w:rsidRPr="0007681F" w:rsidRDefault="004D60D0" w:rsidP="004D60D0">
            <w:r w:rsidRPr="0007681F">
              <w:rPr>
                <w:spacing w:val="-1"/>
              </w:rPr>
              <w:t>Year</w:t>
            </w:r>
            <w:r w:rsidRPr="0007681F">
              <w:t xml:space="preserve"> 2 </w:t>
            </w:r>
            <w:r w:rsidRPr="0007681F">
              <w:rPr>
                <w:spacing w:val="-1"/>
              </w:rPr>
              <w:t>Indirect</w:t>
            </w:r>
            <w:r w:rsidRPr="0007681F">
              <w:t xml:space="preserve"> Cost</w:t>
            </w:r>
            <w:r w:rsidRPr="0007681F">
              <w:rPr>
                <w:spacing w:val="-2"/>
              </w:rPr>
              <w:t xml:space="preserve"> </w:t>
            </w:r>
            <w:r>
              <w:rPr>
                <w:spacing w:val="-2"/>
              </w:rPr>
              <w:t xml:space="preserve">Rate </w:t>
            </w:r>
            <w:r w:rsidRPr="0007681F">
              <w:rPr>
                <w:spacing w:val="-1"/>
              </w:rPr>
              <w:t>Estimated</w:t>
            </w:r>
            <w:r w:rsidRPr="0007681F">
              <w:rPr>
                <w:spacing w:val="-2"/>
              </w:rPr>
              <w:t xml:space="preserve"> </w:t>
            </w:r>
            <w:r>
              <w:t xml:space="preserve">at </w:t>
            </w:r>
            <w:r w:rsidRPr="00654338">
              <w:t>6.29%</w:t>
            </w:r>
          </w:p>
        </w:tc>
        <w:tc>
          <w:tcPr>
            <w:tcW w:w="1800" w:type="dxa"/>
          </w:tcPr>
          <w:p w14:paraId="1F51E705" w14:textId="77777777" w:rsidR="004D60D0" w:rsidRPr="0007681F" w:rsidRDefault="004D60D0" w:rsidP="004D60D0">
            <w:pPr>
              <w:spacing w:line="360" w:lineRule="auto"/>
              <w:rPr>
                <w:bCs w:val="0"/>
              </w:rPr>
            </w:pPr>
            <w:r w:rsidRPr="0007681F">
              <w:t>N/A</w:t>
            </w:r>
          </w:p>
        </w:tc>
        <w:tc>
          <w:tcPr>
            <w:tcW w:w="1800" w:type="dxa"/>
          </w:tcPr>
          <w:p w14:paraId="24186DBB" w14:textId="77777777" w:rsidR="004D60D0" w:rsidRPr="0007681F" w:rsidRDefault="004D60D0" w:rsidP="00BC51BD">
            <w:pPr>
              <w:spacing w:line="360" w:lineRule="auto"/>
              <w:rPr>
                <w:bCs w:val="0"/>
              </w:rPr>
            </w:pPr>
            <w:r w:rsidRPr="0007681F">
              <w:t>$6,7</w:t>
            </w:r>
            <w:r w:rsidR="00BC51BD">
              <w:t>30.30</w:t>
            </w:r>
          </w:p>
        </w:tc>
        <w:tc>
          <w:tcPr>
            <w:tcW w:w="2070" w:type="dxa"/>
          </w:tcPr>
          <w:p w14:paraId="58365A47" w14:textId="77777777" w:rsidR="004D60D0" w:rsidRPr="0007681F" w:rsidRDefault="004D60D0" w:rsidP="004D60D0">
            <w:pPr>
              <w:spacing w:line="360" w:lineRule="auto"/>
              <w:rPr>
                <w:bCs w:val="0"/>
              </w:rPr>
            </w:pPr>
            <w:r w:rsidRPr="0007681F">
              <w:t>N/A</w:t>
            </w:r>
          </w:p>
        </w:tc>
        <w:tc>
          <w:tcPr>
            <w:tcW w:w="2430" w:type="dxa"/>
          </w:tcPr>
          <w:p w14:paraId="38322A3D" w14:textId="77777777" w:rsidR="004D60D0" w:rsidRPr="0007681F" w:rsidRDefault="004D60D0" w:rsidP="00131758">
            <w:pPr>
              <w:spacing w:line="360" w:lineRule="auto"/>
              <w:rPr>
                <w:bCs w:val="0"/>
              </w:rPr>
            </w:pPr>
            <w:r w:rsidRPr="0007681F">
              <w:t>$</w:t>
            </w:r>
            <w:r w:rsidR="00131758">
              <w:t>6,730.30</w:t>
            </w:r>
          </w:p>
        </w:tc>
      </w:tr>
      <w:tr w:rsidR="004D60D0" w:rsidRPr="0007681F" w14:paraId="39630AC5" w14:textId="77777777" w:rsidTr="004D60D0">
        <w:trPr>
          <w:trHeight w:val="620"/>
        </w:trPr>
        <w:tc>
          <w:tcPr>
            <w:tcW w:w="1850" w:type="dxa"/>
          </w:tcPr>
          <w:p w14:paraId="3276C4F1" w14:textId="77777777" w:rsidR="004D60D0" w:rsidRPr="0007681F" w:rsidRDefault="004D60D0" w:rsidP="004D60D0">
            <w:pPr>
              <w:spacing w:line="360" w:lineRule="auto"/>
              <w:rPr>
                <w:spacing w:val="-1"/>
              </w:rPr>
            </w:pPr>
            <w:r w:rsidRPr="0007681F">
              <w:rPr>
                <w:spacing w:val="-1"/>
              </w:rPr>
              <w:t>7000</w:t>
            </w:r>
            <w:r w:rsidRPr="0007681F">
              <w:t xml:space="preserve"> </w:t>
            </w:r>
            <w:r w:rsidRPr="0007681F">
              <w:rPr>
                <w:spacing w:val="-1"/>
              </w:rPr>
              <w:t>Year</w:t>
            </w:r>
            <w:r w:rsidRPr="0007681F">
              <w:t xml:space="preserve"> 3</w:t>
            </w:r>
          </w:p>
        </w:tc>
        <w:tc>
          <w:tcPr>
            <w:tcW w:w="3095" w:type="dxa"/>
          </w:tcPr>
          <w:p w14:paraId="116E2B3E" w14:textId="77777777" w:rsidR="004D60D0" w:rsidRPr="0007681F" w:rsidRDefault="004D60D0" w:rsidP="004D60D0">
            <w:pPr>
              <w:rPr>
                <w:spacing w:val="-1"/>
              </w:rPr>
            </w:pPr>
            <w:r w:rsidRPr="0007681F">
              <w:rPr>
                <w:spacing w:val="-1"/>
              </w:rPr>
              <w:t>Year</w:t>
            </w:r>
            <w:r w:rsidRPr="0007681F">
              <w:t xml:space="preserve"> </w:t>
            </w:r>
            <w:r>
              <w:t>3</w:t>
            </w:r>
            <w:r w:rsidRPr="0007681F">
              <w:t xml:space="preserve"> </w:t>
            </w:r>
            <w:r w:rsidRPr="0007681F">
              <w:rPr>
                <w:spacing w:val="-1"/>
              </w:rPr>
              <w:t>Indirect</w:t>
            </w:r>
            <w:r w:rsidRPr="0007681F">
              <w:t xml:space="preserve"> Cost</w:t>
            </w:r>
            <w:r w:rsidRPr="0007681F">
              <w:rPr>
                <w:spacing w:val="-2"/>
              </w:rPr>
              <w:t xml:space="preserve"> </w:t>
            </w:r>
            <w:r>
              <w:rPr>
                <w:spacing w:val="-2"/>
              </w:rPr>
              <w:t xml:space="preserve">Rate </w:t>
            </w:r>
            <w:r w:rsidRPr="0007681F">
              <w:rPr>
                <w:spacing w:val="-1"/>
              </w:rPr>
              <w:t>Estimated</w:t>
            </w:r>
            <w:r w:rsidRPr="0007681F">
              <w:rPr>
                <w:spacing w:val="-2"/>
              </w:rPr>
              <w:t xml:space="preserve"> </w:t>
            </w:r>
            <w:r>
              <w:t xml:space="preserve">at </w:t>
            </w:r>
            <w:r w:rsidRPr="00654338">
              <w:t>6.85%</w:t>
            </w:r>
          </w:p>
        </w:tc>
        <w:tc>
          <w:tcPr>
            <w:tcW w:w="1800" w:type="dxa"/>
          </w:tcPr>
          <w:p w14:paraId="4A7DAD42" w14:textId="77777777" w:rsidR="004D60D0" w:rsidRPr="0007681F" w:rsidRDefault="004D60D0" w:rsidP="004D60D0">
            <w:pPr>
              <w:spacing w:line="360" w:lineRule="auto"/>
              <w:rPr>
                <w:bCs w:val="0"/>
              </w:rPr>
            </w:pPr>
            <w:r w:rsidRPr="0007681F">
              <w:t>N/A</w:t>
            </w:r>
          </w:p>
        </w:tc>
        <w:tc>
          <w:tcPr>
            <w:tcW w:w="1800" w:type="dxa"/>
          </w:tcPr>
          <w:p w14:paraId="526C9E9B" w14:textId="77777777" w:rsidR="004D60D0" w:rsidRPr="0007681F" w:rsidRDefault="004D60D0" w:rsidP="004D60D0">
            <w:pPr>
              <w:spacing w:line="360" w:lineRule="auto"/>
              <w:rPr>
                <w:bCs w:val="0"/>
              </w:rPr>
            </w:pPr>
            <w:r w:rsidRPr="0007681F">
              <w:t>N/A</w:t>
            </w:r>
          </w:p>
        </w:tc>
        <w:tc>
          <w:tcPr>
            <w:tcW w:w="2070" w:type="dxa"/>
          </w:tcPr>
          <w:p w14:paraId="2C0D9426" w14:textId="77777777" w:rsidR="004D60D0" w:rsidRPr="0007681F" w:rsidRDefault="004D60D0" w:rsidP="0041296B">
            <w:pPr>
              <w:spacing w:line="360" w:lineRule="auto"/>
              <w:rPr>
                <w:bCs w:val="0"/>
              </w:rPr>
            </w:pPr>
            <w:r w:rsidRPr="0007681F">
              <w:t>$7,16</w:t>
            </w:r>
            <w:r w:rsidR="0041296B">
              <w:t>2.15</w:t>
            </w:r>
          </w:p>
        </w:tc>
        <w:tc>
          <w:tcPr>
            <w:tcW w:w="2430" w:type="dxa"/>
          </w:tcPr>
          <w:p w14:paraId="1FF9489A" w14:textId="77777777" w:rsidR="004D60D0" w:rsidRPr="0007681F" w:rsidRDefault="004D60D0" w:rsidP="00131758">
            <w:pPr>
              <w:spacing w:line="360" w:lineRule="auto"/>
              <w:rPr>
                <w:bCs w:val="0"/>
              </w:rPr>
            </w:pPr>
            <w:r w:rsidRPr="0007681F">
              <w:t>$7,16</w:t>
            </w:r>
            <w:r w:rsidR="00131758">
              <w:t>2.15</w:t>
            </w:r>
          </w:p>
        </w:tc>
      </w:tr>
      <w:tr w:rsidR="004D60D0" w:rsidRPr="0007681F" w14:paraId="1E4C9212" w14:textId="77777777" w:rsidTr="004D60D0">
        <w:trPr>
          <w:trHeight w:val="890"/>
        </w:trPr>
        <w:tc>
          <w:tcPr>
            <w:tcW w:w="1850" w:type="dxa"/>
          </w:tcPr>
          <w:p w14:paraId="27A104B4" w14:textId="77777777" w:rsidR="004D60D0" w:rsidRPr="0007681F" w:rsidRDefault="004D60D0" w:rsidP="004D60D0">
            <w:pPr>
              <w:spacing w:line="360" w:lineRule="auto"/>
              <w:rPr>
                <w:spacing w:val="-1"/>
              </w:rPr>
            </w:pPr>
            <w:r>
              <w:rPr>
                <w:spacing w:val="-1"/>
              </w:rPr>
              <w:t>5100</w:t>
            </w:r>
          </w:p>
        </w:tc>
        <w:tc>
          <w:tcPr>
            <w:tcW w:w="3095" w:type="dxa"/>
          </w:tcPr>
          <w:p w14:paraId="673E3EC3" w14:textId="77777777" w:rsidR="004D60D0" w:rsidRPr="0007681F" w:rsidRDefault="004D60D0" w:rsidP="00496AE1">
            <w:pPr>
              <w:rPr>
                <w:spacing w:val="-1"/>
              </w:rPr>
            </w:pPr>
            <w:r>
              <w:t>Sub-</w:t>
            </w:r>
            <w:r w:rsidRPr="0007681F">
              <w:t>agreements for Services</w:t>
            </w:r>
            <w:r>
              <w:t xml:space="preserve"> </w:t>
            </w:r>
            <w:r w:rsidRPr="001A7C3C">
              <w:t xml:space="preserve">(Amounts over $25,000 per </w:t>
            </w:r>
            <w:proofErr w:type="spellStart"/>
            <w:r w:rsidR="00496AE1">
              <w:t>S</w:t>
            </w:r>
            <w:r w:rsidRPr="001A7C3C">
              <w:t>ubagreement</w:t>
            </w:r>
            <w:proofErr w:type="spellEnd"/>
            <w:r w:rsidRPr="001A7C3C">
              <w:t>)</w:t>
            </w:r>
          </w:p>
        </w:tc>
        <w:tc>
          <w:tcPr>
            <w:tcW w:w="1800" w:type="dxa"/>
          </w:tcPr>
          <w:p w14:paraId="59FAA2B8" w14:textId="77777777" w:rsidR="004D60D0" w:rsidRPr="0007681F" w:rsidRDefault="004D60D0" w:rsidP="004D60D0">
            <w:pPr>
              <w:spacing w:line="360" w:lineRule="auto"/>
              <w:rPr>
                <w:bCs w:val="0"/>
              </w:rPr>
            </w:pPr>
            <w:r w:rsidRPr="002873C4">
              <w:t>$8,327</w:t>
            </w:r>
            <w:r w:rsidR="00BC51BD">
              <w:t>.46</w:t>
            </w:r>
          </w:p>
        </w:tc>
        <w:tc>
          <w:tcPr>
            <w:tcW w:w="1800" w:type="dxa"/>
          </w:tcPr>
          <w:p w14:paraId="7F414B8D" w14:textId="77777777" w:rsidR="004D60D0" w:rsidRPr="0007681F" w:rsidRDefault="004D60D0" w:rsidP="004D60D0">
            <w:pPr>
              <w:spacing w:line="360" w:lineRule="auto"/>
              <w:rPr>
                <w:bCs w:val="0"/>
              </w:rPr>
            </w:pPr>
            <w:r w:rsidRPr="002873C4">
              <w:t>$8,327</w:t>
            </w:r>
            <w:r w:rsidR="00BC51BD">
              <w:t>.47</w:t>
            </w:r>
          </w:p>
        </w:tc>
        <w:tc>
          <w:tcPr>
            <w:tcW w:w="2070" w:type="dxa"/>
          </w:tcPr>
          <w:p w14:paraId="06FC50D8" w14:textId="77777777" w:rsidR="004D60D0" w:rsidRPr="0007681F" w:rsidRDefault="004D60D0" w:rsidP="0041296B">
            <w:pPr>
              <w:spacing w:line="360" w:lineRule="auto"/>
              <w:rPr>
                <w:bCs w:val="0"/>
              </w:rPr>
            </w:pPr>
            <w:r w:rsidRPr="002873C4">
              <w:t>$8,32</w:t>
            </w:r>
            <w:r w:rsidR="0041296B">
              <w:t>7.47</w:t>
            </w:r>
          </w:p>
        </w:tc>
        <w:tc>
          <w:tcPr>
            <w:tcW w:w="2430" w:type="dxa"/>
          </w:tcPr>
          <w:p w14:paraId="18B6223F" w14:textId="77777777" w:rsidR="004D60D0" w:rsidRPr="0007681F" w:rsidRDefault="004D60D0" w:rsidP="004D60D0">
            <w:pPr>
              <w:spacing w:line="360" w:lineRule="auto"/>
              <w:rPr>
                <w:bCs w:val="0"/>
              </w:rPr>
            </w:pPr>
            <w:r w:rsidRPr="002873C4">
              <w:t>$24,982</w:t>
            </w:r>
            <w:r w:rsidR="00BC51BD">
              <w:t>.40</w:t>
            </w:r>
          </w:p>
        </w:tc>
      </w:tr>
      <w:tr w:rsidR="004D60D0" w:rsidRPr="002873C4" w14:paraId="251C3517" w14:textId="77777777" w:rsidTr="004D60D0">
        <w:tc>
          <w:tcPr>
            <w:tcW w:w="1850" w:type="dxa"/>
          </w:tcPr>
          <w:p w14:paraId="7A8C8571" w14:textId="77777777" w:rsidR="004D60D0" w:rsidRDefault="004D60D0" w:rsidP="004D60D0">
            <w:pPr>
              <w:spacing w:line="360" w:lineRule="auto"/>
              <w:rPr>
                <w:spacing w:val="-1"/>
              </w:rPr>
            </w:pPr>
          </w:p>
        </w:tc>
        <w:tc>
          <w:tcPr>
            <w:tcW w:w="3095" w:type="dxa"/>
          </w:tcPr>
          <w:p w14:paraId="7BE83622" w14:textId="77777777" w:rsidR="004D60D0" w:rsidRPr="0007681F" w:rsidRDefault="004D60D0" w:rsidP="004D60D0">
            <w:pPr>
              <w:spacing w:line="360" w:lineRule="auto"/>
              <w:rPr>
                <w:bCs w:val="0"/>
              </w:rPr>
            </w:pPr>
            <w:r>
              <w:t>TOTAL BUDGET</w:t>
            </w:r>
          </w:p>
        </w:tc>
        <w:tc>
          <w:tcPr>
            <w:tcW w:w="1800" w:type="dxa"/>
          </w:tcPr>
          <w:p w14:paraId="1671C0BF" w14:textId="77777777" w:rsidR="004D60D0" w:rsidRPr="001A7C3C" w:rsidRDefault="004D60D0" w:rsidP="00BC51BD">
            <w:pPr>
              <w:spacing w:line="360" w:lineRule="auto"/>
              <w:rPr>
                <w:bCs w:val="0"/>
              </w:rPr>
            </w:pPr>
            <w:r w:rsidRPr="001A7C3C">
              <w:t>$124,36</w:t>
            </w:r>
            <w:r w:rsidR="00BC51BD">
              <w:t>4.44</w:t>
            </w:r>
          </w:p>
        </w:tc>
        <w:tc>
          <w:tcPr>
            <w:tcW w:w="1800" w:type="dxa"/>
          </w:tcPr>
          <w:p w14:paraId="24FC25BF" w14:textId="77777777" w:rsidR="004D60D0" w:rsidRPr="001A7C3C" w:rsidRDefault="004D60D0" w:rsidP="00BC51BD">
            <w:pPr>
              <w:spacing w:line="360" w:lineRule="auto"/>
              <w:rPr>
                <w:bCs w:val="0"/>
              </w:rPr>
            </w:pPr>
            <w:r w:rsidRPr="001A7C3C">
              <w:t>$122,05</w:t>
            </w:r>
            <w:r w:rsidR="00BC51BD">
              <w:t>7.77</w:t>
            </w:r>
          </w:p>
        </w:tc>
        <w:tc>
          <w:tcPr>
            <w:tcW w:w="2070" w:type="dxa"/>
          </w:tcPr>
          <w:p w14:paraId="7840D95D" w14:textId="77777777" w:rsidR="004D60D0" w:rsidRPr="001A7C3C" w:rsidRDefault="004D60D0" w:rsidP="00101255">
            <w:pPr>
              <w:spacing w:line="360" w:lineRule="auto"/>
              <w:rPr>
                <w:bCs w:val="0"/>
              </w:rPr>
            </w:pPr>
            <w:r w:rsidRPr="001A7C3C">
              <w:t>$120,04</w:t>
            </w:r>
            <w:r w:rsidR="0041296B">
              <w:t>6.6</w:t>
            </w:r>
            <w:r w:rsidR="00101255">
              <w:t>2</w:t>
            </w:r>
          </w:p>
        </w:tc>
        <w:tc>
          <w:tcPr>
            <w:tcW w:w="2430" w:type="dxa"/>
          </w:tcPr>
          <w:p w14:paraId="6ADFC1D7" w14:textId="77777777" w:rsidR="004D60D0" w:rsidRPr="002873C4" w:rsidRDefault="004D60D0" w:rsidP="00131758">
            <w:pPr>
              <w:spacing w:line="360" w:lineRule="auto"/>
              <w:rPr>
                <w:bCs w:val="0"/>
              </w:rPr>
            </w:pPr>
            <w:r w:rsidRPr="002873C4">
              <w:t>$366,46</w:t>
            </w:r>
            <w:r w:rsidR="00131758">
              <w:t>8.83</w:t>
            </w:r>
          </w:p>
        </w:tc>
      </w:tr>
    </w:tbl>
    <w:p w14:paraId="462D810E" w14:textId="77777777" w:rsidR="004D60D0" w:rsidRDefault="004D60D0" w:rsidP="004D60D0"/>
    <w:p w14:paraId="5ABCDDC9" w14:textId="77777777" w:rsidR="004D60D0" w:rsidRDefault="004D60D0" w:rsidP="004D60D0">
      <w:pPr>
        <w:sectPr w:rsidR="004D60D0" w:rsidSect="004D60D0">
          <w:headerReference w:type="default" r:id="rId39"/>
          <w:pgSz w:w="15840" w:h="12240" w:orient="landscape" w:code="1"/>
          <w:pgMar w:top="720" w:right="720" w:bottom="1440" w:left="1440" w:header="576" w:footer="720" w:gutter="0"/>
          <w:cols w:space="720"/>
          <w:docGrid w:linePitch="360"/>
        </w:sectPr>
      </w:pPr>
    </w:p>
    <w:p w14:paraId="1A9550D9" w14:textId="77777777" w:rsidR="004D60D0" w:rsidRPr="00AD3625" w:rsidRDefault="004D60D0" w:rsidP="004D60D0">
      <w:pPr>
        <w:jc w:val="right"/>
      </w:pPr>
      <w:r>
        <w:lastRenderedPageBreak/>
        <w:t>Appendix 2</w:t>
      </w:r>
    </w:p>
    <w:p w14:paraId="6D4B4CBA" w14:textId="77777777" w:rsidR="004D60D0" w:rsidRPr="00AD3625" w:rsidRDefault="004D60D0" w:rsidP="004D60D0">
      <w:pPr>
        <w:spacing w:after="480"/>
        <w:jc w:val="right"/>
      </w:pPr>
      <w:r>
        <w:t>Page 3</w:t>
      </w:r>
      <w:r w:rsidRPr="00AD3625">
        <w:t xml:space="preserve"> of 1</w:t>
      </w:r>
      <w:r w:rsidR="009E23FA">
        <w:t>2</w:t>
      </w:r>
    </w:p>
    <w:p w14:paraId="7CCB68BD" w14:textId="77777777" w:rsidR="004D60D0" w:rsidRDefault="004D60D0" w:rsidP="007860DB">
      <w:pPr>
        <w:rPr>
          <w:b/>
        </w:rPr>
      </w:pPr>
      <w:r w:rsidRPr="007860DB">
        <w:rPr>
          <w:b/>
        </w:rPr>
        <w:t xml:space="preserve">Budget Justification </w:t>
      </w:r>
    </w:p>
    <w:p w14:paraId="227E0D87" w14:textId="77777777" w:rsidR="007860DB" w:rsidRPr="007860DB" w:rsidRDefault="007860DB" w:rsidP="007860DB">
      <w:pPr>
        <w:rPr>
          <w:b/>
        </w:rPr>
      </w:pPr>
    </w:p>
    <w:p w14:paraId="58D9B90D" w14:textId="77777777" w:rsidR="004D60D0" w:rsidRDefault="004D60D0" w:rsidP="007860DB">
      <w:pPr>
        <w:rPr>
          <w:b/>
        </w:rPr>
      </w:pPr>
      <w:r w:rsidRPr="007860DB">
        <w:rPr>
          <w:b/>
        </w:rPr>
        <w:t>Year 1</w:t>
      </w:r>
    </w:p>
    <w:p w14:paraId="339D0CBA" w14:textId="77777777" w:rsidR="007860DB" w:rsidRPr="007860DB" w:rsidRDefault="007860DB" w:rsidP="007860DB">
      <w:pPr>
        <w:rPr>
          <w:b/>
        </w:rPr>
      </w:pPr>
    </w:p>
    <w:p w14:paraId="2AFE0FB7" w14:textId="77777777" w:rsidR="004D60D0" w:rsidRDefault="004D60D0" w:rsidP="004D60D0">
      <w:pPr>
        <w:tabs>
          <w:tab w:val="left" w:pos="7920"/>
        </w:tabs>
        <w:spacing w:after="240"/>
        <w:rPr>
          <w:sz w:val="28"/>
          <w:szCs w:val="28"/>
        </w:rPr>
      </w:pPr>
      <w:r w:rsidRPr="007860DB">
        <w:rPr>
          <w:rStyle w:val="Heading5Char"/>
          <w:rFonts w:ascii="Arial" w:hAnsi="Arial" w:cs="Arial"/>
          <w:i w:val="0"/>
          <w:sz w:val="24"/>
          <w:szCs w:val="24"/>
        </w:rPr>
        <w:t xml:space="preserve">Object Code 1000—Certificated Salaries </w:t>
      </w:r>
      <w:r>
        <w:rPr>
          <w:rStyle w:val="Heading5Char"/>
        </w:rPr>
        <w:tab/>
      </w:r>
      <w:r>
        <w:rPr>
          <w:rFonts w:eastAsiaTheme="majorEastAsia"/>
          <w:b/>
          <w:szCs w:val="24"/>
        </w:rPr>
        <w:t>$66,079.</w:t>
      </w:r>
      <w:r w:rsidR="00F03BF1">
        <w:rPr>
          <w:rFonts w:eastAsiaTheme="majorEastAsia"/>
          <w:b/>
          <w:szCs w:val="24"/>
        </w:rPr>
        <w:t>25</w:t>
      </w:r>
    </w:p>
    <w:p w14:paraId="6FADB8A4" w14:textId="77777777" w:rsidR="004D60D0" w:rsidRPr="0051567C" w:rsidRDefault="004D60D0" w:rsidP="004D60D0">
      <w:pPr>
        <w:spacing w:after="240"/>
        <w:rPr>
          <w:bCs w:val="0"/>
          <w:szCs w:val="24"/>
        </w:rPr>
      </w:pPr>
      <w:r w:rsidRPr="0051567C">
        <w:rPr>
          <w:b/>
          <w:szCs w:val="24"/>
        </w:rPr>
        <w:t>TUPE Health Disparities Project Coordinator (</w:t>
      </w:r>
      <w:proofErr w:type="spellStart"/>
      <w:r w:rsidRPr="0051567C">
        <w:rPr>
          <w:b/>
          <w:szCs w:val="24"/>
        </w:rPr>
        <w:t>Nosmo</w:t>
      </w:r>
      <w:proofErr w:type="spellEnd"/>
      <w:r w:rsidRPr="0051567C">
        <w:rPr>
          <w:b/>
          <w:szCs w:val="24"/>
        </w:rPr>
        <w:t xml:space="preserve"> King)</w:t>
      </w:r>
      <w:r w:rsidRPr="0051567C">
        <w:rPr>
          <w:szCs w:val="24"/>
        </w:rPr>
        <w:t xml:space="preserve"> </w:t>
      </w:r>
    </w:p>
    <w:p w14:paraId="7691719F" w14:textId="77777777" w:rsidR="004D60D0" w:rsidRDefault="004D60D0" w:rsidP="004D60D0">
      <w:pPr>
        <w:spacing w:after="240"/>
        <w:rPr>
          <w:bCs w:val="0"/>
          <w:szCs w:val="24"/>
        </w:rPr>
      </w:pPr>
      <w:r w:rsidRPr="0051567C">
        <w:rPr>
          <w:szCs w:val="24"/>
        </w:rPr>
        <w:t>.65 full-time equivalent (FTE)</w:t>
      </w:r>
      <w:r>
        <w:rPr>
          <w:szCs w:val="24"/>
        </w:rPr>
        <w:t>.</w:t>
      </w:r>
    </w:p>
    <w:p w14:paraId="44C0DF51" w14:textId="77777777" w:rsidR="004D60D0" w:rsidRPr="0051567C" w:rsidRDefault="004D60D0" w:rsidP="004D60D0">
      <w:pPr>
        <w:rPr>
          <w:bCs w:val="0"/>
          <w:szCs w:val="24"/>
        </w:rPr>
      </w:pPr>
      <w:r w:rsidRPr="0051567C">
        <w:rPr>
          <w:szCs w:val="24"/>
        </w:rPr>
        <w:t xml:space="preserve">Duties: Coordinating all aspects of the Health Disparity </w:t>
      </w:r>
      <w:r>
        <w:rPr>
          <w:szCs w:val="24"/>
        </w:rPr>
        <w:t>TUPE</w:t>
      </w:r>
      <w:r w:rsidRPr="0051567C">
        <w:rPr>
          <w:szCs w:val="24"/>
        </w:rPr>
        <w:t xml:space="preserve"> Program: monitoring of budget, ongoing communications with individual sites to monitor program progress, coordination of staff development trainings conducted by community partners at </w:t>
      </w:r>
      <w:r w:rsidRPr="00141E2E">
        <w:rPr>
          <w:szCs w:val="24"/>
        </w:rPr>
        <w:t>Pueblo Hills Unified School District</w:t>
      </w:r>
      <w:r>
        <w:rPr>
          <w:szCs w:val="24"/>
        </w:rPr>
        <w:t xml:space="preserve"> (PHUSD)</w:t>
      </w:r>
      <w:r w:rsidRPr="0051567C">
        <w:rPr>
          <w:szCs w:val="24"/>
        </w:rPr>
        <w:t xml:space="preserve"> schools, completing annual disparity TUPE reports, disseminating progress reports to stakeholders, and ensuring overall Health Disparity TUPE Program compliance.</w:t>
      </w:r>
    </w:p>
    <w:p w14:paraId="3643F853" w14:textId="77777777" w:rsidR="004D60D0" w:rsidRDefault="004D60D0" w:rsidP="004D60D0">
      <w:pPr>
        <w:spacing w:after="240"/>
        <w:rPr>
          <w:bCs w:val="0"/>
          <w:szCs w:val="24"/>
        </w:rPr>
      </w:pPr>
      <w:r>
        <w:rPr>
          <w:szCs w:val="24"/>
        </w:rPr>
        <w:t>$88,645 x .65 FTE = $57,619</w:t>
      </w:r>
      <w:r w:rsidR="00F03BF1">
        <w:rPr>
          <w:szCs w:val="24"/>
        </w:rPr>
        <w:t>.25</w:t>
      </w:r>
    </w:p>
    <w:p w14:paraId="689A5015" w14:textId="77777777" w:rsidR="004D60D0" w:rsidRPr="0051567C" w:rsidRDefault="004D60D0" w:rsidP="004D60D0">
      <w:pPr>
        <w:spacing w:after="240"/>
        <w:rPr>
          <w:b/>
          <w:bCs w:val="0"/>
          <w:szCs w:val="24"/>
        </w:rPr>
      </w:pPr>
      <w:r w:rsidRPr="0051567C">
        <w:rPr>
          <w:b/>
          <w:szCs w:val="24"/>
        </w:rPr>
        <w:t xml:space="preserve">Substitutes for </w:t>
      </w:r>
      <w:r>
        <w:rPr>
          <w:b/>
          <w:szCs w:val="24"/>
        </w:rPr>
        <w:t>Project Alert Staff Development</w:t>
      </w:r>
    </w:p>
    <w:p w14:paraId="02FF1DDC" w14:textId="77777777" w:rsidR="004D60D0" w:rsidRPr="0051567C" w:rsidRDefault="004D60D0" w:rsidP="004D60D0">
      <w:pPr>
        <w:rPr>
          <w:bCs w:val="0"/>
          <w:szCs w:val="24"/>
        </w:rPr>
      </w:pPr>
      <w:r w:rsidRPr="0051567C">
        <w:rPr>
          <w:szCs w:val="24"/>
        </w:rPr>
        <w:t>(One-day training during fall 2017 for 24 grades seven and eight Project Alert [PA] teachers)</w:t>
      </w:r>
    </w:p>
    <w:p w14:paraId="10292770" w14:textId="77777777" w:rsidR="004D60D0" w:rsidRPr="0051567C" w:rsidRDefault="004D60D0" w:rsidP="004D60D0">
      <w:pPr>
        <w:spacing w:after="240"/>
        <w:rPr>
          <w:bCs w:val="0"/>
          <w:szCs w:val="24"/>
        </w:rPr>
      </w:pPr>
      <w:r w:rsidRPr="0051567C">
        <w:rPr>
          <w:szCs w:val="24"/>
        </w:rPr>
        <w:t xml:space="preserve">24 </w:t>
      </w:r>
      <w:r>
        <w:rPr>
          <w:szCs w:val="24"/>
        </w:rPr>
        <w:t>subs x $190 (sub rate) = $4,560</w:t>
      </w:r>
      <w:r w:rsidR="00B02234">
        <w:rPr>
          <w:szCs w:val="24"/>
        </w:rPr>
        <w:t>.00</w:t>
      </w:r>
    </w:p>
    <w:p w14:paraId="15DAB51B" w14:textId="77777777" w:rsidR="004D60D0" w:rsidRPr="0051567C" w:rsidRDefault="004D60D0" w:rsidP="004D60D0">
      <w:pPr>
        <w:spacing w:after="240"/>
        <w:rPr>
          <w:b/>
          <w:bCs w:val="0"/>
          <w:szCs w:val="24"/>
        </w:rPr>
      </w:pPr>
      <w:r w:rsidRPr="0051567C">
        <w:rPr>
          <w:b/>
          <w:szCs w:val="24"/>
        </w:rPr>
        <w:t>Friday Night Live/Club Live Advisor Stipend</w:t>
      </w:r>
    </w:p>
    <w:p w14:paraId="026286E2" w14:textId="77777777" w:rsidR="004D60D0" w:rsidRPr="0051567C" w:rsidRDefault="004D60D0" w:rsidP="004D60D0">
      <w:pPr>
        <w:spacing w:after="240"/>
        <w:rPr>
          <w:bCs w:val="0"/>
          <w:szCs w:val="24"/>
        </w:rPr>
      </w:pPr>
      <w:r w:rsidRPr="0051567C">
        <w:rPr>
          <w:szCs w:val="24"/>
        </w:rPr>
        <w:t xml:space="preserve">($1,300/teacher) at 4 Middle Schools and 2 High Schools = 6 schools. TUPE will support half of </w:t>
      </w:r>
      <w:proofErr w:type="gramStart"/>
      <w:r w:rsidRPr="0051567C">
        <w:rPr>
          <w:szCs w:val="24"/>
        </w:rPr>
        <w:t>stipend</w:t>
      </w:r>
      <w:proofErr w:type="gramEnd"/>
      <w:r w:rsidRPr="0051567C">
        <w:rPr>
          <w:szCs w:val="24"/>
        </w:rPr>
        <w:t>.</w:t>
      </w:r>
    </w:p>
    <w:p w14:paraId="18DD36D0" w14:textId="77777777" w:rsidR="004D60D0" w:rsidRPr="0051567C" w:rsidRDefault="004D60D0" w:rsidP="004D60D0">
      <w:pPr>
        <w:rPr>
          <w:bCs w:val="0"/>
          <w:szCs w:val="24"/>
        </w:rPr>
      </w:pPr>
      <w:r w:rsidRPr="0051567C">
        <w:rPr>
          <w:szCs w:val="24"/>
        </w:rPr>
        <w:t>Duties</w:t>
      </w:r>
      <w:r>
        <w:rPr>
          <w:szCs w:val="24"/>
        </w:rPr>
        <w:t xml:space="preserve">: Host weekly special meetings </w:t>
      </w:r>
      <w:r w:rsidRPr="0051567C">
        <w:rPr>
          <w:szCs w:val="24"/>
        </w:rPr>
        <w:t>during the entire school year, attend Sacramento County Office of Education</w:t>
      </w:r>
      <w:r>
        <w:rPr>
          <w:szCs w:val="24"/>
        </w:rPr>
        <w:t xml:space="preserve"> (COE)</w:t>
      </w:r>
      <w:r w:rsidRPr="0051567C">
        <w:rPr>
          <w:szCs w:val="24"/>
        </w:rPr>
        <w:t xml:space="preserve"> Friday Night Live/Club Live (FNL/CL) advisor trainings, oversee FNL/CL tobacco education schoolwide activities planned by youth club members, partner with youth leaders on Club Rush Day in recruiting youth from disparity populations, promote involvement in S</w:t>
      </w:r>
      <w:r w:rsidR="005A068F">
        <w:rPr>
          <w:szCs w:val="24"/>
        </w:rPr>
        <w:t xml:space="preserve">top </w:t>
      </w:r>
      <w:r w:rsidRPr="0051567C">
        <w:rPr>
          <w:szCs w:val="24"/>
        </w:rPr>
        <w:t>T</w:t>
      </w:r>
      <w:r w:rsidR="005A068F">
        <w:rPr>
          <w:szCs w:val="24"/>
        </w:rPr>
        <w:t xml:space="preserve">obacco </w:t>
      </w:r>
      <w:r w:rsidRPr="0051567C">
        <w:rPr>
          <w:szCs w:val="24"/>
        </w:rPr>
        <w:t>A</w:t>
      </w:r>
      <w:r w:rsidR="005A068F">
        <w:rPr>
          <w:szCs w:val="24"/>
        </w:rPr>
        <w:t xml:space="preserve">ccess to </w:t>
      </w:r>
      <w:r w:rsidRPr="0051567C">
        <w:rPr>
          <w:szCs w:val="24"/>
        </w:rPr>
        <w:t>K</w:t>
      </w:r>
      <w:r w:rsidR="005A068F">
        <w:rPr>
          <w:szCs w:val="24"/>
        </w:rPr>
        <w:t xml:space="preserve">ids </w:t>
      </w:r>
      <w:r w:rsidRPr="0051567C">
        <w:rPr>
          <w:szCs w:val="24"/>
        </w:rPr>
        <w:t>E</w:t>
      </w:r>
      <w:r w:rsidR="005A068F">
        <w:rPr>
          <w:szCs w:val="24"/>
        </w:rPr>
        <w:t>nforcement</w:t>
      </w:r>
      <w:r w:rsidRPr="0051567C">
        <w:rPr>
          <w:szCs w:val="24"/>
        </w:rPr>
        <w:t xml:space="preserve"> </w:t>
      </w:r>
      <w:r w:rsidR="005A068F">
        <w:rPr>
          <w:szCs w:val="24"/>
        </w:rPr>
        <w:t xml:space="preserve">(STAKE) </w:t>
      </w:r>
      <w:r w:rsidRPr="0051567C">
        <w:rPr>
          <w:szCs w:val="24"/>
        </w:rPr>
        <w:t xml:space="preserve">Act Youth Decoy Program and </w:t>
      </w:r>
      <w:proofErr w:type="spellStart"/>
      <w:r w:rsidRPr="0051567C">
        <w:rPr>
          <w:szCs w:val="24"/>
        </w:rPr>
        <w:t>Hackademy</w:t>
      </w:r>
      <w:proofErr w:type="spellEnd"/>
      <w:r w:rsidRPr="0051567C">
        <w:rPr>
          <w:szCs w:val="24"/>
        </w:rPr>
        <w:t xml:space="preserve"> Award Night. Craft and implement outreach programs aimed at parents.</w:t>
      </w:r>
    </w:p>
    <w:p w14:paraId="798C9191" w14:textId="77777777" w:rsidR="004D60D0" w:rsidRPr="0051567C" w:rsidRDefault="004D60D0" w:rsidP="004D60D0">
      <w:pPr>
        <w:spacing w:after="100" w:afterAutospacing="1"/>
        <w:rPr>
          <w:bCs w:val="0"/>
          <w:szCs w:val="24"/>
        </w:rPr>
      </w:pPr>
      <w:r w:rsidRPr="0051567C">
        <w:rPr>
          <w:szCs w:val="24"/>
        </w:rPr>
        <w:t>6 schools x $650 stipend = $</w:t>
      </w:r>
      <w:r>
        <w:rPr>
          <w:szCs w:val="24"/>
        </w:rPr>
        <w:t>3,900</w:t>
      </w:r>
      <w:r w:rsidR="00B02234">
        <w:rPr>
          <w:szCs w:val="24"/>
        </w:rPr>
        <w:t>.00</w:t>
      </w:r>
    </w:p>
    <w:p w14:paraId="20B96DE0" w14:textId="77777777" w:rsidR="004D60D0" w:rsidRPr="0051567C" w:rsidRDefault="004D60D0" w:rsidP="004D60D0">
      <w:pPr>
        <w:tabs>
          <w:tab w:val="left" w:pos="7920"/>
        </w:tabs>
        <w:spacing w:after="240"/>
        <w:rPr>
          <w:bCs w:val="0"/>
          <w:szCs w:val="24"/>
        </w:rPr>
      </w:pPr>
      <w:r>
        <w:rPr>
          <w:rFonts w:eastAsiaTheme="majorEastAsia"/>
          <w:b/>
          <w:szCs w:val="24"/>
        </w:rPr>
        <w:t>Object Code 2000—</w:t>
      </w:r>
      <w:r w:rsidRPr="003B5737">
        <w:rPr>
          <w:rFonts w:eastAsiaTheme="majorEastAsia"/>
          <w:b/>
          <w:szCs w:val="24"/>
        </w:rPr>
        <w:t>Classified Salaries</w:t>
      </w:r>
      <w:r>
        <w:rPr>
          <w:rFonts w:eastAsiaTheme="majorEastAsia"/>
          <w:b/>
          <w:szCs w:val="24"/>
        </w:rPr>
        <w:tab/>
        <w:t>$5,000.00</w:t>
      </w:r>
    </w:p>
    <w:p w14:paraId="04B8EA25" w14:textId="77777777" w:rsidR="004D60D0" w:rsidRPr="003B5737" w:rsidRDefault="004D60D0" w:rsidP="004D60D0">
      <w:pPr>
        <w:spacing w:after="240"/>
        <w:rPr>
          <w:bCs w:val="0"/>
          <w:color w:val="000000" w:themeColor="text1"/>
          <w:szCs w:val="24"/>
        </w:rPr>
      </w:pPr>
      <w:r w:rsidRPr="003B5737">
        <w:rPr>
          <w:b/>
          <w:color w:val="000000" w:themeColor="text1"/>
          <w:szCs w:val="24"/>
        </w:rPr>
        <w:t>TUPE Health Disparities Assistant/Administrative Support</w:t>
      </w:r>
      <w:r w:rsidRPr="003B5737">
        <w:rPr>
          <w:color w:val="000000" w:themeColor="text1"/>
          <w:szCs w:val="24"/>
        </w:rPr>
        <w:t xml:space="preserve"> </w:t>
      </w:r>
    </w:p>
    <w:p w14:paraId="44FB30A8" w14:textId="77777777" w:rsidR="004D60D0" w:rsidRPr="003B5737" w:rsidRDefault="004D60D0" w:rsidP="004D60D0">
      <w:pPr>
        <w:rPr>
          <w:bCs w:val="0"/>
          <w:szCs w:val="24"/>
        </w:rPr>
      </w:pPr>
      <w:r w:rsidRPr="003B5737">
        <w:rPr>
          <w:color w:val="000000" w:themeColor="text1"/>
          <w:szCs w:val="24"/>
        </w:rPr>
        <w:t xml:space="preserve">Duties: Provides administrative support to TUPE Project </w:t>
      </w:r>
      <w:r w:rsidRPr="003B5737">
        <w:rPr>
          <w:szCs w:val="24"/>
        </w:rPr>
        <w:t>Coordinator, disseminates TUPE information to staff with key TUPE responsibilities, assists TUPE Project Coordinator in coordination/room set-up of TUPE staff trainings, TUPE record keeping, and distribution of TUPE incentive items to school sites.</w:t>
      </w:r>
    </w:p>
    <w:p w14:paraId="7386851B" w14:textId="77777777" w:rsidR="004D60D0" w:rsidRDefault="004D60D0" w:rsidP="004D60D0">
      <w:pPr>
        <w:spacing w:after="240"/>
        <w:rPr>
          <w:bCs w:val="0"/>
          <w:szCs w:val="24"/>
        </w:rPr>
      </w:pPr>
      <w:r w:rsidRPr="003B5737">
        <w:rPr>
          <w:szCs w:val="24"/>
        </w:rPr>
        <w:t xml:space="preserve">.1 FTE which = 20 hours/month x $25/hour x </w:t>
      </w:r>
      <w:r>
        <w:rPr>
          <w:szCs w:val="24"/>
        </w:rPr>
        <w:t>1</w:t>
      </w:r>
      <w:r w:rsidRPr="003B5737">
        <w:rPr>
          <w:szCs w:val="24"/>
        </w:rPr>
        <w:t>0 months = $</w:t>
      </w:r>
      <w:r>
        <w:rPr>
          <w:szCs w:val="24"/>
        </w:rPr>
        <w:t>5,000</w:t>
      </w:r>
      <w:r w:rsidR="00B02234">
        <w:rPr>
          <w:szCs w:val="24"/>
        </w:rPr>
        <w:t>.00</w:t>
      </w:r>
    </w:p>
    <w:p w14:paraId="0AAD421D" w14:textId="77777777" w:rsidR="007860DB" w:rsidRDefault="007860DB" w:rsidP="004D60D0">
      <w:pPr>
        <w:jc w:val="right"/>
      </w:pPr>
    </w:p>
    <w:p w14:paraId="33CE1C31" w14:textId="77777777" w:rsidR="00171D9B" w:rsidRDefault="00171D9B" w:rsidP="004D60D0">
      <w:pPr>
        <w:jc w:val="right"/>
        <w:sectPr w:rsidR="00171D9B" w:rsidSect="00006478">
          <w:headerReference w:type="default" r:id="rId40"/>
          <w:pgSz w:w="12240" w:h="15840" w:code="1"/>
          <w:pgMar w:top="576" w:right="1440" w:bottom="720" w:left="1440" w:header="288" w:footer="432" w:gutter="0"/>
          <w:cols w:space="720"/>
          <w:docGrid w:linePitch="360"/>
        </w:sectPr>
      </w:pPr>
    </w:p>
    <w:p w14:paraId="051C4C7C" w14:textId="77777777" w:rsidR="004D60D0" w:rsidRPr="00AD3625" w:rsidRDefault="004D60D0" w:rsidP="004D60D0">
      <w:pPr>
        <w:jc w:val="right"/>
      </w:pPr>
      <w:r>
        <w:lastRenderedPageBreak/>
        <w:t>Appendix 2</w:t>
      </w:r>
    </w:p>
    <w:p w14:paraId="29AEEBDE" w14:textId="77777777" w:rsidR="004D60D0" w:rsidRPr="00AD3625" w:rsidRDefault="004D60D0" w:rsidP="004D60D0">
      <w:pPr>
        <w:spacing w:after="480"/>
        <w:jc w:val="right"/>
      </w:pPr>
      <w:r>
        <w:t>Page 4</w:t>
      </w:r>
      <w:r w:rsidRPr="00AD3625">
        <w:t xml:space="preserve"> of 1</w:t>
      </w:r>
      <w:r w:rsidR="009E23FA">
        <w:t>2</w:t>
      </w:r>
    </w:p>
    <w:p w14:paraId="369B6DAE" w14:textId="77777777" w:rsidR="004D60D0" w:rsidRDefault="004D60D0" w:rsidP="004D60D0">
      <w:pPr>
        <w:tabs>
          <w:tab w:val="left" w:pos="7920"/>
        </w:tabs>
        <w:spacing w:after="240"/>
        <w:rPr>
          <w:rFonts w:eastAsiaTheme="majorEastAsia"/>
          <w:b/>
          <w:szCs w:val="24"/>
        </w:rPr>
      </w:pPr>
      <w:r w:rsidRPr="004D60D0">
        <w:rPr>
          <w:rStyle w:val="Heading5Char"/>
          <w:rFonts w:ascii="Arial" w:hAnsi="Arial" w:cs="Arial"/>
          <w:i w:val="0"/>
          <w:sz w:val="24"/>
          <w:szCs w:val="24"/>
        </w:rPr>
        <w:t>Object Code 3000—Benefits</w:t>
      </w:r>
      <w:r>
        <w:rPr>
          <w:rFonts w:eastAsiaTheme="majorEastAsia"/>
          <w:b/>
          <w:szCs w:val="24"/>
        </w:rPr>
        <w:tab/>
        <w:t>$13,746.</w:t>
      </w:r>
      <w:r w:rsidR="00F03BF1">
        <w:rPr>
          <w:rFonts w:eastAsiaTheme="majorEastAsia"/>
          <w:b/>
          <w:szCs w:val="24"/>
        </w:rPr>
        <w:t>22</w:t>
      </w:r>
    </w:p>
    <w:p w14:paraId="03CB7160" w14:textId="77777777" w:rsidR="004D60D0" w:rsidRDefault="004D60D0" w:rsidP="004D60D0">
      <w:pPr>
        <w:spacing w:before="240" w:after="240"/>
        <w:rPr>
          <w:bCs w:val="0"/>
          <w:color w:val="000000" w:themeColor="text1"/>
          <w:szCs w:val="24"/>
        </w:rPr>
      </w:pPr>
      <w:r w:rsidRPr="000029CA">
        <w:rPr>
          <w:b/>
          <w:color w:val="000000" w:themeColor="text1"/>
          <w:szCs w:val="24"/>
        </w:rPr>
        <w:t>TUPE Health Disparities Project Coordinator Benefits</w:t>
      </w:r>
      <w:r>
        <w:rPr>
          <w:color w:val="000000" w:themeColor="text1"/>
          <w:szCs w:val="24"/>
        </w:rPr>
        <w:t xml:space="preserve"> (calculated at 18% of salary)</w:t>
      </w:r>
    </w:p>
    <w:p w14:paraId="2EC91617" w14:textId="77777777" w:rsidR="004D60D0" w:rsidRPr="000029CA" w:rsidRDefault="004D60D0" w:rsidP="004D60D0">
      <w:pPr>
        <w:spacing w:before="240" w:after="240"/>
        <w:rPr>
          <w:bCs w:val="0"/>
          <w:color w:val="000000" w:themeColor="text1"/>
          <w:szCs w:val="24"/>
        </w:rPr>
      </w:pPr>
      <w:r w:rsidRPr="000029CA">
        <w:rPr>
          <w:color w:val="000000" w:themeColor="text1"/>
          <w:szCs w:val="24"/>
        </w:rPr>
        <w:t>Total Salary $57,619 x .18 = $</w:t>
      </w:r>
      <w:r>
        <w:rPr>
          <w:color w:val="000000" w:themeColor="text1"/>
          <w:szCs w:val="24"/>
        </w:rPr>
        <w:t>10,371.</w:t>
      </w:r>
      <w:r w:rsidR="00F03BF1">
        <w:rPr>
          <w:color w:val="000000" w:themeColor="text1"/>
          <w:szCs w:val="24"/>
        </w:rPr>
        <w:t>42</w:t>
      </w:r>
    </w:p>
    <w:p w14:paraId="73613C41" w14:textId="77777777" w:rsidR="004D60D0" w:rsidRPr="000029CA" w:rsidRDefault="004D60D0" w:rsidP="004D60D0">
      <w:pPr>
        <w:spacing w:after="240"/>
        <w:rPr>
          <w:bCs w:val="0"/>
          <w:szCs w:val="24"/>
        </w:rPr>
      </w:pPr>
      <w:r w:rsidRPr="000029CA">
        <w:rPr>
          <w:b/>
          <w:szCs w:val="24"/>
        </w:rPr>
        <w:t>PA Substitute Teachers Benefits</w:t>
      </w:r>
      <w:r w:rsidRPr="000029CA">
        <w:rPr>
          <w:szCs w:val="24"/>
        </w:rPr>
        <w:t xml:space="preserve"> (18% of salary) </w:t>
      </w:r>
    </w:p>
    <w:p w14:paraId="745189E3" w14:textId="77777777" w:rsidR="004D60D0" w:rsidRPr="000029CA" w:rsidRDefault="004D60D0" w:rsidP="004D60D0">
      <w:pPr>
        <w:spacing w:after="240"/>
        <w:rPr>
          <w:bCs w:val="0"/>
          <w:szCs w:val="24"/>
        </w:rPr>
      </w:pPr>
      <w:r w:rsidRPr="000029CA">
        <w:rPr>
          <w:szCs w:val="24"/>
        </w:rPr>
        <w:t>Total Salary $4,560 x .18 = $</w:t>
      </w:r>
      <w:r w:rsidR="00F03BF1">
        <w:rPr>
          <w:szCs w:val="24"/>
        </w:rPr>
        <w:t>820.80</w:t>
      </w:r>
    </w:p>
    <w:p w14:paraId="7723C877" w14:textId="77777777" w:rsidR="004D60D0" w:rsidRPr="000029CA" w:rsidRDefault="004D60D0" w:rsidP="004D60D0">
      <w:pPr>
        <w:spacing w:after="240"/>
        <w:rPr>
          <w:b/>
          <w:bCs w:val="0"/>
          <w:szCs w:val="24"/>
        </w:rPr>
      </w:pPr>
      <w:r w:rsidRPr="000029CA">
        <w:rPr>
          <w:b/>
          <w:szCs w:val="24"/>
        </w:rPr>
        <w:t>FNL/CL Club Advisor Benefits</w:t>
      </w:r>
    </w:p>
    <w:p w14:paraId="32CE78F0" w14:textId="77777777" w:rsidR="004D60D0" w:rsidRPr="000029CA" w:rsidRDefault="004D60D0" w:rsidP="004D60D0">
      <w:pPr>
        <w:spacing w:after="240"/>
        <w:rPr>
          <w:bCs w:val="0"/>
          <w:szCs w:val="24"/>
        </w:rPr>
      </w:pPr>
      <w:r w:rsidRPr="000029CA">
        <w:rPr>
          <w:szCs w:val="24"/>
        </w:rPr>
        <w:t>(Calculated at 18%) Total Salary $</w:t>
      </w:r>
      <w:r>
        <w:rPr>
          <w:szCs w:val="24"/>
        </w:rPr>
        <w:t>7,800</w:t>
      </w:r>
      <w:r w:rsidRPr="000029CA">
        <w:rPr>
          <w:szCs w:val="24"/>
        </w:rPr>
        <w:t xml:space="preserve"> x .18 = $</w:t>
      </w:r>
      <w:r>
        <w:rPr>
          <w:szCs w:val="24"/>
        </w:rPr>
        <w:t>1,404.00</w:t>
      </w:r>
    </w:p>
    <w:p w14:paraId="360264D5" w14:textId="77777777" w:rsidR="004D60D0" w:rsidRPr="00141E2E" w:rsidRDefault="004D60D0" w:rsidP="004D60D0">
      <w:pPr>
        <w:spacing w:after="240"/>
        <w:rPr>
          <w:b/>
          <w:bCs w:val="0"/>
          <w:szCs w:val="24"/>
        </w:rPr>
      </w:pPr>
      <w:r w:rsidRPr="000029CA">
        <w:rPr>
          <w:b/>
          <w:color w:val="000000" w:themeColor="text1"/>
          <w:szCs w:val="24"/>
        </w:rPr>
        <w:t xml:space="preserve">TUPE Health Disparities Assistant/Administrative </w:t>
      </w:r>
      <w:r w:rsidRPr="000029CA">
        <w:rPr>
          <w:b/>
          <w:szCs w:val="24"/>
        </w:rPr>
        <w:t>Support Benefits</w:t>
      </w:r>
      <w:r>
        <w:rPr>
          <w:szCs w:val="24"/>
        </w:rPr>
        <w:t xml:space="preserve"> (Classified staff rate 23%)</w:t>
      </w:r>
    </w:p>
    <w:p w14:paraId="14E30A76" w14:textId="77777777" w:rsidR="004D60D0" w:rsidRDefault="004D60D0" w:rsidP="007860DB">
      <w:r w:rsidRPr="007860DB">
        <w:t>Total Salary $5,000 x .23 = $1,150.00</w:t>
      </w:r>
    </w:p>
    <w:p w14:paraId="6515047E" w14:textId="77777777" w:rsidR="007860DB" w:rsidRPr="007860DB" w:rsidRDefault="007860DB" w:rsidP="007860DB"/>
    <w:p w14:paraId="725A3561" w14:textId="77777777" w:rsidR="004D60D0" w:rsidRDefault="004D60D0" w:rsidP="004D60D0">
      <w:pPr>
        <w:tabs>
          <w:tab w:val="left" w:pos="7920"/>
        </w:tabs>
        <w:spacing w:after="240"/>
        <w:rPr>
          <w:rFonts w:eastAsiaTheme="majorEastAsia"/>
          <w:b/>
          <w:szCs w:val="24"/>
        </w:rPr>
      </w:pPr>
      <w:r w:rsidRPr="007860DB">
        <w:rPr>
          <w:b/>
        </w:rPr>
        <w:t>Object Code 4300—Materials and Supplies</w:t>
      </w:r>
      <w:r>
        <w:rPr>
          <w:rFonts w:eastAsiaTheme="majorEastAsia"/>
          <w:b/>
          <w:szCs w:val="24"/>
        </w:rPr>
        <w:tab/>
        <w:t>$3,232.00</w:t>
      </w:r>
    </w:p>
    <w:p w14:paraId="09BEC1C1" w14:textId="77777777" w:rsidR="004D60D0" w:rsidRPr="00F57500" w:rsidRDefault="004D60D0" w:rsidP="004D60D0">
      <w:pPr>
        <w:spacing w:after="240"/>
        <w:rPr>
          <w:b/>
          <w:bCs w:val="0"/>
          <w:szCs w:val="24"/>
        </w:rPr>
      </w:pPr>
      <w:r w:rsidRPr="00F57500">
        <w:rPr>
          <w:b/>
          <w:szCs w:val="24"/>
        </w:rPr>
        <w:t>Student Incentives for FNL/CL</w:t>
      </w:r>
    </w:p>
    <w:p w14:paraId="761BB1CC" w14:textId="77777777" w:rsidR="004D60D0" w:rsidRPr="00F57500" w:rsidRDefault="004D60D0" w:rsidP="004D60D0">
      <w:pPr>
        <w:rPr>
          <w:bCs w:val="0"/>
          <w:szCs w:val="24"/>
        </w:rPr>
      </w:pPr>
      <w:r w:rsidRPr="00F57500">
        <w:rPr>
          <w:szCs w:val="24"/>
        </w:rPr>
        <w:t>Student participants—$300 per club</w:t>
      </w:r>
    </w:p>
    <w:p w14:paraId="1F80D127" w14:textId="77777777" w:rsidR="004D60D0" w:rsidRPr="00F57500" w:rsidRDefault="004D60D0" w:rsidP="004D60D0">
      <w:pPr>
        <w:rPr>
          <w:bCs w:val="0"/>
          <w:szCs w:val="24"/>
        </w:rPr>
      </w:pPr>
      <w:r w:rsidRPr="00F57500">
        <w:rPr>
          <w:szCs w:val="24"/>
        </w:rPr>
        <w:t>Tobacco free education pencils, stickers, posters, t-shirts, art materials for club activities and tobacco prevention educational youth brochures</w:t>
      </w:r>
    </w:p>
    <w:p w14:paraId="2BE48A54" w14:textId="77777777" w:rsidR="004D60D0" w:rsidRPr="00F57500" w:rsidRDefault="004D60D0" w:rsidP="004D60D0">
      <w:pPr>
        <w:spacing w:after="240"/>
        <w:rPr>
          <w:bCs w:val="0"/>
          <w:szCs w:val="24"/>
        </w:rPr>
      </w:pPr>
      <w:r w:rsidRPr="00F57500">
        <w:rPr>
          <w:szCs w:val="24"/>
        </w:rPr>
        <w:t>$300/year x 6 clubs = $</w:t>
      </w:r>
      <w:r>
        <w:rPr>
          <w:szCs w:val="24"/>
        </w:rPr>
        <w:t>1,800</w:t>
      </w:r>
      <w:r w:rsidRPr="00F57500">
        <w:rPr>
          <w:szCs w:val="24"/>
        </w:rPr>
        <w:t>.</w:t>
      </w:r>
      <w:r>
        <w:rPr>
          <w:szCs w:val="24"/>
        </w:rPr>
        <w:t>00</w:t>
      </w:r>
    </w:p>
    <w:p w14:paraId="799B8517" w14:textId="77777777" w:rsidR="004D60D0" w:rsidRPr="00F57500" w:rsidRDefault="004D60D0" w:rsidP="004D60D0">
      <w:pPr>
        <w:spacing w:after="240"/>
        <w:rPr>
          <w:bCs w:val="0"/>
          <w:szCs w:val="24"/>
        </w:rPr>
      </w:pPr>
      <w:r w:rsidRPr="00F57500">
        <w:rPr>
          <w:b/>
          <w:szCs w:val="24"/>
        </w:rPr>
        <w:t>Office Supplies/Paper and Copying Specific to PA</w:t>
      </w:r>
      <w:r w:rsidRPr="00F57500">
        <w:rPr>
          <w:szCs w:val="24"/>
        </w:rPr>
        <w:t xml:space="preserve"> </w:t>
      </w:r>
    </w:p>
    <w:p w14:paraId="5E4DB59F" w14:textId="77777777" w:rsidR="004D60D0" w:rsidRPr="00F57500" w:rsidRDefault="004D60D0" w:rsidP="004D60D0">
      <w:pPr>
        <w:rPr>
          <w:bCs w:val="0"/>
          <w:szCs w:val="24"/>
        </w:rPr>
      </w:pPr>
      <w:r w:rsidRPr="00F57500">
        <w:rPr>
          <w:szCs w:val="24"/>
        </w:rPr>
        <w:t xml:space="preserve">Student/parent handouts for 2,850 seventh/eighth graders </w:t>
      </w:r>
    </w:p>
    <w:p w14:paraId="663D6EC0" w14:textId="77777777" w:rsidR="004D60D0" w:rsidRPr="00F57500" w:rsidRDefault="004D60D0" w:rsidP="004D60D0">
      <w:pPr>
        <w:spacing w:after="240"/>
        <w:rPr>
          <w:bCs w:val="0"/>
          <w:szCs w:val="24"/>
        </w:rPr>
      </w:pPr>
      <w:r w:rsidRPr="00F57500">
        <w:rPr>
          <w:szCs w:val="24"/>
        </w:rPr>
        <w:t>$22/month x 10 months x 4 schools = $</w:t>
      </w:r>
      <w:r>
        <w:rPr>
          <w:szCs w:val="24"/>
        </w:rPr>
        <w:t>880.00</w:t>
      </w:r>
    </w:p>
    <w:p w14:paraId="5DCE9B5B" w14:textId="77777777" w:rsidR="004D60D0" w:rsidRPr="00F57500" w:rsidRDefault="004D60D0" w:rsidP="004D60D0">
      <w:pPr>
        <w:spacing w:after="240"/>
        <w:rPr>
          <w:bCs w:val="0"/>
          <w:szCs w:val="24"/>
        </w:rPr>
      </w:pPr>
      <w:r w:rsidRPr="00F57500">
        <w:rPr>
          <w:b/>
          <w:szCs w:val="24"/>
        </w:rPr>
        <w:t>TUPE Office Supplies</w:t>
      </w:r>
      <w:r w:rsidRPr="00F57500">
        <w:rPr>
          <w:szCs w:val="24"/>
        </w:rPr>
        <w:t xml:space="preserve"> </w:t>
      </w:r>
    </w:p>
    <w:p w14:paraId="5A2AE991" w14:textId="77777777" w:rsidR="004D60D0" w:rsidRPr="00F57500" w:rsidRDefault="004D60D0" w:rsidP="004D60D0">
      <w:pPr>
        <w:spacing w:after="240"/>
        <w:rPr>
          <w:bCs w:val="0"/>
          <w:szCs w:val="24"/>
        </w:rPr>
      </w:pPr>
      <w:r w:rsidRPr="00F57500">
        <w:rPr>
          <w:szCs w:val="24"/>
        </w:rPr>
        <w:t xml:space="preserve">$45/month x </w:t>
      </w:r>
      <w:r>
        <w:rPr>
          <w:szCs w:val="24"/>
        </w:rPr>
        <w:t>1</w:t>
      </w:r>
      <w:r w:rsidRPr="00F57500">
        <w:rPr>
          <w:szCs w:val="24"/>
        </w:rPr>
        <w:t>0 months = $</w:t>
      </w:r>
      <w:r>
        <w:rPr>
          <w:szCs w:val="24"/>
        </w:rPr>
        <w:t>450.00</w:t>
      </w:r>
    </w:p>
    <w:p w14:paraId="3B4F5504" w14:textId="77777777" w:rsidR="004D60D0" w:rsidRPr="00F57500" w:rsidRDefault="004D60D0" w:rsidP="004D60D0">
      <w:pPr>
        <w:spacing w:after="240"/>
        <w:rPr>
          <w:b/>
          <w:bCs w:val="0"/>
          <w:szCs w:val="24"/>
        </w:rPr>
      </w:pPr>
      <w:r w:rsidRPr="00F57500">
        <w:rPr>
          <w:b/>
          <w:szCs w:val="24"/>
        </w:rPr>
        <w:t xml:space="preserve">Lunch for 1 day PA Training </w:t>
      </w:r>
    </w:p>
    <w:p w14:paraId="6D7D3F29" w14:textId="77777777" w:rsidR="004D60D0" w:rsidRDefault="004D60D0" w:rsidP="004D60D0">
      <w:pPr>
        <w:spacing w:after="240"/>
        <w:rPr>
          <w:szCs w:val="24"/>
        </w:rPr>
      </w:pPr>
      <w:r>
        <w:rPr>
          <w:szCs w:val="24"/>
        </w:rPr>
        <w:t>(Fall 2017 off-site training—</w:t>
      </w:r>
      <w:r w:rsidRPr="00F57500">
        <w:rPr>
          <w:szCs w:val="24"/>
        </w:rPr>
        <w:t>24 teachers at $4.25 = $102</w:t>
      </w:r>
      <w:r w:rsidR="00703366">
        <w:rPr>
          <w:szCs w:val="24"/>
        </w:rPr>
        <w:t>.00</w:t>
      </w:r>
      <w:r w:rsidRPr="00F57500">
        <w:rPr>
          <w:szCs w:val="24"/>
        </w:rPr>
        <w:t>)</w:t>
      </w:r>
    </w:p>
    <w:p w14:paraId="78ECF762" w14:textId="77777777" w:rsidR="00006478" w:rsidRDefault="00006478" w:rsidP="00006478">
      <w:pPr>
        <w:spacing w:after="240"/>
        <w:rPr>
          <w:b/>
          <w:szCs w:val="24"/>
        </w:rPr>
        <w:sectPr w:rsidR="00006478" w:rsidSect="00006478">
          <w:pgSz w:w="12240" w:h="15840" w:code="1"/>
          <w:pgMar w:top="576" w:right="1440" w:bottom="720" w:left="1440" w:header="288" w:footer="432" w:gutter="0"/>
          <w:cols w:space="720"/>
          <w:docGrid w:linePitch="360"/>
        </w:sectPr>
      </w:pPr>
    </w:p>
    <w:p w14:paraId="35DB7598" w14:textId="77777777" w:rsidR="00006478" w:rsidRPr="00AD3625" w:rsidRDefault="00006478" w:rsidP="00006478">
      <w:pPr>
        <w:jc w:val="right"/>
      </w:pPr>
      <w:r>
        <w:lastRenderedPageBreak/>
        <w:t>Appendix 2</w:t>
      </w:r>
    </w:p>
    <w:p w14:paraId="3F3B1FF6" w14:textId="77777777" w:rsidR="00006478" w:rsidRPr="00AD3625" w:rsidRDefault="00006478" w:rsidP="00006478">
      <w:pPr>
        <w:spacing w:after="360"/>
        <w:jc w:val="right"/>
      </w:pPr>
      <w:r>
        <w:t>Page 5</w:t>
      </w:r>
      <w:r w:rsidRPr="00AD3625">
        <w:t xml:space="preserve"> of 1</w:t>
      </w:r>
      <w:r w:rsidR="009E23FA">
        <w:t>2</w:t>
      </w:r>
    </w:p>
    <w:p w14:paraId="5A45EEBE" w14:textId="77777777" w:rsidR="004D60D0" w:rsidRDefault="004D60D0" w:rsidP="004D60D0">
      <w:pPr>
        <w:tabs>
          <w:tab w:val="left" w:pos="7920"/>
        </w:tabs>
        <w:spacing w:after="240"/>
        <w:rPr>
          <w:rFonts w:eastAsiaTheme="majorEastAsia"/>
          <w:b/>
          <w:szCs w:val="24"/>
        </w:rPr>
      </w:pPr>
      <w:r w:rsidRPr="007860DB">
        <w:rPr>
          <w:b/>
        </w:rPr>
        <w:t>Object Code 5200—Travel and Conferences</w:t>
      </w:r>
      <w:r>
        <w:rPr>
          <w:rFonts w:eastAsiaTheme="majorEastAsia"/>
          <w:b/>
          <w:szCs w:val="24"/>
        </w:rPr>
        <w:tab/>
        <w:t>$8,249.00</w:t>
      </w:r>
    </w:p>
    <w:p w14:paraId="47E4C8B6" w14:textId="77777777" w:rsidR="004D60D0" w:rsidRPr="00E6468A" w:rsidRDefault="004D60D0" w:rsidP="004D60D0">
      <w:pPr>
        <w:spacing w:after="240"/>
        <w:rPr>
          <w:b/>
          <w:bCs w:val="0"/>
          <w:szCs w:val="24"/>
        </w:rPr>
      </w:pPr>
      <w:r>
        <w:rPr>
          <w:b/>
          <w:szCs w:val="24"/>
        </w:rPr>
        <w:t>Mileage—</w:t>
      </w:r>
      <w:r w:rsidRPr="00E6468A">
        <w:rPr>
          <w:b/>
          <w:szCs w:val="24"/>
        </w:rPr>
        <w:t>TUPE Coordinator</w:t>
      </w:r>
    </w:p>
    <w:p w14:paraId="2EF4D838" w14:textId="77777777" w:rsidR="004D60D0" w:rsidRPr="00E6468A" w:rsidRDefault="004D60D0" w:rsidP="004D60D0">
      <w:pPr>
        <w:rPr>
          <w:bCs w:val="0"/>
          <w:szCs w:val="24"/>
        </w:rPr>
      </w:pPr>
      <w:r w:rsidRPr="00E6468A">
        <w:rPr>
          <w:szCs w:val="24"/>
        </w:rPr>
        <w:t>Travel from district offic</w:t>
      </w:r>
      <w:r>
        <w:rPr>
          <w:szCs w:val="24"/>
        </w:rPr>
        <w:t>e to Tobacco Control Meetings, C</w:t>
      </w:r>
      <w:r w:rsidRPr="00E6468A">
        <w:rPr>
          <w:szCs w:val="24"/>
        </w:rPr>
        <w:t>ounty Office of Education TUPE Coordinators meetings, school site visits for TUPE Program monitoring/ implementation and support</w:t>
      </w:r>
    </w:p>
    <w:p w14:paraId="0217979E" w14:textId="77777777" w:rsidR="004D60D0" w:rsidRDefault="004D60D0" w:rsidP="004D60D0">
      <w:pPr>
        <w:spacing w:after="100" w:afterAutospacing="1"/>
        <w:rPr>
          <w:bCs w:val="0"/>
          <w:szCs w:val="24"/>
        </w:rPr>
      </w:pPr>
      <w:r w:rsidRPr="00E6468A">
        <w:rPr>
          <w:szCs w:val="24"/>
        </w:rPr>
        <w:t xml:space="preserve">Estimated at 180 miles/month at $.565/miles x </w:t>
      </w:r>
      <w:r>
        <w:rPr>
          <w:szCs w:val="24"/>
        </w:rPr>
        <w:t>10</w:t>
      </w:r>
      <w:r w:rsidRPr="00E6468A">
        <w:rPr>
          <w:szCs w:val="24"/>
        </w:rPr>
        <w:t xml:space="preserve"> months = $</w:t>
      </w:r>
      <w:r>
        <w:rPr>
          <w:szCs w:val="24"/>
        </w:rPr>
        <w:t>1,017.00</w:t>
      </w:r>
    </w:p>
    <w:p w14:paraId="5E202F82" w14:textId="77777777" w:rsidR="004D60D0" w:rsidRPr="00E6468A" w:rsidRDefault="004D60D0" w:rsidP="004D60D0">
      <w:pPr>
        <w:spacing w:after="240"/>
        <w:rPr>
          <w:b/>
          <w:bCs w:val="0"/>
          <w:szCs w:val="24"/>
        </w:rPr>
      </w:pPr>
      <w:r>
        <w:rPr>
          <w:b/>
          <w:szCs w:val="24"/>
        </w:rPr>
        <w:t>Mileage—</w:t>
      </w:r>
      <w:r w:rsidRPr="00E6468A">
        <w:rPr>
          <w:b/>
          <w:szCs w:val="24"/>
        </w:rPr>
        <w:t>Another Choice Another Chance</w:t>
      </w:r>
    </w:p>
    <w:p w14:paraId="13CB8764" w14:textId="77777777" w:rsidR="004D60D0" w:rsidRPr="00E6468A" w:rsidRDefault="004D60D0" w:rsidP="004D60D0">
      <w:pPr>
        <w:rPr>
          <w:bCs w:val="0"/>
          <w:szCs w:val="24"/>
        </w:rPr>
      </w:pPr>
      <w:r w:rsidRPr="00E6468A">
        <w:rPr>
          <w:szCs w:val="24"/>
        </w:rPr>
        <w:t>Reimbursement for Another Choice Another Chance (ACAC) staff who provide 1:1 tobacco cessation support at Obama Youth Academy, Fuller High School, and Kennedy High School</w:t>
      </w:r>
    </w:p>
    <w:p w14:paraId="0215C6CC" w14:textId="77777777" w:rsidR="004D60D0" w:rsidRPr="00E6468A" w:rsidRDefault="004D60D0" w:rsidP="004D60D0">
      <w:pPr>
        <w:rPr>
          <w:bCs w:val="0"/>
          <w:szCs w:val="24"/>
        </w:rPr>
      </w:pPr>
      <w:r w:rsidRPr="00E6468A">
        <w:rPr>
          <w:szCs w:val="24"/>
        </w:rPr>
        <w:t xml:space="preserve">Estimated at 320 miles/week x 4 weeks = 1,280 miles/month at $.565/miles x </w:t>
      </w:r>
      <w:r>
        <w:rPr>
          <w:szCs w:val="24"/>
        </w:rPr>
        <w:t>10</w:t>
      </w:r>
      <w:r w:rsidRPr="00E6468A">
        <w:rPr>
          <w:szCs w:val="24"/>
        </w:rPr>
        <w:t xml:space="preserve"> months = $</w:t>
      </w:r>
      <w:r>
        <w:rPr>
          <w:szCs w:val="24"/>
        </w:rPr>
        <w:t>7,232.00</w:t>
      </w:r>
    </w:p>
    <w:p w14:paraId="18782DD2" w14:textId="77777777" w:rsidR="004D60D0" w:rsidRPr="00E6468A" w:rsidRDefault="004D60D0" w:rsidP="004D60D0">
      <w:pPr>
        <w:spacing w:after="240"/>
        <w:rPr>
          <w:bCs w:val="0"/>
          <w:szCs w:val="24"/>
        </w:rPr>
      </w:pPr>
      <w:r w:rsidRPr="00E6468A">
        <w:rPr>
          <w:szCs w:val="24"/>
        </w:rPr>
        <w:t>Travel from ACAC home office to each of the 3 designated sites every week)</w:t>
      </w:r>
    </w:p>
    <w:p w14:paraId="55827D20" w14:textId="77777777" w:rsidR="004D60D0" w:rsidRDefault="004D60D0" w:rsidP="004D60D0">
      <w:pPr>
        <w:tabs>
          <w:tab w:val="left" w:pos="7920"/>
        </w:tabs>
        <w:spacing w:after="240"/>
        <w:rPr>
          <w:szCs w:val="24"/>
        </w:rPr>
      </w:pPr>
      <w:r w:rsidRPr="00006478">
        <w:rPr>
          <w:b/>
        </w:rPr>
        <w:t>Object Code 5800–0000—Noninstructional Consultant Services</w:t>
      </w:r>
      <w:r>
        <w:rPr>
          <w:rFonts w:eastAsiaTheme="majorEastAsia"/>
          <w:b/>
          <w:szCs w:val="24"/>
        </w:rPr>
        <w:tab/>
        <w:t>$8,333.</w:t>
      </w:r>
      <w:r w:rsidR="00721704">
        <w:rPr>
          <w:rFonts w:eastAsiaTheme="majorEastAsia"/>
          <w:b/>
          <w:szCs w:val="24"/>
        </w:rPr>
        <w:t>34</w:t>
      </w:r>
    </w:p>
    <w:p w14:paraId="0A070913" w14:textId="77777777" w:rsidR="004D60D0" w:rsidRPr="000972D0" w:rsidRDefault="004D60D0" w:rsidP="004D60D0">
      <w:pPr>
        <w:spacing w:after="240"/>
        <w:rPr>
          <w:bCs w:val="0"/>
          <w:szCs w:val="24"/>
        </w:rPr>
      </w:pPr>
      <w:r w:rsidRPr="000972D0">
        <w:rPr>
          <w:b/>
          <w:szCs w:val="24"/>
        </w:rPr>
        <w:t>LMN Consulting</w:t>
      </w:r>
      <w:r w:rsidRPr="000972D0">
        <w:rPr>
          <w:szCs w:val="24"/>
        </w:rPr>
        <w:t xml:space="preserve"> (10% of budget)</w:t>
      </w:r>
    </w:p>
    <w:p w14:paraId="4AF3C637" w14:textId="77777777" w:rsidR="004D60D0" w:rsidRPr="000972D0" w:rsidRDefault="004D60D0" w:rsidP="004D60D0">
      <w:pPr>
        <w:rPr>
          <w:bCs w:val="0"/>
          <w:szCs w:val="24"/>
        </w:rPr>
      </w:pPr>
      <w:r w:rsidRPr="000972D0">
        <w:rPr>
          <w:szCs w:val="24"/>
        </w:rPr>
        <w:t>Responsibilities: TUPE Program evaluation, data collection, newsletter, and meetings with TUPE Project Coordinator and key TUPE Program staff (program advisors/coordinators)</w:t>
      </w:r>
    </w:p>
    <w:p w14:paraId="0507FB2F" w14:textId="77777777" w:rsidR="004D60D0" w:rsidRPr="008E7D2F" w:rsidRDefault="004D60D0" w:rsidP="004D60D0">
      <w:pPr>
        <w:rPr>
          <w:bCs w:val="0"/>
          <w:szCs w:val="24"/>
        </w:rPr>
      </w:pPr>
      <w:r w:rsidRPr="008E7D2F">
        <w:rPr>
          <w:szCs w:val="24"/>
        </w:rPr>
        <w:t>10% x $499,824 = $49,982</w:t>
      </w:r>
      <w:r w:rsidR="00C26E37">
        <w:rPr>
          <w:szCs w:val="24"/>
        </w:rPr>
        <w:t>.40</w:t>
      </w:r>
      <w:r w:rsidRPr="008E7D2F">
        <w:rPr>
          <w:szCs w:val="24"/>
        </w:rPr>
        <w:t xml:space="preserve"> for three (3) fiscal years</w:t>
      </w:r>
    </w:p>
    <w:p w14:paraId="1E3BED54" w14:textId="77777777" w:rsidR="004D60D0" w:rsidRPr="008E7D2F" w:rsidRDefault="004D60D0" w:rsidP="004D60D0">
      <w:pPr>
        <w:rPr>
          <w:bCs w:val="0"/>
          <w:szCs w:val="24"/>
        </w:rPr>
      </w:pPr>
      <w:r w:rsidRPr="008E7D2F">
        <w:rPr>
          <w:szCs w:val="24"/>
        </w:rPr>
        <w:t>$49,982</w:t>
      </w:r>
      <w:r w:rsidR="00C26E37">
        <w:rPr>
          <w:szCs w:val="24"/>
        </w:rPr>
        <w:t>.40</w:t>
      </w:r>
      <w:r w:rsidRPr="008E7D2F">
        <w:rPr>
          <w:szCs w:val="24"/>
        </w:rPr>
        <w:t>/3 = $16,660</w:t>
      </w:r>
      <w:r w:rsidR="00C26E37">
        <w:rPr>
          <w:szCs w:val="24"/>
        </w:rPr>
        <w:t>.80</w:t>
      </w:r>
      <w:r w:rsidRPr="008E7D2F">
        <w:rPr>
          <w:szCs w:val="24"/>
        </w:rPr>
        <w:t xml:space="preserve"> per fiscal year ($8,333</w:t>
      </w:r>
      <w:r w:rsidR="00C26E37">
        <w:rPr>
          <w:szCs w:val="24"/>
        </w:rPr>
        <w:t>.34</w:t>
      </w:r>
      <w:r w:rsidRPr="008E7D2F">
        <w:rPr>
          <w:szCs w:val="24"/>
        </w:rPr>
        <w:t xml:space="preserve"> for Object Code 5800 and $8,327</w:t>
      </w:r>
      <w:r w:rsidR="00C26E37">
        <w:rPr>
          <w:szCs w:val="24"/>
        </w:rPr>
        <w:t>.46</w:t>
      </w:r>
      <w:r w:rsidRPr="008E7D2F">
        <w:rPr>
          <w:szCs w:val="24"/>
        </w:rPr>
        <w:t xml:space="preserve"> for Object Code 5100)</w:t>
      </w:r>
    </w:p>
    <w:p w14:paraId="7C0C6C47" w14:textId="77777777" w:rsidR="004D60D0" w:rsidRPr="000972D0" w:rsidRDefault="004D60D0" w:rsidP="004D60D0">
      <w:pPr>
        <w:spacing w:after="240"/>
        <w:rPr>
          <w:bCs w:val="0"/>
          <w:szCs w:val="24"/>
        </w:rPr>
      </w:pPr>
      <w:r w:rsidRPr="008E7D2F">
        <w:rPr>
          <w:szCs w:val="24"/>
        </w:rPr>
        <w:t>($24,982</w:t>
      </w:r>
      <w:r w:rsidR="00C26E37">
        <w:rPr>
          <w:szCs w:val="24"/>
        </w:rPr>
        <w:t>.40</w:t>
      </w:r>
      <w:r w:rsidRPr="008E7D2F">
        <w:rPr>
          <w:szCs w:val="24"/>
        </w:rPr>
        <w:t xml:space="preserve"> posted in 5100 </w:t>
      </w:r>
      <w:proofErr w:type="spellStart"/>
      <w:r w:rsidRPr="008E7D2F">
        <w:rPr>
          <w:szCs w:val="24"/>
        </w:rPr>
        <w:t>subagreements</w:t>
      </w:r>
      <w:proofErr w:type="spellEnd"/>
      <w:r w:rsidRPr="008E7D2F">
        <w:rPr>
          <w:szCs w:val="24"/>
        </w:rPr>
        <w:t>, $25,000</w:t>
      </w:r>
      <w:r w:rsidR="005C1A3C">
        <w:rPr>
          <w:szCs w:val="24"/>
        </w:rPr>
        <w:t>.00</w:t>
      </w:r>
      <w:r w:rsidRPr="008E7D2F">
        <w:rPr>
          <w:szCs w:val="24"/>
        </w:rPr>
        <w:t xml:space="preserve"> posted in 5800 noninstructional consultant services)</w:t>
      </w:r>
    </w:p>
    <w:p w14:paraId="03A2EBEA" w14:textId="77777777" w:rsidR="004D60D0" w:rsidRDefault="004D60D0" w:rsidP="004D60D0">
      <w:pPr>
        <w:tabs>
          <w:tab w:val="left" w:pos="7920"/>
        </w:tabs>
        <w:spacing w:after="240"/>
        <w:rPr>
          <w:rFonts w:eastAsiaTheme="majorEastAsia"/>
          <w:b/>
          <w:szCs w:val="24"/>
        </w:rPr>
      </w:pPr>
      <w:r w:rsidRPr="00006478">
        <w:rPr>
          <w:b/>
        </w:rPr>
        <w:t>Object Code 5800–1000—Instructional Consultant Services</w:t>
      </w:r>
      <w:r>
        <w:rPr>
          <w:rFonts w:eastAsiaTheme="majorEastAsia"/>
          <w:b/>
          <w:szCs w:val="24"/>
        </w:rPr>
        <w:tab/>
        <w:t>$5,400.00</w:t>
      </w:r>
    </w:p>
    <w:p w14:paraId="1C4116E6" w14:textId="77777777" w:rsidR="004D60D0" w:rsidRPr="000972D0" w:rsidRDefault="004D60D0" w:rsidP="004D60D0">
      <w:pPr>
        <w:spacing w:after="240"/>
        <w:rPr>
          <w:bCs w:val="0"/>
          <w:szCs w:val="24"/>
        </w:rPr>
      </w:pPr>
      <w:r w:rsidRPr="000972D0">
        <w:rPr>
          <w:b/>
          <w:szCs w:val="24"/>
        </w:rPr>
        <w:t xml:space="preserve">Sasquatch </w:t>
      </w:r>
      <w:r>
        <w:rPr>
          <w:b/>
          <w:szCs w:val="24"/>
        </w:rPr>
        <w:t>COE—</w:t>
      </w:r>
      <w:r w:rsidRPr="000972D0">
        <w:rPr>
          <w:b/>
          <w:szCs w:val="24"/>
        </w:rPr>
        <w:t>FNL/CL Program</w:t>
      </w:r>
      <w:r w:rsidRPr="000972D0">
        <w:rPr>
          <w:szCs w:val="24"/>
        </w:rPr>
        <w:t xml:space="preserve"> </w:t>
      </w:r>
    </w:p>
    <w:p w14:paraId="08183373" w14:textId="77777777" w:rsidR="004D60D0" w:rsidRPr="000972D0" w:rsidRDefault="004D60D0" w:rsidP="004D60D0">
      <w:pPr>
        <w:rPr>
          <w:bCs w:val="0"/>
          <w:szCs w:val="24"/>
        </w:rPr>
      </w:pPr>
      <w:r w:rsidRPr="000972D0">
        <w:rPr>
          <w:szCs w:val="24"/>
        </w:rPr>
        <w:t>Fees (technical assistance to school site FNL/CL advisors provided by Sasquatch COE staff and youth development site survey reports)</w:t>
      </w:r>
    </w:p>
    <w:p w14:paraId="237A779B" w14:textId="77777777" w:rsidR="004D60D0" w:rsidRPr="000972D0" w:rsidRDefault="004D60D0" w:rsidP="004D60D0">
      <w:pPr>
        <w:spacing w:after="240"/>
        <w:rPr>
          <w:bCs w:val="0"/>
          <w:szCs w:val="24"/>
        </w:rPr>
      </w:pPr>
      <w:r w:rsidRPr="000972D0">
        <w:rPr>
          <w:szCs w:val="24"/>
        </w:rPr>
        <w:t>Option 3 fee service = $900 per site x 6 sites = $</w:t>
      </w:r>
      <w:r>
        <w:rPr>
          <w:szCs w:val="24"/>
        </w:rPr>
        <w:t>5,400.00</w:t>
      </w:r>
    </w:p>
    <w:p w14:paraId="2C4B2AF5" w14:textId="77777777" w:rsidR="00006478" w:rsidRDefault="00006478" w:rsidP="007860DB">
      <w:pPr>
        <w:rPr>
          <w:rStyle w:val="Heading5Char"/>
          <w:rFonts w:ascii="Arial" w:hAnsi="Arial" w:cs="Arial"/>
          <w:i w:val="0"/>
          <w:sz w:val="24"/>
          <w:szCs w:val="24"/>
        </w:rPr>
        <w:sectPr w:rsidR="00006478" w:rsidSect="00006478">
          <w:pgSz w:w="12240" w:h="15840" w:code="1"/>
          <w:pgMar w:top="864" w:right="1440" w:bottom="720" w:left="1440" w:header="288" w:footer="432" w:gutter="0"/>
          <w:cols w:space="720"/>
          <w:docGrid w:linePitch="360"/>
        </w:sectPr>
      </w:pPr>
    </w:p>
    <w:p w14:paraId="5ABBD4F1" w14:textId="77777777" w:rsidR="00006478" w:rsidRPr="00AD3625" w:rsidRDefault="00006478" w:rsidP="00006478">
      <w:pPr>
        <w:tabs>
          <w:tab w:val="left" w:pos="7920"/>
        </w:tabs>
        <w:ind w:left="7200"/>
        <w:jc w:val="right"/>
      </w:pPr>
      <w:r>
        <w:lastRenderedPageBreak/>
        <w:t>Appendix 2</w:t>
      </w:r>
    </w:p>
    <w:p w14:paraId="72E4F684" w14:textId="77777777" w:rsidR="00006478" w:rsidRPr="00AD3625" w:rsidRDefault="00006478" w:rsidP="00006478">
      <w:pPr>
        <w:spacing w:after="480"/>
        <w:jc w:val="right"/>
      </w:pPr>
      <w:r>
        <w:t>Page 6</w:t>
      </w:r>
      <w:r w:rsidRPr="00AD3625">
        <w:t xml:space="preserve"> of 1</w:t>
      </w:r>
      <w:r w:rsidR="009E23FA">
        <w:t>2</w:t>
      </w:r>
    </w:p>
    <w:p w14:paraId="54D22568" w14:textId="77777777" w:rsidR="007860DB" w:rsidRDefault="004D60D0" w:rsidP="007860DB">
      <w:pPr>
        <w:rPr>
          <w:b/>
          <w:spacing w:val="-1"/>
          <w:szCs w:val="24"/>
        </w:rPr>
      </w:pPr>
      <w:r w:rsidRPr="007860DB">
        <w:rPr>
          <w:rStyle w:val="Heading5Char"/>
          <w:rFonts w:ascii="Arial" w:hAnsi="Arial" w:cs="Arial"/>
          <w:i w:val="0"/>
          <w:sz w:val="24"/>
          <w:szCs w:val="24"/>
        </w:rPr>
        <w:t>Object Code 7000</w:t>
      </w:r>
      <w:r w:rsidRPr="007860DB">
        <w:rPr>
          <w:rStyle w:val="Heading5Char"/>
          <w:rFonts w:ascii="Arial" w:hAnsi="Arial" w:cs="Arial"/>
          <w:sz w:val="24"/>
          <w:szCs w:val="24"/>
        </w:rPr>
        <w:t>—</w:t>
      </w:r>
      <w:r w:rsidRPr="007860DB">
        <w:rPr>
          <w:b/>
          <w:szCs w:val="24"/>
        </w:rPr>
        <w:t>Summary</w:t>
      </w:r>
      <w:r w:rsidRPr="007860DB">
        <w:rPr>
          <w:b/>
          <w:spacing w:val="-4"/>
          <w:szCs w:val="24"/>
        </w:rPr>
        <w:t xml:space="preserve"> </w:t>
      </w:r>
      <w:r w:rsidRPr="007860DB">
        <w:rPr>
          <w:b/>
          <w:spacing w:val="-1"/>
          <w:szCs w:val="24"/>
        </w:rPr>
        <w:t>of</w:t>
      </w:r>
      <w:r w:rsidRPr="007860DB">
        <w:rPr>
          <w:b/>
          <w:spacing w:val="2"/>
          <w:szCs w:val="24"/>
        </w:rPr>
        <w:t xml:space="preserve"> </w:t>
      </w:r>
      <w:r w:rsidRPr="007860DB">
        <w:rPr>
          <w:b/>
          <w:spacing w:val="-1"/>
          <w:szCs w:val="24"/>
        </w:rPr>
        <w:t>Direct</w:t>
      </w:r>
      <w:r w:rsidRPr="007860DB">
        <w:rPr>
          <w:b/>
          <w:szCs w:val="24"/>
        </w:rPr>
        <w:t xml:space="preserve"> </w:t>
      </w:r>
      <w:r w:rsidRPr="007860DB">
        <w:rPr>
          <w:b/>
          <w:spacing w:val="-1"/>
          <w:szCs w:val="24"/>
        </w:rPr>
        <w:t>Costs</w:t>
      </w:r>
      <w:r w:rsidRPr="007860DB">
        <w:rPr>
          <w:b/>
          <w:spacing w:val="3"/>
          <w:szCs w:val="24"/>
        </w:rPr>
        <w:t xml:space="preserve"> </w:t>
      </w:r>
      <w:r w:rsidRPr="007860DB">
        <w:rPr>
          <w:b/>
          <w:spacing w:val="-1"/>
          <w:szCs w:val="24"/>
        </w:rPr>
        <w:t>Subject</w:t>
      </w:r>
      <w:r w:rsidRPr="007860DB">
        <w:rPr>
          <w:b/>
          <w:szCs w:val="24"/>
        </w:rPr>
        <w:t xml:space="preserve"> to</w:t>
      </w:r>
      <w:r w:rsidRPr="007860DB">
        <w:rPr>
          <w:b/>
          <w:spacing w:val="-1"/>
          <w:szCs w:val="24"/>
        </w:rPr>
        <w:t xml:space="preserve"> </w:t>
      </w:r>
    </w:p>
    <w:p w14:paraId="1CF1DF93" w14:textId="77777777" w:rsidR="004D60D0" w:rsidRDefault="004D60D0" w:rsidP="00CD6185">
      <w:pPr>
        <w:tabs>
          <w:tab w:val="left" w:pos="7920"/>
        </w:tabs>
        <w:ind w:left="2160" w:firstLine="90"/>
        <w:rPr>
          <w:rFonts w:eastAsiaTheme="majorEastAsia"/>
          <w:b/>
        </w:rPr>
      </w:pPr>
      <w:r w:rsidRPr="007860DB">
        <w:rPr>
          <w:b/>
          <w:spacing w:val="-1"/>
          <w:szCs w:val="24"/>
        </w:rPr>
        <w:t>Indirect</w:t>
      </w:r>
      <w:r w:rsidRPr="007860DB">
        <w:rPr>
          <w:b/>
          <w:spacing w:val="35"/>
          <w:szCs w:val="24"/>
        </w:rPr>
        <w:t xml:space="preserve"> </w:t>
      </w:r>
      <w:r w:rsidRPr="007860DB">
        <w:rPr>
          <w:b/>
          <w:szCs w:val="24"/>
        </w:rPr>
        <w:t>Costs</w:t>
      </w:r>
      <w:r w:rsidR="00CD6185">
        <w:rPr>
          <w:b/>
          <w:szCs w:val="24"/>
        </w:rPr>
        <w:tab/>
      </w:r>
      <w:r w:rsidRPr="007860DB">
        <w:rPr>
          <w:rFonts w:eastAsiaTheme="majorEastAsia"/>
          <w:b/>
        </w:rPr>
        <w:t>$110,039.</w:t>
      </w:r>
      <w:r w:rsidR="00721704">
        <w:rPr>
          <w:rFonts w:eastAsiaTheme="majorEastAsia"/>
          <w:b/>
        </w:rPr>
        <w:t>81</w:t>
      </w:r>
    </w:p>
    <w:p w14:paraId="061AC73F" w14:textId="77777777" w:rsidR="00006478" w:rsidRPr="007860DB" w:rsidRDefault="00006478" w:rsidP="007860DB">
      <w:pPr>
        <w:ind w:left="2160" w:firstLine="90"/>
        <w:rPr>
          <w:rFonts w:eastAsiaTheme="majorEastAsia"/>
          <w:b/>
        </w:rPr>
      </w:pPr>
    </w:p>
    <w:p w14:paraId="4C5A823E" w14:textId="77777777" w:rsidR="004D60D0" w:rsidRDefault="004D60D0" w:rsidP="004D60D0">
      <w:pPr>
        <w:tabs>
          <w:tab w:val="left" w:pos="7920"/>
        </w:tabs>
        <w:spacing w:after="240"/>
        <w:rPr>
          <w:b/>
          <w:szCs w:val="24"/>
        </w:rPr>
      </w:pPr>
      <w:r w:rsidRPr="00006478">
        <w:rPr>
          <w:rStyle w:val="Heading5Char"/>
          <w:rFonts w:ascii="Arial" w:hAnsi="Arial" w:cs="Arial"/>
          <w:i w:val="0"/>
          <w:sz w:val="24"/>
          <w:szCs w:val="24"/>
        </w:rPr>
        <w:t>Object Code 7000—</w:t>
      </w:r>
      <w:r w:rsidRPr="00006478">
        <w:rPr>
          <w:b/>
          <w:i/>
          <w:spacing w:val="-1"/>
          <w:szCs w:val="24"/>
        </w:rPr>
        <w:t>Y</w:t>
      </w:r>
      <w:r w:rsidRPr="008E7D2F">
        <w:rPr>
          <w:b/>
          <w:spacing w:val="-1"/>
          <w:szCs w:val="24"/>
        </w:rPr>
        <w:t>ear</w:t>
      </w:r>
      <w:r w:rsidRPr="008E7D2F">
        <w:rPr>
          <w:b/>
          <w:szCs w:val="24"/>
        </w:rPr>
        <w:t xml:space="preserve"> 1 </w:t>
      </w:r>
      <w:r w:rsidRPr="008E7D2F">
        <w:rPr>
          <w:b/>
          <w:spacing w:val="-1"/>
          <w:szCs w:val="24"/>
        </w:rPr>
        <w:t>Indirect</w:t>
      </w:r>
      <w:r w:rsidRPr="008E7D2F">
        <w:rPr>
          <w:b/>
          <w:szCs w:val="24"/>
        </w:rPr>
        <w:t xml:space="preserve"> Cost</w:t>
      </w:r>
      <w:r w:rsidRPr="008E7D2F">
        <w:rPr>
          <w:b/>
          <w:spacing w:val="-2"/>
          <w:szCs w:val="24"/>
        </w:rPr>
        <w:t xml:space="preserve"> Rate Estimated at 5.45</w:t>
      </w:r>
      <w:r w:rsidRPr="008E7D2F">
        <w:rPr>
          <w:rStyle w:val="Heading5Char"/>
          <w:szCs w:val="24"/>
        </w:rPr>
        <w:t>%</w:t>
      </w:r>
      <w:r>
        <w:rPr>
          <w:b/>
          <w:szCs w:val="24"/>
        </w:rPr>
        <w:tab/>
        <w:t>$</w:t>
      </w:r>
      <w:r w:rsidR="00721704">
        <w:rPr>
          <w:b/>
          <w:szCs w:val="24"/>
        </w:rPr>
        <w:t>5</w:t>
      </w:r>
      <w:r>
        <w:rPr>
          <w:b/>
          <w:szCs w:val="24"/>
        </w:rPr>
        <w:t>,</w:t>
      </w:r>
      <w:r w:rsidR="00721704">
        <w:rPr>
          <w:b/>
          <w:szCs w:val="24"/>
        </w:rPr>
        <w:t>997.17</w:t>
      </w:r>
    </w:p>
    <w:p w14:paraId="474373DE" w14:textId="77777777" w:rsidR="004D60D0" w:rsidRDefault="004D60D0" w:rsidP="004D60D0">
      <w:pPr>
        <w:tabs>
          <w:tab w:val="left" w:pos="7920"/>
        </w:tabs>
        <w:rPr>
          <w:b/>
          <w:szCs w:val="24"/>
        </w:rPr>
      </w:pPr>
      <w:r w:rsidRPr="00006478">
        <w:rPr>
          <w:b/>
        </w:rPr>
        <w:t>Object Code 5100—</w:t>
      </w:r>
      <w:proofErr w:type="spellStart"/>
      <w:r w:rsidRPr="00006478">
        <w:rPr>
          <w:b/>
        </w:rPr>
        <w:t>Subagreements</w:t>
      </w:r>
      <w:proofErr w:type="spellEnd"/>
      <w:r w:rsidRPr="00006478">
        <w:rPr>
          <w:b/>
        </w:rPr>
        <w:t xml:space="preserve"> for Service</w:t>
      </w:r>
      <w:r w:rsidRPr="00006478">
        <w:rPr>
          <w:rStyle w:val="Heading5Char"/>
          <w:rFonts w:ascii="Arial" w:hAnsi="Arial" w:cs="Arial"/>
          <w:i w:val="0"/>
        </w:rPr>
        <w:t>s</w:t>
      </w:r>
      <w:r>
        <w:rPr>
          <w:b/>
          <w:szCs w:val="24"/>
        </w:rPr>
        <w:tab/>
        <w:t>$8,327.</w:t>
      </w:r>
      <w:r w:rsidR="00721704">
        <w:rPr>
          <w:b/>
          <w:szCs w:val="24"/>
        </w:rPr>
        <w:t>46</w:t>
      </w:r>
    </w:p>
    <w:p w14:paraId="01C0E258" w14:textId="77777777" w:rsidR="004D60D0" w:rsidRPr="008D678F" w:rsidRDefault="004D60D0" w:rsidP="004D60D0">
      <w:pPr>
        <w:tabs>
          <w:tab w:val="left" w:pos="7920"/>
        </w:tabs>
        <w:spacing w:after="240"/>
        <w:rPr>
          <w:szCs w:val="24"/>
        </w:rPr>
      </w:pPr>
      <w:r w:rsidRPr="008E7D2F">
        <w:rPr>
          <w:szCs w:val="24"/>
        </w:rPr>
        <w:t xml:space="preserve">(Amounts over $25,000 per </w:t>
      </w:r>
      <w:proofErr w:type="spellStart"/>
      <w:r w:rsidRPr="008E7D2F">
        <w:rPr>
          <w:szCs w:val="24"/>
        </w:rPr>
        <w:t>subagreement</w:t>
      </w:r>
      <w:proofErr w:type="spellEnd"/>
      <w:r w:rsidRPr="008E7D2F">
        <w:rPr>
          <w:szCs w:val="24"/>
        </w:rPr>
        <w:t>)</w:t>
      </w:r>
    </w:p>
    <w:p w14:paraId="5FB80383" w14:textId="77777777" w:rsidR="00006478" w:rsidRDefault="004D60D0" w:rsidP="00171D9B">
      <w:pPr>
        <w:spacing w:after="240"/>
        <w:rPr>
          <w:szCs w:val="24"/>
        </w:rPr>
      </w:pPr>
      <w:r w:rsidRPr="00BD4771">
        <w:rPr>
          <w:szCs w:val="24"/>
        </w:rPr>
        <w:t>Balance from LMN contract</w:t>
      </w:r>
      <w:r w:rsidR="00006478">
        <w:rPr>
          <w:szCs w:val="24"/>
        </w:rPr>
        <w:t xml:space="preserve"> </w:t>
      </w:r>
    </w:p>
    <w:p w14:paraId="316BA59D" w14:textId="77777777" w:rsidR="004D60D0" w:rsidRDefault="004D60D0" w:rsidP="00CD6185">
      <w:pPr>
        <w:tabs>
          <w:tab w:val="left" w:pos="7920"/>
        </w:tabs>
        <w:rPr>
          <w:b/>
          <w:szCs w:val="24"/>
        </w:rPr>
      </w:pPr>
      <w:r>
        <w:rPr>
          <w:b/>
          <w:szCs w:val="24"/>
        </w:rPr>
        <w:t>Total Budget—</w:t>
      </w:r>
      <w:r w:rsidRPr="00A16B4E">
        <w:rPr>
          <w:b/>
          <w:szCs w:val="24"/>
        </w:rPr>
        <w:t>Year 1</w:t>
      </w:r>
      <w:r w:rsidR="00CD6185">
        <w:rPr>
          <w:b/>
          <w:szCs w:val="24"/>
        </w:rPr>
        <w:tab/>
      </w:r>
      <w:r w:rsidRPr="00726A57">
        <w:rPr>
          <w:b/>
          <w:szCs w:val="24"/>
        </w:rPr>
        <w:t>$</w:t>
      </w:r>
      <w:r w:rsidR="00721704">
        <w:rPr>
          <w:b/>
          <w:szCs w:val="24"/>
        </w:rPr>
        <w:t>124,364.44</w:t>
      </w:r>
    </w:p>
    <w:p w14:paraId="09BD4D88" w14:textId="77777777" w:rsidR="004D60D0" w:rsidRPr="00006478" w:rsidRDefault="004D60D0" w:rsidP="004D60D0">
      <w:pPr>
        <w:tabs>
          <w:tab w:val="left" w:pos="7920"/>
        </w:tabs>
        <w:spacing w:after="480"/>
        <w:rPr>
          <w:b/>
          <w:i/>
          <w:szCs w:val="24"/>
        </w:rPr>
      </w:pPr>
      <w:r w:rsidRPr="005354E4">
        <w:rPr>
          <w:szCs w:val="24"/>
        </w:rPr>
        <w:t>(Sum of Summary</w:t>
      </w:r>
      <w:r w:rsidRPr="005354E4">
        <w:rPr>
          <w:spacing w:val="-4"/>
          <w:szCs w:val="24"/>
        </w:rPr>
        <w:t xml:space="preserve"> </w:t>
      </w:r>
      <w:r w:rsidRPr="005354E4">
        <w:rPr>
          <w:spacing w:val="-1"/>
          <w:szCs w:val="24"/>
        </w:rPr>
        <w:t>of</w:t>
      </w:r>
      <w:r w:rsidRPr="005354E4">
        <w:rPr>
          <w:spacing w:val="2"/>
          <w:szCs w:val="24"/>
        </w:rPr>
        <w:t xml:space="preserve"> </w:t>
      </w:r>
      <w:r w:rsidRPr="005354E4">
        <w:rPr>
          <w:spacing w:val="-1"/>
          <w:szCs w:val="24"/>
        </w:rPr>
        <w:t>Direct</w:t>
      </w:r>
      <w:r w:rsidRPr="005354E4">
        <w:rPr>
          <w:szCs w:val="24"/>
        </w:rPr>
        <w:t xml:space="preserve"> </w:t>
      </w:r>
      <w:r w:rsidRPr="005354E4">
        <w:rPr>
          <w:spacing w:val="-1"/>
          <w:szCs w:val="24"/>
        </w:rPr>
        <w:t>Costs</w:t>
      </w:r>
      <w:r w:rsidRPr="005354E4">
        <w:rPr>
          <w:spacing w:val="3"/>
          <w:szCs w:val="24"/>
        </w:rPr>
        <w:t xml:space="preserve"> </w:t>
      </w:r>
      <w:r>
        <w:rPr>
          <w:spacing w:val="-1"/>
          <w:szCs w:val="24"/>
        </w:rPr>
        <w:t>S</w:t>
      </w:r>
      <w:r w:rsidRPr="005354E4">
        <w:rPr>
          <w:spacing w:val="-1"/>
          <w:szCs w:val="24"/>
        </w:rPr>
        <w:t>ubject</w:t>
      </w:r>
      <w:r w:rsidRPr="005354E4">
        <w:rPr>
          <w:szCs w:val="24"/>
        </w:rPr>
        <w:t xml:space="preserve"> to</w:t>
      </w:r>
      <w:r w:rsidRPr="005354E4">
        <w:rPr>
          <w:spacing w:val="-1"/>
          <w:szCs w:val="24"/>
        </w:rPr>
        <w:t xml:space="preserve"> Indirect</w:t>
      </w:r>
      <w:r w:rsidRPr="005354E4">
        <w:rPr>
          <w:spacing w:val="35"/>
          <w:szCs w:val="24"/>
        </w:rPr>
        <w:t xml:space="preserve"> </w:t>
      </w:r>
      <w:r w:rsidRPr="005354E4">
        <w:rPr>
          <w:szCs w:val="24"/>
        </w:rPr>
        <w:t xml:space="preserve">Costs, </w:t>
      </w:r>
      <w:r w:rsidRPr="005354E4">
        <w:rPr>
          <w:spacing w:val="-1"/>
          <w:szCs w:val="24"/>
        </w:rPr>
        <w:t>Year</w:t>
      </w:r>
      <w:r w:rsidRPr="005354E4">
        <w:rPr>
          <w:szCs w:val="24"/>
        </w:rPr>
        <w:t xml:space="preserve"> 1 </w:t>
      </w:r>
      <w:r w:rsidRPr="005354E4">
        <w:rPr>
          <w:spacing w:val="-1"/>
          <w:szCs w:val="24"/>
        </w:rPr>
        <w:t>Indirect</w:t>
      </w:r>
      <w:r w:rsidRPr="005354E4">
        <w:rPr>
          <w:szCs w:val="24"/>
        </w:rPr>
        <w:t xml:space="preserve"> Cost</w:t>
      </w:r>
      <w:r w:rsidRPr="005354E4">
        <w:rPr>
          <w:spacing w:val="-2"/>
          <w:szCs w:val="24"/>
        </w:rPr>
        <w:t>, and</w:t>
      </w:r>
      <w:r w:rsidRPr="005354E4">
        <w:rPr>
          <w:b/>
          <w:szCs w:val="24"/>
        </w:rPr>
        <w:t xml:space="preserve"> </w:t>
      </w:r>
      <w:proofErr w:type="spellStart"/>
      <w:r w:rsidRPr="00171D9B">
        <w:t>Subagreements</w:t>
      </w:r>
      <w:proofErr w:type="spellEnd"/>
      <w:r w:rsidRPr="00171D9B">
        <w:t xml:space="preserve"> for Services)</w:t>
      </w:r>
    </w:p>
    <w:p w14:paraId="3E54178C" w14:textId="77777777" w:rsidR="00006478" w:rsidRDefault="00006478" w:rsidP="00006478">
      <w:pPr>
        <w:rPr>
          <w:b/>
        </w:rPr>
        <w:sectPr w:rsidR="00006478" w:rsidSect="00554E3B">
          <w:pgSz w:w="12240" w:h="15840" w:code="1"/>
          <w:pgMar w:top="864" w:right="1440" w:bottom="720" w:left="1440" w:header="288" w:footer="720" w:gutter="0"/>
          <w:cols w:space="720"/>
          <w:docGrid w:linePitch="360"/>
        </w:sectPr>
      </w:pPr>
    </w:p>
    <w:p w14:paraId="3B183817" w14:textId="77777777" w:rsidR="00171D9B" w:rsidRPr="00AD3625" w:rsidRDefault="00171D9B" w:rsidP="00171D9B">
      <w:pPr>
        <w:tabs>
          <w:tab w:val="left" w:pos="7920"/>
        </w:tabs>
        <w:ind w:left="7200"/>
        <w:jc w:val="right"/>
      </w:pPr>
      <w:r>
        <w:lastRenderedPageBreak/>
        <w:t>Appendix 2</w:t>
      </w:r>
    </w:p>
    <w:p w14:paraId="2B2CA937" w14:textId="77777777" w:rsidR="00171D9B" w:rsidRPr="00AD3625" w:rsidRDefault="00171D9B" w:rsidP="00171D9B">
      <w:pPr>
        <w:spacing w:after="480"/>
        <w:jc w:val="right"/>
      </w:pPr>
      <w:r>
        <w:t>Page 7</w:t>
      </w:r>
      <w:r w:rsidRPr="00AD3625">
        <w:t xml:space="preserve"> of 1</w:t>
      </w:r>
      <w:r>
        <w:t>2</w:t>
      </w:r>
    </w:p>
    <w:p w14:paraId="6B647B2B" w14:textId="77777777" w:rsidR="004D60D0" w:rsidRPr="00006478" w:rsidRDefault="004D60D0" w:rsidP="00171D9B">
      <w:pPr>
        <w:spacing w:after="240"/>
        <w:rPr>
          <w:b/>
        </w:rPr>
      </w:pPr>
      <w:r w:rsidRPr="00006478">
        <w:rPr>
          <w:b/>
        </w:rPr>
        <w:t>Year 2</w:t>
      </w:r>
    </w:p>
    <w:p w14:paraId="08D618CF" w14:textId="77777777" w:rsidR="004D60D0" w:rsidRDefault="004D60D0" w:rsidP="004D60D0">
      <w:pPr>
        <w:tabs>
          <w:tab w:val="left" w:pos="7920"/>
        </w:tabs>
        <w:spacing w:after="240"/>
        <w:rPr>
          <w:sz w:val="28"/>
          <w:szCs w:val="28"/>
        </w:rPr>
      </w:pPr>
      <w:r w:rsidRPr="00171D9B">
        <w:rPr>
          <w:rStyle w:val="Heading5Char"/>
          <w:rFonts w:ascii="Arial" w:hAnsi="Arial" w:cs="Arial"/>
          <w:i w:val="0"/>
          <w:sz w:val="24"/>
          <w:szCs w:val="24"/>
        </w:rPr>
        <w:t xml:space="preserve">Object Code </w:t>
      </w:r>
      <w:r w:rsidRPr="00171D9B">
        <w:rPr>
          <w:rFonts w:eastAsiaTheme="majorEastAsia"/>
          <w:b/>
          <w:szCs w:val="24"/>
        </w:rPr>
        <w:t>1000</w:t>
      </w:r>
      <w:r>
        <w:rPr>
          <w:rFonts w:eastAsiaTheme="majorEastAsia"/>
          <w:b/>
          <w:szCs w:val="24"/>
        </w:rPr>
        <w:t>—</w:t>
      </w:r>
      <w:r w:rsidRPr="0051567C">
        <w:rPr>
          <w:rFonts w:eastAsiaTheme="majorEastAsia"/>
          <w:b/>
          <w:szCs w:val="24"/>
        </w:rPr>
        <w:t>Certificated Salaries</w:t>
      </w:r>
      <w:r>
        <w:rPr>
          <w:rFonts w:eastAsiaTheme="majorEastAsia"/>
          <w:b/>
          <w:szCs w:val="24"/>
        </w:rPr>
        <w:tab/>
        <w:t>$61,519.</w:t>
      </w:r>
      <w:r w:rsidR="005570BF">
        <w:rPr>
          <w:rFonts w:eastAsiaTheme="majorEastAsia"/>
          <w:b/>
          <w:szCs w:val="24"/>
        </w:rPr>
        <w:t>25</w:t>
      </w:r>
    </w:p>
    <w:p w14:paraId="18827E2A" w14:textId="77777777" w:rsidR="004D60D0" w:rsidRPr="0051567C" w:rsidRDefault="004D60D0" w:rsidP="004D60D0">
      <w:pPr>
        <w:spacing w:after="240"/>
        <w:rPr>
          <w:bCs w:val="0"/>
          <w:szCs w:val="24"/>
        </w:rPr>
      </w:pPr>
      <w:r w:rsidRPr="0051567C">
        <w:rPr>
          <w:b/>
          <w:szCs w:val="24"/>
        </w:rPr>
        <w:t>TUPE Health Disparities Project Coordinator (</w:t>
      </w:r>
      <w:proofErr w:type="spellStart"/>
      <w:r w:rsidRPr="0051567C">
        <w:rPr>
          <w:b/>
          <w:szCs w:val="24"/>
        </w:rPr>
        <w:t>Nosmo</w:t>
      </w:r>
      <w:proofErr w:type="spellEnd"/>
      <w:r w:rsidRPr="0051567C">
        <w:rPr>
          <w:b/>
          <w:szCs w:val="24"/>
        </w:rPr>
        <w:t xml:space="preserve"> King)</w:t>
      </w:r>
      <w:r w:rsidRPr="0051567C">
        <w:rPr>
          <w:szCs w:val="24"/>
        </w:rPr>
        <w:t xml:space="preserve"> </w:t>
      </w:r>
    </w:p>
    <w:p w14:paraId="612ED73D" w14:textId="77777777" w:rsidR="004D60D0" w:rsidRDefault="004D60D0" w:rsidP="004D60D0">
      <w:pPr>
        <w:spacing w:after="240"/>
        <w:rPr>
          <w:bCs w:val="0"/>
          <w:szCs w:val="24"/>
        </w:rPr>
      </w:pPr>
      <w:r>
        <w:rPr>
          <w:szCs w:val="24"/>
        </w:rPr>
        <w:t xml:space="preserve">.65 </w:t>
      </w:r>
      <w:r w:rsidRPr="0051567C">
        <w:rPr>
          <w:szCs w:val="24"/>
        </w:rPr>
        <w:t>full-time equivalent</w:t>
      </w:r>
      <w:r>
        <w:rPr>
          <w:szCs w:val="24"/>
        </w:rPr>
        <w:t xml:space="preserve"> (FTE).</w:t>
      </w:r>
    </w:p>
    <w:p w14:paraId="5D043206" w14:textId="77777777" w:rsidR="004D60D0" w:rsidRPr="0051567C" w:rsidRDefault="004D60D0" w:rsidP="004D60D0">
      <w:pPr>
        <w:rPr>
          <w:bCs w:val="0"/>
          <w:szCs w:val="24"/>
        </w:rPr>
      </w:pPr>
      <w:r w:rsidRPr="0051567C">
        <w:rPr>
          <w:szCs w:val="24"/>
        </w:rPr>
        <w:t xml:space="preserve">Duties: Coordinating all aspects of the Health Disparity </w:t>
      </w:r>
      <w:r>
        <w:rPr>
          <w:szCs w:val="24"/>
        </w:rPr>
        <w:t>TUPE</w:t>
      </w:r>
      <w:r w:rsidRPr="0051567C">
        <w:rPr>
          <w:szCs w:val="24"/>
        </w:rPr>
        <w:t xml:space="preserve"> Program: monitoring of budget, ongoing communications with individual sites to monitor program progress, coordination of staff development trainings conducted by community partners at </w:t>
      </w:r>
      <w:r>
        <w:rPr>
          <w:szCs w:val="24"/>
        </w:rPr>
        <w:t>PHUSD</w:t>
      </w:r>
      <w:r w:rsidRPr="0051567C">
        <w:rPr>
          <w:szCs w:val="24"/>
        </w:rPr>
        <w:t xml:space="preserve"> schools, completing annual disparity TUPE reports, disseminating progress reports to stakeholders, and ensuring overall Health Disparity TUPE Program compliance.</w:t>
      </w:r>
    </w:p>
    <w:p w14:paraId="04FFFB7B" w14:textId="77777777" w:rsidR="004D60D0" w:rsidRDefault="004D60D0" w:rsidP="004D60D0">
      <w:pPr>
        <w:spacing w:after="240"/>
        <w:rPr>
          <w:bCs w:val="0"/>
          <w:szCs w:val="24"/>
        </w:rPr>
      </w:pPr>
      <w:r w:rsidRPr="0051567C">
        <w:rPr>
          <w:szCs w:val="24"/>
        </w:rPr>
        <w:t>$88,</w:t>
      </w:r>
      <w:r>
        <w:rPr>
          <w:szCs w:val="24"/>
        </w:rPr>
        <w:t>645 x .65 FTE = $57,619</w:t>
      </w:r>
      <w:r w:rsidR="005570BF">
        <w:rPr>
          <w:szCs w:val="24"/>
        </w:rPr>
        <w:t>.25</w:t>
      </w:r>
    </w:p>
    <w:p w14:paraId="6B5F555A" w14:textId="77777777" w:rsidR="004D60D0" w:rsidRPr="0051567C" w:rsidRDefault="004D60D0" w:rsidP="004D60D0">
      <w:pPr>
        <w:spacing w:after="240"/>
        <w:rPr>
          <w:b/>
          <w:bCs w:val="0"/>
          <w:szCs w:val="24"/>
        </w:rPr>
      </w:pPr>
      <w:r w:rsidRPr="0051567C">
        <w:rPr>
          <w:b/>
          <w:szCs w:val="24"/>
        </w:rPr>
        <w:t>Friday Night Live/Club Live Advisor Stipend</w:t>
      </w:r>
    </w:p>
    <w:p w14:paraId="435A5C53" w14:textId="77777777" w:rsidR="004D60D0" w:rsidRPr="0051567C" w:rsidRDefault="004D60D0" w:rsidP="004D60D0">
      <w:pPr>
        <w:rPr>
          <w:bCs w:val="0"/>
          <w:szCs w:val="24"/>
        </w:rPr>
      </w:pPr>
      <w:r w:rsidRPr="0051567C">
        <w:rPr>
          <w:szCs w:val="24"/>
        </w:rPr>
        <w:t xml:space="preserve">($1,300/teacher) at 4 Middle Schools and 2 High Schools = 6 schools. TUPE will support half of </w:t>
      </w:r>
      <w:proofErr w:type="gramStart"/>
      <w:r w:rsidRPr="0051567C">
        <w:rPr>
          <w:szCs w:val="24"/>
        </w:rPr>
        <w:t>stipend</w:t>
      </w:r>
      <w:proofErr w:type="gramEnd"/>
      <w:r w:rsidRPr="0051567C">
        <w:rPr>
          <w:szCs w:val="24"/>
        </w:rPr>
        <w:t>.</w:t>
      </w:r>
    </w:p>
    <w:p w14:paraId="7C94B517" w14:textId="77777777" w:rsidR="004D60D0" w:rsidRPr="0051567C" w:rsidRDefault="004D60D0" w:rsidP="004D60D0">
      <w:pPr>
        <w:rPr>
          <w:bCs w:val="0"/>
          <w:szCs w:val="24"/>
        </w:rPr>
      </w:pPr>
      <w:r w:rsidRPr="0051567C">
        <w:rPr>
          <w:szCs w:val="24"/>
        </w:rPr>
        <w:t>Duties</w:t>
      </w:r>
      <w:r>
        <w:rPr>
          <w:szCs w:val="24"/>
        </w:rPr>
        <w:t xml:space="preserve">: Host weekly special meetings </w:t>
      </w:r>
      <w:r w:rsidRPr="0051567C">
        <w:rPr>
          <w:szCs w:val="24"/>
        </w:rPr>
        <w:t xml:space="preserve">during the entire school year, attend Sacramento County Office of Education Friday Night Live/Club Live (FNL/CL) advisor trainings, oversee FNL/CL tobacco education schoolwide activities planned by youth club members, partner with youth leaders on Club Rush Day in recruiting youth from disparity populations, promote involvement in STAKE Act Youth Decoy Program and </w:t>
      </w:r>
      <w:proofErr w:type="spellStart"/>
      <w:r w:rsidRPr="0051567C">
        <w:rPr>
          <w:szCs w:val="24"/>
        </w:rPr>
        <w:t>Hackademy</w:t>
      </w:r>
      <w:proofErr w:type="spellEnd"/>
      <w:r w:rsidRPr="0051567C">
        <w:rPr>
          <w:szCs w:val="24"/>
        </w:rPr>
        <w:t xml:space="preserve"> Award Night. Craft and implement outreach programs aimed at parents.</w:t>
      </w:r>
    </w:p>
    <w:p w14:paraId="6FF4247F" w14:textId="77777777" w:rsidR="004D60D0" w:rsidRDefault="004D60D0" w:rsidP="004D60D0">
      <w:pPr>
        <w:spacing w:after="240"/>
        <w:rPr>
          <w:rFonts w:eastAsiaTheme="majorEastAsia"/>
          <w:b/>
          <w:szCs w:val="24"/>
        </w:rPr>
      </w:pPr>
      <w:r w:rsidRPr="0051567C">
        <w:rPr>
          <w:szCs w:val="24"/>
        </w:rPr>
        <w:t>6 schools x $650 stipend = $</w:t>
      </w:r>
      <w:r>
        <w:rPr>
          <w:szCs w:val="24"/>
        </w:rPr>
        <w:t>3,900</w:t>
      </w:r>
      <w:r w:rsidR="00DA2F61">
        <w:rPr>
          <w:szCs w:val="24"/>
        </w:rPr>
        <w:t>.00</w:t>
      </w:r>
    </w:p>
    <w:p w14:paraId="042900C5" w14:textId="77777777" w:rsidR="004D60D0" w:rsidRPr="0051567C" w:rsidRDefault="004D60D0" w:rsidP="00CD6185">
      <w:pPr>
        <w:tabs>
          <w:tab w:val="left" w:pos="7920"/>
        </w:tabs>
        <w:spacing w:after="240"/>
        <w:rPr>
          <w:bCs w:val="0"/>
          <w:szCs w:val="24"/>
        </w:rPr>
      </w:pPr>
      <w:r w:rsidRPr="00171D9B">
        <w:rPr>
          <w:b/>
        </w:rPr>
        <w:t>Object Code</w:t>
      </w:r>
      <w:r>
        <w:rPr>
          <w:rStyle w:val="Heading5Char"/>
        </w:rPr>
        <w:t xml:space="preserve"> </w:t>
      </w:r>
      <w:r>
        <w:rPr>
          <w:rFonts w:eastAsiaTheme="majorEastAsia"/>
          <w:b/>
          <w:szCs w:val="24"/>
        </w:rPr>
        <w:t>2000—</w:t>
      </w:r>
      <w:r w:rsidRPr="003B5737">
        <w:rPr>
          <w:rFonts w:eastAsiaTheme="majorEastAsia"/>
          <w:b/>
          <w:szCs w:val="24"/>
        </w:rPr>
        <w:t>Classified Salaries</w:t>
      </w:r>
      <w:r w:rsidR="00CD6185">
        <w:rPr>
          <w:rFonts w:eastAsiaTheme="majorEastAsia"/>
          <w:b/>
          <w:szCs w:val="24"/>
        </w:rPr>
        <w:tab/>
      </w:r>
      <w:r>
        <w:rPr>
          <w:rFonts w:eastAsiaTheme="majorEastAsia"/>
          <w:b/>
          <w:szCs w:val="24"/>
        </w:rPr>
        <w:t>$5,000.00</w:t>
      </w:r>
    </w:p>
    <w:p w14:paraId="340F36F2" w14:textId="77777777" w:rsidR="004D60D0" w:rsidRPr="003B5737" w:rsidRDefault="004D60D0" w:rsidP="004D60D0">
      <w:pPr>
        <w:spacing w:after="240"/>
        <w:rPr>
          <w:bCs w:val="0"/>
          <w:color w:val="000000" w:themeColor="text1"/>
          <w:szCs w:val="24"/>
        </w:rPr>
      </w:pPr>
      <w:r w:rsidRPr="003B5737">
        <w:rPr>
          <w:b/>
          <w:color w:val="000000" w:themeColor="text1"/>
          <w:szCs w:val="24"/>
        </w:rPr>
        <w:t>TUPE Health Disparities Assistant/Administrative Support</w:t>
      </w:r>
      <w:r w:rsidRPr="003B5737">
        <w:rPr>
          <w:color w:val="000000" w:themeColor="text1"/>
          <w:szCs w:val="24"/>
        </w:rPr>
        <w:t xml:space="preserve"> </w:t>
      </w:r>
    </w:p>
    <w:p w14:paraId="46BBB04A" w14:textId="77777777" w:rsidR="004D60D0" w:rsidRPr="003B5737" w:rsidRDefault="004D60D0" w:rsidP="004D60D0">
      <w:pPr>
        <w:rPr>
          <w:bCs w:val="0"/>
          <w:szCs w:val="24"/>
        </w:rPr>
      </w:pPr>
      <w:r w:rsidRPr="003B5737">
        <w:rPr>
          <w:color w:val="000000" w:themeColor="text1"/>
          <w:szCs w:val="24"/>
        </w:rPr>
        <w:t xml:space="preserve">Duties: Provides administrative support to TUPE Project </w:t>
      </w:r>
      <w:r w:rsidRPr="003B5737">
        <w:rPr>
          <w:szCs w:val="24"/>
        </w:rPr>
        <w:t>Coordinator, disseminates TUPE information to staff with key TUPE responsibilities, assists TUPE Project Coordinator in coordination/room set-up of TUPE staff trainings, TUPE record keeping, and distribution of TUPE incentive items to school sites.</w:t>
      </w:r>
    </w:p>
    <w:p w14:paraId="2966E093" w14:textId="77777777" w:rsidR="004D60D0" w:rsidRPr="003B5737" w:rsidRDefault="004D60D0" w:rsidP="004D60D0">
      <w:pPr>
        <w:spacing w:after="240"/>
        <w:rPr>
          <w:bCs w:val="0"/>
          <w:szCs w:val="24"/>
        </w:rPr>
      </w:pPr>
      <w:r w:rsidRPr="003B5737">
        <w:rPr>
          <w:szCs w:val="24"/>
        </w:rPr>
        <w:t xml:space="preserve">.1 FTE which = 20 hours/month x $25/hour x </w:t>
      </w:r>
      <w:r>
        <w:rPr>
          <w:szCs w:val="24"/>
        </w:rPr>
        <w:t>1</w:t>
      </w:r>
      <w:r w:rsidRPr="003B5737">
        <w:rPr>
          <w:szCs w:val="24"/>
        </w:rPr>
        <w:t>0 months = $</w:t>
      </w:r>
      <w:r>
        <w:rPr>
          <w:szCs w:val="24"/>
        </w:rPr>
        <w:t>5,000</w:t>
      </w:r>
      <w:r w:rsidR="00DA2F61">
        <w:rPr>
          <w:szCs w:val="24"/>
        </w:rPr>
        <w:t>.00</w:t>
      </w:r>
    </w:p>
    <w:p w14:paraId="6AC22B23" w14:textId="77777777" w:rsidR="004D60D0" w:rsidRDefault="004D60D0" w:rsidP="004D60D0">
      <w:pPr>
        <w:tabs>
          <w:tab w:val="left" w:pos="7920"/>
        </w:tabs>
        <w:spacing w:after="240"/>
        <w:rPr>
          <w:rFonts w:eastAsiaTheme="majorEastAsia"/>
          <w:b/>
          <w:szCs w:val="24"/>
        </w:rPr>
      </w:pPr>
      <w:r w:rsidRPr="00171D9B">
        <w:rPr>
          <w:b/>
        </w:rPr>
        <w:t>Object Code</w:t>
      </w:r>
      <w:r>
        <w:rPr>
          <w:rStyle w:val="Heading5Char"/>
        </w:rPr>
        <w:t xml:space="preserve"> </w:t>
      </w:r>
      <w:r>
        <w:rPr>
          <w:rFonts w:eastAsiaTheme="majorEastAsia"/>
          <w:b/>
          <w:szCs w:val="24"/>
        </w:rPr>
        <w:t>3000—</w:t>
      </w:r>
      <w:r w:rsidRPr="000029CA">
        <w:rPr>
          <w:rFonts w:eastAsiaTheme="majorEastAsia"/>
          <w:b/>
          <w:szCs w:val="24"/>
        </w:rPr>
        <w:t>Benefits</w:t>
      </w:r>
      <w:r>
        <w:rPr>
          <w:rFonts w:eastAsiaTheme="majorEastAsia"/>
          <w:b/>
          <w:szCs w:val="24"/>
        </w:rPr>
        <w:tab/>
        <w:t>$12,925.</w:t>
      </w:r>
      <w:r w:rsidR="005570BF">
        <w:rPr>
          <w:rFonts w:eastAsiaTheme="majorEastAsia"/>
          <w:b/>
          <w:szCs w:val="24"/>
        </w:rPr>
        <w:t>42</w:t>
      </w:r>
    </w:p>
    <w:p w14:paraId="35FDBF59" w14:textId="77777777" w:rsidR="004D60D0" w:rsidRDefault="004D60D0" w:rsidP="004D60D0">
      <w:pPr>
        <w:spacing w:after="240"/>
        <w:rPr>
          <w:bCs w:val="0"/>
          <w:color w:val="000000" w:themeColor="text1"/>
          <w:szCs w:val="24"/>
        </w:rPr>
      </w:pPr>
      <w:r w:rsidRPr="000029CA">
        <w:rPr>
          <w:b/>
          <w:color w:val="000000" w:themeColor="text1"/>
          <w:szCs w:val="24"/>
        </w:rPr>
        <w:t>TUPE Health Disparities Project Coordinator Benefits</w:t>
      </w:r>
      <w:r w:rsidRPr="000029CA">
        <w:rPr>
          <w:color w:val="000000" w:themeColor="text1"/>
          <w:szCs w:val="24"/>
        </w:rPr>
        <w:t xml:space="preserve"> (calculated at 18% of salary) </w:t>
      </w:r>
    </w:p>
    <w:p w14:paraId="62A286CE" w14:textId="77777777" w:rsidR="004D60D0" w:rsidRPr="000029CA" w:rsidRDefault="004D60D0" w:rsidP="004D60D0">
      <w:pPr>
        <w:spacing w:after="240"/>
        <w:rPr>
          <w:bCs w:val="0"/>
          <w:color w:val="000000" w:themeColor="text1"/>
          <w:szCs w:val="24"/>
        </w:rPr>
      </w:pPr>
      <w:r w:rsidRPr="000029CA">
        <w:rPr>
          <w:color w:val="000000" w:themeColor="text1"/>
          <w:szCs w:val="24"/>
        </w:rPr>
        <w:t>Total Salary $57,619 x .18 = $</w:t>
      </w:r>
      <w:r>
        <w:rPr>
          <w:color w:val="000000" w:themeColor="text1"/>
          <w:szCs w:val="24"/>
        </w:rPr>
        <w:t>10,371.</w:t>
      </w:r>
      <w:r w:rsidR="005570BF">
        <w:rPr>
          <w:color w:val="000000" w:themeColor="text1"/>
          <w:szCs w:val="24"/>
        </w:rPr>
        <w:t>42</w:t>
      </w:r>
    </w:p>
    <w:p w14:paraId="101A8600" w14:textId="77777777" w:rsidR="004D60D0" w:rsidRPr="000029CA" w:rsidRDefault="004D60D0" w:rsidP="004D60D0">
      <w:pPr>
        <w:spacing w:after="240"/>
        <w:rPr>
          <w:b/>
          <w:bCs w:val="0"/>
          <w:szCs w:val="24"/>
        </w:rPr>
      </w:pPr>
      <w:r w:rsidRPr="000029CA">
        <w:rPr>
          <w:b/>
          <w:szCs w:val="24"/>
        </w:rPr>
        <w:t>FNL/CL Club Advisor Benefits</w:t>
      </w:r>
    </w:p>
    <w:p w14:paraId="64935676" w14:textId="77777777" w:rsidR="004D60D0" w:rsidRPr="000029CA" w:rsidRDefault="004D60D0" w:rsidP="004D60D0">
      <w:pPr>
        <w:spacing w:after="240"/>
        <w:rPr>
          <w:bCs w:val="0"/>
          <w:szCs w:val="24"/>
        </w:rPr>
      </w:pPr>
      <w:r w:rsidRPr="000029CA">
        <w:rPr>
          <w:szCs w:val="24"/>
        </w:rPr>
        <w:t>(Calculated at 18%) Total Salary $</w:t>
      </w:r>
      <w:r>
        <w:rPr>
          <w:szCs w:val="24"/>
        </w:rPr>
        <w:t>7,800</w:t>
      </w:r>
      <w:r w:rsidRPr="000029CA">
        <w:rPr>
          <w:szCs w:val="24"/>
        </w:rPr>
        <w:t xml:space="preserve"> x .18 = $</w:t>
      </w:r>
      <w:r>
        <w:rPr>
          <w:szCs w:val="24"/>
        </w:rPr>
        <w:t>1,404.00</w:t>
      </w:r>
    </w:p>
    <w:p w14:paraId="0368CA02" w14:textId="77777777" w:rsidR="004D60D0" w:rsidRDefault="004D60D0" w:rsidP="004D60D0">
      <w:pPr>
        <w:spacing w:before="1800"/>
        <w:jc w:val="right"/>
      </w:pPr>
      <w:r>
        <w:lastRenderedPageBreak/>
        <w:t>Appendix 2</w:t>
      </w:r>
    </w:p>
    <w:p w14:paraId="661A59BC" w14:textId="77777777" w:rsidR="004D60D0" w:rsidRPr="00AD3625" w:rsidRDefault="004D60D0" w:rsidP="004D60D0">
      <w:pPr>
        <w:spacing w:after="480"/>
        <w:jc w:val="right"/>
      </w:pPr>
      <w:r>
        <w:t xml:space="preserve">Page </w:t>
      </w:r>
      <w:r w:rsidR="00171D9B">
        <w:t>8</w:t>
      </w:r>
      <w:r w:rsidRPr="00AD3625">
        <w:t xml:space="preserve"> of 1</w:t>
      </w:r>
      <w:r w:rsidR="00171D9B">
        <w:t>2</w:t>
      </w:r>
    </w:p>
    <w:p w14:paraId="1BF1652E" w14:textId="77777777" w:rsidR="00171D9B" w:rsidRDefault="004D60D0" w:rsidP="00171D9B">
      <w:pPr>
        <w:rPr>
          <w:szCs w:val="24"/>
        </w:rPr>
      </w:pPr>
      <w:r w:rsidRPr="000029CA">
        <w:rPr>
          <w:b/>
          <w:color w:val="000000" w:themeColor="text1"/>
          <w:szCs w:val="24"/>
        </w:rPr>
        <w:t xml:space="preserve">TUPE Health Disparities Assistant/Administrative </w:t>
      </w:r>
      <w:r w:rsidRPr="000029CA">
        <w:rPr>
          <w:b/>
          <w:szCs w:val="24"/>
        </w:rPr>
        <w:t>Support Benefits</w:t>
      </w:r>
      <w:r w:rsidRPr="000029CA">
        <w:rPr>
          <w:szCs w:val="24"/>
        </w:rPr>
        <w:t xml:space="preserve"> </w:t>
      </w:r>
    </w:p>
    <w:p w14:paraId="16C34E0F" w14:textId="77777777" w:rsidR="004D60D0" w:rsidRPr="00AA1EDE" w:rsidRDefault="004D60D0" w:rsidP="004D60D0">
      <w:pPr>
        <w:spacing w:after="240"/>
        <w:rPr>
          <w:b/>
          <w:bCs w:val="0"/>
          <w:szCs w:val="24"/>
        </w:rPr>
      </w:pPr>
      <w:r w:rsidRPr="000029CA">
        <w:rPr>
          <w:szCs w:val="24"/>
        </w:rPr>
        <w:t xml:space="preserve">(Classified staff rate 23%) </w:t>
      </w:r>
    </w:p>
    <w:p w14:paraId="5D965FB4" w14:textId="77777777" w:rsidR="004D60D0" w:rsidRDefault="004D60D0" w:rsidP="004D60D0">
      <w:pPr>
        <w:spacing w:after="240"/>
        <w:rPr>
          <w:bCs w:val="0"/>
          <w:szCs w:val="24"/>
        </w:rPr>
      </w:pPr>
      <w:r w:rsidRPr="000029CA">
        <w:rPr>
          <w:szCs w:val="24"/>
        </w:rPr>
        <w:t>Total Salary $5,000 x .23 = $</w:t>
      </w:r>
      <w:r>
        <w:rPr>
          <w:szCs w:val="24"/>
        </w:rPr>
        <w:t>1,150.00</w:t>
      </w:r>
    </w:p>
    <w:p w14:paraId="6CE25674" w14:textId="77777777" w:rsidR="004D60D0" w:rsidRPr="000029CA" w:rsidRDefault="004D60D0" w:rsidP="004D60D0">
      <w:pPr>
        <w:tabs>
          <w:tab w:val="left" w:pos="7920"/>
        </w:tabs>
        <w:spacing w:after="240"/>
        <w:rPr>
          <w:bCs w:val="0"/>
          <w:szCs w:val="24"/>
        </w:rPr>
      </w:pPr>
      <w:r w:rsidRPr="005570BF">
        <w:rPr>
          <w:rStyle w:val="Heading5Char"/>
          <w:i w:val="0"/>
        </w:rPr>
        <w:t>Object Code</w:t>
      </w:r>
      <w:r>
        <w:rPr>
          <w:rStyle w:val="Heading5Char"/>
        </w:rPr>
        <w:t xml:space="preserve"> </w:t>
      </w:r>
      <w:r>
        <w:rPr>
          <w:rFonts w:eastAsiaTheme="majorEastAsia"/>
          <w:b/>
          <w:szCs w:val="24"/>
        </w:rPr>
        <w:t>4200—</w:t>
      </w:r>
      <w:r w:rsidRPr="00F57500">
        <w:rPr>
          <w:rFonts w:eastAsiaTheme="majorEastAsia"/>
          <w:b/>
          <w:szCs w:val="24"/>
        </w:rPr>
        <w:t>Books and Other Reference Material</w:t>
      </w:r>
      <w:r>
        <w:rPr>
          <w:rFonts w:eastAsiaTheme="majorEastAsia"/>
          <w:b/>
          <w:szCs w:val="24"/>
        </w:rPr>
        <w:tab/>
        <w:t>$550.00</w:t>
      </w:r>
    </w:p>
    <w:p w14:paraId="421B86B8" w14:textId="77777777" w:rsidR="004D60D0" w:rsidRPr="000C61FE" w:rsidRDefault="004D60D0" w:rsidP="004D60D0">
      <w:pPr>
        <w:rPr>
          <w:bCs w:val="0"/>
          <w:szCs w:val="24"/>
        </w:rPr>
      </w:pPr>
      <w:r>
        <w:rPr>
          <w:szCs w:val="24"/>
        </w:rPr>
        <w:t>California Healthy Kids Survey (</w:t>
      </w:r>
      <w:r w:rsidRPr="000C61FE">
        <w:rPr>
          <w:szCs w:val="24"/>
        </w:rPr>
        <w:t>CHKS</w:t>
      </w:r>
      <w:r>
        <w:rPr>
          <w:szCs w:val="24"/>
        </w:rPr>
        <w:t>)</w:t>
      </w:r>
      <w:r w:rsidRPr="000C61FE">
        <w:rPr>
          <w:szCs w:val="24"/>
        </w:rPr>
        <w:t xml:space="preserve"> Site level reports ($50 each)</w:t>
      </w:r>
    </w:p>
    <w:p w14:paraId="350C0DF2" w14:textId="77777777" w:rsidR="004D60D0" w:rsidRPr="000C61FE" w:rsidRDefault="004D60D0" w:rsidP="004D60D0">
      <w:pPr>
        <w:spacing w:after="240"/>
        <w:rPr>
          <w:bCs w:val="0"/>
          <w:szCs w:val="24"/>
        </w:rPr>
      </w:pPr>
      <w:r w:rsidRPr="000C61FE">
        <w:rPr>
          <w:szCs w:val="24"/>
        </w:rPr>
        <w:t xml:space="preserve">$50 x 11 </w:t>
      </w:r>
      <w:r>
        <w:rPr>
          <w:szCs w:val="24"/>
        </w:rPr>
        <w:t>sites x 1 administration = $550</w:t>
      </w:r>
    </w:p>
    <w:p w14:paraId="2A7FD33C" w14:textId="77777777" w:rsidR="004D60D0" w:rsidRDefault="004D60D0" w:rsidP="004D60D0">
      <w:pPr>
        <w:tabs>
          <w:tab w:val="left" w:pos="7920"/>
        </w:tabs>
        <w:spacing w:after="240"/>
        <w:rPr>
          <w:rFonts w:eastAsiaTheme="majorEastAsia"/>
          <w:b/>
          <w:szCs w:val="24"/>
        </w:rPr>
      </w:pPr>
      <w:r w:rsidRPr="00171D9B">
        <w:rPr>
          <w:b/>
        </w:rPr>
        <w:t>Object Code</w:t>
      </w:r>
      <w:r>
        <w:rPr>
          <w:rStyle w:val="Heading5Char"/>
        </w:rPr>
        <w:t xml:space="preserve"> </w:t>
      </w:r>
      <w:r>
        <w:rPr>
          <w:rFonts w:eastAsiaTheme="majorEastAsia"/>
          <w:b/>
          <w:szCs w:val="24"/>
        </w:rPr>
        <w:t>4300—</w:t>
      </w:r>
      <w:r w:rsidRPr="00F57500">
        <w:rPr>
          <w:rFonts w:eastAsiaTheme="majorEastAsia"/>
          <w:b/>
          <w:szCs w:val="24"/>
        </w:rPr>
        <w:t>Materials and Supplies</w:t>
      </w:r>
      <w:r>
        <w:rPr>
          <w:rFonts w:eastAsiaTheme="majorEastAsia"/>
          <w:b/>
          <w:szCs w:val="24"/>
        </w:rPr>
        <w:tab/>
        <w:t>$3,130.00</w:t>
      </w:r>
    </w:p>
    <w:p w14:paraId="04D761DE" w14:textId="77777777" w:rsidR="004D60D0" w:rsidRPr="00F57500" w:rsidRDefault="004D60D0" w:rsidP="004D60D0">
      <w:pPr>
        <w:spacing w:after="240"/>
        <w:rPr>
          <w:b/>
          <w:bCs w:val="0"/>
          <w:szCs w:val="24"/>
        </w:rPr>
      </w:pPr>
      <w:r w:rsidRPr="00F57500">
        <w:rPr>
          <w:b/>
          <w:szCs w:val="24"/>
        </w:rPr>
        <w:t>Student Incentives for FNL/CL</w:t>
      </w:r>
    </w:p>
    <w:p w14:paraId="55D2368C" w14:textId="77777777" w:rsidR="004D60D0" w:rsidRPr="00F57500" w:rsidRDefault="004D60D0" w:rsidP="004D60D0">
      <w:pPr>
        <w:rPr>
          <w:bCs w:val="0"/>
          <w:szCs w:val="24"/>
        </w:rPr>
      </w:pPr>
      <w:r w:rsidRPr="00F57500">
        <w:rPr>
          <w:szCs w:val="24"/>
        </w:rPr>
        <w:t>Student participants—$300 per club</w:t>
      </w:r>
    </w:p>
    <w:p w14:paraId="7C837BD6" w14:textId="77777777" w:rsidR="004D60D0" w:rsidRPr="00F57500" w:rsidRDefault="004D60D0" w:rsidP="004D60D0">
      <w:pPr>
        <w:rPr>
          <w:bCs w:val="0"/>
          <w:szCs w:val="24"/>
        </w:rPr>
      </w:pPr>
      <w:r w:rsidRPr="00F57500">
        <w:rPr>
          <w:szCs w:val="24"/>
        </w:rPr>
        <w:t>Tobacco free education pencils, stickers, posters, t-shirts, art materials for club activities and tobacco prevention educational youth brochures</w:t>
      </w:r>
    </w:p>
    <w:p w14:paraId="5B32BEEC" w14:textId="77777777" w:rsidR="004D60D0" w:rsidRPr="00F57500" w:rsidRDefault="004D60D0" w:rsidP="004D60D0">
      <w:pPr>
        <w:spacing w:after="240"/>
        <w:rPr>
          <w:bCs w:val="0"/>
          <w:szCs w:val="24"/>
        </w:rPr>
      </w:pPr>
      <w:r w:rsidRPr="00F57500">
        <w:rPr>
          <w:szCs w:val="24"/>
        </w:rPr>
        <w:t>$300/year x 6 clubs = $</w:t>
      </w:r>
      <w:r>
        <w:rPr>
          <w:szCs w:val="24"/>
        </w:rPr>
        <w:t>1,800</w:t>
      </w:r>
      <w:r w:rsidRPr="00F57500">
        <w:rPr>
          <w:szCs w:val="24"/>
        </w:rPr>
        <w:t>.</w:t>
      </w:r>
      <w:r>
        <w:rPr>
          <w:szCs w:val="24"/>
        </w:rPr>
        <w:t>00</w:t>
      </w:r>
    </w:p>
    <w:p w14:paraId="44D33914" w14:textId="77777777" w:rsidR="004D60D0" w:rsidRPr="00F57500" w:rsidRDefault="004D60D0" w:rsidP="004D60D0">
      <w:pPr>
        <w:spacing w:after="240"/>
        <w:rPr>
          <w:bCs w:val="0"/>
          <w:szCs w:val="24"/>
        </w:rPr>
      </w:pPr>
      <w:r w:rsidRPr="00F57500">
        <w:rPr>
          <w:b/>
          <w:szCs w:val="24"/>
        </w:rPr>
        <w:t>Office Supplies/Paper and Copying Specific to PA</w:t>
      </w:r>
      <w:r w:rsidRPr="00F57500">
        <w:rPr>
          <w:szCs w:val="24"/>
        </w:rPr>
        <w:t xml:space="preserve"> </w:t>
      </w:r>
    </w:p>
    <w:p w14:paraId="764189D5" w14:textId="77777777" w:rsidR="004D60D0" w:rsidRPr="00F57500" w:rsidRDefault="004D60D0" w:rsidP="004D60D0">
      <w:pPr>
        <w:rPr>
          <w:bCs w:val="0"/>
          <w:szCs w:val="24"/>
        </w:rPr>
      </w:pPr>
      <w:r w:rsidRPr="00F57500">
        <w:rPr>
          <w:szCs w:val="24"/>
        </w:rPr>
        <w:t xml:space="preserve">Student/parent handouts for 2,850 seventh/eighth graders </w:t>
      </w:r>
    </w:p>
    <w:p w14:paraId="4B519ADA" w14:textId="77777777" w:rsidR="004D60D0" w:rsidRPr="00F57500" w:rsidRDefault="004D60D0" w:rsidP="004D60D0">
      <w:pPr>
        <w:spacing w:after="240"/>
        <w:rPr>
          <w:bCs w:val="0"/>
          <w:szCs w:val="24"/>
        </w:rPr>
      </w:pPr>
      <w:r w:rsidRPr="00F57500">
        <w:rPr>
          <w:szCs w:val="24"/>
        </w:rPr>
        <w:t>$22/month x 10 months x 4 schools = $</w:t>
      </w:r>
      <w:r>
        <w:rPr>
          <w:szCs w:val="24"/>
        </w:rPr>
        <w:t>880.00</w:t>
      </w:r>
    </w:p>
    <w:p w14:paraId="14AE7B62" w14:textId="77777777" w:rsidR="004D60D0" w:rsidRPr="00F57500" w:rsidRDefault="004D60D0" w:rsidP="004D60D0">
      <w:pPr>
        <w:spacing w:after="240"/>
        <w:rPr>
          <w:bCs w:val="0"/>
          <w:szCs w:val="24"/>
        </w:rPr>
      </w:pPr>
      <w:r w:rsidRPr="00F57500">
        <w:rPr>
          <w:b/>
          <w:szCs w:val="24"/>
        </w:rPr>
        <w:t>TUPE Office Supplies</w:t>
      </w:r>
      <w:r w:rsidRPr="00F57500">
        <w:rPr>
          <w:szCs w:val="24"/>
        </w:rPr>
        <w:t xml:space="preserve"> </w:t>
      </w:r>
    </w:p>
    <w:p w14:paraId="04C01E72" w14:textId="77777777" w:rsidR="004D60D0" w:rsidRPr="00F57500" w:rsidRDefault="004D60D0" w:rsidP="004D60D0">
      <w:pPr>
        <w:spacing w:after="240"/>
        <w:rPr>
          <w:bCs w:val="0"/>
          <w:szCs w:val="24"/>
        </w:rPr>
      </w:pPr>
      <w:r w:rsidRPr="00F57500">
        <w:rPr>
          <w:szCs w:val="24"/>
        </w:rPr>
        <w:t xml:space="preserve">$45/month x </w:t>
      </w:r>
      <w:r>
        <w:rPr>
          <w:szCs w:val="24"/>
        </w:rPr>
        <w:t>1</w:t>
      </w:r>
      <w:r w:rsidRPr="00F57500">
        <w:rPr>
          <w:szCs w:val="24"/>
        </w:rPr>
        <w:t>0 months = $</w:t>
      </w:r>
      <w:r>
        <w:rPr>
          <w:szCs w:val="24"/>
        </w:rPr>
        <w:t>450.00</w:t>
      </w:r>
    </w:p>
    <w:p w14:paraId="595CA599" w14:textId="77777777" w:rsidR="004D60D0" w:rsidRDefault="004D60D0" w:rsidP="004D60D0">
      <w:pPr>
        <w:tabs>
          <w:tab w:val="left" w:pos="7920"/>
        </w:tabs>
        <w:spacing w:after="240"/>
        <w:rPr>
          <w:rFonts w:eastAsiaTheme="majorEastAsia"/>
          <w:b/>
          <w:szCs w:val="24"/>
        </w:rPr>
      </w:pPr>
      <w:r w:rsidRPr="00171D9B">
        <w:rPr>
          <w:b/>
        </w:rPr>
        <w:t>Object Code</w:t>
      </w:r>
      <w:r>
        <w:rPr>
          <w:rStyle w:val="Heading5Char"/>
        </w:rPr>
        <w:t xml:space="preserve"> </w:t>
      </w:r>
      <w:r>
        <w:rPr>
          <w:rFonts w:eastAsiaTheme="majorEastAsia"/>
          <w:b/>
          <w:szCs w:val="24"/>
        </w:rPr>
        <w:t>5200—</w:t>
      </w:r>
      <w:r w:rsidRPr="00E6468A">
        <w:rPr>
          <w:rFonts w:eastAsiaTheme="majorEastAsia"/>
          <w:b/>
          <w:szCs w:val="24"/>
        </w:rPr>
        <w:t>Travel and Conferences</w:t>
      </w:r>
      <w:r>
        <w:rPr>
          <w:rFonts w:eastAsiaTheme="majorEastAsia"/>
          <w:b/>
          <w:szCs w:val="24"/>
        </w:rPr>
        <w:tab/>
        <w:t>$8,249.00</w:t>
      </w:r>
    </w:p>
    <w:p w14:paraId="5249C289" w14:textId="77777777" w:rsidR="004D60D0" w:rsidRPr="00E6468A" w:rsidRDefault="004D60D0" w:rsidP="004D60D0">
      <w:pPr>
        <w:spacing w:after="240"/>
        <w:rPr>
          <w:b/>
          <w:bCs w:val="0"/>
          <w:szCs w:val="24"/>
        </w:rPr>
      </w:pPr>
      <w:r>
        <w:rPr>
          <w:b/>
          <w:szCs w:val="24"/>
        </w:rPr>
        <w:t>Mileage—</w:t>
      </w:r>
      <w:r w:rsidRPr="00E6468A">
        <w:rPr>
          <w:b/>
          <w:szCs w:val="24"/>
        </w:rPr>
        <w:t>TUPE Coordinator</w:t>
      </w:r>
    </w:p>
    <w:p w14:paraId="72B8E772" w14:textId="77777777" w:rsidR="004D60D0" w:rsidRPr="00E6468A" w:rsidRDefault="004D60D0" w:rsidP="004D60D0">
      <w:pPr>
        <w:rPr>
          <w:bCs w:val="0"/>
          <w:szCs w:val="24"/>
        </w:rPr>
      </w:pPr>
      <w:r w:rsidRPr="00E6468A">
        <w:rPr>
          <w:szCs w:val="24"/>
        </w:rPr>
        <w:t>Travel from district office to Tobacco Control Meetings, County Office of Education TUPE Coordinators meetings, school site visits for TUPE Program monitoring/ implementation and support</w:t>
      </w:r>
    </w:p>
    <w:p w14:paraId="3A93ECE9" w14:textId="77777777" w:rsidR="004D60D0" w:rsidRDefault="004D60D0" w:rsidP="004D60D0">
      <w:pPr>
        <w:spacing w:after="240"/>
        <w:rPr>
          <w:bCs w:val="0"/>
          <w:szCs w:val="24"/>
        </w:rPr>
      </w:pPr>
      <w:r w:rsidRPr="00E6468A">
        <w:rPr>
          <w:szCs w:val="24"/>
        </w:rPr>
        <w:t xml:space="preserve">Estimated at 180 miles/month at $.565/miles x </w:t>
      </w:r>
      <w:r>
        <w:rPr>
          <w:szCs w:val="24"/>
        </w:rPr>
        <w:t>10</w:t>
      </w:r>
      <w:r w:rsidRPr="00E6468A">
        <w:rPr>
          <w:szCs w:val="24"/>
        </w:rPr>
        <w:t xml:space="preserve"> months = $</w:t>
      </w:r>
      <w:r>
        <w:rPr>
          <w:szCs w:val="24"/>
        </w:rPr>
        <w:t>1,017.00</w:t>
      </w:r>
    </w:p>
    <w:p w14:paraId="57F48115" w14:textId="77777777" w:rsidR="004D60D0" w:rsidRPr="00E6468A" w:rsidRDefault="004D60D0" w:rsidP="004D60D0">
      <w:pPr>
        <w:spacing w:after="240"/>
        <w:rPr>
          <w:b/>
          <w:bCs w:val="0"/>
          <w:szCs w:val="24"/>
        </w:rPr>
      </w:pPr>
      <w:r>
        <w:rPr>
          <w:b/>
          <w:szCs w:val="24"/>
        </w:rPr>
        <w:t>Mileage—</w:t>
      </w:r>
      <w:r w:rsidRPr="00E6468A">
        <w:rPr>
          <w:b/>
          <w:szCs w:val="24"/>
        </w:rPr>
        <w:t>Another Choice Another Chance</w:t>
      </w:r>
    </w:p>
    <w:p w14:paraId="5A08E5AF" w14:textId="77777777" w:rsidR="004D60D0" w:rsidRPr="00E6468A" w:rsidRDefault="004D60D0" w:rsidP="004D60D0">
      <w:pPr>
        <w:rPr>
          <w:bCs w:val="0"/>
          <w:szCs w:val="24"/>
        </w:rPr>
      </w:pPr>
      <w:r w:rsidRPr="00E6468A">
        <w:rPr>
          <w:szCs w:val="24"/>
        </w:rPr>
        <w:t>Reimbursement for Another Choice Another Chance (ACAC) staff who provide 1:1 tobacco cessation support at Obama Youth Academy, Fuller High School, and Kennedy High School</w:t>
      </w:r>
    </w:p>
    <w:p w14:paraId="2260495C" w14:textId="77777777" w:rsidR="004D60D0" w:rsidRPr="00E6468A" w:rsidRDefault="004D60D0" w:rsidP="004D60D0">
      <w:pPr>
        <w:rPr>
          <w:bCs w:val="0"/>
          <w:szCs w:val="24"/>
        </w:rPr>
      </w:pPr>
      <w:r w:rsidRPr="00E6468A">
        <w:rPr>
          <w:szCs w:val="24"/>
        </w:rPr>
        <w:t xml:space="preserve">Estimated at 320 miles/week x 4 weeks = 1,280 miles/month at $.565/miles x </w:t>
      </w:r>
      <w:r>
        <w:rPr>
          <w:szCs w:val="24"/>
        </w:rPr>
        <w:t>10</w:t>
      </w:r>
      <w:r w:rsidRPr="00E6468A">
        <w:rPr>
          <w:szCs w:val="24"/>
        </w:rPr>
        <w:t xml:space="preserve"> months = $</w:t>
      </w:r>
      <w:r>
        <w:rPr>
          <w:szCs w:val="24"/>
        </w:rPr>
        <w:t>7,232.00</w:t>
      </w:r>
    </w:p>
    <w:p w14:paraId="62EB1FA4" w14:textId="77777777" w:rsidR="004D60D0" w:rsidRDefault="004D60D0" w:rsidP="004D60D0">
      <w:pPr>
        <w:spacing w:after="240"/>
        <w:rPr>
          <w:bCs w:val="0"/>
          <w:szCs w:val="24"/>
        </w:rPr>
      </w:pPr>
      <w:r w:rsidRPr="00E6468A">
        <w:rPr>
          <w:szCs w:val="24"/>
        </w:rPr>
        <w:t>Travel from ACAC home office to each of the 3 designated sites every week)</w:t>
      </w:r>
    </w:p>
    <w:p w14:paraId="7129D2E2" w14:textId="77777777" w:rsidR="004D60D0" w:rsidRDefault="004D60D0" w:rsidP="004D60D0">
      <w:pPr>
        <w:spacing w:after="160" w:line="259" w:lineRule="auto"/>
        <w:rPr>
          <w:bCs w:val="0"/>
          <w:szCs w:val="24"/>
        </w:rPr>
      </w:pPr>
      <w:r>
        <w:rPr>
          <w:szCs w:val="24"/>
        </w:rPr>
        <w:br w:type="page"/>
      </w:r>
    </w:p>
    <w:p w14:paraId="6C8C0F0D" w14:textId="77777777" w:rsidR="004D60D0" w:rsidRPr="00AD3625" w:rsidRDefault="004D60D0" w:rsidP="004D60D0">
      <w:pPr>
        <w:jc w:val="right"/>
      </w:pPr>
      <w:r>
        <w:lastRenderedPageBreak/>
        <w:t>Appendix 2</w:t>
      </w:r>
    </w:p>
    <w:p w14:paraId="542A55BD" w14:textId="77777777" w:rsidR="004D60D0" w:rsidRPr="00AD3625" w:rsidRDefault="004D60D0" w:rsidP="004D60D0">
      <w:pPr>
        <w:spacing w:after="480"/>
        <w:jc w:val="right"/>
      </w:pPr>
      <w:r>
        <w:t xml:space="preserve">Page </w:t>
      </w:r>
      <w:r w:rsidR="00171D9B">
        <w:t>9</w:t>
      </w:r>
      <w:r w:rsidRPr="00AD3625">
        <w:t xml:space="preserve"> of 1</w:t>
      </w:r>
      <w:r w:rsidR="00171D9B">
        <w:t>2</w:t>
      </w:r>
    </w:p>
    <w:p w14:paraId="772822C7" w14:textId="77777777" w:rsidR="004D60D0" w:rsidRDefault="004D60D0" w:rsidP="004D60D0">
      <w:pPr>
        <w:tabs>
          <w:tab w:val="left" w:pos="7920"/>
        </w:tabs>
        <w:spacing w:after="240"/>
        <w:rPr>
          <w:rFonts w:eastAsiaTheme="majorEastAsia"/>
          <w:b/>
          <w:szCs w:val="24"/>
        </w:rPr>
      </w:pPr>
      <w:r w:rsidRPr="00171D9B">
        <w:rPr>
          <w:b/>
        </w:rPr>
        <w:t>Object Code</w:t>
      </w:r>
      <w:r>
        <w:rPr>
          <w:rStyle w:val="Heading5Char"/>
        </w:rPr>
        <w:t xml:space="preserve"> </w:t>
      </w:r>
      <w:r>
        <w:rPr>
          <w:rFonts w:eastAsiaTheme="majorEastAsia"/>
          <w:b/>
          <w:szCs w:val="24"/>
        </w:rPr>
        <w:t>5700—</w:t>
      </w:r>
      <w:proofErr w:type="spellStart"/>
      <w:r w:rsidRPr="008442D6">
        <w:rPr>
          <w:rFonts w:eastAsiaTheme="majorEastAsia"/>
          <w:b/>
          <w:szCs w:val="24"/>
        </w:rPr>
        <w:t>Interprogram</w:t>
      </w:r>
      <w:proofErr w:type="spellEnd"/>
      <w:r w:rsidRPr="008442D6">
        <w:rPr>
          <w:rFonts w:eastAsiaTheme="majorEastAsia"/>
          <w:b/>
          <w:szCs w:val="24"/>
        </w:rPr>
        <w:t xml:space="preserve"> Services</w:t>
      </w:r>
      <w:r>
        <w:rPr>
          <w:rFonts w:eastAsiaTheme="majorEastAsia"/>
          <w:b/>
          <w:szCs w:val="24"/>
        </w:rPr>
        <w:tab/>
        <w:t>$1,893.00</w:t>
      </w:r>
    </w:p>
    <w:p w14:paraId="59CB1471" w14:textId="77777777" w:rsidR="004D60D0" w:rsidRPr="008442D6" w:rsidRDefault="004D60D0" w:rsidP="004D60D0">
      <w:pPr>
        <w:spacing w:after="240"/>
        <w:rPr>
          <w:bCs w:val="0"/>
          <w:szCs w:val="24"/>
        </w:rPr>
      </w:pPr>
      <w:r w:rsidRPr="008442D6">
        <w:rPr>
          <w:b/>
          <w:szCs w:val="24"/>
        </w:rPr>
        <w:t>CHKS Scantron copies</w:t>
      </w:r>
    </w:p>
    <w:p w14:paraId="5EDC1F78" w14:textId="77777777" w:rsidR="004D60D0" w:rsidRPr="008442D6" w:rsidRDefault="004D60D0" w:rsidP="004D60D0">
      <w:pPr>
        <w:spacing w:after="240"/>
        <w:rPr>
          <w:bCs w:val="0"/>
          <w:szCs w:val="24"/>
        </w:rPr>
      </w:pPr>
      <w:r w:rsidRPr="008442D6">
        <w:rPr>
          <w:szCs w:val="24"/>
        </w:rPr>
        <w:t>6,000 student scantrons (grades seven, nine, and eleven) x $.30 x 1 CHKS administration = $1,800 + 1% handling ($18) + s</w:t>
      </w:r>
      <w:r>
        <w:rPr>
          <w:szCs w:val="24"/>
        </w:rPr>
        <w:t>hipping (estimate) $</w:t>
      </w:r>
      <w:r w:rsidR="002A1637">
        <w:rPr>
          <w:szCs w:val="24"/>
        </w:rPr>
        <w:t>7</w:t>
      </w:r>
      <w:r>
        <w:rPr>
          <w:szCs w:val="24"/>
        </w:rPr>
        <w:t>5 = $1,8</w:t>
      </w:r>
      <w:r w:rsidR="0057632C">
        <w:rPr>
          <w:szCs w:val="24"/>
        </w:rPr>
        <w:t>9</w:t>
      </w:r>
      <w:r>
        <w:rPr>
          <w:szCs w:val="24"/>
        </w:rPr>
        <w:t>3</w:t>
      </w:r>
      <w:r w:rsidR="00C32223">
        <w:rPr>
          <w:szCs w:val="24"/>
        </w:rPr>
        <w:t>.00</w:t>
      </w:r>
    </w:p>
    <w:p w14:paraId="3DB0386D" w14:textId="77777777" w:rsidR="004D60D0" w:rsidRDefault="004D60D0" w:rsidP="004D60D0">
      <w:pPr>
        <w:tabs>
          <w:tab w:val="left" w:pos="7920"/>
        </w:tabs>
        <w:spacing w:after="240"/>
        <w:rPr>
          <w:szCs w:val="24"/>
        </w:rPr>
      </w:pPr>
      <w:r w:rsidRPr="00171D9B">
        <w:rPr>
          <w:b/>
        </w:rPr>
        <w:t>Object Code</w:t>
      </w:r>
      <w:r>
        <w:rPr>
          <w:rStyle w:val="Heading5Char"/>
        </w:rPr>
        <w:t xml:space="preserve"> </w:t>
      </w:r>
      <w:r>
        <w:rPr>
          <w:rFonts w:eastAsiaTheme="majorEastAsia"/>
          <w:b/>
          <w:szCs w:val="24"/>
        </w:rPr>
        <w:t>5800–0000—</w:t>
      </w:r>
      <w:r w:rsidRPr="000972D0">
        <w:rPr>
          <w:rFonts w:eastAsiaTheme="majorEastAsia"/>
          <w:b/>
          <w:szCs w:val="24"/>
        </w:rPr>
        <w:t>Noninstructional Consultant Services</w:t>
      </w:r>
      <w:r>
        <w:rPr>
          <w:rFonts w:eastAsiaTheme="majorEastAsia"/>
          <w:b/>
          <w:szCs w:val="24"/>
        </w:rPr>
        <w:tab/>
        <w:t>$8,333.</w:t>
      </w:r>
      <w:r w:rsidR="00AE7A9D">
        <w:rPr>
          <w:rFonts w:eastAsiaTheme="majorEastAsia"/>
          <w:b/>
          <w:szCs w:val="24"/>
        </w:rPr>
        <w:t>33</w:t>
      </w:r>
    </w:p>
    <w:p w14:paraId="2C7194C7" w14:textId="77777777" w:rsidR="004D60D0" w:rsidRPr="000972D0" w:rsidRDefault="004D60D0" w:rsidP="004D60D0">
      <w:pPr>
        <w:spacing w:after="240"/>
        <w:rPr>
          <w:bCs w:val="0"/>
          <w:szCs w:val="24"/>
        </w:rPr>
      </w:pPr>
      <w:r w:rsidRPr="000972D0">
        <w:rPr>
          <w:b/>
          <w:szCs w:val="24"/>
        </w:rPr>
        <w:t>LMN Consulting</w:t>
      </w:r>
      <w:r w:rsidRPr="000972D0">
        <w:rPr>
          <w:szCs w:val="24"/>
        </w:rPr>
        <w:t xml:space="preserve"> (10% of budget)</w:t>
      </w:r>
    </w:p>
    <w:p w14:paraId="1C654E58" w14:textId="77777777" w:rsidR="005641DF" w:rsidRPr="000972D0" w:rsidRDefault="005641DF" w:rsidP="005641DF">
      <w:pPr>
        <w:rPr>
          <w:bCs w:val="0"/>
          <w:szCs w:val="24"/>
        </w:rPr>
      </w:pPr>
      <w:r w:rsidRPr="000972D0">
        <w:rPr>
          <w:szCs w:val="24"/>
        </w:rPr>
        <w:t>Responsibilities: TUPE Program evaluation, data collection, newsletter, and meetings with TUPE Project Coordinator and key TUPE Program staff (program advisors/coordinators)</w:t>
      </w:r>
    </w:p>
    <w:p w14:paraId="757B3459" w14:textId="77777777" w:rsidR="005641DF" w:rsidRPr="008E7D2F" w:rsidRDefault="005641DF" w:rsidP="005641DF">
      <w:pPr>
        <w:rPr>
          <w:bCs w:val="0"/>
          <w:szCs w:val="24"/>
        </w:rPr>
      </w:pPr>
      <w:r w:rsidRPr="008E7D2F">
        <w:rPr>
          <w:szCs w:val="24"/>
        </w:rPr>
        <w:t>10% x $499,824 = $49,982</w:t>
      </w:r>
      <w:r>
        <w:rPr>
          <w:szCs w:val="24"/>
        </w:rPr>
        <w:t>.40</w:t>
      </w:r>
      <w:r w:rsidRPr="008E7D2F">
        <w:rPr>
          <w:szCs w:val="24"/>
        </w:rPr>
        <w:t xml:space="preserve"> for three (3) fiscal years</w:t>
      </w:r>
    </w:p>
    <w:p w14:paraId="129424E2" w14:textId="77777777" w:rsidR="005641DF" w:rsidRPr="008E7D2F" w:rsidRDefault="005641DF" w:rsidP="005641DF">
      <w:pPr>
        <w:rPr>
          <w:bCs w:val="0"/>
          <w:szCs w:val="24"/>
        </w:rPr>
      </w:pPr>
      <w:r w:rsidRPr="008E7D2F">
        <w:rPr>
          <w:szCs w:val="24"/>
        </w:rPr>
        <w:t>$49,982</w:t>
      </w:r>
      <w:r>
        <w:rPr>
          <w:szCs w:val="24"/>
        </w:rPr>
        <w:t>.40</w:t>
      </w:r>
      <w:r w:rsidRPr="008E7D2F">
        <w:rPr>
          <w:szCs w:val="24"/>
        </w:rPr>
        <w:t>/3 = $16,660</w:t>
      </w:r>
      <w:r>
        <w:rPr>
          <w:szCs w:val="24"/>
        </w:rPr>
        <w:t>.80</w:t>
      </w:r>
      <w:r w:rsidRPr="008E7D2F">
        <w:rPr>
          <w:szCs w:val="24"/>
        </w:rPr>
        <w:t xml:space="preserve"> per fiscal year ($8,333</w:t>
      </w:r>
      <w:r>
        <w:rPr>
          <w:szCs w:val="24"/>
        </w:rPr>
        <w:t>.33</w:t>
      </w:r>
      <w:r w:rsidRPr="008E7D2F">
        <w:rPr>
          <w:szCs w:val="24"/>
        </w:rPr>
        <w:t xml:space="preserve"> for Object Code 5800 and $8,327</w:t>
      </w:r>
      <w:r>
        <w:rPr>
          <w:szCs w:val="24"/>
        </w:rPr>
        <w:t>.47</w:t>
      </w:r>
      <w:r w:rsidRPr="008E7D2F">
        <w:rPr>
          <w:szCs w:val="24"/>
        </w:rPr>
        <w:t xml:space="preserve"> for Object Code 5100)</w:t>
      </w:r>
    </w:p>
    <w:p w14:paraId="5857B0F7" w14:textId="77777777" w:rsidR="005641DF" w:rsidRPr="000972D0" w:rsidRDefault="005641DF" w:rsidP="005641DF">
      <w:pPr>
        <w:spacing w:after="240"/>
        <w:rPr>
          <w:bCs w:val="0"/>
          <w:szCs w:val="24"/>
        </w:rPr>
      </w:pPr>
      <w:r w:rsidRPr="008E7D2F">
        <w:rPr>
          <w:szCs w:val="24"/>
        </w:rPr>
        <w:t>($24,982</w:t>
      </w:r>
      <w:r>
        <w:rPr>
          <w:szCs w:val="24"/>
        </w:rPr>
        <w:t>.40</w:t>
      </w:r>
      <w:r w:rsidRPr="008E7D2F">
        <w:rPr>
          <w:szCs w:val="24"/>
        </w:rPr>
        <w:t xml:space="preserve"> posted in 5100 </w:t>
      </w:r>
      <w:proofErr w:type="spellStart"/>
      <w:r w:rsidRPr="008E7D2F">
        <w:rPr>
          <w:szCs w:val="24"/>
        </w:rPr>
        <w:t>subagreements</w:t>
      </w:r>
      <w:proofErr w:type="spellEnd"/>
      <w:r w:rsidRPr="008E7D2F">
        <w:rPr>
          <w:szCs w:val="24"/>
        </w:rPr>
        <w:t>, $25,000</w:t>
      </w:r>
      <w:r w:rsidR="00C32223">
        <w:rPr>
          <w:szCs w:val="24"/>
        </w:rPr>
        <w:t>.00</w:t>
      </w:r>
      <w:r w:rsidRPr="008E7D2F">
        <w:rPr>
          <w:szCs w:val="24"/>
        </w:rPr>
        <w:t xml:space="preserve"> posted in 5800 noninstructional consultant services)</w:t>
      </w:r>
    </w:p>
    <w:p w14:paraId="372CDCC8" w14:textId="77777777" w:rsidR="004D60D0" w:rsidRDefault="004D60D0" w:rsidP="004D60D0">
      <w:pPr>
        <w:tabs>
          <w:tab w:val="left" w:pos="7920"/>
        </w:tabs>
        <w:spacing w:after="240"/>
        <w:rPr>
          <w:rFonts w:eastAsiaTheme="majorEastAsia"/>
          <w:b/>
          <w:szCs w:val="24"/>
        </w:rPr>
      </w:pPr>
      <w:r w:rsidRPr="00171D9B">
        <w:rPr>
          <w:b/>
        </w:rPr>
        <w:t>Object Code</w:t>
      </w:r>
      <w:r>
        <w:rPr>
          <w:rStyle w:val="Heading5Char"/>
        </w:rPr>
        <w:t xml:space="preserve"> </w:t>
      </w:r>
      <w:r>
        <w:rPr>
          <w:rFonts w:eastAsiaTheme="majorEastAsia"/>
          <w:b/>
          <w:szCs w:val="24"/>
        </w:rPr>
        <w:t>5800–1000—</w:t>
      </w:r>
      <w:r w:rsidRPr="000972D0">
        <w:rPr>
          <w:rFonts w:eastAsiaTheme="majorEastAsia"/>
          <w:b/>
          <w:szCs w:val="24"/>
        </w:rPr>
        <w:t>Instructional Consultant Services</w:t>
      </w:r>
      <w:r>
        <w:rPr>
          <w:rFonts w:eastAsiaTheme="majorEastAsia"/>
          <w:b/>
          <w:szCs w:val="24"/>
        </w:rPr>
        <w:tab/>
        <w:t>$5,400.00</w:t>
      </w:r>
    </w:p>
    <w:p w14:paraId="4F1EB175" w14:textId="77777777" w:rsidR="004D60D0" w:rsidRPr="000972D0" w:rsidRDefault="004D60D0" w:rsidP="004D60D0">
      <w:pPr>
        <w:spacing w:after="240"/>
        <w:rPr>
          <w:bCs w:val="0"/>
          <w:szCs w:val="24"/>
        </w:rPr>
      </w:pPr>
      <w:r>
        <w:rPr>
          <w:b/>
          <w:szCs w:val="24"/>
        </w:rPr>
        <w:t>Sasquatch COE—</w:t>
      </w:r>
      <w:r w:rsidRPr="000972D0">
        <w:rPr>
          <w:b/>
          <w:szCs w:val="24"/>
        </w:rPr>
        <w:t>FNL/CL Program</w:t>
      </w:r>
      <w:r w:rsidRPr="000972D0">
        <w:rPr>
          <w:szCs w:val="24"/>
        </w:rPr>
        <w:t xml:space="preserve"> </w:t>
      </w:r>
    </w:p>
    <w:p w14:paraId="678AB64F" w14:textId="77777777" w:rsidR="004D60D0" w:rsidRPr="000972D0" w:rsidRDefault="004D60D0" w:rsidP="004D60D0">
      <w:pPr>
        <w:rPr>
          <w:bCs w:val="0"/>
          <w:szCs w:val="24"/>
        </w:rPr>
      </w:pPr>
      <w:r w:rsidRPr="000972D0">
        <w:rPr>
          <w:szCs w:val="24"/>
        </w:rPr>
        <w:t>Fees (technical assistance to school site FNL/CL advisors provided by Sasquatch COE staff and youth development site survey reports)</w:t>
      </w:r>
    </w:p>
    <w:p w14:paraId="4F80E89D" w14:textId="77777777" w:rsidR="004D60D0" w:rsidRPr="000972D0" w:rsidRDefault="004D60D0" w:rsidP="004D60D0">
      <w:pPr>
        <w:spacing w:after="240"/>
        <w:rPr>
          <w:bCs w:val="0"/>
          <w:szCs w:val="24"/>
        </w:rPr>
      </w:pPr>
      <w:r w:rsidRPr="000972D0">
        <w:rPr>
          <w:szCs w:val="24"/>
        </w:rPr>
        <w:t>Option 3 fee service = $900 per site x 6 sites = $</w:t>
      </w:r>
      <w:r>
        <w:rPr>
          <w:szCs w:val="24"/>
        </w:rPr>
        <w:t>5,400.00</w:t>
      </w:r>
    </w:p>
    <w:p w14:paraId="1F68A8CD" w14:textId="77777777" w:rsidR="004D60D0" w:rsidRDefault="004D60D0" w:rsidP="004D60D0">
      <w:pPr>
        <w:tabs>
          <w:tab w:val="left" w:pos="7920"/>
        </w:tabs>
        <w:rPr>
          <w:b/>
          <w:spacing w:val="-1"/>
          <w:szCs w:val="24"/>
        </w:rPr>
      </w:pPr>
      <w:r w:rsidRPr="00171D9B">
        <w:rPr>
          <w:b/>
        </w:rPr>
        <w:t xml:space="preserve">Object Code </w:t>
      </w:r>
      <w:r>
        <w:rPr>
          <w:rFonts w:eastAsiaTheme="majorEastAsia"/>
          <w:b/>
          <w:szCs w:val="24"/>
        </w:rPr>
        <w:t>7000—</w:t>
      </w:r>
      <w:r w:rsidRPr="006B564C">
        <w:rPr>
          <w:b/>
          <w:szCs w:val="24"/>
        </w:rPr>
        <w:t>Summary</w:t>
      </w:r>
      <w:r w:rsidRPr="006B564C">
        <w:rPr>
          <w:b/>
          <w:spacing w:val="-4"/>
          <w:szCs w:val="24"/>
        </w:rPr>
        <w:t xml:space="preserve"> </w:t>
      </w:r>
      <w:r w:rsidRPr="006B564C">
        <w:rPr>
          <w:b/>
          <w:spacing w:val="-1"/>
          <w:szCs w:val="24"/>
        </w:rPr>
        <w:t>of</w:t>
      </w:r>
      <w:r w:rsidRPr="006B564C">
        <w:rPr>
          <w:b/>
          <w:spacing w:val="2"/>
          <w:szCs w:val="24"/>
        </w:rPr>
        <w:t xml:space="preserve"> </w:t>
      </w:r>
      <w:r w:rsidRPr="006B564C">
        <w:rPr>
          <w:b/>
          <w:spacing w:val="-1"/>
          <w:szCs w:val="24"/>
        </w:rPr>
        <w:t>Direct</w:t>
      </w:r>
      <w:r w:rsidRPr="006B564C">
        <w:rPr>
          <w:b/>
          <w:szCs w:val="24"/>
        </w:rPr>
        <w:t xml:space="preserve"> </w:t>
      </w:r>
      <w:r w:rsidRPr="006B564C">
        <w:rPr>
          <w:b/>
          <w:spacing w:val="-1"/>
          <w:szCs w:val="24"/>
        </w:rPr>
        <w:t>Costs</w:t>
      </w:r>
      <w:r w:rsidRPr="006B564C">
        <w:rPr>
          <w:b/>
          <w:spacing w:val="3"/>
          <w:szCs w:val="24"/>
        </w:rPr>
        <w:t xml:space="preserve"> </w:t>
      </w:r>
      <w:r>
        <w:rPr>
          <w:b/>
          <w:spacing w:val="-1"/>
          <w:szCs w:val="24"/>
        </w:rPr>
        <w:t>S</w:t>
      </w:r>
      <w:r w:rsidRPr="006B564C">
        <w:rPr>
          <w:b/>
          <w:spacing w:val="-1"/>
          <w:szCs w:val="24"/>
        </w:rPr>
        <w:t>ubject</w:t>
      </w:r>
      <w:r w:rsidRPr="006B564C">
        <w:rPr>
          <w:b/>
          <w:szCs w:val="24"/>
        </w:rPr>
        <w:t xml:space="preserve"> to</w:t>
      </w:r>
      <w:r w:rsidRPr="006B564C">
        <w:rPr>
          <w:b/>
          <w:spacing w:val="-1"/>
          <w:szCs w:val="24"/>
        </w:rPr>
        <w:t xml:space="preserve"> </w:t>
      </w:r>
    </w:p>
    <w:p w14:paraId="0D208B2E" w14:textId="77777777" w:rsidR="004D60D0" w:rsidRDefault="004D60D0" w:rsidP="004D60D0">
      <w:pPr>
        <w:tabs>
          <w:tab w:val="left" w:pos="7920"/>
        </w:tabs>
        <w:spacing w:after="240"/>
        <w:ind w:left="2880" w:hanging="630"/>
        <w:rPr>
          <w:rFonts w:eastAsiaTheme="majorEastAsia"/>
          <w:b/>
          <w:szCs w:val="24"/>
        </w:rPr>
      </w:pPr>
      <w:r w:rsidRPr="006B564C">
        <w:rPr>
          <w:b/>
          <w:spacing w:val="-1"/>
          <w:szCs w:val="24"/>
        </w:rPr>
        <w:t>Indirect</w:t>
      </w:r>
      <w:r w:rsidRPr="006B564C">
        <w:rPr>
          <w:b/>
          <w:spacing w:val="35"/>
          <w:szCs w:val="24"/>
        </w:rPr>
        <w:t xml:space="preserve"> </w:t>
      </w:r>
      <w:r w:rsidRPr="006B564C">
        <w:rPr>
          <w:b/>
          <w:szCs w:val="24"/>
        </w:rPr>
        <w:t>Costs</w:t>
      </w:r>
      <w:r>
        <w:rPr>
          <w:rFonts w:eastAsiaTheme="majorEastAsia"/>
          <w:b/>
          <w:szCs w:val="24"/>
        </w:rPr>
        <w:tab/>
        <w:t>$10</w:t>
      </w:r>
      <w:r w:rsidR="005641DF">
        <w:rPr>
          <w:rFonts w:eastAsiaTheme="majorEastAsia"/>
          <w:b/>
          <w:szCs w:val="24"/>
        </w:rPr>
        <w:t>7,000</w:t>
      </w:r>
      <w:r>
        <w:rPr>
          <w:rFonts w:eastAsiaTheme="majorEastAsia"/>
          <w:b/>
          <w:szCs w:val="24"/>
        </w:rPr>
        <w:t>.00</w:t>
      </w:r>
    </w:p>
    <w:p w14:paraId="34881ADC" w14:textId="77777777" w:rsidR="004D60D0" w:rsidRDefault="004D60D0" w:rsidP="004D60D0">
      <w:pPr>
        <w:tabs>
          <w:tab w:val="left" w:pos="7920"/>
        </w:tabs>
        <w:spacing w:after="240"/>
        <w:rPr>
          <w:b/>
          <w:szCs w:val="24"/>
        </w:rPr>
      </w:pPr>
      <w:r w:rsidRPr="00171D9B">
        <w:rPr>
          <w:b/>
        </w:rPr>
        <w:t xml:space="preserve">Object Code </w:t>
      </w:r>
      <w:r>
        <w:rPr>
          <w:b/>
          <w:szCs w:val="24"/>
        </w:rPr>
        <w:t>7000—</w:t>
      </w:r>
      <w:r w:rsidRPr="006E06E3">
        <w:rPr>
          <w:b/>
          <w:spacing w:val="-1"/>
          <w:szCs w:val="24"/>
        </w:rPr>
        <w:t>Year</w:t>
      </w:r>
      <w:r w:rsidRPr="006E06E3">
        <w:rPr>
          <w:b/>
          <w:szCs w:val="24"/>
        </w:rPr>
        <w:t xml:space="preserve"> 2 </w:t>
      </w:r>
      <w:r w:rsidRPr="006E06E3">
        <w:rPr>
          <w:b/>
          <w:spacing w:val="-1"/>
          <w:szCs w:val="24"/>
        </w:rPr>
        <w:t>Indirect</w:t>
      </w:r>
      <w:r w:rsidRPr="006E06E3">
        <w:rPr>
          <w:b/>
          <w:szCs w:val="24"/>
        </w:rPr>
        <w:t xml:space="preserve"> Cost</w:t>
      </w:r>
      <w:r w:rsidRPr="006E06E3">
        <w:rPr>
          <w:b/>
          <w:spacing w:val="-2"/>
          <w:szCs w:val="24"/>
        </w:rPr>
        <w:t xml:space="preserve"> Rate </w:t>
      </w:r>
      <w:r w:rsidRPr="006E06E3">
        <w:rPr>
          <w:b/>
          <w:szCs w:val="24"/>
        </w:rPr>
        <w:t>Estimated at 6.29%</w:t>
      </w:r>
      <w:r>
        <w:rPr>
          <w:b/>
          <w:szCs w:val="24"/>
        </w:rPr>
        <w:tab/>
        <w:t>$6,</w:t>
      </w:r>
      <w:r w:rsidR="005641DF">
        <w:rPr>
          <w:b/>
          <w:szCs w:val="24"/>
        </w:rPr>
        <w:t>730.30</w:t>
      </w:r>
    </w:p>
    <w:p w14:paraId="647B37C5" w14:textId="77777777" w:rsidR="004D60D0" w:rsidRDefault="004D60D0" w:rsidP="004D60D0">
      <w:pPr>
        <w:tabs>
          <w:tab w:val="left" w:pos="7920"/>
        </w:tabs>
        <w:rPr>
          <w:b/>
          <w:szCs w:val="24"/>
        </w:rPr>
      </w:pPr>
      <w:r w:rsidRPr="00171D9B">
        <w:rPr>
          <w:b/>
        </w:rPr>
        <w:t xml:space="preserve">Object Code </w:t>
      </w:r>
      <w:r>
        <w:rPr>
          <w:b/>
          <w:szCs w:val="24"/>
        </w:rPr>
        <w:t>5100—</w:t>
      </w:r>
      <w:proofErr w:type="spellStart"/>
      <w:r w:rsidRPr="00A16B4E">
        <w:rPr>
          <w:b/>
          <w:szCs w:val="24"/>
        </w:rPr>
        <w:t>Subagreements</w:t>
      </w:r>
      <w:proofErr w:type="spellEnd"/>
      <w:r w:rsidRPr="00A16B4E">
        <w:rPr>
          <w:b/>
          <w:szCs w:val="24"/>
        </w:rPr>
        <w:t xml:space="preserve"> for Services</w:t>
      </w:r>
      <w:r>
        <w:rPr>
          <w:b/>
          <w:szCs w:val="24"/>
        </w:rPr>
        <w:tab/>
        <w:t>$8,327.</w:t>
      </w:r>
      <w:r w:rsidR="005641DF">
        <w:rPr>
          <w:b/>
          <w:szCs w:val="24"/>
        </w:rPr>
        <w:t>47</w:t>
      </w:r>
    </w:p>
    <w:p w14:paraId="66177634" w14:textId="77777777" w:rsidR="004D60D0" w:rsidRPr="008D678F" w:rsidRDefault="004D60D0" w:rsidP="004D60D0">
      <w:pPr>
        <w:tabs>
          <w:tab w:val="left" w:pos="7920"/>
        </w:tabs>
        <w:spacing w:after="240"/>
        <w:rPr>
          <w:szCs w:val="24"/>
        </w:rPr>
      </w:pPr>
      <w:r w:rsidRPr="006E06E3">
        <w:rPr>
          <w:szCs w:val="24"/>
        </w:rPr>
        <w:t xml:space="preserve">(Amounts over $25,000 per </w:t>
      </w:r>
      <w:proofErr w:type="spellStart"/>
      <w:r w:rsidRPr="006E06E3">
        <w:rPr>
          <w:szCs w:val="24"/>
        </w:rPr>
        <w:t>subagreement</w:t>
      </w:r>
      <w:proofErr w:type="spellEnd"/>
      <w:r w:rsidRPr="006E06E3">
        <w:rPr>
          <w:szCs w:val="24"/>
        </w:rPr>
        <w:t>)</w:t>
      </w:r>
    </w:p>
    <w:p w14:paraId="2D1E897A" w14:textId="77777777" w:rsidR="004D60D0" w:rsidRPr="00FB6043" w:rsidRDefault="004D60D0" w:rsidP="004D60D0">
      <w:pPr>
        <w:spacing w:after="240"/>
        <w:rPr>
          <w:bCs w:val="0"/>
          <w:szCs w:val="24"/>
        </w:rPr>
      </w:pPr>
      <w:r w:rsidRPr="00FB6043">
        <w:rPr>
          <w:szCs w:val="24"/>
        </w:rPr>
        <w:t>Balance from LMN contract</w:t>
      </w:r>
    </w:p>
    <w:p w14:paraId="078CC5F8" w14:textId="77777777" w:rsidR="004D60D0" w:rsidRDefault="004D60D0" w:rsidP="004D60D0">
      <w:pPr>
        <w:tabs>
          <w:tab w:val="left" w:pos="7920"/>
        </w:tabs>
        <w:rPr>
          <w:b/>
          <w:szCs w:val="24"/>
        </w:rPr>
      </w:pPr>
      <w:r>
        <w:rPr>
          <w:b/>
          <w:szCs w:val="24"/>
        </w:rPr>
        <w:t>Total Budget—</w:t>
      </w:r>
      <w:r w:rsidRPr="00A16B4E">
        <w:rPr>
          <w:b/>
          <w:szCs w:val="24"/>
        </w:rPr>
        <w:t xml:space="preserve">Year </w:t>
      </w:r>
      <w:r>
        <w:rPr>
          <w:b/>
          <w:szCs w:val="24"/>
        </w:rPr>
        <w:t>2</w:t>
      </w:r>
      <w:r>
        <w:rPr>
          <w:b/>
          <w:szCs w:val="24"/>
        </w:rPr>
        <w:tab/>
      </w:r>
      <w:r w:rsidRPr="006E06E3">
        <w:rPr>
          <w:b/>
          <w:szCs w:val="24"/>
        </w:rPr>
        <w:t>$122,</w:t>
      </w:r>
      <w:r w:rsidR="005641DF">
        <w:rPr>
          <w:b/>
          <w:szCs w:val="24"/>
        </w:rPr>
        <w:t>057.77</w:t>
      </w:r>
    </w:p>
    <w:p w14:paraId="3E937ADC" w14:textId="77777777" w:rsidR="004D60D0" w:rsidRPr="00A52B7C" w:rsidRDefault="004D60D0" w:rsidP="004D60D0">
      <w:pPr>
        <w:tabs>
          <w:tab w:val="left" w:pos="7920"/>
        </w:tabs>
        <w:spacing w:after="480"/>
        <w:rPr>
          <w:b/>
          <w:szCs w:val="24"/>
        </w:rPr>
      </w:pPr>
      <w:r w:rsidRPr="006E06E3">
        <w:rPr>
          <w:szCs w:val="24"/>
        </w:rPr>
        <w:t>(Sum of Summary</w:t>
      </w:r>
      <w:r w:rsidRPr="006E06E3">
        <w:rPr>
          <w:spacing w:val="-4"/>
          <w:szCs w:val="24"/>
        </w:rPr>
        <w:t xml:space="preserve"> </w:t>
      </w:r>
      <w:r w:rsidRPr="006E06E3">
        <w:rPr>
          <w:spacing w:val="-1"/>
          <w:szCs w:val="24"/>
        </w:rPr>
        <w:t>of</w:t>
      </w:r>
      <w:r w:rsidRPr="006E06E3">
        <w:rPr>
          <w:spacing w:val="2"/>
          <w:szCs w:val="24"/>
        </w:rPr>
        <w:t xml:space="preserve"> </w:t>
      </w:r>
      <w:r w:rsidRPr="006E06E3">
        <w:rPr>
          <w:spacing w:val="-1"/>
          <w:szCs w:val="24"/>
        </w:rPr>
        <w:t>Direct</w:t>
      </w:r>
      <w:r w:rsidRPr="006E06E3">
        <w:rPr>
          <w:szCs w:val="24"/>
        </w:rPr>
        <w:t xml:space="preserve"> </w:t>
      </w:r>
      <w:r w:rsidRPr="006E06E3">
        <w:rPr>
          <w:spacing w:val="-1"/>
          <w:szCs w:val="24"/>
        </w:rPr>
        <w:t>Costs</w:t>
      </w:r>
      <w:r w:rsidRPr="006E06E3">
        <w:rPr>
          <w:spacing w:val="3"/>
          <w:szCs w:val="24"/>
        </w:rPr>
        <w:t xml:space="preserve"> </w:t>
      </w:r>
      <w:r>
        <w:rPr>
          <w:spacing w:val="-1"/>
          <w:szCs w:val="24"/>
        </w:rPr>
        <w:t>S</w:t>
      </w:r>
      <w:r w:rsidRPr="006E06E3">
        <w:rPr>
          <w:spacing w:val="-1"/>
          <w:szCs w:val="24"/>
        </w:rPr>
        <w:t>ubject</w:t>
      </w:r>
      <w:r w:rsidRPr="006E06E3">
        <w:rPr>
          <w:szCs w:val="24"/>
        </w:rPr>
        <w:t xml:space="preserve"> to</w:t>
      </w:r>
      <w:r w:rsidRPr="006E06E3">
        <w:rPr>
          <w:spacing w:val="-1"/>
          <w:szCs w:val="24"/>
        </w:rPr>
        <w:t xml:space="preserve"> Indirect</w:t>
      </w:r>
      <w:r w:rsidRPr="006E06E3">
        <w:rPr>
          <w:spacing w:val="35"/>
          <w:szCs w:val="24"/>
        </w:rPr>
        <w:t xml:space="preserve"> </w:t>
      </w:r>
      <w:r w:rsidRPr="006E06E3">
        <w:rPr>
          <w:szCs w:val="24"/>
        </w:rPr>
        <w:t xml:space="preserve">Costs, </w:t>
      </w:r>
      <w:r w:rsidRPr="006E06E3">
        <w:rPr>
          <w:spacing w:val="-1"/>
          <w:szCs w:val="24"/>
        </w:rPr>
        <w:t>Year</w:t>
      </w:r>
      <w:r w:rsidRPr="006E06E3">
        <w:rPr>
          <w:szCs w:val="24"/>
        </w:rPr>
        <w:t xml:space="preserve"> 2 </w:t>
      </w:r>
      <w:r w:rsidRPr="006E06E3">
        <w:rPr>
          <w:spacing w:val="-1"/>
          <w:szCs w:val="24"/>
        </w:rPr>
        <w:t>Indirect</w:t>
      </w:r>
      <w:r w:rsidRPr="006E06E3">
        <w:rPr>
          <w:szCs w:val="24"/>
        </w:rPr>
        <w:t xml:space="preserve"> Cost</w:t>
      </w:r>
      <w:r w:rsidRPr="006E06E3">
        <w:rPr>
          <w:spacing w:val="-2"/>
          <w:szCs w:val="24"/>
        </w:rPr>
        <w:t>, and</w:t>
      </w:r>
      <w:r w:rsidRPr="006E06E3">
        <w:rPr>
          <w:b/>
          <w:szCs w:val="24"/>
        </w:rPr>
        <w:t xml:space="preserve"> </w:t>
      </w:r>
      <w:proofErr w:type="spellStart"/>
      <w:r w:rsidRPr="00171D9B">
        <w:t>Subagreements</w:t>
      </w:r>
      <w:proofErr w:type="spellEnd"/>
      <w:r w:rsidRPr="00171D9B">
        <w:t xml:space="preserve"> for Services)</w:t>
      </w:r>
    </w:p>
    <w:p w14:paraId="3ADD1381" w14:textId="77777777" w:rsidR="004D60D0" w:rsidRDefault="004D60D0" w:rsidP="004D60D0">
      <w:pPr>
        <w:tabs>
          <w:tab w:val="left" w:pos="7920"/>
        </w:tabs>
        <w:rPr>
          <w:b/>
          <w:szCs w:val="24"/>
        </w:rPr>
      </w:pPr>
    </w:p>
    <w:p w14:paraId="4E41FD93" w14:textId="77777777" w:rsidR="004D60D0" w:rsidRDefault="004D60D0" w:rsidP="004D60D0">
      <w:pPr>
        <w:tabs>
          <w:tab w:val="left" w:pos="7920"/>
        </w:tabs>
        <w:spacing w:after="480"/>
        <w:rPr>
          <w:b/>
          <w:szCs w:val="24"/>
        </w:rPr>
      </w:pPr>
    </w:p>
    <w:p w14:paraId="54A9D5B4" w14:textId="77777777" w:rsidR="004D60D0" w:rsidRDefault="004D60D0" w:rsidP="004D60D0">
      <w:pPr>
        <w:tabs>
          <w:tab w:val="left" w:pos="7920"/>
        </w:tabs>
        <w:spacing w:after="480"/>
        <w:rPr>
          <w:b/>
          <w:szCs w:val="24"/>
        </w:rPr>
        <w:sectPr w:rsidR="004D60D0" w:rsidSect="00554E3B">
          <w:pgSz w:w="12240" w:h="15840" w:code="1"/>
          <w:pgMar w:top="864" w:right="1440" w:bottom="720" w:left="1440" w:header="288" w:footer="720" w:gutter="0"/>
          <w:cols w:space="720"/>
          <w:docGrid w:linePitch="360"/>
        </w:sectPr>
      </w:pPr>
    </w:p>
    <w:p w14:paraId="12784A69" w14:textId="77777777" w:rsidR="004D60D0" w:rsidRPr="00AD3625" w:rsidRDefault="004D60D0" w:rsidP="004D60D0">
      <w:pPr>
        <w:jc w:val="right"/>
      </w:pPr>
      <w:r>
        <w:lastRenderedPageBreak/>
        <w:t>Appendix 2</w:t>
      </w:r>
    </w:p>
    <w:p w14:paraId="2BCB66D4" w14:textId="77777777" w:rsidR="004D60D0" w:rsidRPr="00AD3625" w:rsidRDefault="004D60D0" w:rsidP="004D60D0">
      <w:pPr>
        <w:spacing w:after="480"/>
        <w:jc w:val="right"/>
      </w:pPr>
      <w:r>
        <w:t xml:space="preserve">Page </w:t>
      </w:r>
      <w:r w:rsidR="00171D9B">
        <w:t>10</w:t>
      </w:r>
      <w:r w:rsidRPr="00AD3625">
        <w:t xml:space="preserve"> of 1</w:t>
      </w:r>
      <w:r w:rsidR="00171D9B">
        <w:t>2</w:t>
      </w:r>
    </w:p>
    <w:p w14:paraId="35348DD6" w14:textId="77777777" w:rsidR="004D60D0" w:rsidRPr="00171D9B" w:rsidRDefault="004D60D0" w:rsidP="00171D9B">
      <w:pPr>
        <w:spacing w:after="240"/>
        <w:rPr>
          <w:b/>
        </w:rPr>
      </w:pPr>
      <w:r w:rsidRPr="00171D9B">
        <w:rPr>
          <w:b/>
        </w:rPr>
        <w:t>Year 3</w:t>
      </w:r>
    </w:p>
    <w:p w14:paraId="3C3214C6" w14:textId="77777777" w:rsidR="004D60D0" w:rsidRDefault="004D60D0" w:rsidP="004D60D0">
      <w:pPr>
        <w:tabs>
          <w:tab w:val="left" w:pos="7920"/>
        </w:tabs>
        <w:spacing w:after="240"/>
        <w:rPr>
          <w:sz w:val="28"/>
          <w:szCs w:val="28"/>
        </w:rPr>
      </w:pPr>
      <w:r w:rsidRPr="00171D9B">
        <w:rPr>
          <w:b/>
        </w:rPr>
        <w:t>Object Code</w:t>
      </w:r>
      <w:r>
        <w:rPr>
          <w:rStyle w:val="Heading5Char"/>
        </w:rPr>
        <w:t xml:space="preserve"> </w:t>
      </w:r>
      <w:r>
        <w:rPr>
          <w:rFonts w:eastAsiaTheme="majorEastAsia"/>
          <w:b/>
          <w:szCs w:val="24"/>
        </w:rPr>
        <w:t>1000—</w:t>
      </w:r>
      <w:r w:rsidRPr="0051567C">
        <w:rPr>
          <w:rFonts w:eastAsiaTheme="majorEastAsia"/>
          <w:b/>
          <w:szCs w:val="24"/>
        </w:rPr>
        <w:t>Certificated Salaries</w:t>
      </w:r>
      <w:r>
        <w:rPr>
          <w:rFonts w:eastAsiaTheme="majorEastAsia"/>
          <w:b/>
          <w:szCs w:val="24"/>
        </w:rPr>
        <w:tab/>
        <w:t>$61,519.</w:t>
      </w:r>
      <w:r w:rsidR="0058280D">
        <w:rPr>
          <w:rFonts w:eastAsiaTheme="majorEastAsia"/>
          <w:b/>
          <w:szCs w:val="24"/>
        </w:rPr>
        <w:t>25</w:t>
      </w:r>
    </w:p>
    <w:p w14:paraId="6853B516" w14:textId="77777777" w:rsidR="004D60D0" w:rsidRPr="0051567C" w:rsidRDefault="004D60D0" w:rsidP="004D60D0">
      <w:pPr>
        <w:spacing w:after="100" w:afterAutospacing="1"/>
        <w:rPr>
          <w:bCs w:val="0"/>
          <w:szCs w:val="24"/>
        </w:rPr>
      </w:pPr>
      <w:r w:rsidRPr="0051567C">
        <w:rPr>
          <w:b/>
          <w:szCs w:val="24"/>
        </w:rPr>
        <w:t>TUPE Health Disparities Project Coordinator (</w:t>
      </w:r>
      <w:proofErr w:type="spellStart"/>
      <w:r w:rsidRPr="0051567C">
        <w:rPr>
          <w:b/>
          <w:szCs w:val="24"/>
        </w:rPr>
        <w:t>Nosmo</w:t>
      </w:r>
      <w:proofErr w:type="spellEnd"/>
      <w:r w:rsidRPr="0051567C">
        <w:rPr>
          <w:b/>
          <w:szCs w:val="24"/>
        </w:rPr>
        <w:t xml:space="preserve"> King)</w:t>
      </w:r>
    </w:p>
    <w:p w14:paraId="6E56FFEE" w14:textId="77777777" w:rsidR="004D60D0" w:rsidRDefault="004D60D0" w:rsidP="004D60D0">
      <w:pPr>
        <w:spacing w:after="240"/>
        <w:rPr>
          <w:bCs w:val="0"/>
          <w:szCs w:val="24"/>
        </w:rPr>
      </w:pPr>
      <w:r w:rsidRPr="0051567C">
        <w:rPr>
          <w:szCs w:val="24"/>
        </w:rPr>
        <w:t>.65 full-time equivalent (FTE)</w:t>
      </w:r>
      <w:r>
        <w:rPr>
          <w:szCs w:val="24"/>
        </w:rPr>
        <w:t>.</w:t>
      </w:r>
    </w:p>
    <w:p w14:paraId="1AA53FBB" w14:textId="77777777" w:rsidR="004D60D0" w:rsidRPr="0051567C" w:rsidRDefault="004D60D0" w:rsidP="004D60D0">
      <w:pPr>
        <w:rPr>
          <w:bCs w:val="0"/>
          <w:szCs w:val="24"/>
        </w:rPr>
      </w:pPr>
      <w:r w:rsidRPr="0051567C">
        <w:rPr>
          <w:szCs w:val="24"/>
        </w:rPr>
        <w:t>Duties: Coordinating all aspects of the Health Disparity Tobacco-Use Prevention Education (TUPE) Program: monitoring of budget, ongoing communications with individual sites to monitor program progress, coordination of staff development trainings conducted by community partners at FCUSD schools, completing annual disparity TUPE reports, disseminating progress reports to stakeholders, and ensuring overall Health Disparity TUPE Program compliance.</w:t>
      </w:r>
    </w:p>
    <w:p w14:paraId="508A9C8F" w14:textId="77777777" w:rsidR="004D60D0" w:rsidRDefault="004D60D0" w:rsidP="004D60D0">
      <w:pPr>
        <w:spacing w:after="240"/>
        <w:rPr>
          <w:bCs w:val="0"/>
          <w:szCs w:val="24"/>
        </w:rPr>
      </w:pPr>
      <w:r>
        <w:rPr>
          <w:szCs w:val="24"/>
        </w:rPr>
        <w:t>$88,645 x .65 FTE = $57,619</w:t>
      </w:r>
      <w:r w:rsidR="0058280D">
        <w:rPr>
          <w:szCs w:val="24"/>
        </w:rPr>
        <w:t>.25</w:t>
      </w:r>
    </w:p>
    <w:p w14:paraId="70A4F98E" w14:textId="77777777" w:rsidR="004D60D0" w:rsidRPr="0051567C" w:rsidRDefault="004D60D0" w:rsidP="004D60D0">
      <w:pPr>
        <w:spacing w:after="240"/>
        <w:rPr>
          <w:b/>
          <w:bCs w:val="0"/>
          <w:szCs w:val="24"/>
        </w:rPr>
      </w:pPr>
      <w:r w:rsidRPr="0051567C">
        <w:rPr>
          <w:b/>
          <w:szCs w:val="24"/>
        </w:rPr>
        <w:t>Friday Night Live/Club Live Advisor Stipend</w:t>
      </w:r>
    </w:p>
    <w:p w14:paraId="0406B41A" w14:textId="77777777" w:rsidR="004D60D0" w:rsidRPr="0051567C" w:rsidRDefault="004D60D0" w:rsidP="004D60D0">
      <w:pPr>
        <w:rPr>
          <w:bCs w:val="0"/>
          <w:szCs w:val="24"/>
        </w:rPr>
      </w:pPr>
      <w:r w:rsidRPr="0051567C">
        <w:rPr>
          <w:szCs w:val="24"/>
        </w:rPr>
        <w:t xml:space="preserve">($1,300/teacher) at 4 Middle Schools and 2 High Schools = 6 schools. TUPE will support half of </w:t>
      </w:r>
      <w:proofErr w:type="gramStart"/>
      <w:r w:rsidRPr="0051567C">
        <w:rPr>
          <w:szCs w:val="24"/>
        </w:rPr>
        <w:t>stipend</w:t>
      </w:r>
      <w:proofErr w:type="gramEnd"/>
      <w:r w:rsidRPr="0051567C">
        <w:rPr>
          <w:szCs w:val="24"/>
        </w:rPr>
        <w:t>.</w:t>
      </w:r>
    </w:p>
    <w:p w14:paraId="1037F222" w14:textId="77777777" w:rsidR="004D60D0" w:rsidRPr="0051567C" w:rsidRDefault="004D60D0" w:rsidP="004D60D0">
      <w:pPr>
        <w:rPr>
          <w:bCs w:val="0"/>
          <w:szCs w:val="24"/>
        </w:rPr>
      </w:pPr>
      <w:r w:rsidRPr="0051567C">
        <w:rPr>
          <w:szCs w:val="24"/>
        </w:rPr>
        <w:t>Duties</w:t>
      </w:r>
      <w:r>
        <w:rPr>
          <w:szCs w:val="24"/>
        </w:rPr>
        <w:t xml:space="preserve">: Host weekly special meetings </w:t>
      </w:r>
      <w:r w:rsidRPr="0051567C">
        <w:rPr>
          <w:szCs w:val="24"/>
        </w:rPr>
        <w:t xml:space="preserve">during the entire school year, attend Sacramento County Office of Education Friday Night Live/Club Live (FNL/CL) advisor trainings, oversee FNL/CL tobacco education schoolwide activities planned by youth club members, partner with youth leaders on Club Rush Day in recruiting youth from disparity populations, promote involvement in STAKE Act Youth Decoy Program and </w:t>
      </w:r>
      <w:proofErr w:type="spellStart"/>
      <w:r w:rsidRPr="0051567C">
        <w:rPr>
          <w:szCs w:val="24"/>
        </w:rPr>
        <w:t>Hackademy</w:t>
      </w:r>
      <w:proofErr w:type="spellEnd"/>
      <w:r w:rsidRPr="0051567C">
        <w:rPr>
          <w:szCs w:val="24"/>
        </w:rPr>
        <w:t xml:space="preserve"> Award Night. Craft and implement outreach programs aimed at parents.</w:t>
      </w:r>
    </w:p>
    <w:p w14:paraId="4D50CE07" w14:textId="77777777" w:rsidR="004D60D0" w:rsidRPr="0051567C" w:rsidRDefault="004D60D0" w:rsidP="004D60D0">
      <w:pPr>
        <w:spacing w:after="240"/>
        <w:rPr>
          <w:bCs w:val="0"/>
          <w:szCs w:val="24"/>
        </w:rPr>
      </w:pPr>
      <w:r w:rsidRPr="0051567C">
        <w:rPr>
          <w:szCs w:val="24"/>
        </w:rPr>
        <w:t>6 schools x $650 stipend = $</w:t>
      </w:r>
      <w:r>
        <w:rPr>
          <w:szCs w:val="24"/>
        </w:rPr>
        <w:t>3,900</w:t>
      </w:r>
      <w:r w:rsidR="00C0696A">
        <w:rPr>
          <w:szCs w:val="24"/>
        </w:rPr>
        <w:t>.00</w:t>
      </w:r>
    </w:p>
    <w:p w14:paraId="2FFCCDEB" w14:textId="77777777" w:rsidR="004D60D0" w:rsidRPr="0051567C" w:rsidRDefault="004D60D0" w:rsidP="004D60D0">
      <w:pPr>
        <w:tabs>
          <w:tab w:val="left" w:pos="7920"/>
        </w:tabs>
        <w:spacing w:after="240"/>
        <w:rPr>
          <w:bCs w:val="0"/>
          <w:szCs w:val="24"/>
        </w:rPr>
      </w:pPr>
      <w:r w:rsidRPr="00171D9B">
        <w:rPr>
          <w:b/>
        </w:rPr>
        <w:t>Object Code</w:t>
      </w:r>
      <w:r>
        <w:rPr>
          <w:rStyle w:val="Heading5Char"/>
        </w:rPr>
        <w:t xml:space="preserve"> </w:t>
      </w:r>
      <w:r>
        <w:rPr>
          <w:rFonts w:eastAsiaTheme="majorEastAsia"/>
          <w:b/>
          <w:szCs w:val="24"/>
        </w:rPr>
        <w:t>2000—</w:t>
      </w:r>
      <w:r w:rsidRPr="003B5737">
        <w:rPr>
          <w:rFonts w:eastAsiaTheme="majorEastAsia"/>
          <w:b/>
          <w:szCs w:val="24"/>
        </w:rPr>
        <w:t>Classified Salaries</w:t>
      </w:r>
      <w:r>
        <w:rPr>
          <w:rFonts w:eastAsiaTheme="majorEastAsia"/>
          <w:b/>
          <w:szCs w:val="24"/>
        </w:rPr>
        <w:tab/>
        <w:t>$5,000.00</w:t>
      </w:r>
    </w:p>
    <w:p w14:paraId="10746F04" w14:textId="77777777" w:rsidR="004D60D0" w:rsidRPr="003B5737" w:rsidRDefault="004D60D0" w:rsidP="004D60D0">
      <w:pPr>
        <w:spacing w:after="240"/>
        <w:rPr>
          <w:bCs w:val="0"/>
          <w:color w:val="000000" w:themeColor="text1"/>
          <w:szCs w:val="24"/>
        </w:rPr>
      </w:pPr>
      <w:r w:rsidRPr="003B5737">
        <w:rPr>
          <w:b/>
          <w:color w:val="000000" w:themeColor="text1"/>
          <w:szCs w:val="24"/>
        </w:rPr>
        <w:t>TUPE Health Disparities Assistant/Administrative Support</w:t>
      </w:r>
      <w:r w:rsidRPr="003B5737">
        <w:rPr>
          <w:color w:val="000000" w:themeColor="text1"/>
          <w:szCs w:val="24"/>
        </w:rPr>
        <w:t xml:space="preserve"> </w:t>
      </w:r>
    </w:p>
    <w:p w14:paraId="5DD39A3C" w14:textId="77777777" w:rsidR="004D60D0" w:rsidRPr="003B5737" w:rsidRDefault="004D60D0" w:rsidP="004D60D0">
      <w:pPr>
        <w:rPr>
          <w:bCs w:val="0"/>
          <w:szCs w:val="24"/>
        </w:rPr>
      </w:pPr>
      <w:r w:rsidRPr="003B5737">
        <w:rPr>
          <w:color w:val="000000" w:themeColor="text1"/>
          <w:szCs w:val="24"/>
        </w:rPr>
        <w:t xml:space="preserve">Duties: Provides administrative support to TUPE Project </w:t>
      </w:r>
      <w:r w:rsidRPr="003B5737">
        <w:rPr>
          <w:szCs w:val="24"/>
        </w:rPr>
        <w:t>Coordinator, disseminates TUPE information to staff with key TUPE responsibilities, assists TUPE Project Coordinator in coordination/room set-up of TUPE staff trainings, TUPE record keeping, and distribution of TUPE incentive items to school sites.</w:t>
      </w:r>
    </w:p>
    <w:p w14:paraId="19D0C8F7" w14:textId="77777777" w:rsidR="004D60D0" w:rsidRPr="003B5737" w:rsidRDefault="004D60D0" w:rsidP="004D60D0">
      <w:pPr>
        <w:spacing w:after="240"/>
        <w:rPr>
          <w:bCs w:val="0"/>
          <w:szCs w:val="24"/>
        </w:rPr>
      </w:pPr>
      <w:r w:rsidRPr="003B5737">
        <w:rPr>
          <w:szCs w:val="24"/>
        </w:rPr>
        <w:t xml:space="preserve">.1 FTE which = 20 hours/month x $25/hour x </w:t>
      </w:r>
      <w:r>
        <w:rPr>
          <w:szCs w:val="24"/>
        </w:rPr>
        <w:t>1</w:t>
      </w:r>
      <w:r w:rsidRPr="003B5737">
        <w:rPr>
          <w:szCs w:val="24"/>
        </w:rPr>
        <w:t>0 months = $</w:t>
      </w:r>
      <w:r>
        <w:rPr>
          <w:szCs w:val="24"/>
        </w:rPr>
        <w:t>5,000</w:t>
      </w:r>
      <w:r w:rsidR="00C0696A">
        <w:rPr>
          <w:szCs w:val="24"/>
        </w:rPr>
        <w:t>.00</w:t>
      </w:r>
    </w:p>
    <w:p w14:paraId="79BA650C" w14:textId="77777777" w:rsidR="004D60D0" w:rsidRDefault="004D60D0" w:rsidP="004D60D0">
      <w:pPr>
        <w:tabs>
          <w:tab w:val="left" w:pos="7920"/>
        </w:tabs>
        <w:spacing w:after="240"/>
        <w:rPr>
          <w:rFonts w:eastAsiaTheme="majorEastAsia"/>
          <w:b/>
          <w:szCs w:val="24"/>
        </w:rPr>
      </w:pPr>
      <w:r w:rsidRPr="00171D9B">
        <w:rPr>
          <w:b/>
        </w:rPr>
        <w:t>Object Code</w:t>
      </w:r>
      <w:r>
        <w:rPr>
          <w:rStyle w:val="Heading5Char"/>
        </w:rPr>
        <w:t xml:space="preserve"> </w:t>
      </w:r>
      <w:r>
        <w:rPr>
          <w:rFonts w:eastAsiaTheme="majorEastAsia"/>
          <w:b/>
          <w:szCs w:val="24"/>
        </w:rPr>
        <w:t>3000—</w:t>
      </w:r>
      <w:r w:rsidRPr="000029CA">
        <w:rPr>
          <w:rFonts w:eastAsiaTheme="majorEastAsia"/>
          <w:b/>
          <w:szCs w:val="24"/>
        </w:rPr>
        <w:t>Benefits</w:t>
      </w:r>
      <w:r>
        <w:rPr>
          <w:rFonts w:eastAsiaTheme="majorEastAsia"/>
          <w:b/>
          <w:szCs w:val="24"/>
        </w:rPr>
        <w:tab/>
        <w:t>$12,925.</w:t>
      </w:r>
      <w:r w:rsidR="0058280D">
        <w:rPr>
          <w:rFonts w:eastAsiaTheme="majorEastAsia"/>
          <w:b/>
          <w:szCs w:val="24"/>
        </w:rPr>
        <w:t>42</w:t>
      </w:r>
    </w:p>
    <w:p w14:paraId="7EC37BD6" w14:textId="77777777" w:rsidR="004D60D0" w:rsidRDefault="004D60D0" w:rsidP="004D60D0">
      <w:pPr>
        <w:spacing w:after="240"/>
        <w:rPr>
          <w:bCs w:val="0"/>
          <w:color w:val="000000" w:themeColor="text1"/>
          <w:szCs w:val="24"/>
        </w:rPr>
      </w:pPr>
      <w:r w:rsidRPr="000029CA">
        <w:rPr>
          <w:b/>
          <w:color w:val="000000" w:themeColor="text1"/>
          <w:szCs w:val="24"/>
        </w:rPr>
        <w:t>TUPE Health Disparities Project Coordinator Benefits</w:t>
      </w:r>
      <w:r w:rsidRPr="000029CA">
        <w:rPr>
          <w:color w:val="000000" w:themeColor="text1"/>
          <w:szCs w:val="24"/>
        </w:rPr>
        <w:t xml:space="preserve"> (calculated at 18% of salary) </w:t>
      </w:r>
    </w:p>
    <w:p w14:paraId="2C72B1F6" w14:textId="77777777" w:rsidR="004D60D0" w:rsidRPr="000029CA" w:rsidRDefault="004D60D0" w:rsidP="004D60D0">
      <w:pPr>
        <w:spacing w:after="240"/>
        <w:rPr>
          <w:bCs w:val="0"/>
          <w:color w:val="000000" w:themeColor="text1"/>
          <w:szCs w:val="24"/>
        </w:rPr>
      </w:pPr>
      <w:r w:rsidRPr="000029CA">
        <w:rPr>
          <w:color w:val="000000" w:themeColor="text1"/>
          <w:szCs w:val="24"/>
        </w:rPr>
        <w:t>Total Salary $57,619 x .18 = $</w:t>
      </w:r>
      <w:r>
        <w:rPr>
          <w:color w:val="000000" w:themeColor="text1"/>
          <w:szCs w:val="24"/>
        </w:rPr>
        <w:t>10,371.</w:t>
      </w:r>
      <w:r w:rsidR="0058280D">
        <w:rPr>
          <w:color w:val="000000" w:themeColor="text1"/>
          <w:szCs w:val="24"/>
        </w:rPr>
        <w:t>42</w:t>
      </w:r>
    </w:p>
    <w:p w14:paraId="4721EF87" w14:textId="77777777" w:rsidR="004D60D0" w:rsidRPr="000029CA" w:rsidRDefault="004D60D0" w:rsidP="004D60D0">
      <w:pPr>
        <w:spacing w:after="240"/>
        <w:rPr>
          <w:b/>
          <w:bCs w:val="0"/>
          <w:szCs w:val="24"/>
        </w:rPr>
      </w:pPr>
      <w:r w:rsidRPr="000029CA">
        <w:rPr>
          <w:b/>
          <w:szCs w:val="24"/>
        </w:rPr>
        <w:t>FNL/CL Club Advisor Benefits</w:t>
      </w:r>
    </w:p>
    <w:p w14:paraId="7BEEDA9E" w14:textId="77777777" w:rsidR="004D60D0" w:rsidRPr="000029CA" w:rsidRDefault="004D60D0" w:rsidP="004D60D0">
      <w:pPr>
        <w:spacing w:after="240"/>
        <w:rPr>
          <w:bCs w:val="0"/>
          <w:szCs w:val="24"/>
        </w:rPr>
      </w:pPr>
      <w:r w:rsidRPr="000029CA">
        <w:rPr>
          <w:szCs w:val="24"/>
        </w:rPr>
        <w:t>(Calculated at 18%) Total Salary $</w:t>
      </w:r>
      <w:r>
        <w:rPr>
          <w:szCs w:val="24"/>
        </w:rPr>
        <w:t>7,800</w:t>
      </w:r>
      <w:r w:rsidRPr="000029CA">
        <w:rPr>
          <w:szCs w:val="24"/>
        </w:rPr>
        <w:t xml:space="preserve"> x .18 = $</w:t>
      </w:r>
      <w:r>
        <w:rPr>
          <w:szCs w:val="24"/>
        </w:rPr>
        <w:t>1,404.00</w:t>
      </w:r>
    </w:p>
    <w:p w14:paraId="1545D1AB" w14:textId="77777777" w:rsidR="004D60D0" w:rsidRPr="00AD3625" w:rsidRDefault="004D60D0" w:rsidP="004D60D0">
      <w:pPr>
        <w:jc w:val="right"/>
      </w:pPr>
      <w:r>
        <w:lastRenderedPageBreak/>
        <w:t>Appendix 2</w:t>
      </w:r>
    </w:p>
    <w:p w14:paraId="328940BF" w14:textId="77777777" w:rsidR="004D60D0" w:rsidRPr="0070358D" w:rsidRDefault="004D60D0" w:rsidP="004D60D0">
      <w:pPr>
        <w:spacing w:after="480"/>
        <w:jc w:val="right"/>
      </w:pPr>
      <w:r>
        <w:t>Page 1</w:t>
      </w:r>
      <w:r w:rsidR="00171D9B">
        <w:t>1</w:t>
      </w:r>
      <w:r w:rsidRPr="00AD3625">
        <w:t xml:space="preserve"> of 1</w:t>
      </w:r>
      <w:r w:rsidR="00171D9B">
        <w:t>2</w:t>
      </w:r>
    </w:p>
    <w:p w14:paraId="5685BEFF" w14:textId="77777777" w:rsidR="00171D9B" w:rsidRDefault="004D60D0" w:rsidP="00171D9B">
      <w:pPr>
        <w:rPr>
          <w:szCs w:val="24"/>
        </w:rPr>
      </w:pPr>
      <w:r w:rsidRPr="000029CA">
        <w:rPr>
          <w:b/>
          <w:color w:val="000000" w:themeColor="text1"/>
          <w:szCs w:val="24"/>
        </w:rPr>
        <w:t xml:space="preserve">TUPE Health Disparities Assistant/Administrative </w:t>
      </w:r>
      <w:r w:rsidRPr="000029CA">
        <w:rPr>
          <w:b/>
          <w:szCs w:val="24"/>
        </w:rPr>
        <w:t>Support Benefits</w:t>
      </w:r>
      <w:r w:rsidRPr="000029CA">
        <w:rPr>
          <w:szCs w:val="24"/>
        </w:rPr>
        <w:t xml:space="preserve"> </w:t>
      </w:r>
    </w:p>
    <w:p w14:paraId="63FD0DC8" w14:textId="77777777" w:rsidR="004D60D0" w:rsidRPr="002F1FDD" w:rsidRDefault="004D60D0" w:rsidP="004D60D0">
      <w:pPr>
        <w:spacing w:after="240"/>
        <w:rPr>
          <w:b/>
          <w:bCs w:val="0"/>
          <w:szCs w:val="24"/>
        </w:rPr>
      </w:pPr>
      <w:r w:rsidRPr="000029CA">
        <w:rPr>
          <w:szCs w:val="24"/>
        </w:rPr>
        <w:t xml:space="preserve">(Classified staff rate 23%) </w:t>
      </w:r>
    </w:p>
    <w:p w14:paraId="7E06A6FE" w14:textId="77777777" w:rsidR="004D60D0" w:rsidRPr="00AD3625" w:rsidRDefault="004D60D0" w:rsidP="004D60D0">
      <w:pPr>
        <w:spacing w:after="240"/>
      </w:pPr>
      <w:r w:rsidRPr="000029CA">
        <w:rPr>
          <w:szCs w:val="24"/>
        </w:rPr>
        <w:t>Total Salary $5,000 x .23 = $</w:t>
      </w:r>
      <w:r>
        <w:rPr>
          <w:szCs w:val="24"/>
        </w:rPr>
        <w:t>1,150.00</w:t>
      </w:r>
    </w:p>
    <w:p w14:paraId="60414958" w14:textId="77777777" w:rsidR="004D60D0" w:rsidRDefault="004D60D0" w:rsidP="004D60D0">
      <w:pPr>
        <w:tabs>
          <w:tab w:val="left" w:pos="7920"/>
        </w:tabs>
        <w:spacing w:after="240"/>
        <w:rPr>
          <w:rFonts w:eastAsiaTheme="majorEastAsia"/>
          <w:b/>
          <w:szCs w:val="24"/>
        </w:rPr>
      </w:pPr>
      <w:r w:rsidRPr="00171D9B">
        <w:rPr>
          <w:b/>
        </w:rPr>
        <w:t>Object Code</w:t>
      </w:r>
      <w:r>
        <w:rPr>
          <w:rStyle w:val="Heading5Char"/>
        </w:rPr>
        <w:t xml:space="preserve"> </w:t>
      </w:r>
      <w:r>
        <w:rPr>
          <w:rFonts w:eastAsiaTheme="majorEastAsia"/>
          <w:b/>
          <w:szCs w:val="24"/>
        </w:rPr>
        <w:t>4300—</w:t>
      </w:r>
      <w:r w:rsidRPr="00F57500">
        <w:rPr>
          <w:rFonts w:eastAsiaTheme="majorEastAsia"/>
          <w:b/>
          <w:szCs w:val="24"/>
        </w:rPr>
        <w:t>Materials and Supplies</w:t>
      </w:r>
      <w:r>
        <w:rPr>
          <w:rFonts w:eastAsiaTheme="majorEastAsia"/>
          <w:b/>
          <w:szCs w:val="24"/>
        </w:rPr>
        <w:tab/>
        <w:t>$3,130.00</w:t>
      </w:r>
    </w:p>
    <w:p w14:paraId="43A7A489" w14:textId="77777777" w:rsidR="004D60D0" w:rsidRPr="00F57500" w:rsidRDefault="004D60D0" w:rsidP="004D60D0">
      <w:pPr>
        <w:spacing w:after="240"/>
        <w:rPr>
          <w:b/>
          <w:bCs w:val="0"/>
          <w:szCs w:val="24"/>
        </w:rPr>
      </w:pPr>
      <w:r w:rsidRPr="00F57500">
        <w:rPr>
          <w:b/>
          <w:szCs w:val="24"/>
        </w:rPr>
        <w:t>Student Incentives for FNL/CL</w:t>
      </w:r>
    </w:p>
    <w:p w14:paraId="1160075F" w14:textId="77777777" w:rsidR="004D60D0" w:rsidRPr="00F57500" w:rsidRDefault="004D60D0" w:rsidP="004D60D0">
      <w:pPr>
        <w:rPr>
          <w:bCs w:val="0"/>
          <w:szCs w:val="24"/>
        </w:rPr>
      </w:pPr>
      <w:r w:rsidRPr="00F57500">
        <w:rPr>
          <w:szCs w:val="24"/>
        </w:rPr>
        <w:t>Student participants—$300 per club</w:t>
      </w:r>
    </w:p>
    <w:p w14:paraId="2C0774B2" w14:textId="77777777" w:rsidR="004D60D0" w:rsidRPr="00F57500" w:rsidRDefault="004D60D0" w:rsidP="004D60D0">
      <w:pPr>
        <w:rPr>
          <w:bCs w:val="0"/>
          <w:szCs w:val="24"/>
        </w:rPr>
      </w:pPr>
      <w:r w:rsidRPr="00F57500">
        <w:rPr>
          <w:szCs w:val="24"/>
        </w:rPr>
        <w:t>Tobacco free education pencils, stickers, posters, t-shirts, art materials for club activities and tobacco prevention educational youth brochures</w:t>
      </w:r>
    </w:p>
    <w:p w14:paraId="35149872" w14:textId="77777777" w:rsidR="004D60D0" w:rsidRPr="00F57500" w:rsidRDefault="004D60D0" w:rsidP="004D60D0">
      <w:pPr>
        <w:spacing w:after="240"/>
        <w:rPr>
          <w:bCs w:val="0"/>
          <w:szCs w:val="24"/>
        </w:rPr>
      </w:pPr>
      <w:r w:rsidRPr="00F57500">
        <w:rPr>
          <w:szCs w:val="24"/>
        </w:rPr>
        <w:t>$300/year x 6 clubs = $</w:t>
      </w:r>
      <w:r>
        <w:rPr>
          <w:szCs w:val="24"/>
        </w:rPr>
        <w:t>1,800</w:t>
      </w:r>
      <w:r w:rsidRPr="00F57500">
        <w:rPr>
          <w:szCs w:val="24"/>
        </w:rPr>
        <w:t>.</w:t>
      </w:r>
      <w:r>
        <w:rPr>
          <w:szCs w:val="24"/>
        </w:rPr>
        <w:t>00</w:t>
      </w:r>
    </w:p>
    <w:p w14:paraId="722927B3" w14:textId="77777777" w:rsidR="004D60D0" w:rsidRPr="00F57500" w:rsidRDefault="004D60D0" w:rsidP="004D60D0">
      <w:pPr>
        <w:spacing w:after="240"/>
        <w:rPr>
          <w:bCs w:val="0"/>
          <w:szCs w:val="24"/>
        </w:rPr>
      </w:pPr>
      <w:r w:rsidRPr="00F57500">
        <w:rPr>
          <w:b/>
          <w:szCs w:val="24"/>
        </w:rPr>
        <w:t>Office Supplies/Paper and Copying Specific to PA</w:t>
      </w:r>
      <w:r w:rsidRPr="00F57500">
        <w:rPr>
          <w:szCs w:val="24"/>
        </w:rPr>
        <w:t xml:space="preserve"> </w:t>
      </w:r>
    </w:p>
    <w:p w14:paraId="2FE4F983" w14:textId="77777777" w:rsidR="004D60D0" w:rsidRPr="00F57500" w:rsidRDefault="004D60D0" w:rsidP="004D60D0">
      <w:pPr>
        <w:rPr>
          <w:bCs w:val="0"/>
          <w:szCs w:val="24"/>
        </w:rPr>
      </w:pPr>
      <w:r w:rsidRPr="00F57500">
        <w:rPr>
          <w:szCs w:val="24"/>
        </w:rPr>
        <w:t xml:space="preserve">Student/parent handouts for 2,850 seventh/eighth graders </w:t>
      </w:r>
    </w:p>
    <w:p w14:paraId="7E44D740" w14:textId="77777777" w:rsidR="004D60D0" w:rsidRPr="00F57500" w:rsidRDefault="004D60D0" w:rsidP="004D60D0">
      <w:pPr>
        <w:spacing w:after="240"/>
        <w:rPr>
          <w:bCs w:val="0"/>
          <w:szCs w:val="24"/>
        </w:rPr>
      </w:pPr>
      <w:r w:rsidRPr="00F57500">
        <w:rPr>
          <w:szCs w:val="24"/>
        </w:rPr>
        <w:t>$22/month x 10 months x 4 schools = $</w:t>
      </w:r>
      <w:r>
        <w:rPr>
          <w:szCs w:val="24"/>
        </w:rPr>
        <w:t>880.00</w:t>
      </w:r>
    </w:p>
    <w:p w14:paraId="3202A916" w14:textId="77777777" w:rsidR="004D60D0" w:rsidRPr="00F57500" w:rsidRDefault="004D60D0" w:rsidP="004D60D0">
      <w:pPr>
        <w:spacing w:after="240"/>
        <w:rPr>
          <w:bCs w:val="0"/>
          <w:szCs w:val="24"/>
        </w:rPr>
      </w:pPr>
      <w:r w:rsidRPr="00F57500">
        <w:rPr>
          <w:b/>
          <w:szCs w:val="24"/>
        </w:rPr>
        <w:t>TUPE Office Supplies</w:t>
      </w:r>
      <w:r w:rsidRPr="00F57500">
        <w:rPr>
          <w:szCs w:val="24"/>
        </w:rPr>
        <w:t xml:space="preserve"> </w:t>
      </w:r>
    </w:p>
    <w:p w14:paraId="2B1D8E21" w14:textId="77777777" w:rsidR="004D60D0" w:rsidRPr="00F57500" w:rsidRDefault="004D60D0" w:rsidP="004D60D0">
      <w:pPr>
        <w:spacing w:after="240"/>
        <w:rPr>
          <w:bCs w:val="0"/>
          <w:szCs w:val="24"/>
        </w:rPr>
      </w:pPr>
      <w:r w:rsidRPr="00F57500">
        <w:rPr>
          <w:szCs w:val="24"/>
        </w:rPr>
        <w:t xml:space="preserve">$45/month x </w:t>
      </w:r>
      <w:r>
        <w:rPr>
          <w:szCs w:val="24"/>
        </w:rPr>
        <w:t>1</w:t>
      </w:r>
      <w:r w:rsidRPr="00F57500">
        <w:rPr>
          <w:szCs w:val="24"/>
        </w:rPr>
        <w:t>0 months = $</w:t>
      </w:r>
      <w:r>
        <w:rPr>
          <w:szCs w:val="24"/>
        </w:rPr>
        <w:t>450.00</w:t>
      </w:r>
    </w:p>
    <w:p w14:paraId="27E2595D" w14:textId="77777777" w:rsidR="004D60D0" w:rsidRDefault="004D60D0" w:rsidP="004D60D0">
      <w:pPr>
        <w:tabs>
          <w:tab w:val="left" w:pos="7920"/>
        </w:tabs>
        <w:spacing w:after="240"/>
        <w:rPr>
          <w:rFonts w:eastAsiaTheme="majorEastAsia"/>
          <w:b/>
          <w:szCs w:val="24"/>
        </w:rPr>
      </w:pPr>
      <w:r w:rsidRPr="00171D9B">
        <w:rPr>
          <w:b/>
        </w:rPr>
        <w:t>Object Code</w:t>
      </w:r>
      <w:r>
        <w:rPr>
          <w:rStyle w:val="Heading5Char"/>
        </w:rPr>
        <w:t xml:space="preserve"> </w:t>
      </w:r>
      <w:r>
        <w:rPr>
          <w:rFonts w:eastAsiaTheme="majorEastAsia"/>
          <w:b/>
          <w:szCs w:val="24"/>
        </w:rPr>
        <w:t>5200—</w:t>
      </w:r>
      <w:r w:rsidRPr="00E6468A">
        <w:rPr>
          <w:rFonts w:eastAsiaTheme="majorEastAsia"/>
          <w:b/>
          <w:szCs w:val="24"/>
        </w:rPr>
        <w:t>Travel and Conferences</w:t>
      </w:r>
      <w:r>
        <w:rPr>
          <w:rFonts w:eastAsiaTheme="majorEastAsia"/>
          <w:b/>
          <w:szCs w:val="24"/>
        </w:rPr>
        <w:tab/>
        <w:t>$8,249.00</w:t>
      </w:r>
    </w:p>
    <w:p w14:paraId="318B024D" w14:textId="77777777" w:rsidR="004D60D0" w:rsidRPr="00E6468A" w:rsidRDefault="004D60D0" w:rsidP="004D60D0">
      <w:pPr>
        <w:spacing w:after="240"/>
        <w:rPr>
          <w:b/>
          <w:bCs w:val="0"/>
          <w:szCs w:val="24"/>
        </w:rPr>
      </w:pPr>
      <w:r>
        <w:rPr>
          <w:b/>
          <w:szCs w:val="24"/>
        </w:rPr>
        <w:t>Mileage—</w:t>
      </w:r>
      <w:r w:rsidRPr="00E6468A">
        <w:rPr>
          <w:b/>
          <w:szCs w:val="24"/>
        </w:rPr>
        <w:t>TUPE Coordinator</w:t>
      </w:r>
    </w:p>
    <w:p w14:paraId="3CE422AF" w14:textId="77777777" w:rsidR="004D60D0" w:rsidRPr="00E6468A" w:rsidRDefault="004D60D0" w:rsidP="004D60D0">
      <w:pPr>
        <w:rPr>
          <w:bCs w:val="0"/>
          <w:szCs w:val="24"/>
        </w:rPr>
      </w:pPr>
      <w:r w:rsidRPr="00E6468A">
        <w:rPr>
          <w:szCs w:val="24"/>
        </w:rPr>
        <w:t>Travel from district office to Tobacco Control Meetings, County Office of Education TUPE Coordinators meetings, school site visits for TUPE Program monitoring/ implementation and support</w:t>
      </w:r>
    </w:p>
    <w:p w14:paraId="17135DD5" w14:textId="77777777" w:rsidR="004D60D0" w:rsidRPr="00E6468A" w:rsidRDefault="004D60D0" w:rsidP="004D60D0">
      <w:pPr>
        <w:spacing w:after="240"/>
        <w:rPr>
          <w:bCs w:val="0"/>
          <w:szCs w:val="24"/>
        </w:rPr>
      </w:pPr>
      <w:r w:rsidRPr="00E6468A">
        <w:rPr>
          <w:szCs w:val="24"/>
        </w:rPr>
        <w:t xml:space="preserve">Estimated at 180 miles/month at $.565/miles x </w:t>
      </w:r>
      <w:r>
        <w:rPr>
          <w:szCs w:val="24"/>
        </w:rPr>
        <w:t>10</w:t>
      </w:r>
      <w:r w:rsidRPr="00E6468A">
        <w:rPr>
          <w:szCs w:val="24"/>
        </w:rPr>
        <w:t xml:space="preserve"> months = $</w:t>
      </w:r>
      <w:r>
        <w:rPr>
          <w:szCs w:val="24"/>
        </w:rPr>
        <w:t>1,017.00</w:t>
      </w:r>
    </w:p>
    <w:p w14:paraId="5D036814" w14:textId="77777777" w:rsidR="004D60D0" w:rsidRPr="00E6468A" w:rsidRDefault="004D60D0" w:rsidP="004D60D0">
      <w:pPr>
        <w:spacing w:after="240"/>
        <w:rPr>
          <w:b/>
          <w:bCs w:val="0"/>
          <w:szCs w:val="24"/>
        </w:rPr>
      </w:pPr>
      <w:r>
        <w:rPr>
          <w:b/>
          <w:szCs w:val="24"/>
        </w:rPr>
        <w:t>Mileage—</w:t>
      </w:r>
      <w:r w:rsidRPr="00E6468A">
        <w:rPr>
          <w:b/>
          <w:szCs w:val="24"/>
        </w:rPr>
        <w:t>Another Choice Another Chance</w:t>
      </w:r>
    </w:p>
    <w:p w14:paraId="66BCADD7" w14:textId="77777777" w:rsidR="004D60D0" w:rsidRPr="00E6468A" w:rsidRDefault="004D60D0" w:rsidP="004D60D0">
      <w:pPr>
        <w:rPr>
          <w:bCs w:val="0"/>
          <w:szCs w:val="24"/>
        </w:rPr>
      </w:pPr>
      <w:r w:rsidRPr="00E6468A">
        <w:rPr>
          <w:szCs w:val="24"/>
        </w:rPr>
        <w:t>Reimbursement for Another Choice Another Chance (ACAC) staff who provide 1:1 tobacco cessation support at Obama Youth Academy, Fuller High School, and Kennedy High School</w:t>
      </w:r>
    </w:p>
    <w:p w14:paraId="6F66047E" w14:textId="77777777" w:rsidR="004D60D0" w:rsidRPr="00E6468A" w:rsidRDefault="004D60D0" w:rsidP="004D60D0">
      <w:pPr>
        <w:rPr>
          <w:bCs w:val="0"/>
          <w:szCs w:val="24"/>
        </w:rPr>
      </w:pPr>
      <w:r w:rsidRPr="00E6468A">
        <w:rPr>
          <w:szCs w:val="24"/>
        </w:rPr>
        <w:t xml:space="preserve">Estimated at 320 miles/week x 4 weeks = 1,280 miles/month at $.565/miles x </w:t>
      </w:r>
      <w:r>
        <w:rPr>
          <w:szCs w:val="24"/>
        </w:rPr>
        <w:t>10</w:t>
      </w:r>
      <w:r w:rsidRPr="00E6468A">
        <w:rPr>
          <w:szCs w:val="24"/>
        </w:rPr>
        <w:t xml:space="preserve"> months = $</w:t>
      </w:r>
      <w:r>
        <w:rPr>
          <w:szCs w:val="24"/>
        </w:rPr>
        <w:t>7,232.00</w:t>
      </w:r>
    </w:p>
    <w:p w14:paraId="37C74B7D" w14:textId="77777777" w:rsidR="004D60D0" w:rsidRDefault="004D60D0" w:rsidP="004D60D0">
      <w:pPr>
        <w:spacing w:after="240"/>
        <w:rPr>
          <w:bCs w:val="0"/>
          <w:szCs w:val="24"/>
        </w:rPr>
      </w:pPr>
      <w:r w:rsidRPr="00E6468A">
        <w:rPr>
          <w:szCs w:val="24"/>
        </w:rPr>
        <w:t>Travel from ACAC home office to each of the 3 designated sites every week)</w:t>
      </w:r>
    </w:p>
    <w:p w14:paraId="73A7BBAB" w14:textId="77777777" w:rsidR="004D60D0" w:rsidRDefault="004D60D0" w:rsidP="004D60D0">
      <w:pPr>
        <w:spacing w:after="160" w:line="259" w:lineRule="auto"/>
        <w:rPr>
          <w:bCs w:val="0"/>
          <w:szCs w:val="24"/>
        </w:rPr>
      </w:pPr>
      <w:r>
        <w:rPr>
          <w:szCs w:val="24"/>
        </w:rPr>
        <w:br w:type="page"/>
      </w:r>
    </w:p>
    <w:p w14:paraId="04D79758" w14:textId="77777777" w:rsidR="004D60D0" w:rsidRPr="00AD3625" w:rsidRDefault="004D60D0" w:rsidP="004D60D0">
      <w:pPr>
        <w:jc w:val="right"/>
      </w:pPr>
      <w:r>
        <w:lastRenderedPageBreak/>
        <w:t>Appendix 2</w:t>
      </w:r>
    </w:p>
    <w:p w14:paraId="5DD5C722" w14:textId="77777777" w:rsidR="004D60D0" w:rsidRPr="00AD3625" w:rsidRDefault="004D60D0" w:rsidP="004D60D0">
      <w:pPr>
        <w:spacing w:after="480"/>
        <w:jc w:val="right"/>
      </w:pPr>
      <w:r>
        <w:t>Page 1</w:t>
      </w:r>
      <w:r w:rsidR="00171D9B">
        <w:t>2</w:t>
      </w:r>
      <w:r w:rsidRPr="00AD3625">
        <w:t xml:space="preserve"> of 1</w:t>
      </w:r>
      <w:r w:rsidR="00171D9B">
        <w:t>2</w:t>
      </w:r>
    </w:p>
    <w:p w14:paraId="6D455E15" w14:textId="77777777" w:rsidR="004D60D0" w:rsidRDefault="004D60D0" w:rsidP="004D60D0">
      <w:pPr>
        <w:tabs>
          <w:tab w:val="left" w:pos="7920"/>
        </w:tabs>
        <w:spacing w:after="240"/>
        <w:rPr>
          <w:szCs w:val="24"/>
        </w:rPr>
      </w:pPr>
      <w:r w:rsidRPr="00171D9B">
        <w:rPr>
          <w:b/>
        </w:rPr>
        <w:t>Object Code</w:t>
      </w:r>
      <w:r>
        <w:rPr>
          <w:rStyle w:val="Heading5Char"/>
        </w:rPr>
        <w:t xml:space="preserve"> </w:t>
      </w:r>
      <w:r>
        <w:rPr>
          <w:rFonts w:eastAsiaTheme="majorEastAsia"/>
          <w:b/>
          <w:szCs w:val="24"/>
        </w:rPr>
        <w:t>5800–0000—</w:t>
      </w:r>
      <w:r w:rsidRPr="000972D0">
        <w:rPr>
          <w:rFonts w:eastAsiaTheme="majorEastAsia"/>
          <w:b/>
          <w:szCs w:val="24"/>
        </w:rPr>
        <w:t>Noninstructional Consultant Services</w:t>
      </w:r>
      <w:r>
        <w:rPr>
          <w:rFonts w:eastAsiaTheme="majorEastAsia"/>
          <w:b/>
          <w:szCs w:val="24"/>
        </w:rPr>
        <w:tab/>
        <w:t>$8,</w:t>
      </w:r>
      <w:r w:rsidR="0058280D">
        <w:rPr>
          <w:rFonts w:eastAsiaTheme="majorEastAsia"/>
          <w:b/>
          <w:szCs w:val="24"/>
        </w:rPr>
        <w:t>333.3</w:t>
      </w:r>
      <w:r w:rsidR="0041296B">
        <w:rPr>
          <w:rFonts w:eastAsiaTheme="majorEastAsia"/>
          <w:b/>
          <w:szCs w:val="24"/>
        </w:rPr>
        <w:t>3</w:t>
      </w:r>
    </w:p>
    <w:p w14:paraId="193739B4" w14:textId="77777777" w:rsidR="004D60D0" w:rsidRPr="000972D0" w:rsidRDefault="004D60D0" w:rsidP="004D60D0">
      <w:pPr>
        <w:spacing w:after="240"/>
        <w:rPr>
          <w:bCs w:val="0"/>
          <w:szCs w:val="24"/>
        </w:rPr>
      </w:pPr>
      <w:r w:rsidRPr="000972D0">
        <w:rPr>
          <w:b/>
          <w:szCs w:val="24"/>
        </w:rPr>
        <w:t>LMN Consulting</w:t>
      </w:r>
      <w:r w:rsidRPr="000972D0">
        <w:rPr>
          <w:szCs w:val="24"/>
        </w:rPr>
        <w:t xml:space="preserve"> (10% of budget)</w:t>
      </w:r>
    </w:p>
    <w:p w14:paraId="76AD5B6B" w14:textId="77777777" w:rsidR="0058280D" w:rsidRPr="000972D0" w:rsidRDefault="0058280D" w:rsidP="0058280D">
      <w:pPr>
        <w:rPr>
          <w:bCs w:val="0"/>
          <w:szCs w:val="24"/>
        </w:rPr>
      </w:pPr>
      <w:r w:rsidRPr="000972D0">
        <w:rPr>
          <w:szCs w:val="24"/>
        </w:rPr>
        <w:t>Responsibilities: TUPE Program evaluation, data collection, newsletter, and meetings with TUPE Project Coordinator and key TUPE Program staff (program advisors/coordinators)</w:t>
      </w:r>
    </w:p>
    <w:p w14:paraId="73991E71" w14:textId="77777777" w:rsidR="0058280D" w:rsidRPr="008E7D2F" w:rsidRDefault="0058280D" w:rsidP="0058280D">
      <w:pPr>
        <w:rPr>
          <w:bCs w:val="0"/>
          <w:szCs w:val="24"/>
        </w:rPr>
      </w:pPr>
      <w:r w:rsidRPr="008E7D2F">
        <w:rPr>
          <w:szCs w:val="24"/>
        </w:rPr>
        <w:t>10% x $499,824 = $49,982</w:t>
      </w:r>
      <w:r>
        <w:rPr>
          <w:szCs w:val="24"/>
        </w:rPr>
        <w:t>.40</w:t>
      </w:r>
      <w:r w:rsidRPr="008E7D2F">
        <w:rPr>
          <w:szCs w:val="24"/>
        </w:rPr>
        <w:t xml:space="preserve"> for three (3) fiscal years</w:t>
      </w:r>
    </w:p>
    <w:p w14:paraId="5431B795" w14:textId="77777777" w:rsidR="0058280D" w:rsidRPr="008E7D2F" w:rsidRDefault="0058280D" w:rsidP="0058280D">
      <w:pPr>
        <w:rPr>
          <w:bCs w:val="0"/>
          <w:szCs w:val="24"/>
        </w:rPr>
      </w:pPr>
      <w:r w:rsidRPr="008E7D2F">
        <w:rPr>
          <w:szCs w:val="24"/>
        </w:rPr>
        <w:t>$49,982</w:t>
      </w:r>
      <w:r>
        <w:rPr>
          <w:szCs w:val="24"/>
        </w:rPr>
        <w:t>.40</w:t>
      </w:r>
      <w:r w:rsidRPr="008E7D2F">
        <w:rPr>
          <w:szCs w:val="24"/>
        </w:rPr>
        <w:t>/3 = $16,660</w:t>
      </w:r>
      <w:r>
        <w:rPr>
          <w:szCs w:val="24"/>
        </w:rPr>
        <w:t>.80</w:t>
      </w:r>
      <w:r w:rsidRPr="008E7D2F">
        <w:rPr>
          <w:szCs w:val="24"/>
        </w:rPr>
        <w:t xml:space="preserve"> per fiscal year ($8,333</w:t>
      </w:r>
      <w:r>
        <w:rPr>
          <w:szCs w:val="24"/>
        </w:rPr>
        <w:t>.3</w:t>
      </w:r>
      <w:r w:rsidR="0041296B">
        <w:rPr>
          <w:szCs w:val="24"/>
        </w:rPr>
        <w:t>3</w:t>
      </w:r>
      <w:r w:rsidRPr="008E7D2F">
        <w:rPr>
          <w:szCs w:val="24"/>
        </w:rPr>
        <w:t xml:space="preserve"> for Object Code 5800 and $8,327</w:t>
      </w:r>
      <w:r>
        <w:rPr>
          <w:szCs w:val="24"/>
        </w:rPr>
        <w:t>.47</w:t>
      </w:r>
      <w:r w:rsidRPr="008E7D2F">
        <w:rPr>
          <w:szCs w:val="24"/>
        </w:rPr>
        <w:t xml:space="preserve"> for Object Code 5100)</w:t>
      </w:r>
    </w:p>
    <w:p w14:paraId="125CA394" w14:textId="77777777" w:rsidR="0058280D" w:rsidRPr="000972D0" w:rsidRDefault="0058280D" w:rsidP="0058280D">
      <w:pPr>
        <w:spacing w:after="240"/>
        <w:rPr>
          <w:bCs w:val="0"/>
          <w:szCs w:val="24"/>
        </w:rPr>
      </w:pPr>
      <w:r w:rsidRPr="008E7D2F">
        <w:rPr>
          <w:szCs w:val="24"/>
        </w:rPr>
        <w:t>($24,982</w:t>
      </w:r>
      <w:r>
        <w:rPr>
          <w:szCs w:val="24"/>
        </w:rPr>
        <w:t>.40</w:t>
      </w:r>
      <w:r w:rsidRPr="008E7D2F">
        <w:rPr>
          <w:szCs w:val="24"/>
        </w:rPr>
        <w:t xml:space="preserve"> posted in 5100 </w:t>
      </w:r>
      <w:proofErr w:type="spellStart"/>
      <w:r w:rsidRPr="008E7D2F">
        <w:rPr>
          <w:szCs w:val="24"/>
        </w:rPr>
        <w:t>subagreements</w:t>
      </w:r>
      <w:proofErr w:type="spellEnd"/>
      <w:r w:rsidRPr="008E7D2F">
        <w:rPr>
          <w:szCs w:val="24"/>
        </w:rPr>
        <w:t>, $25,000</w:t>
      </w:r>
      <w:r w:rsidR="009D13FF">
        <w:rPr>
          <w:szCs w:val="24"/>
        </w:rPr>
        <w:t>.00</w:t>
      </w:r>
      <w:r w:rsidRPr="008E7D2F">
        <w:rPr>
          <w:szCs w:val="24"/>
        </w:rPr>
        <w:t xml:space="preserve"> posted in 5800 noninstructional consultant services)</w:t>
      </w:r>
    </w:p>
    <w:p w14:paraId="06FC0D15" w14:textId="77777777" w:rsidR="004D60D0" w:rsidRDefault="004D60D0" w:rsidP="004D60D0">
      <w:pPr>
        <w:tabs>
          <w:tab w:val="left" w:pos="7920"/>
        </w:tabs>
        <w:spacing w:after="240"/>
        <w:rPr>
          <w:rFonts w:eastAsiaTheme="majorEastAsia"/>
          <w:b/>
          <w:szCs w:val="24"/>
        </w:rPr>
      </w:pPr>
      <w:r w:rsidRPr="00171D9B">
        <w:rPr>
          <w:b/>
        </w:rPr>
        <w:t>Object Code</w:t>
      </w:r>
      <w:r>
        <w:rPr>
          <w:rStyle w:val="Heading5Char"/>
        </w:rPr>
        <w:t xml:space="preserve"> </w:t>
      </w:r>
      <w:r>
        <w:rPr>
          <w:rFonts w:eastAsiaTheme="majorEastAsia"/>
          <w:b/>
          <w:szCs w:val="24"/>
        </w:rPr>
        <w:t>5800–1000—</w:t>
      </w:r>
      <w:r w:rsidRPr="000972D0">
        <w:rPr>
          <w:rFonts w:eastAsiaTheme="majorEastAsia"/>
          <w:b/>
          <w:szCs w:val="24"/>
        </w:rPr>
        <w:t>Instructional Consultant Services</w:t>
      </w:r>
      <w:r>
        <w:rPr>
          <w:rFonts w:eastAsiaTheme="majorEastAsia"/>
          <w:b/>
          <w:szCs w:val="24"/>
        </w:rPr>
        <w:tab/>
        <w:t>$5,400.00</w:t>
      </w:r>
    </w:p>
    <w:p w14:paraId="0E8E8778" w14:textId="77777777" w:rsidR="004D60D0" w:rsidRPr="000972D0" w:rsidRDefault="004D60D0" w:rsidP="004D60D0">
      <w:pPr>
        <w:spacing w:after="240"/>
        <w:rPr>
          <w:bCs w:val="0"/>
          <w:szCs w:val="24"/>
        </w:rPr>
      </w:pPr>
      <w:r>
        <w:rPr>
          <w:b/>
          <w:szCs w:val="24"/>
        </w:rPr>
        <w:t>Sasquatch COE—</w:t>
      </w:r>
      <w:r w:rsidRPr="000972D0">
        <w:rPr>
          <w:b/>
          <w:szCs w:val="24"/>
        </w:rPr>
        <w:t>FNL/CL Program</w:t>
      </w:r>
      <w:r w:rsidRPr="000972D0">
        <w:rPr>
          <w:szCs w:val="24"/>
        </w:rPr>
        <w:t xml:space="preserve"> </w:t>
      </w:r>
    </w:p>
    <w:p w14:paraId="0CEFB9D9" w14:textId="77777777" w:rsidR="004D60D0" w:rsidRPr="000972D0" w:rsidRDefault="004D60D0" w:rsidP="004D60D0">
      <w:pPr>
        <w:rPr>
          <w:bCs w:val="0"/>
          <w:szCs w:val="24"/>
        </w:rPr>
      </w:pPr>
      <w:r w:rsidRPr="000972D0">
        <w:rPr>
          <w:szCs w:val="24"/>
        </w:rPr>
        <w:t>Fees (technical assistance to school site FNL/CL advisors provided by Sasquatch COE staff and youth development site survey reports)</w:t>
      </w:r>
    </w:p>
    <w:p w14:paraId="63B97699" w14:textId="77777777" w:rsidR="004D60D0" w:rsidRPr="000972D0" w:rsidRDefault="004D60D0" w:rsidP="004D60D0">
      <w:pPr>
        <w:spacing w:after="240"/>
        <w:rPr>
          <w:bCs w:val="0"/>
          <w:szCs w:val="24"/>
        </w:rPr>
      </w:pPr>
      <w:r w:rsidRPr="000972D0">
        <w:rPr>
          <w:szCs w:val="24"/>
        </w:rPr>
        <w:t>Option 3 fee service = $900 per site x 6 sites = $</w:t>
      </w:r>
      <w:r>
        <w:rPr>
          <w:szCs w:val="24"/>
        </w:rPr>
        <w:t>5,400.00</w:t>
      </w:r>
    </w:p>
    <w:p w14:paraId="5D07B155" w14:textId="77777777" w:rsidR="004D60D0" w:rsidRDefault="004D60D0" w:rsidP="004D60D0">
      <w:pPr>
        <w:tabs>
          <w:tab w:val="left" w:pos="7920"/>
        </w:tabs>
        <w:rPr>
          <w:b/>
          <w:spacing w:val="-1"/>
          <w:szCs w:val="24"/>
        </w:rPr>
      </w:pPr>
      <w:r w:rsidRPr="00171D9B">
        <w:rPr>
          <w:b/>
        </w:rPr>
        <w:t>Object Code</w:t>
      </w:r>
      <w:r>
        <w:rPr>
          <w:rStyle w:val="Heading5Char"/>
        </w:rPr>
        <w:t xml:space="preserve"> </w:t>
      </w:r>
      <w:r>
        <w:rPr>
          <w:rFonts w:eastAsiaTheme="majorEastAsia"/>
          <w:b/>
          <w:szCs w:val="24"/>
        </w:rPr>
        <w:t>7000—</w:t>
      </w:r>
      <w:r w:rsidRPr="006B564C">
        <w:rPr>
          <w:b/>
          <w:szCs w:val="24"/>
        </w:rPr>
        <w:t>Summary</w:t>
      </w:r>
      <w:r w:rsidRPr="006B564C">
        <w:rPr>
          <w:b/>
          <w:spacing w:val="-4"/>
          <w:szCs w:val="24"/>
        </w:rPr>
        <w:t xml:space="preserve"> </w:t>
      </w:r>
      <w:r w:rsidRPr="006B564C">
        <w:rPr>
          <w:b/>
          <w:spacing w:val="-1"/>
          <w:szCs w:val="24"/>
        </w:rPr>
        <w:t>of</w:t>
      </w:r>
      <w:r w:rsidRPr="006B564C">
        <w:rPr>
          <w:b/>
          <w:spacing w:val="2"/>
          <w:szCs w:val="24"/>
        </w:rPr>
        <w:t xml:space="preserve"> </w:t>
      </w:r>
      <w:r w:rsidRPr="006B564C">
        <w:rPr>
          <w:b/>
          <w:spacing w:val="-1"/>
          <w:szCs w:val="24"/>
        </w:rPr>
        <w:t>Direct</w:t>
      </w:r>
      <w:r w:rsidRPr="006B564C">
        <w:rPr>
          <w:b/>
          <w:szCs w:val="24"/>
        </w:rPr>
        <w:t xml:space="preserve"> </w:t>
      </w:r>
      <w:r w:rsidRPr="006B564C">
        <w:rPr>
          <w:b/>
          <w:spacing w:val="-1"/>
          <w:szCs w:val="24"/>
        </w:rPr>
        <w:t>Costs</w:t>
      </w:r>
      <w:r w:rsidRPr="006B564C">
        <w:rPr>
          <w:b/>
          <w:spacing w:val="3"/>
          <w:szCs w:val="24"/>
        </w:rPr>
        <w:t xml:space="preserve"> </w:t>
      </w:r>
      <w:r>
        <w:rPr>
          <w:b/>
          <w:spacing w:val="-1"/>
          <w:szCs w:val="24"/>
        </w:rPr>
        <w:t>S</w:t>
      </w:r>
      <w:r w:rsidRPr="006B564C">
        <w:rPr>
          <w:b/>
          <w:spacing w:val="-1"/>
          <w:szCs w:val="24"/>
        </w:rPr>
        <w:t>ubject</w:t>
      </w:r>
      <w:r w:rsidRPr="006B564C">
        <w:rPr>
          <w:b/>
          <w:szCs w:val="24"/>
        </w:rPr>
        <w:t xml:space="preserve"> to</w:t>
      </w:r>
      <w:r w:rsidRPr="006B564C">
        <w:rPr>
          <w:b/>
          <w:spacing w:val="-1"/>
          <w:szCs w:val="24"/>
        </w:rPr>
        <w:t xml:space="preserve"> </w:t>
      </w:r>
    </w:p>
    <w:p w14:paraId="0B2AFD59" w14:textId="77777777" w:rsidR="004D60D0" w:rsidRPr="002F1FDD" w:rsidRDefault="004D60D0" w:rsidP="004D60D0">
      <w:pPr>
        <w:tabs>
          <w:tab w:val="left" w:pos="7920"/>
        </w:tabs>
        <w:spacing w:after="240"/>
        <w:ind w:left="2880" w:hanging="630"/>
        <w:rPr>
          <w:rFonts w:eastAsiaTheme="majorEastAsia"/>
          <w:b/>
          <w:szCs w:val="24"/>
        </w:rPr>
      </w:pPr>
      <w:r w:rsidRPr="006B564C">
        <w:rPr>
          <w:b/>
          <w:spacing w:val="-1"/>
          <w:szCs w:val="24"/>
        </w:rPr>
        <w:t>Indirect</w:t>
      </w:r>
      <w:r w:rsidRPr="006B564C">
        <w:rPr>
          <w:b/>
          <w:spacing w:val="35"/>
          <w:szCs w:val="24"/>
        </w:rPr>
        <w:t xml:space="preserve"> </w:t>
      </w:r>
      <w:r w:rsidRPr="006B564C">
        <w:rPr>
          <w:b/>
          <w:szCs w:val="24"/>
        </w:rPr>
        <w:t>Costs</w:t>
      </w:r>
      <w:r>
        <w:rPr>
          <w:rFonts w:eastAsiaTheme="majorEastAsia"/>
          <w:b/>
          <w:szCs w:val="24"/>
        </w:rPr>
        <w:tab/>
        <w:t>$104,557</w:t>
      </w:r>
      <w:r w:rsidR="00A425DA">
        <w:rPr>
          <w:rFonts w:eastAsiaTheme="majorEastAsia"/>
          <w:b/>
          <w:szCs w:val="24"/>
        </w:rPr>
        <w:t>.00</w:t>
      </w:r>
    </w:p>
    <w:p w14:paraId="0B45EF4A" w14:textId="77777777" w:rsidR="004D60D0" w:rsidRPr="00BF43A7" w:rsidRDefault="004D60D0" w:rsidP="004D60D0">
      <w:pPr>
        <w:tabs>
          <w:tab w:val="left" w:pos="7920"/>
        </w:tabs>
        <w:spacing w:after="240"/>
        <w:rPr>
          <w:b/>
          <w:szCs w:val="24"/>
        </w:rPr>
      </w:pPr>
      <w:r w:rsidRPr="00171D9B">
        <w:rPr>
          <w:b/>
        </w:rPr>
        <w:t xml:space="preserve">Object Code </w:t>
      </w:r>
      <w:r>
        <w:rPr>
          <w:b/>
          <w:szCs w:val="24"/>
        </w:rPr>
        <w:t>7000—</w:t>
      </w:r>
      <w:r w:rsidRPr="00BF43A7">
        <w:rPr>
          <w:b/>
          <w:szCs w:val="24"/>
        </w:rPr>
        <w:t>Year 3 Indirect Cost Rate Estimated at 6.85%</w:t>
      </w:r>
      <w:r w:rsidRPr="00BF43A7">
        <w:rPr>
          <w:b/>
          <w:szCs w:val="24"/>
        </w:rPr>
        <w:tab/>
        <w:t>$</w:t>
      </w:r>
      <w:r w:rsidR="0058280D">
        <w:rPr>
          <w:b/>
          <w:szCs w:val="24"/>
        </w:rPr>
        <w:t>7,162.15</w:t>
      </w:r>
    </w:p>
    <w:p w14:paraId="14F9A6F4" w14:textId="77777777" w:rsidR="004D60D0" w:rsidRPr="00BF43A7" w:rsidRDefault="004D60D0" w:rsidP="004D60D0">
      <w:pPr>
        <w:tabs>
          <w:tab w:val="left" w:pos="7920"/>
        </w:tabs>
        <w:rPr>
          <w:b/>
          <w:szCs w:val="24"/>
        </w:rPr>
      </w:pPr>
      <w:r w:rsidRPr="00BF43A7">
        <w:rPr>
          <w:rStyle w:val="Heading5Char"/>
        </w:rPr>
        <w:t xml:space="preserve">Object Code </w:t>
      </w:r>
      <w:r w:rsidRPr="00BF43A7">
        <w:rPr>
          <w:b/>
          <w:szCs w:val="24"/>
        </w:rPr>
        <w:t>5100—</w:t>
      </w:r>
      <w:proofErr w:type="spellStart"/>
      <w:r w:rsidRPr="00BF43A7">
        <w:rPr>
          <w:b/>
          <w:szCs w:val="24"/>
        </w:rPr>
        <w:t>Subagreements</w:t>
      </w:r>
      <w:proofErr w:type="spellEnd"/>
      <w:r w:rsidRPr="00BF43A7">
        <w:rPr>
          <w:b/>
          <w:szCs w:val="24"/>
        </w:rPr>
        <w:t xml:space="preserve"> for Services</w:t>
      </w:r>
      <w:r w:rsidRPr="00BF43A7">
        <w:rPr>
          <w:b/>
          <w:szCs w:val="24"/>
        </w:rPr>
        <w:tab/>
        <w:t>$8,</w:t>
      </w:r>
      <w:r w:rsidR="0058280D">
        <w:rPr>
          <w:b/>
          <w:szCs w:val="24"/>
        </w:rPr>
        <w:t>327.47</w:t>
      </w:r>
    </w:p>
    <w:p w14:paraId="4886938A" w14:textId="77777777" w:rsidR="004D60D0" w:rsidRPr="00BF43A7" w:rsidRDefault="004D60D0" w:rsidP="004D60D0">
      <w:pPr>
        <w:tabs>
          <w:tab w:val="left" w:pos="7920"/>
        </w:tabs>
        <w:spacing w:after="240"/>
        <w:rPr>
          <w:szCs w:val="24"/>
        </w:rPr>
      </w:pPr>
      <w:r w:rsidRPr="00BF43A7">
        <w:rPr>
          <w:szCs w:val="24"/>
        </w:rPr>
        <w:t xml:space="preserve">(Amounts over $25,000 per </w:t>
      </w:r>
      <w:proofErr w:type="spellStart"/>
      <w:r w:rsidRPr="00BF43A7">
        <w:rPr>
          <w:szCs w:val="24"/>
        </w:rPr>
        <w:t>subagreement</w:t>
      </w:r>
      <w:proofErr w:type="spellEnd"/>
      <w:r w:rsidRPr="00BF43A7">
        <w:rPr>
          <w:szCs w:val="24"/>
        </w:rPr>
        <w:t>)</w:t>
      </w:r>
    </w:p>
    <w:p w14:paraId="6DD6F81C" w14:textId="77777777" w:rsidR="004D60D0" w:rsidRPr="00BF43A7" w:rsidRDefault="004D60D0" w:rsidP="004D60D0">
      <w:pPr>
        <w:spacing w:after="240"/>
        <w:rPr>
          <w:bCs w:val="0"/>
          <w:szCs w:val="24"/>
        </w:rPr>
      </w:pPr>
      <w:r w:rsidRPr="00BF43A7">
        <w:rPr>
          <w:szCs w:val="24"/>
        </w:rPr>
        <w:t>Balance from LMN contract</w:t>
      </w:r>
    </w:p>
    <w:p w14:paraId="6AF94859" w14:textId="77777777" w:rsidR="004D60D0" w:rsidRPr="00BF43A7" w:rsidRDefault="004D60D0" w:rsidP="004D60D0">
      <w:pPr>
        <w:tabs>
          <w:tab w:val="left" w:pos="7920"/>
        </w:tabs>
        <w:rPr>
          <w:b/>
          <w:szCs w:val="24"/>
        </w:rPr>
      </w:pPr>
      <w:r w:rsidRPr="00BF43A7">
        <w:rPr>
          <w:b/>
          <w:szCs w:val="24"/>
        </w:rPr>
        <w:t>Total Budget—Year 3</w:t>
      </w:r>
      <w:r w:rsidRPr="00BF43A7">
        <w:rPr>
          <w:b/>
          <w:szCs w:val="24"/>
        </w:rPr>
        <w:tab/>
        <w:t>$120,</w:t>
      </w:r>
      <w:r w:rsidR="0058280D">
        <w:rPr>
          <w:b/>
          <w:szCs w:val="24"/>
        </w:rPr>
        <w:t>046.6</w:t>
      </w:r>
      <w:r w:rsidR="00101255">
        <w:rPr>
          <w:b/>
          <w:szCs w:val="24"/>
        </w:rPr>
        <w:t>2</w:t>
      </w:r>
    </w:p>
    <w:p w14:paraId="78597A09" w14:textId="77777777" w:rsidR="004D60D0" w:rsidRPr="004D60D0" w:rsidRDefault="004D60D0" w:rsidP="004D60D0">
      <w:pPr>
        <w:tabs>
          <w:tab w:val="left" w:pos="7920"/>
        </w:tabs>
        <w:spacing w:after="480"/>
        <w:rPr>
          <w:b/>
          <w:i/>
          <w:szCs w:val="24"/>
        </w:rPr>
      </w:pPr>
      <w:r w:rsidRPr="00BF43A7">
        <w:rPr>
          <w:szCs w:val="24"/>
        </w:rPr>
        <w:t>(Sum of Summary</w:t>
      </w:r>
      <w:r w:rsidRPr="00BF43A7">
        <w:rPr>
          <w:spacing w:val="-4"/>
          <w:szCs w:val="24"/>
        </w:rPr>
        <w:t xml:space="preserve"> </w:t>
      </w:r>
      <w:r w:rsidRPr="00BF43A7">
        <w:rPr>
          <w:spacing w:val="-1"/>
          <w:szCs w:val="24"/>
        </w:rPr>
        <w:t>of</w:t>
      </w:r>
      <w:r w:rsidRPr="00BF43A7">
        <w:rPr>
          <w:spacing w:val="2"/>
          <w:szCs w:val="24"/>
        </w:rPr>
        <w:t xml:space="preserve"> </w:t>
      </w:r>
      <w:r w:rsidRPr="00BF43A7">
        <w:rPr>
          <w:spacing w:val="-1"/>
          <w:szCs w:val="24"/>
        </w:rPr>
        <w:t>Direct</w:t>
      </w:r>
      <w:r w:rsidRPr="00BF43A7">
        <w:rPr>
          <w:szCs w:val="24"/>
        </w:rPr>
        <w:t xml:space="preserve"> </w:t>
      </w:r>
      <w:r w:rsidRPr="00BF43A7">
        <w:rPr>
          <w:spacing w:val="-1"/>
          <w:szCs w:val="24"/>
        </w:rPr>
        <w:t>Costs</w:t>
      </w:r>
      <w:r w:rsidRPr="00BF43A7">
        <w:rPr>
          <w:spacing w:val="3"/>
          <w:szCs w:val="24"/>
        </w:rPr>
        <w:t xml:space="preserve"> </w:t>
      </w:r>
      <w:r>
        <w:rPr>
          <w:spacing w:val="-1"/>
          <w:szCs w:val="24"/>
        </w:rPr>
        <w:t>S</w:t>
      </w:r>
      <w:r w:rsidRPr="00BF43A7">
        <w:rPr>
          <w:spacing w:val="-1"/>
          <w:szCs w:val="24"/>
        </w:rPr>
        <w:t>ubject</w:t>
      </w:r>
      <w:r w:rsidRPr="00BF43A7">
        <w:rPr>
          <w:szCs w:val="24"/>
        </w:rPr>
        <w:t xml:space="preserve"> to</w:t>
      </w:r>
      <w:r w:rsidRPr="00BF43A7">
        <w:rPr>
          <w:spacing w:val="-1"/>
          <w:szCs w:val="24"/>
        </w:rPr>
        <w:t xml:space="preserve"> Indirect</w:t>
      </w:r>
      <w:r w:rsidRPr="00BF43A7">
        <w:rPr>
          <w:spacing w:val="35"/>
          <w:szCs w:val="24"/>
        </w:rPr>
        <w:t xml:space="preserve"> </w:t>
      </w:r>
      <w:r w:rsidRPr="00BF43A7">
        <w:rPr>
          <w:szCs w:val="24"/>
        </w:rPr>
        <w:t xml:space="preserve">Costs, </w:t>
      </w:r>
      <w:r w:rsidRPr="00BF43A7">
        <w:rPr>
          <w:spacing w:val="-1"/>
          <w:szCs w:val="24"/>
        </w:rPr>
        <w:t>Year</w:t>
      </w:r>
      <w:r w:rsidRPr="00BF43A7">
        <w:rPr>
          <w:szCs w:val="24"/>
        </w:rPr>
        <w:t xml:space="preserve"> 3 </w:t>
      </w:r>
      <w:r w:rsidRPr="00BF43A7">
        <w:rPr>
          <w:spacing w:val="-1"/>
          <w:szCs w:val="24"/>
        </w:rPr>
        <w:t>Indirect</w:t>
      </w:r>
      <w:r w:rsidRPr="00BF43A7">
        <w:rPr>
          <w:szCs w:val="24"/>
        </w:rPr>
        <w:t xml:space="preserve"> Cost</w:t>
      </w:r>
      <w:r w:rsidRPr="00BF43A7">
        <w:rPr>
          <w:spacing w:val="-2"/>
          <w:szCs w:val="24"/>
        </w:rPr>
        <w:t>, and</w:t>
      </w:r>
      <w:r w:rsidRPr="00BF43A7">
        <w:rPr>
          <w:b/>
          <w:szCs w:val="24"/>
        </w:rPr>
        <w:t xml:space="preserve"> </w:t>
      </w:r>
      <w:proofErr w:type="spellStart"/>
      <w:r w:rsidRPr="004D60D0">
        <w:rPr>
          <w:rStyle w:val="Heading5Char"/>
          <w:rFonts w:ascii="Arial" w:hAnsi="Arial" w:cs="Arial"/>
          <w:b w:val="0"/>
          <w:i w:val="0"/>
        </w:rPr>
        <w:t>Subagreements</w:t>
      </w:r>
      <w:proofErr w:type="spellEnd"/>
      <w:r w:rsidRPr="004D60D0">
        <w:rPr>
          <w:rStyle w:val="Heading5Char"/>
          <w:rFonts w:ascii="Arial" w:hAnsi="Arial" w:cs="Arial"/>
          <w:b w:val="0"/>
          <w:i w:val="0"/>
        </w:rPr>
        <w:t xml:space="preserve"> for Services)</w:t>
      </w:r>
    </w:p>
    <w:p w14:paraId="1BABA747" w14:textId="77777777" w:rsidR="00496AE1" w:rsidRDefault="00496AE1" w:rsidP="004D60D0">
      <w:pPr>
        <w:spacing w:after="480"/>
        <w:rPr>
          <w:szCs w:val="24"/>
        </w:rPr>
        <w:sectPr w:rsidR="00496AE1" w:rsidSect="00171D9B">
          <w:pgSz w:w="12240" w:h="15840"/>
          <w:pgMar w:top="720" w:right="1440" w:bottom="1152" w:left="1440" w:header="720" w:footer="720" w:gutter="0"/>
          <w:cols w:space="720"/>
          <w:docGrid w:linePitch="360"/>
        </w:sectPr>
      </w:pPr>
    </w:p>
    <w:p w14:paraId="233D19F3" w14:textId="77777777" w:rsidR="00496AE1" w:rsidRDefault="00496AE1" w:rsidP="00496AE1">
      <w:pPr>
        <w:jc w:val="right"/>
      </w:pPr>
      <w:r>
        <w:lastRenderedPageBreak/>
        <w:t>Appendix 3</w:t>
      </w:r>
    </w:p>
    <w:p w14:paraId="7A1939DE" w14:textId="77777777" w:rsidR="00496AE1" w:rsidRDefault="00496AE1" w:rsidP="00496AE1">
      <w:pPr>
        <w:spacing w:after="480"/>
        <w:jc w:val="right"/>
      </w:pPr>
      <w:r>
        <w:t>Page 1 of 6</w:t>
      </w:r>
    </w:p>
    <w:p w14:paraId="34CDFB80" w14:textId="77777777" w:rsidR="00496AE1" w:rsidRPr="006031D7" w:rsidRDefault="006031D7" w:rsidP="006031D7">
      <w:pPr>
        <w:pStyle w:val="Heading3"/>
        <w:jc w:val="center"/>
        <w:rPr>
          <w:sz w:val="28"/>
          <w:szCs w:val="28"/>
        </w:rPr>
      </w:pPr>
      <w:bookmarkStart w:id="78" w:name="_Toc6831560"/>
      <w:r w:rsidRPr="006031D7">
        <w:rPr>
          <w:sz w:val="28"/>
          <w:szCs w:val="28"/>
        </w:rPr>
        <w:t>Appendix 3</w:t>
      </w:r>
      <w:r w:rsidR="00C12DF2">
        <w:rPr>
          <w:sz w:val="28"/>
          <w:szCs w:val="28"/>
        </w:rPr>
        <w:t xml:space="preserve">: </w:t>
      </w:r>
      <w:bookmarkStart w:id="79" w:name="_Toc6825780"/>
      <w:r w:rsidR="00496AE1" w:rsidRPr="006031D7">
        <w:rPr>
          <w:sz w:val="28"/>
          <w:szCs w:val="28"/>
        </w:rPr>
        <w:t>Fiscal Terms and Conditions</w:t>
      </w:r>
      <w:bookmarkEnd w:id="78"/>
      <w:bookmarkEnd w:id="79"/>
    </w:p>
    <w:p w14:paraId="5D362F18" w14:textId="77777777" w:rsidR="00496AE1" w:rsidRPr="00893CE0" w:rsidRDefault="00496AE1" w:rsidP="00960D43">
      <w:pPr>
        <w:spacing w:before="240" w:after="240"/>
      </w:pPr>
      <w:r w:rsidRPr="00893CE0">
        <w:t xml:space="preserve">Successful applications will be approved for a three-year project period, beginning with </w:t>
      </w:r>
      <w:proofErr w:type="gramStart"/>
      <w:r w:rsidRPr="00893CE0">
        <w:t>fiscal</w:t>
      </w:r>
      <w:proofErr w:type="gramEnd"/>
      <w:r w:rsidRPr="00893CE0">
        <w:t xml:space="preserve"> year (FY) 2019–2</w:t>
      </w:r>
      <w:r w:rsidR="00A952D0">
        <w:t>0</w:t>
      </w:r>
      <w:r w:rsidRPr="00893CE0">
        <w:t>. The C</w:t>
      </w:r>
      <w:r>
        <w:t xml:space="preserve">alifornia </w:t>
      </w:r>
      <w:r w:rsidRPr="00893CE0">
        <w:t>D</w:t>
      </w:r>
      <w:r>
        <w:t xml:space="preserve">epartment of </w:t>
      </w:r>
      <w:r w:rsidRPr="00893CE0">
        <w:t>E</w:t>
      </w:r>
      <w:r>
        <w:t>ducation (CDE)</w:t>
      </w:r>
      <w:r w:rsidRPr="00893CE0">
        <w:t xml:space="preserve"> will issue a new grant award each fiscal year for each of the three years, contingent upon the CDE</w:t>
      </w:r>
      <w:r w:rsidR="00A952D0">
        <w:t>’s</w:t>
      </w:r>
      <w:r w:rsidRPr="00893CE0">
        <w:t xml:space="preserve"> receipt of state allocations for the T</w:t>
      </w:r>
      <w:r>
        <w:t>obacco-</w:t>
      </w:r>
      <w:r w:rsidRPr="00893CE0">
        <w:t>U</w:t>
      </w:r>
      <w:r>
        <w:t xml:space="preserve">se </w:t>
      </w:r>
      <w:r w:rsidRPr="00893CE0">
        <w:t>P</w:t>
      </w:r>
      <w:r>
        <w:t xml:space="preserve">revention </w:t>
      </w:r>
      <w:r w:rsidRPr="00893CE0">
        <w:t>E</w:t>
      </w:r>
      <w:r>
        <w:t>ducation (TUPE) Program:</w:t>
      </w:r>
      <w:r w:rsidRPr="00893CE0">
        <w:t xml:space="preserve"> </w:t>
      </w:r>
      <w:r w:rsidRPr="00C93632">
        <w:t>Youth Engagement to Address Tobacco-Related Health Disparities Grant</w:t>
      </w:r>
      <w:r w:rsidRPr="00893CE0">
        <w:t xml:space="preserve"> Program. The grant award period will run concurrently with the state fiscal year, beginning on July </w:t>
      </w:r>
      <w:proofErr w:type="gramStart"/>
      <w:r w:rsidRPr="00893CE0">
        <w:t>1</w:t>
      </w:r>
      <w:proofErr w:type="gramEnd"/>
      <w:r w:rsidRPr="00893CE0">
        <w:t xml:space="preserve"> and ending the following June 30. The last year of funding during the three-year p</w:t>
      </w:r>
      <w:r>
        <w:t>roject period will be FY 2021–</w:t>
      </w:r>
      <w:r w:rsidRPr="00893CE0">
        <w:t>22.</w:t>
      </w:r>
      <w:r>
        <w:t xml:space="preserve"> Grant funding beyond FY 2021–</w:t>
      </w:r>
      <w:r w:rsidRPr="00893CE0">
        <w:t>22 will be determined based upon the results of a new R</w:t>
      </w:r>
      <w:r>
        <w:t xml:space="preserve">equest for </w:t>
      </w:r>
      <w:r w:rsidRPr="00893CE0">
        <w:t>A</w:t>
      </w:r>
      <w:r>
        <w:t>pplications</w:t>
      </w:r>
      <w:r w:rsidRPr="00893CE0">
        <w:t xml:space="preserve"> process.</w:t>
      </w:r>
    </w:p>
    <w:p w14:paraId="02B9A482" w14:textId="77777777" w:rsidR="00496AE1" w:rsidRPr="00893CE0" w:rsidRDefault="00496AE1" w:rsidP="00496AE1">
      <w:pPr>
        <w:spacing w:after="240"/>
      </w:pPr>
      <w:r w:rsidRPr="00893CE0">
        <w:t>Successful applicants will not automatically receive the amount of funding requested in the application. Prior to funding, unreasona</w:t>
      </w:r>
      <w:r>
        <w:t>ble expenditures may be reduced</w:t>
      </w:r>
      <w:r w:rsidRPr="00893CE0">
        <w:t xml:space="preserve"> and disallowed items will be</w:t>
      </w:r>
      <w:r>
        <w:t xml:space="preserve"> withheld from the grant award.</w:t>
      </w:r>
    </w:p>
    <w:p w14:paraId="26E8BB36" w14:textId="77777777" w:rsidR="00496AE1" w:rsidRPr="00893CE0" w:rsidRDefault="00496AE1" w:rsidP="00496AE1">
      <w:pPr>
        <w:spacing w:after="240"/>
      </w:pPr>
      <w:r w:rsidRPr="00893CE0">
        <w:t xml:space="preserve">Budgets will be reviewed for allowable and reasonable expenditure requests following the Grant Readers’ Review. If budget adjustments are made for any application, the rank order (which will be based on the narrative score and </w:t>
      </w:r>
      <w:r>
        <w:t xml:space="preserve">the free or </w:t>
      </w:r>
      <w:proofErr w:type="gramStart"/>
      <w:r>
        <w:t>reduced price</w:t>
      </w:r>
      <w:proofErr w:type="gramEnd"/>
      <w:r>
        <w:t xml:space="preserve"> meals</w:t>
      </w:r>
      <w:r w:rsidRPr="00893CE0">
        <w:t xml:space="preserve"> in the case of a </w:t>
      </w:r>
      <w:r>
        <w:t>tiebreak) will remain the same.</w:t>
      </w:r>
    </w:p>
    <w:p w14:paraId="4962D1FF" w14:textId="77777777" w:rsidR="00496AE1" w:rsidRPr="00893CE0" w:rsidRDefault="00496AE1" w:rsidP="00496AE1">
      <w:pPr>
        <w:spacing w:after="240"/>
      </w:pPr>
      <w:r w:rsidRPr="00893CE0">
        <w:t xml:space="preserve">At the beginning of each fiscal year, the </w:t>
      </w:r>
      <w:r>
        <w:t>local educational agency (</w:t>
      </w:r>
      <w:r w:rsidRPr="00893CE0">
        <w:t>LEA</w:t>
      </w:r>
      <w:r>
        <w:t>)</w:t>
      </w:r>
      <w:r w:rsidRPr="00893CE0">
        <w:t xml:space="preserve"> will submit to the CDE a Grantee Budget Request Form describing its spending plan for the current year. The distribution of funding among the various categories of cost must clearly support the activities approved in the LEA’s application. If the LEA wishes to change the alignment of funding in its budget, and the changes total more than 10 percent of the grant amount, the LEA must submit a budge</w:t>
      </w:r>
      <w:r>
        <w:t>t revision request to the CDE.</w:t>
      </w:r>
    </w:p>
    <w:p w14:paraId="6F1F0A23" w14:textId="77777777" w:rsidR="00496AE1" w:rsidRDefault="00496AE1" w:rsidP="00496AE1">
      <w:r w:rsidRPr="00893CE0">
        <w:t xml:space="preserve">LEAs will also be required to submit to the CDE two expenditure reports each fiscal year indicating grant expenditures to date. The expenditure report due dates will </w:t>
      </w:r>
      <w:proofErr w:type="gramStart"/>
      <w:r w:rsidRPr="00893CE0">
        <w:t>be</w:t>
      </w:r>
      <w:proofErr w:type="gramEnd"/>
      <w:r w:rsidRPr="00893CE0">
        <w:t xml:space="preserve"> </w:t>
      </w:r>
    </w:p>
    <w:p w14:paraId="14D4CD24" w14:textId="77777777" w:rsidR="00496AE1" w:rsidRDefault="00496AE1" w:rsidP="00496AE1">
      <w:pPr>
        <w:sectPr w:rsidR="00496AE1" w:rsidSect="00695363">
          <w:pgSz w:w="12240" w:h="15840"/>
          <w:pgMar w:top="720" w:right="1440" w:bottom="1440" w:left="1440" w:header="720" w:footer="720" w:gutter="0"/>
          <w:cols w:space="720"/>
          <w:docGrid w:linePitch="360"/>
        </w:sectPr>
      </w:pPr>
      <w:r w:rsidRPr="00893CE0">
        <w:t>February 15 and August 15. This award does not allow grantees to carryover unexpended grant funds of more than 25 percent into the next fiscal year without justification and approval of the CDE.</w:t>
      </w:r>
    </w:p>
    <w:p w14:paraId="42CE8B43" w14:textId="77777777" w:rsidR="00496AE1" w:rsidRDefault="00496AE1" w:rsidP="00496AE1">
      <w:pPr>
        <w:jc w:val="right"/>
      </w:pPr>
      <w:r>
        <w:lastRenderedPageBreak/>
        <w:t>Appendix 3</w:t>
      </w:r>
    </w:p>
    <w:p w14:paraId="08C15120" w14:textId="77777777" w:rsidR="00496AE1" w:rsidRDefault="00496AE1" w:rsidP="00496AE1">
      <w:pPr>
        <w:spacing w:after="480"/>
        <w:jc w:val="right"/>
      </w:pPr>
      <w:r>
        <w:t>Page 2 of 6</w:t>
      </w:r>
    </w:p>
    <w:p w14:paraId="7B51EC8C" w14:textId="77777777" w:rsidR="00496AE1" w:rsidRPr="00CE7BD7" w:rsidRDefault="00496AE1" w:rsidP="00CE7BD7">
      <w:pPr>
        <w:rPr>
          <w:b/>
        </w:rPr>
      </w:pPr>
      <w:r w:rsidRPr="00CE7BD7">
        <w:rPr>
          <w:b/>
        </w:rPr>
        <w:t>Payment Process</w:t>
      </w:r>
    </w:p>
    <w:p w14:paraId="10ECB258" w14:textId="77777777" w:rsidR="00496AE1" w:rsidRDefault="00496AE1" w:rsidP="00496AE1">
      <w:pPr>
        <w:pStyle w:val="BodyTextIndent2"/>
        <w:tabs>
          <w:tab w:val="clear" w:pos="1680"/>
          <w:tab w:val="clear" w:pos="2160"/>
        </w:tabs>
        <w:autoSpaceDE/>
        <w:autoSpaceDN/>
        <w:adjustRightInd/>
        <w:ind w:left="0" w:firstLine="0"/>
      </w:pPr>
      <w:r>
        <w:t>All payments are subject to Budget Act approval. Payments will be distributed as follows:</w:t>
      </w:r>
    </w:p>
    <w:p w14:paraId="63829AA1" w14:textId="77777777" w:rsidR="00496AE1" w:rsidRDefault="00496AE1" w:rsidP="00496AE1">
      <w:pPr>
        <w:pStyle w:val="ListParagraph"/>
        <w:numPr>
          <w:ilvl w:val="0"/>
          <w:numId w:val="60"/>
        </w:numPr>
        <w:spacing w:after="240"/>
      </w:pPr>
      <w:r>
        <w:t xml:space="preserve">Grantees will </w:t>
      </w:r>
      <w:r w:rsidRPr="00306CA0">
        <w:t>receive a cash advance equal to 50 percent of the grant award after the State Budget has been signed and the LEA has returned the signed</w:t>
      </w:r>
      <w:r>
        <w:t xml:space="preserve"> Grant Award Notification</w:t>
      </w:r>
      <w:r w:rsidRPr="00306CA0">
        <w:t xml:space="preserve"> </w:t>
      </w:r>
      <w:r>
        <w:t>(</w:t>
      </w:r>
      <w:r w:rsidRPr="00306CA0">
        <w:t>AO-400</w:t>
      </w:r>
      <w:r>
        <w:t>) form</w:t>
      </w:r>
      <w:r w:rsidRPr="00306CA0">
        <w:t xml:space="preserve"> with documents satisfactorily addressing all program and budget stipulations and a Grantee Budget Request Form.</w:t>
      </w:r>
    </w:p>
    <w:p w14:paraId="24730954" w14:textId="77777777" w:rsidR="00496AE1" w:rsidRDefault="00496AE1" w:rsidP="00496AE1">
      <w:pPr>
        <w:pStyle w:val="ListParagraph"/>
        <w:numPr>
          <w:ilvl w:val="0"/>
          <w:numId w:val="60"/>
        </w:numPr>
        <w:spacing w:after="240"/>
      </w:pPr>
      <w:r>
        <w:t>Grantees</w:t>
      </w:r>
      <w:r w:rsidRPr="0039288E">
        <w:t xml:space="preserve"> will be paid 40 percent after the CDE receives and approves the February 15 expenditure report, providing the LEA has expended at least 65 percent of the first payment.</w:t>
      </w:r>
    </w:p>
    <w:p w14:paraId="6C399223" w14:textId="77777777" w:rsidR="00496AE1" w:rsidRPr="00D36121" w:rsidRDefault="00496AE1" w:rsidP="00496AE1">
      <w:pPr>
        <w:pStyle w:val="ListParagraph"/>
        <w:numPr>
          <w:ilvl w:val="0"/>
          <w:numId w:val="60"/>
        </w:numPr>
        <w:spacing w:after="360"/>
        <w:contextualSpacing/>
        <w:rPr>
          <w:sz w:val="28"/>
        </w:rPr>
      </w:pPr>
      <w:r>
        <w:t xml:space="preserve">The final </w:t>
      </w:r>
      <w:r w:rsidRPr="0039288E">
        <w:t>payment of 10 percent will be held pending receipt and approval of all required reports</w:t>
      </w:r>
      <w:r w:rsidR="00BE7C78">
        <w:t>, including the final expenditure report due on August 15, 2022.</w:t>
      </w:r>
    </w:p>
    <w:p w14:paraId="77A83283" w14:textId="77777777" w:rsidR="00496AE1" w:rsidRPr="0097575D" w:rsidRDefault="00496AE1" w:rsidP="00496AE1">
      <w:pPr>
        <w:spacing w:after="480"/>
        <w:rPr>
          <w:szCs w:val="24"/>
        </w:rPr>
      </w:pPr>
      <w:r>
        <w:t xml:space="preserve">All </w:t>
      </w:r>
      <w:r w:rsidRPr="0097575D">
        <w:rPr>
          <w:szCs w:val="24"/>
        </w:rPr>
        <w:t>funding must be expended no later than June 30, 2022. The carryover of unexpended grant funds after June 30, 2022, is not allowed.</w:t>
      </w:r>
    </w:p>
    <w:p w14:paraId="0AA6B7B7" w14:textId="77777777" w:rsidR="00496AE1" w:rsidRPr="00CE7BD7" w:rsidRDefault="00496AE1" w:rsidP="00CE7BD7">
      <w:pPr>
        <w:spacing w:after="240"/>
        <w:rPr>
          <w:b/>
        </w:rPr>
      </w:pPr>
      <w:r w:rsidRPr="00CE7BD7">
        <w:rPr>
          <w:b/>
        </w:rPr>
        <w:t>Personnel Requirements</w:t>
      </w:r>
    </w:p>
    <w:p w14:paraId="38E29F27" w14:textId="77777777" w:rsidR="00496AE1" w:rsidRDefault="00496AE1" w:rsidP="00496AE1">
      <w:pPr>
        <w:spacing w:after="240"/>
        <w:contextualSpacing/>
      </w:pPr>
      <w:r w:rsidRPr="00F2730C">
        <w:t xml:space="preserve">Personnel required for the </w:t>
      </w:r>
      <w:r w:rsidRPr="00893CE0">
        <w:t>T</w:t>
      </w:r>
      <w:r>
        <w:t>obacco-</w:t>
      </w:r>
      <w:r w:rsidRPr="00893CE0">
        <w:t>U</w:t>
      </w:r>
      <w:r>
        <w:t xml:space="preserve">se </w:t>
      </w:r>
      <w:r w:rsidRPr="00893CE0">
        <w:t>P</w:t>
      </w:r>
      <w:r>
        <w:t xml:space="preserve">revention </w:t>
      </w:r>
      <w:r w:rsidRPr="00893CE0">
        <w:t>E</w:t>
      </w:r>
      <w:r>
        <w:t>ducation (TUPE) Program:</w:t>
      </w:r>
      <w:r w:rsidRPr="00893CE0">
        <w:t xml:space="preserve"> </w:t>
      </w:r>
      <w:r w:rsidRPr="00C93632">
        <w:t>Youth Engagement to Address Tobacco-Related Health Disparities Grant</w:t>
      </w:r>
      <w:r w:rsidRPr="00893CE0">
        <w:t xml:space="preserve"> Program</w:t>
      </w:r>
      <w:r w:rsidRPr="00F2730C">
        <w:t xml:space="preserve"> must be clearly identified and justified in the narrative and on the budget sections of the application. Project staff may be LEA personnel or contract staff from a partner agency and must provide services related to the </w:t>
      </w:r>
      <w:r>
        <w:t>P</w:t>
      </w:r>
      <w:r w:rsidRPr="00F2730C">
        <w:t xml:space="preserve">rogram </w:t>
      </w:r>
      <w:r>
        <w:t>P</w:t>
      </w:r>
      <w:r w:rsidRPr="00F2730C">
        <w:t>lan as described in the RFA. Funding for administra</w:t>
      </w:r>
      <w:r>
        <w:t>tive personnel, other than the Project C</w:t>
      </w:r>
      <w:r w:rsidRPr="00F2730C">
        <w:t xml:space="preserve">oordinator, cannot be funded through the </w:t>
      </w:r>
      <w:r>
        <w:t>TUPE Program:</w:t>
      </w:r>
      <w:r w:rsidRPr="00893CE0">
        <w:t xml:space="preserve"> </w:t>
      </w:r>
      <w:r w:rsidRPr="00C93632">
        <w:t>Youth Engagement to Address Tobacco-Related Health Disparities Grant</w:t>
      </w:r>
      <w:r w:rsidRPr="00893CE0">
        <w:t xml:space="preserve"> Program</w:t>
      </w:r>
      <w:r w:rsidRPr="00F2730C">
        <w:t>.</w:t>
      </w:r>
    </w:p>
    <w:p w14:paraId="6900736E" w14:textId="77777777" w:rsidR="00496AE1" w:rsidRPr="0097575D" w:rsidRDefault="00496AE1" w:rsidP="00496AE1">
      <w:pPr>
        <w:pStyle w:val="ListParagraph"/>
        <w:numPr>
          <w:ilvl w:val="0"/>
          <w:numId w:val="61"/>
        </w:numPr>
        <w:spacing w:after="240"/>
        <w:rPr>
          <w:szCs w:val="24"/>
        </w:rPr>
      </w:pPr>
      <w:r w:rsidRPr="0097575D">
        <w:rPr>
          <w:b/>
          <w:color w:val="000000" w:themeColor="text1"/>
          <w:szCs w:val="24"/>
        </w:rPr>
        <w:t>Project Coordinator.</w:t>
      </w:r>
      <w:r w:rsidRPr="0097575D">
        <w:rPr>
          <w:color w:val="000000" w:themeColor="text1"/>
          <w:szCs w:val="24"/>
        </w:rPr>
        <w:t xml:space="preserve"> The duties of the Project Coordinator may vary, and include, but are not limited to:</w:t>
      </w:r>
    </w:p>
    <w:p w14:paraId="5159421D" w14:textId="77777777" w:rsidR="00496AE1" w:rsidRPr="0097575D" w:rsidRDefault="00496AE1" w:rsidP="00496AE1">
      <w:pPr>
        <w:pStyle w:val="ListParagraph"/>
        <w:numPr>
          <w:ilvl w:val="1"/>
          <w:numId w:val="61"/>
        </w:numPr>
        <w:spacing w:after="240"/>
      </w:pPr>
      <w:r w:rsidRPr="0097575D">
        <w:t xml:space="preserve">Provide overall coordination of project staff and activities, as well as provide direct services to the identified subgroup(s) described in the </w:t>
      </w:r>
      <w:r>
        <w:t>P</w:t>
      </w:r>
      <w:r w:rsidRPr="0097575D">
        <w:t xml:space="preserve">rogram </w:t>
      </w:r>
      <w:r>
        <w:t>P</w:t>
      </w:r>
      <w:r w:rsidRPr="0097575D">
        <w:t>lan to fully implement the TUPE Program: Youth Engagement to Address Tobacco-Related Health Disparities Grant Program.</w:t>
      </w:r>
    </w:p>
    <w:p w14:paraId="684A35BD" w14:textId="77777777" w:rsidR="00496AE1" w:rsidRPr="0097575D" w:rsidRDefault="00496AE1" w:rsidP="00496AE1">
      <w:pPr>
        <w:pStyle w:val="ListParagraph"/>
        <w:numPr>
          <w:ilvl w:val="1"/>
          <w:numId w:val="61"/>
        </w:numPr>
        <w:spacing w:after="240"/>
        <w:rPr>
          <w:szCs w:val="24"/>
        </w:rPr>
      </w:pPr>
      <w:r w:rsidRPr="0097575D">
        <w:rPr>
          <w:szCs w:val="24"/>
        </w:rPr>
        <w:t>Ensure that all project funds expended or obligated are allowable costs and in compliance with the approved budget.</w:t>
      </w:r>
    </w:p>
    <w:p w14:paraId="01FC8063" w14:textId="77777777" w:rsidR="00496AE1" w:rsidRPr="00496AE1" w:rsidRDefault="00496AE1" w:rsidP="00695363">
      <w:pPr>
        <w:pStyle w:val="ListParagraph"/>
        <w:numPr>
          <w:ilvl w:val="1"/>
          <w:numId w:val="61"/>
        </w:numPr>
        <w:spacing w:after="240"/>
        <w:rPr>
          <w:szCs w:val="24"/>
        </w:rPr>
      </w:pPr>
      <w:r w:rsidRPr="00496AE1">
        <w:rPr>
          <w:szCs w:val="24"/>
        </w:rPr>
        <w:t>Maintain required documentation of project services, activities, accomplishments, and program records.</w:t>
      </w:r>
      <w:r w:rsidRPr="00496AE1">
        <w:rPr>
          <w:szCs w:val="24"/>
        </w:rPr>
        <w:br w:type="page"/>
      </w:r>
    </w:p>
    <w:p w14:paraId="4ED5F895" w14:textId="77777777" w:rsidR="00496AE1" w:rsidRDefault="00496AE1" w:rsidP="00496AE1">
      <w:pPr>
        <w:pStyle w:val="ListParagraph"/>
        <w:ind w:left="1440"/>
        <w:jc w:val="right"/>
        <w:rPr>
          <w:szCs w:val="24"/>
        </w:rPr>
      </w:pPr>
      <w:r>
        <w:rPr>
          <w:szCs w:val="24"/>
        </w:rPr>
        <w:lastRenderedPageBreak/>
        <w:t>Appendix 3</w:t>
      </w:r>
    </w:p>
    <w:p w14:paraId="01AE42D4" w14:textId="77777777" w:rsidR="00496AE1" w:rsidRDefault="00496AE1" w:rsidP="00496AE1">
      <w:pPr>
        <w:pStyle w:val="ListParagraph"/>
        <w:spacing w:after="480"/>
        <w:ind w:left="1440"/>
        <w:jc w:val="right"/>
        <w:rPr>
          <w:szCs w:val="24"/>
        </w:rPr>
      </w:pPr>
      <w:r>
        <w:rPr>
          <w:szCs w:val="24"/>
        </w:rPr>
        <w:t>Page 3 of 6</w:t>
      </w:r>
    </w:p>
    <w:p w14:paraId="15466934" w14:textId="77777777" w:rsidR="00496AE1" w:rsidRPr="0097575D" w:rsidRDefault="00496AE1" w:rsidP="00496AE1">
      <w:pPr>
        <w:pStyle w:val="ListParagraph"/>
        <w:numPr>
          <w:ilvl w:val="1"/>
          <w:numId w:val="61"/>
        </w:numPr>
        <w:spacing w:after="240"/>
        <w:rPr>
          <w:szCs w:val="24"/>
        </w:rPr>
      </w:pPr>
      <w:r w:rsidRPr="0097575D">
        <w:rPr>
          <w:szCs w:val="24"/>
        </w:rPr>
        <w:t>Develop and provide mandatory grant implementation and annual evaluation reports, maintain and/or monitor any budget and project modifications, project claim invoices, and fiscal reports.</w:t>
      </w:r>
    </w:p>
    <w:p w14:paraId="493EAD7C" w14:textId="77777777" w:rsidR="00496AE1" w:rsidRPr="002B1BBB" w:rsidRDefault="00496AE1" w:rsidP="00496AE1">
      <w:pPr>
        <w:pStyle w:val="ListParagraph"/>
        <w:numPr>
          <w:ilvl w:val="1"/>
          <w:numId w:val="61"/>
        </w:numPr>
        <w:spacing w:after="240"/>
        <w:rPr>
          <w:szCs w:val="24"/>
        </w:rPr>
      </w:pPr>
      <w:r>
        <w:rPr>
          <w:szCs w:val="24"/>
        </w:rPr>
        <w:t xml:space="preserve">Coordinate </w:t>
      </w:r>
      <w:r w:rsidRPr="0097575D">
        <w:rPr>
          <w:szCs w:val="24"/>
        </w:rPr>
        <w:t>ongoing data collection for evaluation purposes.</w:t>
      </w:r>
      <w:r>
        <w:rPr>
          <w:szCs w:val="24"/>
        </w:rPr>
        <w:t xml:space="preserve"> </w:t>
      </w:r>
      <w:r w:rsidRPr="002B1BBB">
        <w:rPr>
          <w:szCs w:val="24"/>
        </w:rPr>
        <w:t>Facilitate ongoing collaborative meetings.</w:t>
      </w:r>
    </w:p>
    <w:p w14:paraId="0492445E" w14:textId="77777777" w:rsidR="00496AE1" w:rsidRDefault="00496AE1" w:rsidP="00496AE1">
      <w:pPr>
        <w:pStyle w:val="ListParagraph"/>
        <w:spacing w:after="240"/>
        <w:rPr>
          <w:szCs w:val="24"/>
        </w:rPr>
      </w:pPr>
      <w:r>
        <w:rPr>
          <w:szCs w:val="24"/>
        </w:rPr>
        <w:t>The exact</w:t>
      </w:r>
      <w:r w:rsidRPr="002B1BBB">
        <w:t xml:space="preserve"> </w:t>
      </w:r>
      <w:r w:rsidRPr="002B1BBB">
        <w:rPr>
          <w:szCs w:val="24"/>
        </w:rPr>
        <w:t>title of the Project Coordinator position is determined by the LEA; however, if a project coordinator is also providing direct services, the applica</w:t>
      </w:r>
      <w:r>
        <w:rPr>
          <w:szCs w:val="24"/>
        </w:rPr>
        <w:t>tion must clearly identify the Project C</w:t>
      </w:r>
      <w:r w:rsidRPr="002B1BBB">
        <w:rPr>
          <w:szCs w:val="24"/>
        </w:rPr>
        <w:t>oordinator duties</w:t>
      </w:r>
      <w:r>
        <w:rPr>
          <w:szCs w:val="24"/>
        </w:rPr>
        <w:t>,</w:t>
      </w:r>
      <w:r w:rsidRPr="002B1BBB">
        <w:rPr>
          <w:szCs w:val="24"/>
        </w:rPr>
        <w:t xml:space="preserve"> separate from the duties of a direct service provider. The total percentage of time for any individual </w:t>
      </w:r>
      <w:r>
        <w:rPr>
          <w:szCs w:val="24"/>
        </w:rPr>
        <w:t>person funded by any TUPE grant</w:t>
      </w:r>
      <w:r w:rsidRPr="002B1BBB">
        <w:rPr>
          <w:szCs w:val="24"/>
        </w:rPr>
        <w:t xml:space="preserve"> cannot exceed 100 percent.</w:t>
      </w:r>
    </w:p>
    <w:p w14:paraId="7A558736" w14:textId="77777777" w:rsidR="00496AE1" w:rsidRPr="00CB33EC" w:rsidRDefault="00496AE1" w:rsidP="00496AE1">
      <w:pPr>
        <w:pStyle w:val="ListParagraph"/>
        <w:numPr>
          <w:ilvl w:val="0"/>
          <w:numId w:val="61"/>
        </w:numPr>
        <w:spacing w:after="240"/>
        <w:rPr>
          <w:b/>
          <w:szCs w:val="24"/>
        </w:rPr>
      </w:pPr>
      <w:r w:rsidRPr="00CB33EC">
        <w:rPr>
          <w:b/>
          <w:szCs w:val="24"/>
        </w:rPr>
        <w:t>Clerical Staff.</w:t>
      </w:r>
      <w:r>
        <w:rPr>
          <w:b/>
          <w:szCs w:val="24"/>
        </w:rPr>
        <w:t xml:space="preserve"> </w:t>
      </w:r>
      <w:r w:rsidRPr="00CB33EC">
        <w:rPr>
          <w:szCs w:val="24"/>
        </w:rPr>
        <w:t>A single LEA applicant may propose up to .1 full-time equivalent (FTE) of a clerical position. Consortium applicants may propose up to .1 FTE of a clerical position per participating LEA. The title and duties of clerical staff may vary. Details of the duties for this position must be clearly identified in the Budget Narrative Section of the application. Clerical staff time greater than .1 FTE per LEA must be clearly justified.</w:t>
      </w:r>
    </w:p>
    <w:p w14:paraId="3E31243E" w14:textId="77777777" w:rsidR="00496AE1" w:rsidRPr="002B1BBB" w:rsidRDefault="00496AE1" w:rsidP="00496AE1">
      <w:pPr>
        <w:pStyle w:val="ListParagraph"/>
        <w:numPr>
          <w:ilvl w:val="0"/>
          <w:numId w:val="61"/>
        </w:numPr>
        <w:spacing w:after="480"/>
        <w:rPr>
          <w:szCs w:val="24"/>
        </w:rPr>
      </w:pPr>
      <w:r w:rsidRPr="002B1BBB">
        <w:rPr>
          <w:b/>
          <w:szCs w:val="24"/>
        </w:rPr>
        <w:t>Contracted Direct Service Providers</w:t>
      </w:r>
      <w:r>
        <w:rPr>
          <w:b/>
          <w:szCs w:val="24"/>
        </w:rPr>
        <w:t>.</w:t>
      </w:r>
      <w:r w:rsidRPr="002B1BBB">
        <w:rPr>
          <w:szCs w:val="24"/>
        </w:rPr>
        <w:t xml:space="preserve"> There is no time requirement for contracted staff to provide direct services or evaluate the TUPE Program: Youth Engagement to Address Tobacco-Related Health Disparities Grant Program. Each paid staff person must have specific duties related to direct tobacco-use prevention services and activities clearly described in the budget narrative.</w:t>
      </w:r>
    </w:p>
    <w:p w14:paraId="7E4841A6" w14:textId="77777777" w:rsidR="00496AE1" w:rsidRPr="00CE7BD7" w:rsidRDefault="00496AE1" w:rsidP="00CE7BD7">
      <w:pPr>
        <w:spacing w:after="240"/>
        <w:rPr>
          <w:b/>
        </w:rPr>
      </w:pPr>
      <w:r w:rsidRPr="00CE7BD7">
        <w:rPr>
          <w:b/>
        </w:rPr>
        <w:t>Allowable Costs</w:t>
      </w:r>
    </w:p>
    <w:p w14:paraId="350B896C" w14:textId="77777777" w:rsidR="00496AE1" w:rsidRDefault="00496AE1" w:rsidP="00496AE1">
      <w:pPr>
        <w:spacing w:after="240"/>
        <w:contextualSpacing/>
      </w:pPr>
      <w:r w:rsidRPr="004D5A0B">
        <w:t>Grant funds must be used as proposed in the approved application or subsequent budget revision(s) approved by the CDE. Costs charged to TUPE Program: Youth Engagement to Address Tobacco-Related Health Disparities Grant Program budgets must be limited to those materials and activities which directly address health disparities</w:t>
      </w:r>
      <w:r>
        <w:t>,</w:t>
      </w:r>
      <w:r w:rsidRPr="004D5A0B">
        <w:t xml:space="preserve"> tobacco-use prevention, youth development, intervention, or cessation/referral strategies. Funds may be used for:</w:t>
      </w:r>
    </w:p>
    <w:p w14:paraId="16A3C17D" w14:textId="77777777" w:rsidR="00496AE1" w:rsidRDefault="00496AE1" w:rsidP="00496AE1">
      <w:pPr>
        <w:pStyle w:val="ListParagraph"/>
        <w:numPr>
          <w:ilvl w:val="0"/>
          <w:numId w:val="62"/>
        </w:numPr>
        <w:spacing w:after="240"/>
      </w:pPr>
      <w:r>
        <w:t>Project Coordinator position.</w:t>
      </w:r>
    </w:p>
    <w:p w14:paraId="2342964E" w14:textId="77777777" w:rsidR="00496AE1" w:rsidRPr="004D5A0B" w:rsidRDefault="00496AE1" w:rsidP="00496AE1">
      <w:pPr>
        <w:pStyle w:val="ListParagraph"/>
        <w:numPr>
          <w:ilvl w:val="0"/>
          <w:numId w:val="62"/>
        </w:numPr>
        <w:spacing w:after="240"/>
      </w:pPr>
      <w:r w:rsidRPr="004D5A0B">
        <w:t xml:space="preserve">Staff </w:t>
      </w:r>
      <w:r>
        <w:t>for the project, if applicable.</w:t>
      </w:r>
    </w:p>
    <w:p w14:paraId="4C8CE329" w14:textId="77777777" w:rsidR="00496AE1" w:rsidRPr="004D5A0B" w:rsidRDefault="00496AE1" w:rsidP="00496AE1">
      <w:pPr>
        <w:pStyle w:val="ListParagraph"/>
        <w:numPr>
          <w:ilvl w:val="0"/>
          <w:numId w:val="62"/>
        </w:numPr>
        <w:spacing w:after="240"/>
      </w:pPr>
      <w:r w:rsidRPr="004D5A0B">
        <w:t>Contr</w:t>
      </w:r>
      <w:r>
        <w:t>acted direct service providers.</w:t>
      </w:r>
    </w:p>
    <w:p w14:paraId="53F377E8" w14:textId="77777777" w:rsidR="00496AE1" w:rsidRDefault="00496AE1" w:rsidP="00496AE1">
      <w:pPr>
        <w:pStyle w:val="ListParagraph"/>
        <w:numPr>
          <w:ilvl w:val="0"/>
          <w:numId w:val="62"/>
        </w:numPr>
        <w:spacing w:after="240"/>
      </w:pPr>
      <w:r w:rsidRPr="004D5A0B">
        <w:t>Associated costs related to direct services, such as:</w:t>
      </w:r>
    </w:p>
    <w:p w14:paraId="3E4BDB38" w14:textId="77777777" w:rsidR="00496AE1" w:rsidRDefault="00496AE1" w:rsidP="00496AE1">
      <w:r>
        <w:br w:type="page"/>
      </w:r>
    </w:p>
    <w:p w14:paraId="7F25C84F" w14:textId="77777777" w:rsidR="00496AE1" w:rsidRDefault="00496AE1" w:rsidP="00496AE1">
      <w:pPr>
        <w:ind w:left="360"/>
        <w:jc w:val="right"/>
      </w:pPr>
      <w:r>
        <w:lastRenderedPageBreak/>
        <w:t>Appendix 3</w:t>
      </w:r>
    </w:p>
    <w:p w14:paraId="67827E26" w14:textId="77777777" w:rsidR="00496AE1" w:rsidRDefault="00496AE1" w:rsidP="00496AE1">
      <w:pPr>
        <w:spacing w:after="480"/>
        <w:ind w:left="360"/>
        <w:jc w:val="right"/>
      </w:pPr>
      <w:r>
        <w:t>Page 4 of 6</w:t>
      </w:r>
    </w:p>
    <w:p w14:paraId="142E76F6" w14:textId="77777777" w:rsidR="00496AE1" w:rsidRPr="004D5A0B" w:rsidRDefault="00496AE1" w:rsidP="00496AE1">
      <w:pPr>
        <w:pStyle w:val="ListParagraph"/>
        <w:numPr>
          <w:ilvl w:val="0"/>
          <w:numId w:val="63"/>
        </w:numPr>
        <w:spacing w:after="240"/>
        <w:ind w:left="1440"/>
      </w:pPr>
      <w:r w:rsidRPr="004D5A0B">
        <w:t>Training and release time</w:t>
      </w:r>
    </w:p>
    <w:p w14:paraId="55967835" w14:textId="77777777" w:rsidR="00496AE1" w:rsidRPr="004D5A0B" w:rsidRDefault="00496AE1" w:rsidP="00496AE1">
      <w:pPr>
        <w:pStyle w:val="ListParagraph"/>
        <w:numPr>
          <w:ilvl w:val="0"/>
          <w:numId w:val="63"/>
        </w:numPr>
        <w:spacing w:after="240"/>
        <w:ind w:left="1440"/>
      </w:pPr>
      <w:r w:rsidRPr="004D5A0B">
        <w:t xml:space="preserve">Services required by project staff, service providers, parents, and </w:t>
      </w:r>
      <w:proofErr w:type="gramStart"/>
      <w:r w:rsidRPr="004D5A0B">
        <w:t>students</w:t>
      </w:r>
      <w:proofErr w:type="gramEnd"/>
    </w:p>
    <w:p w14:paraId="088E75FB" w14:textId="77777777" w:rsidR="00496AE1" w:rsidRPr="004D5A0B" w:rsidRDefault="00496AE1" w:rsidP="00496AE1">
      <w:pPr>
        <w:pStyle w:val="ListParagraph"/>
        <w:numPr>
          <w:ilvl w:val="0"/>
          <w:numId w:val="63"/>
        </w:numPr>
        <w:spacing w:after="240"/>
        <w:ind w:left="1440"/>
      </w:pPr>
      <w:r w:rsidRPr="004D5A0B">
        <w:t>Materials and supplies</w:t>
      </w:r>
    </w:p>
    <w:p w14:paraId="5C50C0CD" w14:textId="77777777" w:rsidR="00496AE1" w:rsidRPr="004D5A0B" w:rsidRDefault="00496AE1" w:rsidP="00496AE1">
      <w:pPr>
        <w:pStyle w:val="ListParagraph"/>
        <w:numPr>
          <w:ilvl w:val="0"/>
          <w:numId w:val="63"/>
        </w:numPr>
        <w:spacing w:after="240"/>
        <w:ind w:left="1440"/>
      </w:pPr>
      <w:r w:rsidRPr="004D5A0B">
        <w:t>Evaluation contracts</w:t>
      </w:r>
    </w:p>
    <w:p w14:paraId="21014F2B" w14:textId="77777777" w:rsidR="00496AE1" w:rsidRPr="004D5A0B" w:rsidRDefault="00496AE1" w:rsidP="00496AE1">
      <w:pPr>
        <w:pStyle w:val="ListParagraph"/>
        <w:numPr>
          <w:ilvl w:val="0"/>
          <w:numId w:val="62"/>
        </w:numPr>
        <w:spacing w:after="240"/>
      </w:pPr>
      <w:r w:rsidRPr="004D5A0B">
        <w:t>Noncapitalized equipment costs less than $5,000 per</w:t>
      </w:r>
      <w:r>
        <w:t xml:space="preserve"> item. Equipment purchased with </w:t>
      </w:r>
      <w:r w:rsidRPr="004D5A0B">
        <w:t xml:space="preserve">TUPE Program: Youth Engagement to Address Tobacco-Related Health Disparities Grant Program funds may only be used by personnel assigned to the TUPE Program: Youth Engagement to Address Tobacco-Related Health Disparities Grant Program. The amount budgeted for individual equipment cannot exceed the percentage of time the person using the equipment is assigned to the TUPE Program. Funds from other sources must contribute to equipment costs designated for </w:t>
      </w:r>
      <w:proofErr w:type="gramStart"/>
      <w:r w:rsidRPr="004D5A0B">
        <w:t>shared-use</w:t>
      </w:r>
      <w:proofErr w:type="gramEnd"/>
      <w:r w:rsidRPr="004D5A0B">
        <w:t xml:space="preserve"> with other programs, and costs are to be prorated.</w:t>
      </w:r>
    </w:p>
    <w:p w14:paraId="4A46DE2A" w14:textId="77777777" w:rsidR="00496AE1" w:rsidRDefault="00496AE1" w:rsidP="00496AE1">
      <w:pPr>
        <w:pStyle w:val="ListParagraph"/>
        <w:numPr>
          <w:ilvl w:val="0"/>
          <w:numId w:val="62"/>
        </w:numPr>
        <w:spacing w:after="240"/>
      </w:pPr>
      <w:r w:rsidRPr="004D5A0B">
        <w:t>Student incentives, awards, and recognitions. These items must be directly related to tobacco-use prevention. Incentives must have a tobacco-free message on the item. Incentives, awards, and recognitions, including gift cards, can be used for the interest of the school and cannot be in the form of cash or for individual or personal use. Total planned expenditures for all incentives, awards, and recognitions must not exceed 5 percent of the total grant award. Applicants are encouraged to review the LEA’s policies regarding use of funds for such items.</w:t>
      </w:r>
    </w:p>
    <w:p w14:paraId="1BC5DE48" w14:textId="77777777" w:rsidR="00496AE1" w:rsidRPr="004D5A0B" w:rsidRDefault="00496AE1" w:rsidP="00496AE1">
      <w:pPr>
        <w:pStyle w:val="ListParagraph"/>
        <w:numPr>
          <w:ilvl w:val="0"/>
          <w:numId w:val="62"/>
        </w:numPr>
        <w:spacing w:after="240"/>
      </w:pPr>
      <w:r w:rsidRPr="004D5A0B">
        <w:t>The percentage use</w:t>
      </w:r>
      <w:r>
        <w:t xml:space="preserve">d to determine Indirect Cost Rates </w:t>
      </w:r>
      <w:proofErr w:type="gramStart"/>
      <w:r>
        <w:t>are</w:t>
      </w:r>
      <w:proofErr w:type="gramEnd"/>
      <w:r w:rsidRPr="004D5A0B">
        <w:t xml:space="preserve"> not to exceed the CDE-approved rate. </w:t>
      </w:r>
    </w:p>
    <w:p w14:paraId="10ED2EA6" w14:textId="77777777" w:rsidR="00496AE1" w:rsidRPr="004D5A0B" w:rsidRDefault="00496AE1" w:rsidP="00496AE1">
      <w:pPr>
        <w:pStyle w:val="ListParagraph"/>
        <w:numPr>
          <w:ilvl w:val="0"/>
          <w:numId w:val="62"/>
        </w:numPr>
        <w:spacing w:after="480"/>
      </w:pPr>
      <w:r w:rsidRPr="004D5A0B">
        <w:t>Travel costs related to the project. These costs shall be reimbursed at rates not greater than those established in bargaining unit agreements to which the LEA is subject.</w:t>
      </w:r>
    </w:p>
    <w:p w14:paraId="76235C82" w14:textId="77777777" w:rsidR="00496AE1" w:rsidRPr="00CE7BD7" w:rsidRDefault="00496AE1" w:rsidP="00CE7BD7">
      <w:pPr>
        <w:spacing w:after="240"/>
        <w:rPr>
          <w:b/>
        </w:rPr>
      </w:pPr>
      <w:r w:rsidRPr="00CE7BD7">
        <w:rPr>
          <w:b/>
        </w:rPr>
        <w:t>Nonallowable Costs</w:t>
      </w:r>
    </w:p>
    <w:p w14:paraId="45A0EEFF" w14:textId="77777777" w:rsidR="00496AE1" w:rsidRDefault="00496AE1" w:rsidP="00496AE1">
      <w:pPr>
        <w:spacing w:after="240"/>
        <w:rPr>
          <w:szCs w:val="24"/>
        </w:rPr>
      </w:pPr>
      <w:r w:rsidRPr="003F41ED">
        <w:rPr>
          <w:szCs w:val="24"/>
        </w:rPr>
        <w:t>TUPE Program: Youth Engagement to Address Tobacco-Related Health Disparities Grant</w:t>
      </w:r>
      <w:r w:rsidRPr="003F41ED">
        <w:t xml:space="preserve"> </w:t>
      </w:r>
      <w:r w:rsidRPr="003F41ED">
        <w:rPr>
          <w:szCs w:val="24"/>
        </w:rPr>
        <w:t>funds are intended to supplement existing programs and must not be used to supplant other state or federal funds now being used for existing staff or activities. Grant</w:t>
      </w:r>
      <w:r w:rsidRPr="003F41ED">
        <w:t xml:space="preserve"> </w:t>
      </w:r>
      <w:r w:rsidRPr="003F41ED">
        <w:rPr>
          <w:szCs w:val="24"/>
        </w:rPr>
        <w:t>funds cannot be transferred to any other program accounts that are for specific purposes other than tobacco-use prevention, youth development, intervention, or cessation/referral.</w:t>
      </w:r>
    </w:p>
    <w:p w14:paraId="49FD8B92" w14:textId="77777777" w:rsidR="00496AE1" w:rsidRDefault="00496AE1" w:rsidP="00496AE1">
      <w:pPr>
        <w:rPr>
          <w:szCs w:val="24"/>
        </w:rPr>
      </w:pPr>
      <w:r>
        <w:rPr>
          <w:szCs w:val="24"/>
        </w:rPr>
        <w:br w:type="page"/>
      </w:r>
    </w:p>
    <w:p w14:paraId="1EE03F33" w14:textId="77777777" w:rsidR="00496AE1" w:rsidRDefault="00496AE1" w:rsidP="00496AE1">
      <w:pPr>
        <w:jc w:val="right"/>
        <w:rPr>
          <w:szCs w:val="24"/>
        </w:rPr>
      </w:pPr>
      <w:r>
        <w:rPr>
          <w:szCs w:val="24"/>
        </w:rPr>
        <w:lastRenderedPageBreak/>
        <w:t>Appendix 3</w:t>
      </w:r>
    </w:p>
    <w:p w14:paraId="1BE5553B" w14:textId="77777777" w:rsidR="00496AE1" w:rsidRDefault="00496AE1" w:rsidP="00496AE1">
      <w:pPr>
        <w:spacing w:after="480"/>
        <w:jc w:val="right"/>
        <w:rPr>
          <w:szCs w:val="24"/>
        </w:rPr>
      </w:pPr>
      <w:r>
        <w:rPr>
          <w:szCs w:val="24"/>
        </w:rPr>
        <w:t>Page 5 of 6</w:t>
      </w:r>
    </w:p>
    <w:p w14:paraId="480379C5" w14:textId="77777777" w:rsidR="00496AE1" w:rsidRDefault="00496AE1" w:rsidP="00496AE1">
      <w:pPr>
        <w:spacing w:after="240"/>
        <w:rPr>
          <w:szCs w:val="24"/>
        </w:rPr>
      </w:pPr>
      <w:r w:rsidRPr="003F41ED">
        <w:rPr>
          <w:szCs w:val="24"/>
        </w:rPr>
        <w:t xml:space="preserve">Funds may </w:t>
      </w:r>
      <w:r w:rsidRPr="003F41ED">
        <w:rPr>
          <w:b/>
          <w:szCs w:val="24"/>
        </w:rPr>
        <w:t>not</w:t>
      </w:r>
      <w:r w:rsidRPr="003F41ED">
        <w:rPr>
          <w:szCs w:val="24"/>
        </w:rPr>
        <w:t xml:space="preserve"> be used for:</w:t>
      </w:r>
      <w:r>
        <w:rPr>
          <w:szCs w:val="24"/>
        </w:rPr>
        <w:t xml:space="preserve"> </w:t>
      </w:r>
    </w:p>
    <w:p w14:paraId="48636364" w14:textId="77777777" w:rsidR="00496AE1" w:rsidRPr="003F41ED" w:rsidRDefault="00496AE1" w:rsidP="00496AE1">
      <w:pPr>
        <w:pStyle w:val="ListParagraph"/>
        <w:numPr>
          <w:ilvl w:val="0"/>
          <w:numId w:val="64"/>
        </w:numPr>
        <w:spacing w:after="240"/>
        <w:rPr>
          <w:szCs w:val="24"/>
        </w:rPr>
      </w:pPr>
      <w:r w:rsidRPr="003F41ED">
        <w:rPr>
          <w:szCs w:val="24"/>
        </w:rPr>
        <w:t>Compensation or expenses of administrative personnel other than the Project Coordinator position</w:t>
      </w:r>
    </w:p>
    <w:p w14:paraId="27E8D197" w14:textId="77777777" w:rsidR="00496AE1" w:rsidRPr="003F41ED" w:rsidRDefault="00496AE1" w:rsidP="00496AE1">
      <w:pPr>
        <w:pStyle w:val="ListParagraph"/>
        <w:numPr>
          <w:ilvl w:val="0"/>
          <w:numId w:val="64"/>
        </w:numPr>
        <w:spacing w:after="240"/>
        <w:rPr>
          <w:szCs w:val="24"/>
        </w:rPr>
      </w:pPr>
      <w:r w:rsidRPr="003F41ED">
        <w:rPr>
          <w:szCs w:val="24"/>
        </w:rPr>
        <w:t xml:space="preserve">Expenditures for land, buildings, and other intangible capital assets, including items acquired through leases with option to purchase and capitalized equipment costs in excess of </w:t>
      </w:r>
      <w:proofErr w:type="gramStart"/>
      <w:r w:rsidRPr="003F41ED">
        <w:rPr>
          <w:szCs w:val="24"/>
        </w:rPr>
        <w:t>$5,000</w:t>
      </w:r>
      <w:proofErr w:type="gramEnd"/>
    </w:p>
    <w:p w14:paraId="29BD54AA" w14:textId="77777777" w:rsidR="00496AE1" w:rsidRPr="003F41ED" w:rsidRDefault="00496AE1" w:rsidP="00496AE1">
      <w:pPr>
        <w:pStyle w:val="ListParagraph"/>
        <w:numPr>
          <w:ilvl w:val="0"/>
          <w:numId w:val="64"/>
        </w:numPr>
        <w:spacing w:after="240"/>
        <w:rPr>
          <w:szCs w:val="24"/>
        </w:rPr>
      </w:pPr>
      <w:r w:rsidRPr="003F41ED">
        <w:rPr>
          <w:szCs w:val="24"/>
        </w:rPr>
        <w:t xml:space="preserve">Applicants are encouraged to review Procedure 770, Distinguishing between Supplies and Equipment, in the California School Accounting Manual (CSAM) for further discussion regarding capitalized equipment, noncapitalized equipment, and supplies. The CSAM can be downloaded from the CDE CSAM </w:t>
      </w:r>
      <w:r>
        <w:rPr>
          <w:szCs w:val="24"/>
        </w:rPr>
        <w:t>w</w:t>
      </w:r>
      <w:r w:rsidRPr="003F41ED">
        <w:rPr>
          <w:szCs w:val="24"/>
        </w:rPr>
        <w:t xml:space="preserve">eb page at </w:t>
      </w:r>
      <w:hyperlink r:id="rId41" w:history="1">
        <w:r w:rsidR="00055D84" w:rsidRPr="002E4E5A">
          <w:rPr>
            <w:rStyle w:val="Hyperlink"/>
            <w:szCs w:val="24"/>
          </w:rPr>
          <w:t>https://www.cde.ca.gov/fg/ac/sa/documents/csam2019complete.pdf</w:t>
        </w:r>
      </w:hyperlink>
    </w:p>
    <w:p w14:paraId="5F65CA2F" w14:textId="77777777" w:rsidR="00496AE1" w:rsidRPr="003F41ED" w:rsidRDefault="00496AE1" w:rsidP="00496AE1">
      <w:pPr>
        <w:pStyle w:val="ListParagraph"/>
        <w:numPr>
          <w:ilvl w:val="0"/>
          <w:numId w:val="64"/>
        </w:numPr>
        <w:spacing w:after="240"/>
        <w:rPr>
          <w:szCs w:val="24"/>
        </w:rPr>
      </w:pPr>
      <w:r w:rsidRPr="003F41ED">
        <w:rPr>
          <w:szCs w:val="24"/>
        </w:rPr>
        <w:t xml:space="preserve">Telephone systems, fax machines, and telephones, including cell phones and </w:t>
      </w:r>
      <w:proofErr w:type="gramStart"/>
      <w:r w:rsidRPr="003F41ED">
        <w:rPr>
          <w:szCs w:val="24"/>
        </w:rPr>
        <w:t>landlines</w:t>
      </w:r>
      <w:proofErr w:type="gramEnd"/>
    </w:p>
    <w:p w14:paraId="5F0A5167" w14:textId="77777777" w:rsidR="00496AE1" w:rsidRPr="003F41ED" w:rsidRDefault="00496AE1" w:rsidP="00496AE1">
      <w:pPr>
        <w:pStyle w:val="ListParagraph"/>
        <w:numPr>
          <w:ilvl w:val="0"/>
          <w:numId w:val="64"/>
        </w:numPr>
        <w:spacing w:after="240"/>
        <w:rPr>
          <w:szCs w:val="24"/>
        </w:rPr>
      </w:pPr>
      <w:r w:rsidRPr="003F41ED">
        <w:rPr>
          <w:szCs w:val="24"/>
        </w:rPr>
        <w:t>Purchase of vehicles</w:t>
      </w:r>
    </w:p>
    <w:p w14:paraId="29E1BE93" w14:textId="77777777" w:rsidR="00496AE1" w:rsidRPr="003F41ED" w:rsidRDefault="00496AE1" w:rsidP="00496AE1">
      <w:pPr>
        <w:pStyle w:val="ListParagraph"/>
        <w:numPr>
          <w:ilvl w:val="0"/>
          <w:numId w:val="64"/>
        </w:numPr>
        <w:spacing w:after="240"/>
        <w:rPr>
          <w:szCs w:val="24"/>
        </w:rPr>
      </w:pPr>
      <w:r w:rsidRPr="003F41ED">
        <w:rPr>
          <w:szCs w:val="24"/>
        </w:rPr>
        <w:t>Out-of-state travel</w:t>
      </w:r>
    </w:p>
    <w:p w14:paraId="5458E54B" w14:textId="77777777" w:rsidR="00496AE1" w:rsidRDefault="00496AE1" w:rsidP="00496AE1">
      <w:pPr>
        <w:pStyle w:val="ListParagraph"/>
        <w:numPr>
          <w:ilvl w:val="0"/>
          <w:numId w:val="64"/>
        </w:numPr>
        <w:spacing w:after="240"/>
        <w:rPr>
          <w:szCs w:val="24"/>
        </w:rPr>
      </w:pPr>
      <w:proofErr w:type="gramStart"/>
      <w:r>
        <w:rPr>
          <w:szCs w:val="24"/>
        </w:rPr>
        <w:t>Child care</w:t>
      </w:r>
      <w:proofErr w:type="gramEnd"/>
    </w:p>
    <w:p w14:paraId="71614A8E" w14:textId="77777777" w:rsidR="00496AE1" w:rsidRPr="003F41ED" w:rsidRDefault="00496AE1" w:rsidP="00496AE1">
      <w:pPr>
        <w:pStyle w:val="ListParagraph"/>
        <w:numPr>
          <w:ilvl w:val="0"/>
          <w:numId w:val="64"/>
        </w:numPr>
        <w:spacing w:after="240"/>
        <w:rPr>
          <w:szCs w:val="24"/>
        </w:rPr>
      </w:pPr>
      <w:r w:rsidRPr="003F41ED">
        <w:rPr>
          <w:szCs w:val="24"/>
        </w:rPr>
        <w:t>Food—exceptions may be allowed if the agency can provide a justification that the provision of food is necessary to implement a student strategy or other TUPE Program: Youth Engagement to Address Tobacco-Related Health Disparities Grant training event for students, staff, or parents conducted beyond normal school hours or off-site.</w:t>
      </w:r>
    </w:p>
    <w:p w14:paraId="3C762166" w14:textId="77777777" w:rsidR="00496AE1" w:rsidRPr="003F41ED" w:rsidRDefault="00496AE1" w:rsidP="00496AE1">
      <w:pPr>
        <w:pStyle w:val="ListParagraph"/>
        <w:numPr>
          <w:ilvl w:val="0"/>
          <w:numId w:val="64"/>
        </w:numPr>
        <w:spacing w:after="240"/>
        <w:rPr>
          <w:szCs w:val="24"/>
        </w:rPr>
      </w:pPr>
      <w:r w:rsidRPr="003F41ED">
        <w:rPr>
          <w:szCs w:val="24"/>
        </w:rPr>
        <w:t>Payment of any kind to law enforcement agencies for enforcement, lesson delivery, or other activities and services</w:t>
      </w:r>
    </w:p>
    <w:p w14:paraId="1AEC0A9E" w14:textId="77777777" w:rsidR="00496AE1" w:rsidRPr="003F41ED" w:rsidRDefault="00496AE1" w:rsidP="00496AE1">
      <w:pPr>
        <w:pStyle w:val="ListParagraph"/>
        <w:numPr>
          <w:ilvl w:val="0"/>
          <w:numId w:val="64"/>
        </w:numPr>
        <w:spacing w:after="240"/>
        <w:rPr>
          <w:szCs w:val="24"/>
        </w:rPr>
      </w:pPr>
      <w:r w:rsidRPr="003F41ED">
        <w:rPr>
          <w:szCs w:val="24"/>
        </w:rPr>
        <w:t>Campus monitoring and supervision, and</w:t>
      </w:r>
    </w:p>
    <w:p w14:paraId="6C600A97" w14:textId="77777777" w:rsidR="00496AE1" w:rsidRDefault="00496AE1" w:rsidP="00496AE1">
      <w:pPr>
        <w:pStyle w:val="ListParagraph"/>
        <w:numPr>
          <w:ilvl w:val="0"/>
          <w:numId w:val="64"/>
        </w:numPr>
        <w:spacing w:after="480"/>
        <w:rPr>
          <w:szCs w:val="24"/>
        </w:rPr>
      </w:pPr>
      <w:r w:rsidRPr="003F41ED">
        <w:rPr>
          <w:szCs w:val="24"/>
        </w:rPr>
        <w:t xml:space="preserve">Preparation, delivery, and travel costs associated with submitting this or subsequent TUPE </w:t>
      </w:r>
      <w:proofErr w:type="gramStart"/>
      <w:r w:rsidRPr="003F41ED">
        <w:rPr>
          <w:szCs w:val="24"/>
        </w:rPr>
        <w:t>applications</w:t>
      </w:r>
      <w:proofErr w:type="gramEnd"/>
    </w:p>
    <w:p w14:paraId="3B832FBA" w14:textId="77777777" w:rsidR="00496AE1" w:rsidRPr="00CE7BD7" w:rsidRDefault="00496AE1" w:rsidP="00CE7BD7">
      <w:pPr>
        <w:spacing w:after="240"/>
        <w:rPr>
          <w:b/>
        </w:rPr>
      </w:pPr>
      <w:r w:rsidRPr="00CE7BD7">
        <w:rPr>
          <w:b/>
        </w:rPr>
        <w:t>Budget Revisions</w:t>
      </w:r>
    </w:p>
    <w:p w14:paraId="32CAC990" w14:textId="77777777" w:rsidR="00496AE1" w:rsidRDefault="00496AE1" w:rsidP="00496AE1">
      <w:pPr>
        <w:spacing w:after="480"/>
      </w:pPr>
      <w:r w:rsidRPr="0020000C">
        <w:t xml:space="preserve">All grantees agree to expend funds as described in the approved application. Failure to do so may result in a reduction of the grant award amount unless a budget revision and justification is submitted </w:t>
      </w:r>
      <w:proofErr w:type="gramStart"/>
      <w:r w:rsidRPr="0020000C">
        <w:t>to, and</w:t>
      </w:r>
      <w:proofErr w:type="gramEnd"/>
      <w:r w:rsidRPr="0020000C">
        <w:t xml:space="preserve"> approved by the CDE. The budget revision request must provide a fiscal and program explanation with sufficient detail to justify revising the original budget. The request must also describe why the revision is necessary and </w:t>
      </w:r>
      <w:proofErr w:type="gramStart"/>
      <w:r w:rsidRPr="0020000C">
        <w:t>how</w:t>
      </w:r>
      <w:proofErr w:type="gramEnd"/>
      <w:r w:rsidRPr="0020000C">
        <w:t xml:space="preserve"> </w:t>
      </w:r>
    </w:p>
    <w:p w14:paraId="28A36EBC" w14:textId="77777777" w:rsidR="00496AE1" w:rsidRDefault="00496AE1" w:rsidP="00496AE1">
      <w:pPr>
        <w:jc w:val="right"/>
      </w:pPr>
      <w:r>
        <w:lastRenderedPageBreak/>
        <w:t>Appendix 3</w:t>
      </w:r>
    </w:p>
    <w:p w14:paraId="20DBD879" w14:textId="77777777" w:rsidR="00496AE1" w:rsidRPr="0020000C" w:rsidRDefault="00496AE1" w:rsidP="00496AE1">
      <w:pPr>
        <w:spacing w:after="480"/>
        <w:jc w:val="right"/>
      </w:pPr>
      <w:r>
        <w:t>Page 6 of 6</w:t>
      </w:r>
    </w:p>
    <w:p w14:paraId="2D0C59F3" w14:textId="77777777" w:rsidR="00496AE1" w:rsidRPr="0020000C" w:rsidRDefault="00496AE1" w:rsidP="00496AE1">
      <w:pPr>
        <w:spacing w:after="240"/>
      </w:pPr>
      <w:r w:rsidRPr="0020000C">
        <w:t>the revision will affect the LEA’s ability to execute the program strategies approved in the application.</w:t>
      </w:r>
    </w:p>
    <w:p w14:paraId="4DE37766" w14:textId="77777777" w:rsidR="00496AE1" w:rsidRPr="0020000C" w:rsidRDefault="00496AE1" w:rsidP="00496AE1">
      <w:r w:rsidRPr="0020000C">
        <w:t xml:space="preserve">The grantee may not make any changes that increase the rates of reimbursement unless they are part of a negotiated collective bargaining agreement. Rates of reimbursement may not exceed the state-approved rates. The total grant amount may be decreased by the CDE pending available funds. </w:t>
      </w:r>
    </w:p>
    <w:p w14:paraId="2A685FC5" w14:textId="77777777" w:rsidR="00496AE1" w:rsidRPr="0020000C" w:rsidRDefault="00496AE1" w:rsidP="00496AE1">
      <w:pPr>
        <w:spacing w:before="240" w:after="480"/>
      </w:pPr>
      <w:r w:rsidRPr="0020000C">
        <w:t>The grantee must submit all revisions to the budget prior to the end of the grant term.</w:t>
      </w:r>
    </w:p>
    <w:p w14:paraId="012EC8A2" w14:textId="77777777" w:rsidR="00496AE1" w:rsidRPr="00CE7BD7" w:rsidRDefault="00496AE1" w:rsidP="00CE7BD7">
      <w:pPr>
        <w:spacing w:after="240"/>
        <w:rPr>
          <w:b/>
        </w:rPr>
      </w:pPr>
      <w:r w:rsidRPr="00CE7BD7">
        <w:rPr>
          <w:b/>
        </w:rPr>
        <w:t>Match Requirement</w:t>
      </w:r>
    </w:p>
    <w:p w14:paraId="7AD3ADF0" w14:textId="77777777" w:rsidR="00496AE1" w:rsidRPr="0020000C" w:rsidRDefault="00496AE1" w:rsidP="00496AE1">
      <w:pPr>
        <w:spacing w:after="480"/>
      </w:pPr>
      <w:r w:rsidRPr="0020000C">
        <w:t>No matching funds are required. In-kind support for TUPE Program: Youth Engagement to Address Tobacco-Related Health Disparities Grant project costs is allowed and should be clearly identified as such in the budget if proposed.</w:t>
      </w:r>
    </w:p>
    <w:p w14:paraId="25C4CE25" w14:textId="77777777" w:rsidR="00496AE1" w:rsidRPr="00CE7BD7" w:rsidRDefault="00496AE1" w:rsidP="00CE7BD7">
      <w:pPr>
        <w:spacing w:after="240"/>
        <w:rPr>
          <w:b/>
        </w:rPr>
      </w:pPr>
      <w:r w:rsidRPr="00CE7BD7">
        <w:rPr>
          <w:b/>
        </w:rPr>
        <w:t>Record Retention</w:t>
      </w:r>
    </w:p>
    <w:p w14:paraId="0A252D7F" w14:textId="77777777" w:rsidR="00496AE1" w:rsidRPr="0020000C" w:rsidRDefault="00496AE1" w:rsidP="00496AE1">
      <w:pPr>
        <w:spacing w:after="480"/>
      </w:pPr>
      <w:r w:rsidRPr="0020000C">
        <w:t xml:space="preserve">Grant recipients shall maintain accounting records and documentation of costs incurred during the grant award period and thereafter for five full years from the date of the final </w:t>
      </w:r>
      <w:r>
        <w:t>payment of grant funds. The CDE</w:t>
      </w:r>
      <w:r w:rsidRPr="0020000C">
        <w:t xml:space="preserve"> must be permitted to audit, review, and inspect the activities, documents, papers, and financial records during the term of the grant and for five years following final allocation of funds.</w:t>
      </w:r>
    </w:p>
    <w:p w14:paraId="4F4F22A0" w14:textId="77777777" w:rsidR="00496AE1" w:rsidRPr="00CE7BD7" w:rsidRDefault="00496AE1" w:rsidP="00CE7BD7">
      <w:pPr>
        <w:spacing w:after="240"/>
        <w:rPr>
          <w:b/>
        </w:rPr>
      </w:pPr>
      <w:r w:rsidRPr="00CE7BD7">
        <w:rPr>
          <w:b/>
        </w:rPr>
        <w:t>Final Expenditure Report</w:t>
      </w:r>
    </w:p>
    <w:p w14:paraId="29F02486" w14:textId="77777777" w:rsidR="00496AE1" w:rsidRDefault="00496AE1" w:rsidP="00496AE1">
      <w:pPr>
        <w:spacing w:after="4440"/>
      </w:pPr>
      <w:r w:rsidRPr="0020000C">
        <w:t>Final expenditure reports must be submitted by August 15, 2022.</w:t>
      </w:r>
    </w:p>
    <w:p w14:paraId="7CB5FEB2" w14:textId="77777777" w:rsidR="00366994" w:rsidRPr="00270898" w:rsidRDefault="00366994" w:rsidP="00366994">
      <w:pPr>
        <w:jc w:val="right"/>
      </w:pPr>
      <w:bookmarkStart w:id="80" w:name="_Toc510022509"/>
      <w:bookmarkStart w:id="81" w:name="_Toc510774455"/>
      <w:r>
        <w:lastRenderedPageBreak/>
        <w:t>Appendix 4</w:t>
      </w:r>
    </w:p>
    <w:p w14:paraId="6CF8E095" w14:textId="77777777" w:rsidR="00366994" w:rsidRPr="00270898" w:rsidRDefault="00366994" w:rsidP="00366994">
      <w:pPr>
        <w:spacing w:after="480"/>
        <w:jc w:val="right"/>
      </w:pPr>
      <w:r>
        <w:t>Page 1 of 3</w:t>
      </w:r>
    </w:p>
    <w:p w14:paraId="22CC9FF4" w14:textId="77777777" w:rsidR="00366994" w:rsidRPr="000D0D94" w:rsidRDefault="007D4CD2" w:rsidP="000D0D94">
      <w:pPr>
        <w:pStyle w:val="Heading3"/>
        <w:jc w:val="center"/>
        <w:rPr>
          <w:sz w:val="28"/>
          <w:szCs w:val="28"/>
        </w:rPr>
      </w:pPr>
      <w:bookmarkStart w:id="82" w:name="_Toc6831561"/>
      <w:r w:rsidRPr="000D0D94">
        <w:rPr>
          <w:sz w:val="28"/>
          <w:szCs w:val="28"/>
        </w:rPr>
        <w:t>Appendix 4</w:t>
      </w:r>
      <w:r w:rsidR="00C12DF2" w:rsidRPr="000D0D94">
        <w:rPr>
          <w:sz w:val="28"/>
          <w:szCs w:val="28"/>
        </w:rPr>
        <w:t xml:space="preserve">: </w:t>
      </w:r>
      <w:r w:rsidR="00366994" w:rsidRPr="000D0D94">
        <w:rPr>
          <w:sz w:val="28"/>
          <w:szCs w:val="28"/>
        </w:rPr>
        <w:t>Program Resources</w:t>
      </w:r>
      <w:bookmarkEnd w:id="80"/>
      <w:bookmarkEnd w:id="81"/>
      <w:bookmarkEnd w:id="82"/>
    </w:p>
    <w:p w14:paraId="1F2115CE" w14:textId="77777777" w:rsidR="00366994" w:rsidRPr="00270898" w:rsidRDefault="00366994" w:rsidP="00366994">
      <w:pPr>
        <w:spacing w:after="240"/>
        <w:rPr>
          <w:b/>
          <w:szCs w:val="24"/>
        </w:rPr>
      </w:pPr>
      <w:r w:rsidRPr="00270898">
        <w:rPr>
          <w:b/>
          <w:szCs w:val="24"/>
        </w:rPr>
        <w:t>National Resources:</w:t>
      </w:r>
    </w:p>
    <w:p w14:paraId="534E4239" w14:textId="77777777" w:rsidR="00366994" w:rsidRPr="00270898" w:rsidRDefault="00366994" w:rsidP="00366994">
      <w:pPr>
        <w:pStyle w:val="ListParagraph"/>
        <w:numPr>
          <w:ilvl w:val="0"/>
          <w:numId w:val="65"/>
        </w:numPr>
        <w:spacing w:after="240"/>
        <w:rPr>
          <w:rStyle w:val="Hyperlink"/>
          <w:rFonts w:eastAsiaTheme="majorEastAsia"/>
          <w:szCs w:val="24"/>
        </w:rPr>
      </w:pPr>
      <w:r w:rsidRPr="00270898">
        <w:rPr>
          <w:szCs w:val="24"/>
        </w:rPr>
        <w:t>Campaign for Tobacco-Free Kids</w:t>
      </w:r>
      <w:r w:rsidRPr="000F4469">
        <w:rPr>
          <w:rStyle w:val="Hyperlink"/>
          <w:rFonts w:eastAsiaTheme="majorEastAsia"/>
          <w:szCs w:val="24"/>
          <w:u w:val="none"/>
        </w:rPr>
        <w:t xml:space="preserve">: </w:t>
      </w:r>
      <w:hyperlink r:id="rId42" w:tooltip="Campaign for Tobacco-Free Kids Website Link" w:history="1">
        <w:r w:rsidRPr="00270898">
          <w:rPr>
            <w:rStyle w:val="Hyperlink"/>
            <w:rFonts w:eastAsiaTheme="majorEastAsia"/>
            <w:szCs w:val="24"/>
          </w:rPr>
          <w:t>https://www.tobaccofreekids.org/</w:t>
        </w:r>
      </w:hyperlink>
    </w:p>
    <w:p w14:paraId="7C4F5BFF" w14:textId="77777777" w:rsidR="00366994" w:rsidRPr="00270898" w:rsidRDefault="00366994" w:rsidP="00366994">
      <w:pPr>
        <w:pStyle w:val="ListParagraph"/>
        <w:numPr>
          <w:ilvl w:val="0"/>
          <w:numId w:val="65"/>
        </w:numPr>
        <w:spacing w:after="240"/>
        <w:rPr>
          <w:rStyle w:val="Hyperlink"/>
          <w:rFonts w:eastAsiaTheme="majorEastAsia"/>
          <w:szCs w:val="24"/>
        </w:rPr>
      </w:pPr>
      <w:r w:rsidRPr="00270898">
        <w:rPr>
          <w:szCs w:val="24"/>
        </w:rPr>
        <w:t>Centers for Disease Control and Prevention</w:t>
      </w:r>
      <w:r>
        <w:rPr>
          <w:szCs w:val="24"/>
        </w:rPr>
        <w:t xml:space="preserve"> (CDC)</w:t>
      </w:r>
      <w:r w:rsidRPr="000F4469">
        <w:rPr>
          <w:rStyle w:val="Hyperlink"/>
          <w:rFonts w:eastAsiaTheme="majorEastAsia"/>
          <w:szCs w:val="24"/>
          <w:u w:val="none"/>
        </w:rPr>
        <w:t xml:space="preserve">: </w:t>
      </w:r>
      <w:hyperlink r:id="rId43" w:tooltip="Centers for Disease Control and Prevention Website Link" w:history="1">
        <w:r w:rsidRPr="00270898">
          <w:rPr>
            <w:rStyle w:val="Hyperlink"/>
            <w:rFonts w:eastAsiaTheme="majorEastAsia"/>
            <w:szCs w:val="24"/>
          </w:rPr>
          <w:t>https://www.cdc.gov/</w:t>
        </w:r>
      </w:hyperlink>
    </w:p>
    <w:p w14:paraId="0B8936EF" w14:textId="77777777" w:rsidR="00366994" w:rsidRPr="00270898" w:rsidRDefault="00366994" w:rsidP="00366994">
      <w:pPr>
        <w:pStyle w:val="ListParagraph"/>
        <w:numPr>
          <w:ilvl w:val="0"/>
          <w:numId w:val="65"/>
        </w:numPr>
        <w:spacing w:after="240"/>
        <w:rPr>
          <w:szCs w:val="24"/>
        </w:rPr>
      </w:pPr>
      <w:r w:rsidRPr="00270898">
        <w:rPr>
          <w:szCs w:val="24"/>
          <w:lang w:val="en"/>
        </w:rPr>
        <w:t xml:space="preserve">The </w:t>
      </w:r>
      <w:r>
        <w:rPr>
          <w:szCs w:val="24"/>
          <w:lang w:val="en"/>
        </w:rPr>
        <w:t>CDC</w:t>
      </w:r>
      <w:r w:rsidRPr="00270898">
        <w:rPr>
          <w:szCs w:val="24"/>
          <w:lang w:val="en"/>
        </w:rPr>
        <w:t>'s Youth Risk Behavior Surveillance Survey</w:t>
      </w:r>
      <w:r w:rsidRPr="000F4469">
        <w:rPr>
          <w:rStyle w:val="Hyperlink"/>
          <w:rFonts w:eastAsiaTheme="majorEastAsia"/>
          <w:szCs w:val="24"/>
          <w:u w:val="none"/>
          <w:lang w:val="en"/>
        </w:rPr>
        <w:t>:</w:t>
      </w:r>
      <w:r w:rsidRPr="00270898">
        <w:rPr>
          <w:szCs w:val="24"/>
        </w:rPr>
        <w:t xml:space="preserve"> </w:t>
      </w:r>
      <w:hyperlink r:id="rId44" w:tooltip="The Centers for Disease Control and Prevention's Youth Risk Behavior Surveillance Survey Web Page Link" w:history="1">
        <w:r w:rsidRPr="00270898">
          <w:rPr>
            <w:rStyle w:val="Hyperlink"/>
            <w:rFonts w:eastAsiaTheme="majorEastAsia"/>
            <w:szCs w:val="24"/>
            <w:lang w:val="en"/>
          </w:rPr>
          <w:t>https://www.cdc.gov/healthyyouth/data/yrbs/index.htm</w:t>
        </w:r>
      </w:hyperlink>
    </w:p>
    <w:p w14:paraId="2A0D1484" w14:textId="77777777" w:rsidR="00366994" w:rsidRPr="00270898" w:rsidRDefault="00366994" w:rsidP="00366994">
      <w:pPr>
        <w:pStyle w:val="ListParagraph"/>
        <w:numPr>
          <w:ilvl w:val="0"/>
          <w:numId w:val="65"/>
        </w:numPr>
        <w:spacing w:after="240"/>
        <w:rPr>
          <w:rFonts w:eastAsiaTheme="majorEastAsia"/>
          <w:szCs w:val="24"/>
        </w:rPr>
      </w:pPr>
      <w:r w:rsidRPr="00270898">
        <w:rPr>
          <w:rFonts w:eastAsiaTheme="majorEastAsia"/>
          <w:szCs w:val="24"/>
        </w:rPr>
        <w:t>U.</w:t>
      </w:r>
      <w:r>
        <w:rPr>
          <w:rFonts w:eastAsiaTheme="majorEastAsia"/>
          <w:szCs w:val="24"/>
        </w:rPr>
        <w:t>S. Food and Drug Administration’s</w:t>
      </w:r>
      <w:r w:rsidRPr="00270898">
        <w:rPr>
          <w:rFonts w:eastAsiaTheme="majorEastAsia"/>
          <w:szCs w:val="24"/>
        </w:rPr>
        <w:t xml:space="preserve"> The Real Cost Campaign</w:t>
      </w:r>
      <w:r>
        <w:rPr>
          <w:rFonts w:eastAsiaTheme="majorEastAsia"/>
          <w:szCs w:val="24"/>
        </w:rPr>
        <w:t>:</w:t>
      </w:r>
      <w:r w:rsidRPr="00270898">
        <w:rPr>
          <w:rFonts w:eastAsiaTheme="majorEastAsia"/>
          <w:szCs w:val="24"/>
        </w:rPr>
        <w:t xml:space="preserve"> </w:t>
      </w:r>
      <w:hyperlink r:id="rId45" w:history="1">
        <w:r w:rsidR="00B40321" w:rsidRPr="00B40321">
          <w:rPr>
            <w:color w:val="0000FF"/>
            <w:u w:val="single"/>
          </w:rPr>
          <w:t>https://www.fda.gov/tobacco-products/public-health-education-campaigns/real-cost-campaign</w:t>
        </w:r>
      </w:hyperlink>
    </w:p>
    <w:p w14:paraId="52D8CD71" w14:textId="77777777" w:rsidR="00366994" w:rsidRPr="00270898" w:rsidRDefault="00366994" w:rsidP="00366994">
      <w:pPr>
        <w:pStyle w:val="ListParagraph"/>
        <w:numPr>
          <w:ilvl w:val="0"/>
          <w:numId w:val="65"/>
        </w:numPr>
        <w:spacing w:after="480"/>
        <w:rPr>
          <w:rStyle w:val="Hyperlink"/>
          <w:rFonts w:eastAsiaTheme="majorEastAsia"/>
          <w:szCs w:val="24"/>
        </w:rPr>
      </w:pPr>
      <w:r w:rsidRPr="00270898">
        <w:rPr>
          <w:szCs w:val="24"/>
        </w:rPr>
        <w:t>Truth Initiative</w:t>
      </w:r>
      <w:r w:rsidRPr="004C3CA7">
        <w:rPr>
          <w:rStyle w:val="Hyperlink"/>
          <w:rFonts w:eastAsiaTheme="majorEastAsia"/>
          <w:szCs w:val="24"/>
          <w:u w:val="none"/>
        </w:rPr>
        <w:t xml:space="preserve">: </w:t>
      </w:r>
      <w:hyperlink r:id="rId46" w:tooltip="Truth Initiative Website Link" w:history="1">
        <w:r w:rsidRPr="00270898">
          <w:rPr>
            <w:rStyle w:val="Hyperlink"/>
            <w:rFonts w:eastAsiaTheme="majorEastAsia"/>
            <w:szCs w:val="24"/>
          </w:rPr>
          <w:t>https://truthinitiative.org/</w:t>
        </w:r>
      </w:hyperlink>
    </w:p>
    <w:p w14:paraId="624E3872" w14:textId="77777777" w:rsidR="00366994" w:rsidRPr="00270898" w:rsidRDefault="00366994" w:rsidP="00366994">
      <w:pPr>
        <w:spacing w:after="360"/>
        <w:rPr>
          <w:b/>
          <w:szCs w:val="24"/>
        </w:rPr>
      </w:pPr>
      <w:r>
        <w:rPr>
          <w:b/>
          <w:szCs w:val="24"/>
        </w:rPr>
        <w:t>Statewide School Resources:</w:t>
      </w:r>
    </w:p>
    <w:p w14:paraId="6DD869CB" w14:textId="77777777" w:rsidR="00366994" w:rsidRPr="00181E6C" w:rsidRDefault="00366994" w:rsidP="00366994">
      <w:pPr>
        <w:pStyle w:val="ListParagraph"/>
        <w:numPr>
          <w:ilvl w:val="0"/>
          <w:numId w:val="67"/>
        </w:numPr>
        <w:spacing w:after="240"/>
        <w:rPr>
          <w:szCs w:val="24"/>
        </w:rPr>
      </w:pPr>
      <w:r>
        <w:rPr>
          <w:szCs w:val="24"/>
        </w:rPr>
        <w:t xml:space="preserve">California Department of Education (CDE) </w:t>
      </w:r>
      <w:r w:rsidRPr="00181E6C">
        <w:rPr>
          <w:szCs w:val="24"/>
        </w:rPr>
        <w:t xml:space="preserve">American Indian Education Centers: </w:t>
      </w:r>
      <w:hyperlink r:id="rId47" w:tooltip="California Department of Education American Indian Education Centers Web Page Link" w:history="1">
        <w:r w:rsidRPr="00181E6C">
          <w:rPr>
            <w:rStyle w:val="Hyperlink"/>
            <w:rFonts w:eastAsiaTheme="majorEastAsia"/>
            <w:szCs w:val="24"/>
          </w:rPr>
          <w:t>https://www.cde.ca.gov/sp/ai/re/aidirectory.asp</w:t>
        </w:r>
      </w:hyperlink>
    </w:p>
    <w:p w14:paraId="225F7EAB" w14:textId="77777777" w:rsidR="00366994" w:rsidRPr="00181E6C" w:rsidRDefault="00366994" w:rsidP="00366994">
      <w:pPr>
        <w:pStyle w:val="ListParagraph"/>
        <w:numPr>
          <w:ilvl w:val="0"/>
          <w:numId w:val="67"/>
        </w:numPr>
        <w:spacing w:after="240"/>
        <w:rPr>
          <w:rStyle w:val="Hyperlink"/>
          <w:rFonts w:eastAsiaTheme="majorEastAsia"/>
          <w:szCs w:val="24"/>
        </w:rPr>
      </w:pPr>
      <w:r>
        <w:rPr>
          <w:szCs w:val="24"/>
          <w:lang w:val="en"/>
        </w:rPr>
        <w:t xml:space="preserve">WestEd </w:t>
      </w:r>
      <w:r w:rsidRPr="00181E6C">
        <w:rPr>
          <w:szCs w:val="24"/>
          <w:lang w:val="en"/>
        </w:rPr>
        <w:t>California School Climate, Health,</w:t>
      </w:r>
      <w:r>
        <w:rPr>
          <w:szCs w:val="24"/>
          <w:lang w:val="en"/>
        </w:rPr>
        <w:t xml:space="preserve"> and Learning Survey</w:t>
      </w:r>
      <w:r w:rsidRPr="00181E6C">
        <w:rPr>
          <w:szCs w:val="24"/>
          <w:lang w:val="en"/>
        </w:rPr>
        <w:t xml:space="preserve"> System</w:t>
      </w:r>
      <w:r w:rsidRPr="00281633">
        <w:rPr>
          <w:rStyle w:val="Hyperlink"/>
          <w:rFonts w:eastAsiaTheme="majorEastAsia"/>
          <w:szCs w:val="24"/>
          <w:u w:val="none"/>
          <w:lang w:val="en"/>
        </w:rPr>
        <w:t xml:space="preserve">: </w:t>
      </w:r>
      <w:hyperlink r:id="rId48" w:tooltip="WestEd California School Climate, Health, and Learning Survey System Web Page Link" w:history="1">
        <w:r w:rsidRPr="00181E6C">
          <w:rPr>
            <w:rStyle w:val="Hyperlink"/>
            <w:rFonts w:eastAsiaTheme="majorEastAsia"/>
            <w:szCs w:val="24"/>
            <w:lang w:val="en"/>
          </w:rPr>
          <w:t>http://cal-schls.wested.org/</w:t>
        </w:r>
      </w:hyperlink>
    </w:p>
    <w:p w14:paraId="448B2B94" w14:textId="77777777" w:rsidR="00366994" w:rsidRPr="00181E6C" w:rsidRDefault="00366994" w:rsidP="00366994">
      <w:pPr>
        <w:pStyle w:val="ListParagraph"/>
        <w:numPr>
          <w:ilvl w:val="0"/>
          <w:numId w:val="67"/>
        </w:numPr>
        <w:spacing w:after="240"/>
        <w:rPr>
          <w:rFonts w:eastAsiaTheme="majorEastAsia"/>
          <w:szCs w:val="24"/>
        </w:rPr>
      </w:pPr>
      <w:r w:rsidRPr="00181E6C">
        <w:rPr>
          <w:rFonts w:eastAsiaTheme="majorEastAsia"/>
          <w:szCs w:val="24"/>
        </w:rPr>
        <w:t>California Smokers’ Helpline</w:t>
      </w:r>
      <w:r>
        <w:rPr>
          <w:rFonts w:eastAsiaTheme="majorEastAsia"/>
          <w:szCs w:val="24"/>
        </w:rPr>
        <w:t xml:space="preserve"> Telephone Number:</w:t>
      </w:r>
      <w:r w:rsidRPr="00181E6C">
        <w:rPr>
          <w:rFonts w:eastAsiaTheme="majorEastAsia"/>
          <w:szCs w:val="24"/>
        </w:rPr>
        <w:t xml:space="preserve"> 1-800-NO-BUTTS</w:t>
      </w:r>
    </w:p>
    <w:p w14:paraId="2A13B538" w14:textId="77777777" w:rsidR="00366994" w:rsidRPr="00181E6C" w:rsidRDefault="00366994" w:rsidP="00366994">
      <w:pPr>
        <w:pStyle w:val="ListParagraph"/>
        <w:numPr>
          <w:ilvl w:val="0"/>
          <w:numId w:val="67"/>
        </w:numPr>
        <w:spacing w:after="240"/>
        <w:rPr>
          <w:rStyle w:val="Hyperlink"/>
          <w:rFonts w:eastAsiaTheme="majorEastAsia"/>
          <w:szCs w:val="24"/>
        </w:rPr>
      </w:pPr>
      <w:r w:rsidRPr="00181E6C">
        <w:rPr>
          <w:szCs w:val="24"/>
        </w:rPr>
        <w:t>California Friday Night Live Partnership</w:t>
      </w:r>
      <w:r w:rsidRPr="00281633">
        <w:rPr>
          <w:rStyle w:val="Hyperlink"/>
          <w:rFonts w:eastAsiaTheme="majorEastAsia"/>
          <w:szCs w:val="24"/>
          <w:u w:val="none"/>
        </w:rPr>
        <w:t xml:space="preserve">: </w:t>
      </w:r>
      <w:hyperlink r:id="rId49" w:tooltip="California Friday Night Live Partnership Website Link" w:history="1">
        <w:r w:rsidRPr="00181E6C">
          <w:rPr>
            <w:rStyle w:val="Hyperlink"/>
            <w:rFonts w:eastAsiaTheme="majorEastAsia"/>
            <w:szCs w:val="24"/>
          </w:rPr>
          <w:t>http://fridaynightlive.org/</w:t>
        </w:r>
      </w:hyperlink>
    </w:p>
    <w:p w14:paraId="511BE0C3" w14:textId="77777777" w:rsidR="00366994" w:rsidRPr="00181E6C" w:rsidRDefault="00366994" w:rsidP="00366994">
      <w:pPr>
        <w:pStyle w:val="ListParagraph"/>
        <w:numPr>
          <w:ilvl w:val="0"/>
          <w:numId w:val="67"/>
        </w:numPr>
        <w:spacing w:after="240"/>
        <w:rPr>
          <w:rStyle w:val="Hyperlink"/>
          <w:rFonts w:eastAsiaTheme="majorEastAsia"/>
          <w:szCs w:val="24"/>
        </w:rPr>
      </w:pPr>
      <w:r w:rsidRPr="00181E6C">
        <w:rPr>
          <w:szCs w:val="24"/>
        </w:rPr>
        <w:t>Stanford Medicine Tobacco Prevention Toolkit</w:t>
      </w:r>
      <w:r w:rsidRPr="00281633">
        <w:rPr>
          <w:rStyle w:val="Hyperlink"/>
          <w:rFonts w:eastAsiaTheme="majorEastAsia"/>
          <w:szCs w:val="24"/>
          <w:u w:val="none"/>
        </w:rPr>
        <w:t xml:space="preserve">: </w:t>
      </w:r>
      <w:hyperlink r:id="rId50" w:tooltip="Stanford Medicine Tobacco Prevention Toolkit Website Link" w:history="1">
        <w:r w:rsidRPr="00181E6C">
          <w:rPr>
            <w:rStyle w:val="Hyperlink"/>
            <w:rFonts w:eastAsiaTheme="majorEastAsia"/>
            <w:szCs w:val="24"/>
          </w:rPr>
          <w:t>http://med.stanford.edu/tobaccopreventiontoolkit.html</w:t>
        </w:r>
      </w:hyperlink>
    </w:p>
    <w:p w14:paraId="358A7441" w14:textId="77777777" w:rsidR="00366994" w:rsidRPr="00181E6C" w:rsidRDefault="00366994" w:rsidP="00366994">
      <w:pPr>
        <w:pStyle w:val="ListParagraph"/>
        <w:numPr>
          <w:ilvl w:val="0"/>
          <w:numId w:val="67"/>
        </w:numPr>
        <w:spacing w:after="240"/>
        <w:rPr>
          <w:szCs w:val="24"/>
        </w:rPr>
      </w:pPr>
      <w:r w:rsidRPr="00181E6C">
        <w:rPr>
          <w:szCs w:val="24"/>
        </w:rPr>
        <w:t xml:space="preserve">WestEd: </w:t>
      </w:r>
      <w:hyperlink r:id="rId51" w:tooltip="WestEd Website Link" w:history="1">
        <w:r w:rsidRPr="00181E6C">
          <w:rPr>
            <w:rStyle w:val="Hyperlink"/>
            <w:rFonts w:eastAsiaTheme="majorEastAsia"/>
            <w:szCs w:val="24"/>
          </w:rPr>
          <w:t>https://www.wested.org/</w:t>
        </w:r>
      </w:hyperlink>
      <w:r w:rsidRPr="00181E6C">
        <w:rPr>
          <w:szCs w:val="24"/>
        </w:rPr>
        <w:t xml:space="preserve"> </w:t>
      </w:r>
    </w:p>
    <w:p w14:paraId="1B9AAC2B" w14:textId="77777777" w:rsidR="00366994" w:rsidRPr="00181E6C" w:rsidRDefault="00366994" w:rsidP="00366994">
      <w:pPr>
        <w:pStyle w:val="ListParagraph"/>
        <w:numPr>
          <w:ilvl w:val="0"/>
          <w:numId w:val="67"/>
        </w:numPr>
        <w:spacing w:after="240"/>
        <w:rPr>
          <w:szCs w:val="24"/>
        </w:rPr>
      </w:pPr>
      <w:r>
        <w:rPr>
          <w:szCs w:val="24"/>
        </w:rPr>
        <w:t>Kids’ Data—</w:t>
      </w:r>
      <w:r w:rsidRPr="00181E6C">
        <w:rPr>
          <w:szCs w:val="24"/>
        </w:rPr>
        <w:t xml:space="preserve">Vaping: </w:t>
      </w:r>
      <w:hyperlink r:id="rId52" w:tooltip="Lucile Packard Foundation for Children's Health Kids Data Website Link" w:history="1">
        <w:r w:rsidRPr="00181E6C">
          <w:rPr>
            <w:rStyle w:val="Hyperlink"/>
            <w:rFonts w:eastAsiaTheme="majorEastAsia"/>
            <w:szCs w:val="24"/>
          </w:rPr>
          <w:t>http://www.kidsdata.org/blog/?p=8159</w:t>
        </w:r>
      </w:hyperlink>
      <w:r w:rsidRPr="00181E6C">
        <w:rPr>
          <w:szCs w:val="24"/>
        </w:rPr>
        <w:t xml:space="preserve"> </w:t>
      </w:r>
    </w:p>
    <w:p w14:paraId="17CBBD33" w14:textId="77777777" w:rsidR="00366994" w:rsidRPr="00181E6C" w:rsidRDefault="00366994" w:rsidP="00366994">
      <w:pPr>
        <w:pStyle w:val="ListParagraph"/>
        <w:numPr>
          <w:ilvl w:val="0"/>
          <w:numId w:val="67"/>
        </w:numPr>
        <w:spacing w:after="240"/>
        <w:rPr>
          <w:szCs w:val="24"/>
        </w:rPr>
      </w:pPr>
      <w:r>
        <w:rPr>
          <w:szCs w:val="24"/>
        </w:rPr>
        <w:t xml:space="preserve">CDE </w:t>
      </w:r>
      <w:r w:rsidRPr="00181E6C">
        <w:rPr>
          <w:szCs w:val="24"/>
        </w:rPr>
        <w:t xml:space="preserve">Tobacco-Use Prevention Education </w:t>
      </w:r>
      <w:r>
        <w:rPr>
          <w:szCs w:val="24"/>
        </w:rPr>
        <w:t xml:space="preserve">(TUPE) </w:t>
      </w:r>
      <w:r w:rsidRPr="00181E6C">
        <w:rPr>
          <w:szCs w:val="24"/>
        </w:rPr>
        <w:t xml:space="preserve">Program: </w:t>
      </w:r>
      <w:hyperlink r:id="rId53" w:tooltip="California Departmetn of Education Tobacco-Use Prevention Education Program Web Page Link" w:history="1">
        <w:r w:rsidRPr="00181E6C">
          <w:rPr>
            <w:rStyle w:val="Hyperlink"/>
            <w:rFonts w:eastAsiaTheme="majorEastAsia"/>
            <w:szCs w:val="24"/>
          </w:rPr>
          <w:t>https://www.cde.ca.gov/ls/he/at/tupe.asp</w:t>
        </w:r>
      </w:hyperlink>
      <w:r w:rsidRPr="00181E6C">
        <w:rPr>
          <w:szCs w:val="24"/>
        </w:rPr>
        <w:t xml:space="preserve"> </w:t>
      </w:r>
    </w:p>
    <w:p w14:paraId="7E25FD41" w14:textId="77777777" w:rsidR="00366994" w:rsidRDefault="00366994" w:rsidP="00366994">
      <w:pPr>
        <w:pStyle w:val="ListParagraph"/>
        <w:numPr>
          <w:ilvl w:val="0"/>
          <w:numId w:val="67"/>
        </w:numPr>
        <w:spacing w:after="240"/>
        <w:rPr>
          <w:rStyle w:val="Hyperlink"/>
          <w:rFonts w:eastAsiaTheme="majorEastAsia"/>
          <w:szCs w:val="24"/>
        </w:rPr>
        <w:sectPr w:rsidR="00366994" w:rsidSect="00695363">
          <w:headerReference w:type="first" r:id="rId54"/>
          <w:pgSz w:w="12240" w:h="15840"/>
          <w:pgMar w:top="720" w:right="1440" w:bottom="1440" w:left="1440" w:header="720" w:footer="720" w:gutter="0"/>
          <w:cols w:space="720"/>
          <w:docGrid w:linePitch="360"/>
        </w:sectPr>
      </w:pPr>
      <w:r>
        <w:rPr>
          <w:szCs w:val="24"/>
        </w:rPr>
        <w:t>CDE TUPE</w:t>
      </w:r>
      <w:r w:rsidRPr="00181E6C">
        <w:rPr>
          <w:szCs w:val="24"/>
        </w:rPr>
        <w:t xml:space="preserve">’s Facebook Page: </w:t>
      </w:r>
      <w:hyperlink r:id="rId55" w:tooltip="California Department of Education Tobacco-Use Prevention Education Facebook Web Page Link" w:history="1">
        <w:r w:rsidRPr="00181E6C">
          <w:rPr>
            <w:rStyle w:val="Hyperlink"/>
            <w:rFonts w:eastAsiaTheme="majorEastAsia"/>
            <w:szCs w:val="24"/>
          </w:rPr>
          <w:t>https://www.facebook.com/TUPE4kids</w:t>
        </w:r>
      </w:hyperlink>
    </w:p>
    <w:p w14:paraId="12719B81" w14:textId="77777777" w:rsidR="00366994" w:rsidRPr="00270898" w:rsidRDefault="00366994" w:rsidP="00366994">
      <w:pPr>
        <w:jc w:val="right"/>
      </w:pPr>
      <w:r>
        <w:lastRenderedPageBreak/>
        <w:t>Appendix 4</w:t>
      </w:r>
    </w:p>
    <w:p w14:paraId="2B676521" w14:textId="77777777" w:rsidR="00366994" w:rsidRPr="00824D30" w:rsidRDefault="00366994" w:rsidP="00366994">
      <w:pPr>
        <w:spacing w:after="480"/>
        <w:jc w:val="right"/>
      </w:pPr>
      <w:r>
        <w:t>Page 2 of 3</w:t>
      </w:r>
    </w:p>
    <w:p w14:paraId="389F5E7B" w14:textId="77777777" w:rsidR="00366994" w:rsidRPr="00114922" w:rsidRDefault="00366994" w:rsidP="00366994">
      <w:pPr>
        <w:spacing w:after="240"/>
        <w:rPr>
          <w:b/>
          <w:szCs w:val="24"/>
        </w:rPr>
      </w:pPr>
      <w:r w:rsidRPr="00270898">
        <w:rPr>
          <w:b/>
          <w:szCs w:val="24"/>
        </w:rPr>
        <w:t>Local Resources:</w:t>
      </w:r>
    </w:p>
    <w:p w14:paraId="54F87710" w14:textId="77777777" w:rsidR="00366994" w:rsidRPr="00824D30" w:rsidRDefault="00366994" w:rsidP="00366994">
      <w:pPr>
        <w:pStyle w:val="ListParagraph"/>
        <w:numPr>
          <w:ilvl w:val="0"/>
          <w:numId w:val="68"/>
        </w:numPr>
        <w:spacing w:after="240"/>
        <w:rPr>
          <w:rStyle w:val="Hyperlink"/>
          <w:rFonts w:eastAsiaTheme="majorEastAsia"/>
          <w:szCs w:val="24"/>
        </w:rPr>
      </w:pPr>
      <w:r w:rsidRPr="00824D30">
        <w:rPr>
          <w:szCs w:val="24"/>
        </w:rPr>
        <w:t>California Department of Public Health Tobacco Control Program</w:t>
      </w:r>
      <w:r w:rsidRPr="00824D30">
        <w:rPr>
          <w:rStyle w:val="Hyperlink"/>
          <w:rFonts w:eastAsiaTheme="majorEastAsia"/>
          <w:szCs w:val="24"/>
        </w:rPr>
        <w:t xml:space="preserve">: </w:t>
      </w:r>
      <w:hyperlink r:id="rId56" w:tooltip="• California Department of Public Health Tobacco Control Program Web Page Link" w:history="1">
        <w:r w:rsidRPr="00824D30">
          <w:rPr>
            <w:rStyle w:val="Hyperlink"/>
            <w:rFonts w:eastAsiaTheme="majorEastAsia"/>
            <w:szCs w:val="24"/>
          </w:rPr>
          <w:t>https://www.cdph.ca.gov/tobacco</w:t>
        </w:r>
      </w:hyperlink>
    </w:p>
    <w:p w14:paraId="5AFC8D9B" w14:textId="77777777" w:rsidR="00366994" w:rsidRPr="00824D30" w:rsidRDefault="00366994" w:rsidP="00366994">
      <w:pPr>
        <w:pStyle w:val="ListParagraph"/>
        <w:numPr>
          <w:ilvl w:val="0"/>
          <w:numId w:val="68"/>
        </w:numPr>
        <w:spacing w:after="240"/>
        <w:rPr>
          <w:szCs w:val="24"/>
        </w:rPr>
      </w:pPr>
      <w:r w:rsidRPr="00824D30">
        <w:rPr>
          <w:szCs w:val="24"/>
        </w:rPr>
        <w:t>California Youth Advocacy Network</w:t>
      </w:r>
      <w:r w:rsidRPr="00281633">
        <w:rPr>
          <w:rStyle w:val="Hyperlink"/>
          <w:rFonts w:eastAsiaTheme="majorEastAsia"/>
          <w:szCs w:val="24"/>
          <w:u w:val="none"/>
        </w:rPr>
        <w:t>:</w:t>
      </w:r>
      <w:r w:rsidRPr="00281633">
        <w:rPr>
          <w:szCs w:val="24"/>
        </w:rPr>
        <w:t xml:space="preserve"> </w:t>
      </w:r>
      <w:hyperlink r:id="rId57" w:history="1">
        <w:r w:rsidR="00B40321">
          <w:rPr>
            <w:rStyle w:val="Hyperlink"/>
          </w:rPr>
          <w:t>https://www.cyanonline.org/</w:t>
        </w:r>
      </w:hyperlink>
      <w:r w:rsidRPr="00824D30">
        <w:rPr>
          <w:szCs w:val="24"/>
        </w:rPr>
        <w:t xml:space="preserve"> </w:t>
      </w:r>
    </w:p>
    <w:p w14:paraId="25D1699F" w14:textId="77777777" w:rsidR="00366994" w:rsidRPr="00824D30" w:rsidRDefault="00A37494" w:rsidP="00366994">
      <w:pPr>
        <w:pStyle w:val="ListParagraph"/>
        <w:numPr>
          <w:ilvl w:val="0"/>
          <w:numId w:val="65"/>
        </w:numPr>
        <w:spacing w:after="240"/>
        <w:rPr>
          <w:szCs w:val="24"/>
        </w:rPr>
      </w:pPr>
      <w:hyperlink r:id="rId58" w:history="1">
        <w:r w:rsidR="00366994" w:rsidRPr="00AE6B43">
          <w:rPr>
            <w:rStyle w:val="Hyperlink"/>
            <w:color w:val="000000" w:themeColor="text1"/>
            <w:szCs w:val="24"/>
            <w:u w:val="none"/>
          </w:rPr>
          <w:t>ETR’s Best Practices Focus Group Guide</w:t>
        </w:r>
      </w:hyperlink>
      <w:r w:rsidR="00366994" w:rsidRPr="00AE6B43">
        <w:rPr>
          <w:rStyle w:val="Hyperlink"/>
          <w:color w:val="000000" w:themeColor="text1"/>
          <w:szCs w:val="24"/>
          <w:u w:val="none"/>
        </w:rPr>
        <w:t>:</w:t>
      </w:r>
      <w:r w:rsidR="00366994" w:rsidRPr="00AE6B43">
        <w:rPr>
          <w:color w:val="000000" w:themeColor="text1"/>
          <w:szCs w:val="24"/>
        </w:rPr>
        <w:t xml:space="preserve"> </w:t>
      </w:r>
      <w:hyperlink r:id="rId59" w:tooltip="ETR’s Best Practices Focus Group Guide Web Page Link" w:history="1">
        <w:r w:rsidR="00366994" w:rsidRPr="00270898">
          <w:rPr>
            <w:rStyle w:val="Hyperlink"/>
            <w:szCs w:val="24"/>
          </w:rPr>
          <w:t>https://www.etr.org/ebi/assets/File/etr_best_practices_focus_groups.pdf</w:t>
        </w:r>
      </w:hyperlink>
    </w:p>
    <w:p w14:paraId="6DCDCB55" w14:textId="77777777" w:rsidR="00366994" w:rsidRPr="00824D30" w:rsidRDefault="00366994" w:rsidP="00366994">
      <w:pPr>
        <w:pStyle w:val="ListParagraph"/>
        <w:numPr>
          <w:ilvl w:val="0"/>
          <w:numId w:val="65"/>
        </w:numPr>
        <w:spacing w:after="240"/>
        <w:rPr>
          <w:szCs w:val="24"/>
          <w:u w:val="single"/>
        </w:rPr>
      </w:pPr>
      <w:r w:rsidRPr="00824D30">
        <w:rPr>
          <w:szCs w:val="24"/>
        </w:rPr>
        <w:t xml:space="preserve">Tobacco Education Clearinghouse of California: </w:t>
      </w:r>
      <w:hyperlink r:id="rId60" w:tooltip="Tobacco Education Clearinghouse of California Website Link" w:history="1">
        <w:r w:rsidRPr="00824D30">
          <w:rPr>
            <w:rStyle w:val="Hyperlink"/>
            <w:szCs w:val="24"/>
          </w:rPr>
          <w:t>https://www.tecc.org/</w:t>
        </w:r>
      </w:hyperlink>
    </w:p>
    <w:p w14:paraId="0AFE5C2A" w14:textId="7EF681D8" w:rsidR="00366994" w:rsidRPr="00824D30" w:rsidRDefault="00A37494" w:rsidP="00366994">
      <w:pPr>
        <w:pStyle w:val="ListParagraph"/>
        <w:numPr>
          <w:ilvl w:val="0"/>
          <w:numId w:val="65"/>
        </w:numPr>
        <w:spacing w:after="240"/>
        <w:rPr>
          <w:szCs w:val="24"/>
        </w:rPr>
      </w:pPr>
      <w:r>
        <w:rPr>
          <w:szCs w:val="24"/>
        </w:rPr>
        <w:t>UNDO End Tobacco Damage Now</w:t>
      </w:r>
      <w:r w:rsidR="00366994" w:rsidRPr="00824D30">
        <w:rPr>
          <w:szCs w:val="24"/>
        </w:rPr>
        <w:t xml:space="preserve">: </w:t>
      </w:r>
      <w:hyperlink r:id="rId61" w:history="1">
        <w:r w:rsidRPr="00AD475F">
          <w:rPr>
            <w:rStyle w:val="Hyperlink"/>
            <w:rFonts w:cs="Arial"/>
            <w:szCs w:val="24"/>
          </w:rPr>
          <w:t>https://www.undo.org/</w:t>
        </w:r>
      </w:hyperlink>
      <w:r>
        <w:rPr>
          <w:szCs w:val="24"/>
        </w:rPr>
        <w:t xml:space="preserve"> </w:t>
      </w:r>
    </w:p>
    <w:p w14:paraId="5B227A78" w14:textId="77777777" w:rsidR="00366994" w:rsidRPr="00824D30" w:rsidRDefault="00366994" w:rsidP="00366994">
      <w:pPr>
        <w:pStyle w:val="ListParagraph"/>
        <w:numPr>
          <w:ilvl w:val="0"/>
          <w:numId w:val="65"/>
        </w:numPr>
        <w:spacing w:after="240"/>
        <w:rPr>
          <w:szCs w:val="24"/>
        </w:rPr>
      </w:pPr>
      <w:r w:rsidRPr="00824D30">
        <w:rPr>
          <w:szCs w:val="24"/>
        </w:rPr>
        <w:t xml:space="preserve">Tobacco Education Research Oversight Committee: </w:t>
      </w:r>
      <w:hyperlink r:id="rId62" w:tooltip="Tobacco Education Research Oversight Committee Website Link" w:history="1">
        <w:r w:rsidRPr="00824D30">
          <w:rPr>
            <w:rStyle w:val="Hyperlink"/>
            <w:rFonts w:eastAsiaTheme="majorEastAsia"/>
            <w:szCs w:val="24"/>
          </w:rPr>
          <w:t>https://www.cdph.ca.gov/Programs/CCDPHP/DCDIC/CTCB/Pages/TobaccoEducationAndResearchOversightCommittee.aspx</w:t>
        </w:r>
      </w:hyperlink>
      <w:r w:rsidRPr="00824D30">
        <w:rPr>
          <w:szCs w:val="24"/>
        </w:rPr>
        <w:t xml:space="preserve"> </w:t>
      </w:r>
    </w:p>
    <w:p w14:paraId="54C124CF" w14:textId="77777777" w:rsidR="00366994" w:rsidRPr="00824D30" w:rsidRDefault="00366994" w:rsidP="00366994">
      <w:pPr>
        <w:pStyle w:val="ListParagraph"/>
        <w:numPr>
          <w:ilvl w:val="0"/>
          <w:numId w:val="65"/>
        </w:numPr>
        <w:spacing w:after="480"/>
        <w:rPr>
          <w:rStyle w:val="Hyperlink"/>
          <w:rFonts w:eastAsiaTheme="majorEastAsia"/>
          <w:szCs w:val="24"/>
        </w:rPr>
      </w:pPr>
      <w:r w:rsidRPr="00824D30">
        <w:rPr>
          <w:szCs w:val="24"/>
        </w:rPr>
        <w:t>Tobacco-Related Disease Research Program</w:t>
      </w:r>
      <w:r w:rsidRPr="00BB1529">
        <w:rPr>
          <w:rStyle w:val="Hyperlink"/>
          <w:rFonts w:eastAsiaTheme="majorEastAsia"/>
          <w:szCs w:val="24"/>
          <w:u w:val="none"/>
        </w:rPr>
        <w:t xml:space="preserve">: </w:t>
      </w:r>
      <w:hyperlink r:id="rId63" w:tooltip="Tobacco-Related Disease Research Program Web Page Link" w:history="1">
        <w:r w:rsidRPr="00824D30">
          <w:rPr>
            <w:rStyle w:val="Hyperlink"/>
            <w:rFonts w:eastAsiaTheme="majorEastAsia"/>
            <w:szCs w:val="24"/>
          </w:rPr>
          <w:t>http://www.trdrp.org/</w:t>
        </w:r>
      </w:hyperlink>
      <w:bookmarkStart w:id="83" w:name="_Toc274054999"/>
      <w:bookmarkStart w:id="84" w:name="_Toc530553137"/>
      <w:bookmarkStart w:id="85" w:name="_Toc530554498"/>
      <w:bookmarkStart w:id="86" w:name="_Toc274055011"/>
    </w:p>
    <w:p w14:paraId="10AE0387" w14:textId="77777777" w:rsidR="00366994" w:rsidRPr="00114922" w:rsidRDefault="00366994" w:rsidP="00366994">
      <w:pPr>
        <w:spacing w:after="240"/>
        <w:rPr>
          <w:rFonts w:eastAsiaTheme="majorEastAsia"/>
          <w:szCs w:val="24"/>
          <w:u w:val="single"/>
        </w:rPr>
      </w:pPr>
      <w:r w:rsidRPr="00114922">
        <w:rPr>
          <w:b/>
          <w:noProof/>
          <w:szCs w:val="24"/>
        </w:rPr>
        <w:t xml:space="preserve">Tobacco-Use Prevention </w:t>
      </w:r>
      <w:bookmarkEnd w:id="83"/>
      <w:r w:rsidRPr="00114922">
        <w:rPr>
          <w:b/>
          <w:noProof/>
          <w:szCs w:val="24"/>
        </w:rPr>
        <w:t>Education Curricula</w:t>
      </w:r>
      <w:r>
        <w:rPr>
          <w:b/>
          <w:noProof/>
          <w:szCs w:val="24"/>
        </w:rPr>
        <w:t>:</w:t>
      </w:r>
    </w:p>
    <w:p w14:paraId="7EC9FBD9" w14:textId="77777777" w:rsidR="00366994" w:rsidRPr="00270898" w:rsidRDefault="00366994" w:rsidP="00366994">
      <w:pPr>
        <w:tabs>
          <w:tab w:val="left" w:pos="900"/>
        </w:tabs>
        <w:spacing w:after="240"/>
        <w:rPr>
          <w:szCs w:val="24"/>
        </w:rPr>
      </w:pPr>
      <w:r w:rsidRPr="00270898">
        <w:rPr>
          <w:b/>
          <w:szCs w:val="24"/>
        </w:rPr>
        <w:t>Applicants may use the following curricula</w:t>
      </w:r>
      <w:r>
        <w:rPr>
          <w:b/>
          <w:szCs w:val="24"/>
        </w:rPr>
        <w:t>:</w:t>
      </w:r>
    </w:p>
    <w:p w14:paraId="25CFC1AC" w14:textId="77777777" w:rsidR="00366994" w:rsidRPr="00270898" w:rsidRDefault="00366994" w:rsidP="00366994">
      <w:pPr>
        <w:pStyle w:val="ListParagraph"/>
        <w:numPr>
          <w:ilvl w:val="0"/>
          <w:numId w:val="66"/>
        </w:numPr>
        <w:spacing w:after="240"/>
        <w:rPr>
          <w:szCs w:val="24"/>
        </w:rPr>
      </w:pPr>
      <w:r w:rsidRPr="00270898">
        <w:rPr>
          <w:szCs w:val="24"/>
        </w:rPr>
        <w:t>Catch My Breath</w:t>
      </w:r>
    </w:p>
    <w:p w14:paraId="2E45B77B" w14:textId="77777777" w:rsidR="00366994" w:rsidRPr="00270898" w:rsidRDefault="00366994" w:rsidP="00366994">
      <w:pPr>
        <w:pStyle w:val="ListParagraph"/>
        <w:numPr>
          <w:ilvl w:val="0"/>
          <w:numId w:val="66"/>
        </w:numPr>
        <w:spacing w:after="240"/>
        <w:rPr>
          <w:szCs w:val="24"/>
        </w:rPr>
      </w:pPr>
      <w:r>
        <w:rPr>
          <w:szCs w:val="24"/>
        </w:rPr>
        <w:t>Project Alert</w:t>
      </w:r>
    </w:p>
    <w:p w14:paraId="439CB4E9" w14:textId="77777777" w:rsidR="00366994" w:rsidRPr="00270898" w:rsidRDefault="00366994" w:rsidP="00366994">
      <w:pPr>
        <w:pStyle w:val="ListParagraph"/>
        <w:numPr>
          <w:ilvl w:val="0"/>
          <w:numId w:val="66"/>
        </w:numPr>
        <w:spacing w:after="240"/>
        <w:rPr>
          <w:szCs w:val="24"/>
        </w:rPr>
      </w:pPr>
      <w:r>
        <w:rPr>
          <w:szCs w:val="24"/>
        </w:rPr>
        <w:t>Project Towards No Drug Use</w:t>
      </w:r>
    </w:p>
    <w:p w14:paraId="6DD53691" w14:textId="77777777" w:rsidR="00366994" w:rsidRPr="00270898" w:rsidRDefault="00366994" w:rsidP="00366994">
      <w:pPr>
        <w:pStyle w:val="ListParagraph"/>
        <w:numPr>
          <w:ilvl w:val="0"/>
          <w:numId w:val="66"/>
        </w:numPr>
        <w:spacing w:after="240"/>
        <w:rPr>
          <w:szCs w:val="24"/>
        </w:rPr>
      </w:pPr>
      <w:r>
        <w:rPr>
          <w:szCs w:val="24"/>
        </w:rPr>
        <w:t>Project Towards No Tobacco Use</w:t>
      </w:r>
    </w:p>
    <w:p w14:paraId="279B5668" w14:textId="77777777" w:rsidR="00366994" w:rsidRPr="00270898" w:rsidRDefault="00366994" w:rsidP="00366994">
      <w:pPr>
        <w:pStyle w:val="ListParagraph"/>
        <w:numPr>
          <w:ilvl w:val="0"/>
          <w:numId w:val="66"/>
        </w:numPr>
        <w:spacing w:after="480"/>
        <w:rPr>
          <w:szCs w:val="24"/>
        </w:rPr>
      </w:pPr>
      <w:r w:rsidRPr="00270898">
        <w:rPr>
          <w:szCs w:val="24"/>
        </w:rPr>
        <w:t>Stanford Tobacco Prevention Toolkit</w:t>
      </w:r>
    </w:p>
    <w:p w14:paraId="0D4EA5D5" w14:textId="77777777" w:rsidR="00366994" w:rsidRPr="00270898" w:rsidRDefault="00366994" w:rsidP="00366994">
      <w:pPr>
        <w:spacing w:after="240"/>
        <w:rPr>
          <w:b/>
          <w:szCs w:val="24"/>
        </w:rPr>
      </w:pPr>
      <w:r w:rsidRPr="00270898">
        <w:rPr>
          <w:b/>
          <w:noProof/>
          <w:szCs w:val="24"/>
        </w:rPr>
        <w:t>Tobacco-Use</w:t>
      </w:r>
      <w:r w:rsidRPr="00270898">
        <w:rPr>
          <w:b/>
          <w:szCs w:val="24"/>
        </w:rPr>
        <w:t xml:space="preserve"> Intervention or Cessation Programs</w:t>
      </w:r>
      <w:r>
        <w:rPr>
          <w:b/>
          <w:szCs w:val="24"/>
        </w:rPr>
        <w:t>:</w:t>
      </w:r>
    </w:p>
    <w:p w14:paraId="1D3C8BE3" w14:textId="77777777" w:rsidR="00366994" w:rsidRDefault="00366994" w:rsidP="00366994">
      <w:pPr>
        <w:spacing w:after="240"/>
        <w:rPr>
          <w:szCs w:val="24"/>
        </w:rPr>
        <w:sectPr w:rsidR="00366994" w:rsidSect="00695363">
          <w:pgSz w:w="12240" w:h="15840"/>
          <w:pgMar w:top="720" w:right="1440" w:bottom="1440" w:left="1440" w:header="720" w:footer="720" w:gutter="0"/>
          <w:cols w:space="720"/>
          <w:docGrid w:linePitch="360"/>
        </w:sectPr>
      </w:pPr>
      <w:r w:rsidRPr="00270898">
        <w:rPr>
          <w:szCs w:val="24"/>
        </w:rPr>
        <w:t>The following programs are suggested for use to provide intervention or cessation services for students. Applicants are not limited to these programs and may choose other programs to meet the needs</w:t>
      </w:r>
      <w:r>
        <w:rPr>
          <w:szCs w:val="24"/>
        </w:rPr>
        <w:t xml:space="preserve"> of their students and schools.</w:t>
      </w:r>
    </w:p>
    <w:p w14:paraId="36CF3D16" w14:textId="77777777" w:rsidR="00366994" w:rsidRPr="008729CF" w:rsidRDefault="00366994" w:rsidP="00366994">
      <w:pPr>
        <w:jc w:val="right"/>
        <w:rPr>
          <w:szCs w:val="24"/>
        </w:rPr>
      </w:pPr>
      <w:r>
        <w:rPr>
          <w:szCs w:val="24"/>
        </w:rPr>
        <w:lastRenderedPageBreak/>
        <w:t>Appendix 4</w:t>
      </w:r>
    </w:p>
    <w:p w14:paraId="4767429E" w14:textId="77777777" w:rsidR="00366994" w:rsidRPr="00270898" w:rsidRDefault="00366994" w:rsidP="00366994">
      <w:pPr>
        <w:spacing w:after="480"/>
        <w:jc w:val="right"/>
        <w:rPr>
          <w:szCs w:val="24"/>
        </w:rPr>
      </w:pPr>
      <w:r w:rsidRPr="008729CF">
        <w:rPr>
          <w:szCs w:val="24"/>
        </w:rPr>
        <w:t xml:space="preserve">Page </w:t>
      </w:r>
      <w:r>
        <w:rPr>
          <w:szCs w:val="24"/>
        </w:rPr>
        <w:t>3</w:t>
      </w:r>
      <w:r w:rsidRPr="008729CF">
        <w:rPr>
          <w:szCs w:val="24"/>
        </w:rPr>
        <w:t xml:space="preserve"> of 3</w:t>
      </w:r>
    </w:p>
    <w:p w14:paraId="5F738821" w14:textId="77777777" w:rsidR="00366994" w:rsidRPr="00270898" w:rsidRDefault="00366994" w:rsidP="00366994">
      <w:pPr>
        <w:spacing w:after="240"/>
        <w:rPr>
          <w:b/>
          <w:szCs w:val="24"/>
        </w:rPr>
      </w:pPr>
      <w:r w:rsidRPr="00270898">
        <w:rPr>
          <w:b/>
          <w:szCs w:val="24"/>
        </w:rPr>
        <w:t>Intervention</w:t>
      </w:r>
    </w:p>
    <w:p w14:paraId="6E3A46EE" w14:textId="77777777" w:rsidR="00366994" w:rsidRPr="008729CF" w:rsidRDefault="00366994" w:rsidP="00366994">
      <w:pPr>
        <w:pStyle w:val="ListParagraph"/>
        <w:numPr>
          <w:ilvl w:val="0"/>
          <w:numId w:val="69"/>
        </w:numPr>
        <w:rPr>
          <w:szCs w:val="24"/>
        </w:rPr>
      </w:pPr>
      <w:r w:rsidRPr="008729CF">
        <w:rPr>
          <w:szCs w:val="24"/>
        </w:rPr>
        <w:t>Brief Intervention</w:t>
      </w:r>
    </w:p>
    <w:p w14:paraId="4CC01CB5" w14:textId="77777777" w:rsidR="00366994" w:rsidRPr="008729CF" w:rsidRDefault="00366994" w:rsidP="00366994">
      <w:pPr>
        <w:pStyle w:val="ListParagraph"/>
        <w:numPr>
          <w:ilvl w:val="0"/>
          <w:numId w:val="69"/>
        </w:numPr>
        <w:rPr>
          <w:szCs w:val="24"/>
        </w:rPr>
      </w:pPr>
      <w:r w:rsidRPr="008729CF">
        <w:rPr>
          <w:szCs w:val="24"/>
        </w:rPr>
        <w:t>Intervening with Teen Tobacco Users (TEG)</w:t>
      </w:r>
    </w:p>
    <w:p w14:paraId="011A3C86" w14:textId="77777777" w:rsidR="00366994" w:rsidRPr="008729CF" w:rsidRDefault="00366994" w:rsidP="00366994">
      <w:pPr>
        <w:pStyle w:val="ListParagraph"/>
        <w:numPr>
          <w:ilvl w:val="0"/>
          <w:numId w:val="69"/>
        </w:numPr>
        <w:spacing w:after="240"/>
        <w:rPr>
          <w:szCs w:val="24"/>
        </w:rPr>
      </w:pPr>
      <w:r w:rsidRPr="008729CF">
        <w:rPr>
          <w:szCs w:val="24"/>
        </w:rPr>
        <w:t>Teen Intervene</w:t>
      </w:r>
    </w:p>
    <w:p w14:paraId="6690A251" w14:textId="77777777" w:rsidR="00366994" w:rsidRPr="00270898" w:rsidRDefault="00366994" w:rsidP="00366994">
      <w:pPr>
        <w:spacing w:after="240"/>
        <w:rPr>
          <w:szCs w:val="24"/>
        </w:rPr>
      </w:pPr>
      <w:r w:rsidRPr="00270898">
        <w:rPr>
          <w:b/>
          <w:szCs w:val="24"/>
        </w:rPr>
        <w:t>Cessation</w:t>
      </w:r>
    </w:p>
    <w:p w14:paraId="55AFDBC3" w14:textId="77777777" w:rsidR="00366994" w:rsidRPr="008729CF" w:rsidRDefault="00366994" w:rsidP="00366994">
      <w:pPr>
        <w:pStyle w:val="ListParagraph"/>
        <w:numPr>
          <w:ilvl w:val="0"/>
          <w:numId w:val="70"/>
        </w:numPr>
        <w:rPr>
          <w:szCs w:val="24"/>
        </w:rPr>
      </w:pPr>
      <w:r w:rsidRPr="008729CF">
        <w:rPr>
          <w:szCs w:val="24"/>
        </w:rPr>
        <w:t xml:space="preserve">California Smokers’ Helpline </w:t>
      </w:r>
    </w:p>
    <w:p w14:paraId="568EA114" w14:textId="77777777" w:rsidR="00366994" w:rsidRPr="008729CF" w:rsidRDefault="00366994" w:rsidP="00366994">
      <w:pPr>
        <w:pStyle w:val="ListParagraph"/>
        <w:numPr>
          <w:ilvl w:val="0"/>
          <w:numId w:val="70"/>
        </w:numPr>
        <w:rPr>
          <w:szCs w:val="24"/>
        </w:rPr>
      </w:pPr>
      <w:r w:rsidRPr="008729CF">
        <w:rPr>
          <w:szCs w:val="24"/>
        </w:rPr>
        <w:t>Become an Ex</w:t>
      </w:r>
    </w:p>
    <w:p w14:paraId="38C662EB" w14:textId="77777777" w:rsidR="00366994" w:rsidRPr="008729CF" w:rsidRDefault="00366994" w:rsidP="00366994">
      <w:pPr>
        <w:pStyle w:val="ListParagraph"/>
        <w:numPr>
          <w:ilvl w:val="0"/>
          <w:numId w:val="70"/>
        </w:numPr>
        <w:rPr>
          <w:szCs w:val="24"/>
        </w:rPr>
      </w:pPr>
      <w:r w:rsidRPr="008729CF">
        <w:rPr>
          <w:szCs w:val="24"/>
        </w:rPr>
        <w:t>Enough Snuff: A Guide for Quitting Smokeless Tobacco</w:t>
      </w:r>
    </w:p>
    <w:p w14:paraId="2DCDA55E" w14:textId="77777777" w:rsidR="00366994" w:rsidRPr="008729CF" w:rsidRDefault="00366994" w:rsidP="00366994">
      <w:pPr>
        <w:pStyle w:val="ListParagraph"/>
        <w:numPr>
          <w:ilvl w:val="0"/>
          <w:numId w:val="70"/>
        </w:numPr>
        <w:spacing w:after="9000"/>
        <w:rPr>
          <w:rFonts w:eastAsiaTheme="minorHAnsi"/>
          <w:szCs w:val="24"/>
        </w:rPr>
      </w:pPr>
      <w:r w:rsidRPr="008729CF">
        <w:rPr>
          <w:szCs w:val="24"/>
        </w:rPr>
        <w:t>Project EX: Teen Tobacco Use Cessation Program</w:t>
      </w:r>
      <w:bookmarkEnd w:id="84"/>
      <w:bookmarkEnd w:id="85"/>
      <w:bookmarkEnd w:id="86"/>
    </w:p>
    <w:sectPr w:rsidR="00366994" w:rsidRPr="008729CF" w:rsidSect="00695363">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CB10A" w14:textId="77777777" w:rsidR="00051514" w:rsidRDefault="00051514">
      <w:r>
        <w:separator/>
      </w:r>
    </w:p>
    <w:p w14:paraId="2FF08761" w14:textId="77777777" w:rsidR="00051514" w:rsidRDefault="00051514"/>
  </w:endnote>
  <w:endnote w:type="continuationSeparator" w:id="0">
    <w:p w14:paraId="71CFEE40" w14:textId="77777777" w:rsidR="00051514" w:rsidRDefault="00051514">
      <w:r>
        <w:continuationSeparator/>
      </w:r>
    </w:p>
    <w:p w14:paraId="50F3FFD1" w14:textId="77777777" w:rsidR="00051514" w:rsidRDefault="000515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charset w:val="00"/>
    <w:family w:val="auto"/>
    <w:pitch w:val="variable"/>
    <w:sig w:usb0="03000000"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08567" w14:textId="77777777" w:rsidR="00A37494" w:rsidRDefault="00A374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7DA83" w14:textId="77777777" w:rsidR="00A37494" w:rsidRDefault="00A374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0741559"/>
      <w:docPartObj>
        <w:docPartGallery w:val="Page Numbers (Bottom of Page)"/>
        <w:docPartUnique/>
      </w:docPartObj>
    </w:sdtPr>
    <w:sdtEndPr>
      <w:rPr>
        <w:noProof/>
      </w:rPr>
    </w:sdtEndPr>
    <w:sdtContent>
      <w:p w14:paraId="2FF5BFAA" w14:textId="77777777" w:rsidR="00051514" w:rsidRDefault="00051514" w:rsidP="00E063A5">
        <w:pPr>
          <w:pStyle w:val="Footer"/>
          <w:jc w:val="center"/>
        </w:pPr>
        <w:r>
          <w:fldChar w:fldCharType="begin"/>
        </w:r>
        <w:r>
          <w:instrText xml:space="preserve"> PAGE   \* MERGEFORMAT </w:instrText>
        </w:r>
        <w:r>
          <w:fldChar w:fldCharType="separate"/>
        </w:r>
        <w:r>
          <w:rPr>
            <w:noProof/>
          </w:rPr>
          <w:t>31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5350000"/>
      <w:docPartObj>
        <w:docPartGallery w:val="Page Numbers (Bottom of Page)"/>
        <w:docPartUnique/>
      </w:docPartObj>
    </w:sdtPr>
    <w:sdtEndPr>
      <w:rPr>
        <w:noProof/>
      </w:rPr>
    </w:sdtEndPr>
    <w:sdtContent>
      <w:p w14:paraId="055A47E9" w14:textId="77777777" w:rsidR="00051514" w:rsidRDefault="00051514" w:rsidP="00314EEC">
        <w:pPr>
          <w:pStyle w:val="Footer"/>
          <w:jc w:val="center"/>
        </w:pPr>
        <w:r>
          <w:fldChar w:fldCharType="begin"/>
        </w:r>
        <w:r>
          <w:instrText xml:space="preserve"> PAGE   \* MERGEFORMAT </w:instrText>
        </w:r>
        <w:r>
          <w:fldChar w:fldCharType="separate"/>
        </w:r>
        <w:r w:rsidR="00055D84">
          <w:rPr>
            <w:noProof/>
          </w:rPr>
          <w:t>iii</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5626159"/>
      <w:docPartObj>
        <w:docPartGallery w:val="Page Numbers (Bottom of Page)"/>
        <w:docPartUnique/>
      </w:docPartObj>
    </w:sdtPr>
    <w:sdtEndPr>
      <w:rPr>
        <w:noProof/>
      </w:rPr>
    </w:sdtEndPr>
    <w:sdtContent>
      <w:p w14:paraId="7734A2A4" w14:textId="77777777" w:rsidR="00051514" w:rsidRDefault="00051514" w:rsidP="00314EEC">
        <w:pPr>
          <w:pStyle w:val="Footer"/>
          <w:jc w:val="center"/>
        </w:pPr>
        <w:r>
          <w:fldChar w:fldCharType="begin"/>
        </w:r>
        <w:r>
          <w:instrText xml:space="preserve"> PAGE   \* MERGEFORMAT </w:instrText>
        </w:r>
        <w:r>
          <w:fldChar w:fldCharType="separate"/>
        </w:r>
        <w:r w:rsidR="00055D84">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553D8" w14:textId="77777777" w:rsidR="00051514" w:rsidRDefault="00051514">
      <w:r>
        <w:rPr>
          <w:rStyle w:val="PageNumber"/>
          <w:rFonts w:cs="Arial"/>
        </w:rPr>
        <w:fldChar w:fldCharType="begin"/>
      </w:r>
      <w:r>
        <w:rPr>
          <w:rStyle w:val="PageNumber"/>
          <w:rFonts w:cs="Arial"/>
        </w:rPr>
        <w:instrText xml:space="preserve"> NUMPAGES </w:instrText>
      </w:r>
      <w:r>
        <w:rPr>
          <w:rStyle w:val="PageNumber"/>
          <w:rFonts w:cs="Arial"/>
        </w:rPr>
        <w:fldChar w:fldCharType="separate"/>
      </w:r>
      <w:r>
        <w:rPr>
          <w:rStyle w:val="PageNumber"/>
          <w:rFonts w:cs="Arial"/>
          <w:noProof/>
        </w:rPr>
        <w:t>60</w:t>
      </w:r>
      <w:r>
        <w:rPr>
          <w:rStyle w:val="PageNumber"/>
          <w:rFonts w:cs="Arial"/>
        </w:rPr>
        <w:fldChar w:fldCharType="end"/>
      </w:r>
      <w:r>
        <w:separator/>
      </w:r>
    </w:p>
    <w:p w14:paraId="51DE3100" w14:textId="77777777" w:rsidR="00051514" w:rsidRDefault="00051514"/>
  </w:footnote>
  <w:footnote w:type="continuationSeparator" w:id="0">
    <w:p w14:paraId="3AC01479" w14:textId="77777777" w:rsidR="00051514" w:rsidRDefault="00051514">
      <w:r>
        <w:continuationSeparator/>
      </w:r>
    </w:p>
    <w:p w14:paraId="75DE32D5" w14:textId="77777777" w:rsidR="00051514" w:rsidRDefault="000515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FE221" w14:textId="77777777" w:rsidR="00A37494" w:rsidRDefault="00A374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96C97" w14:textId="77777777" w:rsidR="00A37494" w:rsidRDefault="00A374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158B8" w14:textId="77777777" w:rsidR="00051514" w:rsidRDefault="00051514" w:rsidP="007B6F05">
    <w:pPr>
      <w:pStyle w:val="Header"/>
    </w:pPr>
    <w:r>
      <w:t>Tobacco-Use Prevention Education Program Health Disparities Grant</w:t>
    </w:r>
  </w:p>
  <w:p w14:paraId="321583DB" w14:textId="77777777" w:rsidR="00051514" w:rsidRDefault="00051514" w:rsidP="007B6F05">
    <w:pPr>
      <w:pStyle w:val="Header"/>
      <w:spacing w:after="480"/>
    </w:pPr>
    <w:r>
      <w:t>2019-22 Request for Applications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DF404" w14:textId="77777777" w:rsidR="00051514" w:rsidRPr="00AE232B" w:rsidRDefault="00051514" w:rsidP="00AE232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C598C" w14:textId="77777777" w:rsidR="00051514" w:rsidRPr="004D60D0" w:rsidRDefault="00051514" w:rsidP="004D60D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58168" w14:textId="77777777" w:rsidR="00051514" w:rsidRPr="004D60D0" w:rsidRDefault="00051514" w:rsidP="004D60D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95B5C" w14:textId="77777777" w:rsidR="00051514" w:rsidRPr="004D60D0" w:rsidRDefault="00051514" w:rsidP="004D60D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4AC3C" w14:textId="77777777" w:rsidR="00051514" w:rsidRDefault="00051514" w:rsidP="00AF3969">
    <w:pPr>
      <w:pStyle w:val="Header"/>
      <w:ind w:left="1400"/>
      <w:jc w:val="right"/>
      <w:rPr>
        <w:b/>
      </w:rPr>
    </w:pPr>
  </w:p>
  <w:p w14:paraId="44605FD9" w14:textId="77777777" w:rsidR="00051514" w:rsidRDefault="000515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A"/>
    <w:multiLevelType w:val="multilevel"/>
    <w:tmpl w:val="00000000"/>
    <w:lvl w:ilvl="0">
      <w:start w:val="1"/>
      <w:numFmt w:val="lowerLetter"/>
      <w:lvlText w:val="%1"/>
      <w:lvlJc w:val="left"/>
      <w:rPr>
        <w:rFonts w:cs="Times New Roman"/>
      </w:rPr>
    </w:lvl>
    <w:lvl w:ilvl="1">
      <w:start w:val="1"/>
      <w:numFmt w:val="lowerLetter"/>
      <w:pStyle w:val="Level2"/>
      <w:lvlText w:val="(%2)"/>
      <w:lvlJc w:val="left"/>
      <w:pPr>
        <w:tabs>
          <w:tab w:val="num" w:pos="4716"/>
        </w:tabs>
        <w:ind w:left="4716" w:hanging="720"/>
      </w:pPr>
      <w:rPr>
        <w:rFonts w:cs="Times New Roman"/>
      </w:rPr>
    </w:lvl>
    <w:lvl w:ilvl="2">
      <w:start w:val="1"/>
      <w:numFmt w:val="decimal"/>
      <w:pStyle w:val="Level3"/>
      <w:lvlText w:val="(%3)"/>
      <w:lvlJc w:val="left"/>
      <w:pPr>
        <w:tabs>
          <w:tab w:val="num" w:pos="5436"/>
        </w:tabs>
        <w:ind w:left="5436" w:hanging="720"/>
      </w:pPr>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08B0E70"/>
    <w:multiLevelType w:val="hybridMultilevel"/>
    <w:tmpl w:val="335EE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D06108"/>
    <w:multiLevelType w:val="hybridMultilevel"/>
    <w:tmpl w:val="77149E26"/>
    <w:lvl w:ilvl="0" w:tplc="884C723A">
      <w:start w:val="1"/>
      <w:numFmt w:val="lowerLetter"/>
      <w:lvlText w:val="%1."/>
      <w:lvlJc w:val="left"/>
      <w:pPr>
        <w:ind w:left="2520" w:hanging="360"/>
      </w:pPr>
      <w:rPr>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0E928EE"/>
    <w:multiLevelType w:val="hybridMultilevel"/>
    <w:tmpl w:val="D70EB98E"/>
    <w:lvl w:ilvl="0" w:tplc="5E926F86">
      <w:start w:val="3"/>
      <w:numFmt w:val="upperRoman"/>
      <w:lvlText w:val="%1."/>
      <w:lvlJc w:val="left"/>
      <w:pPr>
        <w:ind w:left="720" w:hanging="360"/>
      </w:pPr>
      <w:rPr>
        <w:rFonts w:ascii="Arial" w:hAnsi="Arial"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3B6DD4"/>
    <w:multiLevelType w:val="hybridMultilevel"/>
    <w:tmpl w:val="6408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3A3018"/>
    <w:multiLevelType w:val="hybridMultilevel"/>
    <w:tmpl w:val="8160C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0A56A7"/>
    <w:multiLevelType w:val="hybridMultilevel"/>
    <w:tmpl w:val="E21847DC"/>
    <w:lvl w:ilvl="0" w:tplc="3E44058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760A55"/>
    <w:multiLevelType w:val="hybridMultilevel"/>
    <w:tmpl w:val="FDECF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8B573B"/>
    <w:multiLevelType w:val="hybridMultilevel"/>
    <w:tmpl w:val="83B41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80568F"/>
    <w:multiLevelType w:val="hybridMultilevel"/>
    <w:tmpl w:val="FDD0C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EB60E0"/>
    <w:multiLevelType w:val="hybridMultilevel"/>
    <w:tmpl w:val="812E5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361DEA"/>
    <w:multiLevelType w:val="hybridMultilevel"/>
    <w:tmpl w:val="7E8EA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BA6C8F"/>
    <w:multiLevelType w:val="hybridMultilevel"/>
    <w:tmpl w:val="7676F032"/>
    <w:lvl w:ilvl="0" w:tplc="3BB636B0">
      <w:start w:val="1"/>
      <w:numFmt w:val="lowerLetter"/>
      <w:lvlText w:val="%1."/>
      <w:lvlJc w:val="left"/>
      <w:pPr>
        <w:ind w:left="369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0F0E03"/>
    <w:multiLevelType w:val="hybridMultilevel"/>
    <w:tmpl w:val="88689B76"/>
    <w:lvl w:ilvl="0" w:tplc="64A20C32">
      <w:start w:val="2"/>
      <w:numFmt w:val="lowerLetter"/>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504E2B"/>
    <w:multiLevelType w:val="hybridMultilevel"/>
    <w:tmpl w:val="0E0C3C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4F39A0"/>
    <w:multiLevelType w:val="hybridMultilevel"/>
    <w:tmpl w:val="87DC733A"/>
    <w:lvl w:ilvl="0" w:tplc="E2F6848E">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F95152"/>
    <w:multiLevelType w:val="hybridMultilevel"/>
    <w:tmpl w:val="E0D29030"/>
    <w:lvl w:ilvl="0" w:tplc="2C0415A4">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AD6E91"/>
    <w:multiLevelType w:val="hybridMultilevel"/>
    <w:tmpl w:val="0E866716"/>
    <w:lvl w:ilvl="0" w:tplc="32C4EDB2">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D00A6F"/>
    <w:multiLevelType w:val="hybridMultilevel"/>
    <w:tmpl w:val="CD0033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323AD1"/>
    <w:multiLevelType w:val="hybridMultilevel"/>
    <w:tmpl w:val="A8BA870C"/>
    <w:lvl w:ilvl="0" w:tplc="E962FD6C">
      <w:start w:val="3"/>
      <w:numFmt w:val="upperLetter"/>
      <w:pStyle w:val="Heading7"/>
      <w:lvlText w:val="%1."/>
      <w:lvlJc w:val="left"/>
      <w:pPr>
        <w:tabs>
          <w:tab w:val="num" w:pos="760"/>
        </w:tabs>
        <w:ind w:left="760" w:hanging="360"/>
      </w:pPr>
      <w:rPr>
        <w:rFonts w:cs="Times New Roman" w:hint="default"/>
        <w:b/>
      </w:rPr>
    </w:lvl>
    <w:lvl w:ilvl="1" w:tplc="04090001">
      <w:start w:val="1"/>
      <w:numFmt w:val="bullet"/>
      <w:lvlText w:val=""/>
      <w:lvlJc w:val="left"/>
      <w:pPr>
        <w:tabs>
          <w:tab w:val="num" w:pos="1480"/>
        </w:tabs>
        <w:ind w:left="1480" w:hanging="360"/>
      </w:pPr>
      <w:rPr>
        <w:rFonts w:ascii="Symbol" w:hAnsi="Symbol" w:hint="default"/>
      </w:rPr>
    </w:lvl>
    <w:lvl w:ilvl="2" w:tplc="0409000F">
      <w:start w:val="1"/>
      <w:numFmt w:val="decimal"/>
      <w:lvlText w:val="%3."/>
      <w:lvlJc w:val="left"/>
      <w:pPr>
        <w:tabs>
          <w:tab w:val="num" w:pos="2380"/>
        </w:tabs>
        <w:ind w:left="2380" w:hanging="360"/>
      </w:pPr>
      <w:rPr>
        <w:rFonts w:cs="Times New Roman"/>
      </w:rPr>
    </w:lvl>
    <w:lvl w:ilvl="3" w:tplc="0409000F" w:tentative="1">
      <w:start w:val="1"/>
      <w:numFmt w:val="decimal"/>
      <w:lvlText w:val="%4."/>
      <w:lvlJc w:val="left"/>
      <w:pPr>
        <w:tabs>
          <w:tab w:val="num" w:pos="2920"/>
        </w:tabs>
        <w:ind w:left="2920" w:hanging="360"/>
      </w:pPr>
      <w:rPr>
        <w:rFonts w:cs="Times New Roman"/>
      </w:rPr>
    </w:lvl>
    <w:lvl w:ilvl="4" w:tplc="04090019" w:tentative="1">
      <w:start w:val="1"/>
      <w:numFmt w:val="lowerLetter"/>
      <w:lvlText w:val="%5."/>
      <w:lvlJc w:val="left"/>
      <w:pPr>
        <w:tabs>
          <w:tab w:val="num" w:pos="3640"/>
        </w:tabs>
        <w:ind w:left="3640" w:hanging="360"/>
      </w:pPr>
      <w:rPr>
        <w:rFonts w:cs="Times New Roman"/>
      </w:rPr>
    </w:lvl>
    <w:lvl w:ilvl="5" w:tplc="0409001B" w:tentative="1">
      <w:start w:val="1"/>
      <w:numFmt w:val="lowerRoman"/>
      <w:lvlText w:val="%6."/>
      <w:lvlJc w:val="right"/>
      <w:pPr>
        <w:tabs>
          <w:tab w:val="num" w:pos="4360"/>
        </w:tabs>
        <w:ind w:left="4360" w:hanging="180"/>
      </w:pPr>
      <w:rPr>
        <w:rFonts w:cs="Times New Roman"/>
      </w:rPr>
    </w:lvl>
    <w:lvl w:ilvl="6" w:tplc="0409000F" w:tentative="1">
      <w:start w:val="1"/>
      <w:numFmt w:val="decimal"/>
      <w:lvlText w:val="%7."/>
      <w:lvlJc w:val="left"/>
      <w:pPr>
        <w:tabs>
          <w:tab w:val="num" w:pos="5080"/>
        </w:tabs>
        <w:ind w:left="5080" w:hanging="360"/>
      </w:pPr>
      <w:rPr>
        <w:rFonts w:cs="Times New Roman"/>
      </w:rPr>
    </w:lvl>
    <w:lvl w:ilvl="7" w:tplc="04090019" w:tentative="1">
      <w:start w:val="1"/>
      <w:numFmt w:val="lowerLetter"/>
      <w:lvlText w:val="%8."/>
      <w:lvlJc w:val="left"/>
      <w:pPr>
        <w:tabs>
          <w:tab w:val="num" w:pos="5800"/>
        </w:tabs>
        <w:ind w:left="5800" w:hanging="360"/>
      </w:pPr>
      <w:rPr>
        <w:rFonts w:cs="Times New Roman"/>
      </w:rPr>
    </w:lvl>
    <w:lvl w:ilvl="8" w:tplc="0409001B" w:tentative="1">
      <w:start w:val="1"/>
      <w:numFmt w:val="lowerRoman"/>
      <w:lvlText w:val="%9."/>
      <w:lvlJc w:val="right"/>
      <w:pPr>
        <w:tabs>
          <w:tab w:val="num" w:pos="6520"/>
        </w:tabs>
        <w:ind w:left="6520" w:hanging="180"/>
      </w:pPr>
      <w:rPr>
        <w:rFonts w:cs="Times New Roman"/>
      </w:rPr>
    </w:lvl>
  </w:abstractNum>
  <w:abstractNum w:abstractNumId="20" w15:restartNumberingAfterBreak="0">
    <w:nsid w:val="24463E28"/>
    <w:multiLevelType w:val="hybridMultilevel"/>
    <w:tmpl w:val="8D882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B905CB"/>
    <w:multiLevelType w:val="hybridMultilevel"/>
    <w:tmpl w:val="A6327680"/>
    <w:lvl w:ilvl="0" w:tplc="86A62DD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94375B"/>
    <w:multiLevelType w:val="hybridMultilevel"/>
    <w:tmpl w:val="02305BDE"/>
    <w:lvl w:ilvl="0" w:tplc="D8D870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BA4E22"/>
    <w:multiLevelType w:val="hybridMultilevel"/>
    <w:tmpl w:val="D32AAA68"/>
    <w:lvl w:ilvl="0" w:tplc="2F5E95C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D0D0FF0"/>
    <w:multiLevelType w:val="hybridMultilevel"/>
    <w:tmpl w:val="81CC1398"/>
    <w:lvl w:ilvl="0" w:tplc="030079F8">
      <w:start w:val="1"/>
      <w:numFmt w:val="decimal"/>
      <w:lvlText w:val="%1."/>
      <w:lvlJc w:val="left"/>
      <w:pPr>
        <w:ind w:left="1268" w:hanging="360"/>
      </w:pPr>
      <w:rPr>
        <w:b w:val="0"/>
      </w:rPr>
    </w:lvl>
    <w:lvl w:ilvl="1" w:tplc="04090019" w:tentative="1">
      <w:start w:val="1"/>
      <w:numFmt w:val="lowerLetter"/>
      <w:lvlText w:val="%2."/>
      <w:lvlJc w:val="left"/>
      <w:pPr>
        <w:ind w:left="1988" w:hanging="360"/>
      </w:pPr>
    </w:lvl>
    <w:lvl w:ilvl="2" w:tplc="0409001B" w:tentative="1">
      <w:start w:val="1"/>
      <w:numFmt w:val="lowerRoman"/>
      <w:lvlText w:val="%3."/>
      <w:lvlJc w:val="right"/>
      <w:pPr>
        <w:ind w:left="2708" w:hanging="180"/>
      </w:pPr>
    </w:lvl>
    <w:lvl w:ilvl="3" w:tplc="0409000F" w:tentative="1">
      <w:start w:val="1"/>
      <w:numFmt w:val="decimal"/>
      <w:lvlText w:val="%4."/>
      <w:lvlJc w:val="left"/>
      <w:pPr>
        <w:ind w:left="3428" w:hanging="360"/>
      </w:pPr>
    </w:lvl>
    <w:lvl w:ilvl="4" w:tplc="04090019" w:tentative="1">
      <w:start w:val="1"/>
      <w:numFmt w:val="lowerLetter"/>
      <w:lvlText w:val="%5."/>
      <w:lvlJc w:val="left"/>
      <w:pPr>
        <w:ind w:left="4148" w:hanging="360"/>
      </w:pPr>
    </w:lvl>
    <w:lvl w:ilvl="5" w:tplc="0409001B" w:tentative="1">
      <w:start w:val="1"/>
      <w:numFmt w:val="lowerRoman"/>
      <w:lvlText w:val="%6."/>
      <w:lvlJc w:val="right"/>
      <w:pPr>
        <w:ind w:left="4868" w:hanging="180"/>
      </w:pPr>
    </w:lvl>
    <w:lvl w:ilvl="6" w:tplc="0409000F" w:tentative="1">
      <w:start w:val="1"/>
      <w:numFmt w:val="decimal"/>
      <w:lvlText w:val="%7."/>
      <w:lvlJc w:val="left"/>
      <w:pPr>
        <w:ind w:left="5588" w:hanging="360"/>
      </w:pPr>
    </w:lvl>
    <w:lvl w:ilvl="7" w:tplc="04090019" w:tentative="1">
      <w:start w:val="1"/>
      <w:numFmt w:val="lowerLetter"/>
      <w:lvlText w:val="%8."/>
      <w:lvlJc w:val="left"/>
      <w:pPr>
        <w:ind w:left="6308" w:hanging="360"/>
      </w:pPr>
    </w:lvl>
    <w:lvl w:ilvl="8" w:tplc="0409001B" w:tentative="1">
      <w:start w:val="1"/>
      <w:numFmt w:val="lowerRoman"/>
      <w:lvlText w:val="%9."/>
      <w:lvlJc w:val="right"/>
      <w:pPr>
        <w:ind w:left="7028" w:hanging="180"/>
      </w:pPr>
    </w:lvl>
  </w:abstractNum>
  <w:abstractNum w:abstractNumId="25" w15:restartNumberingAfterBreak="0">
    <w:nsid w:val="2E385D6B"/>
    <w:multiLevelType w:val="hybridMultilevel"/>
    <w:tmpl w:val="7D58F524"/>
    <w:lvl w:ilvl="0" w:tplc="923804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162E15"/>
    <w:multiLevelType w:val="hybridMultilevel"/>
    <w:tmpl w:val="D3585636"/>
    <w:lvl w:ilvl="0" w:tplc="0032FF7C">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2E10E5E"/>
    <w:multiLevelType w:val="hybridMultilevel"/>
    <w:tmpl w:val="3B00DE62"/>
    <w:lvl w:ilvl="0" w:tplc="2C0415A4">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3BE4B7D"/>
    <w:multiLevelType w:val="hybridMultilevel"/>
    <w:tmpl w:val="856AB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55A69B4"/>
    <w:multiLevelType w:val="hybridMultilevel"/>
    <w:tmpl w:val="6720C006"/>
    <w:lvl w:ilvl="0" w:tplc="C2888402">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6D71328"/>
    <w:multiLevelType w:val="hybridMultilevel"/>
    <w:tmpl w:val="D5B65C5C"/>
    <w:lvl w:ilvl="0" w:tplc="97180C6A">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7033727"/>
    <w:multiLevelType w:val="hybridMultilevel"/>
    <w:tmpl w:val="499EA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8887A15"/>
    <w:multiLevelType w:val="hybridMultilevel"/>
    <w:tmpl w:val="89ACF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A9F2398"/>
    <w:multiLevelType w:val="hybridMultilevel"/>
    <w:tmpl w:val="1E1A1ACC"/>
    <w:lvl w:ilvl="0" w:tplc="482E8674">
      <w:start w:val="3"/>
      <w:numFmt w:val="lowerLetter"/>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CEA1E3A"/>
    <w:multiLevelType w:val="hybridMultilevel"/>
    <w:tmpl w:val="C172D218"/>
    <w:lvl w:ilvl="0" w:tplc="43D83CA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DBD35A3"/>
    <w:multiLevelType w:val="hybridMultilevel"/>
    <w:tmpl w:val="DBCA87E8"/>
    <w:lvl w:ilvl="0" w:tplc="1E46E3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17452B4"/>
    <w:multiLevelType w:val="hybridMultilevel"/>
    <w:tmpl w:val="B3BCD118"/>
    <w:lvl w:ilvl="0" w:tplc="0FA0EC0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443A1551"/>
    <w:multiLevelType w:val="hybridMultilevel"/>
    <w:tmpl w:val="02FE0FFE"/>
    <w:lvl w:ilvl="0" w:tplc="7660BD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6E33444"/>
    <w:multiLevelType w:val="hybridMultilevel"/>
    <w:tmpl w:val="C090E5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470F4CFF"/>
    <w:multiLevelType w:val="hybridMultilevel"/>
    <w:tmpl w:val="334E7E66"/>
    <w:lvl w:ilvl="0" w:tplc="04090019">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4E59768C"/>
    <w:multiLevelType w:val="hybridMultilevel"/>
    <w:tmpl w:val="C74AF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FCA3657"/>
    <w:multiLevelType w:val="hybridMultilevel"/>
    <w:tmpl w:val="D4988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21402B0"/>
    <w:multiLevelType w:val="hybridMultilevel"/>
    <w:tmpl w:val="379844C0"/>
    <w:lvl w:ilvl="0" w:tplc="C9B4772A">
      <w:start w:val="1"/>
      <w:numFmt w:val="decimal"/>
      <w:lvlText w:val="%1."/>
      <w:lvlJc w:val="left"/>
      <w:pPr>
        <w:ind w:left="1800" w:hanging="360"/>
      </w:pPr>
      <w:rPr>
        <w:rFonts w:ascii="Arial" w:eastAsia="Times New Roman" w:hAnsi="Arial" w:cs="Times New Roman"/>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578C64D0"/>
    <w:multiLevelType w:val="hybridMultilevel"/>
    <w:tmpl w:val="1E0AC5E6"/>
    <w:lvl w:ilvl="0" w:tplc="9D5C74BE">
      <w:start w:val="1"/>
      <w:numFmt w:val="lowerLetter"/>
      <w:lvlText w:val="%1."/>
      <w:lvlJc w:val="left"/>
      <w:pPr>
        <w:ind w:left="2520" w:hanging="360"/>
      </w:pPr>
      <w:rPr>
        <w:rFonts w:ascii="Arial" w:eastAsia="Times New Roman" w:hAnsi="Arial" w:cs="Arial"/>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 w15:restartNumberingAfterBreak="0">
    <w:nsid w:val="58987C95"/>
    <w:multiLevelType w:val="multilevel"/>
    <w:tmpl w:val="0409001D"/>
    <w:styleLink w:val="1ai"/>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5" w15:restartNumberingAfterBreak="0">
    <w:nsid w:val="5AE144E1"/>
    <w:multiLevelType w:val="hybridMultilevel"/>
    <w:tmpl w:val="20C8F4BC"/>
    <w:lvl w:ilvl="0" w:tplc="7EB42C9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C2F379F"/>
    <w:multiLevelType w:val="hybridMultilevel"/>
    <w:tmpl w:val="848A329E"/>
    <w:lvl w:ilvl="0" w:tplc="E7F2DC08">
      <w:start w:val="4"/>
      <w:numFmt w:val="upperRoman"/>
      <w:pStyle w:val="Heading9"/>
      <w:lvlText w:val="%1."/>
      <w:lvlJc w:val="left"/>
      <w:pPr>
        <w:tabs>
          <w:tab w:val="num" w:pos="1080"/>
        </w:tabs>
        <w:ind w:left="1080" w:hanging="720"/>
      </w:pPr>
      <w:rPr>
        <w:rFonts w:cs="Times New Roman" w:hint="default"/>
      </w:rPr>
    </w:lvl>
    <w:lvl w:ilvl="1" w:tplc="04090003">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47" w15:restartNumberingAfterBreak="0">
    <w:nsid w:val="5E2A4B3E"/>
    <w:multiLevelType w:val="hybridMultilevel"/>
    <w:tmpl w:val="1A6290F6"/>
    <w:lvl w:ilvl="0" w:tplc="04090019">
      <w:start w:val="1"/>
      <w:numFmt w:val="upperLetter"/>
      <w:pStyle w:val="Heading6"/>
      <w:lvlText w:val="%1."/>
      <w:lvlJc w:val="left"/>
      <w:pPr>
        <w:tabs>
          <w:tab w:val="num" w:pos="720"/>
        </w:tabs>
        <w:ind w:left="720" w:hanging="360"/>
      </w:pPr>
      <w:rPr>
        <w:rFonts w:cs="Times New Roman" w:hint="default"/>
      </w:rPr>
    </w:lvl>
    <w:lvl w:ilvl="1" w:tplc="04090019">
      <w:start w:val="2"/>
      <w:numFmt w:val="upperLetter"/>
      <w:lvlText w:val="%2."/>
      <w:lvlJc w:val="left"/>
      <w:pPr>
        <w:tabs>
          <w:tab w:val="num" w:pos="1440"/>
        </w:tabs>
        <w:ind w:left="1440" w:hanging="360"/>
      </w:pPr>
      <w:rPr>
        <w:rFonts w:cs="Times New Roman" w:hint="default"/>
        <w:b/>
      </w:rPr>
    </w:lvl>
    <w:lvl w:ilvl="2" w:tplc="0409001B">
      <w:start w:val="9"/>
      <w:numFmt w:val="decimal"/>
      <w:lvlText w:val="%3."/>
      <w:lvlJc w:val="left"/>
      <w:pPr>
        <w:tabs>
          <w:tab w:val="num" w:pos="2400"/>
        </w:tabs>
        <w:ind w:left="2400" w:hanging="360"/>
      </w:pPr>
      <w:rPr>
        <w:rFonts w:cs="Times New Roman" w:hint="default"/>
        <w:b/>
        <w:u w:val="none"/>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600C7871"/>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9" w15:restartNumberingAfterBreak="0">
    <w:nsid w:val="60461A1A"/>
    <w:multiLevelType w:val="hybridMultilevel"/>
    <w:tmpl w:val="14D0B0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17D5379"/>
    <w:multiLevelType w:val="hybridMultilevel"/>
    <w:tmpl w:val="E35613FE"/>
    <w:lvl w:ilvl="0" w:tplc="3C4A2E8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237299E"/>
    <w:multiLevelType w:val="hybridMultilevel"/>
    <w:tmpl w:val="EBCC9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44E60B4"/>
    <w:multiLevelType w:val="hybridMultilevel"/>
    <w:tmpl w:val="B626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5A41496"/>
    <w:multiLevelType w:val="hybridMultilevel"/>
    <w:tmpl w:val="6E24E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5CA3C1B"/>
    <w:multiLevelType w:val="hybridMultilevel"/>
    <w:tmpl w:val="2828DF90"/>
    <w:lvl w:ilvl="0" w:tplc="2C0415A4">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88D29F1"/>
    <w:multiLevelType w:val="hybridMultilevel"/>
    <w:tmpl w:val="9E4AEB7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6" w15:restartNumberingAfterBreak="0">
    <w:nsid w:val="6B4C0FDB"/>
    <w:multiLevelType w:val="hybridMultilevel"/>
    <w:tmpl w:val="A392B34E"/>
    <w:lvl w:ilvl="0" w:tplc="1E46E35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D093D0E"/>
    <w:multiLevelType w:val="hybridMultilevel"/>
    <w:tmpl w:val="2E002896"/>
    <w:lvl w:ilvl="0" w:tplc="2C0415A4">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0327BA0"/>
    <w:multiLevelType w:val="hybridMultilevel"/>
    <w:tmpl w:val="8A2050D4"/>
    <w:lvl w:ilvl="0" w:tplc="04090019">
      <w:start w:val="1"/>
      <w:numFmt w:val="lowerLetter"/>
      <w:lvlText w:val="%1."/>
      <w:lvlJc w:val="left"/>
      <w:pPr>
        <w:ind w:left="2970" w:hanging="360"/>
      </w:pPr>
    </w:lvl>
    <w:lvl w:ilvl="1" w:tplc="58FC568A">
      <w:start w:val="1"/>
      <w:numFmt w:val="lowerLetter"/>
      <w:lvlText w:val="%2."/>
      <w:lvlJc w:val="left"/>
      <w:pPr>
        <w:ind w:left="3690" w:hanging="360"/>
      </w:pPr>
      <w:rPr>
        <w:rFonts w:hint="default"/>
        <w:b w:val="0"/>
      </w:r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59" w15:restartNumberingAfterBreak="0">
    <w:nsid w:val="703B44B7"/>
    <w:multiLevelType w:val="hybridMultilevel"/>
    <w:tmpl w:val="5D9C8D4C"/>
    <w:lvl w:ilvl="0" w:tplc="2DCE7C6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2087586"/>
    <w:multiLevelType w:val="hybridMultilevel"/>
    <w:tmpl w:val="16C2664A"/>
    <w:lvl w:ilvl="0" w:tplc="4B823F2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3485DAF"/>
    <w:multiLevelType w:val="hybridMultilevel"/>
    <w:tmpl w:val="FE0E18EE"/>
    <w:lvl w:ilvl="0" w:tplc="6E1EEA6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4E54751"/>
    <w:multiLevelType w:val="hybridMultilevel"/>
    <w:tmpl w:val="618A8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AFC758B"/>
    <w:multiLevelType w:val="multilevel"/>
    <w:tmpl w:val="0409001D"/>
    <w:styleLink w:val="Style1"/>
    <w:lvl w:ilvl="0">
      <w:start w:val="1"/>
      <w:numFmt w:val="upperRoman"/>
      <w:lvlText w:val="%1)"/>
      <w:lvlJc w:val="left"/>
      <w:pPr>
        <w:tabs>
          <w:tab w:val="num" w:pos="360"/>
        </w:tabs>
        <w:ind w:left="360" w:hanging="360"/>
      </w:pPr>
      <w:rPr>
        <w:rFonts w:ascii="Arial" w:hAnsi="Arial" w:cs="Times New Roman"/>
        <w:sz w:val="24"/>
      </w:rPr>
    </w:lvl>
    <w:lvl w:ilvl="1">
      <w:start w:val="1"/>
      <w:numFmt w:val="upperLetter"/>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4" w15:restartNumberingAfterBreak="0">
    <w:nsid w:val="7BE30C99"/>
    <w:multiLevelType w:val="hybridMultilevel"/>
    <w:tmpl w:val="FFE0EF44"/>
    <w:lvl w:ilvl="0" w:tplc="F9E0CE9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BEA01EC"/>
    <w:multiLevelType w:val="hybridMultilevel"/>
    <w:tmpl w:val="E2E038EC"/>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6" w15:restartNumberingAfterBreak="0">
    <w:nsid w:val="7CA63C7F"/>
    <w:multiLevelType w:val="hybridMultilevel"/>
    <w:tmpl w:val="DBDE6DAC"/>
    <w:lvl w:ilvl="0" w:tplc="D7C2EB5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D1B54AA"/>
    <w:multiLevelType w:val="hybridMultilevel"/>
    <w:tmpl w:val="7398EFCA"/>
    <w:lvl w:ilvl="0" w:tplc="B30C749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D5F090E"/>
    <w:multiLevelType w:val="hybridMultilevel"/>
    <w:tmpl w:val="42D44420"/>
    <w:lvl w:ilvl="0" w:tplc="AC9679F4">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F095B01"/>
    <w:multiLevelType w:val="hybridMultilevel"/>
    <w:tmpl w:val="54A21CDC"/>
    <w:lvl w:ilvl="0" w:tplc="12BCF35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3131074">
    <w:abstractNumId w:val="19"/>
  </w:num>
  <w:num w:numId="2" w16cid:durableId="703751018">
    <w:abstractNumId w:val="47"/>
  </w:num>
  <w:num w:numId="3" w16cid:durableId="1333801970">
    <w:abstractNumId w:val="46"/>
  </w:num>
  <w:num w:numId="4" w16cid:durableId="1939562088">
    <w:abstractNumId w:val="0"/>
    <w:lvlOverride w:ilvl="0">
      <w:startOverride w:val="1"/>
      <w:lvl w:ilvl="0">
        <w:start w:val="1"/>
        <w:numFmt w:val="decimal"/>
        <w:lvlText w:val="%1"/>
        <w:lvlJc w:val="left"/>
        <w:rPr>
          <w:rFonts w:cs="Times New Roman"/>
        </w:rPr>
      </w:lvl>
    </w:lvlOverride>
    <w:lvlOverride w:ilvl="1">
      <w:startOverride w:val="2"/>
      <w:lvl w:ilvl="1">
        <w:start w:val="2"/>
        <w:numFmt w:val="decimal"/>
        <w:pStyle w:val="Level2"/>
        <w:lvlText w:val="(%2)"/>
        <w:lvlJc w:val="left"/>
        <w:rPr>
          <w:rFonts w:cs="Times New Roman"/>
        </w:rPr>
      </w:lvl>
    </w:lvlOverride>
    <w:lvlOverride w:ilvl="2">
      <w:startOverride w:val="1"/>
      <w:lvl w:ilvl="2">
        <w:start w:val="1"/>
        <w:numFmt w:val="decimal"/>
        <w:pStyle w:val="Level3"/>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5" w16cid:durableId="1658613354">
    <w:abstractNumId w:val="63"/>
  </w:num>
  <w:num w:numId="6" w16cid:durableId="923034441">
    <w:abstractNumId w:val="48"/>
  </w:num>
  <w:num w:numId="7" w16cid:durableId="734278714">
    <w:abstractNumId w:val="44"/>
  </w:num>
  <w:num w:numId="8" w16cid:durableId="1936131261">
    <w:abstractNumId w:val="24"/>
  </w:num>
  <w:num w:numId="9" w16cid:durableId="1871257966">
    <w:abstractNumId w:val="65"/>
  </w:num>
  <w:num w:numId="10" w16cid:durableId="1600021737">
    <w:abstractNumId w:val="49"/>
  </w:num>
  <w:num w:numId="11" w16cid:durableId="1079251213">
    <w:abstractNumId w:val="43"/>
  </w:num>
  <w:num w:numId="12" w16cid:durableId="1380789450">
    <w:abstractNumId w:val="29"/>
  </w:num>
  <w:num w:numId="13" w16cid:durableId="1927113525">
    <w:abstractNumId w:val="52"/>
  </w:num>
  <w:num w:numId="14" w16cid:durableId="1521778674">
    <w:abstractNumId w:val="36"/>
  </w:num>
  <w:num w:numId="15" w16cid:durableId="1838768932">
    <w:abstractNumId w:val="54"/>
  </w:num>
  <w:num w:numId="16" w16cid:durableId="1898593013">
    <w:abstractNumId w:val="42"/>
  </w:num>
  <w:num w:numId="17" w16cid:durableId="4407226">
    <w:abstractNumId w:val="30"/>
  </w:num>
  <w:num w:numId="18" w16cid:durableId="1562015153">
    <w:abstractNumId w:val="17"/>
  </w:num>
  <w:num w:numId="19" w16cid:durableId="2078622902">
    <w:abstractNumId w:val="34"/>
  </w:num>
  <w:num w:numId="20" w16cid:durableId="153449685">
    <w:abstractNumId w:val="39"/>
  </w:num>
  <w:num w:numId="21" w16cid:durableId="1844514587">
    <w:abstractNumId w:val="10"/>
  </w:num>
  <w:num w:numId="22" w16cid:durableId="268388891">
    <w:abstractNumId w:val="41"/>
  </w:num>
  <w:num w:numId="23" w16cid:durableId="480925544">
    <w:abstractNumId w:val="7"/>
  </w:num>
  <w:num w:numId="24" w16cid:durableId="457384222">
    <w:abstractNumId w:val="4"/>
  </w:num>
  <w:num w:numId="25" w16cid:durableId="995572831">
    <w:abstractNumId w:val="9"/>
  </w:num>
  <w:num w:numId="26" w16cid:durableId="1398043287">
    <w:abstractNumId w:val="32"/>
  </w:num>
  <w:num w:numId="27" w16cid:durableId="1943680735">
    <w:abstractNumId w:val="45"/>
  </w:num>
  <w:num w:numId="28" w16cid:durableId="1893925223">
    <w:abstractNumId w:val="20"/>
  </w:num>
  <w:num w:numId="29" w16cid:durableId="564536049">
    <w:abstractNumId w:val="5"/>
  </w:num>
  <w:num w:numId="30" w16cid:durableId="1153327822">
    <w:abstractNumId w:val="28"/>
  </w:num>
  <w:num w:numId="31" w16cid:durableId="1244876250">
    <w:abstractNumId w:val="40"/>
  </w:num>
  <w:num w:numId="32" w16cid:durableId="1699623101">
    <w:abstractNumId w:val="25"/>
  </w:num>
  <w:num w:numId="33" w16cid:durableId="2044085893">
    <w:abstractNumId w:val="37"/>
  </w:num>
  <w:num w:numId="34" w16cid:durableId="899050274">
    <w:abstractNumId w:val="14"/>
  </w:num>
  <w:num w:numId="35" w16cid:durableId="920912127">
    <w:abstractNumId w:val="27"/>
  </w:num>
  <w:num w:numId="36" w16cid:durableId="329597544">
    <w:abstractNumId w:val="57"/>
  </w:num>
  <w:num w:numId="37" w16cid:durableId="1524245003">
    <w:abstractNumId w:val="16"/>
  </w:num>
  <w:num w:numId="38" w16cid:durableId="1537086642">
    <w:abstractNumId w:val="26"/>
  </w:num>
  <w:num w:numId="39" w16cid:durableId="502748082">
    <w:abstractNumId w:val="22"/>
  </w:num>
  <w:num w:numId="40" w16cid:durableId="1654796033">
    <w:abstractNumId w:val="68"/>
  </w:num>
  <w:num w:numId="41" w16cid:durableId="1259216451">
    <w:abstractNumId w:val="66"/>
  </w:num>
  <w:num w:numId="42" w16cid:durableId="1305622046">
    <w:abstractNumId w:val="50"/>
  </w:num>
  <w:num w:numId="43" w16cid:durableId="943422238">
    <w:abstractNumId w:val="58"/>
  </w:num>
  <w:num w:numId="44" w16cid:durableId="995836131">
    <w:abstractNumId w:val="12"/>
  </w:num>
  <w:num w:numId="45" w16cid:durableId="1172181192">
    <w:abstractNumId w:val="13"/>
  </w:num>
  <w:num w:numId="46" w16cid:durableId="236284223">
    <w:abstractNumId w:val="6"/>
  </w:num>
  <w:num w:numId="47" w16cid:durableId="317416324">
    <w:abstractNumId w:val="3"/>
  </w:num>
  <w:num w:numId="48" w16cid:durableId="1640378490">
    <w:abstractNumId w:val="33"/>
  </w:num>
  <w:num w:numId="49" w16cid:durableId="1673488097">
    <w:abstractNumId w:val="55"/>
  </w:num>
  <w:num w:numId="50" w16cid:durableId="1903514649">
    <w:abstractNumId w:val="2"/>
  </w:num>
  <w:num w:numId="51" w16cid:durableId="59794341">
    <w:abstractNumId w:val="8"/>
  </w:num>
  <w:num w:numId="52" w16cid:durableId="1509127637">
    <w:abstractNumId w:val="18"/>
  </w:num>
  <w:num w:numId="53" w16cid:durableId="1436973632">
    <w:abstractNumId w:val="21"/>
  </w:num>
  <w:num w:numId="54" w16cid:durableId="979841974">
    <w:abstractNumId w:val="23"/>
  </w:num>
  <w:num w:numId="55" w16cid:durableId="160775540">
    <w:abstractNumId w:val="64"/>
  </w:num>
  <w:num w:numId="56" w16cid:durableId="230821204">
    <w:abstractNumId w:val="69"/>
  </w:num>
  <w:num w:numId="57" w16cid:durableId="576131838">
    <w:abstractNumId w:val="61"/>
  </w:num>
  <w:num w:numId="58" w16cid:durableId="1297221099">
    <w:abstractNumId w:val="60"/>
  </w:num>
  <w:num w:numId="59" w16cid:durableId="373846886">
    <w:abstractNumId w:val="67"/>
  </w:num>
  <w:num w:numId="60" w16cid:durableId="1021904128">
    <w:abstractNumId w:val="15"/>
  </w:num>
  <w:num w:numId="61" w16cid:durableId="847984531">
    <w:abstractNumId w:val="59"/>
  </w:num>
  <w:num w:numId="62" w16cid:durableId="1116020128">
    <w:abstractNumId w:val="56"/>
  </w:num>
  <w:num w:numId="63" w16cid:durableId="1239634483">
    <w:abstractNumId w:val="38"/>
  </w:num>
  <w:num w:numId="64" w16cid:durableId="1476919474">
    <w:abstractNumId w:val="35"/>
  </w:num>
  <w:num w:numId="65" w16cid:durableId="1435590443">
    <w:abstractNumId w:val="53"/>
  </w:num>
  <w:num w:numId="66" w16cid:durableId="1800604600">
    <w:abstractNumId w:val="62"/>
  </w:num>
  <w:num w:numId="67" w16cid:durableId="1207638895">
    <w:abstractNumId w:val="51"/>
  </w:num>
  <w:num w:numId="68" w16cid:durableId="988052738">
    <w:abstractNumId w:val="31"/>
  </w:num>
  <w:num w:numId="69" w16cid:durableId="392314180">
    <w:abstractNumId w:val="11"/>
  </w:num>
  <w:num w:numId="70" w16cid:durableId="366103923">
    <w:abstractNumId w:val="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360"/>
  <w:drawingGridHorizontalSpacing w:val="100"/>
  <w:displayHorizontalDrawingGridEvery w:val="2"/>
  <w:displayVerticalDrawingGridEvery w:val="2"/>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67C"/>
    <w:rsid w:val="00000153"/>
    <w:rsid w:val="0000327C"/>
    <w:rsid w:val="00005E3E"/>
    <w:rsid w:val="00006478"/>
    <w:rsid w:val="000069BD"/>
    <w:rsid w:val="000072D5"/>
    <w:rsid w:val="0000787F"/>
    <w:rsid w:val="00007D1F"/>
    <w:rsid w:val="00007F1C"/>
    <w:rsid w:val="0001020D"/>
    <w:rsid w:val="00010A83"/>
    <w:rsid w:val="0001177C"/>
    <w:rsid w:val="00011BF2"/>
    <w:rsid w:val="00011FB6"/>
    <w:rsid w:val="00012335"/>
    <w:rsid w:val="00012605"/>
    <w:rsid w:val="00013973"/>
    <w:rsid w:val="00013A31"/>
    <w:rsid w:val="00013BA7"/>
    <w:rsid w:val="00015203"/>
    <w:rsid w:val="00015BB2"/>
    <w:rsid w:val="00015C30"/>
    <w:rsid w:val="0001609F"/>
    <w:rsid w:val="00017275"/>
    <w:rsid w:val="00017549"/>
    <w:rsid w:val="000176D2"/>
    <w:rsid w:val="0001790C"/>
    <w:rsid w:val="00020477"/>
    <w:rsid w:val="0002056A"/>
    <w:rsid w:val="00020571"/>
    <w:rsid w:val="00020BAF"/>
    <w:rsid w:val="00020DA5"/>
    <w:rsid w:val="0002261B"/>
    <w:rsid w:val="000236D9"/>
    <w:rsid w:val="00025224"/>
    <w:rsid w:val="00025ED7"/>
    <w:rsid w:val="0002610B"/>
    <w:rsid w:val="00026FF1"/>
    <w:rsid w:val="00027558"/>
    <w:rsid w:val="00027886"/>
    <w:rsid w:val="00030A5C"/>
    <w:rsid w:val="00030E10"/>
    <w:rsid w:val="00031200"/>
    <w:rsid w:val="000322DC"/>
    <w:rsid w:val="000324D1"/>
    <w:rsid w:val="00032857"/>
    <w:rsid w:val="00033344"/>
    <w:rsid w:val="00033502"/>
    <w:rsid w:val="000338DC"/>
    <w:rsid w:val="00033A7E"/>
    <w:rsid w:val="00033A9A"/>
    <w:rsid w:val="00033C6E"/>
    <w:rsid w:val="00034563"/>
    <w:rsid w:val="00034D07"/>
    <w:rsid w:val="0003619F"/>
    <w:rsid w:val="000363D7"/>
    <w:rsid w:val="00041182"/>
    <w:rsid w:val="0004119B"/>
    <w:rsid w:val="0004140E"/>
    <w:rsid w:val="0004220A"/>
    <w:rsid w:val="000426E8"/>
    <w:rsid w:val="00042A0C"/>
    <w:rsid w:val="0004394B"/>
    <w:rsid w:val="00044F6B"/>
    <w:rsid w:val="00045B11"/>
    <w:rsid w:val="00046598"/>
    <w:rsid w:val="00050ABE"/>
    <w:rsid w:val="00050C30"/>
    <w:rsid w:val="00051514"/>
    <w:rsid w:val="000521C7"/>
    <w:rsid w:val="0005293D"/>
    <w:rsid w:val="00052F50"/>
    <w:rsid w:val="0005358B"/>
    <w:rsid w:val="000539BB"/>
    <w:rsid w:val="00053A28"/>
    <w:rsid w:val="000544A0"/>
    <w:rsid w:val="00054B6F"/>
    <w:rsid w:val="0005571A"/>
    <w:rsid w:val="000557A9"/>
    <w:rsid w:val="00055D84"/>
    <w:rsid w:val="00056077"/>
    <w:rsid w:val="00056579"/>
    <w:rsid w:val="00056B6F"/>
    <w:rsid w:val="00057394"/>
    <w:rsid w:val="0005750B"/>
    <w:rsid w:val="00060796"/>
    <w:rsid w:val="00060D44"/>
    <w:rsid w:val="000612B1"/>
    <w:rsid w:val="000627FE"/>
    <w:rsid w:val="000636E9"/>
    <w:rsid w:val="00063865"/>
    <w:rsid w:val="00064B0D"/>
    <w:rsid w:val="000659EE"/>
    <w:rsid w:val="00065B4C"/>
    <w:rsid w:val="000666EF"/>
    <w:rsid w:val="000667C4"/>
    <w:rsid w:val="00067D40"/>
    <w:rsid w:val="0007004A"/>
    <w:rsid w:val="00070BEC"/>
    <w:rsid w:val="00071015"/>
    <w:rsid w:val="000714FA"/>
    <w:rsid w:val="00072164"/>
    <w:rsid w:val="000723FD"/>
    <w:rsid w:val="00072EE1"/>
    <w:rsid w:val="00073DF0"/>
    <w:rsid w:val="0007414C"/>
    <w:rsid w:val="000743AA"/>
    <w:rsid w:val="0007460C"/>
    <w:rsid w:val="00074921"/>
    <w:rsid w:val="00074A76"/>
    <w:rsid w:val="00074CB7"/>
    <w:rsid w:val="00074F31"/>
    <w:rsid w:val="000751A9"/>
    <w:rsid w:val="0007556A"/>
    <w:rsid w:val="000762F3"/>
    <w:rsid w:val="00076464"/>
    <w:rsid w:val="00076876"/>
    <w:rsid w:val="00076BFF"/>
    <w:rsid w:val="000776EE"/>
    <w:rsid w:val="00077DC1"/>
    <w:rsid w:val="00077EA6"/>
    <w:rsid w:val="0008040C"/>
    <w:rsid w:val="00081BAB"/>
    <w:rsid w:val="00081EA5"/>
    <w:rsid w:val="00082835"/>
    <w:rsid w:val="00082FBA"/>
    <w:rsid w:val="00084CCC"/>
    <w:rsid w:val="00085912"/>
    <w:rsid w:val="00086A97"/>
    <w:rsid w:val="00086CEA"/>
    <w:rsid w:val="000870E8"/>
    <w:rsid w:val="000875FF"/>
    <w:rsid w:val="0008779D"/>
    <w:rsid w:val="00090F69"/>
    <w:rsid w:val="00092A9F"/>
    <w:rsid w:val="000936AA"/>
    <w:rsid w:val="0009386E"/>
    <w:rsid w:val="00093F32"/>
    <w:rsid w:val="00094B04"/>
    <w:rsid w:val="000954FE"/>
    <w:rsid w:val="000956F5"/>
    <w:rsid w:val="000957FB"/>
    <w:rsid w:val="00095F1F"/>
    <w:rsid w:val="000962D6"/>
    <w:rsid w:val="000965AB"/>
    <w:rsid w:val="000972FF"/>
    <w:rsid w:val="000A0336"/>
    <w:rsid w:val="000A0A12"/>
    <w:rsid w:val="000A0CF6"/>
    <w:rsid w:val="000A0FFC"/>
    <w:rsid w:val="000A106C"/>
    <w:rsid w:val="000A1895"/>
    <w:rsid w:val="000A20A5"/>
    <w:rsid w:val="000A338F"/>
    <w:rsid w:val="000A3647"/>
    <w:rsid w:val="000A3EC8"/>
    <w:rsid w:val="000A4CEB"/>
    <w:rsid w:val="000A53AC"/>
    <w:rsid w:val="000A605A"/>
    <w:rsid w:val="000A71DB"/>
    <w:rsid w:val="000A720D"/>
    <w:rsid w:val="000A75B2"/>
    <w:rsid w:val="000A767F"/>
    <w:rsid w:val="000A7A83"/>
    <w:rsid w:val="000B0004"/>
    <w:rsid w:val="000B01E3"/>
    <w:rsid w:val="000B03F5"/>
    <w:rsid w:val="000B18F3"/>
    <w:rsid w:val="000B1F41"/>
    <w:rsid w:val="000B2A70"/>
    <w:rsid w:val="000B2BCB"/>
    <w:rsid w:val="000B4436"/>
    <w:rsid w:val="000B4492"/>
    <w:rsid w:val="000B5255"/>
    <w:rsid w:val="000B686A"/>
    <w:rsid w:val="000B752E"/>
    <w:rsid w:val="000B76BE"/>
    <w:rsid w:val="000B7F25"/>
    <w:rsid w:val="000C087A"/>
    <w:rsid w:val="000C0EB9"/>
    <w:rsid w:val="000C10E4"/>
    <w:rsid w:val="000C31C5"/>
    <w:rsid w:val="000C3317"/>
    <w:rsid w:val="000C3376"/>
    <w:rsid w:val="000C3D85"/>
    <w:rsid w:val="000C4112"/>
    <w:rsid w:val="000C47DB"/>
    <w:rsid w:val="000C4A2C"/>
    <w:rsid w:val="000C602F"/>
    <w:rsid w:val="000C6443"/>
    <w:rsid w:val="000C6A1B"/>
    <w:rsid w:val="000C75B6"/>
    <w:rsid w:val="000D0D94"/>
    <w:rsid w:val="000D0F3C"/>
    <w:rsid w:val="000D0FDB"/>
    <w:rsid w:val="000D104F"/>
    <w:rsid w:val="000D273D"/>
    <w:rsid w:val="000D29A9"/>
    <w:rsid w:val="000D31CB"/>
    <w:rsid w:val="000D38AC"/>
    <w:rsid w:val="000D39AC"/>
    <w:rsid w:val="000D3B77"/>
    <w:rsid w:val="000D3DD4"/>
    <w:rsid w:val="000D44A6"/>
    <w:rsid w:val="000D45A5"/>
    <w:rsid w:val="000D46D7"/>
    <w:rsid w:val="000D4A69"/>
    <w:rsid w:val="000D51D1"/>
    <w:rsid w:val="000D555F"/>
    <w:rsid w:val="000D57E4"/>
    <w:rsid w:val="000D6621"/>
    <w:rsid w:val="000D70C6"/>
    <w:rsid w:val="000D7CD4"/>
    <w:rsid w:val="000E14D7"/>
    <w:rsid w:val="000E1698"/>
    <w:rsid w:val="000E1C43"/>
    <w:rsid w:val="000E2E0A"/>
    <w:rsid w:val="000E2F5C"/>
    <w:rsid w:val="000F113B"/>
    <w:rsid w:val="000F1666"/>
    <w:rsid w:val="000F1CA6"/>
    <w:rsid w:val="000F4469"/>
    <w:rsid w:val="000F4639"/>
    <w:rsid w:val="000F4C04"/>
    <w:rsid w:val="000F4DAA"/>
    <w:rsid w:val="000F5C7F"/>
    <w:rsid w:val="000F5FE4"/>
    <w:rsid w:val="000F63D1"/>
    <w:rsid w:val="000F71F8"/>
    <w:rsid w:val="000F7E2F"/>
    <w:rsid w:val="0010078F"/>
    <w:rsid w:val="00101255"/>
    <w:rsid w:val="0010126E"/>
    <w:rsid w:val="0010254D"/>
    <w:rsid w:val="001039E8"/>
    <w:rsid w:val="00103C76"/>
    <w:rsid w:val="00104B3F"/>
    <w:rsid w:val="00104E6D"/>
    <w:rsid w:val="001057FE"/>
    <w:rsid w:val="00105B63"/>
    <w:rsid w:val="001060B7"/>
    <w:rsid w:val="00106682"/>
    <w:rsid w:val="00107179"/>
    <w:rsid w:val="001102F9"/>
    <w:rsid w:val="001103C9"/>
    <w:rsid w:val="00113EE2"/>
    <w:rsid w:val="0011548A"/>
    <w:rsid w:val="00115A36"/>
    <w:rsid w:val="00115D89"/>
    <w:rsid w:val="0011735C"/>
    <w:rsid w:val="00120340"/>
    <w:rsid w:val="00121510"/>
    <w:rsid w:val="00121C41"/>
    <w:rsid w:val="00121F2E"/>
    <w:rsid w:val="001227B3"/>
    <w:rsid w:val="00123423"/>
    <w:rsid w:val="0012489C"/>
    <w:rsid w:val="0012615E"/>
    <w:rsid w:val="00126462"/>
    <w:rsid w:val="001276AD"/>
    <w:rsid w:val="001278F0"/>
    <w:rsid w:val="00131152"/>
    <w:rsid w:val="001314F3"/>
    <w:rsid w:val="001315A0"/>
    <w:rsid w:val="0013167B"/>
    <w:rsid w:val="00131758"/>
    <w:rsid w:val="001317A8"/>
    <w:rsid w:val="00132719"/>
    <w:rsid w:val="0013305F"/>
    <w:rsid w:val="0013416F"/>
    <w:rsid w:val="00134530"/>
    <w:rsid w:val="0013560C"/>
    <w:rsid w:val="00136803"/>
    <w:rsid w:val="001368CC"/>
    <w:rsid w:val="00136F1C"/>
    <w:rsid w:val="00140557"/>
    <w:rsid w:val="00141DA0"/>
    <w:rsid w:val="00142CA1"/>
    <w:rsid w:val="00143C5C"/>
    <w:rsid w:val="00144AD7"/>
    <w:rsid w:val="0014630E"/>
    <w:rsid w:val="0014651C"/>
    <w:rsid w:val="0014657E"/>
    <w:rsid w:val="00146E1B"/>
    <w:rsid w:val="0015076A"/>
    <w:rsid w:val="00152596"/>
    <w:rsid w:val="00152E8B"/>
    <w:rsid w:val="00153016"/>
    <w:rsid w:val="00153332"/>
    <w:rsid w:val="00153873"/>
    <w:rsid w:val="00154024"/>
    <w:rsid w:val="0015413E"/>
    <w:rsid w:val="001545D2"/>
    <w:rsid w:val="0015472C"/>
    <w:rsid w:val="00154A14"/>
    <w:rsid w:val="00154D6D"/>
    <w:rsid w:val="0015517F"/>
    <w:rsid w:val="00155290"/>
    <w:rsid w:val="00155461"/>
    <w:rsid w:val="00155E70"/>
    <w:rsid w:val="00155FDC"/>
    <w:rsid w:val="00156713"/>
    <w:rsid w:val="00157F48"/>
    <w:rsid w:val="00160133"/>
    <w:rsid w:val="00160395"/>
    <w:rsid w:val="00160461"/>
    <w:rsid w:val="001614DC"/>
    <w:rsid w:val="00161D99"/>
    <w:rsid w:val="00161E6B"/>
    <w:rsid w:val="00162996"/>
    <w:rsid w:val="001629C0"/>
    <w:rsid w:val="00163F6D"/>
    <w:rsid w:val="001644CF"/>
    <w:rsid w:val="00165194"/>
    <w:rsid w:val="00165FC1"/>
    <w:rsid w:val="00167501"/>
    <w:rsid w:val="00167C48"/>
    <w:rsid w:val="00170A62"/>
    <w:rsid w:val="00170E79"/>
    <w:rsid w:val="00171AAB"/>
    <w:rsid w:val="00171B62"/>
    <w:rsid w:val="00171CE4"/>
    <w:rsid w:val="00171D9B"/>
    <w:rsid w:val="00172B52"/>
    <w:rsid w:val="00173C38"/>
    <w:rsid w:val="00173ED9"/>
    <w:rsid w:val="001740D3"/>
    <w:rsid w:val="001746F4"/>
    <w:rsid w:val="00175E62"/>
    <w:rsid w:val="001760F9"/>
    <w:rsid w:val="001772B5"/>
    <w:rsid w:val="001776DA"/>
    <w:rsid w:val="00180505"/>
    <w:rsid w:val="00182F9A"/>
    <w:rsid w:val="00184C43"/>
    <w:rsid w:val="00184F0C"/>
    <w:rsid w:val="00184F20"/>
    <w:rsid w:val="00185425"/>
    <w:rsid w:val="00185B85"/>
    <w:rsid w:val="00186AA4"/>
    <w:rsid w:val="00187201"/>
    <w:rsid w:val="00187F98"/>
    <w:rsid w:val="0019058C"/>
    <w:rsid w:val="00190D29"/>
    <w:rsid w:val="00191D46"/>
    <w:rsid w:val="00191E22"/>
    <w:rsid w:val="001A041A"/>
    <w:rsid w:val="001A0446"/>
    <w:rsid w:val="001A0997"/>
    <w:rsid w:val="001A0E13"/>
    <w:rsid w:val="001A17D5"/>
    <w:rsid w:val="001A19CF"/>
    <w:rsid w:val="001A1CAB"/>
    <w:rsid w:val="001A2E4F"/>
    <w:rsid w:val="001A2FE3"/>
    <w:rsid w:val="001A33C4"/>
    <w:rsid w:val="001A3C86"/>
    <w:rsid w:val="001A42A4"/>
    <w:rsid w:val="001A528B"/>
    <w:rsid w:val="001A58BC"/>
    <w:rsid w:val="001A72E5"/>
    <w:rsid w:val="001A7B5B"/>
    <w:rsid w:val="001B078A"/>
    <w:rsid w:val="001B0D95"/>
    <w:rsid w:val="001B0E18"/>
    <w:rsid w:val="001B22F3"/>
    <w:rsid w:val="001B2408"/>
    <w:rsid w:val="001B2832"/>
    <w:rsid w:val="001B3C21"/>
    <w:rsid w:val="001B410A"/>
    <w:rsid w:val="001B43B1"/>
    <w:rsid w:val="001B477A"/>
    <w:rsid w:val="001B51AB"/>
    <w:rsid w:val="001B5617"/>
    <w:rsid w:val="001B6024"/>
    <w:rsid w:val="001B6937"/>
    <w:rsid w:val="001C100C"/>
    <w:rsid w:val="001C136B"/>
    <w:rsid w:val="001C2263"/>
    <w:rsid w:val="001C2ECB"/>
    <w:rsid w:val="001C3860"/>
    <w:rsid w:val="001C4B6D"/>
    <w:rsid w:val="001C4ECA"/>
    <w:rsid w:val="001C5F5D"/>
    <w:rsid w:val="001C64E8"/>
    <w:rsid w:val="001C6662"/>
    <w:rsid w:val="001C75D7"/>
    <w:rsid w:val="001D13C9"/>
    <w:rsid w:val="001D1A55"/>
    <w:rsid w:val="001D1D97"/>
    <w:rsid w:val="001D2DD1"/>
    <w:rsid w:val="001D3589"/>
    <w:rsid w:val="001D36C1"/>
    <w:rsid w:val="001D484D"/>
    <w:rsid w:val="001D5D85"/>
    <w:rsid w:val="001D6667"/>
    <w:rsid w:val="001D7841"/>
    <w:rsid w:val="001D7B26"/>
    <w:rsid w:val="001E0521"/>
    <w:rsid w:val="001E080E"/>
    <w:rsid w:val="001E0D70"/>
    <w:rsid w:val="001E11CA"/>
    <w:rsid w:val="001E11CB"/>
    <w:rsid w:val="001E167F"/>
    <w:rsid w:val="001E16DB"/>
    <w:rsid w:val="001E1C04"/>
    <w:rsid w:val="001E239A"/>
    <w:rsid w:val="001E28AA"/>
    <w:rsid w:val="001E2EDB"/>
    <w:rsid w:val="001E335F"/>
    <w:rsid w:val="001E3F66"/>
    <w:rsid w:val="001E41C0"/>
    <w:rsid w:val="001E41FD"/>
    <w:rsid w:val="001E4684"/>
    <w:rsid w:val="001E4BD1"/>
    <w:rsid w:val="001E4F29"/>
    <w:rsid w:val="001E584C"/>
    <w:rsid w:val="001E6820"/>
    <w:rsid w:val="001E6C30"/>
    <w:rsid w:val="001E7DD3"/>
    <w:rsid w:val="001F045D"/>
    <w:rsid w:val="001F0524"/>
    <w:rsid w:val="001F0E29"/>
    <w:rsid w:val="001F0ED0"/>
    <w:rsid w:val="001F18DA"/>
    <w:rsid w:val="001F1CC6"/>
    <w:rsid w:val="001F2C3C"/>
    <w:rsid w:val="001F2CA9"/>
    <w:rsid w:val="001F399C"/>
    <w:rsid w:val="001F4F12"/>
    <w:rsid w:val="001F5443"/>
    <w:rsid w:val="001F5549"/>
    <w:rsid w:val="001F56B8"/>
    <w:rsid w:val="001F5C93"/>
    <w:rsid w:val="001F68B2"/>
    <w:rsid w:val="001F6C1D"/>
    <w:rsid w:val="001F6FAB"/>
    <w:rsid w:val="001F7A29"/>
    <w:rsid w:val="002006D8"/>
    <w:rsid w:val="00201619"/>
    <w:rsid w:val="00201E47"/>
    <w:rsid w:val="00201E70"/>
    <w:rsid w:val="0020261C"/>
    <w:rsid w:val="00203EC4"/>
    <w:rsid w:val="00204294"/>
    <w:rsid w:val="00204496"/>
    <w:rsid w:val="002044F1"/>
    <w:rsid w:val="00204D83"/>
    <w:rsid w:val="00205170"/>
    <w:rsid w:val="002075A8"/>
    <w:rsid w:val="00207C7C"/>
    <w:rsid w:val="00210D8A"/>
    <w:rsid w:val="00210D91"/>
    <w:rsid w:val="00210F39"/>
    <w:rsid w:val="0021228B"/>
    <w:rsid w:val="0021242D"/>
    <w:rsid w:val="002129F4"/>
    <w:rsid w:val="00214968"/>
    <w:rsid w:val="00215785"/>
    <w:rsid w:val="00215F1D"/>
    <w:rsid w:val="00215F62"/>
    <w:rsid w:val="002165EE"/>
    <w:rsid w:val="002178D9"/>
    <w:rsid w:val="002220DC"/>
    <w:rsid w:val="00222944"/>
    <w:rsid w:val="00222E71"/>
    <w:rsid w:val="00222F17"/>
    <w:rsid w:val="00222FA4"/>
    <w:rsid w:val="0022327A"/>
    <w:rsid w:val="00223F65"/>
    <w:rsid w:val="00224D58"/>
    <w:rsid w:val="002267B0"/>
    <w:rsid w:val="00226A25"/>
    <w:rsid w:val="00226CE2"/>
    <w:rsid w:val="00231EEB"/>
    <w:rsid w:val="002321CF"/>
    <w:rsid w:val="0023299B"/>
    <w:rsid w:val="00233129"/>
    <w:rsid w:val="00233862"/>
    <w:rsid w:val="00234A8E"/>
    <w:rsid w:val="002355F3"/>
    <w:rsid w:val="00235658"/>
    <w:rsid w:val="002356F6"/>
    <w:rsid w:val="00235B6D"/>
    <w:rsid w:val="00236CFC"/>
    <w:rsid w:val="00236E89"/>
    <w:rsid w:val="0023726A"/>
    <w:rsid w:val="00237907"/>
    <w:rsid w:val="002410F7"/>
    <w:rsid w:val="002419A2"/>
    <w:rsid w:val="00241CEC"/>
    <w:rsid w:val="00241DFA"/>
    <w:rsid w:val="002422F2"/>
    <w:rsid w:val="00242596"/>
    <w:rsid w:val="00242E30"/>
    <w:rsid w:val="0024338D"/>
    <w:rsid w:val="00243EFB"/>
    <w:rsid w:val="00244A25"/>
    <w:rsid w:val="002469D9"/>
    <w:rsid w:val="00246E76"/>
    <w:rsid w:val="00247673"/>
    <w:rsid w:val="0025155A"/>
    <w:rsid w:val="002515EA"/>
    <w:rsid w:val="0025174E"/>
    <w:rsid w:val="00252BFB"/>
    <w:rsid w:val="00253E61"/>
    <w:rsid w:val="00255116"/>
    <w:rsid w:val="00255B85"/>
    <w:rsid w:val="00255E13"/>
    <w:rsid w:val="00255FCF"/>
    <w:rsid w:val="00257F2C"/>
    <w:rsid w:val="00260147"/>
    <w:rsid w:val="002615FE"/>
    <w:rsid w:val="00264414"/>
    <w:rsid w:val="0026478E"/>
    <w:rsid w:val="00264E6A"/>
    <w:rsid w:val="002650E7"/>
    <w:rsid w:val="002665A9"/>
    <w:rsid w:val="00266AD3"/>
    <w:rsid w:val="00267886"/>
    <w:rsid w:val="00267C63"/>
    <w:rsid w:val="00267DDF"/>
    <w:rsid w:val="0027037A"/>
    <w:rsid w:val="00270B4C"/>
    <w:rsid w:val="00270F73"/>
    <w:rsid w:val="00271A19"/>
    <w:rsid w:val="00271A6F"/>
    <w:rsid w:val="00271E70"/>
    <w:rsid w:val="00272C3F"/>
    <w:rsid w:val="00272CC8"/>
    <w:rsid w:val="00273819"/>
    <w:rsid w:val="00273CC6"/>
    <w:rsid w:val="00274021"/>
    <w:rsid w:val="00274B6A"/>
    <w:rsid w:val="0027584B"/>
    <w:rsid w:val="0027602F"/>
    <w:rsid w:val="002802DD"/>
    <w:rsid w:val="0028095C"/>
    <w:rsid w:val="00280F2A"/>
    <w:rsid w:val="00281633"/>
    <w:rsid w:val="00281CDA"/>
    <w:rsid w:val="00281EC1"/>
    <w:rsid w:val="00282B78"/>
    <w:rsid w:val="0028394D"/>
    <w:rsid w:val="00284508"/>
    <w:rsid w:val="002856A2"/>
    <w:rsid w:val="00286100"/>
    <w:rsid w:val="00286779"/>
    <w:rsid w:val="00286A47"/>
    <w:rsid w:val="00286E21"/>
    <w:rsid w:val="002875A9"/>
    <w:rsid w:val="00287E4F"/>
    <w:rsid w:val="00291572"/>
    <w:rsid w:val="00291AAA"/>
    <w:rsid w:val="00291C07"/>
    <w:rsid w:val="0029220C"/>
    <w:rsid w:val="002928E5"/>
    <w:rsid w:val="00293E16"/>
    <w:rsid w:val="00295310"/>
    <w:rsid w:val="00295991"/>
    <w:rsid w:val="00295B21"/>
    <w:rsid w:val="00297115"/>
    <w:rsid w:val="002977C1"/>
    <w:rsid w:val="00297ABE"/>
    <w:rsid w:val="00297CEF"/>
    <w:rsid w:val="002A079B"/>
    <w:rsid w:val="002A1637"/>
    <w:rsid w:val="002A1DD1"/>
    <w:rsid w:val="002A2404"/>
    <w:rsid w:val="002A27DB"/>
    <w:rsid w:val="002A35FA"/>
    <w:rsid w:val="002A4D4C"/>
    <w:rsid w:val="002A4DF6"/>
    <w:rsid w:val="002A51E7"/>
    <w:rsid w:val="002A75C3"/>
    <w:rsid w:val="002A77F4"/>
    <w:rsid w:val="002A7A83"/>
    <w:rsid w:val="002A7BB4"/>
    <w:rsid w:val="002A7F72"/>
    <w:rsid w:val="002B034F"/>
    <w:rsid w:val="002B04AD"/>
    <w:rsid w:val="002B0928"/>
    <w:rsid w:val="002B09D0"/>
    <w:rsid w:val="002B0B88"/>
    <w:rsid w:val="002B34C2"/>
    <w:rsid w:val="002B392A"/>
    <w:rsid w:val="002B39F8"/>
    <w:rsid w:val="002B3B87"/>
    <w:rsid w:val="002B43E2"/>
    <w:rsid w:val="002B472D"/>
    <w:rsid w:val="002B4990"/>
    <w:rsid w:val="002B4A7D"/>
    <w:rsid w:val="002B7187"/>
    <w:rsid w:val="002B78BA"/>
    <w:rsid w:val="002B7E39"/>
    <w:rsid w:val="002C054D"/>
    <w:rsid w:val="002C113B"/>
    <w:rsid w:val="002C1DAF"/>
    <w:rsid w:val="002C4554"/>
    <w:rsid w:val="002C46D0"/>
    <w:rsid w:val="002C4764"/>
    <w:rsid w:val="002C620F"/>
    <w:rsid w:val="002D1A1F"/>
    <w:rsid w:val="002D1ACB"/>
    <w:rsid w:val="002D1F49"/>
    <w:rsid w:val="002D2803"/>
    <w:rsid w:val="002D3230"/>
    <w:rsid w:val="002D3FD2"/>
    <w:rsid w:val="002D48D3"/>
    <w:rsid w:val="002D4B0E"/>
    <w:rsid w:val="002D63E3"/>
    <w:rsid w:val="002D65BB"/>
    <w:rsid w:val="002D6B40"/>
    <w:rsid w:val="002D6C9F"/>
    <w:rsid w:val="002D7B68"/>
    <w:rsid w:val="002D7C98"/>
    <w:rsid w:val="002E0434"/>
    <w:rsid w:val="002E172F"/>
    <w:rsid w:val="002E173C"/>
    <w:rsid w:val="002E3392"/>
    <w:rsid w:val="002E367C"/>
    <w:rsid w:val="002E3B22"/>
    <w:rsid w:val="002E43AA"/>
    <w:rsid w:val="002E4DFC"/>
    <w:rsid w:val="002E540C"/>
    <w:rsid w:val="002E54C0"/>
    <w:rsid w:val="002E5945"/>
    <w:rsid w:val="002E5D32"/>
    <w:rsid w:val="002E60E4"/>
    <w:rsid w:val="002E6154"/>
    <w:rsid w:val="002E6712"/>
    <w:rsid w:val="002E748B"/>
    <w:rsid w:val="002E7AEA"/>
    <w:rsid w:val="002F07DF"/>
    <w:rsid w:val="002F0897"/>
    <w:rsid w:val="002F0C1B"/>
    <w:rsid w:val="002F11AD"/>
    <w:rsid w:val="002F1962"/>
    <w:rsid w:val="002F20BF"/>
    <w:rsid w:val="002F29D2"/>
    <w:rsid w:val="002F2C05"/>
    <w:rsid w:val="002F3728"/>
    <w:rsid w:val="002F4A59"/>
    <w:rsid w:val="002F5512"/>
    <w:rsid w:val="00300945"/>
    <w:rsid w:val="00300C1C"/>
    <w:rsid w:val="00302564"/>
    <w:rsid w:val="00303214"/>
    <w:rsid w:val="0030357D"/>
    <w:rsid w:val="003044B0"/>
    <w:rsid w:val="00304A0F"/>
    <w:rsid w:val="003059CC"/>
    <w:rsid w:val="003066EF"/>
    <w:rsid w:val="00306ABA"/>
    <w:rsid w:val="003079C2"/>
    <w:rsid w:val="003102CD"/>
    <w:rsid w:val="0031049B"/>
    <w:rsid w:val="00310630"/>
    <w:rsid w:val="00310FFB"/>
    <w:rsid w:val="00312052"/>
    <w:rsid w:val="00312AEC"/>
    <w:rsid w:val="003131C4"/>
    <w:rsid w:val="00313D56"/>
    <w:rsid w:val="00314301"/>
    <w:rsid w:val="00314643"/>
    <w:rsid w:val="00314793"/>
    <w:rsid w:val="0031489A"/>
    <w:rsid w:val="0031499D"/>
    <w:rsid w:val="00314EEC"/>
    <w:rsid w:val="003156EC"/>
    <w:rsid w:val="0031725C"/>
    <w:rsid w:val="0032049D"/>
    <w:rsid w:val="003204A7"/>
    <w:rsid w:val="003210E7"/>
    <w:rsid w:val="00323206"/>
    <w:rsid w:val="00323E64"/>
    <w:rsid w:val="00324ADE"/>
    <w:rsid w:val="00324B31"/>
    <w:rsid w:val="00324BD0"/>
    <w:rsid w:val="00324CFA"/>
    <w:rsid w:val="00324D2A"/>
    <w:rsid w:val="00325343"/>
    <w:rsid w:val="003256BF"/>
    <w:rsid w:val="0032597D"/>
    <w:rsid w:val="003263D7"/>
    <w:rsid w:val="00326CB2"/>
    <w:rsid w:val="00327016"/>
    <w:rsid w:val="0032750C"/>
    <w:rsid w:val="00327AE8"/>
    <w:rsid w:val="003302E5"/>
    <w:rsid w:val="00330656"/>
    <w:rsid w:val="00330C78"/>
    <w:rsid w:val="00331783"/>
    <w:rsid w:val="00331AAD"/>
    <w:rsid w:val="00331ABE"/>
    <w:rsid w:val="00332A12"/>
    <w:rsid w:val="00332F3D"/>
    <w:rsid w:val="00334A8A"/>
    <w:rsid w:val="00334D6F"/>
    <w:rsid w:val="00335C82"/>
    <w:rsid w:val="003370DB"/>
    <w:rsid w:val="0033722E"/>
    <w:rsid w:val="003377D9"/>
    <w:rsid w:val="00337A11"/>
    <w:rsid w:val="00337ABD"/>
    <w:rsid w:val="00340C16"/>
    <w:rsid w:val="003414E7"/>
    <w:rsid w:val="00341A61"/>
    <w:rsid w:val="00341CBF"/>
    <w:rsid w:val="00342417"/>
    <w:rsid w:val="00342A08"/>
    <w:rsid w:val="00344072"/>
    <w:rsid w:val="00344588"/>
    <w:rsid w:val="0034475F"/>
    <w:rsid w:val="00344AA9"/>
    <w:rsid w:val="0034504C"/>
    <w:rsid w:val="003453A4"/>
    <w:rsid w:val="003457B6"/>
    <w:rsid w:val="0034674B"/>
    <w:rsid w:val="00347726"/>
    <w:rsid w:val="00347CE8"/>
    <w:rsid w:val="00347D13"/>
    <w:rsid w:val="00350360"/>
    <w:rsid w:val="00350E0C"/>
    <w:rsid w:val="00350FC4"/>
    <w:rsid w:val="00351358"/>
    <w:rsid w:val="00351473"/>
    <w:rsid w:val="00351E8B"/>
    <w:rsid w:val="003521A0"/>
    <w:rsid w:val="003537F7"/>
    <w:rsid w:val="003538CB"/>
    <w:rsid w:val="00353955"/>
    <w:rsid w:val="00356032"/>
    <w:rsid w:val="00356285"/>
    <w:rsid w:val="00356E73"/>
    <w:rsid w:val="00356E8B"/>
    <w:rsid w:val="00356E9B"/>
    <w:rsid w:val="00357590"/>
    <w:rsid w:val="00360FAD"/>
    <w:rsid w:val="0036140F"/>
    <w:rsid w:val="0036178D"/>
    <w:rsid w:val="00361925"/>
    <w:rsid w:val="00361E65"/>
    <w:rsid w:val="0036277E"/>
    <w:rsid w:val="00362898"/>
    <w:rsid w:val="00363A74"/>
    <w:rsid w:val="00364347"/>
    <w:rsid w:val="00365195"/>
    <w:rsid w:val="00365698"/>
    <w:rsid w:val="00365B3E"/>
    <w:rsid w:val="00365CA7"/>
    <w:rsid w:val="00366359"/>
    <w:rsid w:val="0036688C"/>
    <w:rsid w:val="00366953"/>
    <w:rsid w:val="00366994"/>
    <w:rsid w:val="00366D60"/>
    <w:rsid w:val="00366E4F"/>
    <w:rsid w:val="00367632"/>
    <w:rsid w:val="00367967"/>
    <w:rsid w:val="00367CC2"/>
    <w:rsid w:val="00370386"/>
    <w:rsid w:val="00370882"/>
    <w:rsid w:val="00371F53"/>
    <w:rsid w:val="00372771"/>
    <w:rsid w:val="00372DEA"/>
    <w:rsid w:val="00373EE4"/>
    <w:rsid w:val="003746D0"/>
    <w:rsid w:val="0037515C"/>
    <w:rsid w:val="00377971"/>
    <w:rsid w:val="00380747"/>
    <w:rsid w:val="003807D4"/>
    <w:rsid w:val="00381F47"/>
    <w:rsid w:val="00381FE5"/>
    <w:rsid w:val="00383727"/>
    <w:rsid w:val="00384207"/>
    <w:rsid w:val="00384257"/>
    <w:rsid w:val="00384B5A"/>
    <w:rsid w:val="00384B75"/>
    <w:rsid w:val="00384D4B"/>
    <w:rsid w:val="00385740"/>
    <w:rsid w:val="00385AA0"/>
    <w:rsid w:val="00385E02"/>
    <w:rsid w:val="00386530"/>
    <w:rsid w:val="00391167"/>
    <w:rsid w:val="003922D5"/>
    <w:rsid w:val="00392DD6"/>
    <w:rsid w:val="00393D32"/>
    <w:rsid w:val="00395CBA"/>
    <w:rsid w:val="00395E50"/>
    <w:rsid w:val="00395E8D"/>
    <w:rsid w:val="00395EC1"/>
    <w:rsid w:val="003961EE"/>
    <w:rsid w:val="00396940"/>
    <w:rsid w:val="00396A69"/>
    <w:rsid w:val="00396C9B"/>
    <w:rsid w:val="00396CAE"/>
    <w:rsid w:val="00396DA1"/>
    <w:rsid w:val="003970BC"/>
    <w:rsid w:val="0039789C"/>
    <w:rsid w:val="003A013E"/>
    <w:rsid w:val="003A0AB8"/>
    <w:rsid w:val="003A0BA6"/>
    <w:rsid w:val="003A0F16"/>
    <w:rsid w:val="003A173E"/>
    <w:rsid w:val="003A1EA2"/>
    <w:rsid w:val="003A2349"/>
    <w:rsid w:val="003A3529"/>
    <w:rsid w:val="003A35DC"/>
    <w:rsid w:val="003A3B36"/>
    <w:rsid w:val="003A3C21"/>
    <w:rsid w:val="003A440E"/>
    <w:rsid w:val="003A4497"/>
    <w:rsid w:val="003A4B34"/>
    <w:rsid w:val="003A581D"/>
    <w:rsid w:val="003A5C12"/>
    <w:rsid w:val="003A5ECA"/>
    <w:rsid w:val="003A6010"/>
    <w:rsid w:val="003A66DF"/>
    <w:rsid w:val="003A6EBA"/>
    <w:rsid w:val="003A6FE7"/>
    <w:rsid w:val="003A7138"/>
    <w:rsid w:val="003B03EE"/>
    <w:rsid w:val="003B0667"/>
    <w:rsid w:val="003B0F25"/>
    <w:rsid w:val="003B1477"/>
    <w:rsid w:val="003B1D7D"/>
    <w:rsid w:val="003B304B"/>
    <w:rsid w:val="003B3AA5"/>
    <w:rsid w:val="003B524A"/>
    <w:rsid w:val="003B6421"/>
    <w:rsid w:val="003B6DE5"/>
    <w:rsid w:val="003C0096"/>
    <w:rsid w:val="003C039C"/>
    <w:rsid w:val="003C09F9"/>
    <w:rsid w:val="003C11E2"/>
    <w:rsid w:val="003C187C"/>
    <w:rsid w:val="003C1C77"/>
    <w:rsid w:val="003C2920"/>
    <w:rsid w:val="003C31E6"/>
    <w:rsid w:val="003C3391"/>
    <w:rsid w:val="003C33DD"/>
    <w:rsid w:val="003C3461"/>
    <w:rsid w:val="003C437C"/>
    <w:rsid w:val="003C48B6"/>
    <w:rsid w:val="003C680A"/>
    <w:rsid w:val="003C68B0"/>
    <w:rsid w:val="003C707A"/>
    <w:rsid w:val="003C787C"/>
    <w:rsid w:val="003C79AE"/>
    <w:rsid w:val="003C7A93"/>
    <w:rsid w:val="003D0259"/>
    <w:rsid w:val="003D073C"/>
    <w:rsid w:val="003D17CC"/>
    <w:rsid w:val="003D1854"/>
    <w:rsid w:val="003D2086"/>
    <w:rsid w:val="003D35D9"/>
    <w:rsid w:val="003D3D44"/>
    <w:rsid w:val="003D4FE0"/>
    <w:rsid w:val="003D5768"/>
    <w:rsid w:val="003D582A"/>
    <w:rsid w:val="003D6315"/>
    <w:rsid w:val="003D750C"/>
    <w:rsid w:val="003D7664"/>
    <w:rsid w:val="003D7FCB"/>
    <w:rsid w:val="003E0806"/>
    <w:rsid w:val="003E1974"/>
    <w:rsid w:val="003E2CA0"/>
    <w:rsid w:val="003E3628"/>
    <w:rsid w:val="003E3A8C"/>
    <w:rsid w:val="003E54DA"/>
    <w:rsid w:val="003E584C"/>
    <w:rsid w:val="003E7C2D"/>
    <w:rsid w:val="003E7EF1"/>
    <w:rsid w:val="003F05B8"/>
    <w:rsid w:val="003F07C4"/>
    <w:rsid w:val="003F0947"/>
    <w:rsid w:val="003F0CFD"/>
    <w:rsid w:val="003F13F2"/>
    <w:rsid w:val="003F3A9D"/>
    <w:rsid w:val="003F4297"/>
    <w:rsid w:val="003F443F"/>
    <w:rsid w:val="003F4DB0"/>
    <w:rsid w:val="003F4E2F"/>
    <w:rsid w:val="003F5048"/>
    <w:rsid w:val="003F600F"/>
    <w:rsid w:val="003F6142"/>
    <w:rsid w:val="003F748E"/>
    <w:rsid w:val="00400665"/>
    <w:rsid w:val="0040144A"/>
    <w:rsid w:val="00401C03"/>
    <w:rsid w:val="0040292F"/>
    <w:rsid w:val="00402B39"/>
    <w:rsid w:val="004036D3"/>
    <w:rsid w:val="00403988"/>
    <w:rsid w:val="00403C96"/>
    <w:rsid w:val="0040421D"/>
    <w:rsid w:val="0040559A"/>
    <w:rsid w:val="004056BC"/>
    <w:rsid w:val="00405DAA"/>
    <w:rsid w:val="004104F2"/>
    <w:rsid w:val="00411DE6"/>
    <w:rsid w:val="0041211E"/>
    <w:rsid w:val="0041296B"/>
    <w:rsid w:val="00413941"/>
    <w:rsid w:val="00414410"/>
    <w:rsid w:val="00415E87"/>
    <w:rsid w:val="0041699D"/>
    <w:rsid w:val="00416DFC"/>
    <w:rsid w:val="0041722C"/>
    <w:rsid w:val="0042023D"/>
    <w:rsid w:val="0042029B"/>
    <w:rsid w:val="004214FF"/>
    <w:rsid w:val="004223A8"/>
    <w:rsid w:val="0042299D"/>
    <w:rsid w:val="004232E5"/>
    <w:rsid w:val="00423BB8"/>
    <w:rsid w:val="00423DEC"/>
    <w:rsid w:val="004242A4"/>
    <w:rsid w:val="00424578"/>
    <w:rsid w:val="00424650"/>
    <w:rsid w:val="0042518B"/>
    <w:rsid w:val="0042553B"/>
    <w:rsid w:val="00425821"/>
    <w:rsid w:val="00425D08"/>
    <w:rsid w:val="004271D2"/>
    <w:rsid w:val="00427F70"/>
    <w:rsid w:val="00430031"/>
    <w:rsid w:val="00430FD7"/>
    <w:rsid w:val="00431213"/>
    <w:rsid w:val="00431A23"/>
    <w:rsid w:val="0043265A"/>
    <w:rsid w:val="00432723"/>
    <w:rsid w:val="0043353E"/>
    <w:rsid w:val="00433792"/>
    <w:rsid w:val="00433EEA"/>
    <w:rsid w:val="004340C1"/>
    <w:rsid w:val="004340F0"/>
    <w:rsid w:val="00434929"/>
    <w:rsid w:val="00434B32"/>
    <w:rsid w:val="004364E7"/>
    <w:rsid w:val="00436FE8"/>
    <w:rsid w:val="00436FEA"/>
    <w:rsid w:val="004370F9"/>
    <w:rsid w:val="004377F5"/>
    <w:rsid w:val="00437EDF"/>
    <w:rsid w:val="004400C4"/>
    <w:rsid w:val="004404D3"/>
    <w:rsid w:val="004420D1"/>
    <w:rsid w:val="004421EB"/>
    <w:rsid w:val="00442B1A"/>
    <w:rsid w:val="00443D32"/>
    <w:rsid w:val="00444B98"/>
    <w:rsid w:val="00445204"/>
    <w:rsid w:val="00445288"/>
    <w:rsid w:val="00446082"/>
    <w:rsid w:val="004466B1"/>
    <w:rsid w:val="00447B0F"/>
    <w:rsid w:val="00450043"/>
    <w:rsid w:val="0045106C"/>
    <w:rsid w:val="00451CE2"/>
    <w:rsid w:val="0045366A"/>
    <w:rsid w:val="0045373C"/>
    <w:rsid w:val="00453C8B"/>
    <w:rsid w:val="00453D74"/>
    <w:rsid w:val="004542C9"/>
    <w:rsid w:val="0045500C"/>
    <w:rsid w:val="00455599"/>
    <w:rsid w:val="00455F04"/>
    <w:rsid w:val="00456740"/>
    <w:rsid w:val="00456AEF"/>
    <w:rsid w:val="00457837"/>
    <w:rsid w:val="00457C51"/>
    <w:rsid w:val="0046054B"/>
    <w:rsid w:val="00460589"/>
    <w:rsid w:val="004607DA"/>
    <w:rsid w:val="0046088F"/>
    <w:rsid w:val="00460B96"/>
    <w:rsid w:val="00461397"/>
    <w:rsid w:val="0046196A"/>
    <w:rsid w:val="0046242E"/>
    <w:rsid w:val="0046264A"/>
    <w:rsid w:val="00462DD2"/>
    <w:rsid w:val="00463AEF"/>
    <w:rsid w:val="00463F81"/>
    <w:rsid w:val="0046509E"/>
    <w:rsid w:val="004650CB"/>
    <w:rsid w:val="00465F4F"/>
    <w:rsid w:val="00466347"/>
    <w:rsid w:val="00467052"/>
    <w:rsid w:val="00467117"/>
    <w:rsid w:val="004679AA"/>
    <w:rsid w:val="004701EA"/>
    <w:rsid w:val="00470274"/>
    <w:rsid w:val="00470FF5"/>
    <w:rsid w:val="00471400"/>
    <w:rsid w:val="004726B7"/>
    <w:rsid w:val="004730D9"/>
    <w:rsid w:val="00473835"/>
    <w:rsid w:val="00474BCB"/>
    <w:rsid w:val="00474C9B"/>
    <w:rsid w:val="00474FF3"/>
    <w:rsid w:val="004750EC"/>
    <w:rsid w:val="00480330"/>
    <w:rsid w:val="00481DE2"/>
    <w:rsid w:val="0048294B"/>
    <w:rsid w:val="004834F4"/>
    <w:rsid w:val="00483F5C"/>
    <w:rsid w:val="0048411D"/>
    <w:rsid w:val="00484C2C"/>
    <w:rsid w:val="00485225"/>
    <w:rsid w:val="004859B6"/>
    <w:rsid w:val="00485EC6"/>
    <w:rsid w:val="00486F75"/>
    <w:rsid w:val="00487A76"/>
    <w:rsid w:val="004913B2"/>
    <w:rsid w:val="004918BD"/>
    <w:rsid w:val="00493E4F"/>
    <w:rsid w:val="00495AB2"/>
    <w:rsid w:val="00496AE1"/>
    <w:rsid w:val="0049794F"/>
    <w:rsid w:val="00497A59"/>
    <w:rsid w:val="004A02D1"/>
    <w:rsid w:val="004A02FC"/>
    <w:rsid w:val="004A1563"/>
    <w:rsid w:val="004A192C"/>
    <w:rsid w:val="004A1A74"/>
    <w:rsid w:val="004A2AA1"/>
    <w:rsid w:val="004A36FA"/>
    <w:rsid w:val="004A4EA5"/>
    <w:rsid w:val="004A531B"/>
    <w:rsid w:val="004A5C19"/>
    <w:rsid w:val="004A6105"/>
    <w:rsid w:val="004A62A4"/>
    <w:rsid w:val="004A62CF"/>
    <w:rsid w:val="004A7538"/>
    <w:rsid w:val="004A7D20"/>
    <w:rsid w:val="004B179C"/>
    <w:rsid w:val="004B187B"/>
    <w:rsid w:val="004B3DEC"/>
    <w:rsid w:val="004B4249"/>
    <w:rsid w:val="004B4429"/>
    <w:rsid w:val="004B47B8"/>
    <w:rsid w:val="004B5068"/>
    <w:rsid w:val="004B6C6E"/>
    <w:rsid w:val="004C02D3"/>
    <w:rsid w:val="004C0BEF"/>
    <w:rsid w:val="004C1091"/>
    <w:rsid w:val="004C12E4"/>
    <w:rsid w:val="004C2626"/>
    <w:rsid w:val="004C28D2"/>
    <w:rsid w:val="004C2B9E"/>
    <w:rsid w:val="004C2D4D"/>
    <w:rsid w:val="004C3CA7"/>
    <w:rsid w:val="004C4355"/>
    <w:rsid w:val="004C4A89"/>
    <w:rsid w:val="004C532B"/>
    <w:rsid w:val="004C5886"/>
    <w:rsid w:val="004C6765"/>
    <w:rsid w:val="004C6DFE"/>
    <w:rsid w:val="004C72EC"/>
    <w:rsid w:val="004C766D"/>
    <w:rsid w:val="004C79D3"/>
    <w:rsid w:val="004C7D23"/>
    <w:rsid w:val="004D02F0"/>
    <w:rsid w:val="004D2312"/>
    <w:rsid w:val="004D2706"/>
    <w:rsid w:val="004D2817"/>
    <w:rsid w:val="004D3335"/>
    <w:rsid w:val="004D33BD"/>
    <w:rsid w:val="004D36F0"/>
    <w:rsid w:val="004D5A5B"/>
    <w:rsid w:val="004D5E9A"/>
    <w:rsid w:val="004D5EA9"/>
    <w:rsid w:val="004D60D0"/>
    <w:rsid w:val="004D67AA"/>
    <w:rsid w:val="004D67C5"/>
    <w:rsid w:val="004D6BF5"/>
    <w:rsid w:val="004D7490"/>
    <w:rsid w:val="004D79B2"/>
    <w:rsid w:val="004D7D41"/>
    <w:rsid w:val="004E0415"/>
    <w:rsid w:val="004E0E4B"/>
    <w:rsid w:val="004E1316"/>
    <w:rsid w:val="004E1AF7"/>
    <w:rsid w:val="004E1D29"/>
    <w:rsid w:val="004E1DAA"/>
    <w:rsid w:val="004E1F31"/>
    <w:rsid w:val="004E21C6"/>
    <w:rsid w:val="004E39B6"/>
    <w:rsid w:val="004E41A2"/>
    <w:rsid w:val="004E45ED"/>
    <w:rsid w:val="004E4723"/>
    <w:rsid w:val="004E5337"/>
    <w:rsid w:val="004E6349"/>
    <w:rsid w:val="004E6A36"/>
    <w:rsid w:val="004E6A5E"/>
    <w:rsid w:val="004E6C43"/>
    <w:rsid w:val="004E75AC"/>
    <w:rsid w:val="004F0901"/>
    <w:rsid w:val="004F134A"/>
    <w:rsid w:val="004F18CA"/>
    <w:rsid w:val="004F1C34"/>
    <w:rsid w:val="004F2651"/>
    <w:rsid w:val="004F35D2"/>
    <w:rsid w:val="004F4177"/>
    <w:rsid w:val="004F4206"/>
    <w:rsid w:val="004F4881"/>
    <w:rsid w:val="004F4CEA"/>
    <w:rsid w:val="004F4D73"/>
    <w:rsid w:val="004F4E77"/>
    <w:rsid w:val="004F5A30"/>
    <w:rsid w:val="004F6F52"/>
    <w:rsid w:val="004F76BF"/>
    <w:rsid w:val="004F7DD1"/>
    <w:rsid w:val="00500928"/>
    <w:rsid w:val="00501EE4"/>
    <w:rsid w:val="00502DFA"/>
    <w:rsid w:val="00503144"/>
    <w:rsid w:val="005039FA"/>
    <w:rsid w:val="00503D12"/>
    <w:rsid w:val="00503E5B"/>
    <w:rsid w:val="005063AF"/>
    <w:rsid w:val="00507425"/>
    <w:rsid w:val="00507957"/>
    <w:rsid w:val="00507CE4"/>
    <w:rsid w:val="00510377"/>
    <w:rsid w:val="005104EF"/>
    <w:rsid w:val="00510C19"/>
    <w:rsid w:val="00510F03"/>
    <w:rsid w:val="00512DA8"/>
    <w:rsid w:val="005130B1"/>
    <w:rsid w:val="00513536"/>
    <w:rsid w:val="0051365C"/>
    <w:rsid w:val="005145E0"/>
    <w:rsid w:val="00514A75"/>
    <w:rsid w:val="00514E12"/>
    <w:rsid w:val="00515637"/>
    <w:rsid w:val="00515B93"/>
    <w:rsid w:val="005168F2"/>
    <w:rsid w:val="00516AA1"/>
    <w:rsid w:val="0051765F"/>
    <w:rsid w:val="0052079B"/>
    <w:rsid w:val="00520AFB"/>
    <w:rsid w:val="00520CB3"/>
    <w:rsid w:val="00521868"/>
    <w:rsid w:val="0052196A"/>
    <w:rsid w:val="00522DA2"/>
    <w:rsid w:val="005241F0"/>
    <w:rsid w:val="00525619"/>
    <w:rsid w:val="00526AE0"/>
    <w:rsid w:val="00526BBA"/>
    <w:rsid w:val="00527D77"/>
    <w:rsid w:val="005301C3"/>
    <w:rsid w:val="005308F1"/>
    <w:rsid w:val="00531391"/>
    <w:rsid w:val="005325F7"/>
    <w:rsid w:val="00537641"/>
    <w:rsid w:val="00537FD6"/>
    <w:rsid w:val="00540BE6"/>
    <w:rsid w:val="00540F6A"/>
    <w:rsid w:val="005414ED"/>
    <w:rsid w:val="0054202E"/>
    <w:rsid w:val="005425FF"/>
    <w:rsid w:val="0054328D"/>
    <w:rsid w:val="005438D7"/>
    <w:rsid w:val="00546FD4"/>
    <w:rsid w:val="00547531"/>
    <w:rsid w:val="00550454"/>
    <w:rsid w:val="00550BE4"/>
    <w:rsid w:val="00551657"/>
    <w:rsid w:val="00552031"/>
    <w:rsid w:val="0055247B"/>
    <w:rsid w:val="00552A2B"/>
    <w:rsid w:val="00552CA5"/>
    <w:rsid w:val="005530E0"/>
    <w:rsid w:val="00554B03"/>
    <w:rsid w:val="00554E3B"/>
    <w:rsid w:val="005559CD"/>
    <w:rsid w:val="005570BF"/>
    <w:rsid w:val="00557473"/>
    <w:rsid w:val="00557AE9"/>
    <w:rsid w:val="005603E8"/>
    <w:rsid w:val="0056058A"/>
    <w:rsid w:val="00560A15"/>
    <w:rsid w:val="00560EC4"/>
    <w:rsid w:val="00561121"/>
    <w:rsid w:val="005619A8"/>
    <w:rsid w:val="005633DF"/>
    <w:rsid w:val="005641DF"/>
    <w:rsid w:val="00564651"/>
    <w:rsid w:val="00564DE5"/>
    <w:rsid w:val="00564F5B"/>
    <w:rsid w:val="00565CA6"/>
    <w:rsid w:val="00566159"/>
    <w:rsid w:val="00566731"/>
    <w:rsid w:val="00566AAC"/>
    <w:rsid w:val="00566BB6"/>
    <w:rsid w:val="00571E6F"/>
    <w:rsid w:val="005729E6"/>
    <w:rsid w:val="00573C68"/>
    <w:rsid w:val="005744A2"/>
    <w:rsid w:val="00575148"/>
    <w:rsid w:val="005753FC"/>
    <w:rsid w:val="00575958"/>
    <w:rsid w:val="00575B45"/>
    <w:rsid w:val="00576286"/>
    <w:rsid w:val="0057632C"/>
    <w:rsid w:val="00576705"/>
    <w:rsid w:val="00576BB3"/>
    <w:rsid w:val="00577154"/>
    <w:rsid w:val="00577236"/>
    <w:rsid w:val="00577C87"/>
    <w:rsid w:val="005808C4"/>
    <w:rsid w:val="0058280D"/>
    <w:rsid w:val="005828F7"/>
    <w:rsid w:val="00583BDE"/>
    <w:rsid w:val="005845D2"/>
    <w:rsid w:val="0058586E"/>
    <w:rsid w:val="00587292"/>
    <w:rsid w:val="0058733E"/>
    <w:rsid w:val="00587501"/>
    <w:rsid w:val="005902F9"/>
    <w:rsid w:val="005913C1"/>
    <w:rsid w:val="00591551"/>
    <w:rsid w:val="005915C3"/>
    <w:rsid w:val="00592022"/>
    <w:rsid w:val="00592D9C"/>
    <w:rsid w:val="00593A52"/>
    <w:rsid w:val="00594F14"/>
    <w:rsid w:val="00595E51"/>
    <w:rsid w:val="00596493"/>
    <w:rsid w:val="005964AE"/>
    <w:rsid w:val="00596973"/>
    <w:rsid w:val="005A068F"/>
    <w:rsid w:val="005A183F"/>
    <w:rsid w:val="005A2E34"/>
    <w:rsid w:val="005A33A4"/>
    <w:rsid w:val="005A33B3"/>
    <w:rsid w:val="005A3B04"/>
    <w:rsid w:val="005A43AF"/>
    <w:rsid w:val="005A504B"/>
    <w:rsid w:val="005A5170"/>
    <w:rsid w:val="005A5E8F"/>
    <w:rsid w:val="005A6EB9"/>
    <w:rsid w:val="005B0200"/>
    <w:rsid w:val="005B0837"/>
    <w:rsid w:val="005B0910"/>
    <w:rsid w:val="005B1BAD"/>
    <w:rsid w:val="005B1BC6"/>
    <w:rsid w:val="005B1FEF"/>
    <w:rsid w:val="005B22D0"/>
    <w:rsid w:val="005B22DA"/>
    <w:rsid w:val="005B2B1A"/>
    <w:rsid w:val="005B2D63"/>
    <w:rsid w:val="005B2EF5"/>
    <w:rsid w:val="005B2F57"/>
    <w:rsid w:val="005B3280"/>
    <w:rsid w:val="005B3653"/>
    <w:rsid w:val="005B415E"/>
    <w:rsid w:val="005B5108"/>
    <w:rsid w:val="005B631A"/>
    <w:rsid w:val="005B79B5"/>
    <w:rsid w:val="005B79E9"/>
    <w:rsid w:val="005B7D72"/>
    <w:rsid w:val="005C0414"/>
    <w:rsid w:val="005C0D5E"/>
    <w:rsid w:val="005C0F20"/>
    <w:rsid w:val="005C1A3C"/>
    <w:rsid w:val="005C1CB4"/>
    <w:rsid w:val="005C38E2"/>
    <w:rsid w:val="005C3BB3"/>
    <w:rsid w:val="005C3E20"/>
    <w:rsid w:val="005C4954"/>
    <w:rsid w:val="005C50EB"/>
    <w:rsid w:val="005C577F"/>
    <w:rsid w:val="005C5B7E"/>
    <w:rsid w:val="005C5F79"/>
    <w:rsid w:val="005D0996"/>
    <w:rsid w:val="005D129C"/>
    <w:rsid w:val="005D270E"/>
    <w:rsid w:val="005D2A4E"/>
    <w:rsid w:val="005D2C8D"/>
    <w:rsid w:val="005D46E3"/>
    <w:rsid w:val="005D4D36"/>
    <w:rsid w:val="005D697D"/>
    <w:rsid w:val="005D6AB7"/>
    <w:rsid w:val="005E07C1"/>
    <w:rsid w:val="005E1820"/>
    <w:rsid w:val="005E18E7"/>
    <w:rsid w:val="005E24EF"/>
    <w:rsid w:val="005E2701"/>
    <w:rsid w:val="005E2A60"/>
    <w:rsid w:val="005E30DE"/>
    <w:rsid w:val="005E3281"/>
    <w:rsid w:val="005E44F0"/>
    <w:rsid w:val="005E51DB"/>
    <w:rsid w:val="005E53F2"/>
    <w:rsid w:val="005E5673"/>
    <w:rsid w:val="005E5A41"/>
    <w:rsid w:val="005E5F13"/>
    <w:rsid w:val="005E72DA"/>
    <w:rsid w:val="005E7D92"/>
    <w:rsid w:val="005F006A"/>
    <w:rsid w:val="005F01C7"/>
    <w:rsid w:val="005F0614"/>
    <w:rsid w:val="005F0B6A"/>
    <w:rsid w:val="005F0F9A"/>
    <w:rsid w:val="005F2378"/>
    <w:rsid w:val="005F25DA"/>
    <w:rsid w:val="005F287F"/>
    <w:rsid w:val="005F29F9"/>
    <w:rsid w:val="005F2E66"/>
    <w:rsid w:val="005F32C4"/>
    <w:rsid w:val="005F4349"/>
    <w:rsid w:val="005F48AF"/>
    <w:rsid w:val="005F492C"/>
    <w:rsid w:val="005F504D"/>
    <w:rsid w:val="005F564B"/>
    <w:rsid w:val="005F5703"/>
    <w:rsid w:val="005F68A4"/>
    <w:rsid w:val="005F69A1"/>
    <w:rsid w:val="005F7F47"/>
    <w:rsid w:val="00602BEC"/>
    <w:rsid w:val="00602D25"/>
    <w:rsid w:val="006031D7"/>
    <w:rsid w:val="0060413A"/>
    <w:rsid w:val="006046A2"/>
    <w:rsid w:val="006061C3"/>
    <w:rsid w:val="006068B0"/>
    <w:rsid w:val="00606F40"/>
    <w:rsid w:val="006072D9"/>
    <w:rsid w:val="0060761B"/>
    <w:rsid w:val="00607B14"/>
    <w:rsid w:val="006104E6"/>
    <w:rsid w:val="00611509"/>
    <w:rsid w:val="00611901"/>
    <w:rsid w:val="00611D17"/>
    <w:rsid w:val="00612CA3"/>
    <w:rsid w:val="00613351"/>
    <w:rsid w:val="0061339A"/>
    <w:rsid w:val="00613497"/>
    <w:rsid w:val="00613B28"/>
    <w:rsid w:val="006141C2"/>
    <w:rsid w:val="00614221"/>
    <w:rsid w:val="00614585"/>
    <w:rsid w:val="00615EA8"/>
    <w:rsid w:val="0061761E"/>
    <w:rsid w:val="00617657"/>
    <w:rsid w:val="00620EED"/>
    <w:rsid w:val="00621116"/>
    <w:rsid w:val="0062136A"/>
    <w:rsid w:val="006216D5"/>
    <w:rsid w:val="006223C8"/>
    <w:rsid w:val="00622771"/>
    <w:rsid w:val="00622859"/>
    <w:rsid w:val="00622EE9"/>
    <w:rsid w:val="0062421A"/>
    <w:rsid w:val="00625777"/>
    <w:rsid w:val="00625C46"/>
    <w:rsid w:val="00626301"/>
    <w:rsid w:val="00626EC6"/>
    <w:rsid w:val="00627F89"/>
    <w:rsid w:val="00631485"/>
    <w:rsid w:val="006315D6"/>
    <w:rsid w:val="00632829"/>
    <w:rsid w:val="006330F3"/>
    <w:rsid w:val="00633347"/>
    <w:rsid w:val="00633484"/>
    <w:rsid w:val="00634754"/>
    <w:rsid w:val="006350D4"/>
    <w:rsid w:val="006355E4"/>
    <w:rsid w:val="006355FF"/>
    <w:rsid w:val="006359E7"/>
    <w:rsid w:val="00635DF6"/>
    <w:rsid w:val="00635E34"/>
    <w:rsid w:val="00636796"/>
    <w:rsid w:val="00636803"/>
    <w:rsid w:val="00636B75"/>
    <w:rsid w:val="00637112"/>
    <w:rsid w:val="006371D7"/>
    <w:rsid w:val="0064042E"/>
    <w:rsid w:val="0064056D"/>
    <w:rsid w:val="00641C33"/>
    <w:rsid w:val="00646D17"/>
    <w:rsid w:val="00647378"/>
    <w:rsid w:val="0064784C"/>
    <w:rsid w:val="00647C13"/>
    <w:rsid w:val="00650516"/>
    <w:rsid w:val="0065235F"/>
    <w:rsid w:val="006523AD"/>
    <w:rsid w:val="006531E8"/>
    <w:rsid w:val="006533E1"/>
    <w:rsid w:val="0065499C"/>
    <w:rsid w:val="00655141"/>
    <w:rsid w:val="0065555D"/>
    <w:rsid w:val="0065559E"/>
    <w:rsid w:val="006566EC"/>
    <w:rsid w:val="00656BDB"/>
    <w:rsid w:val="0065728E"/>
    <w:rsid w:val="00657634"/>
    <w:rsid w:val="0065768F"/>
    <w:rsid w:val="00657E09"/>
    <w:rsid w:val="00660154"/>
    <w:rsid w:val="0066170E"/>
    <w:rsid w:val="00661BC7"/>
    <w:rsid w:val="00662625"/>
    <w:rsid w:val="006633F8"/>
    <w:rsid w:val="00663DE2"/>
    <w:rsid w:val="006642F4"/>
    <w:rsid w:val="00664D30"/>
    <w:rsid w:val="00665F1E"/>
    <w:rsid w:val="0066778C"/>
    <w:rsid w:val="00667E89"/>
    <w:rsid w:val="006722DE"/>
    <w:rsid w:val="0067283A"/>
    <w:rsid w:val="00672AED"/>
    <w:rsid w:val="0067433C"/>
    <w:rsid w:val="006744B5"/>
    <w:rsid w:val="00674C64"/>
    <w:rsid w:val="006750C2"/>
    <w:rsid w:val="00675787"/>
    <w:rsid w:val="00675CA4"/>
    <w:rsid w:val="0067730B"/>
    <w:rsid w:val="006773A6"/>
    <w:rsid w:val="00677935"/>
    <w:rsid w:val="0068029F"/>
    <w:rsid w:val="00680BEA"/>
    <w:rsid w:val="00681617"/>
    <w:rsid w:val="00682240"/>
    <w:rsid w:val="00683E55"/>
    <w:rsid w:val="00684435"/>
    <w:rsid w:val="00684BE3"/>
    <w:rsid w:val="00684CCC"/>
    <w:rsid w:val="00685B24"/>
    <w:rsid w:val="006864CF"/>
    <w:rsid w:val="00686F87"/>
    <w:rsid w:val="006871DC"/>
    <w:rsid w:val="006874B8"/>
    <w:rsid w:val="00690A14"/>
    <w:rsid w:val="00691BDC"/>
    <w:rsid w:val="0069216C"/>
    <w:rsid w:val="00692353"/>
    <w:rsid w:val="00692514"/>
    <w:rsid w:val="006937E5"/>
    <w:rsid w:val="006946DF"/>
    <w:rsid w:val="00695311"/>
    <w:rsid w:val="00695363"/>
    <w:rsid w:val="00695A23"/>
    <w:rsid w:val="006A02B8"/>
    <w:rsid w:val="006A0E08"/>
    <w:rsid w:val="006A1094"/>
    <w:rsid w:val="006A1BB7"/>
    <w:rsid w:val="006A1E09"/>
    <w:rsid w:val="006A2215"/>
    <w:rsid w:val="006A30A8"/>
    <w:rsid w:val="006A32E5"/>
    <w:rsid w:val="006A374A"/>
    <w:rsid w:val="006A3C42"/>
    <w:rsid w:val="006A5C27"/>
    <w:rsid w:val="006A5CF5"/>
    <w:rsid w:val="006A708A"/>
    <w:rsid w:val="006B228A"/>
    <w:rsid w:val="006B351D"/>
    <w:rsid w:val="006B3AF8"/>
    <w:rsid w:val="006B4310"/>
    <w:rsid w:val="006B4550"/>
    <w:rsid w:val="006B473C"/>
    <w:rsid w:val="006B4BC4"/>
    <w:rsid w:val="006B4CCE"/>
    <w:rsid w:val="006B54CF"/>
    <w:rsid w:val="006B5742"/>
    <w:rsid w:val="006B68D9"/>
    <w:rsid w:val="006B6B6C"/>
    <w:rsid w:val="006B6D1D"/>
    <w:rsid w:val="006B7537"/>
    <w:rsid w:val="006B7BEE"/>
    <w:rsid w:val="006C008B"/>
    <w:rsid w:val="006C01A2"/>
    <w:rsid w:val="006C0BEA"/>
    <w:rsid w:val="006C31C6"/>
    <w:rsid w:val="006C431B"/>
    <w:rsid w:val="006C4A6F"/>
    <w:rsid w:val="006C5D2D"/>
    <w:rsid w:val="006C63C0"/>
    <w:rsid w:val="006C6789"/>
    <w:rsid w:val="006C6B2F"/>
    <w:rsid w:val="006C73D9"/>
    <w:rsid w:val="006D0330"/>
    <w:rsid w:val="006D03C6"/>
    <w:rsid w:val="006D13A9"/>
    <w:rsid w:val="006D2632"/>
    <w:rsid w:val="006D28A2"/>
    <w:rsid w:val="006D2F08"/>
    <w:rsid w:val="006D433D"/>
    <w:rsid w:val="006D4BCB"/>
    <w:rsid w:val="006D4F09"/>
    <w:rsid w:val="006D5614"/>
    <w:rsid w:val="006D6476"/>
    <w:rsid w:val="006D780D"/>
    <w:rsid w:val="006D7D3B"/>
    <w:rsid w:val="006E01FA"/>
    <w:rsid w:val="006E0258"/>
    <w:rsid w:val="006E07C7"/>
    <w:rsid w:val="006E08D4"/>
    <w:rsid w:val="006E139A"/>
    <w:rsid w:val="006E3A4E"/>
    <w:rsid w:val="006E3B23"/>
    <w:rsid w:val="006E4387"/>
    <w:rsid w:val="006E48F5"/>
    <w:rsid w:val="006E53E1"/>
    <w:rsid w:val="006E5783"/>
    <w:rsid w:val="006E635A"/>
    <w:rsid w:val="006E67ED"/>
    <w:rsid w:val="006E6BF9"/>
    <w:rsid w:val="006E6CC0"/>
    <w:rsid w:val="006E73C4"/>
    <w:rsid w:val="006F3930"/>
    <w:rsid w:val="006F3BE4"/>
    <w:rsid w:val="006F41CC"/>
    <w:rsid w:val="006F47E3"/>
    <w:rsid w:val="006F48FD"/>
    <w:rsid w:val="006F5E2E"/>
    <w:rsid w:val="006F6A89"/>
    <w:rsid w:val="006F6AB7"/>
    <w:rsid w:val="00700E4E"/>
    <w:rsid w:val="007015FF"/>
    <w:rsid w:val="00701BBA"/>
    <w:rsid w:val="00701E98"/>
    <w:rsid w:val="00702101"/>
    <w:rsid w:val="007028BA"/>
    <w:rsid w:val="00703366"/>
    <w:rsid w:val="007035F4"/>
    <w:rsid w:val="00703B2B"/>
    <w:rsid w:val="0070415A"/>
    <w:rsid w:val="007045B4"/>
    <w:rsid w:val="00704617"/>
    <w:rsid w:val="00705E88"/>
    <w:rsid w:val="00706C55"/>
    <w:rsid w:val="00707422"/>
    <w:rsid w:val="007075CB"/>
    <w:rsid w:val="00707DA0"/>
    <w:rsid w:val="00710D72"/>
    <w:rsid w:val="007121B1"/>
    <w:rsid w:val="0071372F"/>
    <w:rsid w:val="00713749"/>
    <w:rsid w:val="007138DD"/>
    <w:rsid w:val="00713C53"/>
    <w:rsid w:val="00714E9B"/>
    <w:rsid w:val="007151EC"/>
    <w:rsid w:val="00715518"/>
    <w:rsid w:val="00716078"/>
    <w:rsid w:val="0071613B"/>
    <w:rsid w:val="007170E4"/>
    <w:rsid w:val="0072001E"/>
    <w:rsid w:val="00720032"/>
    <w:rsid w:val="007212AD"/>
    <w:rsid w:val="00721704"/>
    <w:rsid w:val="00721934"/>
    <w:rsid w:val="00721F7A"/>
    <w:rsid w:val="007230BA"/>
    <w:rsid w:val="007230C4"/>
    <w:rsid w:val="00723BE6"/>
    <w:rsid w:val="00724B20"/>
    <w:rsid w:val="0072514B"/>
    <w:rsid w:val="0072546F"/>
    <w:rsid w:val="00725482"/>
    <w:rsid w:val="00725722"/>
    <w:rsid w:val="0072632E"/>
    <w:rsid w:val="00726B4A"/>
    <w:rsid w:val="00726C6D"/>
    <w:rsid w:val="00726CD2"/>
    <w:rsid w:val="00726F8A"/>
    <w:rsid w:val="00727AD1"/>
    <w:rsid w:val="00730312"/>
    <w:rsid w:val="007305EF"/>
    <w:rsid w:val="00730E9B"/>
    <w:rsid w:val="0073231A"/>
    <w:rsid w:val="00732B5D"/>
    <w:rsid w:val="00733350"/>
    <w:rsid w:val="00733830"/>
    <w:rsid w:val="00734AAF"/>
    <w:rsid w:val="00735161"/>
    <w:rsid w:val="00735495"/>
    <w:rsid w:val="007358D6"/>
    <w:rsid w:val="00735C9E"/>
    <w:rsid w:val="0073749F"/>
    <w:rsid w:val="0073784D"/>
    <w:rsid w:val="007406D2"/>
    <w:rsid w:val="00740A0F"/>
    <w:rsid w:val="00742ADA"/>
    <w:rsid w:val="00743CF5"/>
    <w:rsid w:val="00743D81"/>
    <w:rsid w:val="00743FD3"/>
    <w:rsid w:val="00745E41"/>
    <w:rsid w:val="00745EFC"/>
    <w:rsid w:val="00747BBA"/>
    <w:rsid w:val="007506F4"/>
    <w:rsid w:val="007518AB"/>
    <w:rsid w:val="00751F36"/>
    <w:rsid w:val="007521BD"/>
    <w:rsid w:val="00753222"/>
    <w:rsid w:val="00754DE3"/>
    <w:rsid w:val="00754EF9"/>
    <w:rsid w:val="00755116"/>
    <w:rsid w:val="00755BC3"/>
    <w:rsid w:val="00756173"/>
    <w:rsid w:val="00756348"/>
    <w:rsid w:val="00756E44"/>
    <w:rsid w:val="00757687"/>
    <w:rsid w:val="00757A91"/>
    <w:rsid w:val="00757AD1"/>
    <w:rsid w:val="00760CA9"/>
    <w:rsid w:val="00762C80"/>
    <w:rsid w:val="00763A6E"/>
    <w:rsid w:val="007643D2"/>
    <w:rsid w:val="00764414"/>
    <w:rsid w:val="007646E1"/>
    <w:rsid w:val="00764E7D"/>
    <w:rsid w:val="00765686"/>
    <w:rsid w:val="00766949"/>
    <w:rsid w:val="00766F32"/>
    <w:rsid w:val="00767DA1"/>
    <w:rsid w:val="00767EBD"/>
    <w:rsid w:val="00770BDD"/>
    <w:rsid w:val="00771FA8"/>
    <w:rsid w:val="0077215A"/>
    <w:rsid w:val="007726BF"/>
    <w:rsid w:val="00773482"/>
    <w:rsid w:val="00773E51"/>
    <w:rsid w:val="00774861"/>
    <w:rsid w:val="007750CF"/>
    <w:rsid w:val="00775D97"/>
    <w:rsid w:val="0077661E"/>
    <w:rsid w:val="007769B4"/>
    <w:rsid w:val="00777502"/>
    <w:rsid w:val="007779A2"/>
    <w:rsid w:val="00777E01"/>
    <w:rsid w:val="00777E1E"/>
    <w:rsid w:val="0078097D"/>
    <w:rsid w:val="00780DF8"/>
    <w:rsid w:val="00781C22"/>
    <w:rsid w:val="00782014"/>
    <w:rsid w:val="007838D4"/>
    <w:rsid w:val="00783D88"/>
    <w:rsid w:val="00784428"/>
    <w:rsid w:val="0078530A"/>
    <w:rsid w:val="00785CA4"/>
    <w:rsid w:val="007860DB"/>
    <w:rsid w:val="00786644"/>
    <w:rsid w:val="00787B35"/>
    <w:rsid w:val="00790722"/>
    <w:rsid w:val="00791AB8"/>
    <w:rsid w:val="00792665"/>
    <w:rsid w:val="0079266E"/>
    <w:rsid w:val="00792D3E"/>
    <w:rsid w:val="0079319C"/>
    <w:rsid w:val="0079461E"/>
    <w:rsid w:val="00794F36"/>
    <w:rsid w:val="007959CA"/>
    <w:rsid w:val="0079608D"/>
    <w:rsid w:val="00796092"/>
    <w:rsid w:val="00796E44"/>
    <w:rsid w:val="00797006"/>
    <w:rsid w:val="0079767D"/>
    <w:rsid w:val="00797E35"/>
    <w:rsid w:val="007A0505"/>
    <w:rsid w:val="007A07DE"/>
    <w:rsid w:val="007A0EB0"/>
    <w:rsid w:val="007A38BB"/>
    <w:rsid w:val="007A3BD3"/>
    <w:rsid w:val="007A4247"/>
    <w:rsid w:val="007A4814"/>
    <w:rsid w:val="007A48CA"/>
    <w:rsid w:val="007A4C05"/>
    <w:rsid w:val="007A4F57"/>
    <w:rsid w:val="007A56EA"/>
    <w:rsid w:val="007A57AD"/>
    <w:rsid w:val="007A5A28"/>
    <w:rsid w:val="007A6241"/>
    <w:rsid w:val="007A66BD"/>
    <w:rsid w:val="007A6CE4"/>
    <w:rsid w:val="007A6D82"/>
    <w:rsid w:val="007B063B"/>
    <w:rsid w:val="007B0CD8"/>
    <w:rsid w:val="007B1E64"/>
    <w:rsid w:val="007B226F"/>
    <w:rsid w:val="007B33A0"/>
    <w:rsid w:val="007B3C52"/>
    <w:rsid w:val="007B3D0E"/>
    <w:rsid w:val="007B41C5"/>
    <w:rsid w:val="007B43AF"/>
    <w:rsid w:val="007B4A45"/>
    <w:rsid w:val="007B4B90"/>
    <w:rsid w:val="007B5909"/>
    <w:rsid w:val="007B61C9"/>
    <w:rsid w:val="007B62D7"/>
    <w:rsid w:val="007B66E3"/>
    <w:rsid w:val="007B6F05"/>
    <w:rsid w:val="007C0103"/>
    <w:rsid w:val="007C0B9D"/>
    <w:rsid w:val="007C200A"/>
    <w:rsid w:val="007C25FC"/>
    <w:rsid w:val="007C6F1A"/>
    <w:rsid w:val="007C7525"/>
    <w:rsid w:val="007C7D21"/>
    <w:rsid w:val="007C7F5D"/>
    <w:rsid w:val="007C7F6E"/>
    <w:rsid w:val="007D0047"/>
    <w:rsid w:val="007D00D9"/>
    <w:rsid w:val="007D06DD"/>
    <w:rsid w:val="007D0B40"/>
    <w:rsid w:val="007D13EC"/>
    <w:rsid w:val="007D156E"/>
    <w:rsid w:val="007D1814"/>
    <w:rsid w:val="007D1B59"/>
    <w:rsid w:val="007D24F0"/>
    <w:rsid w:val="007D2C09"/>
    <w:rsid w:val="007D39D3"/>
    <w:rsid w:val="007D3BB7"/>
    <w:rsid w:val="007D3E98"/>
    <w:rsid w:val="007D4CD2"/>
    <w:rsid w:val="007D5A38"/>
    <w:rsid w:val="007D6536"/>
    <w:rsid w:val="007D7187"/>
    <w:rsid w:val="007D7402"/>
    <w:rsid w:val="007D74A9"/>
    <w:rsid w:val="007D758E"/>
    <w:rsid w:val="007E00BF"/>
    <w:rsid w:val="007E0CDC"/>
    <w:rsid w:val="007E1DB3"/>
    <w:rsid w:val="007E2458"/>
    <w:rsid w:val="007E25BF"/>
    <w:rsid w:val="007E27E6"/>
    <w:rsid w:val="007E2CF0"/>
    <w:rsid w:val="007E2D65"/>
    <w:rsid w:val="007E2DA2"/>
    <w:rsid w:val="007E332D"/>
    <w:rsid w:val="007E40AA"/>
    <w:rsid w:val="007E474F"/>
    <w:rsid w:val="007E585F"/>
    <w:rsid w:val="007E5BDE"/>
    <w:rsid w:val="007E64DA"/>
    <w:rsid w:val="007E7808"/>
    <w:rsid w:val="007E7A85"/>
    <w:rsid w:val="007F0750"/>
    <w:rsid w:val="007F0F39"/>
    <w:rsid w:val="007F1DB5"/>
    <w:rsid w:val="007F1F25"/>
    <w:rsid w:val="007F287A"/>
    <w:rsid w:val="007F3F8C"/>
    <w:rsid w:val="007F4284"/>
    <w:rsid w:val="007F4285"/>
    <w:rsid w:val="007F4F48"/>
    <w:rsid w:val="007F58D6"/>
    <w:rsid w:val="007F5D45"/>
    <w:rsid w:val="007F5FC1"/>
    <w:rsid w:val="007F608F"/>
    <w:rsid w:val="007F732A"/>
    <w:rsid w:val="007F75F1"/>
    <w:rsid w:val="007F7F24"/>
    <w:rsid w:val="00800FE2"/>
    <w:rsid w:val="0080253C"/>
    <w:rsid w:val="00804827"/>
    <w:rsid w:val="0080542F"/>
    <w:rsid w:val="00805BE6"/>
    <w:rsid w:val="0080614C"/>
    <w:rsid w:val="00806A65"/>
    <w:rsid w:val="00806C10"/>
    <w:rsid w:val="00806D59"/>
    <w:rsid w:val="00810D92"/>
    <w:rsid w:val="00811132"/>
    <w:rsid w:val="008125E9"/>
    <w:rsid w:val="00813419"/>
    <w:rsid w:val="0081381A"/>
    <w:rsid w:val="008145C8"/>
    <w:rsid w:val="00815B6C"/>
    <w:rsid w:val="008164C1"/>
    <w:rsid w:val="0081754C"/>
    <w:rsid w:val="00817D10"/>
    <w:rsid w:val="00817E6C"/>
    <w:rsid w:val="00821474"/>
    <w:rsid w:val="008219C2"/>
    <w:rsid w:val="00822B12"/>
    <w:rsid w:val="00823429"/>
    <w:rsid w:val="00824CF4"/>
    <w:rsid w:val="00825949"/>
    <w:rsid w:val="008306B5"/>
    <w:rsid w:val="00830FD0"/>
    <w:rsid w:val="008316B4"/>
    <w:rsid w:val="00831C06"/>
    <w:rsid w:val="00831E61"/>
    <w:rsid w:val="0083202B"/>
    <w:rsid w:val="008329F3"/>
    <w:rsid w:val="00832A1C"/>
    <w:rsid w:val="00832CFA"/>
    <w:rsid w:val="00832E57"/>
    <w:rsid w:val="0083301F"/>
    <w:rsid w:val="00834946"/>
    <w:rsid w:val="00836D52"/>
    <w:rsid w:val="00837101"/>
    <w:rsid w:val="00837C59"/>
    <w:rsid w:val="00840105"/>
    <w:rsid w:val="00840108"/>
    <w:rsid w:val="0084043F"/>
    <w:rsid w:val="00841269"/>
    <w:rsid w:val="008417C2"/>
    <w:rsid w:val="008420D8"/>
    <w:rsid w:val="008426B8"/>
    <w:rsid w:val="00842FFD"/>
    <w:rsid w:val="0084320D"/>
    <w:rsid w:val="00843FAA"/>
    <w:rsid w:val="00844095"/>
    <w:rsid w:val="008461E9"/>
    <w:rsid w:val="008468F7"/>
    <w:rsid w:val="00846B81"/>
    <w:rsid w:val="00846FFC"/>
    <w:rsid w:val="0084732E"/>
    <w:rsid w:val="0085111A"/>
    <w:rsid w:val="008512DB"/>
    <w:rsid w:val="0085170F"/>
    <w:rsid w:val="00851898"/>
    <w:rsid w:val="00851F84"/>
    <w:rsid w:val="0085287B"/>
    <w:rsid w:val="00852AF5"/>
    <w:rsid w:val="00852D08"/>
    <w:rsid w:val="00855077"/>
    <w:rsid w:val="0085531D"/>
    <w:rsid w:val="0085575E"/>
    <w:rsid w:val="0085596F"/>
    <w:rsid w:val="00855EE3"/>
    <w:rsid w:val="008561ED"/>
    <w:rsid w:val="00861C81"/>
    <w:rsid w:val="008624B3"/>
    <w:rsid w:val="00862B0B"/>
    <w:rsid w:val="00863085"/>
    <w:rsid w:val="00863B3B"/>
    <w:rsid w:val="00863C54"/>
    <w:rsid w:val="008644D1"/>
    <w:rsid w:val="00864867"/>
    <w:rsid w:val="00864E49"/>
    <w:rsid w:val="0086524A"/>
    <w:rsid w:val="00866901"/>
    <w:rsid w:val="00867933"/>
    <w:rsid w:val="00870DC2"/>
    <w:rsid w:val="00871049"/>
    <w:rsid w:val="008716EC"/>
    <w:rsid w:val="00871C61"/>
    <w:rsid w:val="00871DC4"/>
    <w:rsid w:val="00871EBA"/>
    <w:rsid w:val="00872019"/>
    <w:rsid w:val="0087208D"/>
    <w:rsid w:val="008721EC"/>
    <w:rsid w:val="00872340"/>
    <w:rsid w:val="00872A63"/>
    <w:rsid w:val="00873B42"/>
    <w:rsid w:val="00874C1A"/>
    <w:rsid w:val="00874C8B"/>
    <w:rsid w:val="008754A9"/>
    <w:rsid w:val="0087652C"/>
    <w:rsid w:val="00876C62"/>
    <w:rsid w:val="008779B2"/>
    <w:rsid w:val="008800D3"/>
    <w:rsid w:val="008807A2"/>
    <w:rsid w:val="00880BD9"/>
    <w:rsid w:val="0088122B"/>
    <w:rsid w:val="00884FE9"/>
    <w:rsid w:val="00887040"/>
    <w:rsid w:val="00887ED0"/>
    <w:rsid w:val="008918E2"/>
    <w:rsid w:val="00891FBD"/>
    <w:rsid w:val="0089262C"/>
    <w:rsid w:val="0089291D"/>
    <w:rsid w:val="008929C6"/>
    <w:rsid w:val="00892BC3"/>
    <w:rsid w:val="008932C9"/>
    <w:rsid w:val="008933C8"/>
    <w:rsid w:val="00893989"/>
    <w:rsid w:val="00893B9A"/>
    <w:rsid w:val="00894308"/>
    <w:rsid w:val="00894F7D"/>
    <w:rsid w:val="0089529F"/>
    <w:rsid w:val="008952E4"/>
    <w:rsid w:val="008954DA"/>
    <w:rsid w:val="008959DF"/>
    <w:rsid w:val="00896207"/>
    <w:rsid w:val="008974AE"/>
    <w:rsid w:val="008974DB"/>
    <w:rsid w:val="008A03B4"/>
    <w:rsid w:val="008A2DEA"/>
    <w:rsid w:val="008A55DE"/>
    <w:rsid w:val="008A5645"/>
    <w:rsid w:val="008A576E"/>
    <w:rsid w:val="008A6037"/>
    <w:rsid w:val="008A646E"/>
    <w:rsid w:val="008A7470"/>
    <w:rsid w:val="008B132B"/>
    <w:rsid w:val="008B1DA2"/>
    <w:rsid w:val="008B1EFC"/>
    <w:rsid w:val="008B2CB3"/>
    <w:rsid w:val="008B3947"/>
    <w:rsid w:val="008B4571"/>
    <w:rsid w:val="008B49D5"/>
    <w:rsid w:val="008B4C3E"/>
    <w:rsid w:val="008B5BCC"/>
    <w:rsid w:val="008B61DC"/>
    <w:rsid w:val="008B625E"/>
    <w:rsid w:val="008B721E"/>
    <w:rsid w:val="008B724F"/>
    <w:rsid w:val="008B7D49"/>
    <w:rsid w:val="008C1846"/>
    <w:rsid w:val="008C1A77"/>
    <w:rsid w:val="008C2E3E"/>
    <w:rsid w:val="008C3118"/>
    <w:rsid w:val="008C38E1"/>
    <w:rsid w:val="008C39A2"/>
    <w:rsid w:val="008C3A28"/>
    <w:rsid w:val="008C4798"/>
    <w:rsid w:val="008C47F6"/>
    <w:rsid w:val="008C696E"/>
    <w:rsid w:val="008C6AC0"/>
    <w:rsid w:val="008C76B4"/>
    <w:rsid w:val="008C7A13"/>
    <w:rsid w:val="008C7D4E"/>
    <w:rsid w:val="008D0203"/>
    <w:rsid w:val="008D37E8"/>
    <w:rsid w:val="008D5350"/>
    <w:rsid w:val="008D6A37"/>
    <w:rsid w:val="008D7E87"/>
    <w:rsid w:val="008E051E"/>
    <w:rsid w:val="008E071C"/>
    <w:rsid w:val="008E0B75"/>
    <w:rsid w:val="008E207B"/>
    <w:rsid w:val="008E330D"/>
    <w:rsid w:val="008E407F"/>
    <w:rsid w:val="008E417B"/>
    <w:rsid w:val="008E6069"/>
    <w:rsid w:val="008E6371"/>
    <w:rsid w:val="008E7058"/>
    <w:rsid w:val="008E72E8"/>
    <w:rsid w:val="008E753D"/>
    <w:rsid w:val="008F0025"/>
    <w:rsid w:val="008F0929"/>
    <w:rsid w:val="008F1BB3"/>
    <w:rsid w:val="008F2304"/>
    <w:rsid w:val="008F3099"/>
    <w:rsid w:val="008F4073"/>
    <w:rsid w:val="008F4808"/>
    <w:rsid w:val="008F4B68"/>
    <w:rsid w:val="008F67D9"/>
    <w:rsid w:val="008F6C34"/>
    <w:rsid w:val="00900567"/>
    <w:rsid w:val="009016E2"/>
    <w:rsid w:val="00901712"/>
    <w:rsid w:val="009028C9"/>
    <w:rsid w:val="009028FE"/>
    <w:rsid w:val="00903184"/>
    <w:rsid w:val="0090335D"/>
    <w:rsid w:val="0090462A"/>
    <w:rsid w:val="0090570F"/>
    <w:rsid w:val="00905ABE"/>
    <w:rsid w:val="00906D8E"/>
    <w:rsid w:val="00906E7D"/>
    <w:rsid w:val="0090756C"/>
    <w:rsid w:val="009108BF"/>
    <w:rsid w:val="009113AD"/>
    <w:rsid w:val="00911B4C"/>
    <w:rsid w:val="0091212C"/>
    <w:rsid w:val="00912C79"/>
    <w:rsid w:val="009131F3"/>
    <w:rsid w:val="0091416B"/>
    <w:rsid w:val="00914759"/>
    <w:rsid w:val="00915224"/>
    <w:rsid w:val="009157EE"/>
    <w:rsid w:val="00916821"/>
    <w:rsid w:val="009175C9"/>
    <w:rsid w:val="00917D49"/>
    <w:rsid w:val="00917FED"/>
    <w:rsid w:val="0092018D"/>
    <w:rsid w:val="00920C5C"/>
    <w:rsid w:val="009212D2"/>
    <w:rsid w:val="0092242C"/>
    <w:rsid w:val="0092251E"/>
    <w:rsid w:val="00922909"/>
    <w:rsid w:val="00922C5D"/>
    <w:rsid w:val="009232A5"/>
    <w:rsid w:val="00923F9E"/>
    <w:rsid w:val="00924BA9"/>
    <w:rsid w:val="00925667"/>
    <w:rsid w:val="009258D7"/>
    <w:rsid w:val="00925952"/>
    <w:rsid w:val="00925A03"/>
    <w:rsid w:val="00926998"/>
    <w:rsid w:val="00927CC3"/>
    <w:rsid w:val="009306D5"/>
    <w:rsid w:val="00930DA8"/>
    <w:rsid w:val="00931804"/>
    <w:rsid w:val="00933C79"/>
    <w:rsid w:val="009343A8"/>
    <w:rsid w:val="00934A2A"/>
    <w:rsid w:val="009353D1"/>
    <w:rsid w:val="0093550E"/>
    <w:rsid w:val="00936640"/>
    <w:rsid w:val="00936923"/>
    <w:rsid w:val="00936D99"/>
    <w:rsid w:val="00937D64"/>
    <w:rsid w:val="00940C04"/>
    <w:rsid w:val="009440FE"/>
    <w:rsid w:val="0094758A"/>
    <w:rsid w:val="00947A28"/>
    <w:rsid w:val="00950304"/>
    <w:rsid w:val="00950848"/>
    <w:rsid w:val="0095116B"/>
    <w:rsid w:val="0095165F"/>
    <w:rsid w:val="009526EF"/>
    <w:rsid w:val="00953617"/>
    <w:rsid w:val="00953E15"/>
    <w:rsid w:val="009550C4"/>
    <w:rsid w:val="00955CBE"/>
    <w:rsid w:val="00960B8F"/>
    <w:rsid w:val="00960D43"/>
    <w:rsid w:val="00960DF6"/>
    <w:rsid w:val="00961510"/>
    <w:rsid w:val="0096177C"/>
    <w:rsid w:val="00961A2F"/>
    <w:rsid w:val="00962924"/>
    <w:rsid w:val="00963230"/>
    <w:rsid w:val="00963523"/>
    <w:rsid w:val="009643C0"/>
    <w:rsid w:val="00965F01"/>
    <w:rsid w:val="009662E0"/>
    <w:rsid w:val="0096762A"/>
    <w:rsid w:val="00967943"/>
    <w:rsid w:val="00967E78"/>
    <w:rsid w:val="009702B6"/>
    <w:rsid w:val="009709A7"/>
    <w:rsid w:val="00971C2F"/>
    <w:rsid w:val="00974B5C"/>
    <w:rsid w:val="00974EA2"/>
    <w:rsid w:val="0097663B"/>
    <w:rsid w:val="00977060"/>
    <w:rsid w:val="009776EE"/>
    <w:rsid w:val="00977D83"/>
    <w:rsid w:val="00980493"/>
    <w:rsid w:val="00980515"/>
    <w:rsid w:val="00980517"/>
    <w:rsid w:val="00980546"/>
    <w:rsid w:val="00980653"/>
    <w:rsid w:val="00981D71"/>
    <w:rsid w:val="009821BE"/>
    <w:rsid w:val="00982454"/>
    <w:rsid w:val="009824B3"/>
    <w:rsid w:val="009829B0"/>
    <w:rsid w:val="00983AD5"/>
    <w:rsid w:val="00983D1C"/>
    <w:rsid w:val="00984DFF"/>
    <w:rsid w:val="00985906"/>
    <w:rsid w:val="00986234"/>
    <w:rsid w:val="009864C0"/>
    <w:rsid w:val="00986781"/>
    <w:rsid w:val="0098720D"/>
    <w:rsid w:val="009875C4"/>
    <w:rsid w:val="00987DD6"/>
    <w:rsid w:val="0099018B"/>
    <w:rsid w:val="009902A0"/>
    <w:rsid w:val="009904A1"/>
    <w:rsid w:val="0099291E"/>
    <w:rsid w:val="00993C84"/>
    <w:rsid w:val="00994355"/>
    <w:rsid w:val="00995D0A"/>
    <w:rsid w:val="00995D36"/>
    <w:rsid w:val="00996386"/>
    <w:rsid w:val="00996D65"/>
    <w:rsid w:val="00997727"/>
    <w:rsid w:val="009A0379"/>
    <w:rsid w:val="009A10CE"/>
    <w:rsid w:val="009A156B"/>
    <w:rsid w:val="009A16C8"/>
    <w:rsid w:val="009A2B61"/>
    <w:rsid w:val="009A2DA4"/>
    <w:rsid w:val="009A3614"/>
    <w:rsid w:val="009A3980"/>
    <w:rsid w:val="009A3D16"/>
    <w:rsid w:val="009A460C"/>
    <w:rsid w:val="009A6F97"/>
    <w:rsid w:val="009A7124"/>
    <w:rsid w:val="009A7D0C"/>
    <w:rsid w:val="009B0423"/>
    <w:rsid w:val="009B25FE"/>
    <w:rsid w:val="009B33DD"/>
    <w:rsid w:val="009B3653"/>
    <w:rsid w:val="009B398E"/>
    <w:rsid w:val="009B3F8D"/>
    <w:rsid w:val="009B41EE"/>
    <w:rsid w:val="009B49A4"/>
    <w:rsid w:val="009B5773"/>
    <w:rsid w:val="009B5A64"/>
    <w:rsid w:val="009B60D5"/>
    <w:rsid w:val="009B7B2D"/>
    <w:rsid w:val="009C0B97"/>
    <w:rsid w:val="009C0FBA"/>
    <w:rsid w:val="009C1378"/>
    <w:rsid w:val="009C2358"/>
    <w:rsid w:val="009C2798"/>
    <w:rsid w:val="009C2AA4"/>
    <w:rsid w:val="009C4959"/>
    <w:rsid w:val="009C4B92"/>
    <w:rsid w:val="009C4E16"/>
    <w:rsid w:val="009C54FF"/>
    <w:rsid w:val="009C5523"/>
    <w:rsid w:val="009C5705"/>
    <w:rsid w:val="009C585A"/>
    <w:rsid w:val="009C6159"/>
    <w:rsid w:val="009C675C"/>
    <w:rsid w:val="009C6899"/>
    <w:rsid w:val="009C6ABE"/>
    <w:rsid w:val="009C6F07"/>
    <w:rsid w:val="009C70E7"/>
    <w:rsid w:val="009C7999"/>
    <w:rsid w:val="009C7B67"/>
    <w:rsid w:val="009C7EC3"/>
    <w:rsid w:val="009D13FF"/>
    <w:rsid w:val="009D14C3"/>
    <w:rsid w:val="009D1B8B"/>
    <w:rsid w:val="009D2FC7"/>
    <w:rsid w:val="009D338E"/>
    <w:rsid w:val="009D3EEB"/>
    <w:rsid w:val="009D4EAE"/>
    <w:rsid w:val="009D59AF"/>
    <w:rsid w:val="009D5A3F"/>
    <w:rsid w:val="009E002C"/>
    <w:rsid w:val="009E086E"/>
    <w:rsid w:val="009E0D76"/>
    <w:rsid w:val="009E201F"/>
    <w:rsid w:val="009E216E"/>
    <w:rsid w:val="009E23FA"/>
    <w:rsid w:val="009E2630"/>
    <w:rsid w:val="009E2C08"/>
    <w:rsid w:val="009E2C14"/>
    <w:rsid w:val="009E2FA9"/>
    <w:rsid w:val="009E32D8"/>
    <w:rsid w:val="009E35B5"/>
    <w:rsid w:val="009E50AC"/>
    <w:rsid w:val="009E554A"/>
    <w:rsid w:val="009E6002"/>
    <w:rsid w:val="009E67BD"/>
    <w:rsid w:val="009E6F6F"/>
    <w:rsid w:val="009E728C"/>
    <w:rsid w:val="009F0353"/>
    <w:rsid w:val="009F03F1"/>
    <w:rsid w:val="009F048C"/>
    <w:rsid w:val="009F093C"/>
    <w:rsid w:val="009F0A51"/>
    <w:rsid w:val="009F0B41"/>
    <w:rsid w:val="009F0C5B"/>
    <w:rsid w:val="009F0E1A"/>
    <w:rsid w:val="009F11DA"/>
    <w:rsid w:val="009F15E8"/>
    <w:rsid w:val="009F1F9D"/>
    <w:rsid w:val="009F3E98"/>
    <w:rsid w:val="009F4361"/>
    <w:rsid w:val="009F4418"/>
    <w:rsid w:val="009F4571"/>
    <w:rsid w:val="009F48F7"/>
    <w:rsid w:val="009F5E02"/>
    <w:rsid w:val="009F5E31"/>
    <w:rsid w:val="009F6B79"/>
    <w:rsid w:val="009F7BA0"/>
    <w:rsid w:val="00A00897"/>
    <w:rsid w:val="00A00A3D"/>
    <w:rsid w:val="00A00E83"/>
    <w:rsid w:val="00A01195"/>
    <w:rsid w:val="00A02D66"/>
    <w:rsid w:val="00A0436A"/>
    <w:rsid w:val="00A04A54"/>
    <w:rsid w:val="00A04C6E"/>
    <w:rsid w:val="00A04CC3"/>
    <w:rsid w:val="00A04F90"/>
    <w:rsid w:val="00A05072"/>
    <w:rsid w:val="00A0543C"/>
    <w:rsid w:val="00A07005"/>
    <w:rsid w:val="00A07481"/>
    <w:rsid w:val="00A07CB1"/>
    <w:rsid w:val="00A10434"/>
    <w:rsid w:val="00A11893"/>
    <w:rsid w:val="00A11EB5"/>
    <w:rsid w:val="00A1212C"/>
    <w:rsid w:val="00A126DD"/>
    <w:rsid w:val="00A14499"/>
    <w:rsid w:val="00A1463F"/>
    <w:rsid w:val="00A14E35"/>
    <w:rsid w:val="00A15688"/>
    <w:rsid w:val="00A157FC"/>
    <w:rsid w:val="00A16775"/>
    <w:rsid w:val="00A1699D"/>
    <w:rsid w:val="00A17A5C"/>
    <w:rsid w:val="00A204F9"/>
    <w:rsid w:val="00A238D3"/>
    <w:rsid w:val="00A254E9"/>
    <w:rsid w:val="00A25B77"/>
    <w:rsid w:val="00A26FF8"/>
    <w:rsid w:val="00A301FF"/>
    <w:rsid w:val="00A30543"/>
    <w:rsid w:val="00A30E1C"/>
    <w:rsid w:val="00A3164B"/>
    <w:rsid w:val="00A316E6"/>
    <w:rsid w:val="00A31841"/>
    <w:rsid w:val="00A3199F"/>
    <w:rsid w:val="00A33100"/>
    <w:rsid w:val="00A33F8A"/>
    <w:rsid w:val="00A3508F"/>
    <w:rsid w:val="00A35348"/>
    <w:rsid w:val="00A35806"/>
    <w:rsid w:val="00A3594B"/>
    <w:rsid w:val="00A3594C"/>
    <w:rsid w:val="00A361E5"/>
    <w:rsid w:val="00A363FE"/>
    <w:rsid w:val="00A36D21"/>
    <w:rsid w:val="00A36DAC"/>
    <w:rsid w:val="00A36FE8"/>
    <w:rsid w:val="00A37494"/>
    <w:rsid w:val="00A378C1"/>
    <w:rsid w:val="00A401BC"/>
    <w:rsid w:val="00A40731"/>
    <w:rsid w:val="00A418F2"/>
    <w:rsid w:val="00A41DDB"/>
    <w:rsid w:val="00A423B9"/>
    <w:rsid w:val="00A425D0"/>
    <w:rsid w:val="00A425DA"/>
    <w:rsid w:val="00A427E2"/>
    <w:rsid w:val="00A42979"/>
    <w:rsid w:val="00A42F3C"/>
    <w:rsid w:val="00A4317A"/>
    <w:rsid w:val="00A43246"/>
    <w:rsid w:val="00A43301"/>
    <w:rsid w:val="00A437FF"/>
    <w:rsid w:val="00A44285"/>
    <w:rsid w:val="00A44666"/>
    <w:rsid w:val="00A46DB1"/>
    <w:rsid w:val="00A5078B"/>
    <w:rsid w:val="00A50D6C"/>
    <w:rsid w:val="00A51BC4"/>
    <w:rsid w:val="00A51DB5"/>
    <w:rsid w:val="00A52303"/>
    <w:rsid w:val="00A5255C"/>
    <w:rsid w:val="00A53D2C"/>
    <w:rsid w:val="00A54A3D"/>
    <w:rsid w:val="00A54C55"/>
    <w:rsid w:val="00A54F91"/>
    <w:rsid w:val="00A55536"/>
    <w:rsid w:val="00A55D71"/>
    <w:rsid w:val="00A56618"/>
    <w:rsid w:val="00A571BF"/>
    <w:rsid w:val="00A60FB9"/>
    <w:rsid w:val="00A61B9C"/>
    <w:rsid w:val="00A623C8"/>
    <w:rsid w:val="00A63963"/>
    <w:rsid w:val="00A652FC"/>
    <w:rsid w:val="00A65689"/>
    <w:rsid w:val="00A65D5D"/>
    <w:rsid w:val="00A664C4"/>
    <w:rsid w:val="00A66DB6"/>
    <w:rsid w:val="00A70F2B"/>
    <w:rsid w:val="00A713D3"/>
    <w:rsid w:val="00A71A0E"/>
    <w:rsid w:val="00A71CED"/>
    <w:rsid w:val="00A727BB"/>
    <w:rsid w:val="00A72C8E"/>
    <w:rsid w:val="00A732BA"/>
    <w:rsid w:val="00A75A2E"/>
    <w:rsid w:val="00A76A13"/>
    <w:rsid w:val="00A77473"/>
    <w:rsid w:val="00A77A5B"/>
    <w:rsid w:val="00A805BD"/>
    <w:rsid w:val="00A807AD"/>
    <w:rsid w:val="00A80C7B"/>
    <w:rsid w:val="00A81CCF"/>
    <w:rsid w:val="00A81DE0"/>
    <w:rsid w:val="00A82658"/>
    <w:rsid w:val="00A82742"/>
    <w:rsid w:val="00A8393F"/>
    <w:rsid w:val="00A83D5D"/>
    <w:rsid w:val="00A8480A"/>
    <w:rsid w:val="00A861B4"/>
    <w:rsid w:val="00A86292"/>
    <w:rsid w:val="00A86EDA"/>
    <w:rsid w:val="00A87225"/>
    <w:rsid w:val="00A873C3"/>
    <w:rsid w:val="00A90E83"/>
    <w:rsid w:val="00A91654"/>
    <w:rsid w:val="00A91695"/>
    <w:rsid w:val="00A91A03"/>
    <w:rsid w:val="00A91F19"/>
    <w:rsid w:val="00A927EF"/>
    <w:rsid w:val="00A928D3"/>
    <w:rsid w:val="00A93270"/>
    <w:rsid w:val="00A93B22"/>
    <w:rsid w:val="00A94F57"/>
    <w:rsid w:val="00A952D0"/>
    <w:rsid w:val="00A956E7"/>
    <w:rsid w:val="00A95A53"/>
    <w:rsid w:val="00A966B6"/>
    <w:rsid w:val="00A97919"/>
    <w:rsid w:val="00A97D97"/>
    <w:rsid w:val="00AA09C5"/>
    <w:rsid w:val="00AA2014"/>
    <w:rsid w:val="00AA4447"/>
    <w:rsid w:val="00AA4F81"/>
    <w:rsid w:val="00AA5687"/>
    <w:rsid w:val="00AA6368"/>
    <w:rsid w:val="00AA64CB"/>
    <w:rsid w:val="00AA6CDF"/>
    <w:rsid w:val="00AA75C8"/>
    <w:rsid w:val="00AA7C09"/>
    <w:rsid w:val="00AB12A0"/>
    <w:rsid w:val="00AB169F"/>
    <w:rsid w:val="00AB1A11"/>
    <w:rsid w:val="00AB1AA9"/>
    <w:rsid w:val="00AB1D76"/>
    <w:rsid w:val="00AB2AF1"/>
    <w:rsid w:val="00AB3716"/>
    <w:rsid w:val="00AB3D8A"/>
    <w:rsid w:val="00AB47A6"/>
    <w:rsid w:val="00AB5B99"/>
    <w:rsid w:val="00AB5DBB"/>
    <w:rsid w:val="00AB6C15"/>
    <w:rsid w:val="00AC0ABA"/>
    <w:rsid w:val="00AC0C79"/>
    <w:rsid w:val="00AC0F98"/>
    <w:rsid w:val="00AC1C51"/>
    <w:rsid w:val="00AC2DD2"/>
    <w:rsid w:val="00AC302A"/>
    <w:rsid w:val="00AC361F"/>
    <w:rsid w:val="00AC377D"/>
    <w:rsid w:val="00AC412B"/>
    <w:rsid w:val="00AC4CA6"/>
    <w:rsid w:val="00AC4D99"/>
    <w:rsid w:val="00AC52BD"/>
    <w:rsid w:val="00AC5CAD"/>
    <w:rsid w:val="00AC62CC"/>
    <w:rsid w:val="00AC636D"/>
    <w:rsid w:val="00AC652A"/>
    <w:rsid w:val="00AD076D"/>
    <w:rsid w:val="00AD10DA"/>
    <w:rsid w:val="00AD207D"/>
    <w:rsid w:val="00AD2A93"/>
    <w:rsid w:val="00AD2D3E"/>
    <w:rsid w:val="00AD2FEB"/>
    <w:rsid w:val="00AD6821"/>
    <w:rsid w:val="00AD74F7"/>
    <w:rsid w:val="00AD7A9A"/>
    <w:rsid w:val="00AE03C0"/>
    <w:rsid w:val="00AE069B"/>
    <w:rsid w:val="00AE078E"/>
    <w:rsid w:val="00AE0C16"/>
    <w:rsid w:val="00AE146D"/>
    <w:rsid w:val="00AE232B"/>
    <w:rsid w:val="00AE2ED1"/>
    <w:rsid w:val="00AE35CE"/>
    <w:rsid w:val="00AE3DF6"/>
    <w:rsid w:val="00AE49A4"/>
    <w:rsid w:val="00AE4A84"/>
    <w:rsid w:val="00AE4F0B"/>
    <w:rsid w:val="00AE4FF0"/>
    <w:rsid w:val="00AE58AF"/>
    <w:rsid w:val="00AE6677"/>
    <w:rsid w:val="00AE6B43"/>
    <w:rsid w:val="00AE73D2"/>
    <w:rsid w:val="00AE7490"/>
    <w:rsid w:val="00AE7A9D"/>
    <w:rsid w:val="00AF059E"/>
    <w:rsid w:val="00AF07EC"/>
    <w:rsid w:val="00AF25A6"/>
    <w:rsid w:val="00AF3969"/>
    <w:rsid w:val="00AF3EEB"/>
    <w:rsid w:val="00AF4343"/>
    <w:rsid w:val="00AF480D"/>
    <w:rsid w:val="00AF4A72"/>
    <w:rsid w:val="00AF4CED"/>
    <w:rsid w:val="00AF6B79"/>
    <w:rsid w:val="00AF7499"/>
    <w:rsid w:val="00AF750D"/>
    <w:rsid w:val="00B00824"/>
    <w:rsid w:val="00B01EB7"/>
    <w:rsid w:val="00B02234"/>
    <w:rsid w:val="00B02281"/>
    <w:rsid w:val="00B03C1B"/>
    <w:rsid w:val="00B042D8"/>
    <w:rsid w:val="00B07A95"/>
    <w:rsid w:val="00B10044"/>
    <w:rsid w:val="00B100F8"/>
    <w:rsid w:val="00B107D7"/>
    <w:rsid w:val="00B10A86"/>
    <w:rsid w:val="00B110D2"/>
    <w:rsid w:val="00B11A01"/>
    <w:rsid w:val="00B12C75"/>
    <w:rsid w:val="00B12F97"/>
    <w:rsid w:val="00B135FC"/>
    <w:rsid w:val="00B13653"/>
    <w:rsid w:val="00B144D8"/>
    <w:rsid w:val="00B14D6B"/>
    <w:rsid w:val="00B15068"/>
    <w:rsid w:val="00B155A2"/>
    <w:rsid w:val="00B163AC"/>
    <w:rsid w:val="00B16437"/>
    <w:rsid w:val="00B17473"/>
    <w:rsid w:val="00B2050F"/>
    <w:rsid w:val="00B21513"/>
    <w:rsid w:val="00B215BC"/>
    <w:rsid w:val="00B21600"/>
    <w:rsid w:val="00B22367"/>
    <w:rsid w:val="00B22ABA"/>
    <w:rsid w:val="00B23544"/>
    <w:rsid w:val="00B2435E"/>
    <w:rsid w:val="00B25E18"/>
    <w:rsid w:val="00B26576"/>
    <w:rsid w:val="00B26D34"/>
    <w:rsid w:val="00B26E12"/>
    <w:rsid w:val="00B26F0E"/>
    <w:rsid w:val="00B2714E"/>
    <w:rsid w:val="00B31049"/>
    <w:rsid w:val="00B31774"/>
    <w:rsid w:val="00B3189D"/>
    <w:rsid w:val="00B31E44"/>
    <w:rsid w:val="00B32022"/>
    <w:rsid w:val="00B3235B"/>
    <w:rsid w:val="00B3307E"/>
    <w:rsid w:val="00B33361"/>
    <w:rsid w:val="00B33E4A"/>
    <w:rsid w:val="00B3430C"/>
    <w:rsid w:val="00B34B86"/>
    <w:rsid w:val="00B35360"/>
    <w:rsid w:val="00B3613E"/>
    <w:rsid w:val="00B40321"/>
    <w:rsid w:val="00B40326"/>
    <w:rsid w:val="00B4077E"/>
    <w:rsid w:val="00B41B23"/>
    <w:rsid w:val="00B41C35"/>
    <w:rsid w:val="00B424D0"/>
    <w:rsid w:val="00B436D1"/>
    <w:rsid w:val="00B438F7"/>
    <w:rsid w:val="00B439AE"/>
    <w:rsid w:val="00B43A8D"/>
    <w:rsid w:val="00B43C2D"/>
    <w:rsid w:val="00B43CF3"/>
    <w:rsid w:val="00B4414A"/>
    <w:rsid w:val="00B45E74"/>
    <w:rsid w:val="00B4636A"/>
    <w:rsid w:val="00B46B48"/>
    <w:rsid w:val="00B46D76"/>
    <w:rsid w:val="00B46F35"/>
    <w:rsid w:val="00B47707"/>
    <w:rsid w:val="00B47CBA"/>
    <w:rsid w:val="00B50532"/>
    <w:rsid w:val="00B505D7"/>
    <w:rsid w:val="00B51144"/>
    <w:rsid w:val="00B51330"/>
    <w:rsid w:val="00B51FD3"/>
    <w:rsid w:val="00B523B8"/>
    <w:rsid w:val="00B535FF"/>
    <w:rsid w:val="00B53E06"/>
    <w:rsid w:val="00B54A5F"/>
    <w:rsid w:val="00B557B9"/>
    <w:rsid w:val="00B56112"/>
    <w:rsid w:val="00B56DB7"/>
    <w:rsid w:val="00B56F47"/>
    <w:rsid w:val="00B57532"/>
    <w:rsid w:val="00B601DF"/>
    <w:rsid w:val="00B605FC"/>
    <w:rsid w:val="00B6102C"/>
    <w:rsid w:val="00B62025"/>
    <w:rsid w:val="00B62439"/>
    <w:rsid w:val="00B62AD0"/>
    <w:rsid w:val="00B62F2F"/>
    <w:rsid w:val="00B6368F"/>
    <w:rsid w:val="00B6375B"/>
    <w:rsid w:val="00B63B55"/>
    <w:rsid w:val="00B64F47"/>
    <w:rsid w:val="00B669C3"/>
    <w:rsid w:val="00B669D3"/>
    <w:rsid w:val="00B66E8F"/>
    <w:rsid w:val="00B71368"/>
    <w:rsid w:val="00B71693"/>
    <w:rsid w:val="00B71FCD"/>
    <w:rsid w:val="00B725EE"/>
    <w:rsid w:val="00B7261E"/>
    <w:rsid w:val="00B72FE0"/>
    <w:rsid w:val="00B73834"/>
    <w:rsid w:val="00B74686"/>
    <w:rsid w:val="00B74A6E"/>
    <w:rsid w:val="00B74CA8"/>
    <w:rsid w:val="00B74DF1"/>
    <w:rsid w:val="00B75344"/>
    <w:rsid w:val="00B7606A"/>
    <w:rsid w:val="00B766A1"/>
    <w:rsid w:val="00B77213"/>
    <w:rsid w:val="00B77CAC"/>
    <w:rsid w:val="00B77D3C"/>
    <w:rsid w:val="00B77DEB"/>
    <w:rsid w:val="00B8016B"/>
    <w:rsid w:val="00B80305"/>
    <w:rsid w:val="00B809B3"/>
    <w:rsid w:val="00B8112A"/>
    <w:rsid w:val="00B8179A"/>
    <w:rsid w:val="00B824F5"/>
    <w:rsid w:val="00B82506"/>
    <w:rsid w:val="00B826DF"/>
    <w:rsid w:val="00B82A0D"/>
    <w:rsid w:val="00B82C77"/>
    <w:rsid w:val="00B83E42"/>
    <w:rsid w:val="00B842DD"/>
    <w:rsid w:val="00B84619"/>
    <w:rsid w:val="00B84BB4"/>
    <w:rsid w:val="00B850A4"/>
    <w:rsid w:val="00B86008"/>
    <w:rsid w:val="00B8603B"/>
    <w:rsid w:val="00B863F9"/>
    <w:rsid w:val="00B86B01"/>
    <w:rsid w:val="00B876C8"/>
    <w:rsid w:val="00B877B9"/>
    <w:rsid w:val="00B9036E"/>
    <w:rsid w:val="00B91556"/>
    <w:rsid w:val="00B919F4"/>
    <w:rsid w:val="00B92E78"/>
    <w:rsid w:val="00B93856"/>
    <w:rsid w:val="00B938CA"/>
    <w:rsid w:val="00B9402D"/>
    <w:rsid w:val="00B9426E"/>
    <w:rsid w:val="00B947AE"/>
    <w:rsid w:val="00B948B1"/>
    <w:rsid w:val="00B951D5"/>
    <w:rsid w:val="00B95E30"/>
    <w:rsid w:val="00B963CC"/>
    <w:rsid w:val="00B966E6"/>
    <w:rsid w:val="00B96D6C"/>
    <w:rsid w:val="00BA0B59"/>
    <w:rsid w:val="00BA15AF"/>
    <w:rsid w:val="00BA1D68"/>
    <w:rsid w:val="00BA4639"/>
    <w:rsid w:val="00BA48DA"/>
    <w:rsid w:val="00BA4946"/>
    <w:rsid w:val="00BA499C"/>
    <w:rsid w:val="00BA69EE"/>
    <w:rsid w:val="00BA6CC4"/>
    <w:rsid w:val="00BA7C7A"/>
    <w:rsid w:val="00BB0901"/>
    <w:rsid w:val="00BB0B86"/>
    <w:rsid w:val="00BB1529"/>
    <w:rsid w:val="00BB17C4"/>
    <w:rsid w:val="00BB1CA2"/>
    <w:rsid w:val="00BB1DC7"/>
    <w:rsid w:val="00BB202C"/>
    <w:rsid w:val="00BB330A"/>
    <w:rsid w:val="00BB3409"/>
    <w:rsid w:val="00BB515F"/>
    <w:rsid w:val="00BB5641"/>
    <w:rsid w:val="00BB5A54"/>
    <w:rsid w:val="00BB5F27"/>
    <w:rsid w:val="00BB60C2"/>
    <w:rsid w:val="00BC054E"/>
    <w:rsid w:val="00BC0B96"/>
    <w:rsid w:val="00BC1302"/>
    <w:rsid w:val="00BC1562"/>
    <w:rsid w:val="00BC1977"/>
    <w:rsid w:val="00BC199B"/>
    <w:rsid w:val="00BC2895"/>
    <w:rsid w:val="00BC2A37"/>
    <w:rsid w:val="00BC3B2E"/>
    <w:rsid w:val="00BC435C"/>
    <w:rsid w:val="00BC51BD"/>
    <w:rsid w:val="00BC58AE"/>
    <w:rsid w:val="00BC6DB5"/>
    <w:rsid w:val="00BD11C3"/>
    <w:rsid w:val="00BD15C2"/>
    <w:rsid w:val="00BD241B"/>
    <w:rsid w:val="00BD27BE"/>
    <w:rsid w:val="00BD3862"/>
    <w:rsid w:val="00BD3B41"/>
    <w:rsid w:val="00BD3EE6"/>
    <w:rsid w:val="00BD42F9"/>
    <w:rsid w:val="00BD4441"/>
    <w:rsid w:val="00BD44B6"/>
    <w:rsid w:val="00BD54A2"/>
    <w:rsid w:val="00BD637F"/>
    <w:rsid w:val="00BD6790"/>
    <w:rsid w:val="00BD6A2A"/>
    <w:rsid w:val="00BD74A1"/>
    <w:rsid w:val="00BE01D8"/>
    <w:rsid w:val="00BE0D5F"/>
    <w:rsid w:val="00BE0F0D"/>
    <w:rsid w:val="00BE1010"/>
    <w:rsid w:val="00BE1144"/>
    <w:rsid w:val="00BE2074"/>
    <w:rsid w:val="00BE2412"/>
    <w:rsid w:val="00BE2430"/>
    <w:rsid w:val="00BE2C3C"/>
    <w:rsid w:val="00BE32E6"/>
    <w:rsid w:val="00BE3738"/>
    <w:rsid w:val="00BE3879"/>
    <w:rsid w:val="00BE4591"/>
    <w:rsid w:val="00BE55F1"/>
    <w:rsid w:val="00BE6337"/>
    <w:rsid w:val="00BE73F8"/>
    <w:rsid w:val="00BE7C78"/>
    <w:rsid w:val="00BE7D2A"/>
    <w:rsid w:val="00BE7FD4"/>
    <w:rsid w:val="00BF041A"/>
    <w:rsid w:val="00BF04B2"/>
    <w:rsid w:val="00BF18FB"/>
    <w:rsid w:val="00BF1F2A"/>
    <w:rsid w:val="00BF20BA"/>
    <w:rsid w:val="00BF290B"/>
    <w:rsid w:val="00BF3D4C"/>
    <w:rsid w:val="00BF43D5"/>
    <w:rsid w:val="00BF4614"/>
    <w:rsid w:val="00BF5CBC"/>
    <w:rsid w:val="00BF6C92"/>
    <w:rsid w:val="00BF7113"/>
    <w:rsid w:val="00BF71EF"/>
    <w:rsid w:val="00BF78C4"/>
    <w:rsid w:val="00BF7B9B"/>
    <w:rsid w:val="00C005C0"/>
    <w:rsid w:val="00C00709"/>
    <w:rsid w:val="00C008A9"/>
    <w:rsid w:val="00C00AA6"/>
    <w:rsid w:val="00C01ED9"/>
    <w:rsid w:val="00C02013"/>
    <w:rsid w:val="00C02440"/>
    <w:rsid w:val="00C02E82"/>
    <w:rsid w:val="00C02F07"/>
    <w:rsid w:val="00C02F21"/>
    <w:rsid w:val="00C03736"/>
    <w:rsid w:val="00C03D8A"/>
    <w:rsid w:val="00C04010"/>
    <w:rsid w:val="00C040FB"/>
    <w:rsid w:val="00C041D6"/>
    <w:rsid w:val="00C0470E"/>
    <w:rsid w:val="00C055D0"/>
    <w:rsid w:val="00C0592B"/>
    <w:rsid w:val="00C0696A"/>
    <w:rsid w:val="00C11395"/>
    <w:rsid w:val="00C11DDA"/>
    <w:rsid w:val="00C12DF2"/>
    <w:rsid w:val="00C12EAF"/>
    <w:rsid w:val="00C1357F"/>
    <w:rsid w:val="00C14622"/>
    <w:rsid w:val="00C154D7"/>
    <w:rsid w:val="00C15F03"/>
    <w:rsid w:val="00C168E3"/>
    <w:rsid w:val="00C17D59"/>
    <w:rsid w:val="00C21A81"/>
    <w:rsid w:val="00C21CEB"/>
    <w:rsid w:val="00C22A41"/>
    <w:rsid w:val="00C231CA"/>
    <w:rsid w:val="00C23300"/>
    <w:rsid w:val="00C239B7"/>
    <w:rsid w:val="00C24136"/>
    <w:rsid w:val="00C2587C"/>
    <w:rsid w:val="00C2656F"/>
    <w:rsid w:val="00C26942"/>
    <w:rsid w:val="00C26E37"/>
    <w:rsid w:val="00C27D2A"/>
    <w:rsid w:val="00C30F53"/>
    <w:rsid w:val="00C31031"/>
    <w:rsid w:val="00C31E36"/>
    <w:rsid w:val="00C3215C"/>
    <w:rsid w:val="00C32223"/>
    <w:rsid w:val="00C323E5"/>
    <w:rsid w:val="00C32B90"/>
    <w:rsid w:val="00C33BCA"/>
    <w:rsid w:val="00C34276"/>
    <w:rsid w:val="00C35600"/>
    <w:rsid w:val="00C35BBD"/>
    <w:rsid w:val="00C36A01"/>
    <w:rsid w:val="00C36B4C"/>
    <w:rsid w:val="00C36EF6"/>
    <w:rsid w:val="00C3767E"/>
    <w:rsid w:val="00C408E7"/>
    <w:rsid w:val="00C417D6"/>
    <w:rsid w:val="00C42344"/>
    <w:rsid w:val="00C425CB"/>
    <w:rsid w:val="00C4329D"/>
    <w:rsid w:val="00C435D2"/>
    <w:rsid w:val="00C437C0"/>
    <w:rsid w:val="00C43A81"/>
    <w:rsid w:val="00C44977"/>
    <w:rsid w:val="00C44AD0"/>
    <w:rsid w:val="00C44C45"/>
    <w:rsid w:val="00C45DC4"/>
    <w:rsid w:val="00C47BC0"/>
    <w:rsid w:val="00C5058D"/>
    <w:rsid w:val="00C5075E"/>
    <w:rsid w:val="00C508E4"/>
    <w:rsid w:val="00C50BD6"/>
    <w:rsid w:val="00C50D82"/>
    <w:rsid w:val="00C51EF8"/>
    <w:rsid w:val="00C51F90"/>
    <w:rsid w:val="00C5232F"/>
    <w:rsid w:val="00C52D07"/>
    <w:rsid w:val="00C53598"/>
    <w:rsid w:val="00C542A5"/>
    <w:rsid w:val="00C54945"/>
    <w:rsid w:val="00C551BA"/>
    <w:rsid w:val="00C55C51"/>
    <w:rsid w:val="00C57067"/>
    <w:rsid w:val="00C57272"/>
    <w:rsid w:val="00C573FD"/>
    <w:rsid w:val="00C57C66"/>
    <w:rsid w:val="00C6051D"/>
    <w:rsid w:val="00C61893"/>
    <w:rsid w:val="00C62B4D"/>
    <w:rsid w:val="00C63D6B"/>
    <w:rsid w:val="00C64F2D"/>
    <w:rsid w:val="00C65234"/>
    <w:rsid w:val="00C6532E"/>
    <w:rsid w:val="00C65646"/>
    <w:rsid w:val="00C65A31"/>
    <w:rsid w:val="00C666B1"/>
    <w:rsid w:val="00C66D64"/>
    <w:rsid w:val="00C7033E"/>
    <w:rsid w:val="00C70A2D"/>
    <w:rsid w:val="00C70A38"/>
    <w:rsid w:val="00C7386E"/>
    <w:rsid w:val="00C74D73"/>
    <w:rsid w:val="00C750CA"/>
    <w:rsid w:val="00C755B4"/>
    <w:rsid w:val="00C76251"/>
    <w:rsid w:val="00C76A35"/>
    <w:rsid w:val="00C776BF"/>
    <w:rsid w:val="00C77ED3"/>
    <w:rsid w:val="00C8035A"/>
    <w:rsid w:val="00C80629"/>
    <w:rsid w:val="00C8067A"/>
    <w:rsid w:val="00C807DE"/>
    <w:rsid w:val="00C809EA"/>
    <w:rsid w:val="00C81B38"/>
    <w:rsid w:val="00C81CDD"/>
    <w:rsid w:val="00C82313"/>
    <w:rsid w:val="00C82603"/>
    <w:rsid w:val="00C82D9E"/>
    <w:rsid w:val="00C83531"/>
    <w:rsid w:val="00C835B1"/>
    <w:rsid w:val="00C84198"/>
    <w:rsid w:val="00C84F96"/>
    <w:rsid w:val="00C8503E"/>
    <w:rsid w:val="00C85704"/>
    <w:rsid w:val="00C86465"/>
    <w:rsid w:val="00C87019"/>
    <w:rsid w:val="00C87310"/>
    <w:rsid w:val="00C87FB1"/>
    <w:rsid w:val="00C903B1"/>
    <w:rsid w:val="00C90608"/>
    <w:rsid w:val="00C91064"/>
    <w:rsid w:val="00C912CF"/>
    <w:rsid w:val="00C91890"/>
    <w:rsid w:val="00C92512"/>
    <w:rsid w:val="00C947B9"/>
    <w:rsid w:val="00C94D93"/>
    <w:rsid w:val="00C94D9A"/>
    <w:rsid w:val="00C94F9E"/>
    <w:rsid w:val="00C9516A"/>
    <w:rsid w:val="00C95751"/>
    <w:rsid w:val="00C960AB"/>
    <w:rsid w:val="00C96AEE"/>
    <w:rsid w:val="00C97316"/>
    <w:rsid w:val="00CA0265"/>
    <w:rsid w:val="00CA21AD"/>
    <w:rsid w:val="00CA4AA2"/>
    <w:rsid w:val="00CA4DBA"/>
    <w:rsid w:val="00CA5B5F"/>
    <w:rsid w:val="00CA5C67"/>
    <w:rsid w:val="00CA5C91"/>
    <w:rsid w:val="00CA5F63"/>
    <w:rsid w:val="00CA6E6F"/>
    <w:rsid w:val="00CA74B6"/>
    <w:rsid w:val="00CA7A66"/>
    <w:rsid w:val="00CB01CE"/>
    <w:rsid w:val="00CB08FD"/>
    <w:rsid w:val="00CB0B6D"/>
    <w:rsid w:val="00CB0DC9"/>
    <w:rsid w:val="00CB0E41"/>
    <w:rsid w:val="00CB0EF4"/>
    <w:rsid w:val="00CB11F9"/>
    <w:rsid w:val="00CB2661"/>
    <w:rsid w:val="00CB3F3F"/>
    <w:rsid w:val="00CB4CBC"/>
    <w:rsid w:val="00CB51CE"/>
    <w:rsid w:val="00CB5545"/>
    <w:rsid w:val="00CC199F"/>
    <w:rsid w:val="00CC2FC7"/>
    <w:rsid w:val="00CC3FE0"/>
    <w:rsid w:val="00CC4034"/>
    <w:rsid w:val="00CC431B"/>
    <w:rsid w:val="00CC4331"/>
    <w:rsid w:val="00CC52B8"/>
    <w:rsid w:val="00CC58EB"/>
    <w:rsid w:val="00CC62D8"/>
    <w:rsid w:val="00CC6396"/>
    <w:rsid w:val="00CC6B5A"/>
    <w:rsid w:val="00CC6BFC"/>
    <w:rsid w:val="00CC70A8"/>
    <w:rsid w:val="00CC74AD"/>
    <w:rsid w:val="00CC751C"/>
    <w:rsid w:val="00CC77B1"/>
    <w:rsid w:val="00CD0A80"/>
    <w:rsid w:val="00CD0DFB"/>
    <w:rsid w:val="00CD1593"/>
    <w:rsid w:val="00CD2E5C"/>
    <w:rsid w:val="00CD3048"/>
    <w:rsid w:val="00CD33D8"/>
    <w:rsid w:val="00CD4847"/>
    <w:rsid w:val="00CD4E72"/>
    <w:rsid w:val="00CD6185"/>
    <w:rsid w:val="00CE01CA"/>
    <w:rsid w:val="00CE1661"/>
    <w:rsid w:val="00CE1D8F"/>
    <w:rsid w:val="00CE2BF9"/>
    <w:rsid w:val="00CE4607"/>
    <w:rsid w:val="00CE4943"/>
    <w:rsid w:val="00CE5773"/>
    <w:rsid w:val="00CE5C37"/>
    <w:rsid w:val="00CE6254"/>
    <w:rsid w:val="00CE6938"/>
    <w:rsid w:val="00CE6EFE"/>
    <w:rsid w:val="00CE6FA8"/>
    <w:rsid w:val="00CE7007"/>
    <w:rsid w:val="00CE7522"/>
    <w:rsid w:val="00CE77B5"/>
    <w:rsid w:val="00CE7856"/>
    <w:rsid w:val="00CE7BD7"/>
    <w:rsid w:val="00CF00F5"/>
    <w:rsid w:val="00CF0684"/>
    <w:rsid w:val="00CF06BA"/>
    <w:rsid w:val="00CF0B45"/>
    <w:rsid w:val="00CF1253"/>
    <w:rsid w:val="00CF14B9"/>
    <w:rsid w:val="00CF1FFD"/>
    <w:rsid w:val="00CF30D1"/>
    <w:rsid w:val="00CF44F9"/>
    <w:rsid w:val="00CF50DB"/>
    <w:rsid w:val="00CF515C"/>
    <w:rsid w:val="00CF55AB"/>
    <w:rsid w:val="00CF55C0"/>
    <w:rsid w:val="00CF5A8B"/>
    <w:rsid w:val="00CF5B53"/>
    <w:rsid w:val="00CF6E04"/>
    <w:rsid w:val="00D00038"/>
    <w:rsid w:val="00D0016F"/>
    <w:rsid w:val="00D002DA"/>
    <w:rsid w:val="00D00881"/>
    <w:rsid w:val="00D014F2"/>
    <w:rsid w:val="00D0181E"/>
    <w:rsid w:val="00D02DE7"/>
    <w:rsid w:val="00D02FF7"/>
    <w:rsid w:val="00D03696"/>
    <w:rsid w:val="00D040A8"/>
    <w:rsid w:val="00D0450F"/>
    <w:rsid w:val="00D0513B"/>
    <w:rsid w:val="00D05560"/>
    <w:rsid w:val="00D058F2"/>
    <w:rsid w:val="00D05D43"/>
    <w:rsid w:val="00D06579"/>
    <w:rsid w:val="00D072A3"/>
    <w:rsid w:val="00D10ECA"/>
    <w:rsid w:val="00D10F73"/>
    <w:rsid w:val="00D11867"/>
    <w:rsid w:val="00D11E98"/>
    <w:rsid w:val="00D1235D"/>
    <w:rsid w:val="00D12778"/>
    <w:rsid w:val="00D127BA"/>
    <w:rsid w:val="00D136E3"/>
    <w:rsid w:val="00D13AE4"/>
    <w:rsid w:val="00D13E1F"/>
    <w:rsid w:val="00D156DC"/>
    <w:rsid w:val="00D15AA7"/>
    <w:rsid w:val="00D167E5"/>
    <w:rsid w:val="00D16B77"/>
    <w:rsid w:val="00D17F43"/>
    <w:rsid w:val="00D17FE1"/>
    <w:rsid w:val="00D21D5A"/>
    <w:rsid w:val="00D242E8"/>
    <w:rsid w:val="00D250C7"/>
    <w:rsid w:val="00D25761"/>
    <w:rsid w:val="00D25955"/>
    <w:rsid w:val="00D2625C"/>
    <w:rsid w:val="00D262F1"/>
    <w:rsid w:val="00D265FB"/>
    <w:rsid w:val="00D27EBD"/>
    <w:rsid w:val="00D301F6"/>
    <w:rsid w:val="00D30370"/>
    <w:rsid w:val="00D30773"/>
    <w:rsid w:val="00D3079A"/>
    <w:rsid w:val="00D30C7E"/>
    <w:rsid w:val="00D30CCB"/>
    <w:rsid w:val="00D32785"/>
    <w:rsid w:val="00D3294B"/>
    <w:rsid w:val="00D32F47"/>
    <w:rsid w:val="00D33C76"/>
    <w:rsid w:val="00D33E33"/>
    <w:rsid w:val="00D33E90"/>
    <w:rsid w:val="00D343FC"/>
    <w:rsid w:val="00D3465F"/>
    <w:rsid w:val="00D35188"/>
    <w:rsid w:val="00D351D9"/>
    <w:rsid w:val="00D355D0"/>
    <w:rsid w:val="00D3596B"/>
    <w:rsid w:val="00D35AC3"/>
    <w:rsid w:val="00D35C15"/>
    <w:rsid w:val="00D36015"/>
    <w:rsid w:val="00D36215"/>
    <w:rsid w:val="00D36886"/>
    <w:rsid w:val="00D37266"/>
    <w:rsid w:val="00D37402"/>
    <w:rsid w:val="00D3752D"/>
    <w:rsid w:val="00D37555"/>
    <w:rsid w:val="00D37642"/>
    <w:rsid w:val="00D37B64"/>
    <w:rsid w:val="00D414C5"/>
    <w:rsid w:val="00D416A7"/>
    <w:rsid w:val="00D41D7D"/>
    <w:rsid w:val="00D4254A"/>
    <w:rsid w:val="00D432EC"/>
    <w:rsid w:val="00D436AF"/>
    <w:rsid w:val="00D438FD"/>
    <w:rsid w:val="00D4394E"/>
    <w:rsid w:val="00D44212"/>
    <w:rsid w:val="00D44399"/>
    <w:rsid w:val="00D4531D"/>
    <w:rsid w:val="00D45CBB"/>
    <w:rsid w:val="00D460FB"/>
    <w:rsid w:val="00D46643"/>
    <w:rsid w:val="00D469F8"/>
    <w:rsid w:val="00D47048"/>
    <w:rsid w:val="00D47523"/>
    <w:rsid w:val="00D47628"/>
    <w:rsid w:val="00D5035A"/>
    <w:rsid w:val="00D50894"/>
    <w:rsid w:val="00D51A67"/>
    <w:rsid w:val="00D51D62"/>
    <w:rsid w:val="00D5251D"/>
    <w:rsid w:val="00D5263F"/>
    <w:rsid w:val="00D530CF"/>
    <w:rsid w:val="00D532AB"/>
    <w:rsid w:val="00D5362C"/>
    <w:rsid w:val="00D542CB"/>
    <w:rsid w:val="00D544EA"/>
    <w:rsid w:val="00D5498B"/>
    <w:rsid w:val="00D55052"/>
    <w:rsid w:val="00D55466"/>
    <w:rsid w:val="00D555E8"/>
    <w:rsid w:val="00D558AA"/>
    <w:rsid w:val="00D55B7B"/>
    <w:rsid w:val="00D56449"/>
    <w:rsid w:val="00D56B60"/>
    <w:rsid w:val="00D56FAA"/>
    <w:rsid w:val="00D573DB"/>
    <w:rsid w:val="00D57C6B"/>
    <w:rsid w:val="00D626EC"/>
    <w:rsid w:val="00D6391B"/>
    <w:rsid w:val="00D6398B"/>
    <w:rsid w:val="00D63DB5"/>
    <w:rsid w:val="00D64413"/>
    <w:rsid w:val="00D64679"/>
    <w:rsid w:val="00D64BE5"/>
    <w:rsid w:val="00D653FC"/>
    <w:rsid w:val="00D65633"/>
    <w:rsid w:val="00D65F44"/>
    <w:rsid w:val="00D65F72"/>
    <w:rsid w:val="00D670A9"/>
    <w:rsid w:val="00D705EC"/>
    <w:rsid w:val="00D70680"/>
    <w:rsid w:val="00D70EAE"/>
    <w:rsid w:val="00D7132F"/>
    <w:rsid w:val="00D7240C"/>
    <w:rsid w:val="00D725C6"/>
    <w:rsid w:val="00D72646"/>
    <w:rsid w:val="00D73510"/>
    <w:rsid w:val="00D736BC"/>
    <w:rsid w:val="00D747D8"/>
    <w:rsid w:val="00D75008"/>
    <w:rsid w:val="00D75517"/>
    <w:rsid w:val="00D755FD"/>
    <w:rsid w:val="00D7675F"/>
    <w:rsid w:val="00D76C26"/>
    <w:rsid w:val="00D7736E"/>
    <w:rsid w:val="00D803A2"/>
    <w:rsid w:val="00D80AB3"/>
    <w:rsid w:val="00D8151D"/>
    <w:rsid w:val="00D82B4B"/>
    <w:rsid w:val="00D843F1"/>
    <w:rsid w:val="00D85524"/>
    <w:rsid w:val="00D85A47"/>
    <w:rsid w:val="00D86233"/>
    <w:rsid w:val="00D862EC"/>
    <w:rsid w:val="00D8650D"/>
    <w:rsid w:val="00D867D1"/>
    <w:rsid w:val="00D86B28"/>
    <w:rsid w:val="00D86BFC"/>
    <w:rsid w:val="00D87533"/>
    <w:rsid w:val="00D900B9"/>
    <w:rsid w:val="00D913F2"/>
    <w:rsid w:val="00D91E5F"/>
    <w:rsid w:val="00D91FAD"/>
    <w:rsid w:val="00D9220C"/>
    <w:rsid w:val="00D9347D"/>
    <w:rsid w:val="00D93975"/>
    <w:rsid w:val="00D93EF1"/>
    <w:rsid w:val="00D946D4"/>
    <w:rsid w:val="00D94745"/>
    <w:rsid w:val="00D96411"/>
    <w:rsid w:val="00D966F7"/>
    <w:rsid w:val="00D9675D"/>
    <w:rsid w:val="00D96FF5"/>
    <w:rsid w:val="00DA0B76"/>
    <w:rsid w:val="00DA1B0B"/>
    <w:rsid w:val="00DA1BBC"/>
    <w:rsid w:val="00DA1FB5"/>
    <w:rsid w:val="00DA2553"/>
    <w:rsid w:val="00DA2CB2"/>
    <w:rsid w:val="00DA2F61"/>
    <w:rsid w:val="00DA494A"/>
    <w:rsid w:val="00DA5098"/>
    <w:rsid w:val="00DA5EB7"/>
    <w:rsid w:val="00DA691F"/>
    <w:rsid w:val="00DA69BB"/>
    <w:rsid w:val="00DA6B9B"/>
    <w:rsid w:val="00DA6E5C"/>
    <w:rsid w:val="00DB0164"/>
    <w:rsid w:val="00DB1477"/>
    <w:rsid w:val="00DB22A8"/>
    <w:rsid w:val="00DB2D10"/>
    <w:rsid w:val="00DB37C0"/>
    <w:rsid w:val="00DB412B"/>
    <w:rsid w:val="00DB4E11"/>
    <w:rsid w:val="00DB4FED"/>
    <w:rsid w:val="00DB56C2"/>
    <w:rsid w:val="00DB6510"/>
    <w:rsid w:val="00DB69DF"/>
    <w:rsid w:val="00DB6B34"/>
    <w:rsid w:val="00DB739D"/>
    <w:rsid w:val="00DB7477"/>
    <w:rsid w:val="00DB75EC"/>
    <w:rsid w:val="00DC00B6"/>
    <w:rsid w:val="00DC0D32"/>
    <w:rsid w:val="00DC154E"/>
    <w:rsid w:val="00DC388C"/>
    <w:rsid w:val="00DC4631"/>
    <w:rsid w:val="00DC477B"/>
    <w:rsid w:val="00DC49C3"/>
    <w:rsid w:val="00DC4B75"/>
    <w:rsid w:val="00DC5BB4"/>
    <w:rsid w:val="00DC600A"/>
    <w:rsid w:val="00DC7ED9"/>
    <w:rsid w:val="00DD0030"/>
    <w:rsid w:val="00DD1594"/>
    <w:rsid w:val="00DD173A"/>
    <w:rsid w:val="00DD183C"/>
    <w:rsid w:val="00DD29A9"/>
    <w:rsid w:val="00DD34CF"/>
    <w:rsid w:val="00DD40B4"/>
    <w:rsid w:val="00DD433B"/>
    <w:rsid w:val="00DD6066"/>
    <w:rsid w:val="00DD63B4"/>
    <w:rsid w:val="00DD6E97"/>
    <w:rsid w:val="00DE20A8"/>
    <w:rsid w:val="00DE27C2"/>
    <w:rsid w:val="00DE2AF1"/>
    <w:rsid w:val="00DE3E2D"/>
    <w:rsid w:val="00DE45A8"/>
    <w:rsid w:val="00DE46E8"/>
    <w:rsid w:val="00DE497B"/>
    <w:rsid w:val="00DE4E8E"/>
    <w:rsid w:val="00DE52AD"/>
    <w:rsid w:val="00DE5513"/>
    <w:rsid w:val="00DE5DF2"/>
    <w:rsid w:val="00DE66B4"/>
    <w:rsid w:val="00DE690D"/>
    <w:rsid w:val="00DE6DA6"/>
    <w:rsid w:val="00DE75AC"/>
    <w:rsid w:val="00DE79AE"/>
    <w:rsid w:val="00DF05F2"/>
    <w:rsid w:val="00DF0733"/>
    <w:rsid w:val="00DF0BBD"/>
    <w:rsid w:val="00DF0D02"/>
    <w:rsid w:val="00DF0D91"/>
    <w:rsid w:val="00DF17FA"/>
    <w:rsid w:val="00DF2167"/>
    <w:rsid w:val="00DF32F8"/>
    <w:rsid w:val="00DF3316"/>
    <w:rsid w:val="00DF3E6B"/>
    <w:rsid w:val="00DF45BA"/>
    <w:rsid w:val="00DF4751"/>
    <w:rsid w:val="00DF49EC"/>
    <w:rsid w:val="00DF4ED4"/>
    <w:rsid w:val="00DF532A"/>
    <w:rsid w:val="00DF65E7"/>
    <w:rsid w:val="00DF6705"/>
    <w:rsid w:val="00DF685B"/>
    <w:rsid w:val="00DF694F"/>
    <w:rsid w:val="00DF6997"/>
    <w:rsid w:val="00DF6D4D"/>
    <w:rsid w:val="00DF7328"/>
    <w:rsid w:val="00E0070D"/>
    <w:rsid w:val="00E00D61"/>
    <w:rsid w:val="00E01085"/>
    <w:rsid w:val="00E01321"/>
    <w:rsid w:val="00E01D97"/>
    <w:rsid w:val="00E0311D"/>
    <w:rsid w:val="00E042E2"/>
    <w:rsid w:val="00E0446F"/>
    <w:rsid w:val="00E045AB"/>
    <w:rsid w:val="00E05321"/>
    <w:rsid w:val="00E0592C"/>
    <w:rsid w:val="00E05C92"/>
    <w:rsid w:val="00E05FB3"/>
    <w:rsid w:val="00E063A5"/>
    <w:rsid w:val="00E06E39"/>
    <w:rsid w:val="00E07238"/>
    <w:rsid w:val="00E07440"/>
    <w:rsid w:val="00E07BD6"/>
    <w:rsid w:val="00E10B4D"/>
    <w:rsid w:val="00E1213E"/>
    <w:rsid w:val="00E12E65"/>
    <w:rsid w:val="00E148F1"/>
    <w:rsid w:val="00E15F0F"/>
    <w:rsid w:val="00E16E03"/>
    <w:rsid w:val="00E16E97"/>
    <w:rsid w:val="00E17DB9"/>
    <w:rsid w:val="00E20C1A"/>
    <w:rsid w:val="00E20E2C"/>
    <w:rsid w:val="00E217F6"/>
    <w:rsid w:val="00E21BB7"/>
    <w:rsid w:val="00E22A17"/>
    <w:rsid w:val="00E22AAC"/>
    <w:rsid w:val="00E23668"/>
    <w:rsid w:val="00E24002"/>
    <w:rsid w:val="00E24AD6"/>
    <w:rsid w:val="00E24AF5"/>
    <w:rsid w:val="00E24DD9"/>
    <w:rsid w:val="00E271B9"/>
    <w:rsid w:val="00E27773"/>
    <w:rsid w:val="00E27CDD"/>
    <w:rsid w:val="00E30050"/>
    <w:rsid w:val="00E3163E"/>
    <w:rsid w:val="00E31D12"/>
    <w:rsid w:val="00E3247F"/>
    <w:rsid w:val="00E32E79"/>
    <w:rsid w:val="00E3303D"/>
    <w:rsid w:val="00E33289"/>
    <w:rsid w:val="00E338ED"/>
    <w:rsid w:val="00E33D3A"/>
    <w:rsid w:val="00E34FF9"/>
    <w:rsid w:val="00E35AB7"/>
    <w:rsid w:val="00E35F4C"/>
    <w:rsid w:val="00E3616A"/>
    <w:rsid w:val="00E367D2"/>
    <w:rsid w:val="00E36A1C"/>
    <w:rsid w:val="00E36A59"/>
    <w:rsid w:val="00E37648"/>
    <w:rsid w:val="00E41246"/>
    <w:rsid w:val="00E41F6A"/>
    <w:rsid w:val="00E4218B"/>
    <w:rsid w:val="00E42AFF"/>
    <w:rsid w:val="00E437C0"/>
    <w:rsid w:val="00E437C5"/>
    <w:rsid w:val="00E442D7"/>
    <w:rsid w:val="00E4486F"/>
    <w:rsid w:val="00E44918"/>
    <w:rsid w:val="00E45416"/>
    <w:rsid w:val="00E455BD"/>
    <w:rsid w:val="00E460A5"/>
    <w:rsid w:val="00E5074A"/>
    <w:rsid w:val="00E5092F"/>
    <w:rsid w:val="00E512C9"/>
    <w:rsid w:val="00E512EE"/>
    <w:rsid w:val="00E5160D"/>
    <w:rsid w:val="00E52690"/>
    <w:rsid w:val="00E544BF"/>
    <w:rsid w:val="00E548A2"/>
    <w:rsid w:val="00E55C6A"/>
    <w:rsid w:val="00E55E7D"/>
    <w:rsid w:val="00E56AAD"/>
    <w:rsid w:val="00E56D17"/>
    <w:rsid w:val="00E56F1F"/>
    <w:rsid w:val="00E57BAF"/>
    <w:rsid w:val="00E61244"/>
    <w:rsid w:val="00E619FF"/>
    <w:rsid w:val="00E62035"/>
    <w:rsid w:val="00E621A8"/>
    <w:rsid w:val="00E63046"/>
    <w:rsid w:val="00E639F1"/>
    <w:rsid w:val="00E63E73"/>
    <w:rsid w:val="00E6578F"/>
    <w:rsid w:val="00E65D3F"/>
    <w:rsid w:val="00E66040"/>
    <w:rsid w:val="00E66F1C"/>
    <w:rsid w:val="00E673CD"/>
    <w:rsid w:val="00E67B6C"/>
    <w:rsid w:val="00E72A34"/>
    <w:rsid w:val="00E73DBB"/>
    <w:rsid w:val="00E760AF"/>
    <w:rsid w:val="00E765B9"/>
    <w:rsid w:val="00E766E0"/>
    <w:rsid w:val="00E768E6"/>
    <w:rsid w:val="00E7710C"/>
    <w:rsid w:val="00E77762"/>
    <w:rsid w:val="00E807A6"/>
    <w:rsid w:val="00E8094D"/>
    <w:rsid w:val="00E80B74"/>
    <w:rsid w:val="00E80E96"/>
    <w:rsid w:val="00E815A7"/>
    <w:rsid w:val="00E81943"/>
    <w:rsid w:val="00E81B6C"/>
    <w:rsid w:val="00E82BDC"/>
    <w:rsid w:val="00E8334B"/>
    <w:rsid w:val="00E84068"/>
    <w:rsid w:val="00E8408A"/>
    <w:rsid w:val="00E872EC"/>
    <w:rsid w:val="00E902F5"/>
    <w:rsid w:val="00E90FAD"/>
    <w:rsid w:val="00E91EBB"/>
    <w:rsid w:val="00E92862"/>
    <w:rsid w:val="00E92E92"/>
    <w:rsid w:val="00E92EB8"/>
    <w:rsid w:val="00E93369"/>
    <w:rsid w:val="00E95E71"/>
    <w:rsid w:val="00E9668E"/>
    <w:rsid w:val="00E96B1A"/>
    <w:rsid w:val="00E979C9"/>
    <w:rsid w:val="00EA0705"/>
    <w:rsid w:val="00EA1770"/>
    <w:rsid w:val="00EA1958"/>
    <w:rsid w:val="00EA209A"/>
    <w:rsid w:val="00EA219E"/>
    <w:rsid w:val="00EA35D1"/>
    <w:rsid w:val="00EA3864"/>
    <w:rsid w:val="00EA39EF"/>
    <w:rsid w:val="00EA43AA"/>
    <w:rsid w:val="00EA4B19"/>
    <w:rsid w:val="00EA4D2C"/>
    <w:rsid w:val="00EA5184"/>
    <w:rsid w:val="00EA5244"/>
    <w:rsid w:val="00EA6928"/>
    <w:rsid w:val="00EA72FF"/>
    <w:rsid w:val="00EA7C98"/>
    <w:rsid w:val="00EB0C14"/>
    <w:rsid w:val="00EB1496"/>
    <w:rsid w:val="00EB278B"/>
    <w:rsid w:val="00EB3C10"/>
    <w:rsid w:val="00EB3EE6"/>
    <w:rsid w:val="00EB42A0"/>
    <w:rsid w:val="00EB708E"/>
    <w:rsid w:val="00EB7283"/>
    <w:rsid w:val="00EB7356"/>
    <w:rsid w:val="00EC082F"/>
    <w:rsid w:val="00EC0939"/>
    <w:rsid w:val="00EC0E6E"/>
    <w:rsid w:val="00EC2775"/>
    <w:rsid w:val="00EC4317"/>
    <w:rsid w:val="00EC5A23"/>
    <w:rsid w:val="00EC6924"/>
    <w:rsid w:val="00EC6AF3"/>
    <w:rsid w:val="00ED090F"/>
    <w:rsid w:val="00ED0F11"/>
    <w:rsid w:val="00ED138E"/>
    <w:rsid w:val="00ED1DF3"/>
    <w:rsid w:val="00ED20B2"/>
    <w:rsid w:val="00ED2CC0"/>
    <w:rsid w:val="00ED3F0D"/>
    <w:rsid w:val="00ED4AF6"/>
    <w:rsid w:val="00ED606C"/>
    <w:rsid w:val="00ED64AB"/>
    <w:rsid w:val="00ED74F9"/>
    <w:rsid w:val="00EE0A21"/>
    <w:rsid w:val="00EE12AD"/>
    <w:rsid w:val="00EE1759"/>
    <w:rsid w:val="00EE1877"/>
    <w:rsid w:val="00EE1B95"/>
    <w:rsid w:val="00EE3001"/>
    <w:rsid w:val="00EE3D56"/>
    <w:rsid w:val="00EE419A"/>
    <w:rsid w:val="00EE4723"/>
    <w:rsid w:val="00EE5775"/>
    <w:rsid w:val="00EE6A21"/>
    <w:rsid w:val="00EE6C92"/>
    <w:rsid w:val="00EE70F3"/>
    <w:rsid w:val="00EE76D6"/>
    <w:rsid w:val="00EE7725"/>
    <w:rsid w:val="00EE774D"/>
    <w:rsid w:val="00EE7FDA"/>
    <w:rsid w:val="00EF04D6"/>
    <w:rsid w:val="00EF08CD"/>
    <w:rsid w:val="00EF0D53"/>
    <w:rsid w:val="00EF17AD"/>
    <w:rsid w:val="00EF1A75"/>
    <w:rsid w:val="00EF1D50"/>
    <w:rsid w:val="00EF1FE7"/>
    <w:rsid w:val="00EF2721"/>
    <w:rsid w:val="00EF4475"/>
    <w:rsid w:val="00EF4AD5"/>
    <w:rsid w:val="00EF588F"/>
    <w:rsid w:val="00EF7438"/>
    <w:rsid w:val="00EF7D1D"/>
    <w:rsid w:val="00F00075"/>
    <w:rsid w:val="00F0121C"/>
    <w:rsid w:val="00F037A3"/>
    <w:rsid w:val="00F03BF1"/>
    <w:rsid w:val="00F0496C"/>
    <w:rsid w:val="00F04B36"/>
    <w:rsid w:val="00F05051"/>
    <w:rsid w:val="00F0574F"/>
    <w:rsid w:val="00F0591C"/>
    <w:rsid w:val="00F059A3"/>
    <w:rsid w:val="00F063BD"/>
    <w:rsid w:val="00F06EAD"/>
    <w:rsid w:val="00F103B9"/>
    <w:rsid w:val="00F10640"/>
    <w:rsid w:val="00F10BC4"/>
    <w:rsid w:val="00F1139E"/>
    <w:rsid w:val="00F115F5"/>
    <w:rsid w:val="00F12BC6"/>
    <w:rsid w:val="00F1384A"/>
    <w:rsid w:val="00F13E78"/>
    <w:rsid w:val="00F1627C"/>
    <w:rsid w:val="00F16A3F"/>
    <w:rsid w:val="00F174FD"/>
    <w:rsid w:val="00F1790D"/>
    <w:rsid w:val="00F210FD"/>
    <w:rsid w:val="00F225A1"/>
    <w:rsid w:val="00F2329C"/>
    <w:rsid w:val="00F24E56"/>
    <w:rsid w:val="00F25E17"/>
    <w:rsid w:val="00F26EB8"/>
    <w:rsid w:val="00F27133"/>
    <w:rsid w:val="00F3023F"/>
    <w:rsid w:val="00F307E7"/>
    <w:rsid w:val="00F31210"/>
    <w:rsid w:val="00F32EB4"/>
    <w:rsid w:val="00F33EC8"/>
    <w:rsid w:val="00F3474F"/>
    <w:rsid w:val="00F3478B"/>
    <w:rsid w:val="00F356D1"/>
    <w:rsid w:val="00F35DA7"/>
    <w:rsid w:val="00F36264"/>
    <w:rsid w:val="00F3636B"/>
    <w:rsid w:val="00F36C2A"/>
    <w:rsid w:val="00F40387"/>
    <w:rsid w:val="00F40563"/>
    <w:rsid w:val="00F40982"/>
    <w:rsid w:val="00F40D5B"/>
    <w:rsid w:val="00F41047"/>
    <w:rsid w:val="00F4129F"/>
    <w:rsid w:val="00F41FF5"/>
    <w:rsid w:val="00F422CD"/>
    <w:rsid w:val="00F424AC"/>
    <w:rsid w:val="00F425A0"/>
    <w:rsid w:val="00F43770"/>
    <w:rsid w:val="00F438D3"/>
    <w:rsid w:val="00F43C69"/>
    <w:rsid w:val="00F4407C"/>
    <w:rsid w:val="00F44697"/>
    <w:rsid w:val="00F446E6"/>
    <w:rsid w:val="00F45BB1"/>
    <w:rsid w:val="00F45FE2"/>
    <w:rsid w:val="00F46FBD"/>
    <w:rsid w:val="00F470C2"/>
    <w:rsid w:val="00F47771"/>
    <w:rsid w:val="00F477EF"/>
    <w:rsid w:val="00F47854"/>
    <w:rsid w:val="00F47A35"/>
    <w:rsid w:val="00F51364"/>
    <w:rsid w:val="00F519DD"/>
    <w:rsid w:val="00F51EFA"/>
    <w:rsid w:val="00F523CE"/>
    <w:rsid w:val="00F524B6"/>
    <w:rsid w:val="00F55875"/>
    <w:rsid w:val="00F55A45"/>
    <w:rsid w:val="00F55E43"/>
    <w:rsid w:val="00F55F07"/>
    <w:rsid w:val="00F5630A"/>
    <w:rsid w:val="00F563F3"/>
    <w:rsid w:val="00F57C72"/>
    <w:rsid w:val="00F60368"/>
    <w:rsid w:val="00F62EEF"/>
    <w:rsid w:val="00F63B41"/>
    <w:rsid w:val="00F63FBE"/>
    <w:rsid w:val="00F640DA"/>
    <w:rsid w:val="00F64661"/>
    <w:rsid w:val="00F65265"/>
    <w:rsid w:val="00F65793"/>
    <w:rsid w:val="00F65C2E"/>
    <w:rsid w:val="00F65DD6"/>
    <w:rsid w:val="00F66827"/>
    <w:rsid w:val="00F67B54"/>
    <w:rsid w:val="00F709F2"/>
    <w:rsid w:val="00F71774"/>
    <w:rsid w:val="00F72723"/>
    <w:rsid w:val="00F73B71"/>
    <w:rsid w:val="00F73EEB"/>
    <w:rsid w:val="00F748BC"/>
    <w:rsid w:val="00F74AD7"/>
    <w:rsid w:val="00F75193"/>
    <w:rsid w:val="00F75FD8"/>
    <w:rsid w:val="00F762BF"/>
    <w:rsid w:val="00F76883"/>
    <w:rsid w:val="00F768BC"/>
    <w:rsid w:val="00F76B63"/>
    <w:rsid w:val="00F76BFD"/>
    <w:rsid w:val="00F76C2E"/>
    <w:rsid w:val="00F77A83"/>
    <w:rsid w:val="00F801D0"/>
    <w:rsid w:val="00F80836"/>
    <w:rsid w:val="00F819EB"/>
    <w:rsid w:val="00F83ADB"/>
    <w:rsid w:val="00F84FE6"/>
    <w:rsid w:val="00F850C5"/>
    <w:rsid w:val="00F85418"/>
    <w:rsid w:val="00F8653E"/>
    <w:rsid w:val="00F86696"/>
    <w:rsid w:val="00F90342"/>
    <w:rsid w:val="00F90900"/>
    <w:rsid w:val="00F90BC7"/>
    <w:rsid w:val="00F92F29"/>
    <w:rsid w:val="00F93872"/>
    <w:rsid w:val="00F939B3"/>
    <w:rsid w:val="00F939CD"/>
    <w:rsid w:val="00F9516C"/>
    <w:rsid w:val="00F956D4"/>
    <w:rsid w:val="00F95CBA"/>
    <w:rsid w:val="00F968B9"/>
    <w:rsid w:val="00F96AC6"/>
    <w:rsid w:val="00F96D7E"/>
    <w:rsid w:val="00F979F5"/>
    <w:rsid w:val="00FA098A"/>
    <w:rsid w:val="00FA1177"/>
    <w:rsid w:val="00FA1E68"/>
    <w:rsid w:val="00FA203F"/>
    <w:rsid w:val="00FA2BA6"/>
    <w:rsid w:val="00FA316A"/>
    <w:rsid w:val="00FA31E6"/>
    <w:rsid w:val="00FA3BC5"/>
    <w:rsid w:val="00FA4814"/>
    <w:rsid w:val="00FA5FFA"/>
    <w:rsid w:val="00FA608B"/>
    <w:rsid w:val="00FA703B"/>
    <w:rsid w:val="00FB0558"/>
    <w:rsid w:val="00FB0640"/>
    <w:rsid w:val="00FB0C50"/>
    <w:rsid w:val="00FB1081"/>
    <w:rsid w:val="00FB1100"/>
    <w:rsid w:val="00FB151F"/>
    <w:rsid w:val="00FB1A14"/>
    <w:rsid w:val="00FB2717"/>
    <w:rsid w:val="00FB51D2"/>
    <w:rsid w:val="00FB52CB"/>
    <w:rsid w:val="00FB5386"/>
    <w:rsid w:val="00FB7779"/>
    <w:rsid w:val="00FB7912"/>
    <w:rsid w:val="00FC0622"/>
    <w:rsid w:val="00FC1A06"/>
    <w:rsid w:val="00FC1B9B"/>
    <w:rsid w:val="00FC24E5"/>
    <w:rsid w:val="00FC3543"/>
    <w:rsid w:val="00FC3686"/>
    <w:rsid w:val="00FC3D68"/>
    <w:rsid w:val="00FC3EC1"/>
    <w:rsid w:val="00FC48E0"/>
    <w:rsid w:val="00FC5071"/>
    <w:rsid w:val="00FC553B"/>
    <w:rsid w:val="00FC5651"/>
    <w:rsid w:val="00FC57FD"/>
    <w:rsid w:val="00FC5878"/>
    <w:rsid w:val="00FC64BC"/>
    <w:rsid w:val="00FC6823"/>
    <w:rsid w:val="00FC73F4"/>
    <w:rsid w:val="00FD0A8C"/>
    <w:rsid w:val="00FD0C62"/>
    <w:rsid w:val="00FD0F5E"/>
    <w:rsid w:val="00FD2527"/>
    <w:rsid w:val="00FD3C2B"/>
    <w:rsid w:val="00FD3DE0"/>
    <w:rsid w:val="00FD4211"/>
    <w:rsid w:val="00FD49B2"/>
    <w:rsid w:val="00FD4D23"/>
    <w:rsid w:val="00FD59AD"/>
    <w:rsid w:val="00FD6FFC"/>
    <w:rsid w:val="00FD706C"/>
    <w:rsid w:val="00FD7927"/>
    <w:rsid w:val="00FD7B82"/>
    <w:rsid w:val="00FE032D"/>
    <w:rsid w:val="00FE0546"/>
    <w:rsid w:val="00FE13DC"/>
    <w:rsid w:val="00FE19FA"/>
    <w:rsid w:val="00FE2F04"/>
    <w:rsid w:val="00FE44B6"/>
    <w:rsid w:val="00FE48A1"/>
    <w:rsid w:val="00FE4B51"/>
    <w:rsid w:val="00FE5204"/>
    <w:rsid w:val="00FE63E2"/>
    <w:rsid w:val="00FE65C6"/>
    <w:rsid w:val="00FE7350"/>
    <w:rsid w:val="00FF0403"/>
    <w:rsid w:val="00FF094F"/>
    <w:rsid w:val="00FF0B52"/>
    <w:rsid w:val="00FF11BE"/>
    <w:rsid w:val="00FF1734"/>
    <w:rsid w:val="00FF19F5"/>
    <w:rsid w:val="00FF1D8A"/>
    <w:rsid w:val="00FF32D9"/>
    <w:rsid w:val="00FF345A"/>
    <w:rsid w:val="00FF3945"/>
    <w:rsid w:val="00FF5178"/>
    <w:rsid w:val="00FF58D0"/>
    <w:rsid w:val="00FF599D"/>
    <w:rsid w:val="00FF5A3F"/>
    <w:rsid w:val="00FF60E6"/>
    <w:rsid w:val="00FF6F76"/>
    <w:rsid w:val="00FF7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AE84CFD"/>
  <w15:chartTrackingRefBased/>
  <w15:docId w15:val="{55D60883-2568-47A5-96CC-0C02FECA6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uiPriority="9"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uiPriority="22"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uiPriority="3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22DE"/>
    <w:rPr>
      <w:rFonts w:ascii="Arial" w:hAnsi="Arial" w:cs="Arial"/>
      <w:bCs/>
      <w:sz w:val="24"/>
    </w:rPr>
  </w:style>
  <w:style w:type="paragraph" w:styleId="Heading1">
    <w:name w:val="heading 1"/>
    <w:basedOn w:val="Normal"/>
    <w:next w:val="Normal"/>
    <w:link w:val="Heading1Char"/>
    <w:qFormat/>
    <w:rsid w:val="001760F9"/>
    <w:pPr>
      <w:keepNext/>
      <w:spacing w:after="480"/>
      <w:jc w:val="center"/>
      <w:outlineLvl w:val="0"/>
    </w:pPr>
    <w:rPr>
      <w:b/>
      <w:bCs w:val="0"/>
      <w:sz w:val="40"/>
    </w:rPr>
  </w:style>
  <w:style w:type="paragraph" w:styleId="Heading2">
    <w:name w:val="heading 2"/>
    <w:basedOn w:val="Normal"/>
    <w:next w:val="Normal"/>
    <w:link w:val="Heading2Char"/>
    <w:qFormat/>
    <w:rsid w:val="00846FFC"/>
    <w:pPr>
      <w:keepNext/>
      <w:spacing w:after="240"/>
      <w:outlineLvl w:val="1"/>
    </w:pPr>
    <w:rPr>
      <w:b/>
      <w:bCs w:val="0"/>
    </w:rPr>
  </w:style>
  <w:style w:type="paragraph" w:styleId="Heading3">
    <w:name w:val="heading 3"/>
    <w:basedOn w:val="Normal"/>
    <w:next w:val="Normal"/>
    <w:link w:val="Heading3Char"/>
    <w:qFormat/>
    <w:rsid w:val="00F45BB1"/>
    <w:pPr>
      <w:keepNext/>
      <w:spacing w:after="240"/>
      <w:outlineLvl w:val="2"/>
    </w:pPr>
    <w:rPr>
      <w:b/>
      <w:bCs w:val="0"/>
    </w:rPr>
  </w:style>
  <w:style w:type="paragraph" w:styleId="Heading4">
    <w:name w:val="heading 4"/>
    <w:basedOn w:val="Normal"/>
    <w:next w:val="Normal"/>
    <w:link w:val="Heading4Char"/>
    <w:qFormat/>
    <w:rsid w:val="00F45BB1"/>
    <w:pPr>
      <w:keepNext/>
      <w:tabs>
        <w:tab w:val="left" w:pos="3240"/>
        <w:tab w:val="left" w:pos="3600"/>
        <w:tab w:val="left" w:pos="4320"/>
        <w:tab w:val="left" w:pos="5040"/>
        <w:tab w:val="left" w:pos="5760"/>
        <w:tab w:val="left" w:pos="6480"/>
        <w:tab w:val="left" w:pos="7200"/>
        <w:tab w:val="left" w:pos="7920"/>
        <w:tab w:val="left" w:pos="8640"/>
        <w:tab w:val="left" w:pos="9360"/>
      </w:tabs>
      <w:spacing w:after="240"/>
      <w:outlineLvl w:val="3"/>
    </w:pPr>
    <w:rPr>
      <w:b/>
      <w:szCs w:val="22"/>
    </w:rPr>
  </w:style>
  <w:style w:type="paragraph" w:styleId="Heading5">
    <w:name w:val="heading 5"/>
    <w:basedOn w:val="Normal"/>
    <w:next w:val="Normal"/>
    <w:link w:val="Heading5Char"/>
    <w:qFormat/>
    <w:rsid w:val="00B23544"/>
    <w:pPr>
      <w:keepNext/>
      <w:tabs>
        <w:tab w:val="left" w:pos="504"/>
        <w:tab w:val="left" w:pos="720"/>
        <w:tab w:val="left" w:pos="1080"/>
        <w:tab w:val="left" w:pos="1440"/>
        <w:tab w:val="left" w:pos="1800"/>
        <w:tab w:val="left" w:pos="2160"/>
      </w:tabs>
      <w:outlineLvl w:val="4"/>
    </w:pPr>
    <w:rPr>
      <w:b/>
      <w:bCs w:val="0"/>
    </w:rPr>
  </w:style>
  <w:style w:type="paragraph" w:styleId="Heading6">
    <w:name w:val="heading 6"/>
    <w:basedOn w:val="Normal"/>
    <w:next w:val="Normal"/>
    <w:link w:val="Heading6Char"/>
    <w:qFormat/>
    <w:rsid w:val="007A3BD3"/>
    <w:pPr>
      <w:keepNext/>
      <w:numPr>
        <w:numId w:val="2"/>
      </w:numPr>
      <w:tabs>
        <w:tab w:val="left" w:pos="1080"/>
        <w:tab w:val="left" w:pos="1440"/>
        <w:tab w:val="left" w:pos="1800"/>
        <w:tab w:val="left" w:pos="2160"/>
      </w:tabs>
      <w:ind w:left="1080" w:hanging="605"/>
      <w:outlineLvl w:val="5"/>
    </w:pPr>
    <w:rPr>
      <w:b/>
      <w:bCs w:val="0"/>
    </w:rPr>
  </w:style>
  <w:style w:type="paragraph" w:styleId="Heading7">
    <w:name w:val="heading 7"/>
    <w:basedOn w:val="Normal"/>
    <w:next w:val="Normal"/>
    <w:link w:val="Heading7Char"/>
    <w:uiPriority w:val="9"/>
    <w:qFormat/>
    <w:rsid w:val="00B23544"/>
    <w:pPr>
      <w:keepNext/>
      <w:numPr>
        <w:numId w:val="1"/>
      </w:numPr>
      <w:tabs>
        <w:tab w:val="left" w:pos="960"/>
        <w:tab w:val="left" w:pos="1440"/>
        <w:tab w:val="left" w:pos="1800"/>
        <w:tab w:val="left" w:pos="2160"/>
      </w:tabs>
      <w:autoSpaceDE w:val="0"/>
      <w:autoSpaceDN w:val="0"/>
      <w:adjustRightInd w:val="0"/>
      <w:outlineLvl w:val="6"/>
    </w:pPr>
    <w:rPr>
      <w:b/>
    </w:rPr>
  </w:style>
  <w:style w:type="paragraph" w:styleId="Heading8">
    <w:name w:val="heading 8"/>
    <w:basedOn w:val="Normal"/>
    <w:next w:val="Normal"/>
    <w:link w:val="Heading8Char"/>
    <w:qFormat/>
    <w:rsid w:val="00B23544"/>
    <w:pPr>
      <w:keepNext/>
      <w:tabs>
        <w:tab w:val="left" w:pos="1080"/>
        <w:tab w:val="left" w:pos="1440"/>
        <w:tab w:val="left" w:pos="1800"/>
        <w:tab w:val="left" w:pos="2160"/>
      </w:tabs>
      <w:spacing w:before="120" w:after="120"/>
      <w:ind w:left="600"/>
      <w:outlineLvl w:val="7"/>
    </w:pPr>
    <w:rPr>
      <w:b/>
      <w:bCs w:val="0"/>
    </w:rPr>
  </w:style>
  <w:style w:type="paragraph" w:styleId="Heading9">
    <w:name w:val="heading 9"/>
    <w:basedOn w:val="Normal"/>
    <w:next w:val="Normal"/>
    <w:link w:val="Heading9Char"/>
    <w:qFormat/>
    <w:rsid w:val="00B23544"/>
    <w:pPr>
      <w:keepNext/>
      <w:numPr>
        <w:numId w:val="3"/>
      </w:numPr>
      <w:tabs>
        <w:tab w:val="left" w:pos="600"/>
      </w:tabs>
      <w:autoSpaceDE w:val="0"/>
      <w:autoSpaceDN w:val="0"/>
      <w:adjustRightInd w:val="0"/>
      <w:ind w:left="600" w:hanging="600"/>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1760F9"/>
    <w:rPr>
      <w:rFonts w:ascii="Arial" w:hAnsi="Arial" w:cs="Arial"/>
      <w:b/>
      <w:sz w:val="40"/>
    </w:rPr>
  </w:style>
  <w:style w:type="character" w:customStyle="1" w:styleId="Heading2Char">
    <w:name w:val="Heading 2 Char"/>
    <w:link w:val="Heading2"/>
    <w:locked/>
    <w:rsid w:val="00846FFC"/>
    <w:rPr>
      <w:rFonts w:ascii="Arial" w:hAnsi="Arial" w:cs="Arial"/>
      <w:b/>
      <w:sz w:val="24"/>
    </w:rPr>
  </w:style>
  <w:style w:type="character" w:customStyle="1" w:styleId="Heading3Char">
    <w:name w:val="Heading 3 Char"/>
    <w:link w:val="Heading3"/>
    <w:locked/>
    <w:rsid w:val="00F45BB1"/>
    <w:rPr>
      <w:rFonts w:ascii="Arial" w:hAnsi="Arial" w:cs="Arial"/>
      <w:b/>
      <w:sz w:val="24"/>
    </w:rPr>
  </w:style>
  <w:style w:type="character" w:customStyle="1" w:styleId="Heading4Char">
    <w:name w:val="Heading 4 Char"/>
    <w:link w:val="Heading4"/>
    <w:locked/>
    <w:rsid w:val="00F45BB1"/>
    <w:rPr>
      <w:rFonts w:ascii="Arial" w:hAnsi="Arial" w:cs="Arial"/>
      <w:b/>
      <w:bCs/>
      <w:sz w:val="24"/>
      <w:szCs w:val="22"/>
    </w:rPr>
  </w:style>
  <w:style w:type="character" w:customStyle="1" w:styleId="Heading5Char">
    <w:name w:val="Heading 5 Char"/>
    <w:link w:val="Heading5"/>
    <w:uiPriority w:val="9"/>
    <w:locked/>
    <w:rsid w:val="00D2625C"/>
    <w:rPr>
      <w:rFonts w:ascii="Calibri" w:hAnsi="Calibri" w:cs="Times New Roman"/>
      <w:b/>
      <w:bCs/>
      <w:i/>
      <w:iCs/>
      <w:sz w:val="26"/>
      <w:szCs w:val="26"/>
    </w:rPr>
  </w:style>
  <w:style w:type="character" w:customStyle="1" w:styleId="Heading6Char">
    <w:name w:val="Heading 6 Char"/>
    <w:link w:val="Heading6"/>
    <w:locked/>
    <w:rsid w:val="007A3BD3"/>
    <w:rPr>
      <w:rFonts w:ascii="Arial" w:hAnsi="Arial" w:cs="Arial"/>
      <w:b/>
      <w:sz w:val="24"/>
    </w:rPr>
  </w:style>
  <w:style w:type="character" w:customStyle="1" w:styleId="Heading7Char">
    <w:name w:val="Heading 7 Char"/>
    <w:link w:val="Heading7"/>
    <w:uiPriority w:val="9"/>
    <w:locked/>
    <w:rsid w:val="00D2625C"/>
    <w:rPr>
      <w:rFonts w:ascii="Arial" w:hAnsi="Arial" w:cs="Arial"/>
      <w:b/>
      <w:bCs/>
      <w:sz w:val="24"/>
    </w:rPr>
  </w:style>
  <w:style w:type="character" w:customStyle="1" w:styleId="Heading8Char">
    <w:name w:val="Heading 8 Char"/>
    <w:link w:val="Heading8"/>
    <w:semiHidden/>
    <w:locked/>
    <w:rsid w:val="00D2625C"/>
    <w:rPr>
      <w:rFonts w:ascii="Calibri" w:hAnsi="Calibri" w:cs="Times New Roman"/>
      <w:bCs/>
      <w:i/>
      <w:iCs/>
      <w:sz w:val="24"/>
      <w:szCs w:val="24"/>
    </w:rPr>
  </w:style>
  <w:style w:type="character" w:customStyle="1" w:styleId="Heading9Char">
    <w:name w:val="Heading 9 Char"/>
    <w:link w:val="Heading9"/>
    <w:locked/>
    <w:rsid w:val="00D2625C"/>
    <w:rPr>
      <w:rFonts w:ascii="Arial" w:hAnsi="Arial" w:cs="Arial"/>
      <w:b/>
      <w:sz w:val="24"/>
    </w:rPr>
  </w:style>
  <w:style w:type="paragraph" w:styleId="Header">
    <w:name w:val="header"/>
    <w:basedOn w:val="Normal"/>
    <w:link w:val="HeaderChar"/>
    <w:uiPriority w:val="99"/>
    <w:rsid w:val="00B23544"/>
    <w:pPr>
      <w:tabs>
        <w:tab w:val="center" w:pos="4320"/>
        <w:tab w:val="right" w:pos="8640"/>
      </w:tabs>
    </w:pPr>
  </w:style>
  <w:style w:type="character" w:customStyle="1" w:styleId="HeaderChar">
    <w:name w:val="Header Char"/>
    <w:link w:val="Header"/>
    <w:uiPriority w:val="99"/>
    <w:locked/>
    <w:rsid w:val="00D2625C"/>
    <w:rPr>
      <w:rFonts w:ascii="Arial" w:hAnsi="Arial" w:cs="Arial"/>
      <w:bCs/>
      <w:sz w:val="20"/>
      <w:szCs w:val="20"/>
    </w:rPr>
  </w:style>
  <w:style w:type="paragraph" w:styleId="Footer">
    <w:name w:val="footer"/>
    <w:basedOn w:val="Normal"/>
    <w:link w:val="FooterChar"/>
    <w:uiPriority w:val="99"/>
    <w:rsid w:val="00B23544"/>
    <w:pPr>
      <w:tabs>
        <w:tab w:val="center" w:pos="4320"/>
        <w:tab w:val="right" w:pos="8640"/>
      </w:tabs>
    </w:pPr>
  </w:style>
  <w:style w:type="character" w:customStyle="1" w:styleId="FooterChar">
    <w:name w:val="Footer Char"/>
    <w:link w:val="Footer"/>
    <w:uiPriority w:val="99"/>
    <w:locked/>
    <w:rsid w:val="00D2625C"/>
    <w:rPr>
      <w:rFonts w:ascii="Arial" w:hAnsi="Arial" w:cs="Arial"/>
      <w:bCs/>
      <w:sz w:val="20"/>
      <w:szCs w:val="20"/>
    </w:rPr>
  </w:style>
  <w:style w:type="paragraph" w:styleId="BodyText2">
    <w:name w:val="Body Text 2"/>
    <w:basedOn w:val="Normal"/>
    <w:link w:val="BodyText2Char"/>
    <w:rsid w:val="00B23544"/>
    <w:rPr>
      <w:rFonts w:ascii="Times New Roman" w:hAnsi="Times New Roman"/>
      <w:sz w:val="22"/>
    </w:rPr>
  </w:style>
  <w:style w:type="character" w:customStyle="1" w:styleId="BodyText2Char">
    <w:name w:val="Body Text 2 Char"/>
    <w:link w:val="BodyText2"/>
    <w:semiHidden/>
    <w:locked/>
    <w:rsid w:val="00D2625C"/>
    <w:rPr>
      <w:rFonts w:ascii="Arial" w:hAnsi="Arial" w:cs="Arial"/>
      <w:bCs/>
      <w:sz w:val="20"/>
      <w:szCs w:val="20"/>
    </w:rPr>
  </w:style>
  <w:style w:type="paragraph" w:customStyle="1" w:styleId="1BulletList">
    <w:name w:val="1Bullet List"/>
    <w:rsid w:val="00B23544"/>
    <w:pPr>
      <w:tabs>
        <w:tab w:val="left" w:pos="720"/>
      </w:tabs>
      <w:autoSpaceDE w:val="0"/>
      <w:autoSpaceDN w:val="0"/>
      <w:adjustRightInd w:val="0"/>
      <w:ind w:left="720" w:hanging="720"/>
    </w:pPr>
    <w:rPr>
      <w:szCs w:val="24"/>
    </w:rPr>
  </w:style>
  <w:style w:type="character" w:styleId="Hyperlink">
    <w:name w:val="Hyperlink"/>
    <w:uiPriority w:val="99"/>
    <w:rsid w:val="00B23544"/>
    <w:rPr>
      <w:rFonts w:cs="Times New Roman"/>
      <w:color w:val="0000FF"/>
      <w:u w:val="single"/>
    </w:rPr>
  </w:style>
  <w:style w:type="character" w:customStyle="1" w:styleId="Hypertext">
    <w:name w:val="Hypertext"/>
    <w:rsid w:val="00B23544"/>
    <w:rPr>
      <w:b/>
      <w:color w:val="008000"/>
      <w:u w:val="single"/>
    </w:rPr>
  </w:style>
  <w:style w:type="paragraph" w:styleId="Title">
    <w:name w:val="Title"/>
    <w:basedOn w:val="Normal"/>
    <w:link w:val="TitleChar"/>
    <w:qFormat/>
    <w:rsid w:val="00B2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rFonts w:ascii="Times New Roman" w:hAnsi="Times New Roman"/>
      <w:b/>
      <w:sz w:val="26"/>
    </w:rPr>
  </w:style>
  <w:style w:type="character" w:customStyle="1" w:styleId="TitleChar">
    <w:name w:val="Title Char"/>
    <w:link w:val="Title"/>
    <w:locked/>
    <w:rsid w:val="00D2625C"/>
    <w:rPr>
      <w:rFonts w:ascii="Cambria" w:hAnsi="Cambria" w:cs="Times New Roman"/>
      <w:b/>
      <w:bCs/>
      <w:kern w:val="28"/>
      <w:sz w:val="32"/>
      <w:szCs w:val="32"/>
    </w:rPr>
  </w:style>
  <w:style w:type="paragraph" w:styleId="Subtitle">
    <w:name w:val="Subtitle"/>
    <w:basedOn w:val="Normal"/>
    <w:link w:val="SubtitleChar"/>
    <w:qFormat/>
    <w:rsid w:val="00B2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Times New Roman" w:hAnsi="Times New Roman"/>
    </w:rPr>
  </w:style>
  <w:style w:type="character" w:customStyle="1" w:styleId="SubtitleChar">
    <w:name w:val="Subtitle Char"/>
    <w:link w:val="Subtitle"/>
    <w:locked/>
    <w:rsid w:val="00D2625C"/>
    <w:rPr>
      <w:rFonts w:ascii="Cambria" w:hAnsi="Cambria" w:cs="Times New Roman"/>
      <w:bCs/>
      <w:sz w:val="24"/>
      <w:szCs w:val="24"/>
    </w:rPr>
  </w:style>
  <w:style w:type="paragraph" w:customStyle="1" w:styleId="1">
    <w:name w:val="1"/>
    <w:basedOn w:val="Normal"/>
    <w:rsid w:val="00B23544"/>
    <w:pPr>
      <w:widowControl w:val="0"/>
      <w:tabs>
        <w:tab w:val="left" w:pos="-720"/>
        <w:tab w:val="left" w:pos="0"/>
        <w:tab w:val="left" w:pos="360"/>
        <w:tab w:val="left" w:pos="720"/>
        <w:tab w:val="left" w:pos="81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280"/>
        <w:tab w:val="left" w:pos="9000"/>
      </w:tabs>
      <w:ind w:left="360"/>
    </w:pPr>
    <w:rPr>
      <w:rFonts w:ascii="Palatino" w:hAnsi="Palatino"/>
    </w:rPr>
  </w:style>
  <w:style w:type="character" w:styleId="FootnoteReference">
    <w:name w:val="footnote reference"/>
    <w:semiHidden/>
    <w:rsid w:val="00B23544"/>
    <w:rPr>
      <w:rFonts w:cs="Times New Roman"/>
      <w:vertAlign w:val="superscript"/>
    </w:rPr>
  </w:style>
  <w:style w:type="paragraph" w:customStyle="1" w:styleId="BodyTextIn">
    <w:name w:val="Body Text In"/>
    <w:basedOn w:val="Normal"/>
    <w:rsid w:val="00B23544"/>
    <w:pPr>
      <w:widowControl w:val="0"/>
      <w:tabs>
        <w:tab w:val="left" w:pos="-360"/>
        <w:tab w:val="left" w:pos="0"/>
        <w:tab w:val="left" w:pos="360"/>
        <w:tab w:val="left" w:pos="720"/>
        <w:tab w:val="left"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rFonts w:ascii="Palatino" w:hAnsi="Palatino"/>
    </w:rPr>
  </w:style>
  <w:style w:type="paragraph" w:styleId="BodyTextIndent2">
    <w:name w:val="Body Text Indent 2"/>
    <w:basedOn w:val="Normal"/>
    <w:link w:val="BodyTextIndent2Char"/>
    <w:rsid w:val="00B23544"/>
    <w:pPr>
      <w:tabs>
        <w:tab w:val="left" w:pos="1680"/>
        <w:tab w:val="left" w:pos="2160"/>
      </w:tabs>
      <w:autoSpaceDE w:val="0"/>
      <w:autoSpaceDN w:val="0"/>
      <w:adjustRightInd w:val="0"/>
      <w:spacing w:before="240" w:after="240"/>
      <w:ind w:left="1680" w:hanging="600"/>
    </w:pPr>
  </w:style>
  <w:style w:type="character" w:customStyle="1" w:styleId="BodyTextIndent2Char">
    <w:name w:val="Body Text Indent 2 Char"/>
    <w:link w:val="BodyTextIndent2"/>
    <w:semiHidden/>
    <w:locked/>
    <w:rsid w:val="00D2625C"/>
    <w:rPr>
      <w:rFonts w:ascii="Arial" w:hAnsi="Arial" w:cs="Arial"/>
      <w:bCs/>
      <w:sz w:val="20"/>
      <w:szCs w:val="20"/>
    </w:rPr>
  </w:style>
  <w:style w:type="paragraph" w:styleId="BodyText">
    <w:name w:val="Body Text"/>
    <w:basedOn w:val="Normal"/>
    <w:link w:val="BodyTextChar"/>
    <w:rsid w:val="00B23544"/>
    <w:rPr>
      <w:rFonts w:ascii="Times New Roman" w:hAnsi="Times New Roman"/>
    </w:rPr>
  </w:style>
  <w:style w:type="character" w:customStyle="1" w:styleId="BodyTextChar">
    <w:name w:val="Body Text Char"/>
    <w:link w:val="BodyText"/>
    <w:semiHidden/>
    <w:locked/>
    <w:rsid w:val="00D2625C"/>
    <w:rPr>
      <w:rFonts w:ascii="Arial" w:hAnsi="Arial" w:cs="Arial"/>
      <w:bCs/>
      <w:sz w:val="20"/>
      <w:szCs w:val="20"/>
    </w:rPr>
  </w:style>
  <w:style w:type="paragraph" w:styleId="BodyTextIndent">
    <w:name w:val="Body Text Indent"/>
    <w:basedOn w:val="Normal"/>
    <w:link w:val="BodyTextIndentChar"/>
    <w:rsid w:val="00B23544"/>
    <w:pPr>
      <w:tabs>
        <w:tab w:val="left" w:pos="1080"/>
        <w:tab w:val="left" w:pos="1440"/>
        <w:tab w:val="left" w:pos="1800"/>
        <w:tab w:val="left" w:pos="2160"/>
      </w:tabs>
      <w:autoSpaceDE w:val="0"/>
      <w:autoSpaceDN w:val="0"/>
      <w:adjustRightInd w:val="0"/>
      <w:ind w:left="960"/>
    </w:pPr>
  </w:style>
  <w:style w:type="character" w:customStyle="1" w:styleId="BodyTextIndentChar">
    <w:name w:val="Body Text Indent Char"/>
    <w:link w:val="BodyTextIndent"/>
    <w:semiHidden/>
    <w:locked/>
    <w:rsid w:val="00D2625C"/>
    <w:rPr>
      <w:rFonts w:ascii="Arial" w:hAnsi="Arial" w:cs="Arial"/>
      <w:bCs/>
      <w:sz w:val="20"/>
      <w:szCs w:val="20"/>
    </w:rPr>
  </w:style>
  <w:style w:type="paragraph" w:customStyle="1" w:styleId="2">
    <w:name w:val="2"/>
    <w:basedOn w:val="Normal"/>
    <w:rsid w:val="00B23544"/>
    <w:pPr>
      <w:widowControl w:val="0"/>
      <w:tabs>
        <w:tab w:val="left" w:pos="-1440"/>
        <w:tab w:val="left" w:pos="-720"/>
        <w:tab w:val="left" w:pos="0"/>
        <w:tab w:val="left" w:pos="360"/>
        <w:tab w:val="left" w:pos="720"/>
        <w:tab w:val="left" w:pos="810"/>
        <w:tab w:val="left" w:pos="1080"/>
        <w:tab w:val="left" w:pos="1440"/>
        <w:tab w:val="left" w:pos="4489"/>
        <w:tab w:val="left" w:pos="6289"/>
        <w:tab w:val="left" w:pos="6649"/>
        <w:tab w:val="left" w:pos="7819"/>
        <w:tab w:val="left" w:pos="8568"/>
        <w:tab w:val="left" w:pos="9289"/>
        <w:tab w:val="left" w:pos="10009"/>
      </w:tabs>
      <w:ind w:left="1080"/>
    </w:pPr>
    <w:rPr>
      <w:rFonts w:ascii="Palatino" w:hAnsi="Palatino"/>
    </w:rPr>
  </w:style>
  <w:style w:type="paragraph" w:styleId="BodyTextIndent3">
    <w:name w:val="Body Text Indent 3"/>
    <w:basedOn w:val="Normal"/>
    <w:link w:val="BodyTextIndent3Char"/>
    <w:rsid w:val="00B23544"/>
    <w:pPr>
      <w:autoSpaceDE w:val="0"/>
      <w:autoSpaceDN w:val="0"/>
      <w:adjustRightInd w:val="0"/>
      <w:ind w:left="1200"/>
    </w:pPr>
  </w:style>
  <w:style w:type="character" w:customStyle="1" w:styleId="BodyTextIndent3Char">
    <w:name w:val="Body Text Indent 3 Char"/>
    <w:link w:val="BodyTextIndent3"/>
    <w:semiHidden/>
    <w:locked/>
    <w:rsid w:val="00D2625C"/>
    <w:rPr>
      <w:rFonts w:ascii="Arial" w:hAnsi="Arial" w:cs="Arial"/>
      <w:bCs/>
      <w:sz w:val="16"/>
      <w:szCs w:val="16"/>
    </w:rPr>
  </w:style>
  <w:style w:type="paragraph" w:customStyle="1" w:styleId="ci">
    <w:name w:val="ci"/>
    <w:basedOn w:val="Normal"/>
    <w:rsid w:val="00B23544"/>
    <w:pPr>
      <w:tabs>
        <w:tab w:val="left" w:pos="440"/>
        <w:tab w:val="left" w:pos="900"/>
        <w:tab w:val="right" w:leader="dot" w:pos="8640"/>
        <w:tab w:val="right" w:pos="8820"/>
      </w:tabs>
    </w:pPr>
    <w:rPr>
      <w:rFonts w:ascii="New Century Schlbk" w:hAnsi="New Century Schlbk"/>
    </w:rPr>
  </w:style>
  <w:style w:type="paragraph" w:customStyle="1" w:styleId="Level1">
    <w:name w:val="Level 1"/>
    <w:basedOn w:val="Normal"/>
    <w:rsid w:val="00B23544"/>
    <w:pPr>
      <w:widowControl w:val="0"/>
      <w:ind w:left="720" w:hanging="360"/>
    </w:pPr>
    <w:rPr>
      <w:rFonts w:ascii="Times New Roman" w:hAnsi="Times New Roman"/>
    </w:rPr>
  </w:style>
  <w:style w:type="paragraph" w:styleId="NormalWeb">
    <w:name w:val="Normal (Web)"/>
    <w:basedOn w:val="Normal"/>
    <w:uiPriority w:val="99"/>
    <w:rsid w:val="00B23544"/>
    <w:pPr>
      <w:spacing w:before="100" w:beforeAutospacing="1" w:after="100" w:afterAutospacing="1"/>
    </w:pPr>
  </w:style>
  <w:style w:type="character" w:styleId="Strong">
    <w:name w:val="Strong"/>
    <w:uiPriority w:val="22"/>
    <w:qFormat/>
    <w:rsid w:val="00B23544"/>
    <w:rPr>
      <w:rFonts w:cs="Times New Roman"/>
      <w:b/>
    </w:rPr>
  </w:style>
  <w:style w:type="paragraph" w:styleId="FootnoteText">
    <w:name w:val="footnote text"/>
    <w:basedOn w:val="Normal"/>
    <w:link w:val="FootnoteTextChar"/>
    <w:semiHidden/>
    <w:rsid w:val="00B23544"/>
  </w:style>
  <w:style w:type="character" w:customStyle="1" w:styleId="FootnoteTextChar">
    <w:name w:val="Footnote Text Char"/>
    <w:link w:val="FootnoteText"/>
    <w:semiHidden/>
    <w:locked/>
    <w:rsid w:val="00D2625C"/>
    <w:rPr>
      <w:rFonts w:ascii="Arial" w:hAnsi="Arial" w:cs="Arial"/>
      <w:bCs/>
      <w:sz w:val="20"/>
      <w:szCs w:val="20"/>
    </w:rPr>
  </w:style>
  <w:style w:type="character" w:styleId="PageNumber">
    <w:name w:val="page number"/>
    <w:rsid w:val="00B23544"/>
    <w:rPr>
      <w:rFonts w:cs="Times New Roman"/>
    </w:rPr>
  </w:style>
  <w:style w:type="character" w:styleId="FollowedHyperlink">
    <w:name w:val="FollowedHyperlink"/>
    <w:rsid w:val="00B23544"/>
    <w:rPr>
      <w:rFonts w:cs="Times New Roman"/>
      <w:color w:val="800080"/>
      <w:u w:val="single"/>
    </w:rPr>
  </w:style>
  <w:style w:type="paragraph" w:customStyle="1" w:styleId="hangingpara">
    <w:name w:val="hanging para"/>
    <w:basedOn w:val="Normal"/>
    <w:rsid w:val="00B2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hanging="360"/>
    </w:pPr>
    <w:rPr>
      <w:rFonts w:ascii="Times New Roman" w:hAnsi="Times New Roman"/>
    </w:rPr>
  </w:style>
  <w:style w:type="paragraph" w:customStyle="1" w:styleId="level20">
    <w:name w:val="level2"/>
    <w:basedOn w:val="BodyText2"/>
    <w:rsid w:val="00B23544"/>
    <w:pPr>
      <w:tabs>
        <w:tab w:val="num" w:pos="720"/>
        <w:tab w:val="num" w:pos="2880"/>
      </w:tabs>
      <w:spacing w:before="120" w:line="216" w:lineRule="auto"/>
      <w:ind w:left="720" w:hanging="180"/>
    </w:pPr>
    <w:rPr>
      <w:b/>
      <w:i/>
      <w:sz w:val="24"/>
    </w:rPr>
  </w:style>
  <w:style w:type="paragraph" w:styleId="E-mailSignature">
    <w:name w:val="E-mail Signature"/>
    <w:basedOn w:val="Normal"/>
    <w:link w:val="E-mailSignatureChar"/>
    <w:rsid w:val="00B23544"/>
    <w:rPr>
      <w:rFonts w:ascii="Times New Roman" w:eastAsia="Arial Unicode MS" w:hAnsi="Times New Roman"/>
    </w:rPr>
  </w:style>
  <w:style w:type="character" w:customStyle="1" w:styleId="E-mailSignatureChar">
    <w:name w:val="E-mail Signature Char"/>
    <w:link w:val="E-mailSignature"/>
    <w:semiHidden/>
    <w:locked/>
    <w:rsid w:val="00D2625C"/>
    <w:rPr>
      <w:rFonts w:ascii="Arial" w:hAnsi="Arial" w:cs="Arial"/>
      <w:bCs/>
      <w:sz w:val="20"/>
      <w:szCs w:val="20"/>
    </w:rPr>
  </w:style>
  <w:style w:type="paragraph" w:styleId="EnvelopeReturn">
    <w:name w:val="envelope return"/>
    <w:basedOn w:val="Normal"/>
    <w:rsid w:val="00B23544"/>
    <w:rPr>
      <w:rFonts w:ascii="Times New Roman" w:hAnsi="Times New Roman"/>
    </w:rPr>
  </w:style>
  <w:style w:type="character" w:styleId="Emphasis">
    <w:name w:val="Emphasis"/>
    <w:uiPriority w:val="20"/>
    <w:qFormat/>
    <w:rsid w:val="00B23544"/>
    <w:rPr>
      <w:rFonts w:cs="Times New Roman"/>
      <w:i/>
    </w:rPr>
  </w:style>
  <w:style w:type="paragraph" w:styleId="TOC1">
    <w:name w:val="toc 1"/>
    <w:basedOn w:val="Normal"/>
    <w:next w:val="Normal"/>
    <w:autoRedefine/>
    <w:uiPriority w:val="39"/>
    <w:qFormat/>
    <w:rsid w:val="007045B4"/>
    <w:pPr>
      <w:tabs>
        <w:tab w:val="left" w:pos="480"/>
        <w:tab w:val="right" w:leader="dot" w:pos="9350"/>
      </w:tabs>
      <w:spacing w:before="120" w:after="120"/>
    </w:pPr>
    <w:rPr>
      <w:rFonts w:cs="Calibri"/>
      <w:b/>
      <w:caps/>
    </w:rPr>
  </w:style>
  <w:style w:type="character" w:customStyle="1" w:styleId="1Char">
    <w:name w:val="1 Char"/>
    <w:rsid w:val="00B23544"/>
    <w:rPr>
      <w:rFonts w:ascii="Palatino" w:hAnsi="Palatino"/>
      <w:snapToGrid w:val="0"/>
      <w:sz w:val="24"/>
      <w:lang w:val="en-US" w:eastAsia="en-US"/>
    </w:rPr>
  </w:style>
  <w:style w:type="paragraph" w:styleId="BodyText3">
    <w:name w:val="Body Text 3"/>
    <w:basedOn w:val="Normal"/>
    <w:link w:val="BodyText3Char"/>
    <w:rsid w:val="00B2354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character" w:customStyle="1" w:styleId="BodyText3Char">
    <w:name w:val="Body Text 3 Char"/>
    <w:link w:val="BodyText3"/>
    <w:semiHidden/>
    <w:locked/>
    <w:rsid w:val="00D2625C"/>
    <w:rPr>
      <w:rFonts w:ascii="Arial" w:hAnsi="Arial" w:cs="Arial"/>
      <w:bCs/>
      <w:sz w:val="16"/>
      <w:szCs w:val="16"/>
    </w:rPr>
  </w:style>
  <w:style w:type="paragraph" w:customStyle="1" w:styleId="Level3">
    <w:name w:val="Level 3"/>
    <w:basedOn w:val="Normal"/>
    <w:rsid w:val="00B23544"/>
    <w:pPr>
      <w:widowControl w:val="0"/>
      <w:numPr>
        <w:ilvl w:val="2"/>
        <w:numId w:val="4"/>
      </w:numPr>
      <w:autoSpaceDE w:val="0"/>
      <w:autoSpaceDN w:val="0"/>
      <w:adjustRightInd w:val="0"/>
      <w:ind w:left="2160" w:hanging="720"/>
      <w:outlineLvl w:val="2"/>
    </w:pPr>
    <w:rPr>
      <w:rFonts w:ascii="CG Omega" w:hAnsi="CG Omega"/>
      <w:sz w:val="20"/>
    </w:rPr>
  </w:style>
  <w:style w:type="paragraph" w:customStyle="1" w:styleId="Level2">
    <w:name w:val="Level 2"/>
    <w:basedOn w:val="Normal"/>
    <w:rsid w:val="00B23544"/>
    <w:pPr>
      <w:widowControl w:val="0"/>
      <w:numPr>
        <w:ilvl w:val="1"/>
        <w:numId w:val="4"/>
      </w:numPr>
      <w:autoSpaceDE w:val="0"/>
      <w:autoSpaceDN w:val="0"/>
      <w:adjustRightInd w:val="0"/>
      <w:ind w:left="1440" w:hanging="720"/>
      <w:outlineLvl w:val="1"/>
    </w:pPr>
    <w:rPr>
      <w:rFonts w:ascii="CG Omega" w:hAnsi="CG Omega"/>
      <w:sz w:val="20"/>
    </w:rPr>
  </w:style>
  <w:style w:type="paragraph" w:styleId="BalloonText">
    <w:name w:val="Balloon Text"/>
    <w:basedOn w:val="Normal"/>
    <w:link w:val="BalloonTextChar"/>
    <w:semiHidden/>
    <w:rsid w:val="00B23544"/>
    <w:rPr>
      <w:rFonts w:ascii="Tahoma" w:hAnsi="Tahoma" w:cs="Tahoma"/>
      <w:sz w:val="16"/>
      <w:szCs w:val="16"/>
    </w:rPr>
  </w:style>
  <w:style w:type="character" w:customStyle="1" w:styleId="BalloonTextChar">
    <w:name w:val="Balloon Text Char"/>
    <w:link w:val="BalloonText"/>
    <w:semiHidden/>
    <w:locked/>
    <w:rsid w:val="00D2625C"/>
    <w:rPr>
      <w:rFonts w:cs="Arial"/>
      <w:bCs/>
      <w:sz w:val="2"/>
    </w:rPr>
  </w:style>
  <w:style w:type="paragraph" w:styleId="HTMLPreformatted">
    <w:name w:val="HTML Preformatted"/>
    <w:basedOn w:val="Normal"/>
    <w:link w:val="HTMLPreformattedChar"/>
    <w:rsid w:val="00B23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bCs w:val="0"/>
      <w:sz w:val="20"/>
    </w:rPr>
  </w:style>
  <w:style w:type="character" w:customStyle="1" w:styleId="HTMLPreformattedChar">
    <w:name w:val="HTML Preformatted Char"/>
    <w:link w:val="HTMLPreformatted"/>
    <w:semiHidden/>
    <w:locked/>
    <w:rsid w:val="00D2625C"/>
    <w:rPr>
      <w:rFonts w:ascii="Courier New" w:hAnsi="Courier New" w:cs="Courier New"/>
      <w:bCs/>
      <w:sz w:val="20"/>
      <w:szCs w:val="20"/>
    </w:rPr>
  </w:style>
  <w:style w:type="paragraph" w:styleId="BlockText">
    <w:name w:val="Block Text"/>
    <w:basedOn w:val="Normal"/>
    <w:rsid w:val="00B23544"/>
    <w:pPr>
      <w:ind w:left="1300" w:right="1360"/>
    </w:pPr>
    <w:rPr>
      <w:sz w:val="20"/>
    </w:rPr>
  </w:style>
  <w:style w:type="table" w:styleId="TableGrid">
    <w:name w:val="Table Grid"/>
    <w:basedOn w:val="TableNormal"/>
    <w:uiPriority w:val="39"/>
    <w:rsid w:val="00B23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indent">
    <w:name w:val="1-indent"/>
    <w:basedOn w:val="Normal"/>
    <w:rsid w:val="00B23544"/>
    <w:pPr>
      <w:ind w:left="720"/>
    </w:pPr>
    <w:rPr>
      <w:rFonts w:ascii="Palatino" w:hAnsi="Palatino" w:cs="Times New Roman"/>
      <w:bCs w:val="0"/>
      <w:szCs w:val="24"/>
    </w:rPr>
  </w:style>
  <w:style w:type="paragraph" w:styleId="CommentText">
    <w:name w:val="annotation text"/>
    <w:basedOn w:val="Normal"/>
    <w:link w:val="CommentTextChar"/>
    <w:semiHidden/>
    <w:rsid w:val="00B23544"/>
    <w:rPr>
      <w:bCs w:val="0"/>
      <w:sz w:val="20"/>
    </w:rPr>
  </w:style>
  <w:style w:type="character" w:customStyle="1" w:styleId="CommentTextChar">
    <w:name w:val="Comment Text Char"/>
    <w:link w:val="CommentText"/>
    <w:semiHidden/>
    <w:locked/>
    <w:rsid w:val="00D2625C"/>
    <w:rPr>
      <w:rFonts w:ascii="Arial" w:hAnsi="Arial" w:cs="Arial"/>
      <w:bCs/>
      <w:sz w:val="20"/>
      <w:szCs w:val="20"/>
    </w:rPr>
  </w:style>
  <w:style w:type="paragraph" w:customStyle="1" w:styleId="A-Plain">
    <w:name w:val="A-Plain"/>
    <w:basedOn w:val="Normal"/>
    <w:rsid w:val="00B23544"/>
    <w:pPr>
      <w:ind w:left="1440"/>
    </w:pPr>
    <w:rPr>
      <w:rFonts w:ascii="Palatino" w:hAnsi="Palatino" w:cs="Times New Roman"/>
      <w:bCs w:val="0"/>
      <w:szCs w:val="24"/>
    </w:rPr>
  </w:style>
  <w:style w:type="character" w:styleId="CommentReference">
    <w:name w:val="annotation reference"/>
    <w:semiHidden/>
    <w:rsid w:val="00B23544"/>
    <w:rPr>
      <w:rFonts w:cs="Times New Roman"/>
      <w:sz w:val="16"/>
    </w:rPr>
  </w:style>
  <w:style w:type="paragraph" w:styleId="CommentSubject">
    <w:name w:val="annotation subject"/>
    <w:basedOn w:val="CommentText"/>
    <w:next w:val="CommentText"/>
    <w:link w:val="CommentSubjectChar"/>
    <w:semiHidden/>
    <w:rsid w:val="00B23544"/>
    <w:rPr>
      <w:b/>
      <w:bCs/>
    </w:rPr>
  </w:style>
  <w:style w:type="character" w:customStyle="1" w:styleId="CommentSubjectChar">
    <w:name w:val="Comment Subject Char"/>
    <w:link w:val="CommentSubject"/>
    <w:semiHidden/>
    <w:locked/>
    <w:rsid w:val="00D2625C"/>
    <w:rPr>
      <w:rFonts w:ascii="Arial" w:hAnsi="Arial" w:cs="Arial"/>
      <w:b/>
      <w:bCs/>
      <w:sz w:val="20"/>
      <w:szCs w:val="20"/>
    </w:rPr>
  </w:style>
  <w:style w:type="character" w:customStyle="1" w:styleId="PlainTextChar1">
    <w:name w:val="Plain Text Char1"/>
    <w:link w:val="PlainText"/>
    <w:semiHidden/>
    <w:locked/>
    <w:rsid w:val="00B23544"/>
    <w:rPr>
      <w:rFonts w:ascii="Arial" w:hAnsi="Arial"/>
      <w:sz w:val="21"/>
    </w:rPr>
  </w:style>
  <w:style w:type="paragraph" w:styleId="PlainText">
    <w:name w:val="Plain Text"/>
    <w:basedOn w:val="Normal"/>
    <w:link w:val="PlainTextChar1"/>
    <w:semiHidden/>
    <w:rsid w:val="00B23544"/>
    <w:rPr>
      <w:rFonts w:cs="Times New Roman"/>
      <w:bCs w:val="0"/>
      <w:sz w:val="21"/>
    </w:rPr>
  </w:style>
  <w:style w:type="character" w:customStyle="1" w:styleId="PlainTextChar">
    <w:name w:val="Plain Text Char"/>
    <w:semiHidden/>
    <w:locked/>
    <w:rsid w:val="00D2625C"/>
    <w:rPr>
      <w:rFonts w:ascii="Courier New" w:hAnsi="Courier New" w:cs="Courier New"/>
      <w:bCs/>
      <w:sz w:val="20"/>
      <w:szCs w:val="20"/>
    </w:rPr>
  </w:style>
  <w:style w:type="paragraph" w:customStyle="1" w:styleId="nospacing">
    <w:name w:val="nospacing"/>
    <w:basedOn w:val="Normal"/>
    <w:rsid w:val="00B23544"/>
    <w:pPr>
      <w:spacing w:before="79" w:after="240"/>
    </w:pPr>
    <w:rPr>
      <w:rFonts w:ascii="Times New Roman" w:hAnsi="Times New Roman" w:cs="Times New Roman"/>
      <w:bCs w:val="0"/>
      <w:szCs w:val="24"/>
    </w:rPr>
  </w:style>
  <w:style w:type="paragraph" w:styleId="DocumentMap">
    <w:name w:val="Document Map"/>
    <w:basedOn w:val="Normal"/>
    <w:link w:val="DocumentMapChar"/>
    <w:semiHidden/>
    <w:rsid w:val="00B46B48"/>
    <w:pPr>
      <w:shd w:val="clear" w:color="auto" w:fill="000080"/>
    </w:pPr>
    <w:rPr>
      <w:rFonts w:ascii="Tahoma" w:hAnsi="Tahoma" w:cs="Tahoma"/>
      <w:sz w:val="20"/>
    </w:rPr>
  </w:style>
  <w:style w:type="character" w:customStyle="1" w:styleId="DocumentMapChar">
    <w:name w:val="Document Map Char"/>
    <w:link w:val="DocumentMap"/>
    <w:semiHidden/>
    <w:locked/>
    <w:rsid w:val="00D2625C"/>
    <w:rPr>
      <w:rFonts w:cs="Arial"/>
      <w:bCs/>
      <w:sz w:val="2"/>
    </w:rPr>
  </w:style>
  <w:style w:type="character" w:customStyle="1" w:styleId="A3">
    <w:name w:val="A3"/>
    <w:rsid w:val="009F3E98"/>
    <w:rPr>
      <w:color w:val="000000"/>
    </w:rPr>
  </w:style>
  <w:style w:type="paragraph" w:customStyle="1" w:styleId="Default">
    <w:name w:val="Default"/>
    <w:rsid w:val="00A36D21"/>
    <w:pPr>
      <w:autoSpaceDE w:val="0"/>
      <w:autoSpaceDN w:val="0"/>
      <w:adjustRightInd w:val="0"/>
    </w:pPr>
    <w:rPr>
      <w:rFonts w:ascii="Arial" w:hAnsi="Arial" w:cs="Arial"/>
      <w:color w:val="000000"/>
      <w:sz w:val="24"/>
      <w:szCs w:val="24"/>
    </w:rPr>
  </w:style>
  <w:style w:type="numbering" w:styleId="1ai">
    <w:name w:val="Outline List 1"/>
    <w:basedOn w:val="NoList"/>
    <w:rsid w:val="0039100E"/>
    <w:pPr>
      <w:numPr>
        <w:numId w:val="7"/>
      </w:numPr>
    </w:pPr>
  </w:style>
  <w:style w:type="numbering" w:styleId="111111">
    <w:name w:val="Outline List 2"/>
    <w:basedOn w:val="NoList"/>
    <w:rsid w:val="0039100E"/>
    <w:pPr>
      <w:numPr>
        <w:numId w:val="6"/>
      </w:numPr>
    </w:pPr>
  </w:style>
  <w:style w:type="numbering" w:customStyle="1" w:styleId="Style1">
    <w:name w:val="Style1"/>
    <w:rsid w:val="0039100E"/>
    <w:pPr>
      <w:numPr>
        <w:numId w:val="5"/>
      </w:numPr>
    </w:pPr>
  </w:style>
  <w:style w:type="paragraph" w:styleId="ListParagraph">
    <w:name w:val="List Paragraph"/>
    <w:basedOn w:val="Normal"/>
    <w:uiPriority w:val="34"/>
    <w:qFormat/>
    <w:rsid w:val="00C90608"/>
    <w:pPr>
      <w:ind w:left="720"/>
    </w:pPr>
  </w:style>
  <w:style w:type="numbering" w:customStyle="1" w:styleId="NoList1">
    <w:name w:val="No List1"/>
    <w:next w:val="NoList"/>
    <w:uiPriority w:val="99"/>
    <w:semiHidden/>
    <w:unhideWhenUsed/>
    <w:rsid w:val="00432723"/>
  </w:style>
  <w:style w:type="table" w:customStyle="1" w:styleId="TableGrid1">
    <w:name w:val="Table Grid1"/>
    <w:basedOn w:val="TableNormal"/>
    <w:next w:val="TableGrid"/>
    <w:uiPriority w:val="59"/>
    <w:rsid w:val="00432723"/>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871DC"/>
    <w:pPr>
      <w:keepLines/>
      <w:spacing w:before="480" w:line="276" w:lineRule="auto"/>
      <w:jc w:val="left"/>
      <w:outlineLvl w:val="9"/>
    </w:pPr>
    <w:rPr>
      <w:rFonts w:ascii="Cambria" w:hAnsi="Cambria" w:cs="Times New Roman"/>
      <w:bCs/>
      <w:color w:val="365F91"/>
      <w:sz w:val="28"/>
      <w:szCs w:val="28"/>
      <w:lang w:eastAsia="ja-JP"/>
    </w:rPr>
  </w:style>
  <w:style w:type="paragraph" w:styleId="TOC2">
    <w:name w:val="toc 2"/>
    <w:basedOn w:val="Normal"/>
    <w:next w:val="Normal"/>
    <w:autoRedefine/>
    <w:uiPriority w:val="39"/>
    <w:unhideWhenUsed/>
    <w:qFormat/>
    <w:locked/>
    <w:rsid w:val="00F45BB1"/>
    <w:pPr>
      <w:ind w:left="240"/>
    </w:pPr>
    <w:rPr>
      <w:rFonts w:cs="Calibri"/>
      <w:bCs w:val="0"/>
      <w:smallCaps/>
    </w:rPr>
  </w:style>
  <w:style w:type="paragraph" w:styleId="TOC3">
    <w:name w:val="toc 3"/>
    <w:basedOn w:val="Normal"/>
    <w:next w:val="Normal"/>
    <w:autoRedefine/>
    <w:uiPriority w:val="39"/>
    <w:unhideWhenUsed/>
    <w:qFormat/>
    <w:locked/>
    <w:rsid w:val="00F45BB1"/>
    <w:pPr>
      <w:ind w:left="480"/>
    </w:pPr>
    <w:rPr>
      <w:rFonts w:cs="Calibri"/>
      <w:b/>
      <w:bCs w:val="0"/>
      <w:iCs/>
    </w:rPr>
  </w:style>
  <w:style w:type="paragraph" w:styleId="TOC4">
    <w:name w:val="toc 4"/>
    <w:basedOn w:val="Normal"/>
    <w:next w:val="Normal"/>
    <w:autoRedefine/>
    <w:locked/>
    <w:rsid w:val="00F45BB1"/>
    <w:pPr>
      <w:ind w:left="720"/>
    </w:pPr>
    <w:rPr>
      <w:rFonts w:cs="Calibri"/>
      <w:bCs w:val="0"/>
      <w:szCs w:val="18"/>
    </w:rPr>
  </w:style>
  <w:style w:type="paragraph" w:styleId="TOC5">
    <w:name w:val="toc 5"/>
    <w:basedOn w:val="Normal"/>
    <w:next w:val="Normal"/>
    <w:autoRedefine/>
    <w:locked/>
    <w:rsid w:val="00BB0B86"/>
    <w:pPr>
      <w:ind w:left="960"/>
    </w:pPr>
    <w:rPr>
      <w:rFonts w:ascii="Calibri" w:hAnsi="Calibri" w:cs="Calibri"/>
      <w:bCs w:val="0"/>
      <w:sz w:val="18"/>
      <w:szCs w:val="18"/>
    </w:rPr>
  </w:style>
  <w:style w:type="paragraph" w:styleId="TOC6">
    <w:name w:val="toc 6"/>
    <w:basedOn w:val="Normal"/>
    <w:next w:val="Normal"/>
    <w:autoRedefine/>
    <w:locked/>
    <w:rsid w:val="00BB0B86"/>
    <w:pPr>
      <w:ind w:left="1200"/>
    </w:pPr>
    <w:rPr>
      <w:rFonts w:ascii="Calibri" w:hAnsi="Calibri" w:cs="Calibri"/>
      <w:bCs w:val="0"/>
      <w:sz w:val="18"/>
      <w:szCs w:val="18"/>
    </w:rPr>
  </w:style>
  <w:style w:type="paragraph" w:styleId="TOC7">
    <w:name w:val="toc 7"/>
    <w:basedOn w:val="Normal"/>
    <w:next w:val="Normal"/>
    <w:autoRedefine/>
    <w:locked/>
    <w:rsid w:val="00BB0B86"/>
    <w:pPr>
      <w:ind w:left="1440"/>
    </w:pPr>
    <w:rPr>
      <w:rFonts w:ascii="Calibri" w:hAnsi="Calibri" w:cs="Calibri"/>
      <w:bCs w:val="0"/>
      <w:sz w:val="18"/>
      <w:szCs w:val="18"/>
    </w:rPr>
  </w:style>
  <w:style w:type="paragraph" w:styleId="TOC8">
    <w:name w:val="toc 8"/>
    <w:basedOn w:val="Normal"/>
    <w:next w:val="Normal"/>
    <w:autoRedefine/>
    <w:locked/>
    <w:rsid w:val="00BB0B86"/>
    <w:pPr>
      <w:ind w:left="1680"/>
    </w:pPr>
    <w:rPr>
      <w:rFonts w:ascii="Calibri" w:hAnsi="Calibri" w:cs="Calibri"/>
      <w:bCs w:val="0"/>
      <w:sz w:val="18"/>
      <w:szCs w:val="18"/>
    </w:rPr>
  </w:style>
  <w:style w:type="paragraph" w:styleId="TOC9">
    <w:name w:val="toc 9"/>
    <w:basedOn w:val="Normal"/>
    <w:next w:val="Normal"/>
    <w:autoRedefine/>
    <w:locked/>
    <w:rsid w:val="00BB0B86"/>
    <w:pPr>
      <w:ind w:left="1920"/>
    </w:pPr>
    <w:rPr>
      <w:rFonts w:ascii="Calibri" w:hAnsi="Calibri" w:cs="Calibri"/>
      <w:bCs w:val="0"/>
      <w:sz w:val="18"/>
      <w:szCs w:val="18"/>
    </w:rPr>
  </w:style>
  <w:style w:type="character" w:styleId="LineNumber">
    <w:name w:val="line number"/>
    <w:basedOn w:val="DefaultParagraphFont"/>
    <w:locked/>
    <w:rsid w:val="00A1463F"/>
  </w:style>
  <w:style w:type="table" w:customStyle="1" w:styleId="TableGrid2">
    <w:name w:val="Table Grid2"/>
    <w:basedOn w:val="TableNormal"/>
    <w:next w:val="TableGrid"/>
    <w:uiPriority w:val="39"/>
    <w:rsid w:val="0057715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9474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0321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303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374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sChild>
        <w:div w:id="10">
          <w:marLeft w:val="1380"/>
          <w:marRight w:val="75"/>
          <w:marTop w:val="225"/>
          <w:marBottom w:val="0"/>
          <w:divBdr>
            <w:top w:val="none" w:sz="0" w:space="0" w:color="auto"/>
            <w:left w:val="single" w:sz="6" w:space="8" w:color="CC9933"/>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5">
                  <w:marLeft w:val="375"/>
                  <w:marRight w:val="375"/>
                  <w:marTop w:val="330"/>
                  <w:marBottom w:val="33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
      <w:marLeft w:val="60"/>
      <w:marRight w:val="60"/>
      <w:marTop w:val="60"/>
      <w:marBottom w:val="15"/>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3071129">
      <w:bodyDiv w:val="1"/>
      <w:marLeft w:val="0"/>
      <w:marRight w:val="0"/>
      <w:marTop w:val="0"/>
      <w:marBottom w:val="0"/>
      <w:divBdr>
        <w:top w:val="none" w:sz="0" w:space="0" w:color="auto"/>
        <w:left w:val="none" w:sz="0" w:space="0" w:color="auto"/>
        <w:bottom w:val="none" w:sz="0" w:space="0" w:color="auto"/>
        <w:right w:val="none" w:sz="0" w:space="0" w:color="auto"/>
      </w:divBdr>
    </w:div>
    <w:div w:id="15861026">
      <w:bodyDiv w:val="1"/>
      <w:marLeft w:val="0"/>
      <w:marRight w:val="0"/>
      <w:marTop w:val="0"/>
      <w:marBottom w:val="0"/>
      <w:divBdr>
        <w:top w:val="none" w:sz="0" w:space="0" w:color="auto"/>
        <w:left w:val="none" w:sz="0" w:space="0" w:color="auto"/>
        <w:bottom w:val="none" w:sz="0" w:space="0" w:color="auto"/>
        <w:right w:val="none" w:sz="0" w:space="0" w:color="auto"/>
      </w:divBdr>
    </w:div>
    <w:div w:id="62408982">
      <w:bodyDiv w:val="1"/>
      <w:marLeft w:val="0"/>
      <w:marRight w:val="0"/>
      <w:marTop w:val="0"/>
      <w:marBottom w:val="0"/>
      <w:divBdr>
        <w:top w:val="none" w:sz="0" w:space="0" w:color="auto"/>
        <w:left w:val="none" w:sz="0" w:space="0" w:color="auto"/>
        <w:bottom w:val="none" w:sz="0" w:space="0" w:color="auto"/>
        <w:right w:val="none" w:sz="0" w:space="0" w:color="auto"/>
      </w:divBdr>
    </w:div>
    <w:div w:id="157886558">
      <w:bodyDiv w:val="1"/>
      <w:marLeft w:val="0"/>
      <w:marRight w:val="0"/>
      <w:marTop w:val="0"/>
      <w:marBottom w:val="0"/>
      <w:divBdr>
        <w:top w:val="none" w:sz="0" w:space="0" w:color="auto"/>
        <w:left w:val="none" w:sz="0" w:space="0" w:color="auto"/>
        <w:bottom w:val="none" w:sz="0" w:space="0" w:color="auto"/>
        <w:right w:val="none" w:sz="0" w:space="0" w:color="auto"/>
      </w:divBdr>
    </w:div>
    <w:div w:id="243607654">
      <w:bodyDiv w:val="1"/>
      <w:marLeft w:val="0"/>
      <w:marRight w:val="0"/>
      <w:marTop w:val="0"/>
      <w:marBottom w:val="0"/>
      <w:divBdr>
        <w:top w:val="none" w:sz="0" w:space="0" w:color="auto"/>
        <w:left w:val="none" w:sz="0" w:space="0" w:color="auto"/>
        <w:bottom w:val="none" w:sz="0" w:space="0" w:color="auto"/>
        <w:right w:val="none" w:sz="0" w:space="0" w:color="auto"/>
      </w:divBdr>
    </w:div>
    <w:div w:id="341980016">
      <w:bodyDiv w:val="1"/>
      <w:marLeft w:val="0"/>
      <w:marRight w:val="0"/>
      <w:marTop w:val="0"/>
      <w:marBottom w:val="0"/>
      <w:divBdr>
        <w:top w:val="none" w:sz="0" w:space="0" w:color="auto"/>
        <w:left w:val="none" w:sz="0" w:space="0" w:color="auto"/>
        <w:bottom w:val="none" w:sz="0" w:space="0" w:color="auto"/>
        <w:right w:val="none" w:sz="0" w:space="0" w:color="auto"/>
      </w:divBdr>
    </w:div>
    <w:div w:id="376247231">
      <w:bodyDiv w:val="1"/>
      <w:marLeft w:val="0"/>
      <w:marRight w:val="0"/>
      <w:marTop w:val="0"/>
      <w:marBottom w:val="0"/>
      <w:divBdr>
        <w:top w:val="none" w:sz="0" w:space="0" w:color="auto"/>
        <w:left w:val="none" w:sz="0" w:space="0" w:color="auto"/>
        <w:bottom w:val="none" w:sz="0" w:space="0" w:color="auto"/>
        <w:right w:val="none" w:sz="0" w:space="0" w:color="auto"/>
      </w:divBdr>
    </w:div>
    <w:div w:id="503672487">
      <w:bodyDiv w:val="1"/>
      <w:marLeft w:val="0"/>
      <w:marRight w:val="0"/>
      <w:marTop w:val="0"/>
      <w:marBottom w:val="0"/>
      <w:divBdr>
        <w:top w:val="none" w:sz="0" w:space="0" w:color="auto"/>
        <w:left w:val="none" w:sz="0" w:space="0" w:color="auto"/>
        <w:bottom w:val="none" w:sz="0" w:space="0" w:color="auto"/>
        <w:right w:val="none" w:sz="0" w:space="0" w:color="auto"/>
      </w:divBdr>
    </w:div>
    <w:div w:id="629090251">
      <w:bodyDiv w:val="1"/>
      <w:marLeft w:val="0"/>
      <w:marRight w:val="0"/>
      <w:marTop w:val="0"/>
      <w:marBottom w:val="0"/>
      <w:divBdr>
        <w:top w:val="none" w:sz="0" w:space="0" w:color="auto"/>
        <w:left w:val="none" w:sz="0" w:space="0" w:color="auto"/>
        <w:bottom w:val="none" w:sz="0" w:space="0" w:color="auto"/>
        <w:right w:val="none" w:sz="0" w:space="0" w:color="auto"/>
      </w:divBdr>
    </w:div>
    <w:div w:id="650333075">
      <w:bodyDiv w:val="1"/>
      <w:marLeft w:val="0"/>
      <w:marRight w:val="0"/>
      <w:marTop w:val="0"/>
      <w:marBottom w:val="0"/>
      <w:divBdr>
        <w:top w:val="none" w:sz="0" w:space="0" w:color="auto"/>
        <w:left w:val="none" w:sz="0" w:space="0" w:color="auto"/>
        <w:bottom w:val="none" w:sz="0" w:space="0" w:color="auto"/>
        <w:right w:val="none" w:sz="0" w:space="0" w:color="auto"/>
      </w:divBdr>
    </w:div>
    <w:div w:id="1104886244">
      <w:bodyDiv w:val="1"/>
      <w:marLeft w:val="0"/>
      <w:marRight w:val="0"/>
      <w:marTop w:val="0"/>
      <w:marBottom w:val="0"/>
      <w:divBdr>
        <w:top w:val="none" w:sz="0" w:space="0" w:color="auto"/>
        <w:left w:val="none" w:sz="0" w:space="0" w:color="auto"/>
        <w:bottom w:val="none" w:sz="0" w:space="0" w:color="auto"/>
        <w:right w:val="none" w:sz="0" w:space="0" w:color="auto"/>
      </w:divBdr>
    </w:div>
    <w:div w:id="1777483557">
      <w:bodyDiv w:val="1"/>
      <w:marLeft w:val="0"/>
      <w:marRight w:val="0"/>
      <w:marTop w:val="0"/>
      <w:marBottom w:val="0"/>
      <w:divBdr>
        <w:top w:val="none" w:sz="0" w:space="0" w:color="auto"/>
        <w:left w:val="none" w:sz="0" w:space="0" w:color="auto"/>
        <w:bottom w:val="none" w:sz="0" w:space="0" w:color="auto"/>
        <w:right w:val="none" w:sz="0" w:space="0" w:color="auto"/>
      </w:divBdr>
    </w:div>
    <w:div w:id="1825050235">
      <w:bodyDiv w:val="1"/>
      <w:marLeft w:val="0"/>
      <w:marRight w:val="0"/>
      <w:marTop w:val="0"/>
      <w:marBottom w:val="0"/>
      <w:divBdr>
        <w:top w:val="none" w:sz="0" w:space="0" w:color="auto"/>
        <w:left w:val="none" w:sz="0" w:space="0" w:color="auto"/>
        <w:bottom w:val="none" w:sz="0" w:space="0" w:color="auto"/>
        <w:right w:val="none" w:sz="0" w:space="0" w:color="auto"/>
      </w:divBdr>
    </w:div>
    <w:div w:id="206113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yperlink" Target="https://www.cde.ca.gov/ls/he/at/tupefunding.asp" TargetMode="External"/><Relationship Id="rId39" Type="http://schemas.openxmlformats.org/officeDocument/2006/relationships/header" Target="header6.xml"/><Relationship Id="rId21" Type="http://schemas.openxmlformats.org/officeDocument/2006/relationships/hyperlink" Target="https://www.cde.ca.gov/ls/he/at/disparitiesrfafaqs.asp" TargetMode="External"/><Relationship Id="rId34" Type="http://schemas.openxmlformats.org/officeDocument/2006/relationships/header" Target="header5.xml"/><Relationship Id="rId42" Type="http://schemas.openxmlformats.org/officeDocument/2006/relationships/hyperlink" Target="https://www.tobaccofreekids.org/" TargetMode="External"/><Relationship Id="rId47" Type="http://schemas.openxmlformats.org/officeDocument/2006/relationships/hyperlink" Target="https://www.cde.ca.gov/sp/ai/re/aidirectory.asp" TargetMode="External"/><Relationship Id="rId50" Type="http://schemas.openxmlformats.org/officeDocument/2006/relationships/hyperlink" Target="http://med.stanford.edu/tobaccopreventiontoolkit.html" TargetMode="External"/><Relationship Id="rId55" Type="http://schemas.openxmlformats.org/officeDocument/2006/relationships/hyperlink" Target="https://www.facebook.com/TUPE4kids" TargetMode="External"/><Relationship Id="rId63" Type="http://schemas.openxmlformats.org/officeDocument/2006/relationships/hyperlink" Target="http://www.trdrp.or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de.ca.gov/ls/he/at/disparitiesrfafaqs.asp" TargetMode="External"/><Relationship Id="rId20" Type="http://schemas.openxmlformats.org/officeDocument/2006/relationships/hyperlink" Target="https://www.cde.ca.gov/fg/fo/r8/disparitiesrfa.asp" TargetMode="External"/><Relationship Id="rId29" Type="http://schemas.openxmlformats.org/officeDocument/2006/relationships/hyperlink" Target="https://www.cde.ca.gov/ls/he/at/countycoordinators.asp" TargetMode="External"/><Relationship Id="rId41" Type="http://schemas.openxmlformats.org/officeDocument/2006/relationships/hyperlink" Target="https://www.cde.ca.gov/fg/ac/sa/documents/csam2019complete.pdf" TargetMode="External"/><Relationship Id="rId54" Type="http://schemas.openxmlformats.org/officeDocument/2006/relationships/header" Target="header8.xml"/><Relationship Id="rId62" Type="http://schemas.openxmlformats.org/officeDocument/2006/relationships/hyperlink" Target="https://www.cdph.ca.gov/Programs/CCDPHP/DCDIC/CTCB/Pages/TobaccoEducationAndResearchOversightCommittee.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cde.ca.gov/ls/he/at/tupefunding.asp" TargetMode="External"/><Relationship Id="rId32" Type="http://schemas.openxmlformats.org/officeDocument/2006/relationships/hyperlink" Target="https://www.cde.ca.gov/fg/fo/fm/ff.asp" TargetMode="External"/><Relationship Id="rId37" Type="http://schemas.openxmlformats.org/officeDocument/2006/relationships/hyperlink" Target="https://www.cde.ca.gov/ds/sd/sd/filessp.asp" TargetMode="External"/><Relationship Id="rId40" Type="http://schemas.openxmlformats.org/officeDocument/2006/relationships/header" Target="header7.xml"/><Relationship Id="rId45" Type="http://schemas.openxmlformats.org/officeDocument/2006/relationships/hyperlink" Target="https://www.fda.gov/tobacco-products/public-health-education-campaigns/real-cost-campaign" TargetMode="External"/><Relationship Id="rId53" Type="http://schemas.openxmlformats.org/officeDocument/2006/relationships/hyperlink" Target="https://www.cde.ca.gov/ls/he/at/tupe.asp" TargetMode="External"/><Relationship Id="rId58" Type="http://schemas.openxmlformats.org/officeDocument/2006/relationships/hyperlink" Target="https://www.google.com/url?sa=t&amp;rct=j&amp;q=&amp;esrc=s&amp;source=web&amp;cd=2&amp;cad=rja&amp;uact=8&amp;ved=2ahUKEwjzwIfslJngAhX4FTQIHSmuAiEQFjABegQIABAC&amp;url=https%3A%2F%2Fwww.etr.org%2Febi%2Fassets%2FFile%2Fetr_best_practices_focus_groups.pdf&amp;usg=AOvVaw23Z4ZV-DXjTdVcyhKMlFyw" TargetMode="External"/><Relationship Id="rId5" Type="http://schemas.openxmlformats.org/officeDocument/2006/relationships/webSettings" Target="webSettings.xml"/><Relationship Id="rId15" Type="http://schemas.openxmlformats.org/officeDocument/2006/relationships/hyperlink" Target="mailto:tupe@cde.ca.gov" TargetMode="External"/><Relationship Id="rId23" Type="http://schemas.openxmlformats.org/officeDocument/2006/relationships/hyperlink" Target="mailto:tupe@cde.ca.gov" TargetMode="External"/><Relationship Id="rId28" Type="http://schemas.openxmlformats.org/officeDocument/2006/relationships/hyperlink" Target="mailto:tupe@cde.ca.gov" TargetMode="External"/><Relationship Id="rId36" Type="http://schemas.openxmlformats.org/officeDocument/2006/relationships/hyperlink" Target="https://www.cdph.ca.gov/Programs/CCDPHP/DCDIC/CTCB/CDPH%20Document%20Library/TEROC/MasterPlan/TEROCMasterPlan2018-2020.pdf" TargetMode="External"/><Relationship Id="rId49" Type="http://schemas.openxmlformats.org/officeDocument/2006/relationships/hyperlink" Target="http://fridaynightlive.org/" TargetMode="External"/><Relationship Id="rId57" Type="http://schemas.openxmlformats.org/officeDocument/2006/relationships/hyperlink" Target="https://www.cyanonline.org/" TargetMode="External"/><Relationship Id="rId61" Type="http://schemas.openxmlformats.org/officeDocument/2006/relationships/hyperlink" Target="https://www.undo.org/" TargetMode="External"/><Relationship Id="rId10" Type="http://schemas.openxmlformats.org/officeDocument/2006/relationships/header" Target="header2.xml"/><Relationship Id="rId19" Type="http://schemas.openxmlformats.org/officeDocument/2006/relationships/hyperlink" Target="https://www.cde.ca.gov/fg/fo/r8/disparitiesrfa.asp" TargetMode="External"/><Relationship Id="rId31" Type="http://schemas.openxmlformats.org/officeDocument/2006/relationships/hyperlink" Target="https://www.cde.ca.gov/fg/fo/fm/ff.asp" TargetMode="External"/><Relationship Id="rId44" Type="http://schemas.openxmlformats.org/officeDocument/2006/relationships/hyperlink" Target="https://www.cdc.gov/healthyyouth/data/yrbs/index.htm" TargetMode="External"/><Relationship Id="rId52" Type="http://schemas.openxmlformats.org/officeDocument/2006/relationships/hyperlink" Target="http://www.kidsdata.org/blog/?p=8159" TargetMode="External"/><Relationship Id="rId60" Type="http://schemas.openxmlformats.org/officeDocument/2006/relationships/hyperlink" Target="https://www.tecc.org/"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cde.ca.gov/ls/he/at/tupefunding.asp" TargetMode="External"/><Relationship Id="rId27" Type="http://schemas.openxmlformats.org/officeDocument/2006/relationships/hyperlink" Target="https://leginfo.legislature.ca.gov/" TargetMode="External"/><Relationship Id="rId30" Type="http://schemas.openxmlformats.org/officeDocument/2006/relationships/hyperlink" Target="https://calschls.org/" TargetMode="External"/><Relationship Id="rId35" Type="http://schemas.openxmlformats.org/officeDocument/2006/relationships/footer" Target="footer5.xml"/><Relationship Id="rId43" Type="http://schemas.openxmlformats.org/officeDocument/2006/relationships/hyperlink" Target="https://www.cdc.gov/" TargetMode="External"/><Relationship Id="rId48" Type="http://schemas.openxmlformats.org/officeDocument/2006/relationships/hyperlink" Target="http://cal-schls.wested.org/" TargetMode="External"/><Relationship Id="rId56" Type="http://schemas.openxmlformats.org/officeDocument/2006/relationships/hyperlink" Target="https://www.cdph.ca.gov/tobacco" TargetMode="External"/><Relationship Id="rId64"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s://www.wested.org/"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yperlink" Target="https://www.cde.ca.gov/ls/he/at/tupefunding.asp" TargetMode="External"/><Relationship Id="rId33" Type="http://schemas.openxmlformats.org/officeDocument/2006/relationships/hyperlink" Target="https://calschls.org/reports-data/dashboard" TargetMode="External"/><Relationship Id="rId38" Type="http://schemas.openxmlformats.org/officeDocument/2006/relationships/hyperlink" Target="https://www.cde.ca.gov/ls/he/at/tupefunding.asp" TargetMode="External"/><Relationship Id="rId46" Type="http://schemas.openxmlformats.org/officeDocument/2006/relationships/hyperlink" Target="https://truthinitiative.org/" TargetMode="External"/><Relationship Id="rId59" Type="http://schemas.openxmlformats.org/officeDocument/2006/relationships/hyperlink" Target="https://www.etr.org/ebi/assets/File/etr_best_practices_focus_group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anksr\Local%20Settings\Temp\SLEP%20Letterheadcadreoct02lt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EFF76-E135-4994-9FE7-D269F3CC6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SLEP Letterheadcadreoct02ltr.dot</Template>
  <TotalTime>6</TotalTime>
  <Pages>60</Pages>
  <Words>15031</Words>
  <Characters>87024</Characters>
  <Application>Microsoft Office Word</Application>
  <DocSecurity>0</DocSecurity>
  <Lines>2200</Lines>
  <Paragraphs>1062</Paragraphs>
  <ScaleCrop>false</ScaleCrop>
  <HeadingPairs>
    <vt:vector size="2" baseType="variant">
      <vt:variant>
        <vt:lpstr>Title</vt:lpstr>
      </vt:variant>
      <vt:variant>
        <vt:i4>1</vt:i4>
      </vt:variant>
    </vt:vector>
  </HeadingPairs>
  <TitlesOfParts>
    <vt:vector size="1" baseType="lpstr">
      <vt:lpstr>Health Disparities Grant (CA Dept of Education)</vt:lpstr>
    </vt:vector>
  </TitlesOfParts>
  <Company>CA Dept of Education</Company>
  <LinksUpToDate>false</LinksUpToDate>
  <CharactersWithSpaces>101073</CharactersWithSpaces>
  <SharedDoc>false</SharedDoc>
  <HLinks>
    <vt:vector size="426" baseType="variant">
      <vt:variant>
        <vt:i4>7274604</vt:i4>
      </vt:variant>
      <vt:variant>
        <vt:i4>483</vt:i4>
      </vt:variant>
      <vt:variant>
        <vt:i4>0</vt:i4>
      </vt:variant>
      <vt:variant>
        <vt:i4>5</vt:i4>
      </vt:variant>
      <vt:variant>
        <vt:lpwstr>http://www.cars-rp.org/</vt:lpwstr>
      </vt:variant>
      <vt:variant>
        <vt:lpwstr/>
      </vt:variant>
      <vt:variant>
        <vt:i4>917598</vt:i4>
      </vt:variant>
      <vt:variant>
        <vt:i4>480</vt:i4>
      </vt:variant>
      <vt:variant>
        <vt:i4>0</vt:i4>
      </vt:variant>
      <vt:variant>
        <vt:i4>5</vt:i4>
      </vt:variant>
      <vt:variant>
        <vt:lpwstr>http://www.cdph.ca.gov/programs/tobacco/Documents/CDPH CTCP Refresh/Policy/Cessation/Quit Plan Summit-web.pdf</vt:lpwstr>
      </vt:variant>
      <vt:variant>
        <vt:lpwstr/>
      </vt:variant>
      <vt:variant>
        <vt:i4>7340083</vt:i4>
      </vt:variant>
      <vt:variant>
        <vt:i4>477</vt:i4>
      </vt:variant>
      <vt:variant>
        <vt:i4>0</vt:i4>
      </vt:variant>
      <vt:variant>
        <vt:i4>5</vt:i4>
      </vt:variant>
      <vt:variant>
        <vt:lpwstr>http://www.tcspartners.org/Documents/ToolsForContractors/LLA Guidelines 2009-combined files.pdf</vt:lpwstr>
      </vt:variant>
      <vt:variant>
        <vt:lpwstr/>
      </vt:variant>
      <vt:variant>
        <vt:i4>4784129</vt:i4>
      </vt:variant>
      <vt:variant>
        <vt:i4>474</vt:i4>
      </vt:variant>
      <vt:variant>
        <vt:i4>0</vt:i4>
      </vt:variant>
      <vt:variant>
        <vt:i4>5</vt:i4>
      </vt:variant>
      <vt:variant>
        <vt:lpwstr>http://www.cde.ca.gov/fg/fo/fm/we.asp</vt:lpwstr>
      </vt:variant>
      <vt:variant>
        <vt:lpwstr/>
      </vt:variant>
      <vt:variant>
        <vt:i4>4390924</vt:i4>
      </vt:variant>
      <vt:variant>
        <vt:i4>471</vt:i4>
      </vt:variant>
      <vt:variant>
        <vt:i4>0</vt:i4>
      </vt:variant>
      <vt:variant>
        <vt:i4>5</vt:i4>
      </vt:variant>
      <vt:variant>
        <vt:lpwstr>http://www.trdrp.org/</vt:lpwstr>
      </vt:variant>
      <vt:variant>
        <vt:lpwstr/>
      </vt:variant>
      <vt:variant>
        <vt:i4>4849736</vt:i4>
      </vt:variant>
      <vt:variant>
        <vt:i4>468</vt:i4>
      </vt:variant>
      <vt:variant>
        <vt:i4>0</vt:i4>
      </vt:variant>
      <vt:variant>
        <vt:i4>5</vt:i4>
      </vt:variant>
      <vt:variant>
        <vt:lpwstr>http://www.cdph.ca.gov/services/boards/teroc/Pages/TEROCLandingPage(default).aspx</vt:lpwstr>
      </vt:variant>
      <vt:variant>
        <vt:lpwstr/>
      </vt:variant>
      <vt:variant>
        <vt:i4>2293872</vt:i4>
      </vt:variant>
      <vt:variant>
        <vt:i4>465</vt:i4>
      </vt:variant>
      <vt:variant>
        <vt:i4>0</vt:i4>
      </vt:variant>
      <vt:variant>
        <vt:i4>5</vt:i4>
      </vt:variant>
      <vt:variant>
        <vt:lpwstr>http://www.helpingyoungsmokersquit.org/</vt:lpwstr>
      </vt:variant>
      <vt:variant>
        <vt:lpwstr/>
      </vt:variant>
      <vt:variant>
        <vt:i4>4456450</vt:i4>
      </vt:variant>
      <vt:variant>
        <vt:i4>462</vt:i4>
      </vt:variant>
      <vt:variant>
        <vt:i4>0</vt:i4>
      </vt:variant>
      <vt:variant>
        <vt:i4>5</vt:i4>
      </vt:variant>
      <vt:variant>
        <vt:lpwstr>http://www.cde.ca.gov/ls/he/at/gettingresults.asp</vt:lpwstr>
      </vt:variant>
      <vt:variant>
        <vt:lpwstr/>
      </vt:variant>
      <vt:variant>
        <vt:i4>6225938</vt:i4>
      </vt:variant>
      <vt:variant>
        <vt:i4>459</vt:i4>
      </vt:variant>
      <vt:variant>
        <vt:i4>0</vt:i4>
      </vt:variant>
      <vt:variant>
        <vt:i4>5</vt:i4>
      </vt:variant>
      <vt:variant>
        <vt:lpwstr>http://www.cde.ca.gov/ls/he/at/countycoordinators.asp</vt:lpwstr>
      </vt:variant>
      <vt:variant>
        <vt:lpwstr/>
      </vt:variant>
      <vt:variant>
        <vt:i4>3604525</vt:i4>
      </vt:variant>
      <vt:variant>
        <vt:i4>456</vt:i4>
      </vt:variant>
      <vt:variant>
        <vt:i4>0</vt:i4>
      </vt:variant>
      <vt:variant>
        <vt:i4>5</vt:i4>
      </vt:variant>
      <vt:variant>
        <vt:lpwstr>http://www.cyanonline.org/</vt:lpwstr>
      </vt:variant>
      <vt:variant>
        <vt:lpwstr/>
      </vt:variant>
      <vt:variant>
        <vt:i4>4325398</vt:i4>
      </vt:variant>
      <vt:variant>
        <vt:i4>453</vt:i4>
      </vt:variant>
      <vt:variant>
        <vt:i4>0</vt:i4>
      </vt:variant>
      <vt:variant>
        <vt:i4>5</vt:i4>
      </vt:variant>
      <vt:variant>
        <vt:lpwstr>http://www.californiasmokershelpline.org/</vt:lpwstr>
      </vt:variant>
      <vt:variant>
        <vt:lpwstr/>
      </vt:variant>
      <vt:variant>
        <vt:i4>7340079</vt:i4>
      </vt:variant>
      <vt:variant>
        <vt:i4>450</vt:i4>
      </vt:variant>
      <vt:variant>
        <vt:i4>0</vt:i4>
      </vt:variant>
      <vt:variant>
        <vt:i4>5</vt:i4>
      </vt:variant>
      <vt:variant>
        <vt:lpwstr>http://chks.wested.org/</vt:lpwstr>
      </vt:variant>
      <vt:variant>
        <vt:lpwstr/>
      </vt:variant>
      <vt:variant>
        <vt:i4>7143521</vt:i4>
      </vt:variant>
      <vt:variant>
        <vt:i4>447</vt:i4>
      </vt:variant>
      <vt:variant>
        <vt:i4>0</vt:i4>
      </vt:variant>
      <vt:variant>
        <vt:i4>5</vt:i4>
      </vt:variant>
      <vt:variant>
        <vt:lpwstr>https://leginfo.legislature.ca.gov/</vt:lpwstr>
      </vt:variant>
      <vt:variant>
        <vt:lpwstr/>
      </vt:variant>
      <vt:variant>
        <vt:i4>7143482</vt:i4>
      </vt:variant>
      <vt:variant>
        <vt:i4>444</vt:i4>
      </vt:variant>
      <vt:variant>
        <vt:i4>0</vt:i4>
      </vt:variant>
      <vt:variant>
        <vt:i4>5</vt:i4>
      </vt:variant>
      <vt:variant>
        <vt:lpwstr>http://www.cdph.ca.gov/programs/Tobacco/Pages/default.aspx</vt:lpwstr>
      </vt:variant>
      <vt:variant>
        <vt:lpwstr/>
      </vt:variant>
      <vt:variant>
        <vt:i4>5177354</vt:i4>
      </vt:variant>
      <vt:variant>
        <vt:i4>441</vt:i4>
      </vt:variant>
      <vt:variant>
        <vt:i4>0</vt:i4>
      </vt:variant>
      <vt:variant>
        <vt:i4>5</vt:i4>
      </vt:variant>
      <vt:variant>
        <vt:lpwstr>http://www.californiahealthykids.org/</vt:lpwstr>
      </vt:variant>
      <vt:variant>
        <vt:lpwstr/>
      </vt:variant>
      <vt:variant>
        <vt:i4>5439493</vt:i4>
      </vt:variant>
      <vt:variant>
        <vt:i4>438</vt:i4>
      </vt:variant>
      <vt:variant>
        <vt:i4>0</vt:i4>
      </vt:variant>
      <vt:variant>
        <vt:i4>5</vt:i4>
      </vt:variant>
      <vt:variant>
        <vt:lpwstr>http://www.nrepp.samhsa.gov/</vt:lpwstr>
      </vt:variant>
      <vt:variant>
        <vt:lpwstr/>
      </vt:variant>
      <vt:variant>
        <vt:i4>5570624</vt:i4>
      </vt:variant>
      <vt:variant>
        <vt:i4>435</vt:i4>
      </vt:variant>
      <vt:variant>
        <vt:i4>0</vt:i4>
      </vt:variant>
      <vt:variant>
        <vt:i4>5</vt:i4>
      </vt:variant>
      <vt:variant>
        <vt:lpwstr>http://www.californiahealthykids.org/fidelity</vt:lpwstr>
      </vt:variant>
      <vt:variant>
        <vt:lpwstr/>
      </vt:variant>
      <vt:variant>
        <vt:i4>4063282</vt:i4>
      </vt:variant>
      <vt:variant>
        <vt:i4>432</vt:i4>
      </vt:variant>
      <vt:variant>
        <vt:i4>0</vt:i4>
      </vt:variant>
      <vt:variant>
        <vt:i4>5</vt:i4>
      </vt:variant>
      <vt:variant>
        <vt:lpwstr>http://www.californiahealthykids.org/search</vt:lpwstr>
      </vt:variant>
      <vt:variant>
        <vt:lpwstr/>
      </vt:variant>
      <vt:variant>
        <vt:i4>7667810</vt:i4>
      </vt:variant>
      <vt:variant>
        <vt:i4>428</vt:i4>
      </vt:variant>
      <vt:variant>
        <vt:i4>0</vt:i4>
      </vt:variant>
      <vt:variant>
        <vt:i4>5</vt:i4>
      </vt:variant>
      <vt:variant>
        <vt:lpwstr>http://www.ofm.wa.gov/servewa/gradproject/TobaccoPrevention.pdf</vt:lpwstr>
      </vt:variant>
      <vt:variant>
        <vt:lpwstr/>
      </vt:variant>
      <vt:variant>
        <vt:i4>1966164</vt:i4>
      </vt:variant>
      <vt:variant>
        <vt:i4>426</vt:i4>
      </vt:variant>
      <vt:variant>
        <vt:i4>0</vt:i4>
      </vt:variant>
      <vt:variant>
        <vt:i4>5</vt:i4>
      </vt:variant>
      <vt:variant>
        <vt:lpwstr>http://www.servicelearning.org/filemanager/download/8128_highimpact_tobacco.pdf</vt:lpwstr>
      </vt:variant>
      <vt:variant>
        <vt:lpwstr/>
      </vt:variant>
      <vt:variant>
        <vt:i4>5177365</vt:i4>
      </vt:variant>
      <vt:variant>
        <vt:i4>423</vt:i4>
      </vt:variant>
      <vt:variant>
        <vt:i4>0</vt:i4>
      </vt:variant>
      <vt:variant>
        <vt:i4>5</vt:i4>
      </vt:variant>
      <vt:variant>
        <vt:lpwstr>http://www.californiahealthykids.org/c/@MOrf0djYO1lH6/Pages/product.html?record@R8329</vt:lpwstr>
      </vt:variant>
      <vt:variant>
        <vt:lpwstr/>
      </vt:variant>
      <vt:variant>
        <vt:i4>3604525</vt:i4>
      </vt:variant>
      <vt:variant>
        <vt:i4>420</vt:i4>
      </vt:variant>
      <vt:variant>
        <vt:i4>0</vt:i4>
      </vt:variant>
      <vt:variant>
        <vt:i4>5</vt:i4>
      </vt:variant>
      <vt:variant>
        <vt:lpwstr>http://www.cyanonline.org/</vt:lpwstr>
      </vt:variant>
      <vt:variant>
        <vt:lpwstr/>
      </vt:variant>
      <vt:variant>
        <vt:i4>7077996</vt:i4>
      </vt:variant>
      <vt:variant>
        <vt:i4>417</vt:i4>
      </vt:variant>
      <vt:variant>
        <vt:i4>0</vt:i4>
      </vt:variant>
      <vt:variant>
        <vt:i4>5</vt:i4>
      </vt:variant>
      <vt:variant>
        <vt:lpwstr>http://www.cdph.ca.gov/programs/Pages/STAKEProgram.aspx</vt:lpwstr>
      </vt:variant>
      <vt:variant>
        <vt:lpwstr/>
      </vt:variant>
      <vt:variant>
        <vt:i4>6946867</vt:i4>
      </vt:variant>
      <vt:variant>
        <vt:i4>243</vt:i4>
      </vt:variant>
      <vt:variant>
        <vt:i4>0</vt:i4>
      </vt:variant>
      <vt:variant>
        <vt:i4>5</vt:i4>
      </vt:variant>
      <vt:variant>
        <vt:lpwstr>https://www.cde.ca.gov/fg/fo/fm/ff.asp</vt:lpwstr>
      </vt:variant>
      <vt:variant>
        <vt:lpwstr/>
      </vt:variant>
      <vt:variant>
        <vt:i4>6946867</vt:i4>
      </vt:variant>
      <vt:variant>
        <vt:i4>240</vt:i4>
      </vt:variant>
      <vt:variant>
        <vt:i4>0</vt:i4>
      </vt:variant>
      <vt:variant>
        <vt:i4>5</vt:i4>
      </vt:variant>
      <vt:variant>
        <vt:lpwstr>https://www.cde.ca.gov/fg/fo/fm/ff.asp</vt:lpwstr>
      </vt:variant>
      <vt:variant>
        <vt:lpwstr/>
      </vt:variant>
      <vt:variant>
        <vt:i4>7536688</vt:i4>
      </vt:variant>
      <vt:variant>
        <vt:i4>237</vt:i4>
      </vt:variant>
      <vt:variant>
        <vt:i4>0</vt:i4>
      </vt:variant>
      <vt:variant>
        <vt:i4>5</vt:i4>
      </vt:variant>
      <vt:variant>
        <vt:lpwstr>http://www.cde.ca.gov/ls/he/at/tupefunding.asp</vt:lpwstr>
      </vt:variant>
      <vt:variant>
        <vt:lpwstr/>
      </vt:variant>
      <vt:variant>
        <vt:i4>7536699</vt:i4>
      </vt:variant>
      <vt:variant>
        <vt:i4>234</vt:i4>
      </vt:variant>
      <vt:variant>
        <vt:i4>0</vt:i4>
      </vt:variant>
      <vt:variant>
        <vt:i4>5</vt:i4>
      </vt:variant>
      <vt:variant>
        <vt:lpwstr>http://www.cde.ca.gov/ds/sd/sd/filessp.asp</vt:lpwstr>
      </vt:variant>
      <vt:variant>
        <vt:lpwstr/>
      </vt:variant>
      <vt:variant>
        <vt:i4>1179763</vt:i4>
      </vt:variant>
      <vt:variant>
        <vt:i4>231</vt:i4>
      </vt:variant>
      <vt:variant>
        <vt:i4>0</vt:i4>
      </vt:variant>
      <vt:variant>
        <vt:i4>5</vt:i4>
      </vt:variant>
      <vt:variant>
        <vt:lpwstr>mailto:swoodard@cde.ca.gov</vt:lpwstr>
      </vt:variant>
      <vt:variant>
        <vt:lpwstr/>
      </vt:variant>
      <vt:variant>
        <vt:i4>4653058</vt:i4>
      </vt:variant>
      <vt:variant>
        <vt:i4>228</vt:i4>
      </vt:variant>
      <vt:variant>
        <vt:i4>0</vt:i4>
      </vt:variant>
      <vt:variant>
        <vt:i4>5</vt:i4>
      </vt:variant>
      <vt:variant>
        <vt:lpwstr>http://annualreports.duerrevaluation.com/</vt:lpwstr>
      </vt:variant>
      <vt:variant>
        <vt:lpwstr/>
      </vt:variant>
      <vt:variant>
        <vt:i4>4325455</vt:i4>
      </vt:variant>
      <vt:variant>
        <vt:i4>225</vt:i4>
      </vt:variant>
      <vt:variant>
        <vt:i4>0</vt:i4>
      </vt:variant>
      <vt:variant>
        <vt:i4>5</vt:i4>
      </vt:variant>
      <vt:variant>
        <vt:lpwstr>http://www.cde.ca.gov/fg/ac/sa/documents/csam2016complete.pdf</vt:lpwstr>
      </vt:variant>
      <vt:variant>
        <vt:lpwstr/>
      </vt:variant>
      <vt:variant>
        <vt:i4>917598</vt:i4>
      </vt:variant>
      <vt:variant>
        <vt:i4>222</vt:i4>
      </vt:variant>
      <vt:variant>
        <vt:i4>0</vt:i4>
      </vt:variant>
      <vt:variant>
        <vt:i4>5</vt:i4>
      </vt:variant>
      <vt:variant>
        <vt:lpwstr>http://www.cdph.ca.gov/programs/tobacco/Documents/CDPH CTCP Refresh/Policy/Cessation/Quit Plan Summit-web.pdf</vt:lpwstr>
      </vt:variant>
      <vt:variant>
        <vt:lpwstr/>
      </vt:variant>
      <vt:variant>
        <vt:i4>2752553</vt:i4>
      </vt:variant>
      <vt:variant>
        <vt:i4>219</vt:i4>
      </vt:variant>
      <vt:variant>
        <vt:i4>0</vt:i4>
      </vt:variant>
      <vt:variant>
        <vt:i4>5</vt:i4>
      </vt:variant>
      <vt:variant>
        <vt:lpwstr>http://www.cde.ca.gov/ls/yd</vt:lpwstr>
      </vt:variant>
      <vt:variant>
        <vt:lpwstr/>
      </vt:variant>
      <vt:variant>
        <vt:i4>4128831</vt:i4>
      </vt:variant>
      <vt:variant>
        <vt:i4>216</vt:i4>
      </vt:variant>
      <vt:variant>
        <vt:i4>0</vt:i4>
      </vt:variant>
      <vt:variant>
        <vt:i4>5</vt:i4>
      </vt:variant>
      <vt:variant>
        <vt:lpwstr>http://www.blueprintsprograms.com/</vt:lpwstr>
      </vt:variant>
      <vt:variant>
        <vt:lpwstr/>
      </vt:variant>
      <vt:variant>
        <vt:i4>8323077</vt:i4>
      </vt:variant>
      <vt:variant>
        <vt:i4>213</vt:i4>
      </vt:variant>
      <vt:variant>
        <vt:i4>0</vt:i4>
      </vt:variant>
      <vt:variant>
        <vt:i4>5</vt:i4>
      </vt:variant>
      <vt:variant>
        <vt:lpwstr>http://nrepp.samhsa.gov/01_landing.aspx</vt:lpwstr>
      </vt:variant>
      <vt:variant>
        <vt:lpwstr/>
      </vt:variant>
      <vt:variant>
        <vt:i4>1048604</vt:i4>
      </vt:variant>
      <vt:variant>
        <vt:i4>210</vt:i4>
      </vt:variant>
      <vt:variant>
        <vt:i4>0</vt:i4>
      </vt:variant>
      <vt:variant>
        <vt:i4>5</vt:i4>
      </vt:variant>
      <vt:variant>
        <vt:lpwstr>https://calschls.org/</vt:lpwstr>
      </vt:variant>
      <vt:variant>
        <vt:lpwstr/>
      </vt:variant>
      <vt:variant>
        <vt:i4>6225938</vt:i4>
      </vt:variant>
      <vt:variant>
        <vt:i4>207</vt:i4>
      </vt:variant>
      <vt:variant>
        <vt:i4>0</vt:i4>
      </vt:variant>
      <vt:variant>
        <vt:i4>5</vt:i4>
      </vt:variant>
      <vt:variant>
        <vt:lpwstr>http://www.cde.ca.gov/ls/he/at/countycoordinators.asp</vt:lpwstr>
      </vt:variant>
      <vt:variant>
        <vt:lpwstr/>
      </vt:variant>
      <vt:variant>
        <vt:i4>7143521</vt:i4>
      </vt:variant>
      <vt:variant>
        <vt:i4>204</vt:i4>
      </vt:variant>
      <vt:variant>
        <vt:i4>0</vt:i4>
      </vt:variant>
      <vt:variant>
        <vt:i4>5</vt:i4>
      </vt:variant>
      <vt:variant>
        <vt:lpwstr>https://leginfo.legislature.ca.gov/</vt:lpwstr>
      </vt:variant>
      <vt:variant>
        <vt:lpwstr/>
      </vt:variant>
      <vt:variant>
        <vt:i4>2818165</vt:i4>
      </vt:variant>
      <vt:variant>
        <vt:i4>201</vt:i4>
      </vt:variant>
      <vt:variant>
        <vt:i4>0</vt:i4>
      </vt:variant>
      <vt:variant>
        <vt:i4>5</vt:i4>
      </vt:variant>
      <vt:variant>
        <vt:lpwstr>http://dq.cde.ca.gov/dataquest/</vt:lpwstr>
      </vt:variant>
      <vt:variant>
        <vt:lpwstr/>
      </vt:variant>
      <vt:variant>
        <vt:i4>1835134</vt:i4>
      </vt:variant>
      <vt:variant>
        <vt:i4>198</vt:i4>
      </vt:variant>
      <vt:variant>
        <vt:i4>0</vt:i4>
      </vt:variant>
      <vt:variant>
        <vt:i4>5</vt:i4>
      </vt:variant>
      <vt:variant>
        <vt:lpwstr>mailto:tupe@cde.ca.gov</vt:lpwstr>
      </vt:variant>
      <vt:variant>
        <vt:lpwstr/>
      </vt:variant>
      <vt:variant>
        <vt:i4>2621544</vt:i4>
      </vt:variant>
      <vt:variant>
        <vt:i4>195</vt:i4>
      </vt:variant>
      <vt:variant>
        <vt:i4>0</vt:i4>
      </vt:variant>
      <vt:variant>
        <vt:i4>5</vt:i4>
      </vt:variant>
      <vt:variant>
        <vt:lpwstr>https://www.cde.ca.gov/ls/he/at/tupefunding.asp</vt:lpwstr>
      </vt:variant>
      <vt:variant>
        <vt:lpwstr/>
      </vt:variant>
      <vt:variant>
        <vt:i4>1441841</vt:i4>
      </vt:variant>
      <vt:variant>
        <vt:i4>188</vt:i4>
      </vt:variant>
      <vt:variant>
        <vt:i4>0</vt:i4>
      </vt:variant>
      <vt:variant>
        <vt:i4>5</vt:i4>
      </vt:variant>
      <vt:variant>
        <vt:lpwstr/>
      </vt:variant>
      <vt:variant>
        <vt:lpwstr>_Toc530553142</vt:lpwstr>
      </vt:variant>
      <vt:variant>
        <vt:i4>1441841</vt:i4>
      </vt:variant>
      <vt:variant>
        <vt:i4>182</vt:i4>
      </vt:variant>
      <vt:variant>
        <vt:i4>0</vt:i4>
      </vt:variant>
      <vt:variant>
        <vt:i4>5</vt:i4>
      </vt:variant>
      <vt:variant>
        <vt:lpwstr/>
      </vt:variant>
      <vt:variant>
        <vt:lpwstr>_Toc530553141</vt:lpwstr>
      </vt:variant>
      <vt:variant>
        <vt:i4>1441841</vt:i4>
      </vt:variant>
      <vt:variant>
        <vt:i4>176</vt:i4>
      </vt:variant>
      <vt:variant>
        <vt:i4>0</vt:i4>
      </vt:variant>
      <vt:variant>
        <vt:i4>5</vt:i4>
      </vt:variant>
      <vt:variant>
        <vt:lpwstr/>
      </vt:variant>
      <vt:variant>
        <vt:lpwstr>_Toc530553140</vt:lpwstr>
      </vt:variant>
      <vt:variant>
        <vt:i4>1114161</vt:i4>
      </vt:variant>
      <vt:variant>
        <vt:i4>170</vt:i4>
      </vt:variant>
      <vt:variant>
        <vt:i4>0</vt:i4>
      </vt:variant>
      <vt:variant>
        <vt:i4>5</vt:i4>
      </vt:variant>
      <vt:variant>
        <vt:lpwstr/>
      </vt:variant>
      <vt:variant>
        <vt:lpwstr>_Toc530553139</vt:lpwstr>
      </vt:variant>
      <vt:variant>
        <vt:i4>1114161</vt:i4>
      </vt:variant>
      <vt:variant>
        <vt:i4>164</vt:i4>
      </vt:variant>
      <vt:variant>
        <vt:i4>0</vt:i4>
      </vt:variant>
      <vt:variant>
        <vt:i4>5</vt:i4>
      </vt:variant>
      <vt:variant>
        <vt:lpwstr/>
      </vt:variant>
      <vt:variant>
        <vt:lpwstr>_Toc530553138</vt:lpwstr>
      </vt:variant>
      <vt:variant>
        <vt:i4>1114161</vt:i4>
      </vt:variant>
      <vt:variant>
        <vt:i4>158</vt:i4>
      </vt:variant>
      <vt:variant>
        <vt:i4>0</vt:i4>
      </vt:variant>
      <vt:variant>
        <vt:i4>5</vt:i4>
      </vt:variant>
      <vt:variant>
        <vt:lpwstr/>
      </vt:variant>
      <vt:variant>
        <vt:lpwstr>_Toc530553137</vt:lpwstr>
      </vt:variant>
      <vt:variant>
        <vt:i4>1114161</vt:i4>
      </vt:variant>
      <vt:variant>
        <vt:i4>152</vt:i4>
      </vt:variant>
      <vt:variant>
        <vt:i4>0</vt:i4>
      </vt:variant>
      <vt:variant>
        <vt:i4>5</vt:i4>
      </vt:variant>
      <vt:variant>
        <vt:lpwstr/>
      </vt:variant>
      <vt:variant>
        <vt:lpwstr>_Toc530553136</vt:lpwstr>
      </vt:variant>
      <vt:variant>
        <vt:i4>1114161</vt:i4>
      </vt:variant>
      <vt:variant>
        <vt:i4>146</vt:i4>
      </vt:variant>
      <vt:variant>
        <vt:i4>0</vt:i4>
      </vt:variant>
      <vt:variant>
        <vt:i4>5</vt:i4>
      </vt:variant>
      <vt:variant>
        <vt:lpwstr/>
      </vt:variant>
      <vt:variant>
        <vt:lpwstr>_Toc530553135</vt:lpwstr>
      </vt:variant>
      <vt:variant>
        <vt:i4>1114161</vt:i4>
      </vt:variant>
      <vt:variant>
        <vt:i4>140</vt:i4>
      </vt:variant>
      <vt:variant>
        <vt:i4>0</vt:i4>
      </vt:variant>
      <vt:variant>
        <vt:i4>5</vt:i4>
      </vt:variant>
      <vt:variant>
        <vt:lpwstr/>
      </vt:variant>
      <vt:variant>
        <vt:lpwstr>_Toc530553134</vt:lpwstr>
      </vt:variant>
      <vt:variant>
        <vt:i4>1114161</vt:i4>
      </vt:variant>
      <vt:variant>
        <vt:i4>134</vt:i4>
      </vt:variant>
      <vt:variant>
        <vt:i4>0</vt:i4>
      </vt:variant>
      <vt:variant>
        <vt:i4>5</vt:i4>
      </vt:variant>
      <vt:variant>
        <vt:lpwstr/>
      </vt:variant>
      <vt:variant>
        <vt:lpwstr>_Toc530553133</vt:lpwstr>
      </vt:variant>
      <vt:variant>
        <vt:i4>1114161</vt:i4>
      </vt:variant>
      <vt:variant>
        <vt:i4>128</vt:i4>
      </vt:variant>
      <vt:variant>
        <vt:i4>0</vt:i4>
      </vt:variant>
      <vt:variant>
        <vt:i4>5</vt:i4>
      </vt:variant>
      <vt:variant>
        <vt:lpwstr/>
      </vt:variant>
      <vt:variant>
        <vt:lpwstr>_Toc530553132</vt:lpwstr>
      </vt:variant>
      <vt:variant>
        <vt:i4>1114161</vt:i4>
      </vt:variant>
      <vt:variant>
        <vt:i4>122</vt:i4>
      </vt:variant>
      <vt:variant>
        <vt:i4>0</vt:i4>
      </vt:variant>
      <vt:variant>
        <vt:i4>5</vt:i4>
      </vt:variant>
      <vt:variant>
        <vt:lpwstr/>
      </vt:variant>
      <vt:variant>
        <vt:lpwstr>_Toc530553131</vt:lpwstr>
      </vt:variant>
      <vt:variant>
        <vt:i4>1114161</vt:i4>
      </vt:variant>
      <vt:variant>
        <vt:i4>116</vt:i4>
      </vt:variant>
      <vt:variant>
        <vt:i4>0</vt:i4>
      </vt:variant>
      <vt:variant>
        <vt:i4>5</vt:i4>
      </vt:variant>
      <vt:variant>
        <vt:lpwstr/>
      </vt:variant>
      <vt:variant>
        <vt:lpwstr>_Toc530553130</vt:lpwstr>
      </vt:variant>
      <vt:variant>
        <vt:i4>1048625</vt:i4>
      </vt:variant>
      <vt:variant>
        <vt:i4>110</vt:i4>
      </vt:variant>
      <vt:variant>
        <vt:i4>0</vt:i4>
      </vt:variant>
      <vt:variant>
        <vt:i4>5</vt:i4>
      </vt:variant>
      <vt:variant>
        <vt:lpwstr/>
      </vt:variant>
      <vt:variant>
        <vt:lpwstr>_Toc530553129</vt:lpwstr>
      </vt:variant>
      <vt:variant>
        <vt:i4>1048625</vt:i4>
      </vt:variant>
      <vt:variant>
        <vt:i4>104</vt:i4>
      </vt:variant>
      <vt:variant>
        <vt:i4>0</vt:i4>
      </vt:variant>
      <vt:variant>
        <vt:i4>5</vt:i4>
      </vt:variant>
      <vt:variant>
        <vt:lpwstr/>
      </vt:variant>
      <vt:variant>
        <vt:lpwstr>_Toc530553128</vt:lpwstr>
      </vt:variant>
      <vt:variant>
        <vt:i4>1048625</vt:i4>
      </vt:variant>
      <vt:variant>
        <vt:i4>98</vt:i4>
      </vt:variant>
      <vt:variant>
        <vt:i4>0</vt:i4>
      </vt:variant>
      <vt:variant>
        <vt:i4>5</vt:i4>
      </vt:variant>
      <vt:variant>
        <vt:lpwstr/>
      </vt:variant>
      <vt:variant>
        <vt:lpwstr>_Toc530553127</vt:lpwstr>
      </vt:variant>
      <vt:variant>
        <vt:i4>1048625</vt:i4>
      </vt:variant>
      <vt:variant>
        <vt:i4>92</vt:i4>
      </vt:variant>
      <vt:variant>
        <vt:i4>0</vt:i4>
      </vt:variant>
      <vt:variant>
        <vt:i4>5</vt:i4>
      </vt:variant>
      <vt:variant>
        <vt:lpwstr/>
      </vt:variant>
      <vt:variant>
        <vt:lpwstr>_Toc530553126</vt:lpwstr>
      </vt:variant>
      <vt:variant>
        <vt:i4>1048625</vt:i4>
      </vt:variant>
      <vt:variant>
        <vt:i4>86</vt:i4>
      </vt:variant>
      <vt:variant>
        <vt:i4>0</vt:i4>
      </vt:variant>
      <vt:variant>
        <vt:i4>5</vt:i4>
      </vt:variant>
      <vt:variant>
        <vt:lpwstr/>
      </vt:variant>
      <vt:variant>
        <vt:lpwstr>_Toc530553125</vt:lpwstr>
      </vt:variant>
      <vt:variant>
        <vt:i4>1048625</vt:i4>
      </vt:variant>
      <vt:variant>
        <vt:i4>74</vt:i4>
      </vt:variant>
      <vt:variant>
        <vt:i4>0</vt:i4>
      </vt:variant>
      <vt:variant>
        <vt:i4>5</vt:i4>
      </vt:variant>
      <vt:variant>
        <vt:lpwstr/>
      </vt:variant>
      <vt:variant>
        <vt:lpwstr>_Toc530553124</vt:lpwstr>
      </vt:variant>
      <vt:variant>
        <vt:i4>1048625</vt:i4>
      </vt:variant>
      <vt:variant>
        <vt:i4>62</vt:i4>
      </vt:variant>
      <vt:variant>
        <vt:i4>0</vt:i4>
      </vt:variant>
      <vt:variant>
        <vt:i4>5</vt:i4>
      </vt:variant>
      <vt:variant>
        <vt:lpwstr/>
      </vt:variant>
      <vt:variant>
        <vt:lpwstr>_Toc530553123</vt:lpwstr>
      </vt:variant>
      <vt:variant>
        <vt:i4>1048625</vt:i4>
      </vt:variant>
      <vt:variant>
        <vt:i4>56</vt:i4>
      </vt:variant>
      <vt:variant>
        <vt:i4>0</vt:i4>
      </vt:variant>
      <vt:variant>
        <vt:i4>5</vt:i4>
      </vt:variant>
      <vt:variant>
        <vt:lpwstr/>
      </vt:variant>
      <vt:variant>
        <vt:lpwstr>_Toc530553122</vt:lpwstr>
      </vt:variant>
      <vt:variant>
        <vt:i4>1048625</vt:i4>
      </vt:variant>
      <vt:variant>
        <vt:i4>50</vt:i4>
      </vt:variant>
      <vt:variant>
        <vt:i4>0</vt:i4>
      </vt:variant>
      <vt:variant>
        <vt:i4>5</vt:i4>
      </vt:variant>
      <vt:variant>
        <vt:lpwstr/>
      </vt:variant>
      <vt:variant>
        <vt:lpwstr>_Toc530553121</vt:lpwstr>
      </vt:variant>
      <vt:variant>
        <vt:i4>1048625</vt:i4>
      </vt:variant>
      <vt:variant>
        <vt:i4>44</vt:i4>
      </vt:variant>
      <vt:variant>
        <vt:i4>0</vt:i4>
      </vt:variant>
      <vt:variant>
        <vt:i4>5</vt:i4>
      </vt:variant>
      <vt:variant>
        <vt:lpwstr/>
      </vt:variant>
      <vt:variant>
        <vt:lpwstr>_Toc530553120</vt:lpwstr>
      </vt:variant>
      <vt:variant>
        <vt:i4>1245233</vt:i4>
      </vt:variant>
      <vt:variant>
        <vt:i4>38</vt:i4>
      </vt:variant>
      <vt:variant>
        <vt:i4>0</vt:i4>
      </vt:variant>
      <vt:variant>
        <vt:i4>5</vt:i4>
      </vt:variant>
      <vt:variant>
        <vt:lpwstr/>
      </vt:variant>
      <vt:variant>
        <vt:lpwstr>_Toc530553119</vt:lpwstr>
      </vt:variant>
      <vt:variant>
        <vt:i4>1245233</vt:i4>
      </vt:variant>
      <vt:variant>
        <vt:i4>32</vt:i4>
      </vt:variant>
      <vt:variant>
        <vt:i4>0</vt:i4>
      </vt:variant>
      <vt:variant>
        <vt:i4>5</vt:i4>
      </vt:variant>
      <vt:variant>
        <vt:lpwstr/>
      </vt:variant>
      <vt:variant>
        <vt:lpwstr>_Toc530553118</vt:lpwstr>
      </vt:variant>
      <vt:variant>
        <vt:i4>1245233</vt:i4>
      </vt:variant>
      <vt:variant>
        <vt:i4>26</vt:i4>
      </vt:variant>
      <vt:variant>
        <vt:i4>0</vt:i4>
      </vt:variant>
      <vt:variant>
        <vt:i4>5</vt:i4>
      </vt:variant>
      <vt:variant>
        <vt:lpwstr/>
      </vt:variant>
      <vt:variant>
        <vt:lpwstr>_Toc530553117</vt:lpwstr>
      </vt:variant>
      <vt:variant>
        <vt:i4>1245233</vt:i4>
      </vt:variant>
      <vt:variant>
        <vt:i4>20</vt:i4>
      </vt:variant>
      <vt:variant>
        <vt:i4>0</vt:i4>
      </vt:variant>
      <vt:variant>
        <vt:i4>5</vt:i4>
      </vt:variant>
      <vt:variant>
        <vt:lpwstr/>
      </vt:variant>
      <vt:variant>
        <vt:lpwstr>_Toc530553116</vt:lpwstr>
      </vt:variant>
      <vt:variant>
        <vt:i4>1245233</vt:i4>
      </vt:variant>
      <vt:variant>
        <vt:i4>14</vt:i4>
      </vt:variant>
      <vt:variant>
        <vt:i4>0</vt:i4>
      </vt:variant>
      <vt:variant>
        <vt:i4>5</vt:i4>
      </vt:variant>
      <vt:variant>
        <vt:lpwstr/>
      </vt:variant>
      <vt:variant>
        <vt:lpwstr>_Toc530553115</vt:lpwstr>
      </vt:variant>
      <vt:variant>
        <vt:i4>1245233</vt:i4>
      </vt:variant>
      <vt:variant>
        <vt:i4>8</vt:i4>
      </vt:variant>
      <vt:variant>
        <vt:i4>0</vt:i4>
      </vt:variant>
      <vt:variant>
        <vt:i4>5</vt:i4>
      </vt:variant>
      <vt:variant>
        <vt:lpwstr/>
      </vt:variant>
      <vt:variant>
        <vt:lpwstr>_Toc530553114</vt:lpwstr>
      </vt:variant>
      <vt:variant>
        <vt:i4>1835134</vt:i4>
      </vt:variant>
      <vt:variant>
        <vt:i4>3</vt:i4>
      </vt:variant>
      <vt:variant>
        <vt:i4>0</vt:i4>
      </vt:variant>
      <vt:variant>
        <vt:i4>5</vt:i4>
      </vt:variant>
      <vt:variant>
        <vt:lpwstr>mailto:tupe@cde.ca.gov</vt:lpwstr>
      </vt:variant>
      <vt:variant>
        <vt:lpwstr/>
      </vt:variant>
      <vt:variant>
        <vt:i4>2621544</vt:i4>
      </vt:variant>
      <vt:variant>
        <vt:i4>0</vt:i4>
      </vt:variant>
      <vt:variant>
        <vt:i4>0</vt:i4>
      </vt:variant>
      <vt:variant>
        <vt:i4>5</vt:i4>
      </vt:variant>
      <vt:variant>
        <vt:lpwstr>https://www.cde.ca.gov/ls/he/at/tupefunding.asp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Disparities Grant (CA Dept of Education)</dc:title>
  <dc:subject>Request For Applications - Grades 6-12 Fiscal Year 2019-20.</dc:subject>
  <dc:creator>Lisa McClung</dc:creator>
  <cp:keywords/>
  <cp:lastModifiedBy>Nicole Pineda</cp:lastModifiedBy>
  <cp:revision>3</cp:revision>
  <cp:lastPrinted>2019-05-01T17:15:00Z</cp:lastPrinted>
  <dcterms:created xsi:type="dcterms:W3CDTF">2019-05-08T21:33:00Z</dcterms:created>
  <dcterms:modified xsi:type="dcterms:W3CDTF">2023-10-18T18:55:00Z</dcterms:modified>
</cp:coreProperties>
</file>