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6FCC9" w14:textId="77777777" w:rsidR="00C923A3" w:rsidRPr="00497225" w:rsidRDefault="00C923A3" w:rsidP="00C923A3">
      <w:pPr>
        <w:spacing w:after="720"/>
        <w:jc w:val="center"/>
        <w:rPr>
          <w:b/>
          <w:sz w:val="36"/>
          <w:szCs w:val="36"/>
        </w:rPr>
      </w:pPr>
      <w:bookmarkStart w:id="0" w:name="_Hlk48725627"/>
      <w:r w:rsidRPr="00497225">
        <w:rPr>
          <w:b/>
          <w:sz w:val="36"/>
          <w:szCs w:val="36"/>
        </w:rPr>
        <w:t>California Department of Education</w:t>
      </w:r>
    </w:p>
    <w:p w14:paraId="5DEC5C65" w14:textId="77777777" w:rsidR="00C923A3" w:rsidRPr="005479D6" w:rsidRDefault="00C923A3" w:rsidP="005479D6">
      <w:pPr>
        <w:pStyle w:val="Heading1"/>
      </w:pPr>
      <w:r w:rsidRPr="005479D6">
        <w:t>Report to the Governor, Legislature, and the Legislative Analyst’s Office: Inclusive Early Learning and Care Coordination Program 2019–20 Report</w:t>
      </w:r>
    </w:p>
    <w:p w14:paraId="0756F34C" w14:textId="728F8D49" w:rsidR="00203E42" w:rsidRDefault="00550B84" w:rsidP="009C521D">
      <w:pPr>
        <w:spacing w:after="1200"/>
        <w:jc w:val="center"/>
        <w:rPr>
          <w:rFonts w:cs="Arial"/>
          <w:color w:val="C0C0C0"/>
          <w:sz w:val="22"/>
        </w:rPr>
      </w:pPr>
      <w:r>
        <w:br/>
      </w:r>
      <w:r w:rsidR="00EC230F">
        <w:rPr>
          <w:noProof/>
        </w:rPr>
        <w:drawing>
          <wp:inline distT="0" distB="0" distL="0" distR="0" wp14:anchorId="41041C2D" wp14:editId="1E429A34">
            <wp:extent cx="2660650" cy="2419350"/>
            <wp:effectExtent l="0" t="0" r="6350" b="0"/>
            <wp:docPr id="1" name="Picture 1" descr="California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660650" cy="2419350"/>
                    </a:xfrm>
                    <a:prstGeom prst="rect">
                      <a:avLst/>
                    </a:prstGeom>
                  </pic:spPr>
                </pic:pic>
              </a:graphicData>
            </a:graphic>
          </wp:inline>
        </w:drawing>
      </w:r>
    </w:p>
    <w:p w14:paraId="2DC065BB" w14:textId="77777777" w:rsidR="00550B84" w:rsidRDefault="00550B84" w:rsidP="000438DA">
      <w:pPr>
        <w:jc w:val="center"/>
        <w:rPr>
          <w:rFonts w:cs="Arial"/>
          <w:b/>
        </w:rPr>
      </w:pPr>
      <w:r>
        <w:rPr>
          <w:rFonts w:cs="Arial"/>
          <w:b/>
        </w:rPr>
        <w:t>Prepared by:</w:t>
      </w:r>
    </w:p>
    <w:p w14:paraId="490B7679" w14:textId="77777777" w:rsidR="00550B84" w:rsidRPr="00203E42" w:rsidRDefault="00550B84" w:rsidP="000438DA">
      <w:pPr>
        <w:jc w:val="center"/>
        <w:rPr>
          <w:rFonts w:cs="Arial"/>
          <w:b/>
          <w:sz w:val="28"/>
        </w:rPr>
      </w:pPr>
      <w:r w:rsidRPr="00203E42">
        <w:rPr>
          <w:rFonts w:cs="Arial"/>
          <w:b/>
          <w:sz w:val="28"/>
        </w:rPr>
        <w:t xml:space="preserve">Early </w:t>
      </w:r>
      <w:r w:rsidR="00C90759" w:rsidRPr="00203E42">
        <w:rPr>
          <w:rFonts w:cs="Arial"/>
          <w:b/>
          <w:sz w:val="28"/>
        </w:rPr>
        <w:t xml:space="preserve">Learning and Care </w:t>
      </w:r>
      <w:r w:rsidRPr="00203E42">
        <w:rPr>
          <w:rFonts w:cs="Arial"/>
          <w:b/>
          <w:sz w:val="28"/>
        </w:rPr>
        <w:t>Division</w:t>
      </w:r>
      <w:r w:rsidRPr="00203E42">
        <w:rPr>
          <w:rFonts w:cs="Arial"/>
          <w:b/>
          <w:sz w:val="28"/>
        </w:rPr>
        <w:br/>
      </w:r>
      <w:r w:rsidR="00B74291" w:rsidRPr="00203E42">
        <w:rPr>
          <w:rFonts w:cs="Arial"/>
          <w:b/>
          <w:sz w:val="28"/>
        </w:rPr>
        <w:t>Opportunities for All</w:t>
      </w:r>
      <w:r w:rsidRPr="00203E42">
        <w:rPr>
          <w:rFonts w:cs="Arial"/>
          <w:b/>
          <w:sz w:val="28"/>
        </w:rPr>
        <w:t xml:space="preserve"> Branch</w:t>
      </w:r>
    </w:p>
    <w:p w14:paraId="57CCDAFE" w14:textId="77777777" w:rsidR="000438DA" w:rsidRPr="00497225" w:rsidRDefault="00EE2227" w:rsidP="00D12FD9">
      <w:pPr>
        <w:spacing w:after="1200"/>
        <w:jc w:val="center"/>
        <w:rPr>
          <w:rFonts w:cs="Arial"/>
          <w:b/>
        </w:rPr>
      </w:pPr>
      <w:r w:rsidRPr="00497225">
        <w:rPr>
          <w:rFonts w:cs="Arial"/>
          <w:b/>
        </w:rPr>
        <w:t>October</w:t>
      </w:r>
      <w:r w:rsidR="00B74291" w:rsidRPr="00497225">
        <w:rPr>
          <w:rFonts w:cs="Arial"/>
          <w:b/>
        </w:rPr>
        <w:t xml:space="preserve"> 20</w:t>
      </w:r>
      <w:r w:rsidR="00894BEF" w:rsidRPr="00497225">
        <w:rPr>
          <w:rFonts w:cs="Arial"/>
          <w:b/>
        </w:rPr>
        <w:t>20</w:t>
      </w:r>
    </w:p>
    <w:p w14:paraId="68FA36B6" w14:textId="77777777" w:rsidR="00203E42" w:rsidRPr="00010E54" w:rsidRDefault="00550B84" w:rsidP="00873F38">
      <w:pPr>
        <w:spacing w:before="480"/>
        <w:rPr>
          <w:rFonts w:cs="Arial"/>
          <w:szCs w:val="24"/>
        </w:rPr>
      </w:pPr>
      <w:r w:rsidRPr="00010E54">
        <w:rPr>
          <w:rFonts w:cs="Arial"/>
          <w:i/>
          <w:szCs w:val="24"/>
        </w:rPr>
        <w:t>Description</w:t>
      </w:r>
      <w:r w:rsidRPr="00010E54">
        <w:rPr>
          <w:rFonts w:cs="Arial"/>
          <w:szCs w:val="24"/>
        </w:rPr>
        <w:t xml:space="preserve">: </w:t>
      </w:r>
      <w:r w:rsidR="00B74291" w:rsidRPr="00010E54">
        <w:rPr>
          <w:rFonts w:cs="Arial"/>
          <w:szCs w:val="24"/>
        </w:rPr>
        <w:t xml:space="preserve">Inclusive Early Learning and Care Coordination Program </w:t>
      </w:r>
      <w:r w:rsidRPr="00010E54">
        <w:rPr>
          <w:rFonts w:cs="Arial"/>
          <w:szCs w:val="24"/>
        </w:rPr>
        <w:t>201</w:t>
      </w:r>
      <w:r w:rsidR="00203E42" w:rsidRPr="00010E54">
        <w:rPr>
          <w:rFonts w:cs="Arial"/>
          <w:szCs w:val="24"/>
        </w:rPr>
        <w:t>9</w:t>
      </w:r>
      <w:r w:rsidRPr="00010E54">
        <w:rPr>
          <w:rFonts w:cs="Arial"/>
          <w:szCs w:val="24"/>
        </w:rPr>
        <w:t>–</w:t>
      </w:r>
      <w:r w:rsidR="00203E42" w:rsidRPr="00010E54">
        <w:rPr>
          <w:rFonts w:cs="Arial"/>
          <w:szCs w:val="24"/>
        </w:rPr>
        <w:t>20</w:t>
      </w:r>
      <w:r w:rsidRPr="00010E54">
        <w:rPr>
          <w:rFonts w:cs="Arial"/>
          <w:szCs w:val="24"/>
        </w:rPr>
        <w:t xml:space="preserve"> Annual Report</w:t>
      </w:r>
    </w:p>
    <w:p w14:paraId="6211C84B" w14:textId="77777777" w:rsidR="00203E42" w:rsidRPr="00010E54" w:rsidRDefault="00550B84" w:rsidP="00873F38">
      <w:pPr>
        <w:rPr>
          <w:rFonts w:cs="Arial"/>
          <w:szCs w:val="24"/>
        </w:rPr>
      </w:pPr>
      <w:r w:rsidRPr="00010E54">
        <w:rPr>
          <w:rFonts w:cs="Arial"/>
          <w:i/>
          <w:szCs w:val="24"/>
        </w:rPr>
        <w:t>Authority</w:t>
      </w:r>
      <w:r w:rsidRPr="00010E54">
        <w:rPr>
          <w:rFonts w:cs="Arial"/>
          <w:szCs w:val="24"/>
        </w:rPr>
        <w:t xml:space="preserve">: California </w:t>
      </w:r>
      <w:r w:rsidRPr="00010E54">
        <w:rPr>
          <w:rFonts w:cs="Arial"/>
          <w:i/>
          <w:szCs w:val="24"/>
        </w:rPr>
        <w:t>Education Code</w:t>
      </w:r>
      <w:r w:rsidRPr="00010E54">
        <w:rPr>
          <w:rFonts w:cs="Arial"/>
          <w:szCs w:val="24"/>
        </w:rPr>
        <w:t xml:space="preserve"> </w:t>
      </w:r>
      <w:r w:rsidRPr="00010E54">
        <w:rPr>
          <w:rFonts w:cs="Arial"/>
          <w:i/>
          <w:szCs w:val="24"/>
        </w:rPr>
        <w:t>(EC)</w:t>
      </w:r>
      <w:r w:rsidRPr="00010E54">
        <w:rPr>
          <w:rFonts w:cs="Arial"/>
          <w:szCs w:val="24"/>
        </w:rPr>
        <w:t xml:space="preserve"> Section 8</w:t>
      </w:r>
      <w:r w:rsidR="00FE2389" w:rsidRPr="00010E54">
        <w:rPr>
          <w:rFonts w:cs="Arial"/>
          <w:szCs w:val="24"/>
        </w:rPr>
        <w:t>499.5</w:t>
      </w:r>
    </w:p>
    <w:p w14:paraId="5F3DDFD4" w14:textId="77777777" w:rsidR="00203E42" w:rsidRPr="00010E54" w:rsidRDefault="00550B84" w:rsidP="00873F38">
      <w:pPr>
        <w:rPr>
          <w:rFonts w:cs="Arial"/>
          <w:szCs w:val="24"/>
        </w:rPr>
      </w:pPr>
      <w:r w:rsidRPr="00010E54">
        <w:rPr>
          <w:rFonts w:cs="Arial"/>
          <w:i/>
          <w:szCs w:val="24"/>
        </w:rPr>
        <w:t>Recipient</w:t>
      </w:r>
      <w:r w:rsidRPr="00010E54">
        <w:rPr>
          <w:rFonts w:cs="Arial"/>
          <w:szCs w:val="24"/>
        </w:rPr>
        <w:t xml:space="preserve">: </w:t>
      </w:r>
      <w:r w:rsidR="006B715E" w:rsidRPr="00010E54">
        <w:rPr>
          <w:rFonts w:cs="Arial"/>
          <w:szCs w:val="24"/>
        </w:rPr>
        <w:t xml:space="preserve">The </w:t>
      </w:r>
      <w:r w:rsidRPr="00010E54">
        <w:rPr>
          <w:rFonts w:cs="Arial"/>
          <w:szCs w:val="24"/>
        </w:rPr>
        <w:t>Governor, Legislature, and the Legislative Analyst’s Office</w:t>
      </w:r>
    </w:p>
    <w:p w14:paraId="5602559D" w14:textId="3E7B42A5" w:rsidR="00824EAE" w:rsidRDefault="00550B84" w:rsidP="00873F38">
      <w:pPr>
        <w:spacing w:after="840"/>
        <w:rPr>
          <w:rFonts w:cs="Arial"/>
          <w:szCs w:val="24"/>
        </w:rPr>
        <w:sectPr w:rsidR="00824EAE" w:rsidSect="00185233">
          <w:footerReference w:type="default" r:id="rId12"/>
          <w:headerReference w:type="first" r:id="rId13"/>
          <w:footerReference w:type="first" r:id="rId14"/>
          <w:pgSz w:w="12240" w:h="15840"/>
          <w:pgMar w:top="1440" w:right="1440" w:bottom="1440" w:left="1440" w:header="720" w:footer="720" w:gutter="0"/>
          <w:cols w:space="720"/>
          <w:titlePg/>
          <w:docGrid w:linePitch="360"/>
        </w:sectPr>
      </w:pPr>
      <w:r w:rsidRPr="00010E54">
        <w:rPr>
          <w:rFonts w:cs="Arial"/>
          <w:i/>
          <w:szCs w:val="24"/>
        </w:rPr>
        <w:t>Due Date</w:t>
      </w:r>
      <w:r w:rsidRPr="00010E54">
        <w:rPr>
          <w:rFonts w:cs="Arial"/>
          <w:szCs w:val="24"/>
        </w:rPr>
        <w:t xml:space="preserve">: </w:t>
      </w:r>
      <w:r w:rsidR="00B74291" w:rsidRPr="00010E54">
        <w:rPr>
          <w:rFonts w:cs="Arial"/>
          <w:szCs w:val="24"/>
        </w:rPr>
        <w:t>October 1</w:t>
      </w:r>
      <w:r w:rsidRPr="00010E54">
        <w:rPr>
          <w:rFonts w:cs="Arial"/>
          <w:szCs w:val="24"/>
        </w:rPr>
        <w:t>, 20</w:t>
      </w:r>
      <w:r w:rsidR="00824EAE">
        <w:rPr>
          <w:rFonts w:cs="Arial"/>
          <w:szCs w:val="24"/>
        </w:rPr>
        <w:t>20</w:t>
      </w:r>
    </w:p>
    <w:p w14:paraId="70FF955D" w14:textId="77777777" w:rsidR="00873F38" w:rsidRPr="00873F38" w:rsidRDefault="00C96515" w:rsidP="00824EAE">
      <w:pPr>
        <w:jc w:val="center"/>
        <w:rPr>
          <w:rFonts w:cs="Arial"/>
          <w:sz w:val="18"/>
        </w:rPr>
      </w:pPr>
      <w:r w:rsidRPr="00C96515">
        <w:rPr>
          <w:rFonts w:eastAsia="Times New Roman" w:cs="Arial"/>
          <w:b/>
          <w:szCs w:val="24"/>
        </w:rPr>
        <w:lastRenderedPageBreak/>
        <w:t>California Department of Education</w:t>
      </w:r>
    </w:p>
    <w:p w14:paraId="18120FA4" w14:textId="77777777" w:rsidR="00C96515" w:rsidRPr="00C96515" w:rsidRDefault="00C96515" w:rsidP="00B533D1">
      <w:pPr>
        <w:jc w:val="center"/>
        <w:rPr>
          <w:rFonts w:eastAsia="Times New Roman" w:cs="Arial"/>
          <w:b/>
          <w:szCs w:val="24"/>
        </w:rPr>
      </w:pPr>
      <w:r w:rsidRPr="00C96515">
        <w:rPr>
          <w:rFonts w:eastAsia="Times New Roman" w:cs="Arial"/>
          <w:b/>
          <w:szCs w:val="24"/>
        </w:rPr>
        <w:t>Report to the Governor, Legislature, and the Legislative Analyst’s Office:</w:t>
      </w:r>
    </w:p>
    <w:p w14:paraId="07EECDFD" w14:textId="77777777" w:rsidR="005C69A2" w:rsidRPr="009C521D" w:rsidRDefault="00C96515" w:rsidP="009C521D">
      <w:pPr>
        <w:jc w:val="center"/>
        <w:rPr>
          <w:b/>
          <w:szCs w:val="24"/>
        </w:rPr>
      </w:pPr>
      <w:r w:rsidRPr="00256D13">
        <w:rPr>
          <w:b/>
          <w:szCs w:val="24"/>
        </w:rPr>
        <w:t xml:space="preserve">Inclusive Early Learning and Care Coordination Program 2019–20 </w:t>
      </w:r>
      <w:r w:rsidRPr="00873F38">
        <w:rPr>
          <w:b/>
          <w:szCs w:val="24"/>
        </w:rPr>
        <w:t>Report</w:t>
      </w:r>
    </w:p>
    <w:bookmarkEnd w:id="0" w:displacedByCustomXml="next"/>
    <w:sdt>
      <w:sdtPr>
        <w:rPr>
          <w:rFonts w:ascii="Arial" w:hAnsi="Arial"/>
          <w:color w:val="auto"/>
          <w:sz w:val="24"/>
          <w:szCs w:val="22"/>
          <w:shd w:val="clear" w:color="auto" w:fill="E6E6E6"/>
        </w:rPr>
        <w:id w:val="-1498421760"/>
        <w:docPartObj>
          <w:docPartGallery w:val="Table of Contents"/>
          <w:docPartUnique/>
        </w:docPartObj>
      </w:sdtPr>
      <w:sdtEndPr>
        <w:rPr>
          <w:b/>
          <w:bCs/>
          <w:noProof/>
        </w:rPr>
      </w:sdtEndPr>
      <w:sdtContent>
        <w:p w14:paraId="6F611A5B" w14:textId="77777777" w:rsidR="00497225" w:rsidRPr="00C06121" w:rsidRDefault="00497225" w:rsidP="005479D6">
          <w:pPr>
            <w:pStyle w:val="TOCHeading"/>
            <w:spacing w:after="240"/>
            <w:rPr>
              <w:rStyle w:val="Heading2Char"/>
              <w:color w:val="auto"/>
            </w:rPr>
          </w:pPr>
          <w:r w:rsidRPr="00C06121">
            <w:rPr>
              <w:rStyle w:val="Heading2Char"/>
              <w:color w:val="auto"/>
            </w:rPr>
            <w:t>Table of Contents</w:t>
          </w:r>
        </w:p>
        <w:p w14:paraId="082D5855" w14:textId="4522E00F" w:rsidR="001453D7" w:rsidRDefault="005479D6">
          <w:pPr>
            <w:pStyle w:val="TOC1"/>
            <w:tabs>
              <w:tab w:val="right" w:leader="dot" w:pos="9350"/>
            </w:tabs>
            <w:rPr>
              <w:rFonts w:asciiTheme="minorHAnsi" w:eastAsiaTheme="minorEastAsia" w:hAnsiTheme="minorHAnsi"/>
              <w:noProof/>
              <w:sz w:val="22"/>
            </w:rPr>
          </w:pPr>
          <w:r>
            <w:fldChar w:fldCharType="begin"/>
          </w:r>
          <w:r>
            <w:instrText xml:space="preserve"> TOC \h \z \u \t "Heading 2,1,Heading 3,2,Heading 4,3" </w:instrText>
          </w:r>
          <w:r>
            <w:fldChar w:fldCharType="separate"/>
          </w:r>
          <w:hyperlink w:anchor="_Toc62139858" w:history="1">
            <w:r w:rsidR="001453D7" w:rsidRPr="006F18C5">
              <w:rPr>
                <w:rStyle w:val="Hyperlink"/>
                <w:noProof/>
              </w:rPr>
              <w:t>Executive Summary</w:t>
            </w:r>
            <w:r w:rsidR="001453D7">
              <w:rPr>
                <w:noProof/>
                <w:webHidden/>
              </w:rPr>
              <w:tab/>
            </w:r>
            <w:r w:rsidR="001453D7">
              <w:rPr>
                <w:noProof/>
                <w:webHidden/>
              </w:rPr>
              <w:fldChar w:fldCharType="begin"/>
            </w:r>
            <w:r w:rsidR="001453D7">
              <w:rPr>
                <w:noProof/>
                <w:webHidden/>
              </w:rPr>
              <w:instrText xml:space="preserve"> PAGEREF _Toc62139858 \h </w:instrText>
            </w:r>
            <w:r w:rsidR="001453D7">
              <w:rPr>
                <w:noProof/>
                <w:webHidden/>
              </w:rPr>
            </w:r>
            <w:r w:rsidR="001453D7">
              <w:rPr>
                <w:noProof/>
                <w:webHidden/>
              </w:rPr>
              <w:fldChar w:fldCharType="separate"/>
            </w:r>
            <w:r w:rsidR="001453D7">
              <w:rPr>
                <w:noProof/>
                <w:webHidden/>
              </w:rPr>
              <w:t>2</w:t>
            </w:r>
            <w:r w:rsidR="001453D7">
              <w:rPr>
                <w:noProof/>
                <w:webHidden/>
              </w:rPr>
              <w:fldChar w:fldCharType="end"/>
            </w:r>
          </w:hyperlink>
        </w:p>
        <w:p w14:paraId="4EA26DAD" w14:textId="7F517398" w:rsidR="001453D7" w:rsidRDefault="00000000">
          <w:pPr>
            <w:pStyle w:val="TOC1"/>
            <w:tabs>
              <w:tab w:val="right" w:leader="dot" w:pos="9350"/>
            </w:tabs>
            <w:rPr>
              <w:rFonts w:asciiTheme="minorHAnsi" w:eastAsiaTheme="minorEastAsia" w:hAnsiTheme="minorHAnsi"/>
              <w:noProof/>
              <w:sz w:val="22"/>
            </w:rPr>
          </w:pPr>
          <w:hyperlink w:anchor="_Toc62139859" w:history="1">
            <w:r w:rsidR="001453D7" w:rsidRPr="006F18C5">
              <w:rPr>
                <w:rStyle w:val="Hyperlink"/>
                <w:noProof/>
              </w:rPr>
              <w:t>Introduction</w:t>
            </w:r>
            <w:r w:rsidR="001453D7">
              <w:rPr>
                <w:noProof/>
                <w:webHidden/>
              </w:rPr>
              <w:tab/>
            </w:r>
            <w:r w:rsidR="001453D7">
              <w:rPr>
                <w:noProof/>
                <w:webHidden/>
              </w:rPr>
              <w:fldChar w:fldCharType="begin"/>
            </w:r>
            <w:r w:rsidR="001453D7">
              <w:rPr>
                <w:noProof/>
                <w:webHidden/>
              </w:rPr>
              <w:instrText xml:space="preserve"> PAGEREF _Toc62139859 \h </w:instrText>
            </w:r>
            <w:r w:rsidR="001453D7">
              <w:rPr>
                <w:noProof/>
                <w:webHidden/>
              </w:rPr>
            </w:r>
            <w:r w:rsidR="001453D7">
              <w:rPr>
                <w:noProof/>
                <w:webHidden/>
              </w:rPr>
              <w:fldChar w:fldCharType="separate"/>
            </w:r>
            <w:r w:rsidR="001453D7">
              <w:rPr>
                <w:noProof/>
                <w:webHidden/>
              </w:rPr>
              <w:t>4</w:t>
            </w:r>
            <w:r w:rsidR="001453D7">
              <w:rPr>
                <w:noProof/>
                <w:webHidden/>
              </w:rPr>
              <w:fldChar w:fldCharType="end"/>
            </w:r>
          </w:hyperlink>
        </w:p>
        <w:p w14:paraId="4856538C" w14:textId="036F96D7" w:rsidR="001453D7" w:rsidRDefault="00000000">
          <w:pPr>
            <w:pStyle w:val="TOC1"/>
            <w:tabs>
              <w:tab w:val="right" w:leader="dot" w:pos="9350"/>
            </w:tabs>
            <w:rPr>
              <w:rFonts w:asciiTheme="minorHAnsi" w:eastAsiaTheme="minorEastAsia" w:hAnsiTheme="minorHAnsi"/>
              <w:noProof/>
              <w:sz w:val="22"/>
            </w:rPr>
          </w:pPr>
          <w:hyperlink w:anchor="_Toc62139860" w:history="1">
            <w:r w:rsidR="001453D7" w:rsidRPr="006F18C5">
              <w:rPr>
                <w:rStyle w:val="Hyperlink"/>
                <w:noProof/>
              </w:rPr>
              <w:t>Program Implementation</w:t>
            </w:r>
            <w:r w:rsidR="001453D7">
              <w:rPr>
                <w:noProof/>
                <w:webHidden/>
              </w:rPr>
              <w:tab/>
            </w:r>
            <w:r w:rsidR="001453D7">
              <w:rPr>
                <w:noProof/>
                <w:webHidden/>
              </w:rPr>
              <w:fldChar w:fldCharType="begin"/>
            </w:r>
            <w:r w:rsidR="001453D7">
              <w:rPr>
                <w:noProof/>
                <w:webHidden/>
              </w:rPr>
              <w:instrText xml:space="preserve"> PAGEREF _Toc62139860 \h </w:instrText>
            </w:r>
            <w:r w:rsidR="001453D7">
              <w:rPr>
                <w:noProof/>
                <w:webHidden/>
              </w:rPr>
            </w:r>
            <w:r w:rsidR="001453D7">
              <w:rPr>
                <w:noProof/>
                <w:webHidden/>
              </w:rPr>
              <w:fldChar w:fldCharType="separate"/>
            </w:r>
            <w:r w:rsidR="001453D7">
              <w:rPr>
                <w:noProof/>
                <w:webHidden/>
              </w:rPr>
              <w:t>4</w:t>
            </w:r>
            <w:r w:rsidR="001453D7">
              <w:rPr>
                <w:noProof/>
                <w:webHidden/>
              </w:rPr>
              <w:fldChar w:fldCharType="end"/>
            </w:r>
          </w:hyperlink>
        </w:p>
        <w:p w14:paraId="32D00990" w14:textId="7141996E" w:rsidR="001453D7" w:rsidRDefault="00000000">
          <w:pPr>
            <w:pStyle w:val="TOC1"/>
            <w:tabs>
              <w:tab w:val="right" w:leader="dot" w:pos="9350"/>
            </w:tabs>
            <w:rPr>
              <w:rFonts w:asciiTheme="minorHAnsi" w:eastAsiaTheme="minorEastAsia" w:hAnsiTheme="minorHAnsi"/>
              <w:noProof/>
              <w:sz w:val="22"/>
            </w:rPr>
          </w:pPr>
          <w:hyperlink w:anchor="_Toc62139861" w:history="1">
            <w:r w:rsidR="001453D7" w:rsidRPr="006F18C5">
              <w:rPr>
                <w:rStyle w:val="Hyperlink"/>
                <w:noProof/>
              </w:rPr>
              <w:t>Program Outcomes</w:t>
            </w:r>
            <w:r w:rsidR="001453D7">
              <w:rPr>
                <w:noProof/>
                <w:webHidden/>
              </w:rPr>
              <w:tab/>
            </w:r>
            <w:r w:rsidR="001453D7">
              <w:rPr>
                <w:noProof/>
                <w:webHidden/>
              </w:rPr>
              <w:fldChar w:fldCharType="begin"/>
            </w:r>
            <w:r w:rsidR="001453D7">
              <w:rPr>
                <w:noProof/>
                <w:webHidden/>
              </w:rPr>
              <w:instrText xml:space="preserve"> PAGEREF _Toc62139861 \h </w:instrText>
            </w:r>
            <w:r w:rsidR="001453D7">
              <w:rPr>
                <w:noProof/>
                <w:webHidden/>
              </w:rPr>
            </w:r>
            <w:r w:rsidR="001453D7">
              <w:rPr>
                <w:noProof/>
                <w:webHidden/>
              </w:rPr>
              <w:fldChar w:fldCharType="separate"/>
            </w:r>
            <w:r w:rsidR="001453D7">
              <w:rPr>
                <w:noProof/>
                <w:webHidden/>
              </w:rPr>
              <w:t>6</w:t>
            </w:r>
            <w:r w:rsidR="001453D7">
              <w:rPr>
                <w:noProof/>
                <w:webHidden/>
              </w:rPr>
              <w:fldChar w:fldCharType="end"/>
            </w:r>
          </w:hyperlink>
        </w:p>
        <w:p w14:paraId="720B9BC5" w14:textId="34744E92" w:rsidR="001453D7" w:rsidRDefault="00000000">
          <w:pPr>
            <w:pStyle w:val="TOC2"/>
            <w:tabs>
              <w:tab w:val="right" w:leader="dot" w:pos="9350"/>
            </w:tabs>
            <w:rPr>
              <w:rFonts w:asciiTheme="minorHAnsi" w:eastAsiaTheme="minorEastAsia" w:hAnsiTheme="minorHAnsi"/>
              <w:noProof/>
              <w:sz w:val="22"/>
            </w:rPr>
          </w:pPr>
          <w:hyperlink w:anchor="_Toc62139862" w:history="1">
            <w:r w:rsidR="001453D7" w:rsidRPr="006F18C5">
              <w:rPr>
                <w:rStyle w:val="Hyperlink"/>
                <w:noProof/>
              </w:rPr>
              <w:t>Increased Access</w:t>
            </w:r>
            <w:r w:rsidR="001453D7">
              <w:rPr>
                <w:noProof/>
                <w:webHidden/>
              </w:rPr>
              <w:tab/>
            </w:r>
            <w:r w:rsidR="001453D7">
              <w:rPr>
                <w:noProof/>
                <w:webHidden/>
              </w:rPr>
              <w:fldChar w:fldCharType="begin"/>
            </w:r>
            <w:r w:rsidR="001453D7">
              <w:rPr>
                <w:noProof/>
                <w:webHidden/>
              </w:rPr>
              <w:instrText xml:space="preserve"> PAGEREF _Toc62139862 \h </w:instrText>
            </w:r>
            <w:r w:rsidR="001453D7">
              <w:rPr>
                <w:noProof/>
                <w:webHidden/>
              </w:rPr>
            </w:r>
            <w:r w:rsidR="001453D7">
              <w:rPr>
                <w:noProof/>
                <w:webHidden/>
              </w:rPr>
              <w:fldChar w:fldCharType="separate"/>
            </w:r>
            <w:r w:rsidR="001453D7">
              <w:rPr>
                <w:noProof/>
                <w:webHidden/>
              </w:rPr>
              <w:t>6</w:t>
            </w:r>
            <w:r w:rsidR="001453D7">
              <w:rPr>
                <w:noProof/>
                <w:webHidden/>
              </w:rPr>
              <w:fldChar w:fldCharType="end"/>
            </w:r>
          </w:hyperlink>
        </w:p>
        <w:p w14:paraId="4263D931" w14:textId="79CCFA5E" w:rsidR="001453D7" w:rsidRDefault="00000000">
          <w:pPr>
            <w:pStyle w:val="TOC3"/>
            <w:tabs>
              <w:tab w:val="right" w:leader="dot" w:pos="9350"/>
            </w:tabs>
            <w:rPr>
              <w:rFonts w:asciiTheme="minorHAnsi" w:eastAsiaTheme="minorEastAsia" w:hAnsiTheme="minorHAnsi"/>
              <w:noProof/>
              <w:sz w:val="22"/>
            </w:rPr>
          </w:pPr>
          <w:hyperlink w:anchor="_Toc62139863" w:history="1">
            <w:r w:rsidR="001453D7" w:rsidRPr="006F18C5">
              <w:rPr>
                <w:rStyle w:val="Hyperlink"/>
                <w:noProof/>
              </w:rPr>
              <w:t>Types of Disabilities Served</w:t>
            </w:r>
            <w:r w:rsidR="001453D7">
              <w:rPr>
                <w:noProof/>
                <w:webHidden/>
              </w:rPr>
              <w:tab/>
            </w:r>
            <w:r w:rsidR="001453D7">
              <w:rPr>
                <w:noProof/>
                <w:webHidden/>
              </w:rPr>
              <w:fldChar w:fldCharType="begin"/>
            </w:r>
            <w:r w:rsidR="001453D7">
              <w:rPr>
                <w:noProof/>
                <w:webHidden/>
              </w:rPr>
              <w:instrText xml:space="preserve"> PAGEREF _Toc62139863 \h </w:instrText>
            </w:r>
            <w:r w:rsidR="001453D7">
              <w:rPr>
                <w:noProof/>
                <w:webHidden/>
              </w:rPr>
            </w:r>
            <w:r w:rsidR="001453D7">
              <w:rPr>
                <w:noProof/>
                <w:webHidden/>
              </w:rPr>
              <w:fldChar w:fldCharType="separate"/>
            </w:r>
            <w:r w:rsidR="001453D7">
              <w:rPr>
                <w:noProof/>
                <w:webHidden/>
              </w:rPr>
              <w:t>7</w:t>
            </w:r>
            <w:r w:rsidR="001453D7">
              <w:rPr>
                <w:noProof/>
                <w:webHidden/>
              </w:rPr>
              <w:fldChar w:fldCharType="end"/>
            </w:r>
          </w:hyperlink>
        </w:p>
        <w:p w14:paraId="0B8FF3C3" w14:textId="79787847" w:rsidR="001453D7" w:rsidRDefault="00000000">
          <w:pPr>
            <w:pStyle w:val="TOC2"/>
            <w:tabs>
              <w:tab w:val="right" w:leader="dot" w:pos="9350"/>
            </w:tabs>
            <w:rPr>
              <w:rFonts w:asciiTheme="minorHAnsi" w:eastAsiaTheme="minorEastAsia" w:hAnsiTheme="minorHAnsi"/>
              <w:noProof/>
              <w:sz w:val="22"/>
            </w:rPr>
          </w:pPr>
          <w:hyperlink w:anchor="_Toc62139864" w:history="1">
            <w:r w:rsidR="001453D7" w:rsidRPr="006F18C5">
              <w:rPr>
                <w:rStyle w:val="Hyperlink"/>
                <w:noProof/>
              </w:rPr>
              <w:t>Participation</w:t>
            </w:r>
            <w:r w:rsidR="001453D7">
              <w:rPr>
                <w:noProof/>
                <w:webHidden/>
              </w:rPr>
              <w:tab/>
            </w:r>
            <w:r w:rsidR="001453D7">
              <w:rPr>
                <w:noProof/>
                <w:webHidden/>
              </w:rPr>
              <w:fldChar w:fldCharType="begin"/>
            </w:r>
            <w:r w:rsidR="001453D7">
              <w:rPr>
                <w:noProof/>
                <w:webHidden/>
              </w:rPr>
              <w:instrText xml:space="preserve"> PAGEREF _Toc62139864 \h </w:instrText>
            </w:r>
            <w:r w:rsidR="001453D7">
              <w:rPr>
                <w:noProof/>
                <w:webHidden/>
              </w:rPr>
            </w:r>
            <w:r w:rsidR="001453D7">
              <w:rPr>
                <w:noProof/>
                <w:webHidden/>
              </w:rPr>
              <w:fldChar w:fldCharType="separate"/>
            </w:r>
            <w:r w:rsidR="001453D7">
              <w:rPr>
                <w:noProof/>
                <w:webHidden/>
              </w:rPr>
              <w:t>7</w:t>
            </w:r>
            <w:r w:rsidR="001453D7">
              <w:rPr>
                <w:noProof/>
                <w:webHidden/>
              </w:rPr>
              <w:fldChar w:fldCharType="end"/>
            </w:r>
          </w:hyperlink>
        </w:p>
        <w:p w14:paraId="2C8733D7" w14:textId="280E9C48" w:rsidR="001453D7" w:rsidRDefault="00000000">
          <w:pPr>
            <w:pStyle w:val="TOC3"/>
            <w:tabs>
              <w:tab w:val="right" w:leader="dot" w:pos="9350"/>
            </w:tabs>
            <w:rPr>
              <w:rFonts w:asciiTheme="minorHAnsi" w:eastAsiaTheme="minorEastAsia" w:hAnsiTheme="minorHAnsi"/>
              <w:noProof/>
              <w:sz w:val="22"/>
            </w:rPr>
          </w:pPr>
          <w:hyperlink w:anchor="_Toc62139865" w:history="1">
            <w:r w:rsidR="001453D7" w:rsidRPr="006F18C5">
              <w:rPr>
                <w:rStyle w:val="Hyperlink"/>
                <w:noProof/>
              </w:rPr>
              <w:t>Collaborations</w:t>
            </w:r>
            <w:r w:rsidR="001453D7">
              <w:rPr>
                <w:noProof/>
                <w:webHidden/>
              </w:rPr>
              <w:tab/>
            </w:r>
            <w:r w:rsidR="001453D7">
              <w:rPr>
                <w:noProof/>
                <w:webHidden/>
              </w:rPr>
              <w:fldChar w:fldCharType="begin"/>
            </w:r>
            <w:r w:rsidR="001453D7">
              <w:rPr>
                <w:noProof/>
                <w:webHidden/>
              </w:rPr>
              <w:instrText xml:space="preserve"> PAGEREF _Toc62139865 \h </w:instrText>
            </w:r>
            <w:r w:rsidR="001453D7">
              <w:rPr>
                <w:noProof/>
                <w:webHidden/>
              </w:rPr>
            </w:r>
            <w:r w:rsidR="001453D7">
              <w:rPr>
                <w:noProof/>
                <w:webHidden/>
              </w:rPr>
              <w:fldChar w:fldCharType="separate"/>
            </w:r>
            <w:r w:rsidR="001453D7">
              <w:rPr>
                <w:noProof/>
                <w:webHidden/>
              </w:rPr>
              <w:t>8</w:t>
            </w:r>
            <w:r w:rsidR="001453D7">
              <w:rPr>
                <w:noProof/>
                <w:webHidden/>
              </w:rPr>
              <w:fldChar w:fldCharType="end"/>
            </w:r>
          </w:hyperlink>
        </w:p>
        <w:p w14:paraId="59DC9B31" w14:textId="095346D7" w:rsidR="001453D7" w:rsidRDefault="00000000">
          <w:pPr>
            <w:pStyle w:val="TOC3"/>
            <w:tabs>
              <w:tab w:val="right" w:leader="dot" w:pos="9350"/>
            </w:tabs>
            <w:rPr>
              <w:rFonts w:asciiTheme="minorHAnsi" w:eastAsiaTheme="minorEastAsia" w:hAnsiTheme="minorHAnsi"/>
              <w:noProof/>
              <w:sz w:val="22"/>
            </w:rPr>
          </w:pPr>
          <w:hyperlink w:anchor="_Toc62139866" w:history="1">
            <w:r w:rsidR="001453D7" w:rsidRPr="006F18C5">
              <w:rPr>
                <w:rStyle w:val="Hyperlink"/>
                <w:noProof/>
              </w:rPr>
              <w:t>Engagement with Quality Counts California</w:t>
            </w:r>
            <w:r w:rsidR="001453D7">
              <w:rPr>
                <w:noProof/>
                <w:webHidden/>
              </w:rPr>
              <w:tab/>
            </w:r>
            <w:r w:rsidR="001453D7">
              <w:rPr>
                <w:noProof/>
                <w:webHidden/>
              </w:rPr>
              <w:fldChar w:fldCharType="begin"/>
            </w:r>
            <w:r w:rsidR="001453D7">
              <w:rPr>
                <w:noProof/>
                <w:webHidden/>
              </w:rPr>
              <w:instrText xml:space="preserve"> PAGEREF _Toc62139866 \h </w:instrText>
            </w:r>
            <w:r w:rsidR="001453D7">
              <w:rPr>
                <w:noProof/>
                <w:webHidden/>
              </w:rPr>
            </w:r>
            <w:r w:rsidR="001453D7">
              <w:rPr>
                <w:noProof/>
                <w:webHidden/>
              </w:rPr>
              <w:fldChar w:fldCharType="separate"/>
            </w:r>
            <w:r w:rsidR="001453D7">
              <w:rPr>
                <w:noProof/>
                <w:webHidden/>
              </w:rPr>
              <w:t>8</w:t>
            </w:r>
            <w:r w:rsidR="001453D7">
              <w:rPr>
                <w:noProof/>
                <w:webHidden/>
              </w:rPr>
              <w:fldChar w:fldCharType="end"/>
            </w:r>
          </w:hyperlink>
        </w:p>
        <w:p w14:paraId="7F3A89B4" w14:textId="0B0F180F" w:rsidR="001453D7" w:rsidRDefault="00000000">
          <w:pPr>
            <w:pStyle w:val="TOC3"/>
            <w:tabs>
              <w:tab w:val="right" w:leader="dot" w:pos="9350"/>
            </w:tabs>
            <w:rPr>
              <w:rFonts w:asciiTheme="minorHAnsi" w:eastAsiaTheme="minorEastAsia" w:hAnsiTheme="minorHAnsi"/>
              <w:noProof/>
              <w:sz w:val="22"/>
            </w:rPr>
          </w:pPr>
          <w:hyperlink w:anchor="_Toc62139867" w:history="1">
            <w:r w:rsidR="001453D7" w:rsidRPr="006F18C5">
              <w:rPr>
                <w:rStyle w:val="Hyperlink"/>
                <w:noProof/>
              </w:rPr>
              <w:t>Training</w:t>
            </w:r>
            <w:r w:rsidR="001453D7">
              <w:rPr>
                <w:noProof/>
                <w:webHidden/>
              </w:rPr>
              <w:tab/>
            </w:r>
            <w:r w:rsidR="001453D7">
              <w:rPr>
                <w:noProof/>
                <w:webHidden/>
              </w:rPr>
              <w:fldChar w:fldCharType="begin"/>
            </w:r>
            <w:r w:rsidR="001453D7">
              <w:rPr>
                <w:noProof/>
                <w:webHidden/>
              </w:rPr>
              <w:instrText xml:space="preserve"> PAGEREF _Toc62139867 \h </w:instrText>
            </w:r>
            <w:r w:rsidR="001453D7">
              <w:rPr>
                <w:noProof/>
                <w:webHidden/>
              </w:rPr>
            </w:r>
            <w:r w:rsidR="001453D7">
              <w:rPr>
                <w:noProof/>
                <w:webHidden/>
              </w:rPr>
              <w:fldChar w:fldCharType="separate"/>
            </w:r>
            <w:r w:rsidR="001453D7">
              <w:rPr>
                <w:noProof/>
                <w:webHidden/>
              </w:rPr>
              <w:t>9</w:t>
            </w:r>
            <w:r w:rsidR="001453D7">
              <w:rPr>
                <w:noProof/>
                <w:webHidden/>
              </w:rPr>
              <w:fldChar w:fldCharType="end"/>
            </w:r>
          </w:hyperlink>
        </w:p>
        <w:p w14:paraId="03C1B59B" w14:textId="6F337ABD" w:rsidR="001453D7" w:rsidRDefault="00000000">
          <w:pPr>
            <w:pStyle w:val="TOC3"/>
            <w:tabs>
              <w:tab w:val="right" w:leader="dot" w:pos="9350"/>
            </w:tabs>
            <w:rPr>
              <w:rFonts w:asciiTheme="minorHAnsi" w:eastAsiaTheme="minorEastAsia" w:hAnsiTheme="minorHAnsi"/>
              <w:noProof/>
              <w:sz w:val="22"/>
            </w:rPr>
          </w:pPr>
          <w:hyperlink w:anchor="_Toc62139868" w:history="1">
            <w:r w:rsidR="001453D7" w:rsidRPr="006F18C5">
              <w:rPr>
                <w:rStyle w:val="Hyperlink"/>
                <w:noProof/>
              </w:rPr>
              <w:t>Coaching</w:t>
            </w:r>
            <w:r w:rsidR="001453D7">
              <w:rPr>
                <w:noProof/>
                <w:webHidden/>
              </w:rPr>
              <w:tab/>
            </w:r>
            <w:r w:rsidR="001453D7">
              <w:rPr>
                <w:noProof/>
                <w:webHidden/>
              </w:rPr>
              <w:fldChar w:fldCharType="begin"/>
            </w:r>
            <w:r w:rsidR="001453D7">
              <w:rPr>
                <w:noProof/>
                <w:webHidden/>
              </w:rPr>
              <w:instrText xml:space="preserve"> PAGEREF _Toc62139868 \h </w:instrText>
            </w:r>
            <w:r w:rsidR="001453D7">
              <w:rPr>
                <w:noProof/>
                <w:webHidden/>
              </w:rPr>
            </w:r>
            <w:r w:rsidR="001453D7">
              <w:rPr>
                <w:noProof/>
                <w:webHidden/>
              </w:rPr>
              <w:fldChar w:fldCharType="separate"/>
            </w:r>
            <w:r w:rsidR="001453D7">
              <w:rPr>
                <w:noProof/>
                <w:webHidden/>
              </w:rPr>
              <w:t>10</w:t>
            </w:r>
            <w:r w:rsidR="001453D7">
              <w:rPr>
                <w:noProof/>
                <w:webHidden/>
              </w:rPr>
              <w:fldChar w:fldCharType="end"/>
            </w:r>
          </w:hyperlink>
        </w:p>
        <w:p w14:paraId="3960AE7C" w14:textId="3CD5F0FA" w:rsidR="001453D7" w:rsidRDefault="00000000">
          <w:pPr>
            <w:pStyle w:val="TOC3"/>
            <w:tabs>
              <w:tab w:val="right" w:leader="dot" w:pos="9350"/>
            </w:tabs>
            <w:rPr>
              <w:rFonts w:asciiTheme="minorHAnsi" w:eastAsiaTheme="minorEastAsia" w:hAnsiTheme="minorHAnsi"/>
              <w:noProof/>
              <w:sz w:val="22"/>
            </w:rPr>
          </w:pPr>
          <w:hyperlink w:anchor="_Toc62139869" w:history="1">
            <w:r w:rsidR="001453D7" w:rsidRPr="006F18C5">
              <w:rPr>
                <w:rStyle w:val="Hyperlink"/>
                <w:noProof/>
              </w:rPr>
              <w:t>Other Strategies</w:t>
            </w:r>
            <w:r w:rsidR="001453D7">
              <w:rPr>
                <w:noProof/>
                <w:webHidden/>
              </w:rPr>
              <w:tab/>
            </w:r>
            <w:r w:rsidR="001453D7">
              <w:rPr>
                <w:noProof/>
                <w:webHidden/>
              </w:rPr>
              <w:fldChar w:fldCharType="begin"/>
            </w:r>
            <w:r w:rsidR="001453D7">
              <w:rPr>
                <w:noProof/>
                <w:webHidden/>
              </w:rPr>
              <w:instrText xml:space="preserve"> PAGEREF _Toc62139869 \h </w:instrText>
            </w:r>
            <w:r w:rsidR="001453D7">
              <w:rPr>
                <w:noProof/>
                <w:webHidden/>
              </w:rPr>
            </w:r>
            <w:r w:rsidR="001453D7">
              <w:rPr>
                <w:noProof/>
                <w:webHidden/>
              </w:rPr>
              <w:fldChar w:fldCharType="separate"/>
            </w:r>
            <w:r w:rsidR="001453D7">
              <w:rPr>
                <w:noProof/>
                <w:webHidden/>
              </w:rPr>
              <w:t>10</w:t>
            </w:r>
            <w:r w:rsidR="001453D7">
              <w:rPr>
                <w:noProof/>
                <w:webHidden/>
              </w:rPr>
              <w:fldChar w:fldCharType="end"/>
            </w:r>
          </w:hyperlink>
        </w:p>
        <w:p w14:paraId="4D12A735" w14:textId="633C2338" w:rsidR="001453D7" w:rsidRDefault="00000000">
          <w:pPr>
            <w:pStyle w:val="TOC2"/>
            <w:tabs>
              <w:tab w:val="right" w:leader="dot" w:pos="9350"/>
            </w:tabs>
            <w:rPr>
              <w:rFonts w:asciiTheme="minorHAnsi" w:eastAsiaTheme="minorEastAsia" w:hAnsiTheme="minorHAnsi"/>
              <w:noProof/>
              <w:sz w:val="22"/>
            </w:rPr>
          </w:pPr>
          <w:hyperlink w:anchor="_Toc62139870" w:history="1">
            <w:r w:rsidR="001453D7" w:rsidRPr="006F18C5">
              <w:rPr>
                <w:rStyle w:val="Hyperlink"/>
                <w:noProof/>
              </w:rPr>
              <w:t>Supports</w:t>
            </w:r>
            <w:r w:rsidR="001453D7">
              <w:rPr>
                <w:noProof/>
                <w:webHidden/>
              </w:rPr>
              <w:tab/>
            </w:r>
            <w:r w:rsidR="001453D7">
              <w:rPr>
                <w:noProof/>
                <w:webHidden/>
              </w:rPr>
              <w:fldChar w:fldCharType="begin"/>
            </w:r>
            <w:r w:rsidR="001453D7">
              <w:rPr>
                <w:noProof/>
                <w:webHidden/>
              </w:rPr>
              <w:instrText xml:space="preserve"> PAGEREF _Toc62139870 \h </w:instrText>
            </w:r>
            <w:r w:rsidR="001453D7">
              <w:rPr>
                <w:noProof/>
                <w:webHidden/>
              </w:rPr>
            </w:r>
            <w:r w:rsidR="001453D7">
              <w:rPr>
                <w:noProof/>
                <w:webHidden/>
              </w:rPr>
              <w:fldChar w:fldCharType="separate"/>
            </w:r>
            <w:r w:rsidR="001453D7">
              <w:rPr>
                <w:noProof/>
                <w:webHidden/>
              </w:rPr>
              <w:t>11</w:t>
            </w:r>
            <w:r w:rsidR="001453D7">
              <w:rPr>
                <w:noProof/>
                <w:webHidden/>
              </w:rPr>
              <w:fldChar w:fldCharType="end"/>
            </w:r>
          </w:hyperlink>
        </w:p>
        <w:p w14:paraId="5FA58620" w14:textId="23BF5896" w:rsidR="001453D7" w:rsidRDefault="00000000">
          <w:pPr>
            <w:pStyle w:val="TOC3"/>
            <w:tabs>
              <w:tab w:val="right" w:leader="dot" w:pos="9350"/>
            </w:tabs>
            <w:rPr>
              <w:rFonts w:asciiTheme="minorHAnsi" w:eastAsiaTheme="minorEastAsia" w:hAnsiTheme="minorHAnsi"/>
              <w:noProof/>
              <w:sz w:val="22"/>
            </w:rPr>
          </w:pPr>
          <w:hyperlink w:anchor="_Toc62139871" w:history="1">
            <w:r w:rsidR="001453D7" w:rsidRPr="006F18C5">
              <w:rPr>
                <w:rStyle w:val="Hyperlink"/>
                <w:noProof/>
              </w:rPr>
              <w:t>Web Platforms or Online Resource Web Page</w:t>
            </w:r>
            <w:r w:rsidR="001453D7">
              <w:rPr>
                <w:noProof/>
                <w:webHidden/>
              </w:rPr>
              <w:tab/>
            </w:r>
            <w:r w:rsidR="001453D7">
              <w:rPr>
                <w:noProof/>
                <w:webHidden/>
              </w:rPr>
              <w:fldChar w:fldCharType="begin"/>
            </w:r>
            <w:r w:rsidR="001453D7">
              <w:rPr>
                <w:noProof/>
                <w:webHidden/>
              </w:rPr>
              <w:instrText xml:space="preserve"> PAGEREF _Toc62139871 \h </w:instrText>
            </w:r>
            <w:r w:rsidR="001453D7">
              <w:rPr>
                <w:noProof/>
                <w:webHidden/>
              </w:rPr>
            </w:r>
            <w:r w:rsidR="001453D7">
              <w:rPr>
                <w:noProof/>
                <w:webHidden/>
              </w:rPr>
              <w:fldChar w:fldCharType="separate"/>
            </w:r>
            <w:r w:rsidR="001453D7">
              <w:rPr>
                <w:noProof/>
                <w:webHidden/>
              </w:rPr>
              <w:t>11</w:t>
            </w:r>
            <w:r w:rsidR="001453D7">
              <w:rPr>
                <w:noProof/>
                <w:webHidden/>
              </w:rPr>
              <w:fldChar w:fldCharType="end"/>
            </w:r>
          </w:hyperlink>
        </w:p>
        <w:p w14:paraId="6C176CB6" w14:textId="4A0E676E" w:rsidR="001453D7" w:rsidRDefault="00000000">
          <w:pPr>
            <w:pStyle w:val="TOC3"/>
            <w:tabs>
              <w:tab w:val="right" w:leader="dot" w:pos="9350"/>
            </w:tabs>
            <w:rPr>
              <w:rFonts w:asciiTheme="minorHAnsi" w:eastAsiaTheme="minorEastAsia" w:hAnsiTheme="minorHAnsi"/>
              <w:noProof/>
              <w:sz w:val="22"/>
            </w:rPr>
          </w:pPr>
          <w:hyperlink w:anchor="_Toc62139872" w:history="1">
            <w:r w:rsidR="001453D7" w:rsidRPr="006F18C5">
              <w:rPr>
                <w:rStyle w:val="Hyperlink"/>
                <w:noProof/>
              </w:rPr>
              <w:t>Tool Kits for Teachers</w:t>
            </w:r>
            <w:r w:rsidR="001453D7">
              <w:rPr>
                <w:noProof/>
                <w:webHidden/>
              </w:rPr>
              <w:tab/>
            </w:r>
            <w:r w:rsidR="001453D7">
              <w:rPr>
                <w:noProof/>
                <w:webHidden/>
              </w:rPr>
              <w:fldChar w:fldCharType="begin"/>
            </w:r>
            <w:r w:rsidR="001453D7">
              <w:rPr>
                <w:noProof/>
                <w:webHidden/>
              </w:rPr>
              <w:instrText xml:space="preserve"> PAGEREF _Toc62139872 \h </w:instrText>
            </w:r>
            <w:r w:rsidR="001453D7">
              <w:rPr>
                <w:noProof/>
                <w:webHidden/>
              </w:rPr>
            </w:r>
            <w:r w:rsidR="001453D7">
              <w:rPr>
                <w:noProof/>
                <w:webHidden/>
              </w:rPr>
              <w:fldChar w:fldCharType="separate"/>
            </w:r>
            <w:r w:rsidR="001453D7">
              <w:rPr>
                <w:noProof/>
                <w:webHidden/>
              </w:rPr>
              <w:t>11</w:t>
            </w:r>
            <w:r w:rsidR="001453D7">
              <w:rPr>
                <w:noProof/>
                <w:webHidden/>
              </w:rPr>
              <w:fldChar w:fldCharType="end"/>
            </w:r>
          </w:hyperlink>
        </w:p>
        <w:p w14:paraId="59B28251" w14:textId="341193F1" w:rsidR="001453D7" w:rsidRDefault="00000000">
          <w:pPr>
            <w:pStyle w:val="TOC3"/>
            <w:tabs>
              <w:tab w:val="right" w:leader="dot" w:pos="9350"/>
            </w:tabs>
            <w:rPr>
              <w:rFonts w:asciiTheme="minorHAnsi" w:eastAsiaTheme="minorEastAsia" w:hAnsiTheme="minorHAnsi"/>
              <w:noProof/>
              <w:sz w:val="22"/>
            </w:rPr>
          </w:pPr>
          <w:hyperlink w:anchor="_Toc62139873" w:history="1">
            <w:r w:rsidR="001453D7" w:rsidRPr="006F18C5">
              <w:rPr>
                <w:rStyle w:val="Hyperlink"/>
                <w:noProof/>
              </w:rPr>
              <w:t>Resources for Parents</w:t>
            </w:r>
            <w:r w:rsidR="001453D7">
              <w:rPr>
                <w:noProof/>
                <w:webHidden/>
              </w:rPr>
              <w:tab/>
            </w:r>
            <w:r w:rsidR="001453D7">
              <w:rPr>
                <w:noProof/>
                <w:webHidden/>
              </w:rPr>
              <w:fldChar w:fldCharType="begin"/>
            </w:r>
            <w:r w:rsidR="001453D7">
              <w:rPr>
                <w:noProof/>
                <w:webHidden/>
              </w:rPr>
              <w:instrText xml:space="preserve"> PAGEREF _Toc62139873 \h </w:instrText>
            </w:r>
            <w:r w:rsidR="001453D7">
              <w:rPr>
                <w:noProof/>
                <w:webHidden/>
              </w:rPr>
            </w:r>
            <w:r w:rsidR="001453D7">
              <w:rPr>
                <w:noProof/>
                <w:webHidden/>
              </w:rPr>
              <w:fldChar w:fldCharType="separate"/>
            </w:r>
            <w:r w:rsidR="001453D7">
              <w:rPr>
                <w:noProof/>
                <w:webHidden/>
              </w:rPr>
              <w:t>11</w:t>
            </w:r>
            <w:r w:rsidR="001453D7">
              <w:rPr>
                <w:noProof/>
                <w:webHidden/>
              </w:rPr>
              <w:fldChar w:fldCharType="end"/>
            </w:r>
          </w:hyperlink>
        </w:p>
        <w:p w14:paraId="303E558A" w14:textId="53E51AFA" w:rsidR="001453D7" w:rsidRDefault="00000000">
          <w:pPr>
            <w:pStyle w:val="TOC3"/>
            <w:tabs>
              <w:tab w:val="right" w:leader="dot" w:pos="9350"/>
            </w:tabs>
            <w:rPr>
              <w:rFonts w:asciiTheme="minorHAnsi" w:eastAsiaTheme="minorEastAsia" w:hAnsiTheme="minorHAnsi"/>
              <w:noProof/>
              <w:sz w:val="22"/>
            </w:rPr>
          </w:pPr>
          <w:hyperlink w:anchor="_Toc62139874" w:history="1">
            <w:r w:rsidR="001453D7" w:rsidRPr="006F18C5">
              <w:rPr>
                <w:rStyle w:val="Hyperlink"/>
                <w:noProof/>
              </w:rPr>
              <w:t>Adaptive Equipment Lending Library</w:t>
            </w:r>
            <w:r w:rsidR="001453D7">
              <w:rPr>
                <w:noProof/>
                <w:webHidden/>
              </w:rPr>
              <w:tab/>
            </w:r>
            <w:r w:rsidR="001453D7">
              <w:rPr>
                <w:noProof/>
                <w:webHidden/>
              </w:rPr>
              <w:fldChar w:fldCharType="begin"/>
            </w:r>
            <w:r w:rsidR="001453D7">
              <w:rPr>
                <w:noProof/>
                <w:webHidden/>
              </w:rPr>
              <w:instrText xml:space="preserve"> PAGEREF _Toc62139874 \h </w:instrText>
            </w:r>
            <w:r w:rsidR="001453D7">
              <w:rPr>
                <w:noProof/>
                <w:webHidden/>
              </w:rPr>
            </w:r>
            <w:r w:rsidR="001453D7">
              <w:rPr>
                <w:noProof/>
                <w:webHidden/>
              </w:rPr>
              <w:fldChar w:fldCharType="separate"/>
            </w:r>
            <w:r w:rsidR="001453D7">
              <w:rPr>
                <w:noProof/>
                <w:webHidden/>
              </w:rPr>
              <w:t>11</w:t>
            </w:r>
            <w:r w:rsidR="001453D7">
              <w:rPr>
                <w:noProof/>
                <w:webHidden/>
              </w:rPr>
              <w:fldChar w:fldCharType="end"/>
            </w:r>
          </w:hyperlink>
        </w:p>
        <w:p w14:paraId="62644920" w14:textId="6C4C7241" w:rsidR="001453D7" w:rsidRDefault="00000000">
          <w:pPr>
            <w:pStyle w:val="TOC1"/>
            <w:tabs>
              <w:tab w:val="right" w:leader="dot" w:pos="9350"/>
            </w:tabs>
            <w:rPr>
              <w:rFonts w:asciiTheme="minorHAnsi" w:eastAsiaTheme="minorEastAsia" w:hAnsiTheme="minorHAnsi"/>
              <w:noProof/>
              <w:sz w:val="22"/>
            </w:rPr>
          </w:pPr>
          <w:hyperlink w:anchor="_Toc62139875" w:history="1">
            <w:r w:rsidR="001453D7" w:rsidRPr="006F18C5">
              <w:rPr>
                <w:rStyle w:val="Hyperlink"/>
                <w:noProof/>
              </w:rPr>
              <w:t>Barriers</w:t>
            </w:r>
            <w:r w:rsidR="001453D7">
              <w:rPr>
                <w:noProof/>
                <w:webHidden/>
              </w:rPr>
              <w:tab/>
            </w:r>
            <w:r w:rsidR="001453D7">
              <w:rPr>
                <w:noProof/>
                <w:webHidden/>
              </w:rPr>
              <w:fldChar w:fldCharType="begin"/>
            </w:r>
            <w:r w:rsidR="001453D7">
              <w:rPr>
                <w:noProof/>
                <w:webHidden/>
              </w:rPr>
              <w:instrText xml:space="preserve"> PAGEREF _Toc62139875 \h </w:instrText>
            </w:r>
            <w:r w:rsidR="001453D7">
              <w:rPr>
                <w:noProof/>
                <w:webHidden/>
              </w:rPr>
            </w:r>
            <w:r w:rsidR="001453D7">
              <w:rPr>
                <w:noProof/>
                <w:webHidden/>
              </w:rPr>
              <w:fldChar w:fldCharType="separate"/>
            </w:r>
            <w:r w:rsidR="001453D7">
              <w:rPr>
                <w:noProof/>
                <w:webHidden/>
              </w:rPr>
              <w:t>12</w:t>
            </w:r>
            <w:r w:rsidR="001453D7">
              <w:rPr>
                <w:noProof/>
                <w:webHidden/>
              </w:rPr>
              <w:fldChar w:fldCharType="end"/>
            </w:r>
          </w:hyperlink>
        </w:p>
        <w:p w14:paraId="3C564118" w14:textId="68A466D6" w:rsidR="001453D7" w:rsidRDefault="00000000">
          <w:pPr>
            <w:pStyle w:val="TOC1"/>
            <w:tabs>
              <w:tab w:val="right" w:leader="dot" w:pos="9350"/>
            </w:tabs>
            <w:rPr>
              <w:rFonts w:asciiTheme="minorHAnsi" w:eastAsiaTheme="minorEastAsia" w:hAnsiTheme="minorHAnsi"/>
              <w:noProof/>
              <w:sz w:val="22"/>
            </w:rPr>
          </w:pPr>
          <w:hyperlink w:anchor="_Toc62139876" w:history="1">
            <w:r w:rsidR="001453D7" w:rsidRPr="006F18C5">
              <w:rPr>
                <w:rStyle w:val="Hyperlink"/>
                <w:noProof/>
              </w:rPr>
              <w:t>Highlights, Lessons Learned, Sustainability, and the Vision for Next Steps</w:t>
            </w:r>
            <w:r w:rsidR="001453D7">
              <w:rPr>
                <w:noProof/>
                <w:webHidden/>
              </w:rPr>
              <w:tab/>
            </w:r>
            <w:r w:rsidR="001453D7">
              <w:rPr>
                <w:noProof/>
                <w:webHidden/>
              </w:rPr>
              <w:fldChar w:fldCharType="begin"/>
            </w:r>
            <w:r w:rsidR="001453D7">
              <w:rPr>
                <w:noProof/>
                <w:webHidden/>
              </w:rPr>
              <w:instrText xml:space="preserve"> PAGEREF _Toc62139876 \h </w:instrText>
            </w:r>
            <w:r w:rsidR="001453D7">
              <w:rPr>
                <w:noProof/>
                <w:webHidden/>
              </w:rPr>
            </w:r>
            <w:r w:rsidR="001453D7">
              <w:rPr>
                <w:noProof/>
                <w:webHidden/>
              </w:rPr>
              <w:fldChar w:fldCharType="separate"/>
            </w:r>
            <w:r w:rsidR="001453D7">
              <w:rPr>
                <w:noProof/>
                <w:webHidden/>
              </w:rPr>
              <w:t>13</w:t>
            </w:r>
            <w:r w:rsidR="001453D7">
              <w:rPr>
                <w:noProof/>
                <w:webHidden/>
              </w:rPr>
              <w:fldChar w:fldCharType="end"/>
            </w:r>
          </w:hyperlink>
        </w:p>
        <w:p w14:paraId="540C01D8" w14:textId="11E8D8B6" w:rsidR="001453D7" w:rsidRDefault="00000000">
          <w:pPr>
            <w:pStyle w:val="TOC1"/>
            <w:tabs>
              <w:tab w:val="right" w:leader="dot" w:pos="9350"/>
            </w:tabs>
            <w:rPr>
              <w:rFonts w:asciiTheme="minorHAnsi" w:eastAsiaTheme="minorEastAsia" w:hAnsiTheme="minorHAnsi"/>
              <w:noProof/>
              <w:sz w:val="22"/>
            </w:rPr>
          </w:pPr>
          <w:hyperlink w:anchor="_Toc62139877" w:history="1">
            <w:r w:rsidR="001453D7" w:rsidRPr="006F18C5">
              <w:rPr>
                <w:rStyle w:val="Hyperlink"/>
                <w:noProof/>
              </w:rPr>
              <w:t>Appendix A: County Offices of Education Grantees and Their Partner Counties, Summary of Grantee Allocations and Expenditures</w:t>
            </w:r>
            <w:r w:rsidR="001453D7">
              <w:rPr>
                <w:noProof/>
                <w:webHidden/>
              </w:rPr>
              <w:tab/>
            </w:r>
            <w:r w:rsidR="001453D7">
              <w:rPr>
                <w:noProof/>
                <w:webHidden/>
              </w:rPr>
              <w:fldChar w:fldCharType="begin"/>
            </w:r>
            <w:r w:rsidR="001453D7">
              <w:rPr>
                <w:noProof/>
                <w:webHidden/>
              </w:rPr>
              <w:instrText xml:space="preserve"> PAGEREF _Toc62139877 \h </w:instrText>
            </w:r>
            <w:r w:rsidR="001453D7">
              <w:rPr>
                <w:noProof/>
                <w:webHidden/>
              </w:rPr>
            </w:r>
            <w:r w:rsidR="001453D7">
              <w:rPr>
                <w:noProof/>
                <w:webHidden/>
              </w:rPr>
              <w:fldChar w:fldCharType="separate"/>
            </w:r>
            <w:r w:rsidR="001453D7">
              <w:rPr>
                <w:noProof/>
                <w:webHidden/>
              </w:rPr>
              <w:t>16</w:t>
            </w:r>
            <w:r w:rsidR="001453D7">
              <w:rPr>
                <w:noProof/>
                <w:webHidden/>
              </w:rPr>
              <w:fldChar w:fldCharType="end"/>
            </w:r>
          </w:hyperlink>
        </w:p>
        <w:p w14:paraId="6BAFAA49" w14:textId="437EC31C" w:rsidR="001453D7" w:rsidRDefault="00000000">
          <w:pPr>
            <w:pStyle w:val="TOC1"/>
            <w:tabs>
              <w:tab w:val="right" w:leader="dot" w:pos="9350"/>
            </w:tabs>
            <w:rPr>
              <w:rFonts w:asciiTheme="minorHAnsi" w:eastAsiaTheme="minorEastAsia" w:hAnsiTheme="minorHAnsi"/>
              <w:noProof/>
              <w:sz w:val="22"/>
            </w:rPr>
          </w:pPr>
          <w:hyperlink w:anchor="_Toc62139878" w:history="1">
            <w:r w:rsidR="001453D7" w:rsidRPr="006F18C5">
              <w:rPr>
                <w:rStyle w:val="Hyperlink"/>
                <w:noProof/>
              </w:rPr>
              <w:t>Appendix B: Data from Chart 1, Chart 2, and Chart 3 in Table Format</w:t>
            </w:r>
            <w:r w:rsidR="001453D7">
              <w:rPr>
                <w:noProof/>
                <w:webHidden/>
              </w:rPr>
              <w:tab/>
            </w:r>
            <w:r w:rsidR="001453D7">
              <w:rPr>
                <w:noProof/>
                <w:webHidden/>
              </w:rPr>
              <w:fldChar w:fldCharType="begin"/>
            </w:r>
            <w:r w:rsidR="001453D7">
              <w:rPr>
                <w:noProof/>
                <w:webHidden/>
              </w:rPr>
              <w:instrText xml:space="preserve"> PAGEREF _Toc62139878 \h </w:instrText>
            </w:r>
            <w:r w:rsidR="001453D7">
              <w:rPr>
                <w:noProof/>
                <w:webHidden/>
              </w:rPr>
            </w:r>
            <w:r w:rsidR="001453D7">
              <w:rPr>
                <w:noProof/>
                <w:webHidden/>
              </w:rPr>
              <w:fldChar w:fldCharType="separate"/>
            </w:r>
            <w:r w:rsidR="001453D7">
              <w:rPr>
                <w:noProof/>
                <w:webHidden/>
              </w:rPr>
              <w:t>20</w:t>
            </w:r>
            <w:r w:rsidR="001453D7">
              <w:rPr>
                <w:noProof/>
                <w:webHidden/>
              </w:rPr>
              <w:fldChar w:fldCharType="end"/>
            </w:r>
          </w:hyperlink>
        </w:p>
        <w:p w14:paraId="4D24A529" w14:textId="34941AE7" w:rsidR="001453D7" w:rsidRDefault="00000000">
          <w:pPr>
            <w:pStyle w:val="TOC1"/>
            <w:tabs>
              <w:tab w:val="right" w:leader="dot" w:pos="9350"/>
            </w:tabs>
            <w:rPr>
              <w:rFonts w:asciiTheme="minorHAnsi" w:eastAsiaTheme="minorEastAsia" w:hAnsiTheme="minorHAnsi"/>
              <w:noProof/>
              <w:sz w:val="22"/>
            </w:rPr>
          </w:pPr>
          <w:hyperlink w:anchor="_Toc62139879" w:history="1">
            <w:r w:rsidR="001453D7" w:rsidRPr="006F18C5">
              <w:rPr>
                <w:rStyle w:val="Hyperlink"/>
                <w:noProof/>
              </w:rPr>
              <w:t>Appendix C: Professional Development Resources</w:t>
            </w:r>
            <w:r w:rsidR="001453D7">
              <w:rPr>
                <w:noProof/>
                <w:webHidden/>
              </w:rPr>
              <w:tab/>
            </w:r>
            <w:r w:rsidR="001453D7">
              <w:rPr>
                <w:noProof/>
                <w:webHidden/>
              </w:rPr>
              <w:fldChar w:fldCharType="begin"/>
            </w:r>
            <w:r w:rsidR="001453D7">
              <w:rPr>
                <w:noProof/>
                <w:webHidden/>
              </w:rPr>
              <w:instrText xml:space="preserve"> PAGEREF _Toc62139879 \h </w:instrText>
            </w:r>
            <w:r w:rsidR="001453D7">
              <w:rPr>
                <w:noProof/>
                <w:webHidden/>
              </w:rPr>
            </w:r>
            <w:r w:rsidR="001453D7">
              <w:rPr>
                <w:noProof/>
                <w:webHidden/>
              </w:rPr>
              <w:fldChar w:fldCharType="separate"/>
            </w:r>
            <w:r w:rsidR="001453D7">
              <w:rPr>
                <w:noProof/>
                <w:webHidden/>
              </w:rPr>
              <w:t>23</w:t>
            </w:r>
            <w:r w:rsidR="001453D7">
              <w:rPr>
                <w:noProof/>
                <w:webHidden/>
              </w:rPr>
              <w:fldChar w:fldCharType="end"/>
            </w:r>
          </w:hyperlink>
        </w:p>
        <w:p w14:paraId="11E0EC71" w14:textId="15251272" w:rsidR="001453D7" w:rsidRDefault="00000000">
          <w:pPr>
            <w:pStyle w:val="TOC1"/>
            <w:tabs>
              <w:tab w:val="right" w:leader="dot" w:pos="9350"/>
            </w:tabs>
            <w:rPr>
              <w:rFonts w:asciiTheme="minorHAnsi" w:eastAsiaTheme="minorEastAsia" w:hAnsiTheme="minorHAnsi"/>
              <w:noProof/>
              <w:sz w:val="22"/>
            </w:rPr>
          </w:pPr>
          <w:hyperlink w:anchor="_Toc62139880" w:history="1">
            <w:r w:rsidR="001453D7" w:rsidRPr="006F18C5">
              <w:rPr>
                <w:rStyle w:val="Hyperlink"/>
                <w:noProof/>
              </w:rPr>
              <w:t>References</w:t>
            </w:r>
            <w:r w:rsidR="001453D7">
              <w:rPr>
                <w:noProof/>
                <w:webHidden/>
              </w:rPr>
              <w:tab/>
            </w:r>
            <w:r w:rsidR="001453D7">
              <w:rPr>
                <w:noProof/>
                <w:webHidden/>
              </w:rPr>
              <w:fldChar w:fldCharType="begin"/>
            </w:r>
            <w:r w:rsidR="001453D7">
              <w:rPr>
                <w:noProof/>
                <w:webHidden/>
              </w:rPr>
              <w:instrText xml:space="preserve"> PAGEREF _Toc62139880 \h </w:instrText>
            </w:r>
            <w:r w:rsidR="001453D7">
              <w:rPr>
                <w:noProof/>
                <w:webHidden/>
              </w:rPr>
            </w:r>
            <w:r w:rsidR="001453D7">
              <w:rPr>
                <w:noProof/>
                <w:webHidden/>
              </w:rPr>
              <w:fldChar w:fldCharType="separate"/>
            </w:r>
            <w:r w:rsidR="001453D7">
              <w:rPr>
                <w:noProof/>
                <w:webHidden/>
              </w:rPr>
              <w:t>24</w:t>
            </w:r>
            <w:r w:rsidR="001453D7">
              <w:rPr>
                <w:noProof/>
                <w:webHidden/>
              </w:rPr>
              <w:fldChar w:fldCharType="end"/>
            </w:r>
          </w:hyperlink>
        </w:p>
        <w:p w14:paraId="4DEA076A" w14:textId="69A55EA9" w:rsidR="008D04D7" w:rsidRPr="004C7255" w:rsidRDefault="005479D6" w:rsidP="004C7255">
          <w:r>
            <w:fldChar w:fldCharType="end"/>
          </w:r>
        </w:p>
      </w:sdtContent>
    </w:sdt>
    <w:bookmarkStart w:id="1" w:name="_Toc59199739" w:displacedByCustomXml="prev"/>
    <w:p w14:paraId="7B18AD4D" w14:textId="77777777" w:rsidR="001453D7" w:rsidRDefault="001453D7">
      <w:pPr>
        <w:spacing w:after="160" w:line="259" w:lineRule="auto"/>
        <w:rPr>
          <w:b/>
          <w:sz w:val="40"/>
          <w:szCs w:val="40"/>
        </w:rPr>
      </w:pPr>
      <w:r>
        <w:br w:type="page"/>
      </w:r>
    </w:p>
    <w:p w14:paraId="7B42FBC8" w14:textId="70EACF1E" w:rsidR="1B7B5F35" w:rsidRPr="00C06121" w:rsidRDefault="00C57F63" w:rsidP="00C06121">
      <w:pPr>
        <w:pStyle w:val="Heading2"/>
      </w:pPr>
      <w:bookmarkStart w:id="2" w:name="_Toc62139858"/>
      <w:r w:rsidRPr="00C06121">
        <w:lastRenderedPageBreak/>
        <w:t>Executive Summary</w:t>
      </w:r>
      <w:bookmarkEnd w:id="1"/>
      <w:bookmarkEnd w:id="2"/>
    </w:p>
    <w:p w14:paraId="6AB4C7A5" w14:textId="4BF0C144" w:rsidR="00A6412F" w:rsidRDefault="00E3231E" w:rsidP="005C69A2">
      <w:r w:rsidRPr="00E3231E">
        <w:rPr>
          <w:rFonts w:eastAsia="Times New Roman" w:cs="Arial"/>
          <w:szCs w:val="24"/>
        </w:rPr>
        <w:t xml:space="preserve">The Inclusive Early Learning and Care Coordination Program (IELCCP) grant authorized by </w:t>
      </w:r>
      <w:bookmarkStart w:id="3" w:name="_Hlk52458072"/>
      <w:r w:rsidRPr="00E3231E">
        <w:rPr>
          <w:rFonts w:eastAsia="Times New Roman" w:cs="Arial"/>
          <w:szCs w:val="24"/>
        </w:rPr>
        <w:t xml:space="preserve">Assembly Bill </w:t>
      </w:r>
      <w:r w:rsidR="0045398D">
        <w:rPr>
          <w:rFonts w:eastAsia="Times New Roman" w:cs="Arial"/>
          <w:szCs w:val="24"/>
        </w:rPr>
        <w:t xml:space="preserve">(AB) </w:t>
      </w:r>
      <w:r w:rsidRPr="00E3231E">
        <w:rPr>
          <w:rFonts w:eastAsia="Times New Roman" w:cs="Arial"/>
          <w:szCs w:val="24"/>
        </w:rPr>
        <w:t>1808</w:t>
      </w:r>
      <w:r>
        <w:rPr>
          <w:rFonts w:eastAsia="Times New Roman" w:cs="Arial"/>
          <w:szCs w:val="24"/>
        </w:rPr>
        <w:t xml:space="preserve"> (Chapter 32, Statutes of 2018)</w:t>
      </w:r>
      <w:bookmarkEnd w:id="3"/>
      <w:r w:rsidRPr="00E3231E">
        <w:rPr>
          <w:rFonts w:eastAsia="Times New Roman" w:cs="Arial"/>
          <w:szCs w:val="24"/>
        </w:rPr>
        <w:t xml:space="preserve"> </w:t>
      </w:r>
      <w:r w:rsidR="558FB68F" w:rsidRPr="00E3231E">
        <w:rPr>
          <w:rFonts w:cs="Arial"/>
        </w:rPr>
        <w:t>provided $</w:t>
      </w:r>
      <w:r w:rsidR="1311A1AF" w:rsidRPr="00E3231E">
        <w:rPr>
          <w:rFonts w:cs="Arial"/>
        </w:rPr>
        <w:t xml:space="preserve">10 </w:t>
      </w:r>
      <w:r w:rsidR="005D77AF">
        <w:rPr>
          <w:rFonts w:cs="Arial"/>
        </w:rPr>
        <w:t>m</w:t>
      </w:r>
      <w:r w:rsidR="1311A1AF" w:rsidRPr="00E3231E">
        <w:rPr>
          <w:rFonts w:cs="Arial"/>
        </w:rPr>
        <w:t>illion</w:t>
      </w:r>
      <w:r w:rsidR="1B7B5F35" w:rsidRPr="00E3231E">
        <w:rPr>
          <w:rFonts w:cs="Arial"/>
        </w:rPr>
        <w:t xml:space="preserve"> to promot</w:t>
      </w:r>
      <w:r w:rsidR="5461A547" w:rsidRPr="00E3231E">
        <w:rPr>
          <w:rFonts w:cs="Arial"/>
        </w:rPr>
        <w:t>e</w:t>
      </w:r>
      <w:r w:rsidR="1B7B5F35" w:rsidRPr="00E3231E">
        <w:rPr>
          <w:rFonts w:cs="Arial"/>
        </w:rPr>
        <w:t xml:space="preserve"> inclusion of children with disabilities and other exceptional needs in regular programs alongside typically developing peers. It</w:t>
      </w:r>
      <w:r w:rsidR="1B7B5F35" w:rsidRPr="00E3231E">
        <w:t xml:space="preserve"> </w:t>
      </w:r>
      <w:r w:rsidR="1B7B5F35">
        <w:t xml:space="preserve">set the stage for subsequent efforts to expand inclusive </w:t>
      </w:r>
      <w:r w:rsidR="5E4F4FD9">
        <w:t xml:space="preserve">early learning and </w:t>
      </w:r>
      <w:r w:rsidR="1B7B5F35">
        <w:t>care, such as the Inclusive Early Education Expansion Program (IEEEP).</w:t>
      </w:r>
    </w:p>
    <w:p w14:paraId="5749D9A8" w14:textId="7611696B" w:rsidR="1B7B5F35" w:rsidRPr="00010E54" w:rsidRDefault="75D1434E" w:rsidP="005C69A2">
      <w:r>
        <w:t xml:space="preserve">This evaluation report is submitted in compliance with requirements of </w:t>
      </w:r>
      <w:r w:rsidR="005B6D85" w:rsidRPr="00E3231E">
        <w:rPr>
          <w:rFonts w:eastAsia="Times New Roman" w:cs="Arial"/>
          <w:szCs w:val="24"/>
        </w:rPr>
        <w:t>AB 1808</w:t>
      </w:r>
      <w:r w:rsidR="005B6D85">
        <w:rPr>
          <w:rFonts w:eastAsia="Times New Roman" w:cs="Arial"/>
          <w:szCs w:val="24"/>
        </w:rPr>
        <w:t xml:space="preserve"> (Chapter 32, Statutes of 2018)</w:t>
      </w:r>
      <w:r>
        <w:t xml:space="preserve">, </w:t>
      </w:r>
      <w:r w:rsidR="6D06BE0D">
        <w:t xml:space="preserve">Education </w:t>
      </w:r>
      <w:r w:rsidR="00010E54">
        <w:t>F</w:t>
      </w:r>
      <w:r w:rsidR="6D06BE0D">
        <w:t xml:space="preserve">inance: </w:t>
      </w:r>
      <w:r w:rsidR="00010E54">
        <w:t>E</w:t>
      </w:r>
      <w:r w:rsidR="6D06BE0D">
        <w:t xml:space="preserve">ducation </w:t>
      </w:r>
      <w:r w:rsidR="00010E54">
        <w:t>O</w:t>
      </w:r>
      <w:r w:rsidR="6D06BE0D">
        <w:t xml:space="preserve">mnibus </w:t>
      </w:r>
      <w:r w:rsidR="00010E54">
        <w:t>T</w:t>
      </w:r>
      <w:r w:rsidR="6D06BE0D">
        <w:t xml:space="preserve">railer </w:t>
      </w:r>
      <w:r w:rsidR="00010E54">
        <w:t>B</w:t>
      </w:r>
      <w:r w:rsidR="6D06BE0D">
        <w:t>ill</w:t>
      </w:r>
      <w:r w:rsidR="54052426">
        <w:t>.</w:t>
      </w:r>
      <w:r w:rsidR="6185FD23">
        <w:t xml:space="preserve"> </w:t>
      </w:r>
      <w:r>
        <w:t xml:space="preserve">It updates the </w:t>
      </w:r>
      <w:r w:rsidR="00A50077">
        <w:t>L</w:t>
      </w:r>
      <w:r>
        <w:t>egislature on grant activities and includes a review of grant outcomes.</w:t>
      </w:r>
    </w:p>
    <w:p w14:paraId="472FD7C0" w14:textId="100ADBC3" w:rsidR="00572FD9" w:rsidRPr="00CD5CAF" w:rsidRDefault="31B05AF0" w:rsidP="00572FD9">
      <w:pPr>
        <w:rPr>
          <w:rFonts w:eastAsia="Arial" w:cs="Arial"/>
        </w:rPr>
      </w:pPr>
      <w:r>
        <w:t>T</w:t>
      </w:r>
      <w:r w:rsidR="1B7B5F35">
        <w:t>h</w:t>
      </w:r>
      <w:r w:rsidR="00825568">
        <w:t>e</w:t>
      </w:r>
      <w:r w:rsidR="1B7B5F35">
        <w:t xml:space="preserve"> IELCCP grant program was awarded to county office of education</w:t>
      </w:r>
      <w:r w:rsidR="005B6D85">
        <w:t xml:space="preserve"> (COE)</w:t>
      </w:r>
      <w:r w:rsidR="1B7B5F35">
        <w:t xml:space="preserve"> </w:t>
      </w:r>
      <w:r w:rsidR="0078739C">
        <w:t xml:space="preserve">agencies </w:t>
      </w:r>
      <w:r w:rsidR="1B7B5F35">
        <w:t xml:space="preserve">to </w:t>
      </w:r>
      <w:r w:rsidR="3BF72B27">
        <w:t>support the inclusion</w:t>
      </w:r>
      <w:r w:rsidR="1B7B5F35">
        <w:t xml:space="preserve"> </w:t>
      </w:r>
      <w:r w:rsidR="7A648ABC">
        <w:t xml:space="preserve">of </w:t>
      </w:r>
      <w:r w:rsidR="1B7B5F35">
        <w:t xml:space="preserve">children with exceptional needs, including children with severe disabilities, </w:t>
      </w:r>
      <w:r w:rsidR="6DF006A4">
        <w:t xml:space="preserve">in </w:t>
      </w:r>
      <w:r w:rsidR="002B3E3D">
        <w:t>early learning and care</w:t>
      </w:r>
      <w:r w:rsidR="6DF006A4">
        <w:t xml:space="preserve"> settings.</w:t>
      </w:r>
      <w:r w:rsidR="1B7B5F35">
        <w:t xml:space="preserve"> </w:t>
      </w:r>
      <w:r w:rsidR="00572FD9" w:rsidRPr="56CA3B24">
        <w:rPr>
          <w:rFonts w:eastAsia="Arial" w:cs="Arial"/>
        </w:rPr>
        <w:t>The grant operated from March 1, 2019</w:t>
      </w:r>
      <w:r w:rsidR="00CE4539">
        <w:rPr>
          <w:rFonts w:eastAsia="Arial" w:cs="Arial"/>
        </w:rPr>
        <w:t>,</w:t>
      </w:r>
      <w:r w:rsidR="00572FD9" w:rsidRPr="56CA3B24">
        <w:rPr>
          <w:rFonts w:eastAsia="Arial" w:cs="Arial"/>
        </w:rPr>
        <w:t xml:space="preserve"> to June 30, 2020.</w:t>
      </w:r>
    </w:p>
    <w:p w14:paraId="1174B2CD" w14:textId="77777777" w:rsidR="1B7B5F35" w:rsidRDefault="1B7B5F35" w:rsidP="005C69A2">
      <w:r w:rsidRPr="79C4AD46">
        <w:t xml:space="preserve">This report summarizes the results from the </w:t>
      </w:r>
      <w:r w:rsidR="00DB6584" w:rsidRPr="79C4AD46">
        <w:t xml:space="preserve">IELCCP </w:t>
      </w:r>
      <w:r w:rsidRPr="79C4AD46">
        <w:t>evaluation</w:t>
      </w:r>
      <w:r w:rsidR="00DB6584" w:rsidRPr="79C4AD46">
        <w:t xml:space="preserve"> completed </w:t>
      </w:r>
      <w:r w:rsidR="669FE5C6" w:rsidRPr="79C4AD46">
        <w:t xml:space="preserve">in June 2020 </w:t>
      </w:r>
      <w:r w:rsidR="00DB6584" w:rsidRPr="79C4AD46">
        <w:t>by grantees</w:t>
      </w:r>
      <w:r w:rsidR="42507810" w:rsidRPr="79C4AD46">
        <w:t xml:space="preserve"> through a Final Report Survey</w:t>
      </w:r>
      <w:r w:rsidRPr="79C4AD46">
        <w:t>.</w:t>
      </w:r>
    </w:p>
    <w:p w14:paraId="44FC11FA" w14:textId="540C73A7" w:rsidR="00285610" w:rsidRDefault="009A648E" w:rsidP="005C69A2">
      <w:r>
        <w:t xml:space="preserve">The IELCCP funding </w:t>
      </w:r>
      <w:r w:rsidR="00424879">
        <w:t>created</w:t>
      </w:r>
      <w:r w:rsidR="00385C76">
        <w:t xml:space="preserve"> expanded opportunities for</w:t>
      </w:r>
      <w:r w:rsidR="00424879">
        <w:t xml:space="preserve"> </w:t>
      </w:r>
      <w:r w:rsidR="3837BADE">
        <w:t xml:space="preserve">inclusion </w:t>
      </w:r>
      <w:r w:rsidR="00424879">
        <w:t>training and coa</w:t>
      </w:r>
      <w:r w:rsidR="001E68FB">
        <w:t>ching</w:t>
      </w:r>
      <w:r w:rsidR="00B550A6">
        <w:t xml:space="preserve"> for </w:t>
      </w:r>
      <w:r w:rsidR="002B3E3D">
        <w:t>early learning and care</w:t>
      </w:r>
      <w:r w:rsidR="00B550A6">
        <w:t xml:space="preserve"> professionals, increasing the competence and confidence of the workforce</w:t>
      </w:r>
      <w:r w:rsidR="00A66B33">
        <w:t>.</w:t>
      </w:r>
      <w:r w:rsidR="00CB05FD">
        <w:t xml:space="preserve"> Trainer certification trainings</w:t>
      </w:r>
      <w:r w:rsidR="00B21FBF">
        <w:t xml:space="preserve"> (train</w:t>
      </w:r>
      <w:r w:rsidR="2EC12FB0">
        <w:t>ing</w:t>
      </w:r>
      <w:r w:rsidR="00B21FBF">
        <w:t xml:space="preserve"> of trainer events) increased the number of instructors who are certified in critical training systems so that ongoing </w:t>
      </w:r>
      <w:r w:rsidR="0031693D">
        <w:t>teacher training can be sustained in their local areas</w:t>
      </w:r>
      <w:r w:rsidR="0048576A">
        <w:t>, using certified instructors</w:t>
      </w:r>
      <w:r w:rsidR="0031693D">
        <w:t>.</w:t>
      </w:r>
      <w:r w:rsidR="49747D10">
        <w:t xml:space="preserve"> Enrollment of children with disabilities increased over the period of the grant.</w:t>
      </w:r>
    </w:p>
    <w:p w14:paraId="154A83CE" w14:textId="6872C39F" w:rsidR="00285610" w:rsidRDefault="00A66B33" w:rsidP="56CA3B24">
      <w:pPr>
        <w:rPr>
          <w:rFonts w:eastAsia="Arial" w:cs="Arial"/>
        </w:rPr>
      </w:pPr>
      <w:r w:rsidRPr="6CC883A6">
        <w:rPr>
          <w:rFonts w:eastAsia="Arial" w:cs="Arial"/>
        </w:rPr>
        <w:t>Online web platforms, resource web</w:t>
      </w:r>
      <w:r w:rsidR="04AD0057" w:rsidRPr="6CC883A6">
        <w:rPr>
          <w:rFonts w:eastAsia="Arial" w:cs="Arial"/>
        </w:rPr>
        <w:t xml:space="preserve"> </w:t>
      </w:r>
      <w:r w:rsidRPr="6CC883A6">
        <w:rPr>
          <w:rFonts w:eastAsia="Arial" w:cs="Arial"/>
        </w:rPr>
        <w:t>pages, and adaptive equipment libraries were created</w:t>
      </w:r>
      <w:r w:rsidR="00376A71" w:rsidRPr="6CC883A6">
        <w:rPr>
          <w:rFonts w:eastAsia="Arial" w:cs="Arial"/>
        </w:rPr>
        <w:t xml:space="preserve"> to give support to </w:t>
      </w:r>
      <w:r w:rsidR="002B3E3D" w:rsidRPr="6CC883A6">
        <w:rPr>
          <w:rFonts w:eastAsia="Arial" w:cs="Arial"/>
        </w:rPr>
        <w:t>early learning and care</w:t>
      </w:r>
      <w:r w:rsidR="00376A71" w:rsidRPr="6CC883A6">
        <w:rPr>
          <w:rFonts w:eastAsia="Arial" w:cs="Arial"/>
        </w:rPr>
        <w:t xml:space="preserve"> professionals and families of young children with disabilities.</w:t>
      </w:r>
    </w:p>
    <w:p w14:paraId="780A185F" w14:textId="3A62A8A3" w:rsidR="002B5354" w:rsidRDefault="00DF24C5" w:rsidP="0C6939D8">
      <w:pPr>
        <w:rPr>
          <w:rFonts w:eastAsia="Arial" w:cs="Arial"/>
        </w:rPr>
      </w:pPr>
      <w:r w:rsidRPr="32949B8C">
        <w:rPr>
          <w:rFonts w:eastAsia="Arial" w:cs="Arial"/>
        </w:rPr>
        <w:t>Inclusion collaboratives</w:t>
      </w:r>
      <w:r w:rsidR="007A5394" w:rsidRPr="32949B8C">
        <w:rPr>
          <w:rFonts w:eastAsia="Arial" w:cs="Arial"/>
        </w:rPr>
        <w:t xml:space="preserve"> and interagency groups were established that contributed to a more unified vision for inclusion</w:t>
      </w:r>
      <w:r w:rsidR="007F29BB" w:rsidRPr="32949B8C">
        <w:rPr>
          <w:rFonts w:eastAsia="Arial" w:cs="Arial"/>
        </w:rPr>
        <w:t xml:space="preserve"> and </w:t>
      </w:r>
      <w:r w:rsidR="00385C76" w:rsidRPr="32949B8C">
        <w:rPr>
          <w:rFonts w:eastAsia="Arial" w:cs="Arial"/>
        </w:rPr>
        <w:t xml:space="preserve">helped to </w:t>
      </w:r>
      <w:r w:rsidR="00C251A3" w:rsidRPr="32949B8C">
        <w:rPr>
          <w:rFonts w:eastAsia="Arial" w:cs="Arial"/>
        </w:rPr>
        <w:t>launch</w:t>
      </w:r>
      <w:r w:rsidR="007F29BB" w:rsidRPr="32949B8C">
        <w:rPr>
          <w:rFonts w:eastAsia="Arial" w:cs="Arial"/>
        </w:rPr>
        <w:t xml:space="preserve"> efforts to </w:t>
      </w:r>
      <w:r w:rsidR="00385C76" w:rsidRPr="32949B8C">
        <w:rPr>
          <w:rFonts w:eastAsia="Arial" w:cs="Arial"/>
        </w:rPr>
        <w:t>increase</w:t>
      </w:r>
      <w:r w:rsidR="007F29BB" w:rsidRPr="32949B8C">
        <w:rPr>
          <w:rFonts w:eastAsia="Arial" w:cs="Arial"/>
        </w:rPr>
        <w:t xml:space="preserve"> inclusion </w:t>
      </w:r>
      <w:r w:rsidR="00D045D7" w:rsidRPr="32949B8C">
        <w:rPr>
          <w:rFonts w:eastAsia="Arial" w:cs="Arial"/>
        </w:rPr>
        <w:t xml:space="preserve">for </w:t>
      </w:r>
      <w:r w:rsidR="00647A2C">
        <w:rPr>
          <w:rFonts w:eastAsia="Arial" w:cs="Arial"/>
        </w:rPr>
        <w:t>COEs</w:t>
      </w:r>
      <w:r w:rsidR="00D045D7" w:rsidRPr="32949B8C">
        <w:rPr>
          <w:rFonts w:eastAsia="Arial" w:cs="Arial"/>
        </w:rPr>
        <w:t xml:space="preserve"> and their programs.</w:t>
      </w:r>
    </w:p>
    <w:p w14:paraId="0AAF5E5D" w14:textId="0EE06FC8" w:rsidR="00037D63" w:rsidRPr="005C69A2" w:rsidRDefault="0031693D" w:rsidP="32949B8C">
      <w:pPr>
        <w:rPr>
          <w:rFonts w:eastAsia="Arial" w:cs="Arial"/>
        </w:rPr>
      </w:pPr>
      <w:r w:rsidRPr="32949B8C">
        <w:rPr>
          <w:rFonts w:eastAsia="Arial" w:cs="Arial"/>
        </w:rPr>
        <w:t xml:space="preserve">Most grantees </w:t>
      </w:r>
      <w:r w:rsidR="00583A21" w:rsidRPr="32949B8C">
        <w:rPr>
          <w:rFonts w:eastAsia="Arial" w:cs="Arial"/>
        </w:rPr>
        <w:t xml:space="preserve">expressed that barriers to inclusion that existed before the grant started </w:t>
      </w:r>
      <w:r w:rsidR="000125BF" w:rsidRPr="32949B8C">
        <w:rPr>
          <w:rFonts w:eastAsia="Arial" w:cs="Arial"/>
        </w:rPr>
        <w:t>had been eliminated or reduced</w:t>
      </w:r>
      <w:r w:rsidR="00DA3D57" w:rsidRPr="32949B8C">
        <w:rPr>
          <w:rFonts w:eastAsia="Arial" w:cs="Arial"/>
        </w:rPr>
        <w:t xml:space="preserve"> by the end of the grant period</w:t>
      </w:r>
      <w:r w:rsidR="000125BF" w:rsidRPr="32949B8C">
        <w:rPr>
          <w:rFonts w:eastAsia="Arial" w:cs="Arial"/>
        </w:rPr>
        <w:t xml:space="preserve">. New, unexpected barriers such as </w:t>
      </w:r>
      <w:r w:rsidR="009E0093" w:rsidRPr="32949B8C">
        <w:rPr>
          <w:rFonts w:eastAsia="Arial" w:cs="Arial"/>
        </w:rPr>
        <w:t xml:space="preserve">the </w:t>
      </w:r>
      <w:r w:rsidR="00A50077" w:rsidRPr="32949B8C">
        <w:rPr>
          <w:rFonts w:eastAsia="Arial" w:cs="Arial"/>
        </w:rPr>
        <w:t>COVID</w:t>
      </w:r>
      <w:r w:rsidR="000125BF" w:rsidRPr="32949B8C">
        <w:rPr>
          <w:rFonts w:eastAsia="Arial" w:cs="Arial"/>
        </w:rPr>
        <w:t>-19</w:t>
      </w:r>
      <w:r w:rsidR="009E0093" w:rsidRPr="32949B8C">
        <w:rPr>
          <w:rFonts w:eastAsia="Arial" w:cs="Arial"/>
        </w:rPr>
        <w:t xml:space="preserve"> pandemic</w:t>
      </w:r>
      <w:r w:rsidR="00833BD0" w:rsidRPr="32949B8C">
        <w:rPr>
          <w:rFonts w:eastAsia="Arial" w:cs="Arial"/>
        </w:rPr>
        <w:t xml:space="preserve"> forced </w:t>
      </w:r>
      <w:r w:rsidR="00647A2C">
        <w:rPr>
          <w:rFonts w:eastAsia="Arial" w:cs="Arial"/>
        </w:rPr>
        <w:t>COEs</w:t>
      </w:r>
      <w:r w:rsidR="00833BD0" w:rsidRPr="32949B8C">
        <w:rPr>
          <w:rFonts w:eastAsia="Arial" w:cs="Arial"/>
        </w:rPr>
        <w:t xml:space="preserve"> to reformat in-person events to </w:t>
      </w:r>
      <w:r w:rsidR="00E7719C" w:rsidRPr="32949B8C">
        <w:rPr>
          <w:rFonts w:eastAsia="Arial" w:cs="Arial"/>
        </w:rPr>
        <w:t>virtual formats</w:t>
      </w:r>
      <w:r w:rsidR="00AD10EA" w:rsidRPr="32949B8C">
        <w:rPr>
          <w:rFonts w:eastAsia="Arial" w:cs="Arial"/>
        </w:rPr>
        <w:t>, and in some cases</w:t>
      </w:r>
      <w:r w:rsidR="00766929" w:rsidRPr="32949B8C">
        <w:rPr>
          <w:rFonts w:eastAsia="Arial" w:cs="Arial"/>
        </w:rPr>
        <w:t>,</w:t>
      </w:r>
      <w:r w:rsidR="00AD10EA" w:rsidRPr="32949B8C">
        <w:rPr>
          <w:rFonts w:eastAsia="Arial" w:cs="Arial"/>
        </w:rPr>
        <w:t xml:space="preserve"> </w:t>
      </w:r>
      <w:r w:rsidR="00A50077" w:rsidRPr="32949B8C">
        <w:rPr>
          <w:rFonts w:eastAsia="Arial" w:cs="Arial"/>
        </w:rPr>
        <w:t xml:space="preserve">to </w:t>
      </w:r>
      <w:r w:rsidR="00766929" w:rsidRPr="32949B8C">
        <w:rPr>
          <w:rFonts w:eastAsia="Arial" w:cs="Arial"/>
        </w:rPr>
        <w:t>cancel those events</w:t>
      </w:r>
      <w:r w:rsidR="00E7719C" w:rsidRPr="32949B8C">
        <w:rPr>
          <w:rFonts w:eastAsia="Arial" w:cs="Arial"/>
        </w:rPr>
        <w:t>.</w:t>
      </w:r>
    </w:p>
    <w:p w14:paraId="6CBBE699" w14:textId="14AD87F1" w:rsidR="00037D63" w:rsidRPr="005C69A2" w:rsidRDefault="63626754" w:rsidP="32949B8C">
      <w:pPr>
        <w:rPr>
          <w:rFonts w:eastAsia="Arial" w:cs="Arial"/>
        </w:rPr>
      </w:pPr>
      <w:r w:rsidRPr="32949B8C">
        <w:rPr>
          <w:rFonts w:eastAsia="Arial" w:cs="Arial"/>
        </w:rPr>
        <w:t>The work accomplished by the IELCCP grant successfully set the stage for continued expansion in capacity of local education agencies</w:t>
      </w:r>
      <w:r w:rsidR="003C0D21">
        <w:rPr>
          <w:rFonts w:eastAsia="Arial" w:cs="Arial"/>
        </w:rPr>
        <w:t xml:space="preserve"> (LEAs)</w:t>
      </w:r>
      <w:r w:rsidRPr="32949B8C">
        <w:rPr>
          <w:rFonts w:eastAsia="Arial" w:cs="Arial"/>
        </w:rPr>
        <w:t xml:space="preserve"> to offer inclusive early learning and care settings to young children with disabilities. It also set the stage for the IEEEP grant that started in July 2020.</w:t>
      </w:r>
    </w:p>
    <w:p w14:paraId="7F8A6886" w14:textId="346DE1FF" w:rsidR="00037D63" w:rsidRPr="005C69A2" w:rsidRDefault="00B85331" w:rsidP="14568F53">
      <w:pPr>
        <w:pStyle w:val="NormalWeb"/>
        <w:spacing w:before="0" w:beforeAutospacing="0" w:after="240" w:afterAutospacing="0"/>
        <w:rPr>
          <w:rFonts w:ascii="Arial" w:hAnsi="Arial" w:cs="Arial"/>
          <w:color w:val="000000"/>
        </w:rPr>
      </w:pPr>
      <w:r w:rsidRPr="14568F53">
        <w:rPr>
          <w:rFonts w:ascii="Arial" w:hAnsi="Arial" w:cs="Arial"/>
          <w:color w:val="000000" w:themeColor="text1"/>
        </w:rPr>
        <w:lastRenderedPageBreak/>
        <w:t>For</w:t>
      </w:r>
      <w:r w:rsidR="003B6A5A" w:rsidRPr="14568F53">
        <w:rPr>
          <w:rFonts w:ascii="Arial" w:hAnsi="Arial" w:cs="Arial"/>
          <w:color w:val="000000" w:themeColor="text1"/>
        </w:rPr>
        <w:t xml:space="preserve"> questions regarding this report</w:t>
      </w:r>
      <w:r w:rsidRPr="14568F53">
        <w:rPr>
          <w:rFonts w:ascii="Arial" w:hAnsi="Arial" w:cs="Arial"/>
          <w:color w:val="000000" w:themeColor="text1"/>
        </w:rPr>
        <w:t xml:space="preserve"> or to request a copy, </w:t>
      </w:r>
      <w:r w:rsidR="003B6A5A" w:rsidRPr="14568F53">
        <w:rPr>
          <w:rFonts w:ascii="Arial" w:hAnsi="Arial" w:cs="Arial"/>
          <w:color w:val="000000" w:themeColor="text1"/>
        </w:rPr>
        <w:t xml:space="preserve">please contact </w:t>
      </w:r>
      <w:r w:rsidR="13C7492B" w:rsidRPr="14568F53">
        <w:rPr>
          <w:rFonts w:ascii="Arial" w:hAnsi="Arial" w:cs="Arial"/>
          <w:color w:val="000000" w:themeColor="text1"/>
        </w:rPr>
        <w:t>the</w:t>
      </w:r>
      <w:r w:rsidR="003B6A5A" w:rsidRPr="14568F53">
        <w:rPr>
          <w:rFonts w:ascii="Arial" w:hAnsi="Arial" w:cs="Arial"/>
          <w:color w:val="000000" w:themeColor="text1"/>
        </w:rPr>
        <w:t xml:space="preserve"> </w:t>
      </w:r>
      <w:r w:rsidRPr="14568F53">
        <w:rPr>
          <w:rFonts w:ascii="Arial" w:hAnsi="Arial" w:cs="Arial"/>
          <w:color w:val="000000" w:themeColor="text1"/>
        </w:rPr>
        <w:t>Early Learning and Care Division</w:t>
      </w:r>
      <w:r w:rsidR="003B6A5A" w:rsidRPr="14568F53">
        <w:rPr>
          <w:rFonts w:ascii="Arial" w:hAnsi="Arial" w:cs="Arial"/>
          <w:color w:val="000000" w:themeColor="text1"/>
        </w:rPr>
        <w:t xml:space="preserve"> </w:t>
      </w:r>
      <w:r w:rsidR="007D2930" w:rsidRPr="14568F53">
        <w:rPr>
          <w:rFonts w:ascii="Arial" w:hAnsi="Arial" w:cs="Arial"/>
          <w:color w:val="000000" w:themeColor="text1"/>
        </w:rPr>
        <w:t>at</w:t>
      </w:r>
      <w:r w:rsidR="09F7F1C4" w:rsidRPr="14568F53">
        <w:rPr>
          <w:rFonts w:ascii="Arial" w:hAnsi="Arial" w:cs="Arial"/>
          <w:color w:val="000000" w:themeColor="text1"/>
        </w:rPr>
        <w:t xml:space="preserve"> </w:t>
      </w:r>
      <w:hyperlink r:id="rId15" w:tooltip="IELCCP email address" w:history="1">
        <w:r w:rsidR="00CC7841" w:rsidRPr="00C36F59">
          <w:rPr>
            <w:rStyle w:val="Hyperlink"/>
            <w:rFonts w:ascii="Arial" w:hAnsi="Arial" w:cs="Arial"/>
          </w:rPr>
          <w:t>IELCCP@cde.ca.gov</w:t>
        </w:r>
      </w:hyperlink>
      <w:r w:rsidR="00CC7841">
        <w:rPr>
          <w:rFonts w:ascii="Arial" w:hAnsi="Arial" w:cs="Arial"/>
          <w:color w:val="000000" w:themeColor="text1"/>
        </w:rPr>
        <w:t>.</w:t>
      </w:r>
    </w:p>
    <w:p w14:paraId="64C7E6CA" w14:textId="464C8F8D" w:rsidR="00CC7841" w:rsidRPr="006B1466" w:rsidRDefault="006F12FB" w:rsidP="006F12FB">
      <w:pPr>
        <w:pStyle w:val="NormalWeb"/>
        <w:spacing w:before="0" w:beforeAutospacing="0" w:after="0" w:afterAutospacing="0"/>
        <w:rPr>
          <w:rStyle w:val="Hyperlink"/>
          <w:rFonts w:ascii="Arial" w:hAnsi="Arial" w:cs="Arial"/>
        </w:rPr>
      </w:pPr>
      <w:r w:rsidRPr="1640EC80">
        <w:rPr>
          <w:rFonts w:ascii="Arial" w:hAnsi="Arial" w:cs="Arial"/>
          <w:color w:val="000000" w:themeColor="text1"/>
        </w:rPr>
        <w:t xml:space="preserve">This report is available </w:t>
      </w:r>
      <w:r w:rsidRPr="006B1466">
        <w:rPr>
          <w:rFonts w:ascii="Arial" w:hAnsi="Arial" w:cs="Arial"/>
          <w:color w:val="000000" w:themeColor="text1"/>
        </w:rPr>
        <w:t>on the</w:t>
      </w:r>
      <w:r w:rsidR="006B1466">
        <w:rPr>
          <w:rFonts w:ascii="Arial" w:hAnsi="Arial" w:cs="Arial"/>
          <w:color w:val="000000" w:themeColor="text1"/>
        </w:rPr>
        <w:t xml:space="preserve"> CDE</w:t>
      </w:r>
      <w:r w:rsidRPr="006B1466">
        <w:rPr>
          <w:rFonts w:ascii="Arial" w:hAnsi="Arial" w:cs="Arial"/>
          <w:color w:val="000000" w:themeColor="text1"/>
        </w:rPr>
        <w:t xml:space="preserve"> </w:t>
      </w:r>
      <w:r w:rsidR="006B1466" w:rsidRPr="006B1466">
        <w:rPr>
          <w:rFonts w:ascii="Arial" w:hAnsi="Arial" w:cs="Arial"/>
          <w:lang w:val="en"/>
        </w:rPr>
        <w:t xml:space="preserve">IELCCP 2019-20 </w:t>
      </w:r>
      <w:r w:rsidR="006B1466" w:rsidRPr="006B1466">
        <w:rPr>
          <w:rFonts w:ascii="Arial" w:hAnsi="Arial" w:cs="Arial"/>
          <w:iCs/>
          <w:lang w:val="en"/>
        </w:rPr>
        <w:t xml:space="preserve">Legislative Report </w:t>
      </w:r>
      <w:r w:rsidRPr="006B1466">
        <w:rPr>
          <w:rFonts w:ascii="Arial" w:hAnsi="Arial" w:cs="Arial"/>
          <w:bCs/>
        </w:rPr>
        <w:t>web page</w:t>
      </w:r>
      <w:r w:rsidRPr="006F12FB">
        <w:rPr>
          <w:rFonts w:ascii="Arial" w:hAnsi="Arial" w:cs="Arial"/>
          <w:bCs/>
        </w:rPr>
        <w:t xml:space="preserve"> at </w:t>
      </w:r>
      <w:hyperlink r:id="rId16" w:tooltip="Link to CDE IELCCP 2019-20 Legislative Report web page">
        <w:r w:rsidR="000766EF">
          <w:rPr>
            <w:rStyle w:val="Hyperlink"/>
            <w:rFonts w:ascii="Arial" w:hAnsi="Arial" w:cs="Arial"/>
          </w:rPr>
          <w:t>https://www.cde.ca.gov/sp/cd/re/lrlegrptielccp1920.asp</w:t>
        </w:r>
      </w:hyperlink>
      <w:r w:rsidR="001453D7">
        <w:rPr>
          <w:rStyle w:val="Hyperlink"/>
          <w:rFonts w:ascii="Arial" w:hAnsi="Arial" w:cs="Arial"/>
        </w:rPr>
        <w:t>.</w:t>
      </w:r>
    </w:p>
    <w:p w14:paraId="1897AFFB" w14:textId="77777777" w:rsidR="004F1395" w:rsidRDefault="004F1395">
      <w:pPr>
        <w:spacing w:after="160" w:line="259" w:lineRule="auto"/>
        <w:rPr>
          <w:rFonts w:cs="Arial"/>
          <w:b/>
          <w:sz w:val="28"/>
          <w:szCs w:val="28"/>
        </w:rPr>
      </w:pPr>
      <w:r>
        <w:br w:type="page"/>
      </w:r>
    </w:p>
    <w:p w14:paraId="7B3AF121" w14:textId="6CAF352B" w:rsidR="00C57F63" w:rsidRPr="002271B5" w:rsidRDefault="006F12FB" w:rsidP="00C06121">
      <w:pPr>
        <w:pStyle w:val="Heading2"/>
      </w:pPr>
      <w:bookmarkStart w:id="4" w:name="_Toc62139859"/>
      <w:r w:rsidRPr="002271B5">
        <w:lastRenderedPageBreak/>
        <w:t>Introduction</w:t>
      </w:r>
      <w:bookmarkEnd w:id="4"/>
    </w:p>
    <w:p w14:paraId="1F4167F7" w14:textId="1E34E952" w:rsidR="7D21F137" w:rsidRPr="008777F1" w:rsidRDefault="47FB7F2E" w:rsidP="14568F53">
      <w:pPr>
        <w:rPr>
          <w:rFonts w:eastAsia="Arial" w:cs="Arial"/>
        </w:rPr>
      </w:pPr>
      <w:r w:rsidRPr="14568F53">
        <w:rPr>
          <w:rFonts w:eastAsia="Arial" w:cs="Arial"/>
        </w:rPr>
        <w:t>W</w:t>
      </w:r>
      <w:r w:rsidR="7D21F137" w:rsidRPr="14568F53">
        <w:rPr>
          <w:rFonts w:eastAsia="Arial" w:cs="Arial"/>
        </w:rPr>
        <w:t xml:space="preserve">hen </w:t>
      </w:r>
      <w:r w:rsidR="5987FD7F" w:rsidRPr="14568F53">
        <w:rPr>
          <w:rFonts w:eastAsia="Arial" w:cs="Arial"/>
        </w:rPr>
        <w:t xml:space="preserve">young </w:t>
      </w:r>
      <w:r w:rsidR="7D21F137" w:rsidRPr="14568F53">
        <w:rPr>
          <w:rFonts w:eastAsia="Arial" w:cs="Arial"/>
        </w:rPr>
        <w:t>children with disabilities are included in regular early learning and care programs</w:t>
      </w:r>
      <w:r w:rsidR="0F06A466" w:rsidRPr="14568F53">
        <w:rPr>
          <w:rFonts w:eastAsia="Arial" w:cs="Arial"/>
        </w:rPr>
        <w:t xml:space="preserve"> with individualized support</w:t>
      </w:r>
      <w:r w:rsidR="002769B5" w:rsidRPr="14568F53">
        <w:rPr>
          <w:rFonts w:eastAsia="Arial" w:cs="Arial"/>
        </w:rPr>
        <w:t xml:space="preserve">s and </w:t>
      </w:r>
      <w:r w:rsidR="0F06A466" w:rsidRPr="14568F53">
        <w:rPr>
          <w:rFonts w:eastAsia="Arial" w:cs="Arial"/>
        </w:rPr>
        <w:t>services</w:t>
      </w:r>
      <w:r w:rsidR="7D21F137" w:rsidRPr="14568F53">
        <w:rPr>
          <w:rFonts w:eastAsia="Arial" w:cs="Arial"/>
        </w:rPr>
        <w:t>, those children demonstrate higher levels of social play, are more likely to initiate activities, and show gains in key skills</w:t>
      </w:r>
      <w:r w:rsidR="00A50077" w:rsidRPr="14568F53">
        <w:rPr>
          <w:rFonts w:eastAsia="Arial" w:cs="Arial"/>
        </w:rPr>
        <w:t>:</w:t>
      </w:r>
      <w:r w:rsidR="7D21F137" w:rsidRPr="14568F53">
        <w:rPr>
          <w:rFonts w:eastAsia="Arial" w:cs="Arial"/>
        </w:rPr>
        <w:t xml:space="preserve"> cognitive skills, motor skills, and self-help skills. </w:t>
      </w:r>
      <w:r w:rsidR="3F9C5FA8" w:rsidRPr="14568F53">
        <w:rPr>
          <w:rFonts w:eastAsia="Arial" w:cs="Arial"/>
        </w:rPr>
        <w:t>Engaging</w:t>
      </w:r>
      <w:r w:rsidR="7D21F137" w:rsidRPr="14568F53">
        <w:rPr>
          <w:rFonts w:eastAsia="Arial" w:cs="Arial"/>
        </w:rPr>
        <w:t xml:space="preserve"> in activities with typically developing</w:t>
      </w:r>
      <w:r w:rsidR="3C9DD7AD" w:rsidRPr="14568F53">
        <w:rPr>
          <w:rFonts w:eastAsia="Arial" w:cs="Arial"/>
        </w:rPr>
        <w:t xml:space="preserve"> </w:t>
      </w:r>
      <w:r w:rsidR="7D21F137" w:rsidRPr="14568F53">
        <w:rPr>
          <w:rFonts w:eastAsia="Arial" w:cs="Arial"/>
        </w:rPr>
        <w:t>peers allows children with disabilities to learn through modeling, and this learning helps prepare them to function in the real world</w:t>
      </w:r>
      <w:r w:rsidR="0091059A" w:rsidRPr="14568F53">
        <w:rPr>
          <w:rFonts w:eastAsia="Arial" w:cs="Arial"/>
        </w:rPr>
        <w:t xml:space="preserve"> </w:t>
      </w:r>
      <w:r w:rsidR="004264DE">
        <w:rPr>
          <w:rFonts w:eastAsia="Arial" w:cs="Arial"/>
        </w:rPr>
        <w:t>(</w:t>
      </w:r>
      <w:proofErr w:type="spellStart"/>
      <w:r w:rsidR="004264DE">
        <w:rPr>
          <w:rFonts w:eastAsia="Arial" w:cs="Arial"/>
        </w:rPr>
        <w:t>Calavaro</w:t>
      </w:r>
      <w:proofErr w:type="spellEnd"/>
      <w:r w:rsidR="004264DE">
        <w:rPr>
          <w:rFonts w:eastAsia="Arial" w:cs="Arial"/>
        </w:rPr>
        <w:t xml:space="preserve"> and H</w:t>
      </w:r>
      <w:r w:rsidR="00F829E2">
        <w:rPr>
          <w:rFonts w:eastAsia="Arial" w:cs="Arial"/>
        </w:rPr>
        <w:t>a</w:t>
      </w:r>
      <w:r w:rsidR="004264DE">
        <w:rPr>
          <w:rFonts w:eastAsia="Arial" w:cs="Arial"/>
        </w:rPr>
        <w:t xml:space="preserve">ney 1999). </w:t>
      </w:r>
      <w:r w:rsidR="0091059A" w:rsidRPr="14568F53">
        <w:rPr>
          <w:rFonts w:eastAsia="Arial" w:cs="Arial"/>
        </w:rPr>
        <w:t>The</w:t>
      </w:r>
      <w:r w:rsidR="2F8AE1E8" w:rsidRPr="14568F53">
        <w:rPr>
          <w:rFonts w:eastAsia="Arial" w:cs="Arial"/>
        </w:rPr>
        <w:t xml:space="preserve"> activities of this grant contributed to </w:t>
      </w:r>
      <w:r w:rsidR="00C251A3">
        <w:rPr>
          <w:rFonts w:eastAsia="Arial" w:cs="Arial"/>
        </w:rPr>
        <w:t>expanding</w:t>
      </w:r>
      <w:r w:rsidR="2F8AE1E8" w:rsidRPr="14568F53">
        <w:rPr>
          <w:rFonts w:eastAsia="Arial" w:cs="Arial"/>
        </w:rPr>
        <w:t xml:space="preserve"> inclusion </w:t>
      </w:r>
      <w:r w:rsidR="1CEB2120" w:rsidRPr="14568F53">
        <w:rPr>
          <w:rFonts w:eastAsia="Arial" w:cs="Arial"/>
        </w:rPr>
        <w:t xml:space="preserve">of children with disabilities and other exceptional needs in regular programs alongside typically developing peers. </w:t>
      </w:r>
      <w:r w:rsidR="681BB851" w:rsidRPr="14568F53">
        <w:rPr>
          <w:rFonts w:eastAsia="Arial" w:cs="Arial"/>
        </w:rPr>
        <w:t xml:space="preserve">It set the stage for subsequent efforts to </w:t>
      </w:r>
      <w:r w:rsidR="00C251A3">
        <w:rPr>
          <w:rFonts w:eastAsia="Arial" w:cs="Arial"/>
        </w:rPr>
        <w:t>increase</w:t>
      </w:r>
      <w:r w:rsidR="681BB851" w:rsidRPr="14568F53">
        <w:rPr>
          <w:rFonts w:eastAsia="Arial" w:cs="Arial"/>
        </w:rPr>
        <w:t xml:space="preserve"> inclusive care, such as the Inclusive Early Education Expansion Program (IEEEP).</w:t>
      </w:r>
    </w:p>
    <w:p w14:paraId="2B3E34A4" w14:textId="6CCA8F1E" w:rsidR="001D11B7" w:rsidRDefault="41C0D0B8" w:rsidP="002E3D6E">
      <w:pPr>
        <w:rPr>
          <w:rFonts w:cs="Arial"/>
          <w:color w:val="000000"/>
        </w:rPr>
      </w:pPr>
      <w:r w:rsidRPr="56CA3B24">
        <w:rPr>
          <w:rFonts w:cs="Arial"/>
          <w:color w:val="000000" w:themeColor="text1"/>
        </w:rPr>
        <w:t xml:space="preserve">Section 136 of </w:t>
      </w:r>
      <w:r w:rsidR="06D6CA3C" w:rsidRPr="56CA3B24">
        <w:rPr>
          <w:rFonts w:cs="Arial"/>
        </w:rPr>
        <w:t>A</w:t>
      </w:r>
      <w:r w:rsidR="00EC230F">
        <w:rPr>
          <w:rFonts w:cs="Arial"/>
        </w:rPr>
        <w:t>B</w:t>
      </w:r>
      <w:r w:rsidR="06D6CA3C" w:rsidRPr="56CA3B24">
        <w:rPr>
          <w:rFonts w:cs="Arial"/>
        </w:rPr>
        <w:t xml:space="preserve"> 1808</w:t>
      </w:r>
      <w:r w:rsidR="736038FD" w:rsidRPr="56CA3B24">
        <w:rPr>
          <w:rFonts w:cs="Arial"/>
        </w:rPr>
        <w:t xml:space="preserve"> requires </w:t>
      </w:r>
      <w:r w:rsidR="06D6CA3C" w:rsidRPr="56CA3B24">
        <w:rPr>
          <w:rFonts w:cs="Arial"/>
          <w:color w:val="000000" w:themeColor="text1"/>
        </w:rPr>
        <w:t>t</w:t>
      </w:r>
      <w:r w:rsidR="001D11B7" w:rsidRPr="56CA3B24">
        <w:rPr>
          <w:rFonts w:cs="Arial"/>
          <w:color w:val="000000" w:themeColor="text1"/>
        </w:rPr>
        <w:t xml:space="preserve">he State Superintendent of Public Instruction </w:t>
      </w:r>
      <w:r w:rsidR="002053C0">
        <w:rPr>
          <w:rFonts w:cs="Arial"/>
          <w:color w:val="000000" w:themeColor="text1"/>
        </w:rPr>
        <w:t xml:space="preserve">(SSPI) </w:t>
      </w:r>
      <w:r w:rsidR="001D11B7" w:rsidRPr="56CA3B24">
        <w:rPr>
          <w:rFonts w:cs="Arial"/>
          <w:color w:val="000000" w:themeColor="text1"/>
        </w:rPr>
        <w:t xml:space="preserve">to report on the Inclusive Early Learning and Care Coordination Program (IELCCP). </w:t>
      </w:r>
      <w:r w:rsidR="28A63AC0" w:rsidRPr="56CA3B24">
        <w:rPr>
          <w:rFonts w:cs="Arial"/>
          <w:color w:val="000000" w:themeColor="text1"/>
        </w:rPr>
        <w:t>This</w:t>
      </w:r>
      <w:r w:rsidR="001D11B7" w:rsidRPr="56CA3B24">
        <w:rPr>
          <w:rFonts w:cs="Arial"/>
          <w:color w:val="000000" w:themeColor="text1"/>
        </w:rPr>
        <w:t xml:space="preserve"> </w:t>
      </w:r>
      <w:r w:rsidR="06D6CA3C" w:rsidRPr="56CA3B24">
        <w:rPr>
          <w:rFonts w:cs="Arial"/>
          <w:color w:val="000000" w:themeColor="text1"/>
        </w:rPr>
        <w:t xml:space="preserve">report </w:t>
      </w:r>
      <w:r w:rsidR="00854EF4" w:rsidRPr="56CA3B24">
        <w:rPr>
          <w:rFonts w:cs="Arial"/>
          <w:color w:val="000000" w:themeColor="text1"/>
        </w:rPr>
        <w:t>i</w:t>
      </w:r>
      <w:r w:rsidR="06D6CA3C" w:rsidRPr="56CA3B24">
        <w:rPr>
          <w:rFonts w:cs="Arial"/>
          <w:color w:val="000000" w:themeColor="text1"/>
        </w:rPr>
        <w:t>ncludes</w:t>
      </w:r>
      <w:r w:rsidR="001013A2" w:rsidRPr="56CA3B24">
        <w:rPr>
          <w:rFonts w:cs="Arial"/>
          <w:color w:val="000000" w:themeColor="text1"/>
        </w:rPr>
        <w:t xml:space="preserve"> </w:t>
      </w:r>
      <w:r w:rsidR="001D11B7" w:rsidRPr="56CA3B24">
        <w:rPr>
          <w:rFonts w:cs="Arial"/>
          <w:color w:val="000000" w:themeColor="text1"/>
        </w:rPr>
        <w:t>a review of grant outcomes to the chairpersons and vice chairpersons of each house of the Legislature, the Legislative Analyst’s Office, and the Department of Finance by October 1 of each fiscal year.</w:t>
      </w:r>
    </w:p>
    <w:p w14:paraId="0C763D1D" w14:textId="711B36E9" w:rsidR="00C57F63" w:rsidRDefault="00BA6304" w:rsidP="00C57F63">
      <w:r>
        <w:t>Th</w:t>
      </w:r>
      <w:r w:rsidR="00B24FF4">
        <w:t>e IELCCP</w:t>
      </w:r>
      <w:r>
        <w:t xml:space="preserve"> </w:t>
      </w:r>
      <w:r w:rsidR="00BE37EA">
        <w:t xml:space="preserve">grant </w:t>
      </w:r>
      <w:r w:rsidR="000405B0">
        <w:t>was</w:t>
      </w:r>
      <w:r>
        <w:t xml:space="preserve"> awarded to </w:t>
      </w:r>
      <w:r w:rsidR="0078739C">
        <w:t>county offices of education (</w:t>
      </w:r>
      <w:r w:rsidR="00647A2C">
        <w:t>COE</w:t>
      </w:r>
      <w:r w:rsidR="0078739C">
        <w:t>s)</w:t>
      </w:r>
      <w:r>
        <w:t xml:space="preserve"> to ensure that children with exceptional needs, including children with severe disabilities</w:t>
      </w:r>
      <w:r w:rsidR="00F76405">
        <w:t>,</w:t>
      </w:r>
      <w:r>
        <w:t xml:space="preserve"> have access to inclusive early </w:t>
      </w:r>
      <w:r w:rsidR="005E115C">
        <w:t>learning and care</w:t>
      </w:r>
      <w:r>
        <w:t xml:space="preserve"> programs. </w:t>
      </w:r>
      <w:r w:rsidR="1D3CD537">
        <w:t xml:space="preserve">Award allocations were determined by child population per county. </w:t>
      </w:r>
      <w:r w:rsidR="00C755E1">
        <w:t xml:space="preserve">Through a competitive bid process, the California Department of Education (CDE) awarded $10 million statewide to 22 county offices of education. </w:t>
      </w:r>
      <w:r w:rsidR="000405B0">
        <w:t xml:space="preserve">This grant </w:t>
      </w:r>
      <w:r w:rsidR="0053549C">
        <w:t>operated</w:t>
      </w:r>
      <w:r w:rsidR="000405B0">
        <w:t xml:space="preserve"> from March 1, 2019</w:t>
      </w:r>
      <w:r w:rsidR="001E1BE9">
        <w:t>,</w:t>
      </w:r>
      <w:r w:rsidR="000405B0">
        <w:t xml:space="preserve"> t</w:t>
      </w:r>
      <w:r w:rsidR="00C755E1">
        <w:t>hrough</w:t>
      </w:r>
      <w:r w:rsidR="000405B0">
        <w:t xml:space="preserve"> June 30, 2020</w:t>
      </w:r>
      <w:r w:rsidR="001276DC">
        <w:t>.</w:t>
      </w:r>
      <w:r w:rsidR="000405B0">
        <w:t xml:space="preserve"> </w:t>
      </w:r>
      <w:r w:rsidR="6DBFC492">
        <w:t xml:space="preserve">This report summarizes </w:t>
      </w:r>
      <w:r w:rsidR="6119F50B">
        <w:t>the results from the final report survey evaluation.</w:t>
      </w:r>
    </w:p>
    <w:p w14:paraId="2F134A97" w14:textId="7CBDB2BE" w:rsidR="006F12FB" w:rsidRDefault="007E653F" w:rsidP="001453D7">
      <w:pPr>
        <w:spacing w:after="360"/>
      </w:pPr>
      <w:r>
        <w:t xml:space="preserve">The </w:t>
      </w:r>
      <w:r w:rsidR="00FE2389">
        <w:t xml:space="preserve">IELCCP grantees </w:t>
      </w:r>
      <w:r w:rsidR="00277EC0">
        <w:t>we</w:t>
      </w:r>
      <w:r w:rsidR="005B5777">
        <w:t>re required to</w:t>
      </w:r>
      <w:r w:rsidR="00FE2389">
        <w:t xml:space="preserve"> partner, coordinate, and collaborate with local entities, including, but not limited to other county agencies, </w:t>
      </w:r>
      <w:r w:rsidR="003C0D21">
        <w:t>local educational agencies (LEAs)</w:t>
      </w:r>
      <w:r w:rsidR="00FE2389">
        <w:t xml:space="preserve">, regional centers, publicly funded early </w:t>
      </w:r>
      <w:r w:rsidR="005E115C">
        <w:t>learning and care</w:t>
      </w:r>
      <w:r w:rsidR="00FE2389">
        <w:t xml:space="preserve"> providers, resource and referral agencies, local </w:t>
      </w:r>
      <w:r w:rsidR="00F76405">
        <w:t>Quality Counts California (QCC)</w:t>
      </w:r>
      <w:r w:rsidR="00FE2389">
        <w:t xml:space="preserve"> consortia, and private childcare settings to serve all children with special needs, including children with severe disabilities.</w:t>
      </w:r>
    </w:p>
    <w:p w14:paraId="12216085" w14:textId="77777777" w:rsidR="00383274" w:rsidRPr="002E3D6E" w:rsidRDefault="00C57F63" w:rsidP="001453D7">
      <w:pPr>
        <w:pStyle w:val="Heading2"/>
        <w:rPr>
          <w:sz w:val="24"/>
          <w:szCs w:val="24"/>
        </w:rPr>
      </w:pPr>
      <w:bookmarkStart w:id="5" w:name="_Toc62139860"/>
      <w:r w:rsidRPr="6DE4A060">
        <w:t>Program Implementation</w:t>
      </w:r>
      <w:bookmarkEnd w:id="5"/>
    </w:p>
    <w:p w14:paraId="258083BE" w14:textId="425CC46D" w:rsidR="00383274" w:rsidRPr="00003D93" w:rsidRDefault="00C57F63" w:rsidP="002E3D6E">
      <w:r w:rsidRPr="00064281">
        <w:t>The IELCCP grant</w:t>
      </w:r>
      <w:r w:rsidRPr="4CC7ACEA">
        <w:t xml:space="preserve"> began on March 1, 2019</w:t>
      </w:r>
      <w:r w:rsidR="00003D93" w:rsidRPr="4CC7ACEA">
        <w:t>,</w:t>
      </w:r>
      <w:r w:rsidRPr="4CC7ACEA">
        <w:t xml:space="preserve"> </w:t>
      </w:r>
      <w:r w:rsidR="7C3317C9" w:rsidRPr="4CC7ACEA">
        <w:t>with</w:t>
      </w:r>
      <w:r w:rsidRPr="4CC7ACEA">
        <w:t xml:space="preserve"> 22 awarded </w:t>
      </w:r>
      <w:r w:rsidR="0078739C">
        <w:t>COEs</w:t>
      </w:r>
      <w:r w:rsidR="152A5894" w:rsidRPr="4CC7ACEA">
        <w:t>,</w:t>
      </w:r>
      <w:r w:rsidRPr="4CC7ACEA">
        <w:t xml:space="preserve"> covering every county in California.</w:t>
      </w:r>
      <w:r w:rsidR="00BA6304" w:rsidRPr="4CC7ACEA">
        <w:t xml:space="preserve"> Grantees include</w:t>
      </w:r>
      <w:r w:rsidR="00E44CCB" w:rsidRPr="4CC7ACEA">
        <w:t>d</w:t>
      </w:r>
      <w:r w:rsidR="00D52702" w:rsidRPr="4CC7ACEA">
        <w:t xml:space="preserve"> the following </w:t>
      </w:r>
      <w:r w:rsidR="00647A2C">
        <w:t>COEs</w:t>
      </w:r>
      <w:r w:rsidR="00D52702" w:rsidRPr="4CC7ACEA">
        <w:t>:</w:t>
      </w:r>
      <w:r w:rsidR="00BA6304" w:rsidRPr="4CC7ACEA">
        <w:t xml:space="preserve"> </w:t>
      </w:r>
      <w:r w:rsidR="00D52702" w:rsidRPr="4CC7ACEA">
        <w:t xml:space="preserve">Alameda, Butte, Contra Costa, Fresno, Imperial, Los Angeles, Marin, Merced, Napa, Orange, Placer, Riverside, Sacramento, San Bernardino, San Diego, San Francisco, San Joaquin, Santa Barbara, Santa Clara, Shasta, Ventura, and Yolo. </w:t>
      </w:r>
      <w:r w:rsidR="53DF43D8" w:rsidRPr="4CC7ACEA">
        <w:t>Twelve grantees</w:t>
      </w:r>
      <w:r w:rsidR="00D52702" w:rsidRPr="4CC7ACEA">
        <w:t xml:space="preserve"> applied as a single county,</w:t>
      </w:r>
      <w:r w:rsidR="763F3FEF" w:rsidRPr="4CC7ACEA">
        <w:t xml:space="preserve"> </w:t>
      </w:r>
      <w:r w:rsidR="3E4A44B0" w:rsidRPr="4CC7ACEA">
        <w:t>and t</w:t>
      </w:r>
      <w:r w:rsidR="2D6AAC40" w:rsidRPr="4CC7ACEA">
        <w:t>en</w:t>
      </w:r>
      <w:r w:rsidR="00D52702" w:rsidRPr="4CC7ACEA">
        <w:t xml:space="preserve"> grantees applied as a collection of COEs to form their own region or consortium. </w:t>
      </w:r>
      <w:r w:rsidR="008E671F" w:rsidRPr="4CC7ACEA">
        <w:t xml:space="preserve">See Appendix </w:t>
      </w:r>
      <w:r w:rsidR="004975D2" w:rsidRPr="4CC7ACEA">
        <w:t>A</w:t>
      </w:r>
      <w:r w:rsidR="008E671F" w:rsidRPr="4CC7ACEA">
        <w:t xml:space="preserve"> for </w:t>
      </w:r>
      <w:r w:rsidR="005065C1" w:rsidRPr="4CC7ACEA">
        <w:t>the list of grantees and partner counties</w:t>
      </w:r>
      <w:r w:rsidR="008E671F" w:rsidRPr="4CC7ACEA">
        <w:t>.</w:t>
      </w:r>
    </w:p>
    <w:p w14:paraId="4E4AD70E" w14:textId="4E7DE6D1" w:rsidR="006D5EB3" w:rsidRPr="00AF0228" w:rsidRDefault="006577C5" w:rsidP="00AF0228">
      <w:r>
        <w:t>To</w:t>
      </w:r>
      <w:r w:rsidR="1BAE1602">
        <w:t xml:space="preserve"> ensure that the IELCCP grant was reaching every county in the state, t</w:t>
      </w:r>
      <w:r w:rsidR="00F76405">
        <w:t xml:space="preserve">he </w:t>
      </w:r>
      <w:r w:rsidR="005B5777">
        <w:t>C</w:t>
      </w:r>
      <w:r w:rsidR="00F76405">
        <w:t xml:space="preserve">DE </w:t>
      </w:r>
      <w:r w:rsidR="1A1F4B62">
        <w:t>encouraged applicants to</w:t>
      </w:r>
      <w:r w:rsidR="00C61DB8">
        <w:t xml:space="preserve"> </w:t>
      </w:r>
      <w:r w:rsidR="00D02BCD">
        <w:t>partner with</w:t>
      </w:r>
      <w:r w:rsidR="1A1F4B62">
        <w:t xml:space="preserve"> neighboring </w:t>
      </w:r>
      <w:r w:rsidR="00647A2C">
        <w:t>COEs</w:t>
      </w:r>
      <w:r w:rsidR="1A1F4B62">
        <w:t xml:space="preserve"> </w:t>
      </w:r>
      <w:r w:rsidR="10CC9FB6">
        <w:t>to form their own grant region.</w:t>
      </w:r>
      <w:r w:rsidR="47CA937A">
        <w:t xml:space="preserve"> </w:t>
      </w:r>
      <w:r w:rsidR="47CA937A">
        <w:lastRenderedPageBreak/>
        <w:t xml:space="preserve">Counties that </w:t>
      </w:r>
      <w:r w:rsidR="00045087">
        <w:t xml:space="preserve">did </w:t>
      </w:r>
      <w:r w:rsidR="47CA937A">
        <w:t xml:space="preserve">not </w:t>
      </w:r>
      <w:r w:rsidR="002F7A35">
        <w:t>apply</w:t>
      </w:r>
      <w:r w:rsidR="47CA937A">
        <w:t xml:space="preserve"> were invited</w:t>
      </w:r>
      <w:r w:rsidR="00913F03">
        <w:t xml:space="preserve"> by </w:t>
      </w:r>
      <w:r w:rsidR="0EB8E4D3">
        <w:t xml:space="preserve">the </w:t>
      </w:r>
      <w:r w:rsidR="00913F03">
        <w:t>CDE</w:t>
      </w:r>
      <w:r w:rsidR="47CA937A">
        <w:t xml:space="preserve"> to add themselves to another applicant’s grant region. </w:t>
      </w:r>
      <w:r w:rsidR="00D52702">
        <w:t>Many</w:t>
      </w:r>
      <w:r w:rsidR="00913F03">
        <w:t xml:space="preserve"> </w:t>
      </w:r>
      <w:r w:rsidR="00647A2C">
        <w:t>COEs</w:t>
      </w:r>
      <w:r w:rsidR="00D52702">
        <w:t xml:space="preserve"> already had good working relationships with neighboring counties</w:t>
      </w:r>
      <w:r w:rsidR="00624068">
        <w:t>,</w:t>
      </w:r>
      <w:r w:rsidR="00561C2B">
        <w:t xml:space="preserve"> </w:t>
      </w:r>
      <w:r w:rsidR="1F186E2A">
        <w:t>easily</w:t>
      </w:r>
      <w:r w:rsidR="00D52702">
        <w:t xml:space="preserve"> </w:t>
      </w:r>
      <w:r w:rsidR="00624068">
        <w:t xml:space="preserve">forming </w:t>
      </w:r>
      <w:r w:rsidR="00D52702">
        <w:t>their region</w:t>
      </w:r>
      <w:r w:rsidR="00EE2227">
        <w:t>al partnerships</w:t>
      </w:r>
      <w:r w:rsidR="00D52702">
        <w:t xml:space="preserve">. </w:t>
      </w:r>
      <w:r w:rsidR="0048759B">
        <w:t xml:space="preserve">Award amounts were </w:t>
      </w:r>
      <w:r w:rsidR="00C7488D">
        <w:t>based on per-county allocations</w:t>
      </w:r>
      <w:r w:rsidR="0048759B">
        <w:t xml:space="preserve"> </w:t>
      </w:r>
      <w:r w:rsidR="1454C3BB">
        <w:t>determined by child population</w:t>
      </w:r>
      <w:r w:rsidR="009B789F">
        <w:t xml:space="preserve"> per county</w:t>
      </w:r>
      <w:r w:rsidR="0048759B">
        <w:t>.</w:t>
      </w:r>
      <w:r w:rsidR="00624068">
        <w:t xml:space="preserve"> </w:t>
      </w:r>
      <w:r w:rsidR="0048759B">
        <w:t xml:space="preserve">Grantee </w:t>
      </w:r>
      <w:r w:rsidR="00E15ECD">
        <w:t xml:space="preserve">total </w:t>
      </w:r>
      <w:r w:rsidR="0048759B">
        <w:t xml:space="preserve">award amounts were </w:t>
      </w:r>
      <w:r w:rsidR="00D50F72">
        <w:t>based on</w:t>
      </w:r>
      <w:r w:rsidR="003428D6">
        <w:t xml:space="preserve"> </w:t>
      </w:r>
      <w:r w:rsidR="0048759B">
        <w:t xml:space="preserve">which counties were in their grant region. See Appendix </w:t>
      </w:r>
      <w:r w:rsidR="0FEE4849">
        <w:t>A</w:t>
      </w:r>
      <w:r w:rsidR="00A40CF5">
        <w:t xml:space="preserve"> </w:t>
      </w:r>
      <w:r w:rsidR="0048759B">
        <w:t>for the list of grantees</w:t>
      </w:r>
      <w:r w:rsidR="7103CDFB">
        <w:t>,</w:t>
      </w:r>
      <w:r w:rsidR="535177A2">
        <w:t xml:space="preserve"> </w:t>
      </w:r>
      <w:r w:rsidR="0048759B">
        <w:t>their award amount</w:t>
      </w:r>
      <w:r w:rsidR="4CB24C47">
        <w:t>s</w:t>
      </w:r>
      <w:r w:rsidR="2FA7D8E3">
        <w:t>,</w:t>
      </w:r>
      <w:r w:rsidR="4CB24C47">
        <w:t xml:space="preserve"> and </w:t>
      </w:r>
      <w:r w:rsidR="4D453F8A">
        <w:t xml:space="preserve">the </w:t>
      </w:r>
      <w:r w:rsidR="0081161A">
        <w:t>allocations by county.</w:t>
      </w:r>
    </w:p>
    <w:p w14:paraId="6CD31BA6" w14:textId="147F2481" w:rsidR="00DF616A" w:rsidRPr="00AF0228" w:rsidRDefault="15601951" w:rsidP="00AF0228">
      <w:r>
        <w:t>Based o</w:t>
      </w:r>
      <w:r w:rsidR="00111D7A">
        <w:t>n the final fiscal reports submitted</w:t>
      </w:r>
      <w:r w:rsidR="21565B99">
        <w:t>,</w:t>
      </w:r>
      <w:r w:rsidR="00111D7A">
        <w:t xml:space="preserve"> </w:t>
      </w:r>
      <w:r w:rsidR="005D77AF">
        <w:t>90</w:t>
      </w:r>
      <w:r w:rsidR="00C755E1">
        <w:t xml:space="preserve"> </w:t>
      </w:r>
      <w:r w:rsidR="00572FD9">
        <w:t>percent</w:t>
      </w:r>
      <w:r w:rsidR="706A9620">
        <w:t xml:space="preserve"> of the </w:t>
      </w:r>
      <w:r w:rsidR="00C755E1">
        <w:t xml:space="preserve">awarded </w:t>
      </w:r>
      <w:r w:rsidR="706A9620">
        <w:t>funds</w:t>
      </w:r>
      <w:r w:rsidR="00D3430E">
        <w:t xml:space="preserve"> were </w:t>
      </w:r>
      <w:r w:rsidR="00C755E1">
        <w:t>expended</w:t>
      </w:r>
      <w:r w:rsidR="00D3430E">
        <w:t>.</w:t>
      </w:r>
      <w:r w:rsidR="3C8B4ACE">
        <w:t xml:space="preserve"> </w:t>
      </w:r>
      <w:r w:rsidR="44854C01">
        <w:t xml:space="preserve">The IELCCP grantees </w:t>
      </w:r>
      <w:r w:rsidR="00906837">
        <w:t xml:space="preserve">reported </w:t>
      </w:r>
      <w:r w:rsidR="00434C9A">
        <w:t>expending $</w:t>
      </w:r>
      <w:r w:rsidR="44854C01">
        <w:t>9,009,261</w:t>
      </w:r>
      <w:r w:rsidR="005F649E">
        <w:t xml:space="preserve"> </w:t>
      </w:r>
      <w:r w:rsidR="00906837">
        <w:t xml:space="preserve">of the $10 million </w:t>
      </w:r>
      <w:r w:rsidR="00C755E1">
        <w:t xml:space="preserve">awarded </w:t>
      </w:r>
      <w:r w:rsidR="00906837">
        <w:t>for IELCCP.</w:t>
      </w:r>
      <w:r w:rsidR="3B78F461">
        <w:t xml:space="preserve"> </w:t>
      </w:r>
      <w:r w:rsidR="00B668E8">
        <w:t>Fifty-nine</w:t>
      </w:r>
      <w:r w:rsidR="3B78F461">
        <w:t xml:space="preserve"> percent of grantees fully expended their grant</w:t>
      </w:r>
      <w:r w:rsidR="6414E002">
        <w:t xml:space="preserve"> or were within a few hundred dollars of expending the full allocation.</w:t>
      </w:r>
    </w:p>
    <w:p w14:paraId="34E39F1E" w14:textId="64985046" w:rsidR="00DF616A" w:rsidRPr="00B668E8" w:rsidRDefault="00D0381A" w:rsidP="6C2E197D">
      <w:r>
        <w:t>Reasons given for the</w:t>
      </w:r>
      <w:r w:rsidR="00906837">
        <w:t xml:space="preserve"> $990,738 </w:t>
      </w:r>
      <w:r w:rsidR="00B668E8">
        <w:t xml:space="preserve">of </w:t>
      </w:r>
      <w:r w:rsidR="00906837">
        <w:t xml:space="preserve">remaining unspent </w:t>
      </w:r>
      <w:r w:rsidR="00181683">
        <w:t xml:space="preserve">funds </w:t>
      </w:r>
      <w:r w:rsidR="00906837">
        <w:t xml:space="preserve">were </w:t>
      </w:r>
      <w:r w:rsidR="2026A45F">
        <w:t xml:space="preserve">primarily </w:t>
      </w:r>
      <w:r w:rsidR="3CDC1993">
        <w:t xml:space="preserve">due to the impact of </w:t>
      </w:r>
      <w:r w:rsidR="000F65BA">
        <w:t xml:space="preserve">the </w:t>
      </w:r>
      <w:r w:rsidR="00A50077">
        <w:t>COVID</w:t>
      </w:r>
      <w:r w:rsidR="3CDC1993">
        <w:t>-19</w:t>
      </w:r>
      <w:r w:rsidR="000F65BA">
        <w:t xml:space="preserve"> pandemic</w:t>
      </w:r>
      <w:r w:rsidR="2E837692">
        <w:t xml:space="preserve">. </w:t>
      </w:r>
      <w:r w:rsidR="30F2339D">
        <w:t>C</w:t>
      </w:r>
      <w:r w:rsidR="173F4232">
        <w:t>lassroom closures</w:t>
      </w:r>
      <w:r w:rsidR="38E94181">
        <w:t>,</w:t>
      </w:r>
      <w:r w:rsidR="2E837692">
        <w:t xml:space="preserve"> cancellations of </w:t>
      </w:r>
      <w:r w:rsidR="38E94181">
        <w:t xml:space="preserve">training </w:t>
      </w:r>
      <w:r w:rsidR="2E837692">
        <w:t xml:space="preserve">events, reformatting </w:t>
      </w:r>
      <w:r w:rsidR="38E94181">
        <w:t xml:space="preserve">in-person </w:t>
      </w:r>
      <w:r w:rsidR="7A765D89">
        <w:t xml:space="preserve">events to provide virtual </w:t>
      </w:r>
      <w:r w:rsidR="3B09D0BE">
        <w:t>presentations</w:t>
      </w:r>
      <w:r w:rsidR="7A765D89">
        <w:t>, and the short timeline to create a new strategy to spend down grant funds</w:t>
      </w:r>
      <w:r w:rsidR="173F4232">
        <w:t xml:space="preserve"> in accordance with the </w:t>
      </w:r>
      <w:r w:rsidR="07F66223">
        <w:t xml:space="preserve">requirements </w:t>
      </w:r>
      <w:r w:rsidR="173F4232">
        <w:t>of the grant</w:t>
      </w:r>
      <w:r w:rsidR="00EB79A5">
        <w:t xml:space="preserve"> were contributing factors.</w:t>
      </w:r>
      <w:r w:rsidR="00374821">
        <w:t xml:space="preserve"> </w:t>
      </w:r>
      <w:r w:rsidR="00374821" w:rsidRPr="00B668E8">
        <w:t>Extending the grant timeline was not possible given</w:t>
      </w:r>
      <w:r w:rsidR="24E59EA7" w:rsidRPr="00B668E8">
        <w:t xml:space="preserve"> these were federal funds for </w:t>
      </w:r>
      <w:r w:rsidR="00B668E8">
        <w:t xml:space="preserve">FY </w:t>
      </w:r>
      <w:r w:rsidR="24E59EA7" w:rsidRPr="00B668E8">
        <w:t xml:space="preserve">2018-19 </w:t>
      </w:r>
      <w:r w:rsidR="00B668E8">
        <w:t>that</w:t>
      </w:r>
      <w:r w:rsidR="24E59EA7" w:rsidRPr="00B668E8">
        <w:t xml:space="preserve"> were carr</w:t>
      </w:r>
      <w:r w:rsidR="00B668E8">
        <w:t xml:space="preserve">ied </w:t>
      </w:r>
      <w:r w:rsidR="24E59EA7" w:rsidRPr="00B668E8">
        <w:t xml:space="preserve">over from FY 2017-18. </w:t>
      </w:r>
      <w:r w:rsidR="1BFC3386" w:rsidRPr="00B668E8">
        <w:t>Therefore, the federal funds reverted on September 30, 2020.</w:t>
      </w:r>
    </w:p>
    <w:p w14:paraId="2829156B" w14:textId="543E7A98" w:rsidR="00DF616A" w:rsidRPr="00AF0228" w:rsidRDefault="00000F47" w:rsidP="00AF0228">
      <w:r>
        <w:t>Yolo COE</w:t>
      </w:r>
      <w:r w:rsidR="005F649E">
        <w:t xml:space="preserve"> was </w:t>
      </w:r>
      <w:r w:rsidR="00DC09A1">
        <w:t xml:space="preserve">the only county </w:t>
      </w:r>
      <w:r w:rsidR="005F649E">
        <w:t>unable to spend their allocation</w:t>
      </w:r>
      <w:r>
        <w:t xml:space="preserve"> due to</w:t>
      </w:r>
      <w:r w:rsidR="00640072">
        <w:t xml:space="preserve"> </w:t>
      </w:r>
      <w:r w:rsidR="00FA32E5">
        <w:t>staffing turnover challenges</w:t>
      </w:r>
      <w:r w:rsidR="006F764C">
        <w:t xml:space="preserve">, followed by </w:t>
      </w:r>
      <w:r w:rsidR="00DD227E">
        <w:t xml:space="preserve">the </w:t>
      </w:r>
      <w:r w:rsidR="002158E0">
        <w:t>shut</w:t>
      </w:r>
      <w:r w:rsidR="00DD227E">
        <w:t>-</w:t>
      </w:r>
      <w:r w:rsidR="002158E0">
        <w:t xml:space="preserve">down of school sites due to </w:t>
      </w:r>
      <w:r w:rsidR="00B668E8">
        <w:t xml:space="preserve">the </w:t>
      </w:r>
      <w:r w:rsidR="00A50077">
        <w:t>COVID</w:t>
      </w:r>
      <w:r w:rsidR="002158E0">
        <w:t xml:space="preserve">-19 pandemic. </w:t>
      </w:r>
      <w:r w:rsidR="003F36E1">
        <w:t>In</w:t>
      </w:r>
      <w:r w:rsidR="008C7155">
        <w:t xml:space="preserve"> </w:t>
      </w:r>
      <w:r w:rsidR="003F36E1">
        <w:t xml:space="preserve">spite of </w:t>
      </w:r>
      <w:r w:rsidR="002F48AF">
        <w:t xml:space="preserve">this, </w:t>
      </w:r>
      <w:r w:rsidR="00786DC7">
        <w:t>Yolo County</w:t>
      </w:r>
      <w:r w:rsidR="002F48AF">
        <w:t xml:space="preserve"> continued </w:t>
      </w:r>
      <w:r w:rsidR="00B668E8">
        <w:t xml:space="preserve">to </w:t>
      </w:r>
      <w:r w:rsidR="004F0DCE">
        <w:t>focus on expanding inclusion in their county</w:t>
      </w:r>
      <w:r w:rsidR="009851FC">
        <w:t xml:space="preserve"> </w:t>
      </w:r>
      <w:r w:rsidR="00DD227E">
        <w:t xml:space="preserve">as </w:t>
      </w:r>
      <w:r w:rsidR="009851FC">
        <w:t xml:space="preserve">seen in their </w:t>
      </w:r>
      <w:r w:rsidR="00491B40">
        <w:t xml:space="preserve">local collaborations, improving </w:t>
      </w:r>
      <w:r w:rsidR="004A6B9A">
        <w:t xml:space="preserve">parent participation, </w:t>
      </w:r>
      <w:r w:rsidR="00376AE8">
        <w:t>Individualized Family Service Plan (</w:t>
      </w:r>
      <w:r w:rsidR="004A6B9A">
        <w:t>IFSP</w:t>
      </w:r>
      <w:r w:rsidR="00376AE8">
        <w:t>)</w:t>
      </w:r>
      <w:r w:rsidR="004A6B9A">
        <w:t xml:space="preserve"> and </w:t>
      </w:r>
      <w:r w:rsidR="00376AE8">
        <w:t>Individualized Education Program (</w:t>
      </w:r>
      <w:r w:rsidR="004A6B9A">
        <w:t>IEP</w:t>
      </w:r>
      <w:r w:rsidR="00376AE8">
        <w:t>)</w:t>
      </w:r>
      <w:r w:rsidR="004A6B9A">
        <w:t xml:space="preserve"> processes</w:t>
      </w:r>
      <w:r w:rsidR="007D2A23">
        <w:t>, and training for teachers.</w:t>
      </w:r>
    </w:p>
    <w:p w14:paraId="4B2781D6" w14:textId="0FA7604D" w:rsidR="00AB28EC" w:rsidRPr="002E3D6E" w:rsidRDefault="00C1368E" w:rsidP="0C6939D8">
      <w:pPr>
        <w:rPr>
          <w:rStyle w:val="Heading3Char"/>
          <w:rFonts w:eastAsia="Arial"/>
          <w:i/>
          <w:iCs/>
          <w:shd w:val="clear" w:color="auto" w:fill="FFFFFF"/>
        </w:rPr>
      </w:pPr>
      <w:r>
        <w:rPr>
          <w:shd w:val="clear" w:color="auto" w:fill="FFFFFF"/>
        </w:rPr>
        <w:t>Other grantees were unable to expend the</w:t>
      </w:r>
      <w:r w:rsidR="00AD76E8">
        <w:rPr>
          <w:shd w:val="clear" w:color="auto" w:fill="FFFFFF"/>
        </w:rPr>
        <w:t>ir total award amount d</w:t>
      </w:r>
      <w:r w:rsidR="00B23378" w:rsidRPr="4CC7ACEA">
        <w:rPr>
          <w:shd w:val="clear" w:color="auto" w:fill="FFFFFF"/>
        </w:rPr>
        <w:t xml:space="preserve">ue to </w:t>
      </w:r>
      <w:r w:rsidR="00B27C61">
        <w:rPr>
          <w:shd w:val="clear" w:color="auto" w:fill="FFFFFF"/>
        </w:rPr>
        <w:t xml:space="preserve">the </w:t>
      </w:r>
      <w:r w:rsidR="00A50077">
        <w:rPr>
          <w:shd w:val="clear" w:color="auto" w:fill="FFFFFF"/>
        </w:rPr>
        <w:t>COVID</w:t>
      </w:r>
      <w:r w:rsidR="00B23378" w:rsidRPr="4CC7ACEA">
        <w:rPr>
          <w:shd w:val="clear" w:color="auto" w:fill="FFFFFF"/>
        </w:rPr>
        <w:t>-19</w:t>
      </w:r>
      <w:r w:rsidR="00B27C61">
        <w:rPr>
          <w:shd w:val="clear" w:color="auto" w:fill="FFFFFF"/>
        </w:rPr>
        <w:t xml:space="preserve"> pandemic</w:t>
      </w:r>
      <w:r w:rsidR="00B23378" w:rsidRPr="4CC7ACEA">
        <w:rPr>
          <w:shd w:val="clear" w:color="auto" w:fill="FFFFFF"/>
        </w:rPr>
        <w:t xml:space="preserve">, </w:t>
      </w:r>
      <w:r w:rsidR="00002418">
        <w:rPr>
          <w:shd w:val="clear" w:color="auto" w:fill="FFFFFF"/>
        </w:rPr>
        <w:t xml:space="preserve">and </w:t>
      </w:r>
      <w:r w:rsidR="00B23378" w:rsidRPr="4CC7ACEA">
        <w:rPr>
          <w:shd w:val="clear" w:color="auto" w:fill="FFFFFF"/>
        </w:rPr>
        <w:t xml:space="preserve">many </w:t>
      </w:r>
      <w:r w:rsidR="00CA377F">
        <w:rPr>
          <w:shd w:val="clear" w:color="auto" w:fill="FFFFFF"/>
        </w:rPr>
        <w:t xml:space="preserve">COEs </w:t>
      </w:r>
      <w:r w:rsidR="001D7400">
        <w:rPr>
          <w:shd w:val="clear" w:color="auto" w:fill="FFFFFF"/>
        </w:rPr>
        <w:t xml:space="preserve">were forced to cancel </w:t>
      </w:r>
      <w:r w:rsidR="00B23378" w:rsidRPr="4CC7ACEA">
        <w:rPr>
          <w:shd w:val="clear" w:color="auto" w:fill="FFFFFF"/>
        </w:rPr>
        <w:t>planned training sessions</w:t>
      </w:r>
      <w:r w:rsidR="00556D08">
        <w:rPr>
          <w:shd w:val="clear" w:color="auto" w:fill="FFFFFF"/>
        </w:rPr>
        <w:t xml:space="preserve"> for which</w:t>
      </w:r>
      <w:r w:rsidR="00B23378" w:rsidRPr="4CC7ACEA">
        <w:rPr>
          <w:shd w:val="clear" w:color="auto" w:fill="FFFFFF"/>
        </w:rPr>
        <w:t xml:space="preserve"> </w:t>
      </w:r>
      <w:r w:rsidR="00556D08">
        <w:rPr>
          <w:shd w:val="clear" w:color="auto" w:fill="FFFFFF"/>
        </w:rPr>
        <w:t xml:space="preserve">they </w:t>
      </w:r>
      <w:r w:rsidR="00C743B1">
        <w:rPr>
          <w:shd w:val="clear" w:color="auto" w:fill="FFFFFF"/>
        </w:rPr>
        <w:t xml:space="preserve">did not have time to reschedule in </w:t>
      </w:r>
      <w:r w:rsidR="00B23378" w:rsidRPr="4CC7ACEA">
        <w:rPr>
          <w:shd w:val="clear" w:color="auto" w:fill="FFFFFF"/>
        </w:rPr>
        <w:t>virtual</w:t>
      </w:r>
      <w:r w:rsidR="00C743B1">
        <w:rPr>
          <w:shd w:val="clear" w:color="auto" w:fill="FFFFFF"/>
        </w:rPr>
        <w:t xml:space="preserve"> format</w:t>
      </w:r>
      <w:r w:rsidR="002426BA">
        <w:rPr>
          <w:shd w:val="clear" w:color="auto" w:fill="FFFFFF"/>
        </w:rPr>
        <w:t xml:space="preserve"> </w:t>
      </w:r>
      <w:r w:rsidR="00B23378" w:rsidRPr="4CC7ACEA">
        <w:rPr>
          <w:shd w:val="clear" w:color="auto" w:fill="FFFFFF"/>
        </w:rPr>
        <w:t xml:space="preserve">prior to </w:t>
      </w:r>
      <w:r w:rsidR="00AD76E8">
        <w:rPr>
          <w:shd w:val="clear" w:color="auto" w:fill="FFFFFF"/>
        </w:rPr>
        <w:t>the grant expiration</w:t>
      </w:r>
      <w:r w:rsidR="6959AF33">
        <w:rPr>
          <w:shd w:val="clear" w:color="auto" w:fill="FFFFFF"/>
        </w:rPr>
        <w:t xml:space="preserve"> (</w:t>
      </w:r>
      <w:r w:rsidR="00B23378" w:rsidRPr="4CC7ACEA">
        <w:rPr>
          <w:shd w:val="clear" w:color="auto" w:fill="FFFFFF"/>
        </w:rPr>
        <w:t>June 30, 2020</w:t>
      </w:r>
      <w:r w:rsidR="37BB9156" w:rsidRPr="4CC7ACEA">
        <w:rPr>
          <w:shd w:val="clear" w:color="auto" w:fill="FFFFFF"/>
        </w:rPr>
        <w:t>)</w:t>
      </w:r>
      <w:r w:rsidR="00C743B1">
        <w:rPr>
          <w:shd w:val="clear" w:color="auto" w:fill="FFFFFF"/>
        </w:rPr>
        <w:t>.</w:t>
      </w:r>
      <w:r w:rsidR="00B23378" w:rsidRPr="4CC7ACEA">
        <w:rPr>
          <w:shd w:val="clear" w:color="auto" w:fill="FFFFFF"/>
        </w:rPr>
        <w:t xml:space="preserve"> </w:t>
      </w:r>
      <w:r w:rsidR="000843FD">
        <w:rPr>
          <w:shd w:val="clear" w:color="auto" w:fill="FFFFFF"/>
        </w:rPr>
        <w:t>Moreover</w:t>
      </w:r>
      <w:r w:rsidR="003C0C09">
        <w:rPr>
          <w:shd w:val="clear" w:color="auto" w:fill="FFFFFF"/>
        </w:rPr>
        <w:t>,</w:t>
      </w:r>
      <w:r w:rsidR="000843FD">
        <w:rPr>
          <w:shd w:val="clear" w:color="auto" w:fill="FFFFFF"/>
        </w:rPr>
        <w:t xml:space="preserve"> </w:t>
      </w:r>
      <w:r>
        <w:rPr>
          <w:shd w:val="clear" w:color="auto" w:fill="FFFFFF"/>
        </w:rPr>
        <w:t>many</w:t>
      </w:r>
      <w:r w:rsidRPr="4CC7ACEA">
        <w:rPr>
          <w:shd w:val="clear" w:color="auto" w:fill="FFFFFF"/>
        </w:rPr>
        <w:t xml:space="preserve"> </w:t>
      </w:r>
      <w:r w:rsidR="001E4AD5">
        <w:rPr>
          <w:shd w:val="clear" w:color="auto" w:fill="FFFFFF"/>
        </w:rPr>
        <w:t>California State Preschool Program (</w:t>
      </w:r>
      <w:r w:rsidR="00B23378" w:rsidRPr="4CC7ACEA">
        <w:rPr>
          <w:shd w:val="clear" w:color="auto" w:fill="FFFFFF"/>
        </w:rPr>
        <w:t>CSPP</w:t>
      </w:r>
      <w:r w:rsidR="001E4AD5">
        <w:rPr>
          <w:shd w:val="clear" w:color="auto" w:fill="FFFFFF"/>
        </w:rPr>
        <w:t>)</w:t>
      </w:r>
      <w:r w:rsidR="00B23378" w:rsidRPr="4CC7ACEA">
        <w:rPr>
          <w:shd w:val="clear" w:color="auto" w:fill="FFFFFF"/>
        </w:rPr>
        <w:t xml:space="preserve"> and </w:t>
      </w:r>
      <w:r w:rsidR="001E4AD5">
        <w:rPr>
          <w:rFonts w:ascii="Helvetica" w:hAnsi="Helvetica"/>
          <w:color w:val="000000"/>
          <w:shd w:val="clear" w:color="auto" w:fill="FFFFFF"/>
        </w:rPr>
        <w:t>General Child Care and Development Program</w:t>
      </w:r>
      <w:r w:rsidR="001E4AD5" w:rsidRPr="4CC7ACEA">
        <w:rPr>
          <w:shd w:val="clear" w:color="auto" w:fill="FFFFFF"/>
        </w:rPr>
        <w:t xml:space="preserve"> </w:t>
      </w:r>
      <w:r w:rsidR="001E4AD5">
        <w:rPr>
          <w:shd w:val="clear" w:color="auto" w:fill="FFFFFF"/>
        </w:rPr>
        <w:t>(</w:t>
      </w:r>
      <w:r w:rsidR="00B23378" w:rsidRPr="4CC7ACEA">
        <w:rPr>
          <w:shd w:val="clear" w:color="auto" w:fill="FFFFFF"/>
        </w:rPr>
        <w:t>CCTR</w:t>
      </w:r>
      <w:r w:rsidR="001E4AD5">
        <w:rPr>
          <w:shd w:val="clear" w:color="auto" w:fill="FFFFFF"/>
        </w:rPr>
        <w:t>)</w:t>
      </w:r>
      <w:r w:rsidR="00B23378" w:rsidRPr="4CC7ACEA">
        <w:rPr>
          <w:shd w:val="clear" w:color="auto" w:fill="FFFFFF"/>
        </w:rPr>
        <w:t xml:space="preserve"> classrooms closed </w:t>
      </w:r>
      <w:r w:rsidR="00AD76E8">
        <w:rPr>
          <w:shd w:val="clear" w:color="auto" w:fill="FFFFFF"/>
        </w:rPr>
        <w:t xml:space="preserve">in </w:t>
      </w:r>
      <w:r w:rsidR="00B23378" w:rsidRPr="4CC7ACEA">
        <w:rPr>
          <w:shd w:val="clear" w:color="auto" w:fill="FFFFFF"/>
        </w:rPr>
        <w:t>mid-March</w:t>
      </w:r>
      <w:r w:rsidR="00181683">
        <w:rPr>
          <w:shd w:val="clear" w:color="auto" w:fill="FFFFFF"/>
        </w:rPr>
        <w:t>.</w:t>
      </w:r>
      <w:r w:rsidR="00B23378" w:rsidRPr="4CC7ACEA">
        <w:rPr>
          <w:shd w:val="clear" w:color="auto" w:fill="FFFFFF"/>
        </w:rPr>
        <w:t xml:space="preserve"> </w:t>
      </w:r>
      <w:r w:rsidR="00181683">
        <w:rPr>
          <w:shd w:val="clear" w:color="auto" w:fill="FFFFFF"/>
        </w:rPr>
        <w:t>M</w:t>
      </w:r>
      <w:r w:rsidR="00B23378" w:rsidRPr="4CC7ACEA">
        <w:rPr>
          <w:shd w:val="clear" w:color="auto" w:fill="FFFFFF"/>
        </w:rPr>
        <w:t xml:space="preserve">ultiple private preschool programs closed </w:t>
      </w:r>
      <w:r w:rsidR="00556D08">
        <w:rPr>
          <w:shd w:val="clear" w:color="auto" w:fill="FFFFFF"/>
        </w:rPr>
        <w:t xml:space="preserve">since </w:t>
      </w:r>
      <w:r w:rsidR="00B23378" w:rsidRPr="4CC7ACEA">
        <w:rPr>
          <w:shd w:val="clear" w:color="auto" w:fill="FFFFFF"/>
        </w:rPr>
        <w:t>mid-March through May 2020</w:t>
      </w:r>
      <w:r w:rsidR="00181683">
        <w:rPr>
          <w:shd w:val="clear" w:color="auto" w:fill="FFFFFF"/>
        </w:rPr>
        <w:t xml:space="preserve">, </w:t>
      </w:r>
      <w:r w:rsidR="00B23378" w:rsidRPr="4CC7ACEA">
        <w:rPr>
          <w:shd w:val="clear" w:color="auto" w:fill="FFFFFF"/>
        </w:rPr>
        <w:t xml:space="preserve">and there was not enough time to come up with a strategy to spend all funds and continue to support programs while not in operation. </w:t>
      </w:r>
      <w:r w:rsidRPr="00AF0228">
        <w:t>See Appendix A to view total award amounts and expenditures</w:t>
      </w:r>
      <w:r>
        <w:t>.</w:t>
      </w:r>
    </w:p>
    <w:p w14:paraId="715D9552" w14:textId="7DB76359" w:rsidR="7CF558A2" w:rsidRDefault="7CF558A2" w:rsidP="0C6939D8">
      <w:pPr>
        <w:spacing w:line="259" w:lineRule="auto"/>
        <w:rPr>
          <w:rFonts w:cs="Arial"/>
          <w:color w:val="000000" w:themeColor="text1"/>
        </w:rPr>
      </w:pPr>
      <w:r w:rsidRPr="0C6939D8">
        <w:rPr>
          <w:rFonts w:cs="Arial"/>
          <w:color w:val="000000" w:themeColor="text1"/>
        </w:rPr>
        <w:t>All grantees reported that the COVID-19 pandemic was a barrier to the work of IELCCP and changed how the grant tasks were implemented in the final few months of the grant. IELCCP grantees provided examples of adjustments or accommodations made in response to those events</w:t>
      </w:r>
      <w:r w:rsidR="00181683">
        <w:rPr>
          <w:rFonts w:cs="Arial"/>
          <w:color w:val="000000" w:themeColor="text1"/>
        </w:rPr>
        <w:t>,</w:t>
      </w:r>
      <w:r w:rsidRPr="0C6939D8">
        <w:rPr>
          <w:rFonts w:cs="Arial"/>
          <w:color w:val="000000" w:themeColor="text1"/>
        </w:rPr>
        <w:t xml:space="preserve"> such as</w:t>
      </w:r>
      <w:r w:rsidR="00181683">
        <w:rPr>
          <w:rFonts w:cs="Arial"/>
          <w:color w:val="000000" w:themeColor="text1"/>
        </w:rPr>
        <w:t>:</w:t>
      </w:r>
      <w:r w:rsidRPr="0C6939D8">
        <w:rPr>
          <w:rFonts w:cs="Arial"/>
          <w:color w:val="000000" w:themeColor="text1"/>
        </w:rPr>
        <w:t xml:space="preserve"> shifting in-person conferences, trainings, coaching sessions, and collaborative meetings to online virtual formats. Closures of schools and classrooms created barriers in providing services to children and families. In some cases, it disrupted or delayed their ability to show improvements in quality environments or increased enrollment of children with disabilities in early learning and care programs.</w:t>
      </w:r>
    </w:p>
    <w:p w14:paraId="6BBDFC94" w14:textId="634FAD16" w:rsidR="252A2F2D" w:rsidRDefault="252A2F2D" w:rsidP="0C6939D8">
      <w:pPr>
        <w:spacing w:line="259" w:lineRule="auto"/>
        <w:rPr>
          <w:rFonts w:eastAsia="Arial" w:cs="Arial"/>
        </w:rPr>
      </w:pPr>
      <w:r w:rsidRPr="0C6939D8">
        <w:rPr>
          <w:rFonts w:eastAsia="Arial" w:cs="Arial"/>
        </w:rPr>
        <w:lastRenderedPageBreak/>
        <w:t>The timing of the pandemic gave grantees only three short months to attempt to figure out how to create a new action plan and submit a new budget that reflected the requirements of the grant. These unanticipated circumstances meant some grantees were unable to expend all of their allotted grant funds.</w:t>
      </w:r>
    </w:p>
    <w:p w14:paraId="5B260CF6" w14:textId="55212F8E" w:rsidR="0C6939D8" w:rsidRPr="00F51A30" w:rsidRDefault="252A2F2D" w:rsidP="001453D7">
      <w:pPr>
        <w:pStyle w:val="ListParagraph"/>
        <w:spacing w:after="360"/>
        <w:ind w:right="720"/>
        <w:rPr>
          <w:rFonts w:ascii="Arial" w:hAnsi="Arial" w:cs="Arial"/>
          <w:sz w:val="24"/>
          <w:szCs w:val="24"/>
        </w:rPr>
      </w:pPr>
      <w:r w:rsidRPr="0C6939D8">
        <w:rPr>
          <w:rFonts w:ascii="Arial" w:hAnsi="Arial" w:cs="Arial"/>
          <w:sz w:val="24"/>
          <w:szCs w:val="24"/>
        </w:rPr>
        <w:t>COVID-19 created barriers to in-person professional development and outreach that had been planned. However, we were able to continue professional development through distance-learning platforms. We were unable to attain ending data [end-of-grant enrollment goals] regarding enrollment increases in inclusive programs, and many programs closed and/or were not serving their usual families. This is the reason that the number of students served in inclusive classrooms was not adjusted. We do not and did not have accurate data at this time. (Alameda)</w:t>
      </w:r>
    </w:p>
    <w:p w14:paraId="45ACD206" w14:textId="77777777" w:rsidR="006579C8" w:rsidRPr="008777F1" w:rsidRDefault="00275696" w:rsidP="0075053E">
      <w:pPr>
        <w:pStyle w:val="Heading2"/>
      </w:pPr>
      <w:bookmarkStart w:id="6" w:name="_Toc62139861"/>
      <w:r w:rsidRPr="306618D3">
        <w:t>Program Outcomes</w:t>
      </w:r>
      <w:bookmarkEnd w:id="6"/>
    </w:p>
    <w:p w14:paraId="71672915" w14:textId="6029099F" w:rsidR="00A9780F" w:rsidRDefault="009C11D3" w:rsidP="005A683E">
      <w:r>
        <w:t xml:space="preserve">As required </w:t>
      </w:r>
      <w:r w:rsidR="00002418">
        <w:t>by</w:t>
      </w:r>
      <w:r>
        <w:t xml:space="preserve"> AB 1808, </w:t>
      </w:r>
      <w:r w:rsidR="000F1372">
        <w:t>t</w:t>
      </w:r>
      <w:r w:rsidR="007A2C21">
        <w:t xml:space="preserve">he CDE </w:t>
      </w:r>
      <w:r w:rsidR="00A46BBA">
        <w:t>concluded the IELCCP grant with an evaluation</w:t>
      </w:r>
      <w:r w:rsidR="00BB5FBC">
        <w:t xml:space="preserve"> called the</w:t>
      </w:r>
      <w:r w:rsidR="00A46BBA">
        <w:t xml:space="preserve"> Final Report Survey</w:t>
      </w:r>
      <w:r w:rsidR="00756187">
        <w:t>. Each grantee provided responses in the survey</w:t>
      </w:r>
      <w:r w:rsidR="007B4B75">
        <w:t xml:space="preserve"> to summarize and evaluate the grant outcomes</w:t>
      </w:r>
      <w:r w:rsidR="00373990">
        <w:t xml:space="preserve">, specifically in the areas of improved access, participation and supports for inclusive </w:t>
      </w:r>
      <w:r w:rsidR="002B3E3D">
        <w:t>early learning and care</w:t>
      </w:r>
      <w:r w:rsidR="00373990">
        <w:t xml:space="preserve"> programs</w:t>
      </w:r>
      <w:r w:rsidR="007B4B75">
        <w:t>.</w:t>
      </w:r>
      <w:r w:rsidR="007A2C21">
        <w:t xml:space="preserve"> </w:t>
      </w:r>
      <w:r>
        <w:t xml:space="preserve">After review and analysis of the </w:t>
      </w:r>
      <w:r w:rsidR="00152ADD">
        <w:t xml:space="preserve">grant evaluation </w:t>
      </w:r>
      <w:r w:rsidR="00ED1CF4">
        <w:t>re</w:t>
      </w:r>
      <w:r w:rsidR="4BBA5B23">
        <w:t>s</w:t>
      </w:r>
      <w:r w:rsidR="00ED1CF4">
        <w:t xml:space="preserve">ponses </w:t>
      </w:r>
      <w:r w:rsidR="34C2CE74">
        <w:t>received</w:t>
      </w:r>
      <w:r>
        <w:t>,</w:t>
      </w:r>
      <w:r w:rsidR="00152ADD">
        <w:t xml:space="preserve"> the SSPI</w:t>
      </w:r>
      <w:r>
        <w:t xml:space="preserve"> submits</w:t>
      </w:r>
      <w:r w:rsidR="00152ADD">
        <w:t xml:space="preserve"> </w:t>
      </w:r>
      <w:r w:rsidR="2D18135A">
        <w:t xml:space="preserve">the </w:t>
      </w:r>
      <w:r w:rsidR="5BA7BFDD">
        <w:t>following</w:t>
      </w:r>
      <w:r w:rsidR="2D18135A">
        <w:t xml:space="preserve"> results</w:t>
      </w:r>
      <w:r w:rsidR="6C68D1D4">
        <w:t xml:space="preserve"> below.</w:t>
      </w:r>
    </w:p>
    <w:p w14:paraId="21631332" w14:textId="2B42DA19" w:rsidR="005A683E" w:rsidRPr="000B2F7F" w:rsidRDefault="005A683E" w:rsidP="000B2F7F">
      <w:pPr>
        <w:pStyle w:val="Heading3"/>
      </w:pPr>
      <w:bookmarkStart w:id="7" w:name="_Toc62139862"/>
      <w:r w:rsidRPr="000B2F7F">
        <w:t>Increased Access</w:t>
      </w:r>
      <w:bookmarkEnd w:id="7"/>
    </w:p>
    <w:p w14:paraId="50ECF2D2" w14:textId="4CAABDE8" w:rsidR="6DE4A060" w:rsidRDefault="24369C3B" w:rsidP="6CC883A6">
      <w:pPr>
        <w:rPr>
          <w:rFonts w:cs="Arial"/>
          <w:highlight w:val="yellow"/>
        </w:rPr>
      </w:pPr>
      <w:r w:rsidRPr="6CC883A6">
        <w:rPr>
          <w:rFonts w:cs="Arial"/>
        </w:rPr>
        <w:t xml:space="preserve">IELCCP grantees </w:t>
      </w:r>
      <w:r w:rsidR="00C93077" w:rsidRPr="6CC883A6">
        <w:rPr>
          <w:rFonts w:cs="Arial"/>
        </w:rPr>
        <w:t xml:space="preserve">reported a total of </w:t>
      </w:r>
      <w:r w:rsidR="191E9730" w:rsidRPr="6CC883A6">
        <w:rPr>
          <w:rFonts w:cs="Arial"/>
        </w:rPr>
        <w:t xml:space="preserve">826 </w:t>
      </w:r>
      <w:r w:rsidR="6E155513" w:rsidRPr="6CC883A6">
        <w:rPr>
          <w:rFonts w:cs="Arial"/>
        </w:rPr>
        <w:t>program</w:t>
      </w:r>
      <w:r w:rsidR="00C93077" w:rsidRPr="6CC883A6">
        <w:rPr>
          <w:rFonts w:cs="Arial"/>
        </w:rPr>
        <w:t>s</w:t>
      </w:r>
      <w:r w:rsidR="6E155513" w:rsidRPr="6CC883A6">
        <w:rPr>
          <w:rFonts w:cs="Arial"/>
        </w:rPr>
        <w:t xml:space="preserve"> that </w:t>
      </w:r>
      <w:r w:rsidR="00C93077" w:rsidRPr="6CC883A6">
        <w:rPr>
          <w:rFonts w:cs="Arial"/>
        </w:rPr>
        <w:t xml:space="preserve">increased their enrollment of children with disabilities. </w:t>
      </w:r>
      <w:r w:rsidR="75B95904" w:rsidRPr="6CC883A6">
        <w:rPr>
          <w:rFonts w:cs="Arial"/>
        </w:rPr>
        <w:t xml:space="preserve">When the grant was initiated, grantees reported 39,953 children with disabilities in their grant </w:t>
      </w:r>
      <w:r w:rsidR="009C11D3" w:rsidRPr="6CC883A6">
        <w:rPr>
          <w:rFonts w:cs="Arial"/>
        </w:rPr>
        <w:t xml:space="preserve">region </w:t>
      </w:r>
      <w:r w:rsidR="75B95904" w:rsidRPr="6CC883A6">
        <w:rPr>
          <w:rFonts w:cs="Arial"/>
        </w:rPr>
        <w:t>were enrolled in</w:t>
      </w:r>
      <w:r w:rsidR="5893E6F8" w:rsidRPr="6CC883A6">
        <w:rPr>
          <w:rFonts w:cs="Arial"/>
        </w:rPr>
        <w:t xml:space="preserve"> </w:t>
      </w:r>
      <w:r w:rsidR="75B95904" w:rsidRPr="6CC883A6">
        <w:rPr>
          <w:rFonts w:cs="Arial"/>
        </w:rPr>
        <w:t>early learning and care programs. At the close of the grant, t</w:t>
      </w:r>
      <w:r w:rsidR="66C05329" w:rsidRPr="6CC883A6">
        <w:rPr>
          <w:rFonts w:cs="Arial"/>
        </w:rPr>
        <w:t xml:space="preserve">he </w:t>
      </w:r>
      <w:r w:rsidR="75B95904" w:rsidRPr="6CC883A6">
        <w:rPr>
          <w:rFonts w:cs="Arial"/>
        </w:rPr>
        <w:t>number</w:t>
      </w:r>
      <w:r w:rsidR="07A25A3A" w:rsidRPr="6CC883A6">
        <w:rPr>
          <w:rFonts w:cs="Arial"/>
        </w:rPr>
        <w:t xml:space="preserve"> of children with disabilities</w:t>
      </w:r>
      <w:r w:rsidR="75B95904" w:rsidRPr="6CC883A6">
        <w:rPr>
          <w:rFonts w:cs="Arial"/>
        </w:rPr>
        <w:t xml:space="preserve"> increased to 40,079</w:t>
      </w:r>
      <w:r w:rsidR="68553767" w:rsidRPr="6CC883A6">
        <w:rPr>
          <w:rFonts w:cs="Arial"/>
        </w:rPr>
        <w:t>.</w:t>
      </w:r>
      <w:r w:rsidR="6E155513" w:rsidRPr="6CC883A6">
        <w:rPr>
          <w:rFonts w:cs="Arial"/>
        </w:rPr>
        <w:t xml:space="preserve"> </w:t>
      </w:r>
      <w:r w:rsidR="005E472C" w:rsidRPr="6CC883A6">
        <w:rPr>
          <w:rFonts w:cs="Arial"/>
        </w:rPr>
        <w:t xml:space="preserve">While these numbers reflect only a slight increase, it should be noted that some enrollments were on hold </w:t>
      </w:r>
      <w:r w:rsidR="2DC71BB6" w:rsidRPr="6CC883A6">
        <w:rPr>
          <w:rFonts w:cs="Arial"/>
        </w:rPr>
        <w:t>and actual numbers were more challenging to determine in</w:t>
      </w:r>
      <w:r w:rsidR="5005E1D2" w:rsidRPr="6CC883A6">
        <w:rPr>
          <w:rFonts w:cs="Arial"/>
        </w:rPr>
        <w:t xml:space="preserve"> the last three months of the grant period due</w:t>
      </w:r>
      <w:r w:rsidR="005E472C" w:rsidRPr="6CC883A6">
        <w:rPr>
          <w:rFonts w:cs="Arial"/>
        </w:rPr>
        <w:t xml:space="preserve"> to the </w:t>
      </w:r>
      <w:r w:rsidR="00A50077" w:rsidRPr="6CC883A6">
        <w:rPr>
          <w:rFonts w:cs="Arial"/>
        </w:rPr>
        <w:t>COVID</w:t>
      </w:r>
      <w:r w:rsidR="005E472C" w:rsidRPr="6CC883A6">
        <w:rPr>
          <w:rFonts w:cs="Arial"/>
        </w:rPr>
        <w:t>-19 pandemic.</w:t>
      </w:r>
    </w:p>
    <w:p w14:paraId="5728D245" w14:textId="7C0B5AFB" w:rsidR="6DE4A060" w:rsidRPr="005B7B96" w:rsidRDefault="5D0A430A" w:rsidP="6CC883A6">
      <w:pPr>
        <w:rPr>
          <w:rFonts w:cs="Arial"/>
        </w:rPr>
      </w:pPr>
      <w:r w:rsidRPr="6CC883A6">
        <w:rPr>
          <w:rFonts w:cs="Arial"/>
        </w:rPr>
        <w:t xml:space="preserve">Working out logistics for enrolling children with disabilities into programs was sometimes a challenge. </w:t>
      </w:r>
      <w:r w:rsidR="0BC405E9" w:rsidRPr="6CC883A6">
        <w:rPr>
          <w:rFonts w:cs="Arial"/>
        </w:rPr>
        <w:t xml:space="preserve">Fresno County managed to create </w:t>
      </w:r>
      <w:r w:rsidR="04E6626D" w:rsidRPr="6CC883A6">
        <w:rPr>
          <w:rFonts w:cs="Arial"/>
        </w:rPr>
        <w:t xml:space="preserve">a </w:t>
      </w:r>
      <w:r w:rsidR="12B8D77A" w:rsidRPr="6CC883A6">
        <w:rPr>
          <w:rFonts w:cs="Arial"/>
        </w:rPr>
        <w:t>strategy to</w:t>
      </w:r>
      <w:r w:rsidR="04E6626D" w:rsidRPr="6CC883A6">
        <w:rPr>
          <w:rFonts w:cs="Arial"/>
        </w:rPr>
        <w:t xml:space="preserve"> transfer children with disabilities into a state-funded early learning and care program</w:t>
      </w:r>
      <w:r w:rsidR="0364A786" w:rsidRPr="6CC883A6">
        <w:rPr>
          <w:rFonts w:cs="Arial"/>
        </w:rPr>
        <w:t xml:space="preserve"> by restructuring their referral process from </w:t>
      </w:r>
      <w:r w:rsidR="009B6BE1" w:rsidRPr="6CC883A6">
        <w:rPr>
          <w:rFonts w:cs="Arial"/>
        </w:rPr>
        <w:t>Special Education Local Plan Area (</w:t>
      </w:r>
      <w:r w:rsidR="0364A786" w:rsidRPr="6CC883A6">
        <w:rPr>
          <w:rFonts w:cs="Arial"/>
        </w:rPr>
        <w:t>SELPA</w:t>
      </w:r>
      <w:r w:rsidR="009B6BE1" w:rsidRPr="6CC883A6">
        <w:rPr>
          <w:rFonts w:cs="Arial"/>
        </w:rPr>
        <w:t>)</w:t>
      </w:r>
      <w:r w:rsidR="04E6626D" w:rsidRPr="6CC883A6">
        <w:rPr>
          <w:rFonts w:cs="Arial"/>
        </w:rPr>
        <w:t>.</w:t>
      </w:r>
    </w:p>
    <w:p w14:paraId="1DA00810" w14:textId="1AE81093" w:rsidR="6DE4A060" w:rsidRPr="005B7B96" w:rsidRDefault="0BC405E9" w:rsidP="004D1841">
      <w:pPr>
        <w:spacing w:after="960"/>
        <w:ind w:left="720"/>
        <w:rPr>
          <w:rFonts w:cs="Arial"/>
        </w:rPr>
      </w:pPr>
      <w:r w:rsidRPr="6CC883A6">
        <w:rPr>
          <w:rFonts w:eastAsia="Arial" w:cs="Arial"/>
        </w:rPr>
        <w:t>A minor challenge has been coordinating paperwork and referrals with SELPA for the purpose of enrolling students with exceptional needs in a CSPP classroom. A streamlined system</w:t>
      </w:r>
      <w:r w:rsidR="198E71CB" w:rsidRPr="6CC883A6">
        <w:rPr>
          <w:rFonts w:eastAsia="Arial" w:cs="Arial"/>
        </w:rPr>
        <w:t xml:space="preserve"> </w:t>
      </w:r>
      <w:r w:rsidRPr="6CC883A6">
        <w:rPr>
          <w:rFonts w:eastAsia="Arial" w:cs="Arial"/>
        </w:rPr>
        <w:t>is underdevelopment and appears to be a workable solution.</w:t>
      </w:r>
      <w:r w:rsidR="2495B991" w:rsidRPr="6CC883A6">
        <w:rPr>
          <w:rFonts w:eastAsia="Arial" w:cs="Arial"/>
        </w:rPr>
        <w:t xml:space="preserve"> (Fresno)</w:t>
      </w:r>
    </w:p>
    <w:p w14:paraId="0FEF7B60" w14:textId="3EDC5C0B" w:rsidR="00B17CFD" w:rsidRPr="000B2F7F" w:rsidRDefault="295E0E3B" w:rsidP="000B2F7F">
      <w:pPr>
        <w:pStyle w:val="Heading4"/>
      </w:pPr>
      <w:bookmarkStart w:id="8" w:name="_Toc62139863"/>
      <w:r w:rsidRPr="000B2F7F">
        <w:lastRenderedPageBreak/>
        <w:t>Types of Disabilities Served</w:t>
      </w:r>
      <w:bookmarkEnd w:id="8"/>
    </w:p>
    <w:p w14:paraId="2725B03D" w14:textId="4E15D766" w:rsidR="006C3B9B" w:rsidRDefault="00D0541C" w:rsidP="00B17CFD">
      <w:r>
        <w:t>The</w:t>
      </w:r>
      <w:r w:rsidR="00D750EC">
        <w:t xml:space="preserve"> </w:t>
      </w:r>
      <w:r w:rsidR="005218DB">
        <w:t>IELCCP</w:t>
      </w:r>
      <w:r w:rsidR="72869728">
        <w:t xml:space="preserve"> grantees</w:t>
      </w:r>
      <w:r w:rsidR="009567F2">
        <w:t xml:space="preserve"> identified</w:t>
      </w:r>
      <w:r w:rsidR="72869728">
        <w:t xml:space="preserve"> </w:t>
      </w:r>
      <w:r>
        <w:t>a</w:t>
      </w:r>
      <w:r w:rsidR="00D750EC">
        <w:t xml:space="preserve"> </w:t>
      </w:r>
      <w:r w:rsidR="31E11EA0">
        <w:t xml:space="preserve">broad </w:t>
      </w:r>
      <w:r w:rsidR="72869728">
        <w:t>range</w:t>
      </w:r>
      <w:r w:rsidR="347E7DDA">
        <w:t xml:space="preserve"> of disability types</w:t>
      </w:r>
      <w:r w:rsidR="00044770">
        <w:t xml:space="preserve"> served</w:t>
      </w:r>
      <w:r w:rsidR="005218DB">
        <w:t xml:space="preserve"> in </w:t>
      </w:r>
      <w:r w:rsidR="002B3E3D">
        <w:t>early learning and care</w:t>
      </w:r>
      <w:r w:rsidR="005218DB">
        <w:t xml:space="preserve"> programs</w:t>
      </w:r>
      <w:r w:rsidR="598ACD11">
        <w:t xml:space="preserve">. </w:t>
      </w:r>
      <w:r w:rsidR="4B165816">
        <w:t xml:space="preserve">Comparing the numbers of reported disability types at </w:t>
      </w:r>
      <w:r w:rsidR="00002418">
        <w:t xml:space="preserve">the </w:t>
      </w:r>
      <w:r w:rsidR="4B165816">
        <w:t>start of the grant with</w:t>
      </w:r>
      <w:r w:rsidR="7048C79F">
        <w:t xml:space="preserve"> numbers</w:t>
      </w:r>
      <w:r w:rsidR="4B165816">
        <w:t xml:space="preserve"> </w:t>
      </w:r>
      <w:r w:rsidR="00311D93">
        <w:t xml:space="preserve">at </w:t>
      </w:r>
      <w:r w:rsidR="4B165816">
        <w:t>the end of the grant</w:t>
      </w:r>
      <w:r w:rsidR="133C73CE">
        <w:t xml:space="preserve">, an increase in disability types was reported by </w:t>
      </w:r>
      <w:r w:rsidR="3F78B4B2">
        <w:t>h</w:t>
      </w:r>
      <w:r w:rsidR="4B165816">
        <w:t>alf of the grantees</w:t>
      </w:r>
      <w:r w:rsidR="78A28A28">
        <w:t>.</w:t>
      </w:r>
      <w:r w:rsidR="358E050B">
        <w:t xml:space="preserve"> </w:t>
      </w:r>
      <w:r w:rsidR="00E334A5">
        <w:t>In total</w:t>
      </w:r>
      <w:r w:rsidR="00B75C5E">
        <w:t>,</w:t>
      </w:r>
      <w:r w:rsidR="00E334A5">
        <w:t xml:space="preserve"> we saw a more than </w:t>
      </w:r>
      <w:r w:rsidR="00B75C5E">
        <w:t xml:space="preserve">a </w:t>
      </w:r>
      <w:r w:rsidR="00E334A5">
        <w:t>20</w:t>
      </w:r>
      <w:r w:rsidR="00572FD9">
        <w:t xml:space="preserve"> percent</w:t>
      </w:r>
      <w:r w:rsidR="00E334A5">
        <w:t xml:space="preserve"> increase</w:t>
      </w:r>
      <w:r w:rsidR="00311D93">
        <w:t xml:space="preserve"> in the types of disabilities </w:t>
      </w:r>
      <w:r w:rsidR="00002418">
        <w:t xml:space="preserve">in children </w:t>
      </w:r>
      <w:r w:rsidR="00311D93">
        <w:t>served</w:t>
      </w:r>
      <w:r w:rsidR="00E334A5">
        <w:t>.</w:t>
      </w:r>
      <w:r w:rsidR="0EE36CC8">
        <w:t xml:space="preserve"> The highest reported disability types were speech and language (SL), speech and language impairment (SLI), autism (AUT), and orthopedic </w:t>
      </w:r>
      <w:r w:rsidR="009B22B4">
        <w:t>i</w:t>
      </w:r>
      <w:r w:rsidR="0EE36CC8">
        <w:t xml:space="preserve">mpairment (OI). </w:t>
      </w:r>
      <w:r w:rsidR="00EA1677">
        <w:t>T</w:t>
      </w:r>
      <w:r w:rsidR="00E334A5">
        <w:t xml:space="preserve">he following chart shows </w:t>
      </w:r>
      <w:r w:rsidR="004B2CDC">
        <w:t xml:space="preserve">the number of grantees serving each </w:t>
      </w:r>
      <w:r w:rsidR="008C64FA">
        <w:t>disability type</w:t>
      </w:r>
      <w:r w:rsidR="00E334A5">
        <w:t>.</w:t>
      </w:r>
    </w:p>
    <w:p w14:paraId="37E1E85D" w14:textId="14429341" w:rsidR="00631776" w:rsidRPr="000B2F7F" w:rsidRDefault="7597A54E" w:rsidP="000B2F7F">
      <w:pPr>
        <w:pStyle w:val="Heading5"/>
      </w:pPr>
      <w:r w:rsidRPr="000B2F7F">
        <w:t>Chart 1: Types of Disabilities Served</w:t>
      </w:r>
    </w:p>
    <w:p w14:paraId="5ABA6B65" w14:textId="50B442A5" w:rsidR="00631776" w:rsidRDefault="7597A54E" w:rsidP="008A2ADE">
      <w:pPr>
        <w:spacing w:before="240"/>
        <w:rPr>
          <w:rStyle w:val="Heading2Char"/>
        </w:rPr>
      </w:pPr>
      <w:r w:rsidRPr="4C2FECEC">
        <w:rPr>
          <w:rFonts w:cs="Arial"/>
        </w:rPr>
        <w:t>Note: See Appendix B for chart data fully detailed in table format</w:t>
      </w:r>
      <w:r w:rsidR="00770DA7">
        <w:rPr>
          <w:noProof/>
        </w:rPr>
        <w:drawing>
          <wp:inline distT="0" distB="0" distL="0" distR="0" wp14:anchorId="72E0576E" wp14:editId="16B057F7">
            <wp:extent cx="6299201" cy="4162452"/>
            <wp:effectExtent l="0" t="0" r="6350" b="9525"/>
            <wp:docPr id="12" name="Picture 12" descr="This chart, entitled &quot;Types of Disabilities Served,&quot; is a bar chart showing the distribution of grantees serving each disability type. Chart data is fully detailed in table format in Appendix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7">
                      <a:extLst>
                        <a:ext uri="{28A0092B-C50C-407E-A947-70E740481C1C}">
                          <a14:useLocalDpi xmlns:a14="http://schemas.microsoft.com/office/drawing/2010/main" val="0"/>
                        </a:ext>
                      </a:extLst>
                    </a:blip>
                    <a:stretch>
                      <a:fillRect/>
                    </a:stretch>
                  </pic:blipFill>
                  <pic:spPr>
                    <a:xfrm>
                      <a:off x="0" y="0"/>
                      <a:ext cx="6299201" cy="4162452"/>
                    </a:xfrm>
                    <a:prstGeom prst="rect">
                      <a:avLst/>
                    </a:prstGeom>
                  </pic:spPr>
                </pic:pic>
              </a:graphicData>
            </a:graphic>
          </wp:inline>
        </w:drawing>
      </w:r>
    </w:p>
    <w:p w14:paraId="2E6D877D" w14:textId="48F1C7A0" w:rsidR="005A683E" w:rsidRPr="000B2F7F" w:rsidRDefault="005A683E" w:rsidP="000B2F7F">
      <w:pPr>
        <w:pStyle w:val="Heading3"/>
      </w:pPr>
      <w:bookmarkStart w:id="9" w:name="_Toc62139864"/>
      <w:r w:rsidRPr="000B2F7F">
        <w:t>Participation</w:t>
      </w:r>
      <w:bookmarkEnd w:id="9"/>
    </w:p>
    <w:p w14:paraId="3CB6E726" w14:textId="682671CF" w:rsidR="004B43F0" w:rsidRPr="008777F1" w:rsidRDefault="00F61C3B" w:rsidP="00EA1677">
      <w:pPr>
        <w:rPr>
          <w:rFonts w:cs="Arial"/>
        </w:rPr>
      </w:pPr>
      <w:r w:rsidRPr="0F5B435A">
        <w:rPr>
          <w:rFonts w:cs="Arial"/>
        </w:rPr>
        <w:t>Grantees reported v</w:t>
      </w:r>
      <w:r w:rsidR="00F22EB5" w:rsidRPr="0F5B435A">
        <w:rPr>
          <w:rFonts w:cs="Arial"/>
        </w:rPr>
        <w:t>arious strategies</w:t>
      </w:r>
      <w:r w:rsidR="3797A2D5" w:rsidRPr="0F5B435A">
        <w:rPr>
          <w:rFonts w:cs="Arial"/>
        </w:rPr>
        <w:t xml:space="preserve"> to increase participation of programs, agencies, and families</w:t>
      </w:r>
      <w:r w:rsidR="00111D7A" w:rsidRPr="0F5B435A">
        <w:rPr>
          <w:rFonts w:cs="Arial"/>
        </w:rPr>
        <w:t xml:space="preserve"> </w:t>
      </w:r>
      <w:r w:rsidR="00F22EB5" w:rsidRPr="0F5B435A">
        <w:rPr>
          <w:rFonts w:cs="Arial"/>
        </w:rPr>
        <w:t>to</w:t>
      </w:r>
      <w:r w:rsidR="00111D7A" w:rsidRPr="0F5B435A">
        <w:rPr>
          <w:rFonts w:cs="Arial"/>
        </w:rPr>
        <w:t xml:space="preserve"> </w:t>
      </w:r>
      <w:r w:rsidR="2345F17A" w:rsidRPr="0F5B435A">
        <w:rPr>
          <w:rFonts w:cs="Arial"/>
        </w:rPr>
        <w:t>help</w:t>
      </w:r>
      <w:r w:rsidR="00F22EB5" w:rsidRPr="0F5B435A">
        <w:rPr>
          <w:rFonts w:cs="Arial"/>
        </w:rPr>
        <w:t xml:space="preserve"> increase enrollment of children with disabilities or other exceptional needs into inclusive early learning and care programs</w:t>
      </w:r>
      <w:r w:rsidR="00111D7A" w:rsidRPr="0F5B435A">
        <w:rPr>
          <w:rFonts w:cs="Arial"/>
        </w:rPr>
        <w:t xml:space="preserve">. </w:t>
      </w:r>
      <w:r w:rsidR="47B0C5AE" w:rsidRPr="209532A7">
        <w:rPr>
          <w:rFonts w:cs="Arial"/>
        </w:rPr>
        <w:t>Participation consisted of</w:t>
      </w:r>
      <w:r w:rsidR="42E533E6" w:rsidRPr="7645CAB9">
        <w:rPr>
          <w:rFonts w:cs="Arial"/>
        </w:rPr>
        <w:t xml:space="preserve"> collaborations, </w:t>
      </w:r>
      <w:r w:rsidR="42E533E6" w:rsidRPr="39558B2C">
        <w:rPr>
          <w:rFonts w:cs="Arial"/>
        </w:rPr>
        <w:t xml:space="preserve">engagement with Quality Counts California, training, coaching, and other </w:t>
      </w:r>
      <w:r w:rsidR="42E533E6" w:rsidRPr="5385F37F">
        <w:rPr>
          <w:rFonts w:cs="Arial"/>
        </w:rPr>
        <w:t xml:space="preserve">strategies </w:t>
      </w:r>
      <w:r w:rsidR="70189986" w:rsidRPr="209532A7">
        <w:rPr>
          <w:rFonts w:cs="Arial"/>
        </w:rPr>
        <w:t xml:space="preserve">that are noted </w:t>
      </w:r>
      <w:r w:rsidR="34120601" w:rsidRPr="1B295968">
        <w:rPr>
          <w:rFonts w:cs="Arial"/>
        </w:rPr>
        <w:t xml:space="preserve">in the text </w:t>
      </w:r>
      <w:r w:rsidR="70189986" w:rsidRPr="1B295968">
        <w:rPr>
          <w:rFonts w:cs="Arial"/>
        </w:rPr>
        <w:t>below.</w:t>
      </w:r>
    </w:p>
    <w:p w14:paraId="068E46A1" w14:textId="4C230F3B" w:rsidR="002271B5" w:rsidRPr="009E5E45" w:rsidRDefault="00B10645" w:rsidP="000B2F7F">
      <w:pPr>
        <w:pStyle w:val="Heading4"/>
      </w:pPr>
      <w:bookmarkStart w:id="10" w:name="_Toc62139865"/>
      <w:r w:rsidRPr="009E5E45">
        <w:lastRenderedPageBreak/>
        <w:t>Collaborations</w:t>
      </w:r>
      <w:bookmarkEnd w:id="10"/>
    </w:p>
    <w:p w14:paraId="74772D4B" w14:textId="0CD9473A" w:rsidR="00EE455A" w:rsidRDefault="002271B5" w:rsidP="00124989">
      <w:r>
        <w:t>R</w:t>
      </w:r>
      <w:r w:rsidR="003F77A3" w:rsidRPr="2DB4BD5B">
        <w:t>esearch on inclusion in early childhood education confirms that when agencies</w:t>
      </w:r>
      <w:r w:rsidR="0068504A" w:rsidRPr="2DB4BD5B">
        <w:t xml:space="preserve"> </w:t>
      </w:r>
      <w:r w:rsidR="00F710E4" w:rsidRPr="2DB4BD5B">
        <w:t>join in</w:t>
      </w:r>
      <w:r w:rsidR="00E30367" w:rsidRPr="2DB4BD5B">
        <w:t xml:space="preserve"> </w:t>
      </w:r>
      <w:r w:rsidR="0068504A" w:rsidRPr="2DB4BD5B">
        <w:t>collaborat</w:t>
      </w:r>
      <w:r w:rsidR="00E30367" w:rsidRPr="2DB4BD5B">
        <w:t>ive e</w:t>
      </w:r>
      <w:r w:rsidR="002B5CD0" w:rsidRPr="2DB4BD5B">
        <w:t>fforts</w:t>
      </w:r>
      <w:r w:rsidR="0068504A" w:rsidRPr="2DB4BD5B">
        <w:t xml:space="preserve"> together, inclusive care is strengthened. Collaboration is described as one of the most important ingredients of successful inclusion</w:t>
      </w:r>
      <w:r w:rsidR="009B79F0" w:rsidRPr="2DB4BD5B">
        <w:t xml:space="preserve"> (Campbell 2018). </w:t>
      </w:r>
      <w:r w:rsidR="00B10645" w:rsidRPr="2DB4BD5B">
        <w:t>All</w:t>
      </w:r>
      <w:r w:rsidR="002D4579" w:rsidRPr="2DB4BD5B">
        <w:t xml:space="preserve"> grantees </w:t>
      </w:r>
      <w:r w:rsidR="007348A9" w:rsidRPr="2DB4BD5B">
        <w:t xml:space="preserve">participated </w:t>
      </w:r>
      <w:r w:rsidR="00DB1D17" w:rsidRPr="2DB4BD5B">
        <w:t>in</w:t>
      </w:r>
      <w:r w:rsidR="00F22EB5" w:rsidRPr="2DB4BD5B">
        <w:t xml:space="preserve"> collaboration with </w:t>
      </w:r>
      <w:r w:rsidR="00313C10" w:rsidRPr="2DB4BD5B">
        <w:t>a variety of local</w:t>
      </w:r>
      <w:r w:rsidR="00F22EB5" w:rsidRPr="2DB4BD5B">
        <w:t xml:space="preserve"> </w:t>
      </w:r>
      <w:r w:rsidR="00DB1D17" w:rsidRPr="2DB4BD5B">
        <w:t>agencies</w:t>
      </w:r>
      <w:r w:rsidR="001168C5" w:rsidRPr="2DB4BD5B">
        <w:t xml:space="preserve"> and services</w:t>
      </w:r>
      <w:r w:rsidR="00F22EB5" w:rsidRPr="2DB4BD5B">
        <w:t xml:space="preserve"> (regular meetings, stakeholder groups, inclusion network</w:t>
      </w:r>
      <w:r w:rsidR="00874FFB" w:rsidRPr="2DB4BD5B">
        <w:t>s</w:t>
      </w:r>
      <w:r w:rsidR="00F22EB5" w:rsidRPr="2DB4BD5B">
        <w:t>, etc.)</w:t>
      </w:r>
      <w:r w:rsidR="008B1A04" w:rsidRPr="2DB4BD5B">
        <w:t>.</w:t>
      </w:r>
      <w:r w:rsidR="00F22EB5" w:rsidRPr="2DB4BD5B">
        <w:t xml:space="preserve"> </w:t>
      </w:r>
      <w:r w:rsidR="00090FCA" w:rsidRPr="2DB4BD5B">
        <w:t>Grantees partnered with resources and local agencies to support children with disabilities or other exceptional needs</w:t>
      </w:r>
      <w:r w:rsidR="00BB1775" w:rsidRPr="2DB4BD5B">
        <w:t xml:space="preserve">. The following </w:t>
      </w:r>
      <w:r w:rsidR="00572FD9" w:rsidRPr="2DB4BD5B">
        <w:t>chart</w:t>
      </w:r>
      <w:r w:rsidR="00BB1775" w:rsidRPr="2DB4BD5B">
        <w:t xml:space="preserve"> includes the number of grantees that reported</w:t>
      </w:r>
      <w:r w:rsidR="00985A32" w:rsidRPr="2DB4BD5B">
        <w:t xml:space="preserve"> each</w:t>
      </w:r>
      <w:r w:rsidR="002D5D25" w:rsidRPr="2DB4BD5B">
        <w:t xml:space="preserve"> agency type as a collaborative partner</w:t>
      </w:r>
      <w:r w:rsidR="00EA1677" w:rsidRPr="2DB4BD5B">
        <w:t>.</w:t>
      </w:r>
    </w:p>
    <w:p w14:paraId="2615D0EE" w14:textId="7608055D" w:rsidR="00EE455A" w:rsidRPr="00C77988" w:rsidRDefault="4EFC86D3" w:rsidP="000B2F7F">
      <w:pPr>
        <w:pStyle w:val="Heading5"/>
      </w:pPr>
      <w:r w:rsidRPr="00C77988">
        <w:t>Chart 2: Collaborative Partners</w:t>
      </w:r>
    </w:p>
    <w:p w14:paraId="1FBAC360" w14:textId="5AE5F597" w:rsidR="008A15BB" w:rsidRDefault="4EFC86D3" w:rsidP="00B35FC9">
      <w:pPr>
        <w:spacing w:before="240"/>
        <w:rPr>
          <w:rStyle w:val="Heading3Char"/>
        </w:rPr>
      </w:pPr>
      <w:r w:rsidRPr="4C2FECEC">
        <w:rPr>
          <w:rFonts w:cs="Arial"/>
        </w:rPr>
        <w:t>Note: See Appendix B for chart data fully detailed in table format</w:t>
      </w:r>
      <w:r w:rsidR="00DE6D7D">
        <w:rPr>
          <w:noProof/>
        </w:rPr>
        <w:drawing>
          <wp:inline distT="0" distB="0" distL="0" distR="0" wp14:anchorId="35A2336C" wp14:editId="5225ACB5">
            <wp:extent cx="6341085" cy="3454400"/>
            <wp:effectExtent l="0" t="0" r="3175" b="0"/>
            <wp:docPr id="15" name="Picture 15" descr="This chart, entitled &quot;Collaborative Partners: Agency Type,&quot; is a bar chart showing the number of grantees that reported each agency type as a collaborative partner. Chart data is fully detailed in table format in Appendix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8">
                      <a:extLst>
                        <a:ext uri="{28A0092B-C50C-407E-A947-70E740481C1C}">
                          <a14:useLocalDpi xmlns:a14="http://schemas.microsoft.com/office/drawing/2010/main" val="0"/>
                        </a:ext>
                      </a:extLst>
                    </a:blip>
                    <a:stretch>
                      <a:fillRect/>
                    </a:stretch>
                  </pic:blipFill>
                  <pic:spPr>
                    <a:xfrm>
                      <a:off x="0" y="0"/>
                      <a:ext cx="6341085" cy="3454400"/>
                    </a:xfrm>
                    <a:prstGeom prst="rect">
                      <a:avLst/>
                    </a:prstGeom>
                  </pic:spPr>
                </pic:pic>
              </a:graphicData>
            </a:graphic>
          </wp:inline>
        </w:drawing>
      </w:r>
    </w:p>
    <w:p w14:paraId="32D2F8C0" w14:textId="430B9924" w:rsidR="00B17CFD" w:rsidRPr="009E5E45" w:rsidRDefault="36A9F7E1" w:rsidP="009E5E45">
      <w:pPr>
        <w:pStyle w:val="Heading4"/>
        <w:rPr>
          <w:rStyle w:val="Heading3Char"/>
          <w:rFonts w:cstheme="majorBidi"/>
          <w:b w:val="0"/>
          <w:bCs w:val="0"/>
          <w:sz w:val="28"/>
          <w:szCs w:val="22"/>
        </w:rPr>
      </w:pPr>
      <w:bookmarkStart w:id="11" w:name="_Toc62139866"/>
      <w:r w:rsidRPr="009E5E45">
        <w:rPr>
          <w:rStyle w:val="Heading3Char"/>
          <w:rFonts w:cstheme="majorBidi"/>
          <w:b w:val="0"/>
          <w:bCs w:val="0"/>
          <w:sz w:val="28"/>
          <w:szCs w:val="22"/>
        </w:rPr>
        <w:t xml:space="preserve">Engagement with </w:t>
      </w:r>
      <w:r w:rsidR="528AB39A" w:rsidRPr="009E5E45">
        <w:rPr>
          <w:rStyle w:val="Heading3Char"/>
          <w:rFonts w:cstheme="majorBidi"/>
          <w:b w:val="0"/>
          <w:bCs w:val="0"/>
          <w:sz w:val="28"/>
          <w:szCs w:val="22"/>
        </w:rPr>
        <w:t>Quality Counts California</w:t>
      </w:r>
      <w:bookmarkEnd w:id="11"/>
    </w:p>
    <w:p w14:paraId="1840FBDB" w14:textId="2C5E258A" w:rsidR="00EE455A" w:rsidRPr="002E3D6E" w:rsidRDefault="6C922A3C" w:rsidP="14568F53">
      <w:pPr>
        <w:rPr>
          <w:rFonts w:cs="Arial"/>
        </w:rPr>
      </w:pPr>
      <w:r w:rsidRPr="197371F3">
        <w:rPr>
          <w:rFonts w:cs="Arial"/>
        </w:rPr>
        <w:t>IELCCP grantees were asked to collaborate with their local QCC agency in their region.</w:t>
      </w:r>
      <w:r w:rsidRPr="197371F3">
        <w:rPr>
          <w:rFonts w:eastAsia="Arial" w:cs="Arial"/>
        </w:rPr>
        <w:t xml:space="preserve"> </w:t>
      </w:r>
      <w:r w:rsidR="34F3B524" w:rsidRPr="197371F3">
        <w:rPr>
          <w:rFonts w:eastAsia="Arial" w:cs="Arial"/>
        </w:rPr>
        <w:t>QCC</w:t>
      </w:r>
      <w:r w:rsidRPr="197371F3">
        <w:rPr>
          <w:rFonts w:eastAsia="Arial" w:cs="Arial"/>
        </w:rPr>
        <w:t xml:space="preserve"> is a statewide effort to strengthen California’s early learning and care system to support young children and their families</w:t>
      </w:r>
      <w:r w:rsidR="5D8F71F2" w:rsidRPr="197371F3">
        <w:rPr>
          <w:rFonts w:eastAsia="Arial" w:cs="Arial"/>
        </w:rPr>
        <w:t>.</w:t>
      </w:r>
      <w:r w:rsidRPr="197371F3">
        <w:rPr>
          <w:rFonts w:cs="Arial"/>
        </w:rPr>
        <w:t xml:space="preserve"> </w:t>
      </w:r>
      <w:r w:rsidR="528AB39A" w:rsidRPr="197371F3">
        <w:rPr>
          <w:rFonts w:cs="Arial"/>
        </w:rPr>
        <w:t xml:space="preserve">All 22 grantees </w:t>
      </w:r>
      <w:r w:rsidR="7F29D7E1" w:rsidRPr="197371F3">
        <w:rPr>
          <w:rFonts w:cs="Arial"/>
        </w:rPr>
        <w:t>collaborated</w:t>
      </w:r>
      <w:r w:rsidR="528AB39A" w:rsidRPr="197371F3">
        <w:rPr>
          <w:rFonts w:cs="Arial"/>
        </w:rPr>
        <w:t xml:space="preserve"> with their local QCC agencies which helped to ensure support to participating early learning and care programs. In some cases, trainings or other services were provided to programs connected to QCC. Other grantees collaborated with their local QCC to do countywide planning and leveraging of project funds to increase enrollment capacity and quality of care for children with disabilities.</w:t>
      </w:r>
    </w:p>
    <w:p w14:paraId="7D5D6094" w14:textId="7D5EE806" w:rsidR="14568F53" w:rsidRPr="00F51A30" w:rsidRDefault="528AB39A" w:rsidP="00F51A30">
      <w:pPr>
        <w:pStyle w:val="ListParagraph"/>
        <w:spacing w:after="240"/>
        <w:ind w:right="720"/>
        <w:rPr>
          <w:rFonts w:ascii="Arial" w:hAnsi="Arial" w:cs="Arial"/>
          <w:sz w:val="24"/>
          <w:szCs w:val="24"/>
        </w:rPr>
      </w:pPr>
      <w:r w:rsidRPr="14568F53">
        <w:rPr>
          <w:rFonts w:ascii="Arial" w:hAnsi="Arial" w:cs="Arial"/>
          <w:sz w:val="24"/>
          <w:szCs w:val="24"/>
        </w:rPr>
        <w:lastRenderedPageBreak/>
        <w:t xml:space="preserve">Collaboration with our local QCC has been very easy since our COE operates the QCC and </w:t>
      </w:r>
      <w:r w:rsidRPr="008558DC">
        <w:rPr>
          <w:rFonts w:ascii="Arial" w:hAnsi="Arial" w:cs="Arial"/>
          <w:sz w:val="24"/>
          <w:szCs w:val="24"/>
        </w:rPr>
        <w:t xml:space="preserve">IMPACT </w:t>
      </w:r>
      <w:r w:rsidR="008558DC">
        <w:rPr>
          <w:rFonts w:ascii="Arial" w:hAnsi="Arial" w:cs="Arial"/>
          <w:sz w:val="24"/>
          <w:szCs w:val="24"/>
          <w:shd w:val="clear" w:color="auto" w:fill="FFFFFF"/>
        </w:rPr>
        <w:t>[</w:t>
      </w:r>
      <w:r w:rsidR="008558DC" w:rsidRPr="008558DC">
        <w:rPr>
          <w:rFonts w:ascii="Arial" w:hAnsi="Arial" w:cs="Arial"/>
          <w:sz w:val="24"/>
          <w:szCs w:val="24"/>
          <w:shd w:val="clear" w:color="auto" w:fill="FFFFFF"/>
        </w:rPr>
        <w:t>Improve and Maximize Programs so All Children Thrive</w:t>
      </w:r>
      <w:r w:rsidR="008558DC">
        <w:rPr>
          <w:rFonts w:ascii="Arial" w:hAnsi="Arial" w:cs="Arial"/>
          <w:sz w:val="24"/>
          <w:szCs w:val="24"/>
          <w:shd w:val="clear" w:color="auto" w:fill="FFFFFF"/>
        </w:rPr>
        <w:t>]</w:t>
      </w:r>
      <w:r w:rsidR="008558DC" w:rsidRPr="008558DC">
        <w:rPr>
          <w:rFonts w:ascii="Arial" w:hAnsi="Arial" w:cs="Arial"/>
          <w:sz w:val="24"/>
          <w:szCs w:val="24"/>
          <w:shd w:val="clear" w:color="auto" w:fill="FFFFFF"/>
        </w:rPr>
        <w:t xml:space="preserve"> </w:t>
      </w:r>
      <w:r w:rsidRPr="008558DC">
        <w:rPr>
          <w:rFonts w:ascii="Arial" w:hAnsi="Arial" w:cs="Arial"/>
          <w:sz w:val="24"/>
          <w:szCs w:val="24"/>
        </w:rPr>
        <w:t xml:space="preserve">grants for Merced County. Coaches that support both programs have supported family, friend, and </w:t>
      </w:r>
      <w:r w:rsidRPr="14568F53">
        <w:rPr>
          <w:rFonts w:ascii="Arial" w:hAnsi="Arial" w:cs="Arial"/>
          <w:sz w:val="24"/>
          <w:szCs w:val="24"/>
        </w:rPr>
        <w:t>neighbors, licensed childcare homes, and private and faith-based programs as well as Head Start, Early Head Start and State Preschool programs. All QCC coaches received training that supports the inclusion of children with disabilities in each of the above settings. In addition, one of the managers hosts a weekly meeting with the larger early learning community where discussions occur based on the needs of the participants and are typically centered around challenging behaviors and how to support children and staff. This has been very successful. We are seeing a decrease in children being removed/expelled from childcare settings. (Merced)</w:t>
      </w:r>
    </w:p>
    <w:p w14:paraId="0F090211" w14:textId="3EB5BA23" w:rsidR="00B35FC9" w:rsidRDefault="44B75D1F" w:rsidP="009E5E45">
      <w:pPr>
        <w:pStyle w:val="Heading4"/>
      </w:pPr>
      <w:bookmarkStart w:id="12" w:name="_Toc62139867"/>
      <w:bookmarkStart w:id="13" w:name="_Hlk49177439"/>
      <w:r w:rsidRPr="0893B171">
        <w:t>Training</w:t>
      </w:r>
      <w:bookmarkEnd w:id="12"/>
    </w:p>
    <w:p w14:paraId="6319DAC4" w14:textId="6AA675FB" w:rsidR="00AE34B8" w:rsidRDefault="0000487C" w:rsidP="00B35FC9">
      <w:pPr>
        <w:rPr>
          <w:color w:val="000000"/>
          <w:kern w:val="24"/>
        </w:rPr>
      </w:pPr>
      <w:r w:rsidRPr="46CF5E80">
        <w:t>Professional development activities such as training</w:t>
      </w:r>
      <w:r w:rsidR="00A47DDE" w:rsidRPr="46CF5E80">
        <w:t>, workshops, or</w:t>
      </w:r>
      <w:r w:rsidR="008A68E0" w:rsidRPr="46CF5E80">
        <w:t xml:space="preserve"> college coursework have long been shown</w:t>
      </w:r>
      <w:r w:rsidR="006D04EA" w:rsidRPr="46CF5E80">
        <w:t xml:space="preserve"> to i</w:t>
      </w:r>
      <w:r w:rsidR="000F3B2B" w:rsidRPr="46CF5E80">
        <w:t xml:space="preserve">mprove </w:t>
      </w:r>
      <w:r w:rsidR="00924BAB" w:rsidRPr="46CF5E80">
        <w:t>the capacity of teachers to provide a high</w:t>
      </w:r>
      <w:r w:rsidR="003566F9" w:rsidRPr="46CF5E80">
        <w:t>-</w:t>
      </w:r>
      <w:r w:rsidR="00924BAB" w:rsidRPr="46CF5E80">
        <w:t>quality</w:t>
      </w:r>
      <w:r w:rsidR="003566F9" w:rsidRPr="46CF5E80">
        <w:t>,</w:t>
      </w:r>
      <w:r w:rsidR="00924BAB" w:rsidRPr="46CF5E80">
        <w:t xml:space="preserve"> inclusive early learning and care setting</w:t>
      </w:r>
      <w:r w:rsidR="009B79F0" w:rsidRPr="46CF5E80">
        <w:t xml:space="preserve"> (Laurence, Smith, and Banerjee 2016).</w:t>
      </w:r>
      <w:r w:rsidR="00924BAB" w:rsidRPr="46CF5E80">
        <w:t xml:space="preserve"> </w:t>
      </w:r>
      <w:r w:rsidR="001C182E" w:rsidRPr="46CF5E80">
        <w:t>Training</w:t>
      </w:r>
      <w:r w:rsidR="00C152B3" w:rsidRPr="46CF5E80">
        <w:t>s</w:t>
      </w:r>
      <w:r w:rsidR="001C182E" w:rsidRPr="46CF5E80">
        <w:t xml:space="preserve"> </w:t>
      </w:r>
      <w:r w:rsidR="00AE34B8" w:rsidRPr="46CF5E80">
        <w:t xml:space="preserve">on </w:t>
      </w:r>
      <w:r w:rsidR="0005391A" w:rsidRPr="46CF5E80">
        <w:t xml:space="preserve">the topic of </w:t>
      </w:r>
      <w:r w:rsidR="000E0C9A" w:rsidRPr="46CF5E80">
        <w:t xml:space="preserve">early childhood </w:t>
      </w:r>
      <w:r w:rsidR="00AE34B8" w:rsidRPr="46CF5E80">
        <w:t xml:space="preserve">inclusion </w:t>
      </w:r>
      <w:r w:rsidR="00572FD9" w:rsidRPr="46CF5E80">
        <w:t>which</w:t>
      </w:r>
      <w:r w:rsidR="001C182E" w:rsidRPr="46CF5E80">
        <w:t xml:space="preserve"> </w:t>
      </w:r>
      <w:r w:rsidR="00C152B3" w:rsidRPr="46CF5E80">
        <w:t>promote</w:t>
      </w:r>
      <w:r w:rsidR="001C182E" w:rsidRPr="46CF5E80">
        <w:t xml:space="preserve"> promising practices</w:t>
      </w:r>
      <w:r w:rsidR="00FD1632" w:rsidRPr="46CF5E80">
        <w:t xml:space="preserve"> are extremely valuable to teachers</w:t>
      </w:r>
      <w:r w:rsidR="00450C09" w:rsidRPr="46CF5E80">
        <w:t>,</w:t>
      </w:r>
      <w:r w:rsidR="008F4B79" w:rsidRPr="46CF5E80">
        <w:t xml:space="preserve"> </w:t>
      </w:r>
      <w:r w:rsidR="003F53BA" w:rsidRPr="46CF5E80">
        <w:t>contributing</w:t>
      </w:r>
      <w:r w:rsidR="000F5B55" w:rsidRPr="46CF5E80">
        <w:t xml:space="preserve"> to </w:t>
      </w:r>
      <w:r w:rsidR="002A0A40" w:rsidRPr="46CF5E80">
        <w:t xml:space="preserve">an increase in </w:t>
      </w:r>
      <w:r w:rsidR="00FD1632" w:rsidRPr="46CF5E80">
        <w:t>t</w:t>
      </w:r>
      <w:r w:rsidR="007568C0" w:rsidRPr="46CF5E80">
        <w:t xml:space="preserve">eachers’ </w:t>
      </w:r>
      <w:r w:rsidR="00FD1632" w:rsidRPr="46CF5E80">
        <w:t>confidence and competence</w:t>
      </w:r>
      <w:r w:rsidR="00643D95" w:rsidRPr="46CF5E80">
        <w:t xml:space="preserve"> as they work with young children with disabilities and their families.</w:t>
      </w:r>
    </w:p>
    <w:p w14:paraId="71EA6C9D" w14:textId="6CA8178B" w:rsidR="64531718" w:rsidRPr="002E3D6E" w:rsidRDefault="44B75D1F" w:rsidP="002E3D6E">
      <w:pPr>
        <w:rPr>
          <w:rFonts w:cs="Arial"/>
          <w:color w:val="000000"/>
          <w:kern w:val="24"/>
        </w:rPr>
      </w:pPr>
      <w:r w:rsidRPr="0893B171">
        <w:rPr>
          <w:rFonts w:cs="Arial"/>
          <w:color w:val="000000"/>
          <w:kern w:val="24"/>
        </w:rPr>
        <w:t xml:space="preserve">All </w:t>
      </w:r>
      <w:r w:rsidR="003566F9">
        <w:rPr>
          <w:rFonts w:cs="Arial"/>
          <w:color w:val="000000"/>
          <w:kern w:val="24"/>
        </w:rPr>
        <w:t xml:space="preserve">22 </w:t>
      </w:r>
      <w:r w:rsidRPr="0893B171">
        <w:rPr>
          <w:rFonts w:cs="Arial"/>
          <w:color w:val="000000"/>
          <w:kern w:val="24"/>
        </w:rPr>
        <w:t xml:space="preserve">grantees provided </w:t>
      </w:r>
      <w:r w:rsidR="00020A6A">
        <w:rPr>
          <w:rFonts w:cs="Arial"/>
          <w:color w:val="000000"/>
          <w:kern w:val="24"/>
        </w:rPr>
        <w:t>professional development</w:t>
      </w:r>
      <w:r w:rsidRPr="0893B171">
        <w:rPr>
          <w:rFonts w:cs="Arial"/>
          <w:color w:val="000000"/>
          <w:kern w:val="24"/>
        </w:rPr>
        <w:t xml:space="preserve"> opportunities for early learning and care teachers and staff members. </w:t>
      </w:r>
      <w:r w:rsidR="036521AA" w:rsidRPr="64531718">
        <w:rPr>
          <w:rFonts w:cs="Arial"/>
          <w:color w:val="000000" w:themeColor="text1"/>
        </w:rPr>
        <w:t xml:space="preserve">Additionally, grantees reported sending their local </w:t>
      </w:r>
      <w:r w:rsidR="00C2091A">
        <w:rPr>
          <w:rFonts w:cs="Arial"/>
          <w:color w:val="000000" w:themeColor="text1"/>
        </w:rPr>
        <w:t>instructors</w:t>
      </w:r>
      <w:r w:rsidR="00C2091A" w:rsidRPr="64531718">
        <w:rPr>
          <w:rFonts w:cs="Arial"/>
          <w:color w:val="000000" w:themeColor="text1"/>
        </w:rPr>
        <w:t xml:space="preserve"> </w:t>
      </w:r>
      <w:r w:rsidR="036521AA" w:rsidRPr="64531718">
        <w:rPr>
          <w:rFonts w:cs="Arial"/>
          <w:color w:val="000000" w:themeColor="text1"/>
        </w:rPr>
        <w:t xml:space="preserve">to a </w:t>
      </w:r>
      <w:r w:rsidR="036521AA" w:rsidRPr="4C2FECEC">
        <w:rPr>
          <w:rFonts w:cs="Arial"/>
          <w:color w:val="000000" w:themeColor="text1"/>
        </w:rPr>
        <w:t>train</w:t>
      </w:r>
      <w:r w:rsidR="75EE5FF4" w:rsidRPr="4C2FECEC">
        <w:rPr>
          <w:rFonts w:cs="Arial"/>
          <w:color w:val="000000" w:themeColor="text1"/>
        </w:rPr>
        <w:t>ing-of-trainer</w:t>
      </w:r>
      <w:r w:rsidR="000C5289">
        <w:rPr>
          <w:rFonts w:cs="Arial"/>
          <w:color w:val="000000" w:themeColor="text1"/>
        </w:rPr>
        <w:t xml:space="preserve"> institute</w:t>
      </w:r>
      <w:r w:rsidR="75EE5FF4" w:rsidRPr="64531718">
        <w:rPr>
          <w:rFonts w:cs="Arial"/>
          <w:color w:val="000000" w:themeColor="text1"/>
        </w:rPr>
        <w:t xml:space="preserve"> </w:t>
      </w:r>
      <w:r w:rsidR="00CE6394">
        <w:rPr>
          <w:rFonts w:cs="Arial"/>
          <w:color w:val="000000" w:themeColor="text1"/>
        </w:rPr>
        <w:t>to increase the numbers of</w:t>
      </w:r>
      <w:r w:rsidR="75EE5FF4" w:rsidRPr="64531718">
        <w:rPr>
          <w:rFonts w:cs="Arial"/>
          <w:color w:val="000000" w:themeColor="text1"/>
        </w:rPr>
        <w:t xml:space="preserve"> </w:t>
      </w:r>
      <w:r w:rsidR="00C2091A">
        <w:rPr>
          <w:rFonts w:cs="Arial"/>
          <w:color w:val="000000" w:themeColor="text1"/>
        </w:rPr>
        <w:t>instructors</w:t>
      </w:r>
      <w:r w:rsidR="00C2091A" w:rsidRPr="64531718">
        <w:rPr>
          <w:rFonts w:cs="Arial"/>
          <w:color w:val="000000" w:themeColor="text1"/>
        </w:rPr>
        <w:t xml:space="preserve"> </w:t>
      </w:r>
      <w:r w:rsidR="75EE5FF4" w:rsidRPr="64531718">
        <w:rPr>
          <w:rFonts w:cs="Arial"/>
          <w:color w:val="000000" w:themeColor="text1"/>
        </w:rPr>
        <w:t>who were certified in certain training systems</w:t>
      </w:r>
      <w:r w:rsidR="00E41E25">
        <w:rPr>
          <w:rFonts w:cs="Arial"/>
          <w:color w:val="000000" w:themeColor="text1"/>
        </w:rPr>
        <w:t>,</w:t>
      </w:r>
      <w:r w:rsidR="00572FD9">
        <w:rPr>
          <w:rFonts w:cs="Arial"/>
          <w:color w:val="000000" w:themeColor="text1"/>
        </w:rPr>
        <w:t xml:space="preserve"> </w:t>
      </w:r>
      <w:r w:rsidR="75EE5FF4" w:rsidRPr="64531718">
        <w:rPr>
          <w:rFonts w:cs="Arial"/>
          <w:color w:val="000000" w:themeColor="text1"/>
        </w:rPr>
        <w:t>such as the Program for Infant Toddler Care</w:t>
      </w:r>
      <w:r w:rsidR="719D2630" w:rsidRPr="64531718">
        <w:rPr>
          <w:rFonts w:cs="Arial"/>
          <w:color w:val="000000" w:themeColor="text1"/>
        </w:rPr>
        <w:t xml:space="preserve"> (PITC)</w:t>
      </w:r>
      <w:r w:rsidR="008B119E">
        <w:rPr>
          <w:rFonts w:cs="Arial"/>
          <w:color w:val="000000" w:themeColor="text1"/>
        </w:rPr>
        <w:t xml:space="preserve">, </w:t>
      </w:r>
      <w:r w:rsidR="75EE5FF4" w:rsidRPr="64531718">
        <w:rPr>
          <w:rFonts w:cs="Arial"/>
          <w:color w:val="000000" w:themeColor="text1"/>
        </w:rPr>
        <w:t xml:space="preserve">California </w:t>
      </w:r>
      <w:r w:rsidR="13A0A473" w:rsidRPr="64531718">
        <w:rPr>
          <w:rFonts w:cs="Arial"/>
          <w:color w:val="000000" w:themeColor="text1"/>
        </w:rPr>
        <w:t>Preschool Instruction Network</w:t>
      </w:r>
      <w:r w:rsidR="26B5B589" w:rsidRPr="64531718">
        <w:rPr>
          <w:rFonts w:cs="Arial"/>
          <w:color w:val="000000" w:themeColor="text1"/>
        </w:rPr>
        <w:t xml:space="preserve"> (CPIN), or</w:t>
      </w:r>
      <w:r w:rsidR="32AFC52D" w:rsidRPr="64531718">
        <w:rPr>
          <w:rFonts w:cs="Arial"/>
          <w:color w:val="000000" w:themeColor="text1"/>
        </w:rPr>
        <w:t xml:space="preserve"> California Teaching Pyramid</w:t>
      </w:r>
      <w:r w:rsidR="00F37C64">
        <w:rPr>
          <w:rFonts w:cs="Arial"/>
          <w:color w:val="000000" w:themeColor="text1"/>
        </w:rPr>
        <w:t xml:space="preserve">. With an expanded </w:t>
      </w:r>
      <w:r w:rsidR="00216E4F">
        <w:rPr>
          <w:rFonts w:cs="Arial"/>
          <w:color w:val="000000" w:themeColor="text1"/>
        </w:rPr>
        <w:t>collection of certified instructors, counties</w:t>
      </w:r>
      <w:r w:rsidR="32AFC52D" w:rsidRPr="64531718">
        <w:rPr>
          <w:rFonts w:cs="Arial"/>
          <w:color w:val="000000" w:themeColor="text1"/>
        </w:rPr>
        <w:t xml:space="preserve"> could then offer local trainings </w:t>
      </w:r>
      <w:r w:rsidR="00164F42">
        <w:rPr>
          <w:rFonts w:cs="Arial"/>
          <w:color w:val="000000" w:themeColor="text1"/>
        </w:rPr>
        <w:t>more extensively</w:t>
      </w:r>
      <w:r w:rsidR="008B119E">
        <w:rPr>
          <w:rFonts w:cs="Arial"/>
          <w:color w:val="000000" w:themeColor="text1"/>
        </w:rPr>
        <w:t xml:space="preserve"> over time</w:t>
      </w:r>
      <w:r w:rsidR="00164F42">
        <w:rPr>
          <w:rFonts w:cs="Arial"/>
          <w:color w:val="000000" w:themeColor="text1"/>
        </w:rPr>
        <w:t xml:space="preserve"> </w:t>
      </w:r>
      <w:r w:rsidR="32AFC52D" w:rsidRPr="64531718">
        <w:rPr>
          <w:rFonts w:cs="Arial"/>
          <w:color w:val="000000" w:themeColor="text1"/>
        </w:rPr>
        <w:t xml:space="preserve">to </w:t>
      </w:r>
      <w:r w:rsidR="002B3E3D">
        <w:rPr>
          <w:rFonts w:cs="Arial"/>
          <w:color w:val="000000" w:themeColor="text1"/>
        </w:rPr>
        <w:t>early learning and care</w:t>
      </w:r>
      <w:r w:rsidR="32AFC52D" w:rsidRPr="64531718">
        <w:rPr>
          <w:rFonts w:cs="Arial"/>
          <w:color w:val="000000" w:themeColor="text1"/>
        </w:rPr>
        <w:t xml:space="preserve"> teachers </w:t>
      </w:r>
      <w:r w:rsidR="00216E4F">
        <w:rPr>
          <w:rFonts w:cs="Arial"/>
          <w:color w:val="000000" w:themeColor="text1"/>
        </w:rPr>
        <w:t>and</w:t>
      </w:r>
      <w:r w:rsidR="00216E4F" w:rsidRPr="64531718">
        <w:rPr>
          <w:rFonts w:cs="Arial"/>
          <w:color w:val="000000" w:themeColor="text1"/>
        </w:rPr>
        <w:t xml:space="preserve"> </w:t>
      </w:r>
      <w:r w:rsidR="32AFC52D" w:rsidRPr="64531718">
        <w:rPr>
          <w:rFonts w:cs="Arial"/>
          <w:color w:val="000000" w:themeColor="text1"/>
        </w:rPr>
        <w:t>administrators</w:t>
      </w:r>
      <w:r w:rsidR="00DE345E">
        <w:rPr>
          <w:rFonts w:cs="Arial"/>
          <w:color w:val="000000" w:themeColor="text1"/>
        </w:rPr>
        <w:t xml:space="preserve"> in their area</w:t>
      </w:r>
      <w:r w:rsidR="32AFC52D" w:rsidRPr="64531718">
        <w:rPr>
          <w:rFonts w:cs="Arial"/>
          <w:color w:val="000000" w:themeColor="text1"/>
        </w:rPr>
        <w:t>.</w:t>
      </w:r>
    </w:p>
    <w:p w14:paraId="4955B3F4" w14:textId="77777777" w:rsidR="007E7A75" w:rsidRPr="002E3D6E" w:rsidRDefault="007E7A75" w:rsidP="00231FAA">
      <w:pPr>
        <w:ind w:left="720" w:right="720"/>
        <w:rPr>
          <w:rFonts w:cs="Arial"/>
          <w:iCs/>
        </w:rPr>
      </w:pPr>
      <w:r w:rsidRPr="00357E5D">
        <w:rPr>
          <w:rFonts w:cs="Arial"/>
          <w:iCs/>
        </w:rPr>
        <w:t>Staff attended the Preschool Inclusion Facilitator Training Institute to learn about Universal Design for Learning, Building Blocks, Inclusion Works! and the MAP</w:t>
      </w:r>
      <w:r w:rsidR="00BE7E6F">
        <w:rPr>
          <w:rFonts w:cs="Arial"/>
          <w:iCs/>
        </w:rPr>
        <w:t xml:space="preserve"> [Making Access Possible]</w:t>
      </w:r>
      <w:r w:rsidRPr="00357E5D">
        <w:rPr>
          <w:rFonts w:cs="Arial"/>
          <w:iCs/>
        </w:rPr>
        <w:t xml:space="preserve"> to Inclusion and Belonging. The team</w:t>
      </w:r>
      <w:r w:rsidR="00DE345E">
        <w:rPr>
          <w:rFonts w:cs="Arial"/>
          <w:iCs/>
        </w:rPr>
        <w:t xml:space="preserve"> [of certified trainers</w:t>
      </w:r>
      <w:r w:rsidR="003D2DB4">
        <w:rPr>
          <w:rFonts w:cs="Arial"/>
          <w:iCs/>
        </w:rPr>
        <w:t>]</w:t>
      </w:r>
      <w:r w:rsidRPr="00357E5D">
        <w:rPr>
          <w:rFonts w:cs="Arial"/>
          <w:iCs/>
        </w:rPr>
        <w:t xml:space="preserve"> was then able to come back and train early childhood teachers. </w:t>
      </w:r>
      <w:r>
        <w:rPr>
          <w:rFonts w:cs="Arial"/>
          <w:iCs/>
        </w:rPr>
        <w:t>(</w:t>
      </w:r>
      <w:r w:rsidRPr="00357E5D">
        <w:rPr>
          <w:rFonts w:cs="Arial"/>
          <w:iCs/>
        </w:rPr>
        <w:t>Placer</w:t>
      </w:r>
      <w:r>
        <w:rPr>
          <w:rFonts w:cs="Arial"/>
          <w:iCs/>
        </w:rPr>
        <w:t>)</w:t>
      </w:r>
    </w:p>
    <w:bookmarkEnd w:id="13"/>
    <w:p w14:paraId="670568F1" w14:textId="79E6D5C3" w:rsidR="008A15BB" w:rsidRDefault="009C0D85" w:rsidP="008A15BB">
      <w:pPr>
        <w:rPr>
          <w:rFonts w:cs="Arial"/>
          <w:color w:val="000000"/>
          <w:kern w:val="24"/>
        </w:rPr>
      </w:pPr>
      <w:r w:rsidRPr="6CC883A6">
        <w:rPr>
          <w:rFonts w:cs="Arial"/>
          <w:color w:val="000000"/>
          <w:kern w:val="24"/>
        </w:rPr>
        <w:t>Responses from the IELCCP Final Report Survey revealed that t</w:t>
      </w:r>
      <w:r w:rsidR="007E7A75" w:rsidRPr="6CC883A6">
        <w:rPr>
          <w:rFonts w:cs="Arial"/>
          <w:color w:val="000000"/>
          <w:kern w:val="24"/>
        </w:rPr>
        <w:t xml:space="preserve">he most commonly identified trainings </w:t>
      </w:r>
      <w:r w:rsidR="00D546F0" w:rsidRPr="6CC883A6">
        <w:rPr>
          <w:rFonts w:cs="Arial"/>
          <w:color w:val="000000"/>
          <w:kern w:val="24"/>
        </w:rPr>
        <w:t>were Supporting Inclusive Practices (18), Universal Design for Learning (17), Behavior and the Use of Positive Behavioral Supports (17), and California Preschool Instructional Network (16).</w:t>
      </w:r>
    </w:p>
    <w:p w14:paraId="27A3890A" w14:textId="77777777" w:rsidR="008A15BB" w:rsidRDefault="008A15BB">
      <w:pPr>
        <w:spacing w:after="160" w:line="259" w:lineRule="auto"/>
        <w:rPr>
          <w:rFonts w:cs="Arial"/>
          <w:color w:val="000000"/>
          <w:kern w:val="24"/>
        </w:rPr>
      </w:pPr>
      <w:r>
        <w:rPr>
          <w:rFonts w:cs="Arial"/>
          <w:color w:val="000000"/>
          <w:kern w:val="24"/>
        </w:rPr>
        <w:br w:type="page"/>
      </w:r>
    </w:p>
    <w:p w14:paraId="6152B045" w14:textId="15B92524" w:rsidR="00231FAA" w:rsidRPr="008E1CDC" w:rsidRDefault="2CC8BC80" w:rsidP="009E5E45">
      <w:pPr>
        <w:pStyle w:val="Heading5"/>
      </w:pPr>
      <w:r w:rsidRPr="008E1CDC">
        <w:lastRenderedPageBreak/>
        <w:t>Chart 3: Training Conducted/Coursework Provided</w:t>
      </w:r>
    </w:p>
    <w:p w14:paraId="040064CB" w14:textId="1E277AB8" w:rsidR="005A683E" w:rsidRDefault="2CC8BC80" w:rsidP="46CF5E80">
      <w:pPr>
        <w:spacing w:before="240"/>
        <w:rPr>
          <w:rStyle w:val="Heading3Char"/>
        </w:rPr>
      </w:pPr>
      <w:r w:rsidRPr="4C2FECEC">
        <w:rPr>
          <w:rFonts w:cs="Arial"/>
        </w:rPr>
        <w:t>Note: See Appendix B for chart data fully detailed in table format. See Appendix C for a list and description of professional development resources.</w:t>
      </w:r>
      <w:r w:rsidR="00770DA7">
        <w:rPr>
          <w:noProof/>
        </w:rPr>
        <w:drawing>
          <wp:inline distT="0" distB="0" distL="0" distR="0" wp14:anchorId="22B923E0" wp14:editId="0EE04A49">
            <wp:extent cx="6288324" cy="4216400"/>
            <wp:effectExtent l="0" t="0" r="0" b="0"/>
            <wp:docPr id="14" name="Picture 14" descr="This chart, entitled &quot;Training Conducted/Coursework Provided,&quot; is a bar chart showing the number of grantees that utilized each different training/course. Chart data is fully detailed in table format in Appendix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9">
                      <a:extLst>
                        <a:ext uri="{28A0092B-C50C-407E-A947-70E740481C1C}">
                          <a14:useLocalDpi xmlns:a14="http://schemas.microsoft.com/office/drawing/2010/main" val="0"/>
                        </a:ext>
                      </a:extLst>
                    </a:blip>
                    <a:stretch>
                      <a:fillRect/>
                    </a:stretch>
                  </pic:blipFill>
                  <pic:spPr>
                    <a:xfrm>
                      <a:off x="0" y="0"/>
                      <a:ext cx="6288324" cy="4216400"/>
                    </a:xfrm>
                    <a:prstGeom prst="rect">
                      <a:avLst/>
                    </a:prstGeom>
                  </pic:spPr>
                </pic:pic>
              </a:graphicData>
            </a:graphic>
          </wp:inline>
        </w:drawing>
      </w:r>
    </w:p>
    <w:p w14:paraId="71A43CE4" w14:textId="4DD874A9" w:rsidR="005E2F28" w:rsidRPr="009E5E45" w:rsidRDefault="00D546F0" w:rsidP="009E5E45">
      <w:pPr>
        <w:pStyle w:val="Heading4"/>
      </w:pPr>
      <w:bookmarkStart w:id="14" w:name="_Toc62139868"/>
      <w:r w:rsidRPr="009E5E45">
        <w:t>Coaching</w:t>
      </w:r>
      <w:bookmarkEnd w:id="14"/>
    </w:p>
    <w:p w14:paraId="30525639" w14:textId="5F7A4B36" w:rsidR="00385C76" w:rsidRDefault="0041127C" w:rsidP="46CF5E80">
      <w:pPr>
        <w:spacing w:before="240"/>
        <w:rPr>
          <w:rFonts w:cs="Arial"/>
          <w:color w:val="000000" w:themeColor="text1"/>
        </w:rPr>
      </w:pPr>
      <w:r>
        <w:rPr>
          <w:rFonts w:cs="Arial"/>
          <w:color w:val="000000"/>
          <w:kern w:val="24"/>
        </w:rPr>
        <w:t>R</w:t>
      </w:r>
      <w:r w:rsidR="00EC3385" w:rsidRPr="5F11E0B8">
        <w:rPr>
          <w:rFonts w:cs="Arial"/>
          <w:color w:val="000000"/>
          <w:kern w:val="24"/>
        </w:rPr>
        <w:t>esearch tells us that the effect of coaching</w:t>
      </w:r>
      <w:r w:rsidR="002A59C8" w:rsidRPr="5F11E0B8">
        <w:rPr>
          <w:rFonts w:cs="Arial"/>
          <w:color w:val="000000"/>
          <w:kern w:val="24"/>
        </w:rPr>
        <w:t xml:space="preserve"> on early learning and care professionals</w:t>
      </w:r>
      <w:r w:rsidR="007348A9" w:rsidRPr="5F11E0B8">
        <w:rPr>
          <w:rFonts w:cs="Arial"/>
          <w:color w:val="000000"/>
          <w:kern w:val="24"/>
        </w:rPr>
        <w:t xml:space="preserve">, especially when combined with training on related topics, </w:t>
      </w:r>
      <w:r w:rsidR="002A59C8" w:rsidRPr="5F11E0B8">
        <w:rPr>
          <w:rFonts w:cs="Arial"/>
          <w:color w:val="000000"/>
          <w:kern w:val="24"/>
        </w:rPr>
        <w:t>has a</w:t>
      </w:r>
      <w:r w:rsidR="003F4351">
        <w:rPr>
          <w:rFonts w:cs="Arial"/>
          <w:color w:val="000000"/>
          <w:kern w:val="24"/>
        </w:rPr>
        <w:t xml:space="preserve"> positive</w:t>
      </w:r>
      <w:r w:rsidR="002A59C8" w:rsidRPr="5F11E0B8">
        <w:rPr>
          <w:rFonts w:cs="Arial"/>
          <w:color w:val="000000"/>
          <w:kern w:val="24"/>
        </w:rPr>
        <w:t xml:space="preserve"> transformative effect on teaching </w:t>
      </w:r>
      <w:r w:rsidR="007B3F90" w:rsidRPr="5F11E0B8">
        <w:rPr>
          <w:rFonts w:cs="Arial"/>
          <w:color w:val="000000"/>
          <w:kern w:val="24"/>
        </w:rPr>
        <w:t>practices</w:t>
      </w:r>
      <w:r w:rsidR="0BD6E32B">
        <w:rPr>
          <w:rFonts w:cs="Arial"/>
          <w:color w:val="000000"/>
          <w:kern w:val="24"/>
        </w:rPr>
        <w:t xml:space="preserve"> </w:t>
      </w:r>
      <w:r w:rsidR="009B79F0">
        <w:rPr>
          <w:rFonts w:cs="Arial"/>
          <w:color w:val="000000"/>
          <w:kern w:val="24"/>
        </w:rPr>
        <w:t xml:space="preserve">(Gupta and Daniels 2012). </w:t>
      </w:r>
      <w:r w:rsidR="00F95772">
        <w:rPr>
          <w:rFonts w:cs="Arial"/>
          <w:color w:val="000000"/>
          <w:kern w:val="24"/>
        </w:rPr>
        <w:t>Of</w:t>
      </w:r>
      <w:r w:rsidR="001C2DF6">
        <w:rPr>
          <w:rFonts w:cs="Arial"/>
          <w:color w:val="000000"/>
          <w:kern w:val="24"/>
        </w:rPr>
        <w:t xml:space="preserve"> the </w:t>
      </w:r>
      <w:r w:rsidR="00F95772">
        <w:rPr>
          <w:rFonts w:cs="Arial"/>
          <w:color w:val="000000"/>
          <w:kern w:val="24"/>
        </w:rPr>
        <w:t xml:space="preserve">22 </w:t>
      </w:r>
      <w:r w:rsidR="001C2DF6">
        <w:rPr>
          <w:rFonts w:cs="Arial"/>
          <w:color w:val="000000"/>
          <w:kern w:val="24"/>
        </w:rPr>
        <w:t>grantees</w:t>
      </w:r>
      <w:r w:rsidR="00F95772">
        <w:rPr>
          <w:rFonts w:cs="Arial"/>
          <w:color w:val="000000"/>
          <w:kern w:val="24"/>
        </w:rPr>
        <w:t>, 17</w:t>
      </w:r>
      <w:r w:rsidR="001C2DF6">
        <w:rPr>
          <w:rFonts w:cs="Arial"/>
          <w:color w:val="000000"/>
          <w:kern w:val="24"/>
        </w:rPr>
        <w:t xml:space="preserve"> reported</w:t>
      </w:r>
      <w:r w:rsidR="007348A9" w:rsidRPr="5F11E0B8">
        <w:rPr>
          <w:rFonts w:cs="Arial"/>
          <w:color w:val="000000"/>
          <w:kern w:val="24"/>
        </w:rPr>
        <w:t xml:space="preserve"> </w:t>
      </w:r>
      <w:r w:rsidR="001C2DF6" w:rsidRPr="5F11E0B8">
        <w:rPr>
          <w:rFonts w:cs="Arial"/>
          <w:color w:val="000000"/>
          <w:kern w:val="24"/>
        </w:rPr>
        <w:t>p</w:t>
      </w:r>
      <w:r w:rsidR="004C6DAD">
        <w:rPr>
          <w:rFonts w:cs="Arial"/>
          <w:color w:val="000000"/>
          <w:kern w:val="24"/>
        </w:rPr>
        <w:t xml:space="preserve">roviding coaching </w:t>
      </w:r>
      <w:r w:rsidR="00895E04">
        <w:rPr>
          <w:rFonts w:cs="Arial"/>
          <w:color w:val="000000"/>
          <w:kern w:val="24"/>
        </w:rPr>
        <w:t xml:space="preserve">to teachers </w:t>
      </w:r>
      <w:r w:rsidR="00935C3E">
        <w:rPr>
          <w:rFonts w:cs="Arial"/>
          <w:color w:val="000000"/>
          <w:kern w:val="24"/>
        </w:rPr>
        <w:t xml:space="preserve">in addition to </w:t>
      </w:r>
      <w:r w:rsidR="004F0C3D">
        <w:rPr>
          <w:rFonts w:cs="Arial"/>
          <w:color w:val="000000"/>
          <w:kern w:val="24"/>
        </w:rPr>
        <w:t>training</w:t>
      </w:r>
      <w:r w:rsidR="003F4351" w:rsidRPr="5F11E0B8">
        <w:rPr>
          <w:rFonts w:cs="Arial"/>
          <w:color w:val="000000"/>
          <w:kern w:val="24"/>
        </w:rPr>
        <w:t xml:space="preserve"> sessions</w:t>
      </w:r>
      <w:r w:rsidR="004B019E" w:rsidRPr="5F11E0B8">
        <w:rPr>
          <w:rFonts w:cs="Arial"/>
          <w:color w:val="000000"/>
          <w:kern w:val="24"/>
        </w:rPr>
        <w:t>.</w:t>
      </w:r>
      <w:r w:rsidR="00D546F0" w:rsidRPr="5F11E0B8">
        <w:rPr>
          <w:rFonts w:cs="Arial"/>
          <w:color w:val="000000"/>
          <w:kern w:val="24"/>
        </w:rPr>
        <w:t xml:space="preserve"> </w:t>
      </w:r>
      <w:r w:rsidR="00740907" w:rsidRPr="5F11E0B8">
        <w:rPr>
          <w:rFonts w:cs="Arial"/>
          <w:color w:val="000000"/>
          <w:kern w:val="24"/>
        </w:rPr>
        <w:t>One</w:t>
      </w:r>
      <w:r w:rsidR="00F55E63" w:rsidRPr="5F11E0B8">
        <w:rPr>
          <w:rFonts w:cs="Arial"/>
          <w:color w:val="000000"/>
          <w:kern w:val="24"/>
        </w:rPr>
        <w:t xml:space="preserve"> </w:t>
      </w:r>
      <w:r w:rsidR="00D546F0" w:rsidRPr="5F11E0B8">
        <w:rPr>
          <w:rFonts w:cs="Arial"/>
          <w:color w:val="000000"/>
          <w:kern w:val="24"/>
        </w:rPr>
        <w:t xml:space="preserve">grantee </w:t>
      </w:r>
      <w:r w:rsidR="16DC0C8D" w:rsidRPr="5F11E0B8">
        <w:rPr>
          <w:rFonts w:cs="Arial"/>
          <w:color w:val="000000"/>
          <w:kern w:val="24"/>
        </w:rPr>
        <w:t>described</w:t>
      </w:r>
      <w:r w:rsidR="5F2B4E93" w:rsidRPr="5F11E0B8">
        <w:rPr>
          <w:rFonts w:cs="Arial"/>
          <w:color w:val="000000"/>
          <w:kern w:val="24"/>
        </w:rPr>
        <w:t xml:space="preserve"> how they provided</w:t>
      </w:r>
      <w:r w:rsidR="16DC0C8D" w:rsidRPr="5F11E0B8">
        <w:rPr>
          <w:rFonts w:cs="Arial"/>
          <w:color w:val="000000"/>
          <w:kern w:val="24"/>
        </w:rPr>
        <w:t xml:space="preserve"> training</w:t>
      </w:r>
      <w:r w:rsidR="463CEC94" w:rsidRPr="5F11E0B8">
        <w:rPr>
          <w:rFonts w:cs="Arial"/>
          <w:color w:val="000000"/>
          <w:kern w:val="24"/>
        </w:rPr>
        <w:t xml:space="preserve"> to</w:t>
      </w:r>
      <w:r w:rsidR="16DC0C8D" w:rsidRPr="5F11E0B8">
        <w:rPr>
          <w:rFonts w:cs="Arial"/>
          <w:color w:val="000000"/>
          <w:kern w:val="24"/>
        </w:rPr>
        <w:t xml:space="preserve"> </w:t>
      </w:r>
      <w:r w:rsidR="7B11E582" w:rsidRPr="5F11E0B8">
        <w:rPr>
          <w:rFonts w:cs="Arial"/>
          <w:color w:val="000000"/>
          <w:kern w:val="24"/>
        </w:rPr>
        <w:t xml:space="preserve">their local </w:t>
      </w:r>
      <w:r w:rsidR="00D546F0" w:rsidRPr="5F11E0B8">
        <w:rPr>
          <w:rFonts w:cs="Arial"/>
          <w:color w:val="000000"/>
          <w:kern w:val="24"/>
        </w:rPr>
        <w:t>QCC coaches</w:t>
      </w:r>
      <w:r w:rsidR="7F1EE60C" w:rsidRPr="5F11E0B8">
        <w:rPr>
          <w:rFonts w:cs="Arial"/>
          <w:color w:val="000000"/>
          <w:kern w:val="24"/>
        </w:rPr>
        <w:t xml:space="preserve"> on</w:t>
      </w:r>
      <w:r w:rsidR="00740907" w:rsidRPr="5F11E0B8">
        <w:rPr>
          <w:rFonts w:cs="Arial"/>
          <w:color w:val="000000"/>
          <w:kern w:val="24"/>
        </w:rPr>
        <w:t xml:space="preserve"> inclusive </w:t>
      </w:r>
      <w:r w:rsidR="00F1420F" w:rsidRPr="5F11E0B8">
        <w:rPr>
          <w:rFonts w:cs="Arial"/>
          <w:color w:val="000000"/>
          <w:kern w:val="24"/>
        </w:rPr>
        <w:t>strategies</w:t>
      </w:r>
      <w:r w:rsidR="00D546F0" w:rsidRPr="5F11E0B8">
        <w:rPr>
          <w:rFonts w:cs="Arial"/>
          <w:color w:val="000000"/>
          <w:kern w:val="24"/>
        </w:rPr>
        <w:t xml:space="preserve"> </w:t>
      </w:r>
      <w:r w:rsidR="704D08E6" w:rsidRPr="5F11E0B8">
        <w:rPr>
          <w:rFonts w:cs="Arial"/>
          <w:color w:val="000000"/>
          <w:kern w:val="24"/>
        </w:rPr>
        <w:t>so that those coaches could</w:t>
      </w:r>
      <w:r w:rsidR="3E209AAE" w:rsidRPr="5F11E0B8">
        <w:rPr>
          <w:rFonts w:cs="Arial"/>
          <w:color w:val="000000"/>
          <w:kern w:val="24"/>
        </w:rPr>
        <w:t xml:space="preserve"> offer detailed </w:t>
      </w:r>
      <w:r w:rsidR="470D70AB" w:rsidRPr="5F11E0B8">
        <w:rPr>
          <w:rFonts w:cs="Arial"/>
          <w:color w:val="000000"/>
          <w:kern w:val="24"/>
        </w:rPr>
        <w:t>guid</w:t>
      </w:r>
      <w:r w:rsidR="452A26F6" w:rsidRPr="5F11E0B8">
        <w:rPr>
          <w:rFonts w:cs="Arial"/>
          <w:color w:val="000000"/>
          <w:kern w:val="24"/>
        </w:rPr>
        <w:t>ance to</w:t>
      </w:r>
      <w:r w:rsidR="00D546F0" w:rsidRPr="5F11E0B8">
        <w:rPr>
          <w:rFonts w:cs="Arial"/>
          <w:color w:val="000000"/>
          <w:kern w:val="24"/>
        </w:rPr>
        <w:t xml:space="preserve"> </w:t>
      </w:r>
      <w:r w:rsidR="002D3DFF" w:rsidRPr="5F11E0B8">
        <w:rPr>
          <w:rFonts w:cs="Arial"/>
          <w:color w:val="000000"/>
          <w:kern w:val="24"/>
        </w:rPr>
        <w:t xml:space="preserve">teachers </w:t>
      </w:r>
      <w:r w:rsidR="52013D4E" w:rsidRPr="5F11E0B8">
        <w:rPr>
          <w:rFonts w:cs="Arial"/>
          <w:color w:val="000000"/>
          <w:kern w:val="24"/>
        </w:rPr>
        <w:t>on how to accommodate young children with disabilities.</w:t>
      </w:r>
      <w:r w:rsidR="002D3DFF" w:rsidRPr="5F11E0B8">
        <w:rPr>
          <w:rFonts w:cs="Arial"/>
          <w:color w:val="000000"/>
          <w:kern w:val="24"/>
        </w:rPr>
        <w:t xml:space="preserve"> </w:t>
      </w:r>
      <w:r w:rsidR="0B612809" w:rsidRPr="5F11E0B8">
        <w:rPr>
          <w:rFonts w:cs="Arial"/>
          <w:color w:val="000000"/>
          <w:kern w:val="24"/>
        </w:rPr>
        <w:t>Focused coaching helped teachers to</w:t>
      </w:r>
      <w:r w:rsidR="002D3DFF" w:rsidRPr="5F11E0B8">
        <w:rPr>
          <w:rFonts w:cs="Arial"/>
          <w:color w:val="000000"/>
          <w:kern w:val="24"/>
        </w:rPr>
        <w:t xml:space="preserve"> implement inclusi</w:t>
      </w:r>
      <w:r w:rsidR="00C543A8" w:rsidRPr="4B299EE6">
        <w:rPr>
          <w:rFonts w:cs="Arial"/>
          <w:color w:val="000000" w:themeColor="text1"/>
        </w:rPr>
        <w:t>ve approaches</w:t>
      </w:r>
      <w:r w:rsidR="00D546F0" w:rsidRPr="4B299EE6">
        <w:rPr>
          <w:rFonts w:cs="Arial"/>
          <w:color w:val="000000" w:themeColor="text1"/>
        </w:rPr>
        <w:t xml:space="preserve"> in the classroom.</w:t>
      </w:r>
    </w:p>
    <w:p w14:paraId="6BB20673" w14:textId="6B9B9672" w:rsidR="005E2F28" w:rsidRDefault="001C2DF6" w:rsidP="009E5E45">
      <w:pPr>
        <w:pStyle w:val="Heading4"/>
      </w:pPr>
      <w:bookmarkStart w:id="15" w:name="_Toc62139869"/>
      <w:r>
        <w:t xml:space="preserve">Other </w:t>
      </w:r>
      <w:r w:rsidR="00261C30">
        <w:t>S</w:t>
      </w:r>
      <w:r>
        <w:t>trategies</w:t>
      </w:r>
      <w:bookmarkEnd w:id="15"/>
    </w:p>
    <w:p w14:paraId="4DF5A6DC" w14:textId="7D71E7A4" w:rsidR="00B401CC" w:rsidRPr="00C27590" w:rsidRDefault="005F4CFC" w:rsidP="005E2F28">
      <w:r>
        <w:t>Other strategies mentioned</w:t>
      </w:r>
      <w:r w:rsidR="001C2DF6">
        <w:t xml:space="preserve"> include</w:t>
      </w:r>
      <w:r w:rsidR="006D2BB7">
        <w:t>d</w:t>
      </w:r>
      <w:r w:rsidR="001C2DF6">
        <w:t xml:space="preserve"> </w:t>
      </w:r>
      <w:r w:rsidR="001247C1">
        <w:t xml:space="preserve">an </w:t>
      </w:r>
      <w:r w:rsidR="001C2DF6">
        <w:t>i</w:t>
      </w:r>
      <w:r w:rsidR="00D546F0">
        <w:t xml:space="preserve">ncrease in staffing </w:t>
      </w:r>
      <w:r w:rsidR="001C2DF6">
        <w:t xml:space="preserve">to provide classroom support </w:t>
      </w:r>
      <w:r w:rsidR="00D546F0">
        <w:t>and staff release time to teachers for planning and reflection</w:t>
      </w:r>
      <w:r w:rsidR="00BE7E6F">
        <w:t>,</w:t>
      </w:r>
      <w:r w:rsidR="007C102D">
        <w:t xml:space="preserve"> or to attend training</w:t>
      </w:r>
      <w:r w:rsidR="00D546F0">
        <w:t xml:space="preserve">. </w:t>
      </w:r>
      <w:r w:rsidR="002F2E51">
        <w:t>Giving these teachers much</w:t>
      </w:r>
      <w:r w:rsidR="00BE7E6F">
        <w:t>-</w:t>
      </w:r>
      <w:r w:rsidR="002F2E51">
        <w:t xml:space="preserve">needed planning and release time increased the quality of teaching which </w:t>
      </w:r>
      <w:r w:rsidR="003A70B2">
        <w:t>promotes</w:t>
      </w:r>
      <w:r w:rsidR="002F2E51">
        <w:t xml:space="preserve"> </w:t>
      </w:r>
      <w:r w:rsidR="00266383">
        <w:t xml:space="preserve">a </w:t>
      </w:r>
      <w:r w:rsidR="002F2E51">
        <w:t>higher quality of childcare</w:t>
      </w:r>
      <w:r w:rsidR="008243E4">
        <w:t xml:space="preserve"> and more effective inclusion</w:t>
      </w:r>
      <w:r w:rsidR="00266383">
        <w:t xml:space="preserve"> for children with disabilities</w:t>
      </w:r>
      <w:r w:rsidR="00E47C72">
        <w:t>.</w:t>
      </w:r>
      <w:bookmarkStart w:id="16" w:name="_Hlk44434476"/>
    </w:p>
    <w:p w14:paraId="640F362A" w14:textId="77777777" w:rsidR="00C96515" w:rsidRPr="00376AE8" w:rsidRDefault="006934A9" w:rsidP="009E5E45">
      <w:pPr>
        <w:pStyle w:val="Heading3"/>
      </w:pPr>
      <w:bookmarkStart w:id="17" w:name="_Toc62139870"/>
      <w:r w:rsidRPr="197371F3">
        <w:lastRenderedPageBreak/>
        <w:t>Support</w:t>
      </w:r>
      <w:r w:rsidR="00376AE8" w:rsidRPr="197371F3">
        <w:t>s</w:t>
      </w:r>
      <w:bookmarkEnd w:id="17"/>
    </w:p>
    <w:p w14:paraId="369DC6D8" w14:textId="4CB6D54C" w:rsidR="00BB4049" w:rsidRPr="00D1582A" w:rsidRDefault="001C6138" w:rsidP="002271B5">
      <w:r w:rsidRPr="197371F3">
        <w:t>G</w:t>
      </w:r>
      <w:r w:rsidR="00D546F0" w:rsidRPr="197371F3">
        <w:t>rantees</w:t>
      </w:r>
      <w:r w:rsidR="00BB4049" w:rsidRPr="197371F3">
        <w:t xml:space="preserve"> used the </w:t>
      </w:r>
      <w:r w:rsidR="00153BDC" w:rsidRPr="197371F3">
        <w:t xml:space="preserve">IELCCP </w:t>
      </w:r>
      <w:r w:rsidR="00BB4049" w:rsidRPr="197371F3">
        <w:t>funding to</w:t>
      </w:r>
      <w:r w:rsidR="00D546F0" w:rsidRPr="197371F3">
        <w:t xml:space="preserve"> develop resources</w:t>
      </w:r>
      <w:r w:rsidR="002F2E51" w:rsidRPr="197371F3">
        <w:t>,</w:t>
      </w:r>
      <w:r w:rsidR="00D546F0" w:rsidRPr="197371F3">
        <w:t xml:space="preserve"> products </w:t>
      </w:r>
      <w:r w:rsidR="002F2E51" w:rsidRPr="197371F3">
        <w:t>and support</w:t>
      </w:r>
      <w:r w:rsidR="00376AE8" w:rsidRPr="197371F3">
        <w:t>s</w:t>
      </w:r>
      <w:r w:rsidR="5622ED90" w:rsidRPr="197371F3">
        <w:t xml:space="preserve">. </w:t>
      </w:r>
      <w:r w:rsidR="1CFA6DCA" w:rsidRPr="39EE35D7">
        <w:t xml:space="preserve">The </w:t>
      </w:r>
      <w:r w:rsidR="4C650092" w:rsidRPr="39EE35D7">
        <w:t xml:space="preserve">supports </w:t>
      </w:r>
      <w:r w:rsidR="179E02E3" w:rsidRPr="39EE35D7">
        <w:t xml:space="preserve">include web platforms or online resources web page, tool kits for teachers, resources for parents, </w:t>
      </w:r>
      <w:r w:rsidR="179E02E3" w:rsidRPr="77193DF8">
        <w:t>or an adaptive equipment lending library</w:t>
      </w:r>
      <w:r w:rsidR="1CFEAFC6" w:rsidRPr="04FB7C19">
        <w:t>,</w:t>
      </w:r>
      <w:r w:rsidR="179E02E3" w:rsidRPr="04FB7C19">
        <w:t xml:space="preserve"> </w:t>
      </w:r>
      <w:r w:rsidR="7A279A97" w:rsidRPr="04FB7C19">
        <w:t>and</w:t>
      </w:r>
      <w:r w:rsidR="179E02E3" w:rsidRPr="77193DF8">
        <w:t xml:space="preserve"> </w:t>
      </w:r>
      <w:r w:rsidR="4C650092" w:rsidRPr="39EE35D7">
        <w:t xml:space="preserve">are described </w:t>
      </w:r>
      <w:r w:rsidR="4C650092" w:rsidRPr="00993BEA">
        <w:t>in the text</w:t>
      </w:r>
      <w:r w:rsidR="4C650092" w:rsidRPr="39EE35D7">
        <w:t xml:space="preserve"> below.</w:t>
      </w:r>
      <w:bookmarkEnd w:id="16"/>
    </w:p>
    <w:p w14:paraId="2E3F7EB5" w14:textId="0E13FB87" w:rsidR="00791326" w:rsidRDefault="00D546F0" w:rsidP="009E5E45">
      <w:pPr>
        <w:pStyle w:val="Heading4"/>
      </w:pPr>
      <w:bookmarkStart w:id="18" w:name="_Toc62139871"/>
      <w:r w:rsidRPr="1F3F1A76">
        <w:t xml:space="preserve">Web Platforms or </w:t>
      </w:r>
      <w:r w:rsidR="002F2E51">
        <w:t>O</w:t>
      </w:r>
      <w:r w:rsidRPr="1F3F1A76">
        <w:t xml:space="preserve">nline Resource Web </w:t>
      </w:r>
      <w:r w:rsidR="002F2E51">
        <w:t>P</w:t>
      </w:r>
      <w:r w:rsidRPr="1F3F1A76">
        <w:t>age</w:t>
      </w:r>
      <w:bookmarkEnd w:id="18"/>
    </w:p>
    <w:p w14:paraId="4723DF09" w14:textId="2099257A" w:rsidR="007126D8" w:rsidRPr="002F2E51" w:rsidRDefault="00791326" w:rsidP="00124989">
      <w:r>
        <w:t>T</w:t>
      </w:r>
      <w:r w:rsidR="00F5531B" w:rsidRPr="233D41EB">
        <w:t>here were 12 grantees that created web platforms or an online web page for r</w:t>
      </w:r>
      <w:r w:rsidR="00AE4B28" w:rsidRPr="233D41EB">
        <w:t>esources</w:t>
      </w:r>
      <w:r w:rsidR="00AF568D" w:rsidRPr="233D41EB">
        <w:t xml:space="preserve"> or online training modules</w:t>
      </w:r>
      <w:r w:rsidR="00AE4B28" w:rsidRPr="233D41EB">
        <w:t xml:space="preserve">. Some </w:t>
      </w:r>
      <w:r w:rsidR="6B4AA693" w:rsidRPr="233D41EB">
        <w:t>of those products were</w:t>
      </w:r>
      <w:r w:rsidR="00AE4B28" w:rsidRPr="233D41EB">
        <w:t xml:space="preserve"> </w:t>
      </w:r>
      <w:r w:rsidR="004B2D99" w:rsidRPr="233D41EB">
        <w:t>designed for</w:t>
      </w:r>
      <w:r w:rsidR="00AE4B28" w:rsidRPr="233D41EB">
        <w:t xml:space="preserve"> early learning and care teachers and administrators, while others were </w:t>
      </w:r>
      <w:r w:rsidR="004B2D99" w:rsidRPr="233D41EB">
        <w:t xml:space="preserve">aimed </w:t>
      </w:r>
      <w:r w:rsidR="00676CE8" w:rsidRPr="233D41EB">
        <w:t>at</w:t>
      </w:r>
      <w:r w:rsidR="001A75F8" w:rsidRPr="233D41EB">
        <w:t xml:space="preserve"> parents and families.</w:t>
      </w:r>
    </w:p>
    <w:p w14:paraId="46303D3A" w14:textId="77777777" w:rsidR="000D62A7" w:rsidRPr="00D1582A" w:rsidRDefault="000D62A7" w:rsidP="00D1582A">
      <w:pPr>
        <w:pStyle w:val="ListParagraph"/>
        <w:spacing w:after="240"/>
        <w:ind w:right="720"/>
        <w:rPr>
          <w:rFonts w:ascii="Arial" w:hAnsi="Arial" w:cs="Arial"/>
          <w:iCs/>
          <w:sz w:val="24"/>
        </w:rPr>
      </w:pPr>
      <w:r w:rsidRPr="008777F1">
        <w:rPr>
          <w:rFonts w:ascii="Arial" w:hAnsi="Arial" w:cs="Arial"/>
          <w:iCs/>
          <w:sz w:val="24"/>
        </w:rPr>
        <w:t>To increase collaboration with early learning and care programs, we started an inclusive early learning website to communicate events, resources, and provide contact information.</w:t>
      </w:r>
      <w:r w:rsidR="00440621" w:rsidRPr="008777F1">
        <w:rPr>
          <w:rFonts w:ascii="Arial" w:hAnsi="Arial" w:cs="Arial"/>
          <w:iCs/>
          <w:sz w:val="24"/>
        </w:rPr>
        <w:t xml:space="preserve"> </w:t>
      </w:r>
      <w:r w:rsidR="008963BA">
        <w:rPr>
          <w:rFonts w:ascii="Arial" w:hAnsi="Arial" w:cs="Arial"/>
          <w:iCs/>
          <w:sz w:val="24"/>
        </w:rPr>
        <w:t>(</w:t>
      </w:r>
      <w:r w:rsidR="00440621" w:rsidRPr="008777F1">
        <w:rPr>
          <w:rFonts w:ascii="Arial" w:hAnsi="Arial" w:cs="Arial"/>
          <w:iCs/>
          <w:sz w:val="24"/>
        </w:rPr>
        <w:t>Orange</w:t>
      </w:r>
      <w:r w:rsidR="008963BA">
        <w:rPr>
          <w:rFonts w:ascii="Arial" w:hAnsi="Arial" w:cs="Arial"/>
          <w:iCs/>
          <w:sz w:val="24"/>
        </w:rPr>
        <w:t>)</w:t>
      </w:r>
    </w:p>
    <w:p w14:paraId="3BCF328C" w14:textId="77777777" w:rsidR="00CE5AC2" w:rsidRDefault="00D546F0" w:rsidP="009E5E45">
      <w:pPr>
        <w:pStyle w:val="Heading4"/>
      </w:pPr>
      <w:bookmarkStart w:id="19" w:name="_Toc62139872"/>
      <w:r w:rsidRPr="1F3F1A76">
        <w:t xml:space="preserve">Tool Kits for </w:t>
      </w:r>
      <w:r w:rsidR="002F2E51">
        <w:t>T</w:t>
      </w:r>
      <w:r w:rsidRPr="1F3F1A76">
        <w:t>eachers</w:t>
      </w:r>
      <w:bookmarkEnd w:id="19"/>
    </w:p>
    <w:p w14:paraId="60A70078" w14:textId="5E569CEE" w:rsidR="00D546F0" w:rsidRPr="002F2E51" w:rsidRDefault="00AA7846" w:rsidP="00CE5AC2">
      <w:r w:rsidRPr="72F15F9D">
        <w:t xml:space="preserve">Tool kits designed to support </w:t>
      </w:r>
      <w:r w:rsidR="1C23C44B" w:rsidRPr="72F15F9D">
        <w:t xml:space="preserve">early learning and care </w:t>
      </w:r>
      <w:r w:rsidRPr="72F15F9D">
        <w:t>teachers were implemented by 11 grantees.</w:t>
      </w:r>
      <w:r w:rsidR="00D546F0" w:rsidRPr="72F15F9D">
        <w:t xml:space="preserve"> </w:t>
      </w:r>
      <w:r w:rsidR="00182F89" w:rsidRPr="72F15F9D">
        <w:t>One example came from Butte COE</w:t>
      </w:r>
      <w:r w:rsidR="10D8C3ED" w:rsidRPr="72F15F9D">
        <w:rPr>
          <w:rFonts w:eastAsia="Arial"/>
          <w:i/>
          <w:sz w:val="22"/>
        </w:rPr>
        <w:t>—</w:t>
      </w:r>
      <w:r w:rsidR="00C00553" w:rsidRPr="72F15F9D">
        <w:t xml:space="preserve">in response to the </w:t>
      </w:r>
      <w:r w:rsidR="168FCC2F" w:rsidRPr="72F15F9D">
        <w:t>ongoing</w:t>
      </w:r>
      <w:r w:rsidR="00C00553" w:rsidRPr="72F15F9D">
        <w:t xml:space="preserve"> effects of the 2018 Camp Fire</w:t>
      </w:r>
      <w:r w:rsidR="572C7F71" w:rsidRPr="72F15F9D">
        <w:rPr>
          <w:rFonts w:eastAsia="Arial"/>
          <w:i/>
          <w:sz w:val="22"/>
        </w:rPr>
        <w:t>—</w:t>
      </w:r>
      <w:r w:rsidR="00E30AA3" w:rsidRPr="72F15F9D">
        <w:t xml:space="preserve">a kit </w:t>
      </w:r>
      <w:r w:rsidR="006B603C" w:rsidRPr="72F15F9D">
        <w:t xml:space="preserve">for teachers </w:t>
      </w:r>
      <w:r w:rsidR="00D66971" w:rsidRPr="72F15F9D">
        <w:t>that focused on resiliency</w:t>
      </w:r>
      <w:r w:rsidR="00275A86" w:rsidRPr="72F15F9D">
        <w:t>.</w:t>
      </w:r>
    </w:p>
    <w:p w14:paraId="01C9ED6A" w14:textId="77777777" w:rsidR="004A2A37" w:rsidRPr="00D1582A" w:rsidRDefault="00D546F0" w:rsidP="009A7D78">
      <w:pPr>
        <w:pStyle w:val="ListParagraph"/>
        <w:spacing w:after="240"/>
        <w:ind w:right="720"/>
        <w:rPr>
          <w:rFonts w:ascii="Arial" w:hAnsi="Arial" w:cs="Arial"/>
          <w:iCs/>
          <w:sz w:val="24"/>
          <w:szCs w:val="24"/>
        </w:rPr>
      </w:pPr>
      <w:r w:rsidRPr="008777F1">
        <w:rPr>
          <w:rFonts w:ascii="Arial" w:hAnsi="Arial" w:cs="Arial"/>
          <w:iCs/>
          <w:sz w:val="24"/>
          <w:szCs w:val="24"/>
        </w:rPr>
        <w:t>Materials and resource books accompanied several of the trainings in order to support teachers/providers to implement strategies from the trainings. For example, the</w:t>
      </w:r>
      <w:r w:rsidR="6223EDA8" w:rsidRPr="008777F1">
        <w:rPr>
          <w:rFonts w:ascii="Arial" w:hAnsi="Arial" w:cs="Arial"/>
          <w:iCs/>
          <w:sz w:val="24"/>
          <w:szCs w:val="24"/>
        </w:rPr>
        <w:t xml:space="preserve"> training</w:t>
      </w:r>
      <w:r w:rsidRPr="008777F1">
        <w:rPr>
          <w:rFonts w:ascii="Arial" w:hAnsi="Arial" w:cs="Arial"/>
          <w:iCs/>
          <w:sz w:val="24"/>
          <w:szCs w:val="24"/>
        </w:rPr>
        <w:t xml:space="preserve"> </w:t>
      </w:r>
      <w:r w:rsidR="216C0134" w:rsidRPr="008777F1">
        <w:rPr>
          <w:rFonts w:ascii="Arial" w:hAnsi="Arial" w:cs="Arial"/>
          <w:iCs/>
          <w:sz w:val="24"/>
          <w:szCs w:val="24"/>
        </w:rPr>
        <w:t>‘</w:t>
      </w:r>
      <w:r w:rsidRPr="008777F1">
        <w:rPr>
          <w:rFonts w:ascii="Arial" w:hAnsi="Arial" w:cs="Arial"/>
          <w:iCs/>
          <w:sz w:val="24"/>
          <w:szCs w:val="24"/>
        </w:rPr>
        <w:t>Creating Emotionally Supportive Classrooms and Resilient Children</w:t>
      </w:r>
      <w:r w:rsidR="05E26369" w:rsidRPr="008777F1">
        <w:rPr>
          <w:rFonts w:ascii="Arial" w:hAnsi="Arial" w:cs="Arial"/>
          <w:iCs/>
          <w:sz w:val="24"/>
          <w:szCs w:val="24"/>
        </w:rPr>
        <w:t>’</w:t>
      </w:r>
      <w:r w:rsidRPr="008777F1">
        <w:rPr>
          <w:rFonts w:ascii="Arial" w:hAnsi="Arial" w:cs="Arial"/>
          <w:iCs/>
          <w:sz w:val="24"/>
          <w:szCs w:val="24"/>
        </w:rPr>
        <w:t xml:space="preserve"> included Calming Kits to support children's social and emotional development. </w:t>
      </w:r>
      <w:r w:rsidR="008963BA">
        <w:rPr>
          <w:rFonts w:ascii="Arial" w:hAnsi="Arial" w:cs="Arial"/>
          <w:iCs/>
          <w:sz w:val="24"/>
          <w:szCs w:val="24"/>
        </w:rPr>
        <w:t>(</w:t>
      </w:r>
      <w:r w:rsidR="00BD6D38" w:rsidRPr="008777F1">
        <w:rPr>
          <w:rFonts w:ascii="Arial" w:hAnsi="Arial" w:cs="Arial"/>
          <w:iCs/>
          <w:sz w:val="24"/>
          <w:szCs w:val="24"/>
        </w:rPr>
        <w:t>Butte</w:t>
      </w:r>
      <w:r w:rsidR="008963BA">
        <w:rPr>
          <w:rFonts w:ascii="Arial" w:hAnsi="Arial" w:cs="Arial"/>
          <w:iCs/>
          <w:sz w:val="24"/>
          <w:szCs w:val="24"/>
        </w:rPr>
        <w:t>)</w:t>
      </w:r>
    </w:p>
    <w:p w14:paraId="2D5DBB30" w14:textId="2FA52157" w:rsidR="00CE5AC2" w:rsidRDefault="00D546F0" w:rsidP="009E5E45">
      <w:pPr>
        <w:pStyle w:val="Heading4"/>
      </w:pPr>
      <w:bookmarkStart w:id="20" w:name="_Toc62139873"/>
      <w:r w:rsidRPr="003B262D">
        <w:t xml:space="preserve">Resources for </w:t>
      </w:r>
      <w:r w:rsidR="002F2E51">
        <w:t>P</w:t>
      </w:r>
      <w:r w:rsidRPr="003B262D">
        <w:t>arents</w:t>
      </w:r>
      <w:bookmarkEnd w:id="20"/>
    </w:p>
    <w:p w14:paraId="00B5710B" w14:textId="38DDBB0D" w:rsidR="00FE0B59" w:rsidRPr="00D1582A" w:rsidRDefault="00005FDD" w:rsidP="00CE5AC2">
      <w:r w:rsidRPr="72F15F9D">
        <w:t xml:space="preserve">Nine grantees created resources for parents and families. </w:t>
      </w:r>
      <w:r w:rsidR="00F72A9D" w:rsidRPr="72F15F9D">
        <w:t>One example from Contra Costa was a training</w:t>
      </w:r>
      <w:r w:rsidR="00F04EA3" w:rsidRPr="72F15F9D">
        <w:t xml:space="preserve"> event</w:t>
      </w:r>
      <w:r w:rsidR="00F72A9D" w:rsidRPr="72F15F9D">
        <w:t xml:space="preserve"> for parents of children with special needs</w:t>
      </w:r>
      <w:r w:rsidR="00FE0B59" w:rsidRPr="72F15F9D">
        <w:t xml:space="preserve"> </w:t>
      </w:r>
      <w:r w:rsidR="00AF2C3E" w:rsidRPr="72F15F9D">
        <w:t>on</w:t>
      </w:r>
      <w:r w:rsidR="00FE0B59" w:rsidRPr="72F15F9D">
        <w:t xml:space="preserve"> how to find quality childcare.</w:t>
      </w:r>
    </w:p>
    <w:p w14:paraId="4BBE76A8" w14:textId="77777777" w:rsidR="00D546F0" w:rsidRPr="00D1582A" w:rsidRDefault="00D546F0" w:rsidP="00D1582A">
      <w:pPr>
        <w:pStyle w:val="ListParagraph"/>
        <w:spacing w:after="240"/>
        <w:ind w:right="720"/>
        <w:rPr>
          <w:rFonts w:ascii="Arial" w:hAnsi="Arial" w:cs="Arial"/>
          <w:iCs/>
          <w:sz w:val="24"/>
          <w:szCs w:val="24"/>
        </w:rPr>
      </w:pPr>
      <w:r w:rsidRPr="008777F1">
        <w:rPr>
          <w:rFonts w:ascii="Arial" w:hAnsi="Arial" w:cs="Arial"/>
          <w:iCs/>
          <w:sz w:val="24"/>
          <w:szCs w:val="24"/>
        </w:rPr>
        <w:t>Parents of children with young children with special needs were provided with trainings about how to seek childcare, what questions to ask potential providers, and how to work with providers to ensure they have what is needed to give quality care to their child.</w:t>
      </w:r>
      <w:r w:rsidRPr="00B71152">
        <w:rPr>
          <w:rFonts w:ascii="Arial" w:hAnsi="Arial" w:cs="Arial"/>
          <w:iCs/>
          <w:sz w:val="24"/>
          <w:szCs w:val="24"/>
        </w:rPr>
        <w:t xml:space="preserve"> </w:t>
      </w:r>
      <w:r w:rsidR="00AA5F60">
        <w:rPr>
          <w:rFonts w:ascii="Arial" w:hAnsi="Arial" w:cs="Arial"/>
          <w:iCs/>
          <w:sz w:val="24"/>
          <w:szCs w:val="24"/>
        </w:rPr>
        <w:t>(</w:t>
      </w:r>
      <w:r w:rsidR="00614D2A" w:rsidRPr="00B71152">
        <w:rPr>
          <w:rFonts w:ascii="Arial" w:hAnsi="Arial" w:cs="Arial"/>
          <w:iCs/>
          <w:sz w:val="24"/>
          <w:szCs w:val="24"/>
        </w:rPr>
        <w:t>Contra Costa</w:t>
      </w:r>
      <w:r w:rsidR="00AA5F60">
        <w:rPr>
          <w:rFonts w:ascii="Arial" w:hAnsi="Arial" w:cs="Arial"/>
          <w:iCs/>
          <w:sz w:val="24"/>
          <w:szCs w:val="24"/>
        </w:rPr>
        <w:t>)</w:t>
      </w:r>
    </w:p>
    <w:p w14:paraId="792D2A6A" w14:textId="77777777" w:rsidR="00CE5AC2" w:rsidRDefault="00D546F0" w:rsidP="009E5E45">
      <w:pPr>
        <w:pStyle w:val="Heading4"/>
      </w:pPr>
      <w:bookmarkStart w:id="21" w:name="_Toc62139874"/>
      <w:r w:rsidRPr="003B262D">
        <w:t>Adaptive Equipment Lending Library</w:t>
      </w:r>
      <w:bookmarkEnd w:id="21"/>
    </w:p>
    <w:p w14:paraId="3CAABABA" w14:textId="3ABCD466" w:rsidR="0005200A" w:rsidRPr="00D1582A" w:rsidRDefault="00FA6D45" w:rsidP="00CE5AC2">
      <w:r w:rsidRPr="72F15F9D">
        <w:t>Twelve</w:t>
      </w:r>
      <w:r w:rsidR="00BF4D83" w:rsidRPr="72F15F9D">
        <w:t xml:space="preserve"> grantees </w:t>
      </w:r>
      <w:r w:rsidR="002976D7" w:rsidRPr="72F15F9D">
        <w:t>provided adaptive equipment to programs or created adaptive equipment libraries.</w:t>
      </w:r>
      <w:r w:rsidR="008C7C51" w:rsidRPr="72F15F9D">
        <w:t xml:space="preserve"> </w:t>
      </w:r>
      <w:r w:rsidR="002A61C4" w:rsidRPr="72F15F9D">
        <w:t>Contra Costa partnered with their local childcare resource and referral to expand an already existing lending library of adaptive equipment</w:t>
      </w:r>
      <w:r w:rsidR="00985977" w:rsidRPr="72F15F9D">
        <w:t xml:space="preserve"> to increase capacity and respond to demand for materials.</w:t>
      </w:r>
      <w:bookmarkStart w:id="22" w:name="_Hlk44433471"/>
    </w:p>
    <w:p w14:paraId="3D2D32F5" w14:textId="03DBF05E" w:rsidR="004C358C" w:rsidRPr="00D1582A" w:rsidRDefault="0017356F" w:rsidP="00B676C7">
      <w:pPr>
        <w:pStyle w:val="Heading2"/>
      </w:pPr>
      <w:bookmarkStart w:id="23" w:name="_Toc62139875"/>
      <w:bookmarkEnd w:id="22"/>
      <w:r w:rsidRPr="00DE6D7D">
        <w:lastRenderedPageBreak/>
        <w:t>Barriers</w:t>
      </w:r>
      <w:bookmarkEnd w:id="23"/>
    </w:p>
    <w:p w14:paraId="0A5F7461" w14:textId="26BDDA76" w:rsidR="009B345A" w:rsidRDefault="00D55170" w:rsidP="4CC7ACEA">
      <w:pPr>
        <w:rPr>
          <w:rFonts w:cs="Arial"/>
        </w:rPr>
      </w:pPr>
      <w:r w:rsidRPr="14568F53">
        <w:rPr>
          <w:rFonts w:cs="Arial"/>
        </w:rPr>
        <w:t>In their grant applications,</w:t>
      </w:r>
      <w:r w:rsidRPr="14568F53">
        <w:rPr>
          <w:rFonts w:cs="Arial"/>
          <w:b/>
          <w:bCs/>
        </w:rPr>
        <w:t xml:space="preserve"> </w:t>
      </w:r>
      <w:r w:rsidR="00F42F07" w:rsidRPr="14568F53">
        <w:rPr>
          <w:rFonts w:cs="Arial"/>
        </w:rPr>
        <w:t xml:space="preserve">IELCCP </w:t>
      </w:r>
      <w:r w:rsidR="0076219D" w:rsidRPr="14568F53">
        <w:rPr>
          <w:rFonts w:cs="Arial"/>
        </w:rPr>
        <w:t>grantees</w:t>
      </w:r>
      <w:r w:rsidR="00195DFD" w:rsidRPr="14568F53">
        <w:rPr>
          <w:rFonts w:cs="Arial"/>
        </w:rPr>
        <w:t xml:space="preserve"> described</w:t>
      </w:r>
      <w:r w:rsidR="0076219D" w:rsidRPr="14568F53">
        <w:rPr>
          <w:rFonts w:cs="Arial"/>
        </w:rPr>
        <w:t xml:space="preserve"> barriers to inclusion</w:t>
      </w:r>
      <w:r w:rsidR="00C9491B" w:rsidRPr="14568F53">
        <w:rPr>
          <w:rFonts w:cs="Arial"/>
        </w:rPr>
        <w:t>.</w:t>
      </w:r>
      <w:r w:rsidR="00F83369" w:rsidRPr="14568F53">
        <w:rPr>
          <w:rFonts w:cs="Arial"/>
          <w:b/>
          <w:bCs/>
        </w:rPr>
        <w:t xml:space="preserve"> </w:t>
      </w:r>
      <w:r w:rsidR="00126F3A" w:rsidRPr="14568F53">
        <w:rPr>
          <w:rFonts w:cs="Arial"/>
        </w:rPr>
        <w:t xml:space="preserve">When asked if those barriers </w:t>
      </w:r>
      <w:r w:rsidR="004D5793" w:rsidRPr="14568F53">
        <w:rPr>
          <w:rFonts w:cs="Arial"/>
        </w:rPr>
        <w:t>had been</w:t>
      </w:r>
      <w:r w:rsidR="00126F3A" w:rsidRPr="14568F53">
        <w:rPr>
          <w:rFonts w:cs="Arial"/>
        </w:rPr>
        <w:t xml:space="preserve"> reduced or eliminated</w:t>
      </w:r>
      <w:r w:rsidR="00EF2D37" w:rsidRPr="14568F53">
        <w:rPr>
          <w:rFonts w:cs="Arial"/>
        </w:rPr>
        <w:t xml:space="preserve"> because of IELCCP funding</w:t>
      </w:r>
      <w:r w:rsidR="00126F3A" w:rsidRPr="14568F53">
        <w:rPr>
          <w:rFonts w:cs="Arial"/>
        </w:rPr>
        <w:t>, 18 grantees</w:t>
      </w:r>
      <w:r w:rsidR="00A57ADD" w:rsidRPr="14568F53">
        <w:rPr>
          <w:rFonts w:cs="Arial"/>
        </w:rPr>
        <w:t xml:space="preserve"> said yes. Only </w:t>
      </w:r>
      <w:r w:rsidR="25F58204" w:rsidRPr="14568F53">
        <w:rPr>
          <w:rFonts w:cs="Arial"/>
        </w:rPr>
        <w:t xml:space="preserve">four </w:t>
      </w:r>
      <w:r w:rsidR="00A57ADD" w:rsidRPr="14568F53">
        <w:rPr>
          <w:rFonts w:cs="Arial"/>
        </w:rPr>
        <w:t>grantees felt that those barriers still existed at the close of the grant.</w:t>
      </w:r>
    </w:p>
    <w:p w14:paraId="0B0065E3" w14:textId="1FB35C57" w:rsidR="009B345A" w:rsidRDefault="00DE6BD5" w:rsidP="0026163F">
      <w:pPr>
        <w:rPr>
          <w:rFonts w:cs="Arial"/>
        </w:rPr>
      </w:pPr>
      <w:r w:rsidRPr="6CC883A6">
        <w:rPr>
          <w:rFonts w:cs="Arial"/>
        </w:rPr>
        <w:t xml:space="preserve">The </w:t>
      </w:r>
      <w:r w:rsidR="4C963E78" w:rsidRPr="6CC883A6">
        <w:rPr>
          <w:rFonts w:cs="Arial"/>
        </w:rPr>
        <w:t xml:space="preserve">three </w:t>
      </w:r>
      <w:r w:rsidRPr="6CC883A6">
        <w:rPr>
          <w:rFonts w:cs="Arial"/>
        </w:rPr>
        <w:t>most common barrier</w:t>
      </w:r>
      <w:r w:rsidR="0026163F" w:rsidRPr="6CC883A6">
        <w:rPr>
          <w:rFonts w:cs="Arial"/>
        </w:rPr>
        <w:t>s</w:t>
      </w:r>
      <w:r w:rsidRPr="6CC883A6">
        <w:rPr>
          <w:rFonts w:cs="Arial"/>
        </w:rPr>
        <w:t xml:space="preserve"> to inclusion </w:t>
      </w:r>
      <w:r w:rsidR="0026163F" w:rsidRPr="6CC883A6">
        <w:rPr>
          <w:rFonts w:cs="Arial"/>
        </w:rPr>
        <w:t>mentioned by grantees were</w:t>
      </w:r>
      <w:r w:rsidR="00D70DCA" w:rsidRPr="6CC883A6">
        <w:rPr>
          <w:rFonts w:cs="Arial"/>
        </w:rPr>
        <w:t>:</w:t>
      </w:r>
      <w:r w:rsidR="0026163F" w:rsidRPr="6CC883A6">
        <w:rPr>
          <w:rFonts w:cs="Arial"/>
        </w:rPr>
        <w:t xml:space="preserve"> </w:t>
      </w:r>
      <w:r w:rsidR="18E3B3B9" w:rsidRPr="6CC883A6">
        <w:rPr>
          <w:rFonts w:cs="Arial"/>
        </w:rPr>
        <w:t xml:space="preserve">1) </w:t>
      </w:r>
      <w:r w:rsidR="0026163F" w:rsidRPr="6CC883A6">
        <w:rPr>
          <w:rFonts w:cs="Arial"/>
        </w:rPr>
        <w:t xml:space="preserve">a lack of </w:t>
      </w:r>
      <w:r w:rsidR="00F41E53" w:rsidRPr="6CC883A6">
        <w:rPr>
          <w:rFonts w:cs="Arial"/>
        </w:rPr>
        <w:t>training opportunities for teachers</w:t>
      </w:r>
      <w:r w:rsidR="030B74FA" w:rsidRPr="6CC883A6">
        <w:rPr>
          <w:rFonts w:cs="Arial"/>
        </w:rPr>
        <w:t>;</w:t>
      </w:r>
      <w:r w:rsidR="00F41E53" w:rsidRPr="6CC883A6">
        <w:rPr>
          <w:rFonts w:cs="Arial"/>
        </w:rPr>
        <w:t xml:space="preserve"> </w:t>
      </w:r>
      <w:r w:rsidR="7F5C4ADD" w:rsidRPr="6CC883A6">
        <w:rPr>
          <w:rFonts w:cs="Arial"/>
        </w:rPr>
        <w:t xml:space="preserve">2) </w:t>
      </w:r>
      <w:r w:rsidR="00F41E53" w:rsidRPr="6CC883A6">
        <w:rPr>
          <w:rFonts w:cs="Arial"/>
        </w:rPr>
        <w:t xml:space="preserve">a lack </w:t>
      </w:r>
      <w:r w:rsidR="00BA53E2" w:rsidRPr="6CC883A6">
        <w:rPr>
          <w:rFonts w:cs="Arial"/>
        </w:rPr>
        <w:t xml:space="preserve">of </w:t>
      </w:r>
      <w:r w:rsidR="5FC487E5" w:rsidRPr="6CC883A6">
        <w:rPr>
          <w:rFonts w:cs="Arial"/>
        </w:rPr>
        <w:t>coordination across agencies and systems (such as early learning and care programs and special education working together)</w:t>
      </w:r>
      <w:r w:rsidR="2F7E344B" w:rsidRPr="6CC883A6">
        <w:rPr>
          <w:rFonts w:cs="Arial"/>
        </w:rPr>
        <w:t>;</w:t>
      </w:r>
      <w:r w:rsidR="6D7EFF06" w:rsidRPr="6CC883A6">
        <w:rPr>
          <w:rFonts w:cs="Arial"/>
        </w:rPr>
        <w:t xml:space="preserve"> </w:t>
      </w:r>
      <w:r w:rsidR="00BA53E2" w:rsidRPr="6CC883A6">
        <w:rPr>
          <w:rFonts w:cs="Arial"/>
        </w:rPr>
        <w:t xml:space="preserve">and </w:t>
      </w:r>
      <w:r w:rsidR="0750401E" w:rsidRPr="6CC883A6">
        <w:rPr>
          <w:rFonts w:cs="Arial"/>
        </w:rPr>
        <w:t xml:space="preserve">3) </w:t>
      </w:r>
      <w:r w:rsidR="00FF6F4C" w:rsidRPr="6CC883A6">
        <w:rPr>
          <w:rFonts w:cs="Arial"/>
        </w:rPr>
        <w:t>challenges with data as there is no centralized data system</w:t>
      </w:r>
      <w:r w:rsidR="009B345A" w:rsidRPr="6CC883A6">
        <w:rPr>
          <w:rFonts w:cs="Arial"/>
        </w:rPr>
        <w:t xml:space="preserve"> across program types.</w:t>
      </w:r>
    </w:p>
    <w:p w14:paraId="301EFD77" w14:textId="6D6CC2C4" w:rsidR="3891E034" w:rsidRDefault="3891E034" w:rsidP="0C6939D8">
      <w:pPr>
        <w:rPr>
          <w:rFonts w:cs="Arial"/>
        </w:rPr>
      </w:pPr>
      <w:r w:rsidRPr="0C6939D8">
        <w:rPr>
          <w:rFonts w:cs="Arial"/>
        </w:rPr>
        <w:t>As all grantees offered professional development to teachers</w:t>
      </w:r>
      <w:r w:rsidR="7A4FD7CE" w:rsidRPr="0C6939D8">
        <w:rPr>
          <w:rFonts w:cs="Arial"/>
        </w:rPr>
        <w:t>, the lack of training barrier was eliminated</w:t>
      </w:r>
      <w:r w:rsidR="0530D9A9" w:rsidRPr="0C6939D8">
        <w:rPr>
          <w:rFonts w:cs="Arial"/>
        </w:rPr>
        <w:t xml:space="preserve"> or</w:t>
      </w:r>
      <w:r w:rsidR="7A4FD7CE" w:rsidRPr="0C6939D8">
        <w:rPr>
          <w:rFonts w:cs="Arial"/>
        </w:rPr>
        <w:t xml:space="preserve"> </w:t>
      </w:r>
      <w:r w:rsidR="70F07E15" w:rsidRPr="0C6939D8">
        <w:rPr>
          <w:rFonts w:cs="Arial"/>
        </w:rPr>
        <w:t xml:space="preserve">greatly </w:t>
      </w:r>
      <w:r w:rsidR="7A4FD7CE" w:rsidRPr="0C6939D8">
        <w:rPr>
          <w:rFonts w:cs="Arial"/>
        </w:rPr>
        <w:t>reduced for IELCCP grantees.</w:t>
      </w:r>
      <w:r w:rsidR="1D126630" w:rsidRPr="0C6939D8">
        <w:rPr>
          <w:rFonts w:cs="Arial"/>
        </w:rPr>
        <w:t xml:space="preserve"> The lack of coordination across systems or agencies was noted by </w:t>
      </w:r>
      <w:r w:rsidR="00F51A30">
        <w:rPr>
          <w:rFonts w:cs="Arial"/>
        </w:rPr>
        <w:t>eight</w:t>
      </w:r>
      <w:r w:rsidR="1D126630" w:rsidRPr="0C6939D8">
        <w:rPr>
          <w:rFonts w:cs="Arial"/>
        </w:rPr>
        <w:t xml:space="preserve"> of the grantees. IELCCP funding opened up opportunities </w:t>
      </w:r>
      <w:r w:rsidR="2DAFA75F" w:rsidRPr="0C6939D8">
        <w:rPr>
          <w:rFonts w:cs="Arial"/>
        </w:rPr>
        <w:t xml:space="preserve">for entities in the system to restructure </w:t>
      </w:r>
      <w:r w:rsidR="78CB29D9" w:rsidRPr="0C6939D8">
        <w:rPr>
          <w:rFonts w:cs="Arial"/>
        </w:rPr>
        <w:t>how they work together to support inclusion.</w:t>
      </w:r>
    </w:p>
    <w:p w14:paraId="4C0568B7" w14:textId="0BCF12DA" w:rsidR="5961FAEB" w:rsidRDefault="5961FAEB" w:rsidP="0C6939D8">
      <w:pPr>
        <w:spacing w:line="259" w:lineRule="auto"/>
        <w:rPr>
          <w:rFonts w:cs="Arial"/>
        </w:rPr>
      </w:pPr>
      <w:r w:rsidRPr="0C6939D8">
        <w:rPr>
          <w:rFonts w:cs="Arial"/>
        </w:rPr>
        <w:t xml:space="preserve">The lack of centralized data continues to be a challenge for counties, although good cooperative efforts were made in some cases so that data could be exchanged across agencies. Tracking the number of children in early learning and care programs by disability proved to be challenging for </w:t>
      </w:r>
      <w:r w:rsidR="00D70DCA">
        <w:rPr>
          <w:rFonts w:cs="Arial"/>
        </w:rPr>
        <w:t>four</w:t>
      </w:r>
      <w:r w:rsidRPr="0C6939D8">
        <w:rPr>
          <w:rFonts w:cs="Arial"/>
        </w:rPr>
        <w:t xml:space="preserve"> grantees. Challenges with accessing standardized data from a broad scope of program types (Head Start, CDE-funded programs, private settings, etc.) was described as challenging or “impossible.” </w:t>
      </w:r>
      <w:r w:rsidR="0C9A0D25" w:rsidRPr="0C6939D8">
        <w:rPr>
          <w:rFonts w:eastAsia="Arial" w:cs="Arial"/>
        </w:rPr>
        <w:t>These numbers were difficult or impossible for some grantees to access because there is no centralized data collection for COEs to utilize.</w:t>
      </w:r>
    </w:p>
    <w:p w14:paraId="7EC14CB1" w14:textId="2212F26A" w:rsidR="0C9A0D25" w:rsidRDefault="0C9A0D25" w:rsidP="0C6939D8">
      <w:pPr>
        <w:spacing w:line="259" w:lineRule="auto"/>
        <w:rPr>
          <w:rFonts w:cs="Arial"/>
        </w:rPr>
      </w:pPr>
      <w:r w:rsidRPr="32949B8C">
        <w:rPr>
          <w:rFonts w:eastAsia="Arial" w:cs="Arial"/>
        </w:rPr>
        <w:t>A data system that collects standardized data from the large spectrum of program types (Head Start, CDE state-funded programs, private centers, family childcare, and infant toddler programs, etc.) is needed in order to weave together critical information about our youngest children with disabilities, what the</w:t>
      </w:r>
      <w:r w:rsidR="4ED9E662" w:rsidRPr="32949B8C">
        <w:rPr>
          <w:rFonts w:eastAsia="Arial" w:cs="Arial"/>
        </w:rPr>
        <w:t>ir</w:t>
      </w:r>
      <w:r w:rsidRPr="32949B8C">
        <w:rPr>
          <w:rFonts w:eastAsia="Arial" w:cs="Arial"/>
        </w:rPr>
        <w:t xml:space="preserve"> needs are, and where the needs are located. Having a statewide system to collect this data will enable California to apply appropriate investments to ensure optimum outcomes for young children with disabilities and their families.</w:t>
      </w:r>
    </w:p>
    <w:p w14:paraId="5D3810B8" w14:textId="2E1336B6" w:rsidR="0C6939D8" w:rsidRDefault="165E0C31" w:rsidP="00F51A30">
      <w:pPr>
        <w:pStyle w:val="NoSpacing"/>
        <w:spacing w:after="240" w:line="259" w:lineRule="auto"/>
        <w:ind w:left="720"/>
        <w:rPr>
          <w:rFonts w:cs="Arial"/>
        </w:rPr>
      </w:pPr>
      <w:r w:rsidRPr="6CC883A6">
        <w:rPr>
          <w:rFonts w:cs="Arial"/>
        </w:rPr>
        <w:t>Challenges of not having an aligned and comprehensive data collection system that ties children across all ELC</w:t>
      </w:r>
      <w:r w:rsidR="00B93D8F" w:rsidRPr="6CC883A6">
        <w:rPr>
          <w:rFonts w:cs="Arial"/>
        </w:rPr>
        <w:t xml:space="preserve"> </w:t>
      </w:r>
      <w:r w:rsidR="00647A2C" w:rsidRPr="6CC883A6">
        <w:rPr>
          <w:rFonts w:cs="Arial"/>
        </w:rPr>
        <w:t>[Early Learning and Care]</w:t>
      </w:r>
      <w:r w:rsidRPr="6CC883A6">
        <w:rPr>
          <w:rFonts w:cs="Arial"/>
        </w:rPr>
        <w:t xml:space="preserve"> program settings make it difficult to provide total numbers. (Sacramento)</w:t>
      </w:r>
    </w:p>
    <w:p w14:paraId="2951753B" w14:textId="6A7A1FFF" w:rsidR="00E42F89" w:rsidRPr="00D1582A" w:rsidRDefault="00BE2B80" w:rsidP="00D1582A">
      <w:r w:rsidRPr="0C6939D8">
        <w:rPr>
          <w:rFonts w:cs="Arial"/>
        </w:rPr>
        <w:t>There were other barriers mentioned</w:t>
      </w:r>
      <w:r w:rsidR="00F02E6E" w:rsidRPr="0C6939D8">
        <w:rPr>
          <w:rFonts w:cs="Arial"/>
        </w:rPr>
        <w:t>,</w:t>
      </w:r>
      <w:r w:rsidRPr="0C6939D8">
        <w:rPr>
          <w:rFonts w:cs="Arial"/>
        </w:rPr>
        <w:t xml:space="preserve"> such as </w:t>
      </w:r>
      <w:r w:rsidR="0066415A" w:rsidRPr="0C6939D8">
        <w:rPr>
          <w:rFonts w:cs="Arial"/>
        </w:rPr>
        <w:t xml:space="preserve">a lack of alignment with </w:t>
      </w:r>
      <w:r w:rsidR="4E6845F5" w:rsidRPr="0C6939D8">
        <w:rPr>
          <w:rFonts w:cs="Arial"/>
        </w:rPr>
        <w:t xml:space="preserve">regulations of </w:t>
      </w:r>
      <w:r w:rsidR="0D7314A5" w:rsidRPr="0C6939D8">
        <w:rPr>
          <w:rFonts w:cs="Arial"/>
        </w:rPr>
        <w:t>agencie</w:t>
      </w:r>
      <w:r w:rsidR="0066415A" w:rsidRPr="0C6939D8">
        <w:rPr>
          <w:rFonts w:cs="Arial"/>
        </w:rPr>
        <w:t>s</w:t>
      </w:r>
      <w:r w:rsidR="45D46B9D" w:rsidRPr="0C6939D8">
        <w:rPr>
          <w:rFonts w:cs="Arial"/>
        </w:rPr>
        <w:t xml:space="preserve"> prevented enrollment of children with disabilities</w:t>
      </w:r>
      <w:r w:rsidR="0066415A" w:rsidRPr="0C6939D8">
        <w:rPr>
          <w:rFonts w:cs="Arial"/>
        </w:rPr>
        <w:t xml:space="preserve">. </w:t>
      </w:r>
      <w:r w:rsidR="4773EED2" w:rsidRPr="0C6939D8">
        <w:rPr>
          <w:rFonts w:cs="Arial"/>
        </w:rPr>
        <w:t xml:space="preserve">For example, </w:t>
      </w:r>
      <w:r w:rsidR="009922A0" w:rsidRPr="0C6939D8">
        <w:rPr>
          <w:rFonts w:cs="Arial"/>
        </w:rPr>
        <w:t xml:space="preserve">San Diego </w:t>
      </w:r>
      <w:r w:rsidR="00152533" w:rsidRPr="0C6939D8">
        <w:rPr>
          <w:rFonts w:cs="Arial"/>
        </w:rPr>
        <w:t xml:space="preserve">County reported that the barriers </w:t>
      </w:r>
      <w:r w:rsidR="00332D35" w:rsidRPr="0C6939D8">
        <w:rPr>
          <w:rFonts w:cs="Arial"/>
        </w:rPr>
        <w:t>related to</w:t>
      </w:r>
      <w:r w:rsidR="18F5EDAA" w:rsidRPr="0C6939D8">
        <w:rPr>
          <w:rFonts w:cs="Arial"/>
        </w:rPr>
        <w:t xml:space="preserve"> regulations of</w:t>
      </w:r>
      <w:r w:rsidR="00332D35" w:rsidRPr="0C6939D8">
        <w:rPr>
          <w:rFonts w:cs="Arial"/>
        </w:rPr>
        <w:t xml:space="preserve"> Incidental Medical Services </w:t>
      </w:r>
      <w:r w:rsidR="009762BA" w:rsidRPr="0C6939D8">
        <w:rPr>
          <w:rFonts w:cs="Arial"/>
        </w:rPr>
        <w:t>(</w:t>
      </w:r>
      <w:r w:rsidR="00332D35" w:rsidRPr="0C6939D8">
        <w:rPr>
          <w:rFonts w:cs="Arial"/>
        </w:rPr>
        <w:t>IMS</w:t>
      </w:r>
      <w:r w:rsidR="009762BA" w:rsidRPr="0C6939D8">
        <w:rPr>
          <w:rFonts w:cs="Arial"/>
        </w:rPr>
        <w:t>) and Child Care Licensing (CCL)</w:t>
      </w:r>
      <w:r w:rsidR="00570436" w:rsidRPr="0C6939D8">
        <w:rPr>
          <w:rFonts w:cs="Arial"/>
        </w:rPr>
        <w:t>,</w:t>
      </w:r>
      <w:r w:rsidR="009762BA" w:rsidRPr="0C6939D8">
        <w:rPr>
          <w:rFonts w:cs="Arial"/>
        </w:rPr>
        <w:t xml:space="preserve"> prevent</w:t>
      </w:r>
      <w:r w:rsidR="6055BC86" w:rsidRPr="0C6939D8">
        <w:rPr>
          <w:rFonts w:cs="Arial"/>
        </w:rPr>
        <w:t>ing</w:t>
      </w:r>
      <w:r w:rsidR="009762BA" w:rsidRPr="0C6939D8">
        <w:rPr>
          <w:rFonts w:cs="Arial"/>
        </w:rPr>
        <w:t xml:space="preserve"> enrollment of children with disabilities </w:t>
      </w:r>
      <w:r w:rsidR="009762BA" w:rsidRPr="0C6939D8">
        <w:rPr>
          <w:rFonts w:cs="Arial"/>
        </w:rPr>
        <w:lastRenderedPageBreak/>
        <w:t xml:space="preserve">into early learning and care programs were eliminated through </w:t>
      </w:r>
      <w:r w:rsidR="00B8423F" w:rsidRPr="0C6939D8">
        <w:rPr>
          <w:rFonts w:cs="Arial"/>
        </w:rPr>
        <w:t>strategic meetings with those agencies.</w:t>
      </w:r>
    </w:p>
    <w:p w14:paraId="350B2204" w14:textId="77777777" w:rsidR="00EE455A" w:rsidRPr="00D1582A" w:rsidRDefault="00721704" w:rsidP="00D1582A">
      <w:pPr>
        <w:pStyle w:val="ListParagraph"/>
        <w:spacing w:after="240"/>
        <w:ind w:right="720"/>
        <w:rPr>
          <w:rFonts w:ascii="Arial" w:hAnsi="Arial" w:cs="Arial"/>
          <w:sz w:val="24"/>
          <w:szCs w:val="24"/>
        </w:rPr>
      </w:pPr>
      <w:r w:rsidRPr="0C6939D8">
        <w:rPr>
          <w:rFonts w:ascii="Arial" w:hAnsi="Arial" w:cs="Arial"/>
          <w:sz w:val="24"/>
          <w:szCs w:val="24"/>
        </w:rPr>
        <w:t xml:space="preserve">The Incidental Medical Services (IMS) plan requirement was previously identified as a barrier for both parents and providers. This was addressed through the development of the IMS workshops. Licensing </w:t>
      </w:r>
      <w:r w:rsidR="005C3695" w:rsidRPr="0C6939D8">
        <w:rPr>
          <w:rFonts w:ascii="Arial" w:hAnsi="Arial" w:cs="Arial"/>
          <w:sz w:val="24"/>
          <w:szCs w:val="24"/>
        </w:rPr>
        <w:t xml:space="preserve">issues </w:t>
      </w:r>
      <w:r w:rsidRPr="0C6939D8">
        <w:rPr>
          <w:rFonts w:ascii="Arial" w:hAnsi="Arial" w:cs="Arial"/>
          <w:sz w:val="24"/>
          <w:szCs w:val="24"/>
        </w:rPr>
        <w:t xml:space="preserve">and </w:t>
      </w:r>
      <w:r w:rsidR="00683D06" w:rsidRPr="0C6939D8">
        <w:rPr>
          <w:rFonts w:ascii="Arial" w:hAnsi="Arial" w:cs="Arial"/>
          <w:sz w:val="24"/>
          <w:szCs w:val="24"/>
        </w:rPr>
        <w:t xml:space="preserve">insufficient </w:t>
      </w:r>
      <w:r w:rsidRPr="0C6939D8">
        <w:rPr>
          <w:rFonts w:ascii="Arial" w:hAnsi="Arial" w:cs="Arial"/>
          <w:sz w:val="24"/>
          <w:szCs w:val="24"/>
        </w:rPr>
        <w:t>support from C</w:t>
      </w:r>
      <w:r w:rsidR="00683D06" w:rsidRPr="0C6939D8">
        <w:rPr>
          <w:rFonts w:ascii="Arial" w:hAnsi="Arial" w:cs="Arial"/>
          <w:sz w:val="24"/>
          <w:szCs w:val="24"/>
        </w:rPr>
        <w:t xml:space="preserve">hild </w:t>
      </w:r>
      <w:r w:rsidRPr="0C6939D8">
        <w:rPr>
          <w:rFonts w:ascii="Arial" w:hAnsi="Arial" w:cs="Arial"/>
          <w:sz w:val="24"/>
          <w:szCs w:val="24"/>
        </w:rPr>
        <w:t>C</w:t>
      </w:r>
      <w:r w:rsidR="00683D06" w:rsidRPr="0C6939D8">
        <w:rPr>
          <w:rFonts w:ascii="Arial" w:hAnsi="Arial" w:cs="Arial"/>
          <w:sz w:val="24"/>
          <w:szCs w:val="24"/>
        </w:rPr>
        <w:t xml:space="preserve">are </w:t>
      </w:r>
      <w:r w:rsidRPr="0C6939D8">
        <w:rPr>
          <w:rFonts w:ascii="Arial" w:hAnsi="Arial" w:cs="Arial"/>
          <w:sz w:val="24"/>
          <w:szCs w:val="24"/>
        </w:rPr>
        <w:t>L</w:t>
      </w:r>
      <w:r w:rsidR="00683D06" w:rsidRPr="0C6939D8">
        <w:rPr>
          <w:rFonts w:ascii="Arial" w:hAnsi="Arial" w:cs="Arial"/>
          <w:sz w:val="24"/>
          <w:szCs w:val="24"/>
        </w:rPr>
        <w:t>icensing (CCL)</w:t>
      </w:r>
      <w:r w:rsidRPr="0C6939D8">
        <w:rPr>
          <w:rFonts w:ascii="Arial" w:hAnsi="Arial" w:cs="Arial"/>
          <w:sz w:val="24"/>
          <w:szCs w:val="24"/>
        </w:rPr>
        <w:t xml:space="preserve"> were also previously identified as a challenge and was addressed through CCL participation in the Stakeholder’s meetings and technical assistance from the </w:t>
      </w:r>
      <w:r w:rsidR="00F02E6E" w:rsidRPr="0C6939D8">
        <w:rPr>
          <w:rFonts w:ascii="Arial" w:hAnsi="Arial" w:cs="Arial"/>
          <w:sz w:val="24"/>
          <w:szCs w:val="24"/>
        </w:rPr>
        <w:t xml:space="preserve">[San Diego County of Education] </w:t>
      </w:r>
      <w:r w:rsidRPr="0C6939D8">
        <w:rPr>
          <w:rFonts w:ascii="Arial" w:hAnsi="Arial" w:cs="Arial"/>
          <w:sz w:val="24"/>
          <w:szCs w:val="24"/>
        </w:rPr>
        <w:t xml:space="preserve">SDCOE Executive Director and </w:t>
      </w:r>
      <w:r w:rsidR="0083070B" w:rsidRPr="0C6939D8">
        <w:rPr>
          <w:rFonts w:ascii="Arial" w:hAnsi="Arial" w:cs="Arial"/>
          <w:sz w:val="24"/>
          <w:szCs w:val="24"/>
        </w:rPr>
        <w:t xml:space="preserve">Special Education </w:t>
      </w:r>
      <w:r w:rsidRPr="0C6939D8">
        <w:rPr>
          <w:rFonts w:ascii="Arial" w:hAnsi="Arial" w:cs="Arial"/>
          <w:sz w:val="24"/>
          <w:szCs w:val="24"/>
        </w:rPr>
        <w:t>Coordinator.</w:t>
      </w:r>
      <w:r w:rsidR="003309A0" w:rsidRPr="0C6939D8">
        <w:rPr>
          <w:rFonts w:ascii="Arial" w:hAnsi="Arial" w:cs="Arial"/>
          <w:sz w:val="24"/>
          <w:szCs w:val="24"/>
        </w:rPr>
        <w:t xml:space="preserve"> (</w:t>
      </w:r>
      <w:r w:rsidRPr="0C6939D8">
        <w:rPr>
          <w:rFonts w:ascii="Arial" w:hAnsi="Arial" w:cs="Arial"/>
          <w:sz w:val="24"/>
          <w:szCs w:val="24"/>
        </w:rPr>
        <w:t>San Diego</w:t>
      </w:r>
      <w:r w:rsidR="003309A0" w:rsidRPr="0C6939D8">
        <w:rPr>
          <w:rFonts w:ascii="Arial" w:hAnsi="Arial" w:cs="Arial"/>
          <w:sz w:val="24"/>
          <w:szCs w:val="24"/>
        </w:rPr>
        <w:t>)</w:t>
      </w:r>
    </w:p>
    <w:p w14:paraId="0A17A853" w14:textId="77777777" w:rsidR="00AB7B9F" w:rsidRPr="002F2E51" w:rsidRDefault="00417A08" w:rsidP="005479D6">
      <w:pPr>
        <w:pStyle w:val="Heading2"/>
      </w:pPr>
      <w:bookmarkStart w:id="24" w:name="_Toc62139876"/>
      <w:r w:rsidRPr="008031A2">
        <w:t>H</w:t>
      </w:r>
      <w:r w:rsidR="00D42C7D" w:rsidRPr="008031A2">
        <w:t xml:space="preserve">ighlights, </w:t>
      </w:r>
      <w:r w:rsidR="00E42F89" w:rsidRPr="008031A2">
        <w:t>L</w:t>
      </w:r>
      <w:r w:rsidR="00D42C7D" w:rsidRPr="008031A2">
        <w:t xml:space="preserve">essons </w:t>
      </w:r>
      <w:r w:rsidR="001F07C0">
        <w:t>L</w:t>
      </w:r>
      <w:r w:rsidR="00D42C7D" w:rsidRPr="008031A2">
        <w:t>earned</w:t>
      </w:r>
      <w:r w:rsidR="002769B5">
        <w:t xml:space="preserve">, </w:t>
      </w:r>
      <w:r w:rsidR="001F07C0" w:rsidRPr="008031A2">
        <w:t>Sustainability</w:t>
      </w:r>
      <w:r w:rsidR="001F07C0">
        <w:t xml:space="preserve">, and </w:t>
      </w:r>
      <w:r w:rsidR="002769B5">
        <w:t>t</w:t>
      </w:r>
      <w:r w:rsidR="00D42C7D" w:rsidRPr="008031A2">
        <w:t xml:space="preserve">he </w:t>
      </w:r>
      <w:r w:rsidR="00E42F89" w:rsidRPr="008031A2">
        <w:t>V</w:t>
      </w:r>
      <w:r w:rsidR="00D42C7D" w:rsidRPr="008031A2">
        <w:t xml:space="preserve">ision for </w:t>
      </w:r>
      <w:r w:rsidR="00E42F89" w:rsidRPr="008031A2">
        <w:t>N</w:t>
      </w:r>
      <w:r w:rsidR="00D42C7D" w:rsidRPr="008031A2">
        <w:t xml:space="preserve">ext </w:t>
      </w:r>
      <w:r w:rsidR="00E42F89" w:rsidRPr="008031A2">
        <w:t>S</w:t>
      </w:r>
      <w:r w:rsidR="00D42C7D" w:rsidRPr="008031A2">
        <w:t>teps</w:t>
      </w:r>
      <w:bookmarkEnd w:id="24"/>
    </w:p>
    <w:p w14:paraId="48A11DB1" w14:textId="2C17E643" w:rsidR="61DFE541" w:rsidRPr="008777F1" w:rsidRDefault="61DFE541" w:rsidP="4CC7ACEA">
      <w:pPr>
        <w:spacing w:before="240" w:after="0" w:line="259" w:lineRule="auto"/>
        <w:rPr>
          <w:rFonts w:cs="Arial"/>
        </w:rPr>
      </w:pPr>
      <w:r w:rsidRPr="4CC7ACEA">
        <w:rPr>
          <w:rFonts w:cs="Arial"/>
        </w:rPr>
        <w:t>IELCCP grantees reported that this grant inspired high levels of enthusiasm, participation, and advocacy</w:t>
      </w:r>
      <w:r w:rsidR="5BC5E4E8" w:rsidRPr="4CC7ACEA">
        <w:rPr>
          <w:rFonts w:cs="Arial"/>
        </w:rPr>
        <w:t xml:space="preserve"> for the inclusion of young children with disabilities or exceptional needs into early learning and care programs</w:t>
      </w:r>
      <w:r w:rsidRPr="4CC7ACEA">
        <w:rPr>
          <w:rFonts w:cs="Arial"/>
        </w:rPr>
        <w:t>. I</w:t>
      </w:r>
      <w:r w:rsidR="7C82034E" w:rsidRPr="4CC7ACEA">
        <w:rPr>
          <w:rFonts w:cs="Arial"/>
        </w:rPr>
        <w:t xml:space="preserve">nvolvement in their local inclusion collaborative, work group, or stakeholder group contributed to </w:t>
      </w:r>
      <w:r w:rsidR="6EC30B78" w:rsidRPr="4CC7ACEA">
        <w:rPr>
          <w:rFonts w:cs="Arial"/>
        </w:rPr>
        <w:t xml:space="preserve">a </w:t>
      </w:r>
      <w:r w:rsidR="7C82034E" w:rsidRPr="4CC7ACEA">
        <w:rPr>
          <w:rFonts w:cs="Arial"/>
        </w:rPr>
        <w:t>unified vision for</w:t>
      </w:r>
      <w:r w:rsidR="05D47261" w:rsidRPr="4CC7ACEA">
        <w:rPr>
          <w:rFonts w:cs="Arial"/>
        </w:rPr>
        <w:t xml:space="preserve"> what inclusive early learning and care </w:t>
      </w:r>
      <w:r w:rsidR="40CE60B4" w:rsidRPr="4CC7ACEA">
        <w:rPr>
          <w:rFonts w:cs="Arial"/>
        </w:rPr>
        <w:t>should</w:t>
      </w:r>
      <w:r w:rsidR="05D47261" w:rsidRPr="4CC7ACEA">
        <w:rPr>
          <w:rFonts w:cs="Arial"/>
        </w:rPr>
        <w:t xml:space="preserve"> look like, what infrastructure </w:t>
      </w:r>
      <w:r w:rsidR="00F46A8C" w:rsidRPr="4CC7ACEA">
        <w:rPr>
          <w:rFonts w:cs="Arial"/>
        </w:rPr>
        <w:t>was</w:t>
      </w:r>
      <w:r w:rsidR="05D47261" w:rsidRPr="4CC7ACEA">
        <w:rPr>
          <w:rFonts w:cs="Arial"/>
        </w:rPr>
        <w:t xml:space="preserve"> necessary, and how all partners would work together to uphold the vision</w:t>
      </w:r>
      <w:r w:rsidR="6A9EB30A" w:rsidRPr="4CC7ACEA">
        <w:rPr>
          <w:rFonts w:cs="Arial"/>
        </w:rPr>
        <w:t xml:space="preserve"> for</w:t>
      </w:r>
      <w:r w:rsidR="5BCCD426" w:rsidRPr="4CC7ACEA">
        <w:rPr>
          <w:rFonts w:cs="Arial"/>
        </w:rPr>
        <w:t xml:space="preserve"> inclusion in</w:t>
      </w:r>
      <w:r w:rsidR="6A9EB30A" w:rsidRPr="4CC7ACEA">
        <w:rPr>
          <w:rFonts w:cs="Arial"/>
        </w:rPr>
        <w:t xml:space="preserve"> their county or grant area</w:t>
      </w:r>
      <w:r w:rsidR="05D47261" w:rsidRPr="4CC7ACEA">
        <w:rPr>
          <w:rFonts w:cs="Arial"/>
        </w:rPr>
        <w:t xml:space="preserve">. </w:t>
      </w:r>
      <w:r w:rsidR="381D124E" w:rsidRPr="4CC7ACEA">
        <w:rPr>
          <w:rFonts w:cs="Arial"/>
        </w:rPr>
        <w:t>Many reported a conjoined vision for inclusion across local agencies</w:t>
      </w:r>
      <w:r w:rsidR="0AC48282" w:rsidRPr="4CC7ACEA">
        <w:rPr>
          <w:rFonts w:cs="Arial"/>
        </w:rPr>
        <w:t>.</w:t>
      </w:r>
    </w:p>
    <w:p w14:paraId="67FCE936" w14:textId="77777777" w:rsidR="650669FA" w:rsidRPr="008777F1" w:rsidRDefault="008E4140" w:rsidP="4C860BC7">
      <w:pPr>
        <w:spacing w:before="240" w:after="160" w:line="259" w:lineRule="auto"/>
        <w:rPr>
          <w:rFonts w:cs="Arial"/>
          <w:szCs w:val="24"/>
        </w:rPr>
      </w:pPr>
      <w:r>
        <w:rPr>
          <w:rFonts w:cs="Arial"/>
          <w:szCs w:val="24"/>
        </w:rPr>
        <w:t>Leaning on</w:t>
      </w:r>
      <w:r w:rsidRPr="008777F1">
        <w:rPr>
          <w:rFonts w:cs="Arial"/>
          <w:szCs w:val="24"/>
        </w:rPr>
        <w:t xml:space="preserve"> </w:t>
      </w:r>
      <w:r w:rsidR="650669FA" w:rsidRPr="008777F1">
        <w:rPr>
          <w:rFonts w:cs="Arial"/>
          <w:szCs w:val="24"/>
        </w:rPr>
        <w:t>the leadership and guidance that came from their inclusion collaborative group, grantees expressed commitment to an early learning</w:t>
      </w:r>
      <w:r w:rsidR="22EA70A0" w:rsidRPr="008777F1">
        <w:rPr>
          <w:rFonts w:cs="Arial"/>
          <w:szCs w:val="24"/>
        </w:rPr>
        <w:t xml:space="preserve"> and care workforce that is trained, supported, and fully resourced, allowing early learning and care professionals to </w:t>
      </w:r>
      <w:r w:rsidR="4A72B272" w:rsidRPr="008777F1">
        <w:rPr>
          <w:rFonts w:cs="Arial"/>
          <w:szCs w:val="24"/>
        </w:rPr>
        <w:t>be more confident in their abilities, skills</w:t>
      </w:r>
      <w:r w:rsidR="00A62088">
        <w:rPr>
          <w:rFonts w:cs="Arial"/>
          <w:szCs w:val="24"/>
        </w:rPr>
        <w:t>,</w:t>
      </w:r>
      <w:r w:rsidR="4A72B272" w:rsidRPr="008777F1">
        <w:rPr>
          <w:rFonts w:cs="Arial"/>
          <w:szCs w:val="24"/>
        </w:rPr>
        <w:t xml:space="preserve"> and knowledge to make inclusion work.</w:t>
      </w:r>
    </w:p>
    <w:p w14:paraId="6C8BBB9E" w14:textId="0596D0B1" w:rsidR="4A72B272" w:rsidRPr="008777F1" w:rsidRDefault="4A72B272" w:rsidP="4B299EE6">
      <w:pPr>
        <w:spacing w:before="240" w:after="160" w:line="259" w:lineRule="auto"/>
        <w:rPr>
          <w:rFonts w:cs="Arial"/>
        </w:rPr>
      </w:pPr>
      <w:r w:rsidRPr="6CC883A6">
        <w:rPr>
          <w:rFonts w:cs="Arial"/>
        </w:rPr>
        <w:t xml:space="preserve">IELCCP grant activities opened up </w:t>
      </w:r>
      <w:r w:rsidR="7FAF6734" w:rsidRPr="6CC883A6">
        <w:rPr>
          <w:rFonts w:cs="Arial"/>
        </w:rPr>
        <w:t xml:space="preserve">partnerships between </w:t>
      </w:r>
      <w:r w:rsidR="00D326EB">
        <w:rPr>
          <w:rFonts w:cs="Arial"/>
        </w:rPr>
        <w:t>kindergarten through grade twelve (</w:t>
      </w:r>
      <w:r w:rsidR="7FAF6734" w:rsidRPr="6CC883A6">
        <w:rPr>
          <w:rFonts w:cs="Arial"/>
        </w:rPr>
        <w:t>K</w:t>
      </w:r>
      <w:r w:rsidR="7A785DD9" w:rsidRPr="6CC883A6">
        <w:rPr>
          <w:rFonts w:cs="Arial"/>
        </w:rPr>
        <w:t>–</w:t>
      </w:r>
      <w:r w:rsidR="7FAF6734" w:rsidRPr="6CC883A6">
        <w:rPr>
          <w:rFonts w:cs="Arial"/>
        </w:rPr>
        <w:t>12</w:t>
      </w:r>
      <w:r w:rsidR="00D326EB">
        <w:rPr>
          <w:rFonts w:cs="Arial"/>
        </w:rPr>
        <w:t>)</w:t>
      </w:r>
      <w:r w:rsidR="7FAF6734" w:rsidRPr="6CC883A6">
        <w:rPr>
          <w:rFonts w:cs="Arial"/>
        </w:rPr>
        <w:t xml:space="preserve"> special education and </w:t>
      </w:r>
      <w:r w:rsidR="002B3E3D" w:rsidRPr="6CC883A6">
        <w:rPr>
          <w:rFonts w:cs="Arial"/>
        </w:rPr>
        <w:t>early learning and care</w:t>
      </w:r>
      <w:r w:rsidR="7FAF6734" w:rsidRPr="6CC883A6">
        <w:rPr>
          <w:rFonts w:cs="Arial"/>
        </w:rPr>
        <w:t xml:space="preserve"> programs, contributing to smoother transitions</w:t>
      </w:r>
      <w:r w:rsidR="2FDAB682" w:rsidRPr="6CC883A6">
        <w:rPr>
          <w:rFonts w:cs="Arial"/>
        </w:rPr>
        <w:t xml:space="preserve"> for young children moving</w:t>
      </w:r>
      <w:r w:rsidR="7FAF6734" w:rsidRPr="6CC883A6">
        <w:rPr>
          <w:rFonts w:cs="Arial"/>
        </w:rPr>
        <w:t xml:space="preserve"> from</w:t>
      </w:r>
      <w:r w:rsidR="2EB31652" w:rsidRPr="6CC883A6">
        <w:rPr>
          <w:rFonts w:cs="Arial"/>
        </w:rPr>
        <w:t xml:space="preserve"> preschool to kindergarten.</w:t>
      </w:r>
    </w:p>
    <w:p w14:paraId="47A99808" w14:textId="2BE967B1" w:rsidR="6A9F60E7" w:rsidRPr="008777F1" w:rsidRDefault="00C86AC5" w:rsidP="4CC7ACEA">
      <w:pPr>
        <w:spacing w:before="240" w:after="160" w:line="259" w:lineRule="auto"/>
        <w:rPr>
          <w:rFonts w:cs="Arial"/>
        </w:rPr>
      </w:pPr>
      <w:r w:rsidRPr="4CC7ACEA">
        <w:rPr>
          <w:rFonts w:cs="Arial"/>
        </w:rPr>
        <w:t>G</w:t>
      </w:r>
      <w:r w:rsidR="2EB31652" w:rsidRPr="4CC7ACEA">
        <w:rPr>
          <w:rFonts w:cs="Arial"/>
        </w:rPr>
        <w:t>rantees described that the</w:t>
      </w:r>
      <w:r w:rsidRPr="4CC7ACEA">
        <w:rPr>
          <w:rFonts w:cs="Arial"/>
        </w:rPr>
        <w:t>ir</w:t>
      </w:r>
      <w:r w:rsidR="2EB31652" w:rsidRPr="4CC7ACEA">
        <w:rPr>
          <w:rFonts w:cs="Arial"/>
        </w:rPr>
        <w:t xml:space="preserve"> relationship with</w:t>
      </w:r>
      <w:r w:rsidR="355AA9D6" w:rsidRPr="4CC7ACEA">
        <w:rPr>
          <w:rFonts w:cs="Arial"/>
        </w:rPr>
        <w:t xml:space="preserve"> their local</w:t>
      </w:r>
      <w:r w:rsidR="00CD2F3E" w:rsidRPr="4CC7ACEA">
        <w:rPr>
          <w:rFonts w:cs="Arial"/>
        </w:rPr>
        <w:t xml:space="preserve"> </w:t>
      </w:r>
      <w:r w:rsidR="2EB31652" w:rsidRPr="4CC7ACEA">
        <w:rPr>
          <w:rFonts w:cs="Arial"/>
        </w:rPr>
        <w:t>QCC was transformed because of IELCCP grant activities</w:t>
      </w:r>
      <w:r w:rsidR="409F7884" w:rsidRPr="4CC7ACEA">
        <w:rPr>
          <w:rFonts w:cs="Arial"/>
        </w:rPr>
        <w:t xml:space="preserve">. </w:t>
      </w:r>
      <w:r w:rsidR="2F254A36" w:rsidRPr="4CC7ACEA">
        <w:rPr>
          <w:rFonts w:cs="Arial"/>
        </w:rPr>
        <w:t>I</w:t>
      </w:r>
      <w:r w:rsidR="2EB31652" w:rsidRPr="4CC7ACEA">
        <w:rPr>
          <w:rFonts w:cs="Arial"/>
        </w:rPr>
        <w:t xml:space="preserve">nclusion is now infused into the </w:t>
      </w:r>
      <w:r w:rsidR="336F785F" w:rsidRPr="4CC7ACEA">
        <w:rPr>
          <w:rFonts w:cs="Arial"/>
        </w:rPr>
        <w:t xml:space="preserve">work of </w:t>
      </w:r>
      <w:r w:rsidR="2EB31652" w:rsidRPr="4CC7ACEA">
        <w:rPr>
          <w:rFonts w:cs="Arial"/>
        </w:rPr>
        <w:t>QCC</w:t>
      </w:r>
      <w:r w:rsidR="50E0E820" w:rsidRPr="4CC7ACEA">
        <w:rPr>
          <w:rFonts w:cs="Arial"/>
        </w:rPr>
        <w:t xml:space="preserve"> and is embedded in their</w:t>
      </w:r>
      <w:r w:rsidR="2EB31652" w:rsidRPr="4CC7ACEA">
        <w:rPr>
          <w:rFonts w:cs="Arial"/>
        </w:rPr>
        <w:t xml:space="preserve"> vision. For instance, </w:t>
      </w:r>
      <w:r w:rsidR="32C4672F" w:rsidRPr="4CC7ACEA">
        <w:rPr>
          <w:rFonts w:cs="Arial"/>
        </w:rPr>
        <w:t>training</w:t>
      </w:r>
      <w:r w:rsidR="06F83CB6" w:rsidRPr="4CC7ACEA">
        <w:rPr>
          <w:rFonts w:cs="Arial"/>
        </w:rPr>
        <w:t xml:space="preserve"> their local</w:t>
      </w:r>
      <w:r w:rsidR="32C4672F" w:rsidRPr="4CC7ACEA">
        <w:rPr>
          <w:rFonts w:cs="Arial"/>
        </w:rPr>
        <w:t xml:space="preserve"> QCC coaches on best practices for inclusion strategies</w:t>
      </w:r>
      <w:r w:rsidR="73227920" w:rsidRPr="4CC7ACEA">
        <w:rPr>
          <w:rFonts w:cs="Arial"/>
        </w:rPr>
        <w:t xml:space="preserve"> so that QCC coaches will have that added expertise moving forward.</w:t>
      </w:r>
    </w:p>
    <w:p w14:paraId="503A39A8" w14:textId="6DB228EB" w:rsidR="6A9F60E7" w:rsidRPr="008777F1" w:rsidRDefault="6A9F60E7" w:rsidP="4CC7ACEA">
      <w:pPr>
        <w:spacing w:before="240" w:after="160" w:line="259" w:lineRule="auto"/>
        <w:rPr>
          <w:rFonts w:cs="Arial"/>
        </w:rPr>
      </w:pPr>
      <w:r w:rsidRPr="6DE4A060">
        <w:rPr>
          <w:rFonts w:cs="Arial"/>
        </w:rPr>
        <w:t>Several of the grantees described trying new inclusion strategies and models</w:t>
      </w:r>
      <w:r w:rsidR="04B364AC" w:rsidRPr="6DE4A060">
        <w:rPr>
          <w:rFonts w:cs="Arial"/>
        </w:rPr>
        <w:t>, such as</w:t>
      </w:r>
      <w:r w:rsidRPr="6DE4A060">
        <w:rPr>
          <w:rFonts w:cs="Arial"/>
        </w:rPr>
        <w:t xml:space="preserve"> </w:t>
      </w:r>
      <w:r w:rsidR="4AC02975" w:rsidRPr="6DE4A060">
        <w:rPr>
          <w:rFonts w:cs="Arial"/>
        </w:rPr>
        <w:t>effort</w:t>
      </w:r>
      <w:r w:rsidRPr="6DE4A060">
        <w:rPr>
          <w:rFonts w:cs="Arial"/>
        </w:rPr>
        <w:t>s</w:t>
      </w:r>
      <w:r w:rsidR="4AC02975" w:rsidRPr="6DE4A060">
        <w:rPr>
          <w:rFonts w:cs="Arial"/>
        </w:rPr>
        <w:t xml:space="preserve"> to</w:t>
      </w:r>
      <w:r w:rsidRPr="6DE4A060">
        <w:rPr>
          <w:rFonts w:cs="Arial"/>
        </w:rPr>
        <w:t xml:space="preserve"> </w:t>
      </w:r>
      <w:r w:rsidR="4AAE22BF" w:rsidRPr="6DE4A060">
        <w:rPr>
          <w:rFonts w:cs="Arial"/>
        </w:rPr>
        <w:t>transition</w:t>
      </w:r>
      <w:r w:rsidR="2A103F7E" w:rsidRPr="6DE4A060">
        <w:rPr>
          <w:rFonts w:cs="Arial"/>
        </w:rPr>
        <w:t xml:space="preserve"> young children with disabilities</w:t>
      </w:r>
      <w:r w:rsidR="4AAE22BF" w:rsidRPr="6DE4A060">
        <w:rPr>
          <w:rFonts w:cs="Arial"/>
        </w:rPr>
        <w:t xml:space="preserve"> from a self-contained or stand-alone special day class model to placing </w:t>
      </w:r>
      <w:r w:rsidR="1926E8E6" w:rsidRPr="6DE4A060">
        <w:rPr>
          <w:rFonts w:cs="Arial"/>
        </w:rPr>
        <w:t xml:space="preserve">those </w:t>
      </w:r>
      <w:r w:rsidR="4AAE22BF" w:rsidRPr="6DE4A060">
        <w:rPr>
          <w:rFonts w:cs="Arial"/>
        </w:rPr>
        <w:t>students with significant disabilities into early learning and care settings with their typically developing pe</w:t>
      </w:r>
      <w:r w:rsidR="70C00337" w:rsidRPr="6DE4A060">
        <w:rPr>
          <w:rFonts w:cs="Arial"/>
        </w:rPr>
        <w:t>ers. Some models provided itinerant support staff from the local Regional Center or</w:t>
      </w:r>
      <w:r w:rsidR="007E6036">
        <w:rPr>
          <w:rFonts w:cs="Arial"/>
        </w:rPr>
        <w:t xml:space="preserve"> </w:t>
      </w:r>
      <w:r w:rsidR="70C00337" w:rsidRPr="6DE4A060">
        <w:rPr>
          <w:rFonts w:cs="Arial"/>
        </w:rPr>
        <w:t xml:space="preserve">SELPA to the early learning and </w:t>
      </w:r>
      <w:r w:rsidR="70C00337" w:rsidRPr="6DE4A060">
        <w:rPr>
          <w:rFonts w:cs="Arial"/>
        </w:rPr>
        <w:lastRenderedPageBreak/>
        <w:t>care setting, o</w:t>
      </w:r>
      <w:r w:rsidR="31A3291B" w:rsidRPr="6DE4A060">
        <w:rPr>
          <w:rFonts w:cs="Arial"/>
        </w:rPr>
        <w:t>thers ventured to</w:t>
      </w:r>
      <w:r w:rsidR="70C00337" w:rsidRPr="6DE4A060">
        <w:rPr>
          <w:rFonts w:cs="Arial"/>
        </w:rPr>
        <w:t xml:space="preserve"> a full inclusion model which crea</w:t>
      </w:r>
      <w:r w:rsidR="102254FF" w:rsidRPr="6DE4A060">
        <w:rPr>
          <w:rFonts w:cs="Arial"/>
        </w:rPr>
        <w:t xml:space="preserve">ted teacher teams </w:t>
      </w:r>
      <w:r w:rsidR="5F2B2A77" w:rsidRPr="6DE4A060">
        <w:rPr>
          <w:rFonts w:cs="Arial"/>
        </w:rPr>
        <w:t>consisting</w:t>
      </w:r>
      <w:r w:rsidR="102254FF" w:rsidRPr="6DE4A060">
        <w:rPr>
          <w:rFonts w:cs="Arial"/>
        </w:rPr>
        <w:t xml:space="preserve"> of </w:t>
      </w:r>
      <w:r w:rsidR="4F8BEAD6" w:rsidRPr="6DE4A060">
        <w:rPr>
          <w:rFonts w:cs="Arial"/>
        </w:rPr>
        <w:t xml:space="preserve">a </w:t>
      </w:r>
      <w:r w:rsidR="102254FF" w:rsidRPr="6DE4A060">
        <w:rPr>
          <w:rFonts w:cs="Arial"/>
        </w:rPr>
        <w:t xml:space="preserve">special education teacher and </w:t>
      </w:r>
      <w:r w:rsidR="62D25B14" w:rsidRPr="6DE4A060">
        <w:rPr>
          <w:rFonts w:cs="Arial"/>
        </w:rPr>
        <w:t xml:space="preserve">a </w:t>
      </w:r>
      <w:r w:rsidR="102254FF" w:rsidRPr="6DE4A060">
        <w:rPr>
          <w:rFonts w:cs="Arial"/>
        </w:rPr>
        <w:t>general education early learning and care teacher co-teaching together in support of al</w:t>
      </w:r>
      <w:r w:rsidR="7664D2CF" w:rsidRPr="6DE4A060">
        <w:rPr>
          <w:rFonts w:cs="Arial"/>
        </w:rPr>
        <w:t xml:space="preserve">l children, including </w:t>
      </w:r>
      <w:r w:rsidR="00CB1DBE" w:rsidRPr="6DE4A060">
        <w:rPr>
          <w:rFonts w:cs="Arial"/>
        </w:rPr>
        <w:t xml:space="preserve">children </w:t>
      </w:r>
      <w:r w:rsidR="7664D2CF" w:rsidRPr="6DE4A060">
        <w:rPr>
          <w:rFonts w:cs="Arial"/>
        </w:rPr>
        <w:t>with disabilities.</w:t>
      </w:r>
    </w:p>
    <w:p w14:paraId="64C2B832" w14:textId="343BB27D" w:rsidR="7664D2CF" w:rsidRPr="008777F1" w:rsidRDefault="7664D2CF" w:rsidP="4C860BC7">
      <w:pPr>
        <w:spacing w:before="240" w:after="160" w:line="259" w:lineRule="auto"/>
        <w:rPr>
          <w:rFonts w:cs="Arial"/>
          <w:szCs w:val="24"/>
        </w:rPr>
      </w:pPr>
      <w:r w:rsidRPr="008777F1">
        <w:rPr>
          <w:rFonts w:cs="Arial"/>
          <w:szCs w:val="24"/>
        </w:rPr>
        <w:t>Looking forward</w:t>
      </w:r>
      <w:r w:rsidR="00C57A6E">
        <w:rPr>
          <w:rFonts w:cs="Arial"/>
          <w:szCs w:val="24"/>
        </w:rPr>
        <w:t xml:space="preserve"> to the future</w:t>
      </w:r>
      <w:r w:rsidRPr="008777F1">
        <w:rPr>
          <w:rFonts w:cs="Arial"/>
          <w:szCs w:val="24"/>
        </w:rPr>
        <w:t xml:space="preserve">, grantees </w:t>
      </w:r>
      <w:r w:rsidR="00CB1DBE">
        <w:rPr>
          <w:rFonts w:cs="Arial"/>
          <w:szCs w:val="24"/>
        </w:rPr>
        <w:t xml:space="preserve">expressed </w:t>
      </w:r>
      <w:r w:rsidR="00B01D71">
        <w:rPr>
          <w:rFonts w:cs="Arial"/>
          <w:szCs w:val="24"/>
        </w:rPr>
        <w:t xml:space="preserve">confidence in </w:t>
      </w:r>
      <w:r w:rsidRPr="008777F1">
        <w:rPr>
          <w:rFonts w:cs="Arial"/>
          <w:szCs w:val="24"/>
        </w:rPr>
        <w:t>anticipate</w:t>
      </w:r>
      <w:r w:rsidR="00B01D71">
        <w:rPr>
          <w:rFonts w:cs="Arial"/>
          <w:szCs w:val="24"/>
        </w:rPr>
        <w:t>d</w:t>
      </w:r>
      <w:r w:rsidRPr="008777F1">
        <w:rPr>
          <w:rFonts w:cs="Arial"/>
          <w:szCs w:val="24"/>
        </w:rPr>
        <w:t xml:space="preserve"> </w:t>
      </w:r>
      <w:r w:rsidR="00B01D71" w:rsidRPr="008777F1">
        <w:rPr>
          <w:rFonts w:cs="Arial"/>
          <w:szCs w:val="24"/>
        </w:rPr>
        <w:t>increase</w:t>
      </w:r>
      <w:r w:rsidR="00B01D71">
        <w:rPr>
          <w:rFonts w:cs="Arial"/>
          <w:szCs w:val="24"/>
        </w:rPr>
        <w:t xml:space="preserve">s in </w:t>
      </w:r>
      <w:r w:rsidRPr="008777F1">
        <w:rPr>
          <w:rFonts w:cs="Arial"/>
          <w:szCs w:val="24"/>
        </w:rPr>
        <w:t>rates of enrollment of children with disabilities</w:t>
      </w:r>
      <w:r w:rsidR="1870E33C" w:rsidRPr="008777F1">
        <w:rPr>
          <w:rFonts w:cs="Arial"/>
          <w:szCs w:val="24"/>
        </w:rPr>
        <w:t xml:space="preserve"> in regular early learning and care programs</w:t>
      </w:r>
      <w:r w:rsidRPr="008777F1">
        <w:rPr>
          <w:rFonts w:cs="Arial"/>
          <w:szCs w:val="24"/>
        </w:rPr>
        <w:t>, especially as the impacts of the pandemic lessen.</w:t>
      </w:r>
    </w:p>
    <w:p w14:paraId="1D215206" w14:textId="77777777" w:rsidR="46B168E8" w:rsidRPr="008777F1" w:rsidRDefault="46B168E8" w:rsidP="4CC7ACEA">
      <w:pPr>
        <w:spacing w:before="240" w:after="160" w:line="259" w:lineRule="auto"/>
        <w:rPr>
          <w:rFonts w:cs="Arial"/>
        </w:rPr>
      </w:pPr>
      <w:r w:rsidRPr="4CC7ACEA">
        <w:rPr>
          <w:rFonts w:cs="Arial"/>
        </w:rPr>
        <w:t>Future plan</w:t>
      </w:r>
      <w:r w:rsidR="00C57A6E" w:rsidRPr="4CC7ACEA">
        <w:rPr>
          <w:rFonts w:cs="Arial"/>
        </w:rPr>
        <w:t>ning</w:t>
      </w:r>
      <w:r w:rsidR="00A837DD" w:rsidRPr="4CC7ACEA">
        <w:rPr>
          <w:rFonts w:cs="Arial"/>
        </w:rPr>
        <w:t>,</w:t>
      </w:r>
      <w:r w:rsidR="0BA4EE6F" w:rsidRPr="4CC7ACEA">
        <w:rPr>
          <w:rFonts w:cs="Arial"/>
        </w:rPr>
        <w:t xml:space="preserve"> </w:t>
      </w:r>
      <w:r w:rsidR="00C57A6E" w:rsidRPr="4CC7ACEA">
        <w:rPr>
          <w:rFonts w:cs="Arial"/>
        </w:rPr>
        <w:t xml:space="preserve">as </w:t>
      </w:r>
      <w:r w:rsidR="0BA4EE6F" w:rsidRPr="4CC7ACEA">
        <w:rPr>
          <w:rFonts w:cs="Arial"/>
        </w:rPr>
        <w:t>described by grantees</w:t>
      </w:r>
      <w:r w:rsidR="00A837DD" w:rsidRPr="4CC7ACEA">
        <w:rPr>
          <w:rFonts w:cs="Arial"/>
        </w:rPr>
        <w:t>,</w:t>
      </w:r>
      <w:r w:rsidRPr="4CC7ACEA">
        <w:rPr>
          <w:rFonts w:cs="Arial"/>
        </w:rPr>
        <w:t xml:space="preserve"> included things like </w:t>
      </w:r>
      <w:r w:rsidR="74FEDAC5" w:rsidRPr="4CC7ACEA">
        <w:rPr>
          <w:rFonts w:cs="Arial"/>
        </w:rPr>
        <w:t>additional</w:t>
      </w:r>
      <w:r w:rsidRPr="4CC7ACEA">
        <w:rPr>
          <w:rFonts w:cs="Arial"/>
        </w:rPr>
        <w:t xml:space="preserve"> trainings and community of practice events for early learning and care professionals. One grantee expressed the intent to expand their training content to</w:t>
      </w:r>
      <w:r w:rsidR="356A53DF" w:rsidRPr="4CC7ACEA">
        <w:rPr>
          <w:rFonts w:cs="Arial"/>
        </w:rPr>
        <w:t xml:space="preserve"> include topics on strategies t</w:t>
      </w:r>
      <w:r w:rsidR="2FEA38E9" w:rsidRPr="4CC7ACEA">
        <w:rPr>
          <w:rFonts w:cs="Arial"/>
        </w:rPr>
        <w:t>hat</w:t>
      </w:r>
      <w:r w:rsidR="356A53DF" w:rsidRPr="4CC7ACEA">
        <w:rPr>
          <w:rFonts w:cs="Arial"/>
        </w:rPr>
        <w:t xml:space="preserve"> support dual language learners who have disabilities, </w:t>
      </w:r>
      <w:r w:rsidR="3A88DC25" w:rsidRPr="4CC7ACEA">
        <w:rPr>
          <w:rFonts w:cs="Arial"/>
        </w:rPr>
        <w:t xml:space="preserve">and </w:t>
      </w:r>
      <w:r w:rsidR="356A53DF" w:rsidRPr="4CC7ACEA">
        <w:rPr>
          <w:rFonts w:cs="Arial"/>
        </w:rPr>
        <w:t>how to integrate concepts of antibias and equity in early learning and care programs as it relates to children with disabilities and their families.</w:t>
      </w:r>
      <w:r w:rsidR="74C75292" w:rsidRPr="4CC7ACEA">
        <w:rPr>
          <w:rFonts w:cs="Arial"/>
        </w:rPr>
        <w:t xml:space="preserve"> Several grantees </w:t>
      </w:r>
      <w:r w:rsidR="4AAB711F" w:rsidRPr="4CC7ACEA">
        <w:rPr>
          <w:rFonts w:cs="Arial"/>
        </w:rPr>
        <w:t>invested</w:t>
      </w:r>
      <w:r w:rsidR="74C75292" w:rsidRPr="4CC7ACEA">
        <w:rPr>
          <w:rFonts w:cs="Arial"/>
        </w:rPr>
        <w:t xml:space="preserve"> IELCCP funding to get local instructors certified in various training systems </w:t>
      </w:r>
      <w:r w:rsidR="1A837451" w:rsidRPr="4CC7ACEA">
        <w:rPr>
          <w:rFonts w:cs="Arial"/>
        </w:rPr>
        <w:t>so that their area would have an</w:t>
      </w:r>
      <w:r w:rsidR="37CF354B" w:rsidRPr="4CC7ACEA">
        <w:rPr>
          <w:rFonts w:cs="Arial"/>
        </w:rPr>
        <w:t xml:space="preserve"> expand</w:t>
      </w:r>
      <w:r w:rsidR="2F7C037B" w:rsidRPr="4CC7ACEA">
        <w:rPr>
          <w:rFonts w:cs="Arial"/>
        </w:rPr>
        <w:t>ed</w:t>
      </w:r>
      <w:r w:rsidR="37CF354B" w:rsidRPr="4CC7ACEA">
        <w:rPr>
          <w:rFonts w:cs="Arial"/>
        </w:rPr>
        <w:t xml:space="preserve"> capacity to keep the local workforce well trained, </w:t>
      </w:r>
      <w:r w:rsidR="3F39F56D" w:rsidRPr="4CC7ACEA">
        <w:rPr>
          <w:rFonts w:cs="Arial"/>
        </w:rPr>
        <w:t xml:space="preserve">adequately </w:t>
      </w:r>
      <w:r w:rsidR="37CF354B" w:rsidRPr="4CC7ACEA">
        <w:rPr>
          <w:rFonts w:cs="Arial"/>
        </w:rPr>
        <w:t>resourced, and professionally connected.</w:t>
      </w:r>
    </w:p>
    <w:p w14:paraId="1BF2C506" w14:textId="56B60934" w:rsidR="00061F77" w:rsidRPr="008777F1" w:rsidRDefault="001B6B57" w:rsidP="14568F53">
      <w:pPr>
        <w:spacing w:before="240" w:after="160" w:line="259" w:lineRule="auto"/>
        <w:rPr>
          <w:rFonts w:cs="Arial"/>
        </w:rPr>
      </w:pPr>
      <w:r w:rsidRPr="14568F53">
        <w:rPr>
          <w:rFonts w:cs="Arial"/>
        </w:rPr>
        <w:t xml:space="preserve">Below are </w:t>
      </w:r>
      <w:r w:rsidR="26A29EED" w:rsidRPr="14568F53">
        <w:rPr>
          <w:rFonts w:cs="Arial"/>
        </w:rPr>
        <w:t xml:space="preserve">a series of </w:t>
      </w:r>
      <w:r w:rsidRPr="14568F53">
        <w:rPr>
          <w:rFonts w:cs="Arial"/>
        </w:rPr>
        <w:t>e</w:t>
      </w:r>
      <w:r w:rsidR="00AC55F7" w:rsidRPr="14568F53">
        <w:rPr>
          <w:rFonts w:cs="Arial"/>
        </w:rPr>
        <w:t>xamples of statements by IELCCP grantees</w:t>
      </w:r>
      <w:r w:rsidRPr="14568F53">
        <w:rPr>
          <w:rFonts w:cs="Arial"/>
        </w:rPr>
        <w:t xml:space="preserve"> regarding highlights of the grant</w:t>
      </w:r>
      <w:r w:rsidR="00AC55F7" w:rsidRPr="14568F53">
        <w:rPr>
          <w:rFonts w:cs="Arial"/>
        </w:rPr>
        <w:t>:</w:t>
      </w:r>
    </w:p>
    <w:p w14:paraId="4B7D2FAD" w14:textId="77777777" w:rsidR="36700468" w:rsidRDefault="36700468" w:rsidP="00411AFD">
      <w:pPr>
        <w:spacing w:line="259" w:lineRule="auto"/>
        <w:ind w:left="720" w:right="720"/>
        <w:rPr>
          <w:rFonts w:cs="Arial"/>
          <w:b/>
          <w:bCs/>
        </w:rPr>
      </w:pPr>
      <w:r w:rsidRPr="6DE4A060">
        <w:rPr>
          <w:rFonts w:cs="Arial"/>
          <w:b/>
          <w:bCs/>
        </w:rPr>
        <w:t>Shifting to more inclusive models that reflect least restrictive environment with typically developing peers</w:t>
      </w:r>
      <w:r w:rsidR="75B73511" w:rsidRPr="6DE4A060">
        <w:rPr>
          <w:rFonts w:cs="Arial"/>
          <w:b/>
          <w:bCs/>
        </w:rPr>
        <w:t>:</w:t>
      </w:r>
    </w:p>
    <w:p w14:paraId="1C9AD80A" w14:textId="4FC1D168" w:rsidR="00435AB2" w:rsidRPr="001C4CA0" w:rsidRDefault="00D7792B" w:rsidP="001C4CA0">
      <w:pPr>
        <w:pStyle w:val="ListParagraph"/>
        <w:spacing w:after="240" w:line="259" w:lineRule="auto"/>
        <w:ind w:right="720"/>
        <w:rPr>
          <w:rFonts w:ascii="Arial" w:hAnsi="Arial" w:cs="Arial"/>
          <w:sz w:val="24"/>
          <w:szCs w:val="24"/>
        </w:rPr>
      </w:pPr>
      <w:r w:rsidRPr="6CC883A6">
        <w:rPr>
          <w:rFonts w:ascii="Arial" w:hAnsi="Arial" w:cs="Arial"/>
          <w:sz w:val="24"/>
          <w:szCs w:val="24"/>
        </w:rPr>
        <w:t>Los Angeles County of Education</w:t>
      </w:r>
      <w:r w:rsidR="4C5A5A2F" w:rsidRPr="6CC883A6">
        <w:rPr>
          <w:rFonts w:ascii="Arial" w:hAnsi="Arial" w:cs="Arial"/>
          <w:sz w:val="24"/>
          <w:szCs w:val="24"/>
        </w:rPr>
        <w:t xml:space="preserve"> </w:t>
      </w:r>
      <w:r w:rsidR="00275A86">
        <w:rPr>
          <w:rFonts w:ascii="Arial" w:hAnsi="Arial" w:cs="Arial"/>
          <w:sz w:val="24"/>
          <w:szCs w:val="24"/>
        </w:rPr>
        <w:t>(</w:t>
      </w:r>
      <w:r w:rsidR="4C5A5A2F" w:rsidRPr="6CC883A6">
        <w:rPr>
          <w:rFonts w:ascii="Arial" w:hAnsi="Arial" w:cs="Arial"/>
          <w:sz w:val="24"/>
          <w:szCs w:val="24"/>
        </w:rPr>
        <w:t>LACOE</w:t>
      </w:r>
      <w:r w:rsidR="00275A86">
        <w:rPr>
          <w:rFonts w:ascii="Arial" w:hAnsi="Arial" w:cs="Arial"/>
          <w:sz w:val="24"/>
          <w:szCs w:val="24"/>
        </w:rPr>
        <w:t>)</w:t>
      </w:r>
      <w:r w:rsidRPr="6CC883A6">
        <w:rPr>
          <w:rFonts w:ascii="Arial" w:hAnsi="Arial" w:cs="Arial"/>
          <w:sz w:val="24"/>
          <w:szCs w:val="24"/>
        </w:rPr>
        <w:t xml:space="preserve"> </w:t>
      </w:r>
      <w:r w:rsidR="002F256E" w:rsidRPr="6CC883A6">
        <w:rPr>
          <w:rFonts w:ascii="Arial" w:hAnsi="Arial" w:cs="Arial"/>
          <w:sz w:val="24"/>
          <w:szCs w:val="24"/>
        </w:rPr>
        <w:t>serves children with a broad range of disabilities in its state and federally</w:t>
      </w:r>
      <w:r w:rsidR="00733D92" w:rsidRPr="6CC883A6">
        <w:rPr>
          <w:rFonts w:ascii="Arial" w:hAnsi="Arial" w:cs="Arial"/>
          <w:sz w:val="24"/>
          <w:szCs w:val="24"/>
        </w:rPr>
        <w:t>-</w:t>
      </w:r>
      <w:r w:rsidR="002F256E" w:rsidRPr="6CC883A6">
        <w:rPr>
          <w:rFonts w:ascii="Arial" w:hAnsi="Arial" w:cs="Arial"/>
          <w:sz w:val="24"/>
          <w:szCs w:val="24"/>
        </w:rPr>
        <w:t>funded programs; these programs align interdisciplinary teams, foster internal coordination, create a unified approach to implementing a quality birth-to-five continuum, and afford staff an opportunity to maximize their knowledge and skills. We established inclusive models that allow for children with disabilities to be integrated in general education settings. However, ELC</w:t>
      </w:r>
      <w:r w:rsidR="006465DE" w:rsidRPr="6CC883A6">
        <w:rPr>
          <w:rFonts w:ascii="Arial" w:hAnsi="Arial" w:cs="Arial"/>
          <w:sz w:val="24"/>
          <w:szCs w:val="24"/>
        </w:rPr>
        <w:t xml:space="preserve"> </w:t>
      </w:r>
      <w:r w:rsidR="002F256E" w:rsidRPr="6CC883A6">
        <w:rPr>
          <w:rFonts w:ascii="Arial" w:hAnsi="Arial" w:cs="Arial"/>
          <w:sz w:val="24"/>
          <w:szCs w:val="24"/>
        </w:rPr>
        <w:t>providers rarely have an opportunity to serve children with the highest needs without sound collaboration with LEA</w:t>
      </w:r>
      <w:r w:rsidR="003C0D21">
        <w:rPr>
          <w:rFonts w:ascii="Arial" w:hAnsi="Arial" w:cs="Arial"/>
          <w:sz w:val="24"/>
          <w:szCs w:val="24"/>
        </w:rPr>
        <w:t>s,</w:t>
      </w:r>
      <w:r w:rsidR="00B0439C" w:rsidRPr="6CC883A6">
        <w:rPr>
          <w:rFonts w:ascii="Arial" w:hAnsi="Arial" w:cs="Arial"/>
          <w:sz w:val="24"/>
          <w:szCs w:val="24"/>
        </w:rPr>
        <w:t xml:space="preserve"> </w:t>
      </w:r>
      <w:r w:rsidR="002F256E" w:rsidRPr="6CC883A6">
        <w:rPr>
          <w:rFonts w:ascii="Arial" w:hAnsi="Arial" w:cs="Arial"/>
          <w:sz w:val="24"/>
          <w:szCs w:val="24"/>
        </w:rPr>
        <w:t>Special Education Departments, and RCs</w:t>
      </w:r>
      <w:r w:rsidR="00DE6D7D" w:rsidRPr="6CC883A6">
        <w:rPr>
          <w:rFonts w:ascii="Arial" w:hAnsi="Arial" w:cs="Arial"/>
          <w:sz w:val="24"/>
          <w:szCs w:val="24"/>
        </w:rPr>
        <w:t xml:space="preserve"> [Regional Centers]</w:t>
      </w:r>
      <w:r w:rsidR="002F256E" w:rsidRPr="6CC883A6">
        <w:rPr>
          <w:rFonts w:ascii="Arial" w:hAnsi="Arial" w:cs="Arial"/>
          <w:sz w:val="24"/>
          <w:szCs w:val="24"/>
        </w:rPr>
        <w:t>. This effort ensures a continuum of placement and support options over time characterized by effective inclusive practices. Future efforts to address existing sites’ infrastructure to make a system-wide change and movement toward higher rates of inclusion for children with moderate to severe disabilities is critical to change the trajectory of inclusion in California. (</w:t>
      </w:r>
      <w:r w:rsidR="006A268C" w:rsidRPr="6CC883A6">
        <w:rPr>
          <w:rFonts w:ascii="Arial" w:hAnsi="Arial" w:cs="Arial"/>
          <w:sz w:val="24"/>
          <w:szCs w:val="24"/>
        </w:rPr>
        <w:t>Los Angeles</w:t>
      </w:r>
      <w:r w:rsidR="002F256E" w:rsidRPr="6CC883A6">
        <w:rPr>
          <w:rFonts w:ascii="Arial" w:hAnsi="Arial" w:cs="Arial"/>
          <w:sz w:val="24"/>
          <w:szCs w:val="24"/>
        </w:rPr>
        <w:t>)</w:t>
      </w:r>
    </w:p>
    <w:p w14:paraId="1A4D2477" w14:textId="77777777" w:rsidR="00BB5831" w:rsidRDefault="00BB5831">
      <w:pPr>
        <w:spacing w:after="160" w:line="259" w:lineRule="auto"/>
        <w:rPr>
          <w:rFonts w:eastAsia="Calibri" w:cs="Arial"/>
          <w:b/>
          <w:bCs/>
          <w:szCs w:val="24"/>
        </w:rPr>
      </w:pPr>
      <w:r>
        <w:rPr>
          <w:rFonts w:cs="Arial"/>
          <w:b/>
          <w:bCs/>
          <w:szCs w:val="24"/>
        </w:rPr>
        <w:br w:type="page"/>
      </w:r>
    </w:p>
    <w:p w14:paraId="7B5EC974" w14:textId="227915FC" w:rsidR="06D24CC3" w:rsidRDefault="06D24CC3" w:rsidP="001C4CA0">
      <w:pPr>
        <w:pStyle w:val="ListParagraph"/>
        <w:spacing w:after="240" w:line="259" w:lineRule="auto"/>
        <w:ind w:right="720"/>
        <w:rPr>
          <w:rFonts w:ascii="Arial" w:hAnsi="Arial" w:cs="Arial"/>
          <w:b/>
          <w:bCs/>
          <w:sz w:val="24"/>
          <w:szCs w:val="24"/>
        </w:rPr>
      </w:pPr>
      <w:r w:rsidRPr="6DE4A060">
        <w:rPr>
          <w:rFonts w:ascii="Arial" w:hAnsi="Arial" w:cs="Arial"/>
          <w:b/>
          <w:bCs/>
          <w:sz w:val="24"/>
          <w:szCs w:val="24"/>
        </w:rPr>
        <w:lastRenderedPageBreak/>
        <w:t>More coordinated</w:t>
      </w:r>
      <w:r w:rsidR="6A3D94FE" w:rsidRPr="6DE4A060">
        <w:rPr>
          <w:rFonts w:ascii="Arial" w:hAnsi="Arial" w:cs="Arial"/>
          <w:b/>
          <w:bCs/>
          <w:sz w:val="24"/>
          <w:szCs w:val="24"/>
        </w:rPr>
        <w:t xml:space="preserve"> efforts to align</w:t>
      </w:r>
      <w:r w:rsidRPr="6DE4A060">
        <w:rPr>
          <w:rFonts w:ascii="Arial" w:hAnsi="Arial" w:cs="Arial"/>
          <w:b/>
          <w:bCs/>
          <w:sz w:val="24"/>
          <w:szCs w:val="24"/>
        </w:rPr>
        <w:t xml:space="preserve"> systems and leverag</w:t>
      </w:r>
      <w:r w:rsidR="67963E90" w:rsidRPr="6DE4A060">
        <w:rPr>
          <w:rFonts w:ascii="Arial" w:hAnsi="Arial" w:cs="Arial"/>
          <w:b/>
          <w:bCs/>
          <w:sz w:val="24"/>
          <w:szCs w:val="24"/>
        </w:rPr>
        <w:t xml:space="preserve">e </w:t>
      </w:r>
      <w:r w:rsidRPr="6DE4A060">
        <w:rPr>
          <w:rFonts w:ascii="Arial" w:hAnsi="Arial" w:cs="Arial"/>
          <w:b/>
          <w:bCs/>
          <w:sz w:val="24"/>
          <w:szCs w:val="24"/>
        </w:rPr>
        <w:t>local funding to enhance training and expertise of teachers</w:t>
      </w:r>
      <w:r w:rsidR="5E502BEB" w:rsidRPr="6DE4A060">
        <w:rPr>
          <w:rFonts w:ascii="Arial" w:hAnsi="Arial" w:cs="Arial"/>
          <w:b/>
          <w:bCs/>
          <w:sz w:val="24"/>
          <w:szCs w:val="24"/>
        </w:rPr>
        <w:t>:</w:t>
      </w:r>
    </w:p>
    <w:p w14:paraId="7E634E77" w14:textId="77777777" w:rsidR="4CC7ACEA" w:rsidRPr="001C4CA0" w:rsidRDefault="007B35EA" w:rsidP="001C4CA0">
      <w:pPr>
        <w:pStyle w:val="ListParagraph"/>
        <w:spacing w:after="240" w:line="259" w:lineRule="auto"/>
        <w:ind w:right="720"/>
        <w:rPr>
          <w:rFonts w:ascii="Arial" w:hAnsi="Arial" w:cs="Arial"/>
          <w:sz w:val="24"/>
          <w:szCs w:val="24"/>
        </w:rPr>
      </w:pPr>
      <w:r w:rsidRPr="6DE4A060">
        <w:rPr>
          <w:rFonts w:ascii="Arial" w:hAnsi="Arial" w:cs="Arial"/>
          <w:sz w:val="24"/>
          <w:szCs w:val="24"/>
        </w:rPr>
        <w:t>The highlights of this grant include an actual system change in our QCC Consortium. New funding applications for QCC and Impact include inclusive practices as part of our improvement plan. Another highlight is the coordinate</w:t>
      </w:r>
      <w:r w:rsidR="009C44F3" w:rsidRPr="6DE4A060">
        <w:rPr>
          <w:rFonts w:ascii="Arial" w:hAnsi="Arial" w:cs="Arial"/>
          <w:sz w:val="24"/>
          <w:szCs w:val="24"/>
        </w:rPr>
        <w:t>d</w:t>
      </w:r>
      <w:r w:rsidRPr="6DE4A060">
        <w:rPr>
          <w:rFonts w:ascii="Arial" w:hAnsi="Arial" w:cs="Arial"/>
          <w:sz w:val="24"/>
          <w:szCs w:val="24"/>
        </w:rPr>
        <w:t xml:space="preserve"> efforts and leveraging of funds between our IELCCP grant, our QCC Consortium, regional Hub</w:t>
      </w:r>
      <w:r w:rsidR="00DE42D4" w:rsidRPr="6DE4A060">
        <w:rPr>
          <w:rFonts w:ascii="Arial" w:hAnsi="Arial" w:cs="Arial"/>
          <w:sz w:val="24"/>
          <w:szCs w:val="24"/>
        </w:rPr>
        <w:t>,</w:t>
      </w:r>
      <w:r w:rsidRPr="6DE4A060">
        <w:rPr>
          <w:rFonts w:ascii="Arial" w:hAnsi="Arial" w:cs="Arial"/>
          <w:sz w:val="24"/>
          <w:szCs w:val="24"/>
        </w:rPr>
        <w:t xml:space="preserve"> and CPIN. I believe it is an extraordinary example of cooperation. Finally, this grant has led to professional development that will be long lasting</w:t>
      </w:r>
      <w:r w:rsidR="00361707">
        <w:rPr>
          <w:rFonts w:ascii="Arial" w:hAnsi="Arial" w:cs="Arial"/>
          <w:sz w:val="24"/>
          <w:szCs w:val="24"/>
        </w:rPr>
        <w:t>.</w:t>
      </w:r>
      <w:r w:rsidRPr="6DE4A060">
        <w:rPr>
          <w:rFonts w:ascii="Arial" w:hAnsi="Arial" w:cs="Arial"/>
          <w:sz w:val="24"/>
          <w:szCs w:val="24"/>
        </w:rPr>
        <w:t xml:space="preserve"> </w:t>
      </w:r>
      <w:r w:rsidR="00361707">
        <w:rPr>
          <w:rFonts w:ascii="Arial" w:hAnsi="Arial" w:cs="Arial"/>
          <w:sz w:val="24"/>
          <w:szCs w:val="24"/>
        </w:rPr>
        <w:t>T</w:t>
      </w:r>
      <w:r w:rsidRPr="6DE4A060">
        <w:rPr>
          <w:rFonts w:ascii="Arial" w:hAnsi="Arial" w:cs="Arial"/>
          <w:sz w:val="24"/>
          <w:szCs w:val="24"/>
        </w:rPr>
        <w:t xml:space="preserve">his includes regional QCC coaches being trained and sharing inclusive practices, new regional trainers and coaches for </w:t>
      </w:r>
      <w:r w:rsidR="006A268C" w:rsidRPr="6DE4A060">
        <w:rPr>
          <w:rFonts w:ascii="Arial" w:hAnsi="Arial" w:cs="Arial"/>
          <w:sz w:val="24"/>
          <w:szCs w:val="24"/>
        </w:rPr>
        <w:t xml:space="preserve">California </w:t>
      </w:r>
      <w:r w:rsidRPr="6DE4A060">
        <w:rPr>
          <w:rFonts w:ascii="Arial" w:hAnsi="Arial" w:cs="Arial"/>
          <w:sz w:val="24"/>
          <w:szCs w:val="24"/>
        </w:rPr>
        <w:t xml:space="preserve">Teaching Pyramid, and participation in a </w:t>
      </w:r>
      <w:r w:rsidR="00361707">
        <w:rPr>
          <w:rFonts w:ascii="Arial" w:hAnsi="Arial" w:cs="Arial"/>
          <w:sz w:val="24"/>
          <w:szCs w:val="24"/>
        </w:rPr>
        <w:t xml:space="preserve">[Universal Design for Learning] </w:t>
      </w:r>
      <w:r w:rsidRPr="6DE4A060">
        <w:rPr>
          <w:rFonts w:ascii="Arial" w:hAnsi="Arial" w:cs="Arial"/>
          <w:sz w:val="24"/>
          <w:szCs w:val="24"/>
        </w:rPr>
        <w:t>UDL Open Access grant that is the only in the state to include Early Learning and Care rather than starting at Elementary.</w:t>
      </w:r>
      <w:r w:rsidR="001126E0" w:rsidRPr="6DE4A060">
        <w:rPr>
          <w:rFonts w:ascii="Arial" w:hAnsi="Arial" w:cs="Arial"/>
          <w:sz w:val="24"/>
          <w:szCs w:val="24"/>
        </w:rPr>
        <w:t xml:space="preserve"> </w:t>
      </w:r>
      <w:r w:rsidR="00FC5E89" w:rsidRPr="6DE4A060">
        <w:rPr>
          <w:rFonts w:ascii="Arial" w:hAnsi="Arial" w:cs="Arial"/>
          <w:sz w:val="24"/>
          <w:szCs w:val="24"/>
        </w:rPr>
        <w:t>(Shasta)</w:t>
      </w:r>
    </w:p>
    <w:p w14:paraId="42C617A7" w14:textId="77777777" w:rsidR="00435AB2" w:rsidRPr="008031A2" w:rsidRDefault="62DFAA95" w:rsidP="001C4CA0">
      <w:pPr>
        <w:pStyle w:val="ListParagraph"/>
        <w:spacing w:after="240" w:line="259" w:lineRule="auto"/>
        <w:ind w:right="720"/>
        <w:rPr>
          <w:rFonts w:ascii="Arial" w:hAnsi="Arial" w:cs="Arial"/>
          <w:b/>
          <w:bCs/>
          <w:sz w:val="24"/>
          <w:szCs w:val="24"/>
        </w:rPr>
      </w:pPr>
      <w:r w:rsidRPr="00411AFD">
        <w:rPr>
          <w:rFonts w:ascii="Arial" w:hAnsi="Arial" w:cs="Arial"/>
          <w:b/>
          <w:sz w:val="24"/>
          <w:szCs w:val="24"/>
        </w:rPr>
        <w:t>U</w:t>
      </w:r>
      <w:r w:rsidRPr="4CC7ACEA">
        <w:rPr>
          <w:rFonts w:ascii="Arial" w:hAnsi="Arial" w:cs="Arial"/>
          <w:b/>
          <w:bCs/>
          <w:sz w:val="24"/>
          <w:szCs w:val="24"/>
        </w:rPr>
        <w:t xml:space="preserve">se of </w:t>
      </w:r>
      <w:r w:rsidR="00361707">
        <w:rPr>
          <w:rFonts w:ascii="Arial" w:hAnsi="Arial" w:cs="Arial"/>
          <w:b/>
          <w:bCs/>
          <w:sz w:val="24"/>
          <w:szCs w:val="24"/>
        </w:rPr>
        <w:t>Center on the Social and Emotional Foundations of Early Learning (</w:t>
      </w:r>
      <w:r w:rsidRPr="4CC7ACEA">
        <w:rPr>
          <w:rFonts w:ascii="Arial" w:hAnsi="Arial" w:cs="Arial"/>
          <w:b/>
          <w:bCs/>
          <w:sz w:val="24"/>
          <w:szCs w:val="24"/>
        </w:rPr>
        <w:t>CSEFEL</w:t>
      </w:r>
      <w:r w:rsidR="00361707">
        <w:rPr>
          <w:rFonts w:ascii="Arial" w:hAnsi="Arial" w:cs="Arial"/>
          <w:b/>
          <w:bCs/>
          <w:sz w:val="24"/>
          <w:szCs w:val="24"/>
        </w:rPr>
        <w:t>)</w:t>
      </w:r>
      <w:r w:rsidRPr="4CC7ACEA">
        <w:rPr>
          <w:rFonts w:ascii="Arial" w:hAnsi="Arial" w:cs="Arial"/>
          <w:b/>
          <w:bCs/>
          <w:sz w:val="24"/>
          <w:szCs w:val="24"/>
        </w:rPr>
        <w:t xml:space="preserve"> Teaching Pyramid to create a unified vision for inclusion </w:t>
      </w:r>
      <w:r w:rsidR="4565825A" w:rsidRPr="4CC7ACEA">
        <w:rPr>
          <w:rFonts w:ascii="Arial" w:hAnsi="Arial" w:cs="Arial"/>
          <w:b/>
          <w:bCs/>
          <w:sz w:val="24"/>
          <w:szCs w:val="24"/>
        </w:rPr>
        <w:t>while also</w:t>
      </w:r>
      <w:r w:rsidRPr="4CC7ACEA">
        <w:rPr>
          <w:rFonts w:ascii="Arial" w:hAnsi="Arial" w:cs="Arial"/>
          <w:b/>
          <w:bCs/>
          <w:sz w:val="24"/>
          <w:szCs w:val="24"/>
        </w:rPr>
        <w:t xml:space="preserve"> reduc</w:t>
      </w:r>
      <w:r w:rsidR="54923C25" w:rsidRPr="4CC7ACEA">
        <w:rPr>
          <w:rFonts w:ascii="Arial" w:hAnsi="Arial" w:cs="Arial"/>
          <w:b/>
          <w:bCs/>
          <w:sz w:val="24"/>
          <w:szCs w:val="24"/>
        </w:rPr>
        <w:t>ing</w:t>
      </w:r>
      <w:r w:rsidRPr="4CC7ACEA">
        <w:rPr>
          <w:rFonts w:ascii="Arial" w:hAnsi="Arial" w:cs="Arial"/>
          <w:b/>
          <w:bCs/>
          <w:sz w:val="24"/>
          <w:szCs w:val="24"/>
        </w:rPr>
        <w:t xml:space="preserve"> the numbers of children being referred for </w:t>
      </w:r>
      <w:r w:rsidR="184B6EAC" w:rsidRPr="4CC7ACEA">
        <w:rPr>
          <w:rFonts w:ascii="Arial" w:hAnsi="Arial" w:cs="Arial"/>
          <w:b/>
          <w:bCs/>
          <w:sz w:val="24"/>
          <w:szCs w:val="24"/>
        </w:rPr>
        <w:t xml:space="preserve">developmental assessments. </w:t>
      </w:r>
      <w:r w:rsidR="51485891" w:rsidRPr="4CC7ACEA">
        <w:rPr>
          <w:rFonts w:ascii="Arial" w:hAnsi="Arial" w:cs="Arial"/>
          <w:b/>
          <w:bCs/>
          <w:sz w:val="24"/>
          <w:szCs w:val="24"/>
        </w:rPr>
        <w:t>IELCCP increased</w:t>
      </w:r>
      <w:r w:rsidR="184B6EAC" w:rsidRPr="4CC7ACEA">
        <w:rPr>
          <w:rFonts w:ascii="Arial" w:hAnsi="Arial" w:cs="Arial"/>
          <w:b/>
          <w:bCs/>
          <w:sz w:val="24"/>
          <w:szCs w:val="24"/>
        </w:rPr>
        <w:t xml:space="preserve"> capacity to respond to </w:t>
      </w:r>
      <w:r w:rsidR="1B6053D5" w:rsidRPr="4CC7ACEA">
        <w:rPr>
          <w:rFonts w:ascii="Arial" w:hAnsi="Arial" w:cs="Arial"/>
          <w:b/>
          <w:bCs/>
          <w:sz w:val="24"/>
          <w:szCs w:val="24"/>
        </w:rPr>
        <w:t>trauma and/or adverse childhood experiences</w:t>
      </w:r>
      <w:r w:rsidR="36AB7168" w:rsidRPr="4CC7ACEA">
        <w:rPr>
          <w:rFonts w:ascii="Arial" w:hAnsi="Arial" w:cs="Arial"/>
          <w:b/>
          <w:bCs/>
          <w:sz w:val="24"/>
          <w:szCs w:val="24"/>
        </w:rPr>
        <w:t xml:space="preserve"> in young children</w:t>
      </w:r>
      <w:r w:rsidR="2CB6AA2E" w:rsidRPr="4CC7ACEA">
        <w:rPr>
          <w:rFonts w:ascii="Arial" w:hAnsi="Arial" w:cs="Arial"/>
          <w:b/>
          <w:bCs/>
          <w:sz w:val="24"/>
          <w:szCs w:val="24"/>
        </w:rPr>
        <w:t>:</w:t>
      </w:r>
    </w:p>
    <w:p w14:paraId="44863537" w14:textId="77777777" w:rsidR="00117B5C" w:rsidRPr="001C4CA0" w:rsidRDefault="007B2982" w:rsidP="001C4CA0">
      <w:pPr>
        <w:pStyle w:val="ListParagraph"/>
        <w:spacing w:after="240" w:line="259" w:lineRule="auto"/>
        <w:ind w:right="720"/>
        <w:rPr>
          <w:rFonts w:ascii="Arial" w:hAnsi="Arial" w:cs="Arial"/>
          <w:sz w:val="24"/>
          <w:szCs w:val="24"/>
        </w:rPr>
      </w:pPr>
      <w:r w:rsidRPr="008031A2">
        <w:rPr>
          <w:rFonts w:ascii="Arial" w:hAnsi="Arial" w:cs="Arial"/>
          <w:sz w:val="24"/>
          <w:szCs w:val="24"/>
        </w:rPr>
        <w:t>Overall, the CSEFEL project through the IELCCP Grant funding has been very well received. Educators are more equipped to provide a higher level of quality learning for their students. The result is better success for children in the classroom environment and less referrals for outside developmental assessments. As children return to school after an extended period of time at home, we expect to see children re-enter their early learning programs with increased anxiety and for some, a heightened level of trauma and/or higher Adverse Childhood Experience scores. Santa Barbara County Education Office will continue to support the community’s children and through the implementation of the IEEEP</w:t>
      </w:r>
      <w:r w:rsidR="00F22000">
        <w:rPr>
          <w:rFonts w:ascii="Arial" w:hAnsi="Arial" w:cs="Arial"/>
          <w:sz w:val="24"/>
          <w:szCs w:val="24"/>
        </w:rPr>
        <w:t xml:space="preserve"> </w:t>
      </w:r>
      <w:r w:rsidRPr="008031A2">
        <w:rPr>
          <w:rFonts w:ascii="Arial" w:hAnsi="Arial" w:cs="Arial"/>
          <w:sz w:val="24"/>
          <w:szCs w:val="24"/>
        </w:rPr>
        <w:t>grant, will continue to support the intensive training practices achieved through CSEFEL through these inclusive models. The use of the CSEFEL approach continues to promote social and emotional development, provide support for children’s appropriate behavior, prevent challenging behavior, and address</w:t>
      </w:r>
      <w:r w:rsidR="00390A89" w:rsidRPr="008031A2">
        <w:rPr>
          <w:rFonts w:ascii="Arial" w:hAnsi="Arial" w:cs="Arial"/>
          <w:sz w:val="24"/>
          <w:szCs w:val="24"/>
        </w:rPr>
        <w:t xml:space="preserve"> prosocial climate in the classroom.</w:t>
      </w:r>
      <w:r w:rsidR="004A2D82" w:rsidRPr="64531718">
        <w:rPr>
          <w:rFonts w:ascii="Arial" w:hAnsi="Arial" w:cs="Arial"/>
          <w:sz w:val="24"/>
          <w:szCs w:val="24"/>
        </w:rPr>
        <w:t xml:space="preserve"> </w:t>
      </w:r>
      <w:r w:rsidR="00390A89" w:rsidRPr="008031A2">
        <w:rPr>
          <w:rFonts w:ascii="Arial" w:hAnsi="Arial" w:cs="Arial"/>
          <w:sz w:val="24"/>
          <w:szCs w:val="24"/>
        </w:rPr>
        <w:t>(Santa Barbara)</w:t>
      </w:r>
    </w:p>
    <w:p w14:paraId="6BB446C2" w14:textId="77777777" w:rsidR="00117B5C" w:rsidRDefault="00117B5C">
      <w:pPr>
        <w:spacing w:after="160" w:line="259" w:lineRule="auto"/>
        <w:rPr>
          <w:b/>
          <w:sz w:val="28"/>
        </w:rPr>
      </w:pPr>
      <w:r>
        <w:rPr>
          <w:b/>
          <w:sz w:val="28"/>
        </w:rPr>
        <w:br w:type="page"/>
      </w:r>
    </w:p>
    <w:p w14:paraId="7F5333A3" w14:textId="1794A5A7" w:rsidR="006B23D6" w:rsidRDefault="00D44F9A" w:rsidP="00591704">
      <w:pPr>
        <w:pStyle w:val="Heading2"/>
        <w:spacing w:after="120"/>
      </w:pPr>
      <w:bookmarkStart w:id="25" w:name="_Toc62139877"/>
      <w:r w:rsidRPr="00AC7C91">
        <w:lastRenderedPageBreak/>
        <w:t>Appendix A</w:t>
      </w:r>
      <w:r w:rsidR="00AC7C91" w:rsidRPr="00AC7C91">
        <w:t xml:space="preserve">: </w:t>
      </w:r>
      <w:r w:rsidR="00383274" w:rsidRPr="00AC7C91">
        <w:t>County Office</w:t>
      </w:r>
      <w:r w:rsidR="704F8C17" w:rsidRPr="00AC7C91">
        <w:t>s</w:t>
      </w:r>
      <w:r w:rsidR="00383274" w:rsidRPr="00AC7C91">
        <w:t xml:space="preserve"> of Education</w:t>
      </w:r>
      <w:r w:rsidR="0039118C" w:rsidRPr="00AC7C91">
        <w:t xml:space="preserve"> </w:t>
      </w:r>
      <w:r w:rsidR="00383274" w:rsidRPr="00AC7C91">
        <w:t>Grantees</w:t>
      </w:r>
      <w:r w:rsidR="0039118C" w:rsidRPr="00AC7C91">
        <w:t xml:space="preserve"> and T</w:t>
      </w:r>
      <w:r w:rsidR="00383274" w:rsidRPr="00AC7C91">
        <w:t>heir Partner Counties</w:t>
      </w:r>
      <w:r w:rsidR="00AC7C91">
        <w:t xml:space="preserve">, </w:t>
      </w:r>
      <w:r w:rsidR="2F9DE078" w:rsidRPr="00AC7C91">
        <w:t>Summary of Grant</w:t>
      </w:r>
      <w:r w:rsidR="0039118C" w:rsidRPr="00AC7C91">
        <w:t>ee</w:t>
      </w:r>
      <w:r w:rsidR="2F9DE078" w:rsidRPr="00AC7C91">
        <w:t xml:space="preserve"> Allocations</w:t>
      </w:r>
      <w:r w:rsidR="0039118C" w:rsidRPr="00AC7C91">
        <w:t xml:space="preserve"> and Expenditures</w:t>
      </w:r>
      <w:bookmarkEnd w:id="25"/>
    </w:p>
    <w:p w14:paraId="3CA3BD21" w14:textId="2A5570EC" w:rsidR="00591704" w:rsidRPr="00591704" w:rsidRDefault="00591704" w:rsidP="00591704">
      <w:pPr>
        <w:jc w:val="center"/>
        <w:rPr>
          <w:sz w:val="28"/>
          <w:szCs w:val="28"/>
        </w:rPr>
      </w:pPr>
      <w:r w:rsidRPr="00591704">
        <w:rPr>
          <w:sz w:val="28"/>
          <w:szCs w:val="28"/>
        </w:rPr>
        <w:t xml:space="preserve">(Page 1 of </w:t>
      </w:r>
      <w:r>
        <w:rPr>
          <w:sz w:val="28"/>
          <w:szCs w:val="28"/>
        </w:rPr>
        <w:t>4</w:t>
      </w:r>
      <w:r w:rsidRPr="00591704">
        <w:rPr>
          <w:sz w:val="28"/>
          <w:szCs w:val="28"/>
        </w:rPr>
        <w:t>)</w:t>
      </w:r>
    </w:p>
    <w:tbl>
      <w:tblPr>
        <w:tblStyle w:val="TableGrid"/>
        <w:tblW w:w="0" w:type="auto"/>
        <w:tblLook w:val="04A0" w:firstRow="1" w:lastRow="0" w:firstColumn="1" w:lastColumn="0" w:noHBand="0" w:noVBand="1"/>
        <w:tblDescription w:val="A table containing a list of grantee counties and their allocation/expenditure of funds."/>
      </w:tblPr>
      <w:tblGrid>
        <w:gridCol w:w="3116"/>
        <w:gridCol w:w="3117"/>
        <w:gridCol w:w="3117"/>
      </w:tblGrid>
      <w:tr w:rsidR="006B23D6" w14:paraId="7F579460" w14:textId="77777777" w:rsidTr="005B7627">
        <w:trPr>
          <w:cantSplit/>
          <w:tblHeader/>
        </w:trPr>
        <w:tc>
          <w:tcPr>
            <w:tcW w:w="3116" w:type="dxa"/>
            <w:shd w:val="clear" w:color="auto" w:fill="D9D9D9"/>
            <w:vAlign w:val="center"/>
          </w:tcPr>
          <w:p w14:paraId="1D33C9F4" w14:textId="77777777" w:rsidR="006B23D6" w:rsidRDefault="006B23D6" w:rsidP="004C7255">
            <w:pPr>
              <w:jc w:val="center"/>
              <w:rPr>
                <w:b/>
              </w:rPr>
            </w:pPr>
            <w:r w:rsidRPr="0039118C">
              <w:rPr>
                <w:rFonts w:eastAsia="Times New Roman" w:cs="Arial"/>
                <w:b/>
                <w:bCs/>
                <w:color w:val="000000"/>
                <w:szCs w:val="24"/>
              </w:rPr>
              <w:t>County Grantee/Partner</w:t>
            </w:r>
          </w:p>
        </w:tc>
        <w:tc>
          <w:tcPr>
            <w:tcW w:w="3117" w:type="dxa"/>
            <w:shd w:val="clear" w:color="auto" w:fill="D9D9D9"/>
            <w:vAlign w:val="center"/>
          </w:tcPr>
          <w:p w14:paraId="66D75E65" w14:textId="77777777" w:rsidR="006B23D6" w:rsidRDefault="006B23D6" w:rsidP="004C7255">
            <w:pPr>
              <w:jc w:val="center"/>
              <w:rPr>
                <w:b/>
              </w:rPr>
            </w:pPr>
            <w:r w:rsidRPr="0039118C">
              <w:rPr>
                <w:rFonts w:eastAsia="Times New Roman" w:cs="Arial"/>
                <w:b/>
                <w:bCs/>
                <w:color w:val="000000"/>
                <w:szCs w:val="24"/>
              </w:rPr>
              <w:t>Total Grantee Allocation</w:t>
            </w:r>
          </w:p>
        </w:tc>
        <w:tc>
          <w:tcPr>
            <w:tcW w:w="3117" w:type="dxa"/>
            <w:shd w:val="clear" w:color="auto" w:fill="D9D9D9"/>
            <w:vAlign w:val="center"/>
          </w:tcPr>
          <w:p w14:paraId="6F4D30D7" w14:textId="77777777" w:rsidR="006B23D6" w:rsidRDefault="006B23D6" w:rsidP="004C7255">
            <w:pPr>
              <w:jc w:val="center"/>
              <w:rPr>
                <w:b/>
              </w:rPr>
            </w:pPr>
            <w:r w:rsidRPr="0039118C">
              <w:rPr>
                <w:rFonts w:eastAsia="Times New Roman" w:cs="Arial"/>
                <w:b/>
                <w:bCs/>
                <w:color w:val="000000"/>
                <w:szCs w:val="24"/>
              </w:rPr>
              <w:t>Total Grantee Expenditure</w:t>
            </w:r>
          </w:p>
        </w:tc>
      </w:tr>
      <w:tr w:rsidR="006B23D6" w14:paraId="036F7223" w14:textId="77777777" w:rsidTr="007732CF">
        <w:trPr>
          <w:cantSplit/>
        </w:trPr>
        <w:tc>
          <w:tcPr>
            <w:tcW w:w="3116" w:type="dxa"/>
            <w:vAlign w:val="bottom"/>
          </w:tcPr>
          <w:p w14:paraId="5DE412D8" w14:textId="77777777" w:rsidR="006B23D6" w:rsidRPr="00892A97" w:rsidRDefault="006B23D6" w:rsidP="004C7255">
            <w:pPr>
              <w:jc w:val="center"/>
            </w:pPr>
            <w:r w:rsidRPr="00892A97">
              <w:rPr>
                <w:rFonts w:eastAsia="Times New Roman" w:cs="Arial"/>
                <w:bCs/>
                <w:color w:val="000000"/>
                <w:szCs w:val="24"/>
              </w:rPr>
              <w:t>Alameda COE</w:t>
            </w:r>
          </w:p>
        </w:tc>
        <w:tc>
          <w:tcPr>
            <w:tcW w:w="3117" w:type="dxa"/>
            <w:vAlign w:val="bottom"/>
          </w:tcPr>
          <w:p w14:paraId="11B3DEEF" w14:textId="77777777" w:rsidR="006B23D6" w:rsidRPr="00892A97" w:rsidRDefault="006B23D6" w:rsidP="004C7255">
            <w:pPr>
              <w:jc w:val="center"/>
            </w:pPr>
            <w:r w:rsidRPr="00892A97">
              <w:rPr>
                <w:rFonts w:eastAsia="Times New Roman" w:cs="Arial"/>
                <w:color w:val="000000"/>
                <w:szCs w:val="24"/>
              </w:rPr>
              <w:t xml:space="preserve">$333,123.00 </w:t>
            </w:r>
          </w:p>
        </w:tc>
        <w:tc>
          <w:tcPr>
            <w:tcW w:w="3117" w:type="dxa"/>
            <w:vAlign w:val="bottom"/>
          </w:tcPr>
          <w:p w14:paraId="3C7C30F8" w14:textId="77777777" w:rsidR="006B23D6" w:rsidRPr="00892A97" w:rsidRDefault="006B23D6" w:rsidP="004C7255">
            <w:pPr>
              <w:jc w:val="center"/>
            </w:pPr>
            <w:r w:rsidRPr="00892A97">
              <w:rPr>
                <w:rFonts w:eastAsia="Times New Roman" w:cs="Arial"/>
                <w:color w:val="000000"/>
                <w:szCs w:val="24"/>
              </w:rPr>
              <w:t xml:space="preserve">$333,123.00 </w:t>
            </w:r>
          </w:p>
        </w:tc>
      </w:tr>
      <w:tr w:rsidR="006B23D6" w14:paraId="0442ECF8" w14:textId="77777777" w:rsidTr="004C7255">
        <w:tc>
          <w:tcPr>
            <w:tcW w:w="3116" w:type="dxa"/>
            <w:vAlign w:val="bottom"/>
          </w:tcPr>
          <w:p w14:paraId="657A6C99" w14:textId="77777777" w:rsidR="006B23D6" w:rsidRPr="00892A97" w:rsidRDefault="006B23D6" w:rsidP="004C7255">
            <w:pPr>
              <w:jc w:val="center"/>
            </w:pPr>
            <w:r w:rsidRPr="00892A97">
              <w:rPr>
                <w:rFonts w:eastAsia="Times New Roman" w:cs="Arial"/>
                <w:bCs/>
                <w:color w:val="000000"/>
                <w:szCs w:val="24"/>
              </w:rPr>
              <w:t>Butte COE</w:t>
            </w:r>
          </w:p>
        </w:tc>
        <w:tc>
          <w:tcPr>
            <w:tcW w:w="3117" w:type="dxa"/>
            <w:vAlign w:val="bottom"/>
          </w:tcPr>
          <w:p w14:paraId="24A51927" w14:textId="77777777" w:rsidR="006B23D6" w:rsidRPr="00892A97" w:rsidRDefault="006B23D6" w:rsidP="004C7255">
            <w:pPr>
              <w:jc w:val="center"/>
            </w:pPr>
            <w:r w:rsidRPr="00892A97">
              <w:rPr>
                <w:rFonts w:eastAsia="Times New Roman" w:cs="Arial"/>
                <w:color w:val="000000"/>
                <w:szCs w:val="24"/>
              </w:rPr>
              <w:t xml:space="preserve">$56,283.00 </w:t>
            </w:r>
          </w:p>
        </w:tc>
        <w:tc>
          <w:tcPr>
            <w:tcW w:w="3117" w:type="dxa"/>
            <w:vAlign w:val="bottom"/>
          </w:tcPr>
          <w:p w14:paraId="6CC2B266" w14:textId="77777777" w:rsidR="006B23D6" w:rsidRPr="00892A97" w:rsidRDefault="006B23D6" w:rsidP="004C7255">
            <w:pPr>
              <w:jc w:val="center"/>
            </w:pPr>
            <w:r w:rsidRPr="00892A97">
              <w:rPr>
                <w:rFonts w:eastAsia="Times New Roman" w:cs="Arial"/>
                <w:color w:val="000000"/>
                <w:szCs w:val="24"/>
              </w:rPr>
              <w:t xml:space="preserve">$56,051.05 </w:t>
            </w:r>
          </w:p>
        </w:tc>
      </w:tr>
      <w:tr w:rsidR="006B23D6" w14:paraId="1AA21ACA" w14:textId="77777777" w:rsidTr="004C7255">
        <w:tc>
          <w:tcPr>
            <w:tcW w:w="3116" w:type="dxa"/>
            <w:vAlign w:val="bottom"/>
          </w:tcPr>
          <w:p w14:paraId="16898797" w14:textId="77777777" w:rsidR="006B23D6" w:rsidRPr="00892A97" w:rsidRDefault="006B23D6" w:rsidP="004C7255">
            <w:pPr>
              <w:jc w:val="center"/>
            </w:pPr>
            <w:r w:rsidRPr="00892A97">
              <w:rPr>
                <w:rFonts w:eastAsia="Times New Roman" w:cs="Arial"/>
                <w:bCs/>
                <w:color w:val="000000"/>
                <w:szCs w:val="24"/>
              </w:rPr>
              <w:t>Contra Costa COE</w:t>
            </w:r>
          </w:p>
        </w:tc>
        <w:tc>
          <w:tcPr>
            <w:tcW w:w="3117" w:type="dxa"/>
            <w:vAlign w:val="bottom"/>
          </w:tcPr>
          <w:p w14:paraId="352366C0" w14:textId="77777777" w:rsidR="006B23D6" w:rsidRPr="00892A97" w:rsidRDefault="006B23D6" w:rsidP="004C7255">
            <w:pPr>
              <w:jc w:val="center"/>
            </w:pPr>
            <w:r w:rsidRPr="00892A97">
              <w:rPr>
                <w:rFonts w:eastAsia="Times New Roman" w:cs="Arial"/>
                <w:color w:val="000000"/>
                <w:szCs w:val="24"/>
              </w:rPr>
              <w:t xml:space="preserve">$269,372.00 </w:t>
            </w:r>
          </w:p>
        </w:tc>
        <w:tc>
          <w:tcPr>
            <w:tcW w:w="3117" w:type="dxa"/>
            <w:vAlign w:val="bottom"/>
          </w:tcPr>
          <w:p w14:paraId="2A29A4C0" w14:textId="77777777" w:rsidR="006B23D6" w:rsidRPr="00892A97" w:rsidRDefault="006B23D6" w:rsidP="004C7255">
            <w:pPr>
              <w:jc w:val="center"/>
            </w:pPr>
            <w:r w:rsidRPr="00892A97">
              <w:rPr>
                <w:rFonts w:eastAsia="Times New Roman" w:cs="Arial"/>
                <w:color w:val="000000"/>
                <w:szCs w:val="24"/>
              </w:rPr>
              <w:t xml:space="preserve">$269,372.00 </w:t>
            </w:r>
          </w:p>
        </w:tc>
      </w:tr>
      <w:tr w:rsidR="006B23D6" w14:paraId="75EBB6D6" w14:textId="77777777" w:rsidTr="004C7255">
        <w:tc>
          <w:tcPr>
            <w:tcW w:w="3116" w:type="dxa"/>
            <w:vAlign w:val="bottom"/>
          </w:tcPr>
          <w:p w14:paraId="57EA8455" w14:textId="77777777" w:rsidR="006B23D6" w:rsidRPr="00892A97" w:rsidRDefault="006B23D6" w:rsidP="004C7255">
            <w:pPr>
              <w:jc w:val="center"/>
            </w:pPr>
            <w:r w:rsidRPr="00892A97">
              <w:rPr>
                <w:rFonts w:eastAsia="Times New Roman" w:cs="Arial"/>
                <w:bCs/>
                <w:color w:val="000000"/>
                <w:szCs w:val="24"/>
              </w:rPr>
              <w:t>Imperial COE</w:t>
            </w:r>
          </w:p>
        </w:tc>
        <w:tc>
          <w:tcPr>
            <w:tcW w:w="3117" w:type="dxa"/>
            <w:vAlign w:val="bottom"/>
          </w:tcPr>
          <w:p w14:paraId="5AE39F9F" w14:textId="77777777" w:rsidR="006B23D6" w:rsidRPr="00892A97" w:rsidRDefault="006B23D6" w:rsidP="004C7255">
            <w:pPr>
              <w:jc w:val="center"/>
            </w:pPr>
            <w:r w:rsidRPr="00892A97">
              <w:rPr>
                <w:rFonts w:eastAsia="Times New Roman" w:cs="Arial"/>
                <w:color w:val="000000"/>
                <w:szCs w:val="24"/>
              </w:rPr>
              <w:t xml:space="preserve">$51,199.00 </w:t>
            </w:r>
          </w:p>
        </w:tc>
        <w:tc>
          <w:tcPr>
            <w:tcW w:w="3117" w:type="dxa"/>
            <w:vAlign w:val="bottom"/>
          </w:tcPr>
          <w:p w14:paraId="696F826E" w14:textId="77777777" w:rsidR="006B23D6" w:rsidRPr="00892A97" w:rsidRDefault="006B23D6" w:rsidP="004C7255">
            <w:pPr>
              <w:jc w:val="center"/>
            </w:pPr>
            <w:r w:rsidRPr="00892A97">
              <w:rPr>
                <w:rFonts w:eastAsia="Times New Roman" w:cs="Arial"/>
                <w:color w:val="000000"/>
                <w:szCs w:val="24"/>
              </w:rPr>
              <w:t xml:space="preserve">$51,198.10 </w:t>
            </w:r>
          </w:p>
        </w:tc>
      </w:tr>
      <w:tr w:rsidR="006B23D6" w14:paraId="303FC912" w14:textId="77777777" w:rsidTr="005B7627">
        <w:trPr>
          <w:cantSplit/>
        </w:trPr>
        <w:tc>
          <w:tcPr>
            <w:tcW w:w="3116" w:type="dxa"/>
            <w:vAlign w:val="bottom"/>
          </w:tcPr>
          <w:p w14:paraId="6ED219C3" w14:textId="77777777" w:rsidR="006B23D6" w:rsidRPr="00892A97" w:rsidRDefault="006B23D6" w:rsidP="004C7255">
            <w:pPr>
              <w:jc w:val="center"/>
            </w:pPr>
            <w:r w:rsidRPr="00892A97">
              <w:rPr>
                <w:rFonts w:eastAsia="Times New Roman" w:cs="Arial"/>
                <w:bCs/>
                <w:color w:val="000000"/>
                <w:szCs w:val="24"/>
              </w:rPr>
              <w:t>Los Angeles COE</w:t>
            </w:r>
          </w:p>
        </w:tc>
        <w:tc>
          <w:tcPr>
            <w:tcW w:w="3117" w:type="dxa"/>
            <w:vAlign w:val="bottom"/>
          </w:tcPr>
          <w:p w14:paraId="0D334EF2" w14:textId="77777777" w:rsidR="006B23D6" w:rsidRPr="00892A97" w:rsidRDefault="006B23D6" w:rsidP="004C7255">
            <w:pPr>
              <w:jc w:val="center"/>
            </w:pPr>
            <w:r w:rsidRPr="00892A97">
              <w:rPr>
                <w:rFonts w:eastAsia="Times New Roman" w:cs="Arial"/>
                <w:color w:val="000000"/>
                <w:szCs w:val="24"/>
              </w:rPr>
              <w:t xml:space="preserve">$2,501,642.00 </w:t>
            </w:r>
          </w:p>
        </w:tc>
        <w:tc>
          <w:tcPr>
            <w:tcW w:w="3117" w:type="dxa"/>
            <w:vAlign w:val="bottom"/>
          </w:tcPr>
          <w:p w14:paraId="04684C32" w14:textId="77777777" w:rsidR="006B23D6" w:rsidRPr="00892A97" w:rsidRDefault="006B23D6" w:rsidP="004C7255">
            <w:pPr>
              <w:jc w:val="center"/>
            </w:pPr>
            <w:r w:rsidRPr="00892A97">
              <w:rPr>
                <w:rFonts w:eastAsia="Times New Roman" w:cs="Arial"/>
                <w:color w:val="000000"/>
                <w:szCs w:val="24"/>
              </w:rPr>
              <w:t xml:space="preserve">$2,321,434.09 </w:t>
            </w:r>
          </w:p>
        </w:tc>
      </w:tr>
      <w:tr w:rsidR="006B23D6" w14:paraId="0254DC15" w14:textId="77777777" w:rsidTr="004C7255">
        <w:tc>
          <w:tcPr>
            <w:tcW w:w="3116" w:type="dxa"/>
            <w:vAlign w:val="bottom"/>
          </w:tcPr>
          <w:p w14:paraId="1A118624" w14:textId="77777777" w:rsidR="006B23D6" w:rsidRPr="00892A97" w:rsidRDefault="006B23D6" w:rsidP="004C7255">
            <w:pPr>
              <w:jc w:val="center"/>
            </w:pPr>
            <w:r w:rsidRPr="00892A97">
              <w:rPr>
                <w:rFonts w:eastAsia="Times New Roman" w:cs="Arial"/>
                <w:bCs/>
                <w:color w:val="000000"/>
                <w:szCs w:val="24"/>
              </w:rPr>
              <w:t>Marin COE</w:t>
            </w:r>
          </w:p>
        </w:tc>
        <w:tc>
          <w:tcPr>
            <w:tcW w:w="3117" w:type="dxa"/>
            <w:vAlign w:val="bottom"/>
          </w:tcPr>
          <w:p w14:paraId="2D53DB4F" w14:textId="77777777" w:rsidR="006B23D6" w:rsidRPr="00892A97" w:rsidRDefault="006B23D6" w:rsidP="004C7255">
            <w:pPr>
              <w:jc w:val="center"/>
            </w:pPr>
            <w:r w:rsidRPr="00892A97">
              <w:rPr>
                <w:rFonts w:eastAsia="Times New Roman" w:cs="Arial"/>
                <w:color w:val="000000"/>
                <w:szCs w:val="24"/>
              </w:rPr>
              <w:t xml:space="preserve">$45,419.00 </w:t>
            </w:r>
          </w:p>
        </w:tc>
        <w:tc>
          <w:tcPr>
            <w:tcW w:w="3117" w:type="dxa"/>
            <w:vAlign w:val="bottom"/>
          </w:tcPr>
          <w:p w14:paraId="05114370" w14:textId="77777777" w:rsidR="006B23D6" w:rsidRPr="00892A97" w:rsidRDefault="006B23D6" w:rsidP="004C7255">
            <w:pPr>
              <w:jc w:val="center"/>
            </w:pPr>
            <w:r w:rsidRPr="00892A97">
              <w:rPr>
                <w:rFonts w:eastAsia="Times New Roman" w:cs="Arial"/>
                <w:color w:val="000000"/>
                <w:szCs w:val="24"/>
              </w:rPr>
              <w:t xml:space="preserve">$45,419.00 </w:t>
            </w:r>
          </w:p>
        </w:tc>
      </w:tr>
      <w:tr w:rsidR="006B23D6" w14:paraId="2B00D355" w14:textId="77777777" w:rsidTr="004C7255">
        <w:tc>
          <w:tcPr>
            <w:tcW w:w="3116" w:type="dxa"/>
            <w:vAlign w:val="bottom"/>
          </w:tcPr>
          <w:p w14:paraId="0C8BD48B" w14:textId="77777777" w:rsidR="006B23D6" w:rsidRPr="00892A97" w:rsidRDefault="006B23D6" w:rsidP="004C7255">
            <w:pPr>
              <w:jc w:val="center"/>
            </w:pPr>
            <w:r w:rsidRPr="00892A97">
              <w:rPr>
                <w:rFonts w:eastAsia="Times New Roman" w:cs="Arial"/>
                <w:bCs/>
                <w:color w:val="000000"/>
                <w:szCs w:val="24"/>
              </w:rPr>
              <w:t>Orange COE</w:t>
            </w:r>
          </w:p>
        </w:tc>
        <w:tc>
          <w:tcPr>
            <w:tcW w:w="3117" w:type="dxa"/>
            <w:vAlign w:val="bottom"/>
          </w:tcPr>
          <w:p w14:paraId="6B6593D7" w14:textId="77777777" w:rsidR="006B23D6" w:rsidRPr="00892A97" w:rsidRDefault="006B23D6" w:rsidP="004C7255">
            <w:pPr>
              <w:jc w:val="center"/>
            </w:pPr>
            <w:r w:rsidRPr="00892A97">
              <w:rPr>
                <w:rFonts w:eastAsia="Times New Roman" w:cs="Arial"/>
                <w:color w:val="000000"/>
                <w:szCs w:val="24"/>
              </w:rPr>
              <w:t xml:space="preserve">$750,145.00 </w:t>
            </w:r>
          </w:p>
        </w:tc>
        <w:tc>
          <w:tcPr>
            <w:tcW w:w="3117" w:type="dxa"/>
            <w:vAlign w:val="bottom"/>
          </w:tcPr>
          <w:p w14:paraId="32E58A8B" w14:textId="77777777" w:rsidR="006B23D6" w:rsidRPr="00892A97" w:rsidRDefault="006B23D6" w:rsidP="004C7255">
            <w:pPr>
              <w:jc w:val="center"/>
            </w:pPr>
            <w:r w:rsidRPr="00892A97">
              <w:rPr>
                <w:rFonts w:eastAsia="Times New Roman" w:cs="Arial"/>
                <w:color w:val="000000"/>
                <w:szCs w:val="24"/>
              </w:rPr>
              <w:t xml:space="preserve">$750,145.00 </w:t>
            </w:r>
          </w:p>
        </w:tc>
      </w:tr>
      <w:tr w:rsidR="006B23D6" w14:paraId="5EB2A5AB" w14:textId="77777777" w:rsidTr="004C7255">
        <w:tc>
          <w:tcPr>
            <w:tcW w:w="3116" w:type="dxa"/>
            <w:vAlign w:val="bottom"/>
          </w:tcPr>
          <w:p w14:paraId="59B83FBD" w14:textId="77777777" w:rsidR="006B23D6" w:rsidRPr="00892A97" w:rsidRDefault="006B23D6" w:rsidP="004C7255">
            <w:pPr>
              <w:jc w:val="center"/>
            </w:pPr>
            <w:r w:rsidRPr="00892A97">
              <w:rPr>
                <w:rFonts w:eastAsia="Times New Roman" w:cs="Arial"/>
                <w:bCs/>
                <w:color w:val="000000"/>
                <w:szCs w:val="24"/>
              </w:rPr>
              <w:t>Riverside COE</w:t>
            </w:r>
          </w:p>
        </w:tc>
        <w:tc>
          <w:tcPr>
            <w:tcW w:w="3117" w:type="dxa"/>
            <w:vAlign w:val="bottom"/>
          </w:tcPr>
          <w:p w14:paraId="0C722A07" w14:textId="77777777" w:rsidR="006B23D6" w:rsidRPr="00892A97" w:rsidRDefault="006B23D6" w:rsidP="004C7255">
            <w:pPr>
              <w:jc w:val="center"/>
            </w:pPr>
            <w:r w:rsidRPr="00892A97">
              <w:rPr>
                <w:rFonts w:eastAsia="Times New Roman" w:cs="Arial"/>
                <w:color w:val="000000"/>
                <w:szCs w:val="24"/>
              </w:rPr>
              <w:t xml:space="preserve">$507,364.00 </w:t>
            </w:r>
          </w:p>
        </w:tc>
        <w:tc>
          <w:tcPr>
            <w:tcW w:w="3117" w:type="dxa"/>
            <w:vAlign w:val="bottom"/>
          </w:tcPr>
          <w:p w14:paraId="12C30565" w14:textId="77777777" w:rsidR="006B23D6" w:rsidRPr="00892A97" w:rsidRDefault="006B23D6" w:rsidP="004C7255">
            <w:pPr>
              <w:jc w:val="center"/>
            </w:pPr>
            <w:r w:rsidRPr="00892A97">
              <w:rPr>
                <w:rFonts w:eastAsia="Times New Roman" w:cs="Arial"/>
                <w:color w:val="000000"/>
                <w:szCs w:val="24"/>
              </w:rPr>
              <w:t xml:space="preserve">$428,440.02 </w:t>
            </w:r>
          </w:p>
        </w:tc>
      </w:tr>
      <w:tr w:rsidR="006B23D6" w14:paraId="4FC0426C" w14:textId="77777777" w:rsidTr="004C7255">
        <w:tc>
          <w:tcPr>
            <w:tcW w:w="3116" w:type="dxa"/>
            <w:vAlign w:val="bottom"/>
          </w:tcPr>
          <w:p w14:paraId="068A70E2" w14:textId="77777777" w:rsidR="006B23D6" w:rsidRPr="00892A97" w:rsidRDefault="006B23D6" w:rsidP="004C7255">
            <w:pPr>
              <w:jc w:val="center"/>
            </w:pPr>
            <w:r w:rsidRPr="00892A97">
              <w:rPr>
                <w:rFonts w:eastAsia="Times New Roman" w:cs="Arial"/>
                <w:bCs/>
                <w:color w:val="000000"/>
                <w:szCs w:val="24"/>
              </w:rPr>
              <w:t>San Diego COE</w:t>
            </w:r>
          </w:p>
        </w:tc>
        <w:tc>
          <w:tcPr>
            <w:tcW w:w="3117" w:type="dxa"/>
            <w:vAlign w:val="bottom"/>
          </w:tcPr>
          <w:p w14:paraId="081946D3" w14:textId="77777777" w:rsidR="006B23D6" w:rsidRPr="00892A97" w:rsidRDefault="006B23D6" w:rsidP="004C7255">
            <w:pPr>
              <w:jc w:val="center"/>
            </w:pPr>
            <w:r w:rsidRPr="00892A97">
              <w:rPr>
                <w:rFonts w:eastAsia="Times New Roman" w:cs="Arial"/>
                <w:color w:val="000000"/>
                <w:szCs w:val="24"/>
              </w:rPr>
              <w:t xml:space="preserve">$893,479.00 </w:t>
            </w:r>
          </w:p>
        </w:tc>
        <w:tc>
          <w:tcPr>
            <w:tcW w:w="3117" w:type="dxa"/>
            <w:vAlign w:val="bottom"/>
          </w:tcPr>
          <w:p w14:paraId="4CBED362" w14:textId="77777777" w:rsidR="006B23D6" w:rsidRPr="00892A97" w:rsidRDefault="006B23D6" w:rsidP="004C7255">
            <w:pPr>
              <w:jc w:val="center"/>
            </w:pPr>
            <w:r w:rsidRPr="00892A97">
              <w:rPr>
                <w:rFonts w:eastAsia="Times New Roman" w:cs="Arial"/>
                <w:color w:val="000000"/>
                <w:szCs w:val="24"/>
              </w:rPr>
              <w:t xml:space="preserve">$893,479.00 </w:t>
            </w:r>
          </w:p>
        </w:tc>
      </w:tr>
      <w:tr w:rsidR="006B23D6" w14:paraId="25233A83" w14:textId="77777777" w:rsidTr="004C7255">
        <w:tc>
          <w:tcPr>
            <w:tcW w:w="3116" w:type="dxa"/>
            <w:vAlign w:val="bottom"/>
          </w:tcPr>
          <w:p w14:paraId="1DC111B0" w14:textId="77777777" w:rsidR="006B23D6" w:rsidRPr="00892A97" w:rsidRDefault="006B23D6" w:rsidP="004C7255">
            <w:pPr>
              <w:jc w:val="center"/>
            </w:pPr>
            <w:r w:rsidRPr="00892A97">
              <w:rPr>
                <w:rFonts w:eastAsia="Times New Roman" w:cs="Arial"/>
                <w:bCs/>
                <w:color w:val="000000"/>
                <w:szCs w:val="24"/>
              </w:rPr>
              <w:t>San Francisco COE</w:t>
            </w:r>
          </w:p>
        </w:tc>
        <w:tc>
          <w:tcPr>
            <w:tcW w:w="3117" w:type="dxa"/>
            <w:vAlign w:val="bottom"/>
          </w:tcPr>
          <w:p w14:paraId="12D0485C" w14:textId="77777777" w:rsidR="006B23D6" w:rsidRPr="00892A97" w:rsidRDefault="006B23D6" w:rsidP="004C7255">
            <w:pPr>
              <w:jc w:val="center"/>
            </w:pPr>
            <w:r w:rsidRPr="00892A97">
              <w:rPr>
                <w:rFonts w:eastAsia="Times New Roman" w:cs="Arial"/>
                <w:color w:val="000000"/>
                <w:szCs w:val="24"/>
              </w:rPr>
              <w:t xml:space="preserve">$85,646.00 </w:t>
            </w:r>
          </w:p>
        </w:tc>
        <w:tc>
          <w:tcPr>
            <w:tcW w:w="3117" w:type="dxa"/>
            <w:vAlign w:val="bottom"/>
          </w:tcPr>
          <w:p w14:paraId="5B74A678" w14:textId="77777777" w:rsidR="006B23D6" w:rsidRPr="00892A97" w:rsidRDefault="006B23D6" w:rsidP="004C7255">
            <w:pPr>
              <w:jc w:val="center"/>
            </w:pPr>
            <w:r w:rsidRPr="00892A97">
              <w:rPr>
                <w:rFonts w:eastAsia="Times New Roman" w:cs="Arial"/>
                <w:color w:val="000000"/>
                <w:szCs w:val="24"/>
              </w:rPr>
              <w:t xml:space="preserve">$85,530.53 </w:t>
            </w:r>
          </w:p>
        </w:tc>
      </w:tr>
      <w:tr w:rsidR="006B23D6" w14:paraId="1C2902F9" w14:textId="77777777" w:rsidTr="004C7255">
        <w:tc>
          <w:tcPr>
            <w:tcW w:w="3116" w:type="dxa"/>
            <w:vAlign w:val="bottom"/>
          </w:tcPr>
          <w:p w14:paraId="5388832A" w14:textId="77777777" w:rsidR="006B23D6" w:rsidRPr="00892A97" w:rsidRDefault="006B23D6" w:rsidP="004C7255">
            <w:pPr>
              <w:jc w:val="center"/>
            </w:pPr>
            <w:r w:rsidRPr="00892A97">
              <w:rPr>
                <w:rFonts w:eastAsia="Times New Roman" w:cs="Arial"/>
                <w:bCs/>
                <w:color w:val="000000"/>
                <w:szCs w:val="24"/>
              </w:rPr>
              <w:t>Ventura COE</w:t>
            </w:r>
          </w:p>
        </w:tc>
        <w:tc>
          <w:tcPr>
            <w:tcW w:w="3117" w:type="dxa"/>
            <w:vAlign w:val="bottom"/>
          </w:tcPr>
          <w:p w14:paraId="371CB85A" w14:textId="77777777" w:rsidR="006B23D6" w:rsidRPr="00892A97" w:rsidRDefault="006B23D6" w:rsidP="004C7255">
            <w:pPr>
              <w:jc w:val="center"/>
            </w:pPr>
            <w:r w:rsidRPr="00892A97">
              <w:rPr>
                <w:rFonts w:eastAsia="Times New Roman" w:cs="Arial"/>
                <w:color w:val="000000"/>
                <w:szCs w:val="24"/>
              </w:rPr>
              <w:t xml:space="preserve">$225,287.00 </w:t>
            </w:r>
          </w:p>
        </w:tc>
        <w:tc>
          <w:tcPr>
            <w:tcW w:w="3117" w:type="dxa"/>
            <w:vAlign w:val="bottom"/>
          </w:tcPr>
          <w:p w14:paraId="63D92338" w14:textId="77777777" w:rsidR="006B23D6" w:rsidRPr="00892A97" w:rsidRDefault="006B23D6" w:rsidP="004C7255">
            <w:pPr>
              <w:jc w:val="center"/>
            </w:pPr>
            <w:r w:rsidRPr="00892A97">
              <w:rPr>
                <w:rFonts w:eastAsia="Times New Roman" w:cs="Arial"/>
                <w:color w:val="000000"/>
                <w:szCs w:val="24"/>
              </w:rPr>
              <w:t xml:space="preserve">$225,287.00 </w:t>
            </w:r>
          </w:p>
        </w:tc>
      </w:tr>
      <w:tr w:rsidR="006B23D6" w14:paraId="01680ED7" w14:textId="77777777" w:rsidTr="004C7255">
        <w:tc>
          <w:tcPr>
            <w:tcW w:w="3116" w:type="dxa"/>
            <w:vAlign w:val="bottom"/>
          </w:tcPr>
          <w:p w14:paraId="6C63C5F3" w14:textId="77777777" w:rsidR="006B23D6" w:rsidRPr="00892A97" w:rsidRDefault="006B23D6" w:rsidP="004C7255">
            <w:pPr>
              <w:jc w:val="center"/>
            </w:pPr>
            <w:r w:rsidRPr="00892A97">
              <w:rPr>
                <w:rFonts w:eastAsia="Times New Roman" w:cs="Arial"/>
                <w:bCs/>
                <w:color w:val="000000"/>
                <w:szCs w:val="24"/>
              </w:rPr>
              <w:t>Yolo COE</w:t>
            </w:r>
          </w:p>
        </w:tc>
        <w:tc>
          <w:tcPr>
            <w:tcW w:w="3117" w:type="dxa"/>
            <w:vAlign w:val="bottom"/>
          </w:tcPr>
          <w:p w14:paraId="4AADDDA8" w14:textId="77777777" w:rsidR="006B23D6" w:rsidRPr="00892A97" w:rsidRDefault="006B23D6" w:rsidP="004C7255">
            <w:pPr>
              <w:jc w:val="center"/>
            </w:pPr>
            <w:r w:rsidRPr="00892A97">
              <w:rPr>
                <w:rFonts w:eastAsia="Times New Roman" w:cs="Arial"/>
                <w:color w:val="000000"/>
                <w:szCs w:val="24"/>
              </w:rPr>
              <w:t xml:space="preserve">$58,738.00 </w:t>
            </w:r>
          </w:p>
        </w:tc>
        <w:tc>
          <w:tcPr>
            <w:tcW w:w="3117" w:type="dxa"/>
            <w:vAlign w:val="bottom"/>
          </w:tcPr>
          <w:p w14:paraId="0B1D62E8" w14:textId="77777777" w:rsidR="006B23D6" w:rsidRPr="00892A97" w:rsidRDefault="006B23D6" w:rsidP="004C7255">
            <w:pPr>
              <w:jc w:val="center"/>
            </w:pPr>
            <w:r w:rsidRPr="00892A97">
              <w:rPr>
                <w:rFonts w:eastAsia="Times New Roman" w:cs="Arial"/>
                <w:color w:val="000000"/>
                <w:szCs w:val="24"/>
              </w:rPr>
              <w:t xml:space="preserve">$0 </w:t>
            </w:r>
          </w:p>
        </w:tc>
      </w:tr>
    </w:tbl>
    <w:p w14:paraId="02AA9677" w14:textId="4111B38C" w:rsidR="006B23D6" w:rsidRPr="00C06121" w:rsidRDefault="004C7255" w:rsidP="00EC663E">
      <w:pPr>
        <w:pStyle w:val="Heading5"/>
        <w:spacing w:before="360" w:after="0"/>
      </w:pPr>
      <w:r>
        <w:t xml:space="preserve">Grantee: </w:t>
      </w:r>
      <w:r w:rsidR="006B23D6" w:rsidRPr="00C06121">
        <w:t>Fresno County Superintendent of Schools</w:t>
      </w:r>
    </w:p>
    <w:tbl>
      <w:tblPr>
        <w:tblStyle w:val="TableGrid"/>
        <w:tblW w:w="0" w:type="auto"/>
        <w:tblLook w:val="04A0" w:firstRow="1" w:lastRow="0" w:firstColumn="1" w:lastColumn="0" w:noHBand="0" w:noVBand="1"/>
        <w:tblDescription w:val="A table containing a list of Fresno County Superintendent of Schools' partnering counties and allocation of funds"/>
      </w:tblPr>
      <w:tblGrid>
        <w:gridCol w:w="3117"/>
        <w:gridCol w:w="3117"/>
      </w:tblGrid>
      <w:tr w:rsidR="006B23D6" w14:paraId="2CBE3DBB" w14:textId="77777777" w:rsidTr="00F00A5F">
        <w:trPr>
          <w:cantSplit/>
          <w:tblHeader/>
        </w:trPr>
        <w:tc>
          <w:tcPr>
            <w:tcW w:w="3117" w:type="dxa"/>
            <w:shd w:val="clear" w:color="auto" w:fill="D9D9D9"/>
          </w:tcPr>
          <w:p w14:paraId="6DE848D7" w14:textId="77777777" w:rsidR="006B23D6" w:rsidRDefault="006B23D6" w:rsidP="004C7255">
            <w:pPr>
              <w:jc w:val="center"/>
              <w:rPr>
                <w:b/>
              </w:rPr>
            </w:pPr>
            <w:r>
              <w:rPr>
                <w:b/>
              </w:rPr>
              <w:t>Partner Name</w:t>
            </w:r>
          </w:p>
        </w:tc>
        <w:tc>
          <w:tcPr>
            <w:tcW w:w="3117" w:type="dxa"/>
            <w:shd w:val="clear" w:color="auto" w:fill="D9D9D9"/>
          </w:tcPr>
          <w:p w14:paraId="033F4171" w14:textId="77777777" w:rsidR="006B23D6" w:rsidRDefault="006B23D6" w:rsidP="004C7255">
            <w:pPr>
              <w:jc w:val="center"/>
              <w:rPr>
                <w:b/>
              </w:rPr>
            </w:pPr>
            <w:r>
              <w:rPr>
                <w:b/>
              </w:rPr>
              <w:t>Partner Allocation</w:t>
            </w:r>
          </w:p>
        </w:tc>
      </w:tr>
      <w:tr w:rsidR="006B23D6" w14:paraId="2EF2487E" w14:textId="77777777" w:rsidTr="004C7255">
        <w:tc>
          <w:tcPr>
            <w:tcW w:w="3117" w:type="dxa"/>
            <w:vAlign w:val="bottom"/>
          </w:tcPr>
          <w:p w14:paraId="1E3A4280" w14:textId="77777777" w:rsidR="006B23D6" w:rsidRDefault="006B23D6" w:rsidP="004C7255">
            <w:pPr>
              <w:jc w:val="center"/>
              <w:rPr>
                <w:b/>
              </w:rPr>
            </w:pPr>
            <w:r w:rsidRPr="0039118C">
              <w:rPr>
                <w:rFonts w:eastAsia="Times New Roman" w:cs="Arial"/>
                <w:color w:val="000000"/>
                <w:sz w:val="22"/>
              </w:rPr>
              <w:t>Fresno County</w:t>
            </w:r>
          </w:p>
        </w:tc>
        <w:tc>
          <w:tcPr>
            <w:tcW w:w="3117" w:type="dxa"/>
            <w:vAlign w:val="bottom"/>
          </w:tcPr>
          <w:p w14:paraId="3C15E4AB" w14:textId="77777777" w:rsidR="006B23D6" w:rsidRDefault="006B23D6" w:rsidP="004C7255">
            <w:pPr>
              <w:jc w:val="center"/>
              <w:rPr>
                <w:b/>
              </w:rPr>
            </w:pPr>
            <w:r w:rsidRPr="0039118C">
              <w:rPr>
                <w:rFonts w:eastAsia="Times New Roman" w:cs="Arial"/>
                <w:color w:val="000000"/>
                <w:sz w:val="22"/>
              </w:rPr>
              <w:t xml:space="preserve">$373,616.00 </w:t>
            </w:r>
          </w:p>
        </w:tc>
      </w:tr>
      <w:tr w:rsidR="006B23D6" w14:paraId="57668499" w14:textId="77777777" w:rsidTr="004C7255">
        <w:trPr>
          <w:cantSplit/>
        </w:trPr>
        <w:tc>
          <w:tcPr>
            <w:tcW w:w="3117" w:type="dxa"/>
            <w:vAlign w:val="bottom"/>
          </w:tcPr>
          <w:p w14:paraId="1C182F02" w14:textId="77777777" w:rsidR="006B23D6" w:rsidRDefault="006B23D6" w:rsidP="004C7255">
            <w:pPr>
              <w:jc w:val="center"/>
              <w:rPr>
                <w:b/>
              </w:rPr>
            </w:pPr>
            <w:r w:rsidRPr="0039118C">
              <w:rPr>
                <w:rFonts w:eastAsia="Times New Roman" w:cs="Arial"/>
                <w:color w:val="000000"/>
                <w:sz w:val="22"/>
              </w:rPr>
              <w:t>Kern County</w:t>
            </w:r>
          </w:p>
        </w:tc>
        <w:tc>
          <w:tcPr>
            <w:tcW w:w="3117" w:type="dxa"/>
            <w:vAlign w:val="bottom"/>
          </w:tcPr>
          <w:p w14:paraId="66D0129A" w14:textId="77777777" w:rsidR="006B23D6" w:rsidRDefault="006B23D6" w:rsidP="004C7255">
            <w:pPr>
              <w:jc w:val="center"/>
              <w:rPr>
                <w:b/>
              </w:rPr>
            </w:pPr>
            <w:r w:rsidRPr="0039118C">
              <w:rPr>
                <w:rFonts w:eastAsia="Times New Roman" w:cs="Arial"/>
                <w:color w:val="000000"/>
                <w:sz w:val="22"/>
              </w:rPr>
              <w:t xml:space="preserve">$236,010.00 </w:t>
            </w:r>
          </w:p>
        </w:tc>
      </w:tr>
      <w:tr w:rsidR="006B23D6" w14:paraId="583DD4E5" w14:textId="77777777" w:rsidTr="005B7627">
        <w:trPr>
          <w:cantSplit/>
        </w:trPr>
        <w:tc>
          <w:tcPr>
            <w:tcW w:w="3117" w:type="dxa"/>
            <w:vAlign w:val="bottom"/>
          </w:tcPr>
          <w:p w14:paraId="10B7B9FF" w14:textId="77777777" w:rsidR="006B23D6" w:rsidRDefault="006B23D6" w:rsidP="004C7255">
            <w:pPr>
              <w:jc w:val="center"/>
              <w:rPr>
                <w:b/>
              </w:rPr>
            </w:pPr>
            <w:r w:rsidRPr="0039118C">
              <w:rPr>
                <w:rFonts w:eastAsia="Times New Roman" w:cs="Arial"/>
                <w:color w:val="000000"/>
                <w:sz w:val="22"/>
              </w:rPr>
              <w:t>Kings County</w:t>
            </w:r>
          </w:p>
        </w:tc>
        <w:tc>
          <w:tcPr>
            <w:tcW w:w="3117" w:type="dxa"/>
            <w:vAlign w:val="bottom"/>
          </w:tcPr>
          <w:p w14:paraId="73672D32" w14:textId="77777777" w:rsidR="006B23D6" w:rsidRDefault="006B23D6" w:rsidP="004C7255">
            <w:pPr>
              <w:jc w:val="center"/>
              <w:rPr>
                <w:b/>
              </w:rPr>
            </w:pPr>
            <w:r w:rsidRPr="0039118C">
              <w:rPr>
                <w:rFonts w:eastAsia="Times New Roman" w:cs="Arial"/>
                <w:color w:val="000000"/>
                <w:sz w:val="22"/>
              </w:rPr>
              <w:t xml:space="preserve">$37,776.00 </w:t>
            </w:r>
          </w:p>
        </w:tc>
      </w:tr>
      <w:tr w:rsidR="006B23D6" w14:paraId="2314D1AC" w14:textId="77777777" w:rsidTr="004C7255">
        <w:tc>
          <w:tcPr>
            <w:tcW w:w="3117" w:type="dxa"/>
            <w:vAlign w:val="bottom"/>
          </w:tcPr>
          <w:p w14:paraId="14772508" w14:textId="77777777" w:rsidR="006B23D6" w:rsidRDefault="006B23D6" w:rsidP="004C7255">
            <w:pPr>
              <w:jc w:val="center"/>
              <w:rPr>
                <w:b/>
              </w:rPr>
            </w:pPr>
            <w:r w:rsidRPr="0039118C">
              <w:rPr>
                <w:rFonts w:eastAsia="Times New Roman" w:cs="Arial"/>
                <w:color w:val="000000"/>
                <w:sz w:val="22"/>
              </w:rPr>
              <w:t>Madera County</w:t>
            </w:r>
          </w:p>
        </w:tc>
        <w:tc>
          <w:tcPr>
            <w:tcW w:w="3117" w:type="dxa"/>
            <w:vAlign w:val="bottom"/>
          </w:tcPr>
          <w:p w14:paraId="39D45D87" w14:textId="77777777" w:rsidR="006B23D6" w:rsidRDefault="006B23D6" w:rsidP="004C7255">
            <w:pPr>
              <w:jc w:val="center"/>
              <w:rPr>
                <w:b/>
              </w:rPr>
            </w:pPr>
            <w:r w:rsidRPr="0039118C">
              <w:rPr>
                <w:rFonts w:eastAsia="Times New Roman" w:cs="Arial"/>
                <w:color w:val="000000"/>
                <w:sz w:val="22"/>
              </w:rPr>
              <w:t xml:space="preserve">$52,455.00 </w:t>
            </w:r>
          </w:p>
        </w:tc>
      </w:tr>
      <w:tr w:rsidR="006B23D6" w14:paraId="4E8000CD" w14:textId="77777777" w:rsidTr="004C7255">
        <w:tc>
          <w:tcPr>
            <w:tcW w:w="3117" w:type="dxa"/>
            <w:vAlign w:val="bottom"/>
          </w:tcPr>
          <w:p w14:paraId="07CF3125" w14:textId="77777777" w:rsidR="006B23D6" w:rsidRDefault="006B23D6" w:rsidP="004C7255">
            <w:pPr>
              <w:jc w:val="center"/>
              <w:rPr>
                <w:b/>
              </w:rPr>
            </w:pPr>
            <w:r w:rsidRPr="0039118C">
              <w:rPr>
                <w:rFonts w:eastAsia="Times New Roman" w:cs="Arial"/>
                <w:color w:val="000000"/>
                <w:sz w:val="22"/>
              </w:rPr>
              <w:t>Tulare County</w:t>
            </w:r>
          </w:p>
        </w:tc>
        <w:tc>
          <w:tcPr>
            <w:tcW w:w="3117" w:type="dxa"/>
            <w:vAlign w:val="bottom"/>
          </w:tcPr>
          <w:p w14:paraId="329D101D" w14:textId="77777777" w:rsidR="006B23D6" w:rsidRDefault="006B23D6" w:rsidP="004C7255">
            <w:pPr>
              <w:jc w:val="center"/>
              <w:rPr>
                <w:b/>
              </w:rPr>
            </w:pPr>
            <w:r w:rsidRPr="0039118C">
              <w:rPr>
                <w:rFonts w:eastAsia="Times New Roman" w:cs="Arial"/>
                <w:color w:val="000000"/>
                <w:sz w:val="22"/>
              </w:rPr>
              <w:t xml:space="preserve">$221,009.00 </w:t>
            </w:r>
          </w:p>
        </w:tc>
      </w:tr>
      <w:tr w:rsidR="006B23D6" w14:paraId="28993453" w14:textId="77777777" w:rsidTr="007732CF">
        <w:trPr>
          <w:cantSplit/>
        </w:trPr>
        <w:tc>
          <w:tcPr>
            <w:tcW w:w="3117" w:type="dxa"/>
            <w:vAlign w:val="center"/>
          </w:tcPr>
          <w:p w14:paraId="13F09A8C" w14:textId="77777777" w:rsidR="006B23D6" w:rsidRPr="00222E9F" w:rsidRDefault="006B23D6" w:rsidP="004C7255">
            <w:pPr>
              <w:jc w:val="center"/>
              <w:rPr>
                <w:rFonts w:eastAsia="Times New Roman" w:cs="Arial"/>
                <w:b/>
                <w:color w:val="000000"/>
                <w:sz w:val="22"/>
              </w:rPr>
            </w:pPr>
            <w:r>
              <w:rPr>
                <w:rFonts w:eastAsia="Times New Roman" w:cs="Arial"/>
                <w:b/>
                <w:color w:val="000000"/>
                <w:sz w:val="22"/>
              </w:rPr>
              <w:lastRenderedPageBreak/>
              <w:t>N/A</w:t>
            </w:r>
          </w:p>
        </w:tc>
        <w:tc>
          <w:tcPr>
            <w:tcW w:w="3117" w:type="dxa"/>
            <w:vAlign w:val="center"/>
          </w:tcPr>
          <w:p w14:paraId="1065B338" w14:textId="77777777" w:rsidR="006B23D6" w:rsidRPr="00D07EEC" w:rsidRDefault="006B23D6" w:rsidP="004C7255">
            <w:pPr>
              <w:jc w:val="center"/>
              <w:rPr>
                <w:rFonts w:eastAsia="Times New Roman" w:cs="Arial"/>
                <w:b/>
                <w:color w:val="000000"/>
                <w:sz w:val="22"/>
              </w:rPr>
            </w:pPr>
            <w:r w:rsidRPr="00D07EEC">
              <w:rPr>
                <w:rFonts w:eastAsia="Times New Roman" w:cs="Arial"/>
                <w:b/>
                <w:color w:val="000000"/>
                <w:sz w:val="22"/>
              </w:rPr>
              <w:t>$920,866.</w:t>
            </w:r>
            <w:r w:rsidRPr="008D6A2A">
              <w:rPr>
                <w:rFonts w:eastAsia="Times New Roman" w:cs="Arial"/>
                <w:b/>
                <w:color w:val="000000"/>
                <w:sz w:val="22"/>
              </w:rPr>
              <w:t>00/$920,865.6</w:t>
            </w:r>
          </w:p>
        </w:tc>
      </w:tr>
    </w:tbl>
    <w:p w14:paraId="3E90DC96" w14:textId="7D0A6FD1" w:rsidR="00723C2E" w:rsidRDefault="004C7255" w:rsidP="00EC663E">
      <w:pPr>
        <w:pStyle w:val="Heading5"/>
        <w:spacing w:before="240" w:after="0"/>
      </w:pPr>
      <w:r>
        <w:t xml:space="preserve">Grantee: </w:t>
      </w:r>
      <w:r w:rsidR="00723C2E" w:rsidRPr="00E03195">
        <w:t xml:space="preserve">Merced </w:t>
      </w:r>
      <w:r w:rsidR="00723C2E">
        <w:t>County Office of Education</w:t>
      </w:r>
    </w:p>
    <w:tbl>
      <w:tblPr>
        <w:tblStyle w:val="TableGrid"/>
        <w:tblW w:w="0" w:type="auto"/>
        <w:tblLook w:val="04A0" w:firstRow="1" w:lastRow="0" w:firstColumn="1" w:lastColumn="0" w:noHBand="0" w:noVBand="1"/>
        <w:tblDescription w:val="A table containing a list of Merced COE's partnering counties and allocation of funds."/>
      </w:tblPr>
      <w:tblGrid>
        <w:gridCol w:w="3117"/>
        <w:gridCol w:w="3117"/>
      </w:tblGrid>
      <w:tr w:rsidR="00723C2E" w14:paraId="55239770" w14:textId="77777777" w:rsidTr="005B7627">
        <w:trPr>
          <w:cantSplit/>
          <w:tblHeader/>
        </w:trPr>
        <w:tc>
          <w:tcPr>
            <w:tcW w:w="3117" w:type="dxa"/>
            <w:shd w:val="clear" w:color="auto" w:fill="D9D9D9"/>
          </w:tcPr>
          <w:p w14:paraId="32E2CFE6" w14:textId="77777777" w:rsidR="00723C2E" w:rsidRDefault="00723C2E" w:rsidP="004C7255">
            <w:pPr>
              <w:jc w:val="center"/>
              <w:rPr>
                <w:b/>
              </w:rPr>
            </w:pPr>
            <w:r>
              <w:rPr>
                <w:b/>
              </w:rPr>
              <w:t>Partner Name</w:t>
            </w:r>
          </w:p>
        </w:tc>
        <w:tc>
          <w:tcPr>
            <w:tcW w:w="3117" w:type="dxa"/>
            <w:shd w:val="clear" w:color="auto" w:fill="D9D9D9"/>
          </w:tcPr>
          <w:p w14:paraId="424E691F" w14:textId="77777777" w:rsidR="00723C2E" w:rsidRDefault="00723C2E" w:rsidP="004C7255">
            <w:pPr>
              <w:jc w:val="center"/>
              <w:rPr>
                <w:b/>
              </w:rPr>
            </w:pPr>
            <w:r>
              <w:rPr>
                <w:b/>
              </w:rPr>
              <w:t>Partner Allocation</w:t>
            </w:r>
          </w:p>
        </w:tc>
      </w:tr>
      <w:tr w:rsidR="00723C2E" w14:paraId="19859091" w14:textId="77777777" w:rsidTr="004C7255">
        <w:tc>
          <w:tcPr>
            <w:tcW w:w="3117" w:type="dxa"/>
            <w:vAlign w:val="bottom"/>
          </w:tcPr>
          <w:p w14:paraId="23E1AFC5" w14:textId="77777777" w:rsidR="00723C2E" w:rsidRDefault="00723C2E" w:rsidP="004C7255">
            <w:pPr>
              <w:jc w:val="center"/>
              <w:rPr>
                <w:b/>
              </w:rPr>
            </w:pPr>
            <w:r w:rsidRPr="0039118C">
              <w:rPr>
                <w:rFonts w:eastAsia="Times New Roman" w:cs="Arial"/>
                <w:color w:val="000000"/>
                <w:sz w:val="22"/>
              </w:rPr>
              <w:t>Merced County</w:t>
            </w:r>
          </w:p>
        </w:tc>
        <w:tc>
          <w:tcPr>
            <w:tcW w:w="3117" w:type="dxa"/>
            <w:vAlign w:val="bottom"/>
          </w:tcPr>
          <w:p w14:paraId="2420CDD8" w14:textId="77777777" w:rsidR="00723C2E" w:rsidRDefault="00723C2E" w:rsidP="004C7255">
            <w:pPr>
              <w:jc w:val="center"/>
              <w:rPr>
                <w:b/>
              </w:rPr>
            </w:pPr>
            <w:r w:rsidRPr="0039118C">
              <w:rPr>
                <w:rFonts w:eastAsia="Times New Roman" w:cs="Arial"/>
                <w:color w:val="000000"/>
                <w:sz w:val="22"/>
              </w:rPr>
              <w:t xml:space="preserve">$45,419.00 </w:t>
            </w:r>
          </w:p>
        </w:tc>
      </w:tr>
      <w:tr w:rsidR="00723C2E" w14:paraId="29A134F2" w14:textId="77777777" w:rsidTr="005B7627">
        <w:trPr>
          <w:cantSplit/>
        </w:trPr>
        <w:tc>
          <w:tcPr>
            <w:tcW w:w="3117" w:type="dxa"/>
            <w:vAlign w:val="bottom"/>
          </w:tcPr>
          <w:p w14:paraId="2A7254AF" w14:textId="77777777" w:rsidR="00723C2E" w:rsidRDefault="00723C2E" w:rsidP="004C7255">
            <w:pPr>
              <w:jc w:val="center"/>
              <w:rPr>
                <w:b/>
              </w:rPr>
            </w:pPr>
            <w:r w:rsidRPr="0039118C">
              <w:rPr>
                <w:rFonts w:eastAsia="Times New Roman" w:cs="Arial"/>
                <w:color w:val="000000"/>
                <w:sz w:val="22"/>
              </w:rPr>
              <w:t>Mariposa County</w:t>
            </w:r>
          </w:p>
        </w:tc>
        <w:tc>
          <w:tcPr>
            <w:tcW w:w="3117" w:type="dxa"/>
            <w:vAlign w:val="bottom"/>
          </w:tcPr>
          <w:p w14:paraId="7F278188" w14:textId="77777777" w:rsidR="00723C2E" w:rsidRDefault="00723C2E" w:rsidP="004C7255">
            <w:pPr>
              <w:jc w:val="center"/>
              <w:rPr>
                <w:b/>
              </w:rPr>
            </w:pPr>
            <w:r w:rsidRPr="0039118C">
              <w:rPr>
                <w:rFonts w:eastAsia="Times New Roman" w:cs="Arial"/>
                <w:color w:val="000000"/>
                <w:sz w:val="22"/>
              </w:rPr>
              <w:t xml:space="preserve">$2,599.00 </w:t>
            </w:r>
          </w:p>
        </w:tc>
      </w:tr>
      <w:tr w:rsidR="00723C2E" w:rsidRPr="008D6A2A" w14:paraId="6E3549DC" w14:textId="77777777" w:rsidTr="004C7255">
        <w:tc>
          <w:tcPr>
            <w:tcW w:w="3117" w:type="dxa"/>
          </w:tcPr>
          <w:p w14:paraId="41964534" w14:textId="77777777" w:rsidR="00723C2E" w:rsidRDefault="00723C2E" w:rsidP="004C7255">
            <w:pPr>
              <w:jc w:val="center"/>
              <w:rPr>
                <w:b/>
              </w:rPr>
            </w:pPr>
            <w:r>
              <w:rPr>
                <w:rFonts w:eastAsia="Times New Roman" w:cs="Arial"/>
                <w:b/>
                <w:color w:val="000000"/>
                <w:sz w:val="22"/>
              </w:rPr>
              <w:t>Total Grantee Allocation/Expenditure</w:t>
            </w:r>
          </w:p>
        </w:tc>
        <w:tc>
          <w:tcPr>
            <w:tcW w:w="3117" w:type="dxa"/>
          </w:tcPr>
          <w:p w14:paraId="3CE9BE46" w14:textId="77777777" w:rsidR="00723C2E" w:rsidRPr="008D6A2A" w:rsidRDefault="00723C2E" w:rsidP="004C7255">
            <w:pPr>
              <w:jc w:val="center"/>
              <w:rPr>
                <w:b/>
              </w:rPr>
            </w:pPr>
            <w:r w:rsidRPr="008D6A2A">
              <w:rPr>
                <w:rFonts w:eastAsia="Times New Roman" w:cs="Arial"/>
                <w:b/>
                <w:color w:val="000000"/>
                <w:sz w:val="22"/>
              </w:rPr>
              <w:t>$84,440.00/$62,474.26</w:t>
            </w:r>
          </w:p>
        </w:tc>
      </w:tr>
    </w:tbl>
    <w:p w14:paraId="3D68182C" w14:textId="2CA2B7D0" w:rsidR="004C7255" w:rsidRDefault="004C7255" w:rsidP="00EC663E">
      <w:pPr>
        <w:pStyle w:val="Heading5"/>
        <w:spacing w:before="240" w:after="0"/>
      </w:pPr>
      <w:r>
        <w:t>Grantee: Napa</w:t>
      </w:r>
      <w:r w:rsidRPr="00E03195">
        <w:t xml:space="preserve"> </w:t>
      </w:r>
      <w:r>
        <w:t>County Office of Education</w:t>
      </w:r>
    </w:p>
    <w:tbl>
      <w:tblPr>
        <w:tblStyle w:val="TableGrid"/>
        <w:tblW w:w="0" w:type="auto"/>
        <w:tblLook w:val="04A0" w:firstRow="1" w:lastRow="0" w:firstColumn="1" w:lastColumn="0" w:noHBand="0" w:noVBand="1"/>
        <w:tblDescription w:val="A table containing a list of Napa COE's partnering counties and allocation of funds."/>
      </w:tblPr>
      <w:tblGrid>
        <w:gridCol w:w="3117"/>
        <w:gridCol w:w="3117"/>
      </w:tblGrid>
      <w:tr w:rsidR="004C7255" w14:paraId="42FE9965" w14:textId="77777777" w:rsidTr="005B7627">
        <w:trPr>
          <w:cantSplit/>
          <w:tblHeader/>
        </w:trPr>
        <w:tc>
          <w:tcPr>
            <w:tcW w:w="3117" w:type="dxa"/>
            <w:shd w:val="clear" w:color="auto" w:fill="D9D9D9"/>
          </w:tcPr>
          <w:p w14:paraId="73C2B14D" w14:textId="77777777" w:rsidR="004C7255" w:rsidRDefault="004C7255" w:rsidP="004C7255">
            <w:pPr>
              <w:jc w:val="center"/>
              <w:rPr>
                <w:b/>
              </w:rPr>
            </w:pPr>
            <w:r>
              <w:rPr>
                <w:b/>
              </w:rPr>
              <w:t>Partner Name</w:t>
            </w:r>
          </w:p>
        </w:tc>
        <w:tc>
          <w:tcPr>
            <w:tcW w:w="3117" w:type="dxa"/>
            <w:shd w:val="clear" w:color="auto" w:fill="D9D9D9"/>
          </w:tcPr>
          <w:p w14:paraId="0F18BC5B" w14:textId="77777777" w:rsidR="004C7255" w:rsidRDefault="004C7255" w:rsidP="004C7255">
            <w:pPr>
              <w:jc w:val="center"/>
              <w:rPr>
                <w:b/>
              </w:rPr>
            </w:pPr>
            <w:r>
              <w:rPr>
                <w:b/>
              </w:rPr>
              <w:t>Partner Allocation</w:t>
            </w:r>
          </w:p>
        </w:tc>
      </w:tr>
      <w:tr w:rsidR="004C7255" w14:paraId="0A957C88" w14:textId="77777777" w:rsidTr="004C7255">
        <w:tc>
          <w:tcPr>
            <w:tcW w:w="3117" w:type="dxa"/>
            <w:vAlign w:val="bottom"/>
          </w:tcPr>
          <w:p w14:paraId="5169D8C7" w14:textId="77777777" w:rsidR="004C7255" w:rsidRDefault="004C7255" w:rsidP="004C7255">
            <w:pPr>
              <w:jc w:val="center"/>
              <w:rPr>
                <w:b/>
              </w:rPr>
            </w:pPr>
            <w:r w:rsidRPr="0039118C">
              <w:rPr>
                <w:rFonts w:eastAsia="Times New Roman" w:cs="Arial"/>
                <w:color w:val="000000"/>
                <w:sz w:val="22"/>
              </w:rPr>
              <w:t>Napa County</w:t>
            </w:r>
          </w:p>
        </w:tc>
        <w:tc>
          <w:tcPr>
            <w:tcW w:w="3117" w:type="dxa"/>
            <w:vAlign w:val="bottom"/>
          </w:tcPr>
          <w:p w14:paraId="64AE3789" w14:textId="77777777" w:rsidR="004C7255" w:rsidRDefault="004C7255" w:rsidP="004C7255">
            <w:pPr>
              <w:jc w:val="center"/>
              <w:rPr>
                <w:b/>
              </w:rPr>
            </w:pPr>
            <w:r w:rsidRPr="0039118C">
              <w:rPr>
                <w:rFonts w:eastAsia="Times New Roman" w:cs="Arial"/>
                <w:color w:val="000000"/>
                <w:sz w:val="22"/>
              </w:rPr>
              <w:t xml:space="preserve">$87,271.00 </w:t>
            </w:r>
          </w:p>
        </w:tc>
      </w:tr>
      <w:tr w:rsidR="004C7255" w14:paraId="65AE113F" w14:textId="77777777" w:rsidTr="005B7627">
        <w:trPr>
          <w:cantSplit/>
        </w:trPr>
        <w:tc>
          <w:tcPr>
            <w:tcW w:w="3117" w:type="dxa"/>
            <w:vAlign w:val="bottom"/>
          </w:tcPr>
          <w:p w14:paraId="1009A4C9" w14:textId="77777777" w:rsidR="004C7255" w:rsidRDefault="004C7255" w:rsidP="004C7255">
            <w:pPr>
              <w:jc w:val="center"/>
              <w:rPr>
                <w:b/>
              </w:rPr>
            </w:pPr>
            <w:r w:rsidRPr="0039118C">
              <w:rPr>
                <w:rFonts w:eastAsia="Times New Roman" w:cs="Arial"/>
                <w:color w:val="000000"/>
                <w:sz w:val="22"/>
              </w:rPr>
              <w:t>Solano County</w:t>
            </w:r>
          </w:p>
        </w:tc>
        <w:tc>
          <w:tcPr>
            <w:tcW w:w="3117" w:type="dxa"/>
            <w:vAlign w:val="bottom"/>
          </w:tcPr>
          <w:p w14:paraId="5D036106" w14:textId="77777777" w:rsidR="004C7255" w:rsidRDefault="004C7255" w:rsidP="004C7255">
            <w:pPr>
              <w:jc w:val="center"/>
              <w:rPr>
                <w:b/>
              </w:rPr>
            </w:pPr>
            <w:r w:rsidRPr="0039118C">
              <w:rPr>
                <w:rFonts w:eastAsia="Times New Roman" w:cs="Arial"/>
                <w:color w:val="000000"/>
                <w:sz w:val="22"/>
              </w:rPr>
              <w:t xml:space="preserve">$132,264.00 </w:t>
            </w:r>
          </w:p>
        </w:tc>
      </w:tr>
      <w:tr w:rsidR="004C7255" w14:paraId="3CF00869" w14:textId="77777777" w:rsidTr="004C7255">
        <w:tc>
          <w:tcPr>
            <w:tcW w:w="3117" w:type="dxa"/>
            <w:vAlign w:val="bottom"/>
          </w:tcPr>
          <w:p w14:paraId="4D3B9547" w14:textId="77777777" w:rsidR="004C7255" w:rsidRDefault="004C7255" w:rsidP="004C7255">
            <w:pPr>
              <w:jc w:val="center"/>
              <w:rPr>
                <w:b/>
              </w:rPr>
            </w:pPr>
            <w:r w:rsidRPr="0039118C">
              <w:rPr>
                <w:rFonts w:eastAsia="Times New Roman" w:cs="Arial"/>
                <w:color w:val="000000"/>
                <w:sz w:val="22"/>
              </w:rPr>
              <w:t>Sonoma County</w:t>
            </w:r>
          </w:p>
        </w:tc>
        <w:tc>
          <w:tcPr>
            <w:tcW w:w="3117" w:type="dxa"/>
            <w:vAlign w:val="bottom"/>
          </w:tcPr>
          <w:p w14:paraId="01DAAB73" w14:textId="77777777" w:rsidR="004C7255" w:rsidRDefault="004C7255" w:rsidP="004C7255">
            <w:pPr>
              <w:jc w:val="center"/>
              <w:rPr>
                <w:b/>
              </w:rPr>
            </w:pPr>
            <w:r w:rsidRPr="0039118C">
              <w:rPr>
                <w:rFonts w:eastAsia="Times New Roman" w:cs="Arial"/>
                <w:color w:val="000000"/>
                <w:sz w:val="22"/>
              </w:rPr>
              <w:t xml:space="preserve">$118,587.00 </w:t>
            </w:r>
          </w:p>
        </w:tc>
      </w:tr>
      <w:tr w:rsidR="004C7255" w14:paraId="301B766B" w14:textId="77777777" w:rsidTr="004C7255">
        <w:tc>
          <w:tcPr>
            <w:tcW w:w="3117" w:type="dxa"/>
            <w:vAlign w:val="bottom"/>
          </w:tcPr>
          <w:p w14:paraId="36E08E71" w14:textId="77777777" w:rsidR="004C7255" w:rsidRDefault="004C7255" w:rsidP="004C7255">
            <w:pPr>
              <w:jc w:val="center"/>
              <w:rPr>
                <w:b/>
              </w:rPr>
            </w:pPr>
            <w:r w:rsidRPr="0039118C">
              <w:rPr>
                <w:rFonts w:eastAsia="Times New Roman" w:cs="Arial"/>
                <w:color w:val="000000"/>
                <w:sz w:val="22"/>
              </w:rPr>
              <w:t>Humboldt County</w:t>
            </w:r>
          </w:p>
        </w:tc>
        <w:tc>
          <w:tcPr>
            <w:tcW w:w="3117" w:type="dxa"/>
            <w:vAlign w:val="bottom"/>
          </w:tcPr>
          <w:p w14:paraId="5FC55359" w14:textId="77777777" w:rsidR="004C7255" w:rsidRDefault="004C7255" w:rsidP="004C7255">
            <w:pPr>
              <w:jc w:val="center"/>
              <w:rPr>
                <w:b/>
              </w:rPr>
            </w:pPr>
            <w:r w:rsidRPr="0039118C">
              <w:rPr>
                <w:rFonts w:eastAsia="Times New Roman" w:cs="Arial"/>
                <w:color w:val="000000"/>
                <w:sz w:val="22"/>
              </w:rPr>
              <w:t xml:space="preserve">$43,964.00 </w:t>
            </w:r>
          </w:p>
        </w:tc>
      </w:tr>
      <w:tr w:rsidR="004C7255" w14:paraId="4E37FE7E" w14:textId="77777777" w:rsidTr="004C7255">
        <w:tc>
          <w:tcPr>
            <w:tcW w:w="3117" w:type="dxa"/>
            <w:vAlign w:val="bottom"/>
          </w:tcPr>
          <w:p w14:paraId="512DF6D4" w14:textId="77777777" w:rsidR="004C7255" w:rsidRDefault="004C7255" w:rsidP="004C7255">
            <w:pPr>
              <w:jc w:val="center"/>
              <w:rPr>
                <w:b/>
              </w:rPr>
            </w:pPr>
            <w:r w:rsidRPr="0039118C">
              <w:rPr>
                <w:rFonts w:eastAsia="Times New Roman" w:cs="Arial"/>
                <w:color w:val="000000"/>
                <w:sz w:val="22"/>
              </w:rPr>
              <w:t>Lake County</w:t>
            </w:r>
          </w:p>
        </w:tc>
        <w:tc>
          <w:tcPr>
            <w:tcW w:w="3117" w:type="dxa"/>
            <w:vAlign w:val="bottom"/>
          </w:tcPr>
          <w:p w14:paraId="6B62F403" w14:textId="77777777" w:rsidR="004C7255" w:rsidRDefault="004C7255" w:rsidP="004C7255">
            <w:pPr>
              <w:jc w:val="center"/>
              <w:rPr>
                <w:b/>
              </w:rPr>
            </w:pPr>
            <w:r w:rsidRPr="0039118C">
              <w:rPr>
                <w:rFonts w:eastAsia="Times New Roman" w:cs="Arial"/>
                <w:color w:val="000000"/>
                <w:sz w:val="22"/>
              </w:rPr>
              <w:t xml:space="preserve">$11,263.00 </w:t>
            </w:r>
          </w:p>
        </w:tc>
      </w:tr>
      <w:tr w:rsidR="004C7255" w14:paraId="126808DE" w14:textId="77777777" w:rsidTr="004C7255">
        <w:tc>
          <w:tcPr>
            <w:tcW w:w="3117" w:type="dxa"/>
            <w:vAlign w:val="bottom"/>
          </w:tcPr>
          <w:p w14:paraId="6BFB4BF3" w14:textId="77777777" w:rsidR="004C7255" w:rsidRDefault="004C7255" w:rsidP="004C7255">
            <w:pPr>
              <w:jc w:val="center"/>
              <w:rPr>
                <w:b/>
              </w:rPr>
            </w:pPr>
            <w:r w:rsidRPr="0039118C">
              <w:rPr>
                <w:rFonts w:eastAsia="Times New Roman" w:cs="Arial"/>
                <w:color w:val="000000"/>
                <w:sz w:val="22"/>
              </w:rPr>
              <w:t>Mendocino County</w:t>
            </w:r>
          </w:p>
        </w:tc>
        <w:tc>
          <w:tcPr>
            <w:tcW w:w="3117" w:type="dxa"/>
            <w:vAlign w:val="bottom"/>
          </w:tcPr>
          <w:p w14:paraId="229D94F4" w14:textId="77777777" w:rsidR="004C7255" w:rsidRDefault="004C7255" w:rsidP="004C7255">
            <w:pPr>
              <w:jc w:val="center"/>
              <w:rPr>
                <w:b/>
              </w:rPr>
            </w:pPr>
            <w:r w:rsidRPr="0039118C">
              <w:rPr>
                <w:rFonts w:eastAsia="Times New Roman" w:cs="Arial"/>
                <w:color w:val="000000"/>
                <w:sz w:val="22"/>
              </w:rPr>
              <w:t xml:space="preserve">$28,963.00 </w:t>
            </w:r>
          </w:p>
        </w:tc>
      </w:tr>
      <w:tr w:rsidR="004C7255" w14:paraId="278F6AE2" w14:textId="77777777" w:rsidTr="004C7255">
        <w:tc>
          <w:tcPr>
            <w:tcW w:w="3117" w:type="dxa"/>
            <w:vAlign w:val="bottom"/>
          </w:tcPr>
          <w:p w14:paraId="0AA33557" w14:textId="77777777" w:rsidR="004C7255" w:rsidRDefault="004C7255" w:rsidP="004C7255">
            <w:pPr>
              <w:jc w:val="center"/>
              <w:rPr>
                <w:b/>
              </w:rPr>
            </w:pPr>
            <w:r w:rsidRPr="0039118C">
              <w:rPr>
                <w:rFonts w:eastAsia="Times New Roman" w:cs="Arial"/>
                <w:color w:val="000000"/>
                <w:sz w:val="22"/>
              </w:rPr>
              <w:t>Del Norte County</w:t>
            </w:r>
          </w:p>
        </w:tc>
        <w:tc>
          <w:tcPr>
            <w:tcW w:w="3117" w:type="dxa"/>
            <w:vAlign w:val="bottom"/>
          </w:tcPr>
          <w:p w14:paraId="3241F637" w14:textId="77777777" w:rsidR="004C7255" w:rsidRDefault="004C7255" w:rsidP="004C7255">
            <w:pPr>
              <w:jc w:val="center"/>
              <w:rPr>
                <w:b/>
              </w:rPr>
            </w:pPr>
            <w:r w:rsidRPr="0039118C">
              <w:rPr>
                <w:rFonts w:eastAsia="Times New Roman" w:cs="Arial"/>
                <w:color w:val="000000"/>
                <w:sz w:val="22"/>
              </w:rPr>
              <w:t xml:space="preserve">$9,951.00 </w:t>
            </w:r>
          </w:p>
        </w:tc>
      </w:tr>
      <w:tr w:rsidR="004C7255" w:rsidRPr="008D6A2A" w14:paraId="3060296C" w14:textId="77777777" w:rsidTr="004C7255">
        <w:tc>
          <w:tcPr>
            <w:tcW w:w="3117" w:type="dxa"/>
          </w:tcPr>
          <w:p w14:paraId="6CF9B4B8" w14:textId="77777777" w:rsidR="004C7255" w:rsidRPr="0039118C" w:rsidRDefault="004C7255" w:rsidP="004C7255">
            <w:pPr>
              <w:jc w:val="center"/>
              <w:rPr>
                <w:rFonts w:eastAsia="Times New Roman" w:cs="Arial"/>
                <w:color w:val="000000"/>
                <w:sz w:val="22"/>
              </w:rPr>
            </w:pPr>
            <w:r>
              <w:rPr>
                <w:rFonts w:eastAsia="Times New Roman" w:cs="Arial"/>
                <w:b/>
                <w:color w:val="000000"/>
                <w:sz w:val="22"/>
              </w:rPr>
              <w:t>Total Grantee Allocation/Expenditure</w:t>
            </w:r>
          </w:p>
        </w:tc>
        <w:tc>
          <w:tcPr>
            <w:tcW w:w="3117" w:type="dxa"/>
          </w:tcPr>
          <w:p w14:paraId="4296DB19" w14:textId="77777777" w:rsidR="004C7255" w:rsidRPr="008D6A2A" w:rsidRDefault="004C7255" w:rsidP="004C7255">
            <w:pPr>
              <w:jc w:val="center"/>
              <w:rPr>
                <w:rFonts w:eastAsia="Times New Roman" w:cs="Arial"/>
                <w:b/>
                <w:color w:val="000000"/>
                <w:sz w:val="22"/>
              </w:rPr>
            </w:pPr>
            <w:r w:rsidRPr="008D6A2A">
              <w:rPr>
                <w:rFonts w:eastAsia="Times New Roman" w:cs="Arial"/>
                <w:b/>
                <w:color w:val="000000"/>
                <w:sz w:val="22"/>
              </w:rPr>
              <w:t>$432,263.00/$432,263.00</w:t>
            </w:r>
          </w:p>
        </w:tc>
      </w:tr>
    </w:tbl>
    <w:p w14:paraId="0D1CE94C" w14:textId="22B2A867" w:rsidR="004C7255" w:rsidRDefault="004C7255" w:rsidP="00EC663E">
      <w:pPr>
        <w:pStyle w:val="Heading5"/>
        <w:spacing w:before="360" w:after="0"/>
      </w:pPr>
      <w:r>
        <w:t>Grantee: Placer County Office of Education</w:t>
      </w:r>
    </w:p>
    <w:tbl>
      <w:tblPr>
        <w:tblStyle w:val="TableGrid"/>
        <w:tblW w:w="0" w:type="auto"/>
        <w:tblLook w:val="04A0" w:firstRow="1" w:lastRow="0" w:firstColumn="1" w:lastColumn="0" w:noHBand="0" w:noVBand="1"/>
        <w:tblDescription w:val="A table containing a list of Placer COE's partnering counties and allocation of funds."/>
      </w:tblPr>
      <w:tblGrid>
        <w:gridCol w:w="3117"/>
        <w:gridCol w:w="3117"/>
      </w:tblGrid>
      <w:tr w:rsidR="00F00A5F" w14:paraId="685DDE82" w14:textId="77777777" w:rsidTr="005B7627">
        <w:trPr>
          <w:cantSplit/>
          <w:tblHeader/>
        </w:trPr>
        <w:tc>
          <w:tcPr>
            <w:tcW w:w="3117" w:type="dxa"/>
            <w:shd w:val="clear" w:color="auto" w:fill="D9D9D9"/>
          </w:tcPr>
          <w:p w14:paraId="20B8A758" w14:textId="77777777" w:rsidR="00F00A5F" w:rsidRDefault="00F00A5F" w:rsidP="004C7255">
            <w:pPr>
              <w:jc w:val="center"/>
              <w:rPr>
                <w:b/>
              </w:rPr>
            </w:pPr>
            <w:r>
              <w:rPr>
                <w:b/>
              </w:rPr>
              <w:t>Partner Name</w:t>
            </w:r>
          </w:p>
        </w:tc>
        <w:tc>
          <w:tcPr>
            <w:tcW w:w="3117" w:type="dxa"/>
            <w:shd w:val="clear" w:color="auto" w:fill="D9D9D9"/>
          </w:tcPr>
          <w:p w14:paraId="66F88D9E" w14:textId="77777777" w:rsidR="00F00A5F" w:rsidRDefault="00F00A5F" w:rsidP="004C7255">
            <w:pPr>
              <w:jc w:val="center"/>
              <w:rPr>
                <w:b/>
              </w:rPr>
            </w:pPr>
            <w:r>
              <w:rPr>
                <w:b/>
              </w:rPr>
              <w:t>Partner Allocation</w:t>
            </w:r>
          </w:p>
        </w:tc>
      </w:tr>
      <w:tr w:rsidR="00F00A5F" w14:paraId="612D8C71" w14:textId="77777777" w:rsidTr="005B7627">
        <w:trPr>
          <w:cantSplit/>
        </w:trPr>
        <w:tc>
          <w:tcPr>
            <w:tcW w:w="3117" w:type="dxa"/>
            <w:vAlign w:val="bottom"/>
          </w:tcPr>
          <w:p w14:paraId="23FFA199" w14:textId="77777777" w:rsidR="00F00A5F" w:rsidRPr="004010B6" w:rsidRDefault="00F00A5F" w:rsidP="004C7255">
            <w:pPr>
              <w:jc w:val="center"/>
            </w:pPr>
            <w:r w:rsidRPr="004010B6">
              <w:rPr>
                <w:rFonts w:eastAsia="Times New Roman" w:cs="Arial"/>
                <w:color w:val="000000"/>
                <w:sz w:val="22"/>
              </w:rPr>
              <w:t>Placer County</w:t>
            </w:r>
          </w:p>
        </w:tc>
        <w:tc>
          <w:tcPr>
            <w:tcW w:w="3117" w:type="dxa"/>
            <w:vAlign w:val="bottom"/>
          </w:tcPr>
          <w:p w14:paraId="20E736C9" w14:textId="77777777" w:rsidR="00F00A5F" w:rsidRPr="004010B6" w:rsidRDefault="00F00A5F" w:rsidP="004C7255">
            <w:pPr>
              <w:jc w:val="center"/>
            </w:pPr>
            <w:r w:rsidRPr="004010B6">
              <w:rPr>
                <w:rFonts w:eastAsia="Times New Roman" w:cs="Arial"/>
                <w:color w:val="000000"/>
                <w:sz w:val="22"/>
              </w:rPr>
              <w:t xml:space="preserve">$105,544.00 </w:t>
            </w:r>
          </w:p>
        </w:tc>
      </w:tr>
      <w:tr w:rsidR="00F00A5F" w14:paraId="1E6A0C05" w14:textId="77777777" w:rsidTr="004C7255">
        <w:tc>
          <w:tcPr>
            <w:tcW w:w="3117" w:type="dxa"/>
            <w:vAlign w:val="bottom"/>
          </w:tcPr>
          <w:p w14:paraId="44E8ECCE" w14:textId="77777777" w:rsidR="00F00A5F" w:rsidRPr="004010B6" w:rsidRDefault="00F00A5F" w:rsidP="004C7255">
            <w:pPr>
              <w:jc w:val="center"/>
            </w:pPr>
            <w:r w:rsidRPr="004010B6">
              <w:rPr>
                <w:rFonts w:eastAsia="Times New Roman" w:cs="Arial"/>
                <w:color w:val="000000"/>
                <w:sz w:val="22"/>
              </w:rPr>
              <w:t>Sierra County</w:t>
            </w:r>
          </w:p>
        </w:tc>
        <w:tc>
          <w:tcPr>
            <w:tcW w:w="3117" w:type="dxa"/>
            <w:vAlign w:val="bottom"/>
          </w:tcPr>
          <w:p w14:paraId="36D181B7" w14:textId="77777777" w:rsidR="00F00A5F" w:rsidRPr="004010B6" w:rsidRDefault="00F00A5F" w:rsidP="004C7255">
            <w:pPr>
              <w:jc w:val="center"/>
            </w:pPr>
            <w:r w:rsidRPr="004010B6">
              <w:rPr>
                <w:rFonts w:eastAsia="Times New Roman" w:cs="Arial"/>
                <w:color w:val="000000"/>
                <w:sz w:val="22"/>
              </w:rPr>
              <w:t xml:space="preserve">$743.00 </w:t>
            </w:r>
          </w:p>
        </w:tc>
      </w:tr>
      <w:tr w:rsidR="00F00A5F" w14:paraId="5F0B7EE2" w14:textId="77777777" w:rsidTr="004C7255">
        <w:tc>
          <w:tcPr>
            <w:tcW w:w="3117" w:type="dxa"/>
            <w:vAlign w:val="bottom"/>
          </w:tcPr>
          <w:p w14:paraId="0FE12E43" w14:textId="77777777" w:rsidR="00F00A5F" w:rsidRPr="004010B6" w:rsidRDefault="00F00A5F" w:rsidP="004C7255">
            <w:pPr>
              <w:jc w:val="center"/>
            </w:pPr>
            <w:r w:rsidRPr="004010B6">
              <w:rPr>
                <w:rFonts w:eastAsia="Times New Roman" w:cs="Arial"/>
                <w:color w:val="000000"/>
                <w:sz w:val="22"/>
              </w:rPr>
              <w:t>Nevada County</w:t>
            </w:r>
          </w:p>
        </w:tc>
        <w:tc>
          <w:tcPr>
            <w:tcW w:w="3117" w:type="dxa"/>
            <w:vAlign w:val="bottom"/>
          </w:tcPr>
          <w:p w14:paraId="4CB88D24" w14:textId="77777777" w:rsidR="00F00A5F" w:rsidRPr="004010B6" w:rsidRDefault="00F00A5F" w:rsidP="004C7255">
            <w:pPr>
              <w:jc w:val="center"/>
            </w:pPr>
            <w:r w:rsidRPr="004010B6">
              <w:rPr>
                <w:rFonts w:eastAsia="Times New Roman" w:cs="Arial"/>
                <w:color w:val="000000"/>
                <w:sz w:val="22"/>
              </w:rPr>
              <w:t>$17,502.00</w:t>
            </w:r>
          </w:p>
        </w:tc>
      </w:tr>
      <w:tr w:rsidR="00F00A5F" w14:paraId="393EFFDF" w14:textId="77777777" w:rsidTr="004C7255">
        <w:tc>
          <w:tcPr>
            <w:tcW w:w="3117" w:type="dxa"/>
          </w:tcPr>
          <w:p w14:paraId="0C47AB38" w14:textId="77777777" w:rsidR="00F00A5F" w:rsidRPr="00F67921" w:rsidRDefault="00F00A5F" w:rsidP="004C7255">
            <w:pPr>
              <w:jc w:val="center"/>
              <w:rPr>
                <w:b/>
              </w:rPr>
            </w:pPr>
            <w:r>
              <w:rPr>
                <w:rFonts w:eastAsia="Times New Roman" w:cs="Arial"/>
                <w:b/>
                <w:color w:val="000000"/>
                <w:sz w:val="22"/>
              </w:rPr>
              <w:t>Total Grantee Allocation/Expenditure</w:t>
            </w:r>
          </w:p>
        </w:tc>
        <w:tc>
          <w:tcPr>
            <w:tcW w:w="3117" w:type="dxa"/>
          </w:tcPr>
          <w:p w14:paraId="34804E0C" w14:textId="77777777" w:rsidR="00F00A5F" w:rsidRPr="00F67921" w:rsidRDefault="00F00A5F" w:rsidP="004C7255">
            <w:pPr>
              <w:jc w:val="center"/>
              <w:rPr>
                <w:b/>
              </w:rPr>
            </w:pPr>
            <w:r w:rsidRPr="00F67921">
              <w:rPr>
                <w:rFonts w:eastAsia="Times New Roman" w:cs="Arial"/>
                <w:b/>
                <w:color w:val="000000"/>
                <w:sz w:val="22"/>
              </w:rPr>
              <w:t>$</w:t>
            </w:r>
            <w:r w:rsidRPr="008D6A2A">
              <w:rPr>
                <w:rFonts w:eastAsia="Times New Roman" w:cs="Arial"/>
                <w:b/>
                <w:color w:val="000000"/>
                <w:sz w:val="22"/>
              </w:rPr>
              <w:t>123,789.00/$75,231.67</w:t>
            </w:r>
          </w:p>
        </w:tc>
      </w:tr>
    </w:tbl>
    <w:p w14:paraId="73163F07" w14:textId="5E839D8C" w:rsidR="004C7255" w:rsidRPr="00EC663E" w:rsidRDefault="004C7255" w:rsidP="00EC663E">
      <w:pPr>
        <w:pStyle w:val="Heading5"/>
        <w:spacing w:before="1440" w:after="0"/>
        <w:rPr>
          <w:rStyle w:val="Heading3Char"/>
          <w:rFonts w:cstheme="minorBidi"/>
          <w:b/>
          <w:bCs w:val="0"/>
          <w:sz w:val="24"/>
          <w:szCs w:val="22"/>
        </w:rPr>
      </w:pPr>
      <w:r w:rsidRPr="00EC663E">
        <w:lastRenderedPageBreak/>
        <w:t xml:space="preserve">Grantee: </w:t>
      </w:r>
      <w:r w:rsidRPr="00EC663E">
        <w:rPr>
          <w:rStyle w:val="Heading3Char"/>
          <w:rFonts w:cstheme="minorBidi"/>
          <w:b/>
          <w:bCs w:val="0"/>
          <w:sz w:val="24"/>
          <w:szCs w:val="22"/>
        </w:rPr>
        <w:t>Sacramento County Office of Education</w:t>
      </w:r>
    </w:p>
    <w:tbl>
      <w:tblPr>
        <w:tblStyle w:val="TableGrid"/>
        <w:tblW w:w="0" w:type="auto"/>
        <w:tblLook w:val="04A0" w:firstRow="1" w:lastRow="0" w:firstColumn="1" w:lastColumn="0" w:noHBand="0" w:noVBand="1"/>
        <w:tblDescription w:val="A table containing a list of Sacramento COE's partnering counties and allocation of funds."/>
      </w:tblPr>
      <w:tblGrid>
        <w:gridCol w:w="3117"/>
        <w:gridCol w:w="3117"/>
      </w:tblGrid>
      <w:tr w:rsidR="004C7255" w14:paraId="571DB2A2" w14:textId="77777777" w:rsidTr="005B7627">
        <w:trPr>
          <w:cantSplit/>
          <w:tblHeader/>
        </w:trPr>
        <w:tc>
          <w:tcPr>
            <w:tcW w:w="3117" w:type="dxa"/>
            <w:shd w:val="clear" w:color="auto" w:fill="D9D9D9"/>
          </w:tcPr>
          <w:p w14:paraId="0D145A89" w14:textId="77777777" w:rsidR="004C7255" w:rsidRDefault="004C7255" w:rsidP="004C7255">
            <w:pPr>
              <w:jc w:val="center"/>
              <w:rPr>
                <w:b/>
              </w:rPr>
            </w:pPr>
            <w:r>
              <w:rPr>
                <w:b/>
              </w:rPr>
              <w:t>Partner Name</w:t>
            </w:r>
          </w:p>
        </w:tc>
        <w:tc>
          <w:tcPr>
            <w:tcW w:w="3117" w:type="dxa"/>
            <w:shd w:val="clear" w:color="auto" w:fill="D9D9D9"/>
          </w:tcPr>
          <w:p w14:paraId="60E1F26A" w14:textId="77777777" w:rsidR="004C7255" w:rsidRDefault="004C7255" w:rsidP="004C7255">
            <w:pPr>
              <w:jc w:val="center"/>
              <w:rPr>
                <w:b/>
              </w:rPr>
            </w:pPr>
            <w:r>
              <w:rPr>
                <w:b/>
              </w:rPr>
              <w:t>Partner Allocation</w:t>
            </w:r>
          </w:p>
        </w:tc>
      </w:tr>
      <w:tr w:rsidR="004C7255" w14:paraId="3C20E4E0" w14:textId="77777777" w:rsidTr="004C7255">
        <w:tc>
          <w:tcPr>
            <w:tcW w:w="3117" w:type="dxa"/>
            <w:vAlign w:val="bottom"/>
          </w:tcPr>
          <w:p w14:paraId="1E6EB3D3" w14:textId="77777777" w:rsidR="004C7255" w:rsidRPr="00311101" w:rsidRDefault="004C7255" w:rsidP="004C7255">
            <w:pPr>
              <w:jc w:val="center"/>
            </w:pPr>
            <w:r w:rsidRPr="00311101">
              <w:rPr>
                <w:rFonts w:eastAsia="Times New Roman" w:cs="Arial"/>
                <w:color w:val="000000"/>
                <w:sz w:val="22"/>
              </w:rPr>
              <w:t>Sacramento County</w:t>
            </w:r>
          </w:p>
        </w:tc>
        <w:tc>
          <w:tcPr>
            <w:tcW w:w="3117" w:type="dxa"/>
            <w:vAlign w:val="bottom"/>
          </w:tcPr>
          <w:p w14:paraId="17F56498" w14:textId="77777777" w:rsidR="004C7255" w:rsidRPr="00311101" w:rsidRDefault="004C7255" w:rsidP="004C7255">
            <w:pPr>
              <w:jc w:val="center"/>
            </w:pPr>
            <w:r w:rsidRPr="00311101">
              <w:rPr>
                <w:rFonts w:eastAsia="Times New Roman" w:cs="Arial"/>
                <w:color w:val="000000"/>
                <w:sz w:val="22"/>
              </w:rPr>
              <w:t xml:space="preserve">$453,753.00 </w:t>
            </w:r>
          </w:p>
        </w:tc>
      </w:tr>
      <w:tr w:rsidR="004C7255" w14:paraId="737FB13D" w14:textId="77777777" w:rsidTr="004C7255">
        <w:tc>
          <w:tcPr>
            <w:tcW w:w="3117" w:type="dxa"/>
            <w:vAlign w:val="bottom"/>
          </w:tcPr>
          <w:p w14:paraId="7668B044" w14:textId="77777777" w:rsidR="004C7255" w:rsidRPr="00311101" w:rsidRDefault="004C7255" w:rsidP="004C7255">
            <w:pPr>
              <w:jc w:val="center"/>
            </w:pPr>
            <w:r w:rsidRPr="00311101">
              <w:rPr>
                <w:rFonts w:eastAsia="Times New Roman" w:cs="Arial"/>
                <w:color w:val="000000"/>
                <w:sz w:val="22"/>
              </w:rPr>
              <w:t>Alpine County</w:t>
            </w:r>
          </w:p>
        </w:tc>
        <w:tc>
          <w:tcPr>
            <w:tcW w:w="3117" w:type="dxa"/>
            <w:vAlign w:val="bottom"/>
          </w:tcPr>
          <w:p w14:paraId="293F1119" w14:textId="77777777" w:rsidR="004C7255" w:rsidRPr="00311101" w:rsidRDefault="004C7255" w:rsidP="004C7255">
            <w:pPr>
              <w:jc w:val="center"/>
            </w:pPr>
            <w:r w:rsidRPr="00311101">
              <w:rPr>
                <w:rFonts w:eastAsia="Times New Roman" w:cs="Arial"/>
                <w:color w:val="000000"/>
                <w:sz w:val="22"/>
              </w:rPr>
              <w:t xml:space="preserve">$272.00 </w:t>
            </w:r>
          </w:p>
        </w:tc>
      </w:tr>
      <w:tr w:rsidR="004C7255" w14:paraId="5EEB7A4F" w14:textId="77777777" w:rsidTr="005B7627">
        <w:trPr>
          <w:cantSplit/>
        </w:trPr>
        <w:tc>
          <w:tcPr>
            <w:tcW w:w="3117" w:type="dxa"/>
            <w:vAlign w:val="bottom"/>
          </w:tcPr>
          <w:p w14:paraId="3D70057F" w14:textId="77777777" w:rsidR="004C7255" w:rsidRPr="00311101" w:rsidRDefault="004C7255" w:rsidP="004C7255">
            <w:pPr>
              <w:jc w:val="center"/>
            </w:pPr>
            <w:r w:rsidRPr="00311101">
              <w:rPr>
                <w:rFonts w:eastAsia="Times New Roman" w:cs="Arial"/>
                <w:color w:val="000000"/>
                <w:sz w:val="22"/>
              </w:rPr>
              <w:t xml:space="preserve">El Dorado County </w:t>
            </w:r>
          </w:p>
        </w:tc>
        <w:tc>
          <w:tcPr>
            <w:tcW w:w="3117" w:type="dxa"/>
            <w:vAlign w:val="bottom"/>
          </w:tcPr>
          <w:p w14:paraId="0D8FC0FE" w14:textId="77777777" w:rsidR="004C7255" w:rsidRPr="00311101" w:rsidRDefault="004C7255" w:rsidP="004C7255">
            <w:pPr>
              <w:jc w:val="center"/>
            </w:pPr>
            <w:r w:rsidRPr="00311101">
              <w:rPr>
                <w:rFonts w:eastAsia="Times New Roman" w:cs="Arial"/>
                <w:color w:val="000000"/>
                <w:sz w:val="22"/>
              </w:rPr>
              <w:t xml:space="preserve">$40,065.00 </w:t>
            </w:r>
          </w:p>
        </w:tc>
      </w:tr>
      <w:tr w:rsidR="004C7255" w14:paraId="75731DF4" w14:textId="77777777" w:rsidTr="004C7255">
        <w:tc>
          <w:tcPr>
            <w:tcW w:w="3117" w:type="dxa"/>
            <w:vAlign w:val="bottom"/>
          </w:tcPr>
          <w:p w14:paraId="029BA068" w14:textId="77777777" w:rsidR="004C7255" w:rsidRPr="00311101" w:rsidRDefault="004C7255" w:rsidP="004C7255">
            <w:pPr>
              <w:jc w:val="center"/>
            </w:pPr>
            <w:r w:rsidRPr="00311101">
              <w:rPr>
                <w:rFonts w:eastAsia="Times New Roman" w:cs="Arial"/>
                <w:color w:val="000000"/>
                <w:sz w:val="22"/>
              </w:rPr>
              <w:t>Sutter County</w:t>
            </w:r>
          </w:p>
        </w:tc>
        <w:tc>
          <w:tcPr>
            <w:tcW w:w="3117" w:type="dxa"/>
            <w:vAlign w:val="bottom"/>
          </w:tcPr>
          <w:p w14:paraId="276554CE" w14:textId="77777777" w:rsidR="004C7255" w:rsidRPr="00311101" w:rsidRDefault="004C7255" w:rsidP="004C7255">
            <w:pPr>
              <w:jc w:val="center"/>
            </w:pPr>
            <w:r w:rsidRPr="00311101">
              <w:rPr>
                <w:rFonts w:eastAsia="Times New Roman" w:cs="Arial"/>
                <w:color w:val="000000"/>
                <w:sz w:val="22"/>
              </w:rPr>
              <w:t xml:space="preserve">$18,021.00 </w:t>
            </w:r>
          </w:p>
        </w:tc>
      </w:tr>
      <w:tr w:rsidR="004C7255" w14:paraId="4A241DCA" w14:textId="77777777" w:rsidTr="004C7255">
        <w:tc>
          <w:tcPr>
            <w:tcW w:w="3117" w:type="dxa"/>
            <w:vAlign w:val="bottom"/>
          </w:tcPr>
          <w:p w14:paraId="2DDACAE8" w14:textId="77777777" w:rsidR="004C7255" w:rsidRPr="00311101" w:rsidRDefault="004C7255" w:rsidP="004C7255">
            <w:pPr>
              <w:jc w:val="center"/>
            </w:pPr>
            <w:r w:rsidRPr="00311101">
              <w:rPr>
                <w:rFonts w:eastAsia="Times New Roman" w:cs="Arial"/>
                <w:color w:val="000000"/>
                <w:sz w:val="22"/>
              </w:rPr>
              <w:t>Yuba County</w:t>
            </w:r>
          </w:p>
        </w:tc>
        <w:tc>
          <w:tcPr>
            <w:tcW w:w="3117" w:type="dxa"/>
            <w:vAlign w:val="bottom"/>
          </w:tcPr>
          <w:p w14:paraId="3DA6FC26" w14:textId="77777777" w:rsidR="004C7255" w:rsidRPr="00311101" w:rsidRDefault="004C7255" w:rsidP="004C7255">
            <w:pPr>
              <w:jc w:val="center"/>
            </w:pPr>
            <w:r w:rsidRPr="00311101">
              <w:rPr>
                <w:rFonts w:eastAsia="Times New Roman" w:cs="Arial"/>
                <w:color w:val="000000"/>
                <w:sz w:val="22"/>
              </w:rPr>
              <w:t xml:space="preserve">$24,606.00 </w:t>
            </w:r>
          </w:p>
        </w:tc>
      </w:tr>
      <w:tr w:rsidR="004C7255" w14:paraId="0BF3FBAA" w14:textId="77777777" w:rsidTr="004C7255">
        <w:tc>
          <w:tcPr>
            <w:tcW w:w="3117" w:type="dxa"/>
            <w:vAlign w:val="bottom"/>
          </w:tcPr>
          <w:p w14:paraId="6148D975" w14:textId="77777777" w:rsidR="004C7255" w:rsidRPr="00311101" w:rsidRDefault="004C7255" w:rsidP="004C7255">
            <w:pPr>
              <w:jc w:val="center"/>
            </w:pPr>
            <w:r w:rsidRPr="00311101">
              <w:rPr>
                <w:rFonts w:eastAsia="Times New Roman" w:cs="Arial"/>
                <w:color w:val="000000"/>
                <w:sz w:val="22"/>
              </w:rPr>
              <w:t xml:space="preserve">Colusa County </w:t>
            </w:r>
          </w:p>
        </w:tc>
        <w:tc>
          <w:tcPr>
            <w:tcW w:w="3117" w:type="dxa"/>
            <w:vAlign w:val="bottom"/>
          </w:tcPr>
          <w:p w14:paraId="42CB4A73" w14:textId="77777777" w:rsidR="004C7255" w:rsidRPr="00311101" w:rsidRDefault="004C7255" w:rsidP="004C7255">
            <w:pPr>
              <w:jc w:val="center"/>
            </w:pPr>
            <w:r w:rsidRPr="00311101">
              <w:rPr>
                <w:rFonts w:eastAsia="Times New Roman" w:cs="Arial"/>
                <w:color w:val="000000"/>
                <w:sz w:val="22"/>
              </w:rPr>
              <w:t xml:space="preserve">$5,718.00 </w:t>
            </w:r>
          </w:p>
        </w:tc>
      </w:tr>
      <w:tr w:rsidR="004C7255" w14:paraId="03CF76C5" w14:textId="77777777" w:rsidTr="004C7255">
        <w:tc>
          <w:tcPr>
            <w:tcW w:w="3117" w:type="dxa"/>
          </w:tcPr>
          <w:p w14:paraId="6DEDF406" w14:textId="77777777" w:rsidR="004C7255" w:rsidRPr="009F0C06" w:rsidRDefault="004C7255" w:rsidP="004C7255">
            <w:pPr>
              <w:jc w:val="center"/>
              <w:rPr>
                <w:b/>
              </w:rPr>
            </w:pPr>
            <w:r>
              <w:rPr>
                <w:rFonts w:eastAsia="Times New Roman" w:cs="Arial"/>
                <w:b/>
                <w:color w:val="000000"/>
                <w:sz w:val="22"/>
              </w:rPr>
              <w:t>Total Grantee Allocation/Expenditure</w:t>
            </w:r>
          </w:p>
        </w:tc>
        <w:tc>
          <w:tcPr>
            <w:tcW w:w="3117" w:type="dxa"/>
          </w:tcPr>
          <w:p w14:paraId="5CB76CA2" w14:textId="77777777" w:rsidR="004C7255" w:rsidRPr="008D6A2A" w:rsidRDefault="004C7255" w:rsidP="004C7255">
            <w:pPr>
              <w:jc w:val="center"/>
              <w:rPr>
                <w:b/>
              </w:rPr>
            </w:pPr>
            <w:r w:rsidRPr="008D6A2A">
              <w:rPr>
                <w:rFonts w:eastAsia="Times New Roman" w:cs="Arial"/>
                <w:b/>
                <w:color w:val="000000"/>
                <w:sz w:val="22"/>
              </w:rPr>
              <w:t>$542,435.00/$406,975.47</w:t>
            </w:r>
          </w:p>
        </w:tc>
      </w:tr>
    </w:tbl>
    <w:p w14:paraId="4D8E318F" w14:textId="5A042617" w:rsidR="004C7255" w:rsidRPr="00EC663E" w:rsidRDefault="004C7255" w:rsidP="00EC663E">
      <w:pPr>
        <w:pStyle w:val="Heading5"/>
        <w:spacing w:before="360" w:after="0"/>
      </w:pPr>
      <w:r w:rsidRPr="00EC663E">
        <w:t xml:space="preserve">Grantee: </w:t>
      </w:r>
      <w:r w:rsidRPr="00EC663E">
        <w:rPr>
          <w:rStyle w:val="Heading3Char"/>
          <w:rFonts w:cstheme="minorBidi"/>
          <w:b/>
          <w:bCs w:val="0"/>
          <w:sz w:val="24"/>
          <w:szCs w:val="22"/>
        </w:rPr>
        <w:t>San Bernardino County Office of Education</w:t>
      </w:r>
    </w:p>
    <w:tbl>
      <w:tblPr>
        <w:tblStyle w:val="TableGrid"/>
        <w:tblW w:w="0" w:type="auto"/>
        <w:tblLook w:val="04A0" w:firstRow="1" w:lastRow="0" w:firstColumn="1" w:lastColumn="0" w:noHBand="0" w:noVBand="1"/>
        <w:tblDescription w:val="A table containing a list of San Bernardino COE's partnering counties and allocation of funds."/>
      </w:tblPr>
      <w:tblGrid>
        <w:gridCol w:w="3117"/>
        <w:gridCol w:w="3117"/>
      </w:tblGrid>
      <w:tr w:rsidR="004C7255" w14:paraId="08B7B450" w14:textId="77777777" w:rsidTr="005B7627">
        <w:trPr>
          <w:cantSplit/>
          <w:tblHeader/>
        </w:trPr>
        <w:tc>
          <w:tcPr>
            <w:tcW w:w="3117" w:type="dxa"/>
            <w:shd w:val="clear" w:color="auto" w:fill="D9D9D9"/>
          </w:tcPr>
          <w:p w14:paraId="1744599F" w14:textId="77777777" w:rsidR="004C7255" w:rsidRDefault="004C7255" w:rsidP="004C7255">
            <w:pPr>
              <w:jc w:val="center"/>
              <w:rPr>
                <w:b/>
              </w:rPr>
            </w:pPr>
            <w:r>
              <w:rPr>
                <w:b/>
              </w:rPr>
              <w:t>Partner Name</w:t>
            </w:r>
          </w:p>
        </w:tc>
        <w:tc>
          <w:tcPr>
            <w:tcW w:w="3117" w:type="dxa"/>
            <w:shd w:val="clear" w:color="auto" w:fill="D9D9D9"/>
          </w:tcPr>
          <w:p w14:paraId="342EF69D" w14:textId="77777777" w:rsidR="004C7255" w:rsidRDefault="004C7255" w:rsidP="004C7255">
            <w:pPr>
              <w:jc w:val="center"/>
              <w:rPr>
                <w:b/>
              </w:rPr>
            </w:pPr>
            <w:r>
              <w:rPr>
                <w:b/>
              </w:rPr>
              <w:t>Partner Allocation</w:t>
            </w:r>
          </w:p>
        </w:tc>
      </w:tr>
      <w:tr w:rsidR="004C7255" w14:paraId="518CA48B" w14:textId="77777777" w:rsidTr="004C7255">
        <w:tc>
          <w:tcPr>
            <w:tcW w:w="3117" w:type="dxa"/>
            <w:vAlign w:val="bottom"/>
          </w:tcPr>
          <w:p w14:paraId="625C782A" w14:textId="77777777" w:rsidR="004C7255" w:rsidRPr="00615788" w:rsidRDefault="004C7255" w:rsidP="004C7255">
            <w:pPr>
              <w:jc w:val="center"/>
            </w:pPr>
            <w:r w:rsidRPr="00615788">
              <w:rPr>
                <w:rFonts w:eastAsia="Times New Roman" w:cs="Arial"/>
                <w:color w:val="000000"/>
                <w:sz w:val="22"/>
              </w:rPr>
              <w:t xml:space="preserve">San Bernardino County </w:t>
            </w:r>
          </w:p>
        </w:tc>
        <w:tc>
          <w:tcPr>
            <w:tcW w:w="3117" w:type="dxa"/>
            <w:vAlign w:val="bottom"/>
          </w:tcPr>
          <w:p w14:paraId="107AC963" w14:textId="77777777" w:rsidR="004C7255" w:rsidRPr="00615788" w:rsidRDefault="004C7255" w:rsidP="004C7255">
            <w:pPr>
              <w:jc w:val="center"/>
            </w:pPr>
            <w:r w:rsidRPr="00615788">
              <w:rPr>
                <w:rFonts w:eastAsia="Times New Roman" w:cs="Arial"/>
                <w:color w:val="000000"/>
                <w:sz w:val="22"/>
              </w:rPr>
              <w:t xml:space="preserve">$520,727.00 </w:t>
            </w:r>
          </w:p>
        </w:tc>
      </w:tr>
      <w:tr w:rsidR="004C7255" w14:paraId="035C3DCF" w14:textId="77777777" w:rsidTr="004C7255">
        <w:tc>
          <w:tcPr>
            <w:tcW w:w="3117" w:type="dxa"/>
            <w:vAlign w:val="bottom"/>
          </w:tcPr>
          <w:p w14:paraId="30CCD658" w14:textId="77777777" w:rsidR="004C7255" w:rsidRPr="00615788" w:rsidRDefault="004C7255" w:rsidP="004C7255">
            <w:pPr>
              <w:jc w:val="center"/>
            </w:pPr>
            <w:r w:rsidRPr="00615788">
              <w:rPr>
                <w:rFonts w:eastAsia="Times New Roman" w:cs="Arial"/>
                <w:color w:val="000000"/>
                <w:sz w:val="22"/>
              </w:rPr>
              <w:t>Inyo County</w:t>
            </w:r>
          </w:p>
        </w:tc>
        <w:tc>
          <w:tcPr>
            <w:tcW w:w="3117" w:type="dxa"/>
            <w:vAlign w:val="bottom"/>
          </w:tcPr>
          <w:p w14:paraId="3D47B7A0" w14:textId="77777777" w:rsidR="004C7255" w:rsidRPr="00615788" w:rsidRDefault="004C7255" w:rsidP="004C7255">
            <w:pPr>
              <w:jc w:val="center"/>
            </w:pPr>
            <w:r w:rsidRPr="00615788">
              <w:rPr>
                <w:rFonts w:eastAsia="Times New Roman" w:cs="Arial"/>
                <w:color w:val="000000"/>
                <w:sz w:val="22"/>
              </w:rPr>
              <w:t xml:space="preserve">$7,897.00 </w:t>
            </w:r>
          </w:p>
        </w:tc>
      </w:tr>
      <w:tr w:rsidR="004C7255" w14:paraId="16F57FDA" w14:textId="77777777" w:rsidTr="007732CF">
        <w:trPr>
          <w:cantSplit/>
        </w:trPr>
        <w:tc>
          <w:tcPr>
            <w:tcW w:w="3117" w:type="dxa"/>
            <w:vAlign w:val="bottom"/>
          </w:tcPr>
          <w:p w14:paraId="37E72ED9" w14:textId="77777777" w:rsidR="004C7255" w:rsidRPr="00615788" w:rsidRDefault="004C7255" w:rsidP="004C7255">
            <w:pPr>
              <w:jc w:val="center"/>
            </w:pPr>
            <w:r w:rsidRPr="00615788">
              <w:rPr>
                <w:rFonts w:eastAsia="Times New Roman" w:cs="Arial"/>
                <w:color w:val="000000"/>
                <w:sz w:val="22"/>
              </w:rPr>
              <w:t>Mono County</w:t>
            </w:r>
          </w:p>
        </w:tc>
        <w:tc>
          <w:tcPr>
            <w:tcW w:w="3117" w:type="dxa"/>
            <w:vAlign w:val="bottom"/>
          </w:tcPr>
          <w:p w14:paraId="3AFCFFFE" w14:textId="77777777" w:rsidR="004C7255" w:rsidRPr="00615788" w:rsidRDefault="004C7255" w:rsidP="004C7255">
            <w:pPr>
              <w:jc w:val="center"/>
            </w:pPr>
            <w:r w:rsidRPr="00615788">
              <w:rPr>
                <w:rFonts w:eastAsia="Times New Roman" w:cs="Arial"/>
                <w:color w:val="000000"/>
                <w:sz w:val="22"/>
              </w:rPr>
              <w:t xml:space="preserve">$5,174.00 </w:t>
            </w:r>
          </w:p>
        </w:tc>
      </w:tr>
      <w:tr w:rsidR="004C7255" w14:paraId="7F7E460F" w14:textId="77777777" w:rsidTr="004C7255">
        <w:tc>
          <w:tcPr>
            <w:tcW w:w="3117" w:type="dxa"/>
          </w:tcPr>
          <w:p w14:paraId="40C28AFF" w14:textId="77777777" w:rsidR="004C7255" w:rsidRPr="00615788" w:rsidRDefault="004C7255" w:rsidP="004C7255">
            <w:pPr>
              <w:jc w:val="center"/>
            </w:pPr>
            <w:r>
              <w:rPr>
                <w:rFonts w:eastAsia="Times New Roman" w:cs="Arial"/>
                <w:b/>
                <w:color w:val="000000"/>
                <w:sz w:val="22"/>
              </w:rPr>
              <w:t>Total Grantee Allocation/Expenditure</w:t>
            </w:r>
          </w:p>
        </w:tc>
        <w:tc>
          <w:tcPr>
            <w:tcW w:w="3117" w:type="dxa"/>
          </w:tcPr>
          <w:p w14:paraId="025B3148" w14:textId="77777777" w:rsidR="004C7255" w:rsidRPr="00F67921" w:rsidRDefault="004C7255" w:rsidP="004C7255">
            <w:pPr>
              <w:jc w:val="center"/>
              <w:rPr>
                <w:b/>
              </w:rPr>
            </w:pPr>
            <w:r w:rsidRPr="00F67921">
              <w:rPr>
                <w:rFonts w:eastAsia="Times New Roman" w:cs="Arial"/>
                <w:b/>
                <w:color w:val="000000"/>
                <w:sz w:val="22"/>
              </w:rPr>
              <w:t>$</w:t>
            </w:r>
            <w:r w:rsidRPr="008D6A2A">
              <w:rPr>
                <w:rFonts w:eastAsia="Times New Roman" w:cs="Arial"/>
                <w:b/>
                <w:color w:val="000000"/>
                <w:sz w:val="22"/>
              </w:rPr>
              <w:t>533,798.00/$328,591.75</w:t>
            </w:r>
          </w:p>
        </w:tc>
      </w:tr>
    </w:tbl>
    <w:p w14:paraId="35AD39C5" w14:textId="74B2EB7D" w:rsidR="004C7255" w:rsidRPr="00EC663E" w:rsidRDefault="004C7255" w:rsidP="00EC663E">
      <w:pPr>
        <w:pStyle w:val="Heading5"/>
        <w:spacing w:before="360" w:after="0"/>
      </w:pPr>
      <w:r w:rsidRPr="00EC663E">
        <w:t xml:space="preserve">Grantee: </w:t>
      </w:r>
      <w:r w:rsidRPr="00EC663E">
        <w:rPr>
          <w:rStyle w:val="Heading3Char"/>
          <w:rFonts w:cstheme="minorBidi"/>
          <w:b/>
          <w:bCs w:val="0"/>
          <w:sz w:val="24"/>
          <w:szCs w:val="22"/>
        </w:rPr>
        <w:t>San Joaquin County Office of Education</w:t>
      </w:r>
    </w:p>
    <w:tbl>
      <w:tblPr>
        <w:tblStyle w:val="TableGrid"/>
        <w:tblW w:w="0" w:type="auto"/>
        <w:tblLook w:val="04A0" w:firstRow="1" w:lastRow="0" w:firstColumn="1" w:lastColumn="0" w:noHBand="0" w:noVBand="1"/>
        <w:tblDescription w:val="A table containing a list of San Joaquin COE's partnering counties and allocation of funds."/>
      </w:tblPr>
      <w:tblGrid>
        <w:gridCol w:w="3117"/>
        <w:gridCol w:w="3117"/>
      </w:tblGrid>
      <w:tr w:rsidR="004C7255" w14:paraId="345841F0" w14:textId="77777777" w:rsidTr="005B7627">
        <w:trPr>
          <w:cantSplit/>
          <w:tblHeader/>
        </w:trPr>
        <w:tc>
          <w:tcPr>
            <w:tcW w:w="3117" w:type="dxa"/>
            <w:shd w:val="clear" w:color="auto" w:fill="D9D9D9"/>
          </w:tcPr>
          <w:p w14:paraId="53BC9CB1" w14:textId="77777777" w:rsidR="004C7255" w:rsidRDefault="004C7255" w:rsidP="004C7255">
            <w:pPr>
              <w:jc w:val="center"/>
              <w:rPr>
                <w:b/>
              </w:rPr>
            </w:pPr>
            <w:r>
              <w:rPr>
                <w:b/>
              </w:rPr>
              <w:t>Partner Name</w:t>
            </w:r>
          </w:p>
        </w:tc>
        <w:tc>
          <w:tcPr>
            <w:tcW w:w="3117" w:type="dxa"/>
            <w:shd w:val="clear" w:color="auto" w:fill="D9D9D9"/>
          </w:tcPr>
          <w:p w14:paraId="05D415E2" w14:textId="77777777" w:rsidR="004C7255" w:rsidRDefault="004C7255" w:rsidP="004C7255">
            <w:pPr>
              <w:jc w:val="center"/>
              <w:rPr>
                <w:b/>
              </w:rPr>
            </w:pPr>
            <w:r>
              <w:rPr>
                <w:b/>
              </w:rPr>
              <w:t>Partner Allocation</w:t>
            </w:r>
          </w:p>
        </w:tc>
      </w:tr>
      <w:tr w:rsidR="004C7255" w14:paraId="23FB9C3F" w14:textId="77777777" w:rsidTr="004C7255">
        <w:tc>
          <w:tcPr>
            <w:tcW w:w="3117" w:type="dxa"/>
            <w:vAlign w:val="bottom"/>
          </w:tcPr>
          <w:p w14:paraId="7B3A52A9" w14:textId="77777777" w:rsidR="004C7255" w:rsidRPr="00615788" w:rsidRDefault="004C7255" w:rsidP="004C7255">
            <w:pPr>
              <w:jc w:val="center"/>
            </w:pPr>
            <w:r w:rsidRPr="0039118C">
              <w:rPr>
                <w:rFonts w:eastAsia="Times New Roman" w:cs="Arial"/>
                <w:color w:val="000000"/>
                <w:sz w:val="22"/>
              </w:rPr>
              <w:t>San Joaquin County</w:t>
            </w:r>
          </w:p>
        </w:tc>
        <w:tc>
          <w:tcPr>
            <w:tcW w:w="3117" w:type="dxa"/>
            <w:vAlign w:val="bottom"/>
          </w:tcPr>
          <w:p w14:paraId="07821210" w14:textId="77777777" w:rsidR="004C7255" w:rsidRPr="00615788" w:rsidRDefault="004C7255" w:rsidP="004C7255">
            <w:pPr>
              <w:jc w:val="center"/>
            </w:pPr>
            <w:r w:rsidRPr="0039118C">
              <w:rPr>
                <w:rFonts w:eastAsia="Times New Roman" w:cs="Arial"/>
                <w:color w:val="000000"/>
                <w:sz w:val="22"/>
              </w:rPr>
              <w:t xml:space="preserve">$314,098.00 </w:t>
            </w:r>
          </w:p>
        </w:tc>
      </w:tr>
      <w:tr w:rsidR="004C7255" w14:paraId="4EA84F6D" w14:textId="77777777" w:rsidTr="004C7255">
        <w:tc>
          <w:tcPr>
            <w:tcW w:w="3117" w:type="dxa"/>
            <w:vAlign w:val="bottom"/>
          </w:tcPr>
          <w:p w14:paraId="26508241" w14:textId="77777777" w:rsidR="004C7255" w:rsidRPr="00615788" w:rsidRDefault="004C7255" w:rsidP="004C7255">
            <w:pPr>
              <w:jc w:val="center"/>
            </w:pPr>
            <w:r w:rsidRPr="0039118C">
              <w:rPr>
                <w:rFonts w:eastAsia="Times New Roman" w:cs="Arial"/>
                <w:color w:val="000000"/>
                <w:sz w:val="22"/>
              </w:rPr>
              <w:t>Stanislaus County</w:t>
            </w:r>
          </w:p>
        </w:tc>
        <w:tc>
          <w:tcPr>
            <w:tcW w:w="3117" w:type="dxa"/>
            <w:vAlign w:val="bottom"/>
          </w:tcPr>
          <w:p w14:paraId="79A1C8FB" w14:textId="77777777" w:rsidR="004C7255" w:rsidRPr="00615788" w:rsidRDefault="004C7255" w:rsidP="004C7255">
            <w:pPr>
              <w:jc w:val="center"/>
            </w:pPr>
            <w:r w:rsidRPr="0039118C">
              <w:rPr>
                <w:rFonts w:eastAsia="Times New Roman" w:cs="Arial"/>
                <w:color w:val="000000"/>
                <w:sz w:val="22"/>
              </w:rPr>
              <w:t xml:space="preserve">$155,954.00 </w:t>
            </w:r>
          </w:p>
        </w:tc>
      </w:tr>
      <w:tr w:rsidR="004C7255" w14:paraId="2CFCD52C" w14:textId="77777777" w:rsidTr="004C7255">
        <w:tc>
          <w:tcPr>
            <w:tcW w:w="3117" w:type="dxa"/>
            <w:vAlign w:val="bottom"/>
          </w:tcPr>
          <w:p w14:paraId="3FE86BD3" w14:textId="77777777" w:rsidR="004C7255" w:rsidRPr="00615788" w:rsidRDefault="004C7255" w:rsidP="004C7255">
            <w:pPr>
              <w:jc w:val="center"/>
            </w:pPr>
            <w:r w:rsidRPr="0039118C">
              <w:rPr>
                <w:rFonts w:eastAsia="Times New Roman" w:cs="Arial"/>
                <w:color w:val="000000"/>
                <w:sz w:val="22"/>
              </w:rPr>
              <w:t>Tuolumne County</w:t>
            </w:r>
          </w:p>
        </w:tc>
        <w:tc>
          <w:tcPr>
            <w:tcW w:w="3117" w:type="dxa"/>
            <w:vAlign w:val="bottom"/>
          </w:tcPr>
          <w:p w14:paraId="527D5398" w14:textId="77777777" w:rsidR="004C7255" w:rsidRPr="00615788" w:rsidRDefault="004C7255" w:rsidP="004C7255">
            <w:pPr>
              <w:jc w:val="center"/>
            </w:pPr>
            <w:r w:rsidRPr="0039118C">
              <w:rPr>
                <w:rFonts w:eastAsia="Times New Roman" w:cs="Arial"/>
                <w:color w:val="000000"/>
                <w:sz w:val="22"/>
              </w:rPr>
              <w:t xml:space="preserve">$7,624.00 </w:t>
            </w:r>
          </w:p>
        </w:tc>
      </w:tr>
      <w:tr w:rsidR="004C7255" w14:paraId="0884E586" w14:textId="77777777" w:rsidTr="004C7255">
        <w:tc>
          <w:tcPr>
            <w:tcW w:w="3117" w:type="dxa"/>
            <w:vAlign w:val="bottom"/>
          </w:tcPr>
          <w:p w14:paraId="38541685" w14:textId="77777777" w:rsidR="004C7255" w:rsidRPr="00615788" w:rsidRDefault="004C7255" w:rsidP="004C7255">
            <w:pPr>
              <w:jc w:val="center"/>
            </w:pPr>
            <w:r w:rsidRPr="0039118C">
              <w:rPr>
                <w:rFonts w:eastAsia="Times New Roman" w:cs="Arial"/>
                <w:color w:val="000000"/>
                <w:sz w:val="22"/>
              </w:rPr>
              <w:t>Calaveras County</w:t>
            </w:r>
          </w:p>
        </w:tc>
        <w:tc>
          <w:tcPr>
            <w:tcW w:w="3117" w:type="dxa"/>
            <w:vAlign w:val="bottom"/>
          </w:tcPr>
          <w:p w14:paraId="0CF0AF61" w14:textId="77777777" w:rsidR="004C7255" w:rsidRPr="00615788" w:rsidRDefault="004C7255" w:rsidP="004C7255">
            <w:pPr>
              <w:jc w:val="center"/>
            </w:pPr>
            <w:r w:rsidRPr="0039118C">
              <w:rPr>
                <w:rFonts w:eastAsia="Times New Roman" w:cs="Arial"/>
                <w:color w:val="000000"/>
                <w:sz w:val="22"/>
              </w:rPr>
              <w:t xml:space="preserve">$11,437.00 </w:t>
            </w:r>
          </w:p>
        </w:tc>
      </w:tr>
      <w:tr w:rsidR="004C7255" w14:paraId="0789548E" w14:textId="77777777" w:rsidTr="005B7627">
        <w:trPr>
          <w:cantSplit/>
        </w:trPr>
        <w:tc>
          <w:tcPr>
            <w:tcW w:w="3117" w:type="dxa"/>
            <w:vAlign w:val="bottom"/>
          </w:tcPr>
          <w:p w14:paraId="7A091CBD" w14:textId="77777777" w:rsidR="004C7255" w:rsidRPr="00615788" w:rsidRDefault="004C7255" w:rsidP="004C7255">
            <w:pPr>
              <w:jc w:val="center"/>
            </w:pPr>
            <w:r w:rsidRPr="0039118C">
              <w:rPr>
                <w:rFonts w:eastAsia="Times New Roman" w:cs="Arial"/>
                <w:color w:val="000000"/>
                <w:sz w:val="22"/>
              </w:rPr>
              <w:t>Amador County</w:t>
            </w:r>
          </w:p>
        </w:tc>
        <w:tc>
          <w:tcPr>
            <w:tcW w:w="3117" w:type="dxa"/>
            <w:vAlign w:val="bottom"/>
          </w:tcPr>
          <w:p w14:paraId="4AA06D2E" w14:textId="77777777" w:rsidR="004C7255" w:rsidRPr="00615788" w:rsidRDefault="004C7255" w:rsidP="004C7255">
            <w:pPr>
              <w:jc w:val="center"/>
            </w:pPr>
            <w:r w:rsidRPr="0039118C">
              <w:rPr>
                <w:rFonts w:eastAsia="Times New Roman" w:cs="Arial"/>
                <w:color w:val="000000"/>
                <w:sz w:val="22"/>
              </w:rPr>
              <w:t xml:space="preserve">$6,597.00 </w:t>
            </w:r>
          </w:p>
        </w:tc>
      </w:tr>
      <w:tr w:rsidR="004C7255" w14:paraId="70ACDD0C" w14:textId="77777777" w:rsidTr="004C7255">
        <w:tc>
          <w:tcPr>
            <w:tcW w:w="3117" w:type="dxa"/>
          </w:tcPr>
          <w:p w14:paraId="7E7FD7F3" w14:textId="77777777" w:rsidR="004C7255" w:rsidRPr="00EE1B2B" w:rsidRDefault="004C7255" w:rsidP="004C7255">
            <w:pPr>
              <w:jc w:val="center"/>
              <w:rPr>
                <w:b/>
              </w:rPr>
            </w:pPr>
            <w:r>
              <w:rPr>
                <w:rFonts w:eastAsia="Times New Roman" w:cs="Arial"/>
                <w:b/>
                <w:color w:val="000000"/>
                <w:sz w:val="22"/>
              </w:rPr>
              <w:t>Total Grantee Allocation/Expenditure</w:t>
            </w:r>
          </w:p>
        </w:tc>
        <w:tc>
          <w:tcPr>
            <w:tcW w:w="3117" w:type="dxa"/>
          </w:tcPr>
          <w:p w14:paraId="098C913F" w14:textId="77777777" w:rsidR="004C7255" w:rsidRPr="00EE1B2B" w:rsidRDefault="004C7255" w:rsidP="004C7255">
            <w:pPr>
              <w:jc w:val="center"/>
              <w:rPr>
                <w:b/>
              </w:rPr>
            </w:pPr>
            <w:r w:rsidRPr="00EE1B2B">
              <w:rPr>
                <w:rFonts w:eastAsia="Times New Roman" w:cs="Arial"/>
                <w:b/>
                <w:color w:val="000000"/>
                <w:sz w:val="22"/>
              </w:rPr>
              <w:t>$</w:t>
            </w:r>
            <w:r w:rsidRPr="008D6A2A">
              <w:rPr>
                <w:rFonts w:eastAsia="Times New Roman" w:cs="Arial"/>
                <w:b/>
                <w:color w:val="000000"/>
                <w:sz w:val="22"/>
              </w:rPr>
              <w:t>495,710.00/$264,935.74</w:t>
            </w:r>
          </w:p>
        </w:tc>
      </w:tr>
    </w:tbl>
    <w:p w14:paraId="38CBA0E3" w14:textId="4D1B2955" w:rsidR="004C7255" w:rsidRPr="00EC663E" w:rsidRDefault="004C7255" w:rsidP="00EC663E">
      <w:pPr>
        <w:pStyle w:val="Heading5"/>
        <w:spacing w:before="240" w:after="0"/>
      </w:pPr>
      <w:r w:rsidRPr="00EC663E">
        <w:lastRenderedPageBreak/>
        <w:t xml:space="preserve">Grantee: </w:t>
      </w:r>
      <w:r w:rsidRPr="00EC663E">
        <w:rPr>
          <w:rStyle w:val="Heading3Char"/>
          <w:rFonts w:cstheme="minorBidi"/>
          <w:b/>
          <w:bCs w:val="0"/>
          <w:sz w:val="24"/>
          <w:szCs w:val="22"/>
        </w:rPr>
        <w:t>Santa Clara County Office of Education</w:t>
      </w:r>
    </w:p>
    <w:tbl>
      <w:tblPr>
        <w:tblStyle w:val="TableGrid"/>
        <w:tblW w:w="0" w:type="auto"/>
        <w:tblLook w:val="04A0" w:firstRow="1" w:lastRow="0" w:firstColumn="1" w:lastColumn="0" w:noHBand="0" w:noVBand="1"/>
        <w:tblDescription w:val="A table containing a list of Santa Clara COE's partnering counties and allocation of funds."/>
      </w:tblPr>
      <w:tblGrid>
        <w:gridCol w:w="3117"/>
        <w:gridCol w:w="3117"/>
      </w:tblGrid>
      <w:tr w:rsidR="004C7255" w14:paraId="263979FD" w14:textId="77777777" w:rsidTr="005B7627">
        <w:trPr>
          <w:cantSplit/>
          <w:tblHeader/>
        </w:trPr>
        <w:tc>
          <w:tcPr>
            <w:tcW w:w="3117" w:type="dxa"/>
            <w:shd w:val="clear" w:color="auto" w:fill="D9D9D9"/>
          </w:tcPr>
          <w:p w14:paraId="7B4B99C9" w14:textId="77777777" w:rsidR="004C7255" w:rsidRDefault="004C7255" w:rsidP="004C7255">
            <w:pPr>
              <w:jc w:val="center"/>
              <w:rPr>
                <w:b/>
              </w:rPr>
            </w:pPr>
            <w:r>
              <w:rPr>
                <w:b/>
              </w:rPr>
              <w:t>Partner Name</w:t>
            </w:r>
          </w:p>
        </w:tc>
        <w:tc>
          <w:tcPr>
            <w:tcW w:w="3117" w:type="dxa"/>
            <w:shd w:val="clear" w:color="auto" w:fill="D9D9D9"/>
          </w:tcPr>
          <w:p w14:paraId="1E57B7F8" w14:textId="77777777" w:rsidR="004C7255" w:rsidRDefault="004C7255" w:rsidP="004C7255">
            <w:pPr>
              <w:jc w:val="center"/>
              <w:rPr>
                <w:b/>
              </w:rPr>
            </w:pPr>
            <w:r>
              <w:rPr>
                <w:b/>
              </w:rPr>
              <w:t>Partner Allocation</w:t>
            </w:r>
          </w:p>
        </w:tc>
      </w:tr>
      <w:tr w:rsidR="004C7255" w14:paraId="7F3F9276" w14:textId="77777777" w:rsidTr="005B7627">
        <w:trPr>
          <w:cantSplit/>
        </w:trPr>
        <w:tc>
          <w:tcPr>
            <w:tcW w:w="3117" w:type="dxa"/>
            <w:vAlign w:val="bottom"/>
          </w:tcPr>
          <w:p w14:paraId="3CD95CBE" w14:textId="77777777" w:rsidR="004C7255" w:rsidRPr="00615788" w:rsidRDefault="004C7255" w:rsidP="004C7255">
            <w:pPr>
              <w:jc w:val="center"/>
            </w:pPr>
            <w:r w:rsidRPr="0039118C">
              <w:rPr>
                <w:rFonts w:eastAsia="Times New Roman" w:cs="Arial"/>
                <w:color w:val="000000"/>
                <w:sz w:val="22"/>
              </w:rPr>
              <w:t>Santa Clara County</w:t>
            </w:r>
          </w:p>
        </w:tc>
        <w:tc>
          <w:tcPr>
            <w:tcW w:w="3117" w:type="dxa"/>
            <w:vAlign w:val="bottom"/>
          </w:tcPr>
          <w:p w14:paraId="79C7C0E2" w14:textId="77777777" w:rsidR="004C7255" w:rsidRPr="00615788" w:rsidRDefault="004C7255" w:rsidP="004C7255">
            <w:pPr>
              <w:jc w:val="center"/>
            </w:pPr>
            <w:r w:rsidRPr="0039118C">
              <w:rPr>
                <w:rFonts w:eastAsia="Times New Roman" w:cs="Arial"/>
                <w:color w:val="000000"/>
                <w:sz w:val="22"/>
              </w:rPr>
              <w:t xml:space="preserve">$432,272.00 </w:t>
            </w:r>
          </w:p>
        </w:tc>
      </w:tr>
      <w:tr w:rsidR="004C7255" w14:paraId="3703BC2C" w14:textId="77777777" w:rsidTr="005B7627">
        <w:trPr>
          <w:cantSplit/>
        </w:trPr>
        <w:tc>
          <w:tcPr>
            <w:tcW w:w="3117" w:type="dxa"/>
            <w:vAlign w:val="bottom"/>
          </w:tcPr>
          <w:p w14:paraId="4966F356" w14:textId="77777777" w:rsidR="004C7255" w:rsidRPr="00615788" w:rsidRDefault="004C7255" w:rsidP="004C7255">
            <w:pPr>
              <w:jc w:val="center"/>
            </w:pPr>
            <w:r w:rsidRPr="0039118C">
              <w:rPr>
                <w:rFonts w:eastAsia="Times New Roman" w:cs="Arial"/>
                <w:color w:val="000000"/>
                <w:sz w:val="22"/>
              </w:rPr>
              <w:t>Monterey County</w:t>
            </w:r>
          </w:p>
        </w:tc>
        <w:tc>
          <w:tcPr>
            <w:tcW w:w="3117" w:type="dxa"/>
            <w:vAlign w:val="bottom"/>
          </w:tcPr>
          <w:p w14:paraId="0D920CDA" w14:textId="77777777" w:rsidR="004C7255" w:rsidRPr="00615788" w:rsidRDefault="004C7255" w:rsidP="004C7255">
            <w:pPr>
              <w:jc w:val="center"/>
            </w:pPr>
            <w:r w:rsidRPr="0039118C">
              <w:rPr>
                <w:rFonts w:eastAsia="Times New Roman" w:cs="Arial"/>
                <w:color w:val="000000"/>
                <w:sz w:val="22"/>
              </w:rPr>
              <w:t xml:space="preserve">$118,352.00 </w:t>
            </w:r>
          </w:p>
        </w:tc>
      </w:tr>
      <w:tr w:rsidR="004C7255" w14:paraId="5A8BBC80" w14:textId="77777777" w:rsidTr="005B7627">
        <w:trPr>
          <w:cantSplit/>
        </w:trPr>
        <w:tc>
          <w:tcPr>
            <w:tcW w:w="3117" w:type="dxa"/>
            <w:vAlign w:val="bottom"/>
          </w:tcPr>
          <w:p w14:paraId="08675FBD" w14:textId="77777777" w:rsidR="004C7255" w:rsidRPr="00615788" w:rsidRDefault="004C7255" w:rsidP="004C7255">
            <w:pPr>
              <w:jc w:val="center"/>
            </w:pPr>
            <w:r w:rsidRPr="0039118C">
              <w:rPr>
                <w:rFonts w:eastAsia="Times New Roman" w:cs="Arial"/>
                <w:color w:val="000000"/>
                <w:sz w:val="22"/>
              </w:rPr>
              <w:t>San Benito County</w:t>
            </w:r>
          </w:p>
        </w:tc>
        <w:tc>
          <w:tcPr>
            <w:tcW w:w="3117" w:type="dxa"/>
            <w:vAlign w:val="bottom"/>
          </w:tcPr>
          <w:p w14:paraId="00D08505" w14:textId="77777777" w:rsidR="004C7255" w:rsidRPr="00615788" w:rsidRDefault="004C7255" w:rsidP="004C7255">
            <w:pPr>
              <w:jc w:val="center"/>
            </w:pPr>
            <w:r w:rsidRPr="0039118C">
              <w:rPr>
                <w:rFonts w:eastAsia="Times New Roman" w:cs="Arial"/>
                <w:color w:val="000000"/>
                <w:sz w:val="22"/>
              </w:rPr>
              <w:t xml:space="preserve">$16,808.00 </w:t>
            </w:r>
          </w:p>
        </w:tc>
      </w:tr>
      <w:tr w:rsidR="004C7255" w14:paraId="360787D3" w14:textId="77777777" w:rsidTr="005B7627">
        <w:trPr>
          <w:cantSplit/>
        </w:trPr>
        <w:tc>
          <w:tcPr>
            <w:tcW w:w="3117" w:type="dxa"/>
            <w:vAlign w:val="bottom"/>
          </w:tcPr>
          <w:p w14:paraId="3BD71199" w14:textId="77777777" w:rsidR="004C7255" w:rsidRPr="00615788" w:rsidRDefault="004C7255" w:rsidP="004C7255">
            <w:pPr>
              <w:jc w:val="center"/>
            </w:pPr>
            <w:r w:rsidRPr="0039118C">
              <w:rPr>
                <w:rFonts w:eastAsia="Times New Roman" w:cs="Arial"/>
                <w:color w:val="000000"/>
                <w:sz w:val="22"/>
              </w:rPr>
              <w:t>San Mateo County</w:t>
            </w:r>
          </w:p>
        </w:tc>
        <w:tc>
          <w:tcPr>
            <w:tcW w:w="3117" w:type="dxa"/>
            <w:vAlign w:val="bottom"/>
          </w:tcPr>
          <w:p w14:paraId="44CAE031" w14:textId="77777777" w:rsidR="004C7255" w:rsidRPr="00615788" w:rsidRDefault="004C7255" w:rsidP="004C7255">
            <w:pPr>
              <w:jc w:val="center"/>
            </w:pPr>
            <w:r w:rsidRPr="0039118C">
              <w:rPr>
                <w:rFonts w:eastAsia="Times New Roman" w:cs="Arial"/>
                <w:color w:val="000000"/>
                <w:sz w:val="22"/>
              </w:rPr>
              <w:t xml:space="preserve">$153,701.00 </w:t>
            </w:r>
          </w:p>
        </w:tc>
      </w:tr>
      <w:tr w:rsidR="004C7255" w14:paraId="4A4CFC40" w14:textId="77777777" w:rsidTr="005B7627">
        <w:trPr>
          <w:cantSplit/>
        </w:trPr>
        <w:tc>
          <w:tcPr>
            <w:tcW w:w="3117" w:type="dxa"/>
            <w:vAlign w:val="bottom"/>
          </w:tcPr>
          <w:p w14:paraId="479FCAF6" w14:textId="77777777" w:rsidR="004C7255" w:rsidRPr="00615788" w:rsidRDefault="004C7255" w:rsidP="004C7255">
            <w:pPr>
              <w:jc w:val="center"/>
            </w:pPr>
            <w:r w:rsidRPr="0039118C">
              <w:rPr>
                <w:rFonts w:eastAsia="Times New Roman" w:cs="Arial"/>
                <w:color w:val="000000"/>
                <w:sz w:val="22"/>
              </w:rPr>
              <w:t>Santa Cruz County</w:t>
            </w:r>
          </w:p>
        </w:tc>
        <w:tc>
          <w:tcPr>
            <w:tcW w:w="3117" w:type="dxa"/>
            <w:vAlign w:val="bottom"/>
          </w:tcPr>
          <w:p w14:paraId="583A293D" w14:textId="77777777" w:rsidR="004C7255" w:rsidRPr="00615788" w:rsidRDefault="004C7255" w:rsidP="004C7255">
            <w:pPr>
              <w:jc w:val="center"/>
            </w:pPr>
            <w:r w:rsidRPr="0039118C">
              <w:rPr>
                <w:rFonts w:eastAsia="Times New Roman" w:cs="Arial"/>
                <w:color w:val="000000"/>
                <w:sz w:val="22"/>
              </w:rPr>
              <w:t xml:space="preserve">$67,258.00 </w:t>
            </w:r>
          </w:p>
        </w:tc>
      </w:tr>
      <w:tr w:rsidR="004C7255" w14:paraId="522A2520" w14:textId="77777777" w:rsidTr="005B7627">
        <w:trPr>
          <w:cantSplit/>
        </w:trPr>
        <w:tc>
          <w:tcPr>
            <w:tcW w:w="3117" w:type="dxa"/>
          </w:tcPr>
          <w:p w14:paraId="777B2D06" w14:textId="77777777" w:rsidR="004C7255" w:rsidRPr="00F67921" w:rsidRDefault="004C7255" w:rsidP="004C7255">
            <w:pPr>
              <w:jc w:val="center"/>
              <w:rPr>
                <w:b/>
              </w:rPr>
            </w:pPr>
            <w:r>
              <w:rPr>
                <w:rFonts w:eastAsia="Times New Roman" w:cs="Arial"/>
                <w:b/>
                <w:color w:val="000000"/>
                <w:sz w:val="22"/>
              </w:rPr>
              <w:t>Total Grantee Allocation/Expenditure</w:t>
            </w:r>
          </w:p>
        </w:tc>
        <w:tc>
          <w:tcPr>
            <w:tcW w:w="3117" w:type="dxa"/>
          </w:tcPr>
          <w:p w14:paraId="4B7B3EEF" w14:textId="77777777" w:rsidR="004C7255" w:rsidRPr="00F67921" w:rsidRDefault="004C7255" w:rsidP="004C7255">
            <w:pPr>
              <w:jc w:val="center"/>
              <w:rPr>
                <w:b/>
              </w:rPr>
            </w:pPr>
            <w:r w:rsidRPr="00F67921">
              <w:rPr>
                <w:rFonts w:eastAsia="Times New Roman" w:cs="Arial"/>
                <w:b/>
                <w:color w:val="000000"/>
                <w:sz w:val="22"/>
              </w:rPr>
              <w:t>$788,391.00</w:t>
            </w:r>
            <w:r w:rsidRPr="008D6A2A">
              <w:rPr>
                <w:rFonts w:eastAsia="Times New Roman" w:cs="Arial"/>
                <w:b/>
                <w:color w:val="000000"/>
                <w:sz w:val="22"/>
              </w:rPr>
              <w:t>/$757,834.03</w:t>
            </w:r>
          </w:p>
        </w:tc>
      </w:tr>
    </w:tbl>
    <w:p w14:paraId="705C3326" w14:textId="4A9A7DF5" w:rsidR="005C1DFE" w:rsidRPr="00EC663E" w:rsidRDefault="00F00A5F" w:rsidP="00EC663E">
      <w:pPr>
        <w:pStyle w:val="Heading5"/>
        <w:spacing w:before="360" w:after="0"/>
      </w:pPr>
      <w:r w:rsidRPr="00EC663E">
        <w:t xml:space="preserve">Grantee: </w:t>
      </w:r>
      <w:r w:rsidRPr="00EC663E">
        <w:rPr>
          <w:rStyle w:val="Heading3Char"/>
          <w:rFonts w:cstheme="minorBidi"/>
          <w:b/>
          <w:bCs w:val="0"/>
          <w:sz w:val="24"/>
          <w:szCs w:val="22"/>
        </w:rPr>
        <w:t>Shasta County Office of Education</w:t>
      </w:r>
    </w:p>
    <w:tbl>
      <w:tblPr>
        <w:tblStyle w:val="TableGrid"/>
        <w:tblW w:w="0" w:type="auto"/>
        <w:tblLook w:val="04A0" w:firstRow="1" w:lastRow="0" w:firstColumn="1" w:lastColumn="0" w:noHBand="0" w:noVBand="1"/>
        <w:tblDescription w:val="A table containing a list of Shasta COE's partnering counties and allocation of funds."/>
      </w:tblPr>
      <w:tblGrid>
        <w:gridCol w:w="3117"/>
        <w:gridCol w:w="3117"/>
      </w:tblGrid>
      <w:tr w:rsidR="00F00A5F" w14:paraId="1A2F9AE0" w14:textId="77777777" w:rsidTr="005B7627">
        <w:trPr>
          <w:cantSplit/>
          <w:tblHeader/>
        </w:trPr>
        <w:tc>
          <w:tcPr>
            <w:tcW w:w="3117" w:type="dxa"/>
            <w:shd w:val="clear" w:color="auto" w:fill="D9D9D9"/>
          </w:tcPr>
          <w:p w14:paraId="7F3ABFB1" w14:textId="77777777" w:rsidR="00F00A5F" w:rsidRDefault="00F00A5F" w:rsidP="004C7255">
            <w:pPr>
              <w:jc w:val="center"/>
              <w:rPr>
                <w:b/>
              </w:rPr>
            </w:pPr>
            <w:r>
              <w:rPr>
                <w:b/>
              </w:rPr>
              <w:t>Partner Name</w:t>
            </w:r>
          </w:p>
        </w:tc>
        <w:tc>
          <w:tcPr>
            <w:tcW w:w="3117" w:type="dxa"/>
            <w:shd w:val="clear" w:color="auto" w:fill="D9D9D9"/>
          </w:tcPr>
          <w:p w14:paraId="0BD8E0AA" w14:textId="77777777" w:rsidR="00F00A5F" w:rsidRDefault="00F00A5F" w:rsidP="004C7255">
            <w:pPr>
              <w:jc w:val="center"/>
              <w:rPr>
                <w:b/>
              </w:rPr>
            </w:pPr>
            <w:r>
              <w:rPr>
                <w:b/>
              </w:rPr>
              <w:t>Partner Allocation</w:t>
            </w:r>
          </w:p>
        </w:tc>
      </w:tr>
      <w:tr w:rsidR="00F00A5F" w14:paraId="3ED2DDFD" w14:textId="77777777" w:rsidTr="005B7627">
        <w:trPr>
          <w:cantSplit/>
        </w:trPr>
        <w:tc>
          <w:tcPr>
            <w:tcW w:w="3117" w:type="dxa"/>
            <w:vAlign w:val="bottom"/>
          </w:tcPr>
          <w:p w14:paraId="72430515" w14:textId="77777777" w:rsidR="00F00A5F" w:rsidRPr="00615788" w:rsidRDefault="00F00A5F" w:rsidP="004C7255">
            <w:pPr>
              <w:jc w:val="center"/>
            </w:pPr>
            <w:r w:rsidRPr="0039118C">
              <w:rPr>
                <w:rFonts w:eastAsia="Times New Roman" w:cs="Arial"/>
                <w:color w:val="000000"/>
                <w:sz w:val="22"/>
              </w:rPr>
              <w:t>Shasta County</w:t>
            </w:r>
          </w:p>
        </w:tc>
        <w:tc>
          <w:tcPr>
            <w:tcW w:w="3117" w:type="dxa"/>
            <w:vAlign w:val="bottom"/>
          </w:tcPr>
          <w:p w14:paraId="1026E2AE" w14:textId="77777777" w:rsidR="00F00A5F" w:rsidRPr="00615788" w:rsidRDefault="00F00A5F" w:rsidP="004C7255">
            <w:pPr>
              <w:jc w:val="center"/>
            </w:pPr>
            <w:r w:rsidRPr="0039118C">
              <w:rPr>
                <w:rFonts w:eastAsia="Times New Roman" w:cs="Arial"/>
                <w:color w:val="000000"/>
                <w:sz w:val="22"/>
              </w:rPr>
              <w:t xml:space="preserve">$72,246.00 </w:t>
            </w:r>
          </w:p>
        </w:tc>
      </w:tr>
      <w:tr w:rsidR="00F00A5F" w14:paraId="4246451A" w14:textId="77777777" w:rsidTr="005B7627">
        <w:trPr>
          <w:cantSplit/>
        </w:trPr>
        <w:tc>
          <w:tcPr>
            <w:tcW w:w="3117" w:type="dxa"/>
            <w:vAlign w:val="bottom"/>
          </w:tcPr>
          <w:p w14:paraId="6AB202FF" w14:textId="77777777" w:rsidR="00F00A5F" w:rsidRPr="00615788" w:rsidRDefault="00F00A5F" w:rsidP="004C7255">
            <w:pPr>
              <w:jc w:val="center"/>
            </w:pPr>
            <w:r w:rsidRPr="0039118C">
              <w:rPr>
                <w:rFonts w:eastAsia="Times New Roman" w:cs="Arial"/>
                <w:color w:val="000000"/>
                <w:sz w:val="22"/>
              </w:rPr>
              <w:t>Modoc County</w:t>
            </w:r>
          </w:p>
        </w:tc>
        <w:tc>
          <w:tcPr>
            <w:tcW w:w="3117" w:type="dxa"/>
            <w:vAlign w:val="bottom"/>
          </w:tcPr>
          <w:p w14:paraId="4A29D7BD" w14:textId="77777777" w:rsidR="00F00A5F" w:rsidRPr="00615788" w:rsidRDefault="00F00A5F" w:rsidP="004C7255">
            <w:pPr>
              <w:jc w:val="center"/>
            </w:pPr>
            <w:r w:rsidRPr="0039118C">
              <w:rPr>
                <w:rFonts w:eastAsia="Times New Roman" w:cs="Arial"/>
                <w:color w:val="000000"/>
                <w:sz w:val="22"/>
              </w:rPr>
              <w:t xml:space="preserve">$2,587.00 </w:t>
            </w:r>
          </w:p>
        </w:tc>
      </w:tr>
      <w:tr w:rsidR="00F00A5F" w14:paraId="5E5E4263" w14:textId="77777777" w:rsidTr="005B7627">
        <w:trPr>
          <w:cantSplit/>
        </w:trPr>
        <w:tc>
          <w:tcPr>
            <w:tcW w:w="3117" w:type="dxa"/>
            <w:vAlign w:val="bottom"/>
          </w:tcPr>
          <w:p w14:paraId="517EF3DF" w14:textId="77777777" w:rsidR="00F00A5F" w:rsidRPr="00615788" w:rsidRDefault="00F00A5F" w:rsidP="004C7255">
            <w:pPr>
              <w:jc w:val="center"/>
            </w:pPr>
            <w:r w:rsidRPr="0039118C">
              <w:rPr>
                <w:rFonts w:eastAsia="Times New Roman" w:cs="Arial"/>
                <w:color w:val="000000"/>
                <w:sz w:val="22"/>
              </w:rPr>
              <w:t>Lassen County</w:t>
            </w:r>
          </w:p>
        </w:tc>
        <w:tc>
          <w:tcPr>
            <w:tcW w:w="3117" w:type="dxa"/>
            <w:vAlign w:val="bottom"/>
          </w:tcPr>
          <w:p w14:paraId="0E5E9A9D" w14:textId="77777777" w:rsidR="00F00A5F" w:rsidRPr="00615788" w:rsidRDefault="00F00A5F" w:rsidP="004C7255">
            <w:pPr>
              <w:jc w:val="center"/>
            </w:pPr>
            <w:r w:rsidRPr="0039118C">
              <w:rPr>
                <w:rFonts w:eastAsia="Times New Roman" w:cs="Arial"/>
                <w:color w:val="000000"/>
                <w:sz w:val="22"/>
              </w:rPr>
              <w:t xml:space="preserve">$5,793.00 </w:t>
            </w:r>
          </w:p>
        </w:tc>
      </w:tr>
      <w:tr w:rsidR="00F00A5F" w14:paraId="38750266" w14:textId="77777777" w:rsidTr="005B7627">
        <w:trPr>
          <w:cantSplit/>
        </w:trPr>
        <w:tc>
          <w:tcPr>
            <w:tcW w:w="3117" w:type="dxa"/>
            <w:vAlign w:val="bottom"/>
          </w:tcPr>
          <w:p w14:paraId="01AFFECF" w14:textId="77777777" w:rsidR="00F00A5F" w:rsidRPr="00615788" w:rsidRDefault="00F00A5F" w:rsidP="004C7255">
            <w:pPr>
              <w:jc w:val="center"/>
            </w:pPr>
            <w:r w:rsidRPr="0039118C">
              <w:rPr>
                <w:rFonts w:eastAsia="Times New Roman" w:cs="Arial"/>
                <w:color w:val="000000"/>
                <w:sz w:val="22"/>
              </w:rPr>
              <w:t>Plumas County</w:t>
            </w:r>
          </w:p>
        </w:tc>
        <w:tc>
          <w:tcPr>
            <w:tcW w:w="3117" w:type="dxa"/>
            <w:vAlign w:val="bottom"/>
          </w:tcPr>
          <w:p w14:paraId="57CEED5E" w14:textId="77777777" w:rsidR="00F00A5F" w:rsidRPr="00615788" w:rsidRDefault="00F00A5F" w:rsidP="004C7255">
            <w:pPr>
              <w:jc w:val="center"/>
            </w:pPr>
            <w:r w:rsidRPr="0039118C">
              <w:rPr>
                <w:rFonts w:eastAsia="Times New Roman" w:cs="Arial"/>
                <w:color w:val="000000"/>
                <w:sz w:val="22"/>
              </w:rPr>
              <w:t xml:space="preserve">$2,946.00 </w:t>
            </w:r>
          </w:p>
        </w:tc>
      </w:tr>
      <w:tr w:rsidR="00F00A5F" w14:paraId="51D89607" w14:textId="77777777" w:rsidTr="005B7627">
        <w:trPr>
          <w:cantSplit/>
        </w:trPr>
        <w:tc>
          <w:tcPr>
            <w:tcW w:w="3117" w:type="dxa"/>
            <w:vAlign w:val="bottom"/>
          </w:tcPr>
          <w:p w14:paraId="525C7670" w14:textId="77777777" w:rsidR="00F00A5F" w:rsidRPr="00615788" w:rsidRDefault="00F00A5F" w:rsidP="004C7255">
            <w:pPr>
              <w:jc w:val="center"/>
            </w:pPr>
            <w:r w:rsidRPr="0039118C">
              <w:rPr>
                <w:rFonts w:eastAsia="Times New Roman" w:cs="Arial"/>
                <w:color w:val="000000"/>
                <w:sz w:val="22"/>
              </w:rPr>
              <w:t>Tehama County</w:t>
            </w:r>
          </w:p>
        </w:tc>
        <w:tc>
          <w:tcPr>
            <w:tcW w:w="3117" w:type="dxa"/>
            <w:vAlign w:val="bottom"/>
          </w:tcPr>
          <w:p w14:paraId="40387B22" w14:textId="77777777" w:rsidR="00F00A5F" w:rsidRPr="00615788" w:rsidRDefault="00F00A5F" w:rsidP="004C7255">
            <w:pPr>
              <w:jc w:val="center"/>
            </w:pPr>
            <w:r w:rsidRPr="0039118C">
              <w:rPr>
                <w:rFonts w:eastAsia="Times New Roman" w:cs="Arial"/>
                <w:color w:val="000000"/>
                <w:sz w:val="22"/>
              </w:rPr>
              <w:t xml:space="preserve">$21,722.00 </w:t>
            </w:r>
          </w:p>
        </w:tc>
      </w:tr>
      <w:tr w:rsidR="00F00A5F" w14:paraId="160D44B9" w14:textId="77777777" w:rsidTr="005B7627">
        <w:trPr>
          <w:cantSplit/>
        </w:trPr>
        <w:tc>
          <w:tcPr>
            <w:tcW w:w="3117" w:type="dxa"/>
            <w:vAlign w:val="bottom"/>
          </w:tcPr>
          <w:p w14:paraId="117FA7A4" w14:textId="77777777" w:rsidR="00F00A5F" w:rsidRPr="00615788" w:rsidRDefault="00F00A5F" w:rsidP="004C7255">
            <w:pPr>
              <w:jc w:val="center"/>
            </w:pPr>
            <w:r w:rsidRPr="0039118C">
              <w:rPr>
                <w:rFonts w:eastAsia="Times New Roman" w:cs="Arial"/>
                <w:color w:val="000000"/>
                <w:sz w:val="22"/>
              </w:rPr>
              <w:t>Glenn County</w:t>
            </w:r>
          </w:p>
        </w:tc>
        <w:tc>
          <w:tcPr>
            <w:tcW w:w="3117" w:type="dxa"/>
            <w:vAlign w:val="bottom"/>
          </w:tcPr>
          <w:p w14:paraId="694EFB58" w14:textId="77777777" w:rsidR="00F00A5F" w:rsidRPr="00615788" w:rsidRDefault="00F00A5F" w:rsidP="004C7255">
            <w:pPr>
              <w:jc w:val="center"/>
            </w:pPr>
            <w:r w:rsidRPr="0039118C">
              <w:rPr>
                <w:rFonts w:eastAsia="Times New Roman" w:cs="Arial"/>
                <w:color w:val="000000"/>
                <w:sz w:val="22"/>
              </w:rPr>
              <w:t xml:space="preserve">$10,991.00 </w:t>
            </w:r>
          </w:p>
        </w:tc>
      </w:tr>
      <w:tr w:rsidR="00F00A5F" w14:paraId="7A40BC5C" w14:textId="77777777" w:rsidTr="005B7627">
        <w:trPr>
          <w:cantSplit/>
        </w:trPr>
        <w:tc>
          <w:tcPr>
            <w:tcW w:w="3117" w:type="dxa"/>
            <w:vAlign w:val="bottom"/>
          </w:tcPr>
          <w:p w14:paraId="5453BF04" w14:textId="77777777" w:rsidR="00F00A5F" w:rsidRPr="00615788" w:rsidRDefault="00F00A5F" w:rsidP="004C7255">
            <w:pPr>
              <w:jc w:val="center"/>
            </w:pPr>
            <w:r w:rsidRPr="0039118C">
              <w:rPr>
                <w:rFonts w:eastAsia="Times New Roman" w:cs="Arial"/>
                <w:color w:val="000000"/>
                <w:sz w:val="22"/>
              </w:rPr>
              <w:t>Trinity County</w:t>
            </w:r>
          </w:p>
        </w:tc>
        <w:tc>
          <w:tcPr>
            <w:tcW w:w="3117" w:type="dxa"/>
            <w:vAlign w:val="bottom"/>
          </w:tcPr>
          <w:p w14:paraId="2BD3DFE2" w14:textId="77777777" w:rsidR="00F00A5F" w:rsidRPr="00615788" w:rsidRDefault="00F00A5F" w:rsidP="004C7255">
            <w:pPr>
              <w:jc w:val="center"/>
            </w:pPr>
            <w:r w:rsidRPr="0039118C">
              <w:rPr>
                <w:rFonts w:eastAsia="Times New Roman" w:cs="Arial"/>
                <w:color w:val="000000"/>
                <w:sz w:val="22"/>
              </w:rPr>
              <w:t xml:space="preserve">$1,733.00 </w:t>
            </w:r>
          </w:p>
        </w:tc>
      </w:tr>
      <w:tr w:rsidR="00F00A5F" w14:paraId="553A4A5A" w14:textId="77777777" w:rsidTr="005B7627">
        <w:trPr>
          <w:cantSplit/>
        </w:trPr>
        <w:tc>
          <w:tcPr>
            <w:tcW w:w="3117" w:type="dxa"/>
            <w:vAlign w:val="bottom"/>
          </w:tcPr>
          <w:p w14:paraId="7AB41D17" w14:textId="77777777" w:rsidR="00F00A5F" w:rsidRPr="0039118C" w:rsidRDefault="00F00A5F" w:rsidP="004C7255">
            <w:pPr>
              <w:jc w:val="center"/>
              <w:rPr>
                <w:rFonts w:eastAsia="Times New Roman" w:cs="Arial"/>
                <w:color w:val="000000"/>
                <w:sz w:val="22"/>
              </w:rPr>
            </w:pPr>
            <w:r>
              <w:rPr>
                <w:rFonts w:eastAsia="Times New Roman" w:cs="Arial"/>
                <w:b/>
                <w:color w:val="000000"/>
                <w:sz w:val="22"/>
              </w:rPr>
              <w:t>Total Grantee Allocation/Expenditure</w:t>
            </w:r>
          </w:p>
        </w:tc>
        <w:tc>
          <w:tcPr>
            <w:tcW w:w="3117" w:type="dxa"/>
          </w:tcPr>
          <w:p w14:paraId="6ACCFE07" w14:textId="77777777" w:rsidR="00F00A5F" w:rsidRPr="00F67921" w:rsidRDefault="00F00A5F" w:rsidP="004C7255">
            <w:pPr>
              <w:jc w:val="center"/>
              <w:rPr>
                <w:rFonts w:eastAsia="Times New Roman" w:cs="Arial"/>
                <w:b/>
                <w:color w:val="000000"/>
                <w:sz w:val="22"/>
              </w:rPr>
            </w:pPr>
            <w:r w:rsidRPr="00F67921">
              <w:rPr>
                <w:rFonts w:eastAsia="Times New Roman" w:cs="Arial"/>
                <w:b/>
                <w:color w:val="000000"/>
                <w:sz w:val="22"/>
              </w:rPr>
              <w:t>$118,018.</w:t>
            </w:r>
            <w:r w:rsidRPr="008D6A2A">
              <w:rPr>
                <w:rFonts w:eastAsia="Times New Roman" w:cs="Arial"/>
                <w:b/>
                <w:color w:val="000000"/>
                <w:sz w:val="22"/>
              </w:rPr>
              <w:t>00/$118,018.00</w:t>
            </w:r>
          </w:p>
        </w:tc>
      </w:tr>
    </w:tbl>
    <w:p w14:paraId="3293AD34" w14:textId="77777777" w:rsidR="0075053E" w:rsidRDefault="0075053E">
      <w:pPr>
        <w:spacing w:after="160" w:line="259" w:lineRule="auto"/>
      </w:pPr>
      <w:r>
        <w:br w:type="page"/>
      </w:r>
    </w:p>
    <w:p w14:paraId="40A53776" w14:textId="0629D335" w:rsidR="00405735" w:rsidRPr="008D04D7" w:rsidRDefault="00405735" w:rsidP="00591704">
      <w:pPr>
        <w:pStyle w:val="Heading2"/>
      </w:pPr>
      <w:bookmarkStart w:id="26" w:name="_Toc62139878"/>
      <w:r w:rsidRPr="008D04D7">
        <w:lastRenderedPageBreak/>
        <w:t>Appendix B</w:t>
      </w:r>
      <w:r w:rsidR="008D04D7" w:rsidRPr="008D04D7">
        <w:t xml:space="preserve">: </w:t>
      </w:r>
      <w:r w:rsidR="008253ED" w:rsidRPr="008D04D7">
        <w:t>D</w:t>
      </w:r>
      <w:r w:rsidRPr="008D04D7">
        <w:t xml:space="preserve">ata from Chart 1, Chart 2, and Chart 3 in </w:t>
      </w:r>
      <w:r w:rsidR="008253ED" w:rsidRPr="008D04D7">
        <w:t>T</w:t>
      </w:r>
      <w:r w:rsidRPr="008D04D7">
        <w:t xml:space="preserve">able </w:t>
      </w:r>
      <w:r w:rsidR="008253ED" w:rsidRPr="008D04D7">
        <w:t>F</w:t>
      </w:r>
      <w:r w:rsidRPr="008D04D7">
        <w:t>ormat</w:t>
      </w:r>
      <w:bookmarkEnd w:id="26"/>
    </w:p>
    <w:p w14:paraId="1D4D7612" w14:textId="5088A53E" w:rsidR="00405735" w:rsidRPr="005B7B96" w:rsidRDefault="003227E3" w:rsidP="00EC663E">
      <w:pPr>
        <w:pStyle w:val="Heading5"/>
        <w:spacing w:before="240" w:after="0"/>
      </w:pPr>
      <w:r w:rsidRPr="005B7B96">
        <w:t xml:space="preserve">Chart 1: </w:t>
      </w:r>
      <w:r w:rsidR="00405735" w:rsidRPr="005B7B96">
        <w:t>Types of Disabilities Served</w:t>
      </w:r>
    </w:p>
    <w:tbl>
      <w:tblPr>
        <w:tblStyle w:val="TableGrid"/>
        <w:tblW w:w="0" w:type="auto"/>
        <w:tblInd w:w="-5" w:type="dxa"/>
        <w:tblLook w:val="04A0" w:firstRow="1" w:lastRow="0" w:firstColumn="1" w:lastColumn="0" w:noHBand="0" w:noVBand="1"/>
        <w:tblDescription w:val="A table showing the full details of Chart 1: Types of Disabilities Served."/>
      </w:tblPr>
      <w:tblGrid>
        <w:gridCol w:w="4770"/>
        <w:gridCol w:w="2250"/>
      </w:tblGrid>
      <w:tr w:rsidR="003227E3" w14:paraId="7B581181" w14:textId="77777777" w:rsidTr="005B7627">
        <w:trPr>
          <w:cantSplit/>
          <w:tblHeader/>
        </w:trPr>
        <w:tc>
          <w:tcPr>
            <w:tcW w:w="4770" w:type="dxa"/>
            <w:shd w:val="clear" w:color="auto" w:fill="D0CECE" w:themeFill="background2" w:themeFillShade="E6"/>
            <w:vAlign w:val="center"/>
          </w:tcPr>
          <w:p w14:paraId="10FF58E5" w14:textId="362C4F6F" w:rsidR="003227E3" w:rsidRPr="00076BBF" w:rsidRDefault="003227E3" w:rsidP="00076BBF">
            <w:pPr>
              <w:jc w:val="center"/>
              <w:rPr>
                <w:b/>
              </w:rPr>
            </w:pPr>
            <w:r w:rsidRPr="00076BBF">
              <w:rPr>
                <w:rFonts w:cs="Arial"/>
                <w:b/>
              </w:rPr>
              <w:t>Types of Disabilities Served</w:t>
            </w:r>
          </w:p>
        </w:tc>
        <w:tc>
          <w:tcPr>
            <w:tcW w:w="2250" w:type="dxa"/>
            <w:shd w:val="clear" w:color="auto" w:fill="D0CECE" w:themeFill="background2" w:themeFillShade="E6"/>
            <w:vAlign w:val="center"/>
          </w:tcPr>
          <w:p w14:paraId="2F0203C9" w14:textId="13A2D18E" w:rsidR="003227E3" w:rsidRPr="00076BBF" w:rsidRDefault="00076BBF" w:rsidP="00076BBF">
            <w:pPr>
              <w:jc w:val="center"/>
              <w:rPr>
                <w:b/>
              </w:rPr>
            </w:pPr>
            <w:r w:rsidRPr="00076BBF">
              <w:rPr>
                <w:b/>
              </w:rPr>
              <w:t>Number</w:t>
            </w:r>
            <w:r w:rsidR="003227E3" w:rsidRPr="00076BBF">
              <w:rPr>
                <w:b/>
              </w:rPr>
              <w:t xml:space="preserve"> of</w:t>
            </w:r>
            <w:r w:rsidR="008E7A9E">
              <w:rPr>
                <w:b/>
              </w:rPr>
              <w:t xml:space="preserve"> G</w:t>
            </w:r>
            <w:r w:rsidRPr="00076BBF">
              <w:rPr>
                <w:b/>
              </w:rPr>
              <w:t>rantee</w:t>
            </w:r>
            <w:r w:rsidR="008E7A9E">
              <w:rPr>
                <w:b/>
              </w:rPr>
              <w:t>s Reported</w:t>
            </w:r>
          </w:p>
        </w:tc>
      </w:tr>
      <w:tr w:rsidR="00405735" w14:paraId="2984313C" w14:textId="77777777" w:rsidTr="005B7627">
        <w:trPr>
          <w:cantSplit/>
        </w:trPr>
        <w:tc>
          <w:tcPr>
            <w:tcW w:w="4770" w:type="dxa"/>
          </w:tcPr>
          <w:p w14:paraId="3FB75FF7" w14:textId="77777777" w:rsidR="00405735" w:rsidRDefault="00405735" w:rsidP="000F0751">
            <w:pPr>
              <w:jc w:val="center"/>
            </w:pPr>
            <w:r>
              <w:t>Speech and Language (SL)</w:t>
            </w:r>
          </w:p>
        </w:tc>
        <w:tc>
          <w:tcPr>
            <w:tcW w:w="2250" w:type="dxa"/>
          </w:tcPr>
          <w:p w14:paraId="78E94EE2" w14:textId="77777777" w:rsidR="00405735" w:rsidRDefault="00405735" w:rsidP="000F0751">
            <w:pPr>
              <w:jc w:val="center"/>
            </w:pPr>
            <w:r>
              <w:t>20</w:t>
            </w:r>
          </w:p>
        </w:tc>
      </w:tr>
      <w:tr w:rsidR="00405735" w14:paraId="083D2C98" w14:textId="77777777" w:rsidTr="005B7627">
        <w:trPr>
          <w:cantSplit/>
        </w:trPr>
        <w:tc>
          <w:tcPr>
            <w:tcW w:w="4770" w:type="dxa"/>
          </w:tcPr>
          <w:p w14:paraId="4F618B76" w14:textId="77777777" w:rsidR="00405735" w:rsidRDefault="00405735" w:rsidP="000F0751">
            <w:pPr>
              <w:jc w:val="center"/>
            </w:pPr>
            <w:r>
              <w:t>Speech and Language Impairment (SLI)</w:t>
            </w:r>
          </w:p>
        </w:tc>
        <w:tc>
          <w:tcPr>
            <w:tcW w:w="2250" w:type="dxa"/>
          </w:tcPr>
          <w:p w14:paraId="6C2FFE56" w14:textId="4F870A6F" w:rsidR="00405735" w:rsidRDefault="00405735" w:rsidP="000F0751">
            <w:pPr>
              <w:jc w:val="center"/>
            </w:pPr>
            <w:r>
              <w:t>20</w:t>
            </w:r>
          </w:p>
        </w:tc>
      </w:tr>
      <w:tr w:rsidR="00405735" w14:paraId="4181AD3C" w14:textId="77777777" w:rsidTr="005B7627">
        <w:trPr>
          <w:cantSplit/>
        </w:trPr>
        <w:tc>
          <w:tcPr>
            <w:tcW w:w="4770" w:type="dxa"/>
          </w:tcPr>
          <w:p w14:paraId="2DE486BB" w14:textId="6A010E9C" w:rsidR="00405735" w:rsidRDefault="00405735" w:rsidP="000F0751">
            <w:pPr>
              <w:jc w:val="center"/>
            </w:pPr>
            <w:r>
              <w:t>Autism</w:t>
            </w:r>
            <w:r w:rsidR="00F07A34">
              <w:t xml:space="preserve"> (AUT)</w:t>
            </w:r>
          </w:p>
        </w:tc>
        <w:tc>
          <w:tcPr>
            <w:tcW w:w="2250" w:type="dxa"/>
          </w:tcPr>
          <w:p w14:paraId="331180A9" w14:textId="77777777" w:rsidR="00405735" w:rsidRDefault="00405735" w:rsidP="000F0751">
            <w:pPr>
              <w:jc w:val="center"/>
            </w:pPr>
            <w:r>
              <w:t>20</w:t>
            </w:r>
          </w:p>
        </w:tc>
      </w:tr>
      <w:tr w:rsidR="00405735" w14:paraId="05807DC7" w14:textId="77777777" w:rsidTr="005B7627">
        <w:trPr>
          <w:cantSplit/>
        </w:trPr>
        <w:tc>
          <w:tcPr>
            <w:tcW w:w="4770" w:type="dxa"/>
          </w:tcPr>
          <w:p w14:paraId="26DFA878" w14:textId="56FD1CEB" w:rsidR="00405735" w:rsidRDefault="00405735" w:rsidP="000F0751">
            <w:pPr>
              <w:jc w:val="center"/>
            </w:pPr>
            <w:r>
              <w:t>Orthopedic Impairment</w:t>
            </w:r>
            <w:r w:rsidR="00F07A34">
              <w:t xml:space="preserve"> (OI)</w:t>
            </w:r>
          </w:p>
        </w:tc>
        <w:tc>
          <w:tcPr>
            <w:tcW w:w="2250" w:type="dxa"/>
          </w:tcPr>
          <w:p w14:paraId="6D4EDCFB" w14:textId="77777777" w:rsidR="00405735" w:rsidRDefault="00405735" w:rsidP="000F0751">
            <w:pPr>
              <w:jc w:val="center"/>
            </w:pPr>
            <w:r>
              <w:t>19</w:t>
            </w:r>
          </w:p>
        </w:tc>
      </w:tr>
      <w:tr w:rsidR="00405735" w14:paraId="3E69B31B" w14:textId="77777777" w:rsidTr="005B7627">
        <w:trPr>
          <w:cantSplit/>
        </w:trPr>
        <w:tc>
          <w:tcPr>
            <w:tcW w:w="4770" w:type="dxa"/>
          </w:tcPr>
          <w:p w14:paraId="2D65E0AF" w14:textId="77777777" w:rsidR="00405735" w:rsidRDefault="00405735" w:rsidP="000F0751">
            <w:pPr>
              <w:jc w:val="center"/>
            </w:pPr>
            <w:r>
              <w:t>Intellectual Disability (ID)</w:t>
            </w:r>
          </w:p>
        </w:tc>
        <w:tc>
          <w:tcPr>
            <w:tcW w:w="2250" w:type="dxa"/>
          </w:tcPr>
          <w:p w14:paraId="3869658D" w14:textId="77777777" w:rsidR="00405735" w:rsidRDefault="00405735" w:rsidP="000F0751">
            <w:pPr>
              <w:jc w:val="center"/>
            </w:pPr>
            <w:r>
              <w:t>18</w:t>
            </w:r>
          </w:p>
        </w:tc>
      </w:tr>
      <w:tr w:rsidR="00405735" w14:paraId="63DF8B0C" w14:textId="77777777" w:rsidTr="005B7627">
        <w:trPr>
          <w:cantSplit/>
        </w:trPr>
        <w:tc>
          <w:tcPr>
            <w:tcW w:w="4770" w:type="dxa"/>
          </w:tcPr>
          <w:p w14:paraId="7808E753" w14:textId="74D2DD24" w:rsidR="00405735" w:rsidRDefault="00405735" w:rsidP="000F0751">
            <w:pPr>
              <w:jc w:val="center"/>
            </w:pPr>
            <w:r>
              <w:t>Hard of Hearing</w:t>
            </w:r>
            <w:r w:rsidR="00F07A34">
              <w:t xml:space="preserve"> (HH)</w:t>
            </w:r>
          </w:p>
        </w:tc>
        <w:tc>
          <w:tcPr>
            <w:tcW w:w="2250" w:type="dxa"/>
          </w:tcPr>
          <w:p w14:paraId="089F572A" w14:textId="77777777" w:rsidR="00405735" w:rsidRDefault="00405735" w:rsidP="000F0751">
            <w:pPr>
              <w:jc w:val="center"/>
            </w:pPr>
            <w:r>
              <w:t>18</w:t>
            </w:r>
          </w:p>
        </w:tc>
      </w:tr>
      <w:tr w:rsidR="00405735" w14:paraId="792CB487" w14:textId="77777777" w:rsidTr="005B7627">
        <w:trPr>
          <w:cantSplit/>
        </w:trPr>
        <w:tc>
          <w:tcPr>
            <w:tcW w:w="4770" w:type="dxa"/>
          </w:tcPr>
          <w:p w14:paraId="11E62C52" w14:textId="3496A73A" w:rsidR="00405735" w:rsidRDefault="00405735" w:rsidP="000F0751">
            <w:pPr>
              <w:jc w:val="center"/>
            </w:pPr>
            <w:r>
              <w:t>Multiple Disabilities</w:t>
            </w:r>
            <w:r w:rsidR="00F07A34">
              <w:t xml:space="preserve"> (MD)</w:t>
            </w:r>
          </w:p>
        </w:tc>
        <w:tc>
          <w:tcPr>
            <w:tcW w:w="2250" w:type="dxa"/>
          </w:tcPr>
          <w:p w14:paraId="463EFAEA" w14:textId="77777777" w:rsidR="00405735" w:rsidRDefault="00405735" w:rsidP="000F0751">
            <w:pPr>
              <w:jc w:val="center"/>
            </w:pPr>
            <w:r>
              <w:t>18</w:t>
            </w:r>
          </w:p>
        </w:tc>
      </w:tr>
      <w:tr w:rsidR="00405735" w14:paraId="0C5D8D35" w14:textId="77777777" w:rsidTr="005B7627">
        <w:trPr>
          <w:cantSplit/>
        </w:trPr>
        <w:tc>
          <w:tcPr>
            <w:tcW w:w="4770" w:type="dxa"/>
          </w:tcPr>
          <w:p w14:paraId="431690DC" w14:textId="470E0B09" w:rsidR="00405735" w:rsidRDefault="00405735" w:rsidP="000F0751">
            <w:pPr>
              <w:jc w:val="center"/>
            </w:pPr>
            <w:r>
              <w:t>Other Health Impairments</w:t>
            </w:r>
            <w:r w:rsidR="00F07A34">
              <w:t xml:space="preserve"> (OHI)</w:t>
            </w:r>
          </w:p>
        </w:tc>
        <w:tc>
          <w:tcPr>
            <w:tcW w:w="2250" w:type="dxa"/>
          </w:tcPr>
          <w:p w14:paraId="53C01E77" w14:textId="77777777" w:rsidR="00405735" w:rsidRDefault="00405735" w:rsidP="000F0751">
            <w:pPr>
              <w:jc w:val="center"/>
            </w:pPr>
            <w:r>
              <w:t>17</w:t>
            </w:r>
          </w:p>
        </w:tc>
      </w:tr>
      <w:tr w:rsidR="00405735" w14:paraId="0C004FAA" w14:textId="77777777" w:rsidTr="005B7627">
        <w:trPr>
          <w:cantSplit/>
        </w:trPr>
        <w:tc>
          <w:tcPr>
            <w:tcW w:w="4770" w:type="dxa"/>
          </w:tcPr>
          <w:p w14:paraId="7BFED2C9" w14:textId="77777777" w:rsidR="00405735" w:rsidRDefault="00405735" w:rsidP="000F0751">
            <w:pPr>
              <w:jc w:val="center"/>
            </w:pPr>
            <w:r>
              <w:t>Visual Impairment</w:t>
            </w:r>
          </w:p>
        </w:tc>
        <w:tc>
          <w:tcPr>
            <w:tcW w:w="2250" w:type="dxa"/>
          </w:tcPr>
          <w:p w14:paraId="79E9737C" w14:textId="77777777" w:rsidR="00405735" w:rsidRDefault="00405735" w:rsidP="000F0751">
            <w:pPr>
              <w:jc w:val="center"/>
            </w:pPr>
            <w:r>
              <w:t>16</w:t>
            </w:r>
          </w:p>
        </w:tc>
      </w:tr>
      <w:tr w:rsidR="00405735" w14:paraId="2732D0AE" w14:textId="77777777" w:rsidTr="005B7627">
        <w:trPr>
          <w:cantSplit/>
        </w:trPr>
        <w:tc>
          <w:tcPr>
            <w:tcW w:w="4770" w:type="dxa"/>
          </w:tcPr>
          <w:p w14:paraId="02FCEABA" w14:textId="77777777" w:rsidR="00405735" w:rsidRDefault="00405735" w:rsidP="000F0751">
            <w:pPr>
              <w:jc w:val="center"/>
            </w:pPr>
            <w:r>
              <w:t>Emotional Disturbance</w:t>
            </w:r>
          </w:p>
        </w:tc>
        <w:tc>
          <w:tcPr>
            <w:tcW w:w="2250" w:type="dxa"/>
          </w:tcPr>
          <w:p w14:paraId="3BC59D5D" w14:textId="77777777" w:rsidR="00405735" w:rsidRDefault="00405735" w:rsidP="000F0751">
            <w:pPr>
              <w:jc w:val="center"/>
            </w:pPr>
            <w:r>
              <w:t>12</w:t>
            </w:r>
          </w:p>
        </w:tc>
      </w:tr>
      <w:tr w:rsidR="00405735" w14:paraId="51492FE3" w14:textId="77777777" w:rsidTr="005B7627">
        <w:trPr>
          <w:cantSplit/>
        </w:trPr>
        <w:tc>
          <w:tcPr>
            <w:tcW w:w="4770" w:type="dxa"/>
          </w:tcPr>
          <w:p w14:paraId="637C7029" w14:textId="77777777" w:rsidR="00405735" w:rsidRDefault="00405735" w:rsidP="000F0751">
            <w:pPr>
              <w:jc w:val="center"/>
            </w:pPr>
            <w:r>
              <w:t>Deafness</w:t>
            </w:r>
          </w:p>
        </w:tc>
        <w:tc>
          <w:tcPr>
            <w:tcW w:w="2250" w:type="dxa"/>
          </w:tcPr>
          <w:p w14:paraId="37E7C3A4" w14:textId="77777777" w:rsidR="00405735" w:rsidRDefault="00405735" w:rsidP="000F0751">
            <w:pPr>
              <w:jc w:val="center"/>
            </w:pPr>
            <w:r>
              <w:t>12</w:t>
            </w:r>
          </w:p>
        </w:tc>
      </w:tr>
      <w:tr w:rsidR="00405735" w14:paraId="0A925236" w14:textId="77777777" w:rsidTr="005B7627">
        <w:trPr>
          <w:cantSplit/>
        </w:trPr>
        <w:tc>
          <w:tcPr>
            <w:tcW w:w="4770" w:type="dxa"/>
          </w:tcPr>
          <w:p w14:paraId="7FBEF1FA" w14:textId="59EB6D47" w:rsidR="00405735" w:rsidRDefault="00405735" w:rsidP="000F0751">
            <w:pPr>
              <w:jc w:val="center"/>
            </w:pPr>
            <w:r>
              <w:t>Developmental Delay (DD/0</w:t>
            </w:r>
            <w:r w:rsidR="0054703A">
              <w:t>–</w:t>
            </w:r>
            <w:r>
              <w:t>3)</w:t>
            </w:r>
          </w:p>
        </w:tc>
        <w:tc>
          <w:tcPr>
            <w:tcW w:w="2250" w:type="dxa"/>
          </w:tcPr>
          <w:p w14:paraId="5B55EDD8" w14:textId="77777777" w:rsidR="00405735" w:rsidRDefault="00405735" w:rsidP="000F0751">
            <w:pPr>
              <w:jc w:val="center"/>
            </w:pPr>
            <w:r>
              <w:t>11</w:t>
            </w:r>
          </w:p>
        </w:tc>
      </w:tr>
      <w:tr w:rsidR="00405735" w14:paraId="3A3F4C94" w14:textId="77777777" w:rsidTr="005B7627">
        <w:trPr>
          <w:cantSplit/>
        </w:trPr>
        <w:tc>
          <w:tcPr>
            <w:tcW w:w="4770" w:type="dxa"/>
          </w:tcPr>
          <w:p w14:paraId="2A6893D2" w14:textId="77777777" w:rsidR="00405735" w:rsidRDefault="00405735" w:rsidP="000F0751">
            <w:pPr>
              <w:jc w:val="center"/>
            </w:pPr>
            <w:r>
              <w:t>Traumatic Brain Injury</w:t>
            </w:r>
          </w:p>
        </w:tc>
        <w:tc>
          <w:tcPr>
            <w:tcW w:w="2250" w:type="dxa"/>
          </w:tcPr>
          <w:p w14:paraId="08FBAD98" w14:textId="77777777" w:rsidR="00405735" w:rsidRDefault="00405735" w:rsidP="000F0751">
            <w:pPr>
              <w:jc w:val="center"/>
            </w:pPr>
            <w:r>
              <w:t>9</w:t>
            </w:r>
          </w:p>
        </w:tc>
      </w:tr>
      <w:tr w:rsidR="00405735" w14:paraId="0D312AD1" w14:textId="77777777" w:rsidTr="005B7627">
        <w:tc>
          <w:tcPr>
            <w:tcW w:w="4770" w:type="dxa"/>
          </w:tcPr>
          <w:p w14:paraId="296991A0" w14:textId="77777777" w:rsidR="00405735" w:rsidRDefault="00405735" w:rsidP="000F0751">
            <w:pPr>
              <w:jc w:val="center"/>
            </w:pPr>
            <w:r>
              <w:t>Deafness/Blindness</w:t>
            </w:r>
          </w:p>
        </w:tc>
        <w:tc>
          <w:tcPr>
            <w:tcW w:w="2250" w:type="dxa"/>
          </w:tcPr>
          <w:p w14:paraId="52046205" w14:textId="77777777" w:rsidR="00405735" w:rsidRDefault="00405735" w:rsidP="000F0751">
            <w:pPr>
              <w:jc w:val="center"/>
            </w:pPr>
            <w:r>
              <w:t>9</w:t>
            </w:r>
          </w:p>
        </w:tc>
      </w:tr>
      <w:tr w:rsidR="00405735" w14:paraId="76C985F4" w14:textId="77777777" w:rsidTr="005B7627">
        <w:tc>
          <w:tcPr>
            <w:tcW w:w="4770" w:type="dxa"/>
          </w:tcPr>
          <w:p w14:paraId="324454F7" w14:textId="77777777" w:rsidR="00405735" w:rsidRDefault="00405735" w:rsidP="000F0751">
            <w:pPr>
              <w:jc w:val="center"/>
            </w:pPr>
            <w:r>
              <w:t>Specific Learning Disabilities</w:t>
            </w:r>
          </w:p>
        </w:tc>
        <w:tc>
          <w:tcPr>
            <w:tcW w:w="2250" w:type="dxa"/>
          </w:tcPr>
          <w:p w14:paraId="027C54B0" w14:textId="77777777" w:rsidR="00405735" w:rsidRDefault="00405735" w:rsidP="000F0751">
            <w:pPr>
              <w:jc w:val="center"/>
            </w:pPr>
            <w:r>
              <w:t>8</w:t>
            </w:r>
          </w:p>
        </w:tc>
      </w:tr>
    </w:tbl>
    <w:p w14:paraId="1AE56795" w14:textId="77777777" w:rsidR="00405735" w:rsidRPr="005B7B96" w:rsidRDefault="00405735" w:rsidP="00EC663E">
      <w:pPr>
        <w:pStyle w:val="Heading5"/>
        <w:spacing w:before="360" w:after="0"/>
      </w:pPr>
      <w:r w:rsidRPr="005B7B96">
        <w:t>Chart 2: Collaborative Partners</w:t>
      </w:r>
    </w:p>
    <w:tbl>
      <w:tblPr>
        <w:tblStyle w:val="TableGrid"/>
        <w:tblW w:w="0" w:type="auto"/>
        <w:tblInd w:w="-5" w:type="dxa"/>
        <w:tblLook w:val="04A0" w:firstRow="1" w:lastRow="0" w:firstColumn="1" w:lastColumn="0" w:noHBand="0" w:noVBand="1"/>
        <w:tblDescription w:val="A table showing the full details from Chart 2: Collaborative Partners."/>
      </w:tblPr>
      <w:tblGrid>
        <w:gridCol w:w="4770"/>
        <w:gridCol w:w="2250"/>
      </w:tblGrid>
      <w:tr w:rsidR="00076BBF" w14:paraId="04295000" w14:textId="77777777" w:rsidTr="0075053E">
        <w:trPr>
          <w:cantSplit/>
          <w:trHeight w:val="512"/>
          <w:tblHeader/>
        </w:trPr>
        <w:tc>
          <w:tcPr>
            <w:tcW w:w="4770" w:type="dxa"/>
            <w:shd w:val="clear" w:color="auto" w:fill="D0CECE" w:themeFill="background2" w:themeFillShade="E6"/>
            <w:vAlign w:val="center"/>
          </w:tcPr>
          <w:p w14:paraId="64C05D76" w14:textId="35842F5F" w:rsidR="00076BBF" w:rsidRPr="00076BBF" w:rsidRDefault="00076BBF" w:rsidP="00A6412F">
            <w:pPr>
              <w:jc w:val="center"/>
              <w:rPr>
                <w:rFonts w:cs="Arial"/>
                <w:b/>
                <w:szCs w:val="24"/>
              </w:rPr>
            </w:pPr>
            <w:r w:rsidRPr="00076BBF">
              <w:rPr>
                <w:rFonts w:cs="Arial"/>
                <w:b/>
                <w:szCs w:val="24"/>
              </w:rPr>
              <w:t>Agency Type</w:t>
            </w:r>
            <w:r w:rsidR="00A6412F">
              <w:rPr>
                <w:rFonts w:cs="Arial"/>
                <w:b/>
                <w:szCs w:val="24"/>
              </w:rPr>
              <w:t>/Collaborative Partner</w:t>
            </w:r>
          </w:p>
        </w:tc>
        <w:tc>
          <w:tcPr>
            <w:tcW w:w="2250" w:type="dxa"/>
            <w:shd w:val="clear" w:color="auto" w:fill="D0CECE" w:themeFill="background2" w:themeFillShade="E6"/>
            <w:vAlign w:val="center"/>
          </w:tcPr>
          <w:p w14:paraId="42CE6C9B" w14:textId="5FDF5FF2" w:rsidR="00076BBF" w:rsidRPr="00A6412F" w:rsidRDefault="00076BBF" w:rsidP="00A6412F">
            <w:pPr>
              <w:jc w:val="center"/>
              <w:rPr>
                <w:rFonts w:cs="Arial"/>
                <w:b/>
                <w:szCs w:val="24"/>
              </w:rPr>
            </w:pPr>
            <w:r w:rsidRPr="00A6412F">
              <w:rPr>
                <w:rFonts w:cs="Arial"/>
                <w:b/>
                <w:szCs w:val="24"/>
              </w:rPr>
              <w:t>Number of Grantees</w:t>
            </w:r>
            <w:r w:rsidR="008E7A9E">
              <w:rPr>
                <w:rFonts w:cs="Arial"/>
                <w:b/>
                <w:szCs w:val="24"/>
              </w:rPr>
              <w:t xml:space="preserve"> Reported</w:t>
            </w:r>
          </w:p>
        </w:tc>
      </w:tr>
      <w:tr w:rsidR="008253ED" w14:paraId="44AC4343" w14:textId="77777777" w:rsidTr="0075053E">
        <w:trPr>
          <w:cantSplit/>
          <w:trHeight w:val="512"/>
        </w:trPr>
        <w:tc>
          <w:tcPr>
            <w:tcW w:w="4770" w:type="dxa"/>
          </w:tcPr>
          <w:p w14:paraId="6DC379B8" w14:textId="33C79391" w:rsidR="008253ED" w:rsidRPr="003227E3" w:rsidRDefault="008253ED" w:rsidP="003227E3">
            <w:pPr>
              <w:jc w:val="center"/>
              <w:rPr>
                <w:rFonts w:cs="Arial"/>
                <w:szCs w:val="24"/>
              </w:rPr>
            </w:pPr>
            <w:r w:rsidRPr="00460645">
              <w:rPr>
                <w:rFonts w:cs="Arial"/>
                <w:szCs w:val="24"/>
              </w:rPr>
              <w:t>Local Education Agencies (LEA)</w:t>
            </w:r>
          </w:p>
        </w:tc>
        <w:tc>
          <w:tcPr>
            <w:tcW w:w="2250" w:type="dxa"/>
          </w:tcPr>
          <w:p w14:paraId="7F2189B1" w14:textId="42F43D3E" w:rsidR="008253ED" w:rsidRPr="003227E3" w:rsidRDefault="008253ED" w:rsidP="003227E3">
            <w:pPr>
              <w:jc w:val="center"/>
              <w:rPr>
                <w:rFonts w:cs="Arial"/>
                <w:szCs w:val="24"/>
              </w:rPr>
            </w:pPr>
            <w:r w:rsidRPr="003227E3">
              <w:rPr>
                <w:rFonts w:cs="Arial"/>
                <w:szCs w:val="24"/>
              </w:rPr>
              <w:t>22</w:t>
            </w:r>
          </w:p>
        </w:tc>
      </w:tr>
      <w:tr w:rsidR="008253ED" w14:paraId="135670B6" w14:textId="77777777" w:rsidTr="0075053E">
        <w:trPr>
          <w:cantSplit/>
        </w:trPr>
        <w:tc>
          <w:tcPr>
            <w:tcW w:w="4770" w:type="dxa"/>
          </w:tcPr>
          <w:p w14:paraId="1F9D33D7" w14:textId="5393D88F" w:rsidR="008253ED" w:rsidRPr="003227E3" w:rsidRDefault="008253ED" w:rsidP="003227E3">
            <w:pPr>
              <w:jc w:val="center"/>
              <w:rPr>
                <w:rFonts w:cs="Arial"/>
                <w:szCs w:val="24"/>
              </w:rPr>
            </w:pPr>
            <w:r w:rsidRPr="00460645">
              <w:rPr>
                <w:rFonts w:cs="Arial"/>
                <w:szCs w:val="24"/>
              </w:rPr>
              <w:lastRenderedPageBreak/>
              <w:t>Special Education Local Planning Area (SELPA)</w:t>
            </w:r>
          </w:p>
        </w:tc>
        <w:tc>
          <w:tcPr>
            <w:tcW w:w="2250" w:type="dxa"/>
          </w:tcPr>
          <w:p w14:paraId="6CDA720E" w14:textId="21F732B3" w:rsidR="008253ED" w:rsidRPr="003227E3" w:rsidRDefault="008253ED" w:rsidP="003227E3">
            <w:pPr>
              <w:jc w:val="center"/>
              <w:rPr>
                <w:rFonts w:cs="Arial"/>
                <w:szCs w:val="24"/>
              </w:rPr>
            </w:pPr>
            <w:r w:rsidRPr="003227E3">
              <w:rPr>
                <w:rFonts w:cs="Arial"/>
                <w:szCs w:val="24"/>
              </w:rPr>
              <w:t>20</w:t>
            </w:r>
          </w:p>
        </w:tc>
      </w:tr>
      <w:tr w:rsidR="008253ED" w14:paraId="37C653CD" w14:textId="77777777" w:rsidTr="0075053E">
        <w:trPr>
          <w:cantSplit/>
        </w:trPr>
        <w:tc>
          <w:tcPr>
            <w:tcW w:w="4770" w:type="dxa"/>
          </w:tcPr>
          <w:p w14:paraId="762E9FB3" w14:textId="4E7FDFE9" w:rsidR="008253ED" w:rsidRPr="003227E3" w:rsidRDefault="008253ED" w:rsidP="003227E3">
            <w:pPr>
              <w:jc w:val="center"/>
              <w:rPr>
                <w:rFonts w:cs="Arial"/>
                <w:szCs w:val="24"/>
              </w:rPr>
            </w:pPr>
            <w:r w:rsidRPr="00460645">
              <w:rPr>
                <w:rFonts w:cs="Arial"/>
                <w:szCs w:val="24"/>
              </w:rPr>
              <w:t>Local Planning Council (LPC)</w:t>
            </w:r>
          </w:p>
        </w:tc>
        <w:tc>
          <w:tcPr>
            <w:tcW w:w="2250" w:type="dxa"/>
          </w:tcPr>
          <w:p w14:paraId="75B18EF5" w14:textId="527F3295" w:rsidR="008253ED" w:rsidRPr="003227E3" w:rsidRDefault="008253ED" w:rsidP="003227E3">
            <w:pPr>
              <w:jc w:val="center"/>
              <w:rPr>
                <w:rFonts w:cs="Arial"/>
                <w:szCs w:val="24"/>
              </w:rPr>
            </w:pPr>
            <w:r w:rsidRPr="003227E3">
              <w:rPr>
                <w:rFonts w:cs="Arial"/>
                <w:szCs w:val="24"/>
              </w:rPr>
              <w:t>19</w:t>
            </w:r>
          </w:p>
        </w:tc>
      </w:tr>
      <w:tr w:rsidR="00A91639" w14:paraId="663DA22D" w14:textId="77777777" w:rsidTr="0075053E">
        <w:trPr>
          <w:cantSplit/>
        </w:trPr>
        <w:tc>
          <w:tcPr>
            <w:tcW w:w="4770" w:type="dxa"/>
          </w:tcPr>
          <w:p w14:paraId="5601A74C" w14:textId="0971FD6F" w:rsidR="00A91639" w:rsidRPr="00460645" w:rsidRDefault="00A91639" w:rsidP="003227E3">
            <w:pPr>
              <w:jc w:val="center"/>
              <w:rPr>
                <w:rFonts w:cs="Arial"/>
                <w:szCs w:val="24"/>
              </w:rPr>
            </w:pPr>
            <w:r w:rsidRPr="00C66CCF">
              <w:rPr>
                <w:rFonts w:cs="Arial"/>
                <w:szCs w:val="24"/>
              </w:rPr>
              <w:t>Local Quality Counts California (QCC) Consortium</w:t>
            </w:r>
          </w:p>
        </w:tc>
        <w:tc>
          <w:tcPr>
            <w:tcW w:w="2250" w:type="dxa"/>
          </w:tcPr>
          <w:p w14:paraId="187BF39E" w14:textId="33D8CB38" w:rsidR="00A91639" w:rsidRPr="003227E3" w:rsidRDefault="00A91639" w:rsidP="003227E3">
            <w:pPr>
              <w:jc w:val="center"/>
              <w:rPr>
                <w:rFonts w:cs="Arial"/>
                <w:szCs w:val="24"/>
              </w:rPr>
            </w:pPr>
            <w:r w:rsidRPr="003227E3">
              <w:rPr>
                <w:rFonts w:cs="Arial"/>
                <w:szCs w:val="24"/>
              </w:rPr>
              <w:t>19</w:t>
            </w:r>
          </w:p>
        </w:tc>
      </w:tr>
      <w:tr w:rsidR="00A91639" w14:paraId="6380B390" w14:textId="77777777" w:rsidTr="0075053E">
        <w:trPr>
          <w:cantSplit/>
        </w:trPr>
        <w:tc>
          <w:tcPr>
            <w:tcW w:w="4770" w:type="dxa"/>
          </w:tcPr>
          <w:p w14:paraId="658397E0" w14:textId="78D99A52" w:rsidR="00A91639" w:rsidRPr="00460645" w:rsidRDefault="00A91639" w:rsidP="003227E3">
            <w:pPr>
              <w:jc w:val="center"/>
              <w:rPr>
                <w:rFonts w:cs="Arial"/>
                <w:szCs w:val="24"/>
              </w:rPr>
            </w:pPr>
            <w:r w:rsidRPr="00C66CCF">
              <w:rPr>
                <w:rFonts w:cs="Arial"/>
                <w:szCs w:val="24"/>
              </w:rPr>
              <w:t>Publicly funded Early Learning and Care (ELC) Providers</w:t>
            </w:r>
          </w:p>
        </w:tc>
        <w:tc>
          <w:tcPr>
            <w:tcW w:w="2250" w:type="dxa"/>
          </w:tcPr>
          <w:p w14:paraId="04664C10" w14:textId="512FA495" w:rsidR="00A91639" w:rsidRPr="003227E3" w:rsidRDefault="00A91639" w:rsidP="003227E3">
            <w:pPr>
              <w:jc w:val="center"/>
              <w:rPr>
                <w:rFonts w:cs="Arial"/>
                <w:szCs w:val="24"/>
              </w:rPr>
            </w:pPr>
            <w:r w:rsidRPr="003227E3">
              <w:rPr>
                <w:rFonts w:cs="Arial"/>
                <w:szCs w:val="24"/>
              </w:rPr>
              <w:t>18</w:t>
            </w:r>
          </w:p>
        </w:tc>
      </w:tr>
      <w:tr w:rsidR="00A91639" w14:paraId="6D756161" w14:textId="77777777" w:rsidTr="0075053E">
        <w:trPr>
          <w:cantSplit/>
        </w:trPr>
        <w:tc>
          <w:tcPr>
            <w:tcW w:w="4770" w:type="dxa"/>
          </w:tcPr>
          <w:p w14:paraId="5B758C87" w14:textId="6E5FD65F" w:rsidR="00A91639" w:rsidRPr="00460645" w:rsidRDefault="00A91639" w:rsidP="003227E3">
            <w:pPr>
              <w:jc w:val="center"/>
              <w:rPr>
                <w:rFonts w:cs="Arial"/>
                <w:szCs w:val="24"/>
              </w:rPr>
            </w:pPr>
            <w:r w:rsidRPr="00C66CCF">
              <w:rPr>
                <w:rFonts w:cs="Arial"/>
                <w:szCs w:val="24"/>
              </w:rPr>
              <w:t>Child Care Resource and Referral Agencies (CCR&amp;R)</w:t>
            </w:r>
          </w:p>
        </w:tc>
        <w:tc>
          <w:tcPr>
            <w:tcW w:w="2250" w:type="dxa"/>
          </w:tcPr>
          <w:p w14:paraId="479D027D" w14:textId="7642B757" w:rsidR="00A91639" w:rsidRPr="003227E3" w:rsidRDefault="00A91639" w:rsidP="003227E3">
            <w:pPr>
              <w:jc w:val="center"/>
              <w:rPr>
                <w:rFonts w:cs="Arial"/>
                <w:szCs w:val="24"/>
              </w:rPr>
            </w:pPr>
            <w:r w:rsidRPr="003227E3">
              <w:rPr>
                <w:rFonts w:cs="Arial"/>
                <w:szCs w:val="24"/>
              </w:rPr>
              <w:t>17</w:t>
            </w:r>
          </w:p>
        </w:tc>
      </w:tr>
      <w:tr w:rsidR="00A91639" w14:paraId="6754A99D" w14:textId="77777777" w:rsidTr="0075053E">
        <w:trPr>
          <w:cantSplit/>
        </w:trPr>
        <w:tc>
          <w:tcPr>
            <w:tcW w:w="4770" w:type="dxa"/>
          </w:tcPr>
          <w:p w14:paraId="0F4598EC" w14:textId="450C54EA" w:rsidR="00A91639" w:rsidRPr="00460645" w:rsidRDefault="00A91639" w:rsidP="003227E3">
            <w:pPr>
              <w:jc w:val="center"/>
              <w:rPr>
                <w:rFonts w:cs="Arial"/>
                <w:szCs w:val="24"/>
              </w:rPr>
            </w:pPr>
            <w:r w:rsidRPr="00C66CCF">
              <w:rPr>
                <w:rFonts w:cs="Arial"/>
                <w:szCs w:val="24"/>
              </w:rPr>
              <w:t>Private ELC Settings</w:t>
            </w:r>
          </w:p>
        </w:tc>
        <w:tc>
          <w:tcPr>
            <w:tcW w:w="2250" w:type="dxa"/>
          </w:tcPr>
          <w:p w14:paraId="7C08593E" w14:textId="745737AC" w:rsidR="00A91639" w:rsidRPr="003227E3" w:rsidRDefault="00A91639" w:rsidP="003227E3">
            <w:pPr>
              <w:jc w:val="center"/>
              <w:rPr>
                <w:rFonts w:cs="Arial"/>
                <w:szCs w:val="24"/>
              </w:rPr>
            </w:pPr>
            <w:r w:rsidRPr="003227E3">
              <w:rPr>
                <w:rFonts w:cs="Arial"/>
                <w:szCs w:val="24"/>
              </w:rPr>
              <w:t>17</w:t>
            </w:r>
          </w:p>
        </w:tc>
      </w:tr>
      <w:tr w:rsidR="00A91639" w14:paraId="778B6EE3" w14:textId="77777777" w:rsidTr="0075053E">
        <w:trPr>
          <w:cantSplit/>
        </w:trPr>
        <w:tc>
          <w:tcPr>
            <w:tcW w:w="4770" w:type="dxa"/>
          </w:tcPr>
          <w:p w14:paraId="35FBE33F" w14:textId="63B546F8" w:rsidR="00A91639" w:rsidRPr="00460645" w:rsidRDefault="00A91639" w:rsidP="003227E3">
            <w:pPr>
              <w:jc w:val="center"/>
              <w:rPr>
                <w:rFonts w:cs="Arial"/>
                <w:szCs w:val="24"/>
              </w:rPr>
            </w:pPr>
            <w:r w:rsidRPr="00C66CCF">
              <w:rPr>
                <w:rFonts w:cs="Arial"/>
                <w:szCs w:val="24"/>
              </w:rPr>
              <w:t>Alternative Payment Program (AP)</w:t>
            </w:r>
          </w:p>
        </w:tc>
        <w:tc>
          <w:tcPr>
            <w:tcW w:w="2250" w:type="dxa"/>
          </w:tcPr>
          <w:p w14:paraId="1B49C15B" w14:textId="7C8E6783" w:rsidR="00A91639" w:rsidRPr="003227E3" w:rsidRDefault="00A91639" w:rsidP="003227E3">
            <w:pPr>
              <w:jc w:val="center"/>
              <w:rPr>
                <w:rFonts w:cs="Arial"/>
                <w:szCs w:val="24"/>
              </w:rPr>
            </w:pPr>
            <w:r w:rsidRPr="003227E3">
              <w:rPr>
                <w:rFonts w:cs="Arial"/>
                <w:szCs w:val="24"/>
              </w:rPr>
              <w:t>15</w:t>
            </w:r>
          </w:p>
        </w:tc>
      </w:tr>
      <w:tr w:rsidR="00A91639" w14:paraId="313AD534" w14:textId="77777777" w:rsidTr="0075053E">
        <w:trPr>
          <w:cantSplit/>
        </w:trPr>
        <w:tc>
          <w:tcPr>
            <w:tcW w:w="4770" w:type="dxa"/>
          </w:tcPr>
          <w:p w14:paraId="51AAAFA2" w14:textId="0ECCF7AD" w:rsidR="00A91639" w:rsidRPr="00460645" w:rsidRDefault="00A91639" w:rsidP="003227E3">
            <w:pPr>
              <w:jc w:val="center"/>
              <w:rPr>
                <w:rFonts w:cs="Arial"/>
                <w:szCs w:val="24"/>
              </w:rPr>
            </w:pPr>
            <w:r w:rsidRPr="00C66CCF">
              <w:rPr>
                <w:rFonts w:cs="Arial"/>
                <w:szCs w:val="24"/>
              </w:rPr>
              <w:t>Regional Centers</w:t>
            </w:r>
          </w:p>
        </w:tc>
        <w:tc>
          <w:tcPr>
            <w:tcW w:w="2250" w:type="dxa"/>
          </w:tcPr>
          <w:p w14:paraId="1C20CBE5" w14:textId="1397C726" w:rsidR="00A91639" w:rsidRPr="003227E3" w:rsidRDefault="00A91639" w:rsidP="003227E3">
            <w:pPr>
              <w:jc w:val="center"/>
              <w:rPr>
                <w:rFonts w:cs="Arial"/>
                <w:szCs w:val="24"/>
              </w:rPr>
            </w:pPr>
            <w:r w:rsidRPr="003227E3">
              <w:rPr>
                <w:rFonts w:cs="Arial"/>
                <w:szCs w:val="24"/>
              </w:rPr>
              <w:t>14</w:t>
            </w:r>
          </w:p>
        </w:tc>
      </w:tr>
      <w:tr w:rsidR="00A91639" w14:paraId="02E2F564" w14:textId="77777777" w:rsidTr="0075053E">
        <w:trPr>
          <w:cantSplit/>
        </w:trPr>
        <w:tc>
          <w:tcPr>
            <w:tcW w:w="4770" w:type="dxa"/>
          </w:tcPr>
          <w:p w14:paraId="3911EA88" w14:textId="33FD8310" w:rsidR="00A91639" w:rsidRPr="00460645" w:rsidRDefault="00A91639" w:rsidP="003227E3">
            <w:pPr>
              <w:jc w:val="center"/>
              <w:rPr>
                <w:rFonts w:cs="Arial"/>
                <w:szCs w:val="24"/>
              </w:rPr>
            </w:pPr>
            <w:r w:rsidRPr="00C66CCF">
              <w:rPr>
                <w:rFonts w:cs="Arial"/>
                <w:szCs w:val="24"/>
              </w:rPr>
              <w:t>Tribal Nations</w:t>
            </w:r>
          </w:p>
        </w:tc>
        <w:tc>
          <w:tcPr>
            <w:tcW w:w="2250" w:type="dxa"/>
          </w:tcPr>
          <w:p w14:paraId="7F5F378C" w14:textId="40BFC88F" w:rsidR="00A91639" w:rsidRPr="003227E3" w:rsidRDefault="00A91639" w:rsidP="003227E3">
            <w:pPr>
              <w:jc w:val="center"/>
              <w:rPr>
                <w:rFonts w:cs="Arial"/>
                <w:szCs w:val="24"/>
              </w:rPr>
            </w:pPr>
            <w:r w:rsidRPr="003227E3">
              <w:rPr>
                <w:rFonts w:cs="Arial"/>
                <w:szCs w:val="24"/>
              </w:rPr>
              <w:t>4</w:t>
            </w:r>
          </w:p>
        </w:tc>
      </w:tr>
      <w:tr w:rsidR="00A91639" w14:paraId="02E6A2E0" w14:textId="77777777" w:rsidTr="0075053E">
        <w:trPr>
          <w:cantSplit/>
        </w:trPr>
        <w:tc>
          <w:tcPr>
            <w:tcW w:w="4770" w:type="dxa"/>
          </w:tcPr>
          <w:p w14:paraId="57ECB6CC" w14:textId="68DC291D" w:rsidR="00A91639" w:rsidRPr="00460645" w:rsidRDefault="00A91639" w:rsidP="003227E3">
            <w:pPr>
              <w:jc w:val="center"/>
              <w:rPr>
                <w:rFonts w:cs="Arial"/>
                <w:szCs w:val="24"/>
              </w:rPr>
            </w:pPr>
            <w:r w:rsidRPr="00C66CCF">
              <w:rPr>
                <w:rFonts w:cs="Arial"/>
                <w:szCs w:val="24"/>
              </w:rPr>
              <w:t>Other</w:t>
            </w:r>
            <w:r>
              <w:rPr>
                <w:rFonts w:cs="Arial"/>
                <w:szCs w:val="24"/>
              </w:rPr>
              <w:t xml:space="preserve"> </w:t>
            </w:r>
            <w:r w:rsidR="003227E3">
              <w:rPr>
                <w:rFonts w:cs="Arial"/>
                <w:szCs w:val="24"/>
              </w:rPr>
              <w:t>[</w:t>
            </w:r>
            <w:r w:rsidRPr="00C66CCF">
              <w:rPr>
                <w:rFonts w:cs="Arial"/>
                <w:szCs w:val="24"/>
              </w:rPr>
              <w:t>includ</w:t>
            </w:r>
            <w:r w:rsidR="003227E3">
              <w:rPr>
                <w:rFonts w:cs="Arial"/>
                <w:szCs w:val="24"/>
              </w:rPr>
              <w:t>ing</w:t>
            </w:r>
            <w:r w:rsidRPr="00C66CCF">
              <w:rPr>
                <w:rFonts w:cs="Arial"/>
                <w:szCs w:val="24"/>
              </w:rPr>
              <w:t xml:space="preserve"> </w:t>
            </w:r>
            <w:r w:rsidR="003227E3">
              <w:rPr>
                <w:rFonts w:cs="Arial"/>
                <w:szCs w:val="24"/>
              </w:rPr>
              <w:t>C</w:t>
            </w:r>
            <w:r w:rsidRPr="00C66CCF">
              <w:rPr>
                <w:rFonts w:cs="Arial"/>
                <w:szCs w:val="24"/>
              </w:rPr>
              <w:t xml:space="preserve">ommunity </w:t>
            </w:r>
            <w:r w:rsidR="003227E3">
              <w:rPr>
                <w:rFonts w:cs="Arial"/>
                <w:szCs w:val="24"/>
              </w:rPr>
              <w:t>C</w:t>
            </w:r>
            <w:r w:rsidRPr="00C66CCF">
              <w:rPr>
                <w:rFonts w:cs="Arial"/>
                <w:szCs w:val="24"/>
              </w:rPr>
              <w:t xml:space="preserve">ollege </w:t>
            </w:r>
            <w:r w:rsidR="003227E3">
              <w:rPr>
                <w:rFonts w:cs="Arial"/>
                <w:szCs w:val="24"/>
              </w:rPr>
              <w:t>C</w:t>
            </w:r>
            <w:r w:rsidRPr="00C66CCF">
              <w:rPr>
                <w:rFonts w:cs="Arial"/>
                <w:szCs w:val="24"/>
              </w:rPr>
              <w:t xml:space="preserve">onsortium for </w:t>
            </w:r>
            <w:r w:rsidRPr="003227E3">
              <w:rPr>
                <w:rFonts w:cs="Arial"/>
                <w:szCs w:val="24"/>
              </w:rPr>
              <w:t>E</w:t>
            </w:r>
            <w:r w:rsidR="008946B7">
              <w:rPr>
                <w:rFonts w:cs="Arial"/>
                <w:szCs w:val="24"/>
              </w:rPr>
              <w:t xml:space="preserve">arly </w:t>
            </w:r>
            <w:r w:rsidRPr="003227E3">
              <w:rPr>
                <w:rFonts w:cs="Arial"/>
                <w:szCs w:val="24"/>
              </w:rPr>
              <w:t>C</w:t>
            </w:r>
            <w:r w:rsidR="008946B7">
              <w:rPr>
                <w:rFonts w:cs="Arial"/>
                <w:szCs w:val="24"/>
              </w:rPr>
              <w:t xml:space="preserve">hildhood </w:t>
            </w:r>
            <w:r w:rsidRPr="003227E3">
              <w:rPr>
                <w:rFonts w:cs="Arial"/>
                <w:szCs w:val="24"/>
              </w:rPr>
              <w:t>E</w:t>
            </w:r>
            <w:r w:rsidR="008946B7">
              <w:rPr>
                <w:rFonts w:cs="Arial"/>
                <w:szCs w:val="24"/>
              </w:rPr>
              <w:t>ducation</w:t>
            </w:r>
            <w:r w:rsidRPr="00C66CCF">
              <w:rPr>
                <w:rFonts w:cs="Arial"/>
                <w:szCs w:val="24"/>
              </w:rPr>
              <w:t xml:space="preserve"> </w:t>
            </w:r>
            <w:r w:rsidR="003227E3">
              <w:rPr>
                <w:rFonts w:cs="Arial"/>
                <w:szCs w:val="24"/>
              </w:rPr>
              <w:t>S</w:t>
            </w:r>
            <w:r w:rsidRPr="00C66CCF">
              <w:rPr>
                <w:rFonts w:cs="Arial"/>
                <w:szCs w:val="24"/>
              </w:rPr>
              <w:t xml:space="preserve">tudents, Head Start, Early Head Start, Parents Helping Parents (Family Resource Centers), and County First </w:t>
            </w:r>
            <w:r w:rsidR="008946B7">
              <w:rPr>
                <w:rFonts w:cs="Arial"/>
                <w:szCs w:val="24"/>
              </w:rPr>
              <w:t>5</w:t>
            </w:r>
            <w:r w:rsidR="003227E3">
              <w:rPr>
                <w:rFonts w:cs="Arial"/>
                <w:szCs w:val="24"/>
              </w:rPr>
              <w:t>]</w:t>
            </w:r>
          </w:p>
        </w:tc>
        <w:tc>
          <w:tcPr>
            <w:tcW w:w="2250" w:type="dxa"/>
          </w:tcPr>
          <w:p w14:paraId="2F2D962A" w14:textId="187DE1EE" w:rsidR="00A91639" w:rsidRPr="003227E3" w:rsidRDefault="00A91639" w:rsidP="003227E3">
            <w:pPr>
              <w:jc w:val="center"/>
              <w:rPr>
                <w:rFonts w:cs="Arial"/>
                <w:szCs w:val="24"/>
              </w:rPr>
            </w:pPr>
            <w:r w:rsidRPr="003227E3">
              <w:rPr>
                <w:rFonts w:cs="Arial"/>
                <w:szCs w:val="24"/>
              </w:rPr>
              <w:t>7</w:t>
            </w:r>
          </w:p>
        </w:tc>
      </w:tr>
    </w:tbl>
    <w:p w14:paraId="134992BD" w14:textId="51F79FAA" w:rsidR="00405735" w:rsidRPr="005B7B96" w:rsidRDefault="003227E3" w:rsidP="00EC663E">
      <w:pPr>
        <w:pStyle w:val="Heading5"/>
        <w:spacing w:before="360" w:after="0"/>
      </w:pPr>
      <w:r w:rsidRPr="005B7B96">
        <w:t xml:space="preserve">Chart 3: </w:t>
      </w:r>
      <w:r w:rsidR="00405735" w:rsidRPr="005B7B96">
        <w:t>Training Conducted/Coursework Provided</w:t>
      </w:r>
    </w:p>
    <w:tbl>
      <w:tblPr>
        <w:tblStyle w:val="TableGrid"/>
        <w:tblW w:w="0" w:type="auto"/>
        <w:tblInd w:w="-5" w:type="dxa"/>
        <w:tblLook w:val="04A0" w:firstRow="1" w:lastRow="0" w:firstColumn="1" w:lastColumn="0" w:noHBand="0" w:noVBand="1"/>
        <w:tblDescription w:val="A table showing the full details from Chart 3: Training Conducted/Coursework Provided"/>
      </w:tblPr>
      <w:tblGrid>
        <w:gridCol w:w="4770"/>
        <w:gridCol w:w="2250"/>
      </w:tblGrid>
      <w:tr w:rsidR="00076BBF" w14:paraId="1D7E8A60" w14:textId="77777777" w:rsidTr="0075053E">
        <w:trPr>
          <w:cantSplit/>
          <w:tblHeader/>
        </w:trPr>
        <w:tc>
          <w:tcPr>
            <w:tcW w:w="4770" w:type="dxa"/>
            <w:shd w:val="clear" w:color="auto" w:fill="D0CECE" w:themeFill="background2" w:themeFillShade="E6"/>
            <w:vAlign w:val="center"/>
          </w:tcPr>
          <w:p w14:paraId="0252DBF1" w14:textId="329A8BD3" w:rsidR="00076BBF" w:rsidRPr="00076BBF" w:rsidRDefault="00076BBF" w:rsidP="00A6412F">
            <w:pPr>
              <w:jc w:val="center"/>
              <w:rPr>
                <w:rFonts w:cs="Arial"/>
                <w:b/>
                <w:color w:val="000000"/>
              </w:rPr>
            </w:pPr>
            <w:r w:rsidRPr="00076BBF">
              <w:rPr>
                <w:rFonts w:cs="Arial"/>
                <w:b/>
                <w:color w:val="000000"/>
              </w:rPr>
              <w:t>Training/Coursework</w:t>
            </w:r>
          </w:p>
        </w:tc>
        <w:tc>
          <w:tcPr>
            <w:tcW w:w="2250" w:type="dxa"/>
            <w:shd w:val="clear" w:color="auto" w:fill="D0CECE" w:themeFill="background2" w:themeFillShade="E6"/>
            <w:vAlign w:val="center"/>
          </w:tcPr>
          <w:p w14:paraId="3FCC58FC" w14:textId="4489D6C1" w:rsidR="00076BBF" w:rsidRPr="00A6412F" w:rsidRDefault="00A6412F" w:rsidP="00A6412F">
            <w:pPr>
              <w:jc w:val="center"/>
              <w:rPr>
                <w:b/>
              </w:rPr>
            </w:pPr>
            <w:r>
              <w:rPr>
                <w:b/>
              </w:rPr>
              <w:t>Number of Grantees</w:t>
            </w:r>
            <w:r w:rsidR="008946B7">
              <w:rPr>
                <w:b/>
              </w:rPr>
              <w:t xml:space="preserve"> Reported</w:t>
            </w:r>
          </w:p>
        </w:tc>
      </w:tr>
      <w:tr w:rsidR="008E7A9E" w14:paraId="79723234" w14:textId="77777777" w:rsidTr="0075053E">
        <w:trPr>
          <w:cantSplit/>
        </w:trPr>
        <w:tc>
          <w:tcPr>
            <w:tcW w:w="4770" w:type="dxa"/>
          </w:tcPr>
          <w:p w14:paraId="088F2160" w14:textId="77777777" w:rsidR="00405735" w:rsidRDefault="00405735" w:rsidP="003227E3">
            <w:pPr>
              <w:jc w:val="center"/>
            </w:pPr>
            <w:r>
              <w:rPr>
                <w:rFonts w:cs="Arial"/>
                <w:color w:val="000000"/>
              </w:rPr>
              <w:t>Supporting Inclusive Practices</w:t>
            </w:r>
          </w:p>
        </w:tc>
        <w:tc>
          <w:tcPr>
            <w:tcW w:w="2250" w:type="dxa"/>
          </w:tcPr>
          <w:p w14:paraId="760002A4" w14:textId="77777777" w:rsidR="00405735" w:rsidRDefault="00405735" w:rsidP="003227E3">
            <w:pPr>
              <w:jc w:val="center"/>
            </w:pPr>
            <w:r>
              <w:t>18</w:t>
            </w:r>
          </w:p>
        </w:tc>
      </w:tr>
      <w:tr w:rsidR="008E7A9E" w14:paraId="2E9AFFA7" w14:textId="77777777" w:rsidTr="0075053E">
        <w:trPr>
          <w:cantSplit/>
        </w:trPr>
        <w:tc>
          <w:tcPr>
            <w:tcW w:w="4770" w:type="dxa"/>
          </w:tcPr>
          <w:p w14:paraId="2CFCF2FF" w14:textId="77777777" w:rsidR="00405735" w:rsidRDefault="00405735" w:rsidP="003227E3">
            <w:pPr>
              <w:jc w:val="center"/>
            </w:pPr>
            <w:r>
              <w:rPr>
                <w:rFonts w:cs="Arial"/>
                <w:color w:val="000000"/>
              </w:rPr>
              <w:t>Universal Design for Learning</w:t>
            </w:r>
          </w:p>
        </w:tc>
        <w:tc>
          <w:tcPr>
            <w:tcW w:w="2250" w:type="dxa"/>
          </w:tcPr>
          <w:p w14:paraId="7F02EF15" w14:textId="77777777" w:rsidR="00405735" w:rsidRDefault="00405735" w:rsidP="003227E3">
            <w:pPr>
              <w:jc w:val="center"/>
            </w:pPr>
            <w:r>
              <w:t>17</w:t>
            </w:r>
          </w:p>
        </w:tc>
      </w:tr>
      <w:tr w:rsidR="008E7A9E" w14:paraId="6DD6D5FE" w14:textId="77777777" w:rsidTr="0075053E">
        <w:trPr>
          <w:cantSplit/>
        </w:trPr>
        <w:tc>
          <w:tcPr>
            <w:tcW w:w="4770" w:type="dxa"/>
          </w:tcPr>
          <w:p w14:paraId="0B4E696F" w14:textId="77777777" w:rsidR="00405735" w:rsidRDefault="00405735" w:rsidP="003227E3">
            <w:pPr>
              <w:jc w:val="center"/>
            </w:pPr>
            <w:r>
              <w:rPr>
                <w:rFonts w:cs="Arial"/>
                <w:color w:val="000000"/>
              </w:rPr>
              <w:t>Behavior and Use of Positive Behavioral Supports</w:t>
            </w:r>
          </w:p>
        </w:tc>
        <w:tc>
          <w:tcPr>
            <w:tcW w:w="2250" w:type="dxa"/>
          </w:tcPr>
          <w:p w14:paraId="5A2F90E7" w14:textId="77777777" w:rsidR="00405735" w:rsidRDefault="00405735" w:rsidP="003227E3">
            <w:pPr>
              <w:jc w:val="center"/>
            </w:pPr>
            <w:r>
              <w:t>17</w:t>
            </w:r>
          </w:p>
        </w:tc>
      </w:tr>
      <w:tr w:rsidR="008E7A9E" w14:paraId="76F838E9" w14:textId="77777777" w:rsidTr="0075053E">
        <w:trPr>
          <w:cantSplit/>
        </w:trPr>
        <w:tc>
          <w:tcPr>
            <w:tcW w:w="4770" w:type="dxa"/>
          </w:tcPr>
          <w:p w14:paraId="65DC5693" w14:textId="77777777" w:rsidR="00405735" w:rsidRDefault="00405735" w:rsidP="003227E3">
            <w:pPr>
              <w:jc w:val="center"/>
            </w:pPr>
            <w:r>
              <w:rPr>
                <w:rFonts w:cs="Arial"/>
                <w:color w:val="000000"/>
              </w:rPr>
              <w:t>California Preschool Instructional Network</w:t>
            </w:r>
          </w:p>
        </w:tc>
        <w:tc>
          <w:tcPr>
            <w:tcW w:w="2250" w:type="dxa"/>
          </w:tcPr>
          <w:p w14:paraId="50F2356B" w14:textId="77777777" w:rsidR="00405735" w:rsidRDefault="00405735" w:rsidP="003227E3">
            <w:pPr>
              <w:jc w:val="center"/>
            </w:pPr>
            <w:r>
              <w:t>16</w:t>
            </w:r>
          </w:p>
        </w:tc>
      </w:tr>
      <w:tr w:rsidR="008E7A9E" w14:paraId="214DA769" w14:textId="77777777" w:rsidTr="0075053E">
        <w:trPr>
          <w:cantSplit/>
        </w:trPr>
        <w:tc>
          <w:tcPr>
            <w:tcW w:w="4770" w:type="dxa"/>
          </w:tcPr>
          <w:p w14:paraId="2BAC4A31" w14:textId="77777777" w:rsidR="00405735" w:rsidRDefault="00405735" w:rsidP="003227E3">
            <w:pPr>
              <w:jc w:val="center"/>
            </w:pPr>
            <w:r>
              <w:rPr>
                <w:rFonts w:cs="Arial"/>
                <w:color w:val="000000"/>
              </w:rPr>
              <w:lastRenderedPageBreak/>
              <w:t>Adaptations and Accommodations</w:t>
            </w:r>
          </w:p>
        </w:tc>
        <w:tc>
          <w:tcPr>
            <w:tcW w:w="2250" w:type="dxa"/>
          </w:tcPr>
          <w:p w14:paraId="0BA703E9" w14:textId="77777777" w:rsidR="00405735" w:rsidRDefault="00405735" w:rsidP="003227E3">
            <w:pPr>
              <w:jc w:val="center"/>
            </w:pPr>
            <w:r>
              <w:t>14</w:t>
            </w:r>
          </w:p>
        </w:tc>
      </w:tr>
      <w:tr w:rsidR="008E7A9E" w14:paraId="1331A81A" w14:textId="77777777" w:rsidTr="0075053E">
        <w:trPr>
          <w:cantSplit/>
        </w:trPr>
        <w:tc>
          <w:tcPr>
            <w:tcW w:w="4770" w:type="dxa"/>
          </w:tcPr>
          <w:p w14:paraId="3B1C2F9A" w14:textId="371577E4" w:rsidR="00405735" w:rsidRDefault="008253ED" w:rsidP="003227E3">
            <w:pPr>
              <w:jc w:val="center"/>
            </w:pPr>
            <w:r w:rsidRPr="00F147E0">
              <w:rPr>
                <w:rFonts w:cs="Arial"/>
                <w:szCs w:val="24"/>
              </w:rPr>
              <w:t xml:space="preserve">Pyramid Model </w:t>
            </w:r>
            <w:r>
              <w:rPr>
                <w:rFonts w:cs="Arial"/>
                <w:szCs w:val="24"/>
              </w:rPr>
              <w:t>I</w:t>
            </w:r>
            <w:r w:rsidRPr="00F147E0">
              <w:rPr>
                <w:rFonts w:cs="Arial"/>
                <w:szCs w:val="24"/>
              </w:rPr>
              <w:t xml:space="preserve">mplemented with </w:t>
            </w:r>
            <w:r>
              <w:rPr>
                <w:rFonts w:cs="Arial"/>
                <w:szCs w:val="24"/>
              </w:rPr>
              <w:t>P</w:t>
            </w:r>
            <w:r w:rsidRPr="00F147E0">
              <w:rPr>
                <w:rFonts w:cs="Arial"/>
                <w:szCs w:val="24"/>
              </w:rPr>
              <w:t>ractice-</w:t>
            </w:r>
            <w:r>
              <w:rPr>
                <w:rFonts w:cs="Arial"/>
                <w:szCs w:val="24"/>
              </w:rPr>
              <w:t>B</w:t>
            </w:r>
            <w:r w:rsidRPr="00F147E0">
              <w:rPr>
                <w:rFonts w:cs="Arial"/>
                <w:szCs w:val="24"/>
              </w:rPr>
              <w:t xml:space="preserve">ased </w:t>
            </w:r>
            <w:r>
              <w:rPr>
                <w:rFonts w:cs="Arial"/>
                <w:szCs w:val="24"/>
              </w:rPr>
              <w:t>C</w:t>
            </w:r>
            <w:r w:rsidRPr="00F147E0">
              <w:rPr>
                <w:rFonts w:cs="Arial"/>
                <w:szCs w:val="24"/>
              </w:rPr>
              <w:t>oaching</w:t>
            </w:r>
          </w:p>
        </w:tc>
        <w:tc>
          <w:tcPr>
            <w:tcW w:w="2250" w:type="dxa"/>
          </w:tcPr>
          <w:p w14:paraId="435AF339" w14:textId="77777777" w:rsidR="00405735" w:rsidRDefault="00405735" w:rsidP="003227E3">
            <w:pPr>
              <w:jc w:val="center"/>
            </w:pPr>
            <w:r>
              <w:t>14</w:t>
            </w:r>
          </w:p>
        </w:tc>
      </w:tr>
      <w:tr w:rsidR="008E7A9E" w14:paraId="60D88C15" w14:textId="77777777" w:rsidTr="0075053E">
        <w:trPr>
          <w:cantSplit/>
        </w:trPr>
        <w:tc>
          <w:tcPr>
            <w:tcW w:w="4770" w:type="dxa"/>
          </w:tcPr>
          <w:p w14:paraId="730AB17A" w14:textId="77777777" w:rsidR="00405735" w:rsidRDefault="00405735" w:rsidP="003227E3">
            <w:pPr>
              <w:jc w:val="center"/>
            </w:pPr>
            <w:r>
              <w:rPr>
                <w:rFonts w:cs="Arial"/>
                <w:color w:val="000000"/>
              </w:rPr>
              <w:t>Beginning Together</w:t>
            </w:r>
          </w:p>
        </w:tc>
        <w:tc>
          <w:tcPr>
            <w:tcW w:w="2250" w:type="dxa"/>
          </w:tcPr>
          <w:p w14:paraId="7C4792D2" w14:textId="77777777" w:rsidR="00405735" w:rsidRDefault="00405735" w:rsidP="003227E3">
            <w:pPr>
              <w:jc w:val="center"/>
            </w:pPr>
            <w:r>
              <w:t>14</w:t>
            </w:r>
          </w:p>
        </w:tc>
      </w:tr>
      <w:tr w:rsidR="008E7A9E" w14:paraId="6AA2BC0E" w14:textId="77777777" w:rsidTr="0075053E">
        <w:trPr>
          <w:cantSplit/>
        </w:trPr>
        <w:tc>
          <w:tcPr>
            <w:tcW w:w="4770" w:type="dxa"/>
          </w:tcPr>
          <w:p w14:paraId="6E82DCF7" w14:textId="1064E2ED" w:rsidR="00405735" w:rsidRDefault="00405735" w:rsidP="003227E3">
            <w:pPr>
              <w:jc w:val="center"/>
            </w:pPr>
            <w:r>
              <w:rPr>
                <w:rFonts w:cs="Arial"/>
                <w:color w:val="000000"/>
              </w:rPr>
              <w:t>Inclusive Classroom Profile</w:t>
            </w:r>
            <w:r w:rsidR="00A8751D">
              <w:rPr>
                <w:rFonts w:cs="Arial"/>
                <w:color w:val="000000"/>
              </w:rPr>
              <w:t xml:space="preserve"> (ICP)</w:t>
            </w:r>
          </w:p>
        </w:tc>
        <w:tc>
          <w:tcPr>
            <w:tcW w:w="2250" w:type="dxa"/>
          </w:tcPr>
          <w:p w14:paraId="2D63D9AE" w14:textId="77777777" w:rsidR="00405735" w:rsidRDefault="00405735" w:rsidP="003227E3">
            <w:pPr>
              <w:jc w:val="center"/>
            </w:pPr>
            <w:r>
              <w:t>13</w:t>
            </w:r>
          </w:p>
        </w:tc>
      </w:tr>
      <w:tr w:rsidR="00405735" w14:paraId="17D31DA3" w14:textId="77777777" w:rsidTr="0075053E">
        <w:trPr>
          <w:cantSplit/>
        </w:trPr>
        <w:tc>
          <w:tcPr>
            <w:tcW w:w="4770" w:type="dxa"/>
          </w:tcPr>
          <w:p w14:paraId="001548BF" w14:textId="14EF4EBB" w:rsidR="00405735" w:rsidRDefault="008253ED" w:rsidP="003227E3">
            <w:pPr>
              <w:jc w:val="center"/>
            </w:pPr>
            <w:r w:rsidRPr="00F147E0">
              <w:rPr>
                <w:rFonts w:cs="Arial"/>
                <w:szCs w:val="24"/>
              </w:rPr>
              <w:t>Ages and Stages Questionnaire</w:t>
            </w:r>
            <w:r w:rsidR="0054703A">
              <w:rPr>
                <w:rFonts w:cs="Arial"/>
                <w:szCs w:val="24"/>
              </w:rPr>
              <w:t>:</w:t>
            </w:r>
            <w:r w:rsidR="0054703A">
              <w:rPr>
                <w:rFonts w:cs="Arial"/>
                <w:szCs w:val="24"/>
              </w:rPr>
              <w:br/>
            </w:r>
            <w:r w:rsidRPr="00F147E0">
              <w:rPr>
                <w:rFonts w:cs="Arial"/>
                <w:szCs w:val="24"/>
              </w:rPr>
              <w:t>Social-Emotional</w:t>
            </w:r>
          </w:p>
        </w:tc>
        <w:tc>
          <w:tcPr>
            <w:tcW w:w="2250" w:type="dxa"/>
          </w:tcPr>
          <w:p w14:paraId="4B946AD4" w14:textId="77777777" w:rsidR="00405735" w:rsidRDefault="00405735" w:rsidP="003227E3">
            <w:pPr>
              <w:jc w:val="center"/>
            </w:pPr>
            <w:r>
              <w:t>13</w:t>
            </w:r>
          </w:p>
        </w:tc>
      </w:tr>
      <w:tr w:rsidR="00405735" w14:paraId="6FB6C742" w14:textId="77777777" w:rsidTr="0075053E">
        <w:trPr>
          <w:cantSplit/>
        </w:trPr>
        <w:tc>
          <w:tcPr>
            <w:tcW w:w="4770" w:type="dxa"/>
          </w:tcPr>
          <w:p w14:paraId="1924B66E" w14:textId="77777777" w:rsidR="00405735" w:rsidRDefault="00405735" w:rsidP="003227E3">
            <w:pPr>
              <w:jc w:val="center"/>
            </w:pPr>
            <w:r>
              <w:rPr>
                <w:rFonts w:cs="Arial"/>
                <w:color w:val="000000"/>
              </w:rPr>
              <w:t>Trauma-Informed Care</w:t>
            </w:r>
          </w:p>
        </w:tc>
        <w:tc>
          <w:tcPr>
            <w:tcW w:w="2250" w:type="dxa"/>
          </w:tcPr>
          <w:p w14:paraId="307766FD" w14:textId="77777777" w:rsidR="00405735" w:rsidRDefault="00405735" w:rsidP="003227E3">
            <w:pPr>
              <w:jc w:val="center"/>
            </w:pPr>
            <w:r>
              <w:t>11</w:t>
            </w:r>
          </w:p>
        </w:tc>
      </w:tr>
      <w:tr w:rsidR="00405735" w14:paraId="6C2737B4" w14:textId="77777777" w:rsidTr="0075053E">
        <w:trPr>
          <w:cantSplit/>
        </w:trPr>
        <w:tc>
          <w:tcPr>
            <w:tcW w:w="4770" w:type="dxa"/>
          </w:tcPr>
          <w:p w14:paraId="52071687" w14:textId="77777777" w:rsidR="00405735" w:rsidRDefault="00405735" w:rsidP="003227E3">
            <w:pPr>
              <w:jc w:val="center"/>
            </w:pPr>
            <w:r>
              <w:rPr>
                <w:rFonts w:cs="Arial"/>
                <w:color w:val="000000"/>
              </w:rPr>
              <w:t>Strengthening Families</w:t>
            </w:r>
          </w:p>
        </w:tc>
        <w:tc>
          <w:tcPr>
            <w:tcW w:w="2250" w:type="dxa"/>
          </w:tcPr>
          <w:p w14:paraId="74F81414" w14:textId="77777777" w:rsidR="00405735" w:rsidRDefault="00405735" w:rsidP="003227E3">
            <w:pPr>
              <w:jc w:val="center"/>
            </w:pPr>
            <w:r>
              <w:t>9</w:t>
            </w:r>
          </w:p>
        </w:tc>
      </w:tr>
      <w:tr w:rsidR="00405735" w14:paraId="3251D0C3" w14:textId="77777777" w:rsidTr="0075053E">
        <w:trPr>
          <w:cantSplit/>
        </w:trPr>
        <w:tc>
          <w:tcPr>
            <w:tcW w:w="4770" w:type="dxa"/>
          </w:tcPr>
          <w:p w14:paraId="3790D8B8" w14:textId="5CB4F909" w:rsidR="00405735" w:rsidRDefault="008253ED" w:rsidP="003227E3">
            <w:pPr>
              <w:jc w:val="center"/>
            </w:pPr>
            <w:r w:rsidRPr="00F147E0">
              <w:rPr>
                <w:rFonts w:cs="Arial"/>
                <w:szCs w:val="24"/>
              </w:rPr>
              <w:t xml:space="preserve">Education Coursework Specific </w:t>
            </w:r>
            <w:r>
              <w:rPr>
                <w:rFonts w:cs="Arial"/>
                <w:szCs w:val="24"/>
              </w:rPr>
              <w:t>t</w:t>
            </w:r>
            <w:r w:rsidRPr="00F147E0">
              <w:rPr>
                <w:rFonts w:cs="Arial"/>
                <w:szCs w:val="24"/>
              </w:rPr>
              <w:t xml:space="preserve">o Early Childhood Education </w:t>
            </w:r>
            <w:r>
              <w:rPr>
                <w:rFonts w:cs="Arial"/>
                <w:szCs w:val="24"/>
              </w:rPr>
              <w:t>f</w:t>
            </w:r>
            <w:r w:rsidRPr="00F147E0">
              <w:rPr>
                <w:rFonts w:cs="Arial"/>
                <w:szCs w:val="24"/>
              </w:rPr>
              <w:t xml:space="preserve">or Children </w:t>
            </w:r>
            <w:r>
              <w:rPr>
                <w:rFonts w:cs="Arial"/>
                <w:szCs w:val="24"/>
              </w:rPr>
              <w:t>w</w:t>
            </w:r>
            <w:r w:rsidRPr="00F147E0">
              <w:rPr>
                <w:rFonts w:cs="Arial"/>
                <w:szCs w:val="24"/>
              </w:rPr>
              <w:t>ith Special Needs</w:t>
            </w:r>
          </w:p>
        </w:tc>
        <w:tc>
          <w:tcPr>
            <w:tcW w:w="2250" w:type="dxa"/>
          </w:tcPr>
          <w:p w14:paraId="4AD6ED13" w14:textId="77777777" w:rsidR="00405735" w:rsidRDefault="00405735" w:rsidP="003227E3">
            <w:pPr>
              <w:jc w:val="center"/>
            </w:pPr>
            <w:r>
              <w:t>9</w:t>
            </w:r>
          </w:p>
        </w:tc>
      </w:tr>
      <w:tr w:rsidR="00405735" w14:paraId="6B85A3E5" w14:textId="77777777" w:rsidTr="0075053E">
        <w:trPr>
          <w:cantSplit/>
        </w:trPr>
        <w:tc>
          <w:tcPr>
            <w:tcW w:w="4770" w:type="dxa"/>
          </w:tcPr>
          <w:p w14:paraId="07C2A109" w14:textId="49668897" w:rsidR="00405735" w:rsidRDefault="008253ED" w:rsidP="003227E3">
            <w:pPr>
              <w:jc w:val="center"/>
            </w:pPr>
            <w:r w:rsidRPr="00F147E0">
              <w:rPr>
                <w:rFonts w:cs="Arial"/>
                <w:szCs w:val="24"/>
              </w:rPr>
              <w:t>Centers for Disease Control: Learn the Signs</w:t>
            </w:r>
            <w:r>
              <w:rPr>
                <w:rFonts w:cs="Arial"/>
                <w:szCs w:val="24"/>
              </w:rPr>
              <w:t>;</w:t>
            </w:r>
            <w:r w:rsidRPr="00F147E0">
              <w:rPr>
                <w:rFonts w:cs="Arial"/>
                <w:szCs w:val="24"/>
              </w:rPr>
              <w:t xml:space="preserve"> Act Early</w:t>
            </w:r>
          </w:p>
        </w:tc>
        <w:tc>
          <w:tcPr>
            <w:tcW w:w="2250" w:type="dxa"/>
          </w:tcPr>
          <w:p w14:paraId="50A881BA" w14:textId="77777777" w:rsidR="00405735" w:rsidRDefault="00405735" w:rsidP="003227E3">
            <w:pPr>
              <w:jc w:val="center"/>
            </w:pPr>
            <w:r>
              <w:t>7</w:t>
            </w:r>
          </w:p>
        </w:tc>
      </w:tr>
      <w:tr w:rsidR="00405735" w14:paraId="038457E5" w14:textId="77777777" w:rsidTr="0075053E">
        <w:trPr>
          <w:cantSplit/>
        </w:trPr>
        <w:tc>
          <w:tcPr>
            <w:tcW w:w="4770" w:type="dxa"/>
          </w:tcPr>
          <w:p w14:paraId="00ED748B" w14:textId="584DFAF5" w:rsidR="00405735" w:rsidRDefault="008253ED" w:rsidP="003227E3">
            <w:pPr>
              <w:jc w:val="center"/>
            </w:pPr>
            <w:r w:rsidRPr="00F147E0">
              <w:rPr>
                <w:rFonts w:cs="Arial"/>
                <w:szCs w:val="24"/>
              </w:rPr>
              <w:t>Embedded Instruction Teaching Practices</w:t>
            </w:r>
          </w:p>
        </w:tc>
        <w:tc>
          <w:tcPr>
            <w:tcW w:w="2250" w:type="dxa"/>
          </w:tcPr>
          <w:p w14:paraId="309C9EC9" w14:textId="77777777" w:rsidR="00405735" w:rsidRDefault="00405735" w:rsidP="003227E3">
            <w:pPr>
              <w:jc w:val="center"/>
            </w:pPr>
            <w:r>
              <w:t>7</w:t>
            </w:r>
          </w:p>
        </w:tc>
      </w:tr>
      <w:tr w:rsidR="00405735" w14:paraId="3DB25142" w14:textId="77777777" w:rsidTr="0075053E">
        <w:trPr>
          <w:cantSplit/>
        </w:trPr>
        <w:tc>
          <w:tcPr>
            <w:tcW w:w="4770" w:type="dxa"/>
          </w:tcPr>
          <w:p w14:paraId="072CA720" w14:textId="77777777" w:rsidR="00405735" w:rsidRDefault="00405735" w:rsidP="003227E3">
            <w:pPr>
              <w:jc w:val="center"/>
            </w:pPr>
            <w:r>
              <w:t>Other</w:t>
            </w:r>
          </w:p>
        </w:tc>
        <w:tc>
          <w:tcPr>
            <w:tcW w:w="2250" w:type="dxa"/>
          </w:tcPr>
          <w:p w14:paraId="571437ED" w14:textId="77777777" w:rsidR="00405735" w:rsidRDefault="00405735" w:rsidP="003227E3">
            <w:pPr>
              <w:jc w:val="center"/>
            </w:pPr>
            <w:r>
              <w:t>5</w:t>
            </w:r>
          </w:p>
        </w:tc>
      </w:tr>
    </w:tbl>
    <w:p w14:paraId="70FA4748" w14:textId="77777777" w:rsidR="00405735" w:rsidRDefault="00405735">
      <w:pPr>
        <w:spacing w:after="160" w:line="259" w:lineRule="auto"/>
        <w:rPr>
          <w:rFonts w:cs="Arial"/>
          <w:b/>
          <w:sz w:val="28"/>
          <w:szCs w:val="28"/>
        </w:rPr>
      </w:pPr>
      <w:r>
        <w:br w:type="page"/>
      </w:r>
    </w:p>
    <w:p w14:paraId="7F8FB887" w14:textId="113862B1" w:rsidR="00383274" w:rsidRPr="008D04D7" w:rsidRDefault="00BA6CB6" w:rsidP="00591704">
      <w:pPr>
        <w:pStyle w:val="Heading2"/>
      </w:pPr>
      <w:bookmarkStart w:id="27" w:name="_Toc62139879"/>
      <w:r w:rsidRPr="008D04D7">
        <w:lastRenderedPageBreak/>
        <w:t xml:space="preserve">Appendix </w:t>
      </w:r>
      <w:r w:rsidR="00405735" w:rsidRPr="008D04D7">
        <w:t>C</w:t>
      </w:r>
      <w:r w:rsidR="008D04D7" w:rsidRPr="008D04D7">
        <w:t xml:space="preserve">: </w:t>
      </w:r>
      <w:r w:rsidR="005B5777" w:rsidRPr="008D04D7">
        <w:t>Professional Development Resources</w:t>
      </w:r>
      <w:bookmarkEnd w:id="27"/>
    </w:p>
    <w:p w14:paraId="3F5BFA6C" w14:textId="77777777" w:rsidR="00701E34" w:rsidRDefault="00701E34" w:rsidP="00701E34">
      <w:pPr>
        <w:rPr>
          <w:rStyle w:val="Hyperlink"/>
          <w:rFonts w:cs="Arial"/>
        </w:rPr>
      </w:pPr>
      <w:r w:rsidRPr="00EC663E">
        <w:rPr>
          <w:rStyle w:val="Heading5Char"/>
        </w:rPr>
        <w:t>California Preschool Instructional Network (CPIN):</w:t>
      </w:r>
      <w:r w:rsidRPr="00E31260">
        <w:rPr>
          <w:rFonts w:cs="Arial"/>
          <w:b/>
          <w:bCs/>
        </w:rPr>
        <w:t xml:space="preserve"> </w:t>
      </w:r>
      <w:r w:rsidRPr="00E31260">
        <w:rPr>
          <w:rFonts w:cs="Arial"/>
        </w:rPr>
        <w:t xml:space="preserve">provides professional development training and technical assistance to preschool and Transitional Kindergarten (TK) teachers and administrators based on Early Learning and Care Division’s (ELCD) publications, primarily the California Preschool Learning Foundations and the California Preschool Curriculum Framework, the Preschool English Language Learners Guide, and </w:t>
      </w:r>
      <w:r w:rsidRPr="00E31260">
        <w:rPr>
          <w:rFonts w:cs="Arial"/>
          <w:b/>
          <w:bCs/>
        </w:rPr>
        <w:t>Inclusion Works,</w:t>
      </w:r>
      <w:r w:rsidRPr="00E31260">
        <w:rPr>
          <w:rFonts w:cs="Arial"/>
        </w:rPr>
        <w:t xml:space="preserve"> and other CDE publications. </w:t>
      </w:r>
      <w:hyperlink r:id="rId20" w:tooltip="Link to CPIN web page" w:history="1">
        <w:r w:rsidRPr="4C860BC7">
          <w:rPr>
            <w:rStyle w:val="Hyperlink"/>
            <w:rFonts w:cs="Arial"/>
          </w:rPr>
          <w:t>https://www.cpin.us/</w:t>
        </w:r>
      </w:hyperlink>
    </w:p>
    <w:p w14:paraId="46A2D767" w14:textId="77777777" w:rsidR="00701E34" w:rsidRPr="00E42768" w:rsidRDefault="00701E34" w:rsidP="00701E34">
      <w:pPr>
        <w:rPr>
          <w:rStyle w:val="Hyperlink"/>
        </w:rPr>
      </w:pPr>
      <w:r w:rsidRPr="00EC663E">
        <w:rPr>
          <w:rStyle w:val="Heading5Char"/>
        </w:rPr>
        <w:t>California Mentor Program:</w:t>
      </w:r>
      <w:r w:rsidRPr="00E31260">
        <w:rPr>
          <w:rFonts w:cs="Arial"/>
          <w:b/>
          <w:bCs/>
        </w:rPr>
        <w:t xml:space="preserve"> </w:t>
      </w:r>
      <w:r w:rsidRPr="00E31260">
        <w:rPr>
          <w:rFonts w:cs="Arial"/>
        </w:rPr>
        <w:t xml:space="preserve">provides resources and support to aspiring and experienced teachers and administrators in programs serving children birth to five and before- and after-school programs through over 100 community college campuses. </w:t>
      </w:r>
      <w:hyperlink r:id="rId21" w:tooltip="Link to California Mentor Program web page">
        <w:r w:rsidRPr="00E42768">
          <w:rPr>
            <w:rStyle w:val="Hyperlink"/>
            <w:rFonts w:cs="Arial"/>
          </w:rPr>
          <w:t>https://cecmp.org/</w:t>
        </w:r>
      </w:hyperlink>
    </w:p>
    <w:p w14:paraId="702E5FE9" w14:textId="356A0634" w:rsidR="00701E34" w:rsidRPr="00E31260" w:rsidRDefault="00701E34" w:rsidP="00701E34">
      <w:pPr>
        <w:tabs>
          <w:tab w:val="right" w:pos="9360"/>
        </w:tabs>
        <w:autoSpaceDE w:val="0"/>
        <w:autoSpaceDN w:val="0"/>
        <w:adjustRightInd w:val="0"/>
        <w:rPr>
          <w:rFonts w:cs="Arial"/>
          <w:color w:val="0000FF"/>
          <w:u w:val="single"/>
        </w:rPr>
      </w:pPr>
      <w:r w:rsidRPr="00EC663E">
        <w:rPr>
          <w:rStyle w:val="Heading5Char"/>
        </w:rPr>
        <w:t>Beginning Together:</w:t>
      </w:r>
      <w:r w:rsidR="008F5F5F" w:rsidRPr="00EC663E">
        <w:rPr>
          <w:rStyle w:val="Heading5Char"/>
        </w:rPr>
        <w:t xml:space="preserve"> </w:t>
      </w:r>
      <w:r w:rsidRPr="00EC663E">
        <w:rPr>
          <w:rStyle w:val="Heading5Char"/>
        </w:rPr>
        <w:t>Caring for Young Children with Disabilities or other Special Needs in Inclusive Settings</w:t>
      </w:r>
      <w:r w:rsidRPr="00E31260">
        <w:rPr>
          <w:rFonts w:cs="Arial"/>
          <w:color w:val="000000" w:themeColor="text1"/>
        </w:rPr>
        <w:t xml:space="preserve"> is a training system designed to teach Early Childhood Education (ECE) trainers and coaches how to create high-quality programs that fully include young children with disabilities or other special needs and their families in regular early learning programs. </w:t>
      </w:r>
      <w:hyperlink r:id="rId22" w:tooltip="Link to Beginning Together web page">
        <w:r w:rsidRPr="4CC7ACEA">
          <w:rPr>
            <w:rStyle w:val="Hyperlink"/>
            <w:rFonts w:cs="Arial"/>
          </w:rPr>
          <w:t>https://www.CAinclusion.org/bt</w:t>
        </w:r>
      </w:hyperlink>
    </w:p>
    <w:p w14:paraId="3E225126" w14:textId="77777777" w:rsidR="00701E34" w:rsidRPr="00E31260" w:rsidRDefault="00701E34" w:rsidP="00701E34">
      <w:pPr>
        <w:tabs>
          <w:tab w:val="right" w:pos="9360"/>
        </w:tabs>
        <w:autoSpaceDE w:val="0"/>
        <w:autoSpaceDN w:val="0"/>
        <w:adjustRightInd w:val="0"/>
        <w:rPr>
          <w:rFonts w:eastAsia="Calibri" w:cs="Arial"/>
          <w:color w:val="0000FF"/>
          <w:u w:val="single"/>
        </w:rPr>
      </w:pPr>
      <w:r w:rsidRPr="00EC663E">
        <w:rPr>
          <w:rStyle w:val="Heading5Char"/>
        </w:rPr>
        <w:t>Teaching Pyramid (California Collaborative for the Social Emotional Foundations in Early Learning-CA CSEFEL):</w:t>
      </w:r>
      <w:r w:rsidRPr="00E31260">
        <w:rPr>
          <w:rFonts w:eastAsia="Calibri" w:cs="Arial"/>
        </w:rPr>
        <w:t xml:space="preserve"> Offers training and support to trainers and coaches who are experts in the CA CSEFEL Teaching Pyramid Framework. CA CSEFEL trainers and coaches promote collaboration to enhance linkages with local agencies, allowing for successful interventions for children and families, including infant, child and family mental health, Early Start, special education, and medical services. CA CSEFEL provides a community of practice for CSEFEL-certified trainers and coaches. </w:t>
      </w:r>
      <w:hyperlink r:id="rId23" w:tooltip="Link to California Teaching Pyramid web page" w:history="1">
        <w:r w:rsidRPr="4C860BC7">
          <w:rPr>
            <w:rStyle w:val="Hyperlink"/>
            <w:rFonts w:eastAsia="Calibri" w:cs="Arial"/>
          </w:rPr>
          <w:t>https://cainclusion.org/camap/cacsefel.html</w:t>
        </w:r>
      </w:hyperlink>
    </w:p>
    <w:p w14:paraId="45900109" w14:textId="77777777" w:rsidR="00701E34" w:rsidRDefault="00701E34" w:rsidP="00701E34">
      <w:pPr>
        <w:rPr>
          <w:rFonts w:cs="Arial"/>
          <w:color w:val="0000FF"/>
          <w:szCs w:val="24"/>
          <w:u w:val="single"/>
        </w:rPr>
      </w:pPr>
      <w:r w:rsidRPr="00EC663E">
        <w:rPr>
          <w:rStyle w:val="Heading5Char"/>
        </w:rPr>
        <w:t>The California Resource and Referral System:</w:t>
      </w:r>
      <w:r w:rsidRPr="00E31260">
        <w:rPr>
          <w:rFonts w:cs="Arial"/>
          <w:b/>
          <w:szCs w:val="24"/>
        </w:rPr>
        <w:t xml:space="preserve"> </w:t>
      </w:r>
      <w:r w:rsidRPr="00E31260">
        <w:rPr>
          <w:rFonts w:cs="Arial"/>
          <w:szCs w:val="24"/>
        </w:rPr>
        <w:t xml:space="preserve">The Child Care Resource and Referral (CCR&amp;R) agency offices are in every county in California. Local CCR&amp;R agencies help families find childcare that best meets their family needs, maintain comprehensive databases of licensed childcare providers in their area, provide childcare referrals to families for free upon request. </w:t>
      </w:r>
      <w:r w:rsidRPr="00E31260">
        <w:rPr>
          <w:rFonts w:cs="Arial"/>
          <w:szCs w:val="24"/>
          <w:lang w:val="en"/>
        </w:rPr>
        <w:t xml:space="preserve">CCR&amp;R services are available to all parents and childcare providers. </w:t>
      </w:r>
      <w:hyperlink r:id="rId24" w:tooltip="Link to Child Care Resource and Referral web page" w:history="1">
        <w:r w:rsidRPr="00984F51">
          <w:rPr>
            <w:rFonts w:cs="Arial"/>
            <w:color w:val="0000FF"/>
            <w:szCs w:val="24"/>
            <w:u w:val="single"/>
          </w:rPr>
          <w:t>https://rrnetwork.org/</w:t>
        </w:r>
      </w:hyperlink>
    </w:p>
    <w:p w14:paraId="40849521" w14:textId="4A3F886B" w:rsidR="008D04D7" w:rsidRDefault="00701E34" w:rsidP="00701E34">
      <w:pPr>
        <w:rPr>
          <w:rStyle w:val="Hyperlink"/>
          <w:szCs w:val="24"/>
        </w:rPr>
      </w:pPr>
      <w:r w:rsidRPr="00EC663E">
        <w:rPr>
          <w:rStyle w:val="Heading5Char"/>
        </w:rPr>
        <w:t>Local Child Care Planning Councils:</w:t>
      </w:r>
      <w:r w:rsidRPr="00E31260">
        <w:rPr>
          <w:rFonts w:cs="Arial"/>
        </w:rPr>
        <w:t xml:space="preserve"> </w:t>
      </w:r>
      <w:r w:rsidRPr="00E31260">
        <w:rPr>
          <w:rFonts w:cs="Arial"/>
          <w:color w:val="000000"/>
          <w:shd w:val="clear" w:color="auto" w:fill="FFFFFF"/>
        </w:rPr>
        <w:t xml:space="preserve">The primary mission of the LPCs is to plan for childcare and development services based on the needs of families in the local </w:t>
      </w:r>
      <w:r w:rsidRPr="00E31260">
        <w:rPr>
          <w:rFonts w:cs="Arial"/>
          <w:color w:val="000000"/>
          <w:szCs w:val="24"/>
          <w:shd w:val="clear" w:color="auto" w:fill="FFFFFF"/>
        </w:rPr>
        <w:t xml:space="preserve">community. LPCs are intended to serve as a forum to address the childcare needs of all families in the community for all types of childcare, both subsidized and non-subsidized. </w:t>
      </w:r>
      <w:hyperlink r:id="rId25" w:tooltip="Link to CDE Local Child Care and Development Planning Councils web page" w:history="1">
        <w:r w:rsidRPr="001C4CA0">
          <w:rPr>
            <w:rStyle w:val="Hyperlink"/>
            <w:szCs w:val="24"/>
          </w:rPr>
          <w:t>https://www.cde.ca.gov/sp/cd/re/lpc.asp</w:t>
        </w:r>
      </w:hyperlink>
    </w:p>
    <w:p w14:paraId="020C0C86" w14:textId="21EE5621" w:rsidR="00CE4A2A" w:rsidRPr="00543486" w:rsidRDefault="008D04D7" w:rsidP="00543486">
      <w:pPr>
        <w:spacing w:after="160" w:line="259" w:lineRule="auto"/>
        <w:rPr>
          <w:color w:val="0000FF"/>
          <w:szCs w:val="24"/>
          <w:u w:val="single"/>
        </w:rPr>
      </w:pPr>
      <w:r>
        <w:rPr>
          <w:rStyle w:val="Hyperlink"/>
          <w:szCs w:val="24"/>
        </w:rPr>
        <w:br w:type="page"/>
      </w:r>
    </w:p>
    <w:p w14:paraId="4823600A" w14:textId="0CCD0990" w:rsidR="1EAE67C9" w:rsidRDefault="1EAE67C9" w:rsidP="00591704">
      <w:pPr>
        <w:pStyle w:val="Heading2"/>
      </w:pPr>
      <w:bookmarkStart w:id="28" w:name="_Toc62139880"/>
      <w:r w:rsidRPr="00526FE3">
        <w:lastRenderedPageBreak/>
        <w:t>References</w:t>
      </w:r>
      <w:bookmarkEnd w:id="28"/>
    </w:p>
    <w:p w14:paraId="6DEC9EB8" w14:textId="2E51F6E6" w:rsidR="4B299EE6" w:rsidRPr="00B0439C" w:rsidRDefault="58CCC005" w:rsidP="00D70DCA">
      <w:pPr>
        <w:ind w:left="360" w:hanging="360"/>
        <w:rPr>
          <w:rFonts w:cs="Arial"/>
          <w:szCs w:val="24"/>
        </w:rPr>
      </w:pPr>
      <w:r w:rsidRPr="4B299EE6">
        <w:rPr>
          <w:rFonts w:cs="Arial"/>
        </w:rPr>
        <w:t xml:space="preserve">Campbell, Philippa H. 2018. </w:t>
      </w:r>
      <w:r w:rsidRPr="4B299EE6">
        <w:rPr>
          <w:rFonts w:cs="Arial"/>
          <w:i/>
          <w:iCs/>
        </w:rPr>
        <w:t xml:space="preserve">Inclusion in Early Childhood Education Settings in </w:t>
      </w:r>
      <w:r w:rsidR="623A142C" w:rsidRPr="4B299EE6">
        <w:rPr>
          <w:rFonts w:cs="Arial"/>
          <w:i/>
          <w:iCs/>
          <w:szCs w:val="24"/>
        </w:rPr>
        <w:t>Philadelphia</w:t>
      </w:r>
      <w:r w:rsidRPr="4B299EE6">
        <w:rPr>
          <w:rFonts w:cs="Arial"/>
          <w:i/>
          <w:iCs/>
          <w:szCs w:val="24"/>
        </w:rPr>
        <w:t>.</w:t>
      </w:r>
      <w:r w:rsidRPr="4B299EE6">
        <w:rPr>
          <w:rFonts w:cs="Arial"/>
          <w:szCs w:val="24"/>
        </w:rPr>
        <w:t xml:space="preserve"> </w:t>
      </w:r>
      <w:r w:rsidRPr="4B299EE6">
        <w:rPr>
          <w:rFonts w:eastAsia="Arial" w:cs="Arial"/>
          <w:szCs w:val="24"/>
        </w:rPr>
        <w:t>The Early Childhood Action Collective, William Penn Foundation.</w:t>
      </w:r>
      <w:r w:rsidR="6300874A" w:rsidRPr="4B299EE6">
        <w:rPr>
          <w:rFonts w:eastAsia="Arial" w:cs="Arial"/>
          <w:szCs w:val="24"/>
        </w:rPr>
        <w:t xml:space="preserve"> </w:t>
      </w:r>
      <w:hyperlink r:id="rId26" w:tooltip="Link to web page for Inclusion in Early Childhood Education Settings in Philadelphia" w:history="1">
        <w:r w:rsidR="00D70DCA" w:rsidRPr="0001172C">
          <w:rPr>
            <w:rStyle w:val="Hyperlink"/>
            <w:rFonts w:eastAsia="Arial" w:cs="Arial"/>
            <w:szCs w:val="24"/>
          </w:rPr>
          <w:t>https://williampennfoundation.org/sites/default/files/reports/Inclusion_in_ECE_Philadelphia-Final-11.30.18.pdf</w:t>
        </w:r>
      </w:hyperlink>
    </w:p>
    <w:p w14:paraId="24CD5A64" w14:textId="4F5E0EE5" w:rsidR="00385C76" w:rsidRDefault="5FCF1E31" w:rsidP="00D70DCA">
      <w:pPr>
        <w:ind w:left="360" w:hanging="360"/>
        <w:rPr>
          <w:rFonts w:eastAsia="Arial" w:cs="Arial"/>
          <w:szCs w:val="24"/>
        </w:rPr>
      </w:pPr>
      <w:r w:rsidRPr="4B299EE6">
        <w:rPr>
          <w:rFonts w:eastAsia="Arial" w:cs="Arial"/>
          <w:szCs w:val="24"/>
        </w:rPr>
        <w:t xml:space="preserve">Cavallaro, Claire C.; Haney, Michele. 1999. </w:t>
      </w:r>
      <w:r w:rsidRPr="4B299EE6">
        <w:rPr>
          <w:rFonts w:eastAsia="Arial" w:cs="Arial"/>
          <w:i/>
          <w:iCs/>
          <w:szCs w:val="24"/>
        </w:rPr>
        <w:t>Preschool Inclusion</w:t>
      </w:r>
      <w:r w:rsidRPr="4B299EE6">
        <w:rPr>
          <w:rFonts w:eastAsia="Arial" w:cs="Arial"/>
          <w:szCs w:val="24"/>
        </w:rPr>
        <w:t xml:space="preserve">. </w:t>
      </w:r>
      <w:r w:rsidR="5DDC6792" w:rsidRPr="4B299EE6">
        <w:rPr>
          <w:rFonts w:eastAsia="Arial" w:cs="Arial"/>
          <w:szCs w:val="24"/>
        </w:rPr>
        <w:t>Baltimore, MD. Paul H. Brookes Publishing Co.</w:t>
      </w:r>
    </w:p>
    <w:p w14:paraId="74D9243D" w14:textId="3D509CF3" w:rsidR="2FADE83A" w:rsidRDefault="2FADE83A" w:rsidP="00D70DCA">
      <w:pPr>
        <w:ind w:left="360" w:hanging="360"/>
        <w:rPr>
          <w:rFonts w:eastAsia="Arial" w:cs="Arial"/>
          <w:szCs w:val="24"/>
        </w:rPr>
      </w:pPr>
      <w:r w:rsidRPr="4B299EE6">
        <w:rPr>
          <w:rFonts w:eastAsia="Arial" w:cs="Arial"/>
          <w:szCs w:val="24"/>
        </w:rPr>
        <w:t>Gupta, Sarika</w:t>
      </w:r>
      <w:r w:rsidR="4977DEDB" w:rsidRPr="4B299EE6">
        <w:rPr>
          <w:rFonts w:eastAsia="Arial" w:cs="Arial"/>
          <w:szCs w:val="24"/>
        </w:rPr>
        <w:t xml:space="preserve">; Daniels, </w:t>
      </w:r>
      <w:proofErr w:type="spellStart"/>
      <w:r w:rsidR="4977DEDB" w:rsidRPr="4B299EE6">
        <w:rPr>
          <w:rFonts w:eastAsia="Arial" w:cs="Arial"/>
          <w:szCs w:val="24"/>
        </w:rPr>
        <w:t>Janese</w:t>
      </w:r>
      <w:proofErr w:type="spellEnd"/>
      <w:r w:rsidRPr="4B299EE6">
        <w:rPr>
          <w:rFonts w:eastAsia="Arial" w:cs="Arial"/>
          <w:szCs w:val="24"/>
        </w:rPr>
        <w:t xml:space="preserve">. </w:t>
      </w:r>
      <w:r w:rsidR="19121E70" w:rsidRPr="4B299EE6">
        <w:rPr>
          <w:rFonts w:eastAsia="Arial" w:cs="Arial"/>
          <w:szCs w:val="24"/>
        </w:rPr>
        <w:t xml:space="preserve">2012. </w:t>
      </w:r>
      <w:r w:rsidRPr="4B299EE6">
        <w:rPr>
          <w:rFonts w:eastAsia="Arial" w:cs="Arial"/>
          <w:i/>
          <w:iCs/>
          <w:color w:val="111111"/>
          <w:szCs w:val="24"/>
        </w:rPr>
        <w:t>Coaching and Professional Development in Early Childhood Classrooms: Current Practices and Recommendations for the Future</w:t>
      </w:r>
      <w:r w:rsidR="147BA9AA" w:rsidRPr="4B299EE6">
        <w:rPr>
          <w:rFonts w:eastAsia="Arial" w:cs="Arial"/>
          <w:i/>
          <w:iCs/>
          <w:color w:val="111111"/>
          <w:szCs w:val="24"/>
        </w:rPr>
        <w:t xml:space="preserve">. </w:t>
      </w:r>
      <w:r w:rsidR="41E4BAC1" w:rsidRPr="4B299EE6">
        <w:rPr>
          <w:rFonts w:eastAsia="Arial" w:cs="Arial"/>
          <w:color w:val="111111"/>
          <w:szCs w:val="24"/>
        </w:rPr>
        <w:t xml:space="preserve">NHSA </w:t>
      </w:r>
      <w:r w:rsidR="5E0ACE64" w:rsidRPr="4B299EE6">
        <w:rPr>
          <w:rFonts w:eastAsia="Arial" w:cs="Arial"/>
          <w:szCs w:val="24"/>
        </w:rPr>
        <w:t>Dialog from the Field. National Head Start Association.</w:t>
      </w:r>
      <w:r w:rsidR="003F50C5">
        <w:rPr>
          <w:rFonts w:eastAsia="Arial" w:cs="Arial"/>
          <w:szCs w:val="24"/>
        </w:rPr>
        <w:t xml:space="preserve"> </w:t>
      </w:r>
      <w:hyperlink r:id="rId27" w:tooltip="Link to web page on Coaching and Professional Development in Early Childhood Classrooms: Current Practices and Recommendations for the Future" w:history="1">
        <w:r w:rsidR="003F50C5" w:rsidRPr="00452A35">
          <w:rPr>
            <w:rStyle w:val="Hyperlink"/>
            <w:rFonts w:eastAsia="Arial" w:cs="Arial"/>
            <w:szCs w:val="24"/>
          </w:rPr>
          <w:t>https://www.tandfonline.com/doi/full/10.1080/15240754.2012.665509</w:t>
        </w:r>
      </w:hyperlink>
    </w:p>
    <w:p w14:paraId="3874B84E" w14:textId="283A8E0C" w:rsidR="4B299EE6" w:rsidRPr="003F50C5" w:rsidRDefault="0558CA54" w:rsidP="00D70DCA">
      <w:pPr>
        <w:ind w:left="360" w:hanging="360"/>
      </w:pPr>
      <w:r>
        <w:t xml:space="preserve">Lawrence, Sharmila; Smith, Sheila; Banerjee, Rashida. 2016. </w:t>
      </w:r>
      <w:r w:rsidRPr="4B299EE6">
        <w:rPr>
          <w:i/>
          <w:iCs/>
        </w:rPr>
        <w:t>Preschool Inclusion: Key Findings from Research and Implications for Policy</w:t>
      </w:r>
      <w:r>
        <w:t xml:space="preserve">. Child Care and Early Education Research Connections. Columbia University. National Center for Children in Poverty. </w:t>
      </w:r>
      <w:r w:rsidR="51931078">
        <w:t xml:space="preserve"> </w:t>
      </w:r>
      <w:hyperlink r:id="rId28" w:tooltip="Link to Child Care and Early Education Research Connections web page">
        <w:r w:rsidR="51931078" w:rsidRPr="7257EF08">
          <w:rPr>
            <w:rStyle w:val="Hyperlink"/>
          </w:rPr>
          <w:t>https://files.eric.ed.gov/fulltext/ED579178.pdf</w:t>
        </w:r>
      </w:hyperlink>
    </w:p>
    <w:sectPr w:rsidR="4B299EE6" w:rsidRPr="003F50C5" w:rsidSect="00824EAE">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71EE6" w14:textId="77777777" w:rsidR="003A6263" w:rsidRDefault="003A6263" w:rsidP="00185233">
      <w:pPr>
        <w:spacing w:after="0"/>
      </w:pPr>
      <w:r>
        <w:separator/>
      </w:r>
    </w:p>
  </w:endnote>
  <w:endnote w:type="continuationSeparator" w:id="0">
    <w:p w14:paraId="0114EF6D" w14:textId="77777777" w:rsidR="003A6263" w:rsidRDefault="003A6263" w:rsidP="00185233">
      <w:pPr>
        <w:spacing w:after="0"/>
      </w:pPr>
      <w:r>
        <w:continuationSeparator/>
      </w:r>
    </w:p>
  </w:endnote>
  <w:endnote w:type="continuationNotice" w:id="1">
    <w:p w14:paraId="5FB29AA8" w14:textId="77777777" w:rsidR="003A6263" w:rsidRDefault="003A626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rPr>
      <w:id w:val="1901864864"/>
      <w:docPartObj>
        <w:docPartGallery w:val="Page Numbers (Bottom of Page)"/>
        <w:docPartUnique/>
      </w:docPartObj>
    </w:sdtPr>
    <w:sdtEndPr>
      <w:rPr>
        <w:noProof/>
      </w:rPr>
    </w:sdtEndPr>
    <w:sdtContent>
      <w:p w14:paraId="4FC194B0" w14:textId="136DBD82" w:rsidR="002A21D3" w:rsidRPr="009B79F0" w:rsidRDefault="002A21D3" w:rsidP="004F1395">
        <w:pPr>
          <w:pStyle w:val="Footer"/>
          <w:jc w:val="center"/>
          <w:rPr>
            <w:rFonts w:cs="Arial"/>
          </w:rPr>
        </w:pPr>
        <w:r w:rsidRPr="009B79F0">
          <w:rPr>
            <w:rFonts w:cs="Arial"/>
            <w:color w:val="2B579A"/>
            <w:shd w:val="clear" w:color="auto" w:fill="E6E6E6"/>
          </w:rPr>
          <w:fldChar w:fldCharType="begin"/>
        </w:r>
        <w:r w:rsidRPr="009B79F0">
          <w:rPr>
            <w:rFonts w:cs="Arial"/>
          </w:rPr>
          <w:instrText xml:space="preserve"> PAGE   \* MERGEFORMAT </w:instrText>
        </w:r>
        <w:r w:rsidRPr="009B79F0">
          <w:rPr>
            <w:rFonts w:cs="Arial"/>
            <w:color w:val="2B579A"/>
            <w:shd w:val="clear" w:color="auto" w:fill="E6E6E6"/>
          </w:rPr>
          <w:fldChar w:fldCharType="separate"/>
        </w:r>
        <w:r w:rsidRPr="009B79F0">
          <w:rPr>
            <w:rFonts w:cs="Arial"/>
            <w:noProof/>
          </w:rPr>
          <w:t>2</w:t>
        </w:r>
        <w:r w:rsidRPr="009B79F0">
          <w:rPr>
            <w:rFonts w:cs="Arial"/>
            <w:noProof/>
            <w:color w:val="2B579A"/>
            <w:shd w:val="clear" w:color="auto" w:fill="E6E6E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D3BB" w14:textId="5E374EFB" w:rsidR="002A21D3" w:rsidRDefault="002A21D3" w:rsidP="004F139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667CC" w14:textId="77777777" w:rsidR="003A6263" w:rsidRDefault="003A6263" w:rsidP="00185233">
      <w:pPr>
        <w:spacing w:after="0"/>
      </w:pPr>
      <w:r>
        <w:separator/>
      </w:r>
    </w:p>
  </w:footnote>
  <w:footnote w:type="continuationSeparator" w:id="0">
    <w:p w14:paraId="1FCDC945" w14:textId="77777777" w:rsidR="003A6263" w:rsidRDefault="003A6263" w:rsidP="00185233">
      <w:pPr>
        <w:spacing w:after="0"/>
      </w:pPr>
      <w:r>
        <w:continuationSeparator/>
      </w:r>
    </w:p>
  </w:footnote>
  <w:footnote w:type="continuationNotice" w:id="1">
    <w:p w14:paraId="3BB4B081" w14:textId="77777777" w:rsidR="003A6263" w:rsidRDefault="003A626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26834" w14:textId="77777777" w:rsidR="002A21D3" w:rsidRDefault="002A21D3" w:rsidP="00717801">
    <w:pPr>
      <w:pStyle w:val="Header"/>
      <w:spacing w:after="4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A5203BE2"/>
    <w:lvl w:ilvl="0" w:tplc="4838FAD6">
      <w:start w:val="1"/>
      <w:numFmt w:val="decimal"/>
      <w:lvlText w:val="%1."/>
      <w:lvlJc w:val="left"/>
      <w:pPr>
        <w:tabs>
          <w:tab w:val="num" w:pos="1440"/>
        </w:tabs>
        <w:ind w:left="1440" w:hanging="360"/>
      </w:pPr>
    </w:lvl>
    <w:lvl w:ilvl="1" w:tplc="9A8C5B38">
      <w:numFmt w:val="decimal"/>
      <w:lvlText w:val=""/>
      <w:lvlJc w:val="left"/>
    </w:lvl>
    <w:lvl w:ilvl="2" w:tplc="039E2F98">
      <w:numFmt w:val="decimal"/>
      <w:lvlText w:val=""/>
      <w:lvlJc w:val="left"/>
    </w:lvl>
    <w:lvl w:ilvl="3" w:tplc="3EC68AD4">
      <w:numFmt w:val="decimal"/>
      <w:lvlText w:val=""/>
      <w:lvlJc w:val="left"/>
    </w:lvl>
    <w:lvl w:ilvl="4" w:tplc="923CB282">
      <w:numFmt w:val="decimal"/>
      <w:lvlText w:val=""/>
      <w:lvlJc w:val="left"/>
    </w:lvl>
    <w:lvl w:ilvl="5" w:tplc="9C10873E">
      <w:numFmt w:val="decimal"/>
      <w:lvlText w:val=""/>
      <w:lvlJc w:val="left"/>
    </w:lvl>
    <w:lvl w:ilvl="6" w:tplc="B8F64F30">
      <w:numFmt w:val="decimal"/>
      <w:lvlText w:val=""/>
      <w:lvlJc w:val="left"/>
    </w:lvl>
    <w:lvl w:ilvl="7" w:tplc="7432411C">
      <w:numFmt w:val="decimal"/>
      <w:lvlText w:val=""/>
      <w:lvlJc w:val="left"/>
    </w:lvl>
    <w:lvl w:ilvl="8" w:tplc="63CAAC5C">
      <w:numFmt w:val="decimal"/>
      <w:lvlText w:val=""/>
      <w:lvlJc w:val="left"/>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1944DC"/>
    <w:multiLevelType w:val="hybridMultilevel"/>
    <w:tmpl w:val="82C09D58"/>
    <w:lvl w:ilvl="0" w:tplc="8FC4E2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7F2A9E"/>
    <w:multiLevelType w:val="hybridMultilevel"/>
    <w:tmpl w:val="4D5AD352"/>
    <w:lvl w:ilvl="0" w:tplc="FE68712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3E2958"/>
    <w:multiLevelType w:val="hybridMultilevel"/>
    <w:tmpl w:val="92CE7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CA5080"/>
    <w:multiLevelType w:val="hybridMultilevel"/>
    <w:tmpl w:val="287471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9B57DAB"/>
    <w:multiLevelType w:val="hybridMultilevel"/>
    <w:tmpl w:val="145C8FD2"/>
    <w:lvl w:ilvl="0" w:tplc="DE9A739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C661FFE"/>
    <w:multiLevelType w:val="hybridMultilevel"/>
    <w:tmpl w:val="834093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0504CB6"/>
    <w:multiLevelType w:val="hybridMultilevel"/>
    <w:tmpl w:val="6A4C7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0458E1"/>
    <w:multiLevelType w:val="hybridMultilevel"/>
    <w:tmpl w:val="404AAD0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221A96"/>
    <w:multiLevelType w:val="hybridMultilevel"/>
    <w:tmpl w:val="5FB2C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00B5628"/>
    <w:multiLevelType w:val="hybridMultilevel"/>
    <w:tmpl w:val="11987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FD1B56"/>
    <w:multiLevelType w:val="hybridMultilevel"/>
    <w:tmpl w:val="CC78CF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8FD752F"/>
    <w:multiLevelType w:val="hybridMultilevel"/>
    <w:tmpl w:val="BE02D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8C3B97"/>
    <w:multiLevelType w:val="hybridMultilevel"/>
    <w:tmpl w:val="05D40B3C"/>
    <w:lvl w:ilvl="0" w:tplc="353EFF54">
      <w:start w:val="1"/>
      <w:numFmt w:val="decimal"/>
      <w:lvlText w:val="%1."/>
      <w:lvlJc w:val="left"/>
      <w:pPr>
        <w:ind w:left="720" w:hanging="360"/>
      </w:pPr>
      <w:rPr>
        <w:rFonts w:eastAsia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5164F9"/>
    <w:multiLevelType w:val="hybridMultilevel"/>
    <w:tmpl w:val="FFB2EF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D15469"/>
    <w:multiLevelType w:val="hybridMultilevel"/>
    <w:tmpl w:val="F260CDA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015336F"/>
    <w:multiLevelType w:val="hybridMultilevel"/>
    <w:tmpl w:val="B7527D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22966D7"/>
    <w:multiLevelType w:val="hybridMultilevel"/>
    <w:tmpl w:val="18B2D88C"/>
    <w:lvl w:ilvl="0" w:tplc="1D663414">
      <w:start w:val="1"/>
      <w:numFmt w:val="bullet"/>
      <w:lvlText w:val="·"/>
      <w:lvlJc w:val="left"/>
      <w:pPr>
        <w:ind w:left="720" w:hanging="360"/>
      </w:pPr>
      <w:rPr>
        <w:rFonts w:ascii="Symbol" w:hAnsi="Symbol" w:hint="default"/>
      </w:rPr>
    </w:lvl>
    <w:lvl w:ilvl="1" w:tplc="5418B268">
      <w:start w:val="1"/>
      <w:numFmt w:val="bullet"/>
      <w:lvlText w:val="o"/>
      <w:lvlJc w:val="left"/>
      <w:pPr>
        <w:ind w:left="1440" w:hanging="360"/>
      </w:pPr>
      <w:rPr>
        <w:rFonts w:ascii="Courier New" w:hAnsi="Courier New" w:hint="default"/>
      </w:rPr>
    </w:lvl>
    <w:lvl w:ilvl="2" w:tplc="D8221AD6">
      <w:start w:val="1"/>
      <w:numFmt w:val="bullet"/>
      <w:lvlText w:val=""/>
      <w:lvlJc w:val="left"/>
      <w:pPr>
        <w:ind w:left="2160" w:hanging="360"/>
      </w:pPr>
      <w:rPr>
        <w:rFonts w:ascii="Wingdings" w:hAnsi="Wingdings" w:hint="default"/>
      </w:rPr>
    </w:lvl>
    <w:lvl w:ilvl="3" w:tplc="DE168D8A">
      <w:start w:val="1"/>
      <w:numFmt w:val="bullet"/>
      <w:lvlText w:val=""/>
      <w:lvlJc w:val="left"/>
      <w:pPr>
        <w:ind w:left="2880" w:hanging="360"/>
      </w:pPr>
      <w:rPr>
        <w:rFonts w:ascii="Symbol" w:hAnsi="Symbol" w:hint="default"/>
      </w:rPr>
    </w:lvl>
    <w:lvl w:ilvl="4" w:tplc="653AEA3A">
      <w:start w:val="1"/>
      <w:numFmt w:val="bullet"/>
      <w:lvlText w:val="o"/>
      <w:lvlJc w:val="left"/>
      <w:pPr>
        <w:ind w:left="3600" w:hanging="360"/>
      </w:pPr>
      <w:rPr>
        <w:rFonts w:ascii="Courier New" w:hAnsi="Courier New" w:hint="default"/>
      </w:rPr>
    </w:lvl>
    <w:lvl w:ilvl="5" w:tplc="6D20F23A">
      <w:start w:val="1"/>
      <w:numFmt w:val="bullet"/>
      <w:lvlText w:val=""/>
      <w:lvlJc w:val="left"/>
      <w:pPr>
        <w:ind w:left="4320" w:hanging="360"/>
      </w:pPr>
      <w:rPr>
        <w:rFonts w:ascii="Wingdings" w:hAnsi="Wingdings" w:hint="default"/>
      </w:rPr>
    </w:lvl>
    <w:lvl w:ilvl="6" w:tplc="37807F50">
      <w:start w:val="1"/>
      <w:numFmt w:val="bullet"/>
      <w:lvlText w:val=""/>
      <w:lvlJc w:val="left"/>
      <w:pPr>
        <w:ind w:left="5040" w:hanging="360"/>
      </w:pPr>
      <w:rPr>
        <w:rFonts w:ascii="Symbol" w:hAnsi="Symbol" w:hint="default"/>
      </w:rPr>
    </w:lvl>
    <w:lvl w:ilvl="7" w:tplc="8AEE316C">
      <w:start w:val="1"/>
      <w:numFmt w:val="bullet"/>
      <w:lvlText w:val="o"/>
      <w:lvlJc w:val="left"/>
      <w:pPr>
        <w:ind w:left="5760" w:hanging="360"/>
      </w:pPr>
      <w:rPr>
        <w:rFonts w:ascii="Courier New" w:hAnsi="Courier New" w:hint="default"/>
      </w:rPr>
    </w:lvl>
    <w:lvl w:ilvl="8" w:tplc="709435D6">
      <w:start w:val="1"/>
      <w:numFmt w:val="bullet"/>
      <w:lvlText w:val=""/>
      <w:lvlJc w:val="left"/>
      <w:pPr>
        <w:ind w:left="6480" w:hanging="360"/>
      </w:pPr>
      <w:rPr>
        <w:rFonts w:ascii="Wingdings" w:hAnsi="Wingdings" w:hint="default"/>
      </w:rPr>
    </w:lvl>
  </w:abstractNum>
  <w:abstractNum w:abstractNumId="27" w15:restartNumberingAfterBreak="0">
    <w:nsid w:val="492A1A3C"/>
    <w:multiLevelType w:val="hybridMultilevel"/>
    <w:tmpl w:val="6BEA7F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D7708F6"/>
    <w:multiLevelType w:val="hybridMultilevel"/>
    <w:tmpl w:val="034247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97366C6"/>
    <w:multiLevelType w:val="hybridMultilevel"/>
    <w:tmpl w:val="08D4E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AD6B01"/>
    <w:multiLevelType w:val="hybridMultilevel"/>
    <w:tmpl w:val="8DD6B3EC"/>
    <w:lvl w:ilvl="0" w:tplc="D458AE7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3D7A2D"/>
    <w:multiLevelType w:val="hybridMultilevel"/>
    <w:tmpl w:val="BD3E9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1431DB"/>
    <w:multiLevelType w:val="hybridMultilevel"/>
    <w:tmpl w:val="30408CE4"/>
    <w:lvl w:ilvl="0" w:tplc="DED64C90">
      <w:start w:val="1"/>
      <w:numFmt w:val="decimal"/>
      <w:lvlText w:val="%1."/>
      <w:lvlJc w:val="left"/>
      <w:pPr>
        <w:ind w:left="360" w:hanging="360"/>
      </w:pPr>
      <w:rPr>
        <w:b w:val="0"/>
      </w:rPr>
    </w:lvl>
    <w:lvl w:ilvl="1" w:tplc="FFFFFFFF">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8B12377"/>
    <w:multiLevelType w:val="hybridMultilevel"/>
    <w:tmpl w:val="E424FCB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B961E95"/>
    <w:multiLevelType w:val="hybridMultilevel"/>
    <w:tmpl w:val="D062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4D155E"/>
    <w:multiLevelType w:val="hybridMultilevel"/>
    <w:tmpl w:val="EB0A6F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3C46F79"/>
    <w:multiLevelType w:val="hybridMultilevel"/>
    <w:tmpl w:val="868E7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10895132">
    <w:abstractNumId w:val="26"/>
  </w:num>
  <w:num w:numId="2" w16cid:durableId="65151003">
    <w:abstractNumId w:val="9"/>
  </w:num>
  <w:num w:numId="3" w16cid:durableId="1161312411">
    <w:abstractNumId w:val="7"/>
  </w:num>
  <w:num w:numId="4" w16cid:durableId="876621856">
    <w:abstractNumId w:val="6"/>
  </w:num>
  <w:num w:numId="5" w16cid:durableId="152527781">
    <w:abstractNumId w:val="5"/>
  </w:num>
  <w:num w:numId="6" w16cid:durableId="2587255">
    <w:abstractNumId w:val="4"/>
  </w:num>
  <w:num w:numId="7" w16cid:durableId="974601871">
    <w:abstractNumId w:val="8"/>
  </w:num>
  <w:num w:numId="8" w16cid:durableId="1951938075">
    <w:abstractNumId w:val="3"/>
  </w:num>
  <w:num w:numId="9" w16cid:durableId="1105345237">
    <w:abstractNumId w:val="2"/>
  </w:num>
  <w:num w:numId="10" w16cid:durableId="839657563">
    <w:abstractNumId w:val="1"/>
  </w:num>
  <w:num w:numId="11" w16cid:durableId="2014019203">
    <w:abstractNumId w:val="0"/>
  </w:num>
  <w:num w:numId="12" w16cid:durableId="2054839381">
    <w:abstractNumId w:val="14"/>
  </w:num>
  <w:num w:numId="13" w16cid:durableId="20332644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64092745">
    <w:abstractNumId w:val="14"/>
  </w:num>
  <w:num w:numId="15" w16cid:durableId="1302616950">
    <w:abstractNumId w:val="15"/>
  </w:num>
  <w:num w:numId="16" w16cid:durableId="158008744">
    <w:abstractNumId w:val="34"/>
  </w:num>
  <w:num w:numId="17" w16cid:durableId="533083694">
    <w:abstractNumId w:val="19"/>
  </w:num>
  <w:num w:numId="18" w16cid:durableId="1626152265">
    <w:abstractNumId w:val="17"/>
  </w:num>
  <w:num w:numId="19" w16cid:durableId="1620143714">
    <w:abstractNumId w:val="24"/>
  </w:num>
  <w:num w:numId="20" w16cid:durableId="1120302718">
    <w:abstractNumId w:val="33"/>
  </w:num>
  <w:num w:numId="21" w16cid:durableId="1983072564">
    <w:abstractNumId w:val="32"/>
  </w:num>
  <w:num w:numId="22" w16cid:durableId="1044646050">
    <w:abstractNumId w:val="11"/>
  </w:num>
  <w:num w:numId="23" w16cid:durableId="38669566">
    <w:abstractNumId w:val="31"/>
  </w:num>
  <w:num w:numId="24" w16cid:durableId="1647903039">
    <w:abstractNumId w:val="35"/>
  </w:num>
  <w:num w:numId="25" w16cid:durableId="713769266">
    <w:abstractNumId w:val="12"/>
  </w:num>
  <w:num w:numId="26" w16cid:durableId="352344190">
    <w:abstractNumId w:val="36"/>
  </w:num>
  <w:num w:numId="27" w16cid:durableId="169805918">
    <w:abstractNumId w:val="18"/>
  </w:num>
  <w:num w:numId="28" w16cid:durableId="478041766">
    <w:abstractNumId w:val="25"/>
  </w:num>
  <w:num w:numId="29" w16cid:durableId="1707295074">
    <w:abstractNumId w:val="27"/>
  </w:num>
  <w:num w:numId="30" w16cid:durableId="1408384482">
    <w:abstractNumId w:val="28"/>
  </w:num>
  <w:num w:numId="31" w16cid:durableId="1639608452">
    <w:abstractNumId w:val="13"/>
  </w:num>
  <w:num w:numId="32" w16cid:durableId="89811919">
    <w:abstractNumId w:val="29"/>
  </w:num>
  <w:num w:numId="33" w16cid:durableId="1662849504">
    <w:abstractNumId w:val="16"/>
  </w:num>
  <w:num w:numId="34" w16cid:durableId="982463354">
    <w:abstractNumId w:val="21"/>
  </w:num>
  <w:num w:numId="35" w16cid:durableId="1996449611">
    <w:abstractNumId w:val="20"/>
  </w:num>
  <w:num w:numId="36" w16cid:durableId="2080639589">
    <w:abstractNumId w:val="30"/>
  </w:num>
  <w:num w:numId="37" w16cid:durableId="1037780798">
    <w:abstractNumId w:val="10"/>
  </w:num>
  <w:num w:numId="38" w16cid:durableId="1203396023">
    <w:abstractNumId w:val="23"/>
  </w:num>
  <w:num w:numId="39" w16cid:durableId="13854658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B84"/>
    <w:rsid w:val="00000F47"/>
    <w:rsid w:val="00001C8F"/>
    <w:rsid w:val="00002418"/>
    <w:rsid w:val="000027E6"/>
    <w:rsid w:val="00003D93"/>
    <w:rsid w:val="0000487C"/>
    <w:rsid w:val="00004B6D"/>
    <w:rsid w:val="00005DF6"/>
    <w:rsid w:val="00005FDD"/>
    <w:rsid w:val="0000683A"/>
    <w:rsid w:val="000070A2"/>
    <w:rsid w:val="000073B7"/>
    <w:rsid w:val="000104FA"/>
    <w:rsid w:val="0001086D"/>
    <w:rsid w:val="00010E54"/>
    <w:rsid w:val="000120AB"/>
    <w:rsid w:val="000125BF"/>
    <w:rsid w:val="00012F0C"/>
    <w:rsid w:val="000150C8"/>
    <w:rsid w:val="00016972"/>
    <w:rsid w:val="00020A6A"/>
    <w:rsid w:val="00022466"/>
    <w:rsid w:val="00023B41"/>
    <w:rsid w:val="00023FFD"/>
    <w:rsid w:val="000255E2"/>
    <w:rsid w:val="00026365"/>
    <w:rsid w:val="0003103F"/>
    <w:rsid w:val="00034929"/>
    <w:rsid w:val="00035505"/>
    <w:rsid w:val="000377F2"/>
    <w:rsid w:val="00037D63"/>
    <w:rsid w:val="000405B0"/>
    <w:rsid w:val="00040C28"/>
    <w:rsid w:val="000438DA"/>
    <w:rsid w:val="00044263"/>
    <w:rsid w:val="0004462B"/>
    <w:rsid w:val="00044770"/>
    <w:rsid w:val="00045087"/>
    <w:rsid w:val="00045276"/>
    <w:rsid w:val="0004625B"/>
    <w:rsid w:val="0005145A"/>
    <w:rsid w:val="0005200A"/>
    <w:rsid w:val="000524C4"/>
    <w:rsid w:val="0005299F"/>
    <w:rsid w:val="00052EDC"/>
    <w:rsid w:val="00053231"/>
    <w:rsid w:val="0005391A"/>
    <w:rsid w:val="000551BC"/>
    <w:rsid w:val="00055446"/>
    <w:rsid w:val="00055BAE"/>
    <w:rsid w:val="000579BB"/>
    <w:rsid w:val="00061F77"/>
    <w:rsid w:val="000637FC"/>
    <w:rsid w:val="00063A52"/>
    <w:rsid w:val="00064281"/>
    <w:rsid w:val="00066BA2"/>
    <w:rsid w:val="00066FB4"/>
    <w:rsid w:val="000718AE"/>
    <w:rsid w:val="0007349C"/>
    <w:rsid w:val="000766EF"/>
    <w:rsid w:val="00076BBF"/>
    <w:rsid w:val="00076DB6"/>
    <w:rsid w:val="000813FB"/>
    <w:rsid w:val="00081A73"/>
    <w:rsid w:val="00081AF6"/>
    <w:rsid w:val="00081BB8"/>
    <w:rsid w:val="0008213E"/>
    <w:rsid w:val="00083B4F"/>
    <w:rsid w:val="000843FD"/>
    <w:rsid w:val="0008557B"/>
    <w:rsid w:val="000869C0"/>
    <w:rsid w:val="00090FCA"/>
    <w:rsid w:val="00091898"/>
    <w:rsid w:val="00091D4F"/>
    <w:rsid w:val="000922CA"/>
    <w:rsid w:val="00093694"/>
    <w:rsid w:val="00093E0E"/>
    <w:rsid w:val="000944C5"/>
    <w:rsid w:val="0009510E"/>
    <w:rsid w:val="00095EF0"/>
    <w:rsid w:val="00095F35"/>
    <w:rsid w:val="000967AA"/>
    <w:rsid w:val="000A2112"/>
    <w:rsid w:val="000A3457"/>
    <w:rsid w:val="000A3AE8"/>
    <w:rsid w:val="000A41CE"/>
    <w:rsid w:val="000A61E3"/>
    <w:rsid w:val="000A7A63"/>
    <w:rsid w:val="000B14F6"/>
    <w:rsid w:val="000B2F7F"/>
    <w:rsid w:val="000B620F"/>
    <w:rsid w:val="000B6CD7"/>
    <w:rsid w:val="000C2168"/>
    <w:rsid w:val="000C305C"/>
    <w:rsid w:val="000C4511"/>
    <w:rsid w:val="000C5289"/>
    <w:rsid w:val="000C533A"/>
    <w:rsid w:val="000C667B"/>
    <w:rsid w:val="000D3D8A"/>
    <w:rsid w:val="000D42D8"/>
    <w:rsid w:val="000D4D1D"/>
    <w:rsid w:val="000D62A7"/>
    <w:rsid w:val="000E0C9A"/>
    <w:rsid w:val="000E3FF3"/>
    <w:rsid w:val="000E5B76"/>
    <w:rsid w:val="000E7398"/>
    <w:rsid w:val="000E798C"/>
    <w:rsid w:val="000F0751"/>
    <w:rsid w:val="000F0F1E"/>
    <w:rsid w:val="000F1372"/>
    <w:rsid w:val="000F18F3"/>
    <w:rsid w:val="000F23F9"/>
    <w:rsid w:val="000F3AD8"/>
    <w:rsid w:val="000F3B2B"/>
    <w:rsid w:val="000F5B55"/>
    <w:rsid w:val="000F5BAE"/>
    <w:rsid w:val="000F65BA"/>
    <w:rsid w:val="000F7ADB"/>
    <w:rsid w:val="000F7AF5"/>
    <w:rsid w:val="001013A2"/>
    <w:rsid w:val="001014DC"/>
    <w:rsid w:val="00103848"/>
    <w:rsid w:val="00104F6E"/>
    <w:rsid w:val="00106989"/>
    <w:rsid w:val="001077C4"/>
    <w:rsid w:val="001108FC"/>
    <w:rsid w:val="00110B0E"/>
    <w:rsid w:val="00111931"/>
    <w:rsid w:val="00111B9C"/>
    <w:rsid w:val="00111D7A"/>
    <w:rsid w:val="001126E0"/>
    <w:rsid w:val="0011513B"/>
    <w:rsid w:val="0011567F"/>
    <w:rsid w:val="00115DB6"/>
    <w:rsid w:val="00115EAB"/>
    <w:rsid w:val="001161C6"/>
    <w:rsid w:val="001167BD"/>
    <w:rsid w:val="001168C5"/>
    <w:rsid w:val="0011736C"/>
    <w:rsid w:val="00117B5C"/>
    <w:rsid w:val="00117DA3"/>
    <w:rsid w:val="00122F4B"/>
    <w:rsid w:val="00123B09"/>
    <w:rsid w:val="00123F43"/>
    <w:rsid w:val="00124449"/>
    <w:rsid w:val="00124793"/>
    <w:rsid w:val="001247C1"/>
    <w:rsid w:val="00124989"/>
    <w:rsid w:val="0012643D"/>
    <w:rsid w:val="00126A4B"/>
    <w:rsid w:val="00126D24"/>
    <w:rsid w:val="00126F3A"/>
    <w:rsid w:val="001276DC"/>
    <w:rsid w:val="00127CFD"/>
    <w:rsid w:val="0013071D"/>
    <w:rsid w:val="00132C8A"/>
    <w:rsid w:val="00132F73"/>
    <w:rsid w:val="00132F80"/>
    <w:rsid w:val="001348F8"/>
    <w:rsid w:val="0013519E"/>
    <w:rsid w:val="001358F2"/>
    <w:rsid w:val="0013648E"/>
    <w:rsid w:val="0013759B"/>
    <w:rsid w:val="00140E67"/>
    <w:rsid w:val="00143132"/>
    <w:rsid w:val="00144478"/>
    <w:rsid w:val="00144B22"/>
    <w:rsid w:val="001453D7"/>
    <w:rsid w:val="001457D6"/>
    <w:rsid w:val="00146723"/>
    <w:rsid w:val="00146A7F"/>
    <w:rsid w:val="00147138"/>
    <w:rsid w:val="001522FA"/>
    <w:rsid w:val="00152533"/>
    <w:rsid w:val="00152ADD"/>
    <w:rsid w:val="00153BDC"/>
    <w:rsid w:val="001542EA"/>
    <w:rsid w:val="00155459"/>
    <w:rsid w:val="00155840"/>
    <w:rsid w:val="00161238"/>
    <w:rsid w:val="00161E92"/>
    <w:rsid w:val="00164F42"/>
    <w:rsid w:val="00165CD4"/>
    <w:rsid w:val="001668FC"/>
    <w:rsid w:val="0017012C"/>
    <w:rsid w:val="00171E6C"/>
    <w:rsid w:val="0017356F"/>
    <w:rsid w:val="0017755F"/>
    <w:rsid w:val="00181683"/>
    <w:rsid w:val="00182F89"/>
    <w:rsid w:val="00184DB0"/>
    <w:rsid w:val="00185000"/>
    <w:rsid w:val="001850A6"/>
    <w:rsid w:val="00185233"/>
    <w:rsid w:val="00185FF0"/>
    <w:rsid w:val="001867D7"/>
    <w:rsid w:val="001871AA"/>
    <w:rsid w:val="00190E61"/>
    <w:rsid w:val="001920EB"/>
    <w:rsid w:val="00193F2D"/>
    <w:rsid w:val="00195DFD"/>
    <w:rsid w:val="001A0CA5"/>
    <w:rsid w:val="001A0D77"/>
    <w:rsid w:val="001A3422"/>
    <w:rsid w:val="001A3F5D"/>
    <w:rsid w:val="001A40C3"/>
    <w:rsid w:val="001A460D"/>
    <w:rsid w:val="001A6C86"/>
    <w:rsid w:val="001A6D5D"/>
    <w:rsid w:val="001A75F8"/>
    <w:rsid w:val="001B22B0"/>
    <w:rsid w:val="001B36C0"/>
    <w:rsid w:val="001B60AC"/>
    <w:rsid w:val="001B6B57"/>
    <w:rsid w:val="001B798E"/>
    <w:rsid w:val="001B79BC"/>
    <w:rsid w:val="001C182E"/>
    <w:rsid w:val="001C1FD5"/>
    <w:rsid w:val="001C232D"/>
    <w:rsid w:val="001C24E2"/>
    <w:rsid w:val="001C2DF6"/>
    <w:rsid w:val="001C4CA0"/>
    <w:rsid w:val="001C6138"/>
    <w:rsid w:val="001C6AE9"/>
    <w:rsid w:val="001C7792"/>
    <w:rsid w:val="001D042B"/>
    <w:rsid w:val="001D048C"/>
    <w:rsid w:val="001D1088"/>
    <w:rsid w:val="001D11B7"/>
    <w:rsid w:val="001D2A01"/>
    <w:rsid w:val="001D6EE3"/>
    <w:rsid w:val="001D7400"/>
    <w:rsid w:val="001DA480"/>
    <w:rsid w:val="001E1BE9"/>
    <w:rsid w:val="001E1D95"/>
    <w:rsid w:val="001E2BBA"/>
    <w:rsid w:val="001E3C98"/>
    <w:rsid w:val="001E4AD5"/>
    <w:rsid w:val="001E68FB"/>
    <w:rsid w:val="001F07C0"/>
    <w:rsid w:val="001F0BF9"/>
    <w:rsid w:val="00203BCD"/>
    <w:rsid w:val="00203CFD"/>
    <w:rsid w:val="00203E42"/>
    <w:rsid w:val="0020429B"/>
    <w:rsid w:val="002053C0"/>
    <w:rsid w:val="002076F8"/>
    <w:rsid w:val="00207A19"/>
    <w:rsid w:val="00207AC6"/>
    <w:rsid w:val="00207E56"/>
    <w:rsid w:val="0021124A"/>
    <w:rsid w:val="0021378F"/>
    <w:rsid w:val="00214471"/>
    <w:rsid w:val="00215409"/>
    <w:rsid w:val="002158E0"/>
    <w:rsid w:val="00215B96"/>
    <w:rsid w:val="00216044"/>
    <w:rsid w:val="002168DB"/>
    <w:rsid w:val="00216AA5"/>
    <w:rsid w:val="00216E4F"/>
    <w:rsid w:val="002208AE"/>
    <w:rsid w:val="00221D0B"/>
    <w:rsid w:val="00221F40"/>
    <w:rsid w:val="002229D0"/>
    <w:rsid w:val="00223A83"/>
    <w:rsid w:val="00223F78"/>
    <w:rsid w:val="00223FB1"/>
    <w:rsid w:val="00224EAB"/>
    <w:rsid w:val="00224F3D"/>
    <w:rsid w:val="002271B5"/>
    <w:rsid w:val="0022760F"/>
    <w:rsid w:val="00227E66"/>
    <w:rsid w:val="002315FB"/>
    <w:rsid w:val="00231655"/>
    <w:rsid w:val="00231FAA"/>
    <w:rsid w:val="00232041"/>
    <w:rsid w:val="002352FE"/>
    <w:rsid w:val="002354B9"/>
    <w:rsid w:val="00235B6B"/>
    <w:rsid w:val="00237FBC"/>
    <w:rsid w:val="002426BA"/>
    <w:rsid w:val="00245177"/>
    <w:rsid w:val="00245396"/>
    <w:rsid w:val="00245460"/>
    <w:rsid w:val="002478EA"/>
    <w:rsid w:val="00250660"/>
    <w:rsid w:val="00250796"/>
    <w:rsid w:val="0025305F"/>
    <w:rsid w:val="00254AD1"/>
    <w:rsid w:val="00255A26"/>
    <w:rsid w:val="00256152"/>
    <w:rsid w:val="00256A95"/>
    <w:rsid w:val="00256B87"/>
    <w:rsid w:val="00256D13"/>
    <w:rsid w:val="0026163F"/>
    <w:rsid w:val="00261C30"/>
    <w:rsid w:val="00261FDA"/>
    <w:rsid w:val="002633E9"/>
    <w:rsid w:val="00263E76"/>
    <w:rsid w:val="00264A29"/>
    <w:rsid w:val="00266383"/>
    <w:rsid w:val="00266997"/>
    <w:rsid w:val="0027250B"/>
    <w:rsid w:val="00273E57"/>
    <w:rsid w:val="00275696"/>
    <w:rsid w:val="00275A86"/>
    <w:rsid w:val="00275E10"/>
    <w:rsid w:val="00276943"/>
    <w:rsid w:val="002769B5"/>
    <w:rsid w:val="00277EC0"/>
    <w:rsid w:val="002824FD"/>
    <w:rsid w:val="0028385A"/>
    <w:rsid w:val="00285610"/>
    <w:rsid w:val="002863B2"/>
    <w:rsid w:val="00290590"/>
    <w:rsid w:val="00290D30"/>
    <w:rsid w:val="00291C7A"/>
    <w:rsid w:val="00291CAA"/>
    <w:rsid w:val="00292EC7"/>
    <w:rsid w:val="002976D7"/>
    <w:rsid w:val="002A0A40"/>
    <w:rsid w:val="002A193A"/>
    <w:rsid w:val="002A21D3"/>
    <w:rsid w:val="002A2CC6"/>
    <w:rsid w:val="002A2E81"/>
    <w:rsid w:val="002A3DE8"/>
    <w:rsid w:val="002A4869"/>
    <w:rsid w:val="002A599B"/>
    <w:rsid w:val="002A59C8"/>
    <w:rsid w:val="002A61C4"/>
    <w:rsid w:val="002A7557"/>
    <w:rsid w:val="002A7A62"/>
    <w:rsid w:val="002B15A5"/>
    <w:rsid w:val="002B2311"/>
    <w:rsid w:val="002B32FD"/>
    <w:rsid w:val="002B3E3D"/>
    <w:rsid w:val="002B5354"/>
    <w:rsid w:val="002B5CD0"/>
    <w:rsid w:val="002B64D2"/>
    <w:rsid w:val="002C14CD"/>
    <w:rsid w:val="002C1DEC"/>
    <w:rsid w:val="002C47B3"/>
    <w:rsid w:val="002C5E5F"/>
    <w:rsid w:val="002C6207"/>
    <w:rsid w:val="002C79B1"/>
    <w:rsid w:val="002D03C5"/>
    <w:rsid w:val="002D1077"/>
    <w:rsid w:val="002D2B1E"/>
    <w:rsid w:val="002D2FD5"/>
    <w:rsid w:val="002D3DFF"/>
    <w:rsid w:val="002D4579"/>
    <w:rsid w:val="002D506A"/>
    <w:rsid w:val="002D595D"/>
    <w:rsid w:val="002D5D25"/>
    <w:rsid w:val="002E2015"/>
    <w:rsid w:val="002E27C0"/>
    <w:rsid w:val="002E2F0A"/>
    <w:rsid w:val="002E32CF"/>
    <w:rsid w:val="002E3D6E"/>
    <w:rsid w:val="002E4CB5"/>
    <w:rsid w:val="002E5F94"/>
    <w:rsid w:val="002E6132"/>
    <w:rsid w:val="002E7B16"/>
    <w:rsid w:val="002F256E"/>
    <w:rsid w:val="002F2E51"/>
    <w:rsid w:val="002F34D7"/>
    <w:rsid w:val="002F48AF"/>
    <w:rsid w:val="002F4CDD"/>
    <w:rsid w:val="002F5893"/>
    <w:rsid w:val="002F6001"/>
    <w:rsid w:val="002F720A"/>
    <w:rsid w:val="002F7A35"/>
    <w:rsid w:val="00300DD0"/>
    <w:rsid w:val="00303305"/>
    <w:rsid w:val="003076DE"/>
    <w:rsid w:val="0030794D"/>
    <w:rsid w:val="00307AC0"/>
    <w:rsid w:val="00311D93"/>
    <w:rsid w:val="0031365B"/>
    <w:rsid w:val="00313C10"/>
    <w:rsid w:val="00314C24"/>
    <w:rsid w:val="00315A7A"/>
    <w:rsid w:val="003168AB"/>
    <w:rsid w:val="0031693D"/>
    <w:rsid w:val="003227E3"/>
    <w:rsid w:val="00323029"/>
    <w:rsid w:val="003233F8"/>
    <w:rsid w:val="00325312"/>
    <w:rsid w:val="0032750E"/>
    <w:rsid w:val="003303D1"/>
    <w:rsid w:val="003309A0"/>
    <w:rsid w:val="00332AA0"/>
    <w:rsid w:val="00332D35"/>
    <w:rsid w:val="003361A0"/>
    <w:rsid w:val="00337B8E"/>
    <w:rsid w:val="0034037D"/>
    <w:rsid w:val="00340A17"/>
    <w:rsid w:val="0034176F"/>
    <w:rsid w:val="003428D6"/>
    <w:rsid w:val="0034380B"/>
    <w:rsid w:val="00343B69"/>
    <w:rsid w:val="00343D19"/>
    <w:rsid w:val="003464FB"/>
    <w:rsid w:val="003467C9"/>
    <w:rsid w:val="003470DC"/>
    <w:rsid w:val="003517BC"/>
    <w:rsid w:val="00351DC9"/>
    <w:rsid w:val="00352F99"/>
    <w:rsid w:val="003543EB"/>
    <w:rsid w:val="003545A4"/>
    <w:rsid w:val="00354630"/>
    <w:rsid w:val="003566F9"/>
    <w:rsid w:val="00356F5D"/>
    <w:rsid w:val="0035724E"/>
    <w:rsid w:val="00357E04"/>
    <w:rsid w:val="00360E18"/>
    <w:rsid w:val="00361707"/>
    <w:rsid w:val="00363039"/>
    <w:rsid w:val="00366A71"/>
    <w:rsid w:val="0036747F"/>
    <w:rsid w:val="00370DEE"/>
    <w:rsid w:val="0037269A"/>
    <w:rsid w:val="00372F71"/>
    <w:rsid w:val="00373990"/>
    <w:rsid w:val="00374228"/>
    <w:rsid w:val="00374695"/>
    <w:rsid w:val="00374821"/>
    <w:rsid w:val="00374BC3"/>
    <w:rsid w:val="00376A71"/>
    <w:rsid w:val="00376AE8"/>
    <w:rsid w:val="00380520"/>
    <w:rsid w:val="00381263"/>
    <w:rsid w:val="00383274"/>
    <w:rsid w:val="003843DF"/>
    <w:rsid w:val="00385C76"/>
    <w:rsid w:val="00390A89"/>
    <w:rsid w:val="00390CAC"/>
    <w:rsid w:val="0039118C"/>
    <w:rsid w:val="003938C8"/>
    <w:rsid w:val="00393DB9"/>
    <w:rsid w:val="003973D6"/>
    <w:rsid w:val="003A3B40"/>
    <w:rsid w:val="003A4EB4"/>
    <w:rsid w:val="003A4FCD"/>
    <w:rsid w:val="003A6263"/>
    <w:rsid w:val="003A70B2"/>
    <w:rsid w:val="003B199C"/>
    <w:rsid w:val="003B2166"/>
    <w:rsid w:val="003B23D7"/>
    <w:rsid w:val="003B23FC"/>
    <w:rsid w:val="003B24A9"/>
    <w:rsid w:val="003B262D"/>
    <w:rsid w:val="003B4A50"/>
    <w:rsid w:val="003B4DDD"/>
    <w:rsid w:val="003B5619"/>
    <w:rsid w:val="003B5B6F"/>
    <w:rsid w:val="003B6A5A"/>
    <w:rsid w:val="003B76FE"/>
    <w:rsid w:val="003C0C09"/>
    <w:rsid w:val="003C0D21"/>
    <w:rsid w:val="003C2B60"/>
    <w:rsid w:val="003C40A7"/>
    <w:rsid w:val="003C64F3"/>
    <w:rsid w:val="003C6CF4"/>
    <w:rsid w:val="003C70A0"/>
    <w:rsid w:val="003C72A7"/>
    <w:rsid w:val="003C7464"/>
    <w:rsid w:val="003D215B"/>
    <w:rsid w:val="003D2DB4"/>
    <w:rsid w:val="003E27F8"/>
    <w:rsid w:val="003E2D4D"/>
    <w:rsid w:val="003F180D"/>
    <w:rsid w:val="003F1F30"/>
    <w:rsid w:val="003F209C"/>
    <w:rsid w:val="003F32E5"/>
    <w:rsid w:val="003F36E1"/>
    <w:rsid w:val="003F3A3A"/>
    <w:rsid w:val="003F4351"/>
    <w:rsid w:val="003F50C5"/>
    <w:rsid w:val="003F5242"/>
    <w:rsid w:val="003F53BA"/>
    <w:rsid w:val="003F5EC7"/>
    <w:rsid w:val="003F68A1"/>
    <w:rsid w:val="003F6FB0"/>
    <w:rsid w:val="003F77A3"/>
    <w:rsid w:val="00401F1B"/>
    <w:rsid w:val="004043EE"/>
    <w:rsid w:val="00404CA6"/>
    <w:rsid w:val="00405735"/>
    <w:rsid w:val="0040789E"/>
    <w:rsid w:val="004079C8"/>
    <w:rsid w:val="00407E2E"/>
    <w:rsid w:val="0041127C"/>
    <w:rsid w:val="004115F0"/>
    <w:rsid w:val="00411AFD"/>
    <w:rsid w:val="00412B63"/>
    <w:rsid w:val="00412F28"/>
    <w:rsid w:val="0041329C"/>
    <w:rsid w:val="0041492E"/>
    <w:rsid w:val="00417A08"/>
    <w:rsid w:val="00417A8C"/>
    <w:rsid w:val="00421E7A"/>
    <w:rsid w:val="00422C9B"/>
    <w:rsid w:val="00424879"/>
    <w:rsid w:val="00425C39"/>
    <w:rsid w:val="004264DE"/>
    <w:rsid w:val="00426D7A"/>
    <w:rsid w:val="0043038C"/>
    <w:rsid w:val="0043042E"/>
    <w:rsid w:val="00430734"/>
    <w:rsid w:val="00433874"/>
    <w:rsid w:val="00433B57"/>
    <w:rsid w:val="00434446"/>
    <w:rsid w:val="004348F7"/>
    <w:rsid w:val="00434C9A"/>
    <w:rsid w:val="00435AB2"/>
    <w:rsid w:val="004373DC"/>
    <w:rsid w:val="00437B00"/>
    <w:rsid w:val="00437E39"/>
    <w:rsid w:val="00440059"/>
    <w:rsid w:val="00440621"/>
    <w:rsid w:val="00440B1D"/>
    <w:rsid w:val="00445C93"/>
    <w:rsid w:val="00450AFD"/>
    <w:rsid w:val="00450C09"/>
    <w:rsid w:val="00451BA2"/>
    <w:rsid w:val="00452B7C"/>
    <w:rsid w:val="0045382C"/>
    <w:rsid w:val="0045398D"/>
    <w:rsid w:val="00453FEE"/>
    <w:rsid w:val="00455A3E"/>
    <w:rsid w:val="00456542"/>
    <w:rsid w:val="0046165A"/>
    <w:rsid w:val="0046539C"/>
    <w:rsid w:val="0046542F"/>
    <w:rsid w:val="00471EA3"/>
    <w:rsid w:val="004747F7"/>
    <w:rsid w:val="00474FA7"/>
    <w:rsid w:val="00477D6E"/>
    <w:rsid w:val="004810AA"/>
    <w:rsid w:val="004815DB"/>
    <w:rsid w:val="004817F9"/>
    <w:rsid w:val="004831A0"/>
    <w:rsid w:val="00483DA5"/>
    <w:rsid w:val="004840DB"/>
    <w:rsid w:val="00484153"/>
    <w:rsid w:val="00484534"/>
    <w:rsid w:val="00484723"/>
    <w:rsid w:val="0048576A"/>
    <w:rsid w:val="00485A73"/>
    <w:rsid w:val="004872E8"/>
    <w:rsid w:val="0048759B"/>
    <w:rsid w:val="0049049C"/>
    <w:rsid w:val="004913BD"/>
    <w:rsid w:val="00491B40"/>
    <w:rsid w:val="00494815"/>
    <w:rsid w:val="004949AB"/>
    <w:rsid w:val="004952FC"/>
    <w:rsid w:val="004953DE"/>
    <w:rsid w:val="00496913"/>
    <w:rsid w:val="00497225"/>
    <w:rsid w:val="00497283"/>
    <w:rsid w:val="004975D2"/>
    <w:rsid w:val="004A182F"/>
    <w:rsid w:val="004A1AB9"/>
    <w:rsid w:val="004A2A37"/>
    <w:rsid w:val="004A2D82"/>
    <w:rsid w:val="004A3163"/>
    <w:rsid w:val="004A3642"/>
    <w:rsid w:val="004A6B9A"/>
    <w:rsid w:val="004A6CD4"/>
    <w:rsid w:val="004A6D58"/>
    <w:rsid w:val="004B003F"/>
    <w:rsid w:val="004B019E"/>
    <w:rsid w:val="004B11DB"/>
    <w:rsid w:val="004B1D17"/>
    <w:rsid w:val="004B26FF"/>
    <w:rsid w:val="004B2CDC"/>
    <w:rsid w:val="004B2D99"/>
    <w:rsid w:val="004B3D66"/>
    <w:rsid w:val="004B43F0"/>
    <w:rsid w:val="004B7CB6"/>
    <w:rsid w:val="004C0DAB"/>
    <w:rsid w:val="004C1702"/>
    <w:rsid w:val="004C18B1"/>
    <w:rsid w:val="004C2031"/>
    <w:rsid w:val="004C208D"/>
    <w:rsid w:val="004C358C"/>
    <w:rsid w:val="004C45E3"/>
    <w:rsid w:val="004C4ED5"/>
    <w:rsid w:val="004C6D55"/>
    <w:rsid w:val="004C6DAD"/>
    <w:rsid w:val="004C6F6D"/>
    <w:rsid w:val="004C7255"/>
    <w:rsid w:val="004D1841"/>
    <w:rsid w:val="004D1E90"/>
    <w:rsid w:val="004D5793"/>
    <w:rsid w:val="004D58E8"/>
    <w:rsid w:val="004D617F"/>
    <w:rsid w:val="004D61C4"/>
    <w:rsid w:val="004D66CC"/>
    <w:rsid w:val="004D72A9"/>
    <w:rsid w:val="004D7B63"/>
    <w:rsid w:val="004E0962"/>
    <w:rsid w:val="004E2F6C"/>
    <w:rsid w:val="004E3E6B"/>
    <w:rsid w:val="004E4CF1"/>
    <w:rsid w:val="004E71D7"/>
    <w:rsid w:val="004E7AC1"/>
    <w:rsid w:val="004F0A75"/>
    <w:rsid w:val="004F0C3D"/>
    <w:rsid w:val="004F0DCE"/>
    <w:rsid w:val="004F1395"/>
    <w:rsid w:val="004F1AD4"/>
    <w:rsid w:val="004F3B88"/>
    <w:rsid w:val="004F4CAC"/>
    <w:rsid w:val="004F4E6C"/>
    <w:rsid w:val="004F5D6F"/>
    <w:rsid w:val="004F74F0"/>
    <w:rsid w:val="00500242"/>
    <w:rsid w:val="00502E19"/>
    <w:rsid w:val="005035AC"/>
    <w:rsid w:val="00503935"/>
    <w:rsid w:val="005049A4"/>
    <w:rsid w:val="005065C1"/>
    <w:rsid w:val="00506B43"/>
    <w:rsid w:val="00513B94"/>
    <w:rsid w:val="00520DA8"/>
    <w:rsid w:val="0052121D"/>
    <w:rsid w:val="005218DB"/>
    <w:rsid w:val="00521E7C"/>
    <w:rsid w:val="00522F81"/>
    <w:rsid w:val="0052387D"/>
    <w:rsid w:val="00526077"/>
    <w:rsid w:val="005266BB"/>
    <w:rsid w:val="00526FE3"/>
    <w:rsid w:val="00534EF4"/>
    <w:rsid w:val="00534F6D"/>
    <w:rsid w:val="0053549C"/>
    <w:rsid w:val="0053618A"/>
    <w:rsid w:val="00536BA0"/>
    <w:rsid w:val="00536D27"/>
    <w:rsid w:val="005375C3"/>
    <w:rsid w:val="00537B23"/>
    <w:rsid w:val="00543486"/>
    <w:rsid w:val="0054376E"/>
    <w:rsid w:val="00545535"/>
    <w:rsid w:val="0054703A"/>
    <w:rsid w:val="0054706C"/>
    <w:rsid w:val="00547554"/>
    <w:rsid w:val="005479D6"/>
    <w:rsid w:val="00550B84"/>
    <w:rsid w:val="005517C9"/>
    <w:rsid w:val="00552A9C"/>
    <w:rsid w:val="005533B0"/>
    <w:rsid w:val="005550C1"/>
    <w:rsid w:val="00555F7D"/>
    <w:rsid w:val="00556412"/>
    <w:rsid w:val="00556800"/>
    <w:rsid w:val="00556D08"/>
    <w:rsid w:val="005572C3"/>
    <w:rsid w:val="00557E9A"/>
    <w:rsid w:val="005600F3"/>
    <w:rsid w:val="0056073A"/>
    <w:rsid w:val="005618FC"/>
    <w:rsid w:val="00561C2B"/>
    <w:rsid w:val="00562678"/>
    <w:rsid w:val="005669F2"/>
    <w:rsid w:val="005703B2"/>
    <w:rsid w:val="00570436"/>
    <w:rsid w:val="005728FA"/>
    <w:rsid w:val="00572FD9"/>
    <w:rsid w:val="00574366"/>
    <w:rsid w:val="00577584"/>
    <w:rsid w:val="005775FE"/>
    <w:rsid w:val="0057776E"/>
    <w:rsid w:val="005809A9"/>
    <w:rsid w:val="0058253F"/>
    <w:rsid w:val="00582AB6"/>
    <w:rsid w:val="00583A21"/>
    <w:rsid w:val="00584607"/>
    <w:rsid w:val="005847DE"/>
    <w:rsid w:val="00586E69"/>
    <w:rsid w:val="0059023B"/>
    <w:rsid w:val="005909CC"/>
    <w:rsid w:val="00591704"/>
    <w:rsid w:val="00593713"/>
    <w:rsid w:val="0059419F"/>
    <w:rsid w:val="0059433D"/>
    <w:rsid w:val="00597EB4"/>
    <w:rsid w:val="005A0BC8"/>
    <w:rsid w:val="005A3859"/>
    <w:rsid w:val="005A60CD"/>
    <w:rsid w:val="005A683E"/>
    <w:rsid w:val="005A7B8A"/>
    <w:rsid w:val="005B0B18"/>
    <w:rsid w:val="005B12BB"/>
    <w:rsid w:val="005B1332"/>
    <w:rsid w:val="005B1BB8"/>
    <w:rsid w:val="005B2ADE"/>
    <w:rsid w:val="005B5777"/>
    <w:rsid w:val="005B6D85"/>
    <w:rsid w:val="005B7561"/>
    <w:rsid w:val="005B7627"/>
    <w:rsid w:val="005B7B96"/>
    <w:rsid w:val="005B7F22"/>
    <w:rsid w:val="005C056F"/>
    <w:rsid w:val="005C05B4"/>
    <w:rsid w:val="005C1DFE"/>
    <w:rsid w:val="005C241A"/>
    <w:rsid w:val="005C3695"/>
    <w:rsid w:val="005C5B70"/>
    <w:rsid w:val="005C69A2"/>
    <w:rsid w:val="005C6F12"/>
    <w:rsid w:val="005C79FE"/>
    <w:rsid w:val="005D034F"/>
    <w:rsid w:val="005D0ECF"/>
    <w:rsid w:val="005D1C2D"/>
    <w:rsid w:val="005D23CC"/>
    <w:rsid w:val="005D396D"/>
    <w:rsid w:val="005D3ABB"/>
    <w:rsid w:val="005D6686"/>
    <w:rsid w:val="005D7086"/>
    <w:rsid w:val="005D77AF"/>
    <w:rsid w:val="005E021C"/>
    <w:rsid w:val="005E115C"/>
    <w:rsid w:val="005E1C3C"/>
    <w:rsid w:val="005E2F28"/>
    <w:rsid w:val="005E374E"/>
    <w:rsid w:val="005E472C"/>
    <w:rsid w:val="005E5452"/>
    <w:rsid w:val="005E6463"/>
    <w:rsid w:val="005E6A59"/>
    <w:rsid w:val="005F1A29"/>
    <w:rsid w:val="005F4900"/>
    <w:rsid w:val="005F4CFC"/>
    <w:rsid w:val="005F649E"/>
    <w:rsid w:val="005F6F4F"/>
    <w:rsid w:val="005F7AC2"/>
    <w:rsid w:val="00601BE1"/>
    <w:rsid w:val="006035F0"/>
    <w:rsid w:val="0061014F"/>
    <w:rsid w:val="006103F0"/>
    <w:rsid w:val="00610BF0"/>
    <w:rsid w:val="006127E7"/>
    <w:rsid w:val="006148A7"/>
    <w:rsid w:val="00614D2A"/>
    <w:rsid w:val="006224FD"/>
    <w:rsid w:val="00623BC4"/>
    <w:rsid w:val="00624068"/>
    <w:rsid w:val="00624E7B"/>
    <w:rsid w:val="00631776"/>
    <w:rsid w:val="00632360"/>
    <w:rsid w:val="006359DA"/>
    <w:rsid w:val="006378D4"/>
    <w:rsid w:val="00640072"/>
    <w:rsid w:val="00642D89"/>
    <w:rsid w:val="00643098"/>
    <w:rsid w:val="00643D95"/>
    <w:rsid w:val="00645088"/>
    <w:rsid w:val="0064562E"/>
    <w:rsid w:val="00646154"/>
    <w:rsid w:val="006465DE"/>
    <w:rsid w:val="00647A2C"/>
    <w:rsid w:val="00650D68"/>
    <w:rsid w:val="006517DE"/>
    <w:rsid w:val="006518A9"/>
    <w:rsid w:val="00653984"/>
    <w:rsid w:val="00655624"/>
    <w:rsid w:val="00656930"/>
    <w:rsid w:val="00656D96"/>
    <w:rsid w:val="006571CA"/>
    <w:rsid w:val="006577A4"/>
    <w:rsid w:val="006577C5"/>
    <w:rsid w:val="006579C8"/>
    <w:rsid w:val="0066263D"/>
    <w:rsid w:val="0066415A"/>
    <w:rsid w:val="00666B21"/>
    <w:rsid w:val="00667B39"/>
    <w:rsid w:val="00670F0A"/>
    <w:rsid w:val="0067275A"/>
    <w:rsid w:val="006743C4"/>
    <w:rsid w:val="00674F81"/>
    <w:rsid w:val="0067581A"/>
    <w:rsid w:val="00675E5E"/>
    <w:rsid w:val="00676902"/>
    <w:rsid w:val="00676CE8"/>
    <w:rsid w:val="006812A3"/>
    <w:rsid w:val="00681C5E"/>
    <w:rsid w:val="006826F8"/>
    <w:rsid w:val="00683A85"/>
    <w:rsid w:val="00683D06"/>
    <w:rsid w:val="00684186"/>
    <w:rsid w:val="0068504A"/>
    <w:rsid w:val="006934A9"/>
    <w:rsid w:val="006A268C"/>
    <w:rsid w:val="006A2754"/>
    <w:rsid w:val="006A2977"/>
    <w:rsid w:val="006A4083"/>
    <w:rsid w:val="006A7C15"/>
    <w:rsid w:val="006B1466"/>
    <w:rsid w:val="006B19A6"/>
    <w:rsid w:val="006B1EA3"/>
    <w:rsid w:val="006B23D6"/>
    <w:rsid w:val="006B3A56"/>
    <w:rsid w:val="006B478A"/>
    <w:rsid w:val="006B5277"/>
    <w:rsid w:val="006B5A75"/>
    <w:rsid w:val="006B603C"/>
    <w:rsid w:val="006B6350"/>
    <w:rsid w:val="006B715E"/>
    <w:rsid w:val="006C0DA9"/>
    <w:rsid w:val="006C155B"/>
    <w:rsid w:val="006C26D3"/>
    <w:rsid w:val="006C2D7A"/>
    <w:rsid w:val="006C3B9B"/>
    <w:rsid w:val="006C3E13"/>
    <w:rsid w:val="006D04EA"/>
    <w:rsid w:val="006D2BB7"/>
    <w:rsid w:val="006D3A43"/>
    <w:rsid w:val="006D51B2"/>
    <w:rsid w:val="006D5EB3"/>
    <w:rsid w:val="006D63AA"/>
    <w:rsid w:val="006D6ED9"/>
    <w:rsid w:val="006D74C4"/>
    <w:rsid w:val="006D78E9"/>
    <w:rsid w:val="006E245E"/>
    <w:rsid w:val="006E674B"/>
    <w:rsid w:val="006E7B4F"/>
    <w:rsid w:val="006E7F03"/>
    <w:rsid w:val="006F03DD"/>
    <w:rsid w:val="006F0575"/>
    <w:rsid w:val="006F12FB"/>
    <w:rsid w:val="006F6EAA"/>
    <w:rsid w:val="006F764C"/>
    <w:rsid w:val="00701E34"/>
    <w:rsid w:val="00703B96"/>
    <w:rsid w:val="00704179"/>
    <w:rsid w:val="00707263"/>
    <w:rsid w:val="00711310"/>
    <w:rsid w:val="007116B8"/>
    <w:rsid w:val="007118D9"/>
    <w:rsid w:val="007126D8"/>
    <w:rsid w:val="007141C6"/>
    <w:rsid w:val="00717801"/>
    <w:rsid w:val="00717F51"/>
    <w:rsid w:val="00720729"/>
    <w:rsid w:val="00721704"/>
    <w:rsid w:val="00721E7C"/>
    <w:rsid w:val="007223D0"/>
    <w:rsid w:val="00723C2E"/>
    <w:rsid w:val="007257E8"/>
    <w:rsid w:val="007313A9"/>
    <w:rsid w:val="0073380F"/>
    <w:rsid w:val="00733D92"/>
    <w:rsid w:val="00733DDF"/>
    <w:rsid w:val="007348A9"/>
    <w:rsid w:val="007349FB"/>
    <w:rsid w:val="007370B2"/>
    <w:rsid w:val="00737515"/>
    <w:rsid w:val="007377A0"/>
    <w:rsid w:val="0074059E"/>
    <w:rsid w:val="00740907"/>
    <w:rsid w:val="0074269E"/>
    <w:rsid w:val="007428B8"/>
    <w:rsid w:val="007438EE"/>
    <w:rsid w:val="0074481F"/>
    <w:rsid w:val="007454D0"/>
    <w:rsid w:val="00745571"/>
    <w:rsid w:val="00745884"/>
    <w:rsid w:val="00747116"/>
    <w:rsid w:val="00747940"/>
    <w:rsid w:val="00747E8A"/>
    <w:rsid w:val="0075053E"/>
    <w:rsid w:val="00751FBE"/>
    <w:rsid w:val="00755CD8"/>
    <w:rsid w:val="00756187"/>
    <w:rsid w:val="007568C0"/>
    <w:rsid w:val="0076119A"/>
    <w:rsid w:val="0076219D"/>
    <w:rsid w:val="00762644"/>
    <w:rsid w:val="00762CBA"/>
    <w:rsid w:val="00765A24"/>
    <w:rsid w:val="0076602A"/>
    <w:rsid w:val="00766929"/>
    <w:rsid w:val="00766AA5"/>
    <w:rsid w:val="007700B0"/>
    <w:rsid w:val="00770DA7"/>
    <w:rsid w:val="00771827"/>
    <w:rsid w:val="0077261A"/>
    <w:rsid w:val="0077275B"/>
    <w:rsid w:val="007731BA"/>
    <w:rsid w:val="007732CF"/>
    <w:rsid w:val="00774AF5"/>
    <w:rsid w:val="00776C99"/>
    <w:rsid w:val="00780A40"/>
    <w:rsid w:val="00781A69"/>
    <w:rsid w:val="00782D1F"/>
    <w:rsid w:val="00783273"/>
    <w:rsid w:val="00786DC7"/>
    <w:rsid w:val="0078739C"/>
    <w:rsid w:val="00787EC8"/>
    <w:rsid w:val="00791326"/>
    <w:rsid w:val="00791A90"/>
    <w:rsid w:val="00794325"/>
    <w:rsid w:val="00794ED7"/>
    <w:rsid w:val="00795023"/>
    <w:rsid w:val="00796B0C"/>
    <w:rsid w:val="00796C1C"/>
    <w:rsid w:val="007A0443"/>
    <w:rsid w:val="007A239A"/>
    <w:rsid w:val="007A26F2"/>
    <w:rsid w:val="007A278C"/>
    <w:rsid w:val="007A2C21"/>
    <w:rsid w:val="007A3151"/>
    <w:rsid w:val="007A442D"/>
    <w:rsid w:val="007A5057"/>
    <w:rsid w:val="007A509E"/>
    <w:rsid w:val="007A5394"/>
    <w:rsid w:val="007A594F"/>
    <w:rsid w:val="007A6CB5"/>
    <w:rsid w:val="007A7FC4"/>
    <w:rsid w:val="007B069C"/>
    <w:rsid w:val="007B0F01"/>
    <w:rsid w:val="007B2982"/>
    <w:rsid w:val="007B35EA"/>
    <w:rsid w:val="007B3F90"/>
    <w:rsid w:val="007B4B75"/>
    <w:rsid w:val="007B4F9A"/>
    <w:rsid w:val="007B54EF"/>
    <w:rsid w:val="007B5F47"/>
    <w:rsid w:val="007B6480"/>
    <w:rsid w:val="007C049A"/>
    <w:rsid w:val="007C102D"/>
    <w:rsid w:val="007C126D"/>
    <w:rsid w:val="007C13E1"/>
    <w:rsid w:val="007C3003"/>
    <w:rsid w:val="007C5D92"/>
    <w:rsid w:val="007D081E"/>
    <w:rsid w:val="007D0D23"/>
    <w:rsid w:val="007D0E15"/>
    <w:rsid w:val="007D11BD"/>
    <w:rsid w:val="007D2686"/>
    <w:rsid w:val="007D2930"/>
    <w:rsid w:val="007D2A23"/>
    <w:rsid w:val="007D35CF"/>
    <w:rsid w:val="007D3820"/>
    <w:rsid w:val="007D3869"/>
    <w:rsid w:val="007D64BB"/>
    <w:rsid w:val="007D6643"/>
    <w:rsid w:val="007E4C6A"/>
    <w:rsid w:val="007E5BF1"/>
    <w:rsid w:val="007E6036"/>
    <w:rsid w:val="007E64ED"/>
    <w:rsid w:val="007E653F"/>
    <w:rsid w:val="007E7A75"/>
    <w:rsid w:val="007F1E80"/>
    <w:rsid w:val="007F29BB"/>
    <w:rsid w:val="007F3ADC"/>
    <w:rsid w:val="007F5476"/>
    <w:rsid w:val="007F5F3F"/>
    <w:rsid w:val="0080024B"/>
    <w:rsid w:val="0080046A"/>
    <w:rsid w:val="008011D1"/>
    <w:rsid w:val="00801C6D"/>
    <w:rsid w:val="008031A2"/>
    <w:rsid w:val="00804292"/>
    <w:rsid w:val="00806D35"/>
    <w:rsid w:val="0080755E"/>
    <w:rsid w:val="00807716"/>
    <w:rsid w:val="00810453"/>
    <w:rsid w:val="0081161A"/>
    <w:rsid w:val="008118C8"/>
    <w:rsid w:val="00811D46"/>
    <w:rsid w:val="0081256C"/>
    <w:rsid w:val="0081278C"/>
    <w:rsid w:val="00813251"/>
    <w:rsid w:val="00815E51"/>
    <w:rsid w:val="0081638C"/>
    <w:rsid w:val="00817BAD"/>
    <w:rsid w:val="00820929"/>
    <w:rsid w:val="008213E0"/>
    <w:rsid w:val="00821588"/>
    <w:rsid w:val="008219E2"/>
    <w:rsid w:val="00821FA9"/>
    <w:rsid w:val="00822A98"/>
    <w:rsid w:val="008243E4"/>
    <w:rsid w:val="00824EAE"/>
    <w:rsid w:val="008253ED"/>
    <w:rsid w:val="00825560"/>
    <w:rsid w:val="00825568"/>
    <w:rsid w:val="00827275"/>
    <w:rsid w:val="00827F58"/>
    <w:rsid w:val="00830622"/>
    <w:rsid w:val="0083070B"/>
    <w:rsid w:val="00830960"/>
    <w:rsid w:val="00830E37"/>
    <w:rsid w:val="008317BD"/>
    <w:rsid w:val="00832824"/>
    <w:rsid w:val="00832B1E"/>
    <w:rsid w:val="00833BD0"/>
    <w:rsid w:val="00835870"/>
    <w:rsid w:val="00835AB1"/>
    <w:rsid w:val="0083658C"/>
    <w:rsid w:val="0083669C"/>
    <w:rsid w:val="00836C22"/>
    <w:rsid w:val="00837DE7"/>
    <w:rsid w:val="008420A4"/>
    <w:rsid w:val="0084305A"/>
    <w:rsid w:val="00843398"/>
    <w:rsid w:val="00845965"/>
    <w:rsid w:val="00846C25"/>
    <w:rsid w:val="00847F95"/>
    <w:rsid w:val="008508E1"/>
    <w:rsid w:val="0085364E"/>
    <w:rsid w:val="00854EF4"/>
    <w:rsid w:val="00855412"/>
    <w:rsid w:val="008556AC"/>
    <w:rsid w:val="008558DC"/>
    <w:rsid w:val="00855C03"/>
    <w:rsid w:val="00862AFE"/>
    <w:rsid w:val="0086570B"/>
    <w:rsid w:val="008662A6"/>
    <w:rsid w:val="00866BFD"/>
    <w:rsid w:val="00870284"/>
    <w:rsid w:val="0087212A"/>
    <w:rsid w:val="00873091"/>
    <w:rsid w:val="00873F38"/>
    <w:rsid w:val="00874FFB"/>
    <w:rsid w:val="0087550A"/>
    <w:rsid w:val="008777F1"/>
    <w:rsid w:val="00880AAA"/>
    <w:rsid w:val="00881D34"/>
    <w:rsid w:val="00883C4D"/>
    <w:rsid w:val="00884029"/>
    <w:rsid w:val="00884C1D"/>
    <w:rsid w:val="0088587B"/>
    <w:rsid w:val="008871D3"/>
    <w:rsid w:val="00887C33"/>
    <w:rsid w:val="00890146"/>
    <w:rsid w:val="008903FB"/>
    <w:rsid w:val="00892135"/>
    <w:rsid w:val="008946B7"/>
    <w:rsid w:val="00894BEF"/>
    <w:rsid w:val="008958C8"/>
    <w:rsid w:val="00895961"/>
    <w:rsid w:val="00895B1A"/>
    <w:rsid w:val="00895E04"/>
    <w:rsid w:val="00896206"/>
    <w:rsid w:val="008963BA"/>
    <w:rsid w:val="00896FC6"/>
    <w:rsid w:val="008A03D9"/>
    <w:rsid w:val="008A15BB"/>
    <w:rsid w:val="008A2ADE"/>
    <w:rsid w:val="008A41A3"/>
    <w:rsid w:val="008A4EB7"/>
    <w:rsid w:val="008A580D"/>
    <w:rsid w:val="008A5F38"/>
    <w:rsid w:val="008A6861"/>
    <w:rsid w:val="008A68E0"/>
    <w:rsid w:val="008A7313"/>
    <w:rsid w:val="008B119E"/>
    <w:rsid w:val="008B16C2"/>
    <w:rsid w:val="008B1A04"/>
    <w:rsid w:val="008B47CB"/>
    <w:rsid w:val="008B4A7A"/>
    <w:rsid w:val="008B6142"/>
    <w:rsid w:val="008B624B"/>
    <w:rsid w:val="008B6922"/>
    <w:rsid w:val="008B7E3F"/>
    <w:rsid w:val="008C06E8"/>
    <w:rsid w:val="008C08CB"/>
    <w:rsid w:val="008C0C7F"/>
    <w:rsid w:val="008C1E04"/>
    <w:rsid w:val="008C4529"/>
    <w:rsid w:val="008C55A5"/>
    <w:rsid w:val="008C63B2"/>
    <w:rsid w:val="008C64FA"/>
    <w:rsid w:val="008C7155"/>
    <w:rsid w:val="008C7C51"/>
    <w:rsid w:val="008D00EB"/>
    <w:rsid w:val="008D03E0"/>
    <w:rsid w:val="008D04D7"/>
    <w:rsid w:val="008D324F"/>
    <w:rsid w:val="008D4777"/>
    <w:rsid w:val="008D4E94"/>
    <w:rsid w:val="008D560B"/>
    <w:rsid w:val="008D63C7"/>
    <w:rsid w:val="008D7633"/>
    <w:rsid w:val="008D7DD0"/>
    <w:rsid w:val="008E1CDC"/>
    <w:rsid w:val="008E301E"/>
    <w:rsid w:val="008E4140"/>
    <w:rsid w:val="008E4D20"/>
    <w:rsid w:val="008E5883"/>
    <w:rsid w:val="008E6281"/>
    <w:rsid w:val="008E641F"/>
    <w:rsid w:val="008E66B8"/>
    <w:rsid w:val="008E671F"/>
    <w:rsid w:val="008E7A9E"/>
    <w:rsid w:val="008E7CD5"/>
    <w:rsid w:val="008F02B7"/>
    <w:rsid w:val="008F0ECD"/>
    <w:rsid w:val="008F1B64"/>
    <w:rsid w:val="008F229A"/>
    <w:rsid w:val="008F290B"/>
    <w:rsid w:val="008F34F0"/>
    <w:rsid w:val="008F373E"/>
    <w:rsid w:val="008F3BC7"/>
    <w:rsid w:val="008F4B79"/>
    <w:rsid w:val="008F5F5F"/>
    <w:rsid w:val="008F6A3D"/>
    <w:rsid w:val="009023BC"/>
    <w:rsid w:val="00906837"/>
    <w:rsid w:val="00906E62"/>
    <w:rsid w:val="0091059A"/>
    <w:rsid w:val="0091068C"/>
    <w:rsid w:val="0091300A"/>
    <w:rsid w:val="009135F3"/>
    <w:rsid w:val="00913F03"/>
    <w:rsid w:val="0091661E"/>
    <w:rsid w:val="00924BAB"/>
    <w:rsid w:val="009279AD"/>
    <w:rsid w:val="00930231"/>
    <w:rsid w:val="00930947"/>
    <w:rsid w:val="009318C1"/>
    <w:rsid w:val="00931CCE"/>
    <w:rsid w:val="00935C3E"/>
    <w:rsid w:val="0093688B"/>
    <w:rsid w:val="0093729F"/>
    <w:rsid w:val="00940D8B"/>
    <w:rsid w:val="00941BA2"/>
    <w:rsid w:val="00947F82"/>
    <w:rsid w:val="009500E0"/>
    <w:rsid w:val="0095125A"/>
    <w:rsid w:val="00951BD2"/>
    <w:rsid w:val="00952B07"/>
    <w:rsid w:val="009550F5"/>
    <w:rsid w:val="009567F2"/>
    <w:rsid w:val="00960686"/>
    <w:rsid w:val="00960B9A"/>
    <w:rsid w:val="00961024"/>
    <w:rsid w:val="00961E25"/>
    <w:rsid w:val="00963A17"/>
    <w:rsid w:val="009651BD"/>
    <w:rsid w:val="009656A2"/>
    <w:rsid w:val="00966C3F"/>
    <w:rsid w:val="009673AA"/>
    <w:rsid w:val="00967550"/>
    <w:rsid w:val="0096798E"/>
    <w:rsid w:val="00971C49"/>
    <w:rsid w:val="00973B51"/>
    <w:rsid w:val="00974E1D"/>
    <w:rsid w:val="00975C13"/>
    <w:rsid w:val="009760FF"/>
    <w:rsid w:val="009762BA"/>
    <w:rsid w:val="00980A71"/>
    <w:rsid w:val="009821DE"/>
    <w:rsid w:val="009841BC"/>
    <w:rsid w:val="00984F51"/>
    <w:rsid w:val="009851FC"/>
    <w:rsid w:val="0098589E"/>
    <w:rsid w:val="00985977"/>
    <w:rsid w:val="00985A32"/>
    <w:rsid w:val="00985C28"/>
    <w:rsid w:val="00985F3F"/>
    <w:rsid w:val="0098762A"/>
    <w:rsid w:val="009879BA"/>
    <w:rsid w:val="00990004"/>
    <w:rsid w:val="00990437"/>
    <w:rsid w:val="0099094B"/>
    <w:rsid w:val="00990D5E"/>
    <w:rsid w:val="009922A0"/>
    <w:rsid w:val="0099244C"/>
    <w:rsid w:val="00993BEA"/>
    <w:rsid w:val="009956A7"/>
    <w:rsid w:val="009961FC"/>
    <w:rsid w:val="00997178"/>
    <w:rsid w:val="00997AD3"/>
    <w:rsid w:val="009A0ABF"/>
    <w:rsid w:val="009A0DA2"/>
    <w:rsid w:val="009A103B"/>
    <w:rsid w:val="009A1AD7"/>
    <w:rsid w:val="009A21C6"/>
    <w:rsid w:val="009A36E5"/>
    <w:rsid w:val="009A48F2"/>
    <w:rsid w:val="009A5421"/>
    <w:rsid w:val="009A648E"/>
    <w:rsid w:val="009A6BC3"/>
    <w:rsid w:val="009A7D78"/>
    <w:rsid w:val="009B1A45"/>
    <w:rsid w:val="009B22B4"/>
    <w:rsid w:val="009B345A"/>
    <w:rsid w:val="009B3E8C"/>
    <w:rsid w:val="009B6BE1"/>
    <w:rsid w:val="009B7341"/>
    <w:rsid w:val="009B789F"/>
    <w:rsid w:val="009B79F0"/>
    <w:rsid w:val="009C030C"/>
    <w:rsid w:val="009C0D85"/>
    <w:rsid w:val="009C11D3"/>
    <w:rsid w:val="009C121C"/>
    <w:rsid w:val="009C204E"/>
    <w:rsid w:val="009C44F3"/>
    <w:rsid w:val="009C521D"/>
    <w:rsid w:val="009C5B57"/>
    <w:rsid w:val="009C70F5"/>
    <w:rsid w:val="009D1E6A"/>
    <w:rsid w:val="009E0093"/>
    <w:rsid w:val="009E06FD"/>
    <w:rsid w:val="009E1801"/>
    <w:rsid w:val="009E4354"/>
    <w:rsid w:val="009E43B1"/>
    <w:rsid w:val="009E5E45"/>
    <w:rsid w:val="009E67F1"/>
    <w:rsid w:val="009E7FCD"/>
    <w:rsid w:val="009F3951"/>
    <w:rsid w:val="009F4081"/>
    <w:rsid w:val="009F544C"/>
    <w:rsid w:val="00A01210"/>
    <w:rsid w:val="00A0167C"/>
    <w:rsid w:val="00A01C39"/>
    <w:rsid w:val="00A0245B"/>
    <w:rsid w:val="00A02942"/>
    <w:rsid w:val="00A02A4A"/>
    <w:rsid w:val="00A03006"/>
    <w:rsid w:val="00A06115"/>
    <w:rsid w:val="00A064A5"/>
    <w:rsid w:val="00A07D70"/>
    <w:rsid w:val="00A07E1D"/>
    <w:rsid w:val="00A12D73"/>
    <w:rsid w:val="00A13ACF"/>
    <w:rsid w:val="00A142AE"/>
    <w:rsid w:val="00A16B74"/>
    <w:rsid w:val="00A16C7D"/>
    <w:rsid w:val="00A22C00"/>
    <w:rsid w:val="00A24A0F"/>
    <w:rsid w:val="00A2511D"/>
    <w:rsid w:val="00A2526F"/>
    <w:rsid w:val="00A2775B"/>
    <w:rsid w:val="00A30107"/>
    <w:rsid w:val="00A319F2"/>
    <w:rsid w:val="00A3602E"/>
    <w:rsid w:val="00A40CF5"/>
    <w:rsid w:val="00A410DF"/>
    <w:rsid w:val="00A447A6"/>
    <w:rsid w:val="00A44C7F"/>
    <w:rsid w:val="00A468BE"/>
    <w:rsid w:val="00A46BBA"/>
    <w:rsid w:val="00A471C2"/>
    <w:rsid w:val="00A47DDE"/>
    <w:rsid w:val="00A50077"/>
    <w:rsid w:val="00A50E58"/>
    <w:rsid w:val="00A52739"/>
    <w:rsid w:val="00A540EA"/>
    <w:rsid w:val="00A54396"/>
    <w:rsid w:val="00A565A8"/>
    <w:rsid w:val="00A57A86"/>
    <w:rsid w:val="00A57ADD"/>
    <w:rsid w:val="00A5BE2D"/>
    <w:rsid w:val="00A62088"/>
    <w:rsid w:val="00A6412F"/>
    <w:rsid w:val="00A64EDF"/>
    <w:rsid w:val="00A65274"/>
    <w:rsid w:val="00A65B85"/>
    <w:rsid w:val="00A6652C"/>
    <w:rsid w:val="00A66B33"/>
    <w:rsid w:val="00A71FA6"/>
    <w:rsid w:val="00A72CDC"/>
    <w:rsid w:val="00A75315"/>
    <w:rsid w:val="00A7628E"/>
    <w:rsid w:val="00A830F8"/>
    <w:rsid w:val="00A837DD"/>
    <w:rsid w:val="00A83C5F"/>
    <w:rsid w:val="00A86054"/>
    <w:rsid w:val="00A8609A"/>
    <w:rsid w:val="00A8751D"/>
    <w:rsid w:val="00A90FE8"/>
    <w:rsid w:val="00A91639"/>
    <w:rsid w:val="00A92E14"/>
    <w:rsid w:val="00A93AAF"/>
    <w:rsid w:val="00A95AE0"/>
    <w:rsid w:val="00A96952"/>
    <w:rsid w:val="00A96D7B"/>
    <w:rsid w:val="00A977C1"/>
    <w:rsid w:val="00A9780F"/>
    <w:rsid w:val="00AA4120"/>
    <w:rsid w:val="00AA5F60"/>
    <w:rsid w:val="00AA6465"/>
    <w:rsid w:val="00AA64D1"/>
    <w:rsid w:val="00AA7846"/>
    <w:rsid w:val="00AA799E"/>
    <w:rsid w:val="00AA7F71"/>
    <w:rsid w:val="00AB14C1"/>
    <w:rsid w:val="00AB228E"/>
    <w:rsid w:val="00AB28EC"/>
    <w:rsid w:val="00AB2B65"/>
    <w:rsid w:val="00AB3A0F"/>
    <w:rsid w:val="00AB40BE"/>
    <w:rsid w:val="00AB4450"/>
    <w:rsid w:val="00AB47AB"/>
    <w:rsid w:val="00AB4D68"/>
    <w:rsid w:val="00AB5075"/>
    <w:rsid w:val="00AB597A"/>
    <w:rsid w:val="00AB7B9F"/>
    <w:rsid w:val="00AC3E3B"/>
    <w:rsid w:val="00AC40A8"/>
    <w:rsid w:val="00AC55F7"/>
    <w:rsid w:val="00AC6CC6"/>
    <w:rsid w:val="00AC6FB7"/>
    <w:rsid w:val="00AC7A0A"/>
    <w:rsid w:val="00AC7C91"/>
    <w:rsid w:val="00AD10EA"/>
    <w:rsid w:val="00AD2B45"/>
    <w:rsid w:val="00AD68BE"/>
    <w:rsid w:val="00AD76E8"/>
    <w:rsid w:val="00AE0B1B"/>
    <w:rsid w:val="00AE0C8E"/>
    <w:rsid w:val="00AE2C63"/>
    <w:rsid w:val="00AE34B8"/>
    <w:rsid w:val="00AE42FF"/>
    <w:rsid w:val="00AE4B28"/>
    <w:rsid w:val="00AF0211"/>
    <w:rsid w:val="00AF0228"/>
    <w:rsid w:val="00AF0E7D"/>
    <w:rsid w:val="00AF1A11"/>
    <w:rsid w:val="00AF2276"/>
    <w:rsid w:val="00AF2C3E"/>
    <w:rsid w:val="00AF4901"/>
    <w:rsid w:val="00AF568D"/>
    <w:rsid w:val="00AF6AD4"/>
    <w:rsid w:val="00AF771F"/>
    <w:rsid w:val="00B01D71"/>
    <w:rsid w:val="00B02953"/>
    <w:rsid w:val="00B0439C"/>
    <w:rsid w:val="00B0557A"/>
    <w:rsid w:val="00B060FE"/>
    <w:rsid w:val="00B07477"/>
    <w:rsid w:val="00B07754"/>
    <w:rsid w:val="00B100CD"/>
    <w:rsid w:val="00B10645"/>
    <w:rsid w:val="00B12598"/>
    <w:rsid w:val="00B13921"/>
    <w:rsid w:val="00B15FF7"/>
    <w:rsid w:val="00B17CFD"/>
    <w:rsid w:val="00B209C4"/>
    <w:rsid w:val="00B21FBF"/>
    <w:rsid w:val="00B23184"/>
    <w:rsid w:val="00B23378"/>
    <w:rsid w:val="00B23A14"/>
    <w:rsid w:val="00B23DF0"/>
    <w:rsid w:val="00B24FF4"/>
    <w:rsid w:val="00B27C61"/>
    <w:rsid w:val="00B30010"/>
    <w:rsid w:val="00B35555"/>
    <w:rsid w:val="00B35FC9"/>
    <w:rsid w:val="00B37617"/>
    <w:rsid w:val="00B37789"/>
    <w:rsid w:val="00B401CC"/>
    <w:rsid w:val="00B42921"/>
    <w:rsid w:val="00B42E9F"/>
    <w:rsid w:val="00B43050"/>
    <w:rsid w:val="00B46C23"/>
    <w:rsid w:val="00B47DBA"/>
    <w:rsid w:val="00B533D1"/>
    <w:rsid w:val="00B550A6"/>
    <w:rsid w:val="00B569BC"/>
    <w:rsid w:val="00B575B3"/>
    <w:rsid w:val="00B61099"/>
    <w:rsid w:val="00B63FD6"/>
    <w:rsid w:val="00B65859"/>
    <w:rsid w:val="00B668E8"/>
    <w:rsid w:val="00B676C7"/>
    <w:rsid w:val="00B710CB"/>
    <w:rsid w:val="00B71152"/>
    <w:rsid w:val="00B71D4E"/>
    <w:rsid w:val="00B74291"/>
    <w:rsid w:val="00B74733"/>
    <w:rsid w:val="00B74AEE"/>
    <w:rsid w:val="00B74ED4"/>
    <w:rsid w:val="00B75C5E"/>
    <w:rsid w:val="00B760FA"/>
    <w:rsid w:val="00B7740C"/>
    <w:rsid w:val="00B776ED"/>
    <w:rsid w:val="00B77E83"/>
    <w:rsid w:val="00B80743"/>
    <w:rsid w:val="00B81325"/>
    <w:rsid w:val="00B815A4"/>
    <w:rsid w:val="00B8194D"/>
    <w:rsid w:val="00B81C4D"/>
    <w:rsid w:val="00B81EED"/>
    <w:rsid w:val="00B824F0"/>
    <w:rsid w:val="00B8339D"/>
    <w:rsid w:val="00B84199"/>
    <w:rsid w:val="00B8423F"/>
    <w:rsid w:val="00B8425A"/>
    <w:rsid w:val="00B85331"/>
    <w:rsid w:val="00B86034"/>
    <w:rsid w:val="00B87652"/>
    <w:rsid w:val="00B92AE3"/>
    <w:rsid w:val="00B93D8F"/>
    <w:rsid w:val="00BA0016"/>
    <w:rsid w:val="00BA08C9"/>
    <w:rsid w:val="00BA0980"/>
    <w:rsid w:val="00BA16C2"/>
    <w:rsid w:val="00BA18DD"/>
    <w:rsid w:val="00BA28E6"/>
    <w:rsid w:val="00BA2DD0"/>
    <w:rsid w:val="00BA53E2"/>
    <w:rsid w:val="00BA6304"/>
    <w:rsid w:val="00BA6CB6"/>
    <w:rsid w:val="00BA7C0C"/>
    <w:rsid w:val="00BB125A"/>
    <w:rsid w:val="00BB1775"/>
    <w:rsid w:val="00BB1847"/>
    <w:rsid w:val="00BB1C3A"/>
    <w:rsid w:val="00BB1C7F"/>
    <w:rsid w:val="00BB27AB"/>
    <w:rsid w:val="00BB4049"/>
    <w:rsid w:val="00BB49FA"/>
    <w:rsid w:val="00BB5119"/>
    <w:rsid w:val="00BB55BA"/>
    <w:rsid w:val="00BB5831"/>
    <w:rsid w:val="00BB5FBC"/>
    <w:rsid w:val="00BB64F2"/>
    <w:rsid w:val="00BC01CB"/>
    <w:rsid w:val="00BC0300"/>
    <w:rsid w:val="00BC0593"/>
    <w:rsid w:val="00BC0AA9"/>
    <w:rsid w:val="00BC1243"/>
    <w:rsid w:val="00BC3BE1"/>
    <w:rsid w:val="00BC5966"/>
    <w:rsid w:val="00BC76C9"/>
    <w:rsid w:val="00BD0B09"/>
    <w:rsid w:val="00BD34BE"/>
    <w:rsid w:val="00BD3992"/>
    <w:rsid w:val="00BD6CC3"/>
    <w:rsid w:val="00BD6D38"/>
    <w:rsid w:val="00BD7225"/>
    <w:rsid w:val="00BD747B"/>
    <w:rsid w:val="00BE0F36"/>
    <w:rsid w:val="00BE2B80"/>
    <w:rsid w:val="00BE37EA"/>
    <w:rsid w:val="00BE58C7"/>
    <w:rsid w:val="00BE7E6F"/>
    <w:rsid w:val="00BF0672"/>
    <w:rsid w:val="00BF1757"/>
    <w:rsid w:val="00BF17FC"/>
    <w:rsid w:val="00BF2508"/>
    <w:rsid w:val="00BF2F25"/>
    <w:rsid w:val="00BF3C6D"/>
    <w:rsid w:val="00BF4227"/>
    <w:rsid w:val="00BF4D83"/>
    <w:rsid w:val="00BF603B"/>
    <w:rsid w:val="00C00553"/>
    <w:rsid w:val="00C033F5"/>
    <w:rsid w:val="00C03B5E"/>
    <w:rsid w:val="00C06121"/>
    <w:rsid w:val="00C06FF3"/>
    <w:rsid w:val="00C125C6"/>
    <w:rsid w:val="00C1368E"/>
    <w:rsid w:val="00C152B3"/>
    <w:rsid w:val="00C156D7"/>
    <w:rsid w:val="00C17F74"/>
    <w:rsid w:val="00C200FF"/>
    <w:rsid w:val="00C2091A"/>
    <w:rsid w:val="00C21731"/>
    <w:rsid w:val="00C2353D"/>
    <w:rsid w:val="00C24D3D"/>
    <w:rsid w:val="00C251A3"/>
    <w:rsid w:val="00C251BF"/>
    <w:rsid w:val="00C27590"/>
    <w:rsid w:val="00C3216C"/>
    <w:rsid w:val="00C3393D"/>
    <w:rsid w:val="00C340D2"/>
    <w:rsid w:val="00C348C8"/>
    <w:rsid w:val="00C36067"/>
    <w:rsid w:val="00C404AE"/>
    <w:rsid w:val="00C409B6"/>
    <w:rsid w:val="00C42942"/>
    <w:rsid w:val="00C4308F"/>
    <w:rsid w:val="00C45AA6"/>
    <w:rsid w:val="00C47434"/>
    <w:rsid w:val="00C479F5"/>
    <w:rsid w:val="00C47CF5"/>
    <w:rsid w:val="00C50211"/>
    <w:rsid w:val="00C50BC5"/>
    <w:rsid w:val="00C510A2"/>
    <w:rsid w:val="00C51B78"/>
    <w:rsid w:val="00C53B0B"/>
    <w:rsid w:val="00C543A8"/>
    <w:rsid w:val="00C57A6E"/>
    <w:rsid w:val="00C57F63"/>
    <w:rsid w:val="00C602DA"/>
    <w:rsid w:val="00C60D7E"/>
    <w:rsid w:val="00C60E51"/>
    <w:rsid w:val="00C61DB8"/>
    <w:rsid w:val="00C63D72"/>
    <w:rsid w:val="00C662BD"/>
    <w:rsid w:val="00C66A75"/>
    <w:rsid w:val="00C70624"/>
    <w:rsid w:val="00C70724"/>
    <w:rsid w:val="00C743B1"/>
    <w:rsid w:val="00C74807"/>
    <w:rsid w:val="00C7488D"/>
    <w:rsid w:val="00C750AF"/>
    <w:rsid w:val="00C7519E"/>
    <w:rsid w:val="00C755E1"/>
    <w:rsid w:val="00C75620"/>
    <w:rsid w:val="00C75E53"/>
    <w:rsid w:val="00C77988"/>
    <w:rsid w:val="00C8228F"/>
    <w:rsid w:val="00C82975"/>
    <w:rsid w:val="00C84C90"/>
    <w:rsid w:val="00C85FF3"/>
    <w:rsid w:val="00C86AC5"/>
    <w:rsid w:val="00C87130"/>
    <w:rsid w:val="00C87EB6"/>
    <w:rsid w:val="00C90759"/>
    <w:rsid w:val="00C90760"/>
    <w:rsid w:val="00C908E5"/>
    <w:rsid w:val="00C91844"/>
    <w:rsid w:val="00C91D79"/>
    <w:rsid w:val="00C923A3"/>
    <w:rsid w:val="00C93077"/>
    <w:rsid w:val="00C941E3"/>
    <w:rsid w:val="00C9491B"/>
    <w:rsid w:val="00C95382"/>
    <w:rsid w:val="00C9627F"/>
    <w:rsid w:val="00C96515"/>
    <w:rsid w:val="00C97C24"/>
    <w:rsid w:val="00C97E73"/>
    <w:rsid w:val="00CA2EA3"/>
    <w:rsid w:val="00CA377F"/>
    <w:rsid w:val="00CA38AE"/>
    <w:rsid w:val="00CA6A4C"/>
    <w:rsid w:val="00CA6BCC"/>
    <w:rsid w:val="00CA6E47"/>
    <w:rsid w:val="00CA7626"/>
    <w:rsid w:val="00CB05FD"/>
    <w:rsid w:val="00CB1DBE"/>
    <w:rsid w:val="00CB244E"/>
    <w:rsid w:val="00CB3341"/>
    <w:rsid w:val="00CB5167"/>
    <w:rsid w:val="00CB5BB0"/>
    <w:rsid w:val="00CB6664"/>
    <w:rsid w:val="00CB7DC1"/>
    <w:rsid w:val="00CC12A1"/>
    <w:rsid w:val="00CC1760"/>
    <w:rsid w:val="00CC1E93"/>
    <w:rsid w:val="00CC3F9E"/>
    <w:rsid w:val="00CC5609"/>
    <w:rsid w:val="00CC7841"/>
    <w:rsid w:val="00CD0651"/>
    <w:rsid w:val="00CD0FCF"/>
    <w:rsid w:val="00CD2F3E"/>
    <w:rsid w:val="00CD5299"/>
    <w:rsid w:val="00CD5BC3"/>
    <w:rsid w:val="00CD6418"/>
    <w:rsid w:val="00CE03D4"/>
    <w:rsid w:val="00CE3098"/>
    <w:rsid w:val="00CE397F"/>
    <w:rsid w:val="00CE4539"/>
    <w:rsid w:val="00CE4A2A"/>
    <w:rsid w:val="00CE5AC2"/>
    <w:rsid w:val="00CE637F"/>
    <w:rsid w:val="00CE6394"/>
    <w:rsid w:val="00CE6CA4"/>
    <w:rsid w:val="00CE7736"/>
    <w:rsid w:val="00CF0411"/>
    <w:rsid w:val="00CF0597"/>
    <w:rsid w:val="00CF16DD"/>
    <w:rsid w:val="00CF2CB2"/>
    <w:rsid w:val="00CF3A14"/>
    <w:rsid w:val="00CF495F"/>
    <w:rsid w:val="00CF6412"/>
    <w:rsid w:val="00CF7091"/>
    <w:rsid w:val="00D007A4"/>
    <w:rsid w:val="00D00D91"/>
    <w:rsid w:val="00D01CFE"/>
    <w:rsid w:val="00D02BCD"/>
    <w:rsid w:val="00D0381A"/>
    <w:rsid w:val="00D045D7"/>
    <w:rsid w:val="00D0541C"/>
    <w:rsid w:val="00D0575F"/>
    <w:rsid w:val="00D07025"/>
    <w:rsid w:val="00D0779C"/>
    <w:rsid w:val="00D106C5"/>
    <w:rsid w:val="00D12FD9"/>
    <w:rsid w:val="00D1416B"/>
    <w:rsid w:val="00D15074"/>
    <w:rsid w:val="00D15749"/>
    <w:rsid w:val="00D1582A"/>
    <w:rsid w:val="00D15A5B"/>
    <w:rsid w:val="00D15EA1"/>
    <w:rsid w:val="00D17374"/>
    <w:rsid w:val="00D21E5A"/>
    <w:rsid w:val="00D23D3E"/>
    <w:rsid w:val="00D24D94"/>
    <w:rsid w:val="00D26F82"/>
    <w:rsid w:val="00D27B7B"/>
    <w:rsid w:val="00D30DB8"/>
    <w:rsid w:val="00D30F0E"/>
    <w:rsid w:val="00D3177D"/>
    <w:rsid w:val="00D31E9B"/>
    <w:rsid w:val="00D326EB"/>
    <w:rsid w:val="00D33591"/>
    <w:rsid w:val="00D3430E"/>
    <w:rsid w:val="00D34733"/>
    <w:rsid w:val="00D36436"/>
    <w:rsid w:val="00D372B0"/>
    <w:rsid w:val="00D40385"/>
    <w:rsid w:val="00D41632"/>
    <w:rsid w:val="00D4182E"/>
    <w:rsid w:val="00D42C7D"/>
    <w:rsid w:val="00D44F9A"/>
    <w:rsid w:val="00D458EC"/>
    <w:rsid w:val="00D47B75"/>
    <w:rsid w:val="00D47DAB"/>
    <w:rsid w:val="00D50215"/>
    <w:rsid w:val="00D50DEA"/>
    <w:rsid w:val="00D50F72"/>
    <w:rsid w:val="00D52255"/>
    <w:rsid w:val="00D52702"/>
    <w:rsid w:val="00D52B20"/>
    <w:rsid w:val="00D546F0"/>
    <w:rsid w:val="00D55170"/>
    <w:rsid w:val="00D5549F"/>
    <w:rsid w:val="00D55BCC"/>
    <w:rsid w:val="00D658D3"/>
    <w:rsid w:val="00D663DC"/>
    <w:rsid w:val="00D66971"/>
    <w:rsid w:val="00D66FF3"/>
    <w:rsid w:val="00D675FA"/>
    <w:rsid w:val="00D70DCA"/>
    <w:rsid w:val="00D72AEF"/>
    <w:rsid w:val="00D72B4E"/>
    <w:rsid w:val="00D73D15"/>
    <w:rsid w:val="00D74AEB"/>
    <w:rsid w:val="00D750EC"/>
    <w:rsid w:val="00D7792B"/>
    <w:rsid w:val="00D814FB"/>
    <w:rsid w:val="00D82BB0"/>
    <w:rsid w:val="00D83FB8"/>
    <w:rsid w:val="00D91CAC"/>
    <w:rsid w:val="00D92214"/>
    <w:rsid w:val="00D927BD"/>
    <w:rsid w:val="00D92A6E"/>
    <w:rsid w:val="00D92DA4"/>
    <w:rsid w:val="00DA0FAB"/>
    <w:rsid w:val="00DA2326"/>
    <w:rsid w:val="00DA3090"/>
    <w:rsid w:val="00DA3101"/>
    <w:rsid w:val="00DA3211"/>
    <w:rsid w:val="00DA39C5"/>
    <w:rsid w:val="00DA3D57"/>
    <w:rsid w:val="00DA42AA"/>
    <w:rsid w:val="00DA52B3"/>
    <w:rsid w:val="00DA5B7F"/>
    <w:rsid w:val="00DA5E27"/>
    <w:rsid w:val="00DB1D17"/>
    <w:rsid w:val="00DB3088"/>
    <w:rsid w:val="00DB32B1"/>
    <w:rsid w:val="00DB3429"/>
    <w:rsid w:val="00DB40AC"/>
    <w:rsid w:val="00DB44AB"/>
    <w:rsid w:val="00DB4996"/>
    <w:rsid w:val="00DB5EC5"/>
    <w:rsid w:val="00DB646A"/>
    <w:rsid w:val="00DB6584"/>
    <w:rsid w:val="00DB7C06"/>
    <w:rsid w:val="00DC09A1"/>
    <w:rsid w:val="00DC2FCA"/>
    <w:rsid w:val="00DC46CF"/>
    <w:rsid w:val="00DC52B0"/>
    <w:rsid w:val="00DC5501"/>
    <w:rsid w:val="00DC5AF5"/>
    <w:rsid w:val="00DC5D30"/>
    <w:rsid w:val="00DC6AE6"/>
    <w:rsid w:val="00DC774C"/>
    <w:rsid w:val="00DD08F0"/>
    <w:rsid w:val="00DD227E"/>
    <w:rsid w:val="00DD4233"/>
    <w:rsid w:val="00DD7032"/>
    <w:rsid w:val="00DD7370"/>
    <w:rsid w:val="00DE0B64"/>
    <w:rsid w:val="00DE1AE6"/>
    <w:rsid w:val="00DE1FA2"/>
    <w:rsid w:val="00DE28FD"/>
    <w:rsid w:val="00DE345E"/>
    <w:rsid w:val="00DE42D4"/>
    <w:rsid w:val="00DE4C4F"/>
    <w:rsid w:val="00DE5856"/>
    <w:rsid w:val="00DE6BD5"/>
    <w:rsid w:val="00DE6D7D"/>
    <w:rsid w:val="00DF1DC0"/>
    <w:rsid w:val="00DF24C5"/>
    <w:rsid w:val="00DF4169"/>
    <w:rsid w:val="00DF49A2"/>
    <w:rsid w:val="00DF5022"/>
    <w:rsid w:val="00DF616A"/>
    <w:rsid w:val="00DF6C34"/>
    <w:rsid w:val="00E01302"/>
    <w:rsid w:val="00E0207B"/>
    <w:rsid w:val="00E02F38"/>
    <w:rsid w:val="00E02F82"/>
    <w:rsid w:val="00E0391F"/>
    <w:rsid w:val="00E045C9"/>
    <w:rsid w:val="00E04A30"/>
    <w:rsid w:val="00E063D4"/>
    <w:rsid w:val="00E068B6"/>
    <w:rsid w:val="00E07102"/>
    <w:rsid w:val="00E0789F"/>
    <w:rsid w:val="00E07F77"/>
    <w:rsid w:val="00E100FC"/>
    <w:rsid w:val="00E112CE"/>
    <w:rsid w:val="00E12E95"/>
    <w:rsid w:val="00E15ECD"/>
    <w:rsid w:val="00E16A4E"/>
    <w:rsid w:val="00E16DD0"/>
    <w:rsid w:val="00E16FF2"/>
    <w:rsid w:val="00E1700F"/>
    <w:rsid w:val="00E20C85"/>
    <w:rsid w:val="00E2154A"/>
    <w:rsid w:val="00E262E5"/>
    <w:rsid w:val="00E26866"/>
    <w:rsid w:val="00E27F89"/>
    <w:rsid w:val="00E30367"/>
    <w:rsid w:val="00E30AA3"/>
    <w:rsid w:val="00E3231E"/>
    <w:rsid w:val="00E32EF4"/>
    <w:rsid w:val="00E32F6F"/>
    <w:rsid w:val="00E334A5"/>
    <w:rsid w:val="00E33DA4"/>
    <w:rsid w:val="00E34568"/>
    <w:rsid w:val="00E3577F"/>
    <w:rsid w:val="00E37DF4"/>
    <w:rsid w:val="00E40BC0"/>
    <w:rsid w:val="00E41E25"/>
    <w:rsid w:val="00E42F89"/>
    <w:rsid w:val="00E43A82"/>
    <w:rsid w:val="00E44432"/>
    <w:rsid w:val="00E44924"/>
    <w:rsid w:val="00E44B1A"/>
    <w:rsid w:val="00E44CCB"/>
    <w:rsid w:val="00E462A8"/>
    <w:rsid w:val="00E46DB9"/>
    <w:rsid w:val="00E46F6A"/>
    <w:rsid w:val="00E4727B"/>
    <w:rsid w:val="00E47C72"/>
    <w:rsid w:val="00E47FF5"/>
    <w:rsid w:val="00E510A9"/>
    <w:rsid w:val="00E60A8F"/>
    <w:rsid w:val="00E610A3"/>
    <w:rsid w:val="00E61444"/>
    <w:rsid w:val="00E620EB"/>
    <w:rsid w:val="00E628A9"/>
    <w:rsid w:val="00E634EC"/>
    <w:rsid w:val="00E63B48"/>
    <w:rsid w:val="00E63BFC"/>
    <w:rsid w:val="00E66A56"/>
    <w:rsid w:val="00E66D3E"/>
    <w:rsid w:val="00E72B37"/>
    <w:rsid w:val="00E73D78"/>
    <w:rsid w:val="00E751FA"/>
    <w:rsid w:val="00E7717C"/>
    <w:rsid w:val="00E7719C"/>
    <w:rsid w:val="00E80958"/>
    <w:rsid w:val="00E810BE"/>
    <w:rsid w:val="00E81972"/>
    <w:rsid w:val="00E81FFB"/>
    <w:rsid w:val="00E82770"/>
    <w:rsid w:val="00E83CE8"/>
    <w:rsid w:val="00E87ACE"/>
    <w:rsid w:val="00E87EB7"/>
    <w:rsid w:val="00E90B6F"/>
    <w:rsid w:val="00E90B8A"/>
    <w:rsid w:val="00E90E25"/>
    <w:rsid w:val="00E9110C"/>
    <w:rsid w:val="00E9190E"/>
    <w:rsid w:val="00E91911"/>
    <w:rsid w:val="00E92007"/>
    <w:rsid w:val="00E9338B"/>
    <w:rsid w:val="00E9351F"/>
    <w:rsid w:val="00E9618A"/>
    <w:rsid w:val="00E96468"/>
    <w:rsid w:val="00EA0BCF"/>
    <w:rsid w:val="00EA1677"/>
    <w:rsid w:val="00EA1AB7"/>
    <w:rsid w:val="00EA2516"/>
    <w:rsid w:val="00EA289D"/>
    <w:rsid w:val="00EA3817"/>
    <w:rsid w:val="00EA58D4"/>
    <w:rsid w:val="00EA5BBC"/>
    <w:rsid w:val="00EA6D52"/>
    <w:rsid w:val="00EA7526"/>
    <w:rsid w:val="00EA792A"/>
    <w:rsid w:val="00EB2E95"/>
    <w:rsid w:val="00EB2F66"/>
    <w:rsid w:val="00EB7056"/>
    <w:rsid w:val="00EB79A5"/>
    <w:rsid w:val="00EC0FF2"/>
    <w:rsid w:val="00EC1BFE"/>
    <w:rsid w:val="00EC230F"/>
    <w:rsid w:val="00EC3385"/>
    <w:rsid w:val="00EC4302"/>
    <w:rsid w:val="00EC663E"/>
    <w:rsid w:val="00ED034C"/>
    <w:rsid w:val="00ED1CF4"/>
    <w:rsid w:val="00ED3CF6"/>
    <w:rsid w:val="00ED4008"/>
    <w:rsid w:val="00ED4128"/>
    <w:rsid w:val="00ED5F1C"/>
    <w:rsid w:val="00ED65EA"/>
    <w:rsid w:val="00ED6F61"/>
    <w:rsid w:val="00ED71A2"/>
    <w:rsid w:val="00ED7A3B"/>
    <w:rsid w:val="00EE112D"/>
    <w:rsid w:val="00EE144B"/>
    <w:rsid w:val="00EE1B75"/>
    <w:rsid w:val="00EE2227"/>
    <w:rsid w:val="00EE455A"/>
    <w:rsid w:val="00EE7DE3"/>
    <w:rsid w:val="00EE7FBA"/>
    <w:rsid w:val="00EF123B"/>
    <w:rsid w:val="00EF2D37"/>
    <w:rsid w:val="00EF3892"/>
    <w:rsid w:val="00EF57B0"/>
    <w:rsid w:val="00F006E7"/>
    <w:rsid w:val="00F00A5F"/>
    <w:rsid w:val="00F02C28"/>
    <w:rsid w:val="00F02E6E"/>
    <w:rsid w:val="00F041C4"/>
    <w:rsid w:val="00F04EA3"/>
    <w:rsid w:val="00F07A34"/>
    <w:rsid w:val="00F112A8"/>
    <w:rsid w:val="00F115FA"/>
    <w:rsid w:val="00F12D4D"/>
    <w:rsid w:val="00F1369E"/>
    <w:rsid w:val="00F1420F"/>
    <w:rsid w:val="00F14F74"/>
    <w:rsid w:val="00F1510B"/>
    <w:rsid w:val="00F161BD"/>
    <w:rsid w:val="00F22000"/>
    <w:rsid w:val="00F22470"/>
    <w:rsid w:val="00F22C97"/>
    <w:rsid w:val="00F22EB5"/>
    <w:rsid w:val="00F241AF"/>
    <w:rsid w:val="00F25BA1"/>
    <w:rsid w:val="00F26388"/>
    <w:rsid w:val="00F26437"/>
    <w:rsid w:val="00F26717"/>
    <w:rsid w:val="00F27513"/>
    <w:rsid w:val="00F33C4B"/>
    <w:rsid w:val="00F3441B"/>
    <w:rsid w:val="00F34788"/>
    <w:rsid w:val="00F34A47"/>
    <w:rsid w:val="00F34B03"/>
    <w:rsid w:val="00F365D5"/>
    <w:rsid w:val="00F37C64"/>
    <w:rsid w:val="00F41E29"/>
    <w:rsid w:val="00F41E53"/>
    <w:rsid w:val="00F42F07"/>
    <w:rsid w:val="00F46A8C"/>
    <w:rsid w:val="00F47765"/>
    <w:rsid w:val="00F51A07"/>
    <w:rsid w:val="00F51A30"/>
    <w:rsid w:val="00F51D8F"/>
    <w:rsid w:val="00F54623"/>
    <w:rsid w:val="00F5470B"/>
    <w:rsid w:val="00F5531B"/>
    <w:rsid w:val="00F55E63"/>
    <w:rsid w:val="00F55EE9"/>
    <w:rsid w:val="00F60933"/>
    <w:rsid w:val="00F61C3B"/>
    <w:rsid w:val="00F65021"/>
    <w:rsid w:val="00F66C2B"/>
    <w:rsid w:val="00F67B04"/>
    <w:rsid w:val="00F709D2"/>
    <w:rsid w:val="00F70B55"/>
    <w:rsid w:val="00F70D9A"/>
    <w:rsid w:val="00F710E4"/>
    <w:rsid w:val="00F715C3"/>
    <w:rsid w:val="00F72A9D"/>
    <w:rsid w:val="00F73488"/>
    <w:rsid w:val="00F73BD6"/>
    <w:rsid w:val="00F73C27"/>
    <w:rsid w:val="00F74D97"/>
    <w:rsid w:val="00F75986"/>
    <w:rsid w:val="00F75C9A"/>
    <w:rsid w:val="00F75D38"/>
    <w:rsid w:val="00F76405"/>
    <w:rsid w:val="00F77838"/>
    <w:rsid w:val="00F829E2"/>
    <w:rsid w:val="00F82A5A"/>
    <w:rsid w:val="00F83369"/>
    <w:rsid w:val="00F8468D"/>
    <w:rsid w:val="00F84DE1"/>
    <w:rsid w:val="00F865BB"/>
    <w:rsid w:val="00F91573"/>
    <w:rsid w:val="00F92C0F"/>
    <w:rsid w:val="00F93993"/>
    <w:rsid w:val="00F95638"/>
    <w:rsid w:val="00F95772"/>
    <w:rsid w:val="00F96B09"/>
    <w:rsid w:val="00FA01D0"/>
    <w:rsid w:val="00FA0AA9"/>
    <w:rsid w:val="00FA14AF"/>
    <w:rsid w:val="00FA1AD1"/>
    <w:rsid w:val="00FA32E5"/>
    <w:rsid w:val="00FA483C"/>
    <w:rsid w:val="00FA592C"/>
    <w:rsid w:val="00FA613B"/>
    <w:rsid w:val="00FA6AC6"/>
    <w:rsid w:val="00FA6D45"/>
    <w:rsid w:val="00FA6DAD"/>
    <w:rsid w:val="00FA6FED"/>
    <w:rsid w:val="00FA71F6"/>
    <w:rsid w:val="00FA7C80"/>
    <w:rsid w:val="00FB1503"/>
    <w:rsid w:val="00FB2D9C"/>
    <w:rsid w:val="00FB4243"/>
    <w:rsid w:val="00FB69DA"/>
    <w:rsid w:val="00FB7A9C"/>
    <w:rsid w:val="00FC013B"/>
    <w:rsid w:val="00FC02B5"/>
    <w:rsid w:val="00FC0B20"/>
    <w:rsid w:val="00FC3EFB"/>
    <w:rsid w:val="00FC4D73"/>
    <w:rsid w:val="00FC5E89"/>
    <w:rsid w:val="00FD1532"/>
    <w:rsid w:val="00FD1632"/>
    <w:rsid w:val="00FD39D4"/>
    <w:rsid w:val="00FD3EC2"/>
    <w:rsid w:val="00FD41A1"/>
    <w:rsid w:val="00FD5FB2"/>
    <w:rsid w:val="00FD73AE"/>
    <w:rsid w:val="00FE00D2"/>
    <w:rsid w:val="00FE0B59"/>
    <w:rsid w:val="00FE136D"/>
    <w:rsid w:val="00FE16B9"/>
    <w:rsid w:val="00FE1B92"/>
    <w:rsid w:val="00FE2389"/>
    <w:rsid w:val="00FE3007"/>
    <w:rsid w:val="00FE3365"/>
    <w:rsid w:val="00FE39B2"/>
    <w:rsid w:val="00FE489E"/>
    <w:rsid w:val="00FE5B83"/>
    <w:rsid w:val="00FE6068"/>
    <w:rsid w:val="00FE672A"/>
    <w:rsid w:val="00FE6A45"/>
    <w:rsid w:val="00FE7F9A"/>
    <w:rsid w:val="00FEF5D8"/>
    <w:rsid w:val="00FF35A9"/>
    <w:rsid w:val="00FF639E"/>
    <w:rsid w:val="00FF6F4C"/>
    <w:rsid w:val="00FF7E5F"/>
    <w:rsid w:val="01219604"/>
    <w:rsid w:val="014D70DC"/>
    <w:rsid w:val="015F06B8"/>
    <w:rsid w:val="0163FDDE"/>
    <w:rsid w:val="016DE895"/>
    <w:rsid w:val="019078EC"/>
    <w:rsid w:val="0192F128"/>
    <w:rsid w:val="01D9ED05"/>
    <w:rsid w:val="01F980AA"/>
    <w:rsid w:val="01F9C02E"/>
    <w:rsid w:val="020F292D"/>
    <w:rsid w:val="022E0002"/>
    <w:rsid w:val="022F7E23"/>
    <w:rsid w:val="0241A394"/>
    <w:rsid w:val="0247FE79"/>
    <w:rsid w:val="0251AD76"/>
    <w:rsid w:val="0253A438"/>
    <w:rsid w:val="025E68EF"/>
    <w:rsid w:val="02B7E38B"/>
    <w:rsid w:val="02C0B2B3"/>
    <w:rsid w:val="030B74FA"/>
    <w:rsid w:val="0341670B"/>
    <w:rsid w:val="0364A786"/>
    <w:rsid w:val="036521AA"/>
    <w:rsid w:val="038B7127"/>
    <w:rsid w:val="03CA6097"/>
    <w:rsid w:val="03D27FF0"/>
    <w:rsid w:val="03DE6267"/>
    <w:rsid w:val="03E1CC0B"/>
    <w:rsid w:val="042993E9"/>
    <w:rsid w:val="042B7FB7"/>
    <w:rsid w:val="0435056A"/>
    <w:rsid w:val="04433044"/>
    <w:rsid w:val="0465C1D9"/>
    <w:rsid w:val="046E3FEB"/>
    <w:rsid w:val="04AD0057"/>
    <w:rsid w:val="04B364AC"/>
    <w:rsid w:val="04E6626D"/>
    <w:rsid w:val="04F62DC1"/>
    <w:rsid w:val="04F956DD"/>
    <w:rsid w:val="04FB7C19"/>
    <w:rsid w:val="0502184C"/>
    <w:rsid w:val="0524AA33"/>
    <w:rsid w:val="052712A8"/>
    <w:rsid w:val="0530D9A9"/>
    <w:rsid w:val="0558CA54"/>
    <w:rsid w:val="05BBC3F1"/>
    <w:rsid w:val="05D47261"/>
    <w:rsid w:val="05E26369"/>
    <w:rsid w:val="06493E7E"/>
    <w:rsid w:val="065E4A09"/>
    <w:rsid w:val="066B862B"/>
    <w:rsid w:val="066BB174"/>
    <w:rsid w:val="067E7B69"/>
    <w:rsid w:val="06B08407"/>
    <w:rsid w:val="06D24CC3"/>
    <w:rsid w:val="06D6CA3C"/>
    <w:rsid w:val="06F83CB6"/>
    <w:rsid w:val="070B8F0D"/>
    <w:rsid w:val="072AC6E5"/>
    <w:rsid w:val="072EF3D8"/>
    <w:rsid w:val="0750401E"/>
    <w:rsid w:val="076B5CB8"/>
    <w:rsid w:val="07A25A3A"/>
    <w:rsid w:val="07B184C7"/>
    <w:rsid w:val="07F66223"/>
    <w:rsid w:val="080263FB"/>
    <w:rsid w:val="082F63C8"/>
    <w:rsid w:val="0835B777"/>
    <w:rsid w:val="085DE2EC"/>
    <w:rsid w:val="0893B171"/>
    <w:rsid w:val="08C5B337"/>
    <w:rsid w:val="08CF7C12"/>
    <w:rsid w:val="08E3E035"/>
    <w:rsid w:val="08F8B5AF"/>
    <w:rsid w:val="090C5CAB"/>
    <w:rsid w:val="096A7F59"/>
    <w:rsid w:val="0979F77D"/>
    <w:rsid w:val="09A7FA6A"/>
    <w:rsid w:val="09AB9AD2"/>
    <w:rsid w:val="09F10C93"/>
    <w:rsid w:val="09F7F1C4"/>
    <w:rsid w:val="0A23D99B"/>
    <w:rsid w:val="0A319C51"/>
    <w:rsid w:val="0A32049D"/>
    <w:rsid w:val="0A5B9679"/>
    <w:rsid w:val="0A64F8D5"/>
    <w:rsid w:val="0AC48282"/>
    <w:rsid w:val="0AF563E8"/>
    <w:rsid w:val="0B5A6A79"/>
    <w:rsid w:val="0B612809"/>
    <w:rsid w:val="0B7883A7"/>
    <w:rsid w:val="0B96BDA3"/>
    <w:rsid w:val="0B9718F4"/>
    <w:rsid w:val="0BA0E9E9"/>
    <w:rsid w:val="0BA4EE6F"/>
    <w:rsid w:val="0BC0A004"/>
    <w:rsid w:val="0BC405E9"/>
    <w:rsid w:val="0BD6E32B"/>
    <w:rsid w:val="0BDF0905"/>
    <w:rsid w:val="0BF9AA75"/>
    <w:rsid w:val="0BFA0269"/>
    <w:rsid w:val="0C4126AC"/>
    <w:rsid w:val="0C6939D8"/>
    <w:rsid w:val="0C69CF62"/>
    <w:rsid w:val="0C94FEE1"/>
    <w:rsid w:val="0C9A0D25"/>
    <w:rsid w:val="0CCA5657"/>
    <w:rsid w:val="0D5FA187"/>
    <w:rsid w:val="0D7314A5"/>
    <w:rsid w:val="0D743766"/>
    <w:rsid w:val="0D9F9EDD"/>
    <w:rsid w:val="0DC6460F"/>
    <w:rsid w:val="0DCC0BD7"/>
    <w:rsid w:val="0E0590DC"/>
    <w:rsid w:val="0E490E27"/>
    <w:rsid w:val="0E64670D"/>
    <w:rsid w:val="0E9E7E91"/>
    <w:rsid w:val="0EB8E4D3"/>
    <w:rsid w:val="0EBE5145"/>
    <w:rsid w:val="0ED6AC36"/>
    <w:rsid w:val="0EE36CC8"/>
    <w:rsid w:val="0F0422C7"/>
    <w:rsid w:val="0F06A466"/>
    <w:rsid w:val="0F0FC1C8"/>
    <w:rsid w:val="0F495929"/>
    <w:rsid w:val="0F5B435A"/>
    <w:rsid w:val="0F847ECC"/>
    <w:rsid w:val="0FCC10C1"/>
    <w:rsid w:val="0FEE4849"/>
    <w:rsid w:val="100FF956"/>
    <w:rsid w:val="10111929"/>
    <w:rsid w:val="102254FF"/>
    <w:rsid w:val="1038BA0C"/>
    <w:rsid w:val="10493264"/>
    <w:rsid w:val="104A5C98"/>
    <w:rsid w:val="1084BCE5"/>
    <w:rsid w:val="1094EABA"/>
    <w:rsid w:val="1094F1BB"/>
    <w:rsid w:val="109AE473"/>
    <w:rsid w:val="109B44FD"/>
    <w:rsid w:val="10CC9FB6"/>
    <w:rsid w:val="10D8C3ED"/>
    <w:rsid w:val="10FFC3B5"/>
    <w:rsid w:val="111049C1"/>
    <w:rsid w:val="112945B7"/>
    <w:rsid w:val="115E1CEA"/>
    <w:rsid w:val="11680C93"/>
    <w:rsid w:val="119ADF31"/>
    <w:rsid w:val="11AA9F27"/>
    <w:rsid w:val="11B6C05D"/>
    <w:rsid w:val="12351F50"/>
    <w:rsid w:val="12434B54"/>
    <w:rsid w:val="125B2B6F"/>
    <w:rsid w:val="125D6D45"/>
    <w:rsid w:val="125DAC6F"/>
    <w:rsid w:val="12AEDEC1"/>
    <w:rsid w:val="12B8D77A"/>
    <w:rsid w:val="12D732ED"/>
    <w:rsid w:val="1311A1AF"/>
    <w:rsid w:val="1320C90A"/>
    <w:rsid w:val="13286918"/>
    <w:rsid w:val="133C73CE"/>
    <w:rsid w:val="135680F7"/>
    <w:rsid w:val="1378C2E5"/>
    <w:rsid w:val="1394E189"/>
    <w:rsid w:val="13A0A473"/>
    <w:rsid w:val="13A466AE"/>
    <w:rsid w:val="13C7492B"/>
    <w:rsid w:val="14111E8D"/>
    <w:rsid w:val="1449E1F5"/>
    <w:rsid w:val="144DDF56"/>
    <w:rsid w:val="1454C3BB"/>
    <w:rsid w:val="14568F53"/>
    <w:rsid w:val="147BA9AA"/>
    <w:rsid w:val="147F9E8A"/>
    <w:rsid w:val="14812AAB"/>
    <w:rsid w:val="148903B1"/>
    <w:rsid w:val="148B3A24"/>
    <w:rsid w:val="1497EAD6"/>
    <w:rsid w:val="14F834F8"/>
    <w:rsid w:val="1506C9E1"/>
    <w:rsid w:val="150FF19F"/>
    <w:rsid w:val="152962DA"/>
    <w:rsid w:val="152A5894"/>
    <w:rsid w:val="152AC482"/>
    <w:rsid w:val="153E03CA"/>
    <w:rsid w:val="1548D3A1"/>
    <w:rsid w:val="15540255"/>
    <w:rsid w:val="15601951"/>
    <w:rsid w:val="1570EDFB"/>
    <w:rsid w:val="1576FB81"/>
    <w:rsid w:val="15924291"/>
    <w:rsid w:val="15999C09"/>
    <w:rsid w:val="15E06511"/>
    <w:rsid w:val="1618D20D"/>
    <w:rsid w:val="162263BA"/>
    <w:rsid w:val="1640EC80"/>
    <w:rsid w:val="16495A38"/>
    <w:rsid w:val="1658CA13"/>
    <w:rsid w:val="165E0C31"/>
    <w:rsid w:val="166C9324"/>
    <w:rsid w:val="1678EFDB"/>
    <w:rsid w:val="168FCC2F"/>
    <w:rsid w:val="16A74775"/>
    <w:rsid w:val="16B95BA3"/>
    <w:rsid w:val="16DC0C8D"/>
    <w:rsid w:val="16EE9C2B"/>
    <w:rsid w:val="17049F1D"/>
    <w:rsid w:val="170FAC7D"/>
    <w:rsid w:val="173F4232"/>
    <w:rsid w:val="17999C05"/>
    <w:rsid w:val="179E02E3"/>
    <w:rsid w:val="17EE0D73"/>
    <w:rsid w:val="1822A8D9"/>
    <w:rsid w:val="184B6EAC"/>
    <w:rsid w:val="1870E33C"/>
    <w:rsid w:val="188B4908"/>
    <w:rsid w:val="189C7C01"/>
    <w:rsid w:val="18D49A48"/>
    <w:rsid w:val="18E3B3B9"/>
    <w:rsid w:val="18F5EDAA"/>
    <w:rsid w:val="19121E70"/>
    <w:rsid w:val="1918699D"/>
    <w:rsid w:val="191E9730"/>
    <w:rsid w:val="19204546"/>
    <w:rsid w:val="19246FF0"/>
    <w:rsid w:val="1926E8E6"/>
    <w:rsid w:val="1956DF69"/>
    <w:rsid w:val="19702886"/>
    <w:rsid w:val="197371F3"/>
    <w:rsid w:val="198E71CB"/>
    <w:rsid w:val="19B9C7CF"/>
    <w:rsid w:val="19D3A2B8"/>
    <w:rsid w:val="19D894C3"/>
    <w:rsid w:val="1A1F4B62"/>
    <w:rsid w:val="1A4CD62E"/>
    <w:rsid w:val="1A837451"/>
    <w:rsid w:val="1A8CD883"/>
    <w:rsid w:val="1A94213C"/>
    <w:rsid w:val="1AB5C483"/>
    <w:rsid w:val="1ACB362E"/>
    <w:rsid w:val="1AE3D4C7"/>
    <w:rsid w:val="1AF25A77"/>
    <w:rsid w:val="1B03E04E"/>
    <w:rsid w:val="1B119987"/>
    <w:rsid w:val="1B295968"/>
    <w:rsid w:val="1B3A552D"/>
    <w:rsid w:val="1B6053D5"/>
    <w:rsid w:val="1B684856"/>
    <w:rsid w:val="1B7B5F35"/>
    <w:rsid w:val="1B97EB5B"/>
    <w:rsid w:val="1BAE1602"/>
    <w:rsid w:val="1BB3A248"/>
    <w:rsid w:val="1BC0A16E"/>
    <w:rsid w:val="1BF4B584"/>
    <w:rsid w:val="1BFC3386"/>
    <w:rsid w:val="1C23C44B"/>
    <w:rsid w:val="1C36A296"/>
    <w:rsid w:val="1C3E7A50"/>
    <w:rsid w:val="1C7D91D1"/>
    <w:rsid w:val="1CAEA951"/>
    <w:rsid w:val="1CDF94E0"/>
    <w:rsid w:val="1CEB2120"/>
    <w:rsid w:val="1CFA6DCA"/>
    <w:rsid w:val="1CFEAFC6"/>
    <w:rsid w:val="1D0B4013"/>
    <w:rsid w:val="1D0EB19B"/>
    <w:rsid w:val="1D126630"/>
    <w:rsid w:val="1D14810B"/>
    <w:rsid w:val="1D2C2D27"/>
    <w:rsid w:val="1D3CD537"/>
    <w:rsid w:val="1D3E332C"/>
    <w:rsid w:val="1D4D894F"/>
    <w:rsid w:val="1D6AB7BC"/>
    <w:rsid w:val="1D9BBD02"/>
    <w:rsid w:val="1DBDABFA"/>
    <w:rsid w:val="1DCC5665"/>
    <w:rsid w:val="1E355D41"/>
    <w:rsid w:val="1E391E2F"/>
    <w:rsid w:val="1E402C66"/>
    <w:rsid w:val="1E4A6FD0"/>
    <w:rsid w:val="1EAE67C9"/>
    <w:rsid w:val="1F186E2A"/>
    <w:rsid w:val="1F3F1A76"/>
    <w:rsid w:val="1FA08DE1"/>
    <w:rsid w:val="1FADA280"/>
    <w:rsid w:val="1FE19920"/>
    <w:rsid w:val="1FE2CC43"/>
    <w:rsid w:val="1FF1ADB3"/>
    <w:rsid w:val="200A1C7A"/>
    <w:rsid w:val="201569CB"/>
    <w:rsid w:val="2026A45F"/>
    <w:rsid w:val="20283CB2"/>
    <w:rsid w:val="2070F449"/>
    <w:rsid w:val="207DE39D"/>
    <w:rsid w:val="20856BF3"/>
    <w:rsid w:val="209532A7"/>
    <w:rsid w:val="20A0A0CB"/>
    <w:rsid w:val="20B3ED10"/>
    <w:rsid w:val="20B584D0"/>
    <w:rsid w:val="20D51BA3"/>
    <w:rsid w:val="21111BA7"/>
    <w:rsid w:val="21133293"/>
    <w:rsid w:val="21151B34"/>
    <w:rsid w:val="21565B99"/>
    <w:rsid w:val="216C0134"/>
    <w:rsid w:val="219E7980"/>
    <w:rsid w:val="21A018D7"/>
    <w:rsid w:val="21D1D1CE"/>
    <w:rsid w:val="21D7B819"/>
    <w:rsid w:val="22008B07"/>
    <w:rsid w:val="22292185"/>
    <w:rsid w:val="22806096"/>
    <w:rsid w:val="22946F09"/>
    <w:rsid w:val="2298E63E"/>
    <w:rsid w:val="22A19F03"/>
    <w:rsid w:val="22A45A73"/>
    <w:rsid w:val="22E96D66"/>
    <w:rsid w:val="22EA70A0"/>
    <w:rsid w:val="23039AA5"/>
    <w:rsid w:val="230F4E69"/>
    <w:rsid w:val="233D41EB"/>
    <w:rsid w:val="2345F17A"/>
    <w:rsid w:val="23817AFD"/>
    <w:rsid w:val="2397380F"/>
    <w:rsid w:val="23D5C4EC"/>
    <w:rsid w:val="242348EC"/>
    <w:rsid w:val="24369C3B"/>
    <w:rsid w:val="24691B48"/>
    <w:rsid w:val="2495B991"/>
    <w:rsid w:val="24997F79"/>
    <w:rsid w:val="24DB6F4D"/>
    <w:rsid w:val="24E59EA7"/>
    <w:rsid w:val="24E881D8"/>
    <w:rsid w:val="25098B9F"/>
    <w:rsid w:val="250B2ED0"/>
    <w:rsid w:val="25141BC9"/>
    <w:rsid w:val="252A2F2D"/>
    <w:rsid w:val="2545911F"/>
    <w:rsid w:val="25875F21"/>
    <w:rsid w:val="25C784EB"/>
    <w:rsid w:val="25D658E9"/>
    <w:rsid w:val="25EE0EAE"/>
    <w:rsid w:val="25F58204"/>
    <w:rsid w:val="2611D1A0"/>
    <w:rsid w:val="263CE33B"/>
    <w:rsid w:val="26624AD1"/>
    <w:rsid w:val="2668D263"/>
    <w:rsid w:val="26A29EED"/>
    <w:rsid w:val="26B5B589"/>
    <w:rsid w:val="26BAB135"/>
    <w:rsid w:val="26CD759E"/>
    <w:rsid w:val="26DF8222"/>
    <w:rsid w:val="26F7CD9D"/>
    <w:rsid w:val="27416F0C"/>
    <w:rsid w:val="275E87E5"/>
    <w:rsid w:val="276F392D"/>
    <w:rsid w:val="277E1794"/>
    <w:rsid w:val="277E1EAB"/>
    <w:rsid w:val="27A2383D"/>
    <w:rsid w:val="27E5BBFE"/>
    <w:rsid w:val="282F895D"/>
    <w:rsid w:val="283E8E49"/>
    <w:rsid w:val="28440028"/>
    <w:rsid w:val="28796AE8"/>
    <w:rsid w:val="28A63AC0"/>
    <w:rsid w:val="28BDDDBF"/>
    <w:rsid w:val="28D87336"/>
    <w:rsid w:val="28E8B978"/>
    <w:rsid w:val="28FF96E8"/>
    <w:rsid w:val="295E0E3B"/>
    <w:rsid w:val="29CE08E8"/>
    <w:rsid w:val="29D00B09"/>
    <w:rsid w:val="2A103F7E"/>
    <w:rsid w:val="2A2FA674"/>
    <w:rsid w:val="2A6DD326"/>
    <w:rsid w:val="2ACBADF2"/>
    <w:rsid w:val="2ADDACD7"/>
    <w:rsid w:val="2AEF962B"/>
    <w:rsid w:val="2B239A1D"/>
    <w:rsid w:val="2B350630"/>
    <w:rsid w:val="2B5E1647"/>
    <w:rsid w:val="2B5F317E"/>
    <w:rsid w:val="2B62F3D4"/>
    <w:rsid w:val="2B6642C6"/>
    <w:rsid w:val="2B7D1BCE"/>
    <w:rsid w:val="2BA5BE1F"/>
    <w:rsid w:val="2BEC5975"/>
    <w:rsid w:val="2BF7CFBF"/>
    <w:rsid w:val="2C2F3D98"/>
    <w:rsid w:val="2C74D760"/>
    <w:rsid w:val="2C7D9FBF"/>
    <w:rsid w:val="2CB6AA2E"/>
    <w:rsid w:val="2CC8BC80"/>
    <w:rsid w:val="2CDA9DEE"/>
    <w:rsid w:val="2D18135A"/>
    <w:rsid w:val="2D1DDACE"/>
    <w:rsid w:val="2D58D147"/>
    <w:rsid w:val="2D6AAC40"/>
    <w:rsid w:val="2D7869C2"/>
    <w:rsid w:val="2D7AE2D4"/>
    <w:rsid w:val="2DAFA75F"/>
    <w:rsid w:val="2DB4BD5B"/>
    <w:rsid w:val="2DC71BB6"/>
    <w:rsid w:val="2DE04ED9"/>
    <w:rsid w:val="2E100111"/>
    <w:rsid w:val="2E17F632"/>
    <w:rsid w:val="2E837692"/>
    <w:rsid w:val="2E98F691"/>
    <w:rsid w:val="2EAF0A7B"/>
    <w:rsid w:val="2EB31652"/>
    <w:rsid w:val="2EC12FB0"/>
    <w:rsid w:val="2ED572D9"/>
    <w:rsid w:val="2F254A36"/>
    <w:rsid w:val="2F4E33B7"/>
    <w:rsid w:val="2F6FEBE9"/>
    <w:rsid w:val="2F7A7655"/>
    <w:rsid w:val="2F7C037B"/>
    <w:rsid w:val="2F7E344B"/>
    <w:rsid w:val="2F8AE1E8"/>
    <w:rsid w:val="2F9ABF52"/>
    <w:rsid w:val="2F9DE078"/>
    <w:rsid w:val="2FA7D8E3"/>
    <w:rsid w:val="2FAC0AA2"/>
    <w:rsid w:val="2FADE83A"/>
    <w:rsid w:val="2FCC75B5"/>
    <w:rsid w:val="2FDAB682"/>
    <w:rsid w:val="2FEA38E9"/>
    <w:rsid w:val="3041133A"/>
    <w:rsid w:val="306618D3"/>
    <w:rsid w:val="30A54EE0"/>
    <w:rsid w:val="30DE87C4"/>
    <w:rsid w:val="30F2339D"/>
    <w:rsid w:val="30F3F763"/>
    <w:rsid w:val="310243A7"/>
    <w:rsid w:val="310590B3"/>
    <w:rsid w:val="31285099"/>
    <w:rsid w:val="312E6F05"/>
    <w:rsid w:val="3130B693"/>
    <w:rsid w:val="317DB370"/>
    <w:rsid w:val="3181A597"/>
    <w:rsid w:val="31964256"/>
    <w:rsid w:val="31A21049"/>
    <w:rsid w:val="31A3291B"/>
    <w:rsid w:val="31B05AF0"/>
    <w:rsid w:val="31B48345"/>
    <w:rsid w:val="31D39B60"/>
    <w:rsid w:val="31E11EA0"/>
    <w:rsid w:val="31ED63B6"/>
    <w:rsid w:val="320DCC23"/>
    <w:rsid w:val="320FD9A0"/>
    <w:rsid w:val="323EB6C9"/>
    <w:rsid w:val="3253343B"/>
    <w:rsid w:val="326186DF"/>
    <w:rsid w:val="328383C0"/>
    <w:rsid w:val="32949B8C"/>
    <w:rsid w:val="32AFC52D"/>
    <w:rsid w:val="32BA6C88"/>
    <w:rsid w:val="32C4672F"/>
    <w:rsid w:val="32F34A6A"/>
    <w:rsid w:val="330AA8DC"/>
    <w:rsid w:val="3332EAC7"/>
    <w:rsid w:val="334DC90A"/>
    <w:rsid w:val="336F785F"/>
    <w:rsid w:val="33770974"/>
    <w:rsid w:val="33C957F7"/>
    <w:rsid w:val="33D05073"/>
    <w:rsid w:val="33D294A6"/>
    <w:rsid w:val="34120601"/>
    <w:rsid w:val="3429854D"/>
    <w:rsid w:val="342F7AD1"/>
    <w:rsid w:val="34447819"/>
    <w:rsid w:val="3448731C"/>
    <w:rsid w:val="345268BA"/>
    <w:rsid w:val="3453B503"/>
    <w:rsid w:val="3459290C"/>
    <w:rsid w:val="34658AD0"/>
    <w:rsid w:val="347E7DDA"/>
    <w:rsid w:val="34C2CE74"/>
    <w:rsid w:val="34EE6403"/>
    <w:rsid w:val="34F3B524"/>
    <w:rsid w:val="3501FEA8"/>
    <w:rsid w:val="35180B25"/>
    <w:rsid w:val="35266213"/>
    <w:rsid w:val="3554DD9D"/>
    <w:rsid w:val="355AA9D6"/>
    <w:rsid w:val="355CBF90"/>
    <w:rsid w:val="356A53DF"/>
    <w:rsid w:val="357EE4AA"/>
    <w:rsid w:val="358E050B"/>
    <w:rsid w:val="35972560"/>
    <w:rsid w:val="35A81B06"/>
    <w:rsid w:val="35B7DD97"/>
    <w:rsid w:val="35D7C84E"/>
    <w:rsid w:val="35EF8564"/>
    <w:rsid w:val="35F9A11B"/>
    <w:rsid w:val="35FFF757"/>
    <w:rsid w:val="3642B142"/>
    <w:rsid w:val="364E15A2"/>
    <w:rsid w:val="3655E648"/>
    <w:rsid w:val="3658E2DF"/>
    <w:rsid w:val="36700468"/>
    <w:rsid w:val="36938F36"/>
    <w:rsid w:val="36A9F7E1"/>
    <w:rsid w:val="36AB7168"/>
    <w:rsid w:val="36E23759"/>
    <w:rsid w:val="3705171D"/>
    <w:rsid w:val="371EA94A"/>
    <w:rsid w:val="3748FE0A"/>
    <w:rsid w:val="375DAB4D"/>
    <w:rsid w:val="3797A2D5"/>
    <w:rsid w:val="37B83F34"/>
    <w:rsid w:val="37BB9156"/>
    <w:rsid w:val="37C88D86"/>
    <w:rsid w:val="37CF354B"/>
    <w:rsid w:val="37F78C35"/>
    <w:rsid w:val="381D124E"/>
    <w:rsid w:val="3837BADE"/>
    <w:rsid w:val="38473950"/>
    <w:rsid w:val="38782767"/>
    <w:rsid w:val="3891E034"/>
    <w:rsid w:val="38D8FA22"/>
    <w:rsid w:val="38E94181"/>
    <w:rsid w:val="391D5756"/>
    <w:rsid w:val="39222FB5"/>
    <w:rsid w:val="39558B2C"/>
    <w:rsid w:val="398106E2"/>
    <w:rsid w:val="39A5A464"/>
    <w:rsid w:val="39AD800D"/>
    <w:rsid w:val="39EE35D7"/>
    <w:rsid w:val="3A157951"/>
    <w:rsid w:val="3A1F479B"/>
    <w:rsid w:val="3A4DD61B"/>
    <w:rsid w:val="3A66F81C"/>
    <w:rsid w:val="3A88DC25"/>
    <w:rsid w:val="3AE51A73"/>
    <w:rsid w:val="3B09D0BE"/>
    <w:rsid w:val="3B636732"/>
    <w:rsid w:val="3B78F461"/>
    <w:rsid w:val="3B981E8A"/>
    <w:rsid w:val="3BE236D3"/>
    <w:rsid w:val="3BF72B27"/>
    <w:rsid w:val="3C14BC71"/>
    <w:rsid w:val="3C28BF84"/>
    <w:rsid w:val="3C648C11"/>
    <w:rsid w:val="3C66580F"/>
    <w:rsid w:val="3C70F128"/>
    <w:rsid w:val="3C739422"/>
    <w:rsid w:val="3C8B4ACE"/>
    <w:rsid w:val="3C8D6AFF"/>
    <w:rsid w:val="3C9DD7AD"/>
    <w:rsid w:val="3CCBF68C"/>
    <w:rsid w:val="3CDC1993"/>
    <w:rsid w:val="3CF56B6A"/>
    <w:rsid w:val="3CF64773"/>
    <w:rsid w:val="3D03EC90"/>
    <w:rsid w:val="3D107BCC"/>
    <w:rsid w:val="3D3236B4"/>
    <w:rsid w:val="3D5A0DCC"/>
    <w:rsid w:val="3D73F278"/>
    <w:rsid w:val="3D89BE25"/>
    <w:rsid w:val="3D8F5E15"/>
    <w:rsid w:val="3DA49FCC"/>
    <w:rsid w:val="3E209AAE"/>
    <w:rsid w:val="3E31A1B4"/>
    <w:rsid w:val="3E33A008"/>
    <w:rsid w:val="3E4A44B0"/>
    <w:rsid w:val="3E4FF0C1"/>
    <w:rsid w:val="3E62CAA9"/>
    <w:rsid w:val="3E74FE78"/>
    <w:rsid w:val="3E8405DC"/>
    <w:rsid w:val="3EA8B6F6"/>
    <w:rsid w:val="3ECEC93B"/>
    <w:rsid w:val="3F39F56D"/>
    <w:rsid w:val="3F55B8E8"/>
    <w:rsid w:val="3F653E0A"/>
    <w:rsid w:val="3F78B4B2"/>
    <w:rsid w:val="3F9C5FA8"/>
    <w:rsid w:val="3FC12BD2"/>
    <w:rsid w:val="3FC7D4AD"/>
    <w:rsid w:val="4011D18C"/>
    <w:rsid w:val="401ABE55"/>
    <w:rsid w:val="401C9372"/>
    <w:rsid w:val="40996795"/>
    <w:rsid w:val="409F7884"/>
    <w:rsid w:val="40A321E5"/>
    <w:rsid w:val="40C70F93"/>
    <w:rsid w:val="40C83524"/>
    <w:rsid w:val="40CE60B4"/>
    <w:rsid w:val="40D5F378"/>
    <w:rsid w:val="40DAC9BD"/>
    <w:rsid w:val="40F1ABD5"/>
    <w:rsid w:val="41221978"/>
    <w:rsid w:val="4146A921"/>
    <w:rsid w:val="415A64E2"/>
    <w:rsid w:val="417F01C3"/>
    <w:rsid w:val="41BC64EF"/>
    <w:rsid w:val="41C0D0B8"/>
    <w:rsid w:val="41E4BAC1"/>
    <w:rsid w:val="4221F4A8"/>
    <w:rsid w:val="423BE0CC"/>
    <w:rsid w:val="423F3319"/>
    <w:rsid w:val="424D797C"/>
    <w:rsid w:val="42507810"/>
    <w:rsid w:val="4273E71D"/>
    <w:rsid w:val="427821D2"/>
    <w:rsid w:val="427CB0C3"/>
    <w:rsid w:val="42851B1D"/>
    <w:rsid w:val="42A17C84"/>
    <w:rsid w:val="42BE70AA"/>
    <w:rsid w:val="42DB5E6B"/>
    <w:rsid w:val="42E533E6"/>
    <w:rsid w:val="430F6568"/>
    <w:rsid w:val="43237A6A"/>
    <w:rsid w:val="43330A30"/>
    <w:rsid w:val="433FEEFF"/>
    <w:rsid w:val="437DAC00"/>
    <w:rsid w:val="439CDF88"/>
    <w:rsid w:val="43CCBAA2"/>
    <w:rsid w:val="43D72288"/>
    <w:rsid w:val="43D89C79"/>
    <w:rsid w:val="43E6C199"/>
    <w:rsid w:val="43F2E607"/>
    <w:rsid w:val="43F93988"/>
    <w:rsid w:val="44264704"/>
    <w:rsid w:val="4430AA3B"/>
    <w:rsid w:val="4438DAC0"/>
    <w:rsid w:val="4478127B"/>
    <w:rsid w:val="447DE083"/>
    <w:rsid w:val="4480D9AF"/>
    <w:rsid w:val="44854C01"/>
    <w:rsid w:val="44AA88F2"/>
    <w:rsid w:val="44AFCB0F"/>
    <w:rsid w:val="44B28735"/>
    <w:rsid w:val="44B75D1F"/>
    <w:rsid w:val="452A26F6"/>
    <w:rsid w:val="453CD7B2"/>
    <w:rsid w:val="453DAD43"/>
    <w:rsid w:val="453E028F"/>
    <w:rsid w:val="4565825A"/>
    <w:rsid w:val="456A516B"/>
    <w:rsid w:val="45B76479"/>
    <w:rsid w:val="45D46B9D"/>
    <w:rsid w:val="45DFF492"/>
    <w:rsid w:val="462908D6"/>
    <w:rsid w:val="463CEC94"/>
    <w:rsid w:val="464D8378"/>
    <w:rsid w:val="46ACA119"/>
    <w:rsid w:val="46B168E8"/>
    <w:rsid w:val="46CF5E80"/>
    <w:rsid w:val="46D590FF"/>
    <w:rsid w:val="46F75926"/>
    <w:rsid w:val="470D70AB"/>
    <w:rsid w:val="47213893"/>
    <w:rsid w:val="475BBDC3"/>
    <w:rsid w:val="4773EED2"/>
    <w:rsid w:val="47814248"/>
    <w:rsid w:val="479F3438"/>
    <w:rsid w:val="47B0C5AE"/>
    <w:rsid w:val="47CA937A"/>
    <w:rsid w:val="47CC2793"/>
    <w:rsid w:val="47EF7ACD"/>
    <w:rsid w:val="47F7D9D4"/>
    <w:rsid w:val="47FB7F2E"/>
    <w:rsid w:val="48207177"/>
    <w:rsid w:val="484C26A3"/>
    <w:rsid w:val="48741C8D"/>
    <w:rsid w:val="488F8C27"/>
    <w:rsid w:val="4897C7AD"/>
    <w:rsid w:val="48D3F088"/>
    <w:rsid w:val="4914A0F8"/>
    <w:rsid w:val="49239C96"/>
    <w:rsid w:val="4956B88A"/>
    <w:rsid w:val="49747D10"/>
    <w:rsid w:val="4977653B"/>
    <w:rsid w:val="4977DEDB"/>
    <w:rsid w:val="497DCAC4"/>
    <w:rsid w:val="49A5EB90"/>
    <w:rsid w:val="49F5B3FC"/>
    <w:rsid w:val="4A4229C2"/>
    <w:rsid w:val="4A72B272"/>
    <w:rsid w:val="4A77D25B"/>
    <w:rsid w:val="4AA56458"/>
    <w:rsid w:val="4AAB711F"/>
    <w:rsid w:val="4AAE22BF"/>
    <w:rsid w:val="4AC02975"/>
    <w:rsid w:val="4AEBED8C"/>
    <w:rsid w:val="4AFF3727"/>
    <w:rsid w:val="4B165816"/>
    <w:rsid w:val="4B1AA3B4"/>
    <w:rsid w:val="4B299EE6"/>
    <w:rsid w:val="4B3A7466"/>
    <w:rsid w:val="4B404E28"/>
    <w:rsid w:val="4B69FF16"/>
    <w:rsid w:val="4B6D6109"/>
    <w:rsid w:val="4B788FA9"/>
    <w:rsid w:val="4B7C959D"/>
    <w:rsid w:val="4B99F4FB"/>
    <w:rsid w:val="4BB2D6BA"/>
    <w:rsid w:val="4BB6EECD"/>
    <w:rsid w:val="4BBA5B23"/>
    <w:rsid w:val="4BC9BE1C"/>
    <w:rsid w:val="4BD2BD22"/>
    <w:rsid w:val="4BD97DEB"/>
    <w:rsid w:val="4BE3CD6A"/>
    <w:rsid w:val="4BEB1EE6"/>
    <w:rsid w:val="4C2FECEC"/>
    <w:rsid w:val="4C3AC243"/>
    <w:rsid w:val="4C46D654"/>
    <w:rsid w:val="4C560CA7"/>
    <w:rsid w:val="4C5A5A2F"/>
    <w:rsid w:val="4C650092"/>
    <w:rsid w:val="4C71D8B4"/>
    <w:rsid w:val="4C85B416"/>
    <w:rsid w:val="4C860BC7"/>
    <w:rsid w:val="4C963E78"/>
    <w:rsid w:val="4CA2210B"/>
    <w:rsid w:val="4CAC8ABD"/>
    <w:rsid w:val="4CB24C47"/>
    <w:rsid w:val="4CC7ACEA"/>
    <w:rsid w:val="4CF1DCB1"/>
    <w:rsid w:val="4D453F8A"/>
    <w:rsid w:val="4D84B661"/>
    <w:rsid w:val="4D9176F1"/>
    <w:rsid w:val="4D9FFD2A"/>
    <w:rsid w:val="4DA1906A"/>
    <w:rsid w:val="4E3C8588"/>
    <w:rsid w:val="4E6845F5"/>
    <w:rsid w:val="4E737604"/>
    <w:rsid w:val="4E76DF27"/>
    <w:rsid w:val="4E8D4BB9"/>
    <w:rsid w:val="4ED9E662"/>
    <w:rsid w:val="4EFC86D3"/>
    <w:rsid w:val="4F8BEAD6"/>
    <w:rsid w:val="5005E1D2"/>
    <w:rsid w:val="500E4921"/>
    <w:rsid w:val="50315D64"/>
    <w:rsid w:val="504BEDF5"/>
    <w:rsid w:val="50E0E820"/>
    <w:rsid w:val="50F319AB"/>
    <w:rsid w:val="50F77E08"/>
    <w:rsid w:val="510F8AFF"/>
    <w:rsid w:val="511E5052"/>
    <w:rsid w:val="51485891"/>
    <w:rsid w:val="514AF78B"/>
    <w:rsid w:val="51931078"/>
    <w:rsid w:val="51EC41CE"/>
    <w:rsid w:val="52013D4E"/>
    <w:rsid w:val="5241C39B"/>
    <w:rsid w:val="528AB39A"/>
    <w:rsid w:val="52A4F706"/>
    <w:rsid w:val="532A6B88"/>
    <w:rsid w:val="533F96FA"/>
    <w:rsid w:val="535177A2"/>
    <w:rsid w:val="53683D8C"/>
    <w:rsid w:val="5385F37F"/>
    <w:rsid w:val="538A88F7"/>
    <w:rsid w:val="53C86DB9"/>
    <w:rsid w:val="53DF43D8"/>
    <w:rsid w:val="53EA6EE9"/>
    <w:rsid w:val="53F7F6AD"/>
    <w:rsid w:val="53FA0CC7"/>
    <w:rsid w:val="54052426"/>
    <w:rsid w:val="54390CAF"/>
    <w:rsid w:val="5461A547"/>
    <w:rsid w:val="546423F6"/>
    <w:rsid w:val="54923C25"/>
    <w:rsid w:val="54A6DFC4"/>
    <w:rsid w:val="54B5618C"/>
    <w:rsid w:val="54D060EF"/>
    <w:rsid w:val="553E718C"/>
    <w:rsid w:val="55481887"/>
    <w:rsid w:val="5585D4EE"/>
    <w:rsid w:val="558FB68F"/>
    <w:rsid w:val="55A650CF"/>
    <w:rsid w:val="55F93AE4"/>
    <w:rsid w:val="56177DF1"/>
    <w:rsid w:val="5622ED90"/>
    <w:rsid w:val="563A39E4"/>
    <w:rsid w:val="56587D6C"/>
    <w:rsid w:val="565B24D9"/>
    <w:rsid w:val="568F4481"/>
    <w:rsid w:val="56C58C8D"/>
    <w:rsid w:val="56C7109F"/>
    <w:rsid w:val="56CA3B24"/>
    <w:rsid w:val="56EC0985"/>
    <w:rsid w:val="56F6B6A6"/>
    <w:rsid w:val="572C7F71"/>
    <w:rsid w:val="573A2F8D"/>
    <w:rsid w:val="5799F168"/>
    <w:rsid w:val="579C6F27"/>
    <w:rsid w:val="580C0699"/>
    <w:rsid w:val="5891841E"/>
    <w:rsid w:val="5893E6F8"/>
    <w:rsid w:val="58BBC801"/>
    <w:rsid w:val="58C9D3DA"/>
    <w:rsid w:val="58CCC005"/>
    <w:rsid w:val="58CFEFC4"/>
    <w:rsid w:val="58D03758"/>
    <w:rsid w:val="5912A12F"/>
    <w:rsid w:val="59530659"/>
    <w:rsid w:val="5961FAEB"/>
    <w:rsid w:val="5987FD7F"/>
    <w:rsid w:val="598ACD11"/>
    <w:rsid w:val="5992C465"/>
    <w:rsid w:val="5994B09B"/>
    <w:rsid w:val="5998C230"/>
    <w:rsid w:val="59A7A944"/>
    <w:rsid w:val="59AA8610"/>
    <w:rsid w:val="59B73E03"/>
    <w:rsid w:val="59C51D35"/>
    <w:rsid w:val="5A37A41F"/>
    <w:rsid w:val="5A86E8F7"/>
    <w:rsid w:val="5A911328"/>
    <w:rsid w:val="5A9A578F"/>
    <w:rsid w:val="5AB683D7"/>
    <w:rsid w:val="5AC1BF9D"/>
    <w:rsid w:val="5AEA4C22"/>
    <w:rsid w:val="5B25BBBC"/>
    <w:rsid w:val="5B94BA7E"/>
    <w:rsid w:val="5B99F75C"/>
    <w:rsid w:val="5BA7BFDD"/>
    <w:rsid w:val="5BC2E3C9"/>
    <w:rsid w:val="5BC5E4E8"/>
    <w:rsid w:val="5BCCD426"/>
    <w:rsid w:val="5C20BA19"/>
    <w:rsid w:val="5CA57005"/>
    <w:rsid w:val="5CDDFAF8"/>
    <w:rsid w:val="5CE184AC"/>
    <w:rsid w:val="5D0A430A"/>
    <w:rsid w:val="5D331B4B"/>
    <w:rsid w:val="5D38BF01"/>
    <w:rsid w:val="5D38CB6E"/>
    <w:rsid w:val="5D601A08"/>
    <w:rsid w:val="5D778A59"/>
    <w:rsid w:val="5D8F71F2"/>
    <w:rsid w:val="5D99262C"/>
    <w:rsid w:val="5D9E669E"/>
    <w:rsid w:val="5DDC6792"/>
    <w:rsid w:val="5E0ACE64"/>
    <w:rsid w:val="5E28582C"/>
    <w:rsid w:val="5E4F4FD9"/>
    <w:rsid w:val="5E502BEB"/>
    <w:rsid w:val="5E551CCF"/>
    <w:rsid w:val="5E7ADB4D"/>
    <w:rsid w:val="5E93CAFD"/>
    <w:rsid w:val="5EF4FCDF"/>
    <w:rsid w:val="5F11E0B8"/>
    <w:rsid w:val="5F2B2A77"/>
    <w:rsid w:val="5F2B4E93"/>
    <w:rsid w:val="5F432A73"/>
    <w:rsid w:val="5F4F0564"/>
    <w:rsid w:val="5FA4C7A3"/>
    <w:rsid w:val="5FB2097E"/>
    <w:rsid w:val="5FC487E5"/>
    <w:rsid w:val="5FCF1E31"/>
    <w:rsid w:val="6003E3D4"/>
    <w:rsid w:val="60112D37"/>
    <w:rsid w:val="6028CBCC"/>
    <w:rsid w:val="6055BC86"/>
    <w:rsid w:val="60BD8761"/>
    <w:rsid w:val="6119F50B"/>
    <w:rsid w:val="6185FD23"/>
    <w:rsid w:val="618B27CE"/>
    <w:rsid w:val="619608B3"/>
    <w:rsid w:val="61CA813C"/>
    <w:rsid w:val="61DFE541"/>
    <w:rsid w:val="6223EDA8"/>
    <w:rsid w:val="622C8E79"/>
    <w:rsid w:val="623A142C"/>
    <w:rsid w:val="625E8780"/>
    <w:rsid w:val="6282FF24"/>
    <w:rsid w:val="62D25B14"/>
    <w:rsid w:val="62DE4756"/>
    <w:rsid w:val="62DF7E7D"/>
    <w:rsid w:val="62DFAA95"/>
    <w:rsid w:val="6300874A"/>
    <w:rsid w:val="63626754"/>
    <w:rsid w:val="63A1F09B"/>
    <w:rsid w:val="63ADBA66"/>
    <w:rsid w:val="63F616F5"/>
    <w:rsid w:val="6414E002"/>
    <w:rsid w:val="6441CE07"/>
    <w:rsid w:val="64531718"/>
    <w:rsid w:val="64B9EAB4"/>
    <w:rsid w:val="64C4D187"/>
    <w:rsid w:val="64CEFEF0"/>
    <w:rsid w:val="64EBF967"/>
    <w:rsid w:val="650669FA"/>
    <w:rsid w:val="656908A2"/>
    <w:rsid w:val="65C20E21"/>
    <w:rsid w:val="65CE703B"/>
    <w:rsid w:val="65D74967"/>
    <w:rsid w:val="65F6FF48"/>
    <w:rsid w:val="661CB656"/>
    <w:rsid w:val="661D6A04"/>
    <w:rsid w:val="664D2BF6"/>
    <w:rsid w:val="6659CCE1"/>
    <w:rsid w:val="669FE5C6"/>
    <w:rsid w:val="66B6074A"/>
    <w:rsid w:val="66C05329"/>
    <w:rsid w:val="66C31A18"/>
    <w:rsid w:val="66CEF068"/>
    <w:rsid w:val="672E9AEB"/>
    <w:rsid w:val="67963E90"/>
    <w:rsid w:val="67AAEC4E"/>
    <w:rsid w:val="67AD9D63"/>
    <w:rsid w:val="67DABDCB"/>
    <w:rsid w:val="67E08DE3"/>
    <w:rsid w:val="67FAE841"/>
    <w:rsid w:val="681847C6"/>
    <w:rsid w:val="681BB851"/>
    <w:rsid w:val="68553767"/>
    <w:rsid w:val="68D8DB28"/>
    <w:rsid w:val="68FA7520"/>
    <w:rsid w:val="68FC381E"/>
    <w:rsid w:val="6900B0AB"/>
    <w:rsid w:val="694F4619"/>
    <w:rsid w:val="6959AF33"/>
    <w:rsid w:val="6986F3AA"/>
    <w:rsid w:val="69B423FD"/>
    <w:rsid w:val="69D05D74"/>
    <w:rsid w:val="69F1A434"/>
    <w:rsid w:val="69F97A97"/>
    <w:rsid w:val="69FDBAA3"/>
    <w:rsid w:val="6A044EA2"/>
    <w:rsid w:val="6A1DAC61"/>
    <w:rsid w:val="6A3D94FE"/>
    <w:rsid w:val="6A9EB30A"/>
    <w:rsid w:val="6A9F60E7"/>
    <w:rsid w:val="6ABAC8DB"/>
    <w:rsid w:val="6AC89477"/>
    <w:rsid w:val="6ACC6059"/>
    <w:rsid w:val="6ADE7ABF"/>
    <w:rsid w:val="6AE9BEEB"/>
    <w:rsid w:val="6AF18ED0"/>
    <w:rsid w:val="6B13E943"/>
    <w:rsid w:val="6B16AB5A"/>
    <w:rsid w:val="6B3BF8BF"/>
    <w:rsid w:val="6B4AA693"/>
    <w:rsid w:val="6B81C584"/>
    <w:rsid w:val="6B9A7515"/>
    <w:rsid w:val="6BC08592"/>
    <w:rsid w:val="6BC46498"/>
    <w:rsid w:val="6BD50252"/>
    <w:rsid w:val="6BD5A640"/>
    <w:rsid w:val="6C2B91AA"/>
    <w:rsid w:val="6C2E197D"/>
    <w:rsid w:val="6C68D1D4"/>
    <w:rsid w:val="6C8BF069"/>
    <w:rsid w:val="6C922A3C"/>
    <w:rsid w:val="6CC883A6"/>
    <w:rsid w:val="6CD9CE88"/>
    <w:rsid w:val="6CEBD780"/>
    <w:rsid w:val="6CF7AF08"/>
    <w:rsid w:val="6D06BE0D"/>
    <w:rsid w:val="6D0B3515"/>
    <w:rsid w:val="6D130162"/>
    <w:rsid w:val="6D54D288"/>
    <w:rsid w:val="6D7561D7"/>
    <w:rsid w:val="6D7EFF06"/>
    <w:rsid w:val="6D930E0E"/>
    <w:rsid w:val="6DBFC492"/>
    <w:rsid w:val="6DD811AA"/>
    <w:rsid w:val="6DE4A060"/>
    <w:rsid w:val="6DF006A4"/>
    <w:rsid w:val="6E155513"/>
    <w:rsid w:val="6E29E0A5"/>
    <w:rsid w:val="6E31FA6A"/>
    <w:rsid w:val="6E3810AD"/>
    <w:rsid w:val="6E41D649"/>
    <w:rsid w:val="6E450329"/>
    <w:rsid w:val="6E56D19E"/>
    <w:rsid w:val="6E62BBA0"/>
    <w:rsid w:val="6E82CF47"/>
    <w:rsid w:val="6E8D0AF2"/>
    <w:rsid w:val="6E951EA6"/>
    <w:rsid w:val="6EC30B78"/>
    <w:rsid w:val="6F0E4459"/>
    <w:rsid w:val="6F4D58AA"/>
    <w:rsid w:val="6F644321"/>
    <w:rsid w:val="6F9DD4AF"/>
    <w:rsid w:val="6FC1E84B"/>
    <w:rsid w:val="700D7C3C"/>
    <w:rsid w:val="70189986"/>
    <w:rsid w:val="70270C3D"/>
    <w:rsid w:val="7030BCCE"/>
    <w:rsid w:val="70433E83"/>
    <w:rsid w:val="7048772B"/>
    <w:rsid w:val="7048C79F"/>
    <w:rsid w:val="704D08E6"/>
    <w:rsid w:val="704F8C17"/>
    <w:rsid w:val="70554456"/>
    <w:rsid w:val="706A9620"/>
    <w:rsid w:val="7089FBC4"/>
    <w:rsid w:val="70BB1DE7"/>
    <w:rsid w:val="70C00337"/>
    <w:rsid w:val="70D39E94"/>
    <w:rsid w:val="70E8E947"/>
    <w:rsid w:val="70F07E15"/>
    <w:rsid w:val="7103CDFB"/>
    <w:rsid w:val="713FF63D"/>
    <w:rsid w:val="714B96D0"/>
    <w:rsid w:val="716B01BD"/>
    <w:rsid w:val="718BC2DD"/>
    <w:rsid w:val="719D2630"/>
    <w:rsid w:val="71CED6BA"/>
    <w:rsid w:val="71FC7264"/>
    <w:rsid w:val="72303148"/>
    <w:rsid w:val="7246FBC5"/>
    <w:rsid w:val="7257EF08"/>
    <w:rsid w:val="727B977D"/>
    <w:rsid w:val="72869728"/>
    <w:rsid w:val="729D758C"/>
    <w:rsid w:val="72DFEE1F"/>
    <w:rsid w:val="72F15F9D"/>
    <w:rsid w:val="72F163D0"/>
    <w:rsid w:val="72FB8786"/>
    <w:rsid w:val="73227920"/>
    <w:rsid w:val="736038FD"/>
    <w:rsid w:val="736FE671"/>
    <w:rsid w:val="738905B2"/>
    <w:rsid w:val="73BEF799"/>
    <w:rsid w:val="73D8AB9A"/>
    <w:rsid w:val="73F677AF"/>
    <w:rsid w:val="73FCCB8A"/>
    <w:rsid w:val="7421B708"/>
    <w:rsid w:val="74509DD0"/>
    <w:rsid w:val="748363CF"/>
    <w:rsid w:val="74C75292"/>
    <w:rsid w:val="74DD7514"/>
    <w:rsid w:val="74FEDAC5"/>
    <w:rsid w:val="7532B218"/>
    <w:rsid w:val="758AEC7F"/>
    <w:rsid w:val="759411E2"/>
    <w:rsid w:val="7597A54E"/>
    <w:rsid w:val="75B1EAAA"/>
    <w:rsid w:val="75B73511"/>
    <w:rsid w:val="75B95904"/>
    <w:rsid w:val="75D1434E"/>
    <w:rsid w:val="75EE5FF4"/>
    <w:rsid w:val="7629D3DA"/>
    <w:rsid w:val="763F3FEF"/>
    <w:rsid w:val="7645CAB9"/>
    <w:rsid w:val="7664D2CF"/>
    <w:rsid w:val="767BA3C0"/>
    <w:rsid w:val="76D3E52A"/>
    <w:rsid w:val="77193DF8"/>
    <w:rsid w:val="773AD1E5"/>
    <w:rsid w:val="776EB46F"/>
    <w:rsid w:val="77787AEF"/>
    <w:rsid w:val="777C5578"/>
    <w:rsid w:val="7783C051"/>
    <w:rsid w:val="77E21080"/>
    <w:rsid w:val="77EE6697"/>
    <w:rsid w:val="77FB628D"/>
    <w:rsid w:val="78075BF9"/>
    <w:rsid w:val="7874E549"/>
    <w:rsid w:val="78A28A28"/>
    <w:rsid w:val="78A48C40"/>
    <w:rsid w:val="78CB29D9"/>
    <w:rsid w:val="78E3BF3C"/>
    <w:rsid w:val="79278AEB"/>
    <w:rsid w:val="793B44AB"/>
    <w:rsid w:val="7947BBA1"/>
    <w:rsid w:val="797A1738"/>
    <w:rsid w:val="7988BEFE"/>
    <w:rsid w:val="79C4AD46"/>
    <w:rsid w:val="79CC9DEE"/>
    <w:rsid w:val="7A01D2D2"/>
    <w:rsid w:val="7A0336D5"/>
    <w:rsid w:val="7A1BC8DD"/>
    <w:rsid w:val="7A279A97"/>
    <w:rsid w:val="7A4B5102"/>
    <w:rsid w:val="7A4FD7CE"/>
    <w:rsid w:val="7A648ABC"/>
    <w:rsid w:val="7A687F21"/>
    <w:rsid w:val="7A765D89"/>
    <w:rsid w:val="7A785DD9"/>
    <w:rsid w:val="7A901F4B"/>
    <w:rsid w:val="7AC63D32"/>
    <w:rsid w:val="7AD68FC9"/>
    <w:rsid w:val="7ADADF99"/>
    <w:rsid w:val="7B11E582"/>
    <w:rsid w:val="7B5C9CD6"/>
    <w:rsid w:val="7B645196"/>
    <w:rsid w:val="7B8E46A2"/>
    <w:rsid w:val="7BB7B86C"/>
    <w:rsid w:val="7BD177E2"/>
    <w:rsid w:val="7C3317C9"/>
    <w:rsid w:val="7C82034E"/>
    <w:rsid w:val="7CA1CB66"/>
    <w:rsid w:val="7CDC4EA8"/>
    <w:rsid w:val="7CF0CA2B"/>
    <w:rsid w:val="7CF558A2"/>
    <w:rsid w:val="7D21F137"/>
    <w:rsid w:val="7D3960D7"/>
    <w:rsid w:val="7DBE28D8"/>
    <w:rsid w:val="7DBF84FE"/>
    <w:rsid w:val="7DC9D00B"/>
    <w:rsid w:val="7E10BA9F"/>
    <w:rsid w:val="7E247436"/>
    <w:rsid w:val="7EE70DAE"/>
    <w:rsid w:val="7F1EE60C"/>
    <w:rsid w:val="7F29D7E1"/>
    <w:rsid w:val="7F2C85D1"/>
    <w:rsid w:val="7F352AB0"/>
    <w:rsid w:val="7F5C4ADD"/>
    <w:rsid w:val="7F925CD5"/>
    <w:rsid w:val="7FAF6734"/>
    <w:rsid w:val="7FECC965"/>
    <w:rsid w:val="7FEFCB54"/>
    <w:rsid w:val="7FF2F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E9B94"/>
  <w15:chartTrackingRefBased/>
  <w15:docId w15:val="{6B3A4CF6-4E1E-454E-88C7-A7678C69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975"/>
    <w:pPr>
      <w:spacing w:after="240" w:line="240" w:lineRule="auto"/>
    </w:pPr>
    <w:rPr>
      <w:rFonts w:ascii="Arial" w:hAnsi="Arial"/>
      <w:sz w:val="24"/>
    </w:rPr>
  </w:style>
  <w:style w:type="paragraph" w:styleId="Heading1">
    <w:name w:val="heading 1"/>
    <w:basedOn w:val="Normal"/>
    <w:next w:val="Normal"/>
    <w:link w:val="Heading1Char"/>
    <w:uiPriority w:val="9"/>
    <w:qFormat/>
    <w:rsid w:val="009C521D"/>
    <w:pPr>
      <w:spacing w:before="480"/>
      <w:jc w:val="center"/>
      <w:outlineLvl w:val="0"/>
    </w:pPr>
    <w:rPr>
      <w:b/>
      <w:sz w:val="32"/>
      <w:szCs w:val="32"/>
    </w:rPr>
  </w:style>
  <w:style w:type="paragraph" w:styleId="Heading2">
    <w:name w:val="heading 2"/>
    <w:basedOn w:val="NoSpacing"/>
    <w:next w:val="Normal"/>
    <w:link w:val="Heading2Char"/>
    <w:uiPriority w:val="9"/>
    <w:unhideWhenUsed/>
    <w:qFormat/>
    <w:rsid w:val="00C06121"/>
    <w:pPr>
      <w:spacing w:after="240"/>
      <w:jc w:val="center"/>
      <w:outlineLvl w:val="1"/>
    </w:pPr>
    <w:rPr>
      <w:b/>
      <w:sz w:val="40"/>
      <w:szCs w:val="40"/>
    </w:rPr>
  </w:style>
  <w:style w:type="paragraph" w:styleId="Heading3">
    <w:name w:val="heading 3"/>
    <w:basedOn w:val="Normal"/>
    <w:next w:val="Normal"/>
    <w:link w:val="Heading3Char"/>
    <w:uiPriority w:val="9"/>
    <w:unhideWhenUsed/>
    <w:qFormat/>
    <w:rsid w:val="000B2F7F"/>
    <w:pPr>
      <w:outlineLvl w:val="2"/>
    </w:pPr>
    <w:rPr>
      <w:rFonts w:cs="Arial"/>
      <w:b/>
      <w:bCs/>
      <w:sz w:val="32"/>
      <w:szCs w:val="32"/>
    </w:rPr>
  </w:style>
  <w:style w:type="paragraph" w:styleId="Heading4">
    <w:name w:val="heading 4"/>
    <w:basedOn w:val="Normal"/>
    <w:next w:val="Normal"/>
    <w:link w:val="Heading4Char"/>
    <w:uiPriority w:val="9"/>
    <w:unhideWhenUsed/>
    <w:qFormat/>
    <w:rsid w:val="000B2F7F"/>
    <w:pPr>
      <w:keepNext/>
      <w:keepLines/>
      <w:spacing w:before="240"/>
      <w:outlineLvl w:val="3"/>
    </w:pPr>
    <w:rPr>
      <w:rFonts w:eastAsiaTheme="majorEastAsia" w:cstheme="majorBidi"/>
      <w:i/>
      <w:iCs/>
      <w:sz w:val="28"/>
    </w:rPr>
  </w:style>
  <w:style w:type="paragraph" w:styleId="Heading5">
    <w:name w:val="heading 5"/>
    <w:basedOn w:val="Normal"/>
    <w:next w:val="Normal"/>
    <w:link w:val="Heading5Char"/>
    <w:uiPriority w:val="9"/>
    <w:unhideWhenUsed/>
    <w:qFormat/>
    <w:rsid w:val="000B2F7F"/>
    <w:pPr>
      <w:outlineLvl w:val="4"/>
    </w:pPr>
    <w:rPr>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521D"/>
    <w:rPr>
      <w:rFonts w:ascii="Arial" w:hAnsi="Arial"/>
      <w:b/>
      <w:sz w:val="32"/>
      <w:szCs w:val="32"/>
    </w:rPr>
  </w:style>
  <w:style w:type="character" w:customStyle="1" w:styleId="Heading2Char">
    <w:name w:val="Heading 2 Char"/>
    <w:basedOn w:val="DefaultParagraphFont"/>
    <w:link w:val="Heading2"/>
    <w:uiPriority w:val="9"/>
    <w:rsid w:val="00C06121"/>
    <w:rPr>
      <w:rFonts w:ascii="Arial" w:hAnsi="Arial"/>
      <w:b/>
      <w:sz w:val="40"/>
      <w:szCs w:val="40"/>
    </w:rPr>
  </w:style>
  <w:style w:type="character" w:customStyle="1" w:styleId="Heading3Char">
    <w:name w:val="Heading 3 Char"/>
    <w:basedOn w:val="DefaultParagraphFont"/>
    <w:link w:val="Heading3"/>
    <w:uiPriority w:val="9"/>
    <w:rsid w:val="000B2F7F"/>
    <w:rPr>
      <w:rFonts w:ascii="Arial" w:hAnsi="Arial" w:cs="Arial"/>
      <w:b/>
      <w:bCs/>
      <w:sz w:val="32"/>
      <w:szCs w:val="32"/>
    </w:rPr>
  </w:style>
  <w:style w:type="character" w:customStyle="1" w:styleId="Heading4Char">
    <w:name w:val="Heading 4 Char"/>
    <w:basedOn w:val="DefaultParagraphFont"/>
    <w:link w:val="Heading4"/>
    <w:uiPriority w:val="9"/>
    <w:rsid w:val="000B2F7F"/>
    <w:rPr>
      <w:rFonts w:ascii="Arial" w:eastAsiaTheme="majorEastAsia" w:hAnsi="Arial" w:cstheme="majorBidi"/>
      <w:i/>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0B2F7F"/>
    <w:rPr>
      <w:rFonts w:ascii="Arial" w:hAnsi="Arial"/>
      <w:b/>
      <w:sz w:val="24"/>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BodyText">
    <w:name w:val="Body Text"/>
    <w:basedOn w:val="Normal"/>
    <w:link w:val="BodyTextChar"/>
    <w:rsid w:val="00A8609A"/>
    <w:pPr>
      <w:spacing w:after="0"/>
    </w:pPr>
    <w:rPr>
      <w:rFonts w:eastAsia="Times New Roman" w:cs="Times New Roman"/>
      <w:szCs w:val="20"/>
    </w:rPr>
  </w:style>
  <w:style w:type="character" w:customStyle="1" w:styleId="BodyTextChar">
    <w:name w:val="Body Text Char"/>
    <w:basedOn w:val="DefaultParagraphFont"/>
    <w:link w:val="BodyText"/>
    <w:rsid w:val="00A8609A"/>
    <w:rPr>
      <w:rFonts w:ascii="Arial" w:eastAsia="Times New Roman" w:hAnsi="Arial" w:cs="Times New Roman"/>
      <w:sz w:val="24"/>
      <w:szCs w:val="20"/>
    </w:rPr>
  </w:style>
  <w:style w:type="paragraph" w:styleId="ListParagraph">
    <w:name w:val="List Paragraph"/>
    <w:basedOn w:val="Normal"/>
    <w:uiPriority w:val="34"/>
    <w:qFormat/>
    <w:rsid w:val="00A8609A"/>
    <w:pPr>
      <w:spacing w:after="0"/>
      <w:ind w:left="720"/>
    </w:pPr>
    <w:rPr>
      <w:rFonts w:ascii="Calibri" w:eastAsia="Calibri" w:hAnsi="Calibri" w:cs="Times New Roman"/>
      <w:sz w:val="22"/>
    </w:rPr>
  </w:style>
  <w:style w:type="character" w:styleId="FollowedHyperlink">
    <w:name w:val="FollowedHyperlink"/>
    <w:basedOn w:val="DefaultParagraphFont"/>
    <w:uiPriority w:val="99"/>
    <w:semiHidden/>
    <w:unhideWhenUsed/>
    <w:rsid w:val="00A830F8"/>
    <w:rPr>
      <w:color w:val="954F72" w:themeColor="followedHyperlink"/>
      <w:u w:val="single"/>
    </w:rPr>
  </w:style>
  <w:style w:type="paragraph" w:styleId="TOCHeading">
    <w:name w:val="TOC Heading"/>
    <w:basedOn w:val="Heading1"/>
    <w:next w:val="Normal"/>
    <w:uiPriority w:val="39"/>
    <w:unhideWhenUsed/>
    <w:qFormat/>
    <w:rsid w:val="00A830F8"/>
    <w:pPr>
      <w:spacing w:after="0" w:line="259" w:lineRule="auto"/>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A830F8"/>
    <w:pPr>
      <w:spacing w:after="100"/>
    </w:pPr>
  </w:style>
  <w:style w:type="paragraph" w:styleId="TOC2">
    <w:name w:val="toc 2"/>
    <w:basedOn w:val="Normal"/>
    <w:next w:val="Normal"/>
    <w:autoRedefine/>
    <w:uiPriority w:val="39"/>
    <w:unhideWhenUsed/>
    <w:rsid w:val="00A830F8"/>
    <w:pPr>
      <w:spacing w:after="100"/>
      <w:ind w:left="240"/>
    </w:pPr>
  </w:style>
  <w:style w:type="table" w:styleId="TableGrid">
    <w:name w:val="Table Grid"/>
    <w:basedOn w:val="TableNormal"/>
    <w:uiPriority w:val="39"/>
    <w:rsid w:val="009E4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081AF6"/>
    <w:pPr>
      <w:spacing w:after="120" w:line="480" w:lineRule="auto"/>
      <w:ind w:left="360"/>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rsid w:val="00081AF6"/>
    <w:rPr>
      <w:rFonts w:ascii="Times New Roman" w:eastAsia="Times New Roman" w:hAnsi="Times New Roman" w:cs="Times New Roman"/>
      <w:sz w:val="24"/>
      <w:szCs w:val="24"/>
    </w:rPr>
  </w:style>
  <w:style w:type="paragraph" w:styleId="Header">
    <w:name w:val="header"/>
    <w:basedOn w:val="Normal"/>
    <w:link w:val="HeaderChar"/>
    <w:unhideWhenUsed/>
    <w:rsid w:val="00185233"/>
    <w:pPr>
      <w:tabs>
        <w:tab w:val="center" w:pos="4680"/>
        <w:tab w:val="right" w:pos="9360"/>
      </w:tabs>
      <w:spacing w:after="0"/>
    </w:pPr>
  </w:style>
  <w:style w:type="character" w:customStyle="1" w:styleId="HeaderChar">
    <w:name w:val="Header Char"/>
    <w:basedOn w:val="DefaultParagraphFont"/>
    <w:link w:val="Header"/>
    <w:rsid w:val="00185233"/>
    <w:rPr>
      <w:rFonts w:ascii="Arial" w:hAnsi="Arial"/>
      <w:sz w:val="24"/>
    </w:rPr>
  </w:style>
  <w:style w:type="paragraph" w:styleId="Footer">
    <w:name w:val="footer"/>
    <w:basedOn w:val="Normal"/>
    <w:link w:val="FooterChar"/>
    <w:uiPriority w:val="99"/>
    <w:unhideWhenUsed/>
    <w:rsid w:val="00185233"/>
    <w:pPr>
      <w:tabs>
        <w:tab w:val="center" w:pos="4680"/>
        <w:tab w:val="right" w:pos="9360"/>
      </w:tabs>
      <w:spacing w:after="0"/>
    </w:pPr>
  </w:style>
  <w:style w:type="character" w:customStyle="1" w:styleId="FooterChar">
    <w:name w:val="Footer Char"/>
    <w:basedOn w:val="DefaultParagraphFont"/>
    <w:link w:val="Footer"/>
    <w:uiPriority w:val="99"/>
    <w:rsid w:val="00185233"/>
    <w:rPr>
      <w:rFonts w:ascii="Arial" w:hAnsi="Arial"/>
      <w:sz w:val="24"/>
    </w:rPr>
  </w:style>
  <w:style w:type="paragraph" w:styleId="CommentText">
    <w:name w:val="annotation text"/>
    <w:basedOn w:val="Normal"/>
    <w:link w:val="CommentTextChar"/>
    <w:semiHidden/>
    <w:unhideWhenUsed/>
    <w:rsid w:val="00C57F63"/>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C57F63"/>
    <w:rPr>
      <w:rFonts w:ascii="Times New Roman" w:eastAsia="Times New Roman" w:hAnsi="Times New Roman" w:cs="Times New Roman"/>
      <w:sz w:val="20"/>
      <w:szCs w:val="20"/>
    </w:rPr>
  </w:style>
  <w:style w:type="character" w:styleId="CommentReference">
    <w:name w:val="annotation reference"/>
    <w:semiHidden/>
    <w:unhideWhenUsed/>
    <w:rsid w:val="00C57F63"/>
    <w:rPr>
      <w:sz w:val="16"/>
      <w:szCs w:val="16"/>
    </w:rPr>
  </w:style>
  <w:style w:type="paragraph" w:styleId="CommentSubject">
    <w:name w:val="annotation subject"/>
    <w:basedOn w:val="CommentText"/>
    <w:next w:val="CommentText"/>
    <w:link w:val="CommentSubjectChar"/>
    <w:uiPriority w:val="99"/>
    <w:semiHidden/>
    <w:unhideWhenUsed/>
    <w:rsid w:val="00D1416B"/>
    <w:pPr>
      <w:spacing w:after="240"/>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D1416B"/>
    <w:rPr>
      <w:rFonts w:ascii="Arial" w:eastAsia="Times New Roman" w:hAnsi="Arial" w:cs="Times New Roman"/>
      <w:b/>
      <w:bCs/>
      <w:sz w:val="20"/>
      <w:szCs w:val="20"/>
    </w:rPr>
  </w:style>
  <w:style w:type="character" w:customStyle="1" w:styleId="text">
    <w:name w:val="text"/>
    <w:basedOn w:val="DefaultParagraphFont"/>
    <w:rsid w:val="00870284"/>
  </w:style>
  <w:style w:type="character" w:styleId="UnresolvedMention">
    <w:name w:val="Unresolved Mention"/>
    <w:basedOn w:val="DefaultParagraphFont"/>
    <w:uiPriority w:val="99"/>
    <w:semiHidden/>
    <w:unhideWhenUsed/>
    <w:rsid w:val="00E510A9"/>
    <w:rPr>
      <w:color w:val="605E5C"/>
      <w:shd w:val="clear" w:color="auto" w:fill="E1DFDD"/>
    </w:rPr>
  </w:style>
  <w:style w:type="paragraph" w:styleId="NormalWeb">
    <w:name w:val="Normal (Web)"/>
    <w:basedOn w:val="Normal"/>
    <w:uiPriority w:val="99"/>
    <w:unhideWhenUsed/>
    <w:rsid w:val="003B6A5A"/>
    <w:pPr>
      <w:spacing w:before="100" w:beforeAutospacing="1" w:after="100" w:afterAutospacing="1"/>
    </w:pPr>
    <w:rPr>
      <w:rFonts w:ascii="Times New Roman" w:eastAsia="Times New Roman" w:hAnsi="Times New Roman" w:cs="Times New Roman"/>
      <w:szCs w:val="24"/>
    </w:rPr>
  </w:style>
  <w:style w:type="character" w:customStyle="1" w:styleId="normaltextrun">
    <w:name w:val="normaltextrun"/>
    <w:basedOn w:val="DefaultParagraphFont"/>
    <w:rsid w:val="006148A7"/>
  </w:style>
  <w:style w:type="table" w:styleId="GridTable1Light-Accent1">
    <w:name w:val="Grid Table 1 Light Accent 1"/>
    <w:basedOn w:val="TableNormal"/>
    <w:uiPriority w:val="46"/>
    <w:rsid w:val="00CA2EA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9B1A4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8777F1"/>
    <w:pPr>
      <w:spacing w:after="0" w:line="240" w:lineRule="auto"/>
    </w:pPr>
    <w:rPr>
      <w:rFonts w:ascii="Arial" w:hAnsi="Arial"/>
      <w:sz w:val="24"/>
    </w:rPr>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pPr>
      <w:spacing w:after="0"/>
    </w:pPr>
    <w:rPr>
      <w:sz w:val="20"/>
      <w:szCs w:val="20"/>
    </w:rPr>
  </w:style>
  <w:style w:type="paragraph" w:styleId="TOC3">
    <w:name w:val="toc 3"/>
    <w:basedOn w:val="Normal"/>
    <w:next w:val="Normal"/>
    <w:autoRedefine/>
    <w:uiPriority w:val="39"/>
    <w:unhideWhenUsed/>
    <w:rsid w:val="005C69A2"/>
    <w:pPr>
      <w:spacing w:after="100"/>
      <w:ind w:left="480"/>
    </w:pPr>
  </w:style>
  <w:style w:type="character" w:styleId="Mention">
    <w:name w:val="Mention"/>
    <w:basedOn w:val="DefaultParagraphFont"/>
    <w:uiPriority w:val="99"/>
    <w:unhideWhenUsed/>
    <w:rPr>
      <w:color w:val="2B579A"/>
      <w:shd w:val="clear" w:color="auto" w:fill="E6E6E6"/>
    </w:rPr>
  </w:style>
  <w:style w:type="character" w:customStyle="1" w:styleId="eop">
    <w:name w:val="eop"/>
    <w:basedOn w:val="DefaultParagraphFont"/>
    <w:rsid w:val="00D74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7933">
      <w:bodyDiv w:val="1"/>
      <w:marLeft w:val="0"/>
      <w:marRight w:val="0"/>
      <w:marTop w:val="0"/>
      <w:marBottom w:val="0"/>
      <w:divBdr>
        <w:top w:val="none" w:sz="0" w:space="0" w:color="auto"/>
        <w:left w:val="none" w:sz="0" w:space="0" w:color="auto"/>
        <w:bottom w:val="none" w:sz="0" w:space="0" w:color="auto"/>
        <w:right w:val="none" w:sz="0" w:space="0" w:color="auto"/>
      </w:divBdr>
    </w:div>
    <w:div w:id="129399571">
      <w:bodyDiv w:val="1"/>
      <w:marLeft w:val="0"/>
      <w:marRight w:val="0"/>
      <w:marTop w:val="0"/>
      <w:marBottom w:val="0"/>
      <w:divBdr>
        <w:top w:val="none" w:sz="0" w:space="0" w:color="auto"/>
        <w:left w:val="none" w:sz="0" w:space="0" w:color="auto"/>
        <w:bottom w:val="none" w:sz="0" w:space="0" w:color="auto"/>
        <w:right w:val="none" w:sz="0" w:space="0" w:color="auto"/>
      </w:divBdr>
    </w:div>
    <w:div w:id="194269779">
      <w:bodyDiv w:val="1"/>
      <w:marLeft w:val="0"/>
      <w:marRight w:val="0"/>
      <w:marTop w:val="0"/>
      <w:marBottom w:val="0"/>
      <w:divBdr>
        <w:top w:val="none" w:sz="0" w:space="0" w:color="auto"/>
        <w:left w:val="none" w:sz="0" w:space="0" w:color="auto"/>
        <w:bottom w:val="none" w:sz="0" w:space="0" w:color="auto"/>
        <w:right w:val="none" w:sz="0" w:space="0" w:color="auto"/>
      </w:divBdr>
    </w:div>
    <w:div w:id="490173140">
      <w:bodyDiv w:val="1"/>
      <w:marLeft w:val="0"/>
      <w:marRight w:val="0"/>
      <w:marTop w:val="0"/>
      <w:marBottom w:val="0"/>
      <w:divBdr>
        <w:top w:val="none" w:sz="0" w:space="0" w:color="auto"/>
        <w:left w:val="none" w:sz="0" w:space="0" w:color="auto"/>
        <w:bottom w:val="none" w:sz="0" w:space="0" w:color="auto"/>
        <w:right w:val="none" w:sz="0" w:space="0" w:color="auto"/>
      </w:divBdr>
    </w:div>
    <w:div w:id="576129545">
      <w:bodyDiv w:val="1"/>
      <w:marLeft w:val="0"/>
      <w:marRight w:val="0"/>
      <w:marTop w:val="0"/>
      <w:marBottom w:val="0"/>
      <w:divBdr>
        <w:top w:val="none" w:sz="0" w:space="0" w:color="auto"/>
        <w:left w:val="none" w:sz="0" w:space="0" w:color="auto"/>
        <w:bottom w:val="none" w:sz="0" w:space="0" w:color="auto"/>
        <w:right w:val="none" w:sz="0" w:space="0" w:color="auto"/>
      </w:divBdr>
    </w:div>
    <w:div w:id="638998492">
      <w:bodyDiv w:val="1"/>
      <w:marLeft w:val="0"/>
      <w:marRight w:val="0"/>
      <w:marTop w:val="0"/>
      <w:marBottom w:val="0"/>
      <w:divBdr>
        <w:top w:val="none" w:sz="0" w:space="0" w:color="auto"/>
        <w:left w:val="none" w:sz="0" w:space="0" w:color="auto"/>
        <w:bottom w:val="none" w:sz="0" w:space="0" w:color="auto"/>
        <w:right w:val="none" w:sz="0" w:space="0" w:color="auto"/>
      </w:divBdr>
    </w:div>
    <w:div w:id="839352036">
      <w:bodyDiv w:val="1"/>
      <w:marLeft w:val="0"/>
      <w:marRight w:val="0"/>
      <w:marTop w:val="0"/>
      <w:marBottom w:val="0"/>
      <w:divBdr>
        <w:top w:val="none" w:sz="0" w:space="0" w:color="auto"/>
        <w:left w:val="none" w:sz="0" w:space="0" w:color="auto"/>
        <w:bottom w:val="none" w:sz="0" w:space="0" w:color="auto"/>
        <w:right w:val="none" w:sz="0" w:space="0" w:color="auto"/>
      </w:divBdr>
    </w:div>
    <w:div w:id="853764805">
      <w:bodyDiv w:val="1"/>
      <w:marLeft w:val="0"/>
      <w:marRight w:val="0"/>
      <w:marTop w:val="0"/>
      <w:marBottom w:val="0"/>
      <w:divBdr>
        <w:top w:val="none" w:sz="0" w:space="0" w:color="auto"/>
        <w:left w:val="none" w:sz="0" w:space="0" w:color="auto"/>
        <w:bottom w:val="none" w:sz="0" w:space="0" w:color="auto"/>
        <w:right w:val="none" w:sz="0" w:space="0" w:color="auto"/>
      </w:divBdr>
    </w:div>
    <w:div w:id="924848443">
      <w:bodyDiv w:val="1"/>
      <w:marLeft w:val="0"/>
      <w:marRight w:val="0"/>
      <w:marTop w:val="0"/>
      <w:marBottom w:val="0"/>
      <w:divBdr>
        <w:top w:val="none" w:sz="0" w:space="0" w:color="auto"/>
        <w:left w:val="none" w:sz="0" w:space="0" w:color="auto"/>
        <w:bottom w:val="none" w:sz="0" w:space="0" w:color="auto"/>
        <w:right w:val="none" w:sz="0" w:space="0" w:color="auto"/>
      </w:divBdr>
    </w:div>
    <w:div w:id="942418298">
      <w:bodyDiv w:val="1"/>
      <w:marLeft w:val="0"/>
      <w:marRight w:val="0"/>
      <w:marTop w:val="0"/>
      <w:marBottom w:val="0"/>
      <w:divBdr>
        <w:top w:val="none" w:sz="0" w:space="0" w:color="auto"/>
        <w:left w:val="none" w:sz="0" w:space="0" w:color="auto"/>
        <w:bottom w:val="none" w:sz="0" w:space="0" w:color="auto"/>
        <w:right w:val="none" w:sz="0" w:space="0" w:color="auto"/>
      </w:divBdr>
    </w:div>
    <w:div w:id="1116290964">
      <w:bodyDiv w:val="1"/>
      <w:marLeft w:val="0"/>
      <w:marRight w:val="0"/>
      <w:marTop w:val="0"/>
      <w:marBottom w:val="0"/>
      <w:divBdr>
        <w:top w:val="none" w:sz="0" w:space="0" w:color="auto"/>
        <w:left w:val="none" w:sz="0" w:space="0" w:color="auto"/>
        <w:bottom w:val="none" w:sz="0" w:space="0" w:color="auto"/>
        <w:right w:val="none" w:sz="0" w:space="0" w:color="auto"/>
      </w:divBdr>
    </w:div>
    <w:div w:id="1440878104">
      <w:bodyDiv w:val="1"/>
      <w:marLeft w:val="0"/>
      <w:marRight w:val="0"/>
      <w:marTop w:val="0"/>
      <w:marBottom w:val="0"/>
      <w:divBdr>
        <w:top w:val="none" w:sz="0" w:space="0" w:color="auto"/>
        <w:left w:val="none" w:sz="0" w:space="0" w:color="auto"/>
        <w:bottom w:val="none" w:sz="0" w:space="0" w:color="auto"/>
        <w:right w:val="none" w:sz="0" w:space="0" w:color="auto"/>
      </w:divBdr>
    </w:div>
    <w:div w:id="1451363073">
      <w:bodyDiv w:val="1"/>
      <w:marLeft w:val="0"/>
      <w:marRight w:val="0"/>
      <w:marTop w:val="0"/>
      <w:marBottom w:val="0"/>
      <w:divBdr>
        <w:top w:val="none" w:sz="0" w:space="0" w:color="auto"/>
        <w:left w:val="none" w:sz="0" w:space="0" w:color="auto"/>
        <w:bottom w:val="none" w:sz="0" w:space="0" w:color="auto"/>
        <w:right w:val="none" w:sz="0" w:space="0" w:color="auto"/>
      </w:divBdr>
      <w:divsChild>
        <w:div w:id="770973420">
          <w:marLeft w:val="0"/>
          <w:marRight w:val="0"/>
          <w:marTop w:val="0"/>
          <w:marBottom w:val="0"/>
          <w:divBdr>
            <w:top w:val="none" w:sz="0" w:space="0" w:color="auto"/>
            <w:left w:val="none" w:sz="0" w:space="0" w:color="auto"/>
            <w:bottom w:val="none" w:sz="0" w:space="0" w:color="auto"/>
            <w:right w:val="none" w:sz="0" w:space="0" w:color="auto"/>
          </w:divBdr>
        </w:div>
      </w:divsChild>
    </w:div>
    <w:div w:id="1653757951">
      <w:bodyDiv w:val="1"/>
      <w:marLeft w:val="0"/>
      <w:marRight w:val="0"/>
      <w:marTop w:val="0"/>
      <w:marBottom w:val="0"/>
      <w:divBdr>
        <w:top w:val="none" w:sz="0" w:space="0" w:color="auto"/>
        <w:left w:val="none" w:sz="0" w:space="0" w:color="auto"/>
        <w:bottom w:val="none" w:sz="0" w:space="0" w:color="auto"/>
        <w:right w:val="none" w:sz="0" w:space="0" w:color="auto"/>
      </w:divBdr>
    </w:div>
    <w:div w:id="1658341326">
      <w:bodyDiv w:val="1"/>
      <w:marLeft w:val="0"/>
      <w:marRight w:val="0"/>
      <w:marTop w:val="0"/>
      <w:marBottom w:val="0"/>
      <w:divBdr>
        <w:top w:val="none" w:sz="0" w:space="0" w:color="auto"/>
        <w:left w:val="none" w:sz="0" w:space="0" w:color="auto"/>
        <w:bottom w:val="none" w:sz="0" w:space="0" w:color="auto"/>
        <w:right w:val="none" w:sz="0" w:space="0" w:color="auto"/>
      </w:divBdr>
    </w:div>
    <w:div w:id="1741517694">
      <w:bodyDiv w:val="1"/>
      <w:marLeft w:val="0"/>
      <w:marRight w:val="0"/>
      <w:marTop w:val="0"/>
      <w:marBottom w:val="0"/>
      <w:divBdr>
        <w:top w:val="none" w:sz="0" w:space="0" w:color="auto"/>
        <w:left w:val="none" w:sz="0" w:space="0" w:color="auto"/>
        <w:bottom w:val="none" w:sz="0" w:space="0" w:color="auto"/>
        <w:right w:val="none" w:sz="0" w:space="0" w:color="auto"/>
      </w:divBdr>
    </w:div>
    <w:div w:id="1793354637">
      <w:bodyDiv w:val="1"/>
      <w:marLeft w:val="0"/>
      <w:marRight w:val="0"/>
      <w:marTop w:val="0"/>
      <w:marBottom w:val="0"/>
      <w:divBdr>
        <w:top w:val="none" w:sz="0" w:space="0" w:color="auto"/>
        <w:left w:val="none" w:sz="0" w:space="0" w:color="auto"/>
        <w:bottom w:val="none" w:sz="0" w:space="0" w:color="auto"/>
        <w:right w:val="none" w:sz="0" w:space="0" w:color="auto"/>
      </w:divBdr>
    </w:div>
    <w:div w:id="1819227789">
      <w:bodyDiv w:val="1"/>
      <w:marLeft w:val="0"/>
      <w:marRight w:val="0"/>
      <w:marTop w:val="0"/>
      <w:marBottom w:val="0"/>
      <w:divBdr>
        <w:top w:val="none" w:sz="0" w:space="0" w:color="auto"/>
        <w:left w:val="none" w:sz="0" w:space="0" w:color="auto"/>
        <w:bottom w:val="none" w:sz="0" w:space="0" w:color="auto"/>
        <w:right w:val="none" w:sz="0" w:space="0" w:color="auto"/>
      </w:divBdr>
    </w:div>
    <w:div w:id="1829050796">
      <w:bodyDiv w:val="1"/>
      <w:marLeft w:val="0"/>
      <w:marRight w:val="0"/>
      <w:marTop w:val="0"/>
      <w:marBottom w:val="0"/>
      <w:divBdr>
        <w:top w:val="none" w:sz="0" w:space="0" w:color="auto"/>
        <w:left w:val="none" w:sz="0" w:space="0" w:color="auto"/>
        <w:bottom w:val="none" w:sz="0" w:space="0" w:color="auto"/>
        <w:right w:val="none" w:sz="0" w:space="0" w:color="auto"/>
      </w:divBdr>
    </w:div>
    <w:div w:id="1832210533">
      <w:bodyDiv w:val="1"/>
      <w:marLeft w:val="0"/>
      <w:marRight w:val="0"/>
      <w:marTop w:val="0"/>
      <w:marBottom w:val="0"/>
      <w:divBdr>
        <w:top w:val="none" w:sz="0" w:space="0" w:color="auto"/>
        <w:left w:val="none" w:sz="0" w:space="0" w:color="auto"/>
        <w:bottom w:val="none" w:sz="0" w:space="0" w:color="auto"/>
        <w:right w:val="none" w:sz="0" w:space="0" w:color="auto"/>
      </w:divBdr>
    </w:div>
    <w:div w:id="1860392101">
      <w:bodyDiv w:val="1"/>
      <w:marLeft w:val="0"/>
      <w:marRight w:val="0"/>
      <w:marTop w:val="0"/>
      <w:marBottom w:val="0"/>
      <w:divBdr>
        <w:top w:val="none" w:sz="0" w:space="0" w:color="auto"/>
        <w:left w:val="none" w:sz="0" w:space="0" w:color="auto"/>
        <w:bottom w:val="none" w:sz="0" w:space="0" w:color="auto"/>
        <w:right w:val="none" w:sz="0" w:space="0" w:color="auto"/>
      </w:divBdr>
    </w:div>
    <w:div w:id="2008434443">
      <w:bodyDiv w:val="1"/>
      <w:marLeft w:val="0"/>
      <w:marRight w:val="0"/>
      <w:marTop w:val="0"/>
      <w:marBottom w:val="0"/>
      <w:divBdr>
        <w:top w:val="none" w:sz="0" w:space="0" w:color="auto"/>
        <w:left w:val="none" w:sz="0" w:space="0" w:color="auto"/>
        <w:bottom w:val="none" w:sz="0" w:space="0" w:color="auto"/>
        <w:right w:val="none" w:sz="0" w:space="0" w:color="auto"/>
      </w:divBdr>
    </w:div>
    <w:div w:id="2047103038">
      <w:bodyDiv w:val="1"/>
      <w:marLeft w:val="0"/>
      <w:marRight w:val="0"/>
      <w:marTop w:val="0"/>
      <w:marBottom w:val="0"/>
      <w:divBdr>
        <w:top w:val="none" w:sz="0" w:space="0" w:color="auto"/>
        <w:left w:val="none" w:sz="0" w:space="0" w:color="auto"/>
        <w:bottom w:val="none" w:sz="0" w:space="0" w:color="auto"/>
        <w:right w:val="none" w:sz="0" w:space="0" w:color="auto"/>
      </w:divBdr>
      <w:divsChild>
        <w:div w:id="127943598">
          <w:marLeft w:val="0"/>
          <w:marRight w:val="0"/>
          <w:marTop w:val="0"/>
          <w:marBottom w:val="0"/>
          <w:divBdr>
            <w:top w:val="none" w:sz="0" w:space="0" w:color="auto"/>
            <w:left w:val="none" w:sz="0" w:space="0" w:color="auto"/>
            <w:bottom w:val="none" w:sz="0" w:space="0" w:color="auto"/>
            <w:right w:val="none" w:sz="0" w:space="0" w:color="auto"/>
          </w:divBdr>
        </w:div>
      </w:divsChild>
    </w:div>
    <w:div w:id="2074234499">
      <w:bodyDiv w:val="1"/>
      <w:marLeft w:val="0"/>
      <w:marRight w:val="0"/>
      <w:marTop w:val="0"/>
      <w:marBottom w:val="0"/>
      <w:divBdr>
        <w:top w:val="none" w:sz="0" w:space="0" w:color="auto"/>
        <w:left w:val="none" w:sz="0" w:space="0" w:color="auto"/>
        <w:bottom w:val="none" w:sz="0" w:space="0" w:color="auto"/>
        <w:right w:val="none" w:sz="0" w:space="0" w:color="auto"/>
      </w:divBdr>
    </w:div>
    <w:div w:id="2088574762">
      <w:bodyDiv w:val="1"/>
      <w:marLeft w:val="0"/>
      <w:marRight w:val="0"/>
      <w:marTop w:val="0"/>
      <w:marBottom w:val="0"/>
      <w:divBdr>
        <w:top w:val="none" w:sz="0" w:space="0" w:color="auto"/>
        <w:left w:val="none" w:sz="0" w:space="0" w:color="auto"/>
        <w:bottom w:val="none" w:sz="0" w:space="0" w:color="auto"/>
        <w:right w:val="none" w:sz="0" w:space="0" w:color="auto"/>
      </w:divBdr>
    </w:div>
    <w:div w:id="213196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hyperlink" Target="https://williampennfoundation.org/sites/default/files/reports/Inclusion_in_ECE_Philadelphia-Final-11.30.18.pdf" TargetMode="External"/><Relationship Id="rId3" Type="http://schemas.openxmlformats.org/officeDocument/2006/relationships/customXml" Target="../customXml/item3.xml"/><Relationship Id="rId21" Type="http://schemas.openxmlformats.org/officeDocument/2006/relationships/hyperlink" Target="https://cecmp.org/"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hyperlink" Target="https://www.cde.ca.gov/sp/cd/re/lpc.asp" TargetMode="External"/><Relationship Id="rId2" Type="http://schemas.openxmlformats.org/officeDocument/2006/relationships/customXml" Target="../customXml/item2.xml"/><Relationship Id="rId16" Type="http://schemas.openxmlformats.org/officeDocument/2006/relationships/hyperlink" Target="https://www.cde.ca.gov/sp/cd/re/lrlegrptielccp1920.asp" TargetMode="External"/><Relationship Id="rId20" Type="http://schemas.openxmlformats.org/officeDocument/2006/relationships/hyperlink" Target="https://www.cpin.u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rrnetwork.org/" TargetMode="External"/><Relationship Id="rId5" Type="http://schemas.openxmlformats.org/officeDocument/2006/relationships/numbering" Target="numbering.xml"/><Relationship Id="rId15" Type="http://schemas.openxmlformats.org/officeDocument/2006/relationships/hyperlink" Target="mailto:IELCCP@cde.ca.gov" TargetMode="External"/><Relationship Id="rId23" Type="http://schemas.openxmlformats.org/officeDocument/2006/relationships/hyperlink" Target="https://cainclusion.org/camap/cacsefel.html" TargetMode="External"/><Relationship Id="rId28" Type="http://schemas.openxmlformats.org/officeDocument/2006/relationships/hyperlink" Target="https://files.eric.ed.gov/fulltext/ED579178.pdf" TargetMode="External"/><Relationship Id="rId10" Type="http://schemas.openxmlformats.org/officeDocument/2006/relationships/endnotes" Target="endnotes.xml"/><Relationship Id="rId19" Type="http://schemas.openxmlformats.org/officeDocument/2006/relationships/image" Target="media/image4.png"/><Relationship Id="rId31"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cainclusion.org/bt" TargetMode="External"/><Relationship Id="rId27" Type="http://schemas.openxmlformats.org/officeDocument/2006/relationships/hyperlink" Target="https://www.tandfonline.com/doi/full/10.1080/15240754.2012.665509" TargetMode="External"/><Relationship Id="rId30"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61CA0524-5466-4707-A7C3-6DD5BFCD1451}">
    <t:Anchor>
      <t:Comment id="1370284256"/>
    </t:Anchor>
    <t:History>
      <t:Event id="{20BA0CA9-DEF6-40D6-A3D7-D6A6E0729C91}" time="2020-10-29T02:27:06.654Z">
        <t:Attribution userId="S::snevillemorgan@cde.ca.gov::fcd8e9e3-52df-4621-8ec0-319cc0a3db43" userProvider="AD" userName="Sarah Neville-Morgan"/>
        <t:Anchor>
          <t:Comment id="1370284256"/>
        </t:Anchor>
        <t:Create/>
      </t:Event>
      <t:Event id="{3BC544CF-D309-4544-B70B-9B01FB8D0D4E}" time="2020-10-29T02:27:06.654Z">
        <t:Attribution userId="S::snevillemorgan@cde.ca.gov::fcd8e9e3-52df-4621-8ec0-319cc0a3db43" userProvider="AD" userName="Sarah Neville-Morgan"/>
        <t:Anchor>
          <t:Comment id="1370284256"/>
        </t:Anchor>
        <t:Assign userId="S::TTranzor@cde.ca.gov::32432ea7-b278-4f78-ba7f-ca75f2234973" userProvider="AD" userName="Tina Tranzor"/>
      </t:Event>
      <t:Event id="{A0FED497-0CF7-4823-BF79-1103ECB316FA}" time="2020-10-29T02:27:06.654Z">
        <t:Attribution userId="S::snevillemorgan@cde.ca.gov::fcd8e9e3-52df-4621-8ec0-319cc0a3db43" userProvider="AD" userName="Sarah Neville-Morgan"/>
        <t:Anchor>
          <t:Comment id="1370284256"/>
        </t:Anchor>
        <t:SetTitle title="@Tina Tranzor - does this show up shaded when downloaded? If yes, we need to clean it up. If no - all good."/>
      </t:Event>
    </t:History>
  </t:Task>
  <t:Task id="{EF8C456C-37E3-4217-9E6D-3CEF7968A9A3}">
    <t:Anchor>
      <t:Comment id="30676048"/>
    </t:Anchor>
    <t:History>
      <t:Event id="{867796FF-A1C5-4F4A-9763-DA9CB8F7B5AA}" time="2020-10-29T02:31:02.993Z">
        <t:Attribution userId="S::snevillemorgan@cde.ca.gov::fcd8e9e3-52df-4621-8ec0-319cc0a3db43" userProvider="AD" userName="Sarah Neville-Morgan"/>
        <t:Anchor>
          <t:Comment id="30676048"/>
        </t:Anchor>
        <t:Create/>
      </t:Event>
      <t:Event id="{574E461B-A16B-485C-BC2F-08C6CCFC36A8}" time="2020-10-29T02:31:02.993Z">
        <t:Attribution userId="S::snevillemorgan@cde.ca.gov::fcd8e9e3-52df-4621-8ec0-319cc0a3db43" userProvider="AD" userName="Sarah Neville-Morgan"/>
        <t:Anchor>
          <t:Comment id="30676048"/>
        </t:Anchor>
        <t:Assign userId="S::SPropheter@cde.ca.gov::11fb58e5-2f2b-4a13-b081-018d2675a5df" userProvider="AD" userName="Stephen Propheter"/>
      </t:Event>
      <t:Event id="{FF23098B-D61A-4D0D-B537-D161DD4B16E8}" time="2020-10-29T02:31:02.993Z">
        <t:Attribution userId="S::snevillemorgan@cde.ca.gov::fcd8e9e3-52df-4621-8ec0-319cc0a3db43" userProvider="AD" userName="Sarah Neville-Morgan"/>
        <t:Anchor>
          <t:Comment id="30676048"/>
        </t:Anchor>
        <t:SetTitle title="@Stephen Propheter @Tina Tranzor - Was there a reason we didn't try to work to extend this a bit? Do we have to get funding back?"/>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{E37AFB62-117A-4A03-BCF4-4A5D3B457B76}</b:Guid>
    <b:RefOrder>5</b:RefOrder>
  </b:Source>
  <b:Source>
    <b:Tag>Cav99</b:Tag>
    <b:SourceType>Book</b:SourceType>
    <b:Guid>{2ED7B3F6-8076-4B68-B740-F1D41A7C054E}</b:Guid>
    <b:Author>
      <b:Author>
        <b:NameList>
          <b:Person>
            <b:Last>Cavalaro</b:Last>
            <b:First>Claire</b:First>
            <b:Middle>C.</b:Middle>
          </b:Person>
          <b:Person>
            <b:Last>Haney</b:Last>
            <b:First>Michele</b:First>
          </b:Person>
        </b:NameList>
      </b:Author>
    </b:Author>
    <b:Title>Preschool Inclusion</b:Title>
    <b:Year>1999</b:Year>
    <b:Publisher>Paul H. Brookes</b:Publisher>
    <b:RefOrder>1</b:RefOrder>
  </b:Source>
  <b:Source>
    <b:Tag>Cam18</b:Tag>
    <b:SourceType>JournalArticle</b:SourceType>
    <b:Guid>{70D68B47-BFFA-4E05-94EC-93B3B7F0A94C}</b:Guid>
    <b:Author>
      <b:Author>
        <b:NameList>
          <b:Person>
            <b:Last>Campbell</b:Last>
            <b:First>Philippa</b:First>
          </b:Person>
        </b:NameList>
      </b:Author>
    </b:Author>
    <b:Title>Inclusion in Early Childhood Education</b:Title>
    <b:Year>2018</b:Year>
    <b:JournalName>Early Childhood Action Collection William Penn Foundation</b:JournalName>
    <b:RefOrder>2</b:RefOrder>
  </b:Source>
  <b:Source>
    <b:Tag>Ele191</b:Tag>
    <b:SourceType>JournalArticle</b:SourceType>
    <b:Guid>{B8028F27-D600-4DD2-B016-0C6A7FC778DB}</b:Guid>
    <b:Author>
      <b:Author>
        <b:NameList>
          <b:Person>
            <b:Last>Elek</b:Last>
            <b:First>Catriona</b:First>
          </b:Person>
          <b:Person>
            <b:Last>Page</b:Last>
            <b:First>Jane</b:First>
          </b:Person>
        </b:NameList>
      </b:Author>
    </b:Author>
    <b:Title>Critical Features of Effective Coaching for Early Childhood Educators</b:Title>
    <b:JournalName>Professional Development in Education</b:JournalName>
    <b:Year>2019</b:Year>
    <b:RefOrder>6</b:RefOrder>
  </b:Source>
  <b:Source>
    <b:Tag>Gup12</b:Tag>
    <b:SourceType>JournalArticle</b:SourceType>
    <b:Guid>{5EE8ABAC-BDA6-4687-AD22-8CFF9042E622}</b:Guid>
    <b:Author>
      <b:Author>
        <b:NameList>
          <b:Person>
            <b:Last>Gupta</b:Last>
            <b:First>Sarika</b:First>
          </b:Person>
          <b:Person>
            <b:Last>Daniels</b:Last>
            <b:First>Janese</b:First>
          </b:Person>
        </b:NameList>
      </b:Author>
    </b:Author>
    <b:Title>Coaching and Professional Development in Early Childhood Classrooms: Current Practices and REcommendations for the Future</b:Title>
    <b:JournalName>NHSA Dialog</b:JournalName>
    <b:Year>2012</b:Year>
    <b:RefOrder>4</b:RefOrder>
  </b:Source>
  <b:Source>
    <b:Tag>Law161</b:Tag>
    <b:SourceType>JournalArticle</b:SourceType>
    <b:Guid>{7B4D6A47-D2DC-4117-9FE8-195C4BF4E387}</b:Guid>
    <b:Author>
      <b:Author>
        <b:NameList>
          <b:Person>
            <b:Last>Lawrence</b:Last>
            <b:First>Sharmila</b:First>
          </b:Person>
          <b:Person>
            <b:Last>Smith</b:Last>
            <b:First>Sheila</b:First>
          </b:Person>
          <b:Person>
            <b:Last>Banerjee</b:Last>
            <b:First>Rashida</b:First>
          </b:Person>
        </b:NameList>
      </b:Author>
    </b:Author>
    <b:Title>Preschool Inclusion: Key Findings from Research and Implications for Policy</b:Title>
    <b:JournalName>Child Care and Early Education Research Connections</b:JournalName>
    <b:Year>2016</b:Year>
    <b:RefOrder>3</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A08D00E149434DB62992252A55D365" ma:contentTypeVersion="7" ma:contentTypeDescription="Create a new document." ma:contentTypeScope="" ma:versionID="8bd2227fb69eeb8978bc808684559bf6">
  <xsd:schema xmlns:xsd="http://www.w3.org/2001/XMLSchema" xmlns:xs="http://www.w3.org/2001/XMLSchema" xmlns:p="http://schemas.microsoft.com/office/2006/metadata/properties" xmlns:ns2="52b1e980-13fc-4170-8a84-5a9d9c925d1e" xmlns:ns3="fb54a7a6-563e-4ee0-8202-6635342aa4e8" targetNamespace="http://schemas.microsoft.com/office/2006/metadata/properties" ma:root="true" ma:fieldsID="333850a0b0f9a0a388848687e5227e92" ns2:_="" ns3:_="">
    <xsd:import namespace="52b1e980-13fc-4170-8a84-5a9d9c925d1e"/>
    <xsd:import namespace="fb54a7a6-563e-4ee0-8202-6635342aa4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1e980-13fc-4170-8a84-5a9d9c925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54a7a6-563e-4ee0-8202-6635342aa4e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E03F44-ED52-4F6D-83DE-251410D53539}">
  <ds:schemaRefs>
    <ds:schemaRef ds:uri="http://schemas.microsoft.com/sharepoint/v3/contenttype/forms"/>
  </ds:schemaRefs>
</ds:datastoreItem>
</file>

<file path=customXml/itemProps2.xml><?xml version="1.0" encoding="utf-8"?>
<ds:datastoreItem xmlns:ds="http://schemas.openxmlformats.org/officeDocument/2006/customXml" ds:itemID="{F04519D0-F5E8-460A-B473-9FDB672377F3}">
  <ds:schemaRefs>
    <ds:schemaRef ds:uri="http://schemas.openxmlformats.org/officeDocument/2006/bibliography"/>
  </ds:schemaRefs>
</ds:datastoreItem>
</file>

<file path=customXml/itemProps3.xml><?xml version="1.0" encoding="utf-8"?>
<ds:datastoreItem xmlns:ds="http://schemas.openxmlformats.org/officeDocument/2006/customXml" ds:itemID="{DDAF4149-0937-4C14-9F51-40A220096D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5ADD3D-4127-4276-BB89-BE8C97575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1e980-13fc-4170-8a84-5a9d9c925d1e"/>
    <ds:schemaRef ds:uri="fb54a7a6-563e-4ee0-8202-6635342aa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841</TotalTime>
  <Pages>25</Pages>
  <Words>6491</Words>
  <Characters>37005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IELCCCP Leg 19-20 - Resources (CA Dept of Education)</vt:lpstr>
    </vt:vector>
  </TitlesOfParts>
  <Company>CA Department of Education</Company>
  <LinksUpToDate>false</LinksUpToDate>
  <CharactersWithSpaces>43410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IELCCCP Leg 19-20 - Resources (CA Dept of Education)</dc:title>
  <dc:subject>This is a detailed report from the Inclusive Early Learning and Care Coordination Program (IELCCP) grant authorized by Assembly Bill (AB) 1808 (Chapter 32, Statutes of 2018) provided $10 million to promote inclusion of children with disabilities and other exceptional needs in regular programs alongside typically developing peers.</dc:subject>
  <dc:creator>Steven Chu</dc:creator>
  <cp:keywords/>
  <dc:description/>
  <cp:lastModifiedBy>Alice Ludwig</cp:lastModifiedBy>
  <cp:revision>9</cp:revision>
  <cp:lastPrinted>2020-09-08T17:14:00Z</cp:lastPrinted>
  <dcterms:created xsi:type="dcterms:W3CDTF">2021-01-11T23:35:00Z</dcterms:created>
  <dcterms:modified xsi:type="dcterms:W3CDTF">2023-07-14T21:29:00Z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0x01010088A08D00E149434DB62992252A55D365</vt:lpwstr>
  </property>
  <property fmtid="{D5CDD505-2E9C-101B-9397-08002B2CF9AE}" pid="3" name="Order">
    <vt:r8>8400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