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279F" w14:textId="2534C971" w:rsidR="006E06C6" w:rsidRPr="004736E9" w:rsidRDefault="793F9F69" w:rsidP="00B723BE">
      <w:pPr>
        <w:rPr>
          <w:rFonts w:ascii="Arial" w:hAnsi="Arial" w:cs="Arial"/>
        </w:rPr>
      </w:pPr>
      <w:r w:rsidRPr="004736E9">
        <w:rPr>
          <w:noProof/>
        </w:rPr>
        <w:drawing>
          <wp:inline distT="0" distB="0" distL="0" distR="0" wp14:anchorId="423228C7" wp14:editId="5877F7D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423227A0" w14:textId="77777777" w:rsidR="00B723BE" w:rsidRPr="004736E9" w:rsidRDefault="00FC1FCE" w:rsidP="00B723BE">
      <w:pPr>
        <w:jc w:val="right"/>
        <w:rPr>
          <w:rFonts w:ascii="Arial" w:hAnsi="Arial" w:cs="Arial"/>
        </w:rPr>
      </w:pPr>
      <w:bookmarkStart w:id="0" w:name="_GoBack"/>
      <w:bookmarkEnd w:id="0"/>
      <w:r w:rsidRPr="004736E9">
        <w:rPr>
          <w:rFonts w:ascii="Arial" w:hAnsi="Arial" w:cs="Arial"/>
        </w:rPr>
        <w:t>California Department of Education</w:t>
      </w:r>
    </w:p>
    <w:p w14:paraId="423227A1" w14:textId="77777777" w:rsidR="00B723BE" w:rsidRPr="004736E9" w:rsidRDefault="00FC1FCE" w:rsidP="00B723BE">
      <w:pPr>
        <w:jc w:val="right"/>
        <w:rPr>
          <w:rFonts w:ascii="Arial" w:hAnsi="Arial" w:cs="Arial"/>
        </w:rPr>
      </w:pPr>
      <w:r w:rsidRPr="004736E9">
        <w:rPr>
          <w:rFonts w:ascii="Arial" w:hAnsi="Arial" w:cs="Arial"/>
        </w:rPr>
        <w:t>Executive Office</w:t>
      </w:r>
    </w:p>
    <w:p w14:paraId="423227A2" w14:textId="77777777" w:rsidR="002B4B14" w:rsidRPr="004736E9" w:rsidRDefault="00692300" w:rsidP="00B723BE">
      <w:pPr>
        <w:jc w:val="right"/>
        <w:rPr>
          <w:rFonts w:ascii="Arial" w:hAnsi="Arial" w:cs="Arial"/>
        </w:rPr>
      </w:pPr>
      <w:r w:rsidRPr="004736E9">
        <w:rPr>
          <w:rFonts w:ascii="Arial" w:hAnsi="Arial" w:cs="Arial"/>
        </w:rPr>
        <w:t>SBE-00</w:t>
      </w:r>
      <w:r w:rsidR="000324AD" w:rsidRPr="004736E9">
        <w:rPr>
          <w:rFonts w:ascii="Arial" w:hAnsi="Arial" w:cs="Arial"/>
        </w:rPr>
        <w:t>3</w:t>
      </w:r>
      <w:r w:rsidRPr="004736E9">
        <w:rPr>
          <w:rFonts w:ascii="Arial" w:hAnsi="Arial" w:cs="Arial"/>
        </w:rPr>
        <w:t xml:space="preserve"> (REV. 1</w:t>
      </w:r>
      <w:r w:rsidR="00C27D57" w:rsidRPr="004736E9">
        <w:rPr>
          <w:rFonts w:ascii="Arial" w:hAnsi="Arial" w:cs="Arial"/>
        </w:rPr>
        <w:t>1</w:t>
      </w:r>
      <w:r w:rsidRPr="004736E9">
        <w:rPr>
          <w:rFonts w:ascii="Arial" w:hAnsi="Arial" w:cs="Arial"/>
        </w:rPr>
        <w:t>/2017</w:t>
      </w:r>
      <w:r w:rsidR="00FC1FCE" w:rsidRPr="004736E9">
        <w:rPr>
          <w:rFonts w:ascii="Arial" w:hAnsi="Arial" w:cs="Arial"/>
        </w:rPr>
        <w:t>)</w:t>
      </w:r>
    </w:p>
    <w:p w14:paraId="423227A3" w14:textId="383474F3" w:rsidR="00B723BE" w:rsidRPr="004736E9" w:rsidRDefault="00194663" w:rsidP="00B723BE">
      <w:pPr>
        <w:jc w:val="right"/>
        <w:rPr>
          <w:rFonts w:ascii="Arial" w:hAnsi="Arial" w:cs="Arial"/>
        </w:rPr>
      </w:pPr>
      <w:r w:rsidRPr="004736E9">
        <w:rPr>
          <w:rFonts w:ascii="Arial" w:hAnsi="Arial" w:cs="Arial"/>
        </w:rPr>
        <w:t>imb</w:t>
      </w:r>
      <w:r w:rsidR="00820B71" w:rsidRPr="004736E9">
        <w:rPr>
          <w:rFonts w:ascii="Arial" w:hAnsi="Arial" w:cs="Arial"/>
        </w:rPr>
        <w:t>-amard-ma</w:t>
      </w:r>
      <w:r w:rsidR="00526051" w:rsidRPr="004736E9">
        <w:rPr>
          <w:rFonts w:ascii="Arial" w:hAnsi="Arial" w:cs="Arial"/>
        </w:rPr>
        <w:t>y</w:t>
      </w:r>
      <w:r w:rsidR="003C4E92" w:rsidRPr="004736E9">
        <w:rPr>
          <w:rFonts w:ascii="Arial" w:hAnsi="Arial" w:cs="Arial"/>
        </w:rPr>
        <w:t>21</w:t>
      </w:r>
      <w:r w:rsidR="00820B71" w:rsidRPr="004736E9">
        <w:rPr>
          <w:rFonts w:ascii="Arial" w:hAnsi="Arial" w:cs="Arial"/>
        </w:rPr>
        <w:t>item0</w:t>
      </w:r>
      <w:r w:rsidR="005F24B0" w:rsidRPr="004736E9">
        <w:rPr>
          <w:rFonts w:ascii="Arial" w:hAnsi="Arial" w:cs="Arial"/>
        </w:rPr>
        <w:t>1</w:t>
      </w:r>
    </w:p>
    <w:p w14:paraId="423227A4" w14:textId="77777777" w:rsidR="00B723BE" w:rsidRPr="004736E9" w:rsidRDefault="00B723BE" w:rsidP="000A324A">
      <w:pPr>
        <w:keepNext/>
        <w:keepLines/>
        <w:spacing w:before="120" w:after="120"/>
        <w:jc w:val="center"/>
        <w:outlineLvl w:val="0"/>
        <w:rPr>
          <w:rFonts w:ascii="Arial" w:hAnsi="Arial" w:cs="Arial"/>
          <w:b/>
          <w:sz w:val="40"/>
        </w:rPr>
        <w:sectPr w:rsidR="00B723BE" w:rsidRPr="004736E9" w:rsidSect="000A324A">
          <w:headerReference w:type="default" r:id="rId12"/>
          <w:pgSz w:w="12240" w:h="15840"/>
          <w:pgMar w:top="720" w:right="1440" w:bottom="1440" w:left="1440" w:header="720" w:footer="720" w:gutter="0"/>
          <w:cols w:num="2" w:space="720"/>
          <w:titlePg/>
          <w:docGrid w:linePitch="360"/>
        </w:sectPr>
      </w:pPr>
    </w:p>
    <w:p w14:paraId="423227A5" w14:textId="77777777" w:rsidR="006E06C6" w:rsidRPr="004736E9" w:rsidRDefault="006E06C6" w:rsidP="000A324A">
      <w:pPr>
        <w:keepNext/>
        <w:keepLines/>
        <w:spacing w:before="120" w:after="120"/>
        <w:jc w:val="center"/>
        <w:outlineLvl w:val="0"/>
        <w:rPr>
          <w:rFonts w:ascii="Arial" w:hAnsi="Arial" w:cs="Arial"/>
          <w:b/>
          <w:sz w:val="40"/>
        </w:rPr>
        <w:sectPr w:rsidR="006E06C6" w:rsidRPr="004736E9" w:rsidSect="0091117B">
          <w:type w:val="continuous"/>
          <w:pgSz w:w="12240" w:h="15840"/>
          <w:pgMar w:top="720" w:right="1440" w:bottom="1440" w:left="1440" w:header="720" w:footer="720" w:gutter="0"/>
          <w:cols w:space="720"/>
          <w:docGrid w:linePitch="360"/>
        </w:sectPr>
      </w:pPr>
    </w:p>
    <w:p w14:paraId="423227A6" w14:textId="26AE2D85" w:rsidR="00FC1FCE" w:rsidRPr="004736E9" w:rsidRDefault="6EF6835A" w:rsidP="380E6DE9">
      <w:pPr>
        <w:keepNext/>
        <w:keepLines/>
        <w:spacing w:before="240" w:after="240"/>
        <w:jc w:val="center"/>
        <w:outlineLvl w:val="0"/>
        <w:rPr>
          <w:rFonts w:ascii="Arial" w:hAnsi="Arial" w:cs="Arial"/>
          <w:b/>
          <w:bCs/>
          <w:sz w:val="40"/>
          <w:szCs w:val="40"/>
        </w:rPr>
      </w:pPr>
      <w:r w:rsidRPr="004736E9">
        <w:rPr>
          <w:rStyle w:val="Heading1Char"/>
          <w:rFonts w:cs="Arial"/>
          <w:sz w:val="40"/>
          <w:szCs w:val="40"/>
        </w:rPr>
        <w:t>Californ</w:t>
      </w:r>
      <w:r w:rsidR="0144BD5C" w:rsidRPr="004736E9">
        <w:rPr>
          <w:rStyle w:val="Heading1Char"/>
          <w:rFonts w:cs="Arial"/>
          <w:sz w:val="40"/>
          <w:szCs w:val="40"/>
        </w:rPr>
        <w:t>ia State Board of Education</w:t>
      </w:r>
      <w:r w:rsidR="0091117B" w:rsidRPr="004736E9">
        <w:br/>
      </w:r>
      <w:r w:rsidR="2FB2EA34" w:rsidRPr="004736E9">
        <w:rPr>
          <w:rFonts w:ascii="Arial" w:hAnsi="Arial" w:cs="Arial"/>
          <w:b/>
          <w:bCs/>
          <w:sz w:val="40"/>
          <w:szCs w:val="40"/>
        </w:rPr>
        <w:t>M</w:t>
      </w:r>
      <w:r w:rsidR="7C3746B5" w:rsidRPr="004736E9">
        <w:rPr>
          <w:rFonts w:ascii="Arial" w:hAnsi="Arial" w:cs="Arial"/>
          <w:b/>
          <w:bCs/>
          <w:sz w:val="40"/>
          <w:szCs w:val="40"/>
        </w:rPr>
        <w:t>ay</w:t>
      </w:r>
      <w:r w:rsidR="2FB2EA34" w:rsidRPr="004736E9">
        <w:rPr>
          <w:rFonts w:ascii="Arial" w:hAnsi="Arial" w:cs="Arial"/>
          <w:b/>
          <w:bCs/>
          <w:sz w:val="40"/>
          <w:szCs w:val="40"/>
        </w:rPr>
        <w:t xml:space="preserve"> 20</w:t>
      </w:r>
      <w:r w:rsidR="47A4C6C3" w:rsidRPr="004736E9">
        <w:rPr>
          <w:rFonts w:ascii="Arial" w:hAnsi="Arial" w:cs="Arial"/>
          <w:b/>
          <w:bCs/>
          <w:sz w:val="40"/>
          <w:szCs w:val="40"/>
        </w:rPr>
        <w:t>21</w:t>
      </w:r>
      <w:r w:rsidRPr="004736E9">
        <w:rPr>
          <w:rFonts w:ascii="Arial" w:hAnsi="Arial" w:cs="Arial"/>
          <w:b/>
          <w:bCs/>
          <w:sz w:val="40"/>
          <w:szCs w:val="40"/>
        </w:rPr>
        <w:t xml:space="preserve"> Agenda</w:t>
      </w:r>
      <w:r w:rsidR="0091117B" w:rsidRPr="004736E9">
        <w:br/>
      </w:r>
      <w:r w:rsidR="6AD9492D" w:rsidRPr="004736E9">
        <w:rPr>
          <w:rFonts w:ascii="Arial" w:hAnsi="Arial" w:cs="Arial"/>
          <w:b/>
          <w:bCs/>
          <w:sz w:val="40"/>
          <w:szCs w:val="40"/>
        </w:rPr>
        <w:t>Item</w:t>
      </w:r>
      <w:r w:rsidR="6A1ECD04" w:rsidRPr="004736E9">
        <w:rPr>
          <w:rFonts w:ascii="Arial" w:hAnsi="Arial" w:cs="Arial"/>
          <w:b/>
          <w:bCs/>
          <w:sz w:val="40"/>
          <w:szCs w:val="40"/>
        </w:rPr>
        <w:t xml:space="preserve"> #</w:t>
      </w:r>
      <w:r w:rsidR="0012614A" w:rsidRPr="004736E9">
        <w:rPr>
          <w:rFonts w:ascii="Arial" w:hAnsi="Arial" w:cs="Arial"/>
          <w:b/>
          <w:bCs/>
          <w:sz w:val="40"/>
          <w:szCs w:val="40"/>
        </w:rPr>
        <w:t>04</w:t>
      </w:r>
    </w:p>
    <w:p w14:paraId="423227A7" w14:textId="77777777" w:rsidR="00FC1FCE" w:rsidRPr="004736E9" w:rsidRDefault="00FC1FCE" w:rsidP="000A324A">
      <w:pPr>
        <w:pStyle w:val="Heading2"/>
        <w:spacing w:before="240" w:after="240"/>
        <w:rPr>
          <w:rFonts w:cs="Arial"/>
          <w:szCs w:val="36"/>
        </w:rPr>
      </w:pPr>
      <w:r w:rsidRPr="004736E9">
        <w:rPr>
          <w:rFonts w:cs="Arial"/>
          <w:szCs w:val="36"/>
        </w:rPr>
        <w:t>Subject</w:t>
      </w:r>
    </w:p>
    <w:p w14:paraId="6B805DE4" w14:textId="077F14CA" w:rsidR="003E298E" w:rsidRPr="004736E9" w:rsidRDefault="003E298E" w:rsidP="003E298E">
      <w:pPr>
        <w:rPr>
          <w:rFonts w:ascii="Calibri" w:hAnsi="Calibri" w:cs="Calibri"/>
          <w:color w:val="212121"/>
          <w:sz w:val="22"/>
          <w:szCs w:val="22"/>
        </w:rPr>
      </w:pPr>
      <w:bookmarkStart w:id="1" w:name="_Hlk70677001"/>
      <w:r w:rsidRPr="004736E9">
        <w:rPr>
          <w:rFonts w:ascii="Arial" w:hAnsi="Arial" w:cs="Arial"/>
          <w:color w:val="212121"/>
        </w:rPr>
        <w:t>Update on the Implementation of the Integrated Local, State, and Federal Accountability and Continuous Improvement System: Recommended Action on the Adoption of the Student Growth Model</w:t>
      </w:r>
      <w:r w:rsidR="00E918F1" w:rsidRPr="004736E9">
        <w:rPr>
          <w:rFonts w:ascii="Arial" w:hAnsi="Arial" w:cs="Arial"/>
          <w:color w:val="212121"/>
        </w:rPr>
        <w:t xml:space="preserve"> Methodology</w:t>
      </w:r>
      <w:r w:rsidRPr="004736E9">
        <w:rPr>
          <w:rFonts w:ascii="Arial" w:hAnsi="Arial" w:cs="Arial"/>
          <w:color w:val="212121"/>
        </w:rPr>
        <w:t>, and Update on the Continuing Development Work and Revisions under Consideration for Future California School Dashboards.</w:t>
      </w:r>
    </w:p>
    <w:bookmarkEnd w:id="1"/>
    <w:p w14:paraId="0D1C59D3" w14:textId="77777777" w:rsidR="00372DFB" w:rsidRPr="004736E9" w:rsidRDefault="00372DFB" w:rsidP="003E298E">
      <w:pPr>
        <w:rPr>
          <w:rFonts w:ascii="Calibri" w:hAnsi="Calibri" w:cs="Calibri"/>
          <w:color w:val="212121"/>
          <w:sz w:val="22"/>
          <w:szCs w:val="22"/>
        </w:rPr>
      </w:pPr>
    </w:p>
    <w:p w14:paraId="423227A9" w14:textId="77777777" w:rsidR="00FC1FCE" w:rsidRPr="004736E9" w:rsidRDefault="00FC1FCE" w:rsidP="00B73105">
      <w:pPr>
        <w:pStyle w:val="Heading2"/>
        <w:spacing w:before="0" w:after="240"/>
        <w:rPr>
          <w:rFonts w:cs="Arial"/>
          <w:szCs w:val="36"/>
        </w:rPr>
      </w:pPr>
      <w:r w:rsidRPr="004736E9">
        <w:rPr>
          <w:rFonts w:cs="Arial"/>
          <w:szCs w:val="36"/>
        </w:rPr>
        <w:t>Type of Action</w:t>
      </w:r>
    </w:p>
    <w:p w14:paraId="423227AA" w14:textId="0C6DAE46" w:rsidR="0091117B" w:rsidRPr="004736E9" w:rsidRDefault="00F21842" w:rsidP="00FD1D1C">
      <w:pPr>
        <w:spacing w:after="240"/>
        <w:rPr>
          <w:rFonts w:ascii="Arial" w:hAnsi="Arial" w:cs="Arial"/>
        </w:rPr>
      </w:pPr>
      <w:r w:rsidRPr="004736E9">
        <w:rPr>
          <w:rFonts w:ascii="Arial" w:hAnsi="Arial" w:cs="Arial"/>
        </w:rPr>
        <w:t xml:space="preserve">Action, </w:t>
      </w:r>
      <w:r w:rsidR="00820B71" w:rsidRPr="004736E9">
        <w:rPr>
          <w:rFonts w:ascii="Arial" w:hAnsi="Arial" w:cs="Arial"/>
        </w:rPr>
        <w:t>Information</w:t>
      </w:r>
    </w:p>
    <w:p w14:paraId="423227AB" w14:textId="77777777" w:rsidR="00FC1FCE" w:rsidRPr="004736E9" w:rsidRDefault="00FC1FCE" w:rsidP="00FD1D1C">
      <w:pPr>
        <w:pStyle w:val="Heading2"/>
        <w:spacing w:before="0" w:after="240"/>
        <w:rPr>
          <w:rFonts w:cs="Arial"/>
          <w:szCs w:val="36"/>
        </w:rPr>
      </w:pPr>
      <w:r w:rsidRPr="004736E9">
        <w:rPr>
          <w:rFonts w:cs="Arial"/>
          <w:szCs w:val="36"/>
        </w:rPr>
        <w:t>Summary of the Issue(s)</w:t>
      </w:r>
    </w:p>
    <w:p w14:paraId="73961209" w14:textId="395D4402" w:rsidR="00633C8B" w:rsidRPr="004736E9" w:rsidRDefault="005A575F" w:rsidP="00633C8B">
      <w:pPr>
        <w:textAlignment w:val="baseline"/>
        <w:rPr>
          <w:rFonts w:ascii="Arial" w:hAnsi="Arial" w:cs="Arial"/>
        </w:rPr>
      </w:pPr>
      <w:r w:rsidRPr="004736E9">
        <w:rPr>
          <w:rFonts w:ascii="Arial" w:hAnsi="Arial" w:cs="Arial"/>
        </w:rPr>
        <w:t xml:space="preserve">In this item, the California Department of Education (CDE) is recommending approval of the growth model methodology and seeking guidance on the proposed accountability related activities for 2021. </w:t>
      </w:r>
      <w:r w:rsidR="00633C8B" w:rsidRPr="004736E9">
        <w:rPr>
          <w:rFonts w:ascii="Arial" w:hAnsi="Arial" w:cs="Arial"/>
        </w:rPr>
        <w:t>Since 2017, the</w:t>
      </w:r>
      <w:r w:rsidRPr="004736E9">
        <w:rPr>
          <w:rFonts w:ascii="Arial" w:hAnsi="Arial" w:cs="Arial"/>
        </w:rPr>
        <w:t xml:space="preserve"> </w:t>
      </w:r>
      <w:r w:rsidR="00633C8B" w:rsidRPr="004736E9">
        <w:rPr>
          <w:rFonts w:ascii="Arial" w:hAnsi="Arial" w:cs="Arial"/>
        </w:rPr>
        <w:t xml:space="preserve">CDE, the Educational Testing Services (ETS), and the State Board of Education (SBE) have been engaged in developing a </w:t>
      </w:r>
      <w:r w:rsidRPr="004736E9">
        <w:rPr>
          <w:rFonts w:ascii="Arial" w:hAnsi="Arial" w:cs="Arial"/>
        </w:rPr>
        <w:t>s</w:t>
      </w:r>
      <w:r w:rsidR="00633C8B" w:rsidRPr="004736E9">
        <w:rPr>
          <w:rFonts w:ascii="Arial" w:hAnsi="Arial" w:cs="Arial"/>
        </w:rPr>
        <w:t xml:space="preserve">tudent </w:t>
      </w:r>
      <w:r w:rsidRPr="004736E9">
        <w:rPr>
          <w:rFonts w:ascii="Arial" w:hAnsi="Arial" w:cs="Arial"/>
        </w:rPr>
        <w:t>g</w:t>
      </w:r>
      <w:r w:rsidR="00633C8B" w:rsidRPr="004736E9">
        <w:rPr>
          <w:rFonts w:ascii="Arial" w:hAnsi="Arial" w:cs="Arial"/>
        </w:rPr>
        <w:t xml:space="preserve">rowth </w:t>
      </w:r>
      <w:r w:rsidRPr="004736E9">
        <w:rPr>
          <w:rFonts w:ascii="Arial" w:hAnsi="Arial" w:cs="Arial"/>
        </w:rPr>
        <w:t>m</w:t>
      </w:r>
      <w:r w:rsidR="00633C8B" w:rsidRPr="004736E9">
        <w:rPr>
          <w:rFonts w:ascii="Arial" w:hAnsi="Arial" w:cs="Arial"/>
        </w:rPr>
        <w:t>odel for California’s schools and local educational agencies (LEAs). This work has been shared and refined based on feedback from stakeholders, including educators, advocacy groups, and the general public. After exploring several different models over a multi-year period, the SBE directed the CDE to pursue the “residual gain” (RG) method.</w:t>
      </w:r>
    </w:p>
    <w:p w14:paraId="219CE676" w14:textId="77777777" w:rsidR="00E2516F" w:rsidRPr="004736E9" w:rsidRDefault="00E2516F" w:rsidP="00692C6B">
      <w:pPr>
        <w:textAlignment w:val="baseline"/>
        <w:rPr>
          <w:rFonts w:ascii="Arial" w:hAnsi="Arial" w:cs="Arial"/>
        </w:rPr>
      </w:pPr>
    </w:p>
    <w:p w14:paraId="63C52C6A" w14:textId="77777777" w:rsidR="00E918F1" w:rsidRPr="004736E9" w:rsidRDefault="00E2516F" w:rsidP="00E918F1">
      <w:pPr>
        <w:textAlignment w:val="baseline"/>
        <w:rPr>
          <w:rStyle w:val="eop"/>
          <w:rFonts w:ascii="Arial" w:eastAsiaTheme="majorEastAsia" w:hAnsi="Arial" w:cs="Arial"/>
        </w:rPr>
      </w:pPr>
      <w:r w:rsidRPr="004736E9">
        <w:rPr>
          <w:rFonts w:ascii="Arial" w:hAnsi="Arial" w:cs="Arial"/>
        </w:rPr>
        <w:t>In June 2018, an ETS report on the evaluation of the RG growth model indicated low cross-year stability. In order improve the accuracy and stability of the RG model,</w:t>
      </w:r>
      <w:r w:rsidR="00E918F1" w:rsidRPr="004736E9">
        <w:rPr>
          <w:rFonts w:ascii="Arial" w:hAnsi="Arial" w:cs="Arial"/>
        </w:rPr>
        <w:t xml:space="preserve"> in 2020</w:t>
      </w:r>
      <w:r w:rsidRPr="004736E9">
        <w:rPr>
          <w:rFonts w:ascii="Arial" w:hAnsi="Arial" w:cs="Arial"/>
        </w:rPr>
        <w:t xml:space="preserve"> ETS developed and tested a new methodology to aggregate the RG scores at the LEA, school and student group levels– the Empirical Best Linear Prediction (EBLP). </w:t>
      </w:r>
      <w:r w:rsidRPr="004736E9">
        <w:rPr>
          <w:rStyle w:val="eop"/>
          <w:rFonts w:ascii="Arial" w:eastAsiaTheme="majorEastAsia" w:hAnsi="Arial" w:cs="Arial"/>
        </w:rPr>
        <w:t>While EBLP is not a growth model proper, it uses a weighted average of the individual growth scores generated from the RG model to create a more accurate aggregate measure of those scores than one obtained from the simple average of the individual RG scores.</w:t>
      </w:r>
      <w:r w:rsidR="009438D3" w:rsidRPr="004736E9">
        <w:rPr>
          <w:rStyle w:val="eop"/>
          <w:rFonts w:ascii="Arial" w:eastAsiaTheme="majorEastAsia" w:hAnsi="Arial" w:cs="Arial"/>
        </w:rPr>
        <w:t xml:space="preserve"> </w:t>
      </w:r>
      <w:r w:rsidR="00E918F1" w:rsidRPr="004736E9">
        <w:rPr>
          <w:rStyle w:val="eop"/>
          <w:rFonts w:ascii="Arial" w:eastAsiaTheme="majorEastAsia" w:hAnsi="Arial" w:cs="Arial"/>
        </w:rPr>
        <w:t xml:space="preserve">Using both the EBLP and the simple average, a hybrid approach, significantly increases the accuracy and year-to-year stability of the growth model methodology. </w:t>
      </w:r>
    </w:p>
    <w:p w14:paraId="1E45B8B9" w14:textId="77777777" w:rsidR="00E918F1" w:rsidRPr="004736E9" w:rsidRDefault="00E918F1" w:rsidP="00E918F1">
      <w:pPr>
        <w:textAlignment w:val="baseline"/>
        <w:rPr>
          <w:rStyle w:val="eop"/>
          <w:rFonts w:ascii="Arial" w:eastAsiaTheme="majorEastAsia" w:hAnsi="Arial" w:cs="Arial"/>
        </w:rPr>
      </w:pPr>
    </w:p>
    <w:p w14:paraId="73CC5F5B" w14:textId="2511600C" w:rsidR="00E918F1" w:rsidRPr="004736E9" w:rsidRDefault="00E918F1" w:rsidP="00E918F1">
      <w:pPr>
        <w:textAlignment w:val="baseline"/>
        <w:rPr>
          <w:rFonts w:ascii="Arial" w:hAnsi="Arial" w:cs="Arial"/>
        </w:rPr>
      </w:pPr>
      <w:r w:rsidRPr="004736E9">
        <w:rPr>
          <w:rStyle w:val="eop"/>
          <w:rFonts w:ascii="Arial" w:eastAsiaTheme="majorEastAsia" w:hAnsi="Arial" w:cs="Arial"/>
        </w:rPr>
        <w:lastRenderedPageBreak/>
        <w:t xml:space="preserve">Attachment 1 includes a review of the methodology. It is important to note that the data provided shows the impact of the new methodology on improving </w:t>
      </w:r>
      <w:r w:rsidR="00C37456" w:rsidRPr="004736E9">
        <w:rPr>
          <w:rStyle w:val="eop"/>
          <w:rFonts w:ascii="Arial" w:eastAsiaTheme="majorEastAsia" w:hAnsi="Arial" w:cs="Arial"/>
        </w:rPr>
        <w:t>accuracy and year-to year stability</w:t>
      </w:r>
      <w:r w:rsidRPr="004736E9">
        <w:rPr>
          <w:rStyle w:val="eop"/>
          <w:rFonts w:ascii="Arial" w:eastAsiaTheme="majorEastAsia" w:hAnsi="Arial" w:cs="Arial"/>
        </w:rPr>
        <w:t xml:space="preserve"> and displays growth scores at the LEA and school levels based on the spring 2017, 2018, and 2019 assessments. </w:t>
      </w:r>
      <w:r w:rsidR="00C4238C" w:rsidRPr="004736E9">
        <w:rPr>
          <w:rStyle w:val="eop"/>
          <w:rFonts w:ascii="Arial" w:eastAsiaTheme="majorEastAsia" w:hAnsi="Arial" w:cs="Arial"/>
        </w:rPr>
        <w:t>Therefore, it is not anticipated that this will be actionable data. Also, t</w:t>
      </w:r>
      <w:r w:rsidRPr="004736E9">
        <w:rPr>
          <w:rStyle w:val="eop"/>
          <w:rFonts w:ascii="Arial" w:eastAsiaTheme="majorEastAsia" w:hAnsi="Arial" w:cs="Arial"/>
        </w:rPr>
        <w:t>he attachment does not ascribe value to the results, nor does it contain information on how the growth model could eventually be incorporated into the accountability system.</w:t>
      </w:r>
    </w:p>
    <w:p w14:paraId="4C074DA2" w14:textId="77777777" w:rsidR="00E2516F" w:rsidRPr="004736E9" w:rsidRDefault="00E2516F" w:rsidP="00B4749E">
      <w:pPr>
        <w:rPr>
          <w:rFonts w:ascii="Arial" w:hAnsi="Arial" w:cs="Arial"/>
        </w:rPr>
      </w:pPr>
    </w:p>
    <w:p w14:paraId="158BE427" w14:textId="1460FA82" w:rsidR="00B4749E" w:rsidRPr="004736E9" w:rsidRDefault="00211D2D" w:rsidP="00B4749E">
      <w:pPr>
        <w:rPr>
          <w:rFonts w:ascii="Arial" w:hAnsi="Arial" w:cs="Arial"/>
          <w:shd w:val="clear" w:color="auto" w:fill="FFFFFF"/>
        </w:rPr>
      </w:pPr>
      <w:r w:rsidRPr="004736E9">
        <w:rPr>
          <w:rFonts w:ascii="Arial" w:hAnsi="Arial" w:cs="Arial"/>
        </w:rPr>
        <w:t xml:space="preserve">This item also provides an update </w:t>
      </w:r>
      <w:r w:rsidR="00834A12" w:rsidRPr="004736E9">
        <w:rPr>
          <w:rFonts w:ascii="Arial" w:hAnsi="Arial" w:cs="Arial"/>
        </w:rPr>
        <w:t xml:space="preserve">on the </w:t>
      </w:r>
      <w:r w:rsidR="0BFF1346" w:rsidRPr="004736E9">
        <w:rPr>
          <w:rFonts w:ascii="Arial" w:hAnsi="Arial" w:cs="Arial"/>
        </w:rPr>
        <w:t>accountability and reporting</w:t>
      </w:r>
      <w:r w:rsidR="00834A12" w:rsidRPr="004736E9">
        <w:rPr>
          <w:rFonts w:ascii="Arial" w:hAnsi="Arial" w:cs="Arial"/>
          <w:color w:val="FF0000"/>
        </w:rPr>
        <w:t xml:space="preserve"> </w:t>
      </w:r>
      <w:r w:rsidR="00B4749E" w:rsidRPr="004736E9">
        <w:rPr>
          <w:rFonts w:ascii="Arial" w:hAnsi="Arial" w:cs="Arial"/>
        </w:rPr>
        <w:t>work plan for 2021</w:t>
      </w:r>
      <w:r w:rsidRPr="004736E9">
        <w:rPr>
          <w:rFonts w:ascii="Arial" w:hAnsi="Arial" w:cs="Arial"/>
        </w:rPr>
        <w:t xml:space="preserve">. </w:t>
      </w:r>
      <w:r w:rsidR="00820B71" w:rsidRPr="004736E9">
        <w:rPr>
          <w:rFonts w:ascii="Arial" w:hAnsi="Arial" w:cs="Arial"/>
        </w:rPr>
        <w:t xml:space="preserve">With the approval of </w:t>
      </w:r>
      <w:r w:rsidR="00E342AF" w:rsidRPr="004736E9">
        <w:rPr>
          <w:rFonts w:ascii="Arial" w:hAnsi="Arial" w:cs="Arial"/>
        </w:rPr>
        <w:t>the</w:t>
      </w:r>
      <w:r w:rsidR="00820B71" w:rsidRPr="004736E9">
        <w:rPr>
          <w:rFonts w:ascii="Arial" w:hAnsi="Arial" w:cs="Arial"/>
        </w:rPr>
        <w:t xml:space="preserve"> accountability system in May 2016, the </w:t>
      </w:r>
      <w:r w:rsidRPr="004736E9">
        <w:rPr>
          <w:rFonts w:ascii="Arial" w:hAnsi="Arial" w:cs="Arial"/>
        </w:rPr>
        <w:t>SBE</w:t>
      </w:r>
      <w:r w:rsidR="00820B71" w:rsidRPr="004736E9">
        <w:rPr>
          <w:rFonts w:ascii="Arial" w:hAnsi="Arial" w:cs="Arial"/>
        </w:rPr>
        <w:t xml:space="preserve"> established an annual review process of the </w:t>
      </w:r>
      <w:r w:rsidR="005A575F" w:rsidRPr="004736E9">
        <w:rPr>
          <w:rFonts w:ascii="Arial" w:hAnsi="Arial" w:cs="Arial"/>
        </w:rPr>
        <w:t>California School Dashboard (</w:t>
      </w:r>
      <w:r w:rsidRPr="004736E9">
        <w:rPr>
          <w:rFonts w:ascii="Arial" w:hAnsi="Arial" w:cs="Arial"/>
        </w:rPr>
        <w:t>Dashboard</w:t>
      </w:r>
      <w:r w:rsidR="005A575F" w:rsidRPr="004736E9">
        <w:rPr>
          <w:rFonts w:ascii="Arial" w:hAnsi="Arial" w:cs="Arial"/>
        </w:rPr>
        <w:t>)</w:t>
      </w:r>
      <w:r w:rsidR="00820B71" w:rsidRPr="004736E9">
        <w:rPr>
          <w:rFonts w:ascii="Arial" w:hAnsi="Arial" w:cs="Arial"/>
        </w:rPr>
        <w:t>.</w:t>
      </w:r>
      <w:r w:rsidR="0048148B" w:rsidRPr="004736E9">
        <w:rPr>
          <w:rFonts w:ascii="Arial" w:hAnsi="Arial" w:cs="Arial"/>
        </w:rPr>
        <w:t xml:space="preserve"> </w:t>
      </w:r>
      <w:r w:rsidR="00820B71" w:rsidRPr="004736E9">
        <w:rPr>
          <w:rFonts w:ascii="Arial" w:hAnsi="Arial" w:cs="Arial"/>
        </w:rPr>
        <w:t xml:space="preserve">This process includes the review of state and local indicators and performance standards to consider necessary changes or improvements based on newly available data, recent research, and/or stakeholder feedback. Under this process, the </w:t>
      </w:r>
      <w:r w:rsidR="00B4749E" w:rsidRPr="004736E9">
        <w:rPr>
          <w:rFonts w:ascii="Arial" w:hAnsi="Arial" w:cs="Arial"/>
        </w:rPr>
        <w:t>CDE</w:t>
      </w:r>
      <w:r w:rsidR="00820B71" w:rsidRPr="004736E9">
        <w:rPr>
          <w:rFonts w:ascii="Arial" w:hAnsi="Arial" w:cs="Arial"/>
        </w:rPr>
        <w:t xml:space="preserve"> includes state and local indicators that need revisions or updates in the work plan presented at each March SBE meeting. This process allows for a gradual and deliberate approach to improving the state and local indicators and incorporating changes prior to the annual release of the Dashboard</w:t>
      </w:r>
      <w:r w:rsidR="00393536" w:rsidRPr="004736E9">
        <w:rPr>
          <w:rFonts w:ascii="Arial" w:hAnsi="Arial" w:cs="Arial"/>
        </w:rPr>
        <w:t xml:space="preserve"> in December</w:t>
      </w:r>
      <w:r w:rsidR="00820B71" w:rsidRPr="004736E9">
        <w:rPr>
          <w:rFonts w:ascii="Arial" w:hAnsi="Arial" w:cs="Arial"/>
        </w:rPr>
        <w:t>.</w:t>
      </w:r>
      <w:r w:rsidR="00B4749E" w:rsidRPr="004736E9">
        <w:rPr>
          <w:rFonts w:ascii="Arial" w:hAnsi="Arial" w:cs="Arial"/>
        </w:rPr>
        <w:t xml:space="preserve"> </w:t>
      </w:r>
      <w:r w:rsidR="00552BD0" w:rsidRPr="004736E9">
        <w:rPr>
          <w:rFonts w:ascii="Arial" w:hAnsi="Arial" w:cs="Arial"/>
        </w:rPr>
        <w:t>In 2021, th</w:t>
      </w:r>
      <w:r w:rsidR="00360732" w:rsidRPr="004736E9">
        <w:rPr>
          <w:rFonts w:ascii="Arial" w:hAnsi="Arial" w:cs="Arial"/>
        </w:rPr>
        <w:t xml:space="preserve">e presentation of the workplan was delayed from the March SBE meeting to May </w:t>
      </w:r>
      <w:r w:rsidR="00552BD0" w:rsidRPr="004736E9">
        <w:rPr>
          <w:rFonts w:ascii="Arial" w:hAnsi="Arial" w:cs="Arial"/>
        </w:rPr>
        <w:t xml:space="preserve">due to the COVID-19 pandemic and recent accountability wavier announced by the U.S. Department of Education </w:t>
      </w:r>
      <w:r w:rsidR="008F78F9" w:rsidRPr="004736E9">
        <w:rPr>
          <w:rFonts w:ascii="Arial" w:hAnsi="Arial" w:cs="Arial"/>
        </w:rPr>
        <w:t xml:space="preserve">(ED) </w:t>
      </w:r>
      <w:r w:rsidR="00552BD0" w:rsidRPr="004736E9">
        <w:rPr>
          <w:rFonts w:ascii="Arial" w:hAnsi="Arial" w:cs="Arial"/>
        </w:rPr>
        <w:t xml:space="preserve">in February 2021. </w:t>
      </w:r>
      <w:r w:rsidR="00641B3B" w:rsidRPr="004736E9">
        <w:rPr>
          <w:rFonts w:ascii="Arial" w:hAnsi="Arial" w:cs="Arial"/>
        </w:rPr>
        <w:t xml:space="preserve">New </w:t>
      </w:r>
      <w:r w:rsidR="00D15FF8" w:rsidRPr="004736E9">
        <w:rPr>
          <w:rFonts w:ascii="Arial" w:hAnsi="Arial" w:cs="Arial"/>
        </w:rPr>
        <w:t xml:space="preserve">initiatives proposed for </w:t>
      </w:r>
      <w:r w:rsidR="00B4749E" w:rsidRPr="004736E9">
        <w:rPr>
          <w:rFonts w:ascii="Arial" w:hAnsi="Arial" w:cs="Arial"/>
        </w:rPr>
        <w:t xml:space="preserve">2021 </w:t>
      </w:r>
      <w:r w:rsidR="00641B3B" w:rsidRPr="004736E9">
        <w:rPr>
          <w:rFonts w:ascii="Arial" w:hAnsi="Arial" w:cs="Arial"/>
        </w:rPr>
        <w:t xml:space="preserve">are detailed in </w:t>
      </w:r>
      <w:r w:rsidR="00B4749E" w:rsidRPr="004736E9">
        <w:rPr>
          <w:rFonts w:ascii="Arial" w:hAnsi="Arial" w:cs="Arial"/>
        </w:rPr>
        <w:t>Attachment 2.</w:t>
      </w:r>
    </w:p>
    <w:p w14:paraId="6532664C" w14:textId="2E7709E4" w:rsidR="002755CB" w:rsidRPr="004736E9" w:rsidRDefault="002755CB" w:rsidP="002755CB">
      <w:pPr>
        <w:pStyle w:val="paragraph"/>
        <w:spacing w:before="240" w:beforeAutospacing="0" w:after="0" w:afterAutospacing="0"/>
        <w:textAlignment w:val="baseline"/>
        <w:rPr>
          <w:rFonts w:cs="Arial"/>
        </w:rPr>
      </w:pPr>
      <w:r w:rsidRPr="004736E9">
        <w:rPr>
          <w:rStyle w:val="normaltextrun"/>
          <w:rFonts w:ascii="Arial" w:eastAsiaTheme="majorEastAsia" w:hAnsi="Arial" w:cs="Arial"/>
        </w:rPr>
        <w:t>The CDE is proposing the following activities for 2021</w:t>
      </w:r>
      <w:r w:rsidR="00BC1F39" w:rsidRPr="004736E9">
        <w:rPr>
          <w:rStyle w:val="normaltextrun"/>
          <w:rFonts w:ascii="Arial" w:eastAsiaTheme="majorEastAsia" w:hAnsi="Arial" w:cs="Arial"/>
        </w:rPr>
        <w:t>:</w:t>
      </w:r>
      <w:r w:rsidR="00930AA7" w:rsidRPr="004736E9">
        <w:rPr>
          <w:rStyle w:val="normaltextrun"/>
          <w:rFonts w:ascii="Arial" w:eastAsiaTheme="majorEastAsia" w:hAnsi="Arial" w:cs="Arial"/>
        </w:rPr>
        <w:t xml:space="preserve"> </w:t>
      </w:r>
    </w:p>
    <w:p w14:paraId="598B4C0C" w14:textId="77777777" w:rsidR="002755CB" w:rsidRPr="004736E9" w:rsidRDefault="002755CB" w:rsidP="002755CB">
      <w:pPr>
        <w:rPr>
          <w:rFonts w:cs="Arial"/>
        </w:rPr>
      </w:pPr>
    </w:p>
    <w:p w14:paraId="4FF14B6A" w14:textId="2DE854C1" w:rsidR="002755CB" w:rsidRPr="004736E9" w:rsidRDefault="002755CB" w:rsidP="00522EC5">
      <w:pPr>
        <w:pStyle w:val="ListParagraph"/>
        <w:numPr>
          <w:ilvl w:val="0"/>
          <w:numId w:val="31"/>
        </w:numPr>
        <w:rPr>
          <w:rFonts w:ascii="Arial" w:hAnsi="Arial" w:cs="Arial"/>
        </w:rPr>
      </w:pPr>
      <w:r w:rsidRPr="004736E9">
        <w:rPr>
          <w:rFonts w:ascii="Arial" w:hAnsi="Arial" w:cs="Arial"/>
        </w:rPr>
        <w:t>Options for reporting local indicator data, including teacher data under the Local Control Funding Formula (LCFF) Priority Area 1</w:t>
      </w:r>
    </w:p>
    <w:p w14:paraId="4508478E" w14:textId="77777777" w:rsidR="00DC6356" w:rsidRPr="004736E9" w:rsidRDefault="00DC6356" w:rsidP="00DC6356">
      <w:pPr>
        <w:pStyle w:val="ListParagraph"/>
        <w:ind w:left="782"/>
        <w:rPr>
          <w:rFonts w:ascii="Arial" w:hAnsi="Arial" w:cs="Arial"/>
        </w:rPr>
      </w:pPr>
    </w:p>
    <w:p w14:paraId="377CEC03" w14:textId="0AECA5E9" w:rsidR="00DC6356" w:rsidRPr="004736E9" w:rsidRDefault="00DC6356" w:rsidP="00522EC5">
      <w:pPr>
        <w:pStyle w:val="ListParagraph"/>
        <w:numPr>
          <w:ilvl w:val="0"/>
          <w:numId w:val="31"/>
        </w:numPr>
        <w:rPr>
          <w:rFonts w:ascii="Arial" w:hAnsi="Arial" w:cs="Arial"/>
        </w:rPr>
      </w:pPr>
      <w:r w:rsidRPr="004736E9">
        <w:rPr>
          <w:rFonts w:ascii="Arial" w:hAnsi="Arial" w:cs="Arial"/>
        </w:rPr>
        <w:t>Developing a modified Dashboard to report data elements to assist LEAs in the development of their Local Control and Accountability Plans (LCAPs)</w:t>
      </w:r>
    </w:p>
    <w:p w14:paraId="76E7004A" w14:textId="77777777" w:rsidR="002755CB" w:rsidRPr="004736E9" w:rsidRDefault="002755CB" w:rsidP="002755CB">
      <w:pPr>
        <w:pStyle w:val="ListParagraph"/>
        <w:ind w:left="782"/>
        <w:rPr>
          <w:rFonts w:ascii="Arial" w:hAnsi="Arial" w:cs="Arial"/>
        </w:rPr>
      </w:pPr>
    </w:p>
    <w:p w14:paraId="17030E79" w14:textId="19C9C26F" w:rsidR="002755CB" w:rsidRPr="004736E9" w:rsidRDefault="002755CB" w:rsidP="00465BFC">
      <w:pPr>
        <w:pStyle w:val="ListParagraph"/>
        <w:numPr>
          <w:ilvl w:val="0"/>
          <w:numId w:val="32"/>
        </w:numPr>
        <w:rPr>
          <w:rFonts w:ascii="Arial" w:hAnsi="Arial" w:cs="Arial"/>
        </w:rPr>
      </w:pPr>
      <w:r w:rsidRPr="004736E9">
        <w:rPr>
          <w:rFonts w:ascii="Arial" w:hAnsi="Arial" w:cs="Arial"/>
        </w:rPr>
        <w:t>Collection and reporting of new data, including a positive transition rate for Dashboard Alternative School Status (DASS) schools, enrollment data for students attending and transitioning between DASS and non-DASS schools, and student-level data files for the College/Career Indicator (CCI) and Academic Indicator</w:t>
      </w:r>
    </w:p>
    <w:p w14:paraId="6C34E48D" w14:textId="77777777" w:rsidR="002755CB" w:rsidRPr="004736E9" w:rsidRDefault="002755CB" w:rsidP="002755CB">
      <w:pPr>
        <w:pStyle w:val="ListParagraph"/>
        <w:ind w:left="782"/>
        <w:rPr>
          <w:rFonts w:ascii="Arial" w:hAnsi="Arial" w:cs="Arial"/>
        </w:rPr>
      </w:pPr>
    </w:p>
    <w:p w14:paraId="4D1559B8" w14:textId="77777777" w:rsidR="002755CB" w:rsidRPr="004736E9" w:rsidRDefault="002755CB" w:rsidP="00465BFC">
      <w:pPr>
        <w:pStyle w:val="paragraph"/>
        <w:numPr>
          <w:ilvl w:val="0"/>
          <w:numId w:val="32"/>
        </w:numPr>
        <w:spacing w:before="0" w:beforeAutospacing="0" w:after="0" w:afterAutospacing="0"/>
        <w:textAlignment w:val="baseline"/>
        <w:rPr>
          <w:rStyle w:val="eop"/>
          <w:rFonts w:ascii="Arial" w:eastAsiaTheme="majorEastAsia" w:hAnsi="Arial" w:cs="Arial"/>
        </w:rPr>
      </w:pPr>
      <w:r w:rsidRPr="004736E9">
        <w:rPr>
          <w:rStyle w:val="normaltextrun"/>
          <w:rFonts w:ascii="Arial" w:eastAsiaTheme="majorEastAsia" w:hAnsi="Arial" w:cs="Arial"/>
        </w:rPr>
        <w:t>Development of a report that displays the </w:t>
      </w:r>
      <w:r w:rsidRPr="004736E9">
        <w:rPr>
          <w:rStyle w:val="normaltextrun"/>
          <w:rFonts w:ascii="Arial" w:eastAsiaTheme="majorEastAsia" w:hAnsi="Arial" w:cs="Arial"/>
          <w:color w:val="000000"/>
          <w:shd w:val="clear" w:color="auto" w:fill="FFFFFF"/>
        </w:rPr>
        <w:t>English Language Proficiency Assessments for California (</w:t>
      </w:r>
      <w:r w:rsidRPr="004736E9">
        <w:rPr>
          <w:rStyle w:val="normaltextrun"/>
          <w:rFonts w:ascii="Arial" w:eastAsiaTheme="majorEastAsia" w:hAnsi="Arial" w:cs="Arial"/>
          <w:color w:val="000000"/>
        </w:rPr>
        <w:t>ELPAC</w:t>
      </w:r>
      <w:r w:rsidRPr="004736E9">
        <w:rPr>
          <w:rStyle w:val="normaltextrun"/>
          <w:rFonts w:ascii="Arial" w:eastAsiaTheme="majorEastAsia" w:hAnsi="Arial" w:cs="Arial"/>
          <w:color w:val="000000"/>
          <w:shd w:val="clear" w:color="auto" w:fill="FFFFFF"/>
        </w:rPr>
        <w:t>)</w:t>
      </w:r>
      <w:r w:rsidRPr="004736E9">
        <w:rPr>
          <w:rStyle w:val="normaltextrun"/>
          <w:rFonts w:ascii="Arial" w:eastAsiaTheme="majorEastAsia" w:hAnsi="Arial" w:cs="Arial"/>
        </w:rPr>
        <w:t> levels with growth score results.</w:t>
      </w:r>
      <w:r w:rsidRPr="004736E9">
        <w:rPr>
          <w:rStyle w:val="eop"/>
          <w:rFonts w:ascii="Arial" w:hAnsi="Arial" w:cs="Arial"/>
        </w:rPr>
        <w:t> </w:t>
      </w:r>
    </w:p>
    <w:p w14:paraId="471FD7DD" w14:textId="77777777" w:rsidR="002755CB" w:rsidRPr="004736E9" w:rsidRDefault="002755CB" w:rsidP="002755CB">
      <w:pPr>
        <w:ind w:left="422"/>
        <w:rPr>
          <w:rStyle w:val="eop"/>
          <w:rFonts w:ascii="Arial" w:eastAsiaTheme="majorEastAsia" w:hAnsi="Arial" w:cs="Arial"/>
        </w:rPr>
      </w:pPr>
    </w:p>
    <w:p w14:paraId="2BA901F8" w14:textId="373C1FB0" w:rsidR="002755CB" w:rsidRPr="004736E9" w:rsidRDefault="002755CB" w:rsidP="00465BFC">
      <w:pPr>
        <w:pStyle w:val="paragraph"/>
        <w:numPr>
          <w:ilvl w:val="0"/>
          <w:numId w:val="32"/>
        </w:numPr>
        <w:spacing w:before="0" w:beforeAutospacing="0" w:after="0" w:afterAutospacing="0"/>
        <w:textAlignment w:val="baseline"/>
        <w:rPr>
          <w:rStyle w:val="eop"/>
          <w:rFonts w:ascii="Arial" w:eastAsiaTheme="majorEastAsia" w:hAnsi="Arial" w:cs="Arial"/>
        </w:rPr>
      </w:pPr>
      <w:r w:rsidRPr="004736E9">
        <w:rPr>
          <w:rStyle w:val="eop"/>
          <w:rFonts w:ascii="Arial" w:hAnsi="Arial" w:cs="Arial"/>
        </w:rPr>
        <w:t xml:space="preserve">Rolling out of the </w:t>
      </w:r>
      <w:r w:rsidR="00B450C2" w:rsidRPr="004736E9">
        <w:rPr>
          <w:rStyle w:val="eop"/>
          <w:rFonts w:ascii="Arial" w:hAnsi="Arial" w:cs="Arial"/>
        </w:rPr>
        <w:t>s</w:t>
      </w:r>
      <w:r w:rsidRPr="004736E9">
        <w:rPr>
          <w:rStyle w:val="eop"/>
          <w:rFonts w:ascii="Arial" w:hAnsi="Arial" w:cs="Arial"/>
        </w:rPr>
        <w:t xml:space="preserve">tudent </w:t>
      </w:r>
      <w:r w:rsidR="00B450C2" w:rsidRPr="004736E9">
        <w:rPr>
          <w:rStyle w:val="eop"/>
          <w:rFonts w:ascii="Arial" w:hAnsi="Arial" w:cs="Arial"/>
        </w:rPr>
        <w:t>g</w:t>
      </w:r>
      <w:r w:rsidRPr="004736E9">
        <w:rPr>
          <w:rStyle w:val="eop"/>
          <w:rFonts w:ascii="Arial" w:hAnsi="Arial" w:cs="Arial"/>
        </w:rPr>
        <w:t xml:space="preserve">rowth </w:t>
      </w:r>
      <w:r w:rsidR="00B450C2" w:rsidRPr="004736E9">
        <w:rPr>
          <w:rStyle w:val="eop"/>
          <w:rFonts w:ascii="Arial" w:hAnsi="Arial" w:cs="Arial"/>
        </w:rPr>
        <w:t>m</w:t>
      </w:r>
      <w:r w:rsidRPr="004736E9">
        <w:rPr>
          <w:rStyle w:val="eop"/>
          <w:rFonts w:ascii="Arial" w:hAnsi="Arial" w:cs="Arial"/>
        </w:rPr>
        <w:t>odel</w:t>
      </w:r>
    </w:p>
    <w:p w14:paraId="0DBD41EA" w14:textId="77777777" w:rsidR="002755CB" w:rsidRPr="004736E9" w:rsidRDefault="002755CB" w:rsidP="002755CB">
      <w:pPr>
        <w:rPr>
          <w:rFonts w:ascii="Arial" w:eastAsiaTheme="majorEastAsia" w:hAnsi="Arial" w:cs="Arial"/>
        </w:rPr>
      </w:pPr>
    </w:p>
    <w:p w14:paraId="162093E5" w14:textId="77777777" w:rsidR="000750EE" w:rsidRPr="004736E9" w:rsidRDefault="002755CB" w:rsidP="00465BFC">
      <w:pPr>
        <w:pStyle w:val="ListParagraph"/>
        <w:numPr>
          <w:ilvl w:val="0"/>
          <w:numId w:val="32"/>
        </w:numPr>
        <w:rPr>
          <w:rFonts w:ascii="Arial" w:hAnsi="Arial" w:cs="Arial"/>
        </w:rPr>
      </w:pPr>
      <w:r w:rsidRPr="004736E9">
        <w:rPr>
          <w:rFonts w:ascii="Arial" w:hAnsi="Arial" w:cs="Arial"/>
        </w:rPr>
        <w:t>Development of new CCI measures</w:t>
      </w:r>
    </w:p>
    <w:p w14:paraId="1480430B" w14:textId="67770798" w:rsidR="00443DBA" w:rsidRPr="004736E9" w:rsidRDefault="00443DBA" w:rsidP="00443DBA">
      <w:pPr>
        <w:pStyle w:val="paragraph"/>
        <w:spacing w:before="240" w:beforeAutospacing="0" w:after="0" w:afterAutospacing="0"/>
        <w:textAlignment w:val="baseline"/>
        <w:rPr>
          <w:rFonts w:ascii="Arial" w:hAnsi="Arial" w:cs="Arial"/>
        </w:rPr>
      </w:pPr>
      <w:r w:rsidRPr="004736E9">
        <w:rPr>
          <w:rStyle w:val="normaltextrun"/>
          <w:rFonts w:ascii="Arial" w:eastAsiaTheme="majorEastAsia" w:hAnsi="Arial" w:cs="Arial"/>
        </w:rPr>
        <w:lastRenderedPageBreak/>
        <w:t>This information was shared at the February 2021 the</w:t>
      </w:r>
      <w:r w:rsidRPr="004736E9">
        <w:rPr>
          <w:rStyle w:val="normaltextrun"/>
          <w:rFonts w:eastAsiaTheme="majorEastAsia" w:cs="Arial"/>
        </w:rPr>
        <w:t xml:space="preserve"> </w:t>
      </w:r>
      <w:r w:rsidRPr="004736E9">
        <w:rPr>
          <w:rFonts w:ascii="Arial" w:hAnsi="Arial" w:cs="Arial"/>
        </w:rPr>
        <w:t>California Practitioners Advisory Group (CPAG) and members</w:t>
      </w:r>
      <w:r w:rsidR="00F0122C" w:rsidRPr="004736E9">
        <w:rPr>
          <w:rFonts w:ascii="Arial" w:hAnsi="Arial" w:cs="Arial"/>
        </w:rPr>
        <w:t xml:space="preserve"> support </w:t>
      </w:r>
      <w:r w:rsidR="00987188" w:rsidRPr="004736E9">
        <w:rPr>
          <w:rFonts w:ascii="Arial" w:hAnsi="Arial" w:cs="Arial"/>
        </w:rPr>
        <w:t>the 2021 accountability work plan and</w:t>
      </w:r>
      <w:r w:rsidRPr="004736E9">
        <w:rPr>
          <w:rFonts w:ascii="Arial" w:hAnsi="Arial" w:cs="Arial"/>
        </w:rPr>
        <w:t xml:space="preserve"> provided feedback</w:t>
      </w:r>
      <w:r w:rsidR="00EF759E" w:rsidRPr="004736E9">
        <w:rPr>
          <w:rFonts w:ascii="Arial" w:hAnsi="Arial" w:cs="Arial"/>
        </w:rPr>
        <w:t>.</w:t>
      </w:r>
    </w:p>
    <w:p w14:paraId="014F2E0A" w14:textId="1798AAEE" w:rsidR="00EC43E0" w:rsidRPr="004736E9" w:rsidRDefault="002F0451" w:rsidP="005A575F">
      <w:pPr>
        <w:spacing w:before="240"/>
        <w:rPr>
          <w:rFonts w:ascii="Arial" w:hAnsi="Arial" w:cs="Arial"/>
          <w:shd w:val="clear" w:color="auto" w:fill="FFFFFF"/>
        </w:rPr>
      </w:pPr>
      <w:r w:rsidRPr="004736E9">
        <w:rPr>
          <w:rFonts w:ascii="Arial" w:hAnsi="Arial" w:cs="Arial"/>
        </w:rPr>
        <w:t>Fi</w:t>
      </w:r>
      <w:r w:rsidR="00BE4F04" w:rsidRPr="004736E9">
        <w:rPr>
          <w:rFonts w:ascii="Arial" w:hAnsi="Arial" w:cs="Arial"/>
        </w:rPr>
        <w:t>nally, Attachment 3</w:t>
      </w:r>
      <w:r w:rsidR="00E344BB" w:rsidRPr="004736E9">
        <w:rPr>
          <w:rFonts w:ascii="Arial" w:hAnsi="Arial" w:cs="Arial"/>
        </w:rPr>
        <w:t xml:space="preserve"> provides an </w:t>
      </w:r>
      <w:r w:rsidR="00EC43E0" w:rsidRPr="004736E9">
        <w:rPr>
          <w:rFonts w:ascii="Arial" w:hAnsi="Arial" w:cs="Arial"/>
        </w:rPr>
        <w:t>update on the outreach activities completed on the Dashboard.</w:t>
      </w:r>
    </w:p>
    <w:p w14:paraId="5FC80431" w14:textId="77777777" w:rsidR="00A824EC" w:rsidRPr="004736E9" w:rsidRDefault="00A824EC" w:rsidP="00A824EC">
      <w:pPr>
        <w:pStyle w:val="ListParagraph"/>
        <w:ind w:left="0"/>
        <w:contextualSpacing w:val="0"/>
        <w:rPr>
          <w:rFonts w:ascii="Arial" w:hAnsi="Arial" w:cs="Arial"/>
        </w:rPr>
      </w:pPr>
    </w:p>
    <w:p w14:paraId="423227AD" w14:textId="77777777" w:rsidR="003E4DF7" w:rsidRPr="004736E9" w:rsidRDefault="003E4DF7" w:rsidP="00FD1D1C">
      <w:pPr>
        <w:pStyle w:val="Heading2"/>
        <w:spacing w:before="0" w:after="240"/>
        <w:rPr>
          <w:rFonts w:cs="Arial"/>
          <w:szCs w:val="36"/>
        </w:rPr>
      </w:pPr>
      <w:r w:rsidRPr="004736E9">
        <w:rPr>
          <w:rFonts w:cs="Arial"/>
          <w:szCs w:val="36"/>
        </w:rPr>
        <w:t>Recommendation</w:t>
      </w:r>
    </w:p>
    <w:p w14:paraId="085A480C" w14:textId="06C1173B" w:rsidR="00EE453D" w:rsidRPr="004736E9" w:rsidRDefault="00EE453D" w:rsidP="00EE453D">
      <w:pPr>
        <w:rPr>
          <w:rFonts w:ascii="Arial" w:hAnsi="Arial" w:cs="Arial"/>
        </w:rPr>
      </w:pPr>
      <w:r w:rsidRPr="004736E9">
        <w:rPr>
          <w:rFonts w:ascii="Arial" w:hAnsi="Arial" w:cs="Arial"/>
        </w:rPr>
        <w:t xml:space="preserve">The CDE recommends that the SBE adopt the </w:t>
      </w:r>
      <w:r w:rsidR="003F5EEE" w:rsidRPr="004736E9">
        <w:rPr>
          <w:rFonts w:ascii="Arial" w:hAnsi="Arial" w:cs="Arial"/>
        </w:rPr>
        <w:t>s</w:t>
      </w:r>
      <w:r w:rsidRPr="004736E9">
        <w:rPr>
          <w:rFonts w:ascii="Arial" w:hAnsi="Arial" w:cs="Arial"/>
        </w:rPr>
        <w:t xml:space="preserve">tudent </w:t>
      </w:r>
      <w:r w:rsidR="003F5EEE" w:rsidRPr="004736E9">
        <w:rPr>
          <w:rFonts w:ascii="Arial" w:hAnsi="Arial" w:cs="Arial"/>
        </w:rPr>
        <w:t>g</w:t>
      </w:r>
      <w:r w:rsidRPr="004736E9">
        <w:rPr>
          <w:rFonts w:ascii="Arial" w:hAnsi="Arial" w:cs="Arial"/>
        </w:rPr>
        <w:t xml:space="preserve">rowth </w:t>
      </w:r>
      <w:r w:rsidR="003F5EEE" w:rsidRPr="004736E9">
        <w:rPr>
          <w:rFonts w:ascii="Arial" w:hAnsi="Arial" w:cs="Arial"/>
        </w:rPr>
        <w:t>m</w:t>
      </w:r>
      <w:r w:rsidRPr="004736E9">
        <w:rPr>
          <w:rFonts w:ascii="Arial" w:hAnsi="Arial" w:cs="Arial"/>
        </w:rPr>
        <w:t>odel</w:t>
      </w:r>
      <w:r w:rsidR="00C4238C" w:rsidRPr="004736E9">
        <w:rPr>
          <w:rFonts w:ascii="Arial" w:hAnsi="Arial" w:cs="Arial"/>
        </w:rPr>
        <w:t xml:space="preserve"> </w:t>
      </w:r>
      <w:r w:rsidR="003F5EEE" w:rsidRPr="004736E9">
        <w:rPr>
          <w:rFonts w:ascii="Arial" w:hAnsi="Arial" w:cs="Arial"/>
        </w:rPr>
        <w:t>m</w:t>
      </w:r>
      <w:r w:rsidR="00C4238C" w:rsidRPr="004736E9">
        <w:rPr>
          <w:rFonts w:ascii="Arial" w:hAnsi="Arial" w:cs="Arial"/>
        </w:rPr>
        <w:t>ethodology</w:t>
      </w:r>
      <w:r w:rsidR="003E7450" w:rsidRPr="004736E9">
        <w:rPr>
          <w:rFonts w:ascii="Arial" w:hAnsi="Arial" w:cs="Arial"/>
        </w:rPr>
        <w:t xml:space="preserve">, which includes using RG scores and the EBLP </w:t>
      </w:r>
      <w:r w:rsidR="00C4238C" w:rsidRPr="004736E9">
        <w:rPr>
          <w:rFonts w:ascii="Arial" w:hAnsi="Arial" w:cs="Arial"/>
        </w:rPr>
        <w:t>hybrid approach t</w:t>
      </w:r>
      <w:r w:rsidRPr="004736E9">
        <w:rPr>
          <w:rFonts w:ascii="Arial" w:hAnsi="Arial" w:cs="Arial"/>
        </w:rPr>
        <w:t>o report aggregated student growth</w:t>
      </w:r>
      <w:r w:rsidR="00BD26D6" w:rsidRPr="004736E9">
        <w:rPr>
          <w:rFonts w:ascii="Arial" w:hAnsi="Arial" w:cs="Arial"/>
        </w:rPr>
        <w:t xml:space="preserve">, </w:t>
      </w:r>
      <w:r w:rsidR="00940637" w:rsidRPr="004736E9">
        <w:rPr>
          <w:rFonts w:ascii="Arial" w:hAnsi="Arial" w:cs="Arial"/>
        </w:rPr>
        <w:t>and</w:t>
      </w:r>
      <w:r w:rsidR="00BD26D6" w:rsidRPr="004736E9">
        <w:rPr>
          <w:rFonts w:ascii="Arial" w:hAnsi="Arial" w:cs="Arial"/>
        </w:rPr>
        <w:t xml:space="preserve"> that the following </w:t>
      </w:r>
      <w:r w:rsidR="00C4238C" w:rsidRPr="004736E9">
        <w:rPr>
          <w:rFonts w:ascii="Arial" w:hAnsi="Arial" w:cs="Arial"/>
        </w:rPr>
        <w:t xml:space="preserve">score </w:t>
      </w:r>
      <w:r w:rsidR="00E80ECC" w:rsidRPr="004736E9">
        <w:rPr>
          <w:rFonts w:ascii="Arial" w:hAnsi="Arial" w:cs="Arial"/>
        </w:rPr>
        <w:t xml:space="preserve">reporting </w:t>
      </w:r>
      <w:r w:rsidR="00BD26D6" w:rsidRPr="004736E9">
        <w:rPr>
          <w:rFonts w:ascii="Arial" w:hAnsi="Arial" w:cs="Arial"/>
        </w:rPr>
        <w:t>be a</w:t>
      </w:r>
      <w:r w:rsidR="004711C0" w:rsidRPr="004736E9">
        <w:rPr>
          <w:rFonts w:ascii="Arial" w:hAnsi="Arial" w:cs="Arial"/>
        </w:rPr>
        <w:t>dopted</w:t>
      </w:r>
      <w:r w:rsidR="00BD26D6" w:rsidRPr="004736E9">
        <w:rPr>
          <w:rFonts w:ascii="Arial" w:hAnsi="Arial" w:cs="Arial"/>
        </w:rPr>
        <w:t>:</w:t>
      </w:r>
    </w:p>
    <w:p w14:paraId="0A8ABBEB" w14:textId="77777777" w:rsidR="00EE453D" w:rsidRPr="004736E9" w:rsidRDefault="00EE453D" w:rsidP="00EE453D">
      <w:pPr>
        <w:rPr>
          <w:rFonts w:ascii="Arial" w:hAnsi="Arial" w:cs="Arial"/>
        </w:rPr>
      </w:pPr>
    </w:p>
    <w:p w14:paraId="0757EBC2" w14:textId="2620C01A" w:rsidR="00EE453D" w:rsidRPr="004736E9" w:rsidRDefault="00EE453D" w:rsidP="00465BFC">
      <w:pPr>
        <w:pStyle w:val="ListParagraph"/>
        <w:numPr>
          <w:ilvl w:val="0"/>
          <w:numId w:val="10"/>
        </w:numPr>
        <w:rPr>
          <w:rFonts w:ascii="Arial" w:hAnsi="Arial" w:cs="Arial"/>
        </w:rPr>
      </w:pPr>
      <w:r w:rsidRPr="004736E9">
        <w:rPr>
          <w:rFonts w:ascii="Arial" w:hAnsi="Arial" w:cs="Arial"/>
        </w:rPr>
        <w:t xml:space="preserve">Report the EBLP weighted average for: </w:t>
      </w:r>
    </w:p>
    <w:p w14:paraId="5176705F" w14:textId="77777777" w:rsidR="00C4238C" w:rsidRPr="004736E9" w:rsidRDefault="00C4238C" w:rsidP="00C4238C">
      <w:pPr>
        <w:pStyle w:val="ListParagraph"/>
        <w:rPr>
          <w:rFonts w:ascii="Arial" w:hAnsi="Arial" w:cs="Arial"/>
        </w:rPr>
      </w:pPr>
    </w:p>
    <w:p w14:paraId="2F47A91F" w14:textId="77777777" w:rsidR="00EE453D" w:rsidRPr="004736E9" w:rsidRDefault="00EE453D" w:rsidP="00465BFC">
      <w:pPr>
        <w:pStyle w:val="ListParagraph"/>
        <w:numPr>
          <w:ilvl w:val="0"/>
          <w:numId w:val="9"/>
        </w:numPr>
        <w:spacing w:line="240" w:lineRule="exact"/>
        <w:rPr>
          <w:rFonts w:ascii="Arial" w:hAnsi="Arial" w:cs="Arial"/>
        </w:rPr>
      </w:pPr>
      <w:r w:rsidRPr="004736E9">
        <w:rPr>
          <w:rFonts w:ascii="Arial" w:hAnsi="Arial" w:cs="Arial"/>
        </w:rPr>
        <w:t>Schools </w:t>
      </w:r>
    </w:p>
    <w:p w14:paraId="6B2FE54C" w14:textId="77777777" w:rsidR="00EE453D" w:rsidRPr="004736E9" w:rsidRDefault="00EE453D" w:rsidP="00EE453D">
      <w:pPr>
        <w:pStyle w:val="ListParagraph"/>
        <w:spacing w:line="240" w:lineRule="exact"/>
        <w:rPr>
          <w:rFonts w:ascii="Arial" w:hAnsi="Arial" w:cs="Arial"/>
        </w:rPr>
      </w:pPr>
    </w:p>
    <w:p w14:paraId="277C890D" w14:textId="77777777" w:rsidR="00EE453D" w:rsidRPr="004736E9" w:rsidRDefault="00EE453D" w:rsidP="00465BFC">
      <w:pPr>
        <w:pStyle w:val="ListParagraph"/>
        <w:numPr>
          <w:ilvl w:val="0"/>
          <w:numId w:val="9"/>
        </w:numPr>
        <w:spacing w:line="240" w:lineRule="exact"/>
        <w:rPr>
          <w:rFonts w:ascii="Arial" w:hAnsi="Arial" w:cs="Arial"/>
        </w:rPr>
      </w:pPr>
      <w:r w:rsidRPr="004736E9">
        <w:rPr>
          <w:rFonts w:ascii="Arial" w:hAnsi="Arial" w:cs="Arial"/>
        </w:rPr>
        <w:t>Student groups in a school </w:t>
      </w:r>
    </w:p>
    <w:p w14:paraId="6FA275B0" w14:textId="77777777" w:rsidR="00EE453D" w:rsidRPr="004736E9" w:rsidRDefault="00EE453D" w:rsidP="00EE453D">
      <w:pPr>
        <w:pStyle w:val="ListParagraph"/>
        <w:spacing w:line="240" w:lineRule="exact"/>
        <w:rPr>
          <w:rFonts w:ascii="Arial" w:hAnsi="Arial" w:cs="Arial"/>
        </w:rPr>
      </w:pPr>
    </w:p>
    <w:p w14:paraId="4689C318" w14:textId="77777777" w:rsidR="00EE453D" w:rsidRPr="004736E9" w:rsidRDefault="00EE453D" w:rsidP="00465BFC">
      <w:pPr>
        <w:pStyle w:val="ListParagraph"/>
        <w:numPr>
          <w:ilvl w:val="0"/>
          <w:numId w:val="9"/>
        </w:numPr>
        <w:spacing w:line="240" w:lineRule="exact"/>
        <w:rPr>
          <w:rFonts w:ascii="Arial" w:hAnsi="Arial" w:cs="Arial"/>
        </w:rPr>
      </w:pPr>
      <w:r w:rsidRPr="004736E9">
        <w:rPr>
          <w:rFonts w:ascii="Arial" w:hAnsi="Arial" w:cs="Arial"/>
        </w:rPr>
        <w:t>The “All” student group in an LEA </w:t>
      </w:r>
    </w:p>
    <w:p w14:paraId="2E0E47C3" w14:textId="77777777" w:rsidR="00EE453D" w:rsidRPr="004736E9" w:rsidRDefault="00EE453D" w:rsidP="00EE453D">
      <w:pPr>
        <w:spacing w:line="240" w:lineRule="exact"/>
        <w:rPr>
          <w:rFonts w:ascii="Arial" w:hAnsi="Arial" w:cs="Arial"/>
        </w:rPr>
      </w:pPr>
    </w:p>
    <w:p w14:paraId="74E3C7B9" w14:textId="2DAD7B00" w:rsidR="00EE453D" w:rsidRPr="004736E9" w:rsidRDefault="00EE453D" w:rsidP="00465BFC">
      <w:pPr>
        <w:pStyle w:val="ListParagraph"/>
        <w:numPr>
          <w:ilvl w:val="0"/>
          <w:numId w:val="9"/>
        </w:numPr>
        <w:spacing w:line="240" w:lineRule="exact"/>
        <w:rPr>
          <w:rFonts w:ascii="Arial" w:hAnsi="Arial" w:cs="Arial"/>
        </w:rPr>
      </w:pPr>
      <w:r w:rsidRPr="004736E9">
        <w:rPr>
          <w:rFonts w:ascii="Arial" w:hAnsi="Arial" w:cs="Arial"/>
        </w:rPr>
        <w:t xml:space="preserve">Student groups in a district </w:t>
      </w:r>
      <w:r w:rsidR="00940223" w:rsidRPr="004736E9">
        <w:rPr>
          <w:rFonts w:ascii="Arial" w:hAnsi="Arial" w:cs="Arial"/>
        </w:rPr>
        <w:t xml:space="preserve">with </w:t>
      </w:r>
      <w:r w:rsidRPr="004736E9">
        <w:rPr>
          <w:rFonts w:ascii="Arial" w:hAnsi="Arial" w:cs="Arial"/>
        </w:rPr>
        <w:t>500 or fewer students (with test scores</w:t>
      </w:r>
      <w:r w:rsidR="654B2A4C" w:rsidRPr="004736E9">
        <w:rPr>
          <w:rFonts w:ascii="Arial" w:hAnsi="Arial" w:cs="Arial"/>
        </w:rPr>
        <w:t>)</w:t>
      </w:r>
      <w:r w:rsidRPr="004736E9">
        <w:rPr>
          <w:rFonts w:ascii="Arial" w:hAnsi="Arial" w:cs="Arial"/>
        </w:rPr>
        <w:t xml:space="preserve"> </w:t>
      </w:r>
    </w:p>
    <w:p w14:paraId="6171F3C6" w14:textId="77777777" w:rsidR="00EE453D" w:rsidRPr="004736E9" w:rsidRDefault="00EE453D" w:rsidP="00EE453D">
      <w:pPr>
        <w:spacing w:line="240" w:lineRule="exact"/>
        <w:rPr>
          <w:rFonts w:ascii="Arial" w:hAnsi="Arial" w:cs="Arial"/>
        </w:rPr>
      </w:pPr>
    </w:p>
    <w:p w14:paraId="6BA1DE99" w14:textId="6E228F11" w:rsidR="00EE453D" w:rsidRPr="004736E9" w:rsidRDefault="00EE453D" w:rsidP="00465BFC">
      <w:pPr>
        <w:pStyle w:val="ListParagraph"/>
        <w:numPr>
          <w:ilvl w:val="0"/>
          <w:numId w:val="10"/>
        </w:numPr>
        <w:tabs>
          <w:tab w:val="num" w:pos="720"/>
        </w:tabs>
        <w:spacing w:after="240"/>
        <w:rPr>
          <w:rFonts w:cs="Arial"/>
        </w:rPr>
      </w:pPr>
      <w:r w:rsidRPr="004736E9">
        <w:rPr>
          <w:rFonts w:ascii="Arial" w:hAnsi="Arial" w:cs="Arial"/>
        </w:rPr>
        <w:t>At the LEA level, report the simple average for all race/ethnicity and program participation</w:t>
      </w:r>
      <w:r w:rsidR="00D45AA4" w:rsidRPr="004736E9">
        <w:rPr>
          <w:rFonts w:ascii="Arial" w:hAnsi="Arial" w:cs="Arial"/>
        </w:rPr>
        <w:t xml:space="preserve"> </w:t>
      </w:r>
      <w:r w:rsidRPr="004736E9">
        <w:rPr>
          <w:rFonts w:ascii="Arial" w:hAnsi="Arial" w:cs="Arial"/>
        </w:rPr>
        <w:t>student</w:t>
      </w:r>
      <w:r w:rsidR="00D45AA4" w:rsidRPr="004736E9">
        <w:rPr>
          <w:rFonts w:ascii="Arial" w:hAnsi="Arial" w:cs="Arial"/>
        </w:rPr>
        <w:t xml:space="preserve"> </w:t>
      </w:r>
      <w:r w:rsidRPr="004736E9">
        <w:rPr>
          <w:rFonts w:ascii="Arial" w:hAnsi="Arial" w:cs="Arial"/>
        </w:rPr>
        <w:t>groups</w:t>
      </w:r>
      <w:r w:rsidR="00D45AA4" w:rsidRPr="004736E9">
        <w:rPr>
          <w:rFonts w:ascii="Arial" w:hAnsi="Arial" w:cs="Arial"/>
        </w:rPr>
        <w:t xml:space="preserve"> </w:t>
      </w:r>
      <w:r w:rsidRPr="004736E9">
        <w:rPr>
          <w:rFonts w:ascii="Arial" w:hAnsi="Arial" w:cs="Arial"/>
        </w:rPr>
        <w:t xml:space="preserve">with more than 500 scores. </w:t>
      </w:r>
    </w:p>
    <w:p w14:paraId="65E3CBDA" w14:textId="77777777" w:rsidR="006B4874" w:rsidRPr="004736E9" w:rsidRDefault="006B4874" w:rsidP="006B4874">
      <w:pPr>
        <w:pStyle w:val="ListParagraph"/>
        <w:spacing w:after="240"/>
        <w:ind w:left="0"/>
        <w:rPr>
          <w:rFonts w:ascii="Arial" w:hAnsi="Arial" w:cs="Arial"/>
        </w:rPr>
      </w:pPr>
    </w:p>
    <w:p w14:paraId="02EEC099" w14:textId="174D62EA" w:rsidR="00A11BBF" w:rsidRPr="004736E9" w:rsidRDefault="00A11BBF" w:rsidP="006B4874">
      <w:pPr>
        <w:pStyle w:val="ListParagraph"/>
        <w:spacing w:after="240"/>
        <w:ind w:left="0"/>
        <w:rPr>
          <w:rFonts w:cs="Arial"/>
        </w:rPr>
      </w:pPr>
      <w:r w:rsidRPr="004736E9">
        <w:rPr>
          <w:rFonts w:ascii="Arial" w:hAnsi="Arial" w:cs="Arial"/>
        </w:rPr>
        <w:t xml:space="preserve">Additionally, the CDE recommends that the SBE take additional action </w:t>
      </w:r>
      <w:r w:rsidR="007B6799" w:rsidRPr="004736E9">
        <w:rPr>
          <w:rFonts w:ascii="Arial" w:hAnsi="Arial" w:cs="Arial"/>
        </w:rPr>
        <w:t xml:space="preserve">related to the 2021 accountability workplan </w:t>
      </w:r>
      <w:r w:rsidRPr="004736E9">
        <w:rPr>
          <w:rFonts w:ascii="Arial" w:hAnsi="Arial" w:cs="Arial"/>
        </w:rPr>
        <w:t>as deemed necessary and appropriate</w:t>
      </w:r>
    </w:p>
    <w:p w14:paraId="293C3628" w14:textId="0C3B0868" w:rsidR="00C97F1F" w:rsidRPr="004736E9" w:rsidRDefault="003E4DF7" w:rsidP="20FAEDFB">
      <w:pPr>
        <w:pStyle w:val="Heading2"/>
        <w:spacing w:before="0" w:after="240"/>
        <w:rPr>
          <w:rFonts w:cs="Arial"/>
        </w:rPr>
      </w:pPr>
      <w:r w:rsidRPr="004736E9">
        <w:rPr>
          <w:rFonts w:cs="Arial"/>
        </w:rPr>
        <w:t>Brief History of Key Issues</w:t>
      </w:r>
    </w:p>
    <w:p w14:paraId="709A1625" w14:textId="77777777" w:rsidR="00B4749E" w:rsidRPr="004736E9" w:rsidRDefault="00B4749E" w:rsidP="00B4749E">
      <w:pPr>
        <w:pStyle w:val="Heading3"/>
        <w:spacing w:before="0" w:after="240"/>
        <w:rPr>
          <w:rFonts w:ascii="Arial" w:hAnsi="Arial" w:cs="Arial"/>
          <w:b w:val="0"/>
          <w:i/>
          <w:sz w:val="28"/>
          <w:szCs w:val="28"/>
        </w:rPr>
      </w:pPr>
      <w:r w:rsidRPr="004736E9">
        <w:rPr>
          <w:rFonts w:ascii="Arial" w:hAnsi="Arial" w:cs="Arial"/>
          <w:b w:val="0"/>
          <w:i/>
          <w:sz w:val="28"/>
          <w:szCs w:val="28"/>
        </w:rPr>
        <w:t>Student Growth Model</w:t>
      </w:r>
    </w:p>
    <w:p w14:paraId="62507B55" w14:textId="3B5EBE24" w:rsidR="00B4749E" w:rsidRPr="004736E9" w:rsidRDefault="00B4749E" w:rsidP="00B4749E">
      <w:pPr>
        <w:spacing w:after="240"/>
        <w:rPr>
          <w:rFonts w:ascii="Arial" w:hAnsi="Arial" w:cs="Arial"/>
        </w:rPr>
      </w:pPr>
      <w:r w:rsidRPr="004736E9">
        <w:rPr>
          <w:rFonts w:ascii="Arial" w:hAnsi="Arial" w:cs="Arial"/>
        </w:rPr>
        <w:t>In April of 2017, CDE requested that</w:t>
      </w:r>
      <w:r w:rsidR="00EC7950" w:rsidRPr="004736E9">
        <w:rPr>
          <w:rFonts w:ascii="Arial" w:hAnsi="Arial" w:cs="Arial"/>
        </w:rPr>
        <w:t xml:space="preserve"> </w:t>
      </w:r>
      <w:r w:rsidRPr="004736E9">
        <w:rPr>
          <w:rFonts w:ascii="Arial" w:hAnsi="Arial" w:cs="Arial"/>
        </w:rPr>
        <w:t>ETS, CDE’s testing vendor, conduct a statistical analysis of three growth models based on a review of the various growth models by stakeholder groups, including, but not limited to, the Technical Design Group (TDG) and the CAASPP Technical Advisory Group.</w:t>
      </w:r>
    </w:p>
    <w:p w14:paraId="44984951" w14:textId="77777777" w:rsidR="00B4749E" w:rsidRPr="004736E9" w:rsidRDefault="00B4749E" w:rsidP="00465BFC">
      <w:pPr>
        <w:pStyle w:val="ListParagraph"/>
        <w:numPr>
          <w:ilvl w:val="0"/>
          <w:numId w:val="7"/>
        </w:numPr>
        <w:spacing w:after="240"/>
        <w:rPr>
          <w:rFonts w:ascii="Arial" w:hAnsi="Arial" w:cs="Arial"/>
        </w:rPr>
      </w:pPr>
      <w:r w:rsidRPr="004736E9">
        <w:rPr>
          <w:rFonts w:ascii="Arial" w:hAnsi="Arial" w:cs="Arial"/>
        </w:rPr>
        <w:t xml:space="preserve"> “Change-in-Distance-to-Met” (CDTM) measures absolute growth of each student from the prior year to the current year using Distance from Level 3 as the measurement threshold.</w:t>
      </w:r>
    </w:p>
    <w:p w14:paraId="21416F4F" w14:textId="77777777" w:rsidR="00B4749E" w:rsidRPr="004736E9" w:rsidRDefault="00B4749E" w:rsidP="00B4749E">
      <w:pPr>
        <w:pStyle w:val="ListParagraph"/>
        <w:spacing w:after="240"/>
        <w:rPr>
          <w:rFonts w:ascii="Arial" w:hAnsi="Arial" w:cs="Arial"/>
        </w:rPr>
      </w:pPr>
    </w:p>
    <w:p w14:paraId="6657FD18" w14:textId="77777777" w:rsidR="00B4749E" w:rsidRPr="004736E9" w:rsidRDefault="00B4749E" w:rsidP="00465BFC">
      <w:pPr>
        <w:pStyle w:val="ListParagraph"/>
        <w:numPr>
          <w:ilvl w:val="0"/>
          <w:numId w:val="7"/>
        </w:numPr>
        <w:spacing w:after="240"/>
        <w:rPr>
          <w:rFonts w:ascii="Arial" w:hAnsi="Arial" w:cs="Arial"/>
        </w:rPr>
      </w:pPr>
      <w:r w:rsidRPr="004736E9">
        <w:rPr>
          <w:rFonts w:ascii="Arial" w:hAnsi="Arial" w:cs="Arial"/>
        </w:rPr>
        <w:t>“Conditional percentile rank of the gain” (CPR) ranks the growth of students who are grouped together, as a result of having the same prior year test scores, in the same subject and grade.</w:t>
      </w:r>
    </w:p>
    <w:p w14:paraId="589561ED" w14:textId="77777777" w:rsidR="00B4749E" w:rsidRPr="004736E9" w:rsidRDefault="00B4749E" w:rsidP="00B4749E">
      <w:pPr>
        <w:pStyle w:val="ListParagraph"/>
        <w:rPr>
          <w:rFonts w:ascii="Arial" w:hAnsi="Arial" w:cs="Arial"/>
        </w:rPr>
      </w:pPr>
    </w:p>
    <w:p w14:paraId="75DAA3A0" w14:textId="77777777" w:rsidR="00B4749E" w:rsidRPr="004736E9" w:rsidRDefault="00B4749E" w:rsidP="00465BFC">
      <w:pPr>
        <w:pStyle w:val="ListParagraph"/>
        <w:numPr>
          <w:ilvl w:val="0"/>
          <w:numId w:val="7"/>
        </w:numPr>
        <w:spacing w:after="240"/>
        <w:rPr>
          <w:rFonts w:ascii="Arial" w:hAnsi="Arial" w:cs="Arial"/>
        </w:rPr>
      </w:pPr>
      <w:r w:rsidRPr="004736E9">
        <w:rPr>
          <w:rFonts w:ascii="Arial" w:hAnsi="Arial" w:cs="Arial"/>
        </w:rPr>
        <w:lastRenderedPageBreak/>
        <w:t>“Residual gain” (RG) is the difference between a student’s predicted test score and actual test score. Note: the predicted test score is based on both prior English language arts/literacy (ELA) and mathematics test scores, as well as the scores of all other students in the same grade.</w:t>
      </w:r>
    </w:p>
    <w:p w14:paraId="5FC42BDB" w14:textId="77777777" w:rsidR="00B4749E" w:rsidRPr="004736E9" w:rsidRDefault="00B4749E" w:rsidP="00B4749E">
      <w:pPr>
        <w:pStyle w:val="ListParagraph"/>
        <w:rPr>
          <w:rFonts w:ascii="Arial" w:hAnsi="Arial" w:cs="Arial"/>
        </w:rPr>
      </w:pPr>
    </w:p>
    <w:p w14:paraId="03D35EC8" w14:textId="5DEC455F" w:rsidR="00B4749E" w:rsidRPr="004736E9" w:rsidRDefault="00B4749E" w:rsidP="00B4749E">
      <w:pPr>
        <w:spacing w:after="100" w:afterAutospacing="1"/>
        <w:rPr>
          <w:rFonts w:ascii="Arial" w:hAnsi="Arial" w:cs="Arial"/>
        </w:rPr>
      </w:pPr>
      <w:r w:rsidRPr="004736E9">
        <w:rPr>
          <w:rFonts w:ascii="Arial" w:hAnsi="Arial" w:cs="Arial"/>
        </w:rPr>
        <w:t xml:space="preserve">The </w:t>
      </w:r>
      <w:r w:rsidR="00072B89" w:rsidRPr="004736E9">
        <w:rPr>
          <w:rFonts w:ascii="Arial" w:hAnsi="Arial" w:cs="Arial"/>
        </w:rPr>
        <w:t xml:space="preserve">CDE </w:t>
      </w:r>
      <w:r w:rsidRPr="004736E9">
        <w:rPr>
          <w:rFonts w:ascii="Arial" w:hAnsi="Arial" w:cs="Arial"/>
        </w:rPr>
        <w:t xml:space="preserve">presented </w:t>
      </w:r>
      <w:r w:rsidR="00A77D56" w:rsidRPr="004736E9">
        <w:rPr>
          <w:rFonts w:ascii="Arial" w:hAnsi="Arial" w:cs="Arial"/>
        </w:rPr>
        <w:t xml:space="preserve">the technical data from the </w:t>
      </w:r>
      <w:r w:rsidR="003C5837" w:rsidRPr="004736E9">
        <w:rPr>
          <w:rFonts w:ascii="Arial" w:hAnsi="Arial" w:cs="Arial"/>
        </w:rPr>
        <w:t xml:space="preserve">February </w:t>
      </w:r>
      <w:r w:rsidR="00A77D56" w:rsidRPr="004736E9">
        <w:rPr>
          <w:rFonts w:ascii="Arial" w:hAnsi="Arial" w:cs="Arial"/>
        </w:rPr>
        <w:t xml:space="preserve">2018 ETS Report on </w:t>
      </w:r>
      <w:r w:rsidRPr="004736E9">
        <w:rPr>
          <w:rFonts w:ascii="Arial" w:hAnsi="Arial" w:cs="Arial"/>
        </w:rPr>
        <w:t>the three models at the May 2018 SBE meeting, and the SBE directed the CDE and ETS to carry out further analysis on the RG model</w:t>
      </w:r>
      <w:r w:rsidR="00A77D56" w:rsidRPr="004736E9">
        <w:rPr>
          <w:rFonts w:ascii="Arial" w:hAnsi="Arial" w:cs="Arial"/>
        </w:rPr>
        <w:t xml:space="preserve"> using an additional year of data</w:t>
      </w:r>
      <w:r w:rsidRPr="004736E9">
        <w:rPr>
          <w:rFonts w:ascii="Arial" w:hAnsi="Arial" w:cs="Arial"/>
        </w:rPr>
        <w:t xml:space="preserve">. Findings from this analysis were summarized in a second ETS report, which was presented in a June 2018 SBE Information Memorandum. The report showed that, while the RG model performed statistically similar in both years, there was low year-to-year stability within the outcomes. </w:t>
      </w:r>
      <w:r w:rsidRPr="004736E9">
        <w:br/>
      </w:r>
      <w:r w:rsidRPr="004736E9">
        <w:br/>
      </w:r>
      <w:r w:rsidRPr="004736E9">
        <w:rPr>
          <w:rFonts w:ascii="Arial" w:hAnsi="Arial" w:cs="Arial"/>
        </w:rPr>
        <w:t xml:space="preserve">Based on these findings, the SBE voted to delay the implementation of the RG model and directed the CDE to explore technical adjustments to increase accuracy and year-to-year stability. The SBE also directed the CDE to convene a stakeholder work group tasked with identifying the specific information that stakeholders sought in a growth model. The California Comprehensive Center (CCC), now known as the Region 15 Comprehensive Center, facilitated the Growth Model Stakeholder Group, which </w:t>
      </w:r>
      <w:r w:rsidR="00940223" w:rsidRPr="004736E9">
        <w:rPr>
          <w:rFonts w:ascii="Arial" w:hAnsi="Arial" w:cs="Arial"/>
        </w:rPr>
        <w:t xml:space="preserve">met </w:t>
      </w:r>
      <w:r w:rsidRPr="004736E9">
        <w:rPr>
          <w:rFonts w:ascii="Arial" w:hAnsi="Arial" w:cs="Arial"/>
        </w:rPr>
        <w:t xml:space="preserve">regularly </w:t>
      </w:r>
      <w:r w:rsidR="00940223" w:rsidRPr="004736E9">
        <w:rPr>
          <w:rFonts w:ascii="Arial" w:hAnsi="Arial" w:cs="Arial"/>
        </w:rPr>
        <w:t xml:space="preserve">throughout </w:t>
      </w:r>
      <w:r w:rsidRPr="004736E9">
        <w:rPr>
          <w:rFonts w:ascii="Arial" w:hAnsi="Arial" w:cs="Arial"/>
        </w:rPr>
        <w:t xml:space="preserve">2019. </w:t>
      </w:r>
      <w:r w:rsidRPr="004736E9">
        <w:rPr>
          <w:rFonts w:ascii="Arial" w:hAnsi="Arial" w:cs="Arial"/>
          <w:color w:val="000000" w:themeColor="text1"/>
        </w:rPr>
        <w:t>In November 2019, the SBE received an Information Memorandum, providing a summary of the growth model stakeholder feedback group process.</w:t>
      </w:r>
    </w:p>
    <w:p w14:paraId="2405CD26" w14:textId="39C4CB6A" w:rsidR="00234196" w:rsidRPr="004736E9" w:rsidRDefault="00B4749E" w:rsidP="00234196">
      <w:pPr>
        <w:spacing w:after="100" w:afterAutospacing="1"/>
        <w:rPr>
          <w:rFonts w:ascii="Arial" w:hAnsi="Arial" w:cs="Arial"/>
        </w:rPr>
      </w:pPr>
      <w:r w:rsidRPr="004736E9">
        <w:rPr>
          <w:rFonts w:ascii="Arial" w:hAnsi="Arial" w:cs="Arial"/>
        </w:rPr>
        <w:t xml:space="preserve">In July 2020, the CDE made a presentation to the SBE on the progress toward the development of the RG growth model, and ETS presented a proposed methodology – the Estimated Best Linear Predictor (EBLP) – to stabilize the RG model and improve the accuracy of aggregated growth measures (AGMs). </w:t>
      </w:r>
    </w:p>
    <w:p w14:paraId="6B560C39" w14:textId="598980B3" w:rsidR="003C4E5A" w:rsidRPr="004736E9" w:rsidRDefault="001F2BAB" w:rsidP="003C4E5A">
      <w:pPr>
        <w:spacing w:after="240"/>
        <w:rPr>
          <w:rFonts w:cs="Arial"/>
        </w:rPr>
      </w:pPr>
      <w:r w:rsidRPr="004736E9">
        <w:rPr>
          <w:rFonts w:ascii="Arial" w:hAnsi="Arial" w:cs="Arial"/>
        </w:rPr>
        <w:t>ETS</w:t>
      </w:r>
      <w:r w:rsidR="00234196" w:rsidRPr="004736E9">
        <w:rPr>
          <w:rFonts w:ascii="Arial" w:hAnsi="Arial" w:cs="Arial"/>
        </w:rPr>
        <w:t xml:space="preserve"> compared the EBLP weighted-average approach to the simple-average approach in terms of accuracy and stability at both the school and LEA levels. </w:t>
      </w:r>
      <w:r w:rsidR="003C4E5A" w:rsidRPr="004736E9">
        <w:rPr>
          <w:rFonts w:ascii="Arial" w:hAnsi="Arial" w:cs="Arial"/>
        </w:rPr>
        <w:t>The results for a three student groups (The “All” student group, students with disabilities, and socioeconomically disadvantaged) were shared with the SBE at the September 2020 meeting.</w:t>
      </w:r>
      <w:r w:rsidR="00234196" w:rsidRPr="004736E9">
        <w:rPr>
          <w:rFonts w:ascii="Arial" w:hAnsi="Arial" w:cs="Arial"/>
        </w:rPr>
        <w:t xml:space="preserve"> Given distinct results at the LEA level,</w:t>
      </w:r>
      <w:r w:rsidR="003C4E5A" w:rsidRPr="004736E9">
        <w:rPr>
          <w:rFonts w:ascii="Arial" w:hAnsi="Arial" w:cs="Arial"/>
        </w:rPr>
        <w:t xml:space="preserve"> </w:t>
      </w:r>
      <w:r w:rsidR="00234196" w:rsidRPr="004736E9">
        <w:rPr>
          <w:rFonts w:ascii="Arial" w:hAnsi="Arial" w:cs="Arial"/>
        </w:rPr>
        <w:t xml:space="preserve">further explorations were conducted in support of a hybrid approach for calculating AGM for LEAs—assigning the EBLP weighted average in some cases and the simple average in others. </w:t>
      </w:r>
      <w:r w:rsidR="00F30C83" w:rsidRPr="004736E9">
        <w:rPr>
          <w:rFonts w:ascii="Arial" w:hAnsi="Arial" w:cs="Arial"/>
        </w:rPr>
        <w:t xml:space="preserve">The impact of the hybrid approach for all student groups is provided in this item. At the November 2020 meeting, the SBE confirmed the decision </w:t>
      </w:r>
      <w:r w:rsidR="0003325E" w:rsidRPr="004736E9">
        <w:rPr>
          <w:rFonts w:ascii="Arial" w:hAnsi="Arial" w:cs="Arial"/>
        </w:rPr>
        <w:t>that</w:t>
      </w:r>
      <w:r w:rsidR="00F30C83" w:rsidRPr="004736E9">
        <w:rPr>
          <w:rFonts w:ascii="Arial" w:hAnsi="Arial" w:cs="Arial"/>
        </w:rPr>
        <w:t xml:space="preserve"> student group data </w:t>
      </w:r>
      <w:r w:rsidR="003F428E" w:rsidRPr="004736E9">
        <w:rPr>
          <w:rFonts w:ascii="Arial" w:hAnsi="Arial" w:cs="Arial"/>
        </w:rPr>
        <w:t>be</w:t>
      </w:r>
      <w:r w:rsidR="00F30C83" w:rsidRPr="004736E9">
        <w:rPr>
          <w:rFonts w:ascii="Arial" w:hAnsi="Arial" w:cs="Arial"/>
        </w:rPr>
        <w:t xml:space="preserve"> comparable a</w:t>
      </w:r>
      <w:r w:rsidR="00951072" w:rsidRPr="004736E9">
        <w:rPr>
          <w:rFonts w:ascii="Arial" w:hAnsi="Arial" w:cs="Arial"/>
        </w:rPr>
        <w:t xml:space="preserve">nd </w:t>
      </w:r>
      <w:r w:rsidR="003F428E" w:rsidRPr="004736E9">
        <w:rPr>
          <w:rFonts w:ascii="Arial" w:hAnsi="Arial" w:cs="Arial"/>
        </w:rPr>
        <w:t xml:space="preserve">made </w:t>
      </w:r>
      <w:r w:rsidR="00F30C83" w:rsidRPr="004736E9">
        <w:rPr>
          <w:rFonts w:ascii="Arial" w:hAnsi="Arial" w:cs="Arial"/>
        </w:rPr>
        <w:t xml:space="preserve">a slight adjustment to the EBLP methodology. </w:t>
      </w:r>
    </w:p>
    <w:p w14:paraId="627EFA0A" w14:textId="6F01A398" w:rsidR="007048DA" w:rsidRPr="004736E9" w:rsidRDefault="000A2844" w:rsidP="007048DA">
      <w:pPr>
        <w:textAlignment w:val="baseline"/>
        <w:rPr>
          <w:rStyle w:val="normaltextrun"/>
          <w:rFonts w:ascii="Arial" w:eastAsia="Arial" w:hAnsi="Arial" w:cs="Arial"/>
          <w:vertAlign w:val="superscript"/>
        </w:rPr>
      </w:pPr>
      <w:r w:rsidRPr="004736E9">
        <w:rPr>
          <w:rStyle w:val="normaltextrun"/>
          <w:rFonts w:ascii="Arial" w:eastAsiaTheme="majorEastAsia" w:hAnsi="Arial" w:cs="Arial"/>
        </w:rPr>
        <w:t>Upon a</w:t>
      </w:r>
      <w:r w:rsidR="007048DA" w:rsidRPr="004736E9">
        <w:rPr>
          <w:rStyle w:val="normaltextrun"/>
          <w:rFonts w:ascii="Arial" w:eastAsiaTheme="majorEastAsia" w:hAnsi="Arial" w:cs="Arial"/>
        </w:rPr>
        <w:t>dopt</w:t>
      </w:r>
      <w:r w:rsidRPr="004736E9">
        <w:rPr>
          <w:rStyle w:val="normaltextrun"/>
          <w:rFonts w:ascii="Arial" w:eastAsiaTheme="majorEastAsia" w:hAnsi="Arial" w:cs="Arial"/>
        </w:rPr>
        <w:t>ion of</w:t>
      </w:r>
      <w:r w:rsidR="007048DA" w:rsidRPr="004736E9">
        <w:rPr>
          <w:rStyle w:val="normaltextrun"/>
          <w:rFonts w:ascii="Arial" w:eastAsiaTheme="majorEastAsia" w:hAnsi="Arial" w:cs="Arial"/>
        </w:rPr>
        <w:t xml:space="preserve"> th</w:t>
      </w:r>
      <w:r w:rsidRPr="004736E9">
        <w:rPr>
          <w:rStyle w:val="normaltextrun"/>
          <w:rFonts w:ascii="Arial" w:eastAsiaTheme="majorEastAsia" w:hAnsi="Arial" w:cs="Arial"/>
        </w:rPr>
        <w:t>e</w:t>
      </w:r>
      <w:r w:rsidR="007048DA" w:rsidRPr="004736E9">
        <w:rPr>
          <w:rStyle w:val="normaltextrun"/>
          <w:rFonts w:ascii="Arial" w:eastAsiaTheme="majorEastAsia" w:hAnsi="Arial" w:cs="Arial"/>
        </w:rPr>
        <w:t xml:space="preserve"> </w:t>
      </w:r>
      <w:r w:rsidRPr="004736E9">
        <w:rPr>
          <w:rStyle w:val="normaltextrun"/>
          <w:rFonts w:ascii="Arial" w:eastAsiaTheme="majorEastAsia" w:hAnsi="Arial" w:cs="Arial"/>
        </w:rPr>
        <w:t xml:space="preserve">growth </w:t>
      </w:r>
      <w:r w:rsidR="007048DA" w:rsidRPr="004736E9">
        <w:rPr>
          <w:rStyle w:val="normaltextrun"/>
          <w:rFonts w:ascii="Arial" w:eastAsiaTheme="majorEastAsia" w:hAnsi="Arial" w:cs="Arial"/>
        </w:rPr>
        <w:t xml:space="preserve">model, CDE </w:t>
      </w:r>
      <w:r w:rsidRPr="004736E9">
        <w:rPr>
          <w:rStyle w:val="normaltextrun"/>
          <w:rFonts w:ascii="Arial" w:eastAsiaTheme="majorEastAsia" w:hAnsi="Arial" w:cs="Arial"/>
        </w:rPr>
        <w:t xml:space="preserve">plans </w:t>
      </w:r>
      <w:r w:rsidR="007048DA" w:rsidRPr="004736E9">
        <w:rPr>
          <w:rStyle w:val="normaltextrun"/>
          <w:rFonts w:ascii="Arial" w:eastAsiaTheme="majorEastAsia" w:hAnsi="Arial" w:cs="Arial"/>
        </w:rPr>
        <w:t>to report historical student growth scores in 2021</w:t>
      </w:r>
      <w:r w:rsidR="00D57FB8" w:rsidRPr="004736E9">
        <w:rPr>
          <w:rStyle w:val="normaltextrun"/>
          <w:rFonts w:ascii="Arial" w:eastAsiaTheme="majorEastAsia" w:hAnsi="Arial" w:cs="Arial"/>
        </w:rPr>
        <w:t xml:space="preserve"> </w:t>
      </w:r>
      <w:r w:rsidR="00962039" w:rsidRPr="004736E9">
        <w:rPr>
          <w:rStyle w:val="normaltextrun"/>
          <w:rFonts w:ascii="Arial" w:eastAsiaTheme="majorEastAsia" w:hAnsi="Arial" w:cs="Arial"/>
        </w:rPr>
        <w:t>at the LEA, school, and student group levels.</w:t>
      </w:r>
      <w:r w:rsidRPr="004736E9">
        <w:rPr>
          <w:rStyle w:val="normaltextrun"/>
          <w:rFonts w:ascii="Arial" w:eastAsiaTheme="majorEastAsia" w:hAnsi="Arial" w:cs="Arial"/>
        </w:rPr>
        <w:t xml:space="preserve"> To support educators, families, </w:t>
      </w:r>
      <w:r w:rsidR="00DC76BF" w:rsidRPr="004736E9">
        <w:rPr>
          <w:rStyle w:val="normaltextrun"/>
          <w:rFonts w:ascii="Arial" w:eastAsiaTheme="majorEastAsia" w:hAnsi="Arial" w:cs="Arial"/>
        </w:rPr>
        <w:t xml:space="preserve">and </w:t>
      </w:r>
      <w:r w:rsidRPr="004736E9">
        <w:rPr>
          <w:rStyle w:val="normaltextrun"/>
          <w:rFonts w:ascii="Arial" w:eastAsiaTheme="majorEastAsia" w:hAnsi="Arial" w:cs="Arial"/>
        </w:rPr>
        <w:t xml:space="preserve">the public, the CDE is developing a communications plan to assist the </w:t>
      </w:r>
      <w:r w:rsidR="00565120" w:rsidRPr="004736E9">
        <w:rPr>
          <w:rStyle w:val="normaltextrun"/>
          <w:rFonts w:ascii="Arial" w:eastAsiaTheme="majorEastAsia" w:hAnsi="Arial" w:cs="Arial"/>
        </w:rPr>
        <w:t xml:space="preserve">public </w:t>
      </w:r>
      <w:r w:rsidRPr="004736E9">
        <w:rPr>
          <w:rStyle w:val="normaltextrun"/>
          <w:rFonts w:ascii="Arial" w:eastAsiaTheme="majorEastAsia" w:hAnsi="Arial" w:cs="Arial"/>
        </w:rPr>
        <w:t xml:space="preserve">with the interpretations </w:t>
      </w:r>
      <w:r w:rsidR="00565120" w:rsidRPr="004736E9">
        <w:rPr>
          <w:rStyle w:val="normaltextrun"/>
          <w:rFonts w:ascii="Arial" w:eastAsiaTheme="majorEastAsia" w:hAnsi="Arial" w:cs="Arial"/>
        </w:rPr>
        <w:t xml:space="preserve">and purpose </w:t>
      </w:r>
      <w:r w:rsidRPr="004736E9">
        <w:rPr>
          <w:rStyle w:val="normaltextrun"/>
          <w:rFonts w:ascii="Arial" w:eastAsiaTheme="majorEastAsia" w:hAnsi="Arial" w:cs="Arial"/>
        </w:rPr>
        <w:t>of th</w:t>
      </w:r>
      <w:r w:rsidR="00962039" w:rsidRPr="004736E9">
        <w:rPr>
          <w:rStyle w:val="normaltextrun"/>
          <w:rFonts w:ascii="Arial" w:eastAsiaTheme="majorEastAsia" w:hAnsi="Arial" w:cs="Arial"/>
        </w:rPr>
        <w:t>ese</w:t>
      </w:r>
      <w:r w:rsidRPr="004736E9">
        <w:rPr>
          <w:rStyle w:val="normaltextrun"/>
          <w:rFonts w:ascii="Arial" w:eastAsiaTheme="majorEastAsia" w:hAnsi="Arial" w:cs="Arial"/>
        </w:rPr>
        <w:t xml:space="preserve"> data. The CDE will continue to solicit </w:t>
      </w:r>
      <w:r w:rsidR="007048DA" w:rsidRPr="004736E9">
        <w:rPr>
          <w:rStyle w:val="normaltextrun"/>
          <w:rFonts w:ascii="Arial" w:eastAsiaTheme="majorEastAsia" w:hAnsi="Arial" w:cs="Arial"/>
        </w:rPr>
        <w:t xml:space="preserve">feedback from focus groups </w:t>
      </w:r>
      <w:r w:rsidR="00E07F3D" w:rsidRPr="004736E9">
        <w:rPr>
          <w:rStyle w:val="normaltextrun"/>
          <w:rFonts w:ascii="Arial" w:eastAsiaTheme="majorEastAsia" w:hAnsi="Arial" w:cs="Arial"/>
        </w:rPr>
        <w:t xml:space="preserve">and stakeholders </w:t>
      </w:r>
      <w:r w:rsidRPr="004736E9">
        <w:rPr>
          <w:rStyle w:val="normaltextrun"/>
          <w:rFonts w:ascii="Arial" w:eastAsiaTheme="majorEastAsia" w:hAnsi="Arial" w:cs="Arial"/>
        </w:rPr>
        <w:t xml:space="preserve">on the best approach to display this data in the future. </w:t>
      </w:r>
      <w:r w:rsidR="007048DA" w:rsidRPr="004736E9">
        <w:rPr>
          <w:rStyle w:val="normaltextrun"/>
          <w:rFonts w:ascii="Arial" w:eastAsiaTheme="majorEastAsia" w:hAnsi="Arial" w:cs="Arial"/>
        </w:rPr>
        <w:t>In addition, the CDE will develop a report that displays the</w:t>
      </w:r>
      <w:r w:rsidR="007048DA" w:rsidRPr="004736E9">
        <w:rPr>
          <w:rStyle w:val="normaltextrun"/>
          <w:rFonts w:ascii="Arial" w:eastAsiaTheme="majorEastAsia" w:hAnsi="Arial" w:cs="Arial"/>
          <w:color w:val="000000" w:themeColor="text1"/>
        </w:rPr>
        <w:t xml:space="preserve"> </w:t>
      </w:r>
      <w:r w:rsidR="007048DA" w:rsidRPr="004736E9">
        <w:rPr>
          <w:rStyle w:val="normaltextrun"/>
          <w:rFonts w:ascii="Arial" w:eastAsiaTheme="majorEastAsia" w:hAnsi="Arial" w:cs="Arial"/>
          <w:color w:val="000000" w:themeColor="text1"/>
        </w:rPr>
        <w:lastRenderedPageBreak/>
        <w:t>E</w:t>
      </w:r>
      <w:r w:rsidR="00E07F3D" w:rsidRPr="004736E9">
        <w:rPr>
          <w:rStyle w:val="normaltextrun"/>
          <w:rFonts w:ascii="Arial" w:eastAsiaTheme="majorEastAsia" w:hAnsi="Arial" w:cs="Arial"/>
          <w:color w:val="000000" w:themeColor="text1"/>
        </w:rPr>
        <w:t xml:space="preserve">nglish </w:t>
      </w:r>
      <w:r w:rsidR="007048DA" w:rsidRPr="004736E9">
        <w:rPr>
          <w:rStyle w:val="normaltextrun"/>
          <w:rFonts w:ascii="Arial" w:eastAsiaTheme="majorEastAsia" w:hAnsi="Arial" w:cs="Arial"/>
          <w:color w:val="000000" w:themeColor="text1"/>
        </w:rPr>
        <w:t>L</w:t>
      </w:r>
      <w:r w:rsidR="00E07F3D" w:rsidRPr="004736E9">
        <w:rPr>
          <w:rStyle w:val="normaltextrun"/>
          <w:rFonts w:ascii="Arial" w:eastAsiaTheme="majorEastAsia" w:hAnsi="Arial" w:cs="Arial"/>
          <w:color w:val="000000" w:themeColor="text1"/>
        </w:rPr>
        <w:t xml:space="preserve">anguage </w:t>
      </w:r>
      <w:r w:rsidR="007048DA" w:rsidRPr="004736E9">
        <w:rPr>
          <w:rStyle w:val="normaltextrun"/>
          <w:rFonts w:ascii="Arial" w:eastAsiaTheme="majorEastAsia" w:hAnsi="Arial" w:cs="Arial"/>
          <w:color w:val="000000" w:themeColor="text1"/>
        </w:rPr>
        <w:t>P</w:t>
      </w:r>
      <w:r w:rsidR="00E07F3D" w:rsidRPr="004736E9">
        <w:rPr>
          <w:rStyle w:val="normaltextrun"/>
          <w:rFonts w:ascii="Arial" w:eastAsiaTheme="majorEastAsia" w:hAnsi="Arial" w:cs="Arial"/>
          <w:color w:val="000000" w:themeColor="text1"/>
        </w:rPr>
        <w:t xml:space="preserve">roficiency </w:t>
      </w:r>
      <w:r w:rsidR="007048DA" w:rsidRPr="004736E9">
        <w:rPr>
          <w:rStyle w:val="normaltextrun"/>
          <w:rFonts w:ascii="Arial" w:eastAsiaTheme="majorEastAsia" w:hAnsi="Arial" w:cs="Arial"/>
          <w:color w:val="000000" w:themeColor="text1"/>
        </w:rPr>
        <w:t>A</w:t>
      </w:r>
      <w:r w:rsidR="00E07F3D" w:rsidRPr="004736E9">
        <w:rPr>
          <w:rStyle w:val="normaltextrun"/>
          <w:rFonts w:ascii="Arial" w:eastAsiaTheme="majorEastAsia" w:hAnsi="Arial" w:cs="Arial"/>
          <w:color w:val="000000" w:themeColor="text1"/>
        </w:rPr>
        <w:t xml:space="preserve">ssessment for </w:t>
      </w:r>
      <w:r w:rsidR="007048DA" w:rsidRPr="004736E9">
        <w:rPr>
          <w:rStyle w:val="normaltextrun"/>
          <w:rFonts w:ascii="Arial" w:eastAsiaTheme="majorEastAsia" w:hAnsi="Arial" w:cs="Arial"/>
          <w:color w:val="000000" w:themeColor="text1"/>
        </w:rPr>
        <w:t>C</w:t>
      </w:r>
      <w:r w:rsidR="00E07F3D" w:rsidRPr="004736E9">
        <w:rPr>
          <w:rStyle w:val="normaltextrun"/>
          <w:rFonts w:ascii="Arial" w:eastAsiaTheme="majorEastAsia" w:hAnsi="Arial" w:cs="Arial"/>
          <w:color w:val="000000" w:themeColor="text1"/>
        </w:rPr>
        <w:t>alifornia</w:t>
      </w:r>
      <w:r w:rsidR="007048DA" w:rsidRPr="004736E9">
        <w:rPr>
          <w:rStyle w:val="normaltextrun"/>
          <w:rFonts w:ascii="Arial" w:eastAsiaTheme="majorEastAsia" w:hAnsi="Arial" w:cs="Arial"/>
          <w:color w:val="000000" w:themeColor="text1"/>
        </w:rPr>
        <w:t xml:space="preserve"> l</w:t>
      </w:r>
      <w:r w:rsidR="007048DA" w:rsidRPr="004736E9">
        <w:rPr>
          <w:rStyle w:val="normaltextrun"/>
          <w:rFonts w:ascii="Arial" w:eastAsiaTheme="majorEastAsia" w:hAnsi="Arial" w:cs="Arial"/>
        </w:rPr>
        <w:t>evels with growth score results.</w:t>
      </w:r>
    </w:p>
    <w:p w14:paraId="3C4B331D" w14:textId="77777777" w:rsidR="007048DA" w:rsidRPr="004736E9" w:rsidRDefault="007048DA" w:rsidP="007048DA">
      <w:pPr>
        <w:textAlignment w:val="baseline"/>
        <w:rPr>
          <w:rFonts w:ascii="Arial" w:hAnsi="Arial" w:cs="Arial"/>
        </w:rPr>
      </w:pPr>
    </w:p>
    <w:p w14:paraId="2BF4C570" w14:textId="3C049685" w:rsidR="007048DA" w:rsidRPr="004736E9" w:rsidRDefault="007048DA" w:rsidP="007048DA">
      <w:pPr>
        <w:textAlignment w:val="baseline"/>
        <w:rPr>
          <w:rFonts w:ascii="Arial" w:hAnsi="Arial" w:cs="Arial"/>
        </w:rPr>
      </w:pPr>
      <w:r w:rsidRPr="004736E9">
        <w:rPr>
          <w:rFonts w:ascii="Arial" w:hAnsi="Arial" w:cs="Arial"/>
        </w:rPr>
        <w:t xml:space="preserve">It is important to note that the next time a growth model </w:t>
      </w:r>
      <w:r w:rsidR="000A2844" w:rsidRPr="004736E9">
        <w:rPr>
          <w:rFonts w:ascii="Arial" w:hAnsi="Arial" w:cs="Arial"/>
        </w:rPr>
        <w:t xml:space="preserve">using current data </w:t>
      </w:r>
      <w:r w:rsidRPr="004736E9">
        <w:rPr>
          <w:rFonts w:ascii="Arial" w:hAnsi="Arial" w:cs="Arial"/>
        </w:rPr>
        <w:t xml:space="preserve">can be produced is in December 2024. Three years of the </w:t>
      </w:r>
      <w:r w:rsidRPr="004736E9">
        <w:rPr>
          <w:rFonts w:ascii="Arial" w:hAnsi="Arial" w:cs="Arial"/>
          <w:color w:val="000000"/>
          <w:lang w:val="en"/>
        </w:rPr>
        <w:t>California Assessment of Student Performance and Progress (CAASPP)</w:t>
      </w:r>
      <w:r w:rsidRPr="004736E9">
        <w:rPr>
          <w:rFonts w:ascii="Arial" w:hAnsi="Arial" w:cs="Arial"/>
        </w:rPr>
        <w:t xml:space="preserve"> summative assessment scores are required to produce growth results. </w:t>
      </w:r>
      <w:r w:rsidR="000A2844" w:rsidRPr="004736E9">
        <w:rPr>
          <w:rFonts w:ascii="Arial" w:hAnsi="Arial" w:cs="Arial"/>
        </w:rPr>
        <w:t>Due to the suspension of summative assessments i</w:t>
      </w:r>
      <w:r w:rsidRPr="004736E9">
        <w:rPr>
          <w:rFonts w:ascii="Arial" w:hAnsi="Arial" w:cs="Arial"/>
        </w:rPr>
        <w:t>n the spring of 2020</w:t>
      </w:r>
      <w:r w:rsidR="000A2844" w:rsidRPr="004736E9">
        <w:rPr>
          <w:rFonts w:ascii="Arial" w:hAnsi="Arial" w:cs="Arial"/>
        </w:rPr>
        <w:t xml:space="preserve"> and subsequent action related to assessments in</w:t>
      </w:r>
      <w:r w:rsidRPr="004736E9">
        <w:rPr>
          <w:rFonts w:ascii="Arial" w:hAnsi="Arial" w:cs="Arial"/>
        </w:rPr>
        <w:t xml:space="preserve"> 2021, there will </w:t>
      </w:r>
      <w:r w:rsidR="000A2844" w:rsidRPr="004736E9">
        <w:rPr>
          <w:rFonts w:ascii="Arial" w:hAnsi="Arial" w:cs="Arial"/>
        </w:rPr>
        <w:t xml:space="preserve">likely </w:t>
      </w:r>
      <w:r w:rsidRPr="004736E9">
        <w:rPr>
          <w:rFonts w:ascii="Arial" w:hAnsi="Arial" w:cs="Arial"/>
        </w:rPr>
        <w:t>be a two-year gap in statewide assessment results. It would be inappropriate to use data prior to the pandemic in the calculation of future growth scores. Therefore, the next growth results will include CAASPP assessments from the spring of 2022, 2023, and 2024.</w:t>
      </w:r>
    </w:p>
    <w:p w14:paraId="35748028" w14:textId="23B51FB9" w:rsidR="007048DA" w:rsidRPr="004736E9" w:rsidRDefault="007048DA" w:rsidP="00847661">
      <w:pPr>
        <w:pStyle w:val="Heading3"/>
        <w:spacing w:after="240"/>
        <w:rPr>
          <w:rFonts w:ascii="Arial" w:hAnsi="Arial" w:cs="Arial"/>
          <w:b w:val="0"/>
          <w:i/>
          <w:sz w:val="28"/>
        </w:rPr>
      </w:pPr>
      <w:r w:rsidRPr="004736E9">
        <w:rPr>
          <w:rFonts w:ascii="Arial" w:hAnsi="Arial" w:cs="Arial"/>
          <w:b w:val="0"/>
          <w:i/>
          <w:sz w:val="28"/>
        </w:rPr>
        <w:t>Acco</w:t>
      </w:r>
      <w:r w:rsidR="00D95FFD" w:rsidRPr="004736E9">
        <w:rPr>
          <w:rFonts w:ascii="Arial" w:hAnsi="Arial" w:cs="Arial"/>
          <w:b w:val="0"/>
          <w:i/>
          <w:sz w:val="28"/>
        </w:rPr>
        <w:t>untability Waiver</w:t>
      </w:r>
    </w:p>
    <w:p w14:paraId="56FF0FA4" w14:textId="5496303A" w:rsidR="00785E9B" w:rsidRPr="004736E9" w:rsidRDefault="005014C1" w:rsidP="00785E9B">
      <w:pPr>
        <w:pStyle w:val="NormalWeb"/>
        <w:spacing w:before="0" w:beforeAutospacing="0" w:after="0" w:afterAutospacing="0"/>
        <w:rPr>
          <w:rFonts w:ascii="Arial" w:hAnsi="Arial" w:cs="Arial"/>
          <w:color w:val="000000"/>
        </w:rPr>
      </w:pPr>
      <w:r w:rsidRPr="004736E9">
        <w:rPr>
          <w:rFonts w:ascii="Arial" w:hAnsi="Arial" w:cs="Arial"/>
        </w:rPr>
        <w:t xml:space="preserve">At </w:t>
      </w:r>
      <w:r w:rsidR="008F78F9" w:rsidRPr="004736E9">
        <w:rPr>
          <w:rFonts w:ascii="Arial" w:hAnsi="Arial" w:cs="Arial"/>
        </w:rPr>
        <w:t>the</w:t>
      </w:r>
      <w:r w:rsidR="00173287" w:rsidRPr="004736E9">
        <w:rPr>
          <w:rFonts w:ascii="Arial" w:hAnsi="Arial" w:cs="Arial"/>
        </w:rPr>
        <w:t>ir</w:t>
      </w:r>
      <w:r w:rsidR="008F78F9" w:rsidRPr="004736E9">
        <w:rPr>
          <w:rFonts w:ascii="Arial" w:hAnsi="Arial" w:cs="Arial"/>
        </w:rPr>
        <w:t xml:space="preserve"> </w:t>
      </w:r>
      <w:r w:rsidRPr="004736E9">
        <w:rPr>
          <w:rFonts w:ascii="Arial" w:hAnsi="Arial" w:cs="Arial"/>
        </w:rPr>
        <w:t>February 2021</w:t>
      </w:r>
      <w:r w:rsidR="00173287" w:rsidRPr="004736E9">
        <w:rPr>
          <w:rFonts w:ascii="Arial" w:hAnsi="Arial" w:cs="Arial"/>
        </w:rPr>
        <w:t xml:space="preserve"> </w:t>
      </w:r>
      <w:r w:rsidR="008F78F9" w:rsidRPr="004736E9">
        <w:rPr>
          <w:rFonts w:ascii="Arial" w:hAnsi="Arial" w:cs="Arial"/>
        </w:rPr>
        <w:t>meeting</w:t>
      </w:r>
      <w:r w:rsidRPr="004736E9">
        <w:rPr>
          <w:rFonts w:ascii="Arial" w:hAnsi="Arial" w:cs="Arial"/>
        </w:rPr>
        <w:t xml:space="preserve">, the SBE discussed the </w:t>
      </w:r>
      <w:r w:rsidR="008F78F9" w:rsidRPr="004736E9">
        <w:rPr>
          <w:rFonts w:ascii="Arial" w:hAnsi="Arial" w:cs="Arial"/>
        </w:rPr>
        <w:t>flexibilities offered by ED</w:t>
      </w:r>
      <w:r w:rsidR="00F45E66" w:rsidRPr="004736E9">
        <w:rPr>
          <w:rFonts w:ascii="Arial" w:hAnsi="Arial" w:cs="Arial"/>
        </w:rPr>
        <w:t xml:space="preserve"> for accountability. </w:t>
      </w:r>
      <w:r w:rsidR="00785E9B" w:rsidRPr="004736E9">
        <w:rPr>
          <w:rFonts w:ascii="Arial" w:hAnsi="Arial" w:cs="Arial"/>
        </w:rPr>
        <w:t>The SBE d</w:t>
      </w:r>
      <w:r w:rsidR="00785E9B" w:rsidRPr="004736E9">
        <w:rPr>
          <w:rFonts w:ascii="Arial" w:hAnsi="Arial" w:cs="Arial"/>
          <w:color w:val="000000"/>
        </w:rPr>
        <w:t xml:space="preserve">irected CDE to prepare a waiver, consistent with the federal template, regarding the flexibilities offered by the U.S. Department of Education (ED) for accountability and school identification, which includes decoupling accountability from this year’s assessments and waiving the requirement that the Academic Achievement indicator be adjusted to account for a participation rate below 95 percent as applicable. </w:t>
      </w:r>
      <w:r w:rsidR="00354AEA" w:rsidRPr="004736E9">
        <w:rPr>
          <w:rFonts w:ascii="Arial" w:hAnsi="Arial" w:cs="Arial"/>
          <w:color w:val="000000"/>
        </w:rPr>
        <w:t xml:space="preserve">This waiver was submitted to the ED on April 2, 2021. </w:t>
      </w:r>
      <w:r w:rsidR="00804800" w:rsidRPr="004736E9">
        <w:rPr>
          <w:rFonts w:ascii="Arial" w:hAnsi="Arial" w:cs="Arial"/>
          <w:color w:val="000000"/>
        </w:rPr>
        <w:t xml:space="preserve">On April 6, 2021, the ED approved the waiver. </w:t>
      </w:r>
      <w:r w:rsidR="00354AEA" w:rsidRPr="004736E9">
        <w:rPr>
          <w:rFonts w:ascii="Arial" w:hAnsi="Arial" w:cs="Arial"/>
          <w:color w:val="000000"/>
        </w:rPr>
        <w:t>The CDE is in conversations with the California State Legislature to ensure alignment with state accountability requirements.</w:t>
      </w:r>
      <w:r w:rsidR="009E4DF0" w:rsidRPr="004736E9">
        <w:rPr>
          <w:rFonts w:ascii="Arial" w:hAnsi="Arial" w:cs="Arial"/>
          <w:color w:val="000000"/>
        </w:rPr>
        <w:br/>
      </w:r>
    </w:p>
    <w:p w14:paraId="22C71B57" w14:textId="228A6514" w:rsidR="003E7083" w:rsidRPr="004736E9" w:rsidRDefault="003E4DF7" w:rsidP="00E6319F">
      <w:pPr>
        <w:pStyle w:val="Heading2"/>
        <w:spacing w:before="0" w:after="240"/>
        <w:rPr>
          <w:rFonts w:cs="Arial"/>
          <w:szCs w:val="36"/>
        </w:rPr>
      </w:pPr>
      <w:r w:rsidRPr="004736E9">
        <w:rPr>
          <w:rFonts w:cs="Arial"/>
          <w:szCs w:val="36"/>
        </w:rPr>
        <w:t>Summary of Previous State Board of Education Discussion and Action</w:t>
      </w:r>
    </w:p>
    <w:p w14:paraId="0131C0C6" w14:textId="77777777" w:rsidR="002A31CC" w:rsidRPr="004736E9" w:rsidRDefault="002A31CC" w:rsidP="002A31CC">
      <w:pPr>
        <w:pStyle w:val="Heading3"/>
        <w:spacing w:before="0" w:after="240"/>
        <w:rPr>
          <w:rFonts w:ascii="Arial" w:hAnsi="Arial" w:cs="Arial"/>
          <w:b w:val="0"/>
          <w:i/>
          <w:sz w:val="32"/>
          <w:szCs w:val="32"/>
        </w:rPr>
      </w:pPr>
      <w:r w:rsidRPr="004736E9">
        <w:rPr>
          <w:rFonts w:ascii="Arial" w:hAnsi="Arial" w:cs="Arial"/>
          <w:b w:val="0"/>
          <w:i/>
          <w:sz w:val="32"/>
          <w:szCs w:val="32"/>
        </w:rPr>
        <w:t>Student Growth Model</w:t>
      </w:r>
    </w:p>
    <w:p w14:paraId="71920BAD" w14:textId="77777777" w:rsidR="00B4749E" w:rsidRPr="004736E9" w:rsidRDefault="00B4749E" w:rsidP="00B4749E">
      <w:pPr>
        <w:spacing w:after="240"/>
        <w:rPr>
          <w:rFonts w:ascii="Arial" w:hAnsi="Arial" w:cs="Arial"/>
        </w:rPr>
      </w:pPr>
      <w:r w:rsidRPr="004736E9">
        <w:rPr>
          <w:rFonts w:ascii="Arial" w:hAnsi="Arial" w:cs="Arial"/>
        </w:rPr>
        <w:t>In a June 2016 Information Memorandum, the CDE provided a progress update and clarified key issues related to the design of a school- and district-level accountability model, as opposed to reporting individual student-level growth and performance (</w:t>
      </w:r>
      <w:hyperlink r:id="rId13" w:tooltip="State Board of Education June 2016 Information Memorandum" w:history="1">
        <w:r w:rsidRPr="004736E9">
          <w:rPr>
            <w:rFonts w:ascii="Arial" w:hAnsi="Arial" w:cs="Arial"/>
            <w:color w:val="0000FF"/>
            <w:u w:val="single"/>
          </w:rPr>
          <w:t>https://www.cde.ca.gov/be/pn/im/documents/memo-dsib-amard-jun16item01.doc</w:t>
        </w:r>
      </w:hyperlink>
      <w:r w:rsidRPr="004736E9">
        <w:rPr>
          <w:rFonts w:ascii="Arial" w:hAnsi="Arial" w:cs="Arial"/>
          <w:color w:val="0000FF"/>
          <w:u w:val="single"/>
        </w:rPr>
        <w:t>).</w:t>
      </w:r>
    </w:p>
    <w:p w14:paraId="0AD6EADB" w14:textId="77777777" w:rsidR="00B4749E" w:rsidRPr="004736E9" w:rsidRDefault="00B4749E" w:rsidP="00B4749E">
      <w:pPr>
        <w:spacing w:after="240"/>
        <w:rPr>
          <w:rFonts w:ascii="Arial" w:hAnsi="Arial" w:cs="Arial"/>
        </w:rPr>
      </w:pPr>
      <w:r w:rsidRPr="004736E9">
        <w:rPr>
          <w:rFonts w:ascii="Arial" w:hAnsi="Arial" w:cs="Arial"/>
        </w:rPr>
        <w:t>In February 2016, the SBE received an Information Memorandum that provided an overview of student-level growth models that can be used to communicate Smarter Balanced Summative Assessment results (</w:t>
      </w:r>
      <w:hyperlink r:id="rId14" w:tooltip="State Board of Education February 2016 Information Memorandum" w:history="1">
        <w:r w:rsidRPr="004736E9">
          <w:rPr>
            <w:rFonts w:ascii="Arial" w:hAnsi="Arial" w:cs="Arial"/>
            <w:color w:val="0000FF"/>
            <w:u w:val="single"/>
          </w:rPr>
          <w:t>https://www.cde.ca.gov/be/pn/im/documents/memo-dsib-amard-feb16item01.doc</w:t>
        </w:r>
      </w:hyperlink>
      <w:r w:rsidRPr="004736E9">
        <w:rPr>
          <w:rFonts w:ascii="Arial" w:hAnsi="Arial" w:cs="Arial"/>
        </w:rPr>
        <w:t>).</w:t>
      </w:r>
    </w:p>
    <w:p w14:paraId="71FC8289" w14:textId="77777777" w:rsidR="00B4749E" w:rsidRPr="004736E9" w:rsidRDefault="00B4749E" w:rsidP="00B4749E">
      <w:pPr>
        <w:spacing w:after="240"/>
        <w:rPr>
          <w:rFonts w:ascii="Arial" w:hAnsi="Arial" w:cs="Arial"/>
        </w:rPr>
      </w:pPr>
      <w:r w:rsidRPr="004736E9">
        <w:rPr>
          <w:rFonts w:ascii="Arial" w:hAnsi="Arial" w:cs="Arial"/>
        </w:rPr>
        <w:t>In January 2017, the SBE discussed criteria for selecting a growth model used for school and district accountability (</w:t>
      </w:r>
      <w:hyperlink r:id="rId15" w:tooltip="State Board of Education January 2017 Meeting Item 02" w:history="1">
        <w:r w:rsidRPr="004736E9">
          <w:rPr>
            <w:rFonts w:ascii="Arial" w:hAnsi="Arial" w:cs="Arial"/>
            <w:color w:val="0000FF"/>
            <w:u w:val="single"/>
          </w:rPr>
          <w:t>https://www.cde.ca.gov/be/ag/ag/yr17/documents/jan17item02.doc</w:t>
        </w:r>
      </w:hyperlink>
      <w:r w:rsidRPr="004736E9">
        <w:rPr>
          <w:rFonts w:ascii="Arial" w:hAnsi="Arial" w:cs="Arial"/>
        </w:rPr>
        <w:t>).</w:t>
      </w:r>
    </w:p>
    <w:p w14:paraId="7F28BDB3" w14:textId="47F8A4F6" w:rsidR="00B4749E" w:rsidRPr="004736E9" w:rsidRDefault="00B4749E" w:rsidP="00B4749E">
      <w:pPr>
        <w:spacing w:after="240"/>
        <w:rPr>
          <w:rFonts w:ascii="Arial" w:hAnsi="Arial" w:cs="Arial"/>
        </w:rPr>
      </w:pPr>
      <w:r w:rsidRPr="004736E9">
        <w:rPr>
          <w:rFonts w:ascii="Arial" w:hAnsi="Arial" w:cs="Arial"/>
        </w:rPr>
        <w:lastRenderedPageBreak/>
        <w:t>Following the SBE discussion in January 2017, the CDE further consulted with ETS, the TDG, the CAASPP Technical Advisory Group (TAG), and the Statewide Assessment Stakeholder Group, regarding potential growth models. Three models were selected for simulation. The discussion and recommendations of the groups were summarized and presented to the SBE in a June 2017 Information Memorandum (</w:t>
      </w:r>
      <w:hyperlink r:id="rId16" w:tooltip="State Board of Education June 2017 Information Memorandum" w:history="1">
        <w:r w:rsidRPr="004736E9">
          <w:rPr>
            <w:rFonts w:ascii="Arial" w:hAnsi="Arial" w:cs="Arial"/>
            <w:color w:val="0000FF"/>
            <w:u w:val="single"/>
          </w:rPr>
          <w:t>https://www.cde.ca.gov/be/pn/im/documents/memo-asb-adad-jun17item03.doc</w:t>
        </w:r>
      </w:hyperlink>
      <w:r w:rsidRPr="004736E9">
        <w:rPr>
          <w:rFonts w:ascii="Arial" w:hAnsi="Arial" w:cs="Arial"/>
        </w:rPr>
        <w:t>).</w:t>
      </w:r>
    </w:p>
    <w:p w14:paraId="590266A6" w14:textId="77777777" w:rsidR="00B4749E" w:rsidRPr="004736E9" w:rsidRDefault="00B4749E" w:rsidP="00B4749E">
      <w:pPr>
        <w:spacing w:after="240"/>
        <w:rPr>
          <w:rFonts w:ascii="Arial" w:hAnsi="Arial" w:cs="Arial"/>
        </w:rPr>
      </w:pPr>
      <w:r w:rsidRPr="004736E9">
        <w:rPr>
          <w:rFonts w:ascii="Arial" w:hAnsi="Arial" w:cs="Arial"/>
        </w:rPr>
        <w:t>In February 2018, the SBE received an Information Memorandum with the results of the ETS Growth Study, which provided a statistical analysis of three proposed growth models (</w:t>
      </w:r>
      <w:hyperlink r:id="rId17" w:tooltip="SBE Feb 2018 AMARD Memo" w:history="1">
        <w:r w:rsidRPr="004736E9">
          <w:rPr>
            <w:rStyle w:val="Hyperlink"/>
            <w:rFonts w:ascii="Arial" w:eastAsiaTheme="majorEastAsia" w:hAnsi="Arial" w:cs="Arial"/>
          </w:rPr>
          <w:t>https://www.cde.ca.gov/be/pn/im/documents/memo-pptb-amard-feb18item01.docx</w:t>
        </w:r>
      </w:hyperlink>
      <w:r w:rsidRPr="004736E9">
        <w:rPr>
          <w:rFonts w:ascii="Arial" w:hAnsi="Arial" w:cs="Arial"/>
        </w:rPr>
        <w:t>).</w:t>
      </w:r>
    </w:p>
    <w:p w14:paraId="4C28DA6D" w14:textId="77777777" w:rsidR="00B4749E" w:rsidRPr="004736E9" w:rsidRDefault="00B4749E" w:rsidP="00B4749E">
      <w:pPr>
        <w:spacing w:after="240"/>
        <w:rPr>
          <w:rFonts w:ascii="Arial" w:hAnsi="Arial" w:cs="Arial"/>
        </w:rPr>
      </w:pPr>
      <w:r w:rsidRPr="004736E9">
        <w:rPr>
          <w:rFonts w:ascii="Arial" w:hAnsi="Arial" w:cs="Arial"/>
        </w:rPr>
        <w:t>In May 2018, the SBE reviewed analyses of the three student-level growth models conducted by ETS and directed the CDE to further explore the Residual Gain model for possible inclusion in the Dashboard (</w:t>
      </w:r>
      <w:hyperlink r:id="rId18" w:tooltip="SBE May 2018 AMARD Item" w:history="1">
        <w:r w:rsidRPr="004736E9">
          <w:rPr>
            <w:rStyle w:val="Hyperlink"/>
            <w:rFonts w:ascii="Arial" w:eastAsiaTheme="majorEastAsia" w:hAnsi="Arial" w:cs="Arial"/>
          </w:rPr>
          <w:t>https://www.cde.ca.gov/be/ag/ag/yr18/documents/may18item02.docx</w:t>
        </w:r>
      </w:hyperlink>
      <w:r w:rsidRPr="004736E9">
        <w:rPr>
          <w:rFonts w:ascii="Arial" w:hAnsi="Arial" w:cs="Arial"/>
        </w:rPr>
        <w:t>).</w:t>
      </w:r>
    </w:p>
    <w:p w14:paraId="5650658F" w14:textId="77777777" w:rsidR="00B4749E" w:rsidRPr="004736E9" w:rsidRDefault="00B4749E" w:rsidP="00B4749E">
      <w:pPr>
        <w:spacing w:after="240"/>
        <w:rPr>
          <w:rFonts w:ascii="Arial" w:hAnsi="Arial" w:cs="Arial"/>
        </w:rPr>
      </w:pPr>
      <w:r w:rsidRPr="004736E9">
        <w:rPr>
          <w:rFonts w:ascii="Arial" w:hAnsi="Arial" w:cs="Arial"/>
        </w:rPr>
        <w:t>At its July 2018 meeting, the SBE directed the CDE to conduct further analyses on the Residual Growth model, including the impact of future years of assessment data, changes in the model to reduce year-to-year volatility, consideration of additional growth models or options, and an examination of growth models implemented in other states (</w:t>
      </w:r>
      <w:hyperlink r:id="rId19" w:tooltip="SBE July 2018 AMARD Item 01" w:history="1">
        <w:r w:rsidRPr="004736E9">
          <w:rPr>
            <w:rStyle w:val="Hyperlink"/>
            <w:rFonts w:ascii="Arial" w:eastAsiaTheme="majorEastAsia" w:hAnsi="Arial" w:cs="Arial"/>
          </w:rPr>
          <w:t>https://www.cde.ca.gov/be/ag/ag/yr18/documents/jul18item01.docx</w:t>
        </w:r>
      </w:hyperlink>
      <w:r w:rsidRPr="004736E9">
        <w:rPr>
          <w:rFonts w:ascii="Arial" w:hAnsi="Arial" w:cs="Arial"/>
        </w:rPr>
        <w:t>).</w:t>
      </w:r>
    </w:p>
    <w:p w14:paraId="6554F03F" w14:textId="2258E59B" w:rsidR="00B4749E" w:rsidRPr="004736E9" w:rsidRDefault="00B4749E" w:rsidP="00B4749E">
      <w:pPr>
        <w:spacing w:before="240"/>
        <w:rPr>
          <w:rFonts w:ascii="Arial" w:hAnsi="Arial" w:cs="Arial"/>
        </w:rPr>
      </w:pPr>
      <w:r w:rsidRPr="004736E9">
        <w:rPr>
          <w:rFonts w:ascii="Arial" w:hAnsi="Arial" w:cs="Arial"/>
          <w:color w:val="000000"/>
        </w:rPr>
        <w:t xml:space="preserve">The CDE engaged the California Comprehensive Center to conduct this research and facilitate a stakeholder process on the future direction of this work. In February 2019, the SBE received an Information Memorandum, providing a summary of the first </w:t>
      </w:r>
      <w:r w:rsidR="00B450C2" w:rsidRPr="004736E9">
        <w:rPr>
          <w:rFonts w:ascii="Arial" w:hAnsi="Arial" w:cs="Arial"/>
          <w:color w:val="000000"/>
        </w:rPr>
        <w:t>s</w:t>
      </w:r>
      <w:r w:rsidRPr="004736E9">
        <w:rPr>
          <w:rFonts w:ascii="Arial" w:hAnsi="Arial" w:cs="Arial"/>
          <w:color w:val="000000"/>
        </w:rPr>
        <w:t xml:space="preserve">tudent </w:t>
      </w:r>
      <w:r w:rsidR="00B450C2" w:rsidRPr="004736E9">
        <w:rPr>
          <w:rFonts w:ascii="Arial" w:hAnsi="Arial" w:cs="Arial"/>
          <w:color w:val="000000"/>
        </w:rPr>
        <w:t>g</w:t>
      </w:r>
      <w:r w:rsidRPr="004736E9">
        <w:rPr>
          <w:rFonts w:ascii="Arial" w:hAnsi="Arial" w:cs="Arial"/>
          <w:color w:val="000000"/>
        </w:rPr>
        <w:t xml:space="preserve">rowth </w:t>
      </w:r>
      <w:r w:rsidR="00B450C2" w:rsidRPr="004736E9">
        <w:rPr>
          <w:rFonts w:ascii="Arial" w:hAnsi="Arial" w:cs="Arial"/>
          <w:color w:val="000000"/>
        </w:rPr>
        <w:t>m</w:t>
      </w:r>
      <w:r w:rsidRPr="004736E9">
        <w:rPr>
          <w:rFonts w:ascii="Arial" w:hAnsi="Arial" w:cs="Arial"/>
          <w:color w:val="000000"/>
        </w:rPr>
        <w:t>odel stakeholder meeting (</w:t>
      </w:r>
      <w:hyperlink r:id="rId20" w:tooltip="February 2019 CDE Info Memo 03" w:history="1">
        <w:r w:rsidRPr="004736E9">
          <w:rPr>
            <w:rStyle w:val="Hyperlink"/>
            <w:rFonts w:ascii="Arial" w:eastAsiaTheme="majorEastAsia" w:hAnsi="Arial" w:cs="Arial"/>
          </w:rPr>
          <w:t>https://www.cde.ca.gov/be/pn/im/documents/memo-pptb-amard-feb19item03.docx</w:t>
        </w:r>
      </w:hyperlink>
      <w:r w:rsidRPr="004736E9">
        <w:rPr>
          <w:rFonts w:ascii="Arial" w:hAnsi="Arial" w:cs="Arial"/>
          <w:color w:val="000000"/>
        </w:rPr>
        <w:t>).</w:t>
      </w:r>
    </w:p>
    <w:p w14:paraId="06917DCD" w14:textId="64BE8075" w:rsidR="00B4749E" w:rsidRPr="004736E9" w:rsidRDefault="00B4749E" w:rsidP="00B4749E">
      <w:pPr>
        <w:spacing w:before="240"/>
        <w:rPr>
          <w:rFonts w:ascii="Arial" w:hAnsi="Arial" w:cs="Arial"/>
          <w:color w:val="000000"/>
        </w:rPr>
      </w:pPr>
      <w:r w:rsidRPr="004736E9">
        <w:rPr>
          <w:rFonts w:ascii="Arial" w:hAnsi="Arial" w:cs="Arial"/>
          <w:color w:val="000000"/>
        </w:rPr>
        <w:t>In April 2019, the SBE received an Information Memorandum, providing a summary of the second growth model stakeholder feedback group meeting (</w:t>
      </w:r>
      <w:hyperlink r:id="rId21" w:tooltip="April 2019 Information Memorandum" w:history="1">
        <w:r w:rsidRPr="004736E9">
          <w:rPr>
            <w:rStyle w:val="Hyperlink"/>
            <w:rFonts w:ascii="Arial" w:eastAsiaTheme="majorEastAsia" w:hAnsi="Arial" w:cs="Arial"/>
          </w:rPr>
          <w:t>https://www.cde.ca.gov/be/pn/im/documents/memo-pptb-amard-apr19item02.docx</w:t>
        </w:r>
      </w:hyperlink>
      <w:r w:rsidRPr="004736E9">
        <w:rPr>
          <w:rFonts w:ascii="Arial" w:hAnsi="Arial" w:cs="Arial"/>
          <w:color w:val="000000"/>
        </w:rPr>
        <w:t>).</w:t>
      </w:r>
    </w:p>
    <w:p w14:paraId="1693DDF1" w14:textId="7B530661" w:rsidR="00B4749E" w:rsidRPr="004736E9" w:rsidRDefault="00B4749E" w:rsidP="00B4749E">
      <w:pPr>
        <w:spacing w:before="240" w:after="240"/>
        <w:rPr>
          <w:rFonts w:ascii="Arial" w:hAnsi="Arial" w:cs="Arial"/>
          <w:color w:val="000000"/>
        </w:rPr>
      </w:pPr>
      <w:r w:rsidRPr="004736E9">
        <w:rPr>
          <w:rFonts w:ascii="Arial" w:hAnsi="Arial" w:cs="Arial"/>
          <w:color w:val="000000"/>
        </w:rPr>
        <w:t>In November 2019, the SBE received an Information Memorandum, providing a summary of the growth model stakeholder feedback group process (</w:t>
      </w:r>
      <w:hyperlink r:id="rId22" w:tooltip="November 2019 Information Memorandum" w:history="1">
        <w:r w:rsidRPr="004736E9">
          <w:rPr>
            <w:rStyle w:val="Hyperlink"/>
            <w:rFonts w:ascii="Arial" w:eastAsiaTheme="majorEastAsia" w:hAnsi="Arial" w:cs="Arial"/>
            <w:shd w:val="clear" w:color="auto" w:fill="FFFFFF"/>
          </w:rPr>
          <w:t>https://www.cde.ca.gov/be/pn/im/documents/nov19memoamard01.docx</w:t>
        </w:r>
      </w:hyperlink>
      <w:r w:rsidRPr="004736E9">
        <w:rPr>
          <w:rFonts w:ascii="Arial" w:hAnsi="Arial" w:cs="Arial"/>
          <w:color w:val="000000"/>
        </w:rPr>
        <w:t>).</w:t>
      </w:r>
    </w:p>
    <w:p w14:paraId="41B6306E" w14:textId="3B28BD6F" w:rsidR="00B4749E" w:rsidRPr="004736E9" w:rsidRDefault="00B4749E" w:rsidP="00B4749E">
      <w:pPr>
        <w:spacing w:after="100" w:afterAutospacing="1"/>
        <w:rPr>
          <w:rFonts w:ascii="Arial" w:hAnsi="Arial" w:cs="Arial"/>
        </w:rPr>
      </w:pPr>
      <w:r w:rsidRPr="004736E9">
        <w:rPr>
          <w:rFonts w:ascii="Arial" w:hAnsi="Arial" w:cs="Arial"/>
          <w:color w:val="000000" w:themeColor="text1"/>
        </w:rPr>
        <w:t>At the March 2020 meeting, the SBE directed the CDE to provide a presentation at the May 2020 meeting regarding the work conducted to date on the development of a student-level growth model. Due to the national health crisis, this presentation was postponed until the July 2020 SBE meeting (</w:t>
      </w:r>
      <w:hyperlink r:id="rId23" w:tooltip="March 2020 SBE Item">
        <w:r w:rsidRPr="004736E9">
          <w:rPr>
            <w:rStyle w:val="Hyperlink"/>
            <w:rFonts w:ascii="Arial" w:eastAsiaTheme="majorEastAsia" w:hAnsi="Arial" w:cs="Arial"/>
          </w:rPr>
          <w:t>https://www.cde.ca.gov/be/ag/ag/yr20/documents/mar20item05.docx</w:t>
        </w:r>
      </w:hyperlink>
      <w:r w:rsidRPr="004736E9">
        <w:rPr>
          <w:rFonts w:ascii="Arial" w:hAnsi="Arial" w:cs="Arial"/>
        </w:rPr>
        <w:t xml:space="preserve">). </w:t>
      </w:r>
    </w:p>
    <w:p w14:paraId="056CC98D" w14:textId="24F83174" w:rsidR="00B4749E" w:rsidRPr="004736E9" w:rsidRDefault="00B4749E" w:rsidP="00B4749E">
      <w:pPr>
        <w:spacing w:after="100" w:afterAutospacing="1"/>
        <w:rPr>
          <w:rFonts w:ascii="Arial" w:hAnsi="Arial" w:cs="Arial"/>
        </w:rPr>
      </w:pPr>
      <w:r w:rsidRPr="004736E9">
        <w:rPr>
          <w:rFonts w:ascii="Arial" w:hAnsi="Arial" w:cs="Arial"/>
          <w:color w:val="000000" w:themeColor="text1"/>
        </w:rPr>
        <w:t xml:space="preserve">In June 2020, the SBE received an Information Memorandum, </w:t>
      </w:r>
      <w:r w:rsidRPr="004736E9">
        <w:rPr>
          <w:rFonts w:ascii="Arial" w:hAnsi="Arial" w:cs="Arial"/>
        </w:rPr>
        <w:t>providing the history and background on the student growth model work to date (</w:t>
      </w:r>
      <w:hyperlink r:id="rId24" w:tooltip="June 2020 SBE Item 01">
        <w:r w:rsidRPr="004736E9">
          <w:rPr>
            <w:rStyle w:val="Hyperlink"/>
            <w:rFonts w:ascii="Arial" w:eastAsiaTheme="majorEastAsia" w:hAnsi="Arial" w:cs="Arial"/>
          </w:rPr>
          <w:t>https://www.cde.ca.gov/be/pn/im/documents/memo-imb-amard-june20item01.docx</w:t>
        </w:r>
      </w:hyperlink>
      <w:r w:rsidRPr="004736E9">
        <w:rPr>
          <w:rFonts w:ascii="Arial" w:hAnsi="Arial" w:cs="Arial"/>
        </w:rPr>
        <w:t xml:space="preserve">). </w:t>
      </w:r>
    </w:p>
    <w:p w14:paraId="397CD4AE" w14:textId="418B92EB" w:rsidR="00B4749E" w:rsidRPr="004736E9" w:rsidRDefault="00B4749E" w:rsidP="00B4749E">
      <w:pPr>
        <w:spacing w:after="100" w:afterAutospacing="1"/>
        <w:rPr>
          <w:rFonts w:ascii="Arial" w:hAnsi="Arial" w:cs="Arial"/>
        </w:rPr>
      </w:pPr>
      <w:r w:rsidRPr="004736E9">
        <w:rPr>
          <w:rFonts w:ascii="Arial" w:hAnsi="Arial" w:cs="Arial"/>
        </w:rPr>
        <w:lastRenderedPageBreak/>
        <w:t>At the July 2020 SBE meeting, the CDE provided a presentation regarding the work conducted to data on the development of a student-level growth model (</w:t>
      </w:r>
      <w:hyperlink r:id="rId25" w:tooltip="SBE July Item 2020 ">
        <w:r w:rsidRPr="004736E9">
          <w:rPr>
            <w:rStyle w:val="Hyperlink"/>
            <w:rFonts w:ascii="Arial" w:eastAsiaTheme="majorEastAsia" w:hAnsi="Arial" w:cs="Arial"/>
          </w:rPr>
          <w:t>https://www.cde.ca.gov/be/ag/ag/yr20/documents/jul20item02.docx</w:t>
        </w:r>
      </w:hyperlink>
      <w:r w:rsidRPr="004736E9">
        <w:rPr>
          <w:rFonts w:ascii="Arial" w:hAnsi="Arial" w:cs="Arial"/>
        </w:rPr>
        <w:t>).</w:t>
      </w:r>
    </w:p>
    <w:p w14:paraId="04F7E25E" w14:textId="4CC1F933" w:rsidR="00B4749E" w:rsidRPr="004736E9" w:rsidRDefault="00B4749E" w:rsidP="00B4749E">
      <w:pPr>
        <w:spacing w:after="240"/>
        <w:rPr>
          <w:rFonts w:ascii="Arial" w:hAnsi="Arial" w:cs="Arial"/>
        </w:rPr>
      </w:pPr>
      <w:r w:rsidRPr="004736E9">
        <w:rPr>
          <w:rFonts w:ascii="Arial" w:hAnsi="Arial" w:cs="Arial"/>
        </w:rPr>
        <w:t xml:space="preserve">In September 2020, the CDE presented </w:t>
      </w:r>
      <w:r w:rsidRPr="004736E9">
        <w:rPr>
          <w:rStyle w:val="normaltextrun"/>
          <w:rFonts w:ascii="Arial" w:eastAsiaTheme="majorEastAsia" w:hAnsi="Arial" w:cs="Arial"/>
          <w:color w:val="000000"/>
          <w:bdr w:val="none" w:sz="0" w:space="0" w:color="auto" w:frame="1"/>
        </w:rPr>
        <w:t xml:space="preserve">an update on the progress by the CDE on refining the statistical methodology used to develop a </w:t>
      </w:r>
      <w:r w:rsidR="00B450C2" w:rsidRPr="004736E9">
        <w:rPr>
          <w:rStyle w:val="normaltextrun"/>
          <w:rFonts w:ascii="Arial" w:eastAsiaTheme="majorEastAsia" w:hAnsi="Arial" w:cs="Arial"/>
          <w:color w:val="000000"/>
          <w:bdr w:val="none" w:sz="0" w:space="0" w:color="auto" w:frame="1"/>
        </w:rPr>
        <w:t>s</w:t>
      </w:r>
      <w:r w:rsidRPr="004736E9">
        <w:rPr>
          <w:rStyle w:val="normaltextrun"/>
          <w:rFonts w:ascii="Arial" w:eastAsiaTheme="majorEastAsia" w:hAnsi="Arial" w:cs="Arial"/>
          <w:color w:val="000000"/>
          <w:bdr w:val="none" w:sz="0" w:space="0" w:color="auto" w:frame="1"/>
        </w:rPr>
        <w:t xml:space="preserve">tudent </w:t>
      </w:r>
      <w:r w:rsidR="00B450C2" w:rsidRPr="004736E9">
        <w:rPr>
          <w:rStyle w:val="normaltextrun"/>
          <w:rFonts w:ascii="Arial" w:eastAsiaTheme="majorEastAsia" w:hAnsi="Arial" w:cs="Arial"/>
          <w:color w:val="000000"/>
          <w:bdr w:val="none" w:sz="0" w:space="0" w:color="auto" w:frame="1"/>
        </w:rPr>
        <w:t>g</w:t>
      </w:r>
      <w:r w:rsidRPr="004736E9">
        <w:rPr>
          <w:rStyle w:val="normaltextrun"/>
          <w:rFonts w:ascii="Arial" w:eastAsiaTheme="majorEastAsia" w:hAnsi="Arial" w:cs="Arial"/>
          <w:color w:val="000000"/>
          <w:bdr w:val="none" w:sz="0" w:space="0" w:color="auto" w:frame="1"/>
        </w:rPr>
        <w:t xml:space="preserve">rowth </w:t>
      </w:r>
      <w:r w:rsidR="00B450C2" w:rsidRPr="004736E9">
        <w:rPr>
          <w:rStyle w:val="normaltextrun"/>
          <w:rFonts w:ascii="Arial" w:eastAsiaTheme="majorEastAsia" w:hAnsi="Arial" w:cs="Arial"/>
          <w:color w:val="000000"/>
          <w:bdr w:val="none" w:sz="0" w:space="0" w:color="auto" w:frame="1"/>
        </w:rPr>
        <w:t>m</w:t>
      </w:r>
      <w:r w:rsidRPr="004736E9">
        <w:rPr>
          <w:rStyle w:val="normaltextrun"/>
          <w:rFonts w:ascii="Arial" w:eastAsiaTheme="majorEastAsia" w:hAnsi="Arial" w:cs="Arial"/>
          <w:color w:val="000000"/>
          <w:bdr w:val="none" w:sz="0" w:space="0" w:color="auto" w:frame="1"/>
        </w:rPr>
        <w:t xml:space="preserve">odel. In addition, the ETS presented the results of its study on the potential of the </w:t>
      </w:r>
      <w:r w:rsidRPr="004736E9">
        <w:rPr>
          <w:rStyle w:val="normaltextrun"/>
          <w:rFonts w:ascii="Arial" w:eastAsiaTheme="majorEastAsia" w:hAnsi="Arial" w:cs="Arial"/>
          <w:color w:val="000000"/>
          <w:shd w:val="clear" w:color="auto" w:fill="FFFFFF"/>
        </w:rPr>
        <w:t xml:space="preserve">EBLP method to estimate aggregate growth measures for LEAs and schools </w:t>
      </w:r>
      <w:r w:rsidRPr="004736E9">
        <w:rPr>
          <w:rFonts w:ascii="Arial" w:hAnsi="Arial" w:cs="Arial"/>
        </w:rPr>
        <w:t>(</w:t>
      </w:r>
      <w:hyperlink r:id="rId26" w:history="1">
        <w:r w:rsidR="009D1E8F" w:rsidRPr="004736E9">
          <w:rPr>
            <w:rStyle w:val="Hyperlink"/>
            <w:rFonts w:ascii="Arial" w:hAnsi="Arial" w:cs="Arial"/>
          </w:rPr>
          <w:t>https://www.cde.ca.gov/be/ag/ag/yr20/documents/sep20item02.docx</w:t>
        </w:r>
      </w:hyperlink>
      <w:r w:rsidR="009D1E8F" w:rsidRPr="004736E9">
        <w:rPr>
          <w:rFonts w:ascii="Arial" w:hAnsi="Arial" w:cs="Arial"/>
        </w:rPr>
        <w:t>)</w:t>
      </w:r>
      <w:r w:rsidRPr="004736E9">
        <w:rPr>
          <w:rFonts w:ascii="Arial" w:hAnsi="Arial" w:cs="Arial"/>
        </w:rPr>
        <w:t>.</w:t>
      </w:r>
    </w:p>
    <w:p w14:paraId="34B3EABE" w14:textId="0F288481" w:rsidR="00B4749E" w:rsidRPr="004736E9" w:rsidRDefault="00B4749E" w:rsidP="00B4749E">
      <w:pPr>
        <w:spacing w:after="240"/>
        <w:rPr>
          <w:rFonts w:ascii="Arial" w:hAnsi="Arial" w:cs="Arial"/>
        </w:rPr>
      </w:pPr>
      <w:r w:rsidRPr="004736E9">
        <w:rPr>
          <w:rFonts w:ascii="Arial" w:hAnsi="Arial" w:cs="Arial"/>
        </w:rPr>
        <w:t>In November 2020, the CDE presented an item recommending that the SBE adopt a single subject EBLP methodology to improve growth model communication (</w:t>
      </w:r>
      <w:hyperlink r:id="rId27" w:history="1">
        <w:r w:rsidRPr="004736E9">
          <w:rPr>
            <w:rStyle w:val="Hyperlink"/>
            <w:rFonts w:ascii="Arial" w:eastAsiaTheme="majorEastAsia" w:hAnsi="Arial" w:cs="Arial"/>
          </w:rPr>
          <w:t>https://www.cde.ca.gov/be/ag/ag/yr20/documents/nov20item06.docx</w:t>
        </w:r>
      </w:hyperlink>
      <w:r w:rsidRPr="004736E9">
        <w:rPr>
          <w:rFonts w:ascii="Arial" w:hAnsi="Arial" w:cs="Arial"/>
        </w:rPr>
        <w:t>).</w:t>
      </w:r>
    </w:p>
    <w:p w14:paraId="312CDD6F" w14:textId="1AF8FC5C" w:rsidR="00F453D5" w:rsidRPr="004736E9" w:rsidRDefault="00E6319F" w:rsidP="00F453D5">
      <w:pPr>
        <w:spacing w:after="100" w:afterAutospacing="1"/>
        <w:rPr>
          <w:rFonts w:ascii="Arial" w:hAnsi="Arial" w:cs="Arial"/>
        </w:rPr>
      </w:pPr>
      <w:r w:rsidRPr="004736E9">
        <w:rPr>
          <w:rFonts w:ascii="Arial" w:hAnsi="Arial" w:cs="Arial"/>
        </w:rPr>
        <w:t xml:space="preserve">In February 2021, the </w:t>
      </w:r>
      <w:r w:rsidR="00C43B15" w:rsidRPr="004736E9">
        <w:rPr>
          <w:rFonts w:ascii="Arial" w:hAnsi="Arial" w:cs="Arial"/>
        </w:rPr>
        <w:t>SBE received an Information Memorandum, providing the final ETS report on t</w:t>
      </w:r>
      <w:r w:rsidR="00B4749E" w:rsidRPr="004736E9">
        <w:rPr>
          <w:rFonts w:ascii="Arial" w:hAnsi="Arial" w:cs="Arial"/>
        </w:rPr>
        <w:t xml:space="preserve">he </w:t>
      </w:r>
      <w:r w:rsidR="00B450C2" w:rsidRPr="004736E9">
        <w:rPr>
          <w:rFonts w:ascii="Arial" w:hAnsi="Arial" w:cs="Arial"/>
        </w:rPr>
        <w:t>s</w:t>
      </w:r>
      <w:r w:rsidR="00B4749E" w:rsidRPr="004736E9">
        <w:rPr>
          <w:rFonts w:ascii="Arial" w:hAnsi="Arial" w:cs="Arial"/>
        </w:rPr>
        <w:t xml:space="preserve">tudent </w:t>
      </w:r>
      <w:r w:rsidR="00B450C2" w:rsidRPr="004736E9">
        <w:rPr>
          <w:rFonts w:ascii="Arial" w:hAnsi="Arial" w:cs="Arial"/>
        </w:rPr>
        <w:t>g</w:t>
      </w:r>
      <w:r w:rsidR="00B4749E" w:rsidRPr="004736E9">
        <w:rPr>
          <w:rFonts w:ascii="Arial" w:hAnsi="Arial" w:cs="Arial"/>
        </w:rPr>
        <w:t xml:space="preserve">rowth </w:t>
      </w:r>
      <w:r w:rsidR="00B450C2" w:rsidRPr="004736E9">
        <w:rPr>
          <w:rFonts w:ascii="Arial" w:hAnsi="Arial" w:cs="Arial"/>
        </w:rPr>
        <w:t>m</w:t>
      </w:r>
      <w:r w:rsidR="00B4749E" w:rsidRPr="004736E9">
        <w:rPr>
          <w:rFonts w:ascii="Arial" w:hAnsi="Arial" w:cs="Arial"/>
        </w:rPr>
        <w:t xml:space="preserve">odel and </w:t>
      </w:r>
      <w:r w:rsidR="00C43B15" w:rsidRPr="004736E9">
        <w:rPr>
          <w:rFonts w:ascii="Arial" w:hAnsi="Arial" w:cs="Arial"/>
        </w:rPr>
        <w:t>recommendations fo</w:t>
      </w:r>
      <w:r w:rsidR="00B4749E" w:rsidRPr="004736E9">
        <w:rPr>
          <w:rFonts w:ascii="Arial" w:hAnsi="Arial" w:cs="Arial"/>
        </w:rPr>
        <w:t xml:space="preserve">r criteria for determining </w:t>
      </w:r>
      <w:r w:rsidR="00ED34FF" w:rsidRPr="004736E9">
        <w:rPr>
          <w:rFonts w:ascii="Arial" w:hAnsi="Arial" w:cs="Arial"/>
        </w:rPr>
        <w:t xml:space="preserve">the assignment of the EBLP or simple average. </w:t>
      </w:r>
      <w:r w:rsidR="00785E9B" w:rsidRPr="004736E9">
        <w:rPr>
          <w:rFonts w:ascii="Arial" w:hAnsi="Arial" w:cs="Arial"/>
        </w:rPr>
        <w:t>(</w:t>
      </w:r>
      <w:hyperlink r:id="rId28" w:tooltip="SBE Feb 2021 Memo " w:history="1">
        <w:r w:rsidR="00785E9B" w:rsidRPr="004736E9">
          <w:rPr>
            <w:rStyle w:val="Hyperlink"/>
            <w:rFonts w:ascii="Arial" w:hAnsi="Arial" w:cs="Arial"/>
          </w:rPr>
          <w:t>https://www.cde.ca.gov/be/pn/im/documents/feb21memoamard02.docx</w:t>
        </w:r>
      </w:hyperlink>
      <w:r w:rsidR="00785E9B" w:rsidRPr="004736E9">
        <w:rPr>
          <w:rFonts w:ascii="Arial" w:hAnsi="Arial" w:cs="Arial"/>
        </w:rPr>
        <w:t>)</w:t>
      </w:r>
      <w:r w:rsidR="0022727D" w:rsidRPr="004736E9">
        <w:rPr>
          <w:rFonts w:ascii="Arial" w:hAnsi="Arial" w:cs="Arial"/>
        </w:rPr>
        <w:t>.</w:t>
      </w:r>
      <w:r w:rsidR="00785E9B" w:rsidRPr="004736E9">
        <w:rPr>
          <w:rFonts w:ascii="Arial" w:hAnsi="Arial" w:cs="Arial"/>
        </w:rPr>
        <w:t xml:space="preserve"> </w:t>
      </w:r>
    </w:p>
    <w:p w14:paraId="20C4AF1B" w14:textId="2F9AFFBB" w:rsidR="6B12B91D" w:rsidRPr="004736E9" w:rsidRDefault="2D1929AE" w:rsidP="1F6E0624">
      <w:pPr>
        <w:pStyle w:val="Heading3"/>
        <w:spacing w:afterAutospacing="1"/>
        <w:rPr>
          <w:rFonts w:ascii="Arial" w:hAnsi="Arial" w:cs="Arial"/>
          <w:b w:val="0"/>
          <w:i/>
          <w:iCs/>
          <w:sz w:val="32"/>
          <w:szCs w:val="32"/>
        </w:rPr>
      </w:pPr>
      <w:r w:rsidRPr="004736E9">
        <w:rPr>
          <w:rFonts w:ascii="Arial" w:hAnsi="Arial" w:cs="Arial"/>
          <w:b w:val="0"/>
          <w:i/>
          <w:iCs/>
          <w:sz w:val="32"/>
          <w:szCs w:val="32"/>
        </w:rPr>
        <w:t>Reporting Options for 2021</w:t>
      </w:r>
    </w:p>
    <w:p w14:paraId="47608D9B" w14:textId="5ACDF73D" w:rsidR="492CB36E" w:rsidRPr="004736E9" w:rsidRDefault="2D1929AE" w:rsidP="1F6E0624">
      <w:pPr>
        <w:spacing w:after="240" w:afterAutospacing="1"/>
        <w:rPr>
          <w:rFonts w:ascii="Arial" w:hAnsi="Arial" w:cs="Arial"/>
          <w:color w:val="000000"/>
        </w:rPr>
      </w:pPr>
      <w:r w:rsidRPr="004736E9">
        <w:rPr>
          <w:rFonts w:ascii="Arial" w:hAnsi="Arial" w:cs="Arial"/>
          <w:color w:val="000000" w:themeColor="text1"/>
        </w:rPr>
        <w:t xml:space="preserve">In February 2021, the SBE </w:t>
      </w:r>
      <w:r w:rsidR="00987188" w:rsidRPr="004736E9">
        <w:rPr>
          <w:rFonts w:ascii="Arial" w:hAnsi="Arial" w:cs="Arial"/>
        </w:rPr>
        <w:t>d</w:t>
      </w:r>
      <w:r w:rsidR="00987188" w:rsidRPr="004736E9">
        <w:rPr>
          <w:rFonts w:ascii="Arial" w:hAnsi="Arial" w:cs="Arial"/>
          <w:color w:val="000000"/>
        </w:rPr>
        <w:t>irected CDE to prepare a waiver, which</w:t>
      </w:r>
      <w:r w:rsidRPr="004736E9">
        <w:rPr>
          <w:rFonts w:ascii="Arial" w:hAnsi="Arial" w:cs="Arial"/>
          <w:color w:val="000000" w:themeColor="text1"/>
        </w:rPr>
        <w:t xml:space="preserve"> </w:t>
      </w:r>
      <w:r w:rsidR="00987188" w:rsidRPr="004736E9">
        <w:rPr>
          <w:rFonts w:ascii="Arial" w:hAnsi="Arial" w:cs="Arial"/>
          <w:color w:val="000000"/>
        </w:rPr>
        <w:t xml:space="preserve">includes decoupling accountability from this year’s assessments. </w:t>
      </w:r>
      <w:r w:rsidR="0022727D" w:rsidRPr="004736E9">
        <w:rPr>
          <w:rFonts w:ascii="Arial" w:hAnsi="Arial" w:cs="Arial"/>
          <w:color w:val="000000"/>
        </w:rPr>
        <w:t>(</w:t>
      </w:r>
      <w:hyperlink r:id="rId29" w:tooltip="SBE Feb 2021 Item" w:history="1">
        <w:r w:rsidR="0022727D" w:rsidRPr="004736E9">
          <w:rPr>
            <w:rStyle w:val="Hyperlink"/>
            <w:rFonts w:ascii="Arial" w:hAnsi="Arial" w:cs="Arial"/>
          </w:rPr>
          <w:t>https://www.cde.ca.gov/be/ag/ag/yr21/documents/feb2124item02addendum.docx</w:t>
        </w:r>
      </w:hyperlink>
      <w:r w:rsidR="0022727D" w:rsidRPr="004736E9">
        <w:rPr>
          <w:rFonts w:ascii="Arial" w:hAnsi="Arial" w:cs="Arial"/>
          <w:color w:val="000000"/>
        </w:rPr>
        <w:t xml:space="preserve">). </w:t>
      </w:r>
    </w:p>
    <w:p w14:paraId="29EC6156" w14:textId="0A5B676F" w:rsidR="2DA14FD5" w:rsidRPr="004736E9" w:rsidRDefault="68DAF759" w:rsidP="6B12B91D">
      <w:pPr>
        <w:pStyle w:val="Heading3"/>
        <w:rPr>
          <w:rFonts w:ascii="Arial" w:eastAsia="Arial" w:hAnsi="Arial" w:cs="Arial"/>
          <w:b w:val="0"/>
          <w:i/>
          <w:sz w:val="32"/>
          <w:szCs w:val="32"/>
        </w:rPr>
      </w:pPr>
      <w:r w:rsidRPr="004736E9">
        <w:rPr>
          <w:rFonts w:ascii="Arial" w:eastAsia="Arial" w:hAnsi="Arial" w:cs="Arial"/>
          <w:b w:val="0"/>
          <w:i/>
          <w:iCs/>
          <w:sz w:val="32"/>
          <w:szCs w:val="32"/>
        </w:rPr>
        <w:t xml:space="preserve">Reporting of </w:t>
      </w:r>
      <w:r w:rsidR="1001466D" w:rsidRPr="004736E9">
        <w:rPr>
          <w:rFonts w:ascii="Arial" w:eastAsia="Arial" w:hAnsi="Arial" w:cs="Arial"/>
          <w:b w:val="0"/>
          <w:i/>
          <w:iCs/>
          <w:sz w:val="32"/>
          <w:szCs w:val="32"/>
        </w:rPr>
        <w:t xml:space="preserve">Enrollment </w:t>
      </w:r>
      <w:r w:rsidR="50E53E54" w:rsidRPr="004736E9">
        <w:rPr>
          <w:rFonts w:ascii="Arial" w:eastAsia="Arial" w:hAnsi="Arial" w:cs="Arial"/>
          <w:b w:val="0"/>
          <w:i/>
          <w:iCs/>
          <w:sz w:val="32"/>
          <w:szCs w:val="32"/>
        </w:rPr>
        <w:t>Data</w:t>
      </w:r>
    </w:p>
    <w:p w14:paraId="4D7EBF08" w14:textId="2A92CAAF" w:rsidR="64614F60" w:rsidRPr="004736E9" w:rsidRDefault="64614F60">
      <w:r w:rsidRPr="004736E9">
        <w:rPr>
          <w:rFonts w:ascii="Arial" w:eastAsia="Arial" w:hAnsi="Arial" w:cs="Arial"/>
          <w:color w:val="000000" w:themeColor="text1"/>
        </w:rPr>
        <w:t>In July 2017, the SBE approved criteria for schools to apply for DASS (</w:t>
      </w:r>
      <w:hyperlink r:id="rId30" w:tooltip="SBE July 2017 Item">
        <w:r w:rsidRPr="004736E9">
          <w:rPr>
            <w:rStyle w:val="Hyperlink"/>
            <w:rFonts w:ascii="Arial" w:eastAsia="Arial" w:hAnsi="Arial" w:cs="Arial"/>
          </w:rPr>
          <w:t>https://www.cde.ca.gov/be/ag/ag/yr17/documents/jul17item01.doc</w:t>
        </w:r>
      </w:hyperlink>
      <w:r w:rsidRPr="004736E9">
        <w:rPr>
          <w:rFonts w:ascii="Arial" w:eastAsia="Arial" w:hAnsi="Arial" w:cs="Arial"/>
          <w:color w:val="000000" w:themeColor="text1"/>
        </w:rPr>
        <w:t>).</w:t>
      </w:r>
    </w:p>
    <w:p w14:paraId="64441248" w14:textId="02A14BFD" w:rsidR="6B12B91D" w:rsidRPr="004736E9" w:rsidRDefault="6B12B91D" w:rsidP="6B12B91D">
      <w:pPr>
        <w:rPr>
          <w:rFonts w:ascii="Arial" w:eastAsia="Arial" w:hAnsi="Arial" w:cs="Arial"/>
          <w:color w:val="000000" w:themeColor="text1"/>
        </w:rPr>
      </w:pPr>
    </w:p>
    <w:p w14:paraId="562474DA" w14:textId="45866C12" w:rsidR="64614F60" w:rsidRPr="004736E9" w:rsidRDefault="64614F60">
      <w:r w:rsidRPr="004736E9">
        <w:rPr>
          <w:rFonts w:ascii="Arial" w:eastAsia="Arial" w:hAnsi="Arial" w:cs="Arial"/>
          <w:color w:val="000000" w:themeColor="text1"/>
        </w:rPr>
        <w:t>In March 2018, the SBE reviewed proposed revisions for the 2018 Dashboard, including the incorporation of modified methods for DASS schools (</w:t>
      </w:r>
      <w:hyperlink r:id="rId31" w:tooltip="SBE March 2018 SBE Item">
        <w:r w:rsidRPr="004736E9">
          <w:rPr>
            <w:rStyle w:val="Hyperlink"/>
            <w:rFonts w:ascii="Arial" w:eastAsia="Arial" w:hAnsi="Arial" w:cs="Arial"/>
          </w:rPr>
          <w:t>https://www.cde.ca.gov/be/ag/ag/yr18/documents/mar18item01.docx</w:t>
        </w:r>
      </w:hyperlink>
      <w:r w:rsidRPr="004736E9">
        <w:rPr>
          <w:rFonts w:ascii="Arial" w:eastAsia="Arial" w:hAnsi="Arial" w:cs="Arial"/>
          <w:color w:val="000000" w:themeColor="text1"/>
        </w:rPr>
        <w:t>).</w:t>
      </w:r>
    </w:p>
    <w:p w14:paraId="6811DA5F" w14:textId="796E7BA4" w:rsidR="6B12B91D" w:rsidRPr="004736E9" w:rsidRDefault="6B12B91D" w:rsidP="6B12B91D">
      <w:pPr>
        <w:rPr>
          <w:rFonts w:ascii="Arial" w:eastAsia="Arial" w:hAnsi="Arial" w:cs="Arial"/>
          <w:color w:val="000000" w:themeColor="text1"/>
        </w:rPr>
      </w:pPr>
    </w:p>
    <w:p w14:paraId="1DD48CBA" w14:textId="571B782C" w:rsidR="64614F60" w:rsidRPr="004736E9" w:rsidRDefault="64614F60">
      <w:r w:rsidRPr="004736E9">
        <w:rPr>
          <w:rFonts w:ascii="Arial" w:eastAsia="Arial" w:hAnsi="Arial" w:cs="Arial"/>
          <w:color w:val="000000" w:themeColor="text1"/>
        </w:rPr>
        <w:t xml:space="preserve">In May 2018, the SBE approved methodology for calculating the one-year graduation rate </w:t>
      </w:r>
      <w:r w:rsidR="754B86BF" w:rsidRPr="004736E9">
        <w:rPr>
          <w:rFonts w:ascii="Arial" w:eastAsia="Arial" w:hAnsi="Arial" w:cs="Arial"/>
          <w:color w:val="000000" w:themeColor="text1"/>
        </w:rPr>
        <w:t>and directed the California Department of Education (CDE) to conduct analyses of enrollment data when it became available</w:t>
      </w:r>
      <w:r w:rsidR="00722FE8" w:rsidRPr="004736E9">
        <w:t xml:space="preserve"> </w:t>
      </w:r>
      <w:r w:rsidRPr="004736E9">
        <w:rPr>
          <w:rFonts w:ascii="Arial" w:eastAsia="Arial" w:hAnsi="Arial" w:cs="Arial"/>
          <w:color w:val="000000" w:themeColor="text1"/>
        </w:rPr>
        <w:t>(</w:t>
      </w:r>
      <w:hyperlink r:id="rId32" w:tooltip="SBE May 2018 Item">
        <w:r w:rsidRPr="004736E9">
          <w:rPr>
            <w:rStyle w:val="Hyperlink"/>
            <w:rFonts w:ascii="Arial" w:eastAsia="Arial" w:hAnsi="Arial" w:cs="Arial"/>
          </w:rPr>
          <w:t>https://www.cde.ca.gov/be/ag/ag/yr18/documents/may18item02.docx</w:t>
        </w:r>
      </w:hyperlink>
      <w:r w:rsidRPr="004736E9">
        <w:rPr>
          <w:rFonts w:ascii="Arial" w:eastAsia="Arial" w:hAnsi="Arial" w:cs="Arial"/>
          <w:color w:val="000000" w:themeColor="text1"/>
        </w:rPr>
        <w:t>).</w:t>
      </w:r>
    </w:p>
    <w:p w14:paraId="64CF3F82" w14:textId="7BAEDB4E" w:rsidR="2DA14FD5" w:rsidRPr="004736E9" w:rsidRDefault="2DA14FD5" w:rsidP="2DA14FD5"/>
    <w:p w14:paraId="4398FAB9" w14:textId="74E439EF" w:rsidR="00C950DE" w:rsidRPr="004736E9" w:rsidRDefault="64614F60" w:rsidP="1F6E0624">
      <w:pPr>
        <w:rPr>
          <w:rFonts w:ascii="Arial" w:eastAsia="Arial" w:hAnsi="Arial" w:cs="Arial"/>
        </w:rPr>
      </w:pPr>
      <w:r w:rsidRPr="004736E9">
        <w:rPr>
          <w:rFonts w:ascii="Arial" w:eastAsia="Arial" w:hAnsi="Arial" w:cs="Arial"/>
        </w:rPr>
        <w:t xml:space="preserve">In August 2019, </w:t>
      </w:r>
      <w:r w:rsidR="2738A8A1" w:rsidRPr="004736E9">
        <w:rPr>
          <w:rFonts w:ascii="Arial" w:eastAsia="Arial" w:hAnsi="Arial" w:cs="Arial"/>
        </w:rPr>
        <w:t xml:space="preserve">the CDE presented the SBE with an Information Memorandum, identifying the enrollment </w:t>
      </w:r>
      <w:r w:rsidR="2156445F" w:rsidRPr="004736E9">
        <w:rPr>
          <w:rFonts w:ascii="Arial" w:eastAsia="Arial" w:hAnsi="Arial" w:cs="Arial"/>
        </w:rPr>
        <w:t>data for</w:t>
      </w:r>
      <w:r w:rsidR="2738A8A1" w:rsidRPr="004736E9">
        <w:rPr>
          <w:rFonts w:ascii="Arial" w:eastAsia="Arial" w:hAnsi="Arial" w:cs="Arial"/>
        </w:rPr>
        <w:t xml:space="preserve"> DASS and non-DASS schools </w:t>
      </w:r>
      <w:r w:rsidR="14497068" w:rsidRPr="004736E9">
        <w:rPr>
          <w:rFonts w:ascii="Arial" w:eastAsia="Arial" w:hAnsi="Arial" w:cs="Arial"/>
        </w:rPr>
        <w:t>and the rates of transition from non-DASS to DASS schools</w:t>
      </w:r>
      <w:r w:rsidR="2738A8A1" w:rsidRPr="004736E9">
        <w:rPr>
          <w:rFonts w:ascii="Arial" w:eastAsia="Arial" w:hAnsi="Arial" w:cs="Arial"/>
        </w:rPr>
        <w:t xml:space="preserve"> </w:t>
      </w:r>
      <w:r w:rsidR="18C7F895" w:rsidRPr="004736E9">
        <w:rPr>
          <w:rFonts w:ascii="Arial" w:eastAsia="Arial" w:hAnsi="Arial" w:cs="Arial"/>
        </w:rPr>
        <w:t>during</w:t>
      </w:r>
      <w:r w:rsidR="7307FA9D" w:rsidRPr="004736E9">
        <w:rPr>
          <w:rFonts w:ascii="Arial" w:eastAsia="Arial" w:hAnsi="Arial" w:cs="Arial"/>
        </w:rPr>
        <w:t xml:space="preserve"> the 2017-18 and 2018-19 school years</w:t>
      </w:r>
      <w:r w:rsidR="00C950DE" w:rsidRPr="004736E9">
        <w:rPr>
          <w:rFonts w:ascii="Arial" w:eastAsia="Arial" w:hAnsi="Arial" w:cs="Arial"/>
        </w:rPr>
        <w:t xml:space="preserve"> </w:t>
      </w:r>
      <w:r w:rsidR="00F3242E" w:rsidRPr="004736E9">
        <w:rPr>
          <w:rFonts w:ascii="Arial" w:eastAsia="Arial" w:hAnsi="Arial" w:cs="Arial"/>
        </w:rPr>
        <w:t>(</w:t>
      </w:r>
      <w:hyperlink r:id="rId33" w:history="1">
        <w:r w:rsidR="00F3242E" w:rsidRPr="004736E9">
          <w:rPr>
            <w:rStyle w:val="Hyperlink"/>
            <w:rFonts w:ascii="Arial" w:eastAsia="Arial" w:hAnsi="Arial" w:cs="Arial"/>
          </w:rPr>
          <w:t>https://www.cde.ca.gov/be/pn/im/documents/memo-pptb-amard-aug19item01.docx</w:t>
        </w:r>
      </w:hyperlink>
      <w:r w:rsidR="00F3242E" w:rsidRPr="004736E9">
        <w:rPr>
          <w:rFonts w:ascii="Arial" w:eastAsia="Arial" w:hAnsi="Arial" w:cs="Arial"/>
        </w:rPr>
        <w:t>)</w:t>
      </w:r>
      <w:r w:rsidR="00C950DE" w:rsidRPr="004736E9">
        <w:rPr>
          <w:rFonts w:ascii="Arial" w:eastAsia="Arial" w:hAnsi="Arial" w:cs="Arial"/>
        </w:rPr>
        <w:t>.</w:t>
      </w:r>
    </w:p>
    <w:p w14:paraId="766462F5" w14:textId="77777777" w:rsidR="001E6146" w:rsidRPr="004736E9" w:rsidRDefault="001E6146">
      <w:pPr>
        <w:spacing w:after="160" w:line="259" w:lineRule="auto"/>
        <w:rPr>
          <w:rFonts w:ascii="Arial" w:eastAsia="Arial" w:hAnsi="Arial" w:cs="Arial"/>
          <w:i/>
          <w:iCs/>
          <w:sz w:val="28"/>
          <w:szCs w:val="28"/>
        </w:rPr>
      </w:pPr>
      <w:r w:rsidRPr="004736E9">
        <w:rPr>
          <w:rFonts w:ascii="Arial" w:eastAsia="Arial" w:hAnsi="Arial" w:cs="Arial"/>
          <w:b/>
          <w:i/>
          <w:iCs/>
          <w:sz w:val="28"/>
          <w:szCs w:val="28"/>
        </w:rPr>
        <w:br w:type="page"/>
      </w:r>
    </w:p>
    <w:p w14:paraId="7C39A8A0" w14:textId="3373A3EC" w:rsidR="4D31592F" w:rsidRPr="004736E9" w:rsidRDefault="4D31592F" w:rsidP="0A8B4275">
      <w:pPr>
        <w:pStyle w:val="Heading3"/>
        <w:rPr>
          <w:rFonts w:ascii="Arial" w:eastAsia="Arial" w:hAnsi="Arial" w:cs="Arial"/>
          <w:b w:val="0"/>
          <w:i/>
          <w:iCs/>
          <w:sz w:val="28"/>
          <w:szCs w:val="28"/>
        </w:rPr>
      </w:pPr>
      <w:r w:rsidRPr="004736E9">
        <w:rPr>
          <w:rFonts w:ascii="Arial" w:eastAsia="Arial" w:hAnsi="Arial" w:cs="Arial"/>
          <w:b w:val="0"/>
          <w:i/>
          <w:iCs/>
          <w:sz w:val="28"/>
          <w:szCs w:val="28"/>
        </w:rPr>
        <w:lastRenderedPageBreak/>
        <w:t>Reporting on a Positive Transition Rate for Students Graduating from DASS High Schools</w:t>
      </w:r>
    </w:p>
    <w:p w14:paraId="5E0A8609" w14:textId="037648B8" w:rsidR="1F6E0624" w:rsidRPr="004736E9" w:rsidRDefault="660A2059" w:rsidP="0A8B4275">
      <w:pPr>
        <w:rPr>
          <w:rFonts w:ascii="Arial" w:eastAsia="Arial" w:hAnsi="Arial" w:cs="Arial"/>
        </w:rPr>
      </w:pPr>
      <w:r w:rsidRPr="004736E9">
        <w:rPr>
          <w:rFonts w:ascii="Arial" w:eastAsia="Arial" w:hAnsi="Arial" w:cs="Arial"/>
        </w:rPr>
        <w:t xml:space="preserve">In November 2020, the </w:t>
      </w:r>
      <w:r w:rsidR="60FA3B01" w:rsidRPr="004736E9">
        <w:rPr>
          <w:rFonts w:ascii="Arial" w:eastAsia="Arial" w:hAnsi="Arial" w:cs="Arial"/>
        </w:rPr>
        <w:t xml:space="preserve">SBE received the </w:t>
      </w:r>
      <w:r w:rsidRPr="004736E9">
        <w:rPr>
          <w:rFonts w:ascii="Arial" w:eastAsia="Arial" w:hAnsi="Arial" w:cs="Arial"/>
        </w:rPr>
        <w:t xml:space="preserve">California Advisory Task Force on Alternative Schools </w:t>
      </w:r>
      <w:r w:rsidR="65AB7B77" w:rsidRPr="004736E9">
        <w:rPr>
          <w:rFonts w:ascii="Arial" w:eastAsia="Arial" w:hAnsi="Arial" w:cs="Arial"/>
        </w:rPr>
        <w:t>R</w:t>
      </w:r>
      <w:r w:rsidRPr="004736E9">
        <w:rPr>
          <w:rFonts w:ascii="Arial" w:eastAsia="Arial" w:hAnsi="Arial" w:cs="Arial"/>
        </w:rPr>
        <w:t xml:space="preserve">eport and </w:t>
      </w:r>
      <w:r w:rsidR="78834535" w:rsidRPr="004736E9">
        <w:rPr>
          <w:rFonts w:ascii="Arial" w:eastAsia="Arial" w:hAnsi="Arial" w:cs="Arial"/>
        </w:rPr>
        <w:t>R</w:t>
      </w:r>
      <w:r w:rsidRPr="004736E9">
        <w:rPr>
          <w:rFonts w:ascii="Arial" w:eastAsia="Arial" w:hAnsi="Arial" w:cs="Arial"/>
        </w:rPr>
        <w:t>ecommendations</w:t>
      </w:r>
      <w:r w:rsidR="23A69BA4" w:rsidRPr="004736E9">
        <w:rPr>
          <w:rFonts w:ascii="Arial" w:eastAsia="Arial" w:hAnsi="Arial" w:cs="Arial"/>
        </w:rPr>
        <w:t xml:space="preserve">, which included </w:t>
      </w:r>
      <w:r w:rsidR="7A556796" w:rsidRPr="004736E9">
        <w:rPr>
          <w:rFonts w:ascii="Arial" w:eastAsia="Arial" w:hAnsi="Arial" w:cs="Arial"/>
        </w:rPr>
        <w:t xml:space="preserve">the incorporation of </w:t>
      </w:r>
      <w:r w:rsidRPr="004736E9">
        <w:rPr>
          <w:rFonts w:ascii="Arial" w:eastAsia="Arial" w:hAnsi="Arial" w:cs="Arial"/>
        </w:rPr>
        <w:t>a new local indicator</w:t>
      </w:r>
      <w:r w:rsidR="70009BA2" w:rsidRPr="004736E9">
        <w:rPr>
          <w:rFonts w:ascii="Arial" w:eastAsia="Arial" w:hAnsi="Arial" w:cs="Arial"/>
        </w:rPr>
        <w:t xml:space="preserve"> into California’s accountability syste</w:t>
      </w:r>
      <w:r w:rsidR="372FE199" w:rsidRPr="004736E9">
        <w:rPr>
          <w:rFonts w:ascii="Arial" w:eastAsia="Arial" w:hAnsi="Arial" w:cs="Arial"/>
        </w:rPr>
        <w:t>m: positive transition rate</w:t>
      </w:r>
      <w:r w:rsidR="70009BA2" w:rsidRPr="004736E9">
        <w:rPr>
          <w:rFonts w:ascii="Arial" w:eastAsia="Arial" w:hAnsi="Arial" w:cs="Arial"/>
        </w:rPr>
        <w:t>. This indicato</w:t>
      </w:r>
      <w:r w:rsidR="4E51DA55" w:rsidRPr="004736E9">
        <w:rPr>
          <w:rFonts w:ascii="Arial" w:eastAsia="Arial" w:hAnsi="Arial" w:cs="Arial"/>
        </w:rPr>
        <w:t>r</w:t>
      </w:r>
      <w:r w:rsidR="235B6A51" w:rsidRPr="004736E9">
        <w:rPr>
          <w:rFonts w:ascii="Arial" w:eastAsia="Arial" w:hAnsi="Arial" w:cs="Arial"/>
        </w:rPr>
        <w:t xml:space="preserve"> would apply to DASS schools only and </w:t>
      </w:r>
      <w:r w:rsidRPr="004736E9">
        <w:rPr>
          <w:rFonts w:ascii="Arial" w:eastAsia="Arial" w:hAnsi="Arial" w:cs="Arial"/>
        </w:rPr>
        <w:t>focus on students’ continued path to education</w:t>
      </w:r>
      <w:r w:rsidR="430A1395" w:rsidRPr="004736E9">
        <w:rPr>
          <w:rFonts w:ascii="Arial" w:eastAsia="Arial" w:hAnsi="Arial" w:cs="Arial"/>
        </w:rPr>
        <w:t xml:space="preserve"> </w:t>
      </w:r>
      <w:r w:rsidR="61016B5F" w:rsidRPr="004736E9">
        <w:rPr>
          <w:rFonts w:ascii="Arial" w:eastAsia="Arial" w:hAnsi="Arial" w:cs="Arial"/>
        </w:rPr>
        <w:t>in their post-secondary years</w:t>
      </w:r>
      <w:r w:rsidR="5B1F071D" w:rsidRPr="004736E9">
        <w:rPr>
          <w:rFonts w:ascii="Arial" w:eastAsia="Arial" w:hAnsi="Arial" w:cs="Arial"/>
        </w:rPr>
        <w:t xml:space="preserve"> </w:t>
      </w:r>
      <w:r w:rsidR="00ED6044" w:rsidRPr="004736E9">
        <w:rPr>
          <w:rFonts w:ascii="Arial" w:eastAsia="Arial" w:hAnsi="Arial" w:cs="Arial"/>
        </w:rPr>
        <w:t>(</w:t>
      </w:r>
      <w:hyperlink r:id="rId34" w:tooltip="Nov 2020 Item 06" w:history="1">
        <w:r w:rsidR="00ED6044" w:rsidRPr="004736E9">
          <w:rPr>
            <w:rStyle w:val="Hyperlink"/>
            <w:rFonts w:ascii="Arial" w:eastAsia="Arial" w:hAnsi="Arial" w:cs="Arial"/>
          </w:rPr>
          <w:t>https://www.cde.ca.gov/be/ag/ag/yr20/documents/nov20item06.docx</w:t>
        </w:r>
      </w:hyperlink>
      <w:r w:rsidR="00ED6044" w:rsidRPr="004736E9">
        <w:rPr>
          <w:rFonts w:ascii="Arial" w:eastAsia="Arial" w:hAnsi="Arial" w:cs="Arial"/>
        </w:rPr>
        <w:t>)</w:t>
      </w:r>
    </w:p>
    <w:p w14:paraId="1A8E0DC0" w14:textId="77777777" w:rsidR="00D660ED" w:rsidRPr="004736E9" w:rsidRDefault="4DB5AC6E" w:rsidP="35603B37">
      <w:pPr>
        <w:pStyle w:val="Heading2"/>
        <w:rPr>
          <w:b w:val="0"/>
          <w:i/>
          <w:iCs/>
          <w:sz w:val="32"/>
          <w:szCs w:val="32"/>
        </w:rPr>
      </w:pPr>
      <w:r w:rsidRPr="004736E9">
        <w:rPr>
          <w:b w:val="0"/>
          <w:i/>
          <w:iCs/>
          <w:sz w:val="32"/>
          <w:szCs w:val="32"/>
        </w:rPr>
        <w:t>Ineffective and Out-of-Field Teachers</w:t>
      </w:r>
    </w:p>
    <w:p w14:paraId="56884486" w14:textId="77777777" w:rsidR="0032243D" w:rsidRPr="004736E9" w:rsidRDefault="0032243D" w:rsidP="00B51B33">
      <w:pPr>
        <w:rPr>
          <w:rFonts w:ascii="Arial" w:eastAsia="Arial" w:hAnsi="Arial" w:cs="Arial"/>
        </w:rPr>
      </w:pPr>
    </w:p>
    <w:p w14:paraId="42FBDCFB" w14:textId="4E186D4E" w:rsidR="00B51B33" w:rsidRPr="004736E9" w:rsidRDefault="0032243D" w:rsidP="00B51B33">
      <w:pPr>
        <w:rPr>
          <w:rFonts w:ascii="Arial" w:eastAsia="Arial" w:hAnsi="Arial" w:cs="Arial"/>
        </w:rPr>
      </w:pPr>
      <w:r w:rsidRPr="004736E9">
        <w:rPr>
          <w:rFonts w:ascii="Arial" w:eastAsia="Arial" w:hAnsi="Arial" w:cs="Arial"/>
        </w:rPr>
        <w:t>I</w:t>
      </w:r>
      <w:r w:rsidR="00B51B33" w:rsidRPr="004736E9">
        <w:rPr>
          <w:rFonts w:ascii="Arial" w:eastAsia="Arial" w:hAnsi="Arial" w:cs="Arial"/>
        </w:rPr>
        <w:t>n November 2019, the SBE adopted updated teacher equity definitions under Every Student Succeeds Act and state reporting requirements based on feedback from LEAs (</w:t>
      </w:r>
      <w:hyperlink r:id="rId35" w:tooltip="SBE November 2019 Item 05">
        <w:r w:rsidR="00B51B33" w:rsidRPr="004736E9">
          <w:rPr>
            <w:rFonts w:ascii="Arial" w:eastAsia="Arial" w:hAnsi="Arial" w:cs="Arial"/>
            <w:color w:val="0000FF"/>
            <w:u w:val="single"/>
          </w:rPr>
          <w:t>https://www.cde.ca.gov/be/ag/ag/yr19/documents/nov19item05rev.docx</w:t>
        </w:r>
      </w:hyperlink>
      <w:r w:rsidR="00B51B33" w:rsidRPr="004736E9">
        <w:rPr>
          <w:rFonts w:ascii="Arial" w:eastAsia="Arial" w:hAnsi="Arial" w:cs="Arial"/>
          <w:color w:val="0000FF"/>
          <w:u w:val="single"/>
        </w:rPr>
        <w:t>)</w:t>
      </w:r>
      <w:r w:rsidR="00B51B33" w:rsidRPr="004736E9">
        <w:rPr>
          <w:rFonts w:ascii="Arial" w:eastAsia="Arial" w:hAnsi="Arial" w:cs="Arial"/>
        </w:rPr>
        <w:t xml:space="preserve">. </w:t>
      </w:r>
    </w:p>
    <w:p w14:paraId="1E194780" w14:textId="5A011457" w:rsidR="00217754" w:rsidRPr="004736E9" w:rsidRDefault="00B51B33" w:rsidP="00217754">
      <w:pPr>
        <w:spacing w:before="240" w:after="100" w:afterAutospacing="1"/>
        <w:rPr>
          <w:rFonts w:eastAsia="Arial"/>
          <w:color w:val="0000FF"/>
          <w:u w:val="single"/>
        </w:rPr>
      </w:pPr>
      <w:r w:rsidRPr="004736E9">
        <w:rPr>
          <w:rFonts w:ascii="Arial" w:eastAsia="Arial" w:hAnsi="Arial" w:cs="Arial"/>
        </w:rPr>
        <w:t>In August 2020, the SBE received an Information Memorandum which provided b</w:t>
      </w:r>
      <w:r w:rsidRPr="004736E9">
        <w:rPr>
          <w:rFonts w:ascii="Arial" w:hAnsi="Arial" w:cs="Arial"/>
          <w:color w:val="000000"/>
          <w:shd w:val="clear" w:color="auto" w:fill="FFFFFF"/>
        </w:rPr>
        <w:t>ackground information and a</w:t>
      </w:r>
      <w:r w:rsidR="00F6494E" w:rsidRPr="004736E9">
        <w:rPr>
          <w:rFonts w:ascii="Arial" w:hAnsi="Arial" w:cs="Arial"/>
          <w:color w:val="000000"/>
          <w:shd w:val="clear" w:color="auto" w:fill="FFFFFF"/>
        </w:rPr>
        <w:t>n</w:t>
      </w:r>
      <w:r w:rsidRPr="004736E9">
        <w:rPr>
          <w:rFonts w:ascii="Arial" w:hAnsi="Arial" w:cs="Arial"/>
          <w:color w:val="000000"/>
          <w:shd w:val="clear" w:color="auto" w:fill="FFFFFF"/>
        </w:rPr>
        <w:t xml:space="preserve"> implementation plan for </w:t>
      </w:r>
      <w:r w:rsidRPr="004736E9">
        <w:rPr>
          <w:rFonts w:ascii="Arial" w:hAnsi="Arial" w:cs="Arial"/>
          <w:i/>
          <w:iCs/>
          <w:color w:val="000000"/>
          <w:shd w:val="clear" w:color="auto" w:fill="FFFFFF"/>
        </w:rPr>
        <w:t>Education Code</w:t>
      </w:r>
      <w:r w:rsidRPr="004736E9">
        <w:rPr>
          <w:rFonts w:ascii="Arial" w:hAnsi="Arial" w:cs="Arial"/>
          <w:color w:val="000000"/>
          <w:shd w:val="clear" w:color="auto" w:fill="FFFFFF"/>
        </w:rPr>
        <w:t xml:space="preserve"> 52064.5 r</w:t>
      </w:r>
      <w:r w:rsidRPr="004736E9">
        <w:rPr>
          <w:rFonts w:ascii="Arial" w:hAnsi="Arial" w:cs="Arial"/>
          <w:shd w:val="clear" w:color="auto" w:fill="FFFFFF"/>
        </w:rPr>
        <w:t>elated to the Standards for Local Indicators</w:t>
      </w:r>
      <w:r w:rsidRPr="004736E9" w:rsidDel="00427029">
        <w:rPr>
          <w:rFonts w:ascii="Arial" w:eastAsia="Arial" w:hAnsi="Arial" w:cs="Arial"/>
        </w:rPr>
        <w:t xml:space="preserve"> </w:t>
      </w:r>
      <w:r w:rsidRPr="004736E9">
        <w:rPr>
          <w:rFonts w:ascii="Arial" w:eastAsia="Arial" w:hAnsi="Arial" w:cs="Arial"/>
        </w:rPr>
        <w:t>(</w:t>
      </w:r>
      <w:hyperlink r:id="rId36">
        <w:r w:rsidRPr="004736E9">
          <w:rPr>
            <w:rStyle w:val="Hyperlink"/>
            <w:rFonts w:ascii="Arial" w:eastAsia="Arial" w:hAnsi="Arial" w:cs="Arial"/>
          </w:rPr>
          <w:t>https://www.cde.ca.gov/be/pn/im/documents/aug20amard01.docx</w:t>
        </w:r>
      </w:hyperlink>
      <w:r w:rsidRPr="004736E9">
        <w:rPr>
          <w:rFonts w:ascii="Arial" w:eastAsia="Arial" w:hAnsi="Arial" w:cs="Arial"/>
          <w:color w:val="0000FF"/>
          <w:u w:val="single"/>
        </w:rPr>
        <w:t>).</w:t>
      </w:r>
    </w:p>
    <w:p w14:paraId="6F1FF322" w14:textId="078F6777" w:rsidR="5C96A5B0" w:rsidRPr="004736E9" w:rsidRDefault="5C96A5B0" w:rsidP="6A9E6C6A">
      <w:pPr>
        <w:spacing w:before="240" w:after="240" w:afterAutospacing="1"/>
        <w:rPr>
          <w:rFonts w:ascii="Arial" w:hAnsi="Arial" w:cs="Arial"/>
        </w:rPr>
      </w:pPr>
    </w:p>
    <w:p w14:paraId="0EB3232D" w14:textId="58DDBC9E" w:rsidR="00D13654" w:rsidRPr="004736E9" w:rsidRDefault="00D13654" w:rsidP="369EC88A">
      <w:pPr>
        <w:spacing w:before="240" w:after="240" w:afterAutospacing="1"/>
        <w:rPr>
          <w:rFonts w:ascii="Arial" w:hAnsi="Arial" w:cs="Arial"/>
        </w:rPr>
      </w:pPr>
      <w:r w:rsidRPr="004736E9">
        <w:rPr>
          <w:rFonts w:ascii="Arial" w:hAnsi="Arial" w:cs="Arial"/>
        </w:rPr>
        <w:t xml:space="preserve">In September 2020, the CDE presented </w:t>
      </w:r>
      <w:r w:rsidRPr="004736E9">
        <w:rPr>
          <w:rStyle w:val="normaltextrun"/>
          <w:rFonts w:ascii="Arial" w:eastAsiaTheme="majorEastAsia" w:hAnsi="Arial" w:cs="Arial"/>
          <w:color w:val="000000"/>
          <w:bdr w:val="none" w:sz="0" w:space="0" w:color="auto" w:frame="1"/>
        </w:rPr>
        <w:t xml:space="preserve">an update on the </w:t>
      </w:r>
      <w:r w:rsidR="008C784D" w:rsidRPr="004736E9">
        <w:rPr>
          <w:rFonts w:ascii="Arial" w:eastAsiaTheme="majorEastAsia" w:hAnsi="Arial" w:cs="Arial"/>
          <w:color w:val="000000"/>
          <w:bdr w:val="none" w:sz="0" w:space="0" w:color="auto" w:frame="1"/>
        </w:rPr>
        <w:t xml:space="preserve">implementation of </w:t>
      </w:r>
      <w:r w:rsidR="008C784D" w:rsidRPr="004736E9">
        <w:rPr>
          <w:rFonts w:ascii="Arial" w:eastAsiaTheme="majorEastAsia" w:hAnsi="Arial" w:cs="Arial"/>
          <w:i/>
          <w:iCs/>
          <w:color w:val="000000"/>
          <w:bdr w:val="none" w:sz="0" w:space="0" w:color="auto" w:frame="1"/>
        </w:rPr>
        <w:t>Education Code</w:t>
      </w:r>
      <w:r w:rsidR="008C784D" w:rsidRPr="004736E9">
        <w:rPr>
          <w:rFonts w:ascii="Arial" w:eastAsiaTheme="majorEastAsia" w:hAnsi="Arial" w:cs="Arial"/>
          <w:color w:val="000000"/>
          <w:bdr w:val="none" w:sz="0" w:space="0" w:color="auto" w:frame="1"/>
        </w:rPr>
        <w:t xml:space="preserve"> (</w:t>
      </w:r>
      <w:r w:rsidR="008C784D" w:rsidRPr="004736E9">
        <w:rPr>
          <w:rFonts w:ascii="Arial" w:eastAsiaTheme="majorEastAsia" w:hAnsi="Arial" w:cs="Arial"/>
          <w:i/>
          <w:iCs/>
          <w:color w:val="000000"/>
          <w:bdr w:val="none" w:sz="0" w:space="0" w:color="auto" w:frame="1"/>
        </w:rPr>
        <w:t>EC</w:t>
      </w:r>
      <w:r w:rsidR="008C784D" w:rsidRPr="004736E9">
        <w:rPr>
          <w:rFonts w:ascii="Arial" w:eastAsiaTheme="majorEastAsia" w:hAnsi="Arial" w:cs="Arial"/>
          <w:color w:val="000000"/>
          <w:bdr w:val="none" w:sz="0" w:space="0" w:color="auto" w:frame="1"/>
        </w:rPr>
        <w:t xml:space="preserve">) Section 52064.5, related to local indicators. </w:t>
      </w:r>
      <w:r w:rsidRPr="004736E9">
        <w:rPr>
          <w:rFonts w:ascii="Arial" w:hAnsi="Arial" w:cs="Arial"/>
        </w:rPr>
        <w:t>(</w:t>
      </w:r>
      <w:hyperlink r:id="rId37" w:history="1">
        <w:r w:rsidR="009D1E8F" w:rsidRPr="004736E9">
          <w:rPr>
            <w:rStyle w:val="Hyperlink"/>
            <w:rFonts w:ascii="Arial" w:hAnsi="Arial" w:cs="Arial"/>
          </w:rPr>
          <w:t>https://www.cde.ca.gov/be/ag/ag/yr20/documents/sep20item02.docx</w:t>
        </w:r>
      </w:hyperlink>
      <w:r w:rsidR="009D1E8F" w:rsidRPr="004736E9">
        <w:t xml:space="preserve">), </w:t>
      </w:r>
    </w:p>
    <w:p w14:paraId="2D05A59F" w14:textId="0946456C" w:rsidR="00D15FF8" w:rsidRPr="004736E9" w:rsidRDefault="00D15FF8" w:rsidP="004B13B5">
      <w:pPr>
        <w:pStyle w:val="Heading3"/>
        <w:rPr>
          <w:rFonts w:ascii="Arial" w:hAnsi="Arial" w:cs="Arial"/>
          <w:b w:val="0"/>
          <w:i/>
          <w:sz w:val="32"/>
          <w:szCs w:val="32"/>
        </w:rPr>
      </w:pPr>
      <w:r w:rsidRPr="004736E9">
        <w:rPr>
          <w:rFonts w:ascii="Arial" w:hAnsi="Arial" w:cs="Arial"/>
          <w:b w:val="0"/>
          <w:i/>
          <w:sz w:val="32"/>
          <w:szCs w:val="32"/>
        </w:rPr>
        <w:t>Development of New Measures for the C</w:t>
      </w:r>
      <w:r w:rsidR="002E0AEE" w:rsidRPr="004736E9">
        <w:rPr>
          <w:rFonts w:ascii="Arial" w:hAnsi="Arial" w:cs="Arial"/>
          <w:b w:val="0"/>
          <w:i/>
          <w:sz w:val="32"/>
          <w:szCs w:val="32"/>
        </w:rPr>
        <w:t>ollege/</w:t>
      </w:r>
      <w:r w:rsidRPr="004736E9">
        <w:rPr>
          <w:rFonts w:ascii="Arial" w:hAnsi="Arial" w:cs="Arial"/>
          <w:b w:val="0"/>
          <w:i/>
          <w:sz w:val="32"/>
          <w:szCs w:val="32"/>
        </w:rPr>
        <w:t>C</w:t>
      </w:r>
      <w:r w:rsidR="002E0AEE" w:rsidRPr="004736E9">
        <w:rPr>
          <w:rFonts w:ascii="Arial" w:hAnsi="Arial" w:cs="Arial"/>
          <w:b w:val="0"/>
          <w:i/>
          <w:sz w:val="32"/>
          <w:szCs w:val="32"/>
        </w:rPr>
        <w:t xml:space="preserve">areer </w:t>
      </w:r>
      <w:r w:rsidRPr="004736E9">
        <w:rPr>
          <w:rFonts w:ascii="Arial" w:hAnsi="Arial" w:cs="Arial"/>
          <w:b w:val="0"/>
          <w:i/>
          <w:sz w:val="32"/>
          <w:szCs w:val="32"/>
        </w:rPr>
        <w:t>I</w:t>
      </w:r>
      <w:r w:rsidR="002E0AEE" w:rsidRPr="004736E9">
        <w:rPr>
          <w:rFonts w:ascii="Arial" w:hAnsi="Arial" w:cs="Arial"/>
          <w:b w:val="0"/>
          <w:i/>
          <w:sz w:val="32"/>
          <w:szCs w:val="32"/>
        </w:rPr>
        <w:t>ndicator</w:t>
      </w:r>
    </w:p>
    <w:p w14:paraId="2464A1DB" w14:textId="38904BB6" w:rsidR="00277865" w:rsidRPr="004736E9" w:rsidRDefault="00277865" w:rsidP="00277865">
      <w:pPr>
        <w:rPr>
          <w:rFonts w:ascii="Arial" w:hAnsi="Arial" w:cs="Arial"/>
        </w:rPr>
      </w:pPr>
      <w:r w:rsidRPr="004736E9">
        <w:rPr>
          <w:rFonts w:ascii="Arial" w:hAnsi="Arial" w:cs="Arial"/>
        </w:rPr>
        <w:t>In July 2016, the SBE reviewed and approved the CCI as a state indicator to be part of the design of the local control funding formula (LCFF) evaluation rubrics (which is currently reported through the Dashboard) (</w:t>
      </w:r>
      <w:hyperlink r:id="rId38" w:tooltip="July 2016 SBE Minutes">
        <w:r w:rsidRPr="004736E9">
          <w:rPr>
            <w:rStyle w:val="Hyperlink"/>
            <w:rFonts w:ascii="Arial" w:eastAsiaTheme="majorEastAsia" w:hAnsi="Arial" w:cs="Arial"/>
          </w:rPr>
          <w:t>https://www.cde.ca.gov/be/mt/ms/documents/finalminutes1314jul2016.doc</w:t>
        </w:r>
      </w:hyperlink>
      <w:r w:rsidRPr="004736E9">
        <w:rPr>
          <w:rFonts w:ascii="Arial" w:hAnsi="Arial" w:cs="Arial"/>
        </w:rPr>
        <w:t>).</w:t>
      </w:r>
    </w:p>
    <w:p w14:paraId="43A21E48" w14:textId="77777777" w:rsidR="00277865" w:rsidRPr="004736E9" w:rsidRDefault="00277865" w:rsidP="00277865">
      <w:pPr>
        <w:rPr>
          <w:rFonts w:ascii="Arial" w:hAnsi="Arial" w:cs="Arial"/>
        </w:rPr>
      </w:pPr>
    </w:p>
    <w:p w14:paraId="3D709430" w14:textId="12B5525F" w:rsidR="00277865" w:rsidRPr="004736E9" w:rsidRDefault="00277865" w:rsidP="00277865">
      <w:pPr>
        <w:spacing w:after="240"/>
        <w:rPr>
          <w:rFonts w:ascii="Arial" w:hAnsi="Arial" w:cs="Arial"/>
        </w:rPr>
      </w:pPr>
      <w:r w:rsidRPr="004736E9">
        <w:rPr>
          <w:rFonts w:ascii="Arial" w:hAnsi="Arial" w:cs="Arial"/>
        </w:rPr>
        <w:t xml:space="preserve">In September 2016, the SBE reviewed and approved Status performance levels for the CCI based on the 2013–14 cohort data file, and approved the re-evaluation of the performance levels in September 2017 once the first year of results of Smarter Balanced assessment were included in the CCI. The SBE also directed the removal of the </w:t>
      </w:r>
      <w:r w:rsidRPr="004736E9">
        <w:rPr>
          <w:rFonts w:ascii="Arial" w:hAnsi="Arial" w:cs="Arial"/>
          <w:color w:val="000000" w:themeColor="text1"/>
        </w:rPr>
        <w:t xml:space="preserve">“Well Prepared” category until additional data on career readiness becomes available </w:t>
      </w:r>
      <w:r w:rsidRPr="004736E9">
        <w:rPr>
          <w:rFonts w:ascii="Arial" w:hAnsi="Arial" w:cs="Arial"/>
        </w:rPr>
        <w:t>(</w:t>
      </w:r>
      <w:hyperlink r:id="rId39" w:tooltip="September 2016 SBE Item">
        <w:r w:rsidRPr="004736E9">
          <w:rPr>
            <w:rStyle w:val="Hyperlink"/>
            <w:rFonts w:ascii="Arial" w:eastAsiaTheme="majorEastAsia" w:hAnsi="Arial" w:cs="Arial"/>
          </w:rPr>
          <w:t>https://www.cde.ca.gov/be/ag/ag/yr16/documents/sep16item01.doc</w:t>
        </w:r>
      </w:hyperlink>
      <w:r w:rsidRPr="004736E9">
        <w:rPr>
          <w:rFonts w:ascii="Arial" w:hAnsi="Arial" w:cs="Arial"/>
        </w:rPr>
        <w:t>).</w:t>
      </w:r>
    </w:p>
    <w:p w14:paraId="22F1BBB9" w14:textId="5125C467" w:rsidR="00277865" w:rsidRPr="004736E9" w:rsidRDefault="00277865" w:rsidP="00277865">
      <w:pPr>
        <w:spacing w:before="240" w:after="240"/>
        <w:rPr>
          <w:rFonts w:ascii="Arial" w:hAnsi="Arial" w:cs="Arial"/>
        </w:rPr>
      </w:pPr>
      <w:r w:rsidRPr="004736E9">
        <w:rPr>
          <w:rFonts w:ascii="Arial" w:hAnsi="Arial" w:cs="Arial"/>
        </w:rPr>
        <w:t xml:space="preserve">In September 2017, the SBE reviewed a three-year implementation plan for the CCI. In addition, the SBE reviewed a clarification to one of the CCI criterion in the “Approaching Prepared” level within the CCI and the recommended revised Status cut scores based on the Class of 2016. The SBE approved the revised cut scores for Status. The SBE also reviewed the three-year plan timeline for fully building out this indicator to include </w:t>
      </w:r>
      <w:r w:rsidRPr="004736E9">
        <w:rPr>
          <w:rFonts w:ascii="Arial" w:hAnsi="Arial" w:cs="Arial"/>
        </w:rPr>
        <w:lastRenderedPageBreak/>
        <w:t>additional career and college measures (</w:t>
      </w:r>
      <w:hyperlink r:id="rId40" w:tooltip="September 2017 SBE Meeting Agenda Item 02" w:history="1">
        <w:r w:rsidRPr="004736E9">
          <w:rPr>
            <w:rStyle w:val="Hyperlink"/>
            <w:rFonts w:ascii="Arial" w:eastAsiaTheme="majorEastAsia" w:hAnsi="Arial" w:cs="Arial"/>
          </w:rPr>
          <w:t>https://www.cde.ca.gov/be/ag/ag/yr17/documents/sep17item02.doc</w:t>
        </w:r>
      </w:hyperlink>
      <w:r w:rsidRPr="004736E9">
        <w:rPr>
          <w:rStyle w:val="Hyperlink"/>
          <w:rFonts w:ascii="Arial" w:eastAsiaTheme="majorEastAsia" w:hAnsi="Arial" w:cs="Arial"/>
        </w:rPr>
        <w:t>).</w:t>
      </w:r>
    </w:p>
    <w:p w14:paraId="2EBB6A38" w14:textId="30EC7E9B" w:rsidR="00277865" w:rsidRPr="004736E9" w:rsidRDefault="00277865" w:rsidP="00277865">
      <w:pPr>
        <w:spacing w:before="240" w:after="240"/>
        <w:rPr>
          <w:rFonts w:ascii="Arial" w:hAnsi="Arial" w:cs="Arial"/>
        </w:rPr>
      </w:pPr>
      <w:r w:rsidRPr="004736E9">
        <w:rPr>
          <w:rFonts w:ascii="Arial" w:hAnsi="Arial" w:cs="Arial"/>
        </w:rPr>
        <w:t>In February 2018, the SBE received an Information Memorandum that provided an update on the status of the three-year CCI timeline and the development of new career measures, including Leadership/Military Science (</w:t>
      </w:r>
      <w:hyperlink r:id="rId41" w:tooltip="February 2018 CDE Info Memo 02" w:history="1">
        <w:r w:rsidRPr="004736E9">
          <w:rPr>
            <w:rStyle w:val="Hyperlink"/>
            <w:rFonts w:ascii="Arial" w:eastAsiaTheme="majorEastAsia" w:hAnsi="Arial" w:cs="Arial"/>
          </w:rPr>
          <w:t>https://www.cde.ca.gov/be/pn/im/documents/memo-pptb-amard-feb18item02.docx</w:t>
        </w:r>
      </w:hyperlink>
      <w:r w:rsidRPr="004736E9">
        <w:rPr>
          <w:rFonts w:ascii="Arial" w:hAnsi="Arial" w:cs="Arial"/>
        </w:rPr>
        <w:t>).</w:t>
      </w:r>
    </w:p>
    <w:p w14:paraId="66E6C128" w14:textId="7BC1DC51" w:rsidR="00277865" w:rsidRPr="004736E9" w:rsidRDefault="00277865" w:rsidP="00277865">
      <w:pPr>
        <w:spacing w:before="240" w:after="240"/>
        <w:rPr>
          <w:rFonts w:ascii="Arial" w:hAnsi="Arial" w:cs="Arial"/>
        </w:rPr>
      </w:pPr>
      <w:r w:rsidRPr="004736E9">
        <w:rPr>
          <w:rFonts w:ascii="Arial" w:hAnsi="Arial" w:cs="Arial"/>
        </w:rPr>
        <w:t>In March 2018, the SBE was informed of the revisions made to the Fall 2017 Dashboard, including items that were being prepared for the 2018 Dashboard release, such as the potential use of the following three CCI measures: State Seal of Biliteracy, Golden State Seal Merit Diploma, and Articulated Career Technical Education Courses (</w:t>
      </w:r>
      <w:hyperlink r:id="rId42" w:tooltip="March 2018, SBE Agenda Item 01">
        <w:r w:rsidRPr="004736E9">
          <w:rPr>
            <w:rStyle w:val="Hyperlink"/>
            <w:rFonts w:ascii="Arial" w:eastAsiaTheme="majorEastAsia" w:hAnsi="Arial" w:cs="Arial"/>
          </w:rPr>
          <w:t>https://www.cde.ca.gov/be/ag/ag/yr18/documents/mar18item01.docx</w:t>
        </w:r>
      </w:hyperlink>
      <w:r w:rsidRPr="004736E9">
        <w:rPr>
          <w:rFonts w:ascii="Arial" w:hAnsi="Arial" w:cs="Arial"/>
        </w:rPr>
        <w:t>).</w:t>
      </w:r>
    </w:p>
    <w:p w14:paraId="3D8CFB11" w14:textId="572E11BA" w:rsidR="00277865" w:rsidRPr="004736E9" w:rsidRDefault="00277865" w:rsidP="00277865">
      <w:pPr>
        <w:spacing w:before="240" w:after="240"/>
        <w:rPr>
          <w:rFonts w:ascii="Arial" w:eastAsiaTheme="majorEastAsia" w:hAnsi="Arial" w:cs="Arial"/>
        </w:rPr>
      </w:pPr>
      <w:r w:rsidRPr="004736E9">
        <w:rPr>
          <w:rFonts w:ascii="Arial" w:hAnsi="Arial" w:cs="Arial"/>
        </w:rPr>
        <w:t>In April 2018, the SBE received an Information Memorandum that provided an overview of the research conducted in the development of the CCI and the rigorous vetting criteria and processes that were applied to select CCI measures (</w:t>
      </w:r>
      <w:hyperlink r:id="rId43" w:tooltip="April 2018 CDE Info Memo 02" w:history="1">
        <w:r w:rsidRPr="004736E9">
          <w:rPr>
            <w:rStyle w:val="Hyperlink"/>
            <w:rFonts w:ascii="Arial" w:eastAsiaTheme="majorEastAsia" w:hAnsi="Arial" w:cs="Arial"/>
          </w:rPr>
          <w:t>https://www.cde.ca.gov/be/pn/im/documents/memo-pptb-amard-apr18item02.docx</w:t>
        </w:r>
      </w:hyperlink>
      <w:r w:rsidRPr="004736E9">
        <w:rPr>
          <w:rStyle w:val="Hyperlink"/>
          <w:rFonts w:ascii="Arial" w:eastAsiaTheme="majorEastAsia" w:hAnsi="Arial" w:cs="Arial"/>
        </w:rPr>
        <w:t>).</w:t>
      </w:r>
    </w:p>
    <w:p w14:paraId="6488855A" w14:textId="285E2418" w:rsidR="00277865" w:rsidRPr="004736E9" w:rsidRDefault="00277865" w:rsidP="00277865">
      <w:pPr>
        <w:spacing w:before="240" w:after="240"/>
        <w:rPr>
          <w:rFonts w:ascii="Arial" w:hAnsi="Arial" w:cs="Arial"/>
        </w:rPr>
      </w:pPr>
      <w:r w:rsidRPr="004736E9">
        <w:rPr>
          <w:rFonts w:ascii="Arial" w:hAnsi="Arial" w:cs="Arial"/>
        </w:rPr>
        <w:t>In May 2018, the SBE held a Study Session on the CCI and received an overview of the indicator and presentation from an LEA on their local use of the CCI (</w:t>
      </w:r>
      <w:hyperlink r:id="rId44" w:tooltip="SBE May 2018 Item 02 presentation">
        <w:r w:rsidRPr="004736E9">
          <w:rPr>
            <w:rStyle w:val="Hyperlink"/>
            <w:rFonts w:ascii="Arial" w:eastAsiaTheme="majorEastAsia" w:hAnsi="Arial" w:cs="Arial"/>
          </w:rPr>
          <w:t>https://www.cde.ca.gov/be/ag/ag/yr18/documents/may18item02slides.pdf</w:t>
        </w:r>
      </w:hyperlink>
      <w:r w:rsidRPr="004736E9">
        <w:rPr>
          <w:rFonts w:ascii="Arial" w:hAnsi="Arial" w:cs="Arial"/>
        </w:rPr>
        <w:t xml:space="preserve">). </w:t>
      </w:r>
    </w:p>
    <w:p w14:paraId="6470C727" w14:textId="6EBCB6AC" w:rsidR="00277865" w:rsidRPr="004736E9" w:rsidRDefault="00277865" w:rsidP="00277865">
      <w:pPr>
        <w:spacing w:before="240" w:after="240"/>
        <w:rPr>
          <w:rFonts w:ascii="Arial" w:hAnsi="Arial" w:cs="Arial"/>
        </w:rPr>
      </w:pPr>
      <w:r w:rsidRPr="004736E9">
        <w:rPr>
          <w:rFonts w:ascii="Arial" w:hAnsi="Arial" w:cs="Arial"/>
        </w:rPr>
        <w:t>In August 2018, the SBE received an Information Memorandum on the additional measures proposed for the CCI for the 2019 Dashboard</w:t>
      </w:r>
      <w:r w:rsidRPr="004736E9">
        <w:rPr>
          <w:rFonts w:ascii="Arial" w:hAnsi="Arial" w:cs="Arial"/>
        </w:rPr>
        <w:br/>
        <w:t>(</w:t>
      </w:r>
      <w:hyperlink r:id="rId45" w:tooltip="August 2018 CDE Info Memo 02" w:history="1">
        <w:r w:rsidRPr="004736E9">
          <w:rPr>
            <w:rStyle w:val="Hyperlink"/>
            <w:rFonts w:ascii="Arial" w:eastAsiaTheme="majorEastAsia" w:hAnsi="Arial" w:cs="Arial"/>
          </w:rPr>
          <w:t>https://www.cde.ca.gov/be/pn/im/documents/memo-pptb-amard-aug18item02.docx</w:t>
        </w:r>
      </w:hyperlink>
      <w:r w:rsidRPr="004736E9">
        <w:rPr>
          <w:rFonts w:ascii="Arial" w:hAnsi="Arial" w:cs="Arial"/>
        </w:rPr>
        <w:t>).</w:t>
      </w:r>
    </w:p>
    <w:p w14:paraId="55950DDD" w14:textId="4555A646" w:rsidR="00277865" w:rsidRPr="004736E9" w:rsidRDefault="00277865" w:rsidP="00277865">
      <w:pPr>
        <w:spacing w:before="240" w:after="240"/>
        <w:rPr>
          <w:rFonts w:ascii="Arial" w:hAnsi="Arial" w:cs="Arial"/>
        </w:rPr>
      </w:pPr>
      <w:r w:rsidRPr="004736E9">
        <w:rPr>
          <w:rFonts w:ascii="Arial" w:hAnsi="Arial" w:cs="Arial"/>
        </w:rPr>
        <w:t>In September 2018, the SBE approved the State Seal of Biliteracy and Leadership/Military Science for inclusion in the CCI. In addition, the SBE approved placement criteria for the two new measures (</w:t>
      </w:r>
      <w:hyperlink r:id="rId46" w:tooltip="September 2018 SBE Meeting Agenda Item 01" w:history="1">
        <w:r w:rsidRPr="004736E9">
          <w:rPr>
            <w:rStyle w:val="Hyperlink"/>
            <w:rFonts w:ascii="Arial" w:eastAsiaTheme="majorEastAsia" w:hAnsi="Arial" w:cs="Arial"/>
          </w:rPr>
          <w:t>https://www.cde.ca.gov/be/ag/ag/yr18/documents/sep18item01.docx</w:t>
        </w:r>
      </w:hyperlink>
      <w:r w:rsidRPr="004736E9">
        <w:rPr>
          <w:rFonts w:ascii="Arial" w:hAnsi="Arial" w:cs="Arial"/>
        </w:rPr>
        <w:t>).</w:t>
      </w:r>
    </w:p>
    <w:p w14:paraId="5241CA4D" w14:textId="01D8AE7D" w:rsidR="00277865" w:rsidRPr="004736E9" w:rsidRDefault="00277865" w:rsidP="00277865">
      <w:pPr>
        <w:spacing w:after="240"/>
        <w:rPr>
          <w:rStyle w:val="Hyperlink"/>
          <w:rFonts w:ascii="Arial" w:eastAsiaTheme="majorEastAsia" w:hAnsi="Arial" w:cs="Arial"/>
          <w:color w:val="000000" w:themeColor="text1"/>
        </w:rPr>
      </w:pPr>
      <w:r w:rsidRPr="004736E9">
        <w:rPr>
          <w:rFonts w:ascii="Arial" w:hAnsi="Arial" w:cs="Arial"/>
        </w:rPr>
        <w:t>In November 2018, the SBE approved Status and Change cut scores for the CCI. (</w:t>
      </w:r>
      <w:hyperlink r:id="rId47" w:tooltip="November 2018 SBE Item 04" w:history="1">
        <w:r w:rsidRPr="004736E9">
          <w:rPr>
            <w:rStyle w:val="Hyperlink"/>
            <w:rFonts w:ascii="Arial" w:eastAsiaTheme="majorEastAsia" w:hAnsi="Arial" w:cs="Arial"/>
          </w:rPr>
          <w:t>https://www.cde.ca.gov/be/ag/ag/yr18/documents/nov18item04.docx</w:t>
        </w:r>
      </w:hyperlink>
      <w:r w:rsidRPr="004736E9">
        <w:rPr>
          <w:rStyle w:val="Hyperlink"/>
          <w:rFonts w:ascii="Arial" w:eastAsiaTheme="majorEastAsia" w:hAnsi="Arial" w:cs="Arial"/>
          <w:color w:val="000000" w:themeColor="text1"/>
        </w:rPr>
        <w:t>)</w:t>
      </w:r>
    </w:p>
    <w:p w14:paraId="40FABED8" w14:textId="5E42219A" w:rsidR="00277865" w:rsidRPr="004736E9" w:rsidRDefault="00277865" w:rsidP="00277865">
      <w:pPr>
        <w:spacing w:after="240"/>
        <w:rPr>
          <w:rFonts w:ascii="Arial" w:hAnsi="Arial" w:cs="Arial"/>
        </w:rPr>
      </w:pPr>
      <w:r w:rsidRPr="004736E9">
        <w:rPr>
          <w:rFonts w:ascii="Arial" w:hAnsi="Arial" w:cs="Arial"/>
        </w:rPr>
        <w:t>In April 2019, the CDE provided an Information Memorandum on the history, implementation, and purpose of the CCI in the Accountability System which was used for the May Study Session (</w:t>
      </w:r>
      <w:hyperlink r:id="rId48" w:tooltip="April 2019 CDE Info Memo 01" w:history="1">
        <w:r w:rsidRPr="004736E9">
          <w:rPr>
            <w:rStyle w:val="Hyperlink"/>
            <w:rFonts w:ascii="Arial" w:eastAsiaTheme="majorEastAsia" w:hAnsi="Arial" w:cs="Arial"/>
          </w:rPr>
          <w:t>https://www.cde.ca.gov/be/pn/im/documents/memo-pptb-amard-apr19item01.docx</w:t>
        </w:r>
      </w:hyperlink>
      <w:r w:rsidRPr="004736E9">
        <w:rPr>
          <w:rFonts w:ascii="Arial" w:hAnsi="Arial" w:cs="Arial"/>
        </w:rPr>
        <w:t xml:space="preserve">). </w:t>
      </w:r>
    </w:p>
    <w:p w14:paraId="6E783A42" w14:textId="2A0FFDF8" w:rsidR="00277865" w:rsidRPr="004736E9" w:rsidRDefault="00277865" w:rsidP="00277865">
      <w:pPr>
        <w:spacing w:after="240"/>
        <w:rPr>
          <w:rFonts w:ascii="Arial" w:hAnsi="Arial" w:cs="Arial"/>
        </w:rPr>
      </w:pPr>
      <w:r w:rsidRPr="004736E9">
        <w:rPr>
          <w:rFonts w:ascii="Arial" w:hAnsi="Arial" w:cs="Arial"/>
        </w:rPr>
        <w:t>In May 2019, the SBE held a study session on the CCI (</w:t>
      </w:r>
      <w:hyperlink r:id="rId49" w:tooltip="May 2019 CDE CCI Study Session" w:history="1">
        <w:r w:rsidRPr="004736E9">
          <w:rPr>
            <w:rStyle w:val="Hyperlink"/>
            <w:rFonts w:ascii="Arial" w:eastAsiaTheme="majorEastAsia" w:hAnsi="Arial" w:cs="Arial"/>
          </w:rPr>
          <w:t>https://www.cde.ca.gov/be/ag/ag/yr19/documents/may19item01studysession.docx</w:t>
        </w:r>
      </w:hyperlink>
      <w:r w:rsidRPr="004736E9">
        <w:rPr>
          <w:rFonts w:ascii="Arial" w:hAnsi="Arial" w:cs="Arial"/>
        </w:rPr>
        <w:t>).</w:t>
      </w:r>
    </w:p>
    <w:p w14:paraId="155FF55C" w14:textId="7C0B2DB2" w:rsidR="00277865" w:rsidRPr="004736E9" w:rsidRDefault="00277865" w:rsidP="00277865">
      <w:pPr>
        <w:spacing w:after="240"/>
        <w:rPr>
          <w:rFonts w:ascii="Arial" w:hAnsi="Arial" w:cs="Arial"/>
        </w:rPr>
      </w:pPr>
      <w:r w:rsidRPr="004736E9">
        <w:rPr>
          <w:rFonts w:ascii="Arial" w:hAnsi="Arial" w:cs="Arial"/>
        </w:rPr>
        <w:t xml:space="preserve">In June 2019, the SBE received an Information Memorandum providing an update on the definitions used in California Longitudinal Pupil Achievement Data System (CALPADS) and California Special Education Management Information System </w:t>
      </w:r>
      <w:r w:rsidRPr="004736E9">
        <w:rPr>
          <w:rFonts w:ascii="Arial" w:hAnsi="Arial" w:cs="Arial"/>
        </w:rPr>
        <w:lastRenderedPageBreak/>
        <w:t>(CASEMIS) for career measures collected in 2018–19 and 2019–2020 for possible inclusion in the CCI (</w:t>
      </w:r>
      <w:hyperlink r:id="rId50" w:tooltip="July 2019 Information Memo" w:history="1">
        <w:r w:rsidRPr="004736E9">
          <w:rPr>
            <w:rStyle w:val="Hyperlink"/>
            <w:rFonts w:ascii="Arial" w:eastAsiaTheme="majorEastAsia" w:hAnsi="Arial" w:cs="Arial"/>
          </w:rPr>
          <w:t>https://www.cde.ca.gov/be/pn/im/infomemojun2019.asp</w:t>
        </w:r>
      </w:hyperlink>
      <w:r w:rsidRPr="004736E9">
        <w:rPr>
          <w:rFonts w:ascii="Arial" w:hAnsi="Arial" w:cs="Arial"/>
        </w:rPr>
        <w:t>).</w:t>
      </w:r>
    </w:p>
    <w:p w14:paraId="6899440E" w14:textId="15413A43" w:rsidR="00277865" w:rsidRPr="004736E9" w:rsidRDefault="00277865" w:rsidP="00277865">
      <w:pPr>
        <w:spacing w:after="240"/>
        <w:rPr>
          <w:rFonts w:ascii="Arial" w:eastAsiaTheme="majorEastAsia" w:hAnsi="Arial" w:cs="Arial"/>
        </w:rPr>
      </w:pPr>
      <w:r w:rsidRPr="004736E9">
        <w:rPr>
          <w:rFonts w:ascii="Arial" w:eastAsiaTheme="majorEastAsia" w:hAnsi="Arial" w:cs="Arial"/>
        </w:rPr>
        <w:t>As shared with the SBE in an August 2019 Information Memorandum, the CDE is examining the inclusion of civic as a potential career measure in the CCI (</w:t>
      </w:r>
      <w:hyperlink r:id="rId51" w:tooltip="August 2019 SBE Info Memo" w:history="1">
        <w:r w:rsidRPr="004736E9">
          <w:rPr>
            <w:rStyle w:val="Hyperlink"/>
            <w:rFonts w:ascii="Arial" w:eastAsiaTheme="majorEastAsia" w:hAnsi="Arial" w:cs="Arial"/>
          </w:rPr>
          <w:t>https://www.cde.ca.gov/be/pn/im/documents/memo-branch-eeed-aug19item02.docx</w:t>
        </w:r>
      </w:hyperlink>
      <w:r w:rsidRPr="004736E9">
        <w:rPr>
          <w:rFonts w:ascii="Arial" w:eastAsiaTheme="majorEastAsia" w:hAnsi="Arial" w:cs="Arial"/>
        </w:rPr>
        <w:t>).</w:t>
      </w:r>
    </w:p>
    <w:p w14:paraId="1D5475CF" w14:textId="71516D6A" w:rsidR="00277865" w:rsidRPr="004736E9" w:rsidRDefault="00277865" w:rsidP="00277865">
      <w:pPr>
        <w:spacing w:before="240" w:after="240"/>
        <w:rPr>
          <w:rFonts w:ascii="Arial" w:hAnsi="Arial" w:cs="Arial"/>
        </w:rPr>
      </w:pPr>
      <w:r w:rsidRPr="004736E9">
        <w:rPr>
          <w:rFonts w:ascii="Arial" w:hAnsi="Arial" w:cs="Arial"/>
          <w:color w:val="000000"/>
        </w:rPr>
        <w:t xml:space="preserve">At the March 2020 SBE meeting, the CDE reviewed the career measures collected in 2018–19 and its plans to conduct simulations for each of these measures to determine if the measures are valid and reliable and to set criteria that graduates must meet to be placed in the Prepared or Approaching Prepared CCI levels </w:t>
      </w:r>
      <w:r w:rsidRPr="004736E9">
        <w:rPr>
          <w:rFonts w:ascii="Arial" w:hAnsi="Arial" w:cs="Arial"/>
        </w:rPr>
        <w:t>(</w:t>
      </w:r>
      <w:hyperlink r:id="rId52" w:tooltip="March 2020 SBE Agenda Item 05" w:history="1">
        <w:r w:rsidRPr="004736E9">
          <w:rPr>
            <w:rStyle w:val="Hyperlink"/>
            <w:rFonts w:ascii="Arial" w:eastAsiaTheme="majorEastAsia" w:hAnsi="Arial" w:cs="Arial"/>
          </w:rPr>
          <w:t>https://www.cde.ca.gov/be/ag/ag/yr20/documents/mar20item05.docx</w:t>
        </w:r>
      </w:hyperlink>
      <w:r w:rsidRPr="004736E9">
        <w:rPr>
          <w:rFonts w:ascii="Arial" w:hAnsi="Arial" w:cs="Arial"/>
        </w:rPr>
        <w:t>).</w:t>
      </w:r>
    </w:p>
    <w:p w14:paraId="4C384031" w14:textId="5BDF6336" w:rsidR="00277865" w:rsidRPr="004736E9" w:rsidRDefault="00277865" w:rsidP="00277865">
      <w:pPr>
        <w:spacing w:before="240" w:after="240"/>
        <w:rPr>
          <w:rFonts w:ascii="Arial" w:hAnsi="Arial" w:cs="Arial"/>
        </w:rPr>
      </w:pPr>
      <w:r w:rsidRPr="004736E9">
        <w:rPr>
          <w:rFonts w:ascii="Arial" w:hAnsi="Arial" w:cs="Arial"/>
        </w:rPr>
        <w:t>At the May 2020 SBE meeting, the CDE shared its data analyses on several new career measures currently being collected in CALPADS for future incorporation into the CCI. (</w:t>
      </w:r>
      <w:hyperlink r:id="rId53" w:tooltip="May 2020 Item 02" w:history="1">
        <w:r w:rsidRPr="004736E9">
          <w:rPr>
            <w:rStyle w:val="Hyperlink"/>
            <w:rFonts w:ascii="Arial" w:eastAsiaTheme="majorEastAsia" w:hAnsi="Arial" w:cs="Arial"/>
          </w:rPr>
          <w:t>https://www.cde.ca.gov/be/ag/ag/yr20/documents/may20item02.docx</w:t>
        </w:r>
      </w:hyperlink>
      <w:r w:rsidRPr="004736E9">
        <w:rPr>
          <w:rFonts w:ascii="Arial" w:hAnsi="Arial" w:cs="Arial"/>
          <w:color w:val="000000" w:themeColor="text1"/>
        </w:rPr>
        <w:t>).</w:t>
      </w:r>
    </w:p>
    <w:p w14:paraId="286229B0" w14:textId="23EDE829" w:rsidR="00277865" w:rsidRPr="004736E9" w:rsidRDefault="007453A5" w:rsidP="00277865">
      <w:pPr>
        <w:spacing w:after="240"/>
        <w:rPr>
          <w:rFonts w:ascii="Arial" w:eastAsiaTheme="majorEastAsia" w:hAnsi="Arial" w:cs="Arial"/>
        </w:rPr>
      </w:pPr>
      <w:r w:rsidRPr="004736E9">
        <w:rPr>
          <w:rFonts w:ascii="Arial" w:eastAsiaTheme="majorEastAsia" w:hAnsi="Arial" w:cs="Arial"/>
        </w:rPr>
        <w:t>In</w:t>
      </w:r>
      <w:r w:rsidR="00277865" w:rsidRPr="004736E9">
        <w:rPr>
          <w:rFonts w:ascii="Arial" w:eastAsiaTheme="majorEastAsia" w:hAnsi="Arial" w:cs="Arial"/>
        </w:rPr>
        <w:t xml:space="preserve"> September 2020, the SBE adopted four career</w:t>
      </w:r>
      <w:r w:rsidRPr="004736E9">
        <w:rPr>
          <w:rFonts w:ascii="Arial" w:eastAsiaTheme="majorEastAsia" w:hAnsi="Arial" w:cs="Arial"/>
        </w:rPr>
        <w:t xml:space="preserve"> me</w:t>
      </w:r>
      <w:r w:rsidR="00277865" w:rsidRPr="004736E9">
        <w:rPr>
          <w:rFonts w:ascii="Arial" w:eastAsiaTheme="majorEastAsia" w:hAnsi="Arial" w:cs="Arial"/>
        </w:rPr>
        <w:t xml:space="preserve">asures for inclusion in the CCI: Pre-Apprenticeships, State or Federal Job Programs, Transition Work-Based Learning Experiences, and </w:t>
      </w:r>
      <w:r w:rsidR="00277865" w:rsidRPr="004736E9">
        <w:rPr>
          <w:rFonts w:ascii="Arial" w:hAnsi="Arial" w:cs="Arial"/>
          <w:color w:val="000000" w:themeColor="text1"/>
        </w:rPr>
        <w:t>Transition Classroom-Based Learning Experiences (</w:t>
      </w:r>
      <w:hyperlink r:id="rId54" w:tooltip="SBe Sept 2020 Item 02" w:history="1">
        <w:r w:rsidR="00212E7A" w:rsidRPr="004736E9">
          <w:rPr>
            <w:rStyle w:val="Hyperlink"/>
            <w:rFonts w:ascii="Arial" w:hAnsi="Arial" w:cs="Arial"/>
          </w:rPr>
          <w:t>https://www.cde.ca.gov/be/ag/ag/yr20/documents/sep20item02.docx</w:t>
        </w:r>
      </w:hyperlink>
      <w:r w:rsidR="00212E7A" w:rsidRPr="004736E9">
        <w:rPr>
          <w:rFonts w:ascii="Arial" w:hAnsi="Arial" w:cs="Arial"/>
          <w:color w:val="000000" w:themeColor="text1"/>
        </w:rPr>
        <w:t xml:space="preserve"> </w:t>
      </w:r>
    </w:p>
    <w:p w14:paraId="5AD4C665" w14:textId="78F022B1" w:rsidR="00277865" w:rsidRPr="004736E9" w:rsidRDefault="00D15FF8" w:rsidP="00277865">
      <w:pPr>
        <w:spacing w:after="240"/>
        <w:rPr>
          <w:rFonts w:ascii="Arial" w:hAnsi="Arial" w:cs="Arial"/>
          <w:color w:val="000000"/>
        </w:rPr>
      </w:pPr>
      <w:r w:rsidRPr="004736E9">
        <w:rPr>
          <w:rFonts w:ascii="Arial" w:hAnsi="Arial" w:cs="Arial"/>
          <w:color w:val="000000" w:themeColor="text1"/>
        </w:rPr>
        <w:t>In</w:t>
      </w:r>
      <w:r w:rsidRPr="004736E9" w:rsidDel="00246955">
        <w:rPr>
          <w:rFonts w:ascii="Arial" w:hAnsi="Arial" w:cs="Arial"/>
          <w:color w:val="000000" w:themeColor="text1"/>
        </w:rPr>
        <w:t xml:space="preserve"> </w:t>
      </w:r>
      <w:r w:rsidR="00246955" w:rsidRPr="004736E9">
        <w:rPr>
          <w:rFonts w:ascii="Arial" w:hAnsi="Arial" w:cs="Arial"/>
          <w:color w:val="000000" w:themeColor="text1"/>
        </w:rPr>
        <w:t>September</w:t>
      </w:r>
      <w:r w:rsidRPr="004736E9">
        <w:rPr>
          <w:rFonts w:ascii="Arial" w:hAnsi="Arial" w:cs="Arial"/>
          <w:color w:val="000000" w:themeColor="text1"/>
        </w:rPr>
        <w:t xml:space="preserve"> 2020, the SBE adopted the State Seal of Civic Engagement (SSCE), and the SBE directed the CDE to determine how to incorporate civic engagement into the CCI. (</w:t>
      </w:r>
      <w:hyperlink r:id="rId55" w:tooltip="SBE Sept. 2020 Item 05" w:history="1">
        <w:r w:rsidR="00212E7A" w:rsidRPr="004736E9">
          <w:rPr>
            <w:rStyle w:val="Hyperlink"/>
            <w:rFonts w:ascii="Arial" w:hAnsi="Arial" w:cs="Arial"/>
          </w:rPr>
          <w:t>https://www.cde.ca.gov/be/ag/ag/yr20/documents/sep20item05rev.docx</w:t>
        </w:r>
      </w:hyperlink>
      <w:r w:rsidRPr="004736E9">
        <w:rPr>
          <w:rFonts w:ascii="Arial" w:hAnsi="Arial" w:cs="Arial"/>
          <w:color w:val="000000" w:themeColor="text1"/>
        </w:rPr>
        <w:t>)</w:t>
      </w:r>
    </w:p>
    <w:p w14:paraId="423227C9" w14:textId="23521430" w:rsidR="003E4DF7" w:rsidRPr="004736E9" w:rsidRDefault="003E4DF7" w:rsidP="003E7083">
      <w:pPr>
        <w:pStyle w:val="Heading2"/>
        <w:spacing w:after="240"/>
        <w:rPr>
          <w:rFonts w:cs="Arial"/>
        </w:rPr>
      </w:pPr>
      <w:r w:rsidRPr="004736E9">
        <w:rPr>
          <w:rFonts w:cs="Arial"/>
        </w:rPr>
        <w:t>Fiscal Analysis (as appropriate)</w:t>
      </w:r>
    </w:p>
    <w:p w14:paraId="3378E76A" w14:textId="77777777" w:rsidR="003E7083" w:rsidRPr="004736E9" w:rsidRDefault="003E7083" w:rsidP="003E7083">
      <w:pPr>
        <w:spacing w:after="240"/>
        <w:rPr>
          <w:rFonts w:ascii="Arial" w:eastAsia="Arial" w:hAnsi="Arial" w:cs="Arial"/>
          <w:color w:val="212121"/>
        </w:rPr>
      </w:pPr>
      <w:r w:rsidRPr="004736E9">
        <w:rPr>
          <w:rFonts w:ascii="Arial" w:eastAsia="Arial" w:hAnsi="Arial" w:cs="Arial"/>
          <w:color w:val="212121"/>
        </w:rPr>
        <w:t xml:space="preserve">The 2020–21 state budget funds the Proposition 98 Minimum Guarantee at $70.9 billion. </w:t>
      </w:r>
      <w:r w:rsidRPr="004736E9">
        <w:rPr>
          <w:rFonts w:ascii="Arial" w:eastAsia="Arial" w:hAnsi="Arial" w:cs="Arial"/>
          <w:color w:val="212121"/>
          <w:lang w:val="en"/>
        </w:rPr>
        <w:t xml:space="preserve">This reflects state funding of $45.1 billion and local funding of $25.8 billion, accounting for $10,654 in transitional kindergarten through grade twelve per-pupil funding. In addition, this funding includes deferrals from 2019–2020 of $1.9 billion and 2020–21 of $11 billion (with $5.8 billion to be triggered off in 2020–21 if the federal government provides sufficient funding to be used for this purpose). </w:t>
      </w:r>
      <w:r w:rsidRPr="004736E9">
        <w:rPr>
          <w:rFonts w:ascii="Arial" w:eastAsia="Arial" w:hAnsi="Arial" w:cs="Arial"/>
          <w:color w:val="000000" w:themeColor="text1"/>
          <w:lang w:val="en"/>
        </w:rPr>
        <w:t xml:space="preserve">Additionally, the state budget </w:t>
      </w:r>
      <w:r w:rsidRPr="004736E9">
        <w:rPr>
          <w:rFonts w:ascii="Arial" w:eastAsia="Arial" w:hAnsi="Arial" w:cs="Arial"/>
        </w:rPr>
        <w:t xml:space="preserve">provided </w:t>
      </w:r>
      <w:r w:rsidRPr="004736E9">
        <w:rPr>
          <w:rFonts w:ascii="Arial" w:eastAsia="Arial" w:hAnsi="Arial" w:cs="Arial"/>
          <w:color w:val="212121"/>
        </w:rPr>
        <w:t>$450,000 in one-time Proposition 98 General Funds to the State Department of Education to support the alignment and integration of the online platforms supporting the Dashboard, the Local Control and Accountability Plan Electronic Template System, and the School Accountability Report Card.</w:t>
      </w:r>
    </w:p>
    <w:p w14:paraId="727E8874" w14:textId="3C9AAFF7" w:rsidR="00D10292" w:rsidRPr="004736E9" w:rsidRDefault="00406F50" w:rsidP="005E3EC8">
      <w:pPr>
        <w:pStyle w:val="Heading2"/>
        <w:spacing w:before="0" w:after="240"/>
        <w:rPr>
          <w:rFonts w:cs="Arial"/>
          <w:szCs w:val="36"/>
        </w:rPr>
      </w:pPr>
      <w:r w:rsidRPr="004736E9">
        <w:rPr>
          <w:rFonts w:cs="Arial"/>
          <w:szCs w:val="36"/>
        </w:rPr>
        <w:t>Attachment(s)</w:t>
      </w:r>
    </w:p>
    <w:p w14:paraId="13114DBE" w14:textId="4D735788" w:rsidR="006E5AC7" w:rsidRPr="004736E9" w:rsidRDefault="00820B71" w:rsidP="001E6146">
      <w:pPr>
        <w:pStyle w:val="ListParagraph"/>
        <w:numPr>
          <w:ilvl w:val="0"/>
          <w:numId w:val="6"/>
        </w:numPr>
        <w:contextualSpacing w:val="0"/>
        <w:rPr>
          <w:rFonts w:ascii="Arial" w:hAnsi="Arial" w:cs="Arial"/>
        </w:rPr>
      </w:pPr>
      <w:r w:rsidRPr="004736E9">
        <w:rPr>
          <w:rFonts w:ascii="Arial" w:hAnsi="Arial" w:cs="Arial"/>
        </w:rPr>
        <w:t xml:space="preserve">Attachment </w:t>
      </w:r>
      <w:r w:rsidR="005E3EC8" w:rsidRPr="004736E9">
        <w:rPr>
          <w:rFonts w:ascii="Arial" w:hAnsi="Arial" w:cs="Arial"/>
        </w:rPr>
        <w:t>1</w:t>
      </w:r>
      <w:r w:rsidRPr="004736E9">
        <w:rPr>
          <w:rFonts w:ascii="Arial" w:hAnsi="Arial" w:cs="Arial"/>
        </w:rPr>
        <w:t xml:space="preserve">: </w:t>
      </w:r>
      <w:r w:rsidR="002A12AE" w:rsidRPr="004736E9">
        <w:rPr>
          <w:rFonts w:ascii="Arial" w:hAnsi="Arial" w:cs="Arial"/>
        </w:rPr>
        <w:t xml:space="preserve">Proposed </w:t>
      </w:r>
      <w:r w:rsidR="00300F89" w:rsidRPr="004736E9">
        <w:rPr>
          <w:rFonts w:ascii="Arial" w:hAnsi="Arial" w:cs="Arial"/>
        </w:rPr>
        <w:t>Student Growth Model</w:t>
      </w:r>
      <w:r w:rsidR="000750EE" w:rsidRPr="004736E9">
        <w:rPr>
          <w:rFonts w:ascii="Arial" w:hAnsi="Arial" w:cs="Arial"/>
        </w:rPr>
        <w:t xml:space="preserve"> </w:t>
      </w:r>
      <w:r w:rsidR="00490024" w:rsidRPr="004736E9">
        <w:rPr>
          <w:rFonts w:ascii="Arial" w:hAnsi="Arial" w:cs="Arial"/>
        </w:rPr>
        <w:t xml:space="preserve">Methodology </w:t>
      </w:r>
      <w:r w:rsidR="000750EE" w:rsidRPr="004736E9">
        <w:rPr>
          <w:rFonts w:ascii="Arial" w:hAnsi="Arial" w:cs="Arial"/>
        </w:rPr>
        <w:t>(</w:t>
      </w:r>
      <w:r w:rsidR="0022727D" w:rsidRPr="004736E9">
        <w:rPr>
          <w:rFonts w:ascii="Arial" w:hAnsi="Arial" w:cs="Arial"/>
        </w:rPr>
        <w:t>2</w:t>
      </w:r>
      <w:r w:rsidR="00490024" w:rsidRPr="004736E9">
        <w:rPr>
          <w:rFonts w:ascii="Arial" w:hAnsi="Arial" w:cs="Arial"/>
        </w:rPr>
        <w:t>8</w:t>
      </w:r>
      <w:r w:rsidR="000750EE" w:rsidRPr="004736E9">
        <w:rPr>
          <w:rFonts w:ascii="Arial" w:hAnsi="Arial" w:cs="Arial"/>
        </w:rPr>
        <w:t xml:space="preserve"> Pages)</w:t>
      </w:r>
    </w:p>
    <w:p w14:paraId="2D62E327" w14:textId="31610163" w:rsidR="002F1159" w:rsidRPr="004736E9" w:rsidRDefault="002F1159" w:rsidP="001E6146">
      <w:pPr>
        <w:pStyle w:val="ListParagraph"/>
        <w:numPr>
          <w:ilvl w:val="0"/>
          <w:numId w:val="6"/>
        </w:numPr>
        <w:contextualSpacing w:val="0"/>
        <w:rPr>
          <w:rFonts w:ascii="Arial" w:hAnsi="Arial" w:cs="Arial"/>
        </w:rPr>
      </w:pPr>
      <w:r w:rsidRPr="004736E9">
        <w:rPr>
          <w:rFonts w:ascii="Arial" w:hAnsi="Arial" w:cs="Arial"/>
        </w:rPr>
        <w:t xml:space="preserve">Attachment 2: </w:t>
      </w:r>
      <w:r w:rsidR="00300F89" w:rsidRPr="004736E9">
        <w:rPr>
          <w:rFonts w:ascii="Arial" w:hAnsi="Arial" w:cs="Arial"/>
        </w:rPr>
        <w:t xml:space="preserve">Activities under Consideration for 2021 </w:t>
      </w:r>
      <w:r w:rsidR="000750EE" w:rsidRPr="004736E9">
        <w:rPr>
          <w:rFonts w:ascii="Arial" w:hAnsi="Arial" w:cs="Arial"/>
        </w:rPr>
        <w:t>(</w:t>
      </w:r>
      <w:r w:rsidR="001E6146" w:rsidRPr="004736E9">
        <w:rPr>
          <w:rFonts w:ascii="Arial" w:hAnsi="Arial" w:cs="Arial"/>
        </w:rPr>
        <w:t>8</w:t>
      </w:r>
      <w:r w:rsidR="000750EE" w:rsidRPr="004736E9">
        <w:rPr>
          <w:rFonts w:ascii="Arial" w:hAnsi="Arial" w:cs="Arial"/>
        </w:rPr>
        <w:t xml:space="preserve"> Pages)</w:t>
      </w:r>
    </w:p>
    <w:p w14:paraId="5CF77743" w14:textId="7F93BD67" w:rsidR="006E5AC7" w:rsidRPr="004736E9" w:rsidRDefault="006E5AC7" w:rsidP="00465BFC">
      <w:pPr>
        <w:pStyle w:val="ListParagraph"/>
        <w:numPr>
          <w:ilvl w:val="0"/>
          <w:numId w:val="6"/>
        </w:numPr>
        <w:spacing w:after="240"/>
        <w:contextualSpacing w:val="0"/>
        <w:rPr>
          <w:rFonts w:ascii="Arial" w:hAnsi="Arial" w:cs="Arial"/>
        </w:rPr>
        <w:sectPr w:rsidR="006E5AC7" w:rsidRPr="004736E9" w:rsidSect="000A324A">
          <w:headerReference w:type="default" r:id="rId56"/>
          <w:footerReference w:type="default" r:id="rId57"/>
          <w:type w:val="continuous"/>
          <w:pgSz w:w="12240" w:h="15840"/>
          <w:pgMar w:top="1440" w:right="1440" w:bottom="1440" w:left="1440" w:header="720" w:footer="720" w:gutter="0"/>
          <w:cols w:space="720"/>
          <w:titlePg/>
          <w:docGrid w:linePitch="360"/>
        </w:sectPr>
      </w:pPr>
      <w:r w:rsidRPr="004736E9">
        <w:rPr>
          <w:rFonts w:ascii="Arial" w:hAnsi="Arial" w:cs="Arial"/>
        </w:rPr>
        <w:t xml:space="preserve">Attachment </w:t>
      </w:r>
      <w:r w:rsidR="002F1159" w:rsidRPr="004736E9">
        <w:rPr>
          <w:rFonts w:ascii="Arial" w:hAnsi="Arial" w:cs="Arial"/>
        </w:rPr>
        <w:t>3</w:t>
      </w:r>
      <w:r w:rsidRPr="004736E9">
        <w:rPr>
          <w:rFonts w:ascii="Arial" w:hAnsi="Arial" w:cs="Arial"/>
        </w:rPr>
        <w:t>: California School Dashboard Educational Outreach Activities</w:t>
      </w:r>
      <w:r w:rsidR="00A60106" w:rsidRPr="004736E9">
        <w:rPr>
          <w:rFonts w:ascii="Arial" w:hAnsi="Arial" w:cs="Arial"/>
        </w:rPr>
        <w:t xml:space="preserve"> </w:t>
      </w:r>
      <w:r w:rsidR="00AC643F" w:rsidRPr="004736E9">
        <w:rPr>
          <w:rFonts w:ascii="Arial" w:hAnsi="Arial" w:cs="Arial"/>
        </w:rPr>
        <w:br/>
        <w:t>(</w:t>
      </w:r>
      <w:r w:rsidR="001E6146" w:rsidRPr="004736E9">
        <w:rPr>
          <w:rFonts w:ascii="Arial" w:hAnsi="Arial" w:cs="Arial"/>
        </w:rPr>
        <w:t>7</w:t>
      </w:r>
      <w:r w:rsidR="000750EE" w:rsidRPr="004736E9">
        <w:rPr>
          <w:rFonts w:ascii="Arial" w:hAnsi="Arial" w:cs="Arial"/>
        </w:rPr>
        <w:t xml:space="preserve"> </w:t>
      </w:r>
      <w:r w:rsidRPr="004736E9">
        <w:rPr>
          <w:rFonts w:ascii="Arial" w:hAnsi="Arial" w:cs="Arial"/>
        </w:rPr>
        <w:t>Pages)</w:t>
      </w:r>
    </w:p>
    <w:p w14:paraId="374B603E" w14:textId="03FFE7DE" w:rsidR="00BA3F98" w:rsidRPr="004736E9" w:rsidRDefault="00F1274F" w:rsidP="00FD1D1C">
      <w:pPr>
        <w:pStyle w:val="Heading1"/>
        <w:spacing w:before="0" w:after="240"/>
        <w:rPr>
          <w:rFonts w:ascii="Arial" w:hAnsi="Arial" w:cs="Arial"/>
          <w:sz w:val="40"/>
          <w:szCs w:val="40"/>
        </w:rPr>
      </w:pPr>
      <w:r w:rsidRPr="004736E9">
        <w:rPr>
          <w:rFonts w:ascii="Arial" w:hAnsi="Arial" w:cs="Arial"/>
          <w:sz w:val="40"/>
          <w:szCs w:val="40"/>
        </w:rPr>
        <w:lastRenderedPageBreak/>
        <w:t>Attachment 1</w:t>
      </w:r>
    </w:p>
    <w:p w14:paraId="564BA017" w14:textId="743CD8C6" w:rsidR="005D441B" w:rsidRPr="004736E9" w:rsidRDefault="002A12AE" w:rsidP="00B218F4">
      <w:pPr>
        <w:pStyle w:val="Heading2"/>
        <w:rPr>
          <w:rFonts w:cs="Arial"/>
        </w:rPr>
      </w:pPr>
      <w:r w:rsidRPr="004736E9">
        <w:rPr>
          <w:rFonts w:cs="Arial"/>
        </w:rPr>
        <w:t>Proposed</w:t>
      </w:r>
      <w:r w:rsidR="005D441B" w:rsidRPr="004736E9">
        <w:rPr>
          <w:rFonts w:cs="Arial"/>
        </w:rPr>
        <w:t xml:space="preserve"> Student Growth Model</w:t>
      </w:r>
      <w:r w:rsidR="00490024" w:rsidRPr="004736E9">
        <w:rPr>
          <w:rFonts w:cs="Arial"/>
        </w:rPr>
        <w:t xml:space="preserve"> Methodology</w:t>
      </w:r>
    </w:p>
    <w:p w14:paraId="53F352E0" w14:textId="548E1688" w:rsidR="005D441B" w:rsidRPr="004736E9" w:rsidRDefault="005D441B" w:rsidP="005D441B">
      <w:pPr>
        <w:spacing w:after="100" w:afterAutospacing="1"/>
        <w:rPr>
          <w:rFonts w:ascii="Arial" w:hAnsi="Arial" w:cs="Arial"/>
        </w:rPr>
      </w:pPr>
      <w:r w:rsidRPr="004736E9">
        <w:rPr>
          <w:rFonts w:ascii="Arial" w:hAnsi="Arial" w:cs="Arial"/>
        </w:rPr>
        <w:t>The C</w:t>
      </w:r>
      <w:r w:rsidR="00020C3B" w:rsidRPr="004736E9">
        <w:rPr>
          <w:rFonts w:ascii="Arial" w:hAnsi="Arial" w:cs="Arial"/>
        </w:rPr>
        <w:t>alifornia Department of Education (C</w:t>
      </w:r>
      <w:r w:rsidRPr="004736E9">
        <w:rPr>
          <w:rFonts w:ascii="Arial" w:hAnsi="Arial" w:cs="Arial"/>
        </w:rPr>
        <w:t>DE</w:t>
      </w:r>
      <w:r w:rsidR="00020C3B" w:rsidRPr="004736E9">
        <w:rPr>
          <w:rFonts w:ascii="Arial" w:hAnsi="Arial" w:cs="Arial"/>
        </w:rPr>
        <w:t>)</w:t>
      </w:r>
      <w:r w:rsidRPr="004736E9">
        <w:rPr>
          <w:rFonts w:ascii="Arial" w:hAnsi="Arial" w:cs="Arial"/>
        </w:rPr>
        <w:t xml:space="preserve"> began exploring the incorporation of a </w:t>
      </w:r>
      <w:r w:rsidR="00B450C2" w:rsidRPr="004736E9">
        <w:rPr>
          <w:rFonts w:ascii="Arial" w:hAnsi="Arial" w:cs="Arial"/>
        </w:rPr>
        <w:t>s</w:t>
      </w:r>
      <w:r w:rsidRPr="004736E9">
        <w:rPr>
          <w:rFonts w:ascii="Arial" w:hAnsi="Arial" w:cs="Arial"/>
        </w:rPr>
        <w:t xml:space="preserve">tudent </w:t>
      </w:r>
      <w:r w:rsidR="00B450C2" w:rsidRPr="004736E9">
        <w:rPr>
          <w:rFonts w:ascii="Arial" w:hAnsi="Arial" w:cs="Arial"/>
        </w:rPr>
        <w:t>g</w:t>
      </w:r>
      <w:r w:rsidRPr="004736E9">
        <w:rPr>
          <w:rFonts w:ascii="Arial" w:hAnsi="Arial" w:cs="Arial"/>
        </w:rPr>
        <w:t xml:space="preserve">rowth </w:t>
      </w:r>
      <w:r w:rsidR="00B450C2" w:rsidRPr="004736E9">
        <w:rPr>
          <w:rFonts w:ascii="Arial" w:hAnsi="Arial" w:cs="Arial"/>
        </w:rPr>
        <w:t>m</w:t>
      </w:r>
      <w:r w:rsidRPr="004736E9">
        <w:rPr>
          <w:rFonts w:ascii="Arial" w:hAnsi="Arial" w:cs="Arial"/>
        </w:rPr>
        <w:t xml:space="preserve">odel </w:t>
      </w:r>
      <w:r w:rsidR="00016543" w:rsidRPr="004736E9">
        <w:rPr>
          <w:rFonts w:ascii="Arial" w:hAnsi="Arial" w:cs="Arial"/>
        </w:rPr>
        <w:t xml:space="preserve">for grades four through eight </w:t>
      </w:r>
      <w:r w:rsidRPr="004736E9">
        <w:rPr>
          <w:rFonts w:ascii="Arial" w:hAnsi="Arial" w:cs="Arial"/>
        </w:rPr>
        <w:t>into the Accountability system in the fall of 2015. The S</w:t>
      </w:r>
      <w:r w:rsidR="00020C3B" w:rsidRPr="004736E9">
        <w:rPr>
          <w:rFonts w:ascii="Arial" w:hAnsi="Arial" w:cs="Arial"/>
        </w:rPr>
        <w:t>tate Board of Education (S</w:t>
      </w:r>
      <w:r w:rsidRPr="004736E9">
        <w:rPr>
          <w:rFonts w:ascii="Arial" w:hAnsi="Arial" w:cs="Arial"/>
        </w:rPr>
        <w:t>BE</w:t>
      </w:r>
      <w:r w:rsidR="00020C3B" w:rsidRPr="004736E9">
        <w:rPr>
          <w:rFonts w:ascii="Arial" w:hAnsi="Arial" w:cs="Arial"/>
        </w:rPr>
        <w:t>)</w:t>
      </w:r>
      <w:r w:rsidRPr="004736E9">
        <w:rPr>
          <w:rFonts w:ascii="Arial" w:hAnsi="Arial" w:cs="Arial"/>
        </w:rPr>
        <w:t xml:space="preserve"> paused the incorporation of a </w:t>
      </w:r>
      <w:r w:rsidR="00B450C2" w:rsidRPr="004736E9">
        <w:rPr>
          <w:rFonts w:ascii="Arial" w:hAnsi="Arial" w:cs="Arial"/>
        </w:rPr>
        <w:t>s</w:t>
      </w:r>
      <w:r w:rsidRPr="004736E9">
        <w:rPr>
          <w:rFonts w:ascii="Arial" w:hAnsi="Arial" w:cs="Arial"/>
        </w:rPr>
        <w:t xml:space="preserve">tudent </w:t>
      </w:r>
      <w:r w:rsidR="00B450C2" w:rsidRPr="004736E9">
        <w:rPr>
          <w:rFonts w:ascii="Arial" w:hAnsi="Arial" w:cs="Arial"/>
        </w:rPr>
        <w:t>g</w:t>
      </w:r>
      <w:r w:rsidRPr="004736E9">
        <w:rPr>
          <w:rFonts w:ascii="Arial" w:hAnsi="Arial" w:cs="Arial"/>
        </w:rPr>
        <w:t xml:space="preserve">rowth </w:t>
      </w:r>
      <w:r w:rsidR="00B450C2" w:rsidRPr="004736E9">
        <w:rPr>
          <w:rFonts w:ascii="Arial" w:hAnsi="Arial" w:cs="Arial"/>
        </w:rPr>
        <w:t>m</w:t>
      </w:r>
      <w:r w:rsidRPr="004736E9">
        <w:rPr>
          <w:rFonts w:ascii="Arial" w:hAnsi="Arial" w:cs="Arial"/>
        </w:rPr>
        <w:t xml:space="preserve">odel into the Accountability System in July 2018 following the results of an evaluation study on </w:t>
      </w:r>
      <w:r w:rsidR="00B450C2" w:rsidRPr="004736E9">
        <w:rPr>
          <w:rFonts w:ascii="Arial" w:hAnsi="Arial" w:cs="Arial"/>
        </w:rPr>
        <w:t>s</w:t>
      </w:r>
      <w:r w:rsidRPr="004736E9">
        <w:rPr>
          <w:rFonts w:ascii="Arial" w:hAnsi="Arial" w:cs="Arial"/>
        </w:rPr>
        <w:t xml:space="preserve">tudent </w:t>
      </w:r>
      <w:r w:rsidR="00B450C2" w:rsidRPr="004736E9">
        <w:rPr>
          <w:rFonts w:ascii="Arial" w:hAnsi="Arial" w:cs="Arial"/>
        </w:rPr>
        <w:t>g</w:t>
      </w:r>
      <w:r w:rsidRPr="004736E9">
        <w:rPr>
          <w:rFonts w:ascii="Arial" w:hAnsi="Arial" w:cs="Arial"/>
        </w:rPr>
        <w:t xml:space="preserve">rowth </w:t>
      </w:r>
      <w:r w:rsidR="00B450C2" w:rsidRPr="004736E9">
        <w:rPr>
          <w:rFonts w:ascii="Arial" w:hAnsi="Arial" w:cs="Arial"/>
        </w:rPr>
        <w:t>m</w:t>
      </w:r>
      <w:r w:rsidRPr="004736E9">
        <w:rPr>
          <w:rFonts w:ascii="Arial" w:hAnsi="Arial" w:cs="Arial"/>
        </w:rPr>
        <w:t xml:space="preserve">odels by Educational Testing Services (ETS) and subsequent stakeholder outreach on the results. </w:t>
      </w:r>
      <w:r w:rsidR="00B218F4" w:rsidRPr="004736E9">
        <w:rPr>
          <w:rFonts w:ascii="Arial" w:hAnsi="Arial" w:cs="Arial"/>
        </w:rPr>
        <w:t>The selected growth model, the R</w:t>
      </w:r>
      <w:r w:rsidRPr="004736E9">
        <w:rPr>
          <w:rFonts w:ascii="Arial" w:hAnsi="Arial" w:cs="Arial"/>
        </w:rPr>
        <w:t>esidual</w:t>
      </w:r>
      <w:r w:rsidR="00B218F4" w:rsidRPr="004736E9">
        <w:rPr>
          <w:rFonts w:ascii="Arial" w:hAnsi="Arial" w:cs="Arial"/>
        </w:rPr>
        <w:t xml:space="preserve"> G</w:t>
      </w:r>
      <w:r w:rsidRPr="004736E9">
        <w:rPr>
          <w:rFonts w:ascii="Arial" w:hAnsi="Arial" w:cs="Arial"/>
        </w:rPr>
        <w:t xml:space="preserve">ain </w:t>
      </w:r>
      <w:r w:rsidR="00B218F4" w:rsidRPr="004736E9">
        <w:rPr>
          <w:rFonts w:ascii="Arial" w:hAnsi="Arial" w:cs="Arial"/>
        </w:rPr>
        <w:t xml:space="preserve">(RG) </w:t>
      </w:r>
      <w:r w:rsidRPr="004736E9">
        <w:rPr>
          <w:rFonts w:ascii="Arial" w:hAnsi="Arial" w:cs="Arial"/>
        </w:rPr>
        <w:t xml:space="preserve">model, showed high volatility in the cross-time school and local educational agency (LEA) results. Additionally, there was confusion concerning what information the growth model should provide about school/LEA achievement. </w:t>
      </w:r>
    </w:p>
    <w:p w14:paraId="38BF3F08" w14:textId="21CD7E95" w:rsidR="005D441B" w:rsidRPr="004736E9" w:rsidRDefault="005D441B" w:rsidP="005D441B">
      <w:pPr>
        <w:spacing w:after="100" w:afterAutospacing="1"/>
        <w:rPr>
          <w:rFonts w:ascii="Arial" w:hAnsi="Arial" w:cs="Arial"/>
        </w:rPr>
      </w:pPr>
      <w:r w:rsidRPr="004736E9">
        <w:rPr>
          <w:rFonts w:ascii="Arial" w:hAnsi="Arial" w:cs="Arial"/>
        </w:rPr>
        <w:t>In 2019, the CDE began a year-long process partnering with the California Comprehensive Center (CCC)</w:t>
      </w:r>
      <w:r w:rsidR="00225EBD" w:rsidRPr="004736E9">
        <w:rPr>
          <w:rFonts w:ascii="Arial" w:hAnsi="Arial" w:cs="Arial"/>
        </w:rPr>
        <w:t>, now known as the Region 15 Comprehensive Center,</w:t>
      </w:r>
      <w:r w:rsidRPr="004736E9">
        <w:rPr>
          <w:rFonts w:ascii="Arial" w:hAnsi="Arial" w:cs="Arial"/>
        </w:rPr>
        <w:t xml:space="preserve"> to engage stakeholders in conversations and learning opportunities around student-level growth. These discussions clarified the goals that stakeholders wanted the growth model to meet, as well as set expectations for interpretations of the results. As a result, the CDE</w:t>
      </w:r>
      <w:r w:rsidR="00B218F4" w:rsidRPr="004736E9">
        <w:rPr>
          <w:rFonts w:ascii="Arial" w:hAnsi="Arial" w:cs="Arial"/>
        </w:rPr>
        <w:t xml:space="preserve"> recommended continuing </w:t>
      </w:r>
      <w:r w:rsidR="00940223" w:rsidRPr="004736E9">
        <w:rPr>
          <w:rFonts w:ascii="Arial" w:hAnsi="Arial" w:cs="Arial"/>
        </w:rPr>
        <w:t>the</w:t>
      </w:r>
      <w:r w:rsidR="00B218F4" w:rsidRPr="004736E9">
        <w:rPr>
          <w:rFonts w:ascii="Arial" w:hAnsi="Arial" w:cs="Arial"/>
        </w:rPr>
        <w:t xml:space="preserve"> work on the RG model in 2020. (Note that, a</w:t>
      </w:r>
      <w:r w:rsidRPr="004736E9">
        <w:rPr>
          <w:rFonts w:ascii="Arial" w:hAnsi="Arial" w:cs="Arial"/>
        </w:rPr>
        <w:t xml:space="preserve">s directed by the SBE during the initial work, </w:t>
      </w:r>
      <w:r w:rsidR="00940223" w:rsidRPr="004736E9">
        <w:rPr>
          <w:rFonts w:ascii="Arial" w:hAnsi="Arial" w:cs="Arial"/>
        </w:rPr>
        <w:t xml:space="preserve">and affirmed at the November 2020 SBE meeting, </w:t>
      </w:r>
      <w:r w:rsidRPr="004736E9">
        <w:rPr>
          <w:rFonts w:ascii="Arial" w:hAnsi="Arial" w:cs="Arial"/>
        </w:rPr>
        <w:t>student demographics will not be included as a control variable in the growth model.</w:t>
      </w:r>
      <w:r w:rsidR="00B218F4" w:rsidRPr="004736E9">
        <w:rPr>
          <w:rFonts w:ascii="Arial" w:hAnsi="Arial" w:cs="Arial"/>
        </w:rPr>
        <w:t>)</w:t>
      </w:r>
    </w:p>
    <w:p w14:paraId="7E020DA7" w14:textId="2571CA35" w:rsidR="005D441B" w:rsidRPr="004736E9" w:rsidRDefault="00B218F4" w:rsidP="00B218F4">
      <w:pPr>
        <w:rPr>
          <w:rFonts w:ascii="Arial" w:hAnsi="Arial" w:cs="Arial"/>
        </w:rPr>
      </w:pPr>
      <w:r w:rsidRPr="004736E9">
        <w:rPr>
          <w:rFonts w:ascii="Arial" w:hAnsi="Arial" w:cs="Arial"/>
        </w:rPr>
        <w:t xml:space="preserve">The CDE </w:t>
      </w:r>
      <w:r w:rsidR="005D441B" w:rsidRPr="004736E9">
        <w:rPr>
          <w:rFonts w:ascii="Arial" w:hAnsi="Arial" w:cs="Arial"/>
        </w:rPr>
        <w:t xml:space="preserve">worked closely with </w:t>
      </w:r>
      <w:r w:rsidRPr="004736E9">
        <w:rPr>
          <w:rFonts w:ascii="Arial" w:hAnsi="Arial" w:cs="Arial"/>
        </w:rPr>
        <w:t xml:space="preserve">ETS </w:t>
      </w:r>
      <w:r w:rsidR="005D441B" w:rsidRPr="004736E9">
        <w:rPr>
          <w:rFonts w:ascii="Arial" w:hAnsi="Arial" w:cs="Arial"/>
        </w:rPr>
        <w:t xml:space="preserve">to enhance the validity and cross-time stability of the Residual Gain (RG) model, which is based on </w:t>
      </w:r>
      <w:r w:rsidR="005D441B" w:rsidRPr="004736E9">
        <w:rPr>
          <w:rFonts w:ascii="Arial" w:hAnsi="Arial" w:cs="Arial"/>
          <w:i/>
          <w:iCs/>
        </w:rPr>
        <w:t>simple</w:t>
      </w:r>
      <w:r w:rsidR="005D441B" w:rsidRPr="004736E9">
        <w:rPr>
          <w:rFonts w:ascii="Arial" w:hAnsi="Arial" w:cs="Arial"/>
        </w:rPr>
        <w:t xml:space="preserve"> averages of growth measures.</w:t>
      </w:r>
      <w:r w:rsidRPr="004736E9">
        <w:rPr>
          <w:rFonts w:ascii="Arial" w:hAnsi="Arial" w:cs="Arial"/>
        </w:rPr>
        <w:t xml:space="preserve"> </w:t>
      </w:r>
      <w:r w:rsidR="00020C3B" w:rsidRPr="004736E9">
        <w:rPr>
          <w:rFonts w:ascii="Arial" w:hAnsi="Arial" w:cs="Arial"/>
        </w:rPr>
        <w:t>ETS</w:t>
      </w:r>
      <w:r w:rsidR="005D441B" w:rsidRPr="004736E9">
        <w:rPr>
          <w:rFonts w:ascii="Arial" w:hAnsi="Arial" w:cs="Arial"/>
        </w:rPr>
        <w:t xml:space="preserve"> developed the Empirical Best Linear Prediction (EBLP), which creates an approximate </w:t>
      </w:r>
      <w:r w:rsidR="005D441B" w:rsidRPr="004736E9">
        <w:rPr>
          <w:rFonts w:ascii="Arial" w:hAnsi="Arial" w:cs="Arial"/>
          <w:i/>
          <w:iCs/>
        </w:rPr>
        <w:t xml:space="preserve">weighted average </w:t>
      </w:r>
      <w:r w:rsidR="005D441B" w:rsidRPr="004736E9">
        <w:rPr>
          <w:rFonts w:ascii="Arial" w:hAnsi="Arial" w:cs="Arial"/>
        </w:rPr>
        <w:t>of student growth measures from multiple school years</w:t>
      </w:r>
      <w:r w:rsidR="00020C3B" w:rsidRPr="004736E9">
        <w:rPr>
          <w:rFonts w:ascii="Arial" w:hAnsi="Arial" w:cs="Arial"/>
        </w:rPr>
        <w:t xml:space="preserve">. </w:t>
      </w:r>
      <w:r w:rsidRPr="004736E9">
        <w:rPr>
          <w:rFonts w:ascii="Arial" w:hAnsi="Arial" w:cs="Arial"/>
        </w:rPr>
        <w:t>This g</w:t>
      </w:r>
      <w:r w:rsidR="005D441B" w:rsidRPr="004736E9">
        <w:rPr>
          <w:rFonts w:ascii="Arial" w:hAnsi="Arial" w:cs="Arial"/>
        </w:rPr>
        <w:t>ives greater weight to data from the most recent year and less weight to data from previous school years.</w:t>
      </w:r>
      <w:r w:rsidRPr="004736E9">
        <w:rPr>
          <w:rFonts w:ascii="Arial" w:hAnsi="Arial" w:cs="Arial"/>
        </w:rPr>
        <w:t xml:space="preserve"> </w:t>
      </w:r>
      <w:r w:rsidR="005D441B" w:rsidRPr="004736E9">
        <w:rPr>
          <w:rFonts w:ascii="Arial" w:hAnsi="Arial" w:cs="Arial"/>
        </w:rPr>
        <w:t>Weights are specific to each school and LEA and are dependent on the number of growth scores for that school or LEA</w:t>
      </w:r>
      <w:r w:rsidR="00020C3B" w:rsidRPr="004736E9">
        <w:rPr>
          <w:rFonts w:ascii="Arial" w:hAnsi="Arial" w:cs="Arial"/>
        </w:rPr>
        <w:t>.</w:t>
      </w:r>
    </w:p>
    <w:p w14:paraId="2FD2A9EB" w14:textId="77777777" w:rsidR="005D441B" w:rsidRPr="004736E9" w:rsidRDefault="005D441B" w:rsidP="005D441B">
      <w:pPr>
        <w:rPr>
          <w:rFonts w:ascii="Arial" w:hAnsi="Arial" w:cs="Arial"/>
        </w:rPr>
      </w:pPr>
    </w:p>
    <w:p w14:paraId="7FCA5943" w14:textId="2F6FCA2D" w:rsidR="00462B6D" w:rsidRPr="004736E9" w:rsidRDefault="00020C3B" w:rsidP="00462B6D">
      <w:pPr>
        <w:spacing w:after="120"/>
        <w:textAlignment w:val="baseline"/>
        <w:rPr>
          <w:rFonts w:ascii="Arial" w:hAnsi="Arial" w:cs="Arial"/>
        </w:rPr>
      </w:pPr>
      <w:r w:rsidRPr="004736E9">
        <w:rPr>
          <w:rFonts w:ascii="Arial" w:hAnsi="Arial" w:cs="Arial"/>
        </w:rPr>
        <w:t>While t</w:t>
      </w:r>
      <w:r w:rsidR="005D441B" w:rsidRPr="004736E9">
        <w:rPr>
          <w:rFonts w:ascii="Arial" w:hAnsi="Arial" w:cs="Arial"/>
        </w:rPr>
        <w:t xml:space="preserve">he EBLP </w:t>
      </w:r>
      <w:r w:rsidRPr="004736E9">
        <w:rPr>
          <w:rFonts w:ascii="Arial" w:hAnsi="Arial" w:cs="Arial"/>
        </w:rPr>
        <w:t>was found to increase</w:t>
      </w:r>
      <w:r w:rsidR="005D441B" w:rsidRPr="004736E9">
        <w:rPr>
          <w:rFonts w:ascii="Arial" w:hAnsi="Arial" w:cs="Arial"/>
        </w:rPr>
        <w:t xml:space="preserve"> accuracy and stability in the growth</w:t>
      </w:r>
      <w:r w:rsidR="00016543" w:rsidRPr="004736E9">
        <w:rPr>
          <w:rFonts w:ascii="Arial" w:hAnsi="Arial" w:cs="Arial"/>
        </w:rPr>
        <w:t xml:space="preserve"> </w:t>
      </w:r>
      <w:r w:rsidR="005D441B" w:rsidRPr="004736E9">
        <w:rPr>
          <w:rFonts w:ascii="Arial" w:hAnsi="Arial" w:cs="Arial"/>
        </w:rPr>
        <w:t>scores for schools and small student group populations</w:t>
      </w:r>
      <w:r w:rsidRPr="004736E9">
        <w:rPr>
          <w:rFonts w:ascii="Arial" w:hAnsi="Arial" w:cs="Arial"/>
        </w:rPr>
        <w:t>, it did not consistently</w:t>
      </w:r>
      <w:r w:rsidR="005D441B" w:rsidRPr="004736E9">
        <w:rPr>
          <w:rFonts w:ascii="Arial" w:hAnsi="Arial" w:cs="Arial"/>
        </w:rPr>
        <w:t xml:space="preserve"> increase the accuracy</w:t>
      </w:r>
      <w:r w:rsidR="00016543" w:rsidRPr="004736E9">
        <w:rPr>
          <w:rFonts w:ascii="Arial" w:hAnsi="Arial" w:cs="Arial"/>
        </w:rPr>
        <w:t xml:space="preserve"> </w:t>
      </w:r>
      <w:r w:rsidR="005D441B" w:rsidRPr="004736E9">
        <w:rPr>
          <w:rFonts w:ascii="Arial" w:hAnsi="Arial" w:cs="Arial"/>
        </w:rPr>
        <w:t xml:space="preserve">when larger numbers of </w:t>
      </w:r>
      <w:r w:rsidRPr="004736E9">
        <w:rPr>
          <w:rFonts w:ascii="Arial" w:hAnsi="Arial" w:cs="Arial"/>
        </w:rPr>
        <w:t>scores were</w:t>
      </w:r>
      <w:r w:rsidR="005D441B" w:rsidRPr="004736E9">
        <w:rPr>
          <w:rFonts w:ascii="Arial" w:hAnsi="Arial" w:cs="Arial"/>
        </w:rPr>
        <w:t xml:space="preserve"> involved. </w:t>
      </w:r>
      <w:r w:rsidRPr="004736E9">
        <w:rPr>
          <w:rFonts w:ascii="Arial" w:hAnsi="Arial" w:cs="Arial"/>
        </w:rPr>
        <w:t xml:space="preserve">The ETS conducted further investigations and shared its findings with the </w:t>
      </w:r>
      <w:r w:rsidRPr="004736E9" w:rsidDel="00D94220">
        <w:rPr>
          <w:rFonts w:ascii="Arial" w:hAnsi="Arial" w:cs="Arial"/>
        </w:rPr>
        <w:t>Technical Design Group (</w:t>
      </w:r>
      <w:r w:rsidRPr="004736E9">
        <w:rPr>
          <w:rFonts w:ascii="Arial" w:hAnsi="Arial" w:cs="Arial"/>
        </w:rPr>
        <w:t>TDG</w:t>
      </w:r>
      <w:r w:rsidRPr="004736E9" w:rsidDel="00D94220">
        <w:rPr>
          <w:rFonts w:ascii="Arial" w:hAnsi="Arial" w:cs="Arial"/>
        </w:rPr>
        <w:t>)</w:t>
      </w:r>
      <w:r w:rsidRPr="004736E9">
        <w:rPr>
          <w:rFonts w:ascii="Arial" w:hAnsi="Arial" w:cs="Arial"/>
        </w:rPr>
        <w:t xml:space="preserve"> at its </w:t>
      </w:r>
      <w:r w:rsidR="30CF6721" w:rsidRPr="004736E9">
        <w:rPr>
          <w:rFonts w:ascii="Arial" w:hAnsi="Arial" w:cs="Arial"/>
        </w:rPr>
        <w:t>December</w:t>
      </w:r>
      <w:r w:rsidRPr="004736E9">
        <w:rPr>
          <w:rFonts w:ascii="Arial" w:hAnsi="Arial" w:cs="Arial"/>
        </w:rPr>
        <w:t xml:space="preserve"> 2020 meeting. </w:t>
      </w:r>
      <w:r w:rsidR="00462B6D" w:rsidRPr="004736E9">
        <w:rPr>
          <w:rFonts w:ascii="Arial" w:hAnsi="Arial" w:cs="Arial"/>
        </w:rPr>
        <w:t xml:space="preserve">Based on ETS’ findings, which were presented </w:t>
      </w:r>
      <w:r w:rsidR="00C464F0" w:rsidRPr="004736E9">
        <w:rPr>
          <w:rFonts w:ascii="Arial" w:hAnsi="Arial" w:cs="Arial"/>
        </w:rPr>
        <w:t>in-</w:t>
      </w:r>
      <w:r w:rsidR="00462B6D" w:rsidRPr="004736E9">
        <w:rPr>
          <w:rFonts w:ascii="Arial" w:hAnsi="Arial" w:cs="Arial"/>
        </w:rPr>
        <w:t>depth in the February 2021 Information Memorandum, the TDG recommended that a hybrid approach be applied to the student growth model as follows:</w:t>
      </w:r>
    </w:p>
    <w:p w14:paraId="10CF6D55" w14:textId="77777777" w:rsidR="00462B6D" w:rsidRPr="004736E9" w:rsidRDefault="00462B6D" w:rsidP="00465BFC">
      <w:pPr>
        <w:numPr>
          <w:ilvl w:val="0"/>
          <w:numId w:val="11"/>
        </w:numPr>
        <w:spacing w:after="120"/>
        <w:ind w:left="576" w:hanging="288"/>
        <w:textAlignment w:val="baseline"/>
        <w:rPr>
          <w:rFonts w:ascii="Arial" w:hAnsi="Arial" w:cs="Arial"/>
        </w:rPr>
      </w:pPr>
      <w:r w:rsidRPr="004736E9">
        <w:rPr>
          <w:rFonts w:ascii="Arial" w:hAnsi="Arial" w:cs="Arial"/>
        </w:rPr>
        <w:t>The weighted average (i.e., the EBLP model) is applied at the school level, inclusive of all student groups at the school level; at the overall LEA level; and, at the LEA level for student groups with 500 or fewer growth scores.</w:t>
      </w:r>
    </w:p>
    <w:p w14:paraId="00A21173" w14:textId="77777777" w:rsidR="00462B6D" w:rsidRPr="004736E9" w:rsidRDefault="00462B6D" w:rsidP="00465BFC">
      <w:pPr>
        <w:numPr>
          <w:ilvl w:val="0"/>
          <w:numId w:val="11"/>
        </w:numPr>
        <w:spacing w:after="120"/>
        <w:ind w:left="576" w:hanging="288"/>
        <w:textAlignment w:val="baseline"/>
        <w:rPr>
          <w:rFonts w:ascii="Arial" w:hAnsi="Arial" w:cs="Arial"/>
        </w:rPr>
      </w:pPr>
      <w:r w:rsidRPr="004736E9">
        <w:rPr>
          <w:rFonts w:ascii="Arial" w:hAnsi="Arial" w:cs="Arial"/>
        </w:rPr>
        <w:t xml:space="preserve">At the LEA level only, the simple average is applied for student groups when there are more than 500 growth scores in a student group. </w:t>
      </w:r>
    </w:p>
    <w:p w14:paraId="47C59C80" w14:textId="4B085E4A" w:rsidR="00A40C6C" w:rsidRPr="004736E9" w:rsidRDefault="00B218F4" w:rsidP="00B218F4">
      <w:pPr>
        <w:rPr>
          <w:rFonts w:ascii="Arial" w:hAnsi="Arial" w:cs="Arial"/>
        </w:rPr>
      </w:pPr>
      <w:r w:rsidRPr="004736E9">
        <w:rPr>
          <w:rFonts w:ascii="Arial" w:hAnsi="Arial" w:cs="Arial"/>
        </w:rPr>
        <w:lastRenderedPageBreak/>
        <w:t xml:space="preserve">In February 2021, the </w:t>
      </w:r>
      <w:r w:rsidR="00020C3B" w:rsidRPr="004736E9">
        <w:rPr>
          <w:rFonts w:ascii="Arial" w:hAnsi="Arial" w:cs="Arial"/>
        </w:rPr>
        <w:t>SBE</w:t>
      </w:r>
      <w:r w:rsidRPr="004736E9">
        <w:rPr>
          <w:rFonts w:ascii="Arial" w:hAnsi="Arial" w:cs="Arial"/>
        </w:rPr>
        <w:t xml:space="preserve"> received an Information Memorandum summarizing the most recent work on the </w:t>
      </w:r>
      <w:r w:rsidR="00B450C2" w:rsidRPr="004736E9">
        <w:rPr>
          <w:rFonts w:ascii="Arial" w:hAnsi="Arial" w:cs="Arial"/>
        </w:rPr>
        <w:t>s</w:t>
      </w:r>
      <w:r w:rsidRPr="004736E9">
        <w:rPr>
          <w:rFonts w:ascii="Arial" w:hAnsi="Arial" w:cs="Arial"/>
        </w:rPr>
        <w:t xml:space="preserve">tudent </w:t>
      </w:r>
      <w:r w:rsidR="00B450C2" w:rsidRPr="004736E9">
        <w:rPr>
          <w:rFonts w:ascii="Arial" w:hAnsi="Arial" w:cs="Arial"/>
        </w:rPr>
        <w:t>g</w:t>
      </w:r>
      <w:r w:rsidRPr="004736E9">
        <w:rPr>
          <w:rFonts w:ascii="Arial" w:hAnsi="Arial" w:cs="Arial"/>
        </w:rPr>
        <w:t xml:space="preserve">rowth </w:t>
      </w:r>
      <w:r w:rsidR="00B450C2" w:rsidRPr="004736E9">
        <w:rPr>
          <w:rFonts w:ascii="Arial" w:hAnsi="Arial" w:cs="Arial"/>
        </w:rPr>
        <w:t>m</w:t>
      </w:r>
      <w:r w:rsidRPr="004736E9">
        <w:rPr>
          <w:rFonts w:ascii="Arial" w:hAnsi="Arial" w:cs="Arial"/>
        </w:rPr>
        <w:t xml:space="preserve">odel </w:t>
      </w:r>
      <w:r w:rsidR="00016543" w:rsidRPr="004736E9">
        <w:rPr>
          <w:rFonts w:ascii="Arial" w:hAnsi="Arial" w:cs="Arial"/>
        </w:rPr>
        <w:t xml:space="preserve">based on </w:t>
      </w:r>
      <w:r w:rsidRPr="004736E9">
        <w:rPr>
          <w:rFonts w:ascii="Arial" w:hAnsi="Arial" w:cs="Arial"/>
        </w:rPr>
        <w:t xml:space="preserve">the </w:t>
      </w:r>
      <w:r w:rsidR="00016543" w:rsidRPr="004736E9">
        <w:rPr>
          <w:rFonts w:ascii="Arial" w:hAnsi="Arial" w:cs="Arial"/>
        </w:rPr>
        <w:t xml:space="preserve">TDG </w:t>
      </w:r>
      <w:r w:rsidRPr="004736E9">
        <w:rPr>
          <w:rFonts w:ascii="Arial" w:hAnsi="Arial" w:cs="Arial"/>
        </w:rPr>
        <w:t>recommendations</w:t>
      </w:r>
      <w:r w:rsidR="00020C3B" w:rsidRPr="004736E9">
        <w:rPr>
          <w:rFonts w:ascii="Arial" w:hAnsi="Arial" w:cs="Arial"/>
        </w:rPr>
        <w:t>, as provided above.</w:t>
      </w:r>
      <w:r w:rsidR="008466FC" w:rsidRPr="004736E9">
        <w:rPr>
          <w:rFonts w:ascii="Arial" w:hAnsi="Arial" w:cs="Arial"/>
        </w:rPr>
        <w:t xml:space="preserve"> </w:t>
      </w:r>
      <w:r w:rsidR="00A40C6C" w:rsidRPr="004736E9">
        <w:rPr>
          <w:rFonts w:ascii="Arial" w:hAnsi="Arial" w:cs="Arial"/>
        </w:rPr>
        <w:t xml:space="preserve">The Memorandum also included the following student group data as requested by the SBE. </w:t>
      </w:r>
    </w:p>
    <w:p w14:paraId="58B085BE" w14:textId="37421D4F" w:rsidR="00A40C6C" w:rsidRPr="004736E9" w:rsidRDefault="00A40C6C" w:rsidP="00B218F4">
      <w:pPr>
        <w:rPr>
          <w:rFonts w:ascii="Arial" w:hAnsi="Arial" w:cs="Arial"/>
        </w:rPr>
      </w:pPr>
    </w:p>
    <w:p w14:paraId="529C524F" w14:textId="77777777" w:rsidR="00A40C6C" w:rsidRPr="004736E9" w:rsidRDefault="00A40C6C" w:rsidP="00A40C6C">
      <w:pPr>
        <w:spacing w:before="120" w:after="60"/>
        <w:textAlignment w:val="baseline"/>
        <w:rPr>
          <w:rFonts w:ascii="Arial" w:hAnsi="Arial" w:cs="Arial"/>
          <w:b/>
          <w:bCs/>
        </w:rPr>
      </w:pPr>
      <w:bookmarkStart w:id="2" w:name="Table1"/>
      <w:r w:rsidRPr="004736E9">
        <w:rPr>
          <w:rFonts w:ascii="Arial" w:hAnsi="Arial" w:cs="Arial"/>
          <w:b/>
          <w:bCs/>
        </w:rPr>
        <w:t xml:space="preserve">Table </w:t>
      </w:r>
      <w:r w:rsidRPr="004736E9">
        <w:rPr>
          <w:rFonts w:ascii="Arial" w:hAnsi="Arial" w:cs="Arial"/>
          <w:b/>
          <w:bCs/>
        </w:rPr>
        <w:fldChar w:fldCharType="begin"/>
      </w:r>
      <w:r w:rsidRPr="004736E9">
        <w:rPr>
          <w:rFonts w:ascii="Arial" w:hAnsi="Arial" w:cs="Arial"/>
          <w:b/>
          <w:bCs/>
        </w:rPr>
        <w:instrText>SEQ Table \* ARABIC</w:instrText>
      </w:r>
      <w:r w:rsidRPr="004736E9">
        <w:rPr>
          <w:rFonts w:ascii="Arial" w:hAnsi="Arial" w:cs="Arial"/>
          <w:b/>
          <w:bCs/>
        </w:rPr>
        <w:fldChar w:fldCharType="separate"/>
      </w:r>
      <w:r w:rsidRPr="004736E9">
        <w:rPr>
          <w:rFonts w:ascii="Arial" w:hAnsi="Arial" w:cs="Arial"/>
          <w:b/>
          <w:bCs/>
          <w:noProof/>
        </w:rPr>
        <w:t>1</w:t>
      </w:r>
      <w:r w:rsidRPr="004736E9">
        <w:rPr>
          <w:rFonts w:ascii="Arial" w:hAnsi="Arial" w:cs="Arial"/>
          <w:b/>
          <w:bCs/>
        </w:rPr>
        <w:fldChar w:fldCharType="end"/>
      </w:r>
      <w:r w:rsidRPr="004736E9">
        <w:rPr>
          <w:rFonts w:ascii="Arial" w:hAnsi="Arial" w:cs="Arial"/>
          <w:b/>
          <w:bCs/>
        </w:rPr>
        <w:t xml:space="preserve">. Student Group Abbreviations </w:t>
      </w:r>
    </w:p>
    <w:tbl>
      <w:tblPr>
        <w:tblStyle w:val="PlainTable22"/>
        <w:tblW w:w="0" w:type="auto"/>
        <w:jc w:val="center"/>
        <w:tblLook w:val="04A0" w:firstRow="1" w:lastRow="0" w:firstColumn="1" w:lastColumn="0" w:noHBand="0" w:noVBand="1"/>
        <w:tblDescription w:val="Table displaying the student group abbreviations."/>
      </w:tblPr>
      <w:tblGrid>
        <w:gridCol w:w="2070"/>
        <w:gridCol w:w="4500"/>
      </w:tblGrid>
      <w:tr w:rsidR="00A40C6C" w:rsidRPr="004736E9" w14:paraId="05D6855A"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bookmarkEnd w:id="2"/>
          <w:p w14:paraId="520E767E" w14:textId="77777777" w:rsidR="00A40C6C" w:rsidRPr="004736E9" w:rsidRDefault="00A40C6C" w:rsidP="00A40C6C">
            <w:pPr>
              <w:textAlignment w:val="baseline"/>
              <w:rPr>
                <w:rFonts w:ascii="Arial" w:hAnsi="Arial" w:cs="Arial"/>
              </w:rPr>
            </w:pPr>
            <w:r w:rsidRPr="004736E9">
              <w:rPr>
                <w:rFonts w:ascii="Arial" w:hAnsi="Arial" w:cs="Arial"/>
              </w:rPr>
              <w:t>Student Group</w:t>
            </w:r>
          </w:p>
          <w:p w14:paraId="0FE498CB" w14:textId="77777777" w:rsidR="00A40C6C" w:rsidRPr="004736E9" w:rsidRDefault="00A40C6C" w:rsidP="00A40C6C">
            <w:r w:rsidRPr="004736E9">
              <w:rPr>
                <w:rFonts w:ascii="Arial" w:hAnsi="Arial" w:cs="Arial"/>
              </w:rPr>
              <w:t>Abbreviation</w:t>
            </w:r>
          </w:p>
        </w:tc>
        <w:tc>
          <w:tcPr>
            <w:tcW w:w="4500" w:type="dxa"/>
          </w:tcPr>
          <w:p w14:paraId="4FC64F21" w14:textId="77777777" w:rsidR="00A40C6C" w:rsidRPr="004736E9" w:rsidRDefault="00A40C6C" w:rsidP="00A40C6C">
            <w:pPr>
              <w:cnfStyle w:val="100000000000" w:firstRow="1" w:lastRow="0" w:firstColumn="0" w:lastColumn="0" w:oddVBand="0" w:evenVBand="0" w:oddHBand="0" w:evenHBand="0" w:firstRowFirstColumn="0" w:firstRowLastColumn="0" w:lastRowFirstColumn="0" w:lastRowLastColumn="0"/>
            </w:pPr>
            <w:r w:rsidRPr="004736E9">
              <w:rPr>
                <w:rFonts w:ascii="Arial" w:hAnsi="Arial" w:cs="Arial"/>
              </w:rPr>
              <w:t>Student Group Name</w:t>
            </w:r>
          </w:p>
        </w:tc>
      </w:tr>
      <w:tr w:rsidR="00A40C6C" w:rsidRPr="004736E9" w14:paraId="1E1E9762"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11C67170" w14:textId="77777777" w:rsidR="00A40C6C" w:rsidRPr="004736E9" w:rsidRDefault="00A40C6C" w:rsidP="00A40C6C">
            <w:pPr>
              <w:spacing w:before="20" w:after="20"/>
              <w:textAlignment w:val="baseline"/>
              <w:rPr>
                <w:rFonts w:cs="Arial"/>
              </w:rPr>
            </w:pPr>
            <w:r w:rsidRPr="004736E9">
              <w:rPr>
                <w:rFonts w:ascii="Arial" w:hAnsi="Arial" w:cs="Arial"/>
              </w:rPr>
              <w:t xml:space="preserve">ALL </w:t>
            </w:r>
          </w:p>
        </w:tc>
        <w:tc>
          <w:tcPr>
            <w:tcW w:w="4500" w:type="dxa"/>
          </w:tcPr>
          <w:p w14:paraId="04FAA1D2"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All Students</w:t>
            </w:r>
          </w:p>
        </w:tc>
      </w:tr>
      <w:tr w:rsidR="00A40C6C" w:rsidRPr="004736E9" w14:paraId="2D02F863"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16A256E2" w14:textId="77777777" w:rsidR="00A40C6C" w:rsidRPr="004736E9" w:rsidRDefault="00A40C6C" w:rsidP="00A40C6C">
            <w:pPr>
              <w:spacing w:before="20" w:after="20"/>
              <w:textAlignment w:val="baseline"/>
              <w:rPr>
                <w:rFonts w:cs="Arial"/>
              </w:rPr>
            </w:pPr>
            <w:r w:rsidRPr="004736E9">
              <w:rPr>
                <w:rFonts w:ascii="Arial" w:hAnsi="Arial" w:cs="Arial"/>
              </w:rPr>
              <w:t xml:space="preserve">AA </w:t>
            </w:r>
          </w:p>
        </w:tc>
        <w:tc>
          <w:tcPr>
            <w:tcW w:w="4500" w:type="dxa"/>
          </w:tcPr>
          <w:p w14:paraId="6CEBCC21"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Black/African American </w:t>
            </w:r>
          </w:p>
        </w:tc>
      </w:tr>
      <w:tr w:rsidR="00A40C6C" w:rsidRPr="004736E9" w14:paraId="58F69F8D"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65FFC51B" w14:textId="77777777" w:rsidR="00A40C6C" w:rsidRPr="004736E9" w:rsidRDefault="00A40C6C" w:rsidP="00A40C6C">
            <w:pPr>
              <w:spacing w:before="20" w:after="20"/>
              <w:textAlignment w:val="baseline"/>
              <w:rPr>
                <w:rFonts w:cs="Arial"/>
              </w:rPr>
            </w:pPr>
            <w:r w:rsidRPr="004736E9">
              <w:rPr>
                <w:rFonts w:ascii="Arial" w:hAnsi="Arial" w:cs="Arial"/>
              </w:rPr>
              <w:t xml:space="preserve">AI </w:t>
            </w:r>
          </w:p>
        </w:tc>
        <w:tc>
          <w:tcPr>
            <w:tcW w:w="4500" w:type="dxa"/>
          </w:tcPr>
          <w:p w14:paraId="2039802A"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American Indian or Alaska Native </w:t>
            </w:r>
          </w:p>
        </w:tc>
      </w:tr>
      <w:tr w:rsidR="00A40C6C" w:rsidRPr="004736E9" w14:paraId="0F85CE16"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0853CB54" w14:textId="77777777" w:rsidR="00A40C6C" w:rsidRPr="004736E9" w:rsidRDefault="00A40C6C" w:rsidP="00A40C6C">
            <w:pPr>
              <w:spacing w:before="20" w:after="20"/>
              <w:textAlignment w:val="baseline"/>
              <w:rPr>
                <w:rFonts w:cs="Arial"/>
              </w:rPr>
            </w:pPr>
            <w:r w:rsidRPr="004736E9">
              <w:rPr>
                <w:rFonts w:ascii="Arial" w:hAnsi="Arial" w:cs="Arial"/>
              </w:rPr>
              <w:t xml:space="preserve">AS </w:t>
            </w:r>
          </w:p>
        </w:tc>
        <w:tc>
          <w:tcPr>
            <w:tcW w:w="4500" w:type="dxa"/>
          </w:tcPr>
          <w:p w14:paraId="11AC0699"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Asian </w:t>
            </w:r>
          </w:p>
        </w:tc>
      </w:tr>
      <w:tr w:rsidR="00A40C6C" w:rsidRPr="004736E9" w14:paraId="600AEC41"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1B3FE5CE" w14:textId="77777777" w:rsidR="00A40C6C" w:rsidRPr="004736E9" w:rsidRDefault="00A40C6C" w:rsidP="00A40C6C">
            <w:pPr>
              <w:spacing w:before="20" w:after="20"/>
              <w:textAlignment w:val="baseline"/>
              <w:rPr>
                <w:rFonts w:cs="Arial"/>
              </w:rPr>
            </w:pPr>
            <w:r w:rsidRPr="004736E9">
              <w:rPr>
                <w:rFonts w:ascii="Arial" w:hAnsi="Arial" w:cs="Arial"/>
              </w:rPr>
              <w:t xml:space="preserve">FI </w:t>
            </w:r>
          </w:p>
        </w:tc>
        <w:tc>
          <w:tcPr>
            <w:tcW w:w="4500" w:type="dxa"/>
          </w:tcPr>
          <w:p w14:paraId="7D5FD212"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Filipino </w:t>
            </w:r>
          </w:p>
        </w:tc>
      </w:tr>
      <w:tr w:rsidR="00A40C6C" w:rsidRPr="004736E9" w14:paraId="1D241898"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1E167339" w14:textId="77777777" w:rsidR="00A40C6C" w:rsidRPr="004736E9" w:rsidRDefault="00A40C6C" w:rsidP="00A40C6C">
            <w:pPr>
              <w:spacing w:before="20" w:after="20"/>
              <w:textAlignment w:val="baseline"/>
              <w:rPr>
                <w:rFonts w:cs="Arial"/>
              </w:rPr>
            </w:pPr>
            <w:r w:rsidRPr="004736E9">
              <w:rPr>
                <w:rFonts w:ascii="Arial" w:hAnsi="Arial" w:cs="Arial"/>
              </w:rPr>
              <w:t xml:space="preserve">HI </w:t>
            </w:r>
          </w:p>
        </w:tc>
        <w:tc>
          <w:tcPr>
            <w:tcW w:w="4500" w:type="dxa"/>
          </w:tcPr>
          <w:p w14:paraId="5E4F23FA"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Hispanic</w:t>
            </w:r>
          </w:p>
        </w:tc>
      </w:tr>
      <w:tr w:rsidR="00A40C6C" w:rsidRPr="004736E9" w14:paraId="338737BA"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0CD052D8" w14:textId="77777777" w:rsidR="00A40C6C" w:rsidRPr="004736E9" w:rsidRDefault="00A40C6C" w:rsidP="00A40C6C">
            <w:pPr>
              <w:spacing w:before="20" w:after="20"/>
              <w:textAlignment w:val="baseline"/>
              <w:rPr>
                <w:rFonts w:cs="Arial"/>
              </w:rPr>
            </w:pPr>
            <w:r w:rsidRPr="004736E9">
              <w:rPr>
                <w:rFonts w:ascii="Arial" w:hAnsi="Arial" w:cs="Arial"/>
              </w:rPr>
              <w:t xml:space="preserve">PI </w:t>
            </w:r>
          </w:p>
        </w:tc>
        <w:tc>
          <w:tcPr>
            <w:tcW w:w="4500" w:type="dxa"/>
          </w:tcPr>
          <w:p w14:paraId="2F06D0DB"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Pacific Islander </w:t>
            </w:r>
          </w:p>
        </w:tc>
      </w:tr>
      <w:tr w:rsidR="00A40C6C" w:rsidRPr="004736E9" w14:paraId="19AFBAA9"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6571B010" w14:textId="77777777" w:rsidR="00A40C6C" w:rsidRPr="004736E9" w:rsidRDefault="00A40C6C" w:rsidP="00A40C6C">
            <w:pPr>
              <w:spacing w:before="20" w:after="20"/>
              <w:textAlignment w:val="baseline"/>
              <w:rPr>
                <w:rFonts w:cs="Arial"/>
              </w:rPr>
            </w:pPr>
            <w:r w:rsidRPr="004736E9">
              <w:rPr>
                <w:rFonts w:ascii="Arial" w:hAnsi="Arial" w:cs="Arial"/>
              </w:rPr>
              <w:t xml:space="preserve">WH </w:t>
            </w:r>
          </w:p>
        </w:tc>
        <w:tc>
          <w:tcPr>
            <w:tcW w:w="4500" w:type="dxa"/>
          </w:tcPr>
          <w:p w14:paraId="557C3951"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White </w:t>
            </w:r>
          </w:p>
        </w:tc>
      </w:tr>
      <w:tr w:rsidR="00A40C6C" w:rsidRPr="004736E9" w14:paraId="294FEDA4"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05989DE5" w14:textId="77777777" w:rsidR="00A40C6C" w:rsidRPr="004736E9" w:rsidRDefault="00A40C6C" w:rsidP="00A40C6C">
            <w:pPr>
              <w:spacing w:before="20" w:after="20"/>
              <w:textAlignment w:val="baseline"/>
              <w:rPr>
                <w:rFonts w:cs="Arial"/>
              </w:rPr>
            </w:pPr>
            <w:r w:rsidRPr="004736E9">
              <w:rPr>
                <w:rFonts w:ascii="Arial" w:hAnsi="Arial" w:cs="Arial"/>
              </w:rPr>
              <w:t xml:space="preserve">MR </w:t>
            </w:r>
          </w:p>
        </w:tc>
        <w:tc>
          <w:tcPr>
            <w:tcW w:w="4500" w:type="dxa"/>
          </w:tcPr>
          <w:p w14:paraId="4AEE0C05"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Multiple Races/Two or More</w:t>
            </w:r>
          </w:p>
        </w:tc>
      </w:tr>
      <w:tr w:rsidR="00A40C6C" w:rsidRPr="004736E9" w14:paraId="153AC257"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7A5C6D8A" w14:textId="77777777" w:rsidR="00A40C6C" w:rsidRPr="004736E9" w:rsidRDefault="00A40C6C" w:rsidP="00A40C6C">
            <w:pPr>
              <w:spacing w:before="20" w:after="20"/>
              <w:textAlignment w:val="baseline"/>
              <w:rPr>
                <w:rFonts w:cs="Arial"/>
              </w:rPr>
            </w:pPr>
            <w:r w:rsidRPr="004736E9">
              <w:rPr>
                <w:rFonts w:ascii="Arial" w:hAnsi="Arial" w:cs="Arial"/>
              </w:rPr>
              <w:t xml:space="preserve">EL </w:t>
            </w:r>
          </w:p>
        </w:tc>
        <w:tc>
          <w:tcPr>
            <w:tcW w:w="4500" w:type="dxa"/>
          </w:tcPr>
          <w:p w14:paraId="46E3337B" w14:textId="7DA1B222"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English Learner </w:t>
            </w:r>
            <w:r w:rsidR="00940223" w:rsidRPr="004736E9">
              <w:rPr>
                <w:rFonts w:ascii="Arial" w:hAnsi="Arial" w:cs="Arial"/>
              </w:rPr>
              <w:t>(</w:t>
            </w:r>
            <w:r w:rsidR="0022727D" w:rsidRPr="004736E9">
              <w:rPr>
                <w:rFonts w:ascii="Arial" w:hAnsi="Arial" w:cs="Arial"/>
              </w:rPr>
              <w:t xml:space="preserve">Academic Accountability definition: </w:t>
            </w:r>
            <w:r w:rsidR="00940223" w:rsidRPr="004736E9">
              <w:rPr>
                <w:rFonts w:ascii="Arial" w:hAnsi="Arial" w:cs="Arial"/>
              </w:rPr>
              <w:t>ELs plus Reclassified ELs for up to four years)</w:t>
            </w:r>
          </w:p>
        </w:tc>
      </w:tr>
      <w:tr w:rsidR="00A40C6C" w:rsidRPr="004736E9" w14:paraId="416ED588"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0A3E301E" w14:textId="77777777" w:rsidR="00A40C6C" w:rsidRPr="004736E9" w:rsidRDefault="00A40C6C" w:rsidP="00A40C6C">
            <w:pPr>
              <w:spacing w:before="20" w:after="20"/>
              <w:textAlignment w:val="baseline"/>
              <w:rPr>
                <w:rFonts w:cs="Arial"/>
              </w:rPr>
            </w:pPr>
            <w:r w:rsidRPr="004736E9">
              <w:rPr>
                <w:rFonts w:ascii="Arial" w:hAnsi="Arial" w:cs="Arial"/>
              </w:rPr>
              <w:t xml:space="preserve">ELO </w:t>
            </w:r>
          </w:p>
        </w:tc>
        <w:tc>
          <w:tcPr>
            <w:tcW w:w="4500" w:type="dxa"/>
          </w:tcPr>
          <w:p w14:paraId="0EC89E55" w14:textId="739C94E0"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English Learners Only </w:t>
            </w:r>
          </w:p>
        </w:tc>
      </w:tr>
      <w:tr w:rsidR="00A40C6C" w:rsidRPr="004736E9" w14:paraId="01881127"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54029427" w14:textId="77777777" w:rsidR="00A40C6C" w:rsidRPr="004736E9" w:rsidRDefault="00A40C6C" w:rsidP="00A40C6C">
            <w:pPr>
              <w:spacing w:before="20" w:after="20"/>
              <w:textAlignment w:val="baseline"/>
              <w:rPr>
                <w:rFonts w:cs="Arial"/>
              </w:rPr>
            </w:pPr>
            <w:r w:rsidRPr="004736E9">
              <w:rPr>
                <w:rFonts w:ascii="Arial" w:hAnsi="Arial" w:cs="Arial"/>
              </w:rPr>
              <w:t xml:space="preserve">RFP </w:t>
            </w:r>
          </w:p>
        </w:tc>
        <w:tc>
          <w:tcPr>
            <w:tcW w:w="4500" w:type="dxa"/>
          </w:tcPr>
          <w:p w14:paraId="01FA7C88"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Reclassified fluent English proficient only </w:t>
            </w:r>
          </w:p>
        </w:tc>
      </w:tr>
      <w:tr w:rsidR="00A40C6C" w:rsidRPr="004736E9" w14:paraId="38A4E443"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5C06AAEF" w14:textId="77777777" w:rsidR="00A40C6C" w:rsidRPr="004736E9" w:rsidRDefault="00A40C6C" w:rsidP="00A40C6C">
            <w:pPr>
              <w:spacing w:before="20" w:after="20"/>
              <w:textAlignment w:val="baseline"/>
              <w:rPr>
                <w:rFonts w:cs="Arial"/>
              </w:rPr>
            </w:pPr>
            <w:r w:rsidRPr="004736E9">
              <w:rPr>
                <w:rFonts w:ascii="Arial" w:hAnsi="Arial" w:cs="Arial"/>
              </w:rPr>
              <w:t xml:space="preserve">EO </w:t>
            </w:r>
          </w:p>
        </w:tc>
        <w:tc>
          <w:tcPr>
            <w:tcW w:w="4500" w:type="dxa"/>
          </w:tcPr>
          <w:p w14:paraId="06D87248"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English Only </w:t>
            </w:r>
          </w:p>
        </w:tc>
      </w:tr>
      <w:tr w:rsidR="00A40C6C" w:rsidRPr="004736E9" w14:paraId="347838A4"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28D5A958" w14:textId="77777777" w:rsidR="00A40C6C" w:rsidRPr="004736E9" w:rsidRDefault="00A40C6C" w:rsidP="00A40C6C">
            <w:pPr>
              <w:spacing w:before="20" w:after="20"/>
              <w:textAlignment w:val="baseline"/>
              <w:rPr>
                <w:rFonts w:cs="Arial"/>
              </w:rPr>
            </w:pPr>
            <w:r w:rsidRPr="004736E9">
              <w:rPr>
                <w:rFonts w:ascii="Arial" w:hAnsi="Arial" w:cs="Arial"/>
              </w:rPr>
              <w:t xml:space="preserve">SED </w:t>
            </w:r>
          </w:p>
        </w:tc>
        <w:tc>
          <w:tcPr>
            <w:tcW w:w="4500" w:type="dxa"/>
          </w:tcPr>
          <w:p w14:paraId="27CE67FE"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Socioeconomically Disadvantaged </w:t>
            </w:r>
          </w:p>
        </w:tc>
      </w:tr>
      <w:tr w:rsidR="00A40C6C" w:rsidRPr="004736E9" w14:paraId="7CA5801D"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0321BC5B" w14:textId="77777777" w:rsidR="00A40C6C" w:rsidRPr="004736E9" w:rsidRDefault="00A40C6C" w:rsidP="00A40C6C">
            <w:pPr>
              <w:spacing w:before="20" w:after="20"/>
              <w:textAlignment w:val="baseline"/>
              <w:rPr>
                <w:rFonts w:cs="Arial"/>
              </w:rPr>
            </w:pPr>
            <w:r w:rsidRPr="004736E9">
              <w:rPr>
                <w:rFonts w:ascii="Arial" w:hAnsi="Arial" w:cs="Arial"/>
              </w:rPr>
              <w:t xml:space="preserve">SWD </w:t>
            </w:r>
          </w:p>
        </w:tc>
        <w:tc>
          <w:tcPr>
            <w:tcW w:w="4500" w:type="dxa"/>
          </w:tcPr>
          <w:p w14:paraId="40439B31"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Students with Disabilities </w:t>
            </w:r>
          </w:p>
        </w:tc>
      </w:tr>
      <w:tr w:rsidR="00A40C6C" w:rsidRPr="004736E9" w14:paraId="707569A2"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7430DD28" w14:textId="77777777" w:rsidR="00A40C6C" w:rsidRPr="004736E9" w:rsidRDefault="00A40C6C" w:rsidP="00A40C6C">
            <w:pPr>
              <w:spacing w:before="20" w:after="20"/>
              <w:textAlignment w:val="baseline"/>
              <w:rPr>
                <w:rFonts w:cs="Arial"/>
              </w:rPr>
            </w:pPr>
            <w:r w:rsidRPr="004736E9">
              <w:rPr>
                <w:rFonts w:ascii="Arial" w:hAnsi="Arial" w:cs="Arial"/>
              </w:rPr>
              <w:t xml:space="preserve">FOS </w:t>
            </w:r>
          </w:p>
        </w:tc>
        <w:tc>
          <w:tcPr>
            <w:tcW w:w="4500" w:type="dxa"/>
          </w:tcPr>
          <w:p w14:paraId="11A134DB"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Foster Youth </w:t>
            </w:r>
          </w:p>
        </w:tc>
      </w:tr>
      <w:tr w:rsidR="00A40C6C" w:rsidRPr="004736E9" w14:paraId="5B5A9223" w14:textId="77777777" w:rsidTr="0094022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70" w:type="dxa"/>
          </w:tcPr>
          <w:p w14:paraId="63624EE8" w14:textId="77777777" w:rsidR="00A40C6C" w:rsidRPr="004736E9" w:rsidRDefault="00A40C6C" w:rsidP="00A40C6C">
            <w:pPr>
              <w:spacing w:before="20" w:after="20"/>
              <w:textAlignment w:val="baseline"/>
              <w:rPr>
                <w:rFonts w:cs="Arial"/>
              </w:rPr>
            </w:pPr>
            <w:r w:rsidRPr="004736E9">
              <w:rPr>
                <w:rFonts w:ascii="Arial" w:hAnsi="Arial" w:cs="Arial"/>
              </w:rPr>
              <w:t xml:space="preserve">HOM </w:t>
            </w:r>
          </w:p>
        </w:tc>
        <w:tc>
          <w:tcPr>
            <w:tcW w:w="4500" w:type="dxa"/>
          </w:tcPr>
          <w:p w14:paraId="4D79F937" w14:textId="77777777" w:rsidR="00A40C6C" w:rsidRPr="004736E9" w:rsidRDefault="00A40C6C" w:rsidP="00A40C6C">
            <w:pPr>
              <w:spacing w:before="20" w:after="20"/>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736E9">
              <w:rPr>
                <w:rFonts w:ascii="Arial" w:hAnsi="Arial" w:cs="Arial"/>
              </w:rPr>
              <w:t xml:space="preserve">Homeless Youth </w:t>
            </w:r>
          </w:p>
        </w:tc>
      </w:tr>
    </w:tbl>
    <w:p w14:paraId="2DC57F58" w14:textId="77777777" w:rsidR="00A40C6C" w:rsidRPr="004736E9" w:rsidRDefault="00A40C6C">
      <w:pPr>
        <w:spacing w:after="160" w:line="259" w:lineRule="auto"/>
        <w:rPr>
          <w:rFonts w:ascii="Arial" w:hAnsi="Arial" w:cs="Arial"/>
          <w:b/>
          <w:bCs/>
          <w:color w:val="034D8E"/>
        </w:rPr>
      </w:pPr>
      <w:bookmarkStart w:id="3" w:name="Table2"/>
      <w:r w:rsidRPr="004736E9">
        <w:rPr>
          <w:rFonts w:ascii="Arial" w:hAnsi="Arial" w:cs="Arial"/>
          <w:b/>
          <w:bCs/>
          <w:color w:val="034D8E"/>
        </w:rPr>
        <w:br w:type="page"/>
      </w:r>
    </w:p>
    <w:p w14:paraId="435D60CA" w14:textId="0CB319C8" w:rsidR="00A40C6C" w:rsidRPr="004736E9" w:rsidRDefault="00A40C6C" w:rsidP="00A40C6C">
      <w:pPr>
        <w:spacing w:before="120" w:after="60"/>
        <w:textAlignment w:val="baseline"/>
        <w:rPr>
          <w:rFonts w:ascii="Arial" w:hAnsi="Arial" w:cs="Arial"/>
          <w:b/>
          <w:bCs/>
        </w:rPr>
      </w:pPr>
      <w:r w:rsidRPr="004736E9">
        <w:rPr>
          <w:rFonts w:ascii="Arial" w:hAnsi="Arial" w:cs="Arial"/>
          <w:b/>
          <w:bCs/>
        </w:rPr>
        <w:lastRenderedPageBreak/>
        <w:t xml:space="preserve">Table </w:t>
      </w:r>
      <w:r w:rsidRPr="004736E9">
        <w:rPr>
          <w:rFonts w:ascii="Arial" w:hAnsi="Arial" w:cs="Arial"/>
          <w:b/>
          <w:bCs/>
        </w:rPr>
        <w:fldChar w:fldCharType="begin"/>
      </w:r>
      <w:r w:rsidRPr="004736E9">
        <w:rPr>
          <w:rFonts w:ascii="Arial" w:hAnsi="Arial" w:cs="Arial"/>
          <w:b/>
          <w:bCs/>
        </w:rPr>
        <w:instrText>SEQ Table \* ARABIC</w:instrText>
      </w:r>
      <w:r w:rsidRPr="004736E9">
        <w:rPr>
          <w:rFonts w:ascii="Arial" w:hAnsi="Arial" w:cs="Arial"/>
          <w:b/>
          <w:bCs/>
        </w:rPr>
        <w:fldChar w:fldCharType="separate"/>
      </w:r>
      <w:r w:rsidRPr="004736E9">
        <w:rPr>
          <w:rFonts w:ascii="Arial" w:hAnsi="Arial" w:cs="Arial"/>
          <w:b/>
          <w:bCs/>
          <w:noProof/>
        </w:rPr>
        <w:t>2</w:t>
      </w:r>
      <w:r w:rsidRPr="004736E9">
        <w:rPr>
          <w:rFonts w:ascii="Arial" w:hAnsi="Arial" w:cs="Arial"/>
          <w:b/>
          <w:bCs/>
        </w:rPr>
        <w:fldChar w:fldCharType="end"/>
      </w:r>
      <w:r w:rsidRPr="004736E9">
        <w:rPr>
          <w:rFonts w:ascii="Arial" w:hAnsi="Arial" w:cs="Arial"/>
          <w:b/>
          <w:bCs/>
        </w:rPr>
        <w:t>. Improvement in Accuracy of Growth Estimates Using Two-Year EBLP Weighted Averages Versus Simple Averages at the School Level</w:t>
      </w:r>
    </w:p>
    <w:tbl>
      <w:tblPr>
        <w:tblStyle w:val="TRtable"/>
        <w:tblW w:w="9396" w:type="dxa"/>
        <w:tblLayout w:type="fixed"/>
        <w:tblLook w:val="04A0" w:firstRow="1" w:lastRow="0" w:firstColumn="1" w:lastColumn="0" w:noHBand="0" w:noVBand="1"/>
        <w:tblDescription w:val="The mean accuracy ratio and percentage of schools with improved accuracy using EBLP weighted average in place of simple average for schools defined by student group, subject, and school size."/>
      </w:tblPr>
      <w:tblGrid>
        <w:gridCol w:w="1620"/>
        <w:gridCol w:w="1584"/>
        <w:gridCol w:w="1152"/>
        <w:gridCol w:w="1152"/>
        <w:gridCol w:w="1728"/>
        <w:gridCol w:w="2160"/>
      </w:tblGrid>
      <w:tr w:rsidR="00A40C6C" w:rsidRPr="004736E9" w14:paraId="55FFCEBF" w14:textId="77777777" w:rsidTr="00A40C6C">
        <w:trPr>
          <w:cnfStyle w:val="100000000000" w:firstRow="1" w:lastRow="0" w:firstColumn="0" w:lastColumn="0" w:oddVBand="0" w:evenVBand="0" w:oddHBand="0" w:evenHBand="0" w:firstRowFirstColumn="0" w:firstRowLastColumn="0" w:lastRowFirstColumn="0" w:lastRowLastColumn="0"/>
          <w:tblHeader/>
        </w:trPr>
        <w:tc>
          <w:tcPr>
            <w:tcW w:w="1620" w:type="dxa"/>
            <w:vAlign w:val="bottom"/>
          </w:tcPr>
          <w:bookmarkEnd w:id="3"/>
          <w:p w14:paraId="705702D1" w14:textId="77777777" w:rsidR="00A40C6C" w:rsidRPr="004736E9" w:rsidRDefault="00A40C6C" w:rsidP="00A40C6C">
            <w:pPr>
              <w:jc w:val="center"/>
              <w:rPr>
                <w:rFonts w:ascii="Arial" w:eastAsia="SimSun" w:hAnsi="Arial" w:cs="Arial"/>
                <w:b/>
                <w:bCs/>
                <w:noProof/>
              </w:rPr>
            </w:pPr>
            <w:r w:rsidRPr="004736E9">
              <w:rPr>
                <w:rFonts w:ascii="Arial" w:eastAsia="SimSun" w:hAnsi="Arial" w:cs="Arial"/>
                <w:b/>
                <w:bCs/>
                <w:noProof/>
              </w:rPr>
              <w:t>Student Group</w:t>
            </w:r>
          </w:p>
        </w:tc>
        <w:tc>
          <w:tcPr>
            <w:tcW w:w="1584" w:type="dxa"/>
            <w:vAlign w:val="bottom"/>
          </w:tcPr>
          <w:p w14:paraId="5513F92C" w14:textId="77777777" w:rsidR="00A40C6C" w:rsidRPr="004736E9" w:rsidRDefault="00A40C6C" w:rsidP="00A40C6C">
            <w:pPr>
              <w:jc w:val="center"/>
              <w:rPr>
                <w:rFonts w:ascii="Arial" w:eastAsia="SimSun" w:hAnsi="Arial" w:cs="Arial"/>
                <w:b/>
                <w:bCs/>
                <w:noProof/>
              </w:rPr>
            </w:pPr>
            <w:r w:rsidRPr="004736E9">
              <w:rPr>
                <w:rFonts w:ascii="Arial" w:eastAsia="SimSun" w:hAnsi="Arial" w:cs="Arial"/>
                <w:b/>
                <w:bCs/>
                <w:noProof/>
              </w:rPr>
              <w:t>Subject</w:t>
            </w:r>
          </w:p>
        </w:tc>
        <w:tc>
          <w:tcPr>
            <w:tcW w:w="1152" w:type="dxa"/>
            <w:vAlign w:val="bottom"/>
          </w:tcPr>
          <w:p w14:paraId="7A4AE087" w14:textId="77777777" w:rsidR="00A40C6C" w:rsidRPr="004736E9" w:rsidRDefault="00A40C6C" w:rsidP="00A40C6C">
            <w:pPr>
              <w:jc w:val="center"/>
              <w:rPr>
                <w:rFonts w:ascii="Arial" w:eastAsia="SimSun" w:hAnsi="Arial" w:cs="Arial"/>
                <w:b/>
                <w:bCs/>
                <w:noProof/>
              </w:rPr>
            </w:pPr>
            <w:r w:rsidRPr="004736E9">
              <w:rPr>
                <w:rFonts w:ascii="Arial" w:eastAsia="SimSun" w:hAnsi="Arial" w:cs="Arial"/>
                <w:b/>
                <w:bCs/>
                <w:noProof/>
              </w:rPr>
              <w:t>2018–19 School Size</w:t>
            </w:r>
            <w:r w:rsidRPr="004736E9">
              <w:rPr>
                <w:rFonts w:ascii="Arial" w:eastAsia="SimSun" w:hAnsi="Arial" w:cs="Arial"/>
                <w:b/>
                <w:bCs/>
                <w:noProof/>
                <w:vertAlign w:val="superscript"/>
              </w:rPr>
              <w:t>1</w:t>
            </w:r>
          </w:p>
        </w:tc>
        <w:tc>
          <w:tcPr>
            <w:tcW w:w="1152" w:type="dxa"/>
            <w:vAlign w:val="bottom"/>
          </w:tcPr>
          <w:p w14:paraId="25948931" w14:textId="77777777" w:rsidR="00A40C6C" w:rsidRPr="004736E9" w:rsidRDefault="00A40C6C" w:rsidP="00A40C6C">
            <w:pPr>
              <w:jc w:val="center"/>
              <w:rPr>
                <w:rFonts w:ascii="Arial" w:eastAsia="SimSun" w:hAnsi="Arial" w:cs="Arial"/>
                <w:b/>
                <w:bCs/>
                <w:noProof/>
              </w:rPr>
            </w:pPr>
            <w:r w:rsidRPr="004736E9">
              <w:rPr>
                <w:rFonts w:ascii="Arial" w:eastAsia="SimSun" w:hAnsi="Arial" w:cs="Arial"/>
                <w:b/>
                <w:bCs/>
                <w:noProof/>
              </w:rPr>
              <w:t>Number of Schools</w:t>
            </w:r>
          </w:p>
        </w:tc>
        <w:tc>
          <w:tcPr>
            <w:tcW w:w="1728" w:type="dxa"/>
            <w:vAlign w:val="bottom"/>
          </w:tcPr>
          <w:p w14:paraId="4E5FD0E0" w14:textId="77777777" w:rsidR="00A40C6C" w:rsidRPr="004736E9" w:rsidRDefault="00A40C6C" w:rsidP="00A40C6C">
            <w:pPr>
              <w:jc w:val="center"/>
              <w:rPr>
                <w:rFonts w:ascii="Arial" w:eastAsia="SimSun" w:hAnsi="Arial" w:cs="Arial"/>
                <w:b/>
                <w:bCs/>
                <w:noProof/>
              </w:rPr>
            </w:pPr>
            <w:r w:rsidRPr="004736E9">
              <w:rPr>
                <w:rFonts w:ascii="Arial" w:eastAsia="SimSun" w:hAnsi="Arial" w:cs="Arial"/>
                <w:b/>
                <w:bCs/>
                <w:noProof/>
              </w:rPr>
              <w:t>Mean Accuracy Ratio</w:t>
            </w:r>
          </w:p>
        </w:tc>
        <w:tc>
          <w:tcPr>
            <w:tcW w:w="2160" w:type="dxa"/>
            <w:vAlign w:val="bottom"/>
          </w:tcPr>
          <w:p w14:paraId="4CDD046E" w14:textId="77777777" w:rsidR="00A40C6C" w:rsidRPr="004736E9" w:rsidRDefault="00A40C6C" w:rsidP="00A40C6C">
            <w:pPr>
              <w:jc w:val="center"/>
              <w:rPr>
                <w:rFonts w:ascii="Arial" w:eastAsia="SimSun" w:hAnsi="Arial" w:cs="Arial"/>
                <w:b/>
                <w:bCs/>
                <w:noProof/>
              </w:rPr>
            </w:pPr>
            <w:r w:rsidRPr="004736E9">
              <w:rPr>
                <w:rFonts w:ascii="Arial" w:eastAsia="SimSun" w:hAnsi="Arial" w:cs="Arial"/>
                <w:b/>
                <w:bCs/>
                <w:noProof/>
              </w:rPr>
              <w:t>Percentage of Schools with Improved Accuracy</w:t>
            </w:r>
            <w:r w:rsidRPr="004736E9">
              <w:rPr>
                <w:rFonts w:ascii="Arial" w:eastAsia="SimSun" w:hAnsi="Arial" w:cs="Arial"/>
                <w:b/>
                <w:bCs/>
                <w:noProof/>
                <w:vertAlign w:val="superscript"/>
              </w:rPr>
              <w:t>2</w:t>
            </w:r>
          </w:p>
        </w:tc>
      </w:tr>
      <w:tr w:rsidR="00A40C6C" w:rsidRPr="004736E9" w14:paraId="6CBC9325" w14:textId="77777777" w:rsidTr="00A40C6C">
        <w:tc>
          <w:tcPr>
            <w:tcW w:w="1620" w:type="dxa"/>
            <w:tcBorders>
              <w:top w:val="single" w:sz="4" w:space="0" w:color="auto"/>
            </w:tcBorders>
          </w:tcPr>
          <w:p w14:paraId="51AB469C"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84" w:type="dxa"/>
            <w:tcBorders>
              <w:top w:val="single" w:sz="4" w:space="0" w:color="auto"/>
            </w:tcBorders>
          </w:tcPr>
          <w:p w14:paraId="32C0A49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4" w:space="0" w:color="auto"/>
            </w:tcBorders>
          </w:tcPr>
          <w:p w14:paraId="237801F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4DF1106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186</w:t>
            </w:r>
          </w:p>
        </w:tc>
        <w:tc>
          <w:tcPr>
            <w:tcW w:w="1728" w:type="dxa"/>
            <w:tcBorders>
              <w:top w:val="single" w:sz="4" w:space="0" w:color="auto"/>
            </w:tcBorders>
          </w:tcPr>
          <w:p w14:paraId="340F939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1.56</w:t>
            </w:r>
          </w:p>
        </w:tc>
        <w:tc>
          <w:tcPr>
            <w:tcW w:w="2160" w:type="dxa"/>
            <w:tcBorders>
              <w:top w:val="single" w:sz="4" w:space="0" w:color="auto"/>
            </w:tcBorders>
          </w:tcPr>
          <w:p w14:paraId="549ED77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F4C7127" w14:textId="77777777" w:rsidTr="00A40C6C">
        <w:tc>
          <w:tcPr>
            <w:tcW w:w="1620" w:type="dxa"/>
            <w:tcBorders>
              <w:bottom w:val="nil"/>
            </w:tcBorders>
          </w:tcPr>
          <w:p w14:paraId="1965E502"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84" w:type="dxa"/>
            <w:tcBorders>
              <w:bottom w:val="nil"/>
            </w:tcBorders>
          </w:tcPr>
          <w:p w14:paraId="750F4D3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6712793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4AC045C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2,172</w:t>
            </w:r>
          </w:p>
        </w:tc>
        <w:tc>
          <w:tcPr>
            <w:tcW w:w="1728" w:type="dxa"/>
            <w:tcBorders>
              <w:bottom w:val="nil"/>
            </w:tcBorders>
          </w:tcPr>
          <w:p w14:paraId="4D42FD7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1.18</w:t>
            </w:r>
          </w:p>
        </w:tc>
        <w:tc>
          <w:tcPr>
            <w:tcW w:w="2160" w:type="dxa"/>
            <w:tcBorders>
              <w:bottom w:val="nil"/>
            </w:tcBorders>
          </w:tcPr>
          <w:p w14:paraId="1E020A2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AF172CE" w14:textId="77777777" w:rsidTr="00A40C6C">
        <w:tc>
          <w:tcPr>
            <w:tcW w:w="1620" w:type="dxa"/>
            <w:tcBorders>
              <w:top w:val="nil"/>
              <w:bottom w:val="single" w:sz="4" w:space="0" w:color="auto"/>
            </w:tcBorders>
          </w:tcPr>
          <w:p w14:paraId="429DD017"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84" w:type="dxa"/>
            <w:tcBorders>
              <w:top w:val="nil"/>
              <w:bottom w:val="single" w:sz="4" w:space="0" w:color="auto"/>
            </w:tcBorders>
          </w:tcPr>
          <w:p w14:paraId="3B44E3E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5CE84E8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5718F4D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5,019</w:t>
            </w:r>
          </w:p>
        </w:tc>
        <w:tc>
          <w:tcPr>
            <w:tcW w:w="1728" w:type="dxa"/>
            <w:tcBorders>
              <w:top w:val="nil"/>
              <w:bottom w:val="single" w:sz="4" w:space="0" w:color="auto"/>
            </w:tcBorders>
          </w:tcPr>
          <w:p w14:paraId="7376DD7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1.08</w:t>
            </w:r>
          </w:p>
        </w:tc>
        <w:tc>
          <w:tcPr>
            <w:tcW w:w="2160" w:type="dxa"/>
            <w:tcBorders>
              <w:top w:val="nil"/>
              <w:bottom w:val="single" w:sz="4" w:space="0" w:color="auto"/>
            </w:tcBorders>
          </w:tcPr>
          <w:p w14:paraId="321AD88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3EB68B5" w14:textId="77777777" w:rsidTr="00A40C6C">
        <w:trPr>
          <w:trHeight w:val="46"/>
        </w:trPr>
        <w:tc>
          <w:tcPr>
            <w:tcW w:w="1620" w:type="dxa"/>
            <w:tcBorders>
              <w:top w:val="single" w:sz="4" w:space="0" w:color="auto"/>
            </w:tcBorders>
          </w:tcPr>
          <w:p w14:paraId="2BCE38C8"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84" w:type="dxa"/>
            <w:tcBorders>
              <w:top w:val="single" w:sz="4" w:space="0" w:color="auto"/>
            </w:tcBorders>
          </w:tcPr>
          <w:p w14:paraId="2165125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3D7E857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39D27CC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179</w:t>
            </w:r>
          </w:p>
        </w:tc>
        <w:tc>
          <w:tcPr>
            <w:tcW w:w="1728" w:type="dxa"/>
            <w:tcBorders>
              <w:top w:val="single" w:sz="4" w:space="0" w:color="auto"/>
            </w:tcBorders>
          </w:tcPr>
          <w:p w14:paraId="5B0A66C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1.49</w:t>
            </w:r>
          </w:p>
        </w:tc>
        <w:tc>
          <w:tcPr>
            <w:tcW w:w="2160" w:type="dxa"/>
            <w:tcBorders>
              <w:top w:val="single" w:sz="4" w:space="0" w:color="auto"/>
            </w:tcBorders>
          </w:tcPr>
          <w:p w14:paraId="3916349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1D295AB" w14:textId="77777777" w:rsidTr="00A40C6C">
        <w:tc>
          <w:tcPr>
            <w:tcW w:w="1620" w:type="dxa"/>
            <w:tcBorders>
              <w:bottom w:val="nil"/>
            </w:tcBorders>
          </w:tcPr>
          <w:p w14:paraId="191CACEA"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84" w:type="dxa"/>
            <w:tcBorders>
              <w:bottom w:val="nil"/>
            </w:tcBorders>
          </w:tcPr>
          <w:p w14:paraId="7C225995"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4CD39B6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6CFD4BA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2,176</w:t>
            </w:r>
          </w:p>
        </w:tc>
        <w:tc>
          <w:tcPr>
            <w:tcW w:w="1728" w:type="dxa"/>
            <w:tcBorders>
              <w:bottom w:val="nil"/>
            </w:tcBorders>
          </w:tcPr>
          <w:p w14:paraId="4C4D31D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1.14</w:t>
            </w:r>
          </w:p>
        </w:tc>
        <w:tc>
          <w:tcPr>
            <w:tcW w:w="2160" w:type="dxa"/>
            <w:tcBorders>
              <w:bottom w:val="nil"/>
            </w:tcBorders>
          </w:tcPr>
          <w:p w14:paraId="487D167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F319CE9" w14:textId="77777777" w:rsidTr="00A40C6C">
        <w:tc>
          <w:tcPr>
            <w:tcW w:w="1620" w:type="dxa"/>
            <w:tcBorders>
              <w:top w:val="nil"/>
              <w:bottom w:val="nil"/>
            </w:tcBorders>
          </w:tcPr>
          <w:p w14:paraId="06C45F79"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84" w:type="dxa"/>
            <w:tcBorders>
              <w:top w:val="nil"/>
              <w:bottom w:val="nil"/>
            </w:tcBorders>
          </w:tcPr>
          <w:p w14:paraId="368F47BA"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nil"/>
            </w:tcBorders>
          </w:tcPr>
          <w:p w14:paraId="31BF7FD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nil"/>
            </w:tcBorders>
          </w:tcPr>
          <w:p w14:paraId="1A97CDB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5,016</w:t>
            </w:r>
          </w:p>
        </w:tc>
        <w:tc>
          <w:tcPr>
            <w:tcW w:w="1728" w:type="dxa"/>
            <w:tcBorders>
              <w:top w:val="nil"/>
              <w:bottom w:val="nil"/>
            </w:tcBorders>
          </w:tcPr>
          <w:p w14:paraId="4CBAEBC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1.06</w:t>
            </w:r>
          </w:p>
        </w:tc>
        <w:tc>
          <w:tcPr>
            <w:tcW w:w="2160" w:type="dxa"/>
            <w:tcBorders>
              <w:top w:val="nil"/>
              <w:bottom w:val="nil"/>
            </w:tcBorders>
          </w:tcPr>
          <w:p w14:paraId="39F4CB8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303E089" w14:textId="77777777" w:rsidTr="00A40C6C">
        <w:tc>
          <w:tcPr>
            <w:tcW w:w="1620" w:type="dxa"/>
            <w:tcBorders>
              <w:top w:val="single" w:sz="12" w:space="0" w:color="auto"/>
              <w:bottom w:val="nil"/>
            </w:tcBorders>
          </w:tcPr>
          <w:p w14:paraId="2D5D9BCB"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84" w:type="dxa"/>
            <w:tcBorders>
              <w:top w:val="single" w:sz="12" w:space="0" w:color="auto"/>
              <w:bottom w:val="nil"/>
            </w:tcBorders>
          </w:tcPr>
          <w:p w14:paraId="7B2E8C0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nil"/>
            </w:tcBorders>
          </w:tcPr>
          <w:p w14:paraId="43BF5EE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bottom w:val="nil"/>
            </w:tcBorders>
          </w:tcPr>
          <w:p w14:paraId="1FA8CD1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1,421</w:t>
            </w:r>
          </w:p>
        </w:tc>
        <w:tc>
          <w:tcPr>
            <w:tcW w:w="1728" w:type="dxa"/>
            <w:tcBorders>
              <w:top w:val="single" w:sz="12" w:space="0" w:color="auto"/>
              <w:bottom w:val="nil"/>
            </w:tcBorders>
          </w:tcPr>
          <w:p w14:paraId="29D19B6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1.67</w:t>
            </w:r>
          </w:p>
        </w:tc>
        <w:tc>
          <w:tcPr>
            <w:tcW w:w="2160" w:type="dxa"/>
            <w:tcBorders>
              <w:top w:val="single" w:sz="12" w:space="0" w:color="auto"/>
              <w:bottom w:val="nil"/>
            </w:tcBorders>
          </w:tcPr>
          <w:p w14:paraId="69440F1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585FB90" w14:textId="77777777" w:rsidTr="00A40C6C">
        <w:tc>
          <w:tcPr>
            <w:tcW w:w="1620" w:type="dxa"/>
            <w:tcBorders>
              <w:top w:val="nil"/>
              <w:bottom w:val="single" w:sz="4" w:space="0" w:color="auto"/>
            </w:tcBorders>
          </w:tcPr>
          <w:p w14:paraId="76C9D948"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84" w:type="dxa"/>
            <w:tcBorders>
              <w:top w:val="nil"/>
              <w:bottom w:val="single" w:sz="4" w:space="0" w:color="auto"/>
            </w:tcBorders>
          </w:tcPr>
          <w:p w14:paraId="38A1A68D"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2C7F51C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4" w:space="0" w:color="auto"/>
            </w:tcBorders>
          </w:tcPr>
          <w:p w14:paraId="2B702D7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967</w:t>
            </w:r>
          </w:p>
        </w:tc>
        <w:tc>
          <w:tcPr>
            <w:tcW w:w="1728" w:type="dxa"/>
            <w:tcBorders>
              <w:top w:val="nil"/>
              <w:bottom w:val="single" w:sz="4" w:space="0" w:color="auto"/>
            </w:tcBorders>
          </w:tcPr>
          <w:p w14:paraId="098DB5C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1.34</w:t>
            </w:r>
          </w:p>
        </w:tc>
        <w:tc>
          <w:tcPr>
            <w:tcW w:w="2160" w:type="dxa"/>
            <w:tcBorders>
              <w:top w:val="nil"/>
              <w:bottom w:val="single" w:sz="4" w:space="0" w:color="auto"/>
            </w:tcBorders>
          </w:tcPr>
          <w:p w14:paraId="1C82807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99%</w:t>
            </w:r>
          </w:p>
        </w:tc>
      </w:tr>
      <w:tr w:rsidR="00A40C6C" w:rsidRPr="004736E9" w14:paraId="2D416B78" w14:textId="77777777" w:rsidTr="00A40C6C">
        <w:tc>
          <w:tcPr>
            <w:tcW w:w="1620" w:type="dxa"/>
            <w:tcBorders>
              <w:top w:val="single" w:sz="4" w:space="0" w:color="auto"/>
              <w:bottom w:val="nil"/>
            </w:tcBorders>
          </w:tcPr>
          <w:p w14:paraId="1010A9F8"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84" w:type="dxa"/>
            <w:tcBorders>
              <w:top w:val="single" w:sz="4" w:space="0" w:color="auto"/>
              <w:bottom w:val="nil"/>
            </w:tcBorders>
          </w:tcPr>
          <w:p w14:paraId="6A553CB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nil"/>
            </w:tcBorders>
          </w:tcPr>
          <w:p w14:paraId="630776C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bottom w:val="nil"/>
            </w:tcBorders>
          </w:tcPr>
          <w:p w14:paraId="3065580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1,417</w:t>
            </w:r>
          </w:p>
        </w:tc>
        <w:tc>
          <w:tcPr>
            <w:tcW w:w="1728" w:type="dxa"/>
            <w:tcBorders>
              <w:top w:val="single" w:sz="4" w:space="0" w:color="auto"/>
              <w:bottom w:val="nil"/>
            </w:tcBorders>
          </w:tcPr>
          <w:p w14:paraId="3AEF28A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1.72</w:t>
            </w:r>
          </w:p>
        </w:tc>
        <w:tc>
          <w:tcPr>
            <w:tcW w:w="2160" w:type="dxa"/>
            <w:tcBorders>
              <w:top w:val="single" w:sz="4" w:space="0" w:color="auto"/>
              <w:bottom w:val="nil"/>
            </w:tcBorders>
          </w:tcPr>
          <w:p w14:paraId="03F6C71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25DA5A9" w14:textId="77777777" w:rsidTr="00A40C6C">
        <w:tc>
          <w:tcPr>
            <w:tcW w:w="1620" w:type="dxa"/>
            <w:tcBorders>
              <w:top w:val="nil"/>
              <w:bottom w:val="single" w:sz="12" w:space="0" w:color="auto"/>
            </w:tcBorders>
          </w:tcPr>
          <w:p w14:paraId="41C49C75"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84" w:type="dxa"/>
            <w:tcBorders>
              <w:top w:val="nil"/>
              <w:bottom w:val="single" w:sz="12" w:space="0" w:color="auto"/>
            </w:tcBorders>
          </w:tcPr>
          <w:p w14:paraId="2EB3016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2448CE0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12" w:space="0" w:color="auto"/>
            </w:tcBorders>
          </w:tcPr>
          <w:p w14:paraId="181438E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967</w:t>
            </w:r>
          </w:p>
        </w:tc>
        <w:tc>
          <w:tcPr>
            <w:tcW w:w="1728" w:type="dxa"/>
            <w:tcBorders>
              <w:top w:val="nil"/>
              <w:bottom w:val="single" w:sz="12" w:space="0" w:color="auto"/>
            </w:tcBorders>
          </w:tcPr>
          <w:p w14:paraId="5AD7103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1.41</w:t>
            </w:r>
          </w:p>
        </w:tc>
        <w:tc>
          <w:tcPr>
            <w:tcW w:w="2160" w:type="dxa"/>
            <w:tcBorders>
              <w:top w:val="nil"/>
              <w:bottom w:val="single" w:sz="12" w:space="0" w:color="auto"/>
            </w:tcBorders>
          </w:tcPr>
          <w:p w14:paraId="0796E1B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99%</w:t>
            </w:r>
          </w:p>
        </w:tc>
      </w:tr>
      <w:tr w:rsidR="00A40C6C" w:rsidRPr="004736E9" w14:paraId="1DBB07A9" w14:textId="77777777" w:rsidTr="00A40C6C">
        <w:tc>
          <w:tcPr>
            <w:tcW w:w="1620" w:type="dxa"/>
            <w:tcBorders>
              <w:top w:val="single" w:sz="12" w:space="0" w:color="auto"/>
              <w:bottom w:val="single" w:sz="4" w:space="0" w:color="auto"/>
            </w:tcBorders>
          </w:tcPr>
          <w:p w14:paraId="1DA9141F" w14:textId="77777777" w:rsidR="00A40C6C" w:rsidRPr="004736E9" w:rsidRDefault="00A40C6C" w:rsidP="00A40C6C">
            <w:pPr>
              <w:spacing w:before="20" w:after="20"/>
              <w:textAlignment w:val="baseline"/>
              <w:rPr>
                <w:rFonts w:ascii="Arial" w:hAnsi="Arial" w:cs="Arial"/>
              </w:rPr>
            </w:pPr>
            <w:r w:rsidRPr="004736E9">
              <w:rPr>
                <w:rFonts w:ascii="Arial" w:hAnsi="Arial" w:cs="Arial"/>
              </w:rPr>
              <w:t>AI</w:t>
            </w:r>
          </w:p>
        </w:tc>
        <w:tc>
          <w:tcPr>
            <w:tcW w:w="1584" w:type="dxa"/>
            <w:tcBorders>
              <w:top w:val="single" w:sz="12" w:space="0" w:color="auto"/>
              <w:bottom w:val="single" w:sz="4" w:space="0" w:color="auto"/>
            </w:tcBorders>
          </w:tcPr>
          <w:p w14:paraId="7A75A6ED"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single" w:sz="4" w:space="0" w:color="auto"/>
            </w:tcBorders>
          </w:tcPr>
          <w:p w14:paraId="0E91BEB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w:t>
            </w:r>
          </w:p>
        </w:tc>
        <w:tc>
          <w:tcPr>
            <w:tcW w:w="1152" w:type="dxa"/>
            <w:tcBorders>
              <w:top w:val="single" w:sz="12" w:space="0" w:color="auto"/>
              <w:bottom w:val="single" w:sz="4" w:space="0" w:color="auto"/>
            </w:tcBorders>
          </w:tcPr>
          <w:p w14:paraId="084F678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113</w:t>
            </w:r>
          </w:p>
        </w:tc>
        <w:tc>
          <w:tcPr>
            <w:tcW w:w="1728" w:type="dxa"/>
            <w:tcBorders>
              <w:top w:val="single" w:sz="12" w:space="0" w:color="auto"/>
              <w:bottom w:val="single" w:sz="4" w:space="0" w:color="auto"/>
            </w:tcBorders>
          </w:tcPr>
          <w:p w14:paraId="69444E9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1.66</w:t>
            </w:r>
          </w:p>
        </w:tc>
        <w:tc>
          <w:tcPr>
            <w:tcW w:w="2160" w:type="dxa"/>
            <w:tcBorders>
              <w:top w:val="single" w:sz="12" w:space="0" w:color="auto"/>
              <w:bottom w:val="single" w:sz="4" w:space="0" w:color="auto"/>
            </w:tcBorders>
          </w:tcPr>
          <w:p w14:paraId="7C888DF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99%</w:t>
            </w:r>
          </w:p>
        </w:tc>
      </w:tr>
      <w:tr w:rsidR="00A40C6C" w:rsidRPr="004736E9" w14:paraId="5810A9AF" w14:textId="77777777" w:rsidTr="00A40C6C">
        <w:tc>
          <w:tcPr>
            <w:tcW w:w="1620" w:type="dxa"/>
            <w:tcBorders>
              <w:top w:val="single" w:sz="4" w:space="0" w:color="auto"/>
              <w:bottom w:val="single" w:sz="12" w:space="0" w:color="auto"/>
            </w:tcBorders>
          </w:tcPr>
          <w:p w14:paraId="2B21AA73" w14:textId="77777777" w:rsidR="00A40C6C" w:rsidRPr="004736E9" w:rsidRDefault="00A40C6C" w:rsidP="00A40C6C">
            <w:pPr>
              <w:spacing w:before="20" w:after="20"/>
              <w:textAlignment w:val="baseline"/>
              <w:rPr>
                <w:rFonts w:ascii="Arial" w:hAnsi="Arial" w:cs="Arial"/>
              </w:rPr>
            </w:pPr>
            <w:r w:rsidRPr="004736E9">
              <w:rPr>
                <w:rFonts w:ascii="Arial" w:hAnsi="Arial" w:cs="Arial"/>
              </w:rPr>
              <w:t>AI</w:t>
            </w:r>
          </w:p>
        </w:tc>
        <w:tc>
          <w:tcPr>
            <w:tcW w:w="1584" w:type="dxa"/>
            <w:tcBorders>
              <w:top w:val="single" w:sz="4" w:space="0" w:color="auto"/>
              <w:bottom w:val="single" w:sz="12" w:space="0" w:color="auto"/>
            </w:tcBorders>
          </w:tcPr>
          <w:p w14:paraId="4594BF44"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single" w:sz="12" w:space="0" w:color="auto"/>
            </w:tcBorders>
          </w:tcPr>
          <w:p w14:paraId="767A641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w:t>
            </w:r>
          </w:p>
        </w:tc>
        <w:tc>
          <w:tcPr>
            <w:tcW w:w="1152" w:type="dxa"/>
            <w:tcBorders>
              <w:top w:val="single" w:sz="4" w:space="0" w:color="auto"/>
              <w:bottom w:val="single" w:sz="12" w:space="0" w:color="auto"/>
            </w:tcBorders>
          </w:tcPr>
          <w:p w14:paraId="505F0F7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113</w:t>
            </w:r>
          </w:p>
        </w:tc>
        <w:tc>
          <w:tcPr>
            <w:tcW w:w="1728" w:type="dxa"/>
            <w:tcBorders>
              <w:top w:val="single" w:sz="4" w:space="0" w:color="auto"/>
              <w:bottom w:val="single" w:sz="12" w:space="0" w:color="auto"/>
            </w:tcBorders>
          </w:tcPr>
          <w:p w14:paraId="69E10FC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1.84</w:t>
            </w:r>
          </w:p>
        </w:tc>
        <w:tc>
          <w:tcPr>
            <w:tcW w:w="2160" w:type="dxa"/>
            <w:tcBorders>
              <w:top w:val="single" w:sz="4" w:space="0" w:color="auto"/>
              <w:bottom w:val="single" w:sz="12" w:space="0" w:color="auto"/>
            </w:tcBorders>
          </w:tcPr>
          <w:p w14:paraId="7A277DC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98%</w:t>
            </w:r>
          </w:p>
        </w:tc>
      </w:tr>
      <w:tr w:rsidR="00A40C6C" w:rsidRPr="004736E9" w14:paraId="6122839E" w14:textId="77777777" w:rsidTr="00A40C6C">
        <w:tc>
          <w:tcPr>
            <w:tcW w:w="1620" w:type="dxa"/>
            <w:tcBorders>
              <w:top w:val="single" w:sz="12" w:space="0" w:color="auto"/>
            </w:tcBorders>
          </w:tcPr>
          <w:p w14:paraId="124A848E" w14:textId="77777777" w:rsidR="00A40C6C" w:rsidRPr="004736E9" w:rsidRDefault="00A40C6C" w:rsidP="00A40C6C">
            <w:pPr>
              <w:keepNext/>
              <w:spacing w:before="20" w:after="20"/>
              <w:textAlignment w:val="baseline"/>
              <w:rPr>
                <w:rFonts w:ascii="Arial" w:hAnsi="Arial" w:cs="Arial"/>
              </w:rPr>
            </w:pPr>
            <w:r w:rsidRPr="004736E9">
              <w:rPr>
                <w:rFonts w:ascii="Arial" w:hAnsi="Arial" w:cs="Arial"/>
              </w:rPr>
              <w:t>AS</w:t>
            </w:r>
          </w:p>
        </w:tc>
        <w:tc>
          <w:tcPr>
            <w:tcW w:w="1584" w:type="dxa"/>
            <w:tcBorders>
              <w:top w:val="single" w:sz="12" w:space="0" w:color="auto"/>
            </w:tcBorders>
          </w:tcPr>
          <w:p w14:paraId="4FCBF73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5ED85C6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2D5D268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1,300</w:t>
            </w:r>
          </w:p>
        </w:tc>
        <w:tc>
          <w:tcPr>
            <w:tcW w:w="1728" w:type="dxa"/>
            <w:tcBorders>
              <w:top w:val="single" w:sz="12" w:space="0" w:color="auto"/>
            </w:tcBorders>
          </w:tcPr>
          <w:p w14:paraId="699B8D0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1.61</w:t>
            </w:r>
          </w:p>
        </w:tc>
        <w:tc>
          <w:tcPr>
            <w:tcW w:w="2160" w:type="dxa"/>
            <w:tcBorders>
              <w:top w:val="single" w:sz="12" w:space="0" w:color="auto"/>
            </w:tcBorders>
          </w:tcPr>
          <w:p w14:paraId="0F7D9DF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336F436" w14:textId="77777777" w:rsidTr="00A40C6C">
        <w:tc>
          <w:tcPr>
            <w:tcW w:w="1620" w:type="dxa"/>
            <w:tcBorders>
              <w:bottom w:val="nil"/>
            </w:tcBorders>
          </w:tcPr>
          <w:p w14:paraId="042031A6"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84" w:type="dxa"/>
            <w:tcBorders>
              <w:bottom w:val="nil"/>
            </w:tcBorders>
          </w:tcPr>
          <w:p w14:paraId="621D5A56"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1B1F757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20E99F4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1,219</w:t>
            </w:r>
          </w:p>
        </w:tc>
        <w:tc>
          <w:tcPr>
            <w:tcW w:w="1728" w:type="dxa"/>
            <w:tcBorders>
              <w:bottom w:val="nil"/>
            </w:tcBorders>
          </w:tcPr>
          <w:p w14:paraId="3D916E1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1.28</w:t>
            </w:r>
          </w:p>
        </w:tc>
        <w:tc>
          <w:tcPr>
            <w:tcW w:w="2160" w:type="dxa"/>
            <w:tcBorders>
              <w:bottom w:val="nil"/>
            </w:tcBorders>
          </w:tcPr>
          <w:p w14:paraId="0F38704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3017E28" w14:textId="77777777" w:rsidTr="00A40C6C">
        <w:tc>
          <w:tcPr>
            <w:tcW w:w="1620" w:type="dxa"/>
            <w:tcBorders>
              <w:top w:val="nil"/>
              <w:bottom w:val="single" w:sz="4" w:space="0" w:color="auto"/>
            </w:tcBorders>
          </w:tcPr>
          <w:p w14:paraId="6E436E7E"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84" w:type="dxa"/>
            <w:tcBorders>
              <w:top w:val="nil"/>
              <w:bottom w:val="single" w:sz="4" w:space="0" w:color="auto"/>
            </w:tcBorders>
          </w:tcPr>
          <w:p w14:paraId="2BF2BE6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1A8046A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4623FD9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279</w:t>
            </w:r>
          </w:p>
        </w:tc>
        <w:tc>
          <w:tcPr>
            <w:tcW w:w="1728" w:type="dxa"/>
            <w:tcBorders>
              <w:top w:val="nil"/>
              <w:bottom w:val="single" w:sz="4" w:space="0" w:color="auto"/>
            </w:tcBorders>
          </w:tcPr>
          <w:p w14:paraId="6DC554A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1.05</w:t>
            </w:r>
          </w:p>
        </w:tc>
        <w:tc>
          <w:tcPr>
            <w:tcW w:w="2160" w:type="dxa"/>
            <w:tcBorders>
              <w:top w:val="nil"/>
              <w:bottom w:val="single" w:sz="4" w:space="0" w:color="auto"/>
            </w:tcBorders>
          </w:tcPr>
          <w:p w14:paraId="464DD56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92%</w:t>
            </w:r>
          </w:p>
        </w:tc>
      </w:tr>
      <w:tr w:rsidR="00A40C6C" w:rsidRPr="004736E9" w14:paraId="21B2C55C" w14:textId="77777777" w:rsidTr="00A40C6C">
        <w:tc>
          <w:tcPr>
            <w:tcW w:w="1620" w:type="dxa"/>
            <w:tcBorders>
              <w:top w:val="single" w:sz="4" w:space="0" w:color="auto"/>
            </w:tcBorders>
          </w:tcPr>
          <w:p w14:paraId="5B5189EA"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84" w:type="dxa"/>
            <w:tcBorders>
              <w:top w:val="single" w:sz="4" w:space="0" w:color="auto"/>
            </w:tcBorders>
          </w:tcPr>
          <w:p w14:paraId="6224B77D"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35A01C5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5A6B041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1,296</w:t>
            </w:r>
          </w:p>
        </w:tc>
        <w:tc>
          <w:tcPr>
            <w:tcW w:w="1728" w:type="dxa"/>
            <w:tcBorders>
              <w:top w:val="single" w:sz="4" w:space="0" w:color="auto"/>
            </w:tcBorders>
          </w:tcPr>
          <w:p w14:paraId="5689278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1.56</w:t>
            </w:r>
          </w:p>
        </w:tc>
        <w:tc>
          <w:tcPr>
            <w:tcW w:w="2160" w:type="dxa"/>
            <w:tcBorders>
              <w:top w:val="single" w:sz="4" w:space="0" w:color="auto"/>
            </w:tcBorders>
          </w:tcPr>
          <w:p w14:paraId="66BDFD7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3A9308D" w14:textId="77777777" w:rsidTr="00A40C6C">
        <w:tc>
          <w:tcPr>
            <w:tcW w:w="1620" w:type="dxa"/>
            <w:tcBorders>
              <w:bottom w:val="nil"/>
            </w:tcBorders>
          </w:tcPr>
          <w:p w14:paraId="624A1431"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84" w:type="dxa"/>
            <w:tcBorders>
              <w:bottom w:val="nil"/>
            </w:tcBorders>
          </w:tcPr>
          <w:p w14:paraId="4EF5775D"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39F1034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6E17821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1,220</w:t>
            </w:r>
          </w:p>
        </w:tc>
        <w:tc>
          <w:tcPr>
            <w:tcW w:w="1728" w:type="dxa"/>
            <w:tcBorders>
              <w:bottom w:val="nil"/>
            </w:tcBorders>
          </w:tcPr>
          <w:p w14:paraId="16E7DC7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1.27</w:t>
            </w:r>
          </w:p>
        </w:tc>
        <w:tc>
          <w:tcPr>
            <w:tcW w:w="2160" w:type="dxa"/>
            <w:tcBorders>
              <w:bottom w:val="nil"/>
            </w:tcBorders>
          </w:tcPr>
          <w:p w14:paraId="5801AF2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DB35CC4" w14:textId="77777777" w:rsidTr="00A40C6C">
        <w:tc>
          <w:tcPr>
            <w:tcW w:w="1620" w:type="dxa"/>
            <w:tcBorders>
              <w:top w:val="nil"/>
              <w:bottom w:val="single" w:sz="12" w:space="0" w:color="auto"/>
            </w:tcBorders>
          </w:tcPr>
          <w:p w14:paraId="1CB872B5"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84" w:type="dxa"/>
            <w:tcBorders>
              <w:top w:val="nil"/>
              <w:bottom w:val="single" w:sz="12" w:space="0" w:color="auto"/>
            </w:tcBorders>
          </w:tcPr>
          <w:p w14:paraId="6B15494A"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2AA99D4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4803C7A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278</w:t>
            </w:r>
          </w:p>
        </w:tc>
        <w:tc>
          <w:tcPr>
            <w:tcW w:w="1728" w:type="dxa"/>
            <w:tcBorders>
              <w:top w:val="nil"/>
              <w:bottom w:val="single" w:sz="12" w:space="0" w:color="auto"/>
            </w:tcBorders>
          </w:tcPr>
          <w:p w14:paraId="540FD64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1.07</w:t>
            </w:r>
          </w:p>
        </w:tc>
        <w:tc>
          <w:tcPr>
            <w:tcW w:w="2160" w:type="dxa"/>
            <w:tcBorders>
              <w:top w:val="nil"/>
              <w:bottom w:val="single" w:sz="12" w:space="0" w:color="auto"/>
            </w:tcBorders>
          </w:tcPr>
          <w:p w14:paraId="7E9BE52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95%</w:t>
            </w:r>
          </w:p>
        </w:tc>
      </w:tr>
      <w:tr w:rsidR="00A40C6C" w:rsidRPr="004736E9" w14:paraId="672B129C" w14:textId="77777777" w:rsidTr="00A40C6C">
        <w:tc>
          <w:tcPr>
            <w:tcW w:w="1620" w:type="dxa"/>
            <w:tcBorders>
              <w:top w:val="single" w:sz="12" w:space="0" w:color="auto"/>
              <w:bottom w:val="nil"/>
            </w:tcBorders>
          </w:tcPr>
          <w:p w14:paraId="24FAA33F"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84" w:type="dxa"/>
            <w:tcBorders>
              <w:top w:val="single" w:sz="12" w:space="0" w:color="auto"/>
              <w:bottom w:val="nil"/>
            </w:tcBorders>
          </w:tcPr>
          <w:p w14:paraId="3E556BC6"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nil"/>
            </w:tcBorders>
          </w:tcPr>
          <w:p w14:paraId="6E14542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bottom w:val="nil"/>
            </w:tcBorders>
          </w:tcPr>
          <w:p w14:paraId="1CEC87F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816</w:t>
            </w:r>
          </w:p>
        </w:tc>
        <w:tc>
          <w:tcPr>
            <w:tcW w:w="1728" w:type="dxa"/>
            <w:tcBorders>
              <w:top w:val="single" w:sz="12" w:space="0" w:color="auto"/>
              <w:bottom w:val="nil"/>
            </w:tcBorders>
          </w:tcPr>
          <w:p w14:paraId="392848D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1.52</w:t>
            </w:r>
          </w:p>
        </w:tc>
        <w:tc>
          <w:tcPr>
            <w:tcW w:w="2160" w:type="dxa"/>
            <w:tcBorders>
              <w:top w:val="single" w:sz="12" w:space="0" w:color="auto"/>
              <w:bottom w:val="nil"/>
            </w:tcBorders>
          </w:tcPr>
          <w:p w14:paraId="597E8E6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31285C3" w14:textId="77777777" w:rsidTr="00A40C6C">
        <w:tc>
          <w:tcPr>
            <w:tcW w:w="1620" w:type="dxa"/>
            <w:tcBorders>
              <w:top w:val="nil"/>
              <w:bottom w:val="single" w:sz="4" w:space="0" w:color="auto"/>
            </w:tcBorders>
          </w:tcPr>
          <w:p w14:paraId="7A75E627"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84" w:type="dxa"/>
            <w:tcBorders>
              <w:top w:val="nil"/>
              <w:bottom w:val="single" w:sz="4" w:space="0" w:color="auto"/>
            </w:tcBorders>
          </w:tcPr>
          <w:p w14:paraId="180B4D3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049D47B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4" w:space="0" w:color="auto"/>
            </w:tcBorders>
          </w:tcPr>
          <w:p w14:paraId="20D4F51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372</w:t>
            </w:r>
          </w:p>
        </w:tc>
        <w:tc>
          <w:tcPr>
            <w:tcW w:w="1728" w:type="dxa"/>
            <w:tcBorders>
              <w:top w:val="nil"/>
              <w:bottom w:val="single" w:sz="4" w:space="0" w:color="auto"/>
            </w:tcBorders>
          </w:tcPr>
          <w:p w14:paraId="24CA993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1.28</w:t>
            </w:r>
          </w:p>
        </w:tc>
        <w:tc>
          <w:tcPr>
            <w:tcW w:w="2160" w:type="dxa"/>
            <w:tcBorders>
              <w:top w:val="nil"/>
              <w:bottom w:val="single" w:sz="4" w:space="0" w:color="auto"/>
            </w:tcBorders>
          </w:tcPr>
          <w:p w14:paraId="0B64BF7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F8A283B" w14:textId="77777777" w:rsidTr="00A40C6C">
        <w:tc>
          <w:tcPr>
            <w:tcW w:w="1620" w:type="dxa"/>
            <w:tcBorders>
              <w:top w:val="single" w:sz="4" w:space="0" w:color="auto"/>
              <w:bottom w:val="nil"/>
            </w:tcBorders>
          </w:tcPr>
          <w:p w14:paraId="68A24688"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84" w:type="dxa"/>
            <w:tcBorders>
              <w:top w:val="single" w:sz="4" w:space="0" w:color="auto"/>
              <w:bottom w:val="nil"/>
            </w:tcBorders>
          </w:tcPr>
          <w:p w14:paraId="3478AE31"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nil"/>
            </w:tcBorders>
          </w:tcPr>
          <w:p w14:paraId="14BF5F0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bottom w:val="nil"/>
            </w:tcBorders>
          </w:tcPr>
          <w:p w14:paraId="0CAD3F2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817</w:t>
            </w:r>
          </w:p>
        </w:tc>
        <w:tc>
          <w:tcPr>
            <w:tcW w:w="1728" w:type="dxa"/>
            <w:tcBorders>
              <w:top w:val="single" w:sz="4" w:space="0" w:color="auto"/>
              <w:bottom w:val="nil"/>
            </w:tcBorders>
          </w:tcPr>
          <w:p w14:paraId="6D5B6F3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1.51</w:t>
            </w:r>
          </w:p>
        </w:tc>
        <w:tc>
          <w:tcPr>
            <w:tcW w:w="2160" w:type="dxa"/>
            <w:tcBorders>
              <w:top w:val="single" w:sz="4" w:space="0" w:color="auto"/>
              <w:bottom w:val="nil"/>
            </w:tcBorders>
          </w:tcPr>
          <w:p w14:paraId="67C65A7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7346941" w14:textId="77777777" w:rsidTr="00A40C6C">
        <w:tc>
          <w:tcPr>
            <w:tcW w:w="1620" w:type="dxa"/>
            <w:tcBorders>
              <w:top w:val="nil"/>
              <w:bottom w:val="single" w:sz="12" w:space="0" w:color="auto"/>
            </w:tcBorders>
          </w:tcPr>
          <w:p w14:paraId="32362977"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84" w:type="dxa"/>
            <w:tcBorders>
              <w:top w:val="nil"/>
              <w:bottom w:val="single" w:sz="12" w:space="0" w:color="auto"/>
            </w:tcBorders>
          </w:tcPr>
          <w:p w14:paraId="62E17F63"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7FE0EBE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12" w:space="0" w:color="auto"/>
            </w:tcBorders>
          </w:tcPr>
          <w:p w14:paraId="72C6EF2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372</w:t>
            </w:r>
          </w:p>
        </w:tc>
        <w:tc>
          <w:tcPr>
            <w:tcW w:w="1728" w:type="dxa"/>
            <w:tcBorders>
              <w:top w:val="nil"/>
              <w:bottom w:val="single" w:sz="12" w:space="0" w:color="auto"/>
            </w:tcBorders>
          </w:tcPr>
          <w:p w14:paraId="54D2B81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1.26</w:t>
            </w:r>
          </w:p>
        </w:tc>
        <w:tc>
          <w:tcPr>
            <w:tcW w:w="2160" w:type="dxa"/>
            <w:tcBorders>
              <w:top w:val="nil"/>
              <w:bottom w:val="single" w:sz="12" w:space="0" w:color="auto"/>
            </w:tcBorders>
          </w:tcPr>
          <w:p w14:paraId="32EC1D7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6DA708F" w14:textId="77777777" w:rsidTr="00A40C6C">
        <w:tc>
          <w:tcPr>
            <w:tcW w:w="1620" w:type="dxa"/>
            <w:tcBorders>
              <w:top w:val="single" w:sz="12" w:space="0" w:color="auto"/>
            </w:tcBorders>
          </w:tcPr>
          <w:p w14:paraId="20B6AD78"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84" w:type="dxa"/>
            <w:tcBorders>
              <w:top w:val="single" w:sz="12" w:space="0" w:color="auto"/>
            </w:tcBorders>
          </w:tcPr>
          <w:p w14:paraId="1B2999A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25F96DD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6CF6E14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847</w:t>
            </w:r>
          </w:p>
        </w:tc>
        <w:tc>
          <w:tcPr>
            <w:tcW w:w="1728" w:type="dxa"/>
            <w:tcBorders>
              <w:top w:val="single" w:sz="12" w:space="0" w:color="auto"/>
            </w:tcBorders>
          </w:tcPr>
          <w:p w14:paraId="562E939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1.61</w:t>
            </w:r>
          </w:p>
        </w:tc>
        <w:tc>
          <w:tcPr>
            <w:tcW w:w="2160" w:type="dxa"/>
            <w:tcBorders>
              <w:top w:val="single" w:sz="12" w:space="0" w:color="auto"/>
            </w:tcBorders>
          </w:tcPr>
          <w:p w14:paraId="53E1572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7553C26" w14:textId="77777777" w:rsidTr="00A40C6C">
        <w:tc>
          <w:tcPr>
            <w:tcW w:w="1620" w:type="dxa"/>
            <w:tcBorders>
              <w:bottom w:val="nil"/>
            </w:tcBorders>
          </w:tcPr>
          <w:p w14:paraId="051CC032"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84" w:type="dxa"/>
            <w:tcBorders>
              <w:bottom w:val="nil"/>
            </w:tcBorders>
          </w:tcPr>
          <w:p w14:paraId="3B05F20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6E22519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35A16C1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3,478</w:t>
            </w:r>
          </w:p>
        </w:tc>
        <w:tc>
          <w:tcPr>
            <w:tcW w:w="1728" w:type="dxa"/>
            <w:tcBorders>
              <w:bottom w:val="nil"/>
            </w:tcBorders>
          </w:tcPr>
          <w:p w14:paraId="0CBCA4F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1.26</w:t>
            </w:r>
          </w:p>
        </w:tc>
        <w:tc>
          <w:tcPr>
            <w:tcW w:w="2160" w:type="dxa"/>
            <w:tcBorders>
              <w:bottom w:val="nil"/>
            </w:tcBorders>
          </w:tcPr>
          <w:p w14:paraId="3C11862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590E6CD" w14:textId="77777777" w:rsidTr="00A40C6C">
        <w:tc>
          <w:tcPr>
            <w:tcW w:w="1620" w:type="dxa"/>
            <w:tcBorders>
              <w:top w:val="nil"/>
              <w:bottom w:val="single" w:sz="4" w:space="0" w:color="auto"/>
            </w:tcBorders>
          </w:tcPr>
          <w:p w14:paraId="6BF14270"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84" w:type="dxa"/>
            <w:tcBorders>
              <w:top w:val="nil"/>
              <w:bottom w:val="single" w:sz="4" w:space="0" w:color="auto"/>
            </w:tcBorders>
          </w:tcPr>
          <w:p w14:paraId="218EAB37"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794B1F7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5202104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2,645</w:t>
            </w:r>
          </w:p>
        </w:tc>
        <w:tc>
          <w:tcPr>
            <w:tcW w:w="1728" w:type="dxa"/>
            <w:tcBorders>
              <w:top w:val="nil"/>
              <w:bottom w:val="single" w:sz="4" w:space="0" w:color="auto"/>
            </w:tcBorders>
          </w:tcPr>
          <w:p w14:paraId="3438940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1.09</w:t>
            </w:r>
          </w:p>
        </w:tc>
        <w:tc>
          <w:tcPr>
            <w:tcW w:w="2160" w:type="dxa"/>
            <w:tcBorders>
              <w:top w:val="nil"/>
              <w:bottom w:val="single" w:sz="4" w:space="0" w:color="auto"/>
            </w:tcBorders>
          </w:tcPr>
          <w:p w14:paraId="79935E2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B1783C3" w14:textId="77777777" w:rsidTr="00A40C6C">
        <w:tc>
          <w:tcPr>
            <w:tcW w:w="1620" w:type="dxa"/>
            <w:tcBorders>
              <w:top w:val="single" w:sz="4" w:space="0" w:color="auto"/>
            </w:tcBorders>
          </w:tcPr>
          <w:p w14:paraId="42F30317"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84" w:type="dxa"/>
            <w:tcBorders>
              <w:top w:val="single" w:sz="4" w:space="0" w:color="auto"/>
            </w:tcBorders>
          </w:tcPr>
          <w:p w14:paraId="7FCA612B"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11FEAA5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71D92E2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848</w:t>
            </w:r>
          </w:p>
        </w:tc>
        <w:tc>
          <w:tcPr>
            <w:tcW w:w="1728" w:type="dxa"/>
            <w:tcBorders>
              <w:top w:val="single" w:sz="4" w:space="0" w:color="auto"/>
            </w:tcBorders>
          </w:tcPr>
          <w:p w14:paraId="33CCA5F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1.53</w:t>
            </w:r>
          </w:p>
        </w:tc>
        <w:tc>
          <w:tcPr>
            <w:tcW w:w="2160" w:type="dxa"/>
            <w:tcBorders>
              <w:top w:val="single" w:sz="4" w:space="0" w:color="auto"/>
            </w:tcBorders>
          </w:tcPr>
          <w:p w14:paraId="4D081B9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A0BA66A" w14:textId="77777777" w:rsidTr="00A40C6C">
        <w:tc>
          <w:tcPr>
            <w:tcW w:w="1620" w:type="dxa"/>
            <w:tcBorders>
              <w:bottom w:val="nil"/>
            </w:tcBorders>
          </w:tcPr>
          <w:p w14:paraId="6026BF1B"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84" w:type="dxa"/>
            <w:tcBorders>
              <w:bottom w:val="nil"/>
            </w:tcBorders>
          </w:tcPr>
          <w:p w14:paraId="497E64E5"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10F1893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1D2A15F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3,478</w:t>
            </w:r>
          </w:p>
        </w:tc>
        <w:tc>
          <w:tcPr>
            <w:tcW w:w="1728" w:type="dxa"/>
            <w:tcBorders>
              <w:bottom w:val="nil"/>
            </w:tcBorders>
          </w:tcPr>
          <w:p w14:paraId="729A734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1.21</w:t>
            </w:r>
          </w:p>
        </w:tc>
        <w:tc>
          <w:tcPr>
            <w:tcW w:w="2160" w:type="dxa"/>
            <w:tcBorders>
              <w:bottom w:val="nil"/>
            </w:tcBorders>
          </w:tcPr>
          <w:p w14:paraId="2A45925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E6DC46C" w14:textId="77777777" w:rsidTr="00A40C6C">
        <w:tc>
          <w:tcPr>
            <w:tcW w:w="1620" w:type="dxa"/>
            <w:tcBorders>
              <w:top w:val="nil"/>
              <w:bottom w:val="single" w:sz="12" w:space="0" w:color="auto"/>
            </w:tcBorders>
          </w:tcPr>
          <w:p w14:paraId="3BFBFAB0"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84" w:type="dxa"/>
            <w:tcBorders>
              <w:top w:val="nil"/>
              <w:bottom w:val="single" w:sz="12" w:space="0" w:color="auto"/>
            </w:tcBorders>
          </w:tcPr>
          <w:p w14:paraId="4CCD0508"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7046EE9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6C3C7CF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2,644</w:t>
            </w:r>
          </w:p>
        </w:tc>
        <w:tc>
          <w:tcPr>
            <w:tcW w:w="1728" w:type="dxa"/>
            <w:tcBorders>
              <w:top w:val="nil"/>
              <w:bottom w:val="single" w:sz="12" w:space="0" w:color="auto"/>
            </w:tcBorders>
          </w:tcPr>
          <w:p w14:paraId="6792BC5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1.08</w:t>
            </w:r>
          </w:p>
        </w:tc>
        <w:tc>
          <w:tcPr>
            <w:tcW w:w="2160" w:type="dxa"/>
            <w:tcBorders>
              <w:top w:val="nil"/>
              <w:bottom w:val="single" w:sz="12" w:space="0" w:color="auto"/>
            </w:tcBorders>
          </w:tcPr>
          <w:p w14:paraId="034F25E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4B7C3E5" w14:textId="77777777" w:rsidTr="00A40C6C">
        <w:tc>
          <w:tcPr>
            <w:tcW w:w="1620" w:type="dxa"/>
            <w:tcBorders>
              <w:top w:val="single" w:sz="12" w:space="0" w:color="auto"/>
              <w:bottom w:val="single" w:sz="4" w:space="0" w:color="auto"/>
            </w:tcBorders>
          </w:tcPr>
          <w:p w14:paraId="24150AE0" w14:textId="77777777" w:rsidR="00A40C6C" w:rsidRPr="004736E9" w:rsidRDefault="00A40C6C" w:rsidP="00A40C6C">
            <w:pPr>
              <w:spacing w:before="20" w:after="20"/>
              <w:textAlignment w:val="baseline"/>
              <w:rPr>
                <w:rFonts w:ascii="Arial" w:hAnsi="Arial" w:cs="Arial"/>
              </w:rPr>
            </w:pPr>
            <w:r w:rsidRPr="004736E9">
              <w:rPr>
                <w:rFonts w:ascii="Arial" w:hAnsi="Arial" w:cs="Arial"/>
              </w:rPr>
              <w:t>PI</w:t>
            </w:r>
          </w:p>
        </w:tc>
        <w:tc>
          <w:tcPr>
            <w:tcW w:w="1584" w:type="dxa"/>
            <w:tcBorders>
              <w:top w:val="single" w:sz="12" w:space="0" w:color="auto"/>
              <w:bottom w:val="single" w:sz="4" w:space="0" w:color="auto"/>
            </w:tcBorders>
          </w:tcPr>
          <w:p w14:paraId="564F013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single" w:sz="4" w:space="0" w:color="auto"/>
            </w:tcBorders>
          </w:tcPr>
          <w:p w14:paraId="2FEEDD5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152" w:type="dxa"/>
            <w:tcBorders>
              <w:top w:val="single" w:sz="12" w:space="0" w:color="auto"/>
              <w:bottom w:val="single" w:sz="4" w:space="0" w:color="auto"/>
            </w:tcBorders>
          </w:tcPr>
          <w:p w14:paraId="79AE598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114</w:t>
            </w:r>
          </w:p>
        </w:tc>
        <w:tc>
          <w:tcPr>
            <w:tcW w:w="1728" w:type="dxa"/>
            <w:tcBorders>
              <w:top w:val="single" w:sz="12" w:space="0" w:color="auto"/>
              <w:bottom w:val="single" w:sz="4" w:space="0" w:color="auto"/>
            </w:tcBorders>
          </w:tcPr>
          <w:p w14:paraId="30AE553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1.56</w:t>
            </w:r>
          </w:p>
        </w:tc>
        <w:tc>
          <w:tcPr>
            <w:tcW w:w="2160" w:type="dxa"/>
            <w:tcBorders>
              <w:top w:val="single" w:sz="12" w:space="0" w:color="auto"/>
              <w:bottom w:val="single" w:sz="4" w:space="0" w:color="auto"/>
            </w:tcBorders>
          </w:tcPr>
          <w:p w14:paraId="2B089E9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63FDD3A" w14:textId="77777777" w:rsidTr="00A40C6C">
        <w:tc>
          <w:tcPr>
            <w:tcW w:w="1620" w:type="dxa"/>
            <w:tcBorders>
              <w:top w:val="single" w:sz="4" w:space="0" w:color="auto"/>
              <w:bottom w:val="single" w:sz="12" w:space="0" w:color="auto"/>
            </w:tcBorders>
          </w:tcPr>
          <w:p w14:paraId="18E2E9E8" w14:textId="77777777" w:rsidR="00A40C6C" w:rsidRPr="004736E9" w:rsidRDefault="00A40C6C" w:rsidP="00A40C6C">
            <w:pPr>
              <w:spacing w:before="20" w:after="20"/>
              <w:textAlignment w:val="baseline"/>
              <w:rPr>
                <w:rFonts w:ascii="Arial" w:hAnsi="Arial" w:cs="Arial"/>
              </w:rPr>
            </w:pPr>
            <w:r w:rsidRPr="004736E9">
              <w:rPr>
                <w:rFonts w:ascii="Arial" w:hAnsi="Arial" w:cs="Arial"/>
              </w:rPr>
              <w:t>PI</w:t>
            </w:r>
          </w:p>
        </w:tc>
        <w:tc>
          <w:tcPr>
            <w:tcW w:w="1584" w:type="dxa"/>
            <w:tcBorders>
              <w:top w:val="single" w:sz="4" w:space="0" w:color="auto"/>
              <w:bottom w:val="single" w:sz="12" w:space="0" w:color="auto"/>
            </w:tcBorders>
          </w:tcPr>
          <w:p w14:paraId="54342838"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single" w:sz="12" w:space="0" w:color="auto"/>
            </w:tcBorders>
          </w:tcPr>
          <w:p w14:paraId="6FF7DC5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152" w:type="dxa"/>
            <w:tcBorders>
              <w:top w:val="single" w:sz="4" w:space="0" w:color="auto"/>
              <w:bottom w:val="single" w:sz="12" w:space="0" w:color="auto"/>
            </w:tcBorders>
          </w:tcPr>
          <w:p w14:paraId="12CDA47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113</w:t>
            </w:r>
          </w:p>
        </w:tc>
        <w:tc>
          <w:tcPr>
            <w:tcW w:w="1728" w:type="dxa"/>
            <w:tcBorders>
              <w:top w:val="single" w:sz="4" w:space="0" w:color="auto"/>
              <w:bottom w:val="single" w:sz="12" w:space="0" w:color="auto"/>
            </w:tcBorders>
          </w:tcPr>
          <w:p w14:paraId="762B4A8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1.90</w:t>
            </w:r>
          </w:p>
        </w:tc>
        <w:tc>
          <w:tcPr>
            <w:tcW w:w="2160" w:type="dxa"/>
            <w:tcBorders>
              <w:top w:val="single" w:sz="4" w:space="0" w:color="auto"/>
              <w:bottom w:val="single" w:sz="12" w:space="0" w:color="auto"/>
            </w:tcBorders>
          </w:tcPr>
          <w:p w14:paraId="75D84E4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566BE01" w14:textId="77777777" w:rsidTr="00A40C6C">
        <w:tc>
          <w:tcPr>
            <w:tcW w:w="1620" w:type="dxa"/>
            <w:tcBorders>
              <w:top w:val="single" w:sz="12" w:space="0" w:color="auto"/>
            </w:tcBorders>
          </w:tcPr>
          <w:p w14:paraId="5B16AF0B"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84" w:type="dxa"/>
            <w:tcBorders>
              <w:top w:val="single" w:sz="12" w:space="0" w:color="auto"/>
            </w:tcBorders>
          </w:tcPr>
          <w:p w14:paraId="104622F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6DB7719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318E436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1,395</w:t>
            </w:r>
          </w:p>
        </w:tc>
        <w:tc>
          <w:tcPr>
            <w:tcW w:w="1728" w:type="dxa"/>
            <w:tcBorders>
              <w:top w:val="single" w:sz="12" w:space="0" w:color="auto"/>
            </w:tcBorders>
          </w:tcPr>
          <w:p w14:paraId="39BC256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1.55</w:t>
            </w:r>
          </w:p>
        </w:tc>
        <w:tc>
          <w:tcPr>
            <w:tcW w:w="2160" w:type="dxa"/>
            <w:tcBorders>
              <w:top w:val="single" w:sz="12" w:space="0" w:color="auto"/>
            </w:tcBorders>
          </w:tcPr>
          <w:p w14:paraId="01F2A9B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F421582" w14:textId="77777777" w:rsidTr="00A40C6C">
        <w:tc>
          <w:tcPr>
            <w:tcW w:w="1620" w:type="dxa"/>
            <w:tcBorders>
              <w:bottom w:val="nil"/>
            </w:tcBorders>
          </w:tcPr>
          <w:p w14:paraId="6194205A"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84" w:type="dxa"/>
            <w:tcBorders>
              <w:bottom w:val="nil"/>
            </w:tcBorders>
          </w:tcPr>
          <w:p w14:paraId="0AAA146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39DEA3D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2D404DD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2,778</w:t>
            </w:r>
          </w:p>
        </w:tc>
        <w:tc>
          <w:tcPr>
            <w:tcW w:w="1728" w:type="dxa"/>
            <w:tcBorders>
              <w:bottom w:val="nil"/>
            </w:tcBorders>
          </w:tcPr>
          <w:p w14:paraId="16F6152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1.24</w:t>
            </w:r>
          </w:p>
        </w:tc>
        <w:tc>
          <w:tcPr>
            <w:tcW w:w="2160" w:type="dxa"/>
            <w:tcBorders>
              <w:bottom w:val="nil"/>
            </w:tcBorders>
          </w:tcPr>
          <w:p w14:paraId="79975FC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E0D45A7" w14:textId="77777777" w:rsidTr="00A40C6C">
        <w:tc>
          <w:tcPr>
            <w:tcW w:w="1620" w:type="dxa"/>
            <w:tcBorders>
              <w:top w:val="nil"/>
              <w:bottom w:val="single" w:sz="4" w:space="0" w:color="auto"/>
            </w:tcBorders>
          </w:tcPr>
          <w:p w14:paraId="653FE953"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84" w:type="dxa"/>
            <w:tcBorders>
              <w:top w:val="nil"/>
              <w:bottom w:val="single" w:sz="4" w:space="0" w:color="auto"/>
            </w:tcBorders>
          </w:tcPr>
          <w:p w14:paraId="5FE711D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3EA3FBC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34000F7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782</w:t>
            </w:r>
          </w:p>
        </w:tc>
        <w:tc>
          <w:tcPr>
            <w:tcW w:w="1728" w:type="dxa"/>
            <w:tcBorders>
              <w:top w:val="nil"/>
              <w:bottom w:val="single" w:sz="4" w:space="0" w:color="auto"/>
            </w:tcBorders>
          </w:tcPr>
          <w:p w14:paraId="015E04D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1.07</w:t>
            </w:r>
          </w:p>
        </w:tc>
        <w:tc>
          <w:tcPr>
            <w:tcW w:w="2160" w:type="dxa"/>
            <w:tcBorders>
              <w:top w:val="nil"/>
              <w:bottom w:val="single" w:sz="4" w:space="0" w:color="auto"/>
            </w:tcBorders>
          </w:tcPr>
          <w:p w14:paraId="0EECD0A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16EC5E2" w14:textId="77777777" w:rsidTr="00A40C6C">
        <w:tc>
          <w:tcPr>
            <w:tcW w:w="1620" w:type="dxa"/>
            <w:tcBorders>
              <w:top w:val="single" w:sz="4" w:space="0" w:color="auto"/>
            </w:tcBorders>
          </w:tcPr>
          <w:p w14:paraId="4E35D260" w14:textId="77777777" w:rsidR="00A40C6C" w:rsidRPr="004736E9" w:rsidRDefault="00A40C6C" w:rsidP="00A40C6C">
            <w:pPr>
              <w:spacing w:before="20" w:after="20"/>
              <w:textAlignment w:val="baseline"/>
              <w:rPr>
                <w:rFonts w:ascii="Arial" w:hAnsi="Arial" w:cs="Arial"/>
              </w:rPr>
            </w:pPr>
            <w:r w:rsidRPr="004736E9">
              <w:rPr>
                <w:rFonts w:ascii="Arial" w:hAnsi="Arial" w:cs="Arial"/>
              </w:rPr>
              <w:lastRenderedPageBreak/>
              <w:t>WH</w:t>
            </w:r>
          </w:p>
        </w:tc>
        <w:tc>
          <w:tcPr>
            <w:tcW w:w="1584" w:type="dxa"/>
            <w:tcBorders>
              <w:top w:val="single" w:sz="4" w:space="0" w:color="auto"/>
            </w:tcBorders>
          </w:tcPr>
          <w:p w14:paraId="01D47FA3"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5031486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0DB3C6D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1,398</w:t>
            </w:r>
          </w:p>
        </w:tc>
        <w:tc>
          <w:tcPr>
            <w:tcW w:w="1728" w:type="dxa"/>
            <w:tcBorders>
              <w:top w:val="single" w:sz="4" w:space="0" w:color="auto"/>
            </w:tcBorders>
          </w:tcPr>
          <w:p w14:paraId="44DF85F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1.43</w:t>
            </w:r>
          </w:p>
        </w:tc>
        <w:tc>
          <w:tcPr>
            <w:tcW w:w="2160" w:type="dxa"/>
            <w:tcBorders>
              <w:top w:val="single" w:sz="4" w:space="0" w:color="auto"/>
            </w:tcBorders>
          </w:tcPr>
          <w:p w14:paraId="4E230B2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1881A6D7" w14:textId="77777777" w:rsidTr="00A40C6C">
        <w:tc>
          <w:tcPr>
            <w:tcW w:w="1620" w:type="dxa"/>
            <w:tcBorders>
              <w:bottom w:val="nil"/>
            </w:tcBorders>
          </w:tcPr>
          <w:p w14:paraId="01AA413A"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84" w:type="dxa"/>
            <w:tcBorders>
              <w:bottom w:val="nil"/>
            </w:tcBorders>
          </w:tcPr>
          <w:p w14:paraId="7B95048A"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1EDC245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7E6BB6F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2,776</w:t>
            </w:r>
          </w:p>
        </w:tc>
        <w:tc>
          <w:tcPr>
            <w:tcW w:w="1728" w:type="dxa"/>
            <w:tcBorders>
              <w:bottom w:val="nil"/>
            </w:tcBorders>
          </w:tcPr>
          <w:p w14:paraId="0556D78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1.17</w:t>
            </w:r>
          </w:p>
        </w:tc>
        <w:tc>
          <w:tcPr>
            <w:tcW w:w="2160" w:type="dxa"/>
            <w:tcBorders>
              <w:bottom w:val="nil"/>
            </w:tcBorders>
          </w:tcPr>
          <w:p w14:paraId="6F97401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7F04667" w14:textId="77777777" w:rsidTr="00A40C6C">
        <w:tc>
          <w:tcPr>
            <w:tcW w:w="1620" w:type="dxa"/>
            <w:tcBorders>
              <w:top w:val="nil"/>
              <w:bottom w:val="single" w:sz="12" w:space="0" w:color="auto"/>
            </w:tcBorders>
          </w:tcPr>
          <w:p w14:paraId="40EA57DA"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84" w:type="dxa"/>
            <w:tcBorders>
              <w:top w:val="nil"/>
              <w:bottom w:val="single" w:sz="12" w:space="0" w:color="auto"/>
            </w:tcBorders>
          </w:tcPr>
          <w:p w14:paraId="7939268D"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2088DFB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3DFA558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781</w:t>
            </w:r>
          </w:p>
        </w:tc>
        <w:tc>
          <w:tcPr>
            <w:tcW w:w="1728" w:type="dxa"/>
            <w:tcBorders>
              <w:top w:val="nil"/>
              <w:bottom w:val="single" w:sz="12" w:space="0" w:color="auto"/>
            </w:tcBorders>
          </w:tcPr>
          <w:p w14:paraId="47AF054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1.06</w:t>
            </w:r>
          </w:p>
        </w:tc>
        <w:tc>
          <w:tcPr>
            <w:tcW w:w="2160" w:type="dxa"/>
            <w:tcBorders>
              <w:top w:val="nil"/>
              <w:bottom w:val="single" w:sz="12" w:space="0" w:color="auto"/>
            </w:tcBorders>
          </w:tcPr>
          <w:p w14:paraId="206AB00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F4FD97C" w14:textId="77777777" w:rsidTr="00A40C6C">
        <w:tc>
          <w:tcPr>
            <w:tcW w:w="1620" w:type="dxa"/>
            <w:tcBorders>
              <w:top w:val="single" w:sz="12" w:space="0" w:color="auto"/>
              <w:bottom w:val="nil"/>
            </w:tcBorders>
          </w:tcPr>
          <w:p w14:paraId="17C99DE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84" w:type="dxa"/>
            <w:tcBorders>
              <w:top w:val="single" w:sz="12" w:space="0" w:color="auto"/>
              <w:bottom w:val="nil"/>
            </w:tcBorders>
          </w:tcPr>
          <w:p w14:paraId="2CBC9C5D"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nil"/>
            </w:tcBorders>
          </w:tcPr>
          <w:p w14:paraId="5AC75AA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bottom w:val="nil"/>
            </w:tcBorders>
          </w:tcPr>
          <w:p w14:paraId="2CED7B5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1,600</w:t>
            </w:r>
          </w:p>
        </w:tc>
        <w:tc>
          <w:tcPr>
            <w:tcW w:w="1728" w:type="dxa"/>
            <w:tcBorders>
              <w:top w:val="single" w:sz="12" w:space="0" w:color="auto"/>
              <w:bottom w:val="nil"/>
            </w:tcBorders>
          </w:tcPr>
          <w:p w14:paraId="2DA21ED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1.59</w:t>
            </w:r>
          </w:p>
        </w:tc>
        <w:tc>
          <w:tcPr>
            <w:tcW w:w="2160" w:type="dxa"/>
            <w:tcBorders>
              <w:top w:val="single" w:sz="12" w:space="0" w:color="auto"/>
              <w:bottom w:val="nil"/>
            </w:tcBorders>
          </w:tcPr>
          <w:p w14:paraId="3F86BEB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65B5942" w14:textId="77777777" w:rsidTr="00A40C6C">
        <w:tc>
          <w:tcPr>
            <w:tcW w:w="1620" w:type="dxa"/>
            <w:tcBorders>
              <w:top w:val="nil"/>
              <w:bottom w:val="single" w:sz="4" w:space="0" w:color="auto"/>
            </w:tcBorders>
          </w:tcPr>
          <w:p w14:paraId="255743D0"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84" w:type="dxa"/>
            <w:tcBorders>
              <w:top w:val="nil"/>
              <w:bottom w:val="single" w:sz="4" w:space="0" w:color="auto"/>
            </w:tcBorders>
          </w:tcPr>
          <w:p w14:paraId="1FD14D4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3B8E073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4" w:space="0" w:color="auto"/>
            </w:tcBorders>
          </w:tcPr>
          <w:p w14:paraId="52B796D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617</w:t>
            </w:r>
          </w:p>
        </w:tc>
        <w:tc>
          <w:tcPr>
            <w:tcW w:w="1728" w:type="dxa"/>
            <w:tcBorders>
              <w:top w:val="nil"/>
              <w:bottom w:val="single" w:sz="4" w:space="0" w:color="auto"/>
            </w:tcBorders>
          </w:tcPr>
          <w:p w14:paraId="682238A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1.32</w:t>
            </w:r>
          </w:p>
        </w:tc>
        <w:tc>
          <w:tcPr>
            <w:tcW w:w="2160" w:type="dxa"/>
            <w:tcBorders>
              <w:top w:val="nil"/>
              <w:bottom w:val="single" w:sz="4" w:space="0" w:color="auto"/>
            </w:tcBorders>
          </w:tcPr>
          <w:p w14:paraId="03E43F4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41DA7DB" w14:textId="77777777" w:rsidTr="00A40C6C">
        <w:tc>
          <w:tcPr>
            <w:tcW w:w="1620" w:type="dxa"/>
            <w:tcBorders>
              <w:top w:val="single" w:sz="4" w:space="0" w:color="auto"/>
              <w:bottom w:val="nil"/>
            </w:tcBorders>
          </w:tcPr>
          <w:p w14:paraId="597C1F1A"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84" w:type="dxa"/>
            <w:tcBorders>
              <w:top w:val="single" w:sz="4" w:space="0" w:color="auto"/>
              <w:bottom w:val="nil"/>
            </w:tcBorders>
          </w:tcPr>
          <w:p w14:paraId="09C21864"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nil"/>
            </w:tcBorders>
          </w:tcPr>
          <w:p w14:paraId="762E760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bottom w:val="nil"/>
            </w:tcBorders>
          </w:tcPr>
          <w:p w14:paraId="6F7342E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1,598</w:t>
            </w:r>
          </w:p>
        </w:tc>
        <w:tc>
          <w:tcPr>
            <w:tcW w:w="1728" w:type="dxa"/>
            <w:tcBorders>
              <w:top w:val="single" w:sz="4" w:space="0" w:color="auto"/>
              <w:bottom w:val="nil"/>
            </w:tcBorders>
          </w:tcPr>
          <w:p w14:paraId="33DBBAD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1.47</w:t>
            </w:r>
          </w:p>
        </w:tc>
        <w:tc>
          <w:tcPr>
            <w:tcW w:w="2160" w:type="dxa"/>
            <w:tcBorders>
              <w:top w:val="single" w:sz="4" w:space="0" w:color="auto"/>
              <w:bottom w:val="nil"/>
            </w:tcBorders>
          </w:tcPr>
          <w:p w14:paraId="0F9BB93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1FED1FC" w14:textId="77777777" w:rsidTr="00A40C6C">
        <w:tc>
          <w:tcPr>
            <w:tcW w:w="1620" w:type="dxa"/>
            <w:tcBorders>
              <w:top w:val="nil"/>
              <w:bottom w:val="single" w:sz="12" w:space="0" w:color="auto"/>
            </w:tcBorders>
          </w:tcPr>
          <w:p w14:paraId="60BD68D4"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84" w:type="dxa"/>
            <w:tcBorders>
              <w:top w:val="nil"/>
              <w:bottom w:val="single" w:sz="12" w:space="0" w:color="auto"/>
            </w:tcBorders>
          </w:tcPr>
          <w:p w14:paraId="5D6B78E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7F0A720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12" w:space="0" w:color="auto"/>
            </w:tcBorders>
          </w:tcPr>
          <w:p w14:paraId="4EC6AD7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615</w:t>
            </w:r>
          </w:p>
        </w:tc>
        <w:tc>
          <w:tcPr>
            <w:tcW w:w="1728" w:type="dxa"/>
            <w:tcBorders>
              <w:top w:val="nil"/>
              <w:bottom w:val="single" w:sz="12" w:space="0" w:color="auto"/>
            </w:tcBorders>
          </w:tcPr>
          <w:p w14:paraId="36F9D6E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1.26</w:t>
            </w:r>
          </w:p>
        </w:tc>
        <w:tc>
          <w:tcPr>
            <w:tcW w:w="2160" w:type="dxa"/>
            <w:tcBorders>
              <w:top w:val="nil"/>
              <w:bottom w:val="single" w:sz="12" w:space="0" w:color="auto"/>
            </w:tcBorders>
          </w:tcPr>
          <w:p w14:paraId="29B5E42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242B998" w14:textId="77777777" w:rsidTr="00A40C6C">
        <w:tc>
          <w:tcPr>
            <w:tcW w:w="1620" w:type="dxa"/>
            <w:tcBorders>
              <w:top w:val="single" w:sz="12" w:space="0" w:color="auto"/>
            </w:tcBorders>
          </w:tcPr>
          <w:p w14:paraId="67CA8943" w14:textId="77777777" w:rsidR="00A40C6C" w:rsidRPr="004736E9" w:rsidRDefault="00A40C6C" w:rsidP="00A40C6C">
            <w:pPr>
              <w:keepNext/>
              <w:spacing w:before="20" w:after="20"/>
              <w:textAlignment w:val="baseline"/>
              <w:rPr>
                <w:rFonts w:ascii="Arial" w:hAnsi="Arial" w:cs="Arial"/>
              </w:rPr>
            </w:pPr>
            <w:r w:rsidRPr="004736E9">
              <w:rPr>
                <w:rFonts w:ascii="Arial" w:hAnsi="Arial" w:cs="Arial"/>
              </w:rPr>
              <w:t>EL</w:t>
            </w:r>
          </w:p>
        </w:tc>
        <w:tc>
          <w:tcPr>
            <w:tcW w:w="1584" w:type="dxa"/>
            <w:tcBorders>
              <w:top w:val="single" w:sz="12" w:space="0" w:color="auto"/>
            </w:tcBorders>
          </w:tcPr>
          <w:p w14:paraId="6000AB9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14C3173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1B5F947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1,194</w:t>
            </w:r>
          </w:p>
        </w:tc>
        <w:tc>
          <w:tcPr>
            <w:tcW w:w="1728" w:type="dxa"/>
            <w:tcBorders>
              <w:top w:val="single" w:sz="12" w:space="0" w:color="auto"/>
            </w:tcBorders>
          </w:tcPr>
          <w:p w14:paraId="3CD07FF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1.63</w:t>
            </w:r>
          </w:p>
        </w:tc>
        <w:tc>
          <w:tcPr>
            <w:tcW w:w="2160" w:type="dxa"/>
            <w:tcBorders>
              <w:top w:val="single" w:sz="12" w:space="0" w:color="auto"/>
            </w:tcBorders>
          </w:tcPr>
          <w:p w14:paraId="25CADB1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DE21D9E" w14:textId="77777777" w:rsidTr="00A40C6C">
        <w:tc>
          <w:tcPr>
            <w:tcW w:w="1620" w:type="dxa"/>
            <w:tcBorders>
              <w:bottom w:val="nil"/>
            </w:tcBorders>
          </w:tcPr>
          <w:p w14:paraId="04D6F2AF" w14:textId="77777777" w:rsidR="00A40C6C" w:rsidRPr="004736E9" w:rsidRDefault="00A40C6C" w:rsidP="00A40C6C">
            <w:pPr>
              <w:keepNext/>
              <w:spacing w:before="20" w:after="20"/>
              <w:textAlignment w:val="baseline"/>
              <w:rPr>
                <w:rFonts w:ascii="Arial" w:hAnsi="Arial" w:cs="Arial"/>
              </w:rPr>
            </w:pPr>
            <w:r w:rsidRPr="004736E9">
              <w:rPr>
                <w:rFonts w:ascii="Arial" w:hAnsi="Arial" w:cs="Arial"/>
              </w:rPr>
              <w:t>EL</w:t>
            </w:r>
          </w:p>
        </w:tc>
        <w:tc>
          <w:tcPr>
            <w:tcW w:w="1584" w:type="dxa"/>
            <w:tcBorders>
              <w:bottom w:val="nil"/>
            </w:tcBorders>
          </w:tcPr>
          <w:p w14:paraId="4528DDC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4BD193C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421E393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3,937</w:t>
            </w:r>
          </w:p>
        </w:tc>
        <w:tc>
          <w:tcPr>
            <w:tcW w:w="1728" w:type="dxa"/>
            <w:tcBorders>
              <w:bottom w:val="nil"/>
            </w:tcBorders>
          </w:tcPr>
          <w:p w14:paraId="1C86C91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1.29</w:t>
            </w:r>
          </w:p>
        </w:tc>
        <w:tc>
          <w:tcPr>
            <w:tcW w:w="2160" w:type="dxa"/>
            <w:tcBorders>
              <w:bottom w:val="nil"/>
            </w:tcBorders>
          </w:tcPr>
          <w:p w14:paraId="79DDD28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6B60AA8" w14:textId="77777777" w:rsidTr="00A40C6C">
        <w:tc>
          <w:tcPr>
            <w:tcW w:w="1620" w:type="dxa"/>
            <w:tcBorders>
              <w:top w:val="nil"/>
              <w:bottom w:val="single" w:sz="4" w:space="0" w:color="auto"/>
            </w:tcBorders>
          </w:tcPr>
          <w:p w14:paraId="7697266A" w14:textId="77777777" w:rsidR="00A40C6C" w:rsidRPr="004736E9" w:rsidRDefault="00A40C6C" w:rsidP="00A40C6C">
            <w:pPr>
              <w:keepNext/>
              <w:spacing w:before="20" w:after="20"/>
              <w:textAlignment w:val="baseline"/>
              <w:rPr>
                <w:rFonts w:ascii="Arial" w:hAnsi="Arial" w:cs="Arial"/>
              </w:rPr>
            </w:pPr>
            <w:r w:rsidRPr="004736E9">
              <w:rPr>
                <w:rFonts w:ascii="Arial" w:hAnsi="Arial" w:cs="Arial"/>
              </w:rPr>
              <w:t>EL</w:t>
            </w:r>
          </w:p>
        </w:tc>
        <w:tc>
          <w:tcPr>
            <w:tcW w:w="1584" w:type="dxa"/>
            <w:tcBorders>
              <w:top w:val="nil"/>
              <w:bottom w:val="single" w:sz="4" w:space="0" w:color="auto"/>
            </w:tcBorders>
          </w:tcPr>
          <w:p w14:paraId="1FA99F8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495AC58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3A59B08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1,357</w:t>
            </w:r>
          </w:p>
        </w:tc>
        <w:tc>
          <w:tcPr>
            <w:tcW w:w="1728" w:type="dxa"/>
            <w:tcBorders>
              <w:top w:val="nil"/>
              <w:bottom w:val="single" w:sz="4" w:space="0" w:color="auto"/>
            </w:tcBorders>
          </w:tcPr>
          <w:p w14:paraId="1DD6F48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w:t>
            </w:r>
          </w:p>
        </w:tc>
        <w:tc>
          <w:tcPr>
            <w:tcW w:w="2160" w:type="dxa"/>
            <w:tcBorders>
              <w:top w:val="nil"/>
              <w:bottom w:val="single" w:sz="4" w:space="0" w:color="auto"/>
            </w:tcBorders>
          </w:tcPr>
          <w:p w14:paraId="5A6EC63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E2016C1" w14:textId="77777777" w:rsidTr="00A40C6C">
        <w:tc>
          <w:tcPr>
            <w:tcW w:w="1620" w:type="dxa"/>
            <w:tcBorders>
              <w:top w:val="single" w:sz="4" w:space="0" w:color="auto"/>
            </w:tcBorders>
          </w:tcPr>
          <w:p w14:paraId="70C3CC75" w14:textId="77777777" w:rsidR="00A40C6C" w:rsidRPr="004736E9" w:rsidRDefault="00A40C6C" w:rsidP="00A40C6C">
            <w:pPr>
              <w:keepNext/>
              <w:spacing w:before="20" w:after="20"/>
              <w:textAlignment w:val="baseline"/>
              <w:rPr>
                <w:rFonts w:ascii="Arial" w:hAnsi="Arial" w:cs="Arial"/>
              </w:rPr>
            </w:pPr>
            <w:r w:rsidRPr="004736E9">
              <w:rPr>
                <w:rFonts w:ascii="Arial" w:hAnsi="Arial" w:cs="Arial"/>
              </w:rPr>
              <w:t>EL</w:t>
            </w:r>
          </w:p>
        </w:tc>
        <w:tc>
          <w:tcPr>
            <w:tcW w:w="1584" w:type="dxa"/>
            <w:tcBorders>
              <w:top w:val="single" w:sz="4" w:space="0" w:color="auto"/>
            </w:tcBorders>
          </w:tcPr>
          <w:p w14:paraId="2287A74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4928411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2856702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1,189</w:t>
            </w:r>
          </w:p>
        </w:tc>
        <w:tc>
          <w:tcPr>
            <w:tcW w:w="1728" w:type="dxa"/>
            <w:tcBorders>
              <w:top w:val="single" w:sz="4" w:space="0" w:color="auto"/>
            </w:tcBorders>
          </w:tcPr>
          <w:p w14:paraId="1718EBE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1.57</w:t>
            </w:r>
          </w:p>
        </w:tc>
        <w:tc>
          <w:tcPr>
            <w:tcW w:w="2160" w:type="dxa"/>
            <w:tcBorders>
              <w:top w:val="single" w:sz="4" w:space="0" w:color="auto"/>
            </w:tcBorders>
          </w:tcPr>
          <w:p w14:paraId="321F843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0279267" w14:textId="77777777" w:rsidTr="00A40C6C">
        <w:tc>
          <w:tcPr>
            <w:tcW w:w="1620" w:type="dxa"/>
            <w:tcBorders>
              <w:bottom w:val="nil"/>
            </w:tcBorders>
          </w:tcPr>
          <w:p w14:paraId="3015F61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84" w:type="dxa"/>
            <w:tcBorders>
              <w:bottom w:val="nil"/>
            </w:tcBorders>
          </w:tcPr>
          <w:p w14:paraId="558E42CB"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4DA5444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583A470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3,940</w:t>
            </w:r>
          </w:p>
        </w:tc>
        <w:tc>
          <w:tcPr>
            <w:tcW w:w="1728" w:type="dxa"/>
            <w:tcBorders>
              <w:bottom w:val="nil"/>
            </w:tcBorders>
          </w:tcPr>
          <w:p w14:paraId="4EC346C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1.25</w:t>
            </w:r>
          </w:p>
        </w:tc>
        <w:tc>
          <w:tcPr>
            <w:tcW w:w="2160" w:type="dxa"/>
            <w:tcBorders>
              <w:bottom w:val="nil"/>
            </w:tcBorders>
          </w:tcPr>
          <w:p w14:paraId="347E664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70C9823" w14:textId="77777777" w:rsidTr="00A40C6C">
        <w:tc>
          <w:tcPr>
            <w:tcW w:w="1620" w:type="dxa"/>
            <w:tcBorders>
              <w:top w:val="nil"/>
              <w:bottom w:val="single" w:sz="12" w:space="0" w:color="auto"/>
            </w:tcBorders>
          </w:tcPr>
          <w:p w14:paraId="392871F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84" w:type="dxa"/>
            <w:tcBorders>
              <w:top w:val="nil"/>
              <w:bottom w:val="single" w:sz="12" w:space="0" w:color="auto"/>
            </w:tcBorders>
          </w:tcPr>
          <w:p w14:paraId="5FA967B3"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00FC1CB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62E748E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1,355</w:t>
            </w:r>
          </w:p>
        </w:tc>
        <w:tc>
          <w:tcPr>
            <w:tcW w:w="1728" w:type="dxa"/>
            <w:tcBorders>
              <w:top w:val="nil"/>
              <w:bottom w:val="single" w:sz="12" w:space="0" w:color="auto"/>
            </w:tcBorders>
          </w:tcPr>
          <w:p w14:paraId="5DE5131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1.09</w:t>
            </w:r>
          </w:p>
        </w:tc>
        <w:tc>
          <w:tcPr>
            <w:tcW w:w="2160" w:type="dxa"/>
            <w:tcBorders>
              <w:top w:val="nil"/>
              <w:bottom w:val="single" w:sz="12" w:space="0" w:color="auto"/>
            </w:tcBorders>
          </w:tcPr>
          <w:p w14:paraId="38198B9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8551D20" w14:textId="77777777" w:rsidTr="00A40C6C">
        <w:tc>
          <w:tcPr>
            <w:tcW w:w="1620" w:type="dxa"/>
            <w:tcBorders>
              <w:top w:val="single" w:sz="12" w:space="0" w:color="auto"/>
              <w:bottom w:val="nil"/>
            </w:tcBorders>
          </w:tcPr>
          <w:p w14:paraId="49355BB8"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84" w:type="dxa"/>
            <w:tcBorders>
              <w:top w:val="single" w:sz="12" w:space="0" w:color="auto"/>
              <w:bottom w:val="nil"/>
            </w:tcBorders>
          </w:tcPr>
          <w:p w14:paraId="1F0C75F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nil"/>
            </w:tcBorders>
          </w:tcPr>
          <w:p w14:paraId="3C17441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bottom w:val="nil"/>
            </w:tcBorders>
          </w:tcPr>
          <w:p w14:paraId="639B6C9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1,867</w:t>
            </w:r>
          </w:p>
        </w:tc>
        <w:tc>
          <w:tcPr>
            <w:tcW w:w="1728" w:type="dxa"/>
            <w:tcBorders>
              <w:top w:val="single" w:sz="12" w:space="0" w:color="auto"/>
              <w:bottom w:val="nil"/>
            </w:tcBorders>
          </w:tcPr>
          <w:p w14:paraId="5CA18E9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1.59</w:t>
            </w:r>
          </w:p>
        </w:tc>
        <w:tc>
          <w:tcPr>
            <w:tcW w:w="2160" w:type="dxa"/>
            <w:tcBorders>
              <w:top w:val="single" w:sz="12" w:space="0" w:color="auto"/>
              <w:bottom w:val="nil"/>
            </w:tcBorders>
          </w:tcPr>
          <w:p w14:paraId="3CE8C18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AE8BB06" w14:textId="77777777" w:rsidTr="00A40C6C">
        <w:tc>
          <w:tcPr>
            <w:tcW w:w="1620" w:type="dxa"/>
            <w:tcBorders>
              <w:top w:val="nil"/>
              <w:bottom w:val="nil"/>
            </w:tcBorders>
          </w:tcPr>
          <w:p w14:paraId="044B409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84" w:type="dxa"/>
            <w:tcBorders>
              <w:top w:val="nil"/>
              <w:bottom w:val="nil"/>
            </w:tcBorders>
          </w:tcPr>
          <w:p w14:paraId="55F9FD9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nil"/>
            </w:tcBorders>
          </w:tcPr>
          <w:p w14:paraId="7282FCD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top w:val="nil"/>
              <w:bottom w:val="nil"/>
            </w:tcBorders>
          </w:tcPr>
          <w:p w14:paraId="262AECF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3,322</w:t>
            </w:r>
          </w:p>
        </w:tc>
        <w:tc>
          <w:tcPr>
            <w:tcW w:w="1728" w:type="dxa"/>
            <w:tcBorders>
              <w:top w:val="nil"/>
              <w:bottom w:val="nil"/>
            </w:tcBorders>
          </w:tcPr>
          <w:p w14:paraId="57D2B64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1.31</w:t>
            </w:r>
          </w:p>
        </w:tc>
        <w:tc>
          <w:tcPr>
            <w:tcW w:w="2160" w:type="dxa"/>
            <w:tcBorders>
              <w:top w:val="nil"/>
              <w:bottom w:val="nil"/>
            </w:tcBorders>
          </w:tcPr>
          <w:p w14:paraId="49A85C4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120E2F87" w14:textId="77777777" w:rsidTr="00A40C6C">
        <w:tc>
          <w:tcPr>
            <w:tcW w:w="1620" w:type="dxa"/>
            <w:tcBorders>
              <w:top w:val="nil"/>
              <w:bottom w:val="single" w:sz="4" w:space="0" w:color="auto"/>
            </w:tcBorders>
          </w:tcPr>
          <w:p w14:paraId="2D5BCDF7"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84" w:type="dxa"/>
            <w:tcBorders>
              <w:top w:val="nil"/>
              <w:bottom w:val="single" w:sz="4" w:space="0" w:color="auto"/>
            </w:tcBorders>
          </w:tcPr>
          <w:p w14:paraId="35F94F1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385B7DA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28EFF27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326</w:t>
            </w:r>
          </w:p>
        </w:tc>
        <w:tc>
          <w:tcPr>
            <w:tcW w:w="1728" w:type="dxa"/>
            <w:tcBorders>
              <w:top w:val="nil"/>
              <w:bottom w:val="single" w:sz="4" w:space="0" w:color="auto"/>
            </w:tcBorders>
          </w:tcPr>
          <w:p w14:paraId="1834A82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w:t>
            </w:r>
          </w:p>
        </w:tc>
        <w:tc>
          <w:tcPr>
            <w:tcW w:w="2160" w:type="dxa"/>
            <w:tcBorders>
              <w:top w:val="nil"/>
              <w:bottom w:val="single" w:sz="4" w:space="0" w:color="auto"/>
            </w:tcBorders>
          </w:tcPr>
          <w:p w14:paraId="372498F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115D605" w14:textId="77777777" w:rsidTr="00A40C6C">
        <w:tc>
          <w:tcPr>
            <w:tcW w:w="1620" w:type="dxa"/>
            <w:tcBorders>
              <w:top w:val="single" w:sz="4" w:space="0" w:color="auto"/>
            </w:tcBorders>
          </w:tcPr>
          <w:p w14:paraId="45420D0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84" w:type="dxa"/>
            <w:tcBorders>
              <w:top w:val="single" w:sz="4" w:space="0" w:color="auto"/>
            </w:tcBorders>
          </w:tcPr>
          <w:p w14:paraId="11FBC913"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035DA27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3A2E6A6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1,869</w:t>
            </w:r>
          </w:p>
        </w:tc>
        <w:tc>
          <w:tcPr>
            <w:tcW w:w="1728" w:type="dxa"/>
            <w:tcBorders>
              <w:top w:val="single" w:sz="4" w:space="0" w:color="auto"/>
            </w:tcBorders>
          </w:tcPr>
          <w:p w14:paraId="21B59E1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1.56</w:t>
            </w:r>
          </w:p>
        </w:tc>
        <w:tc>
          <w:tcPr>
            <w:tcW w:w="2160" w:type="dxa"/>
            <w:tcBorders>
              <w:top w:val="single" w:sz="4" w:space="0" w:color="auto"/>
            </w:tcBorders>
          </w:tcPr>
          <w:p w14:paraId="4F7F48B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5822574" w14:textId="77777777" w:rsidTr="00A40C6C">
        <w:tc>
          <w:tcPr>
            <w:tcW w:w="1620" w:type="dxa"/>
            <w:tcBorders>
              <w:bottom w:val="nil"/>
            </w:tcBorders>
          </w:tcPr>
          <w:p w14:paraId="1DC05E7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84" w:type="dxa"/>
            <w:tcBorders>
              <w:bottom w:val="nil"/>
            </w:tcBorders>
          </w:tcPr>
          <w:p w14:paraId="77F52DEE"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13F00BD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7B02B45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3,321</w:t>
            </w:r>
          </w:p>
        </w:tc>
        <w:tc>
          <w:tcPr>
            <w:tcW w:w="1728" w:type="dxa"/>
            <w:tcBorders>
              <w:bottom w:val="nil"/>
            </w:tcBorders>
          </w:tcPr>
          <w:p w14:paraId="31CD056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1.29</w:t>
            </w:r>
          </w:p>
        </w:tc>
        <w:tc>
          <w:tcPr>
            <w:tcW w:w="2160" w:type="dxa"/>
            <w:tcBorders>
              <w:bottom w:val="nil"/>
            </w:tcBorders>
          </w:tcPr>
          <w:p w14:paraId="2156442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7C7544D" w14:textId="77777777" w:rsidTr="00A40C6C">
        <w:tc>
          <w:tcPr>
            <w:tcW w:w="1620" w:type="dxa"/>
            <w:tcBorders>
              <w:top w:val="nil"/>
              <w:bottom w:val="single" w:sz="12" w:space="0" w:color="auto"/>
            </w:tcBorders>
          </w:tcPr>
          <w:p w14:paraId="6CE381F8"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84" w:type="dxa"/>
            <w:tcBorders>
              <w:top w:val="nil"/>
              <w:bottom w:val="single" w:sz="12" w:space="0" w:color="auto"/>
            </w:tcBorders>
          </w:tcPr>
          <w:p w14:paraId="6EFDF516"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1FB03FB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4788E03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323</w:t>
            </w:r>
          </w:p>
        </w:tc>
        <w:tc>
          <w:tcPr>
            <w:tcW w:w="1728" w:type="dxa"/>
            <w:tcBorders>
              <w:top w:val="nil"/>
              <w:bottom w:val="single" w:sz="12" w:space="0" w:color="auto"/>
            </w:tcBorders>
          </w:tcPr>
          <w:p w14:paraId="690D7EA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w:t>
            </w:r>
          </w:p>
        </w:tc>
        <w:tc>
          <w:tcPr>
            <w:tcW w:w="2160" w:type="dxa"/>
            <w:tcBorders>
              <w:top w:val="nil"/>
              <w:bottom w:val="single" w:sz="12" w:space="0" w:color="auto"/>
            </w:tcBorders>
          </w:tcPr>
          <w:p w14:paraId="45C1D2F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64C6C37" w14:textId="77777777" w:rsidTr="00A40C6C">
        <w:tc>
          <w:tcPr>
            <w:tcW w:w="1620" w:type="dxa"/>
            <w:tcBorders>
              <w:top w:val="single" w:sz="12" w:space="0" w:color="auto"/>
            </w:tcBorders>
          </w:tcPr>
          <w:p w14:paraId="74F9F080"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84" w:type="dxa"/>
            <w:tcBorders>
              <w:top w:val="single" w:sz="12" w:space="0" w:color="auto"/>
            </w:tcBorders>
          </w:tcPr>
          <w:p w14:paraId="338C593C"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2A481AA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2B3359E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2,024</w:t>
            </w:r>
          </w:p>
        </w:tc>
        <w:tc>
          <w:tcPr>
            <w:tcW w:w="1728" w:type="dxa"/>
            <w:tcBorders>
              <w:top w:val="single" w:sz="12" w:space="0" w:color="auto"/>
            </w:tcBorders>
          </w:tcPr>
          <w:p w14:paraId="6C0DAA1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1.57</w:t>
            </w:r>
          </w:p>
        </w:tc>
        <w:tc>
          <w:tcPr>
            <w:tcW w:w="2160" w:type="dxa"/>
            <w:tcBorders>
              <w:top w:val="single" w:sz="12" w:space="0" w:color="auto"/>
            </w:tcBorders>
          </w:tcPr>
          <w:p w14:paraId="6343421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00CF3C3" w14:textId="77777777" w:rsidTr="00A40C6C">
        <w:tc>
          <w:tcPr>
            <w:tcW w:w="1620" w:type="dxa"/>
            <w:tcBorders>
              <w:bottom w:val="nil"/>
            </w:tcBorders>
          </w:tcPr>
          <w:p w14:paraId="5CE0425C"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84" w:type="dxa"/>
            <w:tcBorders>
              <w:bottom w:val="nil"/>
            </w:tcBorders>
          </w:tcPr>
          <w:p w14:paraId="225EAF1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2570063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55ABEF7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3,260</w:t>
            </w:r>
          </w:p>
        </w:tc>
        <w:tc>
          <w:tcPr>
            <w:tcW w:w="1728" w:type="dxa"/>
            <w:tcBorders>
              <w:bottom w:val="nil"/>
            </w:tcBorders>
          </w:tcPr>
          <w:p w14:paraId="400E362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1.30</w:t>
            </w:r>
          </w:p>
        </w:tc>
        <w:tc>
          <w:tcPr>
            <w:tcW w:w="2160" w:type="dxa"/>
            <w:tcBorders>
              <w:bottom w:val="nil"/>
            </w:tcBorders>
          </w:tcPr>
          <w:p w14:paraId="7C40E13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1FA7150C" w14:textId="77777777" w:rsidTr="00A40C6C">
        <w:tc>
          <w:tcPr>
            <w:tcW w:w="1620" w:type="dxa"/>
            <w:tcBorders>
              <w:top w:val="nil"/>
              <w:bottom w:val="single" w:sz="4" w:space="0" w:color="auto"/>
            </w:tcBorders>
          </w:tcPr>
          <w:p w14:paraId="6BF0788C"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84" w:type="dxa"/>
            <w:tcBorders>
              <w:top w:val="nil"/>
              <w:bottom w:val="single" w:sz="4" w:space="0" w:color="auto"/>
            </w:tcBorders>
          </w:tcPr>
          <w:p w14:paraId="034D849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4FE4D79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192FBF4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447</w:t>
            </w:r>
          </w:p>
        </w:tc>
        <w:tc>
          <w:tcPr>
            <w:tcW w:w="1728" w:type="dxa"/>
            <w:tcBorders>
              <w:top w:val="nil"/>
              <w:bottom w:val="single" w:sz="4" w:space="0" w:color="auto"/>
            </w:tcBorders>
          </w:tcPr>
          <w:p w14:paraId="57CA0E9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w:t>
            </w:r>
          </w:p>
        </w:tc>
        <w:tc>
          <w:tcPr>
            <w:tcW w:w="2160" w:type="dxa"/>
            <w:tcBorders>
              <w:top w:val="nil"/>
              <w:bottom w:val="single" w:sz="4" w:space="0" w:color="auto"/>
            </w:tcBorders>
          </w:tcPr>
          <w:p w14:paraId="7D9D893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0940D9B" w14:textId="77777777" w:rsidTr="00A40C6C">
        <w:tc>
          <w:tcPr>
            <w:tcW w:w="1620" w:type="dxa"/>
            <w:tcBorders>
              <w:top w:val="single" w:sz="4" w:space="0" w:color="auto"/>
            </w:tcBorders>
          </w:tcPr>
          <w:p w14:paraId="67DF3B35"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84" w:type="dxa"/>
            <w:tcBorders>
              <w:top w:val="single" w:sz="4" w:space="0" w:color="auto"/>
            </w:tcBorders>
          </w:tcPr>
          <w:p w14:paraId="79EF55E3"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6DBEEC6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5080573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2,024</w:t>
            </w:r>
          </w:p>
        </w:tc>
        <w:tc>
          <w:tcPr>
            <w:tcW w:w="1728" w:type="dxa"/>
            <w:tcBorders>
              <w:top w:val="single" w:sz="4" w:space="0" w:color="auto"/>
            </w:tcBorders>
          </w:tcPr>
          <w:p w14:paraId="669F393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2160" w:type="dxa"/>
            <w:tcBorders>
              <w:top w:val="single" w:sz="4" w:space="0" w:color="auto"/>
            </w:tcBorders>
          </w:tcPr>
          <w:p w14:paraId="0563CBF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C9D421A" w14:textId="77777777" w:rsidTr="00A40C6C">
        <w:tc>
          <w:tcPr>
            <w:tcW w:w="1620" w:type="dxa"/>
            <w:tcBorders>
              <w:bottom w:val="nil"/>
            </w:tcBorders>
          </w:tcPr>
          <w:p w14:paraId="2ADAD577"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84" w:type="dxa"/>
            <w:tcBorders>
              <w:bottom w:val="nil"/>
            </w:tcBorders>
          </w:tcPr>
          <w:p w14:paraId="283C0E20"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22F6979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6921B3D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3,262</w:t>
            </w:r>
          </w:p>
        </w:tc>
        <w:tc>
          <w:tcPr>
            <w:tcW w:w="1728" w:type="dxa"/>
            <w:tcBorders>
              <w:bottom w:val="nil"/>
            </w:tcBorders>
          </w:tcPr>
          <w:p w14:paraId="4CFD76A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1.28</w:t>
            </w:r>
          </w:p>
        </w:tc>
        <w:tc>
          <w:tcPr>
            <w:tcW w:w="2160" w:type="dxa"/>
            <w:tcBorders>
              <w:bottom w:val="nil"/>
            </w:tcBorders>
          </w:tcPr>
          <w:p w14:paraId="32BECBC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4CDB9C7" w14:textId="77777777" w:rsidTr="00A40C6C">
        <w:tc>
          <w:tcPr>
            <w:tcW w:w="1620" w:type="dxa"/>
            <w:tcBorders>
              <w:top w:val="nil"/>
              <w:bottom w:val="single" w:sz="12" w:space="0" w:color="auto"/>
            </w:tcBorders>
          </w:tcPr>
          <w:p w14:paraId="17FDB5FE"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84" w:type="dxa"/>
            <w:tcBorders>
              <w:top w:val="nil"/>
              <w:bottom w:val="single" w:sz="12" w:space="0" w:color="auto"/>
            </w:tcBorders>
          </w:tcPr>
          <w:p w14:paraId="7B3B7CE1"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3432B90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18F0192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445</w:t>
            </w:r>
          </w:p>
        </w:tc>
        <w:tc>
          <w:tcPr>
            <w:tcW w:w="1728" w:type="dxa"/>
            <w:tcBorders>
              <w:top w:val="nil"/>
              <w:bottom w:val="single" w:sz="12" w:space="0" w:color="auto"/>
            </w:tcBorders>
          </w:tcPr>
          <w:p w14:paraId="4E02CDE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w:t>
            </w:r>
          </w:p>
        </w:tc>
        <w:tc>
          <w:tcPr>
            <w:tcW w:w="2160" w:type="dxa"/>
            <w:tcBorders>
              <w:top w:val="nil"/>
              <w:bottom w:val="single" w:sz="12" w:space="0" w:color="auto"/>
            </w:tcBorders>
          </w:tcPr>
          <w:p w14:paraId="5CA3039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FEBB3C6" w14:textId="77777777" w:rsidTr="00A40C6C">
        <w:tc>
          <w:tcPr>
            <w:tcW w:w="1620" w:type="dxa"/>
            <w:tcBorders>
              <w:top w:val="single" w:sz="12" w:space="0" w:color="auto"/>
            </w:tcBorders>
          </w:tcPr>
          <w:p w14:paraId="135D0626"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84" w:type="dxa"/>
            <w:tcBorders>
              <w:top w:val="single" w:sz="12" w:space="0" w:color="auto"/>
            </w:tcBorders>
          </w:tcPr>
          <w:p w14:paraId="72C1A73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0A38A06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396F5F5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571</w:t>
            </w:r>
          </w:p>
        </w:tc>
        <w:tc>
          <w:tcPr>
            <w:tcW w:w="1728" w:type="dxa"/>
            <w:tcBorders>
              <w:top w:val="single" w:sz="12" w:space="0" w:color="auto"/>
            </w:tcBorders>
          </w:tcPr>
          <w:p w14:paraId="00A8B1F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1.54</w:t>
            </w:r>
          </w:p>
        </w:tc>
        <w:tc>
          <w:tcPr>
            <w:tcW w:w="2160" w:type="dxa"/>
            <w:tcBorders>
              <w:top w:val="single" w:sz="12" w:space="0" w:color="auto"/>
            </w:tcBorders>
          </w:tcPr>
          <w:p w14:paraId="62BF4CA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ABF9413" w14:textId="77777777" w:rsidTr="00A40C6C">
        <w:tc>
          <w:tcPr>
            <w:tcW w:w="1620" w:type="dxa"/>
            <w:tcBorders>
              <w:bottom w:val="nil"/>
            </w:tcBorders>
          </w:tcPr>
          <w:p w14:paraId="705C9ED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84" w:type="dxa"/>
            <w:tcBorders>
              <w:bottom w:val="nil"/>
            </w:tcBorders>
          </w:tcPr>
          <w:p w14:paraId="2C45F41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12B1344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332F443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4,182</w:t>
            </w:r>
          </w:p>
        </w:tc>
        <w:tc>
          <w:tcPr>
            <w:tcW w:w="1728" w:type="dxa"/>
            <w:tcBorders>
              <w:bottom w:val="nil"/>
            </w:tcBorders>
          </w:tcPr>
          <w:p w14:paraId="3757A85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1.23</w:t>
            </w:r>
          </w:p>
        </w:tc>
        <w:tc>
          <w:tcPr>
            <w:tcW w:w="2160" w:type="dxa"/>
            <w:tcBorders>
              <w:bottom w:val="nil"/>
            </w:tcBorders>
          </w:tcPr>
          <w:p w14:paraId="38E2400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19FA71E" w14:textId="77777777" w:rsidTr="00A40C6C">
        <w:tc>
          <w:tcPr>
            <w:tcW w:w="1620" w:type="dxa"/>
            <w:tcBorders>
              <w:top w:val="nil"/>
              <w:bottom w:val="single" w:sz="4" w:space="0" w:color="auto"/>
            </w:tcBorders>
          </w:tcPr>
          <w:p w14:paraId="02A091F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84" w:type="dxa"/>
            <w:tcBorders>
              <w:top w:val="nil"/>
              <w:bottom w:val="single" w:sz="4" w:space="0" w:color="auto"/>
            </w:tcBorders>
          </w:tcPr>
          <w:p w14:paraId="650B99C0"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0916345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33E3CDE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2,535</w:t>
            </w:r>
          </w:p>
        </w:tc>
        <w:tc>
          <w:tcPr>
            <w:tcW w:w="1728" w:type="dxa"/>
            <w:tcBorders>
              <w:top w:val="nil"/>
              <w:bottom w:val="single" w:sz="4" w:space="0" w:color="auto"/>
            </w:tcBorders>
          </w:tcPr>
          <w:p w14:paraId="455F8D0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1.08</w:t>
            </w:r>
          </w:p>
        </w:tc>
        <w:tc>
          <w:tcPr>
            <w:tcW w:w="2160" w:type="dxa"/>
            <w:tcBorders>
              <w:top w:val="nil"/>
              <w:bottom w:val="single" w:sz="4" w:space="0" w:color="auto"/>
            </w:tcBorders>
          </w:tcPr>
          <w:p w14:paraId="7DB3465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45BFB6A" w14:textId="77777777" w:rsidTr="00A40C6C">
        <w:tc>
          <w:tcPr>
            <w:tcW w:w="1620" w:type="dxa"/>
            <w:tcBorders>
              <w:top w:val="single" w:sz="4" w:space="0" w:color="auto"/>
            </w:tcBorders>
          </w:tcPr>
          <w:p w14:paraId="44DB066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84" w:type="dxa"/>
            <w:tcBorders>
              <w:top w:val="single" w:sz="4" w:space="0" w:color="auto"/>
            </w:tcBorders>
          </w:tcPr>
          <w:p w14:paraId="2192B6AE"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1476E95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30E23D9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568</w:t>
            </w:r>
          </w:p>
        </w:tc>
        <w:tc>
          <w:tcPr>
            <w:tcW w:w="1728" w:type="dxa"/>
            <w:tcBorders>
              <w:top w:val="single" w:sz="4" w:space="0" w:color="auto"/>
            </w:tcBorders>
          </w:tcPr>
          <w:p w14:paraId="7261B04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1.45</w:t>
            </w:r>
          </w:p>
        </w:tc>
        <w:tc>
          <w:tcPr>
            <w:tcW w:w="2160" w:type="dxa"/>
            <w:tcBorders>
              <w:top w:val="single" w:sz="4" w:space="0" w:color="auto"/>
            </w:tcBorders>
          </w:tcPr>
          <w:p w14:paraId="28B49F9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2965134" w14:textId="77777777" w:rsidTr="00A40C6C">
        <w:tc>
          <w:tcPr>
            <w:tcW w:w="1620" w:type="dxa"/>
            <w:tcBorders>
              <w:bottom w:val="nil"/>
            </w:tcBorders>
          </w:tcPr>
          <w:p w14:paraId="47C8DFE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84" w:type="dxa"/>
            <w:tcBorders>
              <w:bottom w:val="nil"/>
            </w:tcBorders>
          </w:tcPr>
          <w:p w14:paraId="0041BACC"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74A7C17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62B66D5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4,190</w:t>
            </w:r>
          </w:p>
        </w:tc>
        <w:tc>
          <w:tcPr>
            <w:tcW w:w="1728" w:type="dxa"/>
            <w:tcBorders>
              <w:bottom w:val="nil"/>
            </w:tcBorders>
          </w:tcPr>
          <w:p w14:paraId="0B8C985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1.17</w:t>
            </w:r>
          </w:p>
        </w:tc>
        <w:tc>
          <w:tcPr>
            <w:tcW w:w="2160" w:type="dxa"/>
            <w:tcBorders>
              <w:bottom w:val="nil"/>
            </w:tcBorders>
          </w:tcPr>
          <w:p w14:paraId="2BBDFCC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2F27132" w14:textId="77777777" w:rsidTr="00A40C6C">
        <w:tc>
          <w:tcPr>
            <w:tcW w:w="1620" w:type="dxa"/>
            <w:tcBorders>
              <w:top w:val="nil"/>
              <w:bottom w:val="single" w:sz="12" w:space="0" w:color="auto"/>
            </w:tcBorders>
          </w:tcPr>
          <w:p w14:paraId="4BB6109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84" w:type="dxa"/>
            <w:tcBorders>
              <w:top w:val="nil"/>
              <w:bottom w:val="single" w:sz="12" w:space="0" w:color="auto"/>
            </w:tcBorders>
          </w:tcPr>
          <w:p w14:paraId="22A7E68C"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1E44535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3E3DF93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2,526</w:t>
            </w:r>
          </w:p>
        </w:tc>
        <w:tc>
          <w:tcPr>
            <w:tcW w:w="1728" w:type="dxa"/>
            <w:tcBorders>
              <w:top w:val="nil"/>
              <w:bottom w:val="single" w:sz="12" w:space="0" w:color="auto"/>
            </w:tcBorders>
          </w:tcPr>
          <w:p w14:paraId="6A8E66D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1.06</w:t>
            </w:r>
          </w:p>
        </w:tc>
        <w:tc>
          <w:tcPr>
            <w:tcW w:w="2160" w:type="dxa"/>
            <w:tcBorders>
              <w:top w:val="nil"/>
              <w:bottom w:val="single" w:sz="12" w:space="0" w:color="auto"/>
            </w:tcBorders>
          </w:tcPr>
          <w:p w14:paraId="740BC78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A9998C6" w14:textId="77777777" w:rsidTr="00A40C6C">
        <w:tc>
          <w:tcPr>
            <w:tcW w:w="1620" w:type="dxa"/>
            <w:tcBorders>
              <w:top w:val="single" w:sz="12" w:space="0" w:color="auto"/>
            </w:tcBorders>
          </w:tcPr>
          <w:p w14:paraId="29ED350D"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84" w:type="dxa"/>
            <w:tcBorders>
              <w:top w:val="single" w:sz="12" w:space="0" w:color="auto"/>
            </w:tcBorders>
          </w:tcPr>
          <w:p w14:paraId="0C18FBC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3580F4A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2F35F32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612</w:t>
            </w:r>
          </w:p>
        </w:tc>
        <w:tc>
          <w:tcPr>
            <w:tcW w:w="1728" w:type="dxa"/>
            <w:tcBorders>
              <w:top w:val="single" w:sz="12" w:space="0" w:color="auto"/>
            </w:tcBorders>
          </w:tcPr>
          <w:p w14:paraId="43BDBBC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1.54</w:t>
            </w:r>
          </w:p>
        </w:tc>
        <w:tc>
          <w:tcPr>
            <w:tcW w:w="2160" w:type="dxa"/>
            <w:tcBorders>
              <w:top w:val="single" w:sz="12" w:space="0" w:color="auto"/>
            </w:tcBorders>
          </w:tcPr>
          <w:p w14:paraId="60DA1D0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3D88A3F" w14:textId="77777777" w:rsidTr="00A40C6C">
        <w:tc>
          <w:tcPr>
            <w:tcW w:w="1620" w:type="dxa"/>
            <w:tcBorders>
              <w:bottom w:val="nil"/>
            </w:tcBorders>
          </w:tcPr>
          <w:p w14:paraId="6186B2FA"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84" w:type="dxa"/>
            <w:tcBorders>
              <w:bottom w:val="nil"/>
            </w:tcBorders>
          </w:tcPr>
          <w:p w14:paraId="078D12DD"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4A196D4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4C82BB4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3,455</w:t>
            </w:r>
          </w:p>
        </w:tc>
        <w:tc>
          <w:tcPr>
            <w:tcW w:w="1728" w:type="dxa"/>
            <w:tcBorders>
              <w:bottom w:val="nil"/>
            </w:tcBorders>
          </w:tcPr>
          <w:p w14:paraId="4E565A6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1.22</w:t>
            </w:r>
          </w:p>
        </w:tc>
        <w:tc>
          <w:tcPr>
            <w:tcW w:w="2160" w:type="dxa"/>
            <w:tcBorders>
              <w:bottom w:val="nil"/>
            </w:tcBorders>
          </w:tcPr>
          <w:p w14:paraId="61D6ADD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19B9DAA" w14:textId="77777777" w:rsidTr="00A40C6C">
        <w:tc>
          <w:tcPr>
            <w:tcW w:w="1620" w:type="dxa"/>
            <w:tcBorders>
              <w:top w:val="nil"/>
              <w:bottom w:val="single" w:sz="4" w:space="0" w:color="auto"/>
            </w:tcBorders>
          </w:tcPr>
          <w:p w14:paraId="253C44A4"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84" w:type="dxa"/>
            <w:tcBorders>
              <w:top w:val="nil"/>
              <w:bottom w:val="single" w:sz="4" w:space="0" w:color="auto"/>
            </w:tcBorders>
          </w:tcPr>
          <w:p w14:paraId="1422126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7A29F16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361F0EC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3,085</w:t>
            </w:r>
          </w:p>
        </w:tc>
        <w:tc>
          <w:tcPr>
            <w:tcW w:w="1728" w:type="dxa"/>
            <w:tcBorders>
              <w:top w:val="nil"/>
              <w:bottom w:val="single" w:sz="4" w:space="0" w:color="auto"/>
            </w:tcBorders>
          </w:tcPr>
          <w:p w14:paraId="6085D23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1.08</w:t>
            </w:r>
          </w:p>
        </w:tc>
        <w:tc>
          <w:tcPr>
            <w:tcW w:w="2160" w:type="dxa"/>
            <w:tcBorders>
              <w:top w:val="nil"/>
              <w:bottom w:val="single" w:sz="4" w:space="0" w:color="auto"/>
            </w:tcBorders>
          </w:tcPr>
          <w:p w14:paraId="08DE422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2F1C503" w14:textId="77777777" w:rsidTr="00A40C6C">
        <w:tc>
          <w:tcPr>
            <w:tcW w:w="1620" w:type="dxa"/>
            <w:tcBorders>
              <w:top w:val="single" w:sz="4" w:space="0" w:color="auto"/>
            </w:tcBorders>
          </w:tcPr>
          <w:p w14:paraId="59FC6D01"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84" w:type="dxa"/>
            <w:tcBorders>
              <w:top w:val="single" w:sz="4" w:space="0" w:color="auto"/>
            </w:tcBorders>
          </w:tcPr>
          <w:p w14:paraId="43EEAEEE"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36B9CC0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10D62EF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612</w:t>
            </w:r>
          </w:p>
        </w:tc>
        <w:tc>
          <w:tcPr>
            <w:tcW w:w="1728" w:type="dxa"/>
            <w:tcBorders>
              <w:top w:val="single" w:sz="4" w:space="0" w:color="auto"/>
            </w:tcBorders>
          </w:tcPr>
          <w:p w14:paraId="03D5B46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1.46</w:t>
            </w:r>
          </w:p>
        </w:tc>
        <w:tc>
          <w:tcPr>
            <w:tcW w:w="2160" w:type="dxa"/>
            <w:tcBorders>
              <w:top w:val="single" w:sz="4" w:space="0" w:color="auto"/>
            </w:tcBorders>
          </w:tcPr>
          <w:p w14:paraId="3877472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62B2FAC" w14:textId="77777777" w:rsidTr="00A40C6C">
        <w:tc>
          <w:tcPr>
            <w:tcW w:w="1620" w:type="dxa"/>
            <w:tcBorders>
              <w:bottom w:val="nil"/>
            </w:tcBorders>
          </w:tcPr>
          <w:p w14:paraId="201FEB1E" w14:textId="77777777" w:rsidR="00A40C6C" w:rsidRPr="004736E9" w:rsidRDefault="00A40C6C" w:rsidP="00A40C6C">
            <w:pPr>
              <w:spacing w:before="20" w:after="20"/>
              <w:textAlignment w:val="baseline"/>
              <w:rPr>
                <w:rFonts w:ascii="Arial" w:hAnsi="Arial" w:cs="Arial"/>
              </w:rPr>
            </w:pPr>
            <w:r w:rsidRPr="004736E9">
              <w:rPr>
                <w:rFonts w:ascii="Arial" w:hAnsi="Arial" w:cs="Arial"/>
              </w:rPr>
              <w:lastRenderedPageBreak/>
              <w:t>SED</w:t>
            </w:r>
          </w:p>
        </w:tc>
        <w:tc>
          <w:tcPr>
            <w:tcW w:w="1584" w:type="dxa"/>
            <w:tcBorders>
              <w:bottom w:val="nil"/>
            </w:tcBorders>
          </w:tcPr>
          <w:p w14:paraId="038BAE60"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20AD4F8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33CFA4F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3,460</w:t>
            </w:r>
          </w:p>
        </w:tc>
        <w:tc>
          <w:tcPr>
            <w:tcW w:w="1728" w:type="dxa"/>
            <w:tcBorders>
              <w:bottom w:val="nil"/>
            </w:tcBorders>
          </w:tcPr>
          <w:p w14:paraId="3FF750F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1.17</w:t>
            </w:r>
          </w:p>
        </w:tc>
        <w:tc>
          <w:tcPr>
            <w:tcW w:w="2160" w:type="dxa"/>
            <w:tcBorders>
              <w:bottom w:val="nil"/>
            </w:tcBorders>
          </w:tcPr>
          <w:p w14:paraId="0DE931E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3DDEFEF" w14:textId="77777777" w:rsidTr="00A40C6C">
        <w:tc>
          <w:tcPr>
            <w:tcW w:w="1620" w:type="dxa"/>
            <w:tcBorders>
              <w:top w:val="nil"/>
              <w:bottom w:val="single" w:sz="12" w:space="0" w:color="auto"/>
            </w:tcBorders>
          </w:tcPr>
          <w:p w14:paraId="01D0B666"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84" w:type="dxa"/>
            <w:tcBorders>
              <w:top w:val="nil"/>
              <w:bottom w:val="single" w:sz="12" w:space="0" w:color="auto"/>
            </w:tcBorders>
          </w:tcPr>
          <w:p w14:paraId="3EF22386"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6A49958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23FB838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3,078</w:t>
            </w:r>
          </w:p>
        </w:tc>
        <w:tc>
          <w:tcPr>
            <w:tcW w:w="1728" w:type="dxa"/>
            <w:tcBorders>
              <w:top w:val="nil"/>
              <w:bottom w:val="single" w:sz="12" w:space="0" w:color="auto"/>
            </w:tcBorders>
          </w:tcPr>
          <w:p w14:paraId="02F210E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1.07</w:t>
            </w:r>
          </w:p>
        </w:tc>
        <w:tc>
          <w:tcPr>
            <w:tcW w:w="2160" w:type="dxa"/>
            <w:tcBorders>
              <w:top w:val="nil"/>
              <w:bottom w:val="single" w:sz="12" w:space="0" w:color="auto"/>
            </w:tcBorders>
          </w:tcPr>
          <w:p w14:paraId="1B7EA07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5A6924D" w14:textId="77777777" w:rsidTr="00A40C6C">
        <w:tc>
          <w:tcPr>
            <w:tcW w:w="1620" w:type="dxa"/>
            <w:tcBorders>
              <w:top w:val="single" w:sz="12" w:space="0" w:color="auto"/>
              <w:bottom w:val="nil"/>
            </w:tcBorders>
          </w:tcPr>
          <w:p w14:paraId="544A8F58"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84" w:type="dxa"/>
            <w:tcBorders>
              <w:top w:val="single" w:sz="12" w:space="0" w:color="auto"/>
              <w:bottom w:val="nil"/>
            </w:tcBorders>
          </w:tcPr>
          <w:p w14:paraId="4B6A15E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nil"/>
            </w:tcBorders>
          </w:tcPr>
          <w:p w14:paraId="3FD7578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bottom w:val="nil"/>
            </w:tcBorders>
          </w:tcPr>
          <w:p w14:paraId="43466FC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3,436</w:t>
            </w:r>
          </w:p>
        </w:tc>
        <w:tc>
          <w:tcPr>
            <w:tcW w:w="1728" w:type="dxa"/>
            <w:tcBorders>
              <w:top w:val="single" w:sz="12" w:space="0" w:color="auto"/>
              <w:bottom w:val="nil"/>
            </w:tcBorders>
          </w:tcPr>
          <w:p w14:paraId="003AD79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1.49</w:t>
            </w:r>
          </w:p>
        </w:tc>
        <w:tc>
          <w:tcPr>
            <w:tcW w:w="2160" w:type="dxa"/>
            <w:tcBorders>
              <w:top w:val="single" w:sz="12" w:space="0" w:color="auto"/>
              <w:bottom w:val="nil"/>
            </w:tcBorders>
          </w:tcPr>
          <w:p w14:paraId="6C6CD14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46E7797" w14:textId="77777777" w:rsidTr="00A40C6C">
        <w:tc>
          <w:tcPr>
            <w:tcW w:w="1620" w:type="dxa"/>
            <w:tcBorders>
              <w:top w:val="nil"/>
              <w:bottom w:val="single" w:sz="4" w:space="0" w:color="auto"/>
            </w:tcBorders>
          </w:tcPr>
          <w:p w14:paraId="02476AAB"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84" w:type="dxa"/>
            <w:tcBorders>
              <w:top w:val="nil"/>
              <w:bottom w:val="single" w:sz="4" w:space="0" w:color="auto"/>
            </w:tcBorders>
          </w:tcPr>
          <w:p w14:paraId="08D3DBA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429EF5C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4" w:space="0" w:color="auto"/>
            </w:tcBorders>
          </w:tcPr>
          <w:p w14:paraId="6747CF2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3,041</w:t>
            </w:r>
          </w:p>
        </w:tc>
        <w:tc>
          <w:tcPr>
            <w:tcW w:w="1728" w:type="dxa"/>
            <w:tcBorders>
              <w:top w:val="nil"/>
              <w:bottom w:val="single" w:sz="4" w:space="0" w:color="auto"/>
            </w:tcBorders>
          </w:tcPr>
          <w:p w14:paraId="48E26C4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1.28</w:t>
            </w:r>
          </w:p>
        </w:tc>
        <w:tc>
          <w:tcPr>
            <w:tcW w:w="2160" w:type="dxa"/>
            <w:tcBorders>
              <w:top w:val="nil"/>
              <w:bottom w:val="single" w:sz="4" w:space="0" w:color="auto"/>
            </w:tcBorders>
          </w:tcPr>
          <w:p w14:paraId="31617FB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F4794C4" w14:textId="77777777" w:rsidTr="00A40C6C">
        <w:tc>
          <w:tcPr>
            <w:tcW w:w="1620" w:type="dxa"/>
            <w:tcBorders>
              <w:top w:val="single" w:sz="4" w:space="0" w:color="auto"/>
              <w:bottom w:val="nil"/>
            </w:tcBorders>
          </w:tcPr>
          <w:p w14:paraId="1CEE8DFC"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84" w:type="dxa"/>
            <w:tcBorders>
              <w:top w:val="single" w:sz="4" w:space="0" w:color="auto"/>
              <w:bottom w:val="nil"/>
            </w:tcBorders>
          </w:tcPr>
          <w:p w14:paraId="06C9C3E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nil"/>
            </w:tcBorders>
          </w:tcPr>
          <w:p w14:paraId="056C659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bottom w:val="nil"/>
            </w:tcBorders>
          </w:tcPr>
          <w:p w14:paraId="2A81CC9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3,440</w:t>
            </w:r>
          </w:p>
        </w:tc>
        <w:tc>
          <w:tcPr>
            <w:tcW w:w="1728" w:type="dxa"/>
            <w:tcBorders>
              <w:top w:val="single" w:sz="4" w:space="0" w:color="auto"/>
              <w:bottom w:val="nil"/>
            </w:tcBorders>
          </w:tcPr>
          <w:p w14:paraId="5093617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1.41</w:t>
            </w:r>
          </w:p>
        </w:tc>
        <w:tc>
          <w:tcPr>
            <w:tcW w:w="2160" w:type="dxa"/>
            <w:tcBorders>
              <w:top w:val="single" w:sz="4" w:space="0" w:color="auto"/>
              <w:bottom w:val="nil"/>
            </w:tcBorders>
          </w:tcPr>
          <w:p w14:paraId="410E5E6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9A8F820" w14:textId="77777777" w:rsidTr="00A40C6C">
        <w:tc>
          <w:tcPr>
            <w:tcW w:w="1620" w:type="dxa"/>
            <w:tcBorders>
              <w:top w:val="nil"/>
              <w:bottom w:val="single" w:sz="12" w:space="0" w:color="auto"/>
            </w:tcBorders>
          </w:tcPr>
          <w:p w14:paraId="582301C3"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84" w:type="dxa"/>
            <w:tcBorders>
              <w:top w:val="nil"/>
              <w:bottom w:val="single" w:sz="12" w:space="0" w:color="auto"/>
            </w:tcBorders>
          </w:tcPr>
          <w:p w14:paraId="52077885"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03A768A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12" w:space="0" w:color="auto"/>
            </w:tcBorders>
          </w:tcPr>
          <w:p w14:paraId="4865819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3,034</w:t>
            </w:r>
          </w:p>
        </w:tc>
        <w:tc>
          <w:tcPr>
            <w:tcW w:w="1728" w:type="dxa"/>
            <w:tcBorders>
              <w:top w:val="nil"/>
              <w:bottom w:val="single" w:sz="12" w:space="0" w:color="auto"/>
            </w:tcBorders>
          </w:tcPr>
          <w:p w14:paraId="792951E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1.22</w:t>
            </w:r>
          </w:p>
        </w:tc>
        <w:tc>
          <w:tcPr>
            <w:tcW w:w="2160" w:type="dxa"/>
            <w:tcBorders>
              <w:top w:val="nil"/>
              <w:bottom w:val="single" w:sz="12" w:space="0" w:color="auto"/>
            </w:tcBorders>
          </w:tcPr>
          <w:p w14:paraId="4138C34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FBF784C" w14:textId="77777777" w:rsidTr="00A40C6C">
        <w:tc>
          <w:tcPr>
            <w:tcW w:w="1620" w:type="dxa"/>
            <w:tcBorders>
              <w:top w:val="single" w:sz="12" w:space="0" w:color="auto"/>
              <w:bottom w:val="single" w:sz="4" w:space="0" w:color="auto"/>
            </w:tcBorders>
          </w:tcPr>
          <w:p w14:paraId="2243C256" w14:textId="77777777" w:rsidR="00A40C6C" w:rsidRPr="004736E9" w:rsidRDefault="00A40C6C" w:rsidP="00A40C6C">
            <w:pPr>
              <w:spacing w:before="20" w:after="20"/>
              <w:textAlignment w:val="baseline"/>
              <w:rPr>
                <w:rFonts w:ascii="Arial" w:hAnsi="Arial" w:cs="Arial"/>
              </w:rPr>
            </w:pPr>
            <w:r w:rsidRPr="004736E9">
              <w:rPr>
                <w:rFonts w:ascii="Arial" w:hAnsi="Arial" w:cs="Arial"/>
              </w:rPr>
              <w:t>FOS</w:t>
            </w:r>
          </w:p>
        </w:tc>
        <w:tc>
          <w:tcPr>
            <w:tcW w:w="1584" w:type="dxa"/>
            <w:tcBorders>
              <w:top w:val="single" w:sz="12" w:space="0" w:color="auto"/>
              <w:bottom w:val="single" w:sz="4" w:space="0" w:color="auto"/>
            </w:tcBorders>
          </w:tcPr>
          <w:p w14:paraId="1C832780"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single" w:sz="4" w:space="0" w:color="auto"/>
            </w:tcBorders>
          </w:tcPr>
          <w:p w14:paraId="6E8F0D3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bottom w:val="single" w:sz="4" w:space="0" w:color="auto"/>
            </w:tcBorders>
          </w:tcPr>
          <w:p w14:paraId="00FA441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49</w:t>
            </w:r>
          </w:p>
        </w:tc>
        <w:tc>
          <w:tcPr>
            <w:tcW w:w="1728" w:type="dxa"/>
            <w:tcBorders>
              <w:top w:val="single" w:sz="12" w:space="0" w:color="auto"/>
              <w:bottom w:val="single" w:sz="4" w:space="0" w:color="auto"/>
            </w:tcBorders>
          </w:tcPr>
          <w:p w14:paraId="1C138CE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1.46</w:t>
            </w:r>
          </w:p>
        </w:tc>
        <w:tc>
          <w:tcPr>
            <w:tcW w:w="2160" w:type="dxa"/>
            <w:tcBorders>
              <w:top w:val="single" w:sz="12" w:space="0" w:color="auto"/>
              <w:bottom w:val="single" w:sz="4" w:space="0" w:color="auto"/>
            </w:tcBorders>
          </w:tcPr>
          <w:p w14:paraId="35119CF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CDE1E36" w14:textId="77777777" w:rsidTr="00A40C6C">
        <w:tc>
          <w:tcPr>
            <w:tcW w:w="1620" w:type="dxa"/>
            <w:tcBorders>
              <w:top w:val="single" w:sz="4" w:space="0" w:color="auto"/>
              <w:bottom w:val="single" w:sz="12" w:space="0" w:color="auto"/>
            </w:tcBorders>
          </w:tcPr>
          <w:p w14:paraId="6F76E585" w14:textId="77777777" w:rsidR="00A40C6C" w:rsidRPr="004736E9" w:rsidRDefault="00A40C6C" w:rsidP="00A40C6C">
            <w:pPr>
              <w:spacing w:before="20" w:after="20"/>
              <w:textAlignment w:val="baseline"/>
              <w:rPr>
                <w:rFonts w:ascii="Arial" w:hAnsi="Arial" w:cs="Arial"/>
              </w:rPr>
            </w:pPr>
            <w:r w:rsidRPr="004736E9">
              <w:rPr>
                <w:rFonts w:ascii="Arial" w:hAnsi="Arial" w:cs="Arial"/>
              </w:rPr>
              <w:t>FOS</w:t>
            </w:r>
          </w:p>
        </w:tc>
        <w:tc>
          <w:tcPr>
            <w:tcW w:w="1584" w:type="dxa"/>
            <w:tcBorders>
              <w:top w:val="single" w:sz="4" w:space="0" w:color="auto"/>
              <w:bottom w:val="single" w:sz="12" w:space="0" w:color="auto"/>
            </w:tcBorders>
          </w:tcPr>
          <w:p w14:paraId="3F5002B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single" w:sz="12" w:space="0" w:color="auto"/>
            </w:tcBorders>
          </w:tcPr>
          <w:p w14:paraId="7B8634B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bottom w:val="single" w:sz="12" w:space="0" w:color="auto"/>
            </w:tcBorders>
          </w:tcPr>
          <w:p w14:paraId="66A1872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48</w:t>
            </w:r>
          </w:p>
        </w:tc>
        <w:tc>
          <w:tcPr>
            <w:tcW w:w="1728" w:type="dxa"/>
            <w:tcBorders>
              <w:top w:val="single" w:sz="4" w:space="0" w:color="auto"/>
              <w:bottom w:val="single" w:sz="12" w:space="0" w:color="auto"/>
            </w:tcBorders>
          </w:tcPr>
          <w:p w14:paraId="5DCADD6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1.48</w:t>
            </w:r>
          </w:p>
        </w:tc>
        <w:tc>
          <w:tcPr>
            <w:tcW w:w="2160" w:type="dxa"/>
            <w:tcBorders>
              <w:top w:val="single" w:sz="4" w:space="0" w:color="auto"/>
              <w:bottom w:val="single" w:sz="12" w:space="0" w:color="auto"/>
            </w:tcBorders>
          </w:tcPr>
          <w:p w14:paraId="4A9B8F8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91102F6" w14:textId="77777777" w:rsidTr="00A40C6C">
        <w:tc>
          <w:tcPr>
            <w:tcW w:w="1620" w:type="dxa"/>
            <w:tcBorders>
              <w:top w:val="single" w:sz="12" w:space="0" w:color="auto"/>
              <w:bottom w:val="nil"/>
            </w:tcBorders>
          </w:tcPr>
          <w:p w14:paraId="0039D43D"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84" w:type="dxa"/>
            <w:tcBorders>
              <w:top w:val="single" w:sz="12" w:space="0" w:color="auto"/>
              <w:bottom w:val="nil"/>
            </w:tcBorders>
          </w:tcPr>
          <w:p w14:paraId="458FDABD"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nil"/>
            </w:tcBorders>
          </w:tcPr>
          <w:p w14:paraId="3AC74F7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bottom w:val="nil"/>
            </w:tcBorders>
          </w:tcPr>
          <w:p w14:paraId="0B3F6E8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1,093</w:t>
            </w:r>
          </w:p>
        </w:tc>
        <w:tc>
          <w:tcPr>
            <w:tcW w:w="1728" w:type="dxa"/>
            <w:tcBorders>
              <w:top w:val="single" w:sz="12" w:space="0" w:color="auto"/>
              <w:bottom w:val="nil"/>
            </w:tcBorders>
          </w:tcPr>
          <w:p w14:paraId="1B81028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1.47</w:t>
            </w:r>
          </w:p>
        </w:tc>
        <w:tc>
          <w:tcPr>
            <w:tcW w:w="2160" w:type="dxa"/>
            <w:tcBorders>
              <w:top w:val="single" w:sz="12" w:space="0" w:color="auto"/>
              <w:bottom w:val="nil"/>
            </w:tcBorders>
          </w:tcPr>
          <w:p w14:paraId="3F4A865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5F2A443" w14:textId="77777777" w:rsidTr="00A40C6C">
        <w:tc>
          <w:tcPr>
            <w:tcW w:w="1620" w:type="dxa"/>
            <w:tcBorders>
              <w:top w:val="nil"/>
              <w:bottom w:val="single" w:sz="4" w:space="0" w:color="auto"/>
            </w:tcBorders>
          </w:tcPr>
          <w:p w14:paraId="0CAB7029"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84" w:type="dxa"/>
            <w:tcBorders>
              <w:top w:val="nil"/>
              <w:bottom w:val="single" w:sz="4" w:space="0" w:color="auto"/>
            </w:tcBorders>
          </w:tcPr>
          <w:p w14:paraId="27FA91BD"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52B5C60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4" w:space="0" w:color="auto"/>
            </w:tcBorders>
          </w:tcPr>
          <w:p w14:paraId="227A76C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632</w:t>
            </w:r>
          </w:p>
        </w:tc>
        <w:tc>
          <w:tcPr>
            <w:tcW w:w="1728" w:type="dxa"/>
            <w:tcBorders>
              <w:top w:val="nil"/>
              <w:bottom w:val="single" w:sz="4" w:space="0" w:color="auto"/>
            </w:tcBorders>
          </w:tcPr>
          <w:p w14:paraId="4F2C46C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1.24</w:t>
            </w:r>
          </w:p>
        </w:tc>
        <w:tc>
          <w:tcPr>
            <w:tcW w:w="2160" w:type="dxa"/>
            <w:tcBorders>
              <w:top w:val="nil"/>
              <w:bottom w:val="single" w:sz="4" w:space="0" w:color="auto"/>
            </w:tcBorders>
          </w:tcPr>
          <w:p w14:paraId="70A5066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DA93CB7" w14:textId="77777777" w:rsidTr="00A40C6C">
        <w:tc>
          <w:tcPr>
            <w:tcW w:w="1620" w:type="dxa"/>
            <w:tcBorders>
              <w:top w:val="single" w:sz="4" w:space="0" w:color="auto"/>
            </w:tcBorders>
          </w:tcPr>
          <w:p w14:paraId="48945CE8"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84" w:type="dxa"/>
            <w:tcBorders>
              <w:top w:val="single" w:sz="4" w:space="0" w:color="auto"/>
            </w:tcBorders>
          </w:tcPr>
          <w:p w14:paraId="7EBCFD74"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33544EC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445F7AC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1,095</w:t>
            </w:r>
          </w:p>
        </w:tc>
        <w:tc>
          <w:tcPr>
            <w:tcW w:w="1728" w:type="dxa"/>
            <w:tcBorders>
              <w:top w:val="single" w:sz="4" w:space="0" w:color="auto"/>
            </w:tcBorders>
          </w:tcPr>
          <w:p w14:paraId="1DF593D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1.48</w:t>
            </w:r>
          </w:p>
        </w:tc>
        <w:tc>
          <w:tcPr>
            <w:tcW w:w="2160" w:type="dxa"/>
            <w:tcBorders>
              <w:top w:val="single" w:sz="4" w:space="0" w:color="auto"/>
            </w:tcBorders>
          </w:tcPr>
          <w:p w14:paraId="7134478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04EF7E2" w14:textId="77777777" w:rsidTr="00A40C6C">
        <w:tc>
          <w:tcPr>
            <w:tcW w:w="1620" w:type="dxa"/>
          </w:tcPr>
          <w:p w14:paraId="608B32B0"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84" w:type="dxa"/>
          </w:tcPr>
          <w:p w14:paraId="57246DAA"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Pr>
          <w:p w14:paraId="2B9009E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Pr>
          <w:p w14:paraId="4FD868B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629</w:t>
            </w:r>
          </w:p>
        </w:tc>
        <w:tc>
          <w:tcPr>
            <w:tcW w:w="1728" w:type="dxa"/>
          </w:tcPr>
          <w:p w14:paraId="3C35014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1.24</w:t>
            </w:r>
          </w:p>
        </w:tc>
        <w:tc>
          <w:tcPr>
            <w:tcW w:w="2160" w:type="dxa"/>
          </w:tcPr>
          <w:p w14:paraId="587DE1D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bl>
    <w:p w14:paraId="20888B12" w14:textId="77777777" w:rsidR="00A40C6C" w:rsidRPr="004736E9" w:rsidRDefault="00A40C6C" w:rsidP="00465BFC">
      <w:pPr>
        <w:numPr>
          <w:ilvl w:val="0"/>
          <w:numId w:val="26"/>
        </w:numPr>
        <w:spacing w:before="120" w:after="120"/>
        <w:ind w:left="576" w:hanging="288"/>
        <w:textAlignment w:val="baseline"/>
        <w:rPr>
          <w:rFonts w:ascii="Arial" w:hAnsi="Arial" w:cs="Arial"/>
        </w:rPr>
      </w:pPr>
      <w:r w:rsidRPr="004736E9">
        <w:rPr>
          <w:rFonts w:ascii="Arial" w:hAnsi="Arial" w:cs="Arial"/>
        </w:rPr>
        <w:t xml:space="preserve">The size intervals are based on the number of students within schools with growth scores in grade levels four through eight in 2018–19 for the student group and subject of interest (indicated in the first two columns). </w:t>
      </w:r>
    </w:p>
    <w:p w14:paraId="314BEFA8" w14:textId="77777777" w:rsidR="00A40C6C" w:rsidRPr="004736E9" w:rsidRDefault="00A40C6C" w:rsidP="00465BFC">
      <w:pPr>
        <w:numPr>
          <w:ilvl w:val="0"/>
          <w:numId w:val="26"/>
        </w:numPr>
        <w:spacing w:before="120" w:after="120"/>
        <w:ind w:left="576" w:hanging="288"/>
        <w:textAlignment w:val="baseline"/>
        <w:rPr>
          <w:rFonts w:ascii="Arial" w:hAnsi="Arial" w:cs="Arial"/>
        </w:rPr>
      </w:pPr>
      <w:r w:rsidRPr="004736E9">
        <w:rPr>
          <w:rFonts w:ascii="Arial" w:hAnsi="Arial" w:cs="Arial"/>
        </w:rPr>
        <w:t>The percentage of schools with improved accuracy for the two-year EBLP versus the simple average represents the percentage of schools whose estimated accuracy for the two-year EBLP is as good as or better than that of the simple average.</w:t>
      </w:r>
    </w:p>
    <w:p w14:paraId="59336491" w14:textId="77777777" w:rsidR="00A40C6C" w:rsidRPr="004736E9" w:rsidRDefault="00A40C6C">
      <w:pPr>
        <w:spacing w:after="160" w:line="259" w:lineRule="auto"/>
        <w:rPr>
          <w:rFonts w:ascii="Arial" w:hAnsi="Arial" w:cs="Arial"/>
          <w:b/>
          <w:bCs/>
          <w:color w:val="034D8E"/>
        </w:rPr>
      </w:pPr>
      <w:bookmarkStart w:id="4" w:name="_Ref61532225"/>
      <w:bookmarkStart w:id="5" w:name="_Toc62207140"/>
      <w:bookmarkStart w:id="6" w:name="Tabke3"/>
      <w:r w:rsidRPr="004736E9">
        <w:rPr>
          <w:rFonts w:ascii="Arial" w:hAnsi="Arial" w:cs="Arial"/>
          <w:b/>
          <w:bCs/>
          <w:color w:val="034D8E"/>
        </w:rPr>
        <w:br w:type="page"/>
      </w:r>
    </w:p>
    <w:p w14:paraId="751E4D2E" w14:textId="02E6540F" w:rsidR="00A40C6C" w:rsidRPr="004736E9" w:rsidRDefault="00A40C6C" w:rsidP="00A40C6C">
      <w:pPr>
        <w:spacing w:before="120" w:after="60"/>
        <w:textAlignment w:val="baseline"/>
        <w:rPr>
          <w:rFonts w:ascii="Arial" w:hAnsi="Arial" w:cs="Arial"/>
          <w:b/>
          <w:bCs/>
        </w:rPr>
      </w:pPr>
      <w:r w:rsidRPr="004736E9">
        <w:rPr>
          <w:rFonts w:ascii="Arial" w:hAnsi="Arial" w:cs="Arial"/>
          <w:b/>
          <w:bCs/>
        </w:rPr>
        <w:lastRenderedPageBreak/>
        <w:t xml:space="preserve">Table </w:t>
      </w:r>
      <w:r w:rsidRPr="004736E9">
        <w:rPr>
          <w:rFonts w:ascii="Arial" w:hAnsi="Arial" w:cs="Arial"/>
          <w:b/>
          <w:bCs/>
        </w:rPr>
        <w:fldChar w:fldCharType="begin"/>
      </w:r>
      <w:r w:rsidRPr="004736E9">
        <w:rPr>
          <w:rFonts w:ascii="Arial" w:hAnsi="Arial" w:cs="Arial"/>
          <w:b/>
          <w:bCs/>
        </w:rPr>
        <w:instrText>SEQ Table \* ARABIC</w:instrText>
      </w:r>
      <w:r w:rsidRPr="004736E9">
        <w:rPr>
          <w:rFonts w:ascii="Arial" w:hAnsi="Arial" w:cs="Arial"/>
          <w:b/>
          <w:bCs/>
        </w:rPr>
        <w:fldChar w:fldCharType="separate"/>
      </w:r>
      <w:r w:rsidRPr="004736E9">
        <w:rPr>
          <w:rFonts w:ascii="Arial" w:hAnsi="Arial" w:cs="Arial"/>
          <w:b/>
          <w:bCs/>
          <w:noProof/>
        </w:rPr>
        <w:t>3</w:t>
      </w:r>
      <w:r w:rsidRPr="004736E9">
        <w:rPr>
          <w:rFonts w:ascii="Arial" w:hAnsi="Arial" w:cs="Arial"/>
          <w:b/>
          <w:bCs/>
        </w:rPr>
        <w:fldChar w:fldCharType="end"/>
      </w:r>
      <w:bookmarkEnd w:id="4"/>
      <w:r w:rsidRPr="004736E9">
        <w:rPr>
          <w:rFonts w:ascii="Arial" w:hAnsi="Arial" w:cs="Arial"/>
          <w:b/>
          <w:bCs/>
        </w:rPr>
        <w:t>. Cross-Year Stability of the 2018–19 Two-Year EBLP Weighted Average and the Simple Average for Schools</w:t>
      </w:r>
      <w:bookmarkEnd w:id="5"/>
      <w:r w:rsidRPr="004736E9">
        <w:rPr>
          <w:rFonts w:ascii="Arial" w:hAnsi="Arial" w:cs="Arial"/>
          <w:b/>
          <w:bCs/>
        </w:rPr>
        <w:t xml:space="preserve"> </w:t>
      </w:r>
    </w:p>
    <w:tbl>
      <w:tblPr>
        <w:tblStyle w:val="TRtable"/>
        <w:tblW w:w="9828" w:type="dxa"/>
        <w:tblLayout w:type="fixed"/>
        <w:tblLook w:val="04A0" w:firstRow="1" w:lastRow="0" w:firstColumn="1" w:lastColumn="0" w:noHBand="0" w:noVBand="1"/>
        <w:tblDescription w:val="Correlations between 2017–18 and 2018–19 simple averages (column 5) and EBLP weighted averages (column 6) for school growth defined by student group, subject, and school size."/>
      </w:tblPr>
      <w:tblGrid>
        <w:gridCol w:w="1620"/>
        <w:gridCol w:w="1584"/>
        <w:gridCol w:w="1152"/>
        <w:gridCol w:w="1152"/>
        <w:gridCol w:w="2160"/>
        <w:gridCol w:w="2160"/>
      </w:tblGrid>
      <w:tr w:rsidR="00A40C6C" w:rsidRPr="004736E9" w14:paraId="20400C54" w14:textId="77777777" w:rsidTr="00A40C6C">
        <w:trPr>
          <w:cnfStyle w:val="100000000000" w:firstRow="1" w:lastRow="0" w:firstColumn="0" w:lastColumn="0" w:oddVBand="0" w:evenVBand="0" w:oddHBand="0" w:evenHBand="0" w:firstRowFirstColumn="0" w:firstRowLastColumn="0" w:lastRowFirstColumn="0" w:lastRowLastColumn="0"/>
          <w:tblHeader/>
        </w:trPr>
        <w:tc>
          <w:tcPr>
            <w:tcW w:w="1620" w:type="dxa"/>
            <w:vAlign w:val="bottom"/>
          </w:tcPr>
          <w:p w14:paraId="2683E376" w14:textId="77777777" w:rsidR="00A40C6C" w:rsidRPr="004736E9" w:rsidRDefault="00A40C6C" w:rsidP="00A40C6C">
            <w:pPr>
              <w:jc w:val="center"/>
              <w:rPr>
                <w:rFonts w:ascii="Arial" w:eastAsia="SimSun" w:hAnsi="Arial" w:cs="Arial"/>
                <w:b/>
                <w:bCs/>
                <w:noProof/>
              </w:rPr>
            </w:pPr>
            <w:bookmarkStart w:id="7" w:name="_Hlk61532101"/>
            <w:bookmarkEnd w:id="6"/>
            <w:r w:rsidRPr="004736E9">
              <w:rPr>
                <w:rFonts w:ascii="Arial" w:eastAsia="SimSun" w:hAnsi="Arial" w:cs="Arial"/>
                <w:b/>
                <w:bCs/>
                <w:noProof/>
              </w:rPr>
              <w:t>Student Group</w:t>
            </w:r>
          </w:p>
        </w:tc>
        <w:tc>
          <w:tcPr>
            <w:tcW w:w="1584" w:type="dxa"/>
            <w:vAlign w:val="bottom"/>
          </w:tcPr>
          <w:p w14:paraId="2CB9E230" w14:textId="77777777" w:rsidR="00A40C6C" w:rsidRPr="004736E9" w:rsidRDefault="00A40C6C" w:rsidP="00A40C6C">
            <w:pPr>
              <w:jc w:val="center"/>
              <w:rPr>
                <w:rFonts w:ascii="Arial" w:eastAsia="SimSun" w:hAnsi="Arial" w:cs="Arial"/>
                <w:b/>
                <w:bCs/>
                <w:noProof/>
              </w:rPr>
            </w:pPr>
            <w:r w:rsidRPr="004736E9">
              <w:rPr>
                <w:rFonts w:ascii="Arial" w:eastAsia="SimSun" w:hAnsi="Arial" w:cs="Arial"/>
                <w:b/>
                <w:bCs/>
                <w:noProof/>
              </w:rPr>
              <w:t>Subject</w:t>
            </w:r>
          </w:p>
        </w:tc>
        <w:tc>
          <w:tcPr>
            <w:tcW w:w="1152" w:type="dxa"/>
            <w:vAlign w:val="bottom"/>
          </w:tcPr>
          <w:p w14:paraId="72270761" w14:textId="77777777" w:rsidR="00A40C6C" w:rsidRPr="004736E9" w:rsidRDefault="00A40C6C" w:rsidP="00A40C6C">
            <w:pPr>
              <w:jc w:val="center"/>
              <w:rPr>
                <w:rFonts w:ascii="Arial" w:eastAsia="SimSun" w:hAnsi="Arial" w:cs="Arial"/>
                <w:b/>
                <w:bCs/>
                <w:noProof/>
              </w:rPr>
            </w:pPr>
            <w:r w:rsidRPr="004736E9">
              <w:rPr>
                <w:rFonts w:ascii="Arial" w:eastAsia="SimSun" w:hAnsi="Arial" w:cs="Arial"/>
                <w:b/>
                <w:bCs/>
                <w:noProof/>
              </w:rPr>
              <w:t>2018–19 School Size</w:t>
            </w:r>
            <w:r w:rsidRPr="004736E9">
              <w:rPr>
                <w:rFonts w:ascii="Arial" w:eastAsia="SimSun" w:hAnsi="Arial" w:cs="Arial"/>
                <w:b/>
                <w:bCs/>
                <w:noProof/>
                <w:vertAlign w:val="superscript"/>
              </w:rPr>
              <w:t>1</w:t>
            </w:r>
          </w:p>
        </w:tc>
        <w:tc>
          <w:tcPr>
            <w:tcW w:w="1152" w:type="dxa"/>
            <w:vAlign w:val="bottom"/>
          </w:tcPr>
          <w:p w14:paraId="5E52FA10" w14:textId="77777777" w:rsidR="00A40C6C" w:rsidRPr="004736E9" w:rsidRDefault="00A40C6C" w:rsidP="00A40C6C">
            <w:pPr>
              <w:jc w:val="center"/>
              <w:rPr>
                <w:rFonts w:ascii="Arial" w:eastAsia="SimSun" w:hAnsi="Arial" w:cs="Arial"/>
                <w:b/>
                <w:bCs/>
                <w:noProof/>
              </w:rPr>
            </w:pPr>
            <w:r w:rsidRPr="004736E9">
              <w:rPr>
                <w:rFonts w:ascii="Arial" w:eastAsia="SimSun" w:hAnsi="Arial" w:cs="Arial"/>
                <w:b/>
                <w:bCs/>
                <w:noProof/>
              </w:rPr>
              <w:t>Number of Schools</w:t>
            </w:r>
          </w:p>
        </w:tc>
        <w:tc>
          <w:tcPr>
            <w:tcW w:w="2160" w:type="dxa"/>
            <w:vAlign w:val="bottom"/>
          </w:tcPr>
          <w:p w14:paraId="30503252" w14:textId="77777777" w:rsidR="00A40C6C" w:rsidRPr="004736E9" w:rsidRDefault="00A40C6C" w:rsidP="00A40C6C">
            <w:pPr>
              <w:jc w:val="center"/>
              <w:rPr>
                <w:rFonts w:ascii="Arial" w:eastAsia="SimSun" w:hAnsi="Arial" w:cs="Arial"/>
                <w:b/>
                <w:bCs/>
                <w:noProof/>
              </w:rPr>
            </w:pPr>
            <w:r w:rsidRPr="004736E9">
              <w:rPr>
                <w:rFonts w:ascii="Arial" w:eastAsia="SimSun" w:hAnsi="Arial" w:cs="Arial"/>
                <w:b/>
                <w:bCs/>
                <w:noProof/>
              </w:rPr>
              <w:t>Correlation Between the 2017–18 and 2018–19 Simple Average</w:t>
            </w:r>
          </w:p>
        </w:tc>
        <w:tc>
          <w:tcPr>
            <w:tcW w:w="2160" w:type="dxa"/>
            <w:vAlign w:val="bottom"/>
          </w:tcPr>
          <w:p w14:paraId="0FA74CF5" w14:textId="77777777" w:rsidR="00A40C6C" w:rsidRPr="004736E9" w:rsidRDefault="00A40C6C" w:rsidP="00A40C6C">
            <w:pPr>
              <w:jc w:val="center"/>
              <w:rPr>
                <w:rFonts w:ascii="Arial" w:eastAsia="SimSun" w:hAnsi="Arial" w:cs="Arial"/>
                <w:b/>
                <w:bCs/>
                <w:noProof/>
              </w:rPr>
            </w:pPr>
            <w:r w:rsidRPr="004736E9">
              <w:rPr>
                <w:rFonts w:ascii="Arial" w:eastAsia="SimSun" w:hAnsi="Arial" w:cs="Arial"/>
                <w:b/>
                <w:bCs/>
                <w:noProof/>
              </w:rPr>
              <w:t>Correlation Between the 2017–18 and 2018–19 2-year EBLP</w:t>
            </w:r>
          </w:p>
        </w:tc>
      </w:tr>
      <w:tr w:rsidR="00A40C6C" w:rsidRPr="004736E9" w14:paraId="10775A93" w14:textId="77777777" w:rsidTr="00A40C6C">
        <w:tc>
          <w:tcPr>
            <w:tcW w:w="1620" w:type="dxa"/>
            <w:tcBorders>
              <w:top w:val="single" w:sz="4" w:space="0" w:color="auto"/>
            </w:tcBorders>
          </w:tcPr>
          <w:p w14:paraId="5425A444"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84" w:type="dxa"/>
            <w:tcBorders>
              <w:top w:val="single" w:sz="4" w:space="0" w:color="auto"/>
            </w:tcBorders>
          </w:tcPr>
          <w:p w14:paraId="431BB5E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4" w:space="0" w:color="auto"/>
            </w:tcBorders>
          </w:tcPr>
          <w:p w14:paraId="191EE3D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5116B4E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154</w:t>
            </w:r>
          </w:p>
        </w:tc>
        <w:tc>
          <w:tcPr>
            <w:tcW w:w="2160" w:type="dxa"/>
            <w:tcBorders>
              <w:top w:val="single" w:sz="4" w:space="0" w:color="auto"/>
            </w:tcBorders>
          </w:tcPr>
          <w:p w14:paraId="6F26AB9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0.32</w:t>
            </w:r>
          </w:p>
        </w:tc>
        <w:tc>
          <w:tcPr>
            <w:tcW w:w="2160" w:type="dxa"/>
            <w:tcBorders>
              <w:top w:val="single" w:sz="4" w:space="0" w:color="auto"/>
            </w:tcBorders>
          </w:tcPr>
          <w:p w14:paraId="3991264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0.65</w:t>
            </w:r>
          </w:p>
        </w:tc>
      </w:tr>
      <w:tr w:rsidR="00A40C6C" w:rsidRPr="004736E9" w14:paraId="3565E9A3" w14:textId="77777777" w:rsidTr="00A40C6C">
        <w:tc>
          <w:tcPr>
            <w:tcW w:w="1620" w:type="dxa"/>
            <w:tcBorders>
              <w:bottom w:val="nil"/>
            </w:tcBorders>
          </w:tcPr>
          <w:p w14:paraId="4DDA83E1"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84" w:type="dxa"/>
            <w:tcBorders>
              <w:bottom w:val="nil"/>
            </w:tcBorders>
          </w:tcPr>
          <w:p w14:paraId="53023DB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180622F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3E78523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2,142</w:t>
            </w:r>
          </w:p>
        </w:tc>
        <w:tc>
          <w:tcPr>
            <w:tcW w:w="2160" w:type="dxa"/>
            <w:tcBorders>
              <w:bottom w:val="nil"/>
            </w:tcBorders>
          </w:tcPr>
          <w:p w14:paraId="28F7FFA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0.30</w:t>
            </w:r>
          </w:p>
        </w:tc>
        <w:tc>
          <w:tcPr>
            <w:tcW w:w="2160" w:type="dxa"/>
            <w:tcBorders>
              <w:bottom w:val="nil"/>
            </w:tcBorders>
          </w:tcPr>
          <w:p w14:paraId="4D18399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0.47</w:t>
            </w:r>
          </w:p>
        </w:tc>
      </w:tr>
      <w:tr w:rsidR="00A40C6C" w:rsidRPr="004736E9" w14:paraId="60DEBB2D" w14:textId="77777777" w:rsidTr="00A40C6C">
        <w:tc>
          <w:tcPr>
            <w:tcW w:w="1620" w:type="dxa"/>
            <w:tcBorders>
              <w:top w:val="nil"/>
              <w:bottom w:val="single" w:sz="4" w:space="0" w:color="auto"/>
            </w:tcBorders>
          </w:tcPr>
          <w:p w14:paraId="21C0EA42"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84" w:type="dxa"/>
            <w:tcBorders>
              <w:top w:val="nil"/>
              <w:bottom w:val="single" w:sz="4" w:space="0" w:color="auto"/>
            </w:tcBorders>
          </w:tcPr>
          <w:p w14:paraId="00E7A9D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526C4C7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1FBF430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4,989</w:t>
            </w:r>
          </w:p>
        </w:tc>
        <w:tc>
          <w:tcPr>
            <w:tcW w:w="2160" w:type="dxa"/>
            <w:tcBorders>
              <w:top w:val="nil"/>
              <w:bottom w:val="single" w:sz="4" w:space="0" w:color="auto"/>
            </w:tcBorders>
          </w:tcPr>
          <w:p w14:paraId="077A82B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0.42</w:t>
            </w:r>
          </w:p>
        </w:tc>
        <w:tc>
          <w:tcPr>
            <w:tcW w:w="2160" w:type="dxa"/>
            <w:tcBorders>
              <w:top w:val="nil"/>
              <w:bottom w:val="single" w:sz="4" w:space="0" w:color="auto"/>
            </w:tcBorders>
          </w:tcPr>
          <w:p w14:paraId="01F64C6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0.49</w:t>
            </w:r>
          </w:p>
        </w:tc>
      </w:tr>
      <w:tr w:rsidR="00A40C6C" w:rsidRPr="004736E9" w14:paraId="559D7F72" w14:textId="77777777" w:rsidTr="00A40C6C">
        <w:tc>
          <w:tcPr>
            <w:tcW w:w="1620" w:type="dxa"/>
            <w:tcBorders>
              <w:top w:val="single" w:sz="4" w:space="0" w:color="auto"/>
            </w:tcBorders>
          </w:tcPr>
          <w:p w14:paraId="5BBF956D"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84" w:type="dxa"/>
            <w:tcBorders>
              <w:top w:val="single" w:sz="4" w:space="0" w:color="auto"/>
            </w:tcBorders>
          </w:tcPr>
          <w:p w14:paraId="5FD44C8A"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6E89311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202CE28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148</w:t>
            </w:r>
          </w:p>
        </w:tc>
        <w:tc>
          <w:tcPr>
            <w:tcW w:w="2160" w:type="dxa"/>
            <w:tcBorders>
              <w:top w:val="single" w:sz="4" w:space="0" w:color="auto"/>
            </w:tcBorders>
          </w:tcPr>
          <w:p w14:paraId="74FA035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0.38</w:t>
            </w:r>
          </w:p>
        </w:tc>
        <w:tc>
          <w:tcPr>
            <w:tcW w:w="2160" w:type="dxa"/>
            <w:tcBorders>
              <w:top w:val="single" w:sz="4" w:space="0" w:color="auto"/>
            </w:tcBorders>
          </w:tcPr>
          <w:p w14:paraId="365E2AD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0.66</w:t>
            </w:r>
          </w:p>
        </w:tc>
      </w:tr>
      <w:tr w:rsidR="00A40C6C" w:rsidRPr="004736E9" w14:paraId="6D32D413" w14:textId="77777777" w:rsidTr="00A40C6C">
        <w:tc>
          <w:tcPr>
            <w:tcW w:w="1620" w:type="dxa"/>
            <w:tcBorders>
              <w:bottom w:val="nil"/>
            </w:tcBorders>
          </w:tcPr>
          <w:p w14:paraId="162F2B5B"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84" w:type="dxa"/>
            <w:tcBorders>
              <w:bottom w:val="nil"/>
            </w:tcBorders>
          </w:tcPr>
          <w:p w14:paraId="2A9F0DF6"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32E7704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73CB52C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2,146</w:t>
            </w:r>
          </w:p>
        </w:tc>
        <w:tc>
          <w:tcPr>
            <w:tcW w:w="2160" w:type="dxa"/>
            <w:tcBorders>
              <w:bottom w:val="nil"/>
            </w:tcBorders>
          </w:tcPr>
          <w:p w14:paraId="5A34316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0.41</w:t>
            </w:r>
          </w:p>
        </w:tc>
        <w:tc>
          <w:tcPr>
            <w:tcW w:w="2160" w:type="dxa"/>
            <w:tcBorders>
              <w:bottom w:val="nil"/>
            </w:tcBorders>
          </w:tcPr>
          <w:p w14:paraId="1F5724F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0.53</w:t>
            </w:r>
          </w:p>
        </w:tc>
      </w:tr>
      <w:tr w:rsidR="00A40C6C" w:rsidRPr="004736E9" w14:paraId="0A1649D5" w14:textId="77777777" w:rsidTr="00A40C6C">
        <w:tc>
          <w:tcPr>
            <w:tcW w:w="1620" w:type="dxa"/>
            <w:tcBorders>
              <w:top w:val="nil"/>
              <w:bottom w:val="single" w:sz="12" w:space="0" w:color="auto"/>
            </w:tcBorders>
          </w:tcPr>
          <w:p w14:paraId="51FED8C2"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84" w:type="dxa"/>
            <w:tcBorders>
              <w:top w:val="nil"/>
              <w:bottom w:val="single" w:sz="12" w:space="0" w:color="auto"/>
            </w:tcBorders>
          </w:tcPr>
          <w:p w14:paraId="38CE6E0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6260F84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3D21E34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4,986</w:t>
            </w:r>
          </w:p>
        </w:tc>
        <w:tc>
          <w:tcPr>
            <w:tcW w:w="2160" w:type="dxa"/>
            <w:tcBorders>
              <w:top w:val="nil"/>
              <w:bottom w:val="single" w:sz="12" w:space="0" w:color="auto"/>
            </w:tcBorders>
          </w:tcPr>
          <w:p w14:paraId="5818338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0.58</w:t>
            </w:r>
          </w:p>
        </w:tc>
        <w:tc>
          <w:tcPr>
            <w:tcW w:w="2160" w:type="dxa"/>
            <w:tcBorders>
              <w:top w:val="nil"/>
              <w:bottom w:val="single" w:sz="12" w:space="0" w:color="auto"/>
            </w:tcBorders>
          </w:tcPr>
          <w:p w14:paraId="337E29C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0.62</w:t>
            </w:r>
          </w:p>
        </w:tc>
      </w:tr>
      <w:tr w:rsidR="00A40C6C" w:rsidRPr="004736E9" w14:paraId="1DBAF2ED" w14:textId="77777777" w:rsidTr="00A40C6C">
        <w:tc>
          <w:tcPr>
            <w:tcW w:w="1620" w:type="dxa"/>
            <w:tcBorders>
              <w:top w:val="single" w:sz="12" w:space="0" w:color="auto"/>
              <w:bottom w:val="nil"/>
            </w:tcBorders>
          </w:tcPr>
          <w:p w14:paraId="141B383D"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84" w:type="dxa"/>
            <w:tcBorders>
              <w:top w:val="single" w:sz="12" w:space="0" w:color="auto"/>
              <w:bottom w:val="nil"/>
            </w:tcBorders>
          </w:tcPr>
          <w:p w14:paraId="7349370D"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nil"/>
            </w:tcBorders>
          </w:tcPr>
          <w:p w14:paraId="5AD1E51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bottom w:val="nil"/>
            </w:tcBorders>
          </w:tcPr>
          <w:p w14:paraId="414E3E1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1,245</w:t>
            </w:r>
          </w:p>
        </w:tc>
        <w:tc>
          <w:tcPr>
            <w:tcW w:w="2160" w:type="dxa"/>
            <w:tcBorders>
              <w:top w:val="single" w:sz="12" w:space="0" w:color="auto"/>
              <w:bottom w:val="nil"/>
            </w:tcBorders>
          </w:tcPr>
          <w:p w14:paraId="71B165B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0.16</w:t>
            </w:r>
          </w:p>
        </w:tc>
        <w:tc>
          <w:tcPr>
            <w:tcW w:w="2160" w:type="dxa"/>
            <w:tcBorders>
              <w:top w:val="single" w:sz="12" w:space="0" w:color="auto"/>
              <w:bottom w:val="nil"/>
            </w:tcBorders>
          </w:tcPr>
          <w:p w14:paraId="3D987B3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0.58</w:t>
            </w:r>
          </w:p>
        </w:tc>
      </w:tr>
      <w:tr w:rsidR="00A40C6C" w:rsidRPr="004736E9" w14:paraId="1688082D" w14:textId="77777777" w:rsidTr="00A40C6C">
        <w:tc>
          <w:tcPr>
            <w:tcW w:w="1620" w:type="dxa"/>
            <w:tcBorders>
              <w:top w:val="nil"/>
              <w:bottom w:val="single" w:sz="4" w:space="0" w:color="auto"/>
            </w:tcBorders>
          </w:tcPr>
          <w:p w14:paraId="280625B2"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84" w:type="dxa"/>
            <w:tcBorders>
              <w:top w:val="nil"/>
              <w:bottom w:val="single" w:sz="4" w:space="0" w:color="auto"/>
            </w:tcBorders>
          </w:tcPr>
          <w:p w14:paraId="0EE0EEF7"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663C304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4" w:space="0" w:color="auto"/>
            </w:tcBorders>
          </w:tcPr>
          <w:p w14:paraId="2E14F6A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955</w:t>
            </w:r>
          </w:p>
        </w:tc>
        <w:tc>
          <w:tcPr>
            <w:tcW w:w="2160" w:type="dxa"/>
            <w:tcBorders>
              <w:top w:val="nil"/>
              <w:bottom w:val="single" w:sz="4" w:space="0" w:color="auto"/>
            </w:tcBorders>
          </w:tcPr>
          <w:p w14:paraId="7546220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0.28</w:t>
            </w:r>
          </w:p>
        </w:tc>
        <w:tc>
          <w:tcPr>
            <w:tcW w:w="2160" w:type="dxa"/>
            <w:tcBorders>
              <w:top w:val="nil"/>
              <w:bottom w:val="single" w:sz="4" w:space="0" w:color="auto"/>
            </w:tcBorders>
          </w:tcPr>
          <w:p w14:paraId="1E935DF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0.56</w:t>
            </w:r>
          </w:p>
        </w:tc>
      </w:tr>
      <w:tr w:rsidR="00A40C6C" w:rsidRPr="004736E9" w14:paraId="1548993F" w14:textId="77777777" w:rsidTr="00A40C6C">
        <w:tc>
          <w:tcPr>
            <w:tcW w:w="1620" w:type="dxa"/>
            <w:tcBorders>
              <w:top w:val="single" w:sz="4" w:space="0" w:color="auto"/>
              <w:bottom w:val="nil"/>
            </w:tcBorders>
          </w:tcPr>
          <w:p w14:paraId="7BAE521A"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84" w:type="dxa"/>
            <w:tcBorders>
              <w:top w:val="single" w:sz="4" w:space="0" w:color="auto"/>
              <w:bottom w:val="nil"/>
            </w:tcBorders>
          </w:tcPr>
          <w:p w14:paraId="6990B2A4"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nil"/>
            </w:tcBorders>
          </w:tcPr>
          <w:p w14:paraId="6F223FE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bottom w:val="nil"/>
            </w:tcBorders>
          </w:tcPr>
          <w:p w14:paraId="0FF96FB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1,244</w:t>
            </w:r>
          </w:p>
        </w:tc>
        <w:tc>
          <w:tcPr>
            <w:tcW w:w="2160" w:type="dxa"/>
            <w:tcBorders>
              <w:top w:val="single" w:sz="4" w:space="0" w:color="auto"/>
              <w:bottom w:val="nil"/>
            </w:tcBorders>
          </w:tcPr>
          <w:p w14:paraId="6F3F4BF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0.20</w:t>
            </w:r>
          </w:p>
        </w:tc>
        <w:tc>
          <w:tcPr>
            <w:tcW w:w="2160" w:type="dxa"/>
            <w:tcBorders>
              <w:top w:val="single" w:sz="4" w:space="0" w:color="auto"/>
              <w:bottom w:val="nil"/>
            </w:tcBorders>
          </w:tcPr>
          <w:p w14:paraId="6A5335E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0.61</w:t>
            </w:r>
          </w:p>
        </w:tc>
      </w:tr>
      <w:tr w:rsidR="00A40C6C" w:rsidRPr="004736E9" w14:paraId="2149F0F1" w14:textId="77777777" w:rsidTr="00A40C6C">
        <w:tc>
          <w:tcPr>
            <w:tcW w:w="1620" w:type="dxa"/>
            <w:tcBorders>
              <w:top w:val="nil"/>
              <w:bottom w:val="single" w:sz="12" w:space="0" w:color="auto"/>
            </w:tcBorders>
          </w:tcPr>
          <w:p w14:paraId="1D2BB8B1"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84" w:type="dxa"/>
            <w:tcBorders>
              <w:top w:val="nil"/>
              <w:bottom w:val="single" w:sz="12" w:space="0" w:color="auto"/>
            </w:tcBorders>
          </w:tcPr>
          <w:p w14:paraId="3159179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41EC06E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12" w:space="0" w:color="auto"/>
            </w:tcBorders>
          </w:tcPr>
          <w:p w14:paraId="16D0B09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955</w:t>
            </w:r>
          </w:p>
        </w:tc>
        <w:tc>
          <w:tcPr>
            <w:tcW w:w="2160" w:type="dxa"/>
            <w:tcBorders>
              <w:top w:val="nil"/>
              <w:bottom w:val="single" w:sz="12" w:space="0" w:color="auto"/>
            </w:tcBorders>
          </w:tcPr>
          <w:p w14:paraId="5F137C4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0.32</w:t>
            </w:r>
          </w:p>
        </w:tc>
        <w:tc>
          <w:tcPr>
            <w:tcW w:w="2160" w:type="dxa"/>
            <w:tcBorders>
              <w:top w:val="nil"/>
              <w:bottom w:val="single" w:sz="12" w:space="0" w:color="auto"/>
            </w:tcBorders>
          </w:tcPr>
          <w:p w14:paraId="099481F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0.60</w:t>
            </w:r>
          </w:p>
        </w:tc>
      </w:tr>
      <w:tr w:rsidR="00A40C6C" w:rsidRPr="004736E9" w14:paraId="49E0B12F" w14:textId="77777777" w:rsidTr="00A40C6C">
        <w:tc>
          <w:tcPr>
            <w:tcW w:w="1620" w:type="dxa"/>
            <w:tcBorders>
              <w:top w:val="single" w:sz="12" w:space="0" w:color="auto"/>
              <w:bottom w:val="single" w:sz="4" w:space="0" w:color="auto"/>
            </w:tcBorders>
          </w:tcPr>
          <w:p w14:paraId="2CAD00BA" w14:textId="77777777" w:rsidR="00A40C6C" w:rsidRPr="004736E9" w:rsidRDefault="00A40C6C" w:rsidP="00A40C6C">
            <w:pPr>
              <w:spacing w:before="20" w:after="20"/>
              <w:textAlignment w:val="baseline"/>
              <w:rPr>
                <w:rFonts w:ascii="Arial" w:hAnsi="Arial" w:cs="Arial"/>
              </w:rPr>
            </w:pPr>
            <w:r w:rsidRPr="004736E9">
              <w:rPr>
                <w:rFonts w:ascii="Arial" w:hAnsi="Arial" w:cs="Arial"/>
              </w:rPr>
              <w:t>AI</w:t>
            </w:r>
          </w:p>
        </w:tc>
        <w:tc>
          <w:tcPr>
            <w:tcW w:w="1584" w:type="dxa"/>
            <w:tcBorders>
              <w:top w:val="single" w:sz="12" w:space="0" w:color="auto"/>
              <w:bottom w:val="single" w:sz="4" w:space="0" w:color="auto"/>
            </w:tcBorders>
          </w:tcPr>
          <w:p w14:paraId="0401BBBC"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single" w:sz="4" w:space="0" w:color="auto"/>
            </w:tcBorders>
          </w:tcPr>
          <w:p w14:paraId="518BDEC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w:t>
            </w:r>
          </w:p>
        </w:tc>
        <w:tc>
          <w:tcPr>
            <w:tcW w:w="1152" w:type="dxa"/>
            <w:tcBorders>
              <w:top w:val="single" w:sz="12" w:space="0" w:color="auto"/>
              <w:bottom w:val="single" w:sz="4" w:space="0" w:color="auto"/>
            </w:tcBorders>
          </w:tcPr>
          <w:p w14:paraId="7DEF77E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93</w:t>
            </w:r>
          </w:p>
        </w:tc>
        <w:tc>
          <w:tcPr>
            <w:tcW w:w="2160" w:type="dxa"/>
            <w:tcBorders>
              <w:top w:val="single" w:sz="12" w:space="0" w:color="auto"/>
              <w:bottom w:val="single" w:sz="4" w:space="0" w:color="auto"/>
            </w:tcBorders>
          </w:tcPr>
          <w:p w14:paraId="66D898E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0.12</w:t>
            </w:r>
          </w:p>
        </w:tc>
        <w:tc>
          <w:tcPr>
            <w:tcW w:w="2160" w:type="dxa"/>
            <w:tcBorders>
              <w:top w:val="single" w:sz="12" w:space="0" w:color="auto"/>
              <w:bottom w:val="single" w:sz="4" w:space="0" w:color="auto"/>
            </w:tcBorders>
          </w:tcPr>
          <w:p w14:paraId="1E7000F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0.58</w:t>
            </w:r>
          </w:p>
        </w:tc>
      </w:tr>
      <w:tr w:rsidR="00A40C6C" w:rsidRPr="004736E9" w14:paraId="4F5C67A9" w14:textId="77777777" w:rsidTr="00A40C6C">
        <w:tc>
          <w:tcPr>
            <w:tcW w:w="1620" w:type="dxa"/>
            <w:tcBorders>
              <w:top w:val="single" w:sz="4" w:space="0" w:color="auto"/>
              <w:bottom w:val="single" w:sz="12" w:space="0" w:color="auto"/>
            </w:tcBorders>
          </w:tcPr>
          <w:p w14:paraId="4BFA222E" w14:textId="77777777" w:rsidR="00A40C6C" w:rsidRPr="004736E9" w:rsidRDefault="00A40C6C" w:rsidP="00A40C6C">
            <w:pPr>
              <w:spacing w:before="20" w:after="20"/>
              <w:textAlignment w:val="baseline"/>
              <w:rPr>
                <w:rFonts w:ascii="Arial" w:hAnsi="Arial" w:cs="Arial"/>
              </w:rPr>
            </w:pPr>
            <w:r w:rsidRPr="004736E9">
              <w:rPr>
                <w:rFonts w:ascii="Arial" w:hAnsi="Arial" w:cs="Arial"/>
              </w:rPr>
              <w:t>AI</w:t>
            </w:r>
          </w:p>
        </w:tc>
        <w:tc>
          <w:tcPr>
            <w:tcW w:w="1584" w:type="dxa"/>
            <w:tcBorders>
              <w:top w:val="single" w:sz="4" w:space="0" w:color="auto"/>
              <w:bottom w:val="single" w:sz="12" w:space="0" w:color="auto"/>
            </w:tcBorders>
          </w:tcPr>
          <w:p w14:paraId="55FE0AD6"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single" w:sz="12" w:space="0" w:color="auto"/>
            </w:tcBorders>
          </w:tcPr>
          <w:p w14:paraId="0DF2A29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w:t>
            </w:r>
          </w:p>
        </w:tc>
        <w:tc>
          <w:tcPr>
            <w:tcW w:w="1152" w:type="dxa"/>
            <w:tcBorders>
              <w:top w:val="single" w:sz="4" w:space="0" w:color="auto"/>
              <w:bottom w:val="single" w:sz="12" w:space="0" w:color="auto"/>
            </w:tcBorders>
          </w:tcPr>
          <w:p w14:paraId="30533A9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94</w:t>
            </w:r>
          </w:p>
        </w:tc>
        <w:tc>
          <w:tcPr>
            <w:tcW w:w="2160" w:type="dxa"/>
            <w:tcBorders>
              <w:top w:val="single" w:sz="4" w:space="0" w:color="auto"/>
              <w:bottom w:val="single" w:sz="12" w:space="0" w:color="auto"/>
            </w:tcBorders>
          </w:tcPr>
          <w:p w14:paraId="03FB894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0.05</w:t>
            </w:r>
          </w:p>
        </w:tc>
        <w:tc>
          <w:tcPr>
            <w:tcW w:w="2160" w:type="dxa"/>
            <w:tcBorders>
              <w:top w:val="single" w:sz="4" w:space="0" w:color="auto"/>
              <w:bottom w:val="single" w:sz="12" w:space="0" w:color="auto"/>
            </w:tcBorders>
          </w:tcPr>
          <w:p w14:paraId="63CD204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0.59</w:t>
            </w:r>
          </w:p>
        </w:tc>
      </w:tr>
      <w:tr w:rsidR="00A40C6C" w:rsidRPr="004736E9" w14:paraId="3D22F9B9" w14:textId="77777777" w:rsidTr="00A40C6C">
        <w:tc>
          <w:tcPr>
            <w:tcW w:w="1620" w:type="dxa"/>
            <w:tcBorders>
              <w:top w:val="single" w:sz="12" w:space="0" w:color="auto"/>
            </w:tcBorders>
          </w:tcPr>
          <w:p w14:paraId="2701A1C0"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84" w:type="dxa"/>
            <w:tcBorders>
              <w:top w:val="single" w:sz="12" w:space="0" w:color="auto"/>
            </w:tcBorders>
          </w:tcPr>
          <w:p w14:paraId="04A7170C"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192BE81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4473DE8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1,124</w:t>
            </w:r>
          </w:p>
        </w:tc>
        <w:tc>
          <w:tcPr>
            <w:tcW w:w="2160" w:type="dxa"/>
            <w:tcBorders>
              <w:top w:val="single" w:sz="12" w:space="0" w:color="auto"/>
            </w:tcBorders>
          </w:tcPr>
          <w:p w14:paraId="2C2C938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0.07</w:t>
            </w:r>
          </w:p>
        </w:tc>
        <w:tc>
          <w:tcPr>
            <w:tcW w:w="2160" w:type="dxa"/>
            <w:tcBorders>
              <w:top w:val="single" w:sz="12" w:space="0" w:color="auto"/>
            </w:tcBorders>
          </w:tcPr>
          <w:p w14:paraId="452525A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0.51</w:t>
            </w:r>
          </w:p>
        </w:tc>
      </w:tr>
      <w:tr w:rsidR="00A40C6C" w:rsidRPr="004736E9" w14:paraId="3CE39DC3" w14:textId="77777777" w:rsidTr="00A40C6C">
        <w:tc>
          <w:tcPr>
            <w:tcW w:w="1620" w:type="dxa"/>
            <w:tcBorders>
              <w:bottom w:val="nil"/>
            </w:tcBorders>
          </w:tcPr>
          <w:p w14:paraId="01D2F791"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84" w:type="dxa"/>
            <w:tcBorders>
              <w:bottom w:val="nil"/>
            </w:tcBorders>
          </w:tcPr>
          <w:p w14:paraId="1570227C"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09E7BA5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19E4EE3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1,211</w:t>
            </w:r>
          </w:p>
        </w:tc>
        <w:tc>
          <w:tcPr>
            <w:tcW w:w="2160" w:type="dxa"/>
            <w:tcBorders>
              <w:bottom w:val="nil"/>
            </w:tcBorders>
          </w:tcPr>
          <w:p w14:paraId="7E94179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0.30</w:t>
            </w:r>
          </w:p>
        </w:tc>
        <w:tc>
          <w:tcPr>
            <w:tcW w:w="2160" w:type="dxa"/>
            <w:tcBorders>
              <w:bottom w:val="nil"/>
            </w:tcBorders>
          </w:tcPr>
          <w:p w14:paraId="125AB52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0.53</w:t>
            </w:r>
          </w:p>
        </w:tc>
      </w:tr>
      <w:tr w:rsidR="00A40C6C" w:rsidRPr="004736E9" w14:paraId="276AFDAB" w14:textId="77777777" w:rsidTr="00A40C6C">
        <w:tc>
          <w:tcPr>
            <w:tcW w:w="1620" w:type="dxa"/>
            <w:tcBorders>
              <w:top w:val="nil"/>
              <w:bottom w:val="single" w:sz="4" w:space="0" w:color="auto"/>
            </w:tcBorders>
          </w:tcPr>
          <w:p w14:paraId="03281577"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84" w:type="dxa"/>
            <w:tcBorders>
              <w:top w:val="nil"/>
              <w:bottom w:val="single" w:sz="4" w:space="0" w:color="auto"/>
            </w:tcBorders>
          </w:tcPr>
          <w:p w14:paraId="33CC1E9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38BF699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2241CC2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279</w:t>
            </w:r>
          </w:p>
        </w:tc>
        <w:tc>
          <w:tcPr>
            <w:tcW w:w="2160" w:type="dxa"/>
            <w:tcBorders>
              <w:top w:val="nil"/>
              <w:bottom w:val="single" w:sz="4" w:space="0" w:color="auto"/>
            </w:tcBorders>
          </w:tcPr>
          <w:p w14:paraId="51428E6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0.46</w:t>
            </w:r>
          </w:p>
        </w:tc>
        <w:tc>
          <w:tcPr>
            <w:tcW w:w="2160" w:type="dxa"/>
            <w:tcBorders>
              <w:top w:val="nil"/>
              <w:bottom w:val="single" w:sz="4" w:space="0" w:color="auto"/>
            </w:tcBorders>
          </w:tcPr>
          <w:p w14:paraId="015EA84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0.55</w:t>
            </w:r>
          </w:p>
        </w:tc>
      </w:tr>
      <w:tr w:rsidR="00A40C6C" w:rsidRPr="004736E9" w14:paraId="5CA3CA54" w14:textId="77777777" w:rsidTr="00A40C6C">
        <w:tc>
          <w:tcPr>
            <w:tcW w:w="1620" w:type="dxa"/>
            <w:tcBorders>
              <w:top w:val="single" w:sz="4" w:space="0" w:color="auto"/>
            </w:tcBorders>
          </w:tcPr>
          <w:p w14:paraId="4E925A58"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84" w:type="dxa"/>
            <w:tcBorders>
              <w:top w:val="single" w:sz="4" w:space="0" w:color="auto"/>
            </w:tcBorders>
          </w:tcPr>
          <w:p w14:paraId="5FA0C36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357588C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790D413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1,124</w:t>
            </w:r>
          </w:p>
        </w:tc>
        <w:tc>
          <w:tcPr>
            <w:tcW w:w="2160" w:type="dxa"/>
            <w:tcBorders>
              <w:top w:val="single" w:sz="4" w:space="0" w:color="auto"/>
            </w:tcBorders>
          </w:tcPr>
          <w:p w14:paraId="0C8CA02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0.29</w:t>
            </w:r>
          </w:p>
        </w:tc>
        <w:tc>
          <w:tcPr>
            <w:tcW w:w="2160" w:type="dxa"/>
            <w:tcBorders>
              <w:top w:val="single" w:sz="4" w:space="0" w:color="auto"/>
            </w:tcBorders>
          </w:tcPr>
          <w:p w14:paraId="09E977C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0.61</w:t>
            </w:r>
          </w:p>
        </w:tc>
      </w:tr>
      <w:tr w:rsidR="00A40C6C" w:rsidRPr="004736E9" w14:paraId="5E0C207B" w14:textId="77777777" w:rsidTr="00A40C6C">
        <w:tc>
          <w:tcPr>
            <w:tcW w:w="1620" w:type="dxa"/>
            <w:tcBorders>
              <w:bottom w:val="nil"/>
            </w:tcBorders>
          </w:tcPr>
          <w:p w14:paraId="1295E098"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84" w:type="dxa"/>
            <w:tcBorders>
              <w:bottom w:val="nil"/>
            </w:tcBorders>
          </w:tcPr>
          <w:p w14:paraId="1AD5E62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1AEB7C8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5715F5E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1,212</w:t>
            </w:r>
          </w:p>
        </w:tc>
        <w:tc>
          <w:tcPr>
            <w:tcW w:w="2160" w:type="dxa"/>
            <w:tcBorders>
              <w:bottom w:val="nil"/>
            </w:tcBorders>
          </w:tcPr>
          <w:p w14:paraId="0087801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0.52</w:t>
            </w:r>
          </w:p>
        </w:tc>
        <w:tc>
          <w:tcPr>
            <w:tcW w:w="2160" w:type="dxa"/>
            <w:tcBorders>
              <w:bottom w:val="nil"/>
            </w:tcBorders>
          </w:tcPr>
          <w:p w14:paraId="694A2F7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0.69</w:t>
            </w:r>
          </w:p>
        </w:tc>
      </w:tr>
      <w:tr w:rsidR="00A40C6C" w:rsidRPr="004736E9" w14:paraId="1D5899A1" w14:textId="77777777" w:rsidTr="00A40C6C">
        <w:tc>
          <w:tcPr>
            <w:tcW w:w="1620" w:type="dxa"/>
            <w:tcBorders>
              <w:top w:val="nil"/>
              <w:bottom w:val="single" w:sz="12" w:space="0" w:color="auto"/>
            </w:tcBorders>
          </w:tcPr>
          <w:p w14:paraId="1246E6BA"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84" w:type="dxa"/>
            <w:tcBorders>
              <w:top w:val="nil"/>
              <w:bottom w:val="single" w:sz="12" w:space="0" w:color="auto"/>
            </w:tcBorders>
          </w:tcPr>
          <w:p w14:paraId="450E3175"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4C8C1EB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3682F15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278</w:t>
            </w:r>
          </w:p>
        </w:tc>
        <w:tc>
          <w:tcPr>
            <w:tcW w:w="2160" w:type="dxa"/>
            <w:tcBorders>
              <w:top w:val="nil"/>
              <w:bottom w:val="single" w:sz="12" w:space="0" w:color="auto"/>
            </w:tcBorders>
          </w:tcPr>
          <w:p w14:paraId="5871DD3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0.73</w:t>
            </w:r>
          </w:p>
        </w:tc>
        <w:tc>
          <w:tcPr>
            <w:tcW w:w="2160" w:type="dxa"/>
            <w:tcBorders>
              <w:top w:val="nil"/>
              <w:bottom w:val="single" w:sz="12" w:space="0" w:color="auto"/>
            </w:tcBorders>
          </w:tcPr>
          <w:p w14:paraId="23415B4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0.77</w:t>
            </w:r>
          </w:p>
        </w:tc>
      </w:tr>
      <w:tr w:rsidR="00A40C6C" w:rsidRPr="004736E9" w14:paraId="2DF88602" w14:textId="77777777" w:rsidTr="00A40C6C">
        <w:tc>
          <w:tcPr>
            <w:tcW w:w="1620" w:type="dxa"/>
            <w:tcBorders>
              <w:top w:val="single" w:sz="12" w:space="0" w:color="auto"/>
              <w:bottom w:val="nil"/>
            </w:tcBorders>
          </w:tcPr>
          <w:p w14:paraId="6B0A643E"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84" w:type="dxa"/>
            <w:tcBorders>
              <w:top w:val="single" w:sz="12" w:space="0" w:color="auto"/>
              <w:bottom w:val="nil"/>
            </w:tcBorders>
          </w:tcPr>
          <w:p w14:paraId="08B4858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nil"/>
            </w:tcBorders>
          </w:tcPr>
          <w:p w14:paraId="107442C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bottom w:val="nil"/>
            </w:tcBorders>
          </w:tcPr>
          <w:p w14:paraId="5732638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617</w:t>
            </w:r>
          </w:p>
        </w:tc>
        <w:tc>
          <w:tcPr>
            <w:tcW w:w="2160" w:type="dxa"/>
            <w:tcBorders>
              <w:top w:val="single" w:sz="12" w:space="0" w:color="auto"/>
              <w:bottom w:val="nil"/>
            </w:tcBorders>
          </w:tcPr>
          <w:p w14:paraId="4320CAF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0.03</w:t>
            </w:r>
          </w:p>
        </w:tc>
        <w:tc>
          <w:tcPr>
            <w:tcW w:w="2160" w:type="dxa"/>
            <w:tcBorders>
              <w:top w:val="single" w:sz="12" w:space="0" w:color="auto"/>
              <w:bottom w:val="nil"/>
            </w:tcBorders>
          </w:tcPr>
          <w:p w14:paraId="5C185EC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0.45</w:t>
            </w:r>
          </w:p>
        </w:tc>
      </w:tr>
      <w:tr w:rsidR="00A40C6C" w:rsidRPr="004736E9" w14:paraId="05015E11" w14:textId="77777777" w:rsidTr="00A40C6C">
        <w:tc>
          <w:tcPr>
            <w:tcW w:w="1620" w:type="dxa"/>
            <w:tcBorders>
              <w:top w:val="nil"/>
              <w:bottom w:val="single" w:sz="4" w:space="0" w:color="auto"/>
            </w:tcBorders>
          </w:tcPr>
          <w:p w14:paraId="3239B76B"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84" w:type="dxa"/>
            <w:tcBorders>
              <w:top w:val="nil"/>
              <w:bottom w:val="single" w:sz="4" w:space="0" w:color="auto"/>
            </w:tcBorders>
          </w:tcPr>
          <w:p w14:paraId="6B3E62A7"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535B984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4" w:space="0" w:color="auto"/>
            </w:tcBorders>
          </w:tcPr>
          <w:p w14:paraId="7BECCB8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368</w:t>
            </w:r>
          </w:p>
        </w:tc>
        <w:tc>
          <w:tcPr>
            <w:tcW w:w="2160" w:type="dxa"/>
            <w:tcBorders>
              <w:top w:val="nil"/>
              <w:bottom w:val="single" w:sz="4" w:space="0" w:color="auto"/>
            </w:tcBorders>
          </w:tcPr>
          <w:p w14:paraId="4649ED8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0.33</w:t>
            </w:r>
          </w:p>
        </w:tc>
        <w:tc>
          <w:tcPr>
            <w:tcW w:w="2160" w:type="dxa"/>
            <w:tcBorders>
              <w:top w:val="nil"/>
              <w:bottom w:val="single" w:sz="4" w:space="0" w:color="auto"/>
            </w:tcBorders>
          </w:tcPr>
          <w:p w14:paraId="1D2A90C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0.53</w:t>
            </w:r>
          </w:p>
        </w:tc>
      </w:tr>
      <w:tr w:rsidR="00A40C6C" w:rsidRPr="004736E9" w14:paraId="29680879" w14:textId="77777777" w:rsidTr="00A40C6C">
        <w:tc>
          <w:tcPr>
            <w:tcW w:w="1620" w:type="dxa"/>
            <w:tcBorders>
              <w:top w:val="single" w:sz="4" w:space="0" w:color="auto"/>
              <w:bottom w:val="nil"/>
            </w:tcBorders>
          </w:tcPr>
          <w:p w14:paraId="20826CFF"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84" w:type="dxa"/>
            <w:tcBorders>
              <w:top w:val="single" w:sz="4" w:space="0" w:color="auto"/>
              <w:bottom w:val="nil"/>
            </w:tcBorders>
          </w:tcPr>
          <w:p w14:paraId="469C3CAA"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nil"/>
            </w:tcBorders>
          </w:tcPr>
          <w:p w14:paraId="72D0314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bottom w:val="nil"/>
            </w:tcBorders>
          </w:tcPr>
          <w:p w14:paraId="37FF63B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617</w:t>
            </w:r>
          </w:p>
        </w:tc>
        <w:tc>
          <w:tcPr>
            <w:tcW w:w="2160" w:type="dxa"/>
            <w:tcBorders>
              <w:top w:val="single" w:sz="4" w:space="0" w:color="auto"/>
              <w:bottom w:val="nil"/>
            </w:tcBorders>
          </w:tcPr>
          <w:p w14:paraId="5BA1EF5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0.30</w:t>
            </w:r>
          </w:p>
        </w:tc>
        <w:tc>
          <w:tcPr>
            <w:tcW w:w="2160" w:type="dxa"/>
            <w:tcBorders>
              <w:top w:val="single" w:sz="4" w:space="0" w:color="auto"/>
              <w:bottom w:val="nil"/>
            </w:tcBorders>
          </w:tcPr>
          <w:p w14:paraId="6E68112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0.61</w:t>
            </w:r>
          </w:p>
        </w:tc>
      </w:tr>
      <w:tr w:rsidR="00A40C6C" w:rsidRPr="004736E9" w14:paraId="31EB533A" w14:textId="77777777" w:rsidTr="00A40C6C">
        <w:tc>
          <w:tcPr>
            <w:tcW w:w="1620" w:type="dxa"/>
            <w:tcBorders>
              <w:top w:val="nil"/>
              <w:bottom w:val="single" w:sz="12" w:space="0" w:color="auto"/>
            </w:tcBorders>
          </w:tcPr>
          <w:p w14:paraId="1719E00D"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84" w:type="dxa"/>
            <w:tcBorders>
              <w:top w:val="nil"/>
              <w:bottom w:val="single" w:sz="12" w:space="0" w:color="auto"/>
            </w:tcBorders>
          </w:tcPr>
          <w:p w14:paraId="56B5213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7DC9558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12" w:space="0" w:color="auto"/>
            </w:tcBorders>
          </w:tcPr>
          <w:p w14:paraId="2FE2647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368</w:t>
            </w:r>
          </w:p>
        </w:tc>
        <w:tc>
          <w:tcPr>
            <w:tcW w:w="2160" w:type="dxa"/>
            <w:tcBorders>
              <w:top w:val="nil"/>
              <w:bottom w:val="single" w:sz="12" w:space="0" w:color="auto"/>
            </w:tcBorders>
          </w:tcPr>
          <w:p w14:paraId="1B344BF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0.48</w:t>
            </w:r>
          </w:p>
        </w:tc>
        <w:tc>
          <w:tcPr>
            <w:tcW w:w="2160" w:type="dxa"/>
            <w:tcBorders>
              <w:top w:val="nil"/>
              <w:bottom w:val="single" w:sz="12" w:space="0" w:color="auto"/>
            </w:tcBorders>
          </w:tcPr>
          <w:p w14:paraId="4052574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0.68</w:t>
            </w:r>
          </w:p>
        </w:tc>
      </w:tr>
      <w:tr w:rsidR="00A40C6C" w:rsidRPr="004736E9" w14:paraId="009474DD" w14:textId="77777777" w:rsidTr="00A40C6C">
        <w:tc>
          <w:tcPr>
            <w:tcW w:w="1620" w:type="dxa"/>
            <w:tcBorders>
              <w:top w:val="single" w:sz="12" w:space="0" w:color="auto"/>
            </w:tcBorders>
          </w:tcPr>
          <w:p w14:paraId="2BE4AB64"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84" w:type="dxa"/>
            <w:tcBorders>
              <w:top w:val="single" w:sz="12" w:space="0" w:color="auto"/>
            </w:tcBorders>
          </w:tcPr>
          <w:p w14:paraId="7E8FF490"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73A6455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4CBE7BA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764</w:t>
            </w:r>
          </w:p>
        </w:tc>
        <w:tc>
          <w:tcPr>
            <w:tcW w:w="2160" w:type="dxa"/>
            <w:tcBorders>
              <w:top w:val="single" w:sz="12" w:space="0" w:color="auto"/>
            </w:tcBorders>
          </w:tcPr>
          <w:p w14:paraId="429ADBA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0.17</w:t>
            </w:r>
          </w:p>
        </w:tc>
        <w:tc>
          <w:tcPr>
            <w:tcW w:w="2160" w:type="dxa"/>
            <w:tcBorders>
              <w:top w:val="single" w:sz="12" w:space="0" w:color="auto"/>
            </w:tcBorders>
          </w:tcPr>
          <w:p w14:paraId="49E8BC8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0.56</w:t>
            </w:r>
          </w:p>
        </w:tc>
      </w:tr>
      <w:bookmarkEnd w:id="7"/>
      <w:tr w:rsidR="00A40C6C" w:rsidRPr="004736E9" w14:paraId="7D55D19F" w14:textId="77777777" w:rsidTr="00A40C6C">
        <w:tc>
          <w:tcPr>
            <w:tcW w:w="1620" w:type="dxa"/>
            <w:tcBorders>
              <w:bottom w:val="nil"/>
            </w:tcBorders>
          </w:tcPr>
          <w:p w14:paraId="5A53E726"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84" w:type="dxa"/>
            <w:tcBorders>
              <w:bottom w:val="nil"/>
            </w:tcBorders>
          </w:tcPr>
          <w:p w14:paraId="5FD784B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6A0BDCC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6421151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3,453</w:t>
            </w:r>
          </w:p>
        </w:tc>
        <w:tc>
          <w:tcPr>
            <w:tcW w:w="2160" w:type="dxa"/>
            <w:tcBorders>
              <w:bottom w:val="nil"/>
            </w:tcBorders>
          </w:tcPr>
          <w:p w14:paraId="6432A43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0.27</w:t>
            </w:r>
          </w:p>
        </w:tc>
        <w:tc>
          <w:tcPr>
            <w:tcW w:w="2160" w:type="dxa"/>
            <w:tcBorders>
              <w:bottom w:val="nil"/>
            </w:tcBorders>
          </w:tcPr>
          <w:p w14:paraId="05D2A6C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0.49</w:t>
            </w:r>
          </w:p>
        </w:tc>
      </w:tr>
      <w:tr w:rsidR="00A40C6C" w:rsidRPr="004736E9" w14:paraId="2149AE9E" w14:textId="77777777" w:rsidTr="00A40C6C">
        <w:tc>
          <w:tcPr>
            <w:tcW w:w="1620" w:type="dxa"/>
            <w:tcBorders>
              <w:top w:val="nil"/>
              <w:bottom w:val="single" w:sz="4" w:space="0" w:color="auto"/>
            </w:tcBorders>
          </w:tcPr>
          <w:p w14:paraId="6057C815"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84" w:type="dxa"/>
            <w:tcBorders>
              <w:top w:val="nil"/>
              <w:bottom w:val="single" w:sz="4" w:space="0" w:color="auto"/>
            </w:tcBorders>
          </w:tcPr>
          <w:p w14:paraId="22A3A94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7BA1752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7C188F7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2,631</w:t>
            </w:r>
          </w:p>
        </w:tc>
        <w:tc>
          <w:tcPr>
            <w:tcW w:w="2160" w:type="dxa"/>
            <w:tcBorders>
              <w:top w:val="nil"/>
              <w:bottom w:val="single" w:sz="4" w:space="0" w:color="auto"/>
            </w:tcBorders>
          </w:tcPr>
          <w:p w14:paraId="5544C5E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0.40</w:t>
            </w:r>
          </w:p>
        </w:tc>
        <w:tc>
          <w:tcPr>
            <w:tcW w:w="2160" w:type="dxa"/>
            <w:tcBorders>
              <w:top w:val="nil"/>
              <w:bottom w:val="single" w:sz="4" w:space="0" w:color="auto"/>
            </w:tcBorders>
          </w:tcPr>
          <w:p w14:paraId="4A68607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0.48</w:t>
            </w:r>
          </w:p>
        </w:tc>
      </w:tr>
      <w:tr w:rsidR="00A40C6C" w:rsidRPr="004736E9" w14:paraId="23E6D883" w14:textId="77777777" w:rsidTr="00A40C6C">
        <w:tc>
          <w:tcPr>
            <w:tcW w:w="1620" w:type="dxa"/>
            <w:tcBorders>
              <w:top w:val="single" w:sz="4" w:space="0" w:color="auto"/>
            </w:tcBorders>
          </w:tcPr>
          <w:p w14:paraId="22BCA0C4"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84" w:type="dxa"/>
            <w:tcBorders>
              <w:top w:val="single" w:sz="4" w:space="0" w:color="auto"/>
            </w:tcBorders>
          </w:tcPr>
          <w:p w14:paraId="39704FFA"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24B8FC5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67B488B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767</w:t>
            </w:r>
          </w:p>
        </w:tc>
        <w:tc>
          <w:tcPr>
            <w:tcW w:w="2160" w:type="dxa"/>
            <w:tcBorders>
              <w:top w:val="single" w:sz="4" w:space="0" w:color="auto"/>
            </w:tcBorders>
          </w:tcPr>
          <w:p w14:paraId="13EEA84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0.25</w:t>
            </w:r>
          </w:p>
        </w:tc>
        <w:tc>
          <w:tcPr>
            <w:tcW w:w="2160" w:type="dxa"/>
            <w:tcBorders>
              <w:top w:val="single" w:sz="4" w:space="0" w:color="auto"/>
            </w:tcBorders>
          </w:tcPr>
          <w:p w14:paraId="45BAA20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0.58</w:t>
            </w:r>
          </w:p>
        </w:tc>
      </w:tr>
      <w:tr w:rsidR="00A40C6C" w:rsidRPr="004736E9" w14:paraId="4DF3B4AF" w14:textId="77777777" w:rsidTr="00A40C6C">
        <w:tc>
          <w:tcPr>
            <w:tcW w:w="1620" w:type="dxa"/>
            <w:tcBorders>
              <w:bottom w:val="nil"/>
            </w:tcBorders>
          </w:tcPr>
          <w:p w14:paraId="6A0CD7A1"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84" w:type="dxa"/>
            <w:tcBorders>
              <w:bottom w:val="nil"/>
            </w:tcBorders>
          </w:tcPr>
          <w:p w14:paraId="09B9249E"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1EBE6EC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0AADB18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3,453</w:t>
            </w:r>
          </w:p>
        </w:tc>
        <w:tc>
          <w:tcPr>
            <w:tcW w:w="2160" w:type="dxa"/>
            <w:tcBorders>
              <w:bottom w:val="nil"/>
            </w:tcBorders>
          </w:tcPr>
          <w:p w14:paraId="44802F9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0.36</w:t>
            </w:r>
          </w:p>
        </w:tc>
        <w:tc>
          <w:tcPr>
            <w:tcW w:w="2160" w:type="dxa"/>
            <w:tcBorders>
              <w:bottom w:val="nil"/>
            </w:tcBorders>
          </w:tcPr>
          <w:p w14:paraId="04AF238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0.52</w:t>
            </w:r>
          </w:p>
        </w:tc>
      </w:tr>
      <w:tr w:rsidR="00A40C6C" w:rsidRPr="004736E9" w14:paraId="4E05741B" w14:textId="77777777" w:rsidTr="00A40C6C">
        <w:tc>
          <w:tcPr>
            <w:tcW w:w="1620" w:type="dxa"/>
            <w:tcBorders>
              <w:top w:val="nil"/>
              <w:bottom w:val="single" w:sz="12" w:space="0" w:color="auto"/>
            </w:tcBorders>
          </w:tcPr>
          <w:p w14:paraId="19677CF6"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84" w:type="dxa"/>
            <w:tcBorders>
              <w:top w:val="nil"/>
              <w:bottom w:val="single" w:sz="12" w:space="0" w:color="auto"/>
            </w:tcBorders>
          </w:tcPr>
          <w:p w14:paraId="3231A59C"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35AB2D0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02EA8FA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2,630</w:t>
            </w:r>
          </w:p>
        </w:tc>
        <w:tc>
          <w:tcPr>
            <w:tcW w:w="2160" w:type="dxa"/>
            <w:tcBorders>
              <w:top w:val="nil"/>
              <w:bottom w:val="single" w:sz="12" w:space="0" w:color="auto"/>
            </w:tcBorders>
          </w:tcPr>
          <w:p w14:paraId="7B96B38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0.52</w:t>
            </w:r>
          </w:p>
        </w:tc>
        <w:tc>
          <w:tcPr>
            <w:tcW w:w="2160" w:type="dxa"/>
            <w:tcBorders>
              <w:top w:val="nil"/>
              <w:bottom w:val="single" w:sz="12" w:space="0" w:color="auto"/>
            </w:tcBorders>
          </w:tcPr>
          <w:p w14:paraId="5F72B13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0.58</w:t>
            </w:r>
          </w:p>
        </w:tc>
      </w:tr>
      <w:tr w:rsidR="00A40C6C" w:rsidRPr="004736E9" w14:paraId="4601CCB0" w14:textId="77777777" w:rsidTr="00A40C6C">
        <w:tc>
          <w:tcPr>
            <w:tcW w:w="1620" w:type="dxa"/>
            <w:tcBorders>
              <w:top w:val="single" w:sz="12" w:space="0" w:color="auto"/>
              <w:bottom w:val="single" w:sz="4" w:space="0" w:color="auto"/>
            </w:tcBorders>
          </w:tcPr>
          <w:p w14:paraId="42440394" w14:textId="77777777" w:rsidR="00A40C6C" w:rsidRPr="004736E9" w:rsidRDefault="00A40C6C" w:rsidP="00A40C6C">
            <w:pPr>
              <w:spacing w:before="20" w:after="20"/>
              <w:textAlignment w:val="baseline"/>
              <w:rPr>
                <w:rFonts w:ascii="Arial" w:hAnsi="Arial" w:cs="Arial"/>
              </w:rPr>
            </w:pPr>
            <w:r w:rsidRPr="004736E9">
              <w:rPr>
                <w:rFonts w:ascii="Arial" w:hAnsi="Arial" w:cs="Arial"/>
              </w:rPr>
              <w:t>PI</w:t>
            </w:r>
          </w:p>
        </w:tc>
        <w:tc>
          <w:tcPr>
            <w:tcW w:w="1584" w:type="dxa"/>
            <w:tcBorders>
              <w:top w:val="single" w:sz="12" w:space="0" w:color="auto"/>
              <w:bottom w:val="single" w:sz="4" w:space="0" w:color="auto"/>
            </w:tcBorders>
          </w:tcPr>
          <w:p w14:paraId="464A217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single" w:sz="4" w:space="0" w:color="auto"/>
            </w:tcBorders>
          </w:tcPr>
          <w:p w14:paraId="24F22D1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152" w:type="dxa"/>
            <w:tcBorders>
              <w:top w:val="single" w:sz="12" w:space="0" w:color="auto"/>
              <w:bottom w:val="single" w:sz="4" w:space="0" w:color="auto"/>
            </w:tcBorders>
          </w:tcPr>
          <w:p w14:paraId="79B7BB6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86</w:t>
            </w:r>
          </w:p>
        </w:tc>
        <w:tc>
          <w:tcPr>
            <w:tcW w:w="2160" w:type="dxa"/>
            <w:tcBorders>
              <w:top w:val="single" w:sz="12" w:space="0" w:color="auto"/>
              <w:bottom w:val="single" w:sz="4" w:space="0" w:color="auto"/>
            </w:tcBorders>
          </w:tcPr>
          <w:p w14:paraId="189DD45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0.08</w:t>
            </w:r>
          </w:p>
        </w:tc>
        <w:tc>
          <w:tcPr>
            <w:tcW w:w="2160" w:type="dxa"/>
            <w:tcBorders>
              <w:top w:val="single" w:sz="12" w:space="0" w:color="auto"/>
              <w:bottom w:val="single" w:sz="4" w:space="0" w:color="auto"/>
            </w:tcBorders>
          </w:tcPr>
          <w:p w14:paraId="79E7A06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0.40</w:t>
            </w:r>
          </w:p>
        </w:tc>
      </w:tr>
      <w:tr w:rsidR="00A40C6C" w:rsidRPr="004736E9" w14:paraId="46F40B16" w14:textId="77777777" w:rsidTr="00A40C6C">
        <w:tc>
          <w:tcPr>
            <w:tcW w:w="1620" w:type="dxa"/>
            <w:tcBorders>
              <w:top w:val="single" w:sz="4" w:space="0" w:color="auto"/>
              <w:bottom w:val="single" w:sz="12" w:space="0" w:color="auto"/>
            </w:tcBorders>
          </w:tcPr>
          <w:p w14:paraId="4E164F2F" w14:textId="77777777" w:rsidR="00A40C6C" w:rsidRPr="004736E9" w:rsidRDefault="00A40C6C" w:rsidP="00A40C6C">
            <w:pPr>
              <w:spacing w:before="20" w:after="20"/>
              <w:textAlignment w:val="baseline"/>
              <w:rPr>
                <w:rFonts w:ascii="Arial" w:hAnsi="Arial" w:cs="Arial"/>
              </w:rPr>
            </w:pPr>
            <w:r w:rsidRPr="004736E9">
              <w:rPr>
                <w:rFonts w:ascii="Arial" w:hAnsi="Arial" w:cs="Arial"/>
              </w:rPr>
              <w:t>PI</w:t>
            </w:r>
          </w:p>
        </w:tc>
        <w:tc>
          <w:tcPr>
            <w:tcW w:w="1584" w:type="dxa"/>
            <w:tcBorders>
              <w:top w:val="single" w:sz="4" w:space="0" w:color="auto"/>
              <w:bottom w:val="single" w:sz="12" w:space="0" w:color="auto"/>
            </w:tcBorders>
          </w:tcPr>
          <w:p w14:paraId="48E89058"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single" w:sz="12" w:space="0" w:color="auto"/>
            </w:tcBorders>
          </w:tcPr>
          <w:p w14:paraId="1CF66AB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152" w:type="dxa"/>
            <w:tcBorders>
              <w:top w:val="single" w:sz="4" w:space="0" w:color="auto"/>
              <w:bottom w:val="single" w:sz="12" w:space="0" w:color="auto"/>
            </w:tcBorders>
          </w:tcPr>
          <w:p w14:paraId="3469CEA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86</w:t>
            </w:r>
          </w:p>
        </w:tc>
        <w:tc>
          <w:tcPr>
            <w:tcW w:w="2160" w:type="dxa"/>
            <w:tcBorders>
              <w:top w:val="single" w:sz="4" w:space="0" w:color="auto"/>
              <w:bottom w:val="single" w:sz="12" w:space="0" w:color="auto"/>
            </w:tcBorders>
          </w:tcPr>
          <w:p w14:paraId="5A295EB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0.19</w:t>
            </w:r>
          </w:p>
        </w:tc>
        <w:tc>
          <w:tcPr>
            <w:tcW w:w="2160" w:type="dxa"/>
            <w:tcBorders>
              <w:top w:val="single" w:sz="4" w:space="0" w:color="auto"/>
              <w:bottom w:val="single" w:sz="12" w:space="0" w:color="auto"/>
            </w:tcBorders>
          </w:tcPr>
          <w:p w14:paraId="0022827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0.69</w:t>
            </w:r>
          </w:p>
        </w:tc>
      </w:tr>
      <w:tr w:rsidR="00A40C6C" w:rsidRPr="004736E9" w14:paraId="4CF65EEA" w14:textId="77777777" w:rsidTr="00A40C6C">
        <w:tc>
          <w:tcPr>
            <w:tcW w:w="1620" w:type="dxa"/>
            <w:tcBorders>
              <w:top w:val="single" w:sz="12" w:space="0" w:color="auto"/>
            </w:tcBorders>
          </w:tcPr>
          <w:p w14:paraId="1B5A2E80"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84" w:type="dxa"/>
            <w:tcBorders>
              <w:top w:val="single" w:sz="12" w:space="0" w:color="auto"/>
            </w:tcBorders>
          </w:tcPr>
          <w:p w14:paraId="6DB6AEC0"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145AFC2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0189311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1,216</w:t>
            </w:r>
          </w:p>
        </w:tc>
        <w:tc>
          <w:tcPr>
            <w:tcW w:w="2160" w:type="dxa"/>
            <w:tcBorders>
              <w:top w:val="single" w:sz="12" w:space="0" w:color="auto"/>
            </w:tcBorders>
          </w:tcPr>
          <w:p w14:paraId="072C80D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0.12</w:t>
            </w:r>
          </w:p>
        </w:tc>
        <w:tc>
          <w:tcPr>
            <w:tcW w:w="2160" w:type="dxa"/>
            <w:tcBorders>
              <w:top w:val="single" w:sz="12" w:space="0" w:color="auto"/>
            </w:tcBorders>
          </w:tcPr>
          <w:p w14:paraId="51588BC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0.51</w:t>
            </w:r>
          </w:p>
        </w:tc>
      </w:tr>
      <w:tr w:rsidR="00A40C6C" w:rsidRPr="004736E9" w14:paraId="54501B69" w14:textId="77777777" w:rsidTr="00A40C6C">
        <w:tc>
          <w:tcPr>
            <w:tcW w:w="1620" w:type="dxa"/>
            <w:tcBorders>
              <w:bottom w:val="nil"/>
            </w:tcBorders>
          </w:tcPr>
          <w:p w14:paraId="22A41977"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84" w:type="dxa"/>
            <w:tcBorders>
              <w:bottom w:val="nil"/>
            </w:tcBorders>
          </w:tcPr>
          <w:p w14:paraId="0C71B7A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019E8DA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3AAE1F2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2,754</w:t>
            </w:r>
          </w:p>
        </w:tc>
        <w:tc>
          <w:tcPr>
            <w:tcW w:w="2160" w:type="dxa"/>
            <w:tcBorders>
              <w:bottom w:val="nil"/>
            </w:tcBorders>
          </w:tcPr>
          <w:p w14:paraId="44EE1E4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0.29</w:t>
            </w:r>
          </w:p>
        </w:tc>
        <w:tc>
          <w:tcPr>
            <w:tcW w:w="2160" w:type="dxa"/>
            <w:tcBorders>
              <w:bottom w:val="nil"/>
            </w:tcBorders>
          </w:tcPr>
          <w:p w14:paraId="7E0D039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0.50</w:t>
            </w:r>
          </w:p>
        </w:tc>
      </w:tr>
      <w:tr w:rsidR="00A40C6C" w:rsidRPr="004736E9" w14:paraId="130D57D4" w14:textId="77777777" w:rsidTr="00A40C6C">
        <w:tc>
          <w:tcPr>
            <w:tcW w:w="1620" w:type="dxa"/>
            <w:tcBorders>
              <w:top w:val="nil"/>
              <w:bottom w:val="single" w:sz="4" w:space="0" w:color="auto"/>
            </w:tcBorders>
          </w:tcPr>
          <w:p w14:paraId="20387DB6" w14:textId="77777777" w:rsidR="00A40C6C" w:rsidRPr="004736E9" w:rsidRDefault="00A40C6C" w:rsidP="00A40C6C">
            <w:pPr>
              <w:spacing w:before="20" w:after="20"/>
              <w:textAlignment w:val="baseline"/>
              <w:rPr>
                <w:rFonts w:ascii="Arial" w:hAnsi="Arial" w:cs="Arial"/>
              </w:rPr>
            </w:pPr>
            <w:r w:rsidRPr="004736E9">
              <w:rPr>
                <w:rFonts w:ascii="Arial" w:hAnsi="Arial" w:cs="Arial"/>
              </w:rPr>
              <w:lastRenderedPageBreak/>
              <w:t>WH</w:t>
            </w:r>
          </w:p>
        </w:tc>
        <w:tc>
          <w:tcPr>
            <w:tcW w:w="1584" w:type="dxa"/>
            <w:tcBorders>
              <w:top w:val="nil"/>
              <w:bottom w:val="single" w:sz="4" w:space="0" w:color="auto"/>
            </w:tcBorders>
          </w:tcPr>
          <w:p w14:paraId="323B7E8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2F7262A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523F776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775</w:t>
            </w:r>
          </w:p>
        </w:tc>
        <w:tc>
          <w:tcPr>
            <w:tcW w:w="2160" w:type="dxa"/>
            <w:tcBorders>
              <w:top w:val="nil"/>
              <w:bottom w:val="single" w:sz="4" w:space="0" w:color="auto"/>
            </w:tcBorders>
          </w:tcPr>
          <w:p w14:paraId="67D5C43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0.43</w:t>
            </w:r>
          </w:p>
        </w:tc>
        <w:tc>
          <w:tcPr>
            <w:tcW w:w="2160" w:type="dxa"/>
            <w:tcBorders>
              <w:top w:val="nil"/>
              <w:bottom w:val="single" w:sz="4" w:space="0" w:color="auto"/>
            </w:tcBorders>
          </w:tcPr>
          <w:p w14:paraId="0ED4C16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0.49</w:t>
            </w:r>
          </w:p>
        </w:tc>
      </w:tr>
      <w:tr w:rsidR="00A40C6C" w:rsidRPr="004736E9" w14:paraId="3270DD28" w14:textId="77777777" w:rsidTr="00A40C6C">
        <w:tc>
          <w:tcPr>
            <w:tcW w:w="1620" w:type="dxa"/>
            <w:tcBorders>
              <w:top w:val="single" w:sz="4" w:space="0" w:color="auto"/>
            </w:tcBorders>
          </w:tcPr>
          <w:p w14:paraId="01EF22B5"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84" w:type="dxa"/>
            <w:tcBorders>
              <w:top w:val="single" w:sz="4" w:space="0" w:color="auto"/>
            </w:tcBorders>
          </w:tcPr>
          <w:p w14:paraId="4E132031"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4EC6D89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3D70BD3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1,218</w:t>
            </w:r>
          </w:p>
        </w:tc>
        <w:tc>
          <w:tcPr>
            <w:tcW w:w="2160" w:type="dxa"/>
            <w:tcBorders>
              <w:top w:val="single" w:sz="4" w:space="0" w:color="auto"/>
            </w:tcBorders>
          </w:tcPr>
          <w:p w14:paraId="29182AC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0.18</w:t>
            </w:r>
          </w:p>
        </w:tc>
        <w:tc>
          <w:tcPr>
            <w:tcW w:w="2160" w:type="dxa"/>
            <w:tcBorders>
              <w:top w:val="single" w:sz="4" w:space="0" w:color="auto"/>
            </w:tcBorders>
          </w:tcPr>
          <w:p w14:paraId="1F2D931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0.49</w:t>
            </w:r>
          </w:p>
        </w:tc>
      </w:tr>
      <w:tr w:rsidR="00A40C6C" w:rsidRPr="004736E9" w14:paraId="11C59373" w14:textId="77777777" w:rsidTr="00A40C6C">
        <w:tc>
          <w:tcPr>
            <w:tcW w:w="1620" w:type="dxa"/>
            <w:tcBorders>
              <w:bottom w:val="nil"/>
            </w:tcBorders>
          </w:tcPr>
          <w:p w14:paraId="2EE10E6A"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84" w:type="dxa"/>
            <w:tcBorders>
              <w:bottom w:val="nil"/>
            </w:tcBorders>
          </w:tcPr>
          <w:p w14:paraId="0AF2CBE8"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1F853D2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5586D72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2,752</w:t>
            </w:r>
          </w:p>
        </w:tc>
        <w:tc>
          <w:tcPr>
            <w:tcW w:w="2160" w:type="dxa"/>
            <w:tcBorders>
              <w:bottom w:val="nil"/>
            </w:tcBorders>
          </w:tcPr>
          <w:p w14:paraId="30F8EDE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0.41</w:t>
            </w:r>
          </w:p>
        </w:tc>
        <w:tc>
          <w:tcPr>
            <w:tcW w:w="2160" w:type="dxa"/>
            <w:tcBorders>
              <w:bottom w:val="nil"/>
            </w:tcBorders>
          </w:tcPr>
          <w:p w14:paraId="58CB7EA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0.55</w:t>
            </w:r>
          </w:p>
        </w:tc>
      </w:tr>
      <w:tr w:rsidR="00A40C6C" w:rsidRPr="004736E9" w14:paraId="51D5435B" w14:textId="77777777" w:rsidTr="00A40C6C">
        <w:tc>
          <w:tcPr>
            <w:tcW w:w="1620" w:type="dxa"/>
            <w:tcBorders>
              <w:top w:val="nil"/>
              <w:bottom w:val="single" w:sz="12" w:space="0" w:color="auto"/>
            </w:tcBorders>
          </w:tcPr>
          <w:p w14:paraId="63B655A7"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84" w:type="dxa"/>
            <w:tcBorders>
              <w:top w:val="nil"/>
              <w:bottom w:val="single" w:sz="12" w:space="0" w:color="auto"/>
            </w:tcBorders>
          </w:tcPr>
          <w:p w14:paraId="6500CE51"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6AF7F3C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4550313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774</w:t>
            </w:r>
          </w:p>
        </w:tc>
        <w:tc>
          <w:tcPr>
            <w:tcW w:w="2160" w:type="dxa"/>
            <w:tcBorders>
              <w:top w:val="nil"/>
              <w:bottom w:val="single" w:sz="12" w:space="0" w:color="auto"/>
            </w:tcBorders>
          </w:tcPr>
          <w:p w14:paraId="307E25D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0.61</w:t>
            </w:r>
          </w:p>
        </w:tc>
        <w:tc>
          <w:tcPr>
            <w:tcW w:w="2160" w:type="dxa"/>
            <w:tcBorders>
              <w:top w:val="nil"/>
              <w:bottom w:val="single" w:sz="12" w:space="0" w:color="auto"/>
            </w:tcBorders>
          </w:tcPr>
          <w:p w14:paraId="727D73E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0.65</w:t>
            </w:r>
          </w:p>
        </w:tc>
      </w:tr>
      <w:tr w:rsidR="00A40C6C" w:rsidRPr="004736E9" w14:paraId="44C34407" w14:textId="77777777" w:rsidTr="00A40C6C">
        <w:tc>
          <w:tcPr>
            <w:tcW w:w="1620" w:type="dxa"/>
            <w:tcBorders>
              <w:top w:val="single" w:sz="12" w:space="0" w:color="auto"/>
              <w:bottom w:val="nil"/>
            </w:tcBorders>
          </w:tcPr>
          <w:p w14:paraId="7D85E86D"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84" w:type="dxa"/>
            <w:tcBorders>
              <w:top w:val="single" w:sz="12" w:space="0" w:color="auto"/>
              <w:bottom w:val="nil"/>
            </w:tcBorders>
          </w:tcPr>
          <w:p w14:paraId="15328CC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nil"/>
            </w:tcBorders>
          </w:tcPr>
          <w:p w14:paraId="4F50108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bottom w:val="nil"/>
            </w:tcBorders>
          </w:tcPr>
          <w:p w14:paraId="4D95E6A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1,323</w:t>
            </w:r>
          </w:p>
        </w:tc>
        <w:tc>
          <w:tcPr>
            <w:tcW w:w="2160" w:type="dxa"/>
            <w:tcBorders>
              <w:top w:val="single" w:sz="12" w:space="0" w:color="auto"/>
              <w:bottom w:val="nil"/>
            </w:tcBorders>
          </w:tcPr>
          <w:p w14:paraId="0ABE5A9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0.11</w:t>
            </w:r>
          </w:p>
        </w:tc>
        <w:tc>
          <w:tcPr>
            <w:tcW w:w="2160" w:type="dxa"/>
            <w:tcBorders>
              <w:top w:val="single" w:sz="12" w:space="0" w:color="auto"/>
              <w:bottom w:val="nil"/>
            </w:tcBorders>
          </w:tcPr>
          <w:p w14:paraId="43A5A54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0.53</w:t>
            </w:r>
          </w:p>
        </w:tc>
      </w:tr>
      <w:tr w:rsidR="00A40C6C" w:rsidRPr="004736E9" w14:paraId="4F6B03B1" w14:textId="77777777" w:rsidTr="00A40C6C">
        <w:tc>
          <w:tcPr>
            <w:tcW w:w="1620" w:type="dxa"/>
            <w:tcBorders>
              <w:top w:val="nil"/>
              <w:bottom w:val="single" w:sz="4" w:space="0" w:color="auto"/>
            </w:tcBorders>
          </w:tcPr>
          <w:p w14:paraId="12159E35"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84" w:type="dxa"/>
            <w:tcBorders>
              <w:top w:val="nil"/>
              <w:bottom w:val="single" w:sz="4" w:space="0" w:color="auto"/>
            </w:tcBorders>
          </w:tcPr>
          <w:p w14:paraId="62630CAD"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0CEA363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4" w:space="0" w:color="auto"/>
            </w:tcBorders>
          </w:tcPr>
          <w:p w14:paraId="102FC9D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610</w:t>
            </w:r>
          </w:p>
        </w:tc>
        <w:tc>
          <w:tcPr>
            <w:tcW w:w="2160" w:type="dxa"/>
            <w:tcBorders>
              <w:top w:val="nil"/>
              <w:bottom w:val="single" w:sz="4" w:space="0" w:color="auto"/>
            </w:tcBorders>
          </w:tcPr>
          <w:p w14:paraId="145FAE8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0.21</w:t>
            </w:r>
          </w:p>
        </w:tc>
        <w:tc>
          <w:tcPr>
            <w:tcW w:w="2160" w:type="dxa"/>
            <w:tcBorders>
              <w:top w:val="nil"/>
              <w:bottom w:val="single" w:sz="4" w:space="0" w:color="auto"/>
            </w:tcBorders>
          </w:tcPr>
          <w:p w14:paraId="35B72DF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0.51</w:t>
            </w:r>
          </w:p>
        </w:tc>
      </w:tr>
      <w:tr w:rsidR="00A40C6C" w:rsidRPr="004736E9" w14:paraId="0B4B5ECD" w14:textId="77777777" w:rsidTr="00A40C6C">
        <w:tc>
          <w:tcPr>
            <w:tcW w:w="1620" w:type="dxa"/>
            <w:tcBorders>
              <w:top w:val="single" w:sz="4" w:space="0" w:color="auto"/>
              <w:bottom w:val="nil"/>
            </w:tcBorders>
          </w:tcPr>
          <w:p w14:paraId="57798886"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84" w:type="dxa"/>
            <w:tcBorders>
              <w:top w:val="single" w:sz="4" w:space="0" w:color="auto"/>
              <w:bottom w:val="nil"/>
            </w:tcBorders>
          </w:tcPr>
          <w:p w14:paraId="6C7753BE"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nil"/>
            </w:tcBorders>
          </w:tcPr>
          <w:p w14:paraId="38D4A2C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bottom w:val="nil"/>
            </w:tcBorders>
          </w:tcPr>
          <w:p w14:paraId="50755E6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1,324</w:t>
            </w:r>
          </w:p>
        </w:tc>
        <w:tc>
          <w:tcPr>
            <w:tcW w:w="2160" w:type="dxa"/>
            <w:tcBorders>
              <w:top w:val="single" w:sz="4" w:space="0" w:color="auto"/>
              <w:bottom w:val="nil"/>
            </w:tcBorders>
          </w:tcPr>
          <w:p w14:paraId="41B41C9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0.30</w:t>
            </w:r>
          </w:p>
        </w:tc>
        <w:tc>
          <w:tcPr>
            <w:tcW w:w="2160" w:type="dxa"/>
            <w:tcBorders>
              <w:top w:val="single" w:sz="4" w:space="0" w:color="auto"/>
              <w:bottom w:val="nil"/>
            </w:tcBorders>
          </w:tcPr>
          <w:p w14:paraId="35B8BD8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0.61</w:t>
            </w:r>
          </w:p>
        </w:tc>
      </w:tr>
      <w:tr w:rsidR="00A40C6C" w:rsidRPr="004736E9" w14:paraId="11982350" w14:textId="77777777" w:rsidTr="00A40C6C">
        <w:tc>
          <w:tcPr>
            <w:tcW w:w="1620" w:type="dxa"/>
            <w:tcBorders>
              <w:top w:val="nil"/>
              <w:bottom w:val="single" w:sz="12" w:space="0" w:color="auto"/>
            </w:tcBorders>
          </w:tcPr>
          <w:p w14:paraId="65809CE3"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84" w:type="dxa"/>
            <w:tcBorders>
              <w:top w:val="nil"/>
              <w:bottom w:val="single" w:sz="12" w:space="0" w:color="auto"/>
            </w:tcBorders>
          </w:tcPr>
          <w:p w14:paraId="120F961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7AFCEFB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12" w:space="0" w:color="auto"/>
            </w:tcBorders>
          </w:tcPr>
          <w:p w14:paraId="5484AAF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608</w:t>
            </w:r>
          </w:p>
        </w:tc>
        <w:tc>
          <w:tcPr>
            <w:tcW w:w="2160" w:type="dxa"/>
            <w:tcBorders>
              <w:top w:val="nil"/>
              <w:bottom w:val="single" w:sz="12" w:space="0" w:color="auto"/>
            </w:tcBorders>
          </w:tcPr>
          <w:p w14:paraId="009F0F1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0.47</w:t>
            </w:r>
          </w:p>
        </w:tc>
        <w:tc>
          <w:tcPr>
            <w:tcW w:w="2160" w:type="dxa"/>
            <w:tcBorders>
              <w:top w:val="nil"/>
              <w:bottom w:val="single" w:sz="12" w:space="0" w:color="auto"/>
            </w:tcBorders>
          </w:tcPr>
          <w:p w14:paraId="71136F0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0.66</w:t>
            </w:r>
          </w:p>
        </w:tc>
      </w:tr>
      <w:tr w:rsidR="00A40C6C" w:rsidRPr="004736E9" w14:paraId="43C85250" w14:textId="77777777" w:rsidTr="00A40C6C">
        <w:tc>
          <w:tcPr>
            <w:tcW w:w="1620" w:type="dxa"/>
            <w:tcBorders>
              <w:top w:val="single" w:sz="12" w:space="0" w:color="auto"/>
            </w:tcBorders>
          </w:tcPr>
          <w:p w14:paraId="148F6E2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84" w:type="dxa"/>
            <w:tcBorders>
              <w:top w:val="single" w:sz="12" w:space="0" w:color="auto"/>
            </w:tcBorders>
          </w:tcPr>
          <w:p w14:paraId="5D80DF6C"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3408209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36D7A32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1,091</w:t>
            </w:r>
          </w:p>
        </w:tc>
        <w:tc>
          <w:tcPr>
            <w:tcW w:w="2160" w:type="dxa"/>
            <w:tcBorders>
              <w:top w:val="single" w:sz="12" w:space="0" w:color="auto"/>
            </w:tcBorders>
          </w:tcPr>
          <w:p w14:paraId="099A64D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0.15</w:t>
            </w:r>
          </w:p>
        </w:tc>
        <w:tc>
          <w:tcPr>
            <w:tcW w:w="2160" w:type="dxa"/>
            <w:tcBorders>
              <w:top w:val="single" w:sz="12" w:space="0" w:color="auto"/>
            </w:tcBorders>
          </w:tcPr>
          <w:p w14:paraId="031B278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0.57</w:t>
            </w:r>
          </w:p>
        </w:tc>
      </w:tr>
      <w:tr w:rsidR="00A40C6C" w:rsidRPr="004736E9" w14:paraId="5C548F3F" w14:textId="77777777" w:rsidTr="00A40C6C">
        <w:tc>
          <w:tcPr>
            <w:tcW w:w="1620" w:type="dxa"/>
            <w:tcBorders>
              <w:bottom w:val="nil"/>
            </w:tcBorders>
          </w:tcPr>
          <w:p w14:paraId="770AB2F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84" w:type="dxa"/>
            <w:tcBorders>
              <w:bottom w:val="nil"/>
            </w:tcBorders>
          </w:tcPr>
          <w:p w14:paraId="7080676C"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090C955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42CA153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3,913</w:t>
            </w:r>
          </w:p>
        </w:tc>
        <w:tc>
          <w:tcPr>
            <w:tcW w:w="2160" w:type="dxa"/>
            <w:tcBorders>
              <w:bottom w:val="nil"/>
            </w:tcBorders>
          </w:tcPr>
          <w:p w14:paraId="5D9D3E1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0.28</w:t>
            </w:r>
          </w:p>
        </w:tc>
        <w:tc>
          <w:tcPr>
            <w:tcW w:w="2160" w:type="dxa"/>
            <w:tcBorders>
              <w:bottom w:val="nil"/>
            </w:tcBorders>
          </w:tcPr>
          <w:p w14:paraId="7464DBE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0.52</w:t>
            </w:r>
          </w:p>
        </w:tc>
      </w:tr>
      <w:tr w:rsidR="00A40C6C" w:rsidRPr="004736E9" w14:paraId="725534F8" w14:textId="77777777" w:rsidTr="00A40C6C">
        <w:tc>
          <w:tcPr>
            <w:tcW w:w="1620" w:type="dxa"/>
            <w:tcBorders>
              <w:top w:val="nil"/>
              <w:bottom w:val="single" w:sz="4" w:space="0" w:color="auto"/>
            </w:tcBorders>
          </w:tcPr>
          <w:p w14:paraId="3308406D"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84" w:type="dxa"/>
            <w:tcBorders>
              <w:top w:val="nil"/>
              <w:bottom w:val="single" w:sz="4" w:space="0" w:color="auto"/>
            </w:tcBorders>
          </w:tcPr>
          <w:p w14:paraId="5E9C5596"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2E8C39F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5499078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1,350</w:t>
            </w:r>
          </w:p>
        </w:tc>
        <w:tc>
          <w:tcPr>
            <w:tcW w:w="2160" w:type="dxa"/>
            <w:tcBorders>
              <w:top w:val="nil"/>
              <w:bottom w:val="single" w:sz="4" w:space="0" w:color="auto"/>
            </w:tcBorders>
          </w:tcPr>
          <w:p w14:paraId="0DC2D2D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0.43</w:t>
            </w:r>
          </w:p>
        </w:tc>
        <w:tc>
          <w:tcPr>
            <w:tcW w:w="2160" w:type="dxa"/>
            <w:tcBorders>
              <w:top w:val="nil"/>
              <w:bottom w:val="single" w:sz="4" w:space="0" w:color="auto"/>
            </w:tcBorders>
          </w:tcPr>
          <w:p w14:paraId="061F1AD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0.52</w:t>
            </w:r>
          </w:p>
        </w:tc>
      </w:tr>
      <w:tr w:rsidR="00A40C6C" w:rsidRPr="004736E9" w14:paraId="4F21B94E" w14:textId="77777777" w:rsidTr="00A40C6C">
        <w:tc>
          <w:tcPr>
            <w:tcW w:w="1620" w:type="dxa"/>
            <w:tcBorders>
              <w:top w:val="single" w:sz="4" w:space="0" w:color="auto"/>
            </w:tcBorders>
          </w:tcPr>
          <w:p w14:paraId="49DDF4E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84" w:type="dxa"/>
            <w:tcBorders>
              <w:top w:val="single" w:sz="4" w:space="0" w:color="auto"/>
            </w:tcBorders>
          </w:tcPr>
          <w:p w14:paraId="6308D71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6531A99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3D44AE5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1,087</w:t>
            </w:r>
          </w:p>
        </w:tc>
        <w:tc>
          <w:tcPr>
            <w:tcW w:w="2160" w:type="dxa"/>
            <w:tcBorders>
              <w:top w:val="single" w:sz="4" w:space="0" w:color="auto"/>
            </w:tcBorders>
          </w:tcPr>
          <w:p w14:paraId="0EE15CA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0.37</w:t>
            </w:r>
          </w:p>
        </w:tc>
        <w:tc>
          <w:tcPr>
            <w:tcW w:w="2160" w:type="dxa"/>
            <w:tcBorders>
              <w:top w:val="single" w:sz="4" w:space="0" w:color="auto"/>
            </w:tcBorders>
          </w:tcPr>
          <w:p w14:paraId="76AC681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0.68</w:t>
            </w:r>
          </w:p>
        </w:tc>
      </w:tr>
      <w:tr w:rsidR="00A40C6C" w:rsidRPr="004736E9" w14:paraId="43DA6818" w14:textId="77777777" w:rsidTr="00A40C6C">
        <w:tc>
          <w:tcPr>
            <w:tcW w:w="1620" w:type="dxa"/>
            <w:tcBorders>
              <w:bottom w:val="nil"/>
            </w:tcBorders>
          </w:tcPr>
          <w:p w14:paraId="5BCED0D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84" w:type="dxa"/>
            <w:tcBorders>
              <w:bottom w:val="nil"/>
            </w:tcBorders>
          </w:tcPr>
          <w:p w14:paraId="282F5480"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3AC97E6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5F030F5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3,916</w:t>
            </w:r>
          </w:p>
        </w:tc>
        <w:tc>
          <w:tcPr>
            <w:tcW w:w="2160" w:type="dxa"/>
            <w:tcBorders>
              <w:bottom w:val="nil"/>
            </w:tcBorders>
          </w:tcPr>
          <w:p w14:paraId="1370088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0.45</w:t>
            </w:r>
          </w:p>
        </w:tc>
        <w:tc>
          <w:tcPr>
            <w:tcW w:w="2160" w:type="dxa"/>
            <w:tcBorders>
              <w:bottom w:val="nil"/>
            </w:tcBorders>
          </w:tcPr>
          <w:p w14:paraId="4C03AB9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0.62</w:t>
            </w:r>
          </w:p>
        </w:tc>
      </w:tr>
      <w:tr w:rsidR="00A40C6C" w:rsidRPr="004736E9" w14:paraId="15A29636" w14:textId="77777777" w:rsidTr="00A40C6C">
        <w:tc>
          <w:tcPr>
            <w:tcW w:w="1620" w:type="dxa"/>
            <w:tcBorders>
              <w:top w:val="nil"/>
              <w:bottom w:val="single" w:sz="12" w:space="0" w:color="auto"/>
            </w:tcBorders>
          </w:tcPr>
          <w:p w14:paraId="2CD828F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84" w:type="dxa"/>
            <w:tcBorders>
              <w:top w:val="nil"/>
              <w:bottom w:val="single" w:sz="12" w:space="0" w:color="auto"/>
            </w:tcBorders>
          </w:tcPr>
          <w:p w14:paraId="7BA7D00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6FE3E5D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14F578E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1,348</w:t>
            </w:r>
          </w:p>
        </w:tc>
        <w:tc>
          <w:tcPr>
            <w:tcW w:w="2160" w:type="dxa"/>
            <w:tcBorders>
              <w:top w:val="nil"/>
              <w:bottom w:val="single" w:sz="12" w:space="0" w:color="auto"/>
            </w:tcBorders>
          </w:tcPr>
          <w:p w14:paraId="282BB28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0.57</w:t>
            </w:r>
          </w:p>
        </w:tc>
        <w:tc>
          <w:tcPr>
            <w:tcW w:w="2160" w:type="dxa"/>
            <w:tcBorders>
              <w:top w:val="nil"/>
              <w:bottom w:val="single" w:sz="12" w:space="0" w:color="auto"/>
            </w:tcBorders>
          </w:tcPr>
          <w:p w14:paraId="2F6D780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0.64</w:t>
            </w:r>
          </w:p>
        </w:tc>
      </w:tr>
      <w:tr w:rsidR="00A40C6C" w:rsidRPr="004736E9" w14:paraId="6C563778" w14:textId="77777777" w:rsidTr="00A40C6C">
        <w:tc>
          <w:tcPr>
            <w:tcW w:w="1620" w:type="dxa"/>
            <w:tcBorders>
              <w:top w:val="single" w:sz="12" w:space="0" w:color="auto"/>
            </w:tcBorders>
          </w:tcPr>
          <w:p w14:paraId="19695E27"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84" w:type="dxa"/>
            <w:tcBorders>
              <w:top w:val="single" w:sz="12" w:space="0" w:color="auto"/>
            </w:tcBorders>
          </w:tcPr>
          <w:p w14:paraId="7A4DAB0C"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10A7E3F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13E2723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1,620</w:t>
            </w:r>
          </w:p>
        </w:tc>
        <w:tc>
          <w:tcPr>
            <w:tcW w:w="2160" w:type="dxa"/>
            <w:tcBorders>
              <w:top w:val="single" w:sz="12" w:space="0" w:color="auto"/>
            </w:tcBorders>
          </w:tcPr>
          <w:p w14:paraId="7143C9B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0.06</w:t>
            </w:r>
          </w:p>
        </w:tc>
        <w:tc>
          <w:tcPr>
            <w:tcW w:w="2160" w:type="dxa"/>
            <w:tcBorders>
              <w:top w:val="single" w:sz="12" w:space="0" w:color="auto"/>
            </w:tcBorders>
          </w:tcPr>
          <w:p w14:paraId="509E84B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0.48</w:t>
            </w:r>
          </w:p>
        </w:tc>
      </w:tr>
      <w:tr w:rsidR="00A40C6C" w:rsidRPr="004736E9" w14:paraId="7FAE990D" w14:textId="77777777" w:rsidTr="00A40C6C">
        <w:tc>
          <w:tcPr>
            <w:tcW w:w="1620" w:type="dxa"/>
            <w:tcBorders>
              <w:bottom w:val="nil"/>
            </w:tcBorders>
          </w:tcPr>
          <w:p w14:paraId="429AF260"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84" w:type="dxa"/>
            <w:tcBorders>
              <w:bottom w:val="nil"/>
            </w:tcBorders>
          </w:tcPr>
          <w:p w14:paraId="4D51296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3DAE877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6B90F19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3,302</w:t>
            </w:r>
          </w:p>
        </w:tc>
        <w:tc>
          <w:tcPr>
            <w:tcW w:w="2160" w:type="dxa"/>
            <w:tcBorders>
              <w:bottom w:val="nil"/>
            </w:tcBorders>
          </w:tcPr>
          <w:p w14:paraId="32923C7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0.28</w:t>
            </w:r>
          </w:p>
        </w:tc>
        <w:tc>
          <w:tcPr>
            <w:tcW w:w="2160" w:type="dxa"/>
            <w:tcBorders>
              <w:bottom w:val="nil"/>
            </w:tcBorders>
          </w:tcPr>
          <w:p w14:paraId="2F26D46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0.51</w:t>
            </w:r>
          </w:p>
        </w:tc>
      </w:tr>
      <w:tr w:rsidR="00A40C6C" w:rsidRPr="004736E9" w14:paraId="3D4B9CBD" w14:textId="77777777" w:rsidTr="00A40C6C">
        <w:tc>
          <w:tcPr>
            <w:tcW w:w="1620" w:type="dxa"/>
            <w:tcBorders>
              <w:top w:val="nil"/>
              <w:bottom w:val="single" w:sz="4" w:space="0" w:color="auto"/>
            </w:tcBorders>
          </w:tcPr>
          <w:p w14:paraId="683285AD"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84" w:type="dxa"/>
            <w:tcBorders>
              <w:top w:val="nil"/>
              <w:bottom w:val="single" w:sz="4" w:space="0" w:color="auto"/>
            </w:tcBorders>
          </w:tcPr>
          <w:p w14:paraId="753F24B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1270B61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09070F0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324</w:t>
            </w:r>
          </w:p>
        </w:tc>
        <w:tc>
          <w:tcPr>
            <w:tcW w:w="2160" w:type="dxa"/>
            <w:tcBorders>
              <w:top w:val="nil"/>
              <w:bottom w:val="single" w:sz="4" w:space="0" w:color="auto"/>
            </w:tcBorders>
          </w:tcPr>
          <w:p w14:paraId="6ED8B55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0.32</w:t>
            </w:r>
          </w:p>
        </w:tc>
        <w:tc>
          <w:tcPr>
            <w:tcW w:w="2160" w:type="dxa"/>
            <w:tcBorders>
              <w:top w:val="nil"/>
              <w:bottom w:val="single" w:sz="4" w:space="0" w:color="auto"/>
            </w:tcBorders>
          </w:tcPr>
          <w:p w14:paraId="0AB0D79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0.44</w:t>
            </w:r>
          </w:p>
        </w:tc>
      </w:tr>
      <w:tr w:rsidR="00A40C6C" w:rsidRPr="004736E9" w14:paraId="25AF8230" w14:textId="77777777" w:rsidTr="00A40C6C">
        <w:tc>
          <w:tcPr>
            <w:tcW w:w="1620" w:type="dxa"/>
            <w:tcBorders>
              <w:top w:val="single" w:sz="4" w:space="0" w:color="auto"/>
            </w:tcBorders>
          </w:tcPr>
          <w:p w14:paraId="18C8D32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84" w:type="dxa"/>
            <w:tcBorders>
              <w:top w:val="single" w:sz="4" w:space="0" w:color="auto"/>
            </w:tcBorders>
          </w:tcPr>
          <w:p w14:paraId="6B5A615A"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0555AB2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429337D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1,621</w:t>
            </w:r>
          </w:p>
        </w:tc>
        <w:tc>
          <w:tcPr>
            <w:tcW w:w="2160" w:type="dxa"/>
            <w:tcBorders>
              <w:top w:val="single" w:sz="4" w:space="0" w:color="auto"/>
            </w:tcBorders>
          </w:tcPr>
          <w:p w14:paraId="24D293B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0.24</w:t>
            </w:r>
          </w:p>
        </w:tc>
        <w:tc>
          <w:tcPr>
            <w:tcW w:w="2160" w:type="dxa"/>
            <w:tcBorders>
              <w:top w:val="single" w:sz="4" w:space="0" w:color="auto"/>
            </w:tcBorders>
          </w:tcPr>
          <w:p w14:paraId="3D7AA8E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0.60</w:t>
            </w:r>
          </w:p>
        </w:tc>
      </w:tr>
      <w:tr w:rsidR="00A40C6C" w:rsidRPr="004736E9" w14:paraId="03E121FA" w14:textId="77777777" w:rsidTr="00A40C6C">
        <w:tc>
          <w:tcPr>
            <w:tcW w:w="1620" w:type="dxa"/>
            <w:tcBorders>
              <w:bottom w:val="nil"/>
            </w:tcBorders>
          </w:tcPr>
          <w:p w14:paraId="5922291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84" w:type="dxa"/>
            <w:tcBorders>
              <w:bottom w:val="nil"/>
            </w:tcBorders>
          </w:tcPr>
          <w:p w14:paraId="0E8FB718"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3A6FD5B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6F6741B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3,301</w:t>
            </w:r>
          </w:p>
        </w:tc>
        <w:tc>
          <w:tcPr>
            <w:tcW w:w="2160" w:type="dxa"/>
            <w:tcBorders>
              <w:bottom w:val="nil"/>
            </w:tcBorders>
          </w:tcPr>
          <w:p w14:paraId="67521BE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0.35</w:t>
            </w:r>
          </w:p>
        </w:tc>
        <w:tc>
          <w:tcPr>
            <w:tcW w:w="2160" w:type="dxa"/>
            <w:tcBorders>
              <w:bottom w:val="nil"/>
            </w:tcBorders>
          </w:tcPr>
          <w:p w14:paraId="5405F6F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0.57</w:t>
            </w:r>
          </w:p>
        </w:tc>
      </w:tr>
      <w:tr w:rsidR="00A40C6C" w:rsidRPr="004736E9" w14:paraId="260138ED" w14:textId="77777777" w:rsidTr="00A40C6C">
        <w:tc>
          <w:tcPr>
            <w:tcW w:w="1620" w:type="dxa"/>
            <w:tcBorders>
              <w:top w:val="nil"/>
              <w:bottom w:val="single" w:sz="12" w:space="0" w:color="auto"/>
            </w:tcBorders>
          </w:tcPr>
          <w:p w14:paraId="6EE13408"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84" w:type="dxa"/>
            <w:tcBorders>
              <w:top w:val="nil"/>
              <w:bottom w:val="single" w:sz="12" w:space="0" w:color="auto"/>
            </w:tcBorders>
          </w:tcPr>
          <w:p w14:paraId="50960A4C"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2715D4F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0B97A28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321</w:t>
            </w:r>
          </w:p>
        </w:tc>
        <w:tc>
          <w:tcPr>
            <w:tcW w:w="2160" w:type="dxa"/>
            <w:tcBorders>
              <w:top w:val="nil"/>
              <w:bottom w:val="single" w:sz="12" w:space="0" w:color="auto"/>
            </w:tcBorders>
          </w:tcPr>
          <w:p w14:paraId="5343FC7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0.40</w:t>
            </w:r>
          </w:p>
        </w:tc>
        <w:tc>
          <w:tcPr>
            <w:tcW w:w="2160" w:type="dxa"/>
            <w:tcBorders>
              <w:top w:val="nil"/>
              <w:bottom w:val="single" w:sz="12" w:space="0" w:color="auto"/>
            </w:tcBorders>
          </w:tcPr>
          <w:p w14:paraId="7239947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0.51</w:t>
            </w:r>
          </w:p>
        </w:tc>
      </w:tr>
      <w:tr w:rsidR="00A40C6C" w:rsidRPr="004736E9" w14:paraId="4921BFDC" w14:textId="77777777" w:rsidTr="00A40C6C">
        <w:tc>
          <w:tcPr>
            <w:tcW w:w="1620" w:type="dxa"/>
            <w:tcBorders>
              <w:top w:val="single" w:sz="12" w:space="0" w:color="auto"/>
            </w:tcBorders>
          </w:tcPr>
          <w:p w14:paraId="17F1AFA5"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84" w:type="dxa"/>
            <w:tcBorders>
              <w:top w:val="single" w:sz="12" w:space="0" w:color="auto"/>
            </w:tcBorders>
          </w:tcPr>
          <w:p w14:paraId="2DEC14B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54E3D77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43CEF84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1,854</w:t>
            </w:r>
          </w:p>
        </w:tc>
        <w:tc>
          <w:tcPr>
            <w:tcW w:w="2160" w:type="dxa"/>
            <w:tcBorders>
              <w:top w:val="single" w:sz="12" w:space="0" w:color="auto"/>
            </w:tcBorders>
          </w:tcPr>
          <w:p w14:paraId="7616BCA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0.14</w:t>
            </w:r>
          </w:p>
        </w:tc>
        <w:tc>
          <w:tcPr>
            <w:tcW w:w="2160" w:type="dxa"/>
            <w:tcBorders>
              <w:top w:val="single" w:sz="12" w:space="0" w:color="auto"/>
            </w:tcBorders>
          </w:tcPr>
          <w:p w14:paraId="614FB00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0.53</w:t>
            </w:r>
          </w:p>
        </w:tc>
      </w:tr>
      <w:tr w:rsidR="00A40C6C" w:rsidRPr="004736E9" w14:paraId="0196CDD7" w14:textId="77777777" w:rsidTr="00A40C6C">
        <w:tc>
          <w:tcPr>
            <w:tcW w:w="1620" w:type="dxa"/>
            <w:tcBorders>
              <w:bottom w:val="nil"/>
            </w:tcBorders>
          </w:tcPr>
          <w:p w14:paraId="2ECA2C4C"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84" w:type="dxa"/>
            <w:tcBorders>
              <w:bottom w:val="nil"/>
            </w:tcBorders>
          </w:tcPr>
          <w:p w14:paraId="1D121D21"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5AF4335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6562347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3,241</w:t>
            </w:r>
          </w:p>
        </w:tc>
        <w:tc>
          <w:tcPr>
            <w:tcW w:w="2160" w:type="dxa"/>
            <w:tcBorders>
              <w:bottom w:val="nil"/>
            </w:tcBorders>
          </w:tcPr>
          <w:p w14:paraId="0384C63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0.32</w:t>
            </w:r>
          </w:p>
        </w:tc>
        <w:tc>
          <w:tcPr>
            <w:tcW w:w="2160" w:type="dxa"/>
            <w:tcBorders>
              <w:bottom w:val="nil"/>
            </w:tcBorders>
          </w:tcPr>
          <w:p w14:paraId="17B4791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0.55</w:t>
            </w:r>
          </w:p>
        </w:tc>
      </w:tr>
      <w:tr w:rsidR="00A40C6C" w:rsidRPr="004736E9" w14:paraId="47C36840" w14:textId="77777777" w:rsidTr="00A40C6C">
        <w:tc>
          <w:tcPr>
            <w:tcW w:w="1620" w:type="dxa"/>
            <w:tcBorders>
              <w:top w:val="nil"/>
              <w:bottom w:val="single" w:sz="4" w:space="0" w:color="auto"/>
            </w:tcBorders>
          </w:tcPr>
          <w:p w14:paraId="11635A18"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84" w:type="dxa"/>
            <w:tcBorders>
              <w:top w:val="nil"/>
              <w:bottom w:val="single" w:sz="4" w:space="0" w:color="auto"/>
            </w:tcBorders>
          </w:tcPr>
          <w:p w14:paraId="2B840BE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03C9A9A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6A7EFA4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447</w:t>
            </w:r>
          </w:p>
        </w:tc>
        <w:tc>
          <w:tcPr>
            <w:tcW w:w="2160" w:type="dxa"/>
            <w:tcBorders>
              <w:top w:val="nil"/>
              <w:bottom w:val="single" w:sz="4" w:space="0" w:color="auto"/>
            </w:tcBorders>
          </w:tcPr>
          <w:p w14:paraId="245415E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0.43</w:t>
            </w:r>
          </w:p>
        </w:tc>
        <w:tc>
          <w:tcPr>
            <w:tcW w:w="2160" w:type="dxa"/>
            <w:tcBorders>
              <w:top w:val="nil"/>
              <w:bottom w:val="single" w:sz="4" w:space="0" w:color="auto"/>
            </w:tcBorders>
          </w:tcPr>
          <w:p w14:paraId="48D8FF3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0.52</w:t>
            </w:r>
          </w:p>
        </w:tc>
      </w:tr>
      <w:tr w:rsidR="00A40C6C" w:rsidRPr="004736E9" w14:paraId="17C38DC8" w14:textId="77777777" w:rsidTr="00A40C6C">
        <w:tc>
          <w:tcPr>
            <w:tcW w:w="1620" w:type="dxa"/>
            <w:tcBorders>
              <w:top w:val="single" w:sz="4" w:space="0" w:color="auto"/>
            </w:tcBorders>
          </w:tcPr>
          <w:p w14:paraId="2E832A7B"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84" w:type="dxa"/>
            <w:tcBorders>
              <w:top w:val="single" w:sz="4" w:space="0" w:color="auto"/>
            </w:tcBorders>
          </w:tcPr>
          <w:p w14:paraId="7901723E"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4788B24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622B39A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1,853</w:t>
            </w:r>
          </w:p>
        </w:tc>
        <w:tc>
          <w:tcPr>
            <w:tcW w:w="2160" w:type="dxa"/>
            <w:tcBorders>
              <w:top w:val="single" w:sz="4" w:space="0" w:color="auto"/>
            </w:tcBorders>
          </w:tcPr>
          <w:p w14:paraId="2F4FDE4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0.34</w:t>
            </w:r>
          </w:p>
        </w:tc>
        <w:tc>
          <w:tcPr>
            <w:tcW w:w="2160" w:type="dxa"/>
            <w:tcBorders>
              <w:top w:val="single" w:sz="4" w:space="0" w:color="auto"/>
            </w:tcBorders>
          </w:tcPr>
          <w:p w14:paraId="260E905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0.63</w:t>
            </w:r>
          </w:p>
        </w:tc>
      </w:tr>
      <w:tr w:rsidR="00A40C6C" w:rsidRPr="004736E9" w14:paraId="0B8616C8" w14:textId="77777777" w:rsidTr="00A40C6C">
        <w:tc>
          <w:tcPr>
            <w:tcW w:w="1620" w:type="dxa"/>
            <w:tcBorders>
              <w:bottom w:val="nil"/>
            </w:tcBorders>
          </w:tcPr>
          <w:p w14:paraId="4422EC07"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84" w:type="dxa"/>
            <w:tcBorders>
              <w:bottom w:val="nil"/>
            </w:tcBorders>
          </w:tcPr>
          <w:p w14:paraId="0AC58F21"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58109C8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105117E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3,243</w:t>
            </w:r>
          </w:p>
        </w:tc>
        <w:tc>
          <w:tcPr>
            <w:tcW w:w="2160" w:type="dxa"/>
            <w:tcBorders>
              <w:bottom w:val="nil"/>
            </w:tcBorders>
          </w:tcPr>
          <w:p w14:paraId="120F736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0.50</w:t>
            </w:r>
          </w:p>
        </w:tc>
        <w:tc>
          <w:tcPr>
            <w:tcW w:w="2160" w:type="dxa"/>
            <w:tcBorders>
              <w:bottom w:val="nil"/>
            </w:tcBorders>
          </w:tcPr>
          <w:p w14:paraId="75CB18D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0.67</w:t>
            </w:r>
          </w:p>
        </w:tc>
      </w:tr>
      <w:tr w:rsidR="00A40C6C" w:rsidRPr="004736E9" w14:paraId="6A39A8D6" w14:textId="77777777" w:rsidTr="00A40C6C">
        <w:tc>
          <w:tcPr>
            <w:tcW w:w="1620" w:type="dxa"/>
            <w:tcBorders>
              <w:top w:val="nil"/>
              <w:bottom w:val="single" w:sz="12" w:space="0" w:color="auto"/>
            </w:tcBorders>
          </w:tcPr>
          <w:p w14:paraId="32249C32"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84" w:type="dxa"/>
            <w:tcBorders>
              <w:top w:val="nil"/>
              <w:bottom w:val="single" w:sz="12" w:space="0" w:color="auto"/>
            </w:tcBorders>
          </w:tcPr>
          <w:p w14:paraId="41890414"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406E4BE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6262D88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445</w:t>
            </w:r>
          </w:p>
        </w:tc>
        <w:tc>
          <w:tcPr>
            <w:tcW w:w="2160" w:type="dxa"/>
            <w:tcBorders>
              <w:top w:val="nil"/>
              <w:bottom w:val="single" w:sz="12" w:space="0" w:color="auto"/>
            </w:tcBorders>
          </w:tcPr>
          <w:p w14:paraId="051A67D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0.62</w:t>
            </w:r>
          </w:p>
        </w:tc>
        <w:tc>
          <w:tcPr>
            <w:tcW w:w="2160" w:type="dxa"/>
            <w:tcBorders>
              <w:top w:val="nil"/>
              <w:bottom w:val="single" w:sz="12" w:space="0" w:color="auto"/>
            </w:tcBorders>
          </w:tcPr>
          <w:p w14:paraId="610DD1E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0.69</w:t>
            </w:r>
          </w:p>
        </w:tc>
      </w:tr>
      <w:tr w:rsidR="00A40C6C" w:rsidRPr="004736E9" w14:paraId="2B40342E" w14:textId="77777777" w:rsidTr="00A40C6C">
        <w:tc>
          <w:tcPr>
            <w:tcW w:w="1620" w:type="dxa"/>
            <w:tcBorders>
              <w:top w:val="single" w:sz="12" w:space="0" w:color="auto"/>
            </w:tcBorders>
          </w:tcPr>
          <w:p w14:paraId="410EFC7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84" w:type="dxa"/>
            <w:tcBorders>
              <w:top w:val="single" w:sz="12" w:space="0" w:color="auto"/>
            </w:tcBorders>
          </w:tcPr>
          <w:p w14:paraId="76F97D68"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5C4D06D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120CADA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515</w:t>
            </w:r>
          </w:p>
        </w:tc>
        <w:tc>
          <w:tcPr>
            <w:tcW w:w="2160" w:type="dxa"/>
            <w:tcBorders>
              <w:top w:val="single" w:sz="12" w:space="0" w:color="auto"/>
            </w:tcBorders>
          </w:tcPr>
          <w:p w14:paraId="0B6E3B4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0.24</w:t>
            </w:r>
          </w:p>
        </w:tc>
        <w:tc>
          <w:tcPr>
            <w:tcW w:w="2160" w:type="dxa"/>
            <w:tcBorders>
              <w:top w:val="single" w:sz="12" w:space="0" w:color="auto"/>
            </w:tcBorders>
          </w:tcPr>
          <w:p w14:paraId="1EE3FBD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0.60</w:t>
            </w:r>
          </w:p>
        </w:tc>
      </w:tr>
      <w:tr w:rsidR="00A40C6C" w:rsidRPr="004736E9" w14:paraId="46223898" w14:textId="77777777" w:rsidTr="00A40C6C">
        <w:tc>
          <w:tcPr>
            <w:tcW w:w="1620" w:type="dxa"/>
            <w:tcBorders>
              <w:bottom w:val="nil"/>
            </w:tcBorders>
          </w:tcPr>
          <w:p w14:paraId="591E857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84" w:type="dxa"/>
            <w:tcBorders>
              <w:bottom w:val="nil"/>
            </w:tcBorders>
          </w:tcPr>
          <w:p w14:paraId="02F37F1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525EC90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195201B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4,145</w:t>
            </w:r>
          </w:p>
        </w:tc>
        <w:tc>
          <w:tcPr>
            <w:tcW w:w="2160" w:type="dxa"/>
            <w:tcBorders>
              <w:bottom w:val="nil"/>
            </w:tcBorders>
          </w:tcPr>
          <w:p w14:paraId="7A176AA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0.29</w:t>
            </w:r>
          </w:p>
        </w:tc>
        <w:tc>
          <w:tcPr>
            <w:tcW w:w="2160" w:type="dxa"/>
            <w:tcBorders>
              <w:bottom w:val="nil"/>
            </w:tcBorders>
          </w:tcPr>
          <w:p w14:paraId="6F630E2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0.49</w:t>
            </w:r>
          </w:p>
        </w:tc>
      </w:tr>
      <w:tr w:rsidR="00A40C6C" w:rsidRPr="004736E9" w14:paraId="716514E7" w14:textId="77777777" w:rsidTr="00A40C6C">
        <w:tc>
          <w:tcPr>
            <w:tcW w:w="1620" w:type="dxa"/>
            <w:tcBorders>
              <w:top w:val="nil"/>
              <w:bottom w:val="single" w:sz="4" w:space="0" w:color="auto"/>
            </w:tcBorders>
          </w:tcPr>
          <w:p w14:paraId="29E1FE01"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84" w:type="dxa"/>
            <w:tcBorders>
              <w:top w:val="nil"/>
              <w:bottom w:val="single" w:sz="4" w:space="0" w:color="auto"/>
            </w:tcBorders>
          </w:tcPr>
          <w:p w14:paraId="5DDA3D96"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1879797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07347E4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2,519</w:t>
            </w:r>
          </w:p>
        </w:tc>
        <w:tc>
          <w:tcPr>
            <w:tcW w:w="2160" w:type="dxa"/>
            <w:tcBorders>
              <w:top w:val="nil"/>
              <w:bottom w:val="single" w:sz="4" w:space="0" w:color="auto"/>
            </w:tcBorders>
          </w:tcPr>
          <w:p w14:paraId="03DD334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0.50</w:t>
            </w:r>
          </w:p>
        </w:tc>
        <w:tc>
          <w:tcPr>
            <w:tcW w:w="2160" w:type="dxa"/>
            <w:tcBorders>
              <w:top w:val="nil"/>
              <w:bottom w:val="single" w:sz="4" w:space="0" w:color="auto"/>
            </w:tcBorders>
          </w:tcPr>
          <w:p w14:paraId="5805CBB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0.56</w:t>
            </w:r>
          </w:p>
        </w:tc>
      </w:tr>
      <w:tr w:rsidR="00A40C6C" w:rsidRPr="004736E9" w14:paraId="2C66F0F4" w14:textId="77777777" w:rsidTr="00A40C6C">
        <w:tc>
          <w:tcPr>
            <w:tcW w:w="1620" w:type="dxa"/>
            <w:tcBorders>
              <w:top w:val="single" w:sz="4" w:space="0" w:color="auto"/>
            </w:tcBorders>
          </w:tcPr>
          <w:p w14:paraId="4DDFD190"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84" w:type="dxa"/>
            <w:tcBorders>
              <w:top w:val="single" w:sz="4" w:space="0" w:color="auto"/>
            </w:tcBorders>
          </w:tcPr>
          <w:p w14:paraId="1E774DAB"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61EB501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1B6D752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515</w:t>
            </w:r>
          </w:p>
        </w:tc>
        <w:tc>
          <w:tcPr>
            <w:tcW w:w="2160" w:type="dxa"/>
            <w:tcBorders>
              <w:top w:val="single" w:sz="4" w:space="0" w:color="auto"/>
            </w:tcBorders>
          </w:tcPr>
          <w:p w14:paraId="513516D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0.26</w:t>
            </w:r>
          </w:p>
        </w:tc>
        <w:tc>
          <w:tcPr>
            <w:tcW w:w="2160" w:type="dxa"/>
            <w:tcBorders>
              <w:top w:val="single" w:sz="4" w:space="0" w:color="auto"/>
            </w:tcBorders>
          </w:tcPr>
          <w:p w14:paraId="7CBAFC1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0.56</w:t>
            </w:r>
          </w:p>
        </w:tc>
      </w:tr>
      <w:tr w:rsidR="00A40C6C" w:rsidRPr="004736E9" w14:paraId="239BDEB0" w14:textId="77777777" w:rsidTr="00A40C6C">
        <w:tc>
          <w:tcPr>
            <w:tcW w:w="1620" w:type="dxa"/>
            <w:tcBorders>
              <w:bottom w:val="nil"/>
            </w:tcBorders>
          </w:tcPr>
          <w:p w14:paraId="04368368"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84" w:type="dxa"/>
            <w:tcBorders>
              <w:bottom w:val="nil"/>
            </w:tcBorders>
          </w:tcPr>
          <w:p w14:paraId="3A5BDA30"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70CE401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337ED98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4,153</w:t>
            </w:r>
          </w:p>
        </w:tc>
        <w:tc>
          <w:tcPr>
            <w:tcW w:w="2160" w:type="dxa"/>
            <w:tcBorders>
              <w:bottom w:val="nil"/>
            </w:tcBorders>
          </w:tcPr>
          <w:p w14:paraId="246CCC7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0.42</w:t>
            </w:r>
          </w:p>
        </w:tc>
        <w:tc>
          <w:tcPr>
            <w:tcW w:w="2160" w:type="dxa"/>
            <w:tcBorders>
              <w:bottom w:val="nil"/>
            </w:tcBorders>
          </w:tcPr>
          <w:p w14:paraId="7CECCDB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0.56</w:t>
            </w:r>
          </w:p>
        </w:tc>
      </w:tr>
      <w:tr w:rsidR="00A40C6C" w:rsidRPr="004736E9" w14:paraId="64A9E5D7" w14:textId="77777777" w:rsidTr="00A40C6C">
        <w:tc>
          <w:tcPr>
            <w:tcW w:w="1620" w:type="dxa"/>
            <w:tcBorders>
              <w:top w:val="nil"/>
              <w:bottom w:val="single" w:sz="12" w:space="0" w:color="auto"/>
            </w:tcBorders>
          </w:tcPr>
          <w:p w14:paraId="2DBAC24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84" w:type="dxa"/>
            <w:tcBorders>
              <w:top w:val="nil"/>
              <w:bottom w:val="single" w:sz="12" w:space="0" w:color="auto"/>
            </w:tcBorders>
          </w:tcPr>
          <w:p w14:paraId="70BB19EB"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54DE323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6B38A2A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2,510</w:t>
            </w:r>
          </w:p>
        </w:tc>
        <w:tc>
          <w:tcPr>
            <w:tcW w:w="2160" w:type="dxa"/>
            <w:tcBorders>
              <w:top w:val="nil"/>
              <w:bottom w:val="single" w:sz="12" w:space="0" w:color="auto"/>
            </w:tcBorders>
          </w:tcPr>
          <w:p w14:paraId="76C579A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0.64</w:t>
            </w:r>
          </w:p>
        </w:tc>
        <w:tc>
          <w:tcPr>
            <w:tcW w:w="2160" w:type="dxa"/>
            <w:tcBorders>
              <w:top w:val="nil"/>
              <w:bottom w:val="single" w:sz="12" w:space="0" w:color="auto"/>
            </w:tcBorders>
          </w:tcPr>
          <w:p w14:paraId="10D8B52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0.68</w:t>
            </w:r>
          </w:p>
        </w:tc>
      </w:tr>
      <w:tr w:rsidR="00A40C6C" w:rsidRPr="004736E9" w14:paraId="40451DA9" w14:textId="77777777" w:rsidTr="00A40C6C">
        <w:tc>
          <w:tcPr>
            <w:tcW w:w="1620" w:type="dxa"/>
            <w:tcBorders>
              <w:top w:val="single" w:sz="12" w:space="0" w:color="auto"/>
            </w:tcBorders>
          </w:tcPr>
          <w:p w14:paraId="64E3590C"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84" w:type="dxa"/>
            <w:tcBorders>
              <w:top w:val="single" w:sz="12" w:space="0" w:color="auto"/>
            </w:tcBorders>
          </w:tcPr>
          <w:p w14:paraId="00DC0970"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tcBorders>
          </w:tcPr>
          <w:p w14:paraId="1462CCA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tcBorders>
          </w:tcPr>
          <w:p w14:paraId="2D51062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530</w:t>
            </w:r>
          </w:p>
        </w:tc>
        <w:tc>
          <w:tcPr>
            <w:tcW w:w="2160" w:type="dxa"/>
            <w:tcBorders>
              <w:top w:val="single" w:sz="12" w:space="0" w:color="auto"/>
            </w:tcBorders>
          </w:tcPr>
          <w:p w14:paraId="18658DA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0.13</w:t>
            </w:r>
          </w:p>
        </w:tc>
        <w:tc>
          <w:tcPr>
            <w:tcW w:w="2160" w:type="dxa"/>
            <w:tcBorders>
              <w:top w:val="single" w:sz="12" w:space="0" w:color="auto"/>
            </w:tcBorders>
          </w:tcPr>
          <w:p w14:paraId="0AF6FC9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0.54</w:t>
            </w:r>
          </w:p>
        </w:tc>
      </w:tr>
      <w:tr w:rsidR="00A40C6C" w:rsidRPr="004736E9" w14:paraId="0A225265" w14:textId="77777777" w:rsidTr="00A40C6C">
        <w:tc>
          <w:tcPr>
            <w:tcW w:w="1620" w:type="dxa"/>
            <w:tcBorders>
              <w:bottom w:val="nil"/>
            </w:tcBorders>
          </w:tcPr>
          <w:p w14:paraId="368FB4B3"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84" w:type="dxa"/>
            <w:tcBorders>
              <w:bottom w:val="nil"/>
            </w:tcBorders>
          </w:tcPr>
          <w:p w14:paraId="42140028"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bottom w:val="nil"/>
            </w:tcBorders>
          </w:tcPr>
          <w:p w14:paraId="1456E32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6455738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3,423</w:t>
            </w:r>
          </w:p>
        </w:tc>
        <w:tc>
          <w:tcPr>
            <w:tcW w:w="2160" w:type="dxa"/>
            <w:tcBorders>
              <w:bottom w:val="nil"/>
            </w:tcBorders>
          </w:tcPr>
          <w:p w14:paraId="3D3F22B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0.27</w:t>
            </w:r>
          </w:p>
        </w:tc>
        <w:tc>
          <w:tcPr>
            <w:tcW w:w="2160" w:type="dxa"/>
            <w:tcBorders>
              <w:bottom w:val="nil"/>
            </w:tcBorders>
          </w:tcPr>
          <w:p w14:paraId="3A23CAA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0.46</w:t>
            </w:r>
          </w:p>
        </w:tc>
      </w:tr>
      <w:tr w:rsidR="00A40C6C" w:rsidRPr="004736E9" w14:paraId="6B8A3D87" w14:textId="77777777" w:rsidTr="00A40C6C">
        <w:tc>
          <w:tcPr>
            <w:tcW w:w="1620" w:type="dxa"/>
            <w:tcBorders>
              <w:top w:val="nil"/>
              <w:bottom w:val="single" w:sz="4" w:space="0" w:color="auto"/>
            </w:tcBorders>
          </w:tcPr>
          <w:p w14:paraId="61BFAB7B" w14:textId="77777777" w:rsidR="00A40C6C" w:rsidRPr="004736E9" w:rsidRDefault="00A40C6C" w:rsidP="00A40C6C">
            <w:pPr>
              <w:spacing w:before="20" w:after="20"/>
              <w:textAlignment w:val="baseline"/>
              <w:rPr>
                <w:rFonts w:ascii="Arial" w:hAnsi="Arial" w:cs="Arial"/>
              </w:rPr>
            </w:pPr>
            <w:r w:rsidRPr="004736E9">
              <w:rPr>
                <w:rFonts w:ascii="Arial" w:hAnsi="Arial" w:cs="Arial"/>
              </w:rPr>
              <w:lastRenderedPageBreak/>
              <w:t>SED</w:t>
            </w:r>
          </w:p>
        </w:tc>
        <w:tc>
          <w:tcPr>
            <w:tcW w:w="1584" w:type="dxa"/>
            <w:tcBorders>
              <w:top w:val="nil"/>
              <w:bottom w:val="single" w:sz="4" w:space="0" w:color="auto"/>
            </w:tcBorders>
          </w:tcPr>
          <w:p w14:paraId="11226FC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7126831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4" w:space="0" w:color="auto"/>
            </w:tcBorders>
          </w:tcPr>
          <w:p w14:paraId="6D81430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3,067</w:t>
            </w:r>
          </w:p>
        </w:tc>
        <w:tc>
          <w:tcPr>
            <w:tcW w:w="2160" w:type="dxa"/>
            <w:tcBorders>
              <w:top w:val="nil"/>
              <w:bottom w:val="single" w:sz="4" w:space="0" w:color="auto"/>
            </w:tcBorders>
          </w:tcPr>
          <w:p w14:paraId="12F6679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0.40</w:t>
            </w:r>
          </w:p>
        </w:tc>
        <w:tc>
          <w:tcPr>
            <w:tcW w:w="2160" w:type="dxa"/>
            <w:tcBorders>
              <w:top w:val="nil"/>
              <w:bottom w:val="single" w:sz="4" w:space="0" w:color="auto"/>
            </w:tcBorders>
          </w:tcPr>
          <w:p w14:paraId="11F127A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0.48</w:t>
            </w:r>
          </w:p>
        </w:tc>
      </w:tr>
      <w:tr w:rsidR="00A40C6C" w:rsidRPr="004736E9" w14:paraId="68F7A5FA" w14:textId="77777777" w:rsidTr="00A40C6C">
        <w:tc>
          <w:tcPr>
            <w:tcW w:w="1620" w:type="dxa"/>
            <w:tcBorders>
              <w:top w:val="single" w:sz="4" w:space="0" w:color="auto"/>
            </w:tcBorders>
          </w:tcPr>
          <w:p w14:paraId="31674F6B"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84" w:type="dxa"/>
            <w:tcBorders>
              <w:top w:val="single" w:sz="4" w:space="0" w:color="auto"/>
            </w:tcBorders>
          </w:tcPr>
          <w:p w14:paraId="635E7A96"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3A91A79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00D7BA5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532</w:t>
            </w:r>
          </w:p>
        </w:tc>
        <w:tc>
          <w:tcPr>
            <w:tcW w:w="2160" w:type="dxa"/>
            <w:tcBorders>
              <w:top w:val="single" w:sz="4" w:space="0" w:color="auto"/>
            </w:tcBorders>
          </w:tcPr>
          <w:p w14:paraId="6F14EEC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0.23</w:t>
            </w:r>
          </w:p>
        </w:tc>
        <w:tc>
          <w:tcPr>
            <w:tcW w:w="2160" w:type="dxa"/>
            <w:tcBorders>
              <w:top w:val="single" w:sz="4" w:space="0" w:color="auto"/>
            </w:tcBorders>
          </w:tcPr>
          <w:p w14:paraId="111836B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0.54</w:t>
            </w:r>
          </w:p>
        </w:tc>
      </w:tr>
      <w:tr w:rsidR="00A40C6C" w:rsidRPr="004736E9" w14:paraId="546A0D7A" w14:textId="77777777" w:rsidTr="00A40C6C">
        <w:tc>
          <w:tcPr>
            <w:tcW w:w="1620" w:type="dxa"/>
            <w:tcBorders>
              <w:bottom w:val="nil"/>
            </w:tcBorders>
          </w:tcPr>
          <w:p w14:paraId="7FA75B0E"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84" w:type="dxa"/>
            <w:tcBorders>
              <w:bottom w:val="nil"/>
            </w:tcBorders>
          </w:tcPr>
          <w:p w14:paraId="525D363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bottom w:val="nil"/>
            </w:tcBorders>
          </w:tcPr>
          <w:p w14:paraId="5CF6189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152" w:type="dxa"/>
            <w:tcBorders>
              <w:bottom w:val="nil"/>
            </w:tcBorders>
          </w:tcPr>
          <w:p w14:paraId="6819A08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3,428</w:t>
            </w:r>
          </w:p>
        </w:tc>
        <w:tc>
          <w:tcPr>
            <w:tcW w:w="2160" w:type="dxa"/>
            <w:tcBorders>
              <w:bottom w:val="nil"/>
            </w:tcBorders>
          </w:tcPr>
          <w:p w14:paraId="3A2F84A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0.37</w:t>
            </w:r>
          </w:p>
        </w:tc>
        <w:tc>
          <w:tcPr>
            <w:tcW w:w="2160" w:type="dxa"/>
            <w:tcBorders>
              <w:bottom w:val="nil"/>
            </w:tcBorders>
          </w:tcPr>
          <w:p w14:paraId="4C00C3F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0.51</w:t>
            </w:r>
          </w:p>
        </w:tc>
      </w:tr>
      <w:tr w:rsidR="00A40C6C" w:rsidRPr="004736E9" w14:paraId="04DDB8DE" w14:textId="77777777" w:rsidTr="00A40C6C">
        <w:tc>
          <w:tcPr>
            <w:tcW w:w="1620" w:type="dxa"/>
            <w:tcBorders>
              <w:top w:val="nil"/>
              <w:bottom w:val="single" w:sz="12" w:space="0" w:color="auto"/>
            </w:tcBorders>
          </w:tcPr>
          <w:p w14:paraId="0393F71D"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84" w:type="dxa"/>
            <w:tcBorders>
              <w:top w:val="nil"/>
              <w:bottom w:val="single" w:sz="12" w:space="0" w:color="auto"/>
            </w:tcBorders>
          </w:tcPr>
          <w:p w14:paraId="5E7BB554"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4AE82E4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152" w:type="dxa"/>
            <w:tcBorders>
              <w:top w:val="nil"/>
              <w:bottom w:val="single" w:sz="12" w:space="0" w:color="auto"/>
            </w:tcBorders>
          </w:tcPr>
          <w:p w14:paraId="4844670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3,060</w:t>
            </w:r>
          </w:p>
        </w:tc>
        <w:tc>
          <w:tcPr>
            <w:tcW w:w="2160" w:type="dxa"/>
            <w:tcBorders>
              <w:top w:val="nil"/>
              <w:bottom w:val="single" w:sz="12" w:space="0" w:color="auto"/>
            </w:tcBorders>
          </w:tcPr>
          <w:p w14:paraId="033186C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0.53</w:t>
            </w:r>
          </w:p>
        </w:tc>
        <w:tc>
          <w:tcPr>
            <w:tcW w:w="2160" w:type="dxa"/>
            <w:tcBorders>
              <w:top w:val="nil"/>
              <w:bottom w:val="single" w:sz="12" w:space="0" w:color="auto"/>
            </w:tcBorders>
          </w:tcPr>
          <w:p w14:paraId="1E0D721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0.58</w:t>
            </w:r>
          </w:p>
        </w:tc>
      </w:tr>
      <w:tr w:rsidR="00A40C6C" w:rsidRPr="004736E9" w14:paraId="594A2FEA" w14:textId="77777777" w:rsidTr="00A40C6C">
        <w:tc>
          <w:tcPr>
            <w:tcW w:w="1620" w:type="dxa"/>
            <w:tcBorders>
              <w:top w:val="single" w:sz="12" w:space="0" w:color="auto"/>
              <w:bottom w:val="nil"/>
            </w:tcBorders>
          </w:tcPr>
          <w:p w14:paraId="4909DA17"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84" w:type="dxa"/>
            <w:tcBorders>
              <w:top w:val="single" w:sz="12" w:space="0" w:color="auto"/>
              <w:bottom w:val="nil"/>
            </w:tcBorders>
          </w:tcPr>
          <w:p w14:paraId="1A007C1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nil"/>
            </w:tcBorders>
          </w:tcPr>
          <w:p w14:paraId="1FA5997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bottom w:val="nil"/>
            </w:tcBorders>
          </w:tcPr>
          <w:p w14:paraId="2EFCF73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3,205</w:t>
            </w:r>
          </w:p>
        </w:tc>
        <w:tc>
          <w:tcPr>
            <w:tcW w:w="2160" w:type="dxa"/>
            <w:tcBorders>
              <w:top w:val="single" w:sz="12" w:space="0" w:color="auto"/>
              <w:bottom w:val="nil"/>
            </w:tcBorders>
          </w:tcPr>
          <w:p w14:paraId="39A3FCE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0.04</w:t>
            </w:r>
          </w:p>
        </w:tc>
        <w:tc>
          <w:tcPr>
            <w:tcW w:w="2160" w:type="dxa"/>
            <w:tcBorders>
              <w:top w:val="single" w:sz="12" w:space="0" w:color="auto"/>
              <w:bottom w:val="nil"/>
            </w:tcBorders>
          </w:tcPr>
          <w:p w14:paraId="6329E52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0.42</w:t>
            </w:r>
          </w:p>
        </w:tc>
      </w:tr>
      <w:tr w:rsidR="00A40C6C" w:rsidRPr="004736E9" w14:paraId="13964793" w14:textId="77777777" w:rsidTr="00A40C6C">
        <w:tc>
          <w:tcPr>
            <w:tcW w:w="1620" w:type="dxa"/>
            <w:tcBorders>
              <w:top w:val="nil"/>
              <w:bottom w:val="single" w:sz="4" w:space="0" w:color="auto"/>
            </w:tcBorders>
          </w:tcPr>
          <w:p w14:paraId="0E1CF6CF"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84" w:type="dxa"/>
            <w:tcBorders>
              <w:top w:val="nil"/>
              <w:bottom w:val="single" w:sz="4" w:space="0" w:color="auto"/>
            </w:tcBorders>
          </w:tcPr>
          <w:p w14:paraId="08350BA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760D2F8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4" w:space="0" w:color="auto"/>
            </w:tcBorders>
          </w:tcPr>
          <w:p w14:paraId="72E545C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3,025</w:t>
            </w:r>
          </w:p>
        </w:tc>
        <w:tc>
          <w:tcPr>
            <w:tcW w:w="2160" w:type="dxa"/>
            <w:tcBorders>
              <w:top w:val="nil"/>
              <w:bottom w:val="single" w:sz="4" w:space="0" w:color="auto"/>
            </w:tcBorders>
          </w:tcPr>
          <w:p w14:paraId="60B2C75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0.19</w:t>
            </w:r>
          </w:p>
        </w:tc>
        <w:tc>
          <w:tcPr>
            <w:tcW w:w="2160" w:type="dxa"/>
            <w:tcBorders>
              <w:top w:val="nil"/>
              <w:bottom w:val="single" w:sz="4" w:space="0" w:color="auto"/>
            </w:tcBorders>
          </w:tcPr>
          <w:p w14:paraId="4595818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0.44</w:t>
            </w:r>
          </w:p>
        </w:tc>
      </w:tr>
      <w:tr w:rsidR="00A40C6C" w:rsidRPr="004736E9" w14:paraId="36C864BB" w14:textId="77777777" w:rsidTr="00A40C6C">
        <w:tc>
          <w:tcPr>
            <w:tcW w:w="1620" w:type="dxa"/>
            <w:tcBorders>
              <w:top w:val="single" w:sz="4" w:space="0" w:color="auto"/>
              <w:bottom w:val="nil"/>
            </w:tcBorders>
          </w:tcPr>
          <w:p w14:paraId="074482BC"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84" w:type="dxa"/>
            <w:tcBorders>
              <w:top w:val="single" w:sz="4" w:space="0" w:color="auto"/>
              <w:bottom w:val="nil"/>
            </w:tcBorders>
          </w:tcPr>
          <w:p w14:paraId="6A581FD7"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nil"/>
            </w:tcBorders>
          </w:tcPr>
          <w:p w14:paraId="51CA682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bottom w:val="nil"/>
            </w:tcBorders>
          </w:tcPr>
          <w:p w14:paraId="5D09787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3,210</w:t>
            </w:r>
          </w:p>
        </w:tc>
        <w:tc>
          <w:tcPr>
            <w:tcW w:w="2160" w:type="dxa"/>
            <w:tcBorders>
              <w:top w:val="single" w:sz="4" w:space="0" w:color="auto"/>
              <w:bottom w:val="nil"/>
            </w:tcBorders>
          </w:tcPr>
          <w:p w14:paraId="4F5FCCE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0.04</w:t>
            </w:r>
          </w:p>
        </w:tc>
        <w:tc>
          <w:tcPr>
            <w:tcW w:w="2160" w:type="dxa"/>
            <w:tcBorders>
              <w:top w:val="single" w:sz="4" w:space="0" w:color="auto"/>
              <w:bottom w:val="nil"/>
            </w:tcBorders>
          </w:tcPr>
          <w:p w14:paraId="2944283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0.36</w:t>
            </w:r>
          </w:p>
        </w:tc>
      </w:tr>
      <w:tr w:rsidR="00A40C6C" w:rsidRPr="004736E9" w14:paraId="0A8D418D" w14:textId="77777777" w:rsidTr="00A40C6C">
        <w:tc>
          <w:tcPr>
            <w:tcW w:w="1620" w:type="dxa"/>
            <w:tcBorders>
              <w:top w:val="nil"/>
              <w:bottom w:val="single" w:sz="12" w:space="0" w:color="auto"/>
            </w:tcBorders>
          </w:tcPr>
          <w:p w14:paraId="40CD3918"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84" w:type="dxa"/>
            <w:tcBorders>
              <w:top w:val="nil"/>
              <w:bottom w:val="single" w:sz="12" w:space="0" w:color="auto"/>
            </w:tcBorders>
          </w:tcPr>
          <w:p w14:paraId="1C141B6C"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nil"/>
              <w:bottom w:val="single" w:sz="12" w:space="0" w:color="auto"/>
            </w:tcBorders>
          </w:tcPr>
          <w:p w14:paraId="4A6CBF9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12" w:space="0" w:color="auto"/>
            </w:tcBorders>
          </w:tcPr>
          <w:p w14:paraId="48FE2CD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3,019</w:t>
            </w:r>
          </w:p>
        </w:tc>
        <w:tc>
          <w:tcPr>
            <w:tcW w:w="2160" w:type="dxa"/>
            <w:tcBorders>
              <w:top w:val="nil"/>
              <w:bottom w:val="single" w:sz="12" w:space="0" w:color="auto"/>
            </w:tcBorders>
          </w:tcPr>
          <w:p w14:paraId="5A0BF88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0.16</w:t>
            </w:r>
          </w:p>
        </w:tc>
        <w:tc>
          <w:tcPr>
            <w:tcW w:w="2160" w:type="dxa"/>
            <w:tcBorders>
              <w:top w:val="nil"/>
              <w:bottom w:val="single" w:sz="12" w:space="0" w:color="auto"/>
            </w:tcBorders>
          </w:tcPr>
          <w:p w14:paraId="184AD9A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0.36</w:t>
            </w:r>
          </w:p>
        </w:tc>
      </w:tr>
      <w:tr w:rsidR="00A40C6C" w:rsidRPr="004736E9" w14:paraId="37EFA85A" w14:textId="77777777" w:rsidTr="00A40C6C">
        <w:tc>
          <w:tcPr>
            <w:tcW w:w="1620" w:type="dxa"/>
            <w:tcBorders>
              <w:top w:val="single" w:sz="12" w:space="0" w:color="auto"/>
              <w:bottom w:val="single" w:sz="4" w:space="0" w:color="auto"/>
            </w:tcBorders>
          </w:tcPr>
          <w:p w14:paraId="68187C30" w14:textId="77777777" w:rsidR="00A40C6C" w:rsidRPr="004736E9" w:rsidRDefault="00A40C6C" w:rsidP="00A40C6C">
            <w:pPr>
              <w:spacing w:before="20" w:after="20"/>
              <w:textAlignment w:val="baseline"/>
              <w:rPr>
                <w:rFonts w:ascii="Arial" w:hAnsi="Arial" w:cs="Arial"/>
              </w:rPr>
            </w:pPr>
            <w:r w:rsidRPr="004736E9">
              <w:rPr>
                <w:rFonts w:ascii="Arial" w:hAnsi="Arial" w:cs="Arial"/>
              </w:rPr>
              <w:t>FOS</w:t>
            </w:r>
          </w:p>
        </w:tc>
        <w:tc>
          <w:tcPr>
            <w:tcW w:w="1584" w:type="dxa"/>
            <w:tcBorders>
              <w:top w:val="single" w:sz="12" w:space="0" w:color="auto"/>
              <w:bottom w:val="single" w:sz="4" w:space="0" w:color="auto"/>
            </w:tcBorders>
          </w:tcPr>
          <w:p w14:paraId="0E611F9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single" w:sz="4" w:space="0" w:color="auto"/>
            </w:tcBorders>
          </w:tcPr>
          <w:p w14:paraId="3F05E21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bottom w:val="single" w:sz="4" w:space="0" w:color="auto"/>
            </w:tcBorders>
          </w:tcPr>
          <w:p w14:paraId="5FC0287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29</w:t>
            </w:r>
          </w:p>
        </w:tc>
        <w:tc>
          <w:tcPr>
            <w:tcW w:w="2160" w:type="dxa"/>
            <w:tcBorders>
              <w:top w:val="single" w:sz="12" w:space="0" w:color="auto"/>
              <w:bottom w:val="single" w:sz="4" w:space="0" w:color="auto"/>
            </w:tcBorders>
          </w:tcPr>
          <w:p w14:paraId="69DDEE7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-0.02</w:t>
            </w:r>
          </w:p>
        </w:tc>
        <w:tc>
          <w:tcPr>
            <w:tcW w:w="2160" w:type="dxa"/>
            <w:tcBorders>
              <w:top w:val="single" w:sz="12" w:space="0" w:color="auto"/>
              <w:bottom w:val="single" w:sz="4" w:space="0" w:color="auto"/>
            </w:tcBorders>
          </w:tcPr>
          <w:p w14:paraId="021342A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0.35</w:t>
            </w:r>
          </w:p>
        </w:tc>
      </w:tr>
      <w:tr w:rsidR="00A40C6C" w:rsidRPr="004736E9" w14:paraId="542A6AC1" w14:textId="77777777" w:rsidTr="00A40C6C">
        <w:tc>
          <w:tcPr>
            <w:tcW w:w="1620" w:type="dxa"/>
            <w:tcBorders>
              <w:top w:val="single" w:sz="4" w:space="0" w:color="auto"/>
              <w:bottom w:val="single" w:sz="12" w:space="0" w:color="auto"/>
            </w:tcBorders>
          </w:tcPr>
          <w:p w14:paraId="001A4F55" w14:textId="77777777" w:rsidR="00A40C6C" w:rsidRPr="004736E9" w:rsidRDefault="00A40C6C" w:rsidP="00A40C6C">
            <w:pPr>
              <w:spacing w:before="20" w:after="20"/>
              <w:textAlignment w:val="baseline"/>
              <w:rPr>
                <w:rFonts w:ascii="Arial" w:hAnsi="Arial" w:cs="Arial"/>
              </w:rPr>
            </w:pPr>
            <w:r w:rsidRPr="004736E9">
              <w:rPr>
                <w:rFonts w:ascii="Arial" w:hAnsi="Arial" w:cs="Arial"/>
              </w:rPr>
              <w:t>FOS</w:t>
            </w:r>
          </w:p>
        </w:tc>
        <w:tc>
          <w:tcPr>
            <w:tcW w:w="1584" w:type="dxa"/>
            <w:tcBorders>
              <w:top w:val="single" w:sz="4" w:space="0" w:color="auto"/>
              <w:bottom w:val="single" w:sz="12" w:space="0" w:color="auto"/>
            </w:tcBorders>
          </w:tcPr>
          <w:p w14:paraId="0C6210B3"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bottom w:val="single" w:sz="12" w:space="0" w:color="auto"/>
            </w:tcBorders>
          </w:tcPr>
          <w:p w14:paraId="29276BF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bottom w:val="single" w:sz="12" w:space="0" w:color="auto"/>
            </w:tcBorders>
          </w:tcPr>
          <w:p w14:paraId="68648DE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29</w:t>
            </w:r>
          </w:p>
        </w:tc>
        <w:tc>
          <w:tcPr>
            <w:tcW w:w="2160" w:type="dxa"/>
            <w:tcBorders>
              <w:top w:val="single" w:sz="4" w:space="0" w:color="auto"/>
              <w:bottom w:val="single" w:sz="12" w:space="0" w:color="auto"/>
            </w:tcBorders>
          </w:tcPr>
          <w:p w14:paraId="74A58D1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-0.35</w:t>
            </w:r>
          </w:p>
        </w:tc>
        <w:tc>
          <w:tcPr>
            <w:tcW w:w="2160" w:type="dxa"/>
            <w:tcBorders>
              <w:top w:val="single" w:sz="4" w:space="0" w:color="auto"/>
              <w:bottom w:val="single" w:sz="12" w:space="0" w:color="auto"/>
            </w:tcBorders>
          </w:tcPr>
          <w:p w14:paraId="0E2247D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0.11</w:t>
            </w:r>
          </w:p>
        </w:tc>
      </w:tr>
      <w:tr w:rsidR="00A40C6C" w:rsidRPr="004736E9" w14:paraId="63F263D1" w14:textId="77777777" w:rsidTr="00A40C6C">
        <w:tc>
          <w:tcPr>
            <w:tcW w:w="1620" w:type="dxa"/>
            <w:tcBorders>
              <w:top w:val="single" w:sz="12" w:space="0" w:color="auto"/>
              <w:bottom w:val="nil"/>
            </w:tcBorders>
          </w:tcPr>
          <w:p w14:paraId="7A4E46AD"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84" w:type="dxa"/>
            <w:tcBorders>
              <w:top w:val="single" w:sz="12" w:space="0" w:color="auto"/>
              <w:bottom w:val="nil"/>
            </w:tcBorders>
          </w:tcPr>
          <w:p w14:paraId="27FA4F8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single" w:sz="12" w:space="0" w:color="auto"/>
              <w:bottom w:val="nil"/>
            </w:tcBorders>
          </w:tcPr>
          <w:p w14:paraId="48C9276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12" w:space="0" w:color="auto"/>
              <w:bottom w:val="nil"/>
            </w:tcBorders>
          </w:tcPr>
          <w:p w14:paraId="67F8CFC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767</w:t>
            </w:r>
          </w:p>
        </w:tc>
        <w:tc>
          <w:tcPr>
            <w:tcW w:w="2160" w:type="dxa"/>
            <w:tcBorders>
              <w:top w:val="single" w:sz="12" w:space="0" w:color="auto"/>
              <w:bottom w:val="nil"/>
            </w:tcBorders>
          </w:tcPr>
          <w:p w14:paraId="4F48558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0.21</w:t>
            </w:r>
          </w:p>
        </w:tc>
        <w:tc>
          <w:tcPr>
            <w:tcW w:w="2160" w:type="dxa"/>
            <w:tcBorders>
              <w:top w:val="single" w:sz="12" w:space="0" w:color="auto"/>
              <w:bottom w:val="nil"/>
            </w:tcBorders>
          </w:tcPr>
          <w:p w14:paraId="2505A0B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0.56</w:t>
            </w:r>
          </w:p>
        </w:tc>
      </w:tr>
      <w:tr w:rsidR="00A40C6C" w:rsidRPr="004736E9" w14:paraId="633A776D" w14:textId="77777777" w:rsidTr="00A40C6C">
        <w:tc>
          <w:tcPr>
            <w:tcW w:w="1620" w:type="dxa"/>
            <w:tcBorders>
              <w:top w:val="nil"/>
              <w:bottom w:val="single" w:sz="4" w:space="0" w:color="auto"/>
            </w:tcBorders>
          </w:tcPr>
          <w:p w14:paraId="64EC27A2"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84" w:type="dxa"/>
            <w:tcBorders>
              <w:top w:val="nil"/>
              <w:bottom w:val="single" w:sz="4" w:space="0" w:color="auto"/>
            </w:tcBorders>
          </w:tcPr>
          <w:p w14:paraId="52B96278"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152" w:type="dxa"/>
            <w:tcBorders>
              <w:top w:val="nil"/>
              <w:bottom w:val="single" w:sz="4" w:space="0" w:color="auto"/>
            </w:tcBorders>
          </w:tcPr>
          <w:p w14:paraId="2D036FA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Borders>
              <w:top w:val="nil"/>
              <w:bottom w:val="single" w:sz="4" w:space="0" w:color="auto"/>
            </w:tcBorders>
          </w:tcPr>
          <w:p w14:paraId="77DF669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617</w:t>
            </w:r>
          </w:p>
        </w:tc>
        <w:tc>
          <w:tcPr>
            <w:tcW w:w="2160" w:type="dxa"/>
            <w:tcBorders>
              <w:top w:val="nil"/>
              <w:bottom w:val="single" w:sz="4" w:space="0" w:color="auto"/>
            </w:tcBorders>
          </w:tcPr>
          <w:p w14:paraId="50703BB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0.21</w:t>
            </w:r>
          </w:p>
        </w:tc>
        <w:tc>
          <w:tcPr>
            <w:tcW w:w="2160" w:type="dxa"/>
            <w:tcBorders>
              <w:top w:val="nil"/>
              <w:bottom w:val="single" w:sz="4" w:space="0" w:color="auto"/>
            </w:tcBorders>
          </w:tcPr>
          <w:p w14:paraId="7CAF115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0.44</w:t>
            </w:r>
          </w:p>
        </w:tc>
      </w:tr>
      <w:tr w:rsidR="00A40C6C" w:rsidRPr="004736E9" w14:paraId="4D386FA7" w14:textId="77777777" w:rsidTr="00A40C6C">
        <w:tc>
          <w:tcPr>
            <w:tcW w:w="1620" w:type="dxa"/>
            <w:tcBorders>
              <w:top w:val="single" w:sz="4" w:space="0" w:color="auto"/>
            </w:tcBorders>
          </w:tcPr>
          <w:p w14:paraId="55046BA2"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84" w:type="dxa"/>
            <w:tcBorders>
              <w:top w:val="single" w:sz="4" w:space="0" w:color="auto"/>
            </w:tcBorders>
          </w:tcPr>
          <w:p w14:paraId="25A21A4B"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Borders>
              <w:top w:val="single" w:sz="4" w:space="0" w:color="auto"/>
            </w:tcBorders>
          </w:tcPr>
          <w:p w14:paraId="56D76D1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152" w:type="dxa"/>
            <w:tcBorders>
              <w:top w:val="single" w:sz="4" w:space="0" w:color="auto"/>
            </w:tcBorders>
          </w:tcPr>
          <w:p w14:paraId="217FD30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768</w:t>
            </w:r>
          </w:p>
        </w:tc>
        <w:tc>
          <w:tcPr>
            <w:tcW w:w="2160" w:type="dxa"/>
            <w:tcBorders>
              <w:top w:val="single" w:sz="4" w:space="0" w:color="auto"/>
            </w:tcBorders>
          </w:tcPr>
          <w:p w14:paraId="3FCFBA0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0.30</w:t>
            </w:r>
          </w:p>
        </w:tc>
        <w:tc>
          <w:tcPr>
            <w:tcW w:w="2160" w:type="dxa"/>
            <w:tcBorders>
              <w:top w:val="single" w:sz="4" w:space="0" w:color="auto"/>
            </w:tcBorders>
          </w:tcPr>
          <w:p w14:paraId="1F20ED3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0.61</w:t>
            </w:r>
          </w:p>
        </w:tc>
      </w:tr>
      <w:tr w:rsidR="00A40C6C" w:rsidRPr="004736E9" w14:paraId="7CD698DE" w14:textId="77777777" w:rsidTr="00A40C6C">
        <w:tc>
          <w:tcPr>
            <w:tcW w:w="1620" w:type="dxa"/>
          </w:tcPr>
          <w:p w14:paraId="0920475E"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84" w:type="dxa"/>
          </w:tcPr>
          <w:p w14:paraId="365E91A1"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152" w:type="dxa"/>
          </w:tcPr>
          <w:p w14:paraId="650594F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w:t>
            </w:r>
          </w:p>
        </w:tc>
        <w:tc>
          <w:tcPr>
            <w:tcW w:w="1152" w:type="dxa"/>
          </w:tcPr>
          <w:p w14:paraId="2230D2E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614</w:t>
            </w:r>
          </w:p>
        </w:tc>
        <w:tc>
          <w:tcPr>
            <w:tcW w:w="2160" w:type="dxa"/>
          </w:tcPr>
          <w:p w14:paraId="46169A9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0.38</w:t>
            </w:r>
          </w:p>
        </w:tc>
        <w:tc>
          <w:tcPr>
            <w:tcW w:w="2160" w:type="dxa"/>
          </w:tcPr>
          <w:p w14:paraId="6C365E9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0.59</w:t>
            </w:r>
          </w:p>
        </w:tc>
      </w:tr>
    </w:tbl>
    <w:p w14:paraId="4FB385D7" w14:textId="3914F057" w:rsidR="00A40C6C" w:rsidRPr="004736E9" w:rsidRDefault="00A40C6C" w:rsidP="00465BFC">
      <w:pPr>
        <w:numPr>
          <w:ilvl w:val="0"/>
          <w:numId w:val="27"/>
        </w:numPr>
        <w:spacing w:before="120" w:after="120"/>
        <w:ind w:left="576" w:hanging="288"/>
        <w:textAlignment w:val="baseline"/>
        <w:rPr>
          <w:rFonts w:ascii="Arial" w:hAnsi="Arial" w:cs="Arial"/>
          <w:color w:val="0000FF"/>
          <w:u w:val="single"/>
        </w:rPr>
      </w:pPr>
      <w:r w:rsidRPr="004736E9">
        <w:rPr>
          <w:rFonts w:ascii="Arial" w:hAnsi="Arial" w:cs="Arial"/>
        </w:rPr>
        <w:t xml:space="preserve">The size intervals are based on the number of students within schools with growth scores in grade levels four through eight in </w:t>
      </w:r>
      <w:r w:rsidRPr="004736E9">
        <w:rPr>
          <w:rFonts w:ascii="Arial" w:hAnsi="Arial" w:cs="Arial"/>
          <w:i/>
          <w:iCs/>
        </w:rPr>
        <w:t xml:space="preserve">both </w:t>
      </w:r>
      <w:r w:rsidRPr="004736E9">
        <w:rPr>
          <w:rFonts w:ascii="Arial" w:hAnsi="Arial" w:cs="Arial"/>
        </w:rPr>
        <w:t xml:space="preserve">2017–18 and 2018–19 for the student group and subject of interest (indicated in the first two columns). Given that not all schools have estimates in both years, the number of schools in each interval may be smaller than that reported </w:t>
      </w:r>
      <w:r w:rsidR="00D71AD4" w:rsidRPr="004736E9">
        <w:rPr>
          <w:rFonts w:ascii="Arial" w:hAnsi="Arial" w:cs="Arial"/>
        </w:rPr>
        <w:t>in Table 2</w:t>
      </w:r>
      <w:r w:rsidRPr="004736E9">
        <w:rPr>
          <w:rFonts w:ascii="Arial" w:hAnsi="Arial" w:cs="Arial"/>
        </w:rPr>
        <w:t xml:space="preserve">. </w:t>
      </w:r>
    </w:p>
    <w:p w14:paraId="3D8AA54E" w14:textId="77777777" w:rsidR="00D71AD4" w:rsidRPr="004736E9" w:rsidRDefault="00D71AD4">
      <w:pPr>
        <w:spacing w:after="160" w:line="259" w:lineRule="auto"/>
        <w:rPr>
          <w:rFonts w:ascii="Arial" w:hAnsi="Arial" w:cs="Arial"/>
          <w:b/>
          <w:bCs/>
          <w:color w:val="034D8E"/>
        </w:rPr>
      </w:pPr>
      <w:bookmarkStart w:id="8" w:name="_Ref61533041"/>
      <w:bookmarkStart w:id="9" w:name="_Toc62207142"/>
      <w:r w:rsidRPr="004736E9">
        <w:rPr>
          <w:rFonts w:ascii="Arial" w:hAnsi="Arial" w:cs="Arial"/>
          <w:b/>
          <w:bCs/>
          <w:color w:val="034D8E"/>
        </w:rPr>
        <w:br w:type="page"/>
      </w:r>
    </w:p>
    <w:p w14:paraId="1760FB14" w14:textId="0EBE81EA" w:rsidR="00A40C6C" w:rsidRPr="004736E9" w:rsidRDefault="00A40C6C" w:rsidP="00A40C6C">
      <w:pPr>
        <w:spacing w:before="120" w:after="60"/>
        <w:textAlignment w:val="baseline"/>
        <w:rPr>
          <w:rFonts w:ascii="Arial" w:hAnsi="Arial" w:cs="Arial"/>
          <w:b/>
          <w:bCs/>
        </w:rPr>
      </w:pPr>
      <w:r w:rsidRPr="004736E9">
        <w:rPr>
          <w:rFonts w:ascii="Arial" w:hAnsi="Arial" w:cs="Arial"/>
          <w:b/>
          <w:bCs/>
        </w:rPr>
        <w:lastRenderedPageBreak/>
        <w:t xml:space="preserve">Table </w:t>
      </w:r>
      <w:bookmarkEnd w:id="8"/>
      <w:r w:rsidR="00D71AD4" w:rsidRPr="004736E9">
        <w:rPr>
          <w:rFonts w:ascii="Arial" w:hAnsi="Arial" w:cs="Arial"/>
          <w:b/>
          <w:bCs/>
        </w:rPr>
        <w:t>4</w:t>
      </w:r>
      <w:r w:rsidRPr="004736E9">
        <w:rPr>
          <w:rFonts w:ascii="Arial" w:hAnsi="Arial" w:cs="Arial"/>
          <w:b/>
          <w:bCs/>
        </w:rPr>
        <w:t>. Cross-Year Stability of the 2018–19 Two-Year EBLP Weighted Average and the Simple Average for LEAs</w:t>
      </w:r>
      <w:bookmarkEnd w:id="9"/>
      <w:r w:rsidRPr="004736E9">
        <w:rPr>
          <w:rFonts w:ascii="Arial" w:hAnsi="Arial" w:cs="Arial"/>
          <w:b/>
          <w:bCs/>
        </w:rPr>
        <w:t xml:space="preserve"> </w:t>
      </w:r>
    </w:p>
    <w:tbl>
      <w:tblPr>
        <w:tblStyle w:val="TRtable"/>
        <w:tblW w:w="9831" w:type="dxa"/>
        <w:tblLayout w:type="fixed"/>
        <w:tblLook w:val="04A0" w:firstRow="1" w:lastRow="0" w:firstColumn="1" w:lastColumn="0" w:noHBand="0" w:noVBand="1"/>
        <w:tblDescription w:val="Correlations between 2017–18 and 2018–19 simple averages (column 5) and EBLP weighted averages (column 6) for LEA growth defined by student group, subject, and school size."/>
      </w:tblPr>
      <w:tblGrid>
        <w:gridCol w:w="1227"/>
        <w:gridCol w:w="1577"/>
        <w:gridCol w:w="1440"/>
        <w:gridCol w:w="1267"/>
        <w:gridCol w:w="2160"/>
        <w:gridCol w:w="2160"/>
      </w:tblGrid>
      <w:tr w:rsidR="00A40C6C" w:rsidRPr="004736E9" w14:paraId="64954DEF" w14:textId="77777777" w:rsidTr="00A40C6C">
        <w:trPr>
          <w:cnfStyle w:val="100000000000" w:firstRow="1" w:lastRow="0" w:firstColumn="0" w:lastColumn="0" w:oddVBand="0" w:evenVBand="0" w:oddHBand="0" w:evenHBand="0" w:firstRowFirstColumn="0" w:firstRowLastColumn="0" w:lastRowFirstColumn="0" w:lastRowLastColumn="0"/>
          <w:tblHeader/>
        </w:trPr>
        <w:tc>
          <w:tcPr>
            <w:tcW w:w="1227" w:type="dxa"/>
            <w:vAlign w:val="bottom"/>
          </w:tcPr>
          <w:p w14:paraId="7E8CDB38" w14:textId="77777777" w:rsidR="00A40C6C" w:rsidRPr="004736E9" w:rsidRDefault="00A40C6C" w:rsidP="00A40C6C">
            <w:pPr>
              <w:spacing w:before="20" w:after="20"/>
              <w:jc w:val="center"/>
              <w:rPr>
                <w:rFonts w:ascii="Arial" w:eastAsia="SimSun" w:hAnsi="Arial" w:cs="Arial"/>
                <w:b/>
                <w:bCs/>
                <w:noProof/>
              </w:rPr>
            </w:pPr>
            <w:r w:rsidRPr="004736E9">
              <w:rPr>
                <w:rFonts w:ascii="Arial" w:eastAsia="SimSun" w:hAnsi="Arial" w:cs="Arial"/>
                <w:b/>
                <w:bCs/>
                <w:noProof/>
              </w:rPr>
              <w:t>Student Group</w:t>
            </w:r>
          </w:p>
        </w:tc>
        <w:tc>
          <w:tcPr>
            <w:tcW w:w="1577" w:type="dxa"/>
            <w:vAlign w:val="bottom"/>
          </w:tcPr>
          <w:p w14:paraId="7CC2F2F1" w14:textId="77777777" w:rsidR="00A40C6C" w:rsidRPr="004736E9" w:rsidRDefault="00A40C6C" w:rsidP="00A40C6C">
            <w:pPr>
              <w:spacing w:before="20" w:after="20"/>
              <w:jc w:val="center"/>
              <w:rPr>
                <w:rFonts w:ascii="Arial" w:eastAsia="SimSun" w:hAnsi="Arial" w:cs="Arial"/>
                <w:b/>
                <w:bCs/>
                <w:noProof/>
              </w:rPr>
            </w:pPr>
            <w:r w:rsidRPr="004736E9">
              <w:rPr>
                <w:rFonts w:ascii="Arial" w:eastAsia="SimSun" w:hAnsi="Arial" w:cs="Arial"/>
                <w:b/>
                <w:bCs/>
                <w:noProof/>
              </w:rPr>
              <w:t>Subject</w:t>
            </w:r>
          </w:p>
        </w:tc>
        <w:tc>
          <w:tcPr>
            <w:tcW w:w="1440" w:type="dxa"/>
            <w:vAlign w:val="bottom"/>
          </w:tcPr>
          <w:p w14:paraId="5DEF14A4" w14:textId="77777777" w:rsidR="00A40C6C" w:rsidRPr="004736E9" w:rsidRDefault="00A40C6C" w:rsidP="00A40C6C">
            <w:pPr>
              <w:spacing w:before="20" w:after="20"/>
              <w:jc w:val="center"/>
              <w:rPr>
                <w:rFonts w:ascii="Arial" w:eastAsia="SimSun" w:hAnsi="Arial" w:cs="Arial"/>
                <w:b/>
                <w:bCs/>
                <w:noProof/>
              </w:rPr>
            </w:pPr>
            <w:r w:rsidRPr="004736E9">
              <w:rPr>
                <w:rFonts w:ascii="Arial" w:eastAsia="SimSun" w:hAnsi="Arial" w:cs="Arial"/>
                <w:b/>
                <w:bCs/>
                <w:noProof/>
              </w:rPr>
              <w:t>2018–19 LEA Size</w:t>
            </w:r>
            <w:r w:rsidRPr="004736E9">
              <w:rPr>
                <w:rFonts w:ascii="Arial" w:eastAsia="SimSun" w:hAnsi="Arial" w:cs="Arial"/>
                <w:b/>
                <w:bCs/>
                <w:noProof/>
                <w:vertAlign w:val="superscript"/>
              </w:rPr>
              <w:t>1</w:t>
            </w:r>
          </w:p>
        </w:tc>
        <w:tc>
          <w:tcPr>
            <w:tcW w:w="1267" w:type="dxa"/>
            <w:vAlign w:val="bottom"/>
          </w:tcPr>
          <w:p w14:paraId="37F7B29E" w14:textId="77777777" w:rsidR="00A40C6C" w:rsidRPr="004736E9" w:rsidRDefault="00A40C6C" w:rsidP="00A40C6C">
            <w:pPr>
              <w:spacing w:before="20" w:after="20"/>
              <w:jc w:val="center"/>
              <w:rPr>
                <w:rFonts w:ascii="Arial" w:eastAsia="SimSun" w:hAnsi="Arial" w:cs="Arial"/>
                <w:b/>
                <w:bCs/>
                <w:noProof/>
              </w:rPr>
            </w:pPr>
            <w:r w:rsidRPr="004736E9">
              <w:rPr>
                <w:rFonts w:ascii="Arial" w:eastAsia="SimSun" w:hAnsi="Arial" w:cs="Arial"/>
                <w:b/>
                <w:bCs/>
                <w:noProof/>
              </w:rPr>
              <w:t>Number of LEAs</w:t>
            </w:r>
          </w:p>
        </w:tc>
        <w:tc>
          <w:tcPr>
            <w:tcW w:w="2160" w:type="dxa"/>
            <w:vAlign w:val="bottom"/>
          </w:tcPr>
          <w:p w14:paraId="348C257A" w14:textId="77777777" w:rsidR="00A40C6C" w:rsidRPr="004736E9" w:rsidRDefault="00A40C6C" w:rsidP="00A40C6C">
            <w:pPr>
              <w:spacing w:before="20" w:after="20"/>
              <w:jc w:val="center"/>
              <w:rPr>
                <w:rFonts w:ascii="Arial" w:eastAsia="SimSun" w:hAnsi="Arial" w:cs="Arial"/>
                <w:b/>
                <w:bCs/>
                <w:noProof/>
              </w:rPr>
            </w:pPr>
            <w:r w:rsidRPr="004736E9">
              <w:rPr>
                <w:rFonts w:ascii="Arial" w:eastAsia="SimSun" w:hAnsi="Arial" w:cs="Arial"/>
                <w:b/>
                <w:bCs/>
                <w:noProof/>
              </w:rPr>
              <w:t>Correlation Between the 2017–18 and 2018–19 Simple Average</w:t>
            </w:r>
          </w:p>
        </w:tc>
        <w:tc>
          <w:tcPr>
            <w:tcW w:w="2160" w:type="dxa"/>
            <w:vAlign w:val="bottom"/>
          </w:tcPr>
          <w:p w14:paraId="7F867722" w14:textId="77777777" w:rsidR="00A40C6C" w:rsidRPr="004736E9" w:rsidRDefault="00A40C6C" w:rsidP="00A40C6C">
            <w:pPr>
              <w:spacing w:before="20" w:after="20"/>
              <w:jc w:val="center"/>
              <w:rPr>
                <w:rFonts w:ascii="Arial" w:eastAsia="SimSun" w:hAnsi="Arial" w:cs="Arial"/>
                <w:b/>
                <w:bCs/>
                <w:noProof/>
              </w:rPr>
            </w:pPr>
            <w:r w:rsidRPr="004736E9">
              <w:rPr>
                <w:rFonts w:ascii="Arial" w:eastAsia="SimSun" w:hAnsi="Arial" w:cs="Arial"/>
                <w:b/>
                <w:bCs/>
                <w:noProof/>
              </w:rPr>
              <w:t>Correlation Between the 2017–18 and 2018–19 2-year EBLP</w:t>
            </w:r>
          </w:p>
        </w:tc>
      </w:tr>
      <w:tr w:rsidR="00A40C6C" w:rsidRPr="004736E9" w14:paraId="366130D3" w14:textId="77777777" w:rsidTr="00A40C6C">
        <w:tc>
          <w:tcPr>
            <w:tcW w:w="1227" w:type="dxa"/>
            <w:tcBorders>
              <w:top w:val="single" w:sz="4" w:space="0" w:color="auto"/>
            </w:tcBorders>
          </w:tcPr>
          <w:p w14:paraId="4EDBA9F5"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77" w:type="dxa"/>
            <w:tcBorders>
              <w:top w:val="single" w:sz="4" w:space="0" w:color="auto"/>
            </w:tcBorders>
          </w:tcPr>
          <w:p w14:paraId="5C13F791"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4" w:space="0" w:color="auto"/>
            </w:tcBorders>
          </w:tcPr>
          <w:p w14:paraId="050D4E2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4" w:space="0" w:color="auto"/>
            </w:tcBorders>
          </w:tcPr>
          <w:p w14:paraId="6A7C8EF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200</w:t>
            </w:r>
          </w:p>
        </w:tc>
        <w:tc>
          <w:tcPr>
            <w:tcW w:w="2160" w:type="dxa"/>
            <w:tcBorders>
              <w:top w:val="single" w:sz="4" w:space="0" w:color="auto"/>
            </w:tcBorders>
          </w:tcPr>
          <w:p w14:paraId="4784FD7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0.32</w:t>
            </w:r>
          </w:p>
        </w:tc>
        <w:tc>
          <w:tcPr>
            <w:tcW w:w="2160" w:type="dxa"/>
            <w:tcBorders>
              <w:top w:val="single" w:sz="4" w:space="0" w:color="auto"/>
            </w:tcBorders>
          </w:tcPr>
          <w:p w14:paraId="53FD458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0.59</w:t>
            </w:r>
          </w:p>
        </w:tc>
      </w:tr>
      <w:tr w:rsidR="00A40C6C" w:rsidRPr="004736E9" w14:paraId="2AD00F9C" w14:textId="77777777" w:rsidTr="00A40C6C">
        <w:tc>
          <w:tcPr>
            <w:tcW w:w="1227" w:type="dxa"/>
            <w:tcBorders>
              <w:bottom w:val="nil"/>
            </w:tcBorders>
          </w:tcPr>
          <w:p w14:paraId="499ACDE4"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77" w:type="dxa"/>
            <w:tcBorders>
              <w:bottom w:val="nil"/>
            </w:tcBorders>
          </w:tcPr>
          <w:p w14:paraId="52D9895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bottom w:val="nil"/>
            </w:tcBorders>
          </w:tcPr>
          <w:p w14:paraId="7E77469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150–1,499</w:t>
            </w:r>
          </w:p>
        </w:tc>
        <w:tc>
          <w:tcPr>
            <w:tcW w:w="1267" w:type="dxa"/>
            <w:tcBorders>
              <w:bottom w:val="nil"/>
            </w:tcBorders>
          </w:tcPr>
          <w:p w14:paraId="40DCFE1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323</w:t>
            </w:r>
          </w:p>
        </w:tc>
        <w:tc>
          <w:tcPr>
            <w:tcW w:w="2160" w:type="dxa"/>
            <w:tcBorders>
              <w:bottom w:val="nil"/>
            </w:tcBorders>
          </w:tcPr>
          <w:p w14:paraId="790C27A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0.37</w:t>
            </w:r>
          </w:p>
        </w:tc>
        <w:tc>
          <w:tcPr>
            <w:tcW w:w="2160" w:type="dxa"/>
            <w:tcBorders>
              <w:bottom w:val="nil"/>
            </w:tcBorders>
          </w:tcPr>
          <w:p w14:paraId="6259D1B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0.47</w:t>
            </w:r>
          </w:p>
        </w:tc>
      </w:tr>
      <w:tr w:rsidR="00A40C6C" w:rsidRPr="004736E9" w14:paraId="20CB9B0F" w14:textId="77777777" w:rsidTr="00A40C6C">
        <w:tc>
          <w:tcPr>
            <w:tcW w:w="1227" w:type="dxa"/>
            <w:tcBorders>
              <w:top w:val="nil"/>
              <w:bottom w:val="single" w:sz="4" w:space="0" w:color="auto"/>
            </w:tcBorders>
          </w:tcPr>
          <w:p w14:paraId="0AF3A63F"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77" w:type="dxa"/>
            <w:tcBorders>
              <w:top w:val="nil"/>
              <w:bottom w:val="single" w:sz="4" w:space="0" w:color="auto"/>
            </w:tcBorders>
          </w:tcPr>
          <w:p w14:paraId="403D78C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tcPr>
          <w:p w14:paraId="1150605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≥1,500</w:t>
            </w:r>
          </w:p>
        </w:tc>
        <w:tc>
          <w:tcPr>
            <w:tcW w:w="1267" w:type="dxa"/>
            <w:tcBorders>
              <w:top w:val="nil"/>
              <w:bottom w:val="single" w:sz="4" w:space="0" w:color="auto"/>
            </w:tcBorders>
          </w:tcPr>
          <w:p w14:paraId="538C937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299</w:t>
            </w:r>
          </w:p>
        </w:tc>
        <w:tc>
          <w:tcPr>
            <w:tcW w:w="2160" w:type="dxa"/>
            <w:tcBorders>
              <w:top w:val="nil"/>
              <w:bottom w:val="single" w:sz="4" w:space="0" w:color="auto"/>
            </w:tcBorders>
          </w:tcPr>
          <w:p w14:paraId="530310D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0.65</w:t>
            </w:r>
          </w:p>
        </w:tc>
        <w:tc>
          <w:tcPr>
            <w:tcW w:w="2160" w:type="dxa"/>
            <w:tcBorders>
              <w:top w:val="nil"/>
              <w:bottom w:val="single" w:sz="4" w:space="0" w:color="auto"/>
            </w:tcBorders>
          </w:tcPr>
          <w:p w14:paraId="37AA715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0.66</w:t>
            </w:r>
          </w:p>
        </w:tc>
      </w:tr>
      <w:tr w:rsidR="00A40C6C" w:rsidRPr="004736E9" w14:paraId="48390689" w14:textId="77777777" w:rsidTr="00A40C6C">
        <w:tc>
          <w:tcPr>
            <w:tcW w:w="1227" w:type="dxa"/>
            <w:tcBorders>
              <w:top w:val="single" w:sz="4" w:space="0" w:color="auto"/>
            </w:tcBorders>
          </w:tcPr>
          <w:p w14:paraId="3E08509D"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77" w:type="dxa"/>
            <w:tcBorders>
              <w:top w:val="single" w:sz="4" w:space="0" w:color="auto"/>
            </w:tcBorders>
          </w:tcPr>
          <w:p w14:paraId="6009596C"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tcBorders>
          </w:tcPr>
          <w:p w14:paraId="61B85B8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4" w:space="0" w:color="auto"/>
            </w:tcBorders>
          </w:tcPr>
          <w:p w14:paraId="789C14F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200</w:t>
            </w:r>
          </w:p>
        </w:tc>
        <w:tc>
          <w:tcPr>
            <w:tcW w:w="2160" w:type="dxa"/>
            <w:tcBorders>
              <w:top w:val="single" w:sz="4" w:space="0" w:color="auto"/>
            </w:tcBorders>
          </w:tcPr>
          <w:p w14:paraId="16DD608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0.33</w:t>
            </w:r>
          </w:p>
        </w:tc>
        <w:tc>
          <w:tcPr>
            <w:tcW w:w="2160" w:type="dxa"/>
            <w:tcBorders>
              <w:top w:val="single" w:sz="4" w:space="0" w:color="auto"/>
            </w:tcBorders>
          </w:tcPr>
          <w:p w14:paraId="45CC432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0.57</w:t>
            </w:r>
          </w:p>
        </w:tc>
      </w:tr>
      <w:tr w:rsidR="00A40C6C" w:rsidRPr="004736E9" w14:paraId="06604BC0" w14:textId="77777777" w:rsidTr="00A40C6C">
        <w:tc>
          <w:tcPr>
            <w:tcW w:w="1227" w:type="dxa"/>
            <w:tcBorders>
              <w:bottom w:val="nil"/>
            </w:tcBorders>
          </w:tcPr>
          <w:p w14:paraId="4EBC87AA"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77" w:type="dxa"/>
            <w:tcBorders>
              <w:bottom w:val="nil"/>
            </w:tcBorders>
          </w:tcPr>
          <w:p w14:paraId="31AD730E"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bottom w:val="nil"/>
            </w:tcBorders>
          </w:tcPr>
          <w:p w14:paraId="6623A1F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150–1,499</w:t>
            </w:r>
          </w:p>
        </w:tc>
        <w:tc>
          <w:tcPr>
            <w:tcW w:w="1267" w:type="dxa"/>
            <w:tcBorders>
              <w:bottom w:val="nil"/>
            </w:tcBorders>
          </w:tcPr>
          <w:p w14:paraId="0008B42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324</w:t>
            </w:r>
          </w:p>
        </w:tc>
        <w:tc>
          <w:tcPr>
            <w:tcW w:w="2160" w:type="dxa"/>
            <w:tcBorders>
              <w:bottom w:val="nil"/>
            </w:tcBorders>
          </w:tcPr>
          <w:p w14:paraId="68F423F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0.43</w:t>
            </w:r>
          </w:p>
        </w:tc>
        <w:tc>
          <w:tcPr>
            <w:tcW w:w="2160" w:type="dxa"/>
            <w:tcBorders>
              <w:bottom w:val="nil"/>
            </w:tcBorders>
          </w:tcPr>
          <w:p w14:paraId="7913C45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0.51</w:t>
            </w:r>
          </w:p>
        </w:tc>
      </w:tr>
      <w:tr w:rsidR="00A40C6C" w:rsidRPr="004736E9" w14:paraId="25E3641C" w14:textId="77777777" w:rsidTr="00A40C6C">
        <w:tc>
          <w:tcPr>
            <w:tcW w:w="1227" w:type="dxa"/>
            <w:tcBorders>
              <w:top w:val="nil"/>
              <w:bottom w:val="single" w:sz="12" w:space="0" w:color="auto"/>
            </w:tcBorders>
          </w:tcPr>
          <w:p w14:paraId="3746A7E4" w14:textId="77777777" w:rsidR="00A40C6C" w:rsidRPr="004736E9" w:rsidRDefault="00A40C6C" w:rsidP="00A40C6C">
            <w:pPr>
              <w:spacing w:before="20" w:after="20"/>
              <w:textAlignment w:val="baseline"/>
              <w:rPr>
                <w:rFonts w:ascii="Arial" w:hAnsi="Arial" w:cs="Arial"/>
              </w:rPr>
            </w:pPr>
            <w:r w:rsidRPr="004736E9">
              <w:rPr>
                <w:rFonts w:ascii="Arial" w:hAnsi="Arial" w:cs="Arial"/>
              </w:rPr>
              <w:t>ALL</w:t>
            </w:r>
          </w:p>
        </w:tc>
        <w:tc>
          <w:tcPr>
            <w:tcW w:w="1577" w:type="dxa"/>
            <w:tcBorders>
              <w:top w:val="nil"/>
              <w:bottom w:val="single" w:sz="12" w:space="0" w:color="auto"/>
            </w:tcBorders>
          </w:tcPr>
          <w:p w14:paraId="2CA3B6F0"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tcPr>
          <w:p w14:paraId="1FADD84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≥1,500</w:t>
            </w:r>
          </w:p>
        </w:tc>
        <w:tc>
          <w:tcPr>
            <w:tcW w:w="1267" w:type="dxa"/>
            <w:tcBorders>
              <w:top w:val="nil"/>
              <w:bottom w:val="single" w:sz="12" w:space="0" w:color="auto"/>
            </w:tcBorders>
          </w:tcPr>
          <w:p w14:paraId="6B4DD88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298</w:t>
            </w:r>
          </w:p>
        </w:tc>
        <w:tc>
          <w:tcPr>
            <w:tcW w:w="2160" w:type="dxa"/>
            <w:tcBorders>
              <w:top w:val="nil"/>
              <w:bottom w:val="single" w:sz="12" w:space="0" w:color="auto"/>
            </w:tcBorders>
          </w:tcPr>
          <w:p w14:paraId="2478A59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0.85</w:t>
            </w:r>
          </w:p>
        </w:tc>
        <w:tc>
          <w:tcPr>
            <w:tcW w:w="2160" w:type="dxa"/>
            <w:tcBorders>
              <w:top w:val="nil"/>
              <w:bottom w:val="single" w:sz="12" w:space="0" w:color="auto"/>
            </w:tcBorders>
          </w:tcPr>
          <w:p w14:paraId="4376212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0.85</w:t>
            </w:r>
          </w:p>
        </w:tc>
      </w:tr>
      <w:tr w:rsidR="00A40C6C" w:rsidRPr="004736E9" w14:paraId="6B89C9DC" w14:textId="77777777" w:rsidTr="00A40C6C">
        <w:tc>
          <w:tcPr>
            <w:tcW w:w="1227" w:type="dxa"/>
            <w:tcBorders>
              <w:top w:val="single" w:sz="12" w:space="0" w:color="auto"/>
              <w:bottom w:val="nil"/>
            </w:tcBorders>
          </w:tcPr>
          <w:p w14:paraId="1F8458D2"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77" w:type="dxa"/>
            <w:tcBorders>
              <w:top w:val="single" w:sz="12" w:space="0" w:color="auto"/>
              <w:bottom w:val="nil"/>
            </w:tcBorders>
          </w:tcPr>
          <w:p w14:paraId="3350312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tcPr>
          <w:p w14:paraId="267B70B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12" w:space="0" w:color="auto"/>
              <w:bottom w:val="nil"/>
            </w:tcBorders>
          </w:tcPr>
          <w:p w14:paraId="68A0603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226</w:t>
            </w:r>
          </w:p>
        </w:tc>
        <w:tc>
          <w:tcPr>
            <w:tcW w:w="2160" w:type="dxa"/>
            <w:tcBorders>
              <w:top w:val="single" w:sz="12" w:space="0" w:color="auto"/>
              <w:bottom w:val="nil"/>
            </w:tcBorders>
          </w:tcPr>
          <w:p w14:paraId="6B9722B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0.13</w:t>
            </w:r>
          </w:p>
        </w:tc>
        <w:tc>
          <w:tcPr>
            <w:tcW w:w="2160" w:type="dxa"/>
            <w:tcBorders>
              <w:top w:val="single" w:sz="12" w:space="0" w:color="auto"/>
              <w:bottom w:val="nil"/>
            </w:tcBorders>
          </w:tcPr>
          <w:p w14:paraId="201BF4C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0.59</w:t>
            </w:r>
          </w:p>
        </w:tc>
      </w:tr>
      <w:tr w:rsidR="00A40C6C" w:rsidRPr="004736E9" w14:paraId="01154DD0" w14:textId="77777777" w:rsidTr="00A40C6C">
        <w:tc>
          <w:tcPr>
            <w:tcW w:w="1227" w:type="dxa"/>
            <w:tcBorders>
              <w:top w:val="nil"/>
              <w:bottom w:val="single" w:sz="4" w:space="0" w:color="auto"/>
            </w:tcBorders>
          </w:tcPr>
          <w:p w14:paraId="2011E1C7"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77" w:type="dxa"/>
            <w:tcBorders>
              <w:top w:val="nil"/>
              <w:bottom w:val="single" w:sz="4" w:space="0" w:color="auto"/>
            </w:tcBorders>
          </w:tcPr>
          <w:p w14:paraId="690F55A6"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tcPr>
          <w:p w14:paraId="0C55B0A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4" w:space="0" w:color="auto"/>
            </w:tcBorders>
          </w:tcPr>
          <w:p w14:paraId="4E66A6F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110</w:t>
            </w:r>
          </w:p>
        </w:tc>
        <w:tc>
          <w:tcPr>
            <w:tcW w:w="2160" w:type="dxa"/>
            <w:tcBorders>
              <w:top w:val="nil"/>
              <w:bottom w:val="single" w:sz="4" w:space="0" w:color="auto"/>
            </w:tcBorders>
          </w:tcPr>
          <w:p w14:paraId="5321648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0.67</w:t>
            </w:r>
          </w:p>
        </w:tc>
        <w:tc>
          <w:tcPr>
            <w:tcW w:w="2160" w:type="dxa"/>
            <w:tcBorders>
              <w:top w:val="nil"/>
              <w:bottom w:val="single" w:sz="4" w:space="0" w:color="auto"/>
            </w:tcBorders>
          </w:tcPr>
          <w:p w14:paraId="431B158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0.73</w:t>
            </w:r>
          </w:p>
        </w:tc>
      </w:tr>
      <w:tr w:rsidR="00A40C6C" w:rsidRPr="004736E9" w14:paraId="09BBA402" w14:textId="77777777" w:rsidTr="00A40C6C">
        <w:tc>
          <w:tcPr>
            <w:tcW w:w="1227" w:type="dxa"/>
            <w:tcBorders>
              <w:top w:val="single" w:sz="4" w:space="0" w:color="auto"/>
              <w:bottom w:val="nil"/>
            </w:tcBorders>
          </w:tcPr>
          <w:p w14:paraId="2956C469"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77" w:type="dxa"/>
            <w:tcBorders>
              <w:top w:val="single" w:sz="4" w:space="0" w:color="auto"/>
              <w:bottom w:val="nil"/>
            </w:tcBorders>
          </w:tcPr>
          <w:p w14:paraId="00B9AB3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tcPr>
          <w:p w14:paraId="6DE93AD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4" w:space="0" w:color="auto"/>
              <w:bottom w:val="nil"/>
            </w:tcBorders>
          </w:tcPr>
          <w:p w14:paraId="27846AD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226</w:t>
            </w:r>
          </w:p>
        </w:tc>
        <w:tc>
          <w:tcPr>
            <w:tcW w:w="2160" w:type="dxa"/>
            <w:tcBorders>
              <w:top w:val="single" w:sz="4" w:space="0" w:color="auto"/>
              <w:bottom w:val="nil"/>
            </w:tcBorders>
          </w:tcPr>
          <w:p w14:paraId="1E02D3F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0.08</w:t>
            </w:r>
          </w:p>
        </w:tc>
        <w:tc>
          <w:tcPr>
            <w:tcW w:w="2160" w:type="dxa"/>
            <w:tcBorders>
              <w:top w:val="single" w:sz="4" w:space="0" w:color="auto"/>
              <w:bottom w:val="nil"/>
            </w:tcBorders>
          </w:tcPr>
          <w:p w14:paraId="6D8B07E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0.64</w:t>
            </w:r>
          </w:p>
        </w:tc>
      </w:tr>
      <w:tr w:rsidR="00A40C6C" w:rsidRPr="004736E9" w14:paraId="5340369A" w14:textId="77777777" w:rsidTr="00A40C6C">
        <w:tc>
          <w:tcPr>
            <w:tcW w:w="1227" w:type="dxa"/>
            <w:tcBorders>
              <w:top w:val="nil"/>
              <w:bottom w:val="single" w:sz="12" w:space="0" w:color="auto"/>
            </w:tcBorders>
          </w:tcPr>
          <w:p w14:paraId="7E8F87E9"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77" w:type="dxa"/>
            <w:tcBorders>
              <w:top w:val="nil"/>
              <w:bottom w:val="single" w:sz="12" w:space="0" w:color="auto"/>
            </w:tcBorders>
          </w:tcPr>
          <w:p w14:paraId="635DF5C5"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tcPr>
          <w:p w14:paraId="26AA77C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12" w:space="0" w:color="auto"/>
            </w:tcBorders>
          </w:tcPr>
          <w:p w14:paraId="74C21F1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110</w:t>
            </w:r>
          </w:p>
        </w:tc>
        <w:tc>
          <w:tcPr>
            <w:tcW w:w="2160" w:type="dxa"/>
            <w:tcBorders>
              <w:top w:val="nil"/>
              <w:bottom w:val="single" w:sz="12" w:space="0" w:color="auto"/>
            </w:tcBorders>
          </w:tcPr>
          <w:p w14:paraId="5630146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0.63</w:t>
            </w:r>
          </w:p>
        </w:tc>
        <w:tc>
          <w:tcPr>
            <w:tcW w:w="2160" w:type="dxa"/>
            <w:tcBorders>
              <w:top w:val="nil"/>
              <w:bottom w:val="single" w:sz="12" w:space="0" w:color="auto"/>
            </w:tcBorders>
          </w:tcPr>
          <w:p w14:paraId="0D8C1CF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0.84</w:t>
            </w:r>
          </w:p>
        </w:tc>
      </w:tr>
      <w:tr w:rsidR="00A40C6C" w:rsidRPr="004736E9" w14:paraId="53F1FB2B" w14:textId="77777777" w:rsidTr="00A40C6C">
        <w:tc>
          <w:tcPr>
            <w:tcW w:w="1227" w:type="dxa"/>
            <w:tcBorders>
              <w:top w:val="single" w:sz="12" w:space="0" w:color="auto"/>
              <w:bottom w:val="nil"/>
            </w:tcBorders>
          </w:tcPr>
          <w:p w14:paraId="617B89FC" w14:textId="77777777" w:rsidR="00A40C6C" w:rsidRPr="004736E9" w:rsidRDefault="00A40C6C" w:rsidP="00A40C6C">
            <w:pPr>
              <w:spacing w:before="20" w:after="20"/>
              <w:textAlignment w:val="baseline"/>
              <w:rPr>
                <w:rFonts w:ascii="Arial" w:hAnsi="Arial" w:cs="Arial"/>
              </w:rPr>
            </w:pPr>
            <w:r w:rsidRPr="004736E9">
              <w:rPr>
                <w:rFonts w:ascii="Arial" w:hAnsi="Arial" w:cs="Arial"/>
              </w:rPr>
              <w:t>AI</w:t>
            </w:r>
          </w:p>
        </w:tc>
        <w:tc>
          <w:tcPr>
            <w:tcW w:w="1577" w:type="dxa"/>
            <w:tcBorders>
              <w:top w:val="single" w:sz="12" w:space="0" w:color="auto"/>
              <w:bottom w:val="nil"/>
            </w:tcBorders>
          </w:tcPr>
          <w:p w14:paraId="5B6972C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tcPr>
          <w:p w14:paraId="7765C55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11–1,499</w:t>
            </w:r>
          </w:p>
        </w:tc>
        <w:tc>
          <w:tcPr>
            <w:tcW w:w="1267" w:type="dxa"/>
            <w:tcBorders>
              <w:top w:val="single" w:sz="12" w:space="0" w:color="auto"/>
              <w:bottom w:val="nil"/>
            </w:tcBorders>
          </w:tcPr>
          <w:p w14:paraId="164F79A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217</w:t>
            </w:r>
          </w:p>
        </w:tc>
        <w:tc>
          <w:tcPr>
            <w:tcW w:w="2160" w:type="dxa"/>
            <w:tcBorders>
              <w:top w:val="single" w:sz="12" w:space="0" w:color="auto"/>
              <w:bottom w:val="nil"/>
            </w:tcBorders>
          </w:tcPr>
          <w:p w14:paraId="01FB1BF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0.17</w:t>
            </w:r>
          </w:p>
        </w:tc>
        <w:tc>
          <w:tcPr>
            <w:tcW w:w="2160" w:type="dxa"/>
            <w:tcBorders>
              <w:top w:val="single" w:sz="12" w:space="0" w:color="auto"/>
              <w:bottom w:val="nil"/>
            </w:tcBorders>
          </w:tcPr>
          <w:p w14:paraId="196BB45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0.60</w:t>
            </w:r>
          </w:p>
        </w:tc>
      </w:tr>
      <w:tr w:rsidR="00A40C6C" w:rsidRPr="004736E9" w14:paraId="19690376" w14:textId="77777777" w:rsidTr="00A40C6C">
        <w:tc>
          <w:tcPr>
            <w:tcW w:w="1227" w:type="dxa"/>
            <w:tcBorders>
              <w:top w:val="nil"/>
              <w:bottom w:val="single" w:sz="12" w:space="0" w:color="auto"/>
            </w:tcBorders>
          </w:tcPr>
          <w:p w14:paraId="053D8CBF" w14:textId="77777777" w:rsidR="00A40C6C" w:rsidRPr="004736E9" w:rsidRDefault="00A40C6C" w:rsidP="00A40C6C">
            <w:pPr>
              <w:spacing w:before="20" w:after="20"/>
              <w:textAlignment w:val="baseline"/>
              <w:rPr>
                <w:rFonts w:ascii="Arial" w:hAnsi="Arial" w:cs="Arial"/>
              </w:rPr>
            </w:pPr>
            <w:r w:rsidRPr="004736E9">
              <w:rPr>
                <w:rFonts w:ascii="Arial" w:hAnsi="Arial" w:cs="Arial"/>
              </w:rPr>
              <w:t>AI</w:t>
            </w:r>
          </w:p>
        </w:tc>
        <w:tc>
          <w:tcPr>
            <w:tcW w:w="1577" w:type="dxa"/>
            <w:tcBorders>
              <w:top w:val="nil"/>
              <w:bottom w:val="single" w:sz="12" w:space="0" w:color="auto"/>
            </w:tcBorders>
          </w:tcPr>
          <w:p w14:paraId="254D32FC"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tcPr>
          <w:p w14:paraId="1DA9BED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11–1,499</w:t>
            </w:r>
          </w:p>
        </w:tc>
        <w:tc>
          <w:tcPr>
            <w:tcW w:w="1267" w:type="dxa"/>
            <w:tcBorders>
              <w:top w:val="nil"/>
              <w:bottom w:val="single" w:sz="12" w:space="0" w:color="auto"/>
            </w:tcBorders>
          </w:tcPr>
          <w:p w14:paraId="140B416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216</w:t>
            </w:r>
          </w:p>
        </w:tc>
        <w:tc>
          <w:tcPr>
            <w:tcW w:w="2160" w:type="dxa"/>
            <w:tcBorders>
              <w:top w:val="nil"/>
              <w:bottom w:val="single" w:sz="12" w:space="0" w:color="auto"/>
            </w:tcBorders>
          </w:tcPr>
          <w:p w14:paraId="0ED8091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0.11</w:t>
            </w:r>
          </w:p>
        </w:tc>
        <w:tc>
          <w:tcPr>
            <w:tcW w:w="2160" w:type="dxa"/>
            <w:tcBorders>
              <w:top w:val="nil"/>
              <w:bottom w:val="single" w:sz="12" w:space="0" w:color="auto"/>
            </w:tcBorders>
          </w:tcPr>
          <w:p w14:paraId="10E0C16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0.61</w:t>
            </w:r>
          </w:p>
        </w:tc>
      </w:tr>
      <w:tr w:rsidR="00A40C6C" w:rsidRPr="004736E9" w14:paraId="0726EEDD" w14:textId="77777777" w:rsidTr="00A40C6C">
        <w:tc>
          <w:tcPr>
            <w:tcW w:w="1227" w:type="dxa"/>
            <w:tcBorders>
              <w:top w:val="single" w:sz="12" w:space="0" w:color="auto"/>
              <w:bottom w:val="nil"/>
            </w:tcBorders>
          </w:tcPr>
          <w:p w14:paraId="6CB67452"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77" w:type="dxa"/>
            <w:tcBorders>
              <w:top w:val="single" w:sz="12" w:space="0" w:color="auto"/>
              <w:bottom w:val="nil"/>
            </w:tcBorders>
          </w:tcPr>
          <w:p w14:paraId="2E995F4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tcPr>
          <w:p w14:paraId="4CEA145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12" w:space="0" w:color="auto"/>
              <w:bottom w:val="nil"/>
            </w:tcBorders>
          </w:tcPr>
          <w:p w14:paraId="4B1C3C9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212</w:t>
            </w:r>
          </w:p>
        </w:tc>
        <w:tc>
          <w:tcPr>
            <w:tcW w:w="2160" w:type="dxa"/>
            <w:tcBorders>
              <w:top w:val="single" w:sz="12" w:space="0" w:color="auto"/>
              <w:bottom w:val="nil"/>
            </w:tcBorders>
          </w:tcPr>
          <w:p w14:paraId="154DD3B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-0.03</w:t>
            </w:r>
          </w:p>
        </w:tc>
        <w:tc>
          <w:tcPr>
            <w:tcW w:w="2160" w:type="dxa"/>
            <w:tcBorders>
              <w:top w:val="single" w:sz="12" w:space="0" w:color="auto"/>
              <w:bottom w:val="nil"/>
            </w:tcBorders>
          </w:tcPr>
          <w:p w14:paraId="65BFB8F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0.48</w:t>
            </w:r>
          </w:p>
        </w:tc>
      </w:tr>
      <w:tr w:rsidR="00A40C6C" w:rsidRPr="004736E9" w14:paraId="4C7A778D" w14:textId="77777777" w:rsidTr="00A40C6C">
        <w:tc>
          <w:tcPr>
            <w:tcW w:w="1227" w:type="dxa"/>
            <w:tcBorders>
              <w:top w:val="nil"/>
              <w:bottom w:val="single" w:sz="4" w:space="0" w:color="auto"/>
            </w:tcBorders>
          </w:tcPr>
          <w:p w14:paraId="7BA64AAE"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77" w:type="dxa"/>
            <w:tcBorders>
              <w:top w:val="nil"/>
              <w:bottom w:val="single" w:sz="4" w:space="0" w:color="auto"/>
            </w:tcBorders>
          </w:tcPr>
          <w:p w14:paraId="358BF078"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tcPr>
          <w:p w14:paraId="5494FDC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4" w:space="0" w:color="auto"/>
            </w:tcBorders>
          </w:tcPr>
          <w:p w14:paraId="72D9122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184</w:t>
            </w:r>
          </w:p>
        </w:tc>
        <w:tc>
          <w:tcPr>
            <w:tcW w:w="2160" w:type="dxa"/>
            <w:tcBorders>
              <w:top w:val="nil"/>
              <w:bottom w:val="single" w:sz="4" w:space="0" w:color="auto"/>
            </w:tcBorders>
          </w:tcPr>
          <w:p w14:paraId="0C9B932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0.53</w:t>
            </w:r>
          </w:p>
        </w:tc>
        <w:tc>
          <w:tcPr>
            <w:tcW w:w="2160" w:type="dxa"/>
            <w:tcBorders>
              <w:top w:val="nil"/>
              <w:bottom w:val="single" w:sz="4" w:space="0" w:color="auto"/>
            </w:tcBorders>
          </w:tcPr>
          <w:p w14:paraId="476A1A2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0.59</w:t>
            </w:r>
          </w:p>
        </w:tc>
      </w:tr>
      <w:tr w:rsidR="00A40C6C" w:rsidRPr="004736E9" w14:paraId="1157E8D5" w14:textId="77777777" w:rsidTr="00A40C6C">
        <w:tc>
          <w:tcPr>
            <w:tcW w:w="1227" w:type="dxa"/>
            <w:tcBorders>
              <w:top w:val="single" w:sz="4" w:space="0" w:color="auto"/>
              <w:bottom w:val="nil"/>
            </w:tcBorders>
          </w:tcPr>
          <w:p w14:paraId="11494234"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77" w:type="dxa"/>
            <w:tcBorders>
              <w:top w:val="single" w:sz="4" w:space="0" w:color="auto"/>
              <w:bottom w:val="nil"/>
            </w:tcBorders>
          </w:tcPr>
          <w:p w14:paraId="427D808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tcPr>
          <w:p w14:paraId="63B8D1B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4" w:space="0" w:color="auto"/>
              <w:bottom w:val="nil"/>
            </w:tcBorders>
          </w:tcPr>
          <w:p w14:paraId="44528AC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212</w:t>
            </w:r>
          </w:p>
        </w:tc>
        <w:tc>
          <w:tcPr>
            <w:tcW w:w="2160" w:type="dxa"/>
            <w:tcBorders>
              <w:top w:val="single" w:sz="4" w:space="0" w:color="auto"/>
              <w:bottom w:val="nil"/>
            </w:tcBorders>
          </w:tcPr>
          <w:p w14:paraId="2DA22B8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0.33</w:t>
            </w:r>
          </w:p>
        </w:tc>
        <w:tc>
          <w:tcPr>
            <w:tcW w:w="2160" w:type="dxa"/>
            <w:tcBorders>
              <w:top w:val="single" w:sz="4" w:space="0" w:color="auto"/>
              <w:bottom w:val="nil"/>
            </w:tcBorders>
          </w:tcPr>
          <w:p w14:paraId="416D18A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0.72</w:t>
            </w:r>
          </w:p>
        </w:tc>
      </w:tr>
      <w:tr w:rsidR="00A40C6C" w:rsidRPr="004736E9" w14:paraId="3974C302" w14:textId="77777777" w:rsidTr="00A40C6C">
        <w:tc>
          <w:tcPr>
            <w:tcW w:w="1227" w:type="dxa"/>
            <w:tcBorders>
              <w:top w:val="nil"/>
              <w:bottom w:val="single" w:sz="12" w:space="0" w:color="auto"/>
            </w:tcBorders>
          </w:tcPr>
          <w:p w14:paraId="748BFA42"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77" w:type="dxa"/>
            <w:tcBorders>
              <w:top w:val="nil"/>
              <w:bottom w:val="single" w:sz="12" w:space="0" w:color="auto"/>
            </w:tcBorders>
          </w:tcPr>
          <w:p w14:paraId="390CAFBC"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tcPr>
          <w:p w14:paraId="36BE9F9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12" w:space="0" w:color="auto"/>
            </w:tcBorders>
          </w:tcPr>
          <w:p w14:paraId="49FCDA4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184</w:t>
            </w:r>
          </w:p>
        </w:tc>
        <w:tc>
          <w:tcPr>
            <w:tcW w:w="2160" w:type="dxa"/>
            <w:tcBorders>
              <w:top w:val="nil"/>
              <w:bottom w:val="single" w:sz="12" w:space="0" w:color="auto"/>
            </w:tcBorders>
          </w:tcPr>
          <w:p w14:paraId="044E32F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0.80</w:t>
            </w:r>
          </w:p>
        </w:tc>
        <w:tc>
          <w:tcPr>
            <w:tcW w:w="2160" w:type="dxa"/>
            <w:tcBorders>
              <w:top w:val="nil"/>
              <w:bottom w:val="single" w:sz="12" w:space="0" w:color="auto"/>
            </w:tcBorders>
          </w:tcPr>
          <w:p w14:paraId="470582B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0.86</w:t>
            </w:r>
          </w:p>
        </w:tc>
      </w:tr>
      <w:tr w:rsidR="00A40C6C" w:rsidRPr="004736E9" w14:paraId="43972FB2" w14:textId="77777777" w:rsidTr="00A40C6C">
        <w:tc>
          <w:tcPr>
            <w:tcW w:w="1227" w:type="dxa"/>
            <w:tcBorders>
              <w:top w:val="single" w:sz="12" w:space="0" w:color="auto"/>
              <w:bottom w:val="single" w:sz="4" w:space="0" w:color="auto"/>
            </w:tcBorders>
          </w:tcPr>
          <w:p w14:paraId="4F69E85C"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77" w:type="dxa"/>
            <w:tcBorders>
              <w:top w:val="single" w:sz="12" w:space="0" w:color="auto"/>
              <w:bottom w:val="single" w:sz="4" w:space="0" w:color="auto"/>
            </w:tcBorders>
          </w:tcPr>
          <w:p w14:paraId="2D03F9F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single" w:sz="4" w:space="0" w:color="auto"/>
            </w:tcBorders>
          </w:tcPr>
          <w:p w14:paraId="0C98A1A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w:t>
            </w:r>
          </w:p>
        </w:tc>
        <w:tc>
          <w:tcPr>
            <w:tcW w:w="1267" w:type="dxa"/>
            <w:tcBorders>
              <w:top w:val="single" w:sz="12" w:space="0" w:color="auto"/>
              <w:bottom w:val="single" w:sz="4" w:space="0" w:color="auto"/>
            </w:tcBorders>
          </w:tcPr>
          <w:p w14:paraId="567ECE0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305</w:t>
            </w:r>
          </w:p>
        </w:tc>
        <w:tc>
          <w:tcPr>
            <w:tcW w:w="2160" w:type="dxa"/>
            <w:tcBorders>
              <w:top w:val="single" w:sz="12" w:space="0" w:color="auto"/>
              <w:bottom w:val="single" w:sz="4" w:space="0" w:color="auto"/>
            </w:tcBorders>
          </w:tcPr>
          <w:p w14:paraId="59B393A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0.06</w:t>
            </w:r>
          </w:p>
        </w:tc>
        <w:tc>
          <w:tcPr>
            <w:tcW w:w="2160" w:type="dxa"/>
            <w:tcBorders>
              <w:top w:val="single" w:sz="12" w:space="0" w:color="auto"/>
              <w:bottom w:val="single" w:sz="4" w:space="0" w:color="auto"/>
            </w:tcBorders>
          </w:tcPr>
          <w:p w14:paraId="593439B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0.50</w:t>
            </w:r>
          </w:p>
        </w:tc>
      </w:tr>
      <w:tr w:rsidR="00A40C6C" w:rsidRPr="004736E9" w14:paraId="3BAE4262" w14:textId="77777777" w:rsidTr="00A40C6C">
        <w:tc>
          <w:tcPr>
            <w:tcW w:w="1227" w:type="dxa"/>
            <w:tcBorders>
              <w:top w:val="single" w:sz="4" w:space="0" w:color="auto"/>
              <w:bottom w:val="single" w:sz="12" w:space="0" w:color="auto"/>
            </w:tcBorders>
          </w:tcPr>
          <w:p w14:paraId="1A0D9011"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77" w:type="dxa"/>
            <w:tcBorders>
              <w:top w:val="single" w:sz="4" w:space="0" w:color="auto"/>
              <w:bottom w:val="single" w:sz="12" w:space="0" w:color="auto"/>
            </w:tcBorders>
          </w:tcPr>
          <w:p w14:paraId="155C8BD5"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single" w:sz="12" w:space="0" w:color="auto"/>
            </w:tcBorders>
          </w:tcPr>
          <w:p w14:paraId="1A6D31F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w:t>
            </w:r>
          </w:p>
        </w:tc>
        <w:tc>
          <w:tcPr>
            <w:tcW w:w="1267" w:type="dxa"/>
            <w:tcBorders>
              <w:top w:val="single" w:sz="4" w:space="0" w:color="auto"/>
              <w:bottom w:val="single" w:sz="12" w:space="0" w:color="auto"/>
            </w:tcBorders>
          </w:tcPr>
          <w:p w14:paraId="6A21899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305</w:t>
            </w:r>
          </w:p>
        </w:tc>
        <w:tc>
          <w:tcPr>
            <w:tcW w:w="2160" w:type="dxa"/>
            <w:tcBorders>
              <w:top w:val="single" w:sz="4" w:space="0" w:color="auto"/>
              <w:bottom w:val="single" w:sz="12" w:space="0" w:color="auto"/>
            </w:tcBorders>
          </w:tcPr>
          <w:p w14:paraId="23A7878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0.18</w:t>
            </w:r>
          </w:p>
        </w:tc>
        <w:tc>
          <w:tcPr>
            <w:tcW w:w="2160" w:type="dxa"/>
            <w:tcBorders>
              <w:top w:val="single" w:sz="4" w:space="0" w:color="auto"/>
              <w:bottom w:val="single" w:sz="12" w:space="0" w:color="auto"/>
            </w:tcBorders>
          </w:tcPr>
          <w:p w14:paraId="6D06DF3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0.54</w:t>
            </w:r>
          </w:p>
        </w:tc>
      </w:tr>
      <w:tr w:rsidR="00A40C6C" w:rsidRPr="004736E9" w14:paraId="4FE8962F" w14:textId="77777777" w:rsidTr="00A40C6C">
        <w:tc>
          <w:tcPr>
            <w:tcW w:w="1227" w:type="dxa"/>
            <w:tcBorders>
              <w:top w:val="single" w:sz="12" w:space="0" w:color="auto"/>
            </w:tcBorders>
          </w:tcPr>
          <w:p w14:paraId="273577C1"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77" w:type="dxa"/>
            <w:tcBorders>
              <w:top w:val="single" w:sz="12" w:space="0" w:color="auto"/>
            </w:tcBorders>
          </w:tcPr>
          <w:p w14:paraId="493FEBE6"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tcBorders>
          </w:tcPr>
          <w:p w14:paraId="3449A6A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12" w:space="0" w:color="auto"/>
            </w:tcBorders>
          </w:tcPr>
          <w:p w14:paraId="088B352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256</w:t>
            </w:r>
          </w:p>
        </w:tc>
        <w:tc>
          <w:tcPr>
            <w:tcW w:w="2160" w:type="dxa"/>
            <w:tcBorders>
              <w:top w:val="single" w:sz="12" w:space="0" w:color="auto"/>
            </w:tcBorders>
          </w:tcPr>
          <w:p w14:paraId="5F83D76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0.20</w:t>
            </w:r>
          </w:p>
        </w:tc>
        <w:tc>
          <w:tcPr>
            <w:tcW w:w="2160" w:type="dxa"/>
            <w:tcBorders>
              <w:top w:val="single" w:sz="12" w:space="0" w:color="auto"/>
            </w:tcBorders>
          </w:tcPr>
          <w:p w14:paraId="5FEADB3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0.61</w:t>
            </w:r>
          </w:p>
        </w:tc>
      </w:tr>
      <w:tr w:rsidR="00A40C6C" w:rsidRPr="004736E9" w14:paraId="26E8B5B5" w14:textId="77777777" w:rsidTr="00A40C6C">
        <w:tc>
          <w:tcPr>
            <w:tcW w:w="1227" w:type="dxa"/>
            <w:tcBorders>
              <w:bottom w:val="nil"/>
            </w:tcBorders>
          </w:tcPr>
          <w:p w14:paraId="28D674AC"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77" w:type="dxa"/>
            <w:tcBorders>
              <w:bottom w:val="nil"/>
            </w:tcBorders>
          </w:tcPr>
          <w:p w14:paraId="4646BE08"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bottom w:val="nil"/>
            </w:tcBorders>
          </w:tcPr>
          <w:p w14:paraId="22F500B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150–1,499</w:t>
            </w:r>
          </w:p>
        </w:tc>
        <w:tc>
          <w:tcPr>
            <w:tcW w:w="1267" w:type="dxa"/>
            <w:tcBorders>
              <w:bottom w:val="nil"/>
            </w:tcBorders>
          </w:tcPr>
          <w:p w14:paraId="2C283A3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305</w:t>
            </w:r>
          </w:p>
        </w:tc>
        <w:tc>
          <w:tcPr>
            <w:tcW w:w="2160" w:type="dxa"/>
            <w:tcBorders>
              <w:bottom w:val="nil"/>
            </w:tcBorders>
          </w:tcPr>
          <w:p w14:paraId="1E4E983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0.41</w:t>
            </w:r>
          </w:p>
        </w:tc>
        <w:tc>
          <w:tcPr>
            <w:tcW w:w="2160" w:type="dxa"/>
            <w:tcBorders>
              <w:bottom w:val="nil"/>
            </w:tcBorders>
          </w:tcPr>
          <w:p w14:paraId="4831507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0.61</w:t>
            </w:r>
          </w:p>
        </w:tc>
      </w:tr>
      <w:tr w:rsidR="00A40C6C" w:rsidRPr="004736E9" w14:paraId="2256F87F" w14:textId="77777777" w:rsidTr="00A40C6C">
        <w:tc>
          <w:tcPr>
            <w:tcW w:w="1227" w:type="dxa"/>
            <w:tcBorders>
              <w:top w:val="nil"/>
              <w:bottom w:val="single" w:sz="4" w:space="0" w:color="auto"/>
            </w:tcBorders>
          </w:tcPr>
          <w:p w14:paraId="488F9760"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77" w:type="dxa"/>
            <w:tcBorders>
              <w:top w:val="nil"/>
              <w:bottom w:val="single" w:sz="4" w:space="0" w:color="auto"/>
            </w:tcBorders>
          </w:tcPr>
          <w:p w14:paraId="47AF27AC"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tcPr>
          <w:p w14:paraId="2591DD9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≥1,500</w:t>
            </w:r>
          </w:p>
        </w:tc>
        <w:tc>
          <w:tcPr>
            <w:tcW w:w="1267" w:type="dxa"/>
            <w:tcBorders>
              <w:top w:val="nil"/>
              <w:bottom w:val="single" w:sz="4" w:space="0" w:color="auto"/>
            </w:tcBorders>
          </w:tcPr>
          <w:p w14:paraId="67EF614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185</w:t>
            </w:r>
          </w:p>
        </w:tc>
        <w:tc>
          <w:tcPr>
            <w:tcW w:w="2160" w:type="dxa"/>
            <w:tcBorders>
              <w:top w:val="nil"/>
              <w:bottom w:val="single" w:sz="4" w:space="0" w:color="auto"/>
            </w:tcBorders>
          </w:tcPr>
          <w:p w14:paraId="6573655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0.63</w:t>
            </w:r>
          </w:p>
        </w:tc>
        <w:tc>
          <w:tcPr>
            <w:tcW w:w="2160" w:type="dxa"/>
            <w:tcBorders>
              <w:top w:val="nil"/>
              <w:bottom w:val="single" w:sz="4" w:space="0" w:color="auto"/>
            </w:tcBorders>
          </w:tcPr>
          <w:p w14:paraId="17047DB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0.68</w:t>
            </w:r>
          </w:p>
        </w:tc>
      </w:tr>
      <w:tr w:rsidR="00A40C6C" w:rsidRPr="004736E9" w14:paraId="1E748822" w14:textId="77777777" w:rsidTr="00A40C6C">
        <w:tc>
          <w:tcPr>
            <w:tcW w:w="1227" w:type="dxa"/>
            <w:tcBorders>
              <w:top w:val="single" w:sz="4" w:space="0" w:color="auto"/>
            </w:tcBorders>
          </w:tcPr>
          <w:p w14:paraId="7D87EA03"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77" w:type="dxa"/>
            <w:tcBorders>
              <w:top w:val="single" w:sz="4" w:space="0" w:color="auto"/>
            </w:tcBorders>
          </w:tcPr>
          <w:p w14:paraId="6229790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tcBorders>
          </w:tcPr>
          <w:p w14:paraId="6C15498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4" w:space="0" w:color="auto"/>
            </w:tcBorders>
          </w:tcPr>
          <w:p w14:paraId="07B2922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257</w:t>
            </w:r>
          </w:p>
        </w:tc>
        <w:tc>
          <w:tcPr>
            <w:tcW w:w="2160" w:type="dxa"/>
            <w:tcBorders>
              <w:top w:val="single" w:sz="4" w:space="0" w:color="auto"/>
            </w:tcBorders>
          </w:tcPr>
          <w:p w14:paraId="689E321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0.22</w:t>
            </w:r>
          </w:p>
        </w:tc>
        <w:tc>
          <w:tcPr>
            <w:tcW w:w="2160" w:type="dxa"/>
            <w:tcBorders>
              <w:top w:val="single" w:sz="4" w:space="0" w:color="auto"/>
            </w:tcBorders>
          </w:tcPr>
          <w:p w14:paraId="17F49E9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0.62</w:t>
            </w:r>
          </w:p>
        </w:tc>
      </w:tr>
      <w:tr w:rsidR="00A40C6C" w:rsidRPr="004736E9" w14:paraId="3D6A468C" w14:textId="77777777" w:rsidTr="00A40C6C">
        <w:tc>
          <w:tcPr>
            <w:tcW w:w="1227" w:type="dxa"/>
            <w:tcBorders>
              <w:bottom w:val="nil"/>
            </w:tcBorders>
          </w:tcPr>
          <w:p w14:paraId="77973732"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77" w:type="dxa"/>
            <w:tcBorders>
              <w:bottom w:val="nil"/>
            </w:tcBorders>
          </w:tcPr>
          <w:p w14:paraId="7F2D77DD"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bottom w:val="nil"/>
            </w:tcBorders>
          </w:tcPr>
          <w:p w14:paraId="0E5C5F7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150–1,499</w:t>
            </w:r>
          </w:p>
        </w:tc>
        <w:tc>
          <w:tcPr>
            <w:tcW w:w="1267" w:type="dxa"/>
            <w:tcBorders>
              <w:bottom w:val="nil"/>
            </w:tcBorders>
          </w:tcPr>
          <w:p w14:paraId="08C7D7D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306</w:t>
            </w:r>
          </w:p>
        </w:tc>
        <w:tc>
          <w:tcPr>
            <w:tcW w:w="2160" w:type="dxa"/>
            <w:tcBorders>
              <w:bottom w:val="nil"/>
            </w:tcBorders>
          </w:tcPr>
          <w:p w14:paraId="75AF102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0.44</w:t>
            </w:r>
          </w:p>
        </w:tc>
        <w:tc>
          <w:tcPr>
            <w:tcW w:w="2160" w:type="dxa"/>
            <w:tcBorders>
              <w:bottom w:val="nil"/>
            </w:tcBorders>
          </w:tcPr>
          <w:p w14:paraId="580B1D2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0.57</w:t>
            </w:r>
          </w:p>
        </w:tc>
      </w:tr>
      <w:tr w:rsidR="00A40C6C" w:rsidRPr="004736E9" w14:paraId="264AA8BB" w14:textId="77777777" w:rsidTr="00A40C6C">
        <w:tc>
          <w:tcPr>
            <w:tcW w:w="1227" w:type="dxa"/>
            <w:tcBorders>
              <w:top w:val="nil"/>
              <w:bottom w:val="single" w:sz="12" w:space="0" w:color="auto"/>
            </w:tcBorders>
          </w:tcPr>
          <w:p w14:paraId="3121397C"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77" w:type="dxa"/>
            <w:tcBorders>
              <w:top w:val="nil"/>
              <w:bottom w:val="single" w:sz="12" w:space="0" w:color="auto"/>
            </w:tcBorders>
          </w:tcPr>
          <w:p w14:paraId="62A70E9B"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tcPr>
          <w:p w14:paraId="3DE831D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≥1,500</w:t>
            </w:r>
          </w:p>
        </w:tc>
        <w:tc>
          <w:tcPr>
            <w:tcW w:w="1267" w:type="dxa"/>
            <w:tcBorders>
              <w:top w:val="nil"/>
              <w:bottom w:val="single" w:sz="12" w:space="0" w:color="auto"/>
            </w:tcBorders>
          </w:tcPr>
          <w:p w14:paraId="0FCDD82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184</w:t>
            </w:r>
          </w:p>
        </w:tc>
        <w:tc>
          <w:tcPr>
            <w:tcW w:w="2160" w:type="dxa"/>
            <w:tcBorders>
              <w:top w:val="nil"/>
              <w:bottom w:val="single" w:sz="12" w:space="0" w:color="auto"/>
            </w:tcBorders>
          </w:tcPr>
          <w:p w14:paraId="66EA4D7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0.72</w:t>
            </w:r>
          </w:p>
        </w:tc>
        <w:tc>
          <w:tcPr>
            <w:tcW w:w="2160" w:type="dxa"/>
            <w:tcBorders>
              <w:top w:val="nil"/>
              <w:bottom w:val="single" w:sz="12" w:space="0" w:color="auto"/>
            </w:tcBorders>
          </w:tcPr>
          <w:p w14:paraId="45AA033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0.74</w:t>
            </w:r>
          </w:p>
        </w:tc>
      </w:tr>
      <w:tr w:rsidR="00A40C6C" w:rsidRPr="004736E9" w14:paraId="56A5A84D" w14:textId="77777777" w:rsidTr="00A40C6C">
        <w:tc>
          <w:tcPr>
            <w:tcW w:w="1227" w:type="dxa"/>
            <w:tcBorders>
              <w:top w:val="single" w:sz="12" w:space="0" w:color="auto"/>
              <w:bottom w:val="single" w:sz="4" w:space="0" w:color="auto"/>
            </w:tcBorders>
          </w:tcPr>
          <w:p w14:paraId="1937CD8D" w14:textId="77777777" w:rsidR="00A40C6C" w:rsidRPr="004736E9" w:rsidRDefault="00A40C6C" w:rsidP="00A40C6C">
            <w:pPr>
              <w:spacing w:before="20" w:after="20"/>
              <w:textAlignment w:val="baseline"/>
              <w:rPr>
                <w:rFonts w:ascii="Arial" w:hAnsi="Arial" w:cs="Arial"/>
              </w:rPr>
            </w:pPr>
            <w:r w:rsidRPr="004736E9">
              <w:rPr>
                <w:rFonts w:ascii="Arial" w:hAnsi="Arial" w:cs="Arial"/>
              </w:rPr>
              <w:t>PI</w:t>
            </w:r>
          </w:p>
        </w:tc>
        <w:tc>
          <w:tcPr>
            <w:tcW w:w="1577" w:type="dxa"/>
            <w:tcBorders>
              <w:top w:val="single" w:sz="12" w:space="0" w:color="auto"/>
              <w:bottom w:val="single" w:sz="4" w:space="0" w:color="auto"/>
            </w:tcBorders>
          </w:tcPr>
          <w:p w14:paraId="0CD555D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single" w:sz="4" w:space="0" w:color="auto"/>
            </w:tcBorders>
          </w:tcPr>
          <w:p w14:paraId="6F4BEF9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11–1,499</w:t>
            </w:r>
          </w:p>
        </w:tc>
        <w:tc>
          <w:tcPr>
            <w:tcW w:w="1267" w:type="dxa"/>
            <w:tcBorders>
              <w:top w:val="single" w:sz="12" w:space="0" w:color="auto"/>
              <w:bottom w:val="single" w:sz="4" w:space="0" w:color="auto"/>
            </w:tcBorders>
          </w:tcPr>
          <w:p w14:paraId="4F33CB8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169</w:t>
            </w:r>
          </w:p>
        </w:tc>
        <w:tc>
          <w:tcPr>
            <w:tcW w:w="2160" w:type="dxa"/>
            <w:tcBorders>
              <w:top w:val="single" w:sz="12" w:space="0" w:color="auto"/>
              <w:bottom w:val="single" w:sz="4" w:space="0" w:color="auto"/>
            </w:tcBorders>
          </w:tcPr>
          <w:p w14:paraId="1112BE5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0.06</w:t>
            </w:r>
          </w:p>
        </w:tc>
        <w:tc>
          <w:tcPr>
            <w:tcW w:w="2160" w:type="dxa"/>
            <w:tcBorders>
              <w:top w:val="single" w:sz="12" w:space="0" w:color="auto"/>
              <w:bottom w:val="single" w:sz="4" w:space="0" w:color="auto"/>
            </w:tcBorders>
          </w:tcPr>
          <w:p w14:paraId="171D35C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0.43</w:t>
            </w:r>
          </w:p>
        </w:tc>
      </w:tr>
      <w:tr w:rsidR="00A40C6C" w:rsidRPr="004736E9" w14:paraId="4C9A792E" w14:textId="77777777" w:rsidTr="00A40C6C">
        <w:tc>
          <w:tcPr>
            <w:tcW w:w="1227" w:type="dxa"/>
            <w:tcBorders>
              <w:top w:val="single" w:sz="4" w:space="0" w:color="auto"/>
              <w:bottom w:val="single" w:sz="12" w:space="0" w:color="auto"/>
            </w:tcBorders>
          </w:tcPr>
          <w:p w14:paraId="2C367FF8" w14:textId="77777777" w:rsidR="00A40C6C" w:rsidRPr="004736E9" w:rsidRDefault="00A40C6C" w:rsidP="00A40C6C">
            <w:pPr>
              <w:spacing w:before="20" w:after="20"/>
              <w:textAlignment w:val="baseline"/>
              <w:rPr>
                <w:rFonts w:ascii="Arial" w:hAnsi="Arial" w:cs="Arial"/>
              </w:rPr>
            </w:pPr>
            <w:r w:rsidRPr="004736E9">
              <w:rPr>
                <w:rFonts w:ascii="Arial" w:hAnsi="Arial" w:cs="Arial"/>
              </w:rPr>
              <w:t>PI</w:t>
            </w:r>
          </w:p>
        </w:tc>
        <w:tc>
          <w:tcPr>
            <w:tcW w:w="1577" w:type="dxa"/>
            <w:tcBorders>
              <w:top w:val="single" w:sz="4" w:space="0" w:color="auto"/>
              <w:bottom w:val="single" w:sz="12" w:space="0" w:color="auto"/>
            </w:tcBorders>
          </w:tcPr>
          <w:p w14:paraId="41D8197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single" w:sz="12" w:space="0" w:color="auto"/>
            </w:tcBorders>
          </w:tcPr>
          <w:p w14:paraId="1A5507C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11–1,499</w:t>
            </w:r>
          </w:p>
        </w:tc>
        <w:tc>
          <w:tcPr>
            <w:tcW w:w="1267" w:type="dxa"/>
            <w:tcBorders>
              <w:top w:val="single" w:sz="4" w:space="0" w:color="auto"/>
              <w:bottom w:val="single" w:sz="12" w:space="0" w:color="auto"/>
            </w:tcBorders>
          </w:tcPr>
          <w:p w14:paraId="4B181D3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169</w:t>
            </w:r>
          </w:p>
        </w:tc>
        <w:tc>
          <w:tcPr>
            <w:tcW w:w="2160" w:type="dxa"/>
            <w:tcBorders>
              <w:top w:val="single" w:sz="4" w:space="0" w:color="auto"/>
              <w:bottom w:val="single" w:sz="12" w:space="0" w:color="auto"/>
            </w:tcBorders>
          </w:tcPr>
          <w:p w14:paraId="772551C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0.13</w:t>
            </w:r>
          </w:p>
        </w:tc>
        <w:tc>
          <w:tcPr>
            <w:tcW w:w="2160" w:type="dxa"/>
            <w:tcBorders>
              <w:top w:val="single" w:sz="4" w:space="0" w:color="auto"/>
              <w:bottom w:val="single" w:sz="12" w:space="0" w:color="auto"/>
            </w:tcBorders>
          </w:tcPr>
          <w:p w14:paraId="6DBED26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0.51</w:t>
            </w:r>
          </w:p>
        </w:tc>
      </w:tr>
      <w:tr w:rsidR="00A40C6C" w:rsidRPr="004736E9" w14:paraId="7E47C707" w14:textId="77777777" w:rsidTr="00A40C6C">
        <w:tc>
          <w:tcPr>
            <w:tcW w:w="1227" w:type="dxa"/>
            <w:tcBorders>
              <w:top w:val="single" w:sz="12" w:space="0" w:color="auto"/>
              <w:bottom w:val="nil"/>
            </w:tcBorders>
          </w:tcPr>
          <w:p w14:paraId="5D27C9BA"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77" w:type="dxa"/>
            <w:tcBorders>
              <w:top w:val="single" w:sz="12" w:space="0" w:color="auto"/>
              <w:bottom w:val="nil"/>
            </w:tcBorders>
          </w:tcPr>
          <w:p w14:paraId="5A72D39D"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tcPr>
          <w:p w14:paraId="022D0F3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12" w:space="0" w:color="auto"/>
              <w:bottom w:val="nil"/>
            </w:tcBorders>
          </w:tcPr>
          <w:p w14:paraId="15ADA16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316</w:t>
            </w:r>
          </w:p>
        </w:tc>
        <w:tc>
          <w:tcPr>
            <w:tcW w:w="2160" w:type="dxa"/>
            <w:tcBorders>
              <w:top w:val="single" w:sz="12" w:space="0" w:color="auto"/>
              <w:bottom w:val="nil"/>
            </w:tcBorders>
          </w:tcPr>
          <w:p w14:paraId="4114A50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0.21</w:t>
            </w:r>
          </w:p>
        </w:tc>
        <w:tc>
          <w:tcPr>
            <w:tcW w:w="2160" w:type="dxa"/>
            <w:tcBorders>
              <w:top w:val="single" w:sz="12" w:space="0" w:color="auto"/>
              <w:bottom w:val="nil"/>
            </w:tcBorders>
          </w:tcPr>
          <w:p w14:paraId="500C2DD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0.51</w:t>
            </w:r>
          </w:p>
        </w:tc>
      </w:tr>
      <w:tr w:rsidR="00A40C6C" w:rsidRPr="004736E9" w14:paraId="0BBA788D" w14:textId="77777777" w:rsidTr="00A40C6C">
        <w:tc>
          <w:tcPr>
            <w:tcW w:w="1227" w:type="dxa"/>
            <w:tcBorders>
              <w:top w:val="nil"/>
              <w:bottom w:val="single" w:sz="4" w:space="0" w:color="auto"/>
            </w:tcBorders>
          </w:tcPr>
          <w:p w14:paraId="22AB58A6"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77" w:type="dxa"/>
            <w:tcBorders>
              <w:top w:val="nil"/>
              <w:bottom w:val="single" w:sz="4" w:space="0" w:color="auto"/>
            </w:tcBorders>
          </w:tcPr>
          <w:p w14:paraId="22748A9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tcPr>
          <w:p w14:paraId="6BF54B6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4" w:space="0" w:color="auto"/>
            </w:tcBorders>
          </w:tcPr>
          <w:p w14:paraId="3C5A56A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422</w:t>
            </w:r>
          </w:p>
        </w:tc>
        <w:tc>
          <w:tcPr>
            <w:tcW w:w="2160" w:type="dxa"/>
            <w:tcBorders>
              <w:top w:val="nil"/>
              <w:bottom w:val="single" w:sz="4" w:space="0" w:color="auto"/>
            </w:tcBorders>
          </w:tcPr>
          <w:p w14:paraId="70BB335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0.48</w:t>
            </w:r>
          </w:p>
        </w:tc>
        <w:tc>
          <w:tcPr>
            <w:tcW w:w="2160" w:type="dxa"/>
            <w:tcBorders>
              <w:top w:val="nil"/>
              <w:bottom w:val="single" w:sz="4" w:space="0" w:color="auto"/>
            </w:tcBorders>
          </w:tcPr>
          <w:p w14:paraId="58AD4EF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0.60</w:t>
            </w:r>
          </w:p>
        </w:tc>
      </w:tr>
      <w:tr w:rsidR="00A40C6C" w:rsidRPr="004736E9" w14:paraId="6AD1EE9C" w14:textId="77777777" w:rsidTr="00A40C6C">
        <w:tc>
          <w:tcPr>
            <w:tcW w:w="1227" w:type="dxa"/>
            <w:tcBorders>
              <w:top w:val="single" w:sz="4" w:space="0" w:color="auto"/>
              <w:bottom w:val="nil"/>
            </w:tcBorders>
          </w:tcPr>
          <w:p w14:paraId="0BAF7C83"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77" w:type="dxa"/>
            <w:tcBorders>
              <w:top w:val="single" w:sz="4" w:space="0" w:color="auto"/>
              <w:bottom w:val="nil"/>
            </w:tcBorders>
          </w:tcPr>
          <w:p w14:paraId="6648656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tcPr>
          <w:p w14:paraId="0267535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4" w:space="0" w:color="auto"/>
              <w:bottom w:val="nil"/>
            </w:tcBorders>
          </w:tcPr>
          <w:p w14:paraId="50F54DE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316</w:t>
            </w:r>
          </w:p>
        </w:tc>
        <w:tc>
          <w:tcPr>
            <w:tcW w:w="2160" w:type="dxa"/>
            <w:tcBorders>
              <w:top w:val="single" w:sz="4" w:space="0" w:color="auto"/>
              <w:bottom w:val="nil"/>
            </w:tcBorders>
          </w:tcPr>
          <w:p w14:paraId="6DB994B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0.28</w:t>
            </w:r>
          </w:p>
        </w:tc>
        <w:tc>
          <w:tcPr>
            <w:tcW w:w="2160" w:type="dxa"/>
            <w:tcBorders>
              <w:top w:val="single" w:sz="4" w:space="0" w:color="auto"/>
              <w:bottom w:val="nil"/>
            </w:tcBorders>
          </w:tcPr>
          <w:p w14:paraId="038A46F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0.53</w:t>
            </w:r>
          </w:p>
        </w:tc>
      </w:tr>
      <w:tr w:rsidR="00A40C6C" w:rsidRPr="004736E9" w14:paraId="7477CCDE" w14:textId="77777777" w:rsidTr="00A40C6C">
        <w:tc>
          <w:tcPr>
            <w:tcW w:w="1227" w:type="dxa"/>
            <w:tcBorders>
              <w:top w:val="nil"/>
              <w:bottom w:val="single" w:sz="12" w:space="0" w:color="auto"/>
            </w:tcBorders>
          </w:tcPr>
          <w:p w14:paraId="12BBD84D"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77" w:type="dxa"/>
            <w:tcBorders>
              <w:top w:val="nil"/>
              <w:bottom w:val="single" w:sz="12" w:space="0" w:color="auto"/>
            </w:tcBorders>
          </w:tcPr>
          <w:p w14:paraId="4B65BEBD"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tcPr>
          <w:p w14:paraId="19533E6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12" w:space="0" w:color="auto"/>
            </w:tcBorders>
          </w:tcPr>
          <w:p w14:paraId="298E359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422</w:t>
            </w:r>
          </w:p>
        </w:tc>
        <w:tc>
          <w:tcPr>
            <w:tcW w:w="2160" w:type="dxa"/>
            <w:tcBorders>
              <w:top w:val="nil"/>
              <w:bottom w:val="single" w:sz="12" w:space="0" w:color="auto"/>
            </w:tcBorders>
          </w:tcPr>
          <w:p w14:paraId="4FAB77F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0.59</w:t>
            </w:r>
          </w:p>
        </w:tc>
        <w:tc>
          <w:tcPr>
            <w:tcW w:w="2160" w:type="dxa"/>
            <w:tcBorders>
              <w:top w:val="nil"/>
              <w:bottom w:val="single" w:sz="12" w:space="0" w:color="auto"/>
            </w:tcBorders>
          </w:tcPr>
          <w:p w14:paraId="0027085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0.65</w:t>
            </w:r>
          </w:p>
        </w:tc>
      </w:tr>
      <w:tr w:rsidR="00A40C6C" w:rsidRPr="004736E9" w14:paraId="7014BC21" w14:textId="77777777" w:rsidTr="00A40C6C">
        <w:tc>
          <w:tcPr>
            <w:tcW w:w="1227" w:type="dxa"/>
            <w:tcBorders>
              <w:top w:val="single" w:sz="12" w:space="0" w:color="auto"/>
            </w:tcBorders>
          </w:tcPr>
          <w:p w14:paraId="32FB43A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77" w:type="dxa"/>
            <w:tcBorders>
              <w:top w:val="single" w:sz="12" w:space="0" w:color="auto"/>
            </w:tcBorders>
          </w:tcPr>
          <w:p w14:paraId="6C5E5DC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tcBorders>
          </w:tcPr>
          <w:p w14:paraId="7B3FFFB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267" w:type="dxa"/>
            <w:tcBorders>
              <w:top w:val="single" w:sz="12" w:space="0" w:color="auto"/>
            </w:tcBorders>
          </w:tcPr>
          <w:p w14:paraId="614215A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102</w:t>
            </w:r>
          </w:p>
        </w:tc>
        <w:tc>
          <w:tcPr>
            <w:tcW w:w="2160" w:type="dxa"/>
            <w:tcBorders>
              <w:top w:val="single" w:sz="12" w:space="0" w:color="auto"/>
            </w:tcBorders>
          </w:tcPr>
          <w:p w14:paraId="3F4673F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0.18</w:t>
            </w:r>
          </w:p>
        </w:tc>
        <w:tc>
          <w:tcPr>
            <w:tcW w:w="2160" w:type="dxa"/>
            <w:tcBorders>
              <w:top w:val="single" w:sz="12" w:space="0" w:color="auto"/>
            </w:tcBorders>
          </w:tcPr>
          <w:p w14:paraId="0CDC076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0.63</w:t>
            </w:r>
          </w:p>
        </w:tc>
      </w:tr>
      <w:tr w:rsidR="00A40C6C" w:rsidRPr="004736E9" w14:paraId="426E7395" w14:textId="77777777" w:rsidTr="00A40C6C">
        <w:tc>
          <w:tcPr>
            <w:tcW w:w="1227" w:type="dxa"/>
            <w:tcBorders>
              <w:bottom w:val="nil"/>
            </w:tcBorders>
          </w:tcPr>
          <w:p w14:paraId="6682234A"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77" w:type="dxa"/>
            <w:tcBorders>
              <w:bottom w:val="nil"/>
            </w:tcBorders>
          </w:tcPr>
          <w:p w14:paraId="2990BDE7"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bottom w:val="nil"/>
            </w:tcBorders>
          </w:tcPr>
          <w:p w14:paraId="30D20F9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267" w:type="dxa"/>
            <w:tcBorders>
              <w:bottom w:val="nil"/>
            </w:tcBorders>
          </w:tcPr>
          <w:p w14:paraId="05AD41C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197</w:t>
            </w:r>
          </w:p>
        </w:tc>
        <w:tc>
          <w:tcPr>
            <w:tcW w:w="2160" w:type="dxa"/>
            <w:tcBorders>
              <w:bottom w:val="nil"/>
            </w:tcBorders>
          </w:tcPr>
          <w:p w14:paraId="62C0C63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0.23</w:t>
            </w:r>
          </w:p>
        </w:tc>
        <w:tc>
          <w:tcPr>
            <w:tcW w:w="2160" w:type="dxa"/>
            <w:tcBorders>
              <w:bottom w:val="nil"/>
            </w:tcBorders>
          </w:tcPr>
          <w:p w14:paraId="1881B0F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0.59</w:t>
            </w:r>
          </w:p>
        </w:tc>
      </w:tr>
      <w:tr w:rsidR="00A40C6C" w:rsidRPr="004736E9" w14:paraId="06A5E5EB" w14:textId="77777777" w:rsidTr="00A40C6C">
        <w:tc>
          <w:tcPr>
            <w:tcW w:w="1227" w:type="dxa"/>
            <w:tcBorders>
              <w:top w:val="nil"/>
              <w:bottom w:val="single" w:sz="4" w:space="0" w:color="auto"/>
            </w:tcBorders>
          </w:tcPr>
          <w:p w14:paraId="2254E709" w14:textId="77777777" w:rsidR="00A40C6C" w:rsidRPr="004736E9" w:rsidRDefault="00A40C6C" w:rsidP="00A40C6C">
            <w:pPr>
              <w:spacing w:before="20" w:after="20"/>
              <w:textAlignment w:val="baseline"/>
              <w:rPr>
                <w:rFonts w:ascii="Arial" w:hAnsi="Arial" w:cs="Arial"/>
              </w:rPr>
            </w:pPr>
            <w:r w:rsidRPr="004736E9">
              <w:rPr>
                <w:rFonts w:ascii="Arial" w:hAnsi="Arial" w:cs="Arial"/>
              </w:rPr>
              <w:lastRenderedPageBreak/>
              <w:t>MR</w:t>
            </w:r>
          </w:p>
        </w:tc>
        <w:tc>
          <w:tcPr>
            <w:tcW w:w="1577" w:type="dxa"/>
            <w:tcBorders>
              <w:top w:val="nil"/>
              <w:bottom w:val="single" w:sz="4" w:space="0" w:color="auto"/>
            </w:tcBorders>
          </w:tcPr>
          <w:p w14:paraId="2E2FF7D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tcPr>
          <w:p w14:paraId="01430BE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4" w:space="0" w:color="auto"/>
            </w:tcBorders>
          </w:tcPr>
          <w:p w14:paraId="042D7EB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139</w:t>
            </w:r>
          </w:p>
        </w:tc>
        <w:tc>
          <w:tcPr>
            <w:tcW w:w="2160" w:type="dxa"/>
            <w:tcBorders>
              <w:top w:val="nil"/>
              <w:bottom w:val="single" w:sz="4" w:space="0" w:color="auto"/>
            </w:tcBorders>
          </w:tcPr>
          <w:p w14:paraId="60639A8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0.52</w:t>
            </w:r>
          </w:p>
        </w:tc>
        <w:tc>
          <w:tcPr>
            <w:tcW w:w="2160" w:type="dxa"/>
            <w:tcBorders>
              <w:top w:val="nil"/>
              <w:bottom w:val="single" w:sz="4" w:space="0" w:color="auto"/>
            </w:tcBorders>
          </w:tcPr>
          <w:p w14:paraId="682C4D7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0.69</w:t>
            </w:r>
          </w:p>
        </w:tc>
      </w:tr>
      <w:tr w:rsidR="00A40C6C" w:rsidRPr="004736E9" w14:paraId="6A0EE8C2" w14:textId="77777777" w:rsidTr="00A40C6C">
        <w:tc>
          <w:tcPr>
            <w:tcW w:w="1227" w:type="dxa"/>
            <w:tcBorders>
              <w:top w:val="single" w:sz="4" w:space="0" w:color="auto"/>
            </w:tcBorders>
          </w:tcPr>
          <w:p w14:paraId="2572279D"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77" w:type="dxa"/>
            <w:tcBorders>
              <w:top w:val="single" w:sz="4" w:space="0" w:color="auto"/>
            </w:tcBorders>
          </w:tcPr>
          <w:p w14:paraId="27667134"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tcBorders>
          </w:tcPr>
          <w:p w14:paraId="2011901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267" w:type="dxa"/>
            <w:tcBorders>
              <w:top w:val="single" w:sz="4" w:space="0" w:color="auto"/>
            </w:tcBorders>
          </w:tcPr>
          <w:p w14:paraId="5CD17EA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102</w:t>
            </w:r>
          </w:p>
        </w:tc>
        <w:tc>
          <w:tcPr>
            <w:tcW w:w="2160" w:type="dxa"/>
            <w:tcBorders>
              <w:top w:val="single" w:sz="4" w:space="0" w:color="auto"/>
            </w:tcBorders>
          </w:tcPr>
          <w:p w14:paraId="6BF56EC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0.13</w:t>
            </w:r>
          </w:p>
        </w:tc>
        <w:tc>
          <w:tcPr>
            <w:tcW w:w="2160" w:type="dxa"/>
            <w:tcBorders>
              <w:top w:val="single" w:sz="4" w:space="0" w:color="auto"/>
            </w:tcBorders>
          </w:tcPr>
          <w:p w14:paraId="41A8213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0.67</w:t>
            </w:r>
          </w:p>
        </w:tc>
      </w:tr>
      <w:tr w:rsidR="00A40C6C" w:rsidRPr="004736E9" w14:paraId="579881D9" w14:textId="77777777" w:rsidTr="00A40C6C">
        <w:tc>
          <w:tcPr>
            <w:tcW w:w="1227" w:type="dxa"/>
            <w:tcBorders>
              <w:bottom w:val="nil"/>
            </w:tcBorders>
          </w:tcPr>
          <w:p w14:paraId="59045A01"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77" w:type="dxa"/>
            <w:tcBorders>
              <w:bottom w:val="nil"/>
            </w:tcBorders>
          </w:tcPr>
          <w:p w14:paraId="16FDB80D"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bottom w:val="nil"/>
            </w:tcBorders>
          </w:tcPr>
          <w:p w14:paraId="1E8A7C7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267" w:type="dxa"/>
            <w:tcBorders>
              <w:bottom w:val="nil"/>
            </w:tcBorders>
          </w:tcPr>
          <w:p w14:paraId="41D61F2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198</w:t>
            </w:r>
          </w:p>
        </w:tc>
        <w:tc>
          <w:tcPr>
            <w:tcW w:w="2160" w:type="dxa"/>
            <w:tcBorders>
              <w:bottom w:val="nil"/>
            </w:tcBorders>
          </w:tcPr>
          <w:p w14:paraId="4E76C66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0.47</w:t>
            </w:r>
          </w:p>
        </w:tc>
        <w:tc>
          <w:tcPr>
            <w:tcW w:w="2160" w:type="dxa"/>
            <w:tcBorders>
              <w:bottom w:val="nil"/>
            </w:tcBorders>
          </w:tcPr>
          <w:p w14:paraId="3DA755E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0.66</w:t>
            </w:r>
          </w:p>
        </w:tc>
      </w:tr>
      <w:tr w:rsidR="00A40C6C" w:rsidRPr="004736E9" w14:paraId="42879B6D" w14:textId="77777777" w:rsidTr="00A40C6C">
        <w:tc>
          <w:tcPr>
            <w:tcW w:w="1227" w:type="dxa"/>
            <w:tcBorders>
              <w:top w:val="nil"/>
              <w:bottom w:val="single" w:sz="12" w:space="0" w:color="auto"/>
            </w:tcBorders>
          </w:tcPr>
          <w:p w14:paraId="10BA3B60"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77" w:type="dxa"/>
            <w:tcBorders>
              <w:top w:val="nil"/>
              <w:bottom w:val="single" w:sz="12" w:space="0" w:color="auto"/>
            </w:tcBorders>
          </w:tcPr>
          <w:p w14:paraId="538487AC"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tcPr>
          <w:p w14:paraId="1E55BB5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12" w:space="0" w:color="auto"/>
            </w:tcBorders>
          </w:tcPr>
          <w:p w14:paraId="5A01852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138</w:t>
            </w:r>
          </w:p>
        </w:tc>
        <w:tc>
          <w:tcPr>
            <w:tcW w:w="2160" w:type="dxa"/>
            <w:tcBorders>
              <w:top w:val="nil"/>
              <w:bottom w:val="single" w:sz="12" w:space="0" w:color="auto"/>
            </w:tcBorders>
          </w:tcPr>
          <w:p w14:paraId="075DDCA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0.70</w:t>
            </w:r>
          </w:p>
        </w:tc>
        <w:tc>
          <w:tcPr>
            <w:tcW w:w="2160" w:type="dxa"/>
            <w:tcBorders>
              <w:top w:val="nil"/>
              <w:bottom w:val="single" w:sz="12" w:space="0" w:color="auto"/>
            </w:tcBorders>
          </w:tcPr>
          <w:p w14:paraId="36E6779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0.76</w:t>
            </w:r>
          </w:p>
        </w:tc>
      </w:tr>
      <w:tr w:rsidR="00A40C6C" w:rsidRPr="004736E9" w14:paraId="24127323" w14:textId="77777777" w:rsidTr="00A40C6C">
        <w:tc>
          <w:tcPr>
            <w:tcW w:w="1227" w:type="dxa"/>
            <w:tcBorders>
              <w:top w:val="single" w:sz="12" w:space="0" w:color="auto"/>
            </w:tcBorders>
          </w:tcPr>
          <w:p w14:paraId="676272D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77" w:type="dxa"/>
            <w:tcBorders>
              <w:top w:val="single" w:sz="12" w:space="0" w:color="auto"/>
            </w:tcBorders>
          </w:tcPr>
          <w:p w14:paraId="46DBD468"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tcBorders>
          </w:tcPr>
          <w:p w14:paraId="7A7065C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12" w:space="0" w:color="auto"/>
            </w:tcBorders>
          </w:tcPr>
          <w:p w14:paraId="44FCA45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246</w:t>
            </w:r>
          </w:p>
        </w:tc>
        <w:tc>
          <w:tcPr>
            <w:tcW w:w="2160" w:type="dxa"/>
            <w:tcBorders>
              <w:top w:val="single" w:sz="12" w:space="0" w:color="auto"/>
            </w:tcBorders>
          </w:tcPr>
          <w:p w14:paraId="2B3A320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0.06</w:t>
            </w:r>
          </w:p>
        </w:tc>
        <w:tc>
          <w:tcPr>
            <w:tcW w:w="2160" w:type="dxa"/>
            <w:tcBorders>
              <w:top w:val="single" w:sz="12" w:space="0" w:color="auto"/>
            </w:tcBorders>
          </w:tcPr>
          <w:p w14:paraId="729DA01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0.62</w:t>
            </w:r>
          </w:p>
        </w:tc>
      </w:tr>
      <w:tr w:rsidR="00A40C6C" w:rsidRPr="004736E9" w14:paraId="51B89E01" w14:textId="77777777" w:rsidTr="00A40C6C">
        <w:tc>
          <w:tcPr>
            <w:tcW w:w="1227" w:type="dxa"/>
            <w:tcBorders>
              <w:bottom w:val="nil"/>
            </w:tcBorders>
          </w:tcPr>
          <w:p w14:paraId="72D7B9C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77" w:type="dxa"/>
            <w:tcBorders>
              <w:bottom w:val="nil"/>
            </w:tcBorders>
          </w:tcPr>
          <w:p w14:paraId="58FF5D70"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bottom w:val="nil"/>
            </w:tcBorders>
          </w:tcPr>
          <w:p w14:paraId="57B0709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150–1,499</w:t>
            </w:r>
          </w:p>
        </w:tc>
        <w:tc>
          <w:tcPr>
            <w:tcW w:w="1267" w:type="dxa"/>
            <w:tcBorders>
              <w:bottom w:val="nil"/>
            </w:tcBorders>
          </w:tcPr>
          <w:p w14:paraId="26DD62E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304</w:t>
            </w:r>
          </w:p>
        </w:tc>
        <w:tc>
          <w:tcPr>
            <w:tcW w:w="2160" w:type="dxa"/>
            <w:tcBorders>
              <w:bottom w:val="nil"/>
            </w:tcBorders>
          </w:tcPr>
          <w:p w14:paraId="1628C57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0.50</w:t>
            </w:r>
          </w:p>
        </w:tc>
        <w:tc>
          <w:tcPr>
            <w:tcW w:w="2160" w:type="dxa"/>
            <w:tcBorders>
              <w:bottom w:val="nil"/>
            </w:tcBorders>
          </w:tcPr>
          <w:p w14:paraId="352B1B0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0.71</w:t>
            </w:r>
          </w:p>
        </w:tc>
      </w:tr>
      <w:tr w:rsidR="00A40C6C" w:rsidRPr="004736E9" w14:paraId="75F58C6F" w14:textId="77777777" w:rsidTr="00A40C6C">
        <w:tc>
          <w:tcPr>
            <w:tcW w:w="1227" w:type="dxa"/>
            <w:tcBorders>
              <w:top w:val="nil"/>
              <w:bottom w:val="single" w:sz="4" w:space="0" w:color="auto"/>
            </w:tcBorders>
          </w:tcPr>
          <w:p w14:paraId="32926AA0"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77" w:type="dxa"/>
            <w:tcBorders>
              <w:top w:val="nil"/>
              <w:bottom w:val="single" w:sz="4" w:space="0" w:color="auto"/>
            </w:tcBorders>
          </w:tcPr>
          <w:p w14:paraId="361142E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tcPr>
          <w:p w14:paraId="4F41974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≥1,500</w:t>
            </w:r>
          </w:p>
        </w:tc>
        <w:tc>
          <w:tcPr>
            <w:tcW w:w="1267" w:type="dxa"/>
            <w:tcBorders>
              <w:top w:val="nil"/>
              <w:bottom w:val="single" w:sz="4" w:space="0" w:color="auto"/>
            </w:tcBorders>
          </w:tcPr>
          <w:p w14:paraId="2254569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120</w:t>
            </w:r>
          </w:p>
        </w:tc>
        <w:tc>
          <w:tcPr>
            <w:tcW w:w="2160" w:type="dxa"/>
            <w:tcBorders>
              <w:top w:val="nil"/>
              <w:bottom w:val="single" w:sz="4" w:space="0" w:color="auto"/>
            </w:tcBorders>
          </w:tcPr>
          <w:p w14:paraId="188A4DE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0.70</w:t>
            </w:r>
          </w:p>
        </w:tc>
        <w:tc>
          <w:tcPr>
            <w:tcW w:w="2160" w:type="dxa"/>
            <w:tcBorders>
              <w:top w:val="nil"/>
              <w:bottom w:val="single" w:sz="4" w:space="0" w:color="auto"/>
            </w:tcBorders>
          </w:tcPr>
          <w:p w14:paraId="0CDC2EA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0.80</w:t>
            </w:r>
          </w:p>
        </w:tc>
      </w:tr>
      <w:tr w:rsidR="00A40C6C" w:rsidRPr="004736E9" w14:paraId="4C934509" w14:textId="77777777" w:rsidTr="00A40C6C">
        <w:tc>
          <w:tcPr>
            <w:tcW w:w="1227" w:type="dxa"/>
            <w:tcBorders>
              <w:top w:val="single" w:sz="4" w:space="0" w:color="auto"/>
            </w:tcBorders>
          </w:tcPr>
          <w:p w14:paraId="6819762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77" w:type="dxa"/>
            <w:tcBorders>
              <w:top w:val="single" w:sz="4" w:space="0" w:color="auto"/>
            </w:tcBorders>
          </w:tcPr>
          <w:p w14:paraId="33D5E146"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tcBorders>
          </w:tcPr>
          <w:p w14:paraId="2F301BF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4" w:space="0" w:color="auto"/>
            </w:tcBorders>
          </w:tcPr>
          <w:p w14:paraId="63AE7F6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246</w:t>
            </w:r>
          </w:p>
        </w:tc>
        <w:tc>
          <w:tcPr>
            <w:tcW w:w="2160" w:type="dxa"/>
            <w:tcBorders>
              <w:top w:val="single" w:sz="4" w:space="0" w:color="auto"/>
            </w:tcBorders>
          </w:tcPr>
          <w:p w14:paraId="385B02C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0.30</w:t>
            </w:r>
          </w:p>
        </w:tc>
        <w:tc>
          <w:tcPr>
            <w:tcW w:w="2160" w:type="dxa"/>
            <w:tcBorders>
              <w:top w:val="single" w:sz="4" w:space="0" w:color="auto"/>
            </w:tcBorders>
          </w:tcPr>
          <w:p w14:paraId="1686CDD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0.72</w:t>
            </w:r>
          </w:p>
        </w:tc>
      </w:tr>
      <w:tr w:rsidR="00A40C6C" w:rsidRPr="004736E9" w14:paraId="3156DBC9" w14:textId="77777777" w:rsidTr="00A40C6C">
        <w:tc>
          <w:tcPr>
            <w:tcW w:w="1227" w:type="dxa"/>
            <w:tcBorders>
              <w:bottom w:val="nil"/>
            </w:tcBorders>
          </w:tcPr>
          <w:p w14:paraId="48CC503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77" w:type="dxa"/>
            <w:tcBorders>
              <w:bottom w:val="nil"/>
            </w:tcBorders>
          </w:tcPr>
          <w:p w14:paraId="612F62E4"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bottom w:val="nil"/>
            </w:tcBorders>
          </w:tcPr>
          <w:p w14:paraId="71F1B52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150–1,499</w:t>
            </w:r>
          </w:p>
        </w:tc>
        <w:tc>
          <w:tcPr>
            <w:tcW w:w="1267" w:type="dxa"/>
            <w:tcBorders>
              <w:bottom w:val="nil"/>
            </w:tcBorders>
          </w:tcPr>
          <w:p w14:paraId="60BF30F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304</w:t>
            </w:r>
          </w:p>
        </w:tc>
        <w:tc>
          <w:tcPr>
            <w:tcW w:w="2160" w:type="dxa"/>
            <w:tcBorders>
              <w:bottom w:val="nil"/>
            </w:tcBorders>
          </w:tcPr>
          <w:p w14:paraId="21C7777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0.67</w:t>
            </w:r>
          </w:p>
        </w:tc>
        <w:tc>
          <w:tcPr>
            <w:tcW w:w="2160" w:type="dxa"/>
            <w:tcBorders>
              <w:bottom w:val="nil"/>
            </w:tcBorders>
          </w:tcPr>
          <w:p w14:paraId="7C3FA98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0.86</w:t>
            </w:r>
          </w:p>
        </w:tc>
      </w:tr>
      <w:tr w:rsidR="00A40C6C" w:rsidRPr="004736E9" w14:paraId="34283B22" w14:textId="77777777" w:rsidTr="00A40C6C">
        <w:tc>
          <w:tcPr>
            <w:tcW w:w="1227" w:type="dxa"/>
            <w:tcBorders>
              <w:top w:val="nil"/>
              <w:bottom w:val="single" w:sz="12" w:space="0" w:color="auto"/>
            </w:tcBorders>
          </w:tcPr>
          <w:p w14:paraId="6C3A75B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77" w:type="dxa"/>
            <w:tcBorders>
              <w:top w:val="nil"/>
              <w:bottom w:val="single" w:sz="12" w:space="0" w:color="auto"/>
            </w:tcBorders>
          </w:tcPr>
          <w:p w14:paraId="19C333E5"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tcPr>
          <w:p w14:paraId="70AA8B1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≥1,500</w:t>
            </w:r>
          </w:p>
        </w:tc>
        <w:tc>
          <w:tcPr>
            <w:tcW w:w="1267" w:type="dxa"/>
            <w:tcBorders>
              <w:top w:val="nil"/>
              <w:bottom w:val="single" w:sz="12" w:space="0" w:color="auto"/>
            </w:tcBorders>
          </w:tcPr>
          <w:p w14:paraId="59A5F1D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120</w:t>
            </w:r>
          </w:p>
        </w:tc>
        <w:tc>
          <w:tcPr>
            <w:tcW w:w="2160" w:type="dxa"/>
            <w:tcBorders>
              <w:top w:val="nil"/>
              <w:bottom w:val="single" w:sz="12" w:space="0" w:color="auto"/>
            </w:tcBorders>
          </w:tcPr>
          <w:p w14:paraId="4E3B262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0.82</w:t>
            </w:r>
          </w:p>
        </w:tc>
        <w:tc>
          <w:tcPr>
            <w:tcW w:w="2160" w:type="dxa"/>
            <w:tcBorders>
              <w:top w:val="nil"/>
              <w:bottom w:val="single" w:sz="12" w:space="0" w:color="auto"/>
            </w:tcBorders>
          </w:tcPr>
          <w:p w14:paraId="4E33CC0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0.90</w:t>
            </w:r>
          </w:p>
        </w:tc>
      </w:tr>
      <w:tr w:rsidR="00A40C6C" w:rsidRPr="004736E9" w14:paraId="6775127A" w14:textId="77777777" w:rsidTr="00A40C6C">
        <w:tc>
          <w:tcPr>
            <w:tcW w:w="1227" w:type="dxa"/>
            <w:tcBorders>
              <w:top w:val="single" w:sz="12" w:space="0" w:color="auto"/>
              <w:bottom w:val="nil"/>
            </w:tcBorders>
          </w:tcPr>
          <w:p w14:paraId="06715F7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77" w:type="dxa"/>
            <w:tcBorders>
              <w:top w:val="single" w:sz="12" w:space="0" w:color="auto"/>
              <w:bottom w:val="nil"/>
            </w:tcBorders>
          </w:tcPr>
          <w:p w14:paraId="4668497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tcPr>
          <w:p w14:paraId="29D685D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12" w:space="0" w:color="auto"/>
              <w:bottom w:val="nil"/>
            </w:tcBorders>
          </w:tcPr>
          <w:p w14:paraId="25DA34E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277</w:t>
            </w:r>
          </w:p>
        </w:tc>
        <w:tc>
          <w:tcPr>
            <w:tcW w:w="2160" w:type="dxa"/>
            <w:tcBorders>
              <w:top w:val="single" w:sz="12" w:space="0" w:color="auto"/>
              <w:bottom w:val="nil"/>
            </w:tcBorders>
          </w:tcPr>
          <w:p w14:paraId="3F2C053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0.05</w:t>
            </w:r>
          </w:p>
        </w:tc>
        <w:tc>
          <w:tcPr>
            <w:tcW w:w="2160" w:type="dxa"/>
            <w:tcBorders>
              <w:top w:val="single" w:sz="12" w:space="0" w:color="auto"/>
              <w:bottom w:val="nil"/>
            </w:tcBorders>
          </w:tcPr>
          <w:p w14:paraId="16D0E88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0.49</w:t>
            </w:r>
          </w:p>
        </w:tc>
      </w:tr>
      <w:tr w:rsidR="00A40C6C" w:rsidRPr="004736E9" w14:paraId="096CC94F" w14:textId="77777777" w:rsidTr="00A40C6C">
        <w:tc>
          <w:tcPr>
            <w:tcW w:w="1227" w:type="dxa"/>
            <w:tcBorders>
              <w:top w:val="nil"/>
              <w:bottom w:val="single" w:sz="4" w:space="0" w:color="auto"/>
            </w:tcBorders>
          </w:tcPr>
          <w:p w14:paraId="1152BC3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77" w:type="dxa"/>
            <w:tcBorders>
              <w:top w:val="nil"/>
              <w:bottom w:val="single" w:sz="4" w:space="0" w:color="auto"/>
            </w:tcBorders>
          </w:tcPr>
          <w:p w14:paraId="2E0A96E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tcPr>
          <w:p w14:paraId="674B82A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4" w:space="0" w:color="auto"/>
            </w:tcBorders>
          </w:tcPr>
          <w:p w14:paraId="56E0ABC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334</w:t>
            </w:r>
          </w:p>
        </w:tc>
        <w:tc>
          <w:tcPr>
            <w:tcW w:w="2160" w:type="dxa"/>
            <w:tcBorders>
              <w:top w:val="nil"/>
              <w:bottom w:val="single" w:sz="4" w:space="0" w:color="auto"/>
            </w:tcBorders>
          </w:tcPr>
          <w:p w14:paraId="042B642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0.44</w:t>
            </w:r>
          </w:p>
        </w:tc>
        <w:tc>
          <w:tcPr>
            <w:tcW w:w="2160" w:type="dxa"/>
            <w:tcBorders>
              <w:top w:val="nil"/>
              <w:bottom w:val="single" w:sz="4" w:space="0" w:color="auto"/>
            </w:tcBorders>
          </w:tcPr>
          <w:p w14:paraId="0FAD60F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0.58</w:t>
            </w:r>
          </w:p>
        </w:tc>
      </w:tr>
      <w:tr w:rsidR="00A40C6C" w:rsidRPr="004736E9" w14:paraId="4CD2B711" w14:textId="77777777" w:rsidTr="00A40C6C">
        <w:tc>
          <w:tcPr>
            <w:tcW w:w="1227" w:type="dxa"/>
            <w:tcBorders>
              <w:top w:val="single" w:sz="4" w:space="0" w:color="auto"/>
              <w:bottom w:val="nil"/>
            </w:tcBorders>
          </w:tcPr>
          <w:p w14:paraId="2D738151"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77" w:type="dxa"/>
            <w:tcBorders>
              <w:top w:val="single" w:sz="4" w:space="0" w:color="auto"/>
              <w:bottom w:val="nil"/>
            </w:tcBorders>
          </w:tcPr>
          <w:p w14:paraId="4334BAF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tcPr>
          <w:p w14:paraId="58F4AA6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4" w:space="0" w:color="auto"/>
              <w:bottom w:val="nil"/>
            </w:tcBorders>
          </w:tcPr>
          <w:p w14:paraId="3D3B39F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276</w:t>
            </w:r>
          </w:p>
        </w:tc>
        <w:tc>
          <w:tcPr>
            <w:tcW w:w="2160" w:type="dxa"/>
            <w:tcBorders>
              <w:top w:val="single" w:sz="4" w:space="0" w:color="auto"/>
              <w:bottom w:val="nil"/>
            </w:tcBorders>
          </w:tcPr>
          <w:p w14:paraId="242BAA2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0.29</w:t>
            </w:r>
          </w:p>
        </w:tc>
        <w:tc>
          <w:tcPr>
            <w:tcW w:w="2160" w:type="dxa"/>
            <w:tcBorders>
              <w:top w:val="single" w:sz="4" w:space="0" w:color="auto"/>
              <w:bottom w:val="nil"/>
            </w:tcBorders>
          </w:tcPr>
          <w:p w14:paraId="3A2C33F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0.72</w:t>
            </w:r>
          </w:p>
        </w:tc>
      </w:tr>
      <w:tr w:rsidR="00A40C6C" w:rsidRPr="004736E9" w14:paraId="11A62FB9" w14:textId="77777777" w:rsidTr="00A40C6C">
        <w:tc>
          <w:tcPr>
            <w:tcW w:w="1227" w:type="dxa"/>
            <w:tcBorders>
              <w:top w:val="nil"/>
              <w:bottom w:val="single" w:sz="12" w:space="0" w:color="auto"/>
            </w:tcBorders>
          </w:tcPr>
          <w:p w14:paraId="4AC5D85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77" w:type="dxa"/>
            <w:tcBorders>
              <w:top w:val="nil"/>
              <w:bottom w:val="single" w:sz="12" w:space="0" w:color="auto"/>
            </w:tcBorders>
          </w:tcPr>
          <w:p w14:paraId="2308B721"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tcPr>
          <w:p w14:paraId="206631B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12" w:space="0" w:color="auto"/>
            </w:tcBorders>
          </w:tcPr>
          <w:p w14:paraId="0B8D692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334</w:t>
            </w:r>
          </w:p>
        </w:tc>
        <w:tc>
          <w:tcPr>
            <w:tcW w:w="2160" w:type="dxa"/>
            <w:tcBorders>
              <w:top w:val="nil"/>
              <w:bottom w:val="single" w:sz="12" w:space="0" w:color="auto"/>
            </w:tcBorders>
          </w:tcPr>
          <w:p w14:paraId="4B08082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0.60</w:t>
            </w:r>
          </w:p>
        </w:tc>
        <w:tc>
          <w:tcPr>
            <w:tcW w:w="2160" w:type="dxa"/>
            <w:tcBorders>
              <w:top w:val="nil"/>
              <w:bottom w:val="single" w:sz="12" w:space="0" w:color="auto"/>
            </w:tcBorders>
          </w:tcPr>
          <w:p w14:paraId="0E2DE49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0.77</w:t>
            </w:r>
          </w:p>
        </w:tc>
      </w:tr>
      <w:tr w:rsidR="00A40C6C" w:rsidRPr="004736E9" w14:paraId="4C6D7885" w14:textId="77777777" w:rsidTr="00A40C6C">
        <w:tc>
          <w:tcPr>
            <w:tcW w:w="1227" w:type="dxa"/>
            <w:tcBorders>
              <w:top w:val="single" w:sz="12" w:space="0" w:color="auto"/>
              <w:bottom w:val="nil"/>
            </w:tcBorders>
          </w:tcPr>
          <w:p w14:paraId="2F8183A8"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77" w:type="dxa"/>
            <w:tcBorders>
              <w:top w:val="single" w:sz="12" w:space="0" w:color="auto"/>
              <w:bottom w:val="nil"/>
            </w:tcBorders>
          </w:tcPr>
          <w:p w14:paraId="16A4876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tcPr>
          <w:p w14:paraId="40EAEC7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12" w:space="0" w:color="auto"/>
              <w:bottom w:val="nil"/>
            </w:tcBorders>
          </w:tcPr>
          <w:p w14:paraId="0F7F0CC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259</w:t>
            </w:r>
          </w:p>
        </w:tc>
        <w:tc>
          <w:tcPr>
            <w:tcW w:w="2160" w:type="dxa"/>
            <w:tcBorders>
              <w:top w:val="single" w:sz="12" w:space="0" w:color="auto"/>
              <w:bottom w:val="nil"/>
            </w:tcBorders>
          </w:tcPr>
          <w:p w14:paraId="18198C2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0.15</w:t>
            </w:r>
          </w:p>
        </w:tc>
        <w:tc>
          <w:tcPr>
            <w:tcW w:w="2160" w:type="dxa"/>
            <w:tcBorders>
              <w:top w:val="single" w:sz="12" w:space="0" w:color="auto"/>
              <w:bottom w:val="nil"/>
            </w:tcBorders>
          </w:tcPr>
          <w:p w14:paraId="2721880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0.63</w:t>
            </w:r>
          </w:p>
        </w:tc>
      </w:tr>
      <w:tr w:rsidR="00A40C6C" w:rsidRPr="004736E9" w14:paraId="1AA7967A" w14:textId="77777777" w:rsidTr="00A40C6C">
        <w:tc>
          <w:tcPr>
            <w:tcW w:w="1227" w:type="dxa"/>
            <w:tcBorders>
              <w:top w:val="nil"/>
              <w:bottom w:val="single" w:sz="4" w:space="0" w:color="auto"/>
            </w:tcBorders>
          </w:tcPr>
          <w:p w14:paraId="1EB574B0"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77" w:type="dxa"/>
            <w:tcBorders>
              <w:top w:val="nil"/>
              <w:bottom w:val="single" w:sz="4" w:space="0" w:color="auto"/>
            </w:tcBorders>
          </w:tcPr>
          <w:p w14:paraId="324A4CC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tcPr>
          <w:p w14:paraId="676FEA5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4" w:space="0" w:color="auto"/>
            </w:tcBorders>
          </w:tcPr>
          <w:p w14:paraId="4B7D33F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330</w:t>
            </w:r>
          </w:p>
        </w:tc>
        <w:tc>
          <w:tcPr>
            <w:tcW w:w="2160" w:type="dxa"/>
            <w:tcBorders>
              <w:top w:val="nil"/>
              <w:bottom w:val="single" w:sz="4" w:space="0" w:color="auto"/>
            </w:tcBorders>
          </w:tcPr>
          <w:p w14:paraId="1D3E6A7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0.51</w:t>
            </w:r>
          </w:p>
        </w:tc>
        <w:tc>
          <w:tcPr>
            <w:tcW w:w="2160" w:type="dxa"/>
            <w:tcBorders>
              <w:top w:val="nil"/>
              <w:bottom w:val="single" w:sz="4" w:space="0" w:color="auto"/>
            </w:tcBorders>
          </w:tcPr>
          <w:p w14:paraId="7E86F66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0.64</w:t>
            </w:r>
          </w:p>
        </w:tc>
      </w:tr>
      <w:tr w:rsidR="00A40C6C" w:rsidRPr="004736E9" w14:paraId="46ABB533" w14:textId="77777777" w:rsidTr="00A40C6C">
        <w:tc>
          <w:tcPr>
            <w:tcW w:w="1227" w:type="dxa"/>
            <w:tcBorders>
              <w:top w:val="single" w:sz="4" w:space="0" w:color="auto"/>
              <w:bottom w:val="nil"/>
            </w:tcBorders>
          </w:tcPr>
          <w:p w14:paraId="2A447DB2"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77" w:type="dxa"/>
            <w:tcBorders>
              <w:top w:val="single" w:sz="4" w:space="0" w:color="auto"/>
              <w:bottom w:val="nil"/>
            </w:tcBorders>
          </w:tcPr>
          <w:p w14:paraId="2096D20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tcPr>
          <w:p w14:paraId="55054C5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4" w:space="0" w:color="auto"/>
              <w:bottom w:val="nil"/>
            </w:tcBorders>
          </w:tcPr>
          <w:p w14:paraId="474F472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260</w:t>
            </w:r>
          </w:p>
        </w:tc>
        <w:tc>
          <w:tcPr>
            <w:tcW w:w="2160" w:type="dxa"/>
            <w:tcBorders>
              <w:top w:val="single" w:sz="4" w:space="0" w:color="auto"/>
              <w:bottom w:val="nil"/>
            </w:tcBorders>
          </w:tcPr>
          <w:p w14:paraId="4768916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0.23</w:t>
            </w:r>
          </w:p>
        </w:tc>
        <w:tc>
          <w:tcPr>
            <w:tcW w:w="2160" w:type="dxa"/>
            <w:tcBorders>
              <w:top w:val="single" w:sz="4" w:space="0" w:color="auto"/>
              <w:bottom w:val="nil"/>
            </w:tcBorders>
          </w:tcPr>
          <w:p w14:paraId="11A01E0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0.70</w:t>
            </w:r>
          </w:p>
        </w:tc>
      </w:tr>
      <w:tr w:rsidR="00A40C6C" w:rsidRPr="004736E9" w14:paraId="5E0857F6" w14:textId="77777777" w:rsidTr="00A40C6C">
        <w:tc>
          <w:tcPr>
            <w:tcW w:w="1227" w:type="dxa"/>
            <w:tcBorders>
              <w:top w:val="nil"/>
              <w:bottom w:val="single" w:sz="12" w:space="0" w:color="auto"/>
            </w:tcBorders>
          </w:tcPr>
          <w:p w14:paraId="44533F24"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77" w:type="dxa"/>
            <w:tcBorders>
              <w:top w:val="nil"/>
              <w:bottom w:val="single" w:sz="12" w:space="0" w:color="auto"/>
            </w:tcBorders>
          </w:tcPr>
          <w:p w14:paraId="48AA2B35"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tcPr>
          <w:p w14:paraId="4348760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12" w:space="0" w:color="auto"/>
            </w:tcBorders>
          </w:tcPr>
          <w:p w14:paraId="4DE3F7D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330</w:t>
            </w:r>
          </w:p>
        </w:tc>
        <w:tc>
          <w:tcPr>
            <w:tcW w:w="2160" w:type="dxa"/>
            <w:tcBorders>
              <w:top w:val="nil"/>
              <w:bottom w:val="single" w:sz="12" w:space="0" w:color="auto"/>
            </w:tcBorders>
          </w:tcPr>
          <w:p w14:paraId="3DA7565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0.76</w:t>
            </w:r>
          </w:p>
        </w:tc>
        <w:tc>
          <w:tcPr>
            <w:tcW w:w="2160" w:type="dxa"/>
            <w:tcBorders>
              <w:top w:val="nil"/>
              <w:bottom w:val="single" w:sz="12" w:space="0" w:color="auto"/>
            </w:tcBorders>
          </w:tcPr>
          <w:p w14:paraId="57A7DE4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0.86</w:t>
            </w:r>
          </w:p>
        </w:tc>
      </w:tr>
      <w:tr w:rsidR="00A40C6C" w:rsidRPr="004736E9" w14:paraId="0D19A14B" w14:textId="77777777" w:rsidTr="00A40C6C">
        <w:tc>
          <w:tcPr>
            <w:tcW w:w="1227" w:type="dxa"/>
            <w:tcBorders>
              <w:top w:val="single" w:sz="12" w:space="0" w:color="auto"/>
            </w:tcBorders>
          </w:tcPr>
          <w:p w14:paraId="01235B5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77" w:type="dxa"/>
            <w:tcBorders>
              <w:top w:val="single" w:sz="12" w:space="0" w:color="auto"/>
            </w:tcBorders>
          </w:tcPr>
          <w:p w14:paraId="44743D26"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tcBorders>
          </w:tcPr>
          <w:p w14:paraId="3A5AB02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12" w:space="0" w:color="auto"/>
            </w:tcBorders>
          </w:tcPr>
          <w:p w14:paraId="442482D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262</w:t>
            </w:r>
          </w:p>
        </w:tc>
        <w:tc>
          <w:tcPr>
            <w:tcW w:w="2160" w:type="dxa"/>
            <w:tcBorders>
              <w:top w:val="single" w:sz="12" w:space="0" w:color="auto"/>
            </w:tcBorders>
          </w:tcPr>
          <w:p w14:paraId="47BC2E3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0.31</w:t>
            </w:r>
          </w:p>
        </w:tc>
        <w:tc>
          <w:tcPr>
            <w:tcW w:w="2160" w:type="dxa"/>
            <w:tcBorders>
              <w:top w:val="single" w:sz="12" w:space="0" w:color="auto"/>
            </w:tcBorders>
          </w:tcPr>
          <w:p w14:paraId="194527E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0.62</w:t>
            </w:r>
          </w:p>
        </w:tc>
      </w:tr>
      <w:tr w:rsidR="00A40C6C" w:rsidRPr="004736E9" w14:paraId="0131011B" w14:textId="77777777" w:rsidTr="00A40C6C">
        <w:tc>
          <w:tcPr>
            <w:tcW w:w="1227" w:type="dxa"/>
            <w:tcBorders>
              <w:bottom w:val="nil"/>
            </w:tcBorders>
          </w:tcPr>
          <w:p w14:paraId="2B4D66D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77" w:type="dxa"/>
            <w:tcBorders>
              <w:bottom w:val="nil"/>
            </w:tcBorders>
          </w:tcPr>
          <w:p w14:paraId="536EAFC7"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bottom w:val="nil"/>
            </w:tcBorders>
          </w:tcPr>
          <w:p w14:paraId="585A3A3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150–1,499</w:t>
            </w:r>
          </w:p>
        </w:tc>
        <w:tc>
          <w:tcPr>
            <w:tcW w:w="1267" w:type="dxa"/>
            <w:tcBorders>
              <w:bottom w:val="nil"/>
            </w:tcBorders>
          </w:tcPr>
          <w:p w14:paraId="1877159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345</w:t>
            </w:r>
          </w:p>
        </w:tc>
        <w:tc>
          <w:tcPr>
            <w:tcW w:w="2160" w:type="dxa"/>
            <w:tcBorders>
              <w:bottom w:val="nil"/>
            </w:tcBorders>
          </w:tcPr>
          <w:p w14:paraId="2B82EBC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0.46</w:t>
            </w:r>
          </w:p>
        </w:tc>
        <w:tc>
          <w:tcPr>
            <w:tcW w:w="2160" w:type="dxa"/>
            <w:tcBorders>
              <w:bottom w:val="nil"/>
            </w:tcBorders>
          </w:tcPr>
          <w:p w14:paraId="589C59E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0.56</w:t>
            </w:r>
          </w:p>
        </w:tc>
      </w:tr>
      <w:tr w:rsidR="00A40C6C" w:rsidRPr="004736E9" w14:paraId="49EB79A7" w14:textId="77777777" w:rsidTr="00A40C6C">
        <w:tc>
          <w:tcPr>
            <w:tcW w:w="1227" w:type="dxa"/>
            <w:tcBorders>
              <w:top w:val="nil"/>
              <w:bottom w:val="single" w:sz="4" w:space="0" w:color="auto"/>
            </w:tcBorders>
          </w:tcPr>
          <w:p w14:paraId="50041FA8"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77" w:type="dxa"/>
            <w:tcBorders>
              <w:top w:val="nil"/>
              <w:bottom w:val="single" w:sz="4" w:space="0" w:color="auto"/>
            </w:tcBorders>
          </w:tcPr>
          <w:p w14:paraId="493F485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tcPr>
          <w:p w14:paraId="1BC84FB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≥1,500</w:t>
            </w:r>
          </w:p>
        </w:tc>
        <w:tc>
          <w:tcPr>
            <w:tcW w:w="1267" w:type="dxa"/>
            <w:tcBorders>
              <w:top w:val="nil"/>
              <w:bottom w:val="single" w:sz="4" w:space="0" w:color="auto"/>
            </w:tcBorders>
          </w:tcPr>
          <w:p w14:paraId="6EA7B65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205</w:t>
            </w:r>
          </w:p>
        </w:tc>
        <w:tc>
          <w:tcPr>
            <w:tcW w:w="2160" w:type="dxa"/>
            <w:tcBorders>
              <w:top w:val="nil"/>
              <w:bottom w:val="single" w:sz="4" w:space="0" w:color="auto"/>
            </w:tcBorders>
          </w:tcPr>
          <w:p w14:paraId="330BEA2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0.69</w:t>
            </w:r>
          </w:p>
        </w:tc>
        <w:tc>
          <w:tcPr>
            <w:tcW w:w="2160" w:type="dxa"/>
            <w:tcBorders>
              <w:top w:val="nil"/>
              <w:bottom w:val="single" w:sz="4" w:space="0" w:color="auto"/>
            </w:tcBorders>
          </w:tcPr>
          <w:p w14:paraId="6B23727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0.70</w:t>
            </w:r>
          </w:p>
        </w:tc>
      </w:tr>
      <w:tr w:rsidR="00A40C6C" w:rsidRPr="004736E9" w14:paraId="53E37BC3" w14:textId="77777777" w:rsidTr="00A40C6C">
        <w:tc>
          <w:tcPr>
            <w:tcW w:w="1227" w:type="dxa"/>
            <w:tcBorders>
              <w:top w:val="single" w:sz="4" w:space="0" w:color="auto"/>
            </w:tcBorders>
          </w:tcPr>
          <w:p w14:paraId="69A6D28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77" w:type="dxa"/>
            <w:tcBorders>
              <w:top w:val="single" w:sz="4" w:space="0" w:color="auto"/>
            </w:tcBorders>
          </w:tcPr>
          <w:p w14:paraId="3FE6B31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tcBorders>
          </w:tcPr>
          <w:p w14:paraId="10709E5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4" w:space="0" w:color="auto"/>
            </w:tcBorders>
          </w:tcPr>
          <w:p w14:paraId="4B766F0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262</w:t>
            </w:r>
          </w:p>
        </w:tc>
        <w:tc>
          <w:tcPr>
            <w:tcW w:w="2160" w:type="dxa"/>
            <w:tcBorders>
              <w:top w:val="single" w:sz="4" w:space="0" w:color="auto"/>
            </w:tcBorders>
          </w:tcPr>
          <w:p w14:paraId="198E451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0.24</w:t>
            </w:r>
          </w:p>
        </w:tc>
        <w:tc>
          <w:tcPr>
            <w:tcW w:w="2160" w:type="dxa"/>
            <w:tcBorders>
              <w:top w:val="single" w:sz="4" w:space="0" w:color="auto"/>
            </w:tcBorders>
          </w:tcPr>
          <w:p w14:paraId="01FCA21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0.48</w:t>
            </w:r>
          </w:p>
        </w:tc>
      </w:tr>
      <w:tr w:rsidR="00A40C6C" w:rsidRPr="004736E9" w14:paraId="19EB601F" w14:textId="77777777" w:rsidTr="00A40C6C">
        <w:tc>
          <w:tcPr>
            <w:tcW w:w="1227" w:type="dxa"/>
            <w:tcBorders>
              <w:bottom w:val="nil"/>
            </w:tcBorders>
          </w:tcPr>
          <w:p w14:paraId="590FCA26"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77" w:type="dxa"/>
            <w:tcBorders>
              <w:bottom w:val="nil"/>
            </w:tcBorders>
          </w:tcPr>
          <w:p w14:paraId="4DCAEA45"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bottom w:val="nil"/>
            </w:tcBorders>
          </w:tcPr>
          <w:p w14:paraId="7C8A4A6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150–1,499</w:t>
            </w:r>
          </w:p>
        </w:tc>
        <w:tc>
          <w:tcPr>
            <w:tcW w:w="1267" w:type="dxa"/>
            <w:tcBorders>
              <w:bottom w:val="nil"/>
            </w:tcBorders>
          </w:tcPr>
          <w:p w14:paraId="6056575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346</w:t>
            </w:r>
          </w:p>
        </w:tc>
        <w:tc>
          <w:tcPr>
            <w:tcW w:w="2160" w:type="dxa"/>
            <w:tcBorders>
              <w:bottom w:val="nil"/>
            </w:tcBorders>
          </w:tcPr>
          <w:p w14:paraId="6B61AEB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0.60</w:t>
            </w:r>
          </w:p>
        </w:tc>
        <w:tc>
          <w:tcPr>
            <w:tcW w:w="2160" w:type="dxa"/>
            <w:tcBorders>
              <w:bottom w:val="nil"/>
            </w:tcBorders>
          </w:tcPr>
          <w:p w14:paraId="1D77D9C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0.64</w:t>
            </w:r>
          </w:p>
        </w:tc>
      </w:tr>
      <w:tr w:rsidR="00A40C6C" w:rsidRPr="004736E9" w14:paraId="77E155B7" w14:textId="77777777" w:rsidTr="00A40C6C">
        <w:tc>
          <w:tcPr>
            <w:tcW w:w="1227" w:type="dxa"/>
            <w:tcBorders>
              <w:top w:val="nil"/>
              <w:bottom w:val="single" w:sz="12" w:space="0" w:color="auto"/>
            </w:tcBorders>
          </w:tcPr>
          <w:p w14:paraId="75D34626"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77" w:type="dxa"/>
            <w:tcBorders>
              <w:top w:val="nil"/>
              <w:bottom w:val="single" w:sz="12" w:space="0" w:color="auto"/>
            </w:tcBorders>
          </w:tcPr>
          <w:p w14:paraId="4537052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tcPr>
          <w:p w14:paraId="6ACEACC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≥1,500</w:t>
            </w:r>
          </w:p>
        </w:tc>
        <w:tc>
          <w:tcPr>
            <w:tcW w:w="1267" w:type="dxa"/>
            <w:tcBorders>
              <w:top w:val="nil"/>
              <w:bottom w:val="single" w:sz="12" w:space="0" w:color="auto"/>
            </w:tcBorders>
          </w:tcPr>
          <w:p w14:paraId="15C6F37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204</w:t>
            </w:r>
          </w:p>
        </w:tc>
        <w:tc>
          <w:tcPr>
            <w:tcW w:w="2160" w:type="dxa"/>
            <w:tcBorders>
              <w:top w:val="nil"/>
              <w:bottom w:val="single" w:sz="12" w:space="0" w:color="auto"/>
            </w:tcBorders>
          </w:tcPr>
          <w:p w14:paraId="0C76ACF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0.86</w:t>
            </w:r>
          </w:p>
        </w:tc>
        <w:tc>
          <w:tcPr>
            <w:tcW w:w="2160" w:type="dxa"/>
            <w:tcBorders>
              <w:top w:val="nil"/>
              <w:bottom w:val="single" w:sz="12" w:space="0" w:color="auto"/>
            </w:tcBorders>
          </w:tcPr>
          <w:p w14:paraId="3FD5606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0.86</w:t>
            </w:r>
          </w:p>
        </w:tc>
      </w:tr>
      <w:tr w:rsidR="00A40C6C" w:rsidRPr="004736E9" w14:paraId="52999B77" w14:textId="77777777" w:rsidTr="00A40C6C">
        <w:tc>
          <w:tcPr>
            <w:tcW w:w="1227" w:type="dxa"/>
            <w:tcBorders>
              <w:top w:val="single" w:sz="12" w:space="0" w:color="auto"/>
            </w:tcBorders>
          </w:tcPr>
          <w:p w14:paraId="1AA2540E"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77" w:type="dxa"/>
            <w:tcBorders>
              <w:top w:val="single" w:sz="12" w:space="0" w:color="auto"/>
            </w:tcBorders>
          </w:tcPr>
          <w:p w14:paraId="607F5940"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tcBorders>
          </w:tcPr>
          <w:p w14:paraId="108FE6F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12" w:space="0" w:color="auto"/>
            </w:tcBorders>
          </w:tcPr>
          <w:p w14:paraId="7B9D194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257</w:t>
            </w:r>
          </w:p>
        </w:tc>
        <w:tc>
          <w:tcPr>
            <w:tcW w:w="2160" w:type="dxa"/>
            <w:tcBorders>
              <w:top w:val="single" w:sz="12" w:space="0" w:color="auto"/>
            </w:tcBorders>
          </w:tcPr>
          <w:p w14:paraId="54DEA5E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0.15</w:t>
            </w:r>
          </w:p>
        </w:tc>
        <w:tc>
          <w:tcPr>
            <w:tcW w:w="2160" w:type="dxa"/>
            <w:tcBorders>
              <w:top w:val="single" w:sz="12" w:space="0" w:color="auto"/>
            </w:tcBorders>
          </w:tcPr>
          <w:p w14:paraId="7C909B0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0.55</w:t>
            </w:r>
          </w:p>
        </w:tc>
      </w:tr>
      <w:tr w:rsidR="00A40C6C" w:rsidRPr="004736E9" w14:paraId="2FB06C44" w14:textId="77777777" w:rsidTr="00A40C6C">
        <w:tc>
          <w:tcPr>
            <w:tcW w:w="1227" w:type="dxa"/>
            <w:tcBorders>
              <w:bottom w:val="nil"/>
            </w:tcBorders>
          </w:tcPr>
          <w:p w14:paraId="69EDF85F"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77" w:type="dxa"/>
            <w:tcBorders>
              <w:bottom w:val="nil"/>
            </w:tcBorders>
          </w:tcPr>
          <w:p w14:paraId="695E540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bottom w:val="nil"/>
            </w:tcBorders>
          </w:tcPr>
          <w:p w14:paraId="62CAE35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150–1,499</w:t>
            </w:r>
          </w:p>
        </w:tc>
        <w:tc>
          <w:tcPr>
            <w:tcW w:w="1267" w:type="dxa"/>
            <w:tcBorders>
              <w:bottom w:val="nil"/>
            </w:tcBorders>
          </w:tcPr>
          <w:p w14:paraId="1C7F728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330</w:t>
            </w:r>
          </w:p>
        </w:tc>
        <w:tc>
          <w:tcPr>
            <w:tcW w:w="2160" w:type="dxa"/>
            <w:tcBorders>
              <w:bottom w:val="nil"/>
            </w:tcBorders>
          </w:tcPr>
          <w:p w14:paraId="605A095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0.43</w:t>
            </w:r>
          </w:p>
        </w:tc>
        <w:tc>
          <w:tcPr>
            <w:tcW w:w="2160" w:type="dxa"/>
            <w:tcBorders>
              <w:bottom w:val="nil"/>
            </w:tcBorders>
          </w:tcPr>
          <w:p w14:paraId="792586C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0.57</w:t>
            </w:r>
          </w:p>
        </w:tc>
      </w:tr>
      <w:tr w:rsidR="00A40C6C" w:rsidRPr="004736E9" w14:paraId="7EAB1B85" w14:textId="77777777" w:rsidTr="00A40C6C">
        <w:tc>
          <w:tcPr>
            <w:tcW w:w="1227" w:type="dxa"/>
            <w:tcBorders>
              <w:top w:val="nil"/>
              <w:bottom w:val="single" w:sz="4" w:space="0" w:color="auto"/>
            </w:tcBorders>
          </w:tcPr>
          <w:p w14:paraId="1E363CCE"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77" w:type="dxa"/>
            <w:tcBorders>
              <w:top w:val="nil"/>
              <w:bottom w:val="single" w:sz="4" w:space="0" w:color="auto"/>
            </w:tcBorders>
          </w:tcPr>
          <w:p w14:paraId="21C764FC"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tcPr>
          <w:p w14:paraId="7979C93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≥1,500</w:t>
            </w:r>
          </w:p>
        </w:tc>
        <w:tc>
          <w:tcPr>
            <w:tcW w:w="1267" w:type="dxa"/>
            <w:tcBorders>
              <w:top w:val="nil"/>
              <w:bottom w:val="single" w:sz="4" w:space="0" w:color="auto"/>
            </w:tcBorders>
          </w:tcPr>
          <w:p w14:paraId="502979F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199</w:t>
            </w:r>
          </w:p>
        </w:tc>
        <w:tc>
          <w:tcPr>
            <w:tcW w:w="2160" w:type="dxa"/>
            <w:tcBorders>
              <w:top w:val="nil"/>
              <w:bottom w:val="single" w:sz="4" w:space="0" w:color="auto"/>
            </w:tcBorders>
          </w:tcPr>
          <w:p w14:paraId="6238755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0.58</w:t>
            </w:r>
          </w:p>
        </w:tc>
        <w:tc>
          <w:tcPr>
            <w:tcW w:w="2160" w:type="dxa"/>
            <w:tcBorders>
              <w:top w:val="nil"/>
              <w:bottom w:val="single" w:sz="4" w:space="0" w:color="auto"/>
            </w:tcBorders>
          </w:tcPr>
          <w:p w14:paraId="2AFB1D9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0.62</w:t>
            </w:r>
          </w:p>
        </w:tc>
      </w:tr>
      <w:tr w:rsidR="00A40C6C" w:rsidRPr="004736E9" w14:paraId="1C94368F" w14:textId="77777777" w:rsidTr="00A40C6C">
        <w:tc>
          <w:tcPr>
            <w:tcW w:w="1227" w:type="dxa"/>
            <w:tcBorders>
              <w:top w:val="single" w:sz="4" w:space="0" w:color="auto"/>
            </w:tcBorders>
          </w:tcPr>
          <w:p w14:paraId="054BAC37"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77" w:type="dxa"/>
            <w:tcBorders>
              <w:top w:val="single" w:sz="4" w:space="0" w:color="auto"/>
            </w:tcBorders>
          </w:tcPr>
          <w:p w14:paraId="431A66DD"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tcBorders>
          </w:tcPr>
          <w:p w14:paraId="66E8FE8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7" w:type="dxa"/>
            <w:tcBorders>
              <w:top w:val="single" w:sz="4" w:space="0" w:color="auto"/>
            </w:tcBorders>
          </w:tcPr>
          <w:p w14:paraId="137A785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257</w:t>
            </w:r>
          </w:p>
        </w:tc>
        <w:tc>
          <w:tcPr>
            <w:tcW w:w="2160" w:type="dxa"/>
            <w:tcBorders>
              <w:top w:val="single" w:sz="4" w:space="0" w:color="auto"/>
            </w:tcBorders>
          </w:tcPr>
          <w:p w14:paraId="5C68350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0.25</w:t>
            </w:r>
          </w:p>
        </w:tc>
        <w:tc>
          <w:tcPr>
            <w:tcW w:w="2160" w:type="dxa"/>
            <w:tcBorders>
              <w:top w:val="single" w:sz="4" w:space="0" w:color="auto"/>
            </w:tcBorders>
          </w:tcPr>
          <w:p w14:paraId="24C7B5B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0.54</w:t>
            </w:r>
          </w:p>
        </w:tc>
      </w:tr>
      <w:tr w:rsidR="00A40C6C" w:rsidRPr="004736E9" w14:paraId="7910C0EE" w14:textId="77777777" w:rsidTr="00A40C6C">
        <w:tc>
          <w:tcPr>
            <w:tcW w:w="1227" w:type="dxa"/>
            <w:tcBorders>
              <w:bottom w:val="nil"/>
            </w:tcBorders>
          </w:tcPr>
          <w:p w14:paraId="7CFDBB13"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77" w:type="dxa"/>
            <w:tcBorders>
              <w:bottom w:val="nil"/>
            </w:tcBorders>
          </w:tcPr>
          <w:p w14:paraId="2CFED1C6"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bottom w:val="nil"/>
            </w:tcBorders>
          </w:tcPr>
          <w:p w14:paraId="46C254C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150–1,499</w:t>
            </w:r>
          </w:p>
        </w:tc>
        <w:tc>
          <w:tcPr>
            <w:tcW w:w="1267" w:type="dxa"/>
            <w:tcBorders>
              <w:bottom w:val="nil"/>
            </w:tcBorders>
          </w:tcPr>
          <w:p w14:paraId="283BF4F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330</w:t>
            </w:r>
          </w:p>
        </w:tc>
        <w:tc>
          <w:tcPr>
            <w:tcW w:w="2160" w:type="dxa"/>
            <w:tcBorders>
              <w:bottom w:val="nil"/>
            </w:tcBorders>
          </w:tcPr>
          <w:p w14:paraId="1F31A64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0.42</w:t>
            </w:r>
          </w:p>
        </w:tc>
        <w:tc>
          <w:tcPr>
            <w:tcW w:w="2160" w:type="dxa"/>
            <w:tcBorders>
              <w:bottom w:val="nil"/>
            </w:tcBorders>
          </w:tcPr>
          <w:p w14:paraId="4EC5105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0.52</w:t>
            </w:r>
          </w:p>
        </w:tc>
      </w:tr>
      <w:tr w:rsidR="00A40C6C" w:rsidRPr="004736E9" w14:paraId="42812FBB" w14:textId="77777777" w:rsidTr="00A40C6C">
        <w:tc>
          <w:tcPr>
            <w:tcW w:w="1227" w:type="dxa"/>
            <w:tcBorders>
              <w:top w:val="nil"/>
              <w:bottom w:val="single" w:sz="12" w:space="0" w:color="auto"/>
            </w:tcBorders>
          </w:tcPr>
          <w:p w14:paraId="12C656CF"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77" w:type="dxa"/>
            <w:tcBorders>
              <w:top w:val="nil"/>
              <w:bottom w:val="single" w:sz="12" w:space="0" w:color="auto"/>
            </w:tcBorders>
          </w:tcPr>
          <w:p w14:paraId="5DFD0FD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tcPr>
          <w:p w14:paraId="5055F11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≥1,500</w:t>
            </w:r>
          </w:p>
        </w:tc>
        <w:tc>
          <w:tcPr>
            <w:tcW w:w="1267" w:type="dxa"/>
            <w:tcBorders>
              <w:top w:val="nil"/>
              <w:bottom w:val="single" w:sz="12" w:space="0" w:color="auto"/>
            </w:tcBorders>
          </w:tcPr>
          <w:p w14:paraId="0C0DEEF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199</w:t>
            </w:r>
          </w:p>
        </w:tc>
        <w:tc>
          <w:tcPr>
            <w:tcW w:w="2160" w:type="dxa"/>
            <w:tcBorders>
              <w:top w:val="nil"/>
              <w:bottom w:val="single" w:sz="12" w:space="0" w:color="auto"/>
            </w:tcBorders>
          </w:tcPr>
          <w:p w14:paraId="0D95791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0.74</w:t>
            </w:r>
          </w:p>
        </w:tc>
        <w:tc>
          <w:tcPr>
            <w:tcW w:w="2160" w:type="dxa"/>
            <w:tcBorders>
              <w:top w:val="nil"/>
              <w:bottom w:val="single" w:sz="12" w:space="0" w:color="auto"/>
            </w:tcBorders>
          </w:tcPr>
          <w:p w14:paraId="3A53F8E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0.75</w:t>
            </w:r>
          </w:p>
        </w:tc>
      </w:tr>
      <w:tr w:rsidR="00A40C6C" w:rsidRPr="004736E9" w14:paraId="6D96DD04" w14:textId="77777777" w:rsidTr="00A40C6C">
        <w:tc>
          <w:tcPr>
            <w:tcW w:w="1227" w:type="dxa"/>
            <w:tcBorders>
              <w:top w:val="single" w:sz="12" w:space="0" w:color="auto"/>
            </w:tcBorders>
          </w:tcPr>
          <w:p w14:paraId="7110E309"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77" w:type="dxa"/>
            <w:tcBorders>
              <w:top w:val="single" w:sz="12" w:space="0" w:color="auto"/>
            </w:tcBorders>
          </w:tcPr>
          <w:p w14:paraId="2FE2C2C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tcBorders>
          </w:tcPr>
          <w:p w14:paraId="29567B4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267" w:type="dxa"/>
            <w:tcBorders>
              <w:top w:val="single" w:sz="12" w:space="0" w:color="auto"/>
            </w:tcBorders>
          </w:tcPr>
          <w:p w14:paraId="75C4DEE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114</w:t>
            </w:r>
          </w:p>
        </w:tc>
        <w:tc>
          <w:tcPr>
            <w:tcW w:w="2160" w:type="dxa"/>
            <w:tcBorders>
              <w:top w:val="single" w:sz="12" w:space="0" w:color="auto"/>
            </w:tcBorders>
          </w:tcPr>
          <w:p w14:paraId="1CA780D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-0.06</w:t>
            </w:r>
          </w:p>
        </w:tc>
        <w:tc>
          <w:tcPr>
            <w:tcW w:w="2160" w:type="dxa"/>
            <w:tcBorders>
              <w:top w:val="single" w:sz="12" w:space="0" w:color="auto"/>
            </w:tcBorders>
          </w:tcPr>
          <w:p w14:paraId="61073C0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0.37</w:t>
            </w:r>
          </w:p>
        </w:tc>
      </w:tr>
      <w:tr w:rsidR="00A40C6C" w:rsidRPr="004736E9" w14:paraId="5996A999" w14:textId="77777777" w:rsidTr="00A40C6C">
        <w:tc>
          <w:tcPr>
            <w:tcW w:w="1227" w:type="dxa"/>
            <w:tcBorders>
              <w:bottom w:val="nil"/>
            </w:tcBorders>
          </w:tcPr>
          <w:p w14:paraId="4FA9C1B0"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77" w:type="dxa"/>
            <w:tcBorders>
              <w:bottom w:val="nil"/>
            </w:tcBorders>
          </w:tcPr>
          <w:p w14:paraId="3E7851A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bottom w:val="nil"/>
            </w:tcBorders>
          </w:tcPr>
          <w:p w14:paraId="28E26AC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267" w:type="dxa"/>
            <w:tcBorders>
              <w:bottom w:val="nil"/>
            </w:tcBorders>
          </w:tcPr>
          <w:p w14:paraId="1126798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232</w:t>
            </w:r>
          </w:p>
        </w:tc>
        <w:tc>
          <w:tcPr>
            <w:tcW w:w="2160" w:type="dxa"/>
            <w:tcBorders>
              <w:bottom w:val="nil"/>
            </w:tcBorders>
          </w:tcPr>
          <w:p w14:paraId="0C1217B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0.05</w:t>
            </w:r>
          </w:p>
        </w:tc>
        <w:tc>
          <w:tcPr>
            <w:tcW w:w="2160" w:type="dxa"/>
            <w:tcBorders>
              <w:bottom w:val="nil"/>
            </w:tcBorders>
          </w:tcPr>
          <w:p w14:paraId="2D24031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0.46</w:t>
            </w:r>
          </w:p>
        </w:tc>
      </w:tr>
      <w:tr w:rsidR="00A40C6C" w:rsidRPr="004736E9" w14:paraId="4297E42F" w14:textId="77777777" w:rsidTr="00A40C6C">
        <w:tc>
          <w:tcPr>
            <w:tcW w:w="1227" w:type="dxa"/>
            <w:tcBorders>
              <w:top w:val="nil"/>
              <w:bottom w:val="single" w:sz="4" w:space="0" w:color="auto"/>
            </w:tcBorders>
          </w:tcPr>
          <w:p w14:paraId="03F5272E"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77" w:type="dxa"/>
            <w:tcBorders>
              <w:top w:val="nil"/>
              <w:bottom w:val="single" w:sz="4" w:space="0" w:color="auto"/>
            </w:tcBorders>
          </w:tcPr>
          <w:p w14:paraId="6EECC5F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tcPr>
          <w:p w14:paraId="0C73355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4" w:space="0" w:color="auto"/>
            </w:tcBorders>
          </w:tcPr>
          <w:p w14:paraId="3AD18B9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322</w:t>
            </w:r>
          </w:p>
        </w:tc>
        <w:tc>
          <w:tcPr>
            <w:tcW w:w="2160" w:type="dxa"/>
            <w:tcBorders>
              <w:top w:val="nil"/>
              <w:bottom w:val="single" w:sz="4" w:space="0" w:color="auto"/>
            </w:tcBorders>
          </w:tcPr>
          <w:p w14:paraId="13E502E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0.51</w:t>
            </w:r>
          </w:p>
        </w:tc>
        <w:tc>
          <w:tcPr>
            <w:tcW w:w="2160" w:type="dxa"/>
            <w:tcBorders>
              <w:top w:val="nil"/>
              <w:bottom w:val="single" w:sz="4" w:space="0" w:color="auto"/>
            </w:tcBorders>
          </w:tcPr>
          <w:p w14:paraId="53AD836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0.60</w:t>
            </w:r>
          </w:p>
        </w:tc>
      </w:tr>
      <w:tr w:rsidR="00A40C6C" w:rsidRPr="004736E9" w14:paraId="393B7F45" w14:textId="77777777" w:rsidTr="00A40C6C">
        <w:tc>
          <w:tcPr>
            <w:tcW w:w="1227" w:type="dxa"/>
            <w:tcBorders>
              <w:top w:val="single" w:sz="4" w:space="0" w:color="auto"/>
            </w:tcBorders>
          </w:tcPr>
          <w:p w14:paraId="5819B504"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77" w:type="dxa"/>
            <w:tcBorders>
              <w:top w:val="single" w:sz="4" w:space="0" w:color="auto"/>
            </w:tcBorders>
          </w:tcPr>
          <w:p w14:paraId="6D424167"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tcBorders>
          </w:tcPr>
          <w:p w14:paraId="21D3FC4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267" w:type="dxa"/>
            <w:tcBorders>
              <w:top w:val="single" w:sz="4" w:space="0" w:color="auto"/>
            </w:tcBorders>
          </w:tcPr>
          <w:p w14:paraId="5C825DB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113</w:t>
            </w:r>
          </w:p>
        </w:tc>
        <w:tc>
          <w:tcPr>
            <w:tcW w:w="2160" w:type="dxa"/>
            <w:tcBorders>
              <w:top w:val="single" w:sz="4" w:space="0" w:color="auto"/>
            </w:tcBorders>
          </w:tcPr>
          <w:p w14:paraId="10518C6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-0.18</w:t>
            </w:r>
          </w:p>
        </w:tc>
        <w:tc>
          <w:tcPr>
            <w:tcW w:w="2160" w:type="dxa"/>
            <w:tcBorders>
              <w:top w:val="single" w:sz="4" w:space="0" w:color="auto"/>
            </w:tcBorders>
          </w:tcPr>
          <w:p w14:paraId="2384D06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0.27</w:t>
            </w:r>
          </w:p>
        </w:tc>
      </w:tr>
      <w:tr w:rsidR="00A40C6C" w:rsidRPr="004736E9" w14:paraId="15A66D61" w14:textId="77777777" w:rsidTr="00A40C6C">
        <w:tc>
          <w:tcPr>
            <w:tcW w:w="1227" w:type="dxa"/>
            <w:tcBorders>
              <w:bottom w:val="nil"/>
            </w:tcBorders>
          </w:tcPr>
          <w:p w14:paraId="3A8E45F8" w14:textId="77777777" w:rsidR="00A40C6C" w:rsidRPr="004736E9" w:rsidRDefault="00A40C6C" w:rsidP="00A40C6C">
            <w:pPr>
              <w:spacing w:before="20" w:after="20"/>
              <w:textAlignment w:val="baseline"/>
              <w:rPr>
                <w:rFonts w:ascii="Arial" w:hAnsi="Arial" w:cs="Arial"/>
              </w:rPr>
            </w:pPr>
            <w:r w:rsidRPr="004736E9">
              <w:rPr>
                <w:rFonts w:ascii="Arial" w:hAnsi="Arial" w:cs="Arial"/>
              </w:rPr>
              <w:lastRenderedPageBreak/>
              <w:t>SWD</w:t>
            </w:r>
          </w:p>
        </w:tc>
        <w:tc>
          <w:tcPr>
            <w:tcW w:w="1577" w:type="dxa"/>
            <w:tcBorders>
              <w:bottom w:val="nil"/>
            </w:tcBorders>
          </w:tcPr>
          <w:p w14:paraId="7F1F1501"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bottom w:val="nil"/>
            </w:tcBorders>
          </w:tcPr>
          <w:p w14:paraId="6675C65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267" w:type="dxa"/>
            <w:tcBorders>
              <w:bottom w:val="nil"/>
            </w:tcBorders>
          </w:tcPr>
          <w:p w14:paraId="4F47D97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232</w:t>
            </w:r>
          </w:p>
        </w:tc>
        <w:tc>
          <w:tcPr>
            <w:tcW w:w="2160" w:type="dxa"/>
            <w:tcBorders>
              <w:bottom w:val="nil"/>
            </w:tcBorders>
          </w:tcPr>
          <w:p w14:paraId="126F8C5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0.04</w:t>
            </w:r>
          </w:p>
        </w:tc>
        <w:tc>
          <w:tcPr>
            <w:tcW w:w="2160" w:type="dxa"/>
            <w:tcBorders>
              <w:bottom w:val="nil"/>
            </w:tcBorders>
          </w:tcPr>
          <w:p w14:paraId="5C67D01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0.35</w:t>
            </w:r>
          </w:p>
        </w:tc>
      </w:tr>
      <w:tr w:rsidR="00A40C6C" w:rsidRPr="004736E9" w14:paraId="1206821D" w14:textId="77777777" w:rsidTr="00A40C6C">
        <w:tc>
          <w:tcPr>
            <w:tcW w:w="1227" w:type="dxa"/>
            <w:tcBorders>
              <w:top w:val="nil"/>
              <w:bottom w:val="single" w:sz="12" w:space="0" w:color="auto"/>
            </w:tcBorders>
          </w:tcPr>
          <w:p w14:paraId="2CBEDB1C"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77" w:type="dxa"/>
            <w:tcBorders>
              <w:top w:val="nil"/>
              <w:bottom w:val="single" w:sz="12" w:space="0" w:color="auto"/>
            </w:tcBorders>
          </w:tcPr>
          <w:p w14:paraId="30E895D8"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tcPr>
          <w:p w14:paraId="65C93CA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12" w:space="0" w:color="auto"/>
            </w:tcBorders>
          </w:tcPr>
          <w:p w14:paraId="7429EEC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322</w:t>
            </w:r>
          </w:p>
        </w:tc>
        <w:tc>
          <w:tcPr>
            <w:tcW w:w="2160" w:type="dxa"/>
            <w:tcBorders>
              <w:top w:val="nil"/>
              <w:bottom w:val="single" w:sz="12" w:space="0" w:color="auto"/>
            </w:tcBorders>
          </w:tcPr>
          <w:p w14:paraId="07B9FCA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0.49</w:t>
            </w:r>
          </w:p>
        </w:tc>
        <w:tc>
          <w:tcPr>
            <w:tcW w:w="2160" w:type="dxa"/>
            <w:tcBorders>
              <w:top w:val="nil"/>
              <w:bottom w:val="single" w:sz="12" w:space="0" w:color="auto"/>
            </w:tcBorders>
          </w:tcPr>
          <w:p w14:paraId="051F04C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0.56</w:t>
            </w:r>
          </w:p>
        </w:tc>
      </w:tr>
      <w:tr w:rsidR="00A40C6C" w:rsidRPr="004736E9" w14:paraId="2A4CB75F" w14:textId="77777777" w:rsidTr="00A40C6C">
        <w:tc>
          <w:tcPr>
            <w:tcW w:w="1227" w:type="dxa"/>
            <w:tcBorders>
              <w:top w:val="single" w:sz="12" w:space="0" w:color="auto"/>
              <w:bottom w:val="single" w:sz="4" w:space="0" w:color="auto"/>
            </w:tcBorders>
          </w:tcPr>
          <w:p w14:paraId="1EBA3AC6" w14:textId="77777777" w:rsidR="00A40C6C" w:rsidRPr="004736E9" w:rsidRDefault="00A40C6C" w:rsidP="00A40C6C">
            <w:pPr>
              <w:spacing w:before="20" w:after="20"/>
              <w:textAlignment w:val="baseline"/>
              <w:rPr>
                <w:rFonts w:ascii="Arial" w:hAnsi="Arial" w:cs="Arial"/>
              </w:rPr>
            </w:pPr>
            <w:r w:rsidRPr="004736E9">
              <w:rPr>
                <w:rFonts w:ascii="Arial" w:hAnsi="Arial" w:cs="Arial"/>
              </w:rPr>
              <w:t>FOS</w:t>
            </w:r>
          </w:p>
        </w:tc>
        <w:tc>
          <w:tcPr>
            <w:tcW w:w="1577" w:type="dxa"/>
            <w:tcBorders>
              <w:top w:val="single" w:sz="12" w:space="0" w:color="auto"/>
              <w:bottom w:val="single" w:sz="4" w:space="0" w:color="auto"/>
            </w:tcBorders>
          </w:tcPr>
          <w:p w14:paraId="696D862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single" w:sz="4" w:space="0" w:color="auto"/>
            </w:tcBorders>
          </w:tcPr>
          <w:p w14:paraId="29C0B0A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11–1,499</w:t>
            </w:r>
          </w:p>
        </w:tc>
        <w:tc>
          <w:tcPr>
            <w:tcW w:w="1267" w:type="dxa"/>
            <w:tcBorders>
              <w:top w:val="single" w:sz="12" w:space="0" w:color="auto"/>
              <w:bottom w:val="single" w:sz="4" w:space="0" w:color="auto"/>
            </w:tcBorders>
          </w:tcPr>
          <w:p w14:paraId="6044F33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180</w:t>
            </w:r>
          </w:p>
        </w:tc>
        <w:tc>
          <w:tcPr>
            <w:tcW w:w="2160" w:type="dxa"/>
            <w:tcBorders>
              <w:top w:val="single" w:sz="12" w:space="0" w:color="auto"/>
              <w:bottom w:val="single" w:sz="4" w:space="0" w:color="auto"/>
            </w:tcBorders>
          </w:tcPr>
          <w:p w14:paraId="50347AC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0.02</w:t>
            </w:r>
          </w:p>
        </w:tc>
        <w:tc>
          <w:tcPr>
            <w:tcW w:w="2160" w:type="dxa"/>
            <w:tcBorders>
              <w:top w:val="single" w:sz="12" w:space="0" w:color="auto"/>
              <w:bottom w:val="single" w:sz="4" w:space="0" w:color="auto"/>
            </w:tcBorders>
          </w:tcPr>
          <w:p w14:paraId="0857C5D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0.61</w:t>
            </w:r>
          </w:p>
        </w:tc>
      </w:tr>
      <w:tr w:rsidR="00A40C6C" w:rsidRPr="004736E9" w14:paraId="1859ECEA" w14:textId="77777777" w:rsidTr="00A40C6C">
        <w:tc>
          <w:tcPr>
            <w:tcW w:w="1227" w:type="dxa"/>
            <w:tcBorders>
              <w:top w:val="single" w:sz="4" w:space="0" w:color="auto"/>
              <w:bottom w:val="single" w:sz="12" w:space="0" w:color="auto"/>
            </w:tcBorders>
          </w:tcPr>
          <w:p w14:paraId="5C23862F" w14:textId="77777777" w:rsidR="00A40C6C" w:rsidRPr="004736E9" w:rsidRDefault="00A40C6C" w:rsidP="00A40C6C">
            <w:pPr>
              <w:spacing w:before="20" w:after="20"/>
              <w:textAlignment w:val="baseline"/>
              <w:rPr>
                <w:rFonts w:ascii="Arial" w:hAnsi="Arial" w:cs="Arial"/>
              </w:rPr>
            </w:pPr>
            <w:r w:rsidRPr="004736E9">
              <w:rPr>
                <w:rFonts w:ascii="Arial" w:hAnsi="Arial" w:cs="Arial"/>
              </w:rPr>
              <w:t>FOS</w:t>
            </w:r>
          </w:p>
        </w:tc>
        <w:tc>
          <w:tcPr>
            <w:tcW w:w="1577" w:type="dxa"/>
            <w:tcBorders>
              <w:top w:val="single" w:sz="4" w:space="0" w:color="auto"/>
              <w:bottom w:val="single" w:sz="12" w:space="0" w:color="auto"/>
            </w:tcBorders>
          </w:tcPr>
          <w:p w14:paraId="59DFAEA3"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single" w:sz="12" w:space="0" w:color="auto"/>
            </w:tcBorders>
          </w:tcPr>
          <w:p w14:paraId="753B7CD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11–1,499</w:t>
            </w:r>
          </w:p>
        </w:tc>
        <w:tc>
          <w:tcPr>
            <w:tcW w:w="1267" w:type="dxa"/>
            <w:tcBorders>
              <w:top w:val="single" w:sz="4" w:space="0" w:color="auto"/>
              <w:bottom w:val="single" w:sz="12" w:space="0" w:color="auto"/>
            </w:tcBorders>
          </w:tcPr>
          <w:p w14:paraId="0630B42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176</w:t>
            </w:r>
          </w:p>
        </w:tc>
        <w:tc>
          <w:tcPr>
            <w:tcW w:w="2160" w:type="dxa"/>
            <w:tcBorders>
              <w:top w:val="single" w:sz="4" w:space="0" w:color="auto"/>
              <w:bottom w:val="single" w:sz="12" w:space="0" w:color="auto"/>
            </w:tcBorders>
          </w:tcPr>
          <w:p w14:paraId="157BD54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0.07</w:t>
            </w:r>
          </w:p>
        </w:tc>
        <w:tc>
          <w:tcPr>
            <w:tcW w:w="2160" w:type="dxa"/>
            <w:tcBorders>
              <w:top w:val="single" w:sz="4" w:space="0" w:color="auto"/>
              <w:bottom w:val="single" w:sz="12" w:space="0" w:color="auto"/>
            </w:tcBorders>
          </w:tcPr>
          <w:p w14:paraId="4AB18C2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0.51</w:t>
            </w:r>
          </w:p>
        </w:tc>
      </w:tr>
      <w:tr w:rsidR="00A40C6C" w:rsidRPr="004736E9" w14:paraId="26D092CA" w14:textId="77777777" w:rsidTr="00A40C6C">
        <w:tc>
          <w:tcPr>
            <w:tcW w:w="1227" w:type="dxa"/>
            <w:tcBorders>
              <w:top w:val="single" w:sz="12" w:space="0" w:color="auto"/>
            </w:tcBorders>
          </w:tcPr>
          <w:p w14:paraId="4CE28A73"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77" w:type="dxa"/>
            <w:tcBorders>
              <w:top w:val="single" w:sz="12" w:space="0" w:color="auto"/>
            </w:tcBorders>
          </w:tcPr>
          <w:p w14:paraId="29E6358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tcBorders>
          </w:tcPr>
          <w:p w14:paraId="7F9FFDB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267" w:type="dxa"/>
            <w:tcBorders>
              <w:top w:val="single" w:sz="12" w:space="0" w:color="auto"/>
            </w:tcBorders>
          </w:tcPr>
          <w:p w14:paraId="37D448F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160" w:type="dxa"/>
            <w:tcBorders>
              <w:top w:val="single" w:sz="12" w:space="0" w:color="auto"/>
            </w:tcBorders>
          </w:tcPr>
          <w:p w14:paraId="6600FC1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-0.03</w:t>
            </w:r>
          </w:p>
        </w:tc>
        <w:tc>
          <w:tcPr>
            <w:tcW w:w="2160" w:type="dxa"/>
            <w:tcBorders>
              <w:top w:val="single" w:sz="12" w:space="0" w:color="auto"/>
            </w:tcBorders>
          </w:tcPr>
          <w:p w14:paraId="4ED39A3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0.58</w:t>
            </w:r>
          </w:p>
        </w:tc>
      </w:tr>
      <w:tr w:rsidR="00A40C6C" w:rsidRPr="004736E9" w14:paraId="42F79111" w14:textId="77777777" w:rsidTr="00A40C6C">
        <w:tc>
          <w:tcPr>
            <w:tcW w:w="1227" w:type="dxa"/>
            <w:tcBorders>
              <w:bottom w:val="nil"/>
            </w:tcBorders>
          </w:tcPr>
          <w:p w14:paraId="2A9C228E"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77" w:type="dxa"/>
            <w:tcBorders>
              <w:bottom w:val="nil"/>
            </w:tcBorders>
          </w:tcPr>
          <w:p w14:paraId="42E66CE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bottom w:val="nil"/>
            </w:tcBorders>
          </w:tcPr>
          <w:p w14:paraId="1CEC2F5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267" w:type="dxa"/>
            <w:tcBorders>
              <w:bottom w:val="nil"/>
            </w:tcBorders>
          </w:tcPr>
          <w:p w14:paraId="2BE1AFA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149</w:t>
            </w:r>
          </w:p>
        </w:tc>
        <w:tc>
          <w:tcPr>
            <w:tcW w:w="2160" w:type="dxa"/>
            <w:tcBorders>
              <w:bottom w:val="nil"/>
            </w:tcBorders>
          </w:tcPr>
          <w:p w14:paraId="0C1D056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0.09</w:t>
            </w:r>
          </w:p>
        </w:tc>
        <w:tc>
          <w:tcPr>
            <w:tcW w:w="2160" w:type="dxa"/>
            <w:tcBorders>
              <w:bottom w:val="nil"/>
            </w:tcBorders>
          </w:tcPr>
          <w:p w14:paraId="5064B81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0.53</w:t>
            </w:r>
          </w:p>
        </w:tc>
      </w:tr>
      <w:tr w:rsidR="00A40C6C" w:rsidRPr="004736E9" w14:paraId="3F5A0CC7" w14:textId="77777777" w:rsidTr="00A40C6C">
        <w:tc>
          <w:tcPr>
            <w:tcW w:w="1227" w:type="dxa"/>
            <w:tcBorders>
              <w:top w:val="nil"/>
              <w:bottom w:val="single" w:sz="4" w:space="0" w:color="auto"/>
            </w:tcBorders>
          </w:tcPr>
          <w:p w14:paraId="2E8507ED"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77" w:type="dxa"/>
            <w:tcBorders>
              <w:top w:val="nil"/>
              <w:bottom w:val="single" w:sz="4" w:space="0" w:color="auto"/>
            </w:tcBorders>
          </w:tcPr>
          <w:p w14:paraId="408DE54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tcPr>
          <w:p w14:paraId="1EA1373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Borders>
              <w:top w:val="nil"/>
              <w:bottom w:val="single" w:sz="4" w:space="0" w:color="auto"/>
            </w:tcBorders>
          </w:tcPr>
          <w:p w14:paraId="29CF5CA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101</w:t>
            </w:r>
          </w:p>
        </w:tc>
        <w:tc>
          <w:tcPr>
            <w:tcW w:w="2160" w:type="dxa"/>
            <w:tcBorders>
              <w:top w:val="nil"/>
              <w:bottom w:val="single" w:sz="4" w:space="0" w:color="auto"/>
            </w:tcBorders>
          </w:tcPr>
          <w:p w14:paraId="1322EE5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0.52</w:t>
            </w:r>
          </w:p>
        </w:tc>
        <w:tc>
          <w:tcPr>
            <w:tcW w:w="2160" w:type="dxa"/>
            <w:tcBorders>
              <w:top w:val="nil"/>
              <w:bottom w:val="single" w:sz="4" w:space="0" w:color="auto"/>
            </w:tcBorders>
          </w:tcPr>
          <w:p w14:paraId="3E1ED18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0.64</w:t>
            </w:r>
          </w:p>
        </w:tc>
      </w:tr>
      <w:tr w:rsidR="00A40C6C" w:rsidRPr="004736E9" w14:paraId="18DB4A9D" w14:textId="77777777" w:rsidTr="00A40C6C">
        <w:tc>
          <w:tcPr>
            <w:tcW w:w="1227" w:type="dxa"/>
            <w:tcBorders>
              <w:top w:val="single" w:sz="4" w:space="0" w:color="auto"/>
            </w:tcBorders>
          </w:tcPr>
          <w:p w14:paraId="7CA9001C"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77" w:type="dxa"/>
            <w:tcBorders>
              <w:top w:val="single" w:sz="4" w:space="0" w:color="auto"/>
            </w:tcBorders>
          </w:tcPr>
          <w:p w14:paraId="7A763FDC"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tcBorders>
          </w:tcPr>
          <w:p w14:paraId="257CC75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267" w:type="dxa"/>
            <w:tcBorders>
              <w:top w:val="single" w:sz="4" w:space="0" w:color="auto"/>
            </w:tcBorders>
          </w:tcPr>
          <w:p w14:paraId="3EF84E8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160" w:type="dxa"/>
            <w:tcBorders>
              <w:top w:val="single" w:sz="4" w:space="0" w:color="auto"/>
            </w:tcBorders>
          </w:tcPr>
          <w:p w14:paraId="56E8E5B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0.04</w:t>
            </w:r>
          </w:p>
        </w:tc>
        <w:tc>
          <w:tcPr>
            <w:tcW w:w="2160" w:type="dxa"/>
            <w:tcBorders>
              <w:top w:val="single" w:sz="4" w:space="0" w:color="auto"/>
            </w:tcBorders>
          </w:tcPr>
          <w:p w14:paraId="3FC2379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0.49</w:t>
            </w:r>
          </w:p>
        </w:tc>
      </w:tr>
      <w:tr w:rsidR="00A40C6C" w:rsidRPr="004736E9" w14:paraId="6359AC6D" w14:textId="77777777" w:rsidTr="00A40C6C">
        <w:tc>
          <w:tcPr>
            <w:tcW w:w="1227" w:type="dxa"/>
          </w:tcPr>
          <w:p w14:paraId="2FCA29B3"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77" w:type="dxa"/>
          </w:tcPr>
          <w:p w14:paraId="79AE887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Pr>
          <w:p w14:paraId="37B7737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267" w:type="dxa"/>
          </w:tcPr>
          <w:p w14:paraId="13D645E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149</w:t>
            </w:r>
          </w:p>
        </w:tc>
        <w:tc>
          <w:tcPr>
            <w:tcW w:w="2160" w:type="dxa"/>
          </w:tcPr>
          <w:p w14:paraId="1E453B7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0.05</w:t>
            </w:r>
          </w:p>
        </w:tc>
        <w:tc>
          <w:tcPr>
            <w:tcW w:w="2160" w:type="dxa"/>
          </w:tcPr>
          <w:p w14:paraId="6106F7B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0.44</w:t>
            </w:r>
          </w:p>
        </w:tc>
      </w:tr>
      <w:tr w:rsidR="00A40C6C" w:rsidRPr="004736E9" w14:paraId="4024DD66" w14:textId="77777777" w:rsidTr="00A40C6C">
        <w:tc>
          <w:tcPr>
            <w:tcW w:w="1227" w:type="dxa"/>
          </w:tcPr>
          <w:p w14:paraId="0238AAFE"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77" w:type="dxa"/>
          </w:tcPr>
          <w:p w14:paraId="53047A2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Pr>
          <w:p w14:paraId="6DCE5C7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1267" w:type="dxa"/>
          </w:tcPr>
          <w:p w14:paraId="20BE4A9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101</w:t>
            </w:r>
          </w:p>
        </w:tc>
        <w:tc>
          <w:tcPr>
            <w:tcW w:w="2160" w:type="dxa"/>
          </w:tcPr>
          <w:p w14:paraId="3F3FC14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0.65</w:t>
            </w:r>
          </w:p>
        </w:tc>
        <w:tc>
          <w:tcPr>
            <w:tcW w:w="2160" w:type="dxa"/>
          </w:tcPr>
          <w:p w14:paraId="0BE7369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0.77</w:t>
            </w:r>
          </w:p>
        </w:tc>
      </w:tr>
    </w:tbl>
    <w:p w14:paraId="5DA3B008" w14:textId="77777777" w:rsidR="00D71AD4" w:rsidRPr="004736E9" w:rsidRDefault="00A40C6C" w:rsidP="00465BFC">
      <w:pPr>
        <w:numPr>
          <w:ilvl w:val="0"/>
          <w:numId w:val="28"/>
        </w:numPr>
        <w:spacing w:before="120" w:after="60"/>
        <w:ind w:left="576" w:hanging="288"/>
        <w:textAlignment w:val="baseline"/>
        <w:rPr>
          <w:rFonts w:ascii="Arial" w:hAnsi="Arial" w:cs="Arial"/>
          <w:b/>
          <w:bCs/>
          <w:color w:val="034D8E"/>
        </w:rPr>
      </w:pPr>
      <w:r w:rsidRPr="004736E9">
        <w:rPr>
          <w:rFonts w:ascii="Arial" w:hAnsi="Arial" w:cs="Arial"/>
        </w:rPr>
        <w:t xml:space="preserve">The size intervals refer to the number of students within LEAs with growth scores in grades four through eight in </w:t>
      </w:r>
      <w:r w:rsidRPr="004736E9">
        <w:rPr>
          <w:rFonts w:ascii="Arial" w:hAnsi="Arial" w:cs="Arial"/>
          <w:i/>
          <w:iCs/>
        </w:rPr>
        <w:t xml:space="preserve">both </w:t>
      </w:r>
      <w:r w:rsidRPr="004736E9">
        <w:rPr>
          <w:rFonts w:ascii="Arial" w:hAnsi="Arial" w:cs="Arial"/>
        </w:rPr>
        <w:t xml:space="preserve">2017–18 and 2018–19 for the student group and subject of interest (indicated in the first two columns). </w:t>
      </w:r>
      <w:bookmarkStart w:id="10" w:name="table6"/>
    </w:p>
    <w:p w14:paraId="2252ADFC" w14:textId="77777777" w:rsidR="00D71AD4" w:rsidRPr="004736E9" w:rsidRDefault="00D71AD4">
      <w:pPr>
        <w:spacing w:after="160" w:line="259" w:lineRule="auto"/>
        <w:rPr>
          <w:rFonts w:ascii="Arial" w:hAnsi="Arial" w:cs="Arial"/>
          <w:b/>
          <w:bCs/>
          <w:color w:val="034D8E"/>
        </w:rPr>
      </w:pPr>
      <w:r w:rsidRPr="004736E9">
        <w:rPr>
          <w:rFonts w:ascii="Arial" w:hAnsi="Arial" w:cs="Arial"/>
          <w:b/>
          <w:bCs/>
          <w:color w:val="034D8E"/>
        </w:rPr>
        <w:br w:type="page"/>
      </w:r>
    </w:p>
    <w:p w14:paraId="2968B893" w14:textId="721ECAB0" w:rsidR="00A40C6C" w:rsidRPr="004736E9" w:rsidRDefault="00A40C6C" w:rsidP="00D71AD4">
      <w:pPr>
        <w:spacing w:before="120" w:after="60"/>
        <w:textAlignment w:val="baseline"/>
        <w:rPr>
          <w:rFonts w:ascii="Arial" w:hAnsi="Arial" w:cs="Arial"/>
          <w:b/>
          <w:bCs/>
        </w:rPr>
      </w:pPr>
      <w:r w:rsidRPr="004736E9">
        <w:rPr>
          <w:rFonts w:ascii="Arial" w:hAnsi="Arial" w:cs="Arial"/>
          <w:b/>
          <w:bCs/>
        </w:rPr>
        <w:lastRenderedPageBreak/>
        <w:t xml:space="preserve">Table </w:t>
      </w:r>
      <w:r w:rsidR="00D71AD4" w:rsidRPr="004736E9">
        <w:rPr>
          <w:rFonts w:ascii="Arial" w:hAnsi="Arial" w:cs="Arial"/>
          <w:b/>
          <w:bCs/>
        </w:rPr>
        <w:t>5</w:t>
      </w:r>
      <w:r w:rsidRPr="004736E9">
        <w:rPr>
          <w:rFonts w:ascii="Arial" w:hAnsi="Arial" w:cs="Arial"/>
          <w:b/>
          <w:bCs/>
        </w:rPr>
        <w:t xml:space="preserve">. </w:t>
      </w:r>
      <w:bookmarkEnd w:id="10"/>
      <w:r w:rsidRPr="004736E9">
        <w:rPr>
          <w:rFonts w:ascii="Arial" w:hAnsi="Arial" w:cs="Arial"/>
          <w:b/>
          <w:bCs/>
        </w:rPr>
        <w:t xml:space="preserve">Improvement in Accuracy of Growth Estimates Using the Hybrid Approach Versus Simple Averages for Student Groups Within LEAs </w:t>
      </w:r>
    </w:p>
    <w:tbl>
      <w:tblPr>
        <w:tblStyle w:val="TRtable"/>
        <w:tblW w:w="10025" w:type="dxa"/>
        <w:tblLayout w:type="fixed"/>
        <w:tblCellMar>
          <w:left w:w="58" w:type="dxa"/>
          <w:right w:w="58" w:type="dxa"/>
        </w:tblCellMar>
        <w:tblLook w:val="04A0" w:firstRow="1" w:lastRow="0" w:firstColumn="1" w:lastColumn="0" w:noHBand="0" w:noVBand="1"/>
        <w:tblDescription w:val="Correlations between 2017–18 and 2018–19 simple averages (column 5) and the hybrid estimator (column 6) for LEA growth defined by student group, subject, and school size."/>
      </w:tblPr>
      <w:tblGrid>
        <w:gridCol w:w="1221"/>
        <w:gridCol w:w="1577"/>
        <w:gridCol w:w="1440"/>
        <w:gridCol w:w="1262"/>
        <w:gridCol w:w="2077"/>
        <w:gridCol w:w="2448"/>
      </w:tblGrid>
      <w:tr w:rsidR="00A40C6C" w:rsidRPr="004736E9" w14:paraId="72743DCF" w14:textId="77777777" w:rsidTr="00A40C6C">
        <w:trPr>
          <w:cnfStyle w:val="100000000000" w:firstRow="1" w:lastRow="0" w:firstColumn="0" w:lastColumn="0" w:oddVBand="0" w:evenVBand="0" w:oddHBand="0" w:evenHBand="0" w:firstRowFirstColumn="0" w:firstRowLastColumn="0" w:lastRowFirstColumn="0" w:lastRowLastColumn="0"/>
          <w:tblHeader/>
        </w:trPr>
        <w:tc>
          <w:tcPr>
            <w:tcW w:w="1221" w:type="dxa"/>
            <w:vAlign w:val="bottom"/>
          </w:tcPr>
          <w:p w14:paraId="317D9979" w14:textId="77777777" w:rsidR="00A40C6C" w:rsidRPr="004736E9" w:rsidRDefault="00A40C6C" w:rsidP="00A40C6C">
            <w:pPr>
              <w:spacing w:before="20" w:after="20"/>
              <w:jc w:val="center"/>
              <w:rPr>
                <w:rFonts w:ascii="Arial" w:eastAsia="SimSun" w:hAnsi="Arial" w:cs="Arial"/>
                <w:b/>
              </w:rPr>
            </w:pPr>
            <w:r w:rsidRPr="004736E9">
              <w:rPr>
                <w:rFonts w:ascii="Arial" w:eastAsia="SimSun" w:hAnsi="Arial" w:cs="Arial"/>
                <w:b/>
              </w:rPr>
              <w:t>Student Group</w:t>
            </w:r>
          </w:p>
        </w:tc>
        <w:tc>
          <w:tcPr>
            <w:tcW w:w="1577" w:type="dxa"/>
            <w:vAlign w:val="bottom"/>
          </w:tcPr>
          <w:p w14:paraId="3A758808" w14:textId="77777777" w:rsidR="00A40C6C" w:rsidRPr="004736E9" w:rsidRDefault="00A40C6C" w:rsidP="00A40C6C">
            <w:pPr>
              <w:spacing w:before="20" w:after="20"/>
              <w:jc w:val="center"/>
              <w:rPr>
                <w:rFonts w:ascii="Arial" w:eastAsia="SimSun" w:hAnsi="Arial" w:cs="Arial"/>
                <w:b/>
                <w:bCs/>
                <w:noProof/>
              </w:rPr>
            </w:pPr>
            <w:r w:rsidRPr="004736E9">
              <w:rPr>
                <w:rFonts w:ascii="Arial" w:eastAsia="SimSun" w:hAnsi="Arial" w:cs="Arial"/>
                <w:b/>
                <w:bCs/>
                <w:noProof/>
              </w:rPr>
              <w:t>Subject</w:t>
            </w:r>
          </w:p>
        </w:tc>
        <w:tc>
          <w:tcPr>
            <w:tcW w:w="1440" w:type="dxa"/>
            <w:vAlign w:val="bottom"/>
          </w:tcPr>
          <w:p w14:paraId="49F062E9" w14:textId="77777777" w:rsidR="00A40C6C" w:rsidRPr="004736E9" w:rsidRDefault="00A40C6C" w:rsidP="00A40C6C">
            <w:pPr>
              <w:spacing w:before="20" w:after="20"/>
              <w:jc w:val="center"/>
              <w:rPr>
                <w:rFonts w:ascii="Arial" w:eastAsia="SimSun" w:hAnsi="Arial" w:cs="Arial"/>
                <w:b/>
                <w:bCs/>
                <w:noProof/>
              </w:rPr>
            </w:pPr>
            <w:r w:rsidRPr="004736E9">
              <w:rPr>
                <w:rFonts w:ascii="Arial" w:eastAsia="SimSun" w:hAnsi="Arial" w:cs="Arial"/>
                <w:b/>
                <w:bCs/>
                <w:noProof/>
              </w:rPr>
              <w:t>2018–19 LEA Size</w:t>
            </w:r>
            <w:r w:rsidRPr="004736E9">
              <w:rPr>
                <w:rFonts w:ascii="Arial" w:eastAsia="SimSun" w:hAnsi="Arial" w:cs="Arial"/>
                <w:b/>
                <w:bCs/>
                <w:noProof/>
                <w:vertAlign w:val="superscript"/>
              </w:rPr>
              <w:t>1</w:t>
            </w:r>
          </w:p>
        </w:tc>
        <w:tc>
          <w:tcPr>
            <w:tcW w:w="1262" w:type="dxa"/>
            <w:vAlign w:val="bottom"/>
          </w:tcPr>
          <w:p w14:paraId="260F73D7" w14:textId="77777777" w:rsidR="00A40C6C" w:rsidRPr="004736E9" w:rsidRDefault="00A40C6C" w:rsidP="00A40C6C">
            <w:pPr>
              <w:spacing w:before="20" w:after="20"/>
              <w:jc w:val="center"/>
              <w:rPr>
                <w:rFonts w:ascii="Arial" w:eastAsia="SimSun" w:hAnsi="Arial" w:cs="Arial"/>
                <w:b/>
                <w:bCs/>
                <w:noProof/>
              </w:rPr>
            </w:pPr>
            <w:r w:rsidRPr="004736E9">
              <w:rPr>
                <w:rFonts w:ascii="Arial" w:eastAsia="SimSun" w:hAnsi="Arial" w:cs="Arial"/>
                <w:b/>
                <w:bCs/>
                <w:noProof/>
              </w:rPr>
              <w:t>Number of LEAs</w:t>
            </w:r>
          </w:p>
        </w:tc>
        <w:tc>
          <w:tcPr>
            <w:tcW w:w="2077" w:type="dxa"/>
            <w:vAlign w:val="bottom"/>
          </w:tcPr>
          <w:p w14:paraId="39DBC7DD" w14:textId="77777777" w:rsidR="00A40C6C" w:rsidRPr="004736E9" w:rsidRDefault="00A40C6C" w:rsidP="00A40C6C">
            <w:pPr>
              <w:spacing w:before="20" w:after="20"/>
              <w:jc w:val="center"/>
              <w:rPr>
                <w:rFonts w:ascii="Arial" w:eastAsia="SimSun" w:hAnsi="Arial" w:cs="Arial"/>
                <w:b/>
                <w:bCs/>
                <w:noProof/>
              </w:rPr>
            </w:pPr>
            <w:r w:rsidRPr="004736E9">
              <w:rPr>
                <w:rFonts w:ascii="Arial" w:eastAsia="SimSun" w:hAnsi="Arial" w:cs="Arial"/>
                <w:b/>
                <w:bCs/>
                <w:noProof/>
              </w:rPr>
              <w:t>Mean Accuracy Ratio</w:t>
            </w:r>
          </w:p>
        </w:tc>
        <w:tc>
          <w:tcPr>
            <w:tcW w:w="2448" w:type="dxa"/>
            <w:vAlign w:val="bottom"/>
          </w:tcPr>
          <w:p w14:paraId="3F8F2B13" w14:textId="77777777" w:rsidR="00A40C6C" w:rsidRPr="004736E9" w:rsidRDefault="00A40C6C" w:rsidP="00A40C6C">
            <w:pPr>
              <w:spacing w:before="20" w:after="20"/>
              <w:jc w:val="center"/>
              <w:rPr>
                <w:rFonts w:ascii="Arial" w:eastAsia="SimSun" w:hAnsi="Arial" w:cs="Arial"/>
                <w:b/>
                <w:bCs/>
                <w:noProof/>
              </w:rPr>
            </w:pPr>
            <w:r w:rsidRPr="004736E9">
              <w:rPr>
                <w:rFonts w:ascii="Arial" w:eastAsia="SimSun" w:hAnsi="Arial" w:cs="Arial"/>
                <w:b/>
                <w:bCs/>
                <w:noProof/>
              </w:rPr>
              <w:t>Percentage of LEAs with Improved Accuracy</w:t>
            </w:r>
            <w:r w:rsidRPr="004736E9">
              <w:rPr>
                <w:rFonts w:ascii="Arial" w:eastAsia="SimSun" w:hAnsi="Arial" w:cs="Arial"/>
                <w:b/>
                <w:bCs/>
                <w:noProof/>
                <w:vertAlign w:val="superscript"/>
              </w:rPr>
              <w:t>2</w:t>
            </w:r>
          </w:p>
        </w:tc>
      </w:tr>
      <w:tr w:rsidR="00A40C6C" w:rsidRPr="004736E9" w14:paraId="780BADD0" w14:textId="77777777" w:rsidTr="00A40C6C">
        <w:tc>
          <w:tcPr>
            <w:tcW w:w="1221" w:type="dxa"/>
            <w:tcBorders>
              <w:top w:val="single" w:sz="12" w:space="0" w:color="auto"/>
              <w:bottom w:val="nil"/>
            </w:tcBorders>
            <w:vAlign w:val="bottom"/>
          </w:tcPr>
          <w:p w14:paraId="70741A18"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77" w:type="dxa"/>
            <w:tcBorders>
              <w:top w:val="single" w:sz="12" w:space="0" w:color="auto"/>
              <w:bottom w:val="nil"/>
            </w:tcBorders>
            <w:vAlign w:val="bottom"/>
          </w:tcPr>
          <w:p w14:paraId="3119FA2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4C9DEE7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11–500</w:t>
            </w:r>
          </w:p>
        </w:tc>
        <w:tc>
          <w:tcPr>
            <w:tcW w:w="1262" w:type="dxa"/>
            <w:tcBorders>
              <w:top w:val="single" w:sz="12" w:space="0" w:color="auto"/>
              <w:bottom w:val="nil"/>
            </w:tcBorders>
            <w:vAlign w:val="bottom"/>
          </w:tcPr>
          <w:p w14:paraId="61D1948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308</w:t>
            </w:r>
          </w:p>
        </w:tc>
        <w:tc>
          <w:tcPr>
            <w:tcW w:w="2077" w:type="dxa"/>
            <w:tcBorders>
              <w:top w:val="single" w:sz="12" w:space="0" w:color="auto"/>
              <w:bottom w:val="nil"/>
            </w:tcBorders>
            <w:vAlign w:val="bottom"/>
          </w:tcPr>
          <w:p w14:paraId="403C0EA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1.56</w:t>
            </w:r>
          </w:p>
        </w:tc>
        <w:tc>
          <w:tcPr>
            <w:tcW w:w="2448" w:type="dxa"/>
            <w:tcBorders>
              <w:top w:val="single" w:sz="12" w:space="0" w:color="auto"/>
              <w:bottom w:val="nil"/>
            </w:tcBorders>
            <w:vAlign w:val="bottom"/>
          </w:tcPr>
          <w:p w14:paraId="5B0C0AE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94%</w:t>
            </w:r>
          </w:p>
        </w:tc>
      </w:tr>
      <w:tr w:rsidR="00A40C6C" w:rsidRPr="004736E9" w14:paraId="0E8495C3" w14:textId="77777777" w:rsidTr="00A40C6C">
        <w:tc>
          <w:tcPr>
            <w:tcW w:w="1221" w:type="dxa"/>
            <w:tcBorders>
              <w:top w:val="nil"/>
              <w:bottom w:val="single" w:sz="4" w:space="0" w:color="auto"/>
            </w:tcBorders>
            <w:vAlign w:val="bottom"/>
          </w:tcPr>
          <w:p w14:paraId="7317F999"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77" w:type="dxa"/>
            <w:tcBorders>
              <w:top w:val="nil"/>
              <w:bottom w:val="single" w:sz="4" w:space="0" w:color="auto"/>
            </w:tcBorders>
            <w:vAlign w:val="bottom"/>
          </w:tcPr>
          <w:p w14:paraId="79CF584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227B1CE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680F78F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42</w:t>
            </w:r>
          </w:p>
        </w:tc>
        <w:tc>
          <w:tcPr>
            <w:tcW w:w="2077" w:type="dxa"/>
            <w:tcBorders>
              <w:top w:val="nil"/>
              <w:bottom w:val="single" w:sz="4" w:space="0" w:color="auto"/>
            </w:tcBorders>
            <w:vAlign w:val="bottom"/>
          </w:tcPr>
          <w:p w14:paraId="349F9EE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6A9FC63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14310EEB" w14:textId="77777777" w:rsidTr="00A40C6C">
        <w:tc>
          <w:tcPr>
            <w:tcW w:w="1221" w:type="dxa"/>
            <w:tcBorders>
              <w:top w:val="single" w:sz="4" w:space="0" w:color="auto"/>
              <w:bottom w:val="nil"/>
            </w:tcBorders>
            <w:vAlign w:val="bottom"/>
          </w:tcPr>
          <w:p w14:paraId="0F720287"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77" w:type="dxa"/>
            <w:tcBorders>
              <w:top w:val="single" w:sz="4" w:space="0" w:color="auto"/>
              <w:bottom w:val="nil"/>
            </w:tcBorders>
            <w:vAlign w:val="bottom"/>
          </w:tcPr>
          <w:p w14:paraId="23D7C0B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27093E3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11–500</w:t>
            </w:r>
          </w:p>
        </w:tc>
        <w:tc>
          <w:tcPr>
            <w:tcW w:w="1262" w:type="dxa"/>
            <w:tcBorders>
              <w:top w:val="single" w:sz="4" w:space="0" w:color="auto"/>
              <w:bottom w:val="nil"/>
            </w:tcBorders>
            <w:vAlign w:val="bottom"/>
          </w:tcPr>
          <w:p w14:paraId="28A4A8F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308</w:t>
            </w:r>
          </w:p>
        </w:tc>
        <w:tc>
          <w:tcPr>
            <w:tcW w:w="2077" w:type="dxa"/>
            <w:tcBorders>
              <w:top w:val="single" w:sz="4" w:space="0" w:color="auto"/>
              <w:bottom w:val="nil"/>
            </w:tcBorders>
            <w:vAlign w:val="bottom"/>
          </w:tcPr>
          <w:p w14:paraId="4FF39FB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1.95</w:t>
            </w:r>
          </w:p>
        </w:tc>
        <w:tc>
          <w:tcPr>
            <w:tcW w:w="2448" w:type="dxa"/>
            <w:tcBorders>
              <w:top w:val="single" w:sz="4" w:space="0" w:color="auto"/>
              <w:bottom w:val="nil"/>
            </w:tcBorders>
            <w:vAlign w:val="bottom"/>
          </w:tcPr>
          <w:p w14:paraId="5042227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D8929E2" w14:textId="77777777" w:rsidTr="00A40C6C">
        <w:tc>
          <w:tcPr>
            <w:tcW w:w="1221" w:type="dxa"/>
            <w:tcBorders>
              <w:top w:val="nil"/>
              <w:bottom w:val="single" w:sz="12" w:space="0" w:color="auto"/>
            </w:tcBorders>
            <w:vAlign w:val="bottom"/>
          </w:tcPr>
          <w:p w14:paraId="3915FF20" w14:textId="77777777" w:rsidR="00A40C6C" w:rsidRPr="004736E9" w:rsidRDefault="00A40C6C" w:rsidP="00A40C6C">
            <w:pPr>
              <w:spacing w:before="20" w:after="20"/>
              <w:textAlignment w:val="baseline"/>
              <w:rPr>
                <w:rFonts w:ascii="Arial" w:hAnsi="Arial" w:cs="Arial"/>
              </w:rPr>
            </w:pPr>
            <w:r w:rsidRPr="004736E9">
              <w:rPr>
                <w:rFonts w:ascii="Arial" w:hAnsi="Arial" w:cs="Arial"/>
              </w:rPr>
              <w:t>AA</w:t>
            </w:r>
          </w:p>
        </w:tc>
        <w:tc>
          <w:tcPr>
            <w:tcW w:w="1577" w:type="dxa"/>
            <w:tcBorders>
              <w:top w:val="nil"/>
              <w:bottom w:val="single" w:sz="12" w:space="0" w:color="auto"/>
            </w:tcBorders>
            <w:vAlign w:val="bottom"/>
          </w:tcPr>
          <w:p w14:paraId="1BE9397B"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5D4EE8C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3744932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42</w:t>
            </w:r>
          </w:p>
        </w:tc>
        <w:tc>
          <w:tcPr>
            <w:tcW w:w="2077" w:type="dxa"/>
            <w:tcBorders>
              <w:top w:val="nil"/>
              <w:bottom w:val="single" w:sz="12" w:space="0" w:color="auto"/>
            </w:tcBorders>
            <w:vAlign w:val="bottom"/>
          </w:tcPr>
          <w:p w14:paraId="5CCEF55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0AA8170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0B20FBD" w14:textId="77777777" w:rsidTr="00A40C6C">
        <w:tc>
          <w:tcPr>
            <w:tcW w:w="1221" w:type="dxa"/>
            <w:tcBorders>
              <w:top w:val="single" w:sz="12" w:space="0" w:color="auto"/>
              <w:bottom w:val="nil"/>
            </w:tcBorders>
            <w:vAlign w:val="bottom"/>
          </w:tcPr>
          <w:p w14:paraId="4218ACFA" w14:textId="77777777" w:rsidR="00A40C6C" w:rsidRPr="004736E9" w:rsidRDefault="00A40C6C" w:rsidP="00A40C6C">
            <w:pPr>
              <w:spacing w:before="20" w:after="20"/>
              <w:textAlignment w:val="baseline"/>
              <w:rPr>
                <w:rFonts w:ascii="Arial" w:hAnsi="Arial" w:cs="Arial"/>
              </w:rPr>
            </w:pPr>
            <w:r w:rsidRPr="004736E9">
              <w:rPr>
                <w:rFonts w:ascii="Arial" w:hAnsi="Arial" w:cs="Arial"/>
              </w:rPr>
              <w:t>AI</w:t>
            </w:r>
          </w:p>
        </w:tc>
        <w:tc>
          <w:tcPr>
            <w:tcW w:w="1577" w:type="dxa"/>
            <w:tcBorders>
              <w:top w:val="single" w:sz="12" w:space="0" w:color="auto"/>
              <w:bottom w:val="nil"/>
            </w:tcBorders>
            <w:vAlign w:val="bottom"/>
          </w:tcPr>
          <w:p w14:paraId="47B0BF9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62B4179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11–500</w:t>
            </w:r>
          </w:p>
        </w:tc>
        <w:tc>
          <w:tcPr>
            <w:tcW w:w="1262" w:type="dxa"/>
            <w:tcBorders>
              <w:top w:val="single" w:sz="12" w:space="0" w:color="auto"/>
              <w:bottom w:val="nil"/>
            </w:tcBorders>
            <w:vAlign w:val="bottom"/>
          </w:tcPr>
          <w:p w14:paraId="31F9099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233</w:t>
            </w:r>
          </w:p>
        </w:tc>
        <w:tc>
          <w:tcPr>
            <w:tcW w:w="2077" w:type="dxa"/>
            <w:tcBorders>
              <w:top w:val="single" w:sz="12" w:space="0" w:color="auto"/>
              <w:bottom w:val="nil"/>
            </w:tcBorders>
            <w:vAlign w:val="bottom"/>
          </w:tcPr>
          <w:p w14:paraId="39F1BF9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2.17</w:t>
            </w:r>
          </w:p>
        </w:tc>
        <w:tc>
          <w:tcPr>
            <w:tcW w:w="2448" w:type="dxa"/>
            <w:tcBorders>
              <w:top w:val="single" w:sz="12" w:space="0" w:color="auto"/>
              <w:bottom w:val="nil"/>
            </w:tcBorders>
            <w:vAlign w:val="bottom"/>
          </w:tcPr>
          <w:p w14:paraId="0A51017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344D21E" w14:textId="77777777" w:rsidTr="00A40C6C">
        <w:tc>
          <w:tcPr>
            <w:tcW w:w="1221" w:type="dxa"/>
            <w:tcBorders>
              <w:top w:val="nil"/>
              <w:bottom w:val="single" w:sz="12" w:space="0" w:color="auto"/>
            </w:tcBorders>
            <w:vAlign w:val="bottom"/>
          </w:tcPr>
          <w:p w14:paraId="2A12B9E0" w14:textId="77777777" w:rsidR="00A40C6C" w:rsidRPr="004736E9" w:rsidRDefault="00A40C6C" w:rsidP="00A40C6C">
            <w:pPr>
              <w:spacing w:before="20" w:after="20"/>
              <w:textAlignment w:val="baseline"/>
              <w:rPr>
                <w:rFonts w:ascii="Arial" w:hAnsi="Arial" w:cs="Arial"/>
              </w:rPr>
            </w:pPr>
            <w:r w:rsidRPr="004736E9">
              <w:rPr>
                <w:rFonts w:ascii="Arial" w:hAnsi="Arial" w:cs="Arial"/>
              </w:rPr>
              <w:t>AI</w:t>
            </w:r>
          </w:p>
        </w:tc>
        <w:tc>
          <w:tcPr>
            <w:tcW w:w="1577" w:type="dxa"/>
            <w:tcBorders>
              <w:top w:val="nil"/>
              <w:bottom w:val="single" w:sz="12" w:space="0" w:color="auto"/>
            </w:tcBorders>
            <w:vAlign w:val="bottom"/>
          </w:tcPr>
          <w:p w14:paraId="2B7195A7"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3F86E1E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11–500</w:t>
            </w:r>
          </w:p>
        </w:tc>
        <w:tc>
          <w:tcPr>
            <w:tcW w:w="1262" w:type="dxa"/>
            <w:tcBorders>
              <w:top w:val="nil"/>
              <w:bottom w:val="single" w:sz="12" w:space="0" w:color="auto"/>
            </w:tcBorders>
            <w:vAlign w:val="bottom"/>
          </w:tcPr>
          <w:p w14:paraId="3494A07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232</w:t>
            </w:r>
          </w:p>
        </w:tc>
        <w:tc>
          <w:tcPr>
            <w:tcW w:w="2077" w:type="dxa"/>
            <w:tcBorders>
              <w:top w:val="nil"/>
              <w:bottom w:val="single" w:sz="12" w:space="0" w:color="auto"/>
            </w:tcBorders>
            <w:vAlign w:val="bottom"/>
          </w:tcPr>
          <w:p w14:paraId="44DD281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2.33</w:t>
            </w:r>
          </w:p>
        </w:tc>
        <w:tc>
          <w:tcPr>
            <w:tcW w:w="2448" w:type="dxa"/>
            <w:tcBorders>
              <w:top w:val="nil"/>
              <w:bottom w:val="single" w:sz="12" w:space="0" w:color="auto"/>
            </w:tcBorders>
            <w:vAlign w:val="bottom"/>
          </w:tcPr>
          <w:p w14:paraId="73579D9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CE8DC6B" w14:textId="77777777" w:rsidTr="00A40C6C">
        <w:tc>
          <w:tcPr>
            <w:tcW w:w="1221" w:type="dxa"/>
            <w:tcBorders>
              <w:top w:val="single" w:sz="12" w:space="0" w:color="auto"/>
              <w:bottom w:val="nil"/>
            </w:tcBorders>
            <w:vAlign w:val="bottom"/>
          </w:tcPr>
          <w:p w14:paraId="023D87EB"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77" w:type="dxa"/>
            <w:tcBorders>
              <w:top w:val="single" w:sz="12" w:space="0" w:color="auto"/>
              <w:bottom w:val="nil"/>
            </w:tcBorders>
            <w:vAlign w:val="bottom"/>
          </w:tcPr>
          <w:p w14:paraId="0D93ECA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7EE9DE6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11–500</w:t>
            </w:r>
          </w:p>
        </w:tc>
        <w:tc>
          <w:tcPr>
            <w:tcW w:w="1262" w:type="dxa"/>
            <w:tcBorders>
              <w:top w:val="single" w:sz="12" w:space="0" w:color="auto"/>
              <w:bottom w:val="nil"/>
            </w:tcBorders>
            <w:vAlign w:val="bottom"/>
          </w:tcPr>
          <w:p w14:paraId="6D06330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312</w:t>
            </w:r>
          </w:p>
        </w:tc>
        <w:tc>
          <w:tcPr>
            <w:tcW w:w="2077" w:type="dxa"/>
            <w:tcBorders>
              <w:top w:val="single" w:sz="12" w:space="0" w:color="auto"/>
              <w:bottom w:val="nil"/>
            </w:tcBorders>
            <w:vAlign w:val="bottom"/>
          </w:tcPr>
          <w:p w14:paraId="21DFCBD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1.34</w:t>
            </w:r>
          </w:p>
        </w:tc>
        <w:tc>
          <w:tcPr>
            <w:tcW w:w="2448" w:type="dxa"/>
            <w:tcBorders>
              <w:top w:val="single" w:sz="12" w:space="0" w:color="auto"/>
              <w:bottom w:val="nil"/>
            </w:tcBorders>
            <w:vAlign w:val="bottom"/>
          </w:tcPr>
          <w:p w14:paraId="219BB12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95%</w:t>
            </w:r>
          </w:p>
        </w:tc>
      </w:tr>
      <w:tr w:rsidR="00A40C6C" w:rsidRPr="004736E9" w14:paraId="6A01053F" w14:textId="77777777" w:rsidTr="00A40C6C">
        <w:tc>
          <w:tcPr>
            <w:tcW w:w="1221" w:type="dxa"/>
            <w:tcBorders>
              <w:top w:val="nil"/>
              <w:bottom w:val="single" w:sz="4" w:space="0" w:color="auto"/>
            </w:tcBorders>
            <w:vAlign w:val="bottom"/>
          </w:tcPr>
          <w:p w14:paraId="3C5CE33E"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77" w:type="dxa"/>
            <w:tcBorders>
              <w:top w:val="nil"/>
              <w:bottom w:val="single" w:sz="4" w:space="0" w:color="auto"/>
            </w:tcBorders>
            <w:vAlign w:val="bottom"/>
          </w:tcPr>
          <w:p w14:paraId="52868A6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0E796DB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6371B69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90</w:t>
            </w:r>
          </w:p>
        </w:tc>
        <w:tc>
          <w:tcPr>
            <w:tcW w:w="2077" w:type="dxa"/>
            <w:tcBorders>
              <w:top w:val="nil"/>
              <w:bottom w:val="single" w:sz="4" w:space="0" w:color="auto"/>
            </w:tcBorders>
            <w:vAlign w:val="bottom"/>
          </w:tcPr>
          <w:p w14:paraId="1C771E9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20DD6F3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86F395B" w14:textId="77777777" w:rsidTr="00A40C6C">
        <w:tc>
          <w:tcPr>
            <w:tcW w:w="1221" w:type="dxa"/>
            <w:tcBorders>
              <w:top w:val="single" w:sz="4" w:space="0" w:color="auto"/>
              <w:bottom w:val="nil"/>
            </w:tcBorders>
            <w:vAlign w:val="bottom"/>
          </w:tcPr>
          <w:p w14:paraId="4433216C"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77" w:type="dxa"/>
            <w:tcBorders>
              <w:top w:val="single" w:sz="4" w:space="0" w:color="auto"/>
              <w:bottom w:val="nil"/>
            </w:tcBorders>
            <w:vAlign w:val="bottom"/>
          </w:tcPr>
          <w:p w14:paraId="7895F66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2C1B139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11–500</w:t>
            </w:r>
          </w:p>
        </w:tc>
        <w:tc>
          <w:tcPr>
            <w:tcW w:w="1262" w:type="dxa"/>
            <w:tcBorders>
              <w:top w:val="single" w:sz="4" w:space="0" w:color="auto"/>
              <w:bottom w:val="nil"/>
            </w:tcBorders>
            <w:vAlign w:val="bottom"/>
          </w:tcPr>
          <w:p w14:paraId="25CBE5B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312</w:t>
            </w:r>
          </w:p>
        </w:tc>
        <w:tc>
          <w:tcPr>
            <w:tcW w:w="2077" w:type="dxa"/>
            <w:tcBorders>
              <w:top w:val="single" w:sz="4" w:space="0" w:color="auto"/>
              <w:bottom w:val="nil"/>
            </w:tcBorders>
            <w:vAlign w:val="bottom"/>
          </w:tcPr>
          <w:p w14:paraId="1A38977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1.37</w:t>
            </w:r>
          </w:p>
        </w:tc>
        <w:tc>
          <w:tcPr>
            <w:tcW w:w="2448" w:type="dxa"/>
            <w:tcBorders>
              <w:top w:val="single" w:sz="4" w:space="0" w:color="auto"/>
              <w:bottom w:val="nil"/>
            </w:tcBorders>
            <w:vAlign w:val="bottom"/>
          </w:tcPr>
          <w:p w14:paraId="08177EF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81%</w:t>
            </w:r>
          </w:p>
        </w:tc>
      </w:tr>
      <w:tr w:rsidR="00A40C6C" w:rsidRPr="004736E9" w14:paraId="79E4EFAA" w14:textId="77777777" w:rsidTr="00A40C6C">
        <w:tc>
          <w:tcPr>
            <w:tcW w:w="1221" w:type="dxa"/>
            <w:tcBorders>
              <w:top w:val="nil"/>
              <w:bottom w:val="single" w:sz="12" w:space="0" w:color="auto"/>
            </w:tcBorders>
            <w:vAlign w:val="bottom"/>
          </w:tcPr>
          <w:p w14:paraId="2DF80731" w14:textId="77777777" w:rsidR="00A40C6C" w:rsidRPr="004736E9" w:rsidRDefault="00A40C6C" w:rsidP="00A40C6C">
            <w:pPr>
              <w:spacing w:before="20" w:after="20"/>
              <w:textAlignment w:val="baseline"/>
              <w:rPr>
                <w:rFonts w:ascii="Arial" w:hAnsi="Arial" w:cs="Arial"/>
              </w:rPr>
            </w:pPr>
            <w:r w:rsidRPr="004736E9">
              <w:rPr>
                <w:rFonts w:ascii="Arial" w:hAnsi="Arial" w:cs="Arial"/>
              </w:rPr>
              <w:t>AS</w:t>
            </w:r>
          </w:p>
        </w:tc>
        <w:tc>
          <w:tcPr>
            <w:tcW w:w="1577" w:type="dxa"/>
            <w:tcBorders>
              <w:top w:val="nil"/>
              <w:bottom w:val="single" w:sz="12" w:space="0" w:color="auto"/>
            </w:tcBorders>
            <w:vAlign w:val="bottom"/>
          </w:tcPr>
          <w:p w14:paraId="1F389FF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5A5CC2C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33A9518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90</w:t>
            </w:r>
          </w:p>
        </w:tc>
        <w:tc>
          <w:tcPr>
            <w:tcW w:w="2077" w:type="dxa"/>
            <w:tcBorders>
              <w:top w:val="nil"/>
              <w:bottom w:val="single" w:sz="12" w:space="0" w:color="auto"/>
            </w:tcBorders>
            <w:vAlign w:val="bottom"/>
          </w:tcPr>
          <w:p w14:paraId="01A90D2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4D6A164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F559DE1" w14:textId="77777777" w:rsidTr="00A40C6C">
        <w:tc>
          <w:tcPr>
            <w:tcW w:w="1221" w:type="dxa"/>
            <w:tcBorders>
              <w:top w:val="single" w:sz="12" w:space="0" w:color="auto"/>
              <w:bottom w:val="nil"/>
            </w:tcBorders>
            <w:vAlign w:val="bottom"/>
          </w:tcPr>
          <w:p w14:paraId="5ECB4491"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77" w:type="dxa"/>
            <w:tcBorders>
              <w:top w:val="single" w:sz="12" w:space="0" w:color="auto"/>
              <w:bottom w:val="nil"/>
            </w:tcBorders>
            <w:vAlign w:val="bottom"/>
          </w:tcPr>
          <w:p w14:paraId="3712599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5604242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11–500</w:t>
            </w:r>
          </w:p>
        </w:tc>
        <w:tc>
          <w:tcPr>
            <w:tcW w:w="1262" w:type="dxa"/>
            <w:tcBorders>
              <w:top w:val="single" w:sz="12" w:space="0" w:color="auto"/>
              <w:bottom w:val="nil"/>
            </w:tcBorders>
            <w:vAlign w:val="bottom"/>
          </w:tcPr>
          <w:p w14:paraId="77EB3F9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303</w:t>
            </w:r>
          </w:p>
        </w:tc>
        <w:tc>
          <w:tcPr>
            <w:tcW w:w="2077" w:type="dxa"/>
            <w:tcBorders>
              <w:top w:val="single" w:sz="12" w:space="0" w:color="auto"/>
              <w:bottom w:val="nil"/>
            </w:tcBorders>
            <w:vAlign w:val="bottom"/>
          </w:tcPr>
          <w:p w14:paraId="16F3346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1.68</w:t>
            </w:r>
          </w:p>
        </w:tc>
        <w:tc>
          <w:tcPr>
            <w:tcW w:w="2448" w:type="dxa"/>
            <w:tcBorders>
              <w:top w:val="single" w:sz="12" w:space="0" w:color="auto"/>
              <w:bottom w:val="nil"/>
            </w:tcBorders>
            <w:vAlign w:val="bottom"/>
          </w:tcPr>
          <w:p w14:paraId="0B2E6E9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99%</w:t>
            </w:r>
          </w:p>
        </w:tc>
      </w:tr>
      <w:tr w:rsidR="00A40C6C" w:rsidRPr="004736E9" w14:paraId="22A5AAA4" w14:textId="77777777" w:rsidTr="00A40C6C">
        <w:tc>
          <w:tcPr>
            <w:tcW w:w="1221" w:type="dxa"/>
            <w:tcBorders>
              <w:top w:val="nil"/>
              <w:bottom w:val="single" w:sz="4" w:space="0" w:color="auto"/>
            </w:tcBorders>
            <w:vAlign w:val="bottom"/>
          </w:tcPr>
          <w:p w14:paraId="6296805A"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77" w:type="dxa"/>
            <w:tcBorders>
              <w:top w:val="nil"/>
              <w:bottom w:val="single" w:sz="4" w:space="0" w:color="auto"/>
            </w:tcBorders>
            <w:vAlign w:val="bottom"/>
          </w:tcPr>
          <w:p w14:paraId="42C6DEB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625A695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4188398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w:t>
            </w:r>
          </w:p>
        </w:tc>
        <w:tc>
          <w:tcPr>
            <w:tcW w:w="2077" w:type="dxa"/>
            <w:tcBorders>
              <w:top w:val="nil"/>
              <w:bottom w:val="single" w:sz="4" w:space="0" w:color="auto"/>
            </w:tcBorders>
            <w:vAlign w:val="bottom"/>
          </w:tcPr>
          <w:p w14:paraId="22139A6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651646C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B83B2B2" w14:textId="77777777" w:rsidTr="00A40C6C">
        <w:tc>
          <w:tcPr>
            <w:tcW w:w="1221" w:type="dxa"/>
            <w:tcBorders>
              <w:top w:val="single" w:sz="4" w:space="0" w:color="auto"/>
              <w:bottom w:val="nil"/>
            </w:tcBorders>
            <w:vAlign w:val="bottom"/>
          </w:tcPr>
          <w:p w14:paraId="48901C76"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77" w:type="dxa"/>
            <w:tcBorders>
              <w:top w:val="single" w:sz="4" w:space="0" w:color="auto"/>
              <w:bottom w:val="nil"/>
            </w:tcBorders>
            <w:vAlign w:val="bottom"/>
          </w:tcPr>
          <w:p w14:paraId="5BA0AE43"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3E4A208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11–500</w:t>
            </w:r>
          </w:p>
        </w:tc>
        <w:tc>
          <w:tcPr>
            <w:tcW w:w="1262" w:type="dxa"/>
            <w:tcBorders>
              <w:top w:val="single" w:sz="4" w:space="0" w:color="auto"/>
              <w:bottom w:val="nil"/>
            </w:tcBorders>
            <w:vAlign w:val="bottom"/>
          </w:tcPr>
          <w:p w14:paraId="3CCF7D6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302</w:t>
            </w:r>
          </w:p>
        </w:tc>
        <w:tc>
          <w:tcPr>
            <w:tcW w:w="2077" w:type="dxa"/>
            <w:tcBorders>
              <w:top w:val="single" w:sz="4" w:space="0" w:color="auto"/>
              <w:bottom w:val="nil"/>
            </w:tcBorders>
            <w:vAlign w:val="bottom"/>
          </w:tcPr>
          <w:p w14:paraId="7F0A39B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1.53</w:t>
            </w:r>
          </w:p>
        </w:tc>
        <w:tc>
          <w:tcPr>
            <w:tcW w:w="2448" w:type="dxa"/>
            <w:tcBorders>
              <w:top w:val="single" w:sz="4" w:space="0" w:color="auto"/>
              <w:bottom w:val="nil"/>
            </w:tcBorders>
            <w:vAlign w:val="bottom"/>
          </w:tcPr>
          <w:p w14:paraId="46544FB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92%</w:t>
            </w:r>
          </w:p>
        </w:tc>
      </w:tr>
      <w:tr w:rsidR="00A40C6C" w:rsidRPr="004736E9" w14:paraId="0DBCEA43" w14:textId="77777777" w:rsidTr="00A40C6C">
        <w:tc>
          <w:tcPr>
            <w:tcW w:w="1221" w:type="dxa"/>
            <w:tcBorders>
              <w:top w:val="nil"/>
              <w:bottom w:val="single" w:sz="12" w:space="0" w:color="auto"/>
            </w:tcBorders>
            <w:vAlign w:val="bottom"/>
          </w:tcPr>
          <w:p w14:paraId="766B1081" w14:textId="77777777" w:rsidR="00A40C6C" w:rsidRPr="004736E9" w:rsidRDefault="00A40C6C" w:rsidP="00A40C6C">
            <w:pPr>
              <w:spacing w:before="20" w:after="20"/>
              <w:textAlignment w:val="baseline"/>
              <w:rPr>
                <w:rFonts w:ascii="Arial" w:hAnsi="Arial" w:cs="Arial"/>
              </w:rPr>
            </w:pPr>
            <w:r w:rsidRPr="004736E9">
              <w:rPr>
                <w:rFonts w:ascii="Arial" w:hAnsi="Arial" w:cs="Arial"/>
              </w:rPr>
              <w:t>FI</w:t>
            </w:r>
          </w:p>
        </w:tc>
        <w:tc>
          <w:tcPr>
            <w:tcW w:w="1577" w:type="dxa"/>
            <w:tcBorders>
              <w:top w:val="nil"/>
              <w:bottom w:val="single" w:sz="12" w:space="0" w:color="auto"/>
            </w:tcBorders>
            <w:vAlign w:val="bottom"/>
          </w:tcPr>
          <w:p w14:paraId="04652DC3"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38993FE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6A360F6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w:t>
            </w:r>
          </w:p>
        </w:tc>
        <w:tc>
          <w:tcPr>
            <w:tcW w:w="2077" w:type="dxa"/>
            <w:tcBorders>
              <w:top w:val="nil"/>
              <w:bottom w:val="single" w:sz="12" w:space="0" w:color="auto"/>
            </w:tcBorders>
            <w:vAlign w:val="bottom"/>
          </w:tcPr>
          <w:p w14:paraId="36F9FE5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2F9F4F9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372EC37" w14:textId="77777777" w:rsidTr="00A40C6C">
        <w:tc>
          <w:tcPr>
            <w:tcW w:w="1221" w:type="dxa"/>
            <w:tcBorders>
              <w:top w:val="single" w:sz="12" w:space="0" w:color="auto"/>
              <w:bottom w:val="nil"/>
            </w:tcBorders>
            <w:vAlign w:val="bottom"/>
          </w:tcPr>
          <w:p w14:paraId="2373CBBB"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77" w:type="dxa"/>
            <w:tcBorders>
              <w:top w:val="single" w:sz="12" w:space="0" w:color="auto"/>
              <w:bottom w:val="nil"/>
            </w:tcBorders>
            <w:vAlign w:val="bottom"/>
          </w:tcPr>
          <w:p w14:paraId="2C5B920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4FFE399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12" w:space="0" w:color="auto"/>
              <w:bottom w:val="nil"/>
            </w:tcBorders>
            <w:vAlign w:val="bottom"/>
          </w:tcPr>
          <w:p w14:paraId="66F412E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264</w:t>
            </w:r>
          </w:p>
        </w:tc>
        <w:tc>
          <w:tcPr>
            <w:tcW w:w="2077" w:type="dxa"/>
            <w:tcBorders>
              <w:top w:val="single" w:sz="12" w:space="0" w:color="auto"/>
              <w:bottom w:val="nil"/>
            </w:tcBorders>
            <w:vAlign w:val="bottom"/>
          </w:tcPr>
          <w:p w14:paraId="3C86C2F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1.73</w:t>
            </w:r>
          </w:p>
        </w:tc>
        <w:tc>
          <w:tcPr>
            <w:tcW w:w="2448" w:type="dxa"/>
            <w:tcBorders>
              <w:top w:val="single" w:sz="12" w:space="0" w:color="auto"/>
              <w:bottom w:val="nil"/>
            </w:tcBorders>
            <w:vAlign w:val="bottom"/>
          </w:tcPr>
          <w:p w14:paraId="18F3939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FFCFD3A" w14:textId="77777777" w:rsidTr="00A40C6C">
        <w:tc>
          <w:tcPr>
            <w:tcW w:w="1221" w:type="dxa"/>
            <w:tcBorders>
              <w:top w:val="nil"/>
              <w:bottom w:val="nil"/>
            </w:tcBorders>
            <w:vAlign w:val="bottom"/>
          </w:tcPr>
          <w:p w14:paraId="7ADCCF52"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77" w:type="dxa"/>
            <w:tcBorders>
              <w:top w:val="nil"/>
              <w:bottom w:val="nil"/>
            </w:tcBorders>
            <w:vAlign w:val="bottom"/>
          </w:tcPr>
          <w:p w14:paraId="040A78B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nil"/>
            </w:tcBorders>
            <w:vAlign w:val="bottom"/>
          </w:tcPr>
          <w:p w14:paraId="20C6157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6A32624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152</w:t>
            </w:r>
          </w:p>
        </w:tc>
        <w:tc>
          <w:tcPr>
            <w:tcW w:w="2077" w:type="dxa"/>
            <w:tcBorders>
              <w:top w:val="nil"/>
              <w:bottom w:val="nil"/>
            </w:tcBorders>
            <w:vAlign w:val="bottom"/>
          </w:tcPr>
          <w:p w14:paraId="29F114C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1.20</w:t>
            </w:r>
          </w:p>
        </w:tc>
        <w:tc>
          <w:tcPr>
            <w:tcW w:w="2448" w:type="dxa"/>
            <w:tcBorders>
              <w:top w:val="nil"/>
              <w:bottom w:val="nil"/>
            </w:tcBorders>
            <w:vAlign w:val="bottom"/>
          </w:tcPr>
          <w:p w14:paraId="20B7387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91%</w:t>
            </w:r>
          </w:p>
        </w:tc>
      </w:tr>
      <w:tr w:rsidR="00A40C6C" w:rsidRPr="004736E9" w14:paraId="4BB4B4B6" w14:textId="77777777" w:rsidTr="00A40C6C">
        <w:tc>
          <w:tcPr>
            <w:tcW w:w="1221" w:type="dxa"/>
            <w:tcBorders>
              <w:top w:val="nil"/>
              <w:bottom w:val="single" w:sz="4" w:space="0" w:color="auto"/>
            </w:tcBorders>
            <w:vAlign w:val="bottom"/>
          </w:tcPr>
          <w:p w14:paraId="178B5A10"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77" w:type="dxa"/>
            <w:tcBorders>
              <w:top w:val="nil"/>
              <w:bottom w:val="single" w:sz="4" w:space="0" w:color="auto"/>
            </w:tcBorders>
            <w:vAlign w:val="bottom"/>
          </w:tcPr>
          <w:p w14:paraId="580ACFEF"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31D7DF8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41A7713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338</w:t>
            </w:r>
          </w:p>
        </w:tc>
        <w:tc>
          <w:tcPr>
            <w:tcW w:w="2077" w:type="dxa"/>
            <w:tcBorders>
              <w:top w:val="nil"/>
              <w:bottom w:val="single" w:sz="4" w:space="0" w:color="auto"/>
            </w:tcBorders>
            <w:vAlign w:val="bottom"/>
          </w:tcPr>
          <w:p w14:paraId="4FAE709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722334F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12EF6E3F" w14:textId="77777777" w:rsidTr="00A40C6C">
        <w:tc>
          <w:tcPr>
            <w:tcW w:w="1221" w:type="dxa"/>
            <w:tcBorders>
              <w:top w:val="single" w:sz="4" w:space="0" w:color="auto"/>
              <w:bottom w:val="nil"/>
            </w:tcBorders>
            <w:vAlign w:val="bottom"/>
          </w:tcPr>
          <w:p w14:paraId="6E858C0C"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77" w:type="dxa"/>
            <w:tcBorders>
              <w:top w:val="single" w:sz="4" w:space="0" w:color="auto"/>
              <w:bottom w:val="nil"/>
            </w:tcBorders>
            <w:vAlign w:val="bottom"/>
          </w:tcPr>
          <w:p w14:paraId="145A91B6"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7194B59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4" w:space="0" w:color="auto"/>
              <w:bottom w:val="nil"/>
            </w:tcBorders>
            <w:vAlign w:val="bottom"/>
          </w:tcPr>
          <w:p w14:paraId="7106CD0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265</w:t>
            </w:r>
          </w:p>
        </w:tc>
        <w:tc>
          <w:tcPr>
            <w:tcW w:w="2077" w:type="dxa"/>
            <w:tcBorders>
              <w:top w:val="single" w:sz="4" w:space="0" w:color="auto"/>
              <w:bottom w:val="nil"/>
            </w:tcBorders>
            <w:vAlign w:val="bottom"/>
          </w:tcPr>
          <w:p w14:paraId="2CF44C8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1.65</w:t>
            </w:r>
          </w:p>
        </w:tc>
        <w:tc>
          <w:tcPr>
            <w:tcW w:w="2448" w:type="dxa"/>
            <w:tcBorders>
              <w:top w:val="single" w:sz="4" w:space="0" w:color="auto"/>
              <w:bottom w:val="nil"/>
            </w:tcBorders>
            <w:vAlign w:val="bottom"/>
          </w:tcPr>
          <w:p w14:paraId="3327A4F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E1505CC" w14:textId="77777777" w:rsidTr="00A40C6C">
        <w:tc>
          <w:tcPr>
            <w:tcW w:w="1221" w:type="dxa"/>
            <w:tcBorders>
              <w:top w:val="nil"/>
              <w:bottom w:val="nil"/>
            </w:tcBorders>
            <w:vAlign w:val="bottom"/>
          </w:tcPr>
          <w:p w14:paraId="06651F50"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77" w:type="dxa"/>
            <w:tcBorders>
              <w:top w:val="nil"/>
              <w:bottom w:val="nil"/>
            </w:tcBorders>
            <w:vAlign w:val="bottom"/>
          </w:tcPr>
          <w:p w14:paraId="706EEAEB"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nil"/>
            </w:tcBorders>
            <w:vAlign w:val="bottom"/>
          </w:tcPr>
          <w:p w14:paraId="6A3735A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631314D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153</w:t>
            </w:r>
          </w:p>
        </w:tc>
        <w:tc>
          <w:tcPr>
            <w:tcW w:w="2077" w:type="dxa"/>
            <w:tcBorders>
              <w:top w:val="nil"/>
              <w:bottom w:val="nil"/>
            </w:tcBorders>
            <w:vAlign w:val="bottom"/>
          </w:tcPr>
          <w:p w14:paraId="6E14A5D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1.15</w:t>
            </w:r>
          </w:p>
        </w:tc>
        <w:tc>
          <w:tcPr>
            <w:tcW w:w="2448" w:type="dxa"/>
            <w:tcBorders>
              <w:top w:val="nil"/>
              <w:bottom w:val="nil"/>
            </w:tcBorders>
            <w:vAlign w:val="bottom"/>
          </w:tcPr>
          <w:p w14:paraId="292B52D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94%</w:t>
            </w:r>
          </w:p>
        </w:tc>
      </w:tr>
      <w:tr w:rsidR="00A40C6C" w:rsidRPr="004736E9" w14:paraId="2E9A7708" w14:textId="77777777" w:rsidTr="00A40C6C">
        <w:tc>
          <w:tcPr>
            <w:tcW w:w="1221" w:type="dxa"/>
            <w:tcBorders>
              <w:top w:val="nil"/>
              <w:bottom w:val="single" w:sz="12" w:space="0" w:color="auto"/>
            </w:tcBorders>
            <w:vAlign w:val="bottom"/>
          </w:tcPr>
          <w:p w14:paraId="078C5634" w14:textId="77777777" w:rsidR="00A40C6C" w:rsidRPr="004736E9" w:rsidRDefault="00A40C6C" w:rsidP="00A40C6C">
            <w:pPr>
              <w:spacing w:before="20" w:after="20"/>
              <w:textAlignment w:val="baseline"/>
              <w:rPr>
                <w:rFonts w:ascii="Arial" w:hAnsi="Arial" w:cs="Arial"/>
              </w:rPr>
            </w:pPr>
            <w:r w:rsidRPr="004736E9">
              <w:rPr>
                <w:rFonts w:ascii="Arial" w:hAnsi="Arial" w:cs="Arial"/>
              </w:rPr>
              <w:t>HI</w:t>
            </w:r>
          </w:p>
        </w:tc>
        <w:tc>
          <w:tcPr>
            <w:tcW w:w="1577" w:type="dxa"/>
            <w:tcBorders>
              <w:top w:val="nil"/>
              <w:bottom w:val="single" w:sz="12" w:space="0" w:color="auto"/>
            </w:tcBorders>
            <w:vAlign w:val="bottom"/>
          </w:tcPr>
          <w:p w14:paraId="2DD3BC5E"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2EEE33D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0346D8A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337</w:t>
            </w:r>
          </w:p>
        </w:tc>
        <w:tc>
          <w:tcPr>
            <w:tcW w:w="2077" w:type="dxa"/>
            <w:tcBorders>
              <w:top w:val="nil"/>
              <w:bottom w:val="single" w:sz="12" w:space="0" w:color="auto"/>
            </w:tcBorders>
            <w:vAlign w:val="bottom"/>
          </w:tcPr>
          <w:p w14:paraId="4FF3596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45BAE97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19EA1D60" w14:textId="77777777" w:rsidTr="00A40C6C">
        <w:tc>
          <w:tcPr>
            <w:tcW w:w="1221" w:type="dxa"/>
            <w:tcBorders>
              <w:top w:val="single" w:sz="12" w:space="0" w:color="auto"/>
              <w:bottom w:val="nil"/>
            </w:tcBorders>
            <w:vAlign w:val="bottom"/>
          </w:tcPr>
          <w:p w14:paraId="76D545B8" w14:textId="77777777" w:rsidR="00A40C6C" w:rsidRPr="004736E9" w:rsidRDefault="00A40C6C" w:rsidP="00A40C6C">
            <w:pPr>
              <w:spacing w:before="20" w:after="20"/>
              <w:textAlignment w:val="baseline"/>
              <w:rPr>
                <w:rFonts w:ascii="Arial" w:hAnsi="Arial" w:cs="Arial"/>
              </w:rPr>
            </w:pPr>
            <w:r w:rsidRPr="004736E9">
              <w:rPr>
                <w:rFonts w:ascii="Arial" w:hAnsi="Arial" w:cs="Arial"/>
              </w:rPr>
              <w:t>PI</w:t>
            </w:r>
          </w:p>
        </w:tc>
        <w:tc>
          <w:tcPr>
            <w:tcW w:w="1577" w:type="dxa"/>
            <w:tcBorders>
              <w:top w:val="single" w:sz="12" w:space="0" w:color="auto"/>
              <w:bottom w:val="nil"/>
            </w:tcBorders>
            <w:vAlign w:val="bottom"/>
          </w:tcPr>
          <w:p w14:paraId="6EE09F8C"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3A55B9D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11–500</w:t>
            </w:r>
          </w:p>
        </w:tc>
        <w:tc>
          <w:tcPr>
            <w:tcW w:w="1262" w:type="dxa"/>
            <w:tcBorders>
              <w:top w:val="single" w:sz="12" w:space="0" w:color="auto"/>
              <w:bottom w:val="nil"/>
            </w:tcBorders>
            <w:vAlign w:val="bottom"/>
          </w:tcPr>
          <w:p w14:paraId="05C844C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175</w:t>
            </w:r>
          </w:p>
        </w:tc>
        <w:tc>
          <w:tcPr>
            <w:tcW w:w="2077" w:type="dxa"/>
            <w:tcBorders>
              <w:top w:val="single" w:sz="12" w:space="0" w:color="auto"/>
              <w:bottom w:val="nil"/>
            </w:tcBorders>
            <w:vAlign w:val="bottom"/>
          </w:tcPr>
          <w:p w14:paraId="6F044D6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1.59</w:t>
            </w:r>
          </w:p>
        </w:tc>
        <w:tc>
          <w:tcPr>
            <w:tcW w:w="2448" w:type="dxa"/>
            <w:tcBorders>
              <w:top w:val="single" w:sz="12" w:space="0" w:color="auto"/>
              <w:bottom w:val="nil"/>
            </w:tcBorders>
            <w:vAlign w:val="bottom"/>
          </w:tcPr>
          <w:p w14:paraId="131B507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95%</w:t>
            </w:r>
          </w:p>
        </w:tc>
      </w:tr>
      <w:tr w:rsidR="00A40C6C" w:rsidRPr="004736E9" w14:paraId="1804B7D4" w14:textId="77777777" w:rsidTr="00A40C6C">
        <w:tc>
          <w:tcPr>
            <w:tcW w:w="1221" w:type="dxa"/>
            <w:tcBorders>
              <w:top w:val="nil"/>
              <w:bottom w:val="single" w:sz="4" w:space="0" w:color="auto"/>
            </w:tcBorders>
            <w:vAlign w:val="bottom"/>
          </w:tcPr>
          <w:p w14:paraId="4575BE4C" w14:textId="77777777" w:rsidR="00A40C6C" w:rsidRPr="004736E9" w:rsidRDefault="00A40C6C" w:rsidP="00A40C6C">
            <w:pPr>
              <w:spacing w:before="20" w:after="20"/>
              <w:textAlignment w:val="baseline"/>
              <w:rPr>
                <w:rFonts w:ascii="Arial" w:hAnsi="Arial" w:cs="Arial"/>
              </w:rPr>
            </w:pPr>
            <w:r w:rsidRPr="004736E9">
              <w:rPr>
                <w:rFonts w:ascii="Arial" w:hAnsi="Arial" w:cs="Arial"/>
              </w:rPr>
              <w:t>PI</w:t>
            </w:r>
          </w:p>
        </w:tc>
        <w:tc>
          <w:tcPr>
            <w:tcW w:w="1577" w:type="dxa"/>
            <w:tcBorders>
              <w:top w:val="nil"/>
              <w:bottom w:val="single" w:sz="4" w:space="0" w:color="auto"/>
            </w:tcBorders>
            <w:vAlign w:val="bottom"/>
          </w:tcPr>
          <w:p w14:paraId="51123BF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4392F16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77430C1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w:t>
            </w:r>
          </w:p>
        </w:tc>
        <w:tc>
          <w:tcPr>
            <w:tcW w:w="2077" w:type="dxa"/>
            <w:tcBorders>
              <w:top w:val="nil"/>
              <w:bottom w:val="single" w:sz="4" w:space="0" w:color="auto"/>
            </w:tcBorders>
            <w:vAlign w:val="bottom"/>
          </w:tcPr>
          <w:p w14:paraId="6234109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026C83B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71F63C3" w14:textId="77777777" w:rsidTr="00A40C6C">
        <w:tc>
          <w:tcPr>
            <w:tcW w:w="1221" w:type="dxa"/>
            <w:tcBorders>
              <w:top w:val="single" w:sz="4" w:space="0" w:color="auto"/>
              <w:bottom w:val="nil"/>
            </w:tcBorders>
            <w:vAlign w:val="bottom"/>
          </w:tcPr>
          <w:p w14:paraId="080CFF09" w14:textId="77777777" w:rsidR="00A40C6C" w:rsidRPr="004736E9" w:rsidRDefault="00A40C6C" w:rsidP="00A40C6C">
            <w:pPr>
              <w:spacing w:before="20" w:after="20"/>
              <w:textAlignment w:val="baseline"/>
              <w:rPr>
                <w:rFonts w:ascii="Arial" w:hAnsi="Arial" w:cs="Arial"/>
              </w:rPr>
            </w:pPr>
            <w:r w:rsidRPr="004736E9">
              <w:rPr>
                <w:rFonts w:ascii="Arial" w:hAnsi="Arial" w:cs="Arial"/>
              </w:rPr>
              <w:t>PI</w:t>
            </w:r>
          </w:p>
        </w:tc>
        <w:tc>
          <w:tcPr>
            <w:tcW w:w="1577" w:type="dxa"/>
            <w:tcBorders>
              <w:top w:val="single" w:sz="4" w:space="0" w:color="auto"/>
              <w:bottom w:val="nil"/>
            </w:tcBorders>
            <w:vAlign w:val="bottom"/>
          </w:tcPr>
          <w:p w14:paraId="75A0BD87"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3293EC4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11–500</w:t>
            </w:r>
          </w:p>
        </w:tc>
        <w:tc>
          <w:tcPr>
            <w:tcW w:w="1262" w:type="dxa"/>
            <w:tcBorders>
              <w:top w:val="single" w:sz="4" w:space="0" w:color="auto"/>
              <w:bottom w:val="nil"/>
            </w:tcBorders>
            <w:vAlign w:val="bottom"/>
          </w:tcPr>
          <w:p w14:paraId="6FDBA8D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175</w:t>
            </w:r>
          </w:p>
        </w:tc>
        <w:tc>
          <w:tcPr>
            <w:tcW w:w="2077" w:type="dxa"/>
            <w:tcBorders>
              <w:top w:val="single" w:sz="4" w:space="0" w:color="auto"/>
              <w:bottom w:val="nil"/>
            </w:tcBorders>
            <w:vAlign w:val="bottom"/>
          </w:tcPr>
          <w:p w14:paraId="58EA476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1.98</w:t>
            </w:r>
          </w:p>
        </w:tc>
        <w:tc>
          <w:tcPr>
            <w:tcW w:w="2448" w:type="dxa"/>
            <w:tcBorders>
              <w:top w:val="single" w:sz="4" w:space="0" w:color="auto"/>
              <w:bottom w:val="nil"/>
            </w:tcBorders>
            <w:vAlign w:val="bottom"/>
          </w:tcPr>
          <w:p w14:paraId="2EC1427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811C803" w14:textId="77777777" w:rsidTr="00A40C6C">
        <w:tc>
          <w:tcPr>
            <w:tcW w:w="1221" w:type="dxa"/>
            <w:tcBorders>
              <w:top w:val="nil"/>
              <w:bottom w:val="single" w:sz="12" w:space="0" w:color="auto"/>
            </w:tcBorders>
            <w:vAlign w:val="bottom"/>
          </w:tcPr>
          <w:p w14:paraId="1A4300D7" w14:textId="77777777" w:rsidR="00A40C6C" w:rsidRPr="004736E9" w:rsidRDefault="00A40C6C" w:rsidP="00A40C6C">
            <w:pPr>
              <w:spacing w:before="20" w:after="20"/>
              <w:textAlignment w:val="baseline"/>
              <w:rPr>
                <w:rFonts w:ascii="Arial" w:hAnsi="Arial" w:cs="Arial"/>
              </w:rPr>
            </w:pPr>
            <w:r w:rsidRPr="004736E9">
              <w:rPr>
                <w:rFonts w:ascii="Arial" w:hAnsi="Arial" w:cs="Arial"/>
              </w:rPr>
              <w:t>PI</w:t>
            </w:r>
          </w:p>
        </w:tc>
        <w:tc>
          <w:tcPr>
            <w:tcW w:w="1577" w:type="dxa"/>
            <w:tcBorders>
              <w:top w:val="nil"/>
              <w:bottom w:val="single" w:sz="12" w:space="0" w:color="auto"/>
            </w:tcBorders>
            <w:vAlign w:val="bottom"/>
          </w:tcPr>
          <w:p w14:paraId="1783F925"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3CF9CD6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5649641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w:t>
            </w:r>
          </w:p>
        </w:tc>
        <w:tc>
          <w:tcPr>
            <w:tcW w:w="2077" w:type="dxa"/>
            <w:tcBorders>
              <w:top w:val="nil"/>
              <w:bottom w:val="single" w:sz="12" w:space="0" w:color="auto"/>
            </w:tcBorders>
            <w:vAlign w:val="bottom"/>
          </w:tcPr>
          <w:p w14:paraId="5890F23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4BA8DC2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E589530" w14:textId="77777777" w:rsidTr="00A40C6C">
        <w:tc>
          <w:tcPr>
            <w:tcW w:w="1221" w:type="dxa"/>
            <w:tcBorders>
              <w:top w:val="single" w:sz="12" w:space="0" w:color="auto"/>
              <w:bottom w:val="nil"/>
            </w:tcBorders>
            <w:vAlign w:val="bottom"/>
          </w:tcPr>
          <w:p w14:paraId="4D32F5C1"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77" w:type="dxa"/>
            <w:tcBorders>
              <w:top w:val="single" w:sz="12" w:space="0" w:color="auto"/>
              <w:bottom w:val="nil"/>
            </w:tcBorders>
            <w:vAlign w:val="bottom"/>
          </w:tcPr>
          <w:p w14:paraId="370ABEB6"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32431E8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12" w:space="0" w:color="auto"/>
              <w:bottom w:val="nil"/>
            </w:tcBorders>
            <w:vAlign w:val="bottom"/>
          </w:tcPr>
          <w:p w14:paraId="53F7667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324</w:t>
            </w:r>
          </w:p>
        </w:tc>
        <w:tc>
          <w:tcPr>
            <w:tcW w:w="2077" w:type="dxa"/>
            <w:tcBorders>
              <w:top w:val="single" w:sz="12" w:space="0" w:color="auto"/>
              <w:bottom w:val="nil"/>
            </w:tcBorders>
            <w:vAlign w:val="bottom"/>
          </w:tcPr>
          <w:p w14:paraId="5523480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1.58</w:t>
            </w:r>
          </w:p>
        </w:tc>
        <w:tc>
          <w:tcPr>
            <w:tcW w:w="2448" w:type="dxa"/>
            <w:tcBorders>
              <w:top w:val="single" w:sz="12" w:space="0" w:color="auto"/>
              <w:bottom w:val="nil"/>
            </w:tcBorders>
            <w:vAlign w:val="bottom"/>
          </w:tcPr>
          <w:p w14:paraId="45905D5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8984C8E" w14:textId="77777777" w:rsidTr="00A40C6C">
        <w:tc>
          <w:tcPr>
            <w:tcW w:w="1221" w:type="dxa"/>
            <w:tcBorders>
              <w:top w:val="nil"/>
              <w:bottom w:val="nil"/>
            </w:tcBorders>
            <w:vAlign w:val="bottom"/>
          </w:tcPr>
          <w:p w14:paraId="37602516"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77" w:type="dxa"/>
            <w:tcBorders>
              <w:top w:val="nil"/>
              <w:bottom w:val="nil"/>
            </w:tcBorders>
            <w:vAlign w:val="bottom"/>
          </w:tcPr>
          <w:p w14:paraId="7E7B7DE0"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nil"/>
            </w:tcBorders>
            <w:vAlign w:val="bottom"/>
          </w:tcPr>
          <w:p w14:paraId="6299061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238C7D9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199</w:t>
            </w:r>
          </w:p>
        </w:tc>
        <w:tc>
          <w:tcPr>
            <w:tcW w:w="2077" w:type="dxa"/>
            <w:tcBorders>
              <w:top w:val="nil"/>
              <w:bottom w:val="nil"/>
            </w:tcBorders>
            <w:vAlign w:val="bottom"/>
          </w:tcPr>
          <w:p w14:paraId="5FBB221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1.14</w:t>
            </w:r>
          </w:p>
        </w:tc>
        <w:tc>
          <w:tcPr>
            <w:tcW w:w="2448" w:type="dxa"/>
            <w:tcBorders>
              <w:top w:val="nil"/>
              <w:bottom w:val="nil"/>
            </w:tcBorders>
            <w:vAlign w:val="bottom"/>
          </w:tcPr>
          <w:p w14:paraId="2918699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96%</w:t>
            </w:r>
          </w:p>
        </w:tc>
      </w:tr>
      <w:tr w:rsidR="00A40C6C" w:rsidRPr="004736E9" w14:paraId="41EB9865" w14:textId="77777777" w:rsidTr="00A40C6C">
        <w:tc>
          <w:tcPr>
            <w:tcW w:w="1221" w:type="dxa"/>
            <w:tcBorders>
              <w:top w:val="nil"/>
              <w:bottom w:val="single" w:sz="4" w:space="0" w:color="auto"/>
            </w:tcBorders>
            <w:vAlign w:val="bottom"/>
          </w:tcPr>
          <w:p w14:paraId="75BDB6FA"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77" w:type="dxa"/>
            <w:tcBorders>
              <w:top w:val="nil"/>
              <w:bottom w:val="single" w:sz="4" w:space="0" w:color="auto"/>
            </w:tcBorders>
            <w:vAlign w:val="bottom"/>
          </w:tcPr>
          <w:p w14:paraId="0A219B6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46532DD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0013254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223</w:t>
            </w:r>
          </w:p>
        </w:tc>
        <w:tc>
          <w:tcPr>
            <w:tcW w:w="2077" w:type="dxa"/>
            <w:tcBorders>
              <w:top w:val="nil"/>
              <w:bottom w:val="single" w:sz="4" w:space="0" w:color="auto"/>
            </w:tcBorders>
            <w:vAlign w:val="bottom"/>
          </w:tcPr>
          <w:p w14:paraId="798A75F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4FDBE4F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47ED639" w14:textId="77777777" w:rsidTr="00A40C6C">
        <w:tc>
          <w:tcPr>
            <w:tcW w:w="1221" w:type="dxa"/>
            <w:tcBorders>
              <w:top w:val="single" w:sz="4" w:space="0" w:color="auto"/>
              <w:bottom w:val="nil"/>
            </w:tcBorders>
            <w:vAlign w:val="bottom"/>
          </w:tcPr>
          <w:p w14:paraId="06422B2B"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77" w:type="dxa"/>
            <w:tcBorders>
              <w:top w:val="single" w:sz="4" w:space="0" w:color="auto"/>
              <w:bottom w:val="nil"/>
            </w:tcBorders>
            <w:vAlign w:val="bottom"/>
          </w:tcPr>
          <w:p w14:paraId="337EC73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21AE7F5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4" w:space="0" w:color="auto"/>
              <w:bottom w:val="nil"/>
            </w:tcBorders>
            <w:vAlign w:val="bottom"/>
          </w:tcPr>
          <w:p w14:paraId="3E5758E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324</w:t>
            </w:r>
          </w:p>
        </w:tc>
        <w:tc>
          <w:tcPr>
            <w:tcW w:w="2077" w:type="dxa"/>
            <w:tcBorders>
              <w:top w:val="single" w:sz="4" w:space="0" w:color="auto"/>
              <w:bottom w:val="nil"/>
            </w:tcBorders>
            <w:vAlign w:val="bottom"/>
          </w:tcPr>
          <w:p w14:paraId="37FAC09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1.43</w:t>
            </w:r>
          </w:p>
        </w:tc>
        <w:tc>
          <w:tcPr>
            <w:tcW w:w="2448" w:type="dxa"/>
            <w:tcBorders>
              <w:top w:val="single" w:sz="4" w:space="0" w:color="auto"/>
              <w:bottom w:val="nil"/>
            </w:tcBorders>
            <w:vAlign w:val="bottom"/>
          </w:tcPr>
          <w:p w14:paraId="29BBCB9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A02EB5F" w14:textId="77777777" w:rsidTr="00A40C6C">
        <w:tc>
          <w:tcPr>
            <w:tcW w:w="1221" w:type="dxa"/>
            <w:tcBorders>
              <w:top w:val="nil"/>
              <w:bottom w:val="nil"/>
            </w:tcBorders>
            <w:vAlign w:val="bottom"/>
          </w:tcPr>
          <w:p w14:paraId="30ED052D"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77" w:type="dxa"/>
            <w:tcBorders>
              <w:top w:val="nil"/>
              <w:bottom w:val="nil"/>
            </w:tcBorders>
            <w:vAlign w:val="bottom"/>
          </w:tcPr>
          <w:p w14:paraId="0FEC593B"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nil"/>
            </w:tcBorders>
            <w:vAlign w:val="bottom"/>
          </w:tcPr>
          <w:p w14:paraId="7927E3A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0A5578D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200</w:t>
            </w:r>
          </w:p>
        </w:tc>
        <w:tc>
          <w:tcPr>
            <w:tcW w:w="2077" w:type="dxa"/>
            <w:tcBorders>
              <w:top w:val="nil"/>
              <w:bottom w:val="nil"/>
            </w:tcBorders>
            <w:vAlign w:val="bottom"/>
          </w:tcPr>
          <w:p w14:paraId="0C0A0E5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1.09</w:t>
            </w:r>
          </w:p>
        </w:tc>
        <w:tc>
          <w:tcPr>
            <w:tcW w:w="2448" w:type="dxa"/>
            <w:tcBorders>
              <w:top w:val="nil"/>
              <w:bottom w:val="nil"/>
            </w:tcBorders>
            <w:vAlign w:val="bottom"/>
          </w:tcPr>
          <w:p w14:paraId="78D54D4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FCDC74A" w14:textId="77777777" w:rsidTr="00A40C6C">
        <w:tc>
          <w:tcPr>
            <w:tcW w:w="1221" w:type="dxa"/>
            <w:tcBorders>
              <w:top w:val="nil"/>
              <w:bottom w:val="single" w:sz="12" w:space="0" w:color="auto"/>
            </w:tcBorders>
            <w:vAlign w:val="bottom"/>
          </w:tcPr>
          <w:p w14:paraId="4D0C6D1C" w14:textId="77777777" w:rsidR="00A40C6C" w:rsidRPr="004736E9" w:rsidRDefault="00A40C6C" w:rsidP="00A40C6C">
            <w:pPr>
              <w:spacing w:before="20" w:after="20"/>
              <w:textAlignment w:val="baseline"/>
              <w:rPr>
                <w:rFonts w:ascii="Arial" w:hAnsi="Arial" w:cs="Arial"/>
              </w:rPr>
            </w:pPr>
            <w:r w:rsidRPr="004736E9">
              <w:rPr>
                <w:rFonts w:ascii="Arial" w:hAnsi="Arial" w:cs="Arial"/>
              </w:rPr>
              <w:t>WH</w:t>
            </w:r>
          </w:p>
        </w:tc>
        <w:tc>
          <w:tcPr>
            <w:tcW w:w="1577" w:type="dxa"/>
            <w:tcBorders>
              <w:top w:val="nil"/>
              <w:bottom w:val="single" w:sz="12" w:space="0" w:color="auto"/>
            </w:tcBorders>
            <w:vAlign w:val="bottom"/>
          </w:tcPr>
          <w:p w14:paraId="70C29D97"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7524A29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197D602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222</w:t>
            </w:r>
          </w:p>
        </w:tc>
        <w:tc>
          <w:tcPr>
            <w:tcW w:w="2077" w:type="dxa"/>
            <w:tcBorders>
              <w:top w:val="nil"/>
              <w:bottom w:val="single" w:sz="12" w:space="0" w:color="auto"/>
            </w:tcBorders>
            <w:vAlign w:val="bottom"/>
          </w:tcPr>
          <w:p w14:paraId="79DDA88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47973B6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ED5501F" w14:textId="77777777" w:rsidTr="00A40C6C">
        <w:tc>
          <w:tcPr>
            <w:tcW w:w="1221" w:type="dxa"/>
            <w:tcBorders>
              <w:top w:val="single" w:sz="12" w:space="0" w:color="auto"/>
              <w:bottom w:val="nil"/>
            </w:tcBorders>
            <w:vAlign w:val="bottom"/>
          </w:tcPr>
          <w:p w14:paraId="64632D8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77" w:type="dxa"/>
            <w:tcBorders>
              <w:top w:val="single" w:sz="12" w:space="0" w:color="auto"/>
              <w:bottom w:val="nil"/>
            </w:tcBorders>
            <w:vAlign w:val="bottom"/>
          </w:tcPr>
          <w:p w14:paraId="4BD7B25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2CE0D8C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262" w:type="dxa"/>
            <w:tcBorders>
              <w:top w:val="single" w:sz="12" w:space="0" w:color="auto"/>
              <w:bottom w:val="nil"/>
            </w:tcBorders>
            <w:vAlign w:val="bottom"/>
          </w:tcPr>
          <w:p w14:paraId="48E9B7E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114</w:t>
            </w:r>
          </w:p>
        </w:tc>
        <w:tc>
          <w:tcPr>
            <w:tcW w:w="2077" w:type="dxa"/>
            <w:tcBorders>
              <w:top w:val="single" w:sz="12" w:space="0" w:color="auto"/>
              <w:bottom w:val="nil"/>
            </w:tcBorders>
            <w:vAlign w:val="bottom"/>
          </w:tcPr>
          <w:p w14:paraId="49407EF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1.88</w:t>
            </w:r>
          </w:p>
        </w:tc>
        <w:tc>
          <w:tcPr>
            <w:tcW w:w="2448" w:type="dxa"/>
            <w:tcBorders>
              <w:top w:val="single" w:sz="12" w:space="0" w:color="auto"/>
              <w:bottom w:val="nil"/>
            </w:tcBorders>
            <w:vAlign w:val="bottom"/>
          </w:tcPr>
          <w:p w14:paraId="4A54B5F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E955318" w14:textId="77777777" w:rsidTr="00A40C6C">
        <w:tc>
          <w:tcPr>
            <w:tcW w:w="1221" w:type="dxa"/>
            <w:tcBorders>
              <w:top w:val="nil"/>
              <w:bottom w:val="nil"/>
            </w:tcBorders>
            <w:vAlign w:val="bottom"/>
          </w:tcPr>
          <w:p w14:paraId="486F801D"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77" w:type="dxa"/>
            <w:tcBorders>
              <w:top w:val="nil"/>
              <w:bottom w:val="nil"/>
            </w:tcBorders>
            <w:vAlign w:val="bottom"/>
          </w:tcPr>
          <w:p w14:paraId="7892C3F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nil"/>
            </w:tcBorders>
            <w:vAlign w:val="bottom"/>
          </w:tcPr>
          <w:p w14:paraId="3175602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262" w:type="dxa"/>
            <w:tcBorders>
              <w:top w:val="nil"/>
              <w:bottom w:val="nil"/>
            </w:tcBorders>
            <w:vAlign w:val="bottom"/>
          </w:tcPr>
          <w:p w14:paraId="7EF6AEA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197</w:t>
            </w:r>
          </w:p>
        </w:tc>
        <w:tc>
          <w:tcPr>
            <w:tcW w:w="2077" w:type="dxa"/>
            <w:tcBorders>
              <w:top w:val="nil"/>
              <w:bottom w:val="nil"/>
            </w:tcBorders>
            <w:vAlign w:val="bottom"/>
          </w:tcPr>
          <w:p w14:paraId="589636F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1.57</w:t>
            </w:r>
          </w:p>
        </w:tc>
        <w:tc>
          <w:tcPr>
            <w:tcW w:w="2448" w:type="dxa"/>
            <w:tcBorders>
              <w:top w:val="nil"/>
              <w:bottom w:val="nil"/>
            </w:tcBorders>
            <w:vAlign w:val="bottom"/>
          </w:tcPr>
          <w:p w14:paraId="15C8ACA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1A2BE401" w14:textId="77777777" w:rsidTr="00A40C6C">
        <w:tc>
          <w:tcPr>
            <w:tcW w:w="1221" w:type="dxa"/>
            <w:tcBorders>
              <w:top w:val="nil"/>
              <w:bottom w:val="nil"/>
            </w:tcBorders>
            <w:vAlign w:val="bottom"/>
          </w:tcPr>
          <w:p w14:paraId="51A1AF4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77" w:type="dxa"/>
            <w:tcBorders>
              <w:top w:val="nil"/>
              <w:bottom w:val="nil"/>
            </w:tcBorders>
            <w:vAlign w:val="bottom"/>
          </w:tcPr>
          <w:p w14:paraId="42CE6F1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nil"/>
            </w:tcBorders>
            <w:vAlign w:val="bottom"/>
          </w:tcPr>
          <w:p w14:paraId="0489A57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2F9CCE3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117</w:t>
            </w:r>
          </w:p>
        </w:tc>
        <w:tc>
          <w:tcPr>
            <w:tcW w:w="2077" w:type="dxa"/>
            <w:tcBorders>
              <w:top w:val="nil"/>
              <w:bottom w:val="nil"/>
            </w:tcBorders>
            <w:vAlign w:val="bottom"/>
          </w:tcPr>
          <w:p w14:paraId="2D9F2E7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1.22</w:t>
            </w:r>
          </w:p>
        </w:tc>
        <w:tc>
          <w:tcPr>
            <w:tcW w:w="2448" w:type="dxa"/>
            <w:tcBorders>
              <w:top w:val="nil"/>
              <w:bottom w:val="nil"/>
            </w:tcBorders>
            <w:vAlign w:val="bottom"/>
          </w:tcPr>
          <w:p w14:paraId="4EC5ED4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90%</w:t>
            </w:r>
          </w:p>
        </w:tc>
      </w:tr>
      <w:tr w:rsidR="00A40C6C" w:rsidRPr="004736E9" w14:paraId="031A2E05" w14:textId="77777777" w:rsidTr="00A40C6C">
        <w:trPr>
          <w:trHeight w:val="207"/>
        </w:trPr>
        <w:tc>
          <w:tcPr>
            <w:tcW w:w="1221" w:type="dxa"/>
            <w:tcBorders>
              <w:top w:val="nil"/>
              <w:bottom w:val="single" w:sz="4" w:space="0" w:color="auto"/>
            </w:tcBorders>
            <w:vAlign w:val="bottom"/>
          </w:tcPr>
          <w:p w14:paraId="20D6CAD7"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77" w:type="dxa"/>
            <w:tcBorders>
              <w:top w:val="nil"/>
              <w:bottom w:val="single" w:sz="4" w:space="0" w:color="auto"/>
            </w:tcBorders>
            <w:vAlign w:val="bottom"/>
          </w:tcPr>
          <w:p w14:paraId="6B3050B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3795D95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0AC0D74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22</w:t>
            </w:r>
          </w:p>
        </w:tc>
        <w:tc>
          <w:tcPr>
            <w:tcW w:w="2077" w:type="dxa"/>
            <w:tcBorders>
              <w:top w:val="nil"/>
              <w:bottom w:val="single" w:sz="4" w:space="0" w:color="auto"/>
            </w:tcBorders>
            <w:vAlign w:val="bottom"/>
          </w:tcPr>
          <w:p w14:paraId="230F500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1D7DEDD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1BB5976" w14:textId="77777777" w:rsidTr="00A40C6C">
        <w:tc>
          <w:tcPr>
            <w:tcW w:w="1221" w:type="dxa"/>
            <w:tcBorders>
              <w:top w:val="single" w:sz="4" w:space="0" w:color="auto"/>
              <w:bottom w:val="nil"/>
            </w:tcBorders>
            <w:vAlign w:val="bottom"/>
          </w:tcPr>
          <w:p w14:paraId="1E643249" w14:textId="77777777" w:rsidR="00A40C6C" w:rsidRPr="004736E9" w:rsidRDefault="00A40C6C" w:rsidP="00A40C6C">
            <w:pPr>
              <w:spacing w:before="20" w:after="20"/>
              <w:textAlignment w:val="baseline"/>
              <w:rPr>
                <w:rFonts w:ascii="Arial" w:hAnsi="Arial" w:cs="Arial"/>
              </w:rPr>
            </w:pPr>
            <w:r w:rsidRPr="004736E9">
              <w:rPr>
                <w:rFonts w:ascii="Arial" w:hAnsi="Arial" w:cs="Arial"/>
              </w:rPr>
              <w:lastRenderedPageBreak/>
              <w:t>MR</w:t>
            </w:r>
          </w:p>
        </w:tc>
        <w:tc>
          <w:tcPr>
            <w:tcW w:w="1577" w:type="dxa"/>
            <w:tcBorders>
              <w:top w:val="single" w:sz="4" w:space="0" w:color="auto"/>
              <w:bottom w:val="nil"/>
            </w:tcBorders>
            <w:vAlign w:val="bottom"/>
          </w:tcPr>
          <w:p w14:paraId="04E9E468"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1BEC11A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262" w:type="dxa"/>
            <w:tcBorders>
              <w:top w:val="single" w:sz="4" w:space="0" w:color="auto"/>
              <w:bottom w:val="nil"/>
            </w:tcBorders>
            <w:vAlign w:val="bottom"/>
          </w:tcPr>
          <w:p w14:paraId="4A6DB2B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113</w:t>
            </w:r>
          </w:p>
        </w:tc>
        <w:tc>
          <w:tcPr>
            <w:tcW w:w="2077" w:type="dxa"/>
            <w:tcBorders>
              <w:top w:val="single" w:sz="4" w:space="0" w:color="auto"/>
              <w:bottom w:val="nil"/>
            </w:tcBorders>
            <w:vAlign w:val="bottom"/>
          </w:tcPr>
          <w:p w14:paraId="6D6D22A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1.74</w:t>
            </w:r>
          </w:p>
        </w:tc>
        <w:tc>
          <w:tcPr>
            <w:tcW w:w="2448" w:type="dxa"/>
            <w:tcBorders>
              <w:top w:val="single" w:sz="4" w:space="0" w:color="auto"/>
              <w:bottom w:val="nil"/>
            </w:tcBorders>
            <w:vAlign w:val="bottom"/>
          </w:tcPr>
          <w:p w14:paraId="0ED6CE7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BACAC36" w14:textId="77777777" w:rsidTr="00A40C6C">
        <w:tc>
          <w:tcPr>
            <w:tcW w:w="1221" w:type="dxa"/>
            <w:tcBorders>
              <w:top w:val="nil"/>
              <w:bottom w:val="nil"/>
            </w:tcBorders>
            <w:vAlign w:val="bottom"/>
          </w:tcPr>
          <w:p w14:paraId="6B63E07A"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77" w:type="dxa"/>
            <w:tcBorders>
              <w:top w:val="nil"/>
              <w:bottom w:val="nil"/>
            </w:tcBorders>
            <w:vAlign w:val="bottom"/>
          </w:tcPr>
          <w:p w14:paraId="71A795A3"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nil"/>
            </w:tcBorders>
            <w:vAlign w:val="bottom"/>
          </w:tcPr>
          <w:p w14:paraId="45248F0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262" w:type="dxa"/>
            <w:tcBorders>
              <w:top w:val="nil"/>
              <w:bottom w:val="nil"/>
            </w:tcBorders>
            <w:vAlign w:val="bottom"/>
          </w:tcPr>
          <w:p w14:paraId="268F6F9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198</w:t>
            </w:r>
          </w:p>
        </w:tc>
        <w:tc>
          <w:tcPr>
            <w:tcW w:w="2077" w:type="dxa"/>
            <w:tcBorders>
              <w:top w:val="nil"/>
              <w:bottom w:val="nil"/>
            </w:tcBorders>
            <w:vAlign w:val="bottom"/>
          </w:tcPr>
          <w:p w14:paraId="67B88CE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1.36</w:t>
            </w:r>
          </w:p>
        </w:tc>
        <w:tc>
          <w:tcPr>
            <w:tcW w:w="2448" w:type="dxa"/>
            <w:tcBorders>
              <w:top w:val="nil"/>
              <w:bottom w:val="nil"/>
            </w:tcBorders>
            <w:vAlign w:val="bottom"/>
          </w:tcPr>
          <w:p w14:paraId="2E01873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96%</w:t>
            </w:r>
          </w:p>
        </w:tc>
      </w:tr>
      <w:tr w:rsidR="00A40C6C" w:rsidRPr="004736E9" w14:paraId="5BEDA26C" w14:textId="77777777" w:rsidTr="00A40C6C">
        <w:tc>
          <w:tcPr>
            <w:tcW w:w="1221" w:type="dxa"/>
            <w:tcBorders>
              <w:top w:val="nil"/>
              <w:bottom w:val="nil"/>
            </w:tcBorders>
            <w:vAlign w:val="bottom"/>
          </w:tcPr>
          <w:p w14:paraId="7A5750AE"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77" w:type="dxa"/>
            <w:tcBorders>
              <w:top w:val="nil"/>
              <w:bottom w:val="nil"/>
            </w:tcBorders>
            <w:vAlign w:val="bottom"/>
          </w:tcPr>
          <w:p w14:paraId="02BF24D7"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nil"/>
            </w:tcBorders>
            <w:vAlign w:val="bottom"/>
          </w:tcPr>
          <w:p w14:paraId="79F508D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486238C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116</w:t>
            </w:r>
          </w:p>
        </w:tc>
        <w:tc>
          <w:tcPr>
            <w:tcW w:w="2077" w:type="dxa"/>
            <w:tcBorders>
              <w:top w:val="nil"/>
              <w:bottom w:val="nil"/>
            </w:tcBorders>
            <w:vAlign w:val="bottom"/>
          </w:tcPr>
          <w:p w14:paraId="7B289B6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nil"/>
            </w:tcBorders>
            <w:vAlign w:val="bottom"/>
          </w:tcPr>
          <w:p w14:paraId="5FDDD2D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53%</w:t>
            </w:r>
          </w:p>
        </w:tc>
      </w:tr>
      <w:tr w:rsidR="00A40C6C" w:rsidRPr="004736E9" w14:paraId="3240E8A8" w14:textId="77777777" w:rsidTr="00A40C6C">
        <w:tc>
          <w:tcPr>
            <w:tcW w:w="1221" w:type="dxa"/>
            <w:tcBorders>
              <w:top w:val="nil"/>
              <w:bottom w:val="single" w:sz="12" w:space="0" w:color="auto"/>
            </w:tcBorders>
            <w:vAlign w:val="bottom"/>
          </w:tcPr>
          <w:p w14:paraId="467CE4CC" w14:textId="77777777" w:rsidR="00A40C6C" w:rsidRPr="004736E9" w:rsidRDefault="00A40C6C" w:rsidP="00A40C6C">
            <w:pPr>
              <w:spacing w:before="20" w:after="20"/>
              <w:textAlignment w:val="baseline"/>
              <w:rPr>
                <w:rFonts w:ascii="Arial" w:hAnsi="Arial" w:cs="Arial"/>
              </w:rPr>
            </w:pPr>
            <w:r w:rsidRPr="004736E9">
              <w:rPr>
                <w:rFonts w:ascii="Arial" w:hAnsi="Arial" w:cs="Arial"/>
              </w:rPr>
              <w:t>MR</w:t>
            </w:r>
          </w:p>
        </w:tc>
        <w:tc>
          <w:tcPr>
            <w:tcW w:w="1577" w:type="dxa"/>
            <w:tcBorders>
              <w:top w:val="nil"/>
              <w:bottom w:val="single" w:sz="12" w:space="0" w:color="auto"/>
            </w:tcBorders>
            <w:vAlign w:val="bottom"/>
          </w:tcPr>
          <w:p w14:paraId="40623E9A"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1408614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2088B7A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22</w:t>
            </w:r>
          </w:p>
        </w:tc>
        <w:tc>
          <w:tcPr>
            <w:tcW w:w="2077" w:type="dxa"/>
            <w:tcBorders>
              <w:top w:val="nil"/>
              <w:bottom w:val="single" w:sz="12" w:space="0" w:color="auto"/>
            </w:tcBorders>
            <w:vAlign w:val="bottom"/>
          </w:tcPr>
          <w:p w14:paraId="37F9AFB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00D6247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8AB3EDB" w14:textId="77777777" w:rsidTr="00A40C6C">
        <w:tc>
          <w:tcPr>
            <w:tcW w:w="1221" w:type="dxa"/>
            <w:tcBorders>
              <w:top w:val="single" w:sz="12" w:space="0" w:color="auto"/>
              <w:bottom w:val="nil"/>
            </w:tcBorders>
            <w:vAlign w:val="bottom"/>
          </w:tcPr>
          <w:p w14:paraId="7F2A343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77" w:type="dxa"/>
            <w:tcBorders>
              <w:top w:val="single" w:sz="12" w:space="0" w:color="auto"/>
              <w:bottom w:val="nil"/>
            </w:tcBorders>
            <w:vAlign w:val="bottom"/>
          </w:tcPr>
          <w:p w14:paraId="11214C3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4576181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12" w:space="0" w:color="auto"/>
              <w:bottom w:val="nil"/>
            </w:tcBorders>
            <w:vAlign w:val="bottom"/>
          </w:tcPr>
          <w:p w14:paraId="5E8663E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252</w:t>
            </w:r>
          </w:p>
        </w:tc>
        <w:tc>
          <w:tcPr>
            <w:tcW w:w="2077" w:type="dxa"/>
            <w:tcBorders>
              <w:top w:val="single" w:sz="12" w:space="0" w:color="auto"/>
              <w:bottom w:val="nil"/>
            </w:tcBorders>
            <w:vAlign w:val="bottom"/>
          </w:tcPr>
          <w:p w14:paraId="64B4387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1.88</w:t>
            </w:r>
          </w:p>
        </w:tc>
        <w:tc>
          <w:tcPr>
            <w:tcW w:w="2448" w:type="dxa"/>
            <w:tcBorders>
              <w:top w:val="single" w:sz="12" w:space="0" w:color="auto"/>
              <w:bottom w:val="nil"/>
            </w:tcBorders>
            <w:vAlign w:val="bottom"/>
          </w:tcPr>
          <w:p w14:paraId="70E6FE0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7BB895C" w14:textId="77777777" w:rsidTr="00A40C6C">
        <w:tc>
          <w:tcPr>
            <w:tcW w:w="1221" w:type="dxa"/>
            <w:tcBorders>
              <w:top w:val="nil"/>
              <w:bottom w:val="nil"/>
            </w:tcBorders>
            <w:vAlign w:val="bottom"/>
          </w:tcPr>
          <w:p w14:paraId="0C975751"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77" w:type="dxa"/>
            <w:tcBorders>
              <w:top w:val="nil"/>
              <w:bottom w:val="nil"/>
            </w:tcBorders>
            <w:vAlign w:val="bottom"/>
          </w:tcPr>
          <w:p w14:paraId="24FD664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nil"/>
            </w:tcBorders>
            <w:vAlign w:val="bottom"/>
          </w:tcPr>
          <w:p w14:paraId="2849F0A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37A1693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160</w:t>
            </w:r>
          </w:p>
        </w:tc>
        <w:tc>
          <w:tcPr>
            <w:tcW w:w="2077" w:type="dxa"/>
            <w:tcBorders>
              <w:top w:val="nil"/>
              <w:bottom w:val="nil"/>
            </w:tcBorders>
            <w:vAlign w:val="bottom"/>
          </w:tcPr>
          <w:p w14:paraId="464D5DA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1.25</w:t>
            </w:r>
          </w:p>
        </w:tc>
        <w:tc>
          <w:tcPr>
            <w:tcW w:w="2448" w:type="dxa"/>
            <w:tcBorders>
              <w:top w:val="nil"/>
              <w:bottom w:val="nil"/>
            </w:tcBorders>
            <w:vAlign w:val="bottom"/>
          </w:tcPr>
          <w:p w14:paraId="210FD71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84%</w:t>
            </w:r>
          </w:p>
        </w:tc>
      </w:tr>
      <w:tr w:rsidR="00A40C6C" w:rsidRPr="004736E9" w14:paraId="6781749F" w14:textId="77777777" w:rsidTr="00A40C6C">
        <w:tc>
          <w:tcPr>
            <w:tcW w:w="1221" w:type="dxa"/>
            <w:tcBorders>
              <w:top w:val="nil"/>
              <w:bottom w:val="single" w:sz="4" w:space="0" w:color="auto"/>
            </w:tcBorders>
            <w:vAlign w:val="bottom"/>
          </w:tcPr>
          <w:p w14:paraId="70917FDC"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77" w:type="dxa"/>
            <w:tcBorders>
              <w:top w:val="nil"/>
              <w:bottom w:val="single" w:sz="4" w:space="0" w:color="auto"/>
            </w:tcBorders>
            <w:vAlign w:val="bottom"/>
          </w:tcPr>
          <w:p w14:paraId="18E31B6D"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5B9FEBD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2128006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264</w:t>
            </w:r>
          </w:p>
        </w:tc>
        <w:tc>
          <w:tcPr>
            <w:tcW w:w="2077" w:type="dxa"/>
            <w:tcBorders>
              <w:top w:val="nil"/>
              <w:bottom w:val="single" w:sz="4" w:space="0" w:color="auto"/>
            </w:tcBorders>
            <w:vAlign w:val="bottom"/>
          </w:tcPr>
          <w:p w14:paraId="16A56DE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6377018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774DA19" w14:textId="77777777" w:rsidTr="00A40C6C">
        <w:tc>
          <w:tcPr>
            <w:tcW w:w="1221" w:type="dxa"/>
            <w:tcBorders>
              <w:top w:val="single" w:sz="4" w:space="0" w:color="auto"/>
              <w:bottom w:val="nil"/>
            </w:tcBorders>
            <w:vAlign w:val="bottom"/>
          </w:tcPr>
          <w:p w14:paraId="6C63F1E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77" w:type="dxa"/>
            <w:tcBorders>
              <w:top w:val="single" w:sz="4" w:space="0" w:color="auto"/>
              <w:bottom w:val="nil"/>
            </w:tcBorders>
            <w:vAlign w:val="bottom"/>
          </w:tcPr>
          <w:p w14:paraId="5143BAE1"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2E6517B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4" w:space="0" w:color="auto"/>
              <w:bottom w:val="nil"/>
            </w:tcBorders>
            <w:vAlign w:val="bottom"/>
          </w:tcPr>
          <w:p w14:paraId="774C8AD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251</w:t>
            </w:r>
          </w:p>
        </w:tc>
        <w:tc>
          <w:tcPr>
            <w:tcW w:w="2077" w:type="dxa"/>
            <w:tcBorders>
              <w:top w:val="single" w:sz="4" w:space="0" w:color="auto"/>
              <w:bottom w:val="nil"/>
            </w:tcBorders>
            <w:vAlign w:val="bottom"/>
          </w:tcPr>
          <w:p w14:paraId="4E78655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2.13</w:t>
            </w:r>
          </w:p>
        </w:tc>
        <w:tc>
          <w:tcPr>
            <w:tcW w:w="2448" w:type="dxa"/>
            <w:tcBorders>
              <w:top w:val="single" w:sz="4" w:space="0" w:color="auto"/>
              <w:bottom w:val="nil"/>
            </w:tcBorders>
            <w:vAlign w:val="bottom"/>
          </w:tcPr>
          <w:p w14:paraId="7BD50D8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63280CC" w14:textId="77777777" w:rsidTr="00A40C6C">
        <w:tc>
          <w:tcPr>
            <w:tcW w:w="1221" w:type="dxa"/>
            <w:tcBorders>
              <w:top w:val="nil"/>
              <w:bottom w:val="nil"/>
            </w:tcBorders>
            <w:vAlign w:val="bottom"/>
          </w:tcPr>
          <w:p w14:paraId="18DFB3D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77" w:type="dxa"/>
            <w:tcBorders>
              <w:top w:val="nil"/>
              <w:bottom w:val="nil"/>
            </w:tcBorders>
            <w:vAlign w:val="bottom"/>
          </w:tcPr>
          <w:p w14:paraId="5903393D"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nil"/>
            </w:tcBorders>
            <w:vAlign w:val="bottom"/>
          </w:tcPr>
          <w:p w14:paraId="6BB7B5D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01C813C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161</w:t>
            </w:r>
          </w:p>
        </w:tc>
        <w:tc>
          <w:tcPr>
            <w:tcW w:w="2077" w:type="dxa"/>
            <w:tcBorders>
              <w:top w:val="nil"/>
              <w:bottom w:val="nil"/>
            </w:tcBorders>
            <w:vAlign w:val="bottom"/>
          </w:tcPr>
          <w:p w14:paraId="73AACFB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1.40</w:t>
            </w:r>
          </w:p>
        </w:tc>
        <w:tc>
          <w:tcPr>
            <w:tcW w:w="2448" w:type="dxa"/>
            <w:tcBorders>
              <w:top w:val="nil"/>
              <w:bottom w:val="nil"/>
            </w:tcBorders>
            <w:vAlign w:val="bottom"/>
          </w:tcPr>
          <w:p w14:paraId="7AEFA24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83%</w:t>
            </w:r>
          </w:p>
        </w:tc>
      </w:tr>
      <w:tr w:rsidR="00A40C6C" w:rsidRPr="004736E9" w14:paraId="40F51C57" w14:textId="77777777" w:rsidTr="00A40C6C">
        <w:tc>
          <w:tcPr>
            <w:tcW w:w="1221" w:type="dxa"/>
            <w:tcBorders>
              <w:top w:val="nil"/>
              <w:bottom w:val="single" w:sz="12" w:space="0" w:color="auto"/>
            </w:tcBorders>
            <w:vAlign w:val="bottom"/>
          </w:tcPr>
          <w:p w14:paraId="6A83F2B1"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w:t>
            </w:r>
          </w:p>
        </w:tc>
        <w:tc>
          <w:tcPr>
            <w:tcW w:w="1577" w:type="dxa"/>
            <w:tcBorders>
              <w:top w:val="nil"/>
              <w:bottom w:val="single" w:sz="12" w:space="0" w:color="auto"/>
            </w:tcBorders>
            <w:vAlign w:val="bottom"/>
          </w:tcPr>
          <w:p w14:paraId="63024F4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6AA96FD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0133E19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263</w:t>
            </w:r>
          </w:p>
        </w:tc>
        <w:tc>
          <w:tcPr>
            <w:tcW w:w="2077" w:type="dxa"/>
            <w:tcBorders>
              <w:top w:val="nil"/>
              <w:bottom w:val="single" w:sz="12" w:space="0" w:color="auto"/>
            </w:tcBorders>
            <w:vAlign w:val="bottom"/>
          </w:tcPr>
          <w:p w14:paraId="3E626C4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60E15E8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264458F" w14:textId="77777777" w:rsidTr="00A40C6C">
        <w:tc>
          <w:tcPr>
            <w:tcW w:w="1221" w:type="dxa"/>
            <w:tcBorders>
              <w:top w:val="single" w:sz="12" w:space="0" w:color="auto"/>
              <w:bottom w:val="nil"/>
            </w:tcBorders>
            <w:vAlign w:val="bottom"/>
          </w:tcPr>
          <w:p w14:paraId="164D1CA2"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77" w:type="dxa"/>
            <w:tcBorders>
              <w:top w:val="single" w:sz="12" w:space="0" w:color="auto"/>
              <w:bottom w:val="nil"/>
            </w:tcBorders>
            <w:vAlign w:val="bottom"/>
          </w:tcPr>
          <w:p w14:paraId="2750435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4D33A42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12" w:space="0" w:color="auto"/>
              <w:bottom w:val="nil"/>
            </w:tcBorders>
            <w:vAlign w:val="bottom"/>
          </w:tcPr>
          <w:p w14:paraId="512CBC8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289</w:t>
            </w:r>
          </w:p>
        </w:tc>
        <w:tc>
          <w:tcPr>
            <w:tcW w:w="2077" w:type="dxa"/>
            <w:tcBorders>
              <w:top w:val="single" w:sz="12" w:space="0" w:color="auto"/>
              <w:bottom w:val="nil"/>
            </w:tcBorders>
            <w:vAlign w:val="bottom"/>
          </w:tcPr>
          <w:p w14:paraId="3C48D9B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1.59</w:t>
            </w:r>
          </w:p>
        </w:tc>
        <w:tc>
          <w:tcPr>
            <w:tcW w:w="2448" w:type="dxa"/>
            <w:tcBorders>
              <w:top w:val="single" w:sz="12" w:space="0" w:color="auto"/>
              <w:bottom w:val="nil"/>
            </w:tcBorders>
            <w:vAlign w:val="bottom"/>
          </w:tcPr>
          <w:p w14:paraId="51D4F91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3C9E964" w14:textId="77777777" w:rsidTr="00A40C6C">
        <w:tc>
          <w:tcPr>
            <w:tcW w:w="1221" w:type="dxa"/>
            <w:tcBorders>
              <w:top w:val="nil"/>
              <w:bottom w:val="nil"/>
            </w:tcBorders>
            <w:vAlign w:val="bottom"/>
          </w:tcPr>
          <w:p w14:paraId="0BCD823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77" w:type="dxa"/>
            <w:tcBorders>
              <w:top w:val="nil"/>
              <w:bottom w:val="nil"/>
            </w:tcBorders>
            <w:vAlign w:val="bottom"/>
          </w:tcPr>
          <w:p w14:paraId="6609A78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nil"/>
            </w:tcBorders>
            <w:vAlign w:val="bottom"/>
          </w:tcPr>
          <w:p w14:paraId="1B6D230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44E507A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164</w:t>
            </w:r>
          </w:p>
        </w:tc>
        <w:tc>
          <w:tcPr>
            <w:tcW w:w="2077" w:type="dxa"/>
            <w:tcBorders>
              <w:top w:val="nil"/>
              <w:bottom w:val="nil"/>
            </w:tcBorders>
            <w:vAlign w:val="bottom"/>
          </w:tcPr>
          <w:p w14:paraId="21644CA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1.05</w:t>
            </w:r>
          </w:p>
        </w:tc>
        <w:tc>
          <w:tcPr>
            <w:tcW w:w="2448" w:type="dxa"/>
            <w:tcBorders>
              <w:top w:val="nil"/>
              <w:bottom w:val="nil"/>
            </w:tcBorders>
            <w:vAlign w:val="bottom"/>
          </w:tcPr>
          <w:p w14:paraId="1FDE074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75%</w:t>
            </w:r>
          </w:p>
        </w:tc>
      </w:tr>
      <w:tr w:rsidR="00A40C6C" w:rsidRPr="004736E9" w14:paraId="20A713B5" w14:textId="77777777" w:rsidTr="00A40C6C">
        <w:tc>
          <w:tcPr>
            <w:tcW w:w="1221" w:type="dxa"/>
            <w:tcBorders>
              <w:top w:val="nil"/>
              <w:bottom w:val="single" w:sz="4" w:space="0" w:color="auto"/>
            </w:tcBorders>
            <w:vAlign w:val="bottom"/>
          </w:tcPr>
          <w:p w14:paraId="140B567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77" w:type="dxa"/>
            <w:tcBorders>
              <w:top w:val="nil"/>
              <w:bottom w:val="single" w:sz="4" w:space="0" w:color="auto"/>
            </w:tcBorders>
            <w:vAlign w:val="bottom"/>
          </w:tcPr>
          <w:p w14:paraId="120071A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3615523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6AFFB81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170</w:t>
            </w:r>
          </w:p>
        </w:tc>
        <w:tc>
          <w:tcPr>
            <w:tcW w:w="2077" w:type="dxa"/>
            <w:tcBorders>
              <w:top w:val="nil"/>
              <w:bottom w:val="single" w:sz="4" w:space="0" w:color="auto"/>
            </w:tcBorders>
            <w:vAlign w:val="bottom"/>
          </w:tcPr>
          <w:p w14:paraId="6F45EEF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68EE7FB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C9B9429" w14:textId="77777777" w:rsidTr="00A40C6C">
        <w:tc>
          <w:tcPr>
            <w:tcW w:w="1221" w:type="dxa"/>
            <w:tcBorders>
              <w:top w:val="single" w:sz="4" w:space="0" w:color="auto"/>
              <w:bottom w:val="nil"/>
            </w:tcBorders>
            <w:vAlign w:val="bottom"/>
          </w:tcPr>
          <w:p w14:paraId="44ABDA60"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77" w:type="dxa"/>
            <w:tcBorders>
              <w:top w:val="single" w:sz="4" w:space="0" w:color="auto"/>
              <w:bottom w:val="nil"/>
            </w:tcBorders>
            <w:vAlign w:val="bottom"/>
          </w:tcPr>
          <w:p w14:paraId="0FE563A1"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6E2BC74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4" w:space="0" w:color="auto"/>
              <w:bottom w:val="nil"/>
            </w:tcBorders>
            <w:vAlign w:val="bottom"/>
          </w:tcPr>
          <w:p w14:paraId="20895DB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289</w:t>
            </w:r>
          </w:p>
        </w:tc>
        <w:tc>
          <w:tcPr>
            <w:tcW w:w="2077" w:type="dxa"/>
            <w:tcBorders>
              <w:top w:val="single" w:sz="4" w:space="0" w:color="auto"/>
              <w:bottom w:val="nil"/>
            </w:tcBorders>
            <w:vAlign w:val="bottom"/>
          </w:tcPr>
          <w:p w14:paraId="50DDFF3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1.87</w:t>
            </w:r>
          </w:p>
        </w:tc>
        <w:tc>
          <w:tcPr>
            <w:tcW w:w="2448" w:type="dxa"/>
            <w:tcBorders>
              <w:top w:val="single" w:sz="4" w:space="0" w:color="auto"/>
              <w:bottom w:val="nil"/>
            </w:tcBorders>
            <w:vAlign w:val="bottom"/>
          </w:tcPr>
          <w:p w14:paraId="6F95B05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99%</w:t>
            </w:r>
          </w:p>
        </w:tc>
      </w:tr>
      <w:tr w:rsidR="00A40C6C" w:rsidRPr="004736E9" w14:paraId="5178AA01" w14:textId="77777777" w:rsidTr="00A40C6C">
        <w:tc>
          <w:tcPr>
            <w:tcW w:w="1221" w:type="dxa"/>
            <w:tcBorders>
              <w:top w:val="nil"/>
              <w:bottom w:val="nil"/>
            </w:tcBorders>
            <w:vAlign w:val="bottom"/>
          </w:tcPr>
          <w:p w14:paraId="578FC18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77" w:type="dxa"/>
            <w:tcBorders>
              <w:top w:val="nil"/>
              <w:bottom w:val="nil"/>
            </w:tcBorders>
            <w:vAlign w:val="bottom"/>
          </w:tcPr>
          <w:p w14:paraId="41007A0A"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nil"/>
            </w:tcBorders>
            <w:vAlign w:val="bottom"/>
          </w:tcPr>
          <w:p w14:paraId="4A56A03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784DE60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165</w:t>
            </w:r>
          </w:p>
        </w:tc>
        <w:tc>
          <w:tcPr>
            <w:tcW w:w="2077" w:type="dxa"/>
            <w:tcBorders>
              <w:top w:val="nil"/>
              <w:bottom w:val="nil"/>
            </w:tcBorders>
            <w:vAlign w:val="bottom"/>
          </w:tcPr>
          <w:p w14:paraId="5F7E784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1.09</w:t>
            </w:r>
          </w:p>
        </w:tc>
        <w:tc>
          <w:tcPr>
            <w:tcW w:w="2448" w:type="dxa"/>
            <w:tcBorders>
              <w:top w:val="nil"/>
              <w:bottom w:val="nil"/>
            </w:tcBorders>
            <w:vAlign w:val="bottom"/>
          </w:tcPr>
          <w:p w14:paraId="11D91EA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65%</w:t>
            </w:r>
          </w:p>
        </w:tc>
      </w:tr>
      <w:tr w:rsidR="00A40C6C" w:rsidRPr="004736E9" w14:paraId="60AFC70B" w14:textId="77777777" w:rsidTr="00A40C6C">
        <w:tc>
          <w:tcPr>
            <w:tcW w:w="1221" w:type="dxa"/>
            <w:tcBorders>
              <w:top w:val="nil"/>
              <w:bottom w:val="single" w:sz="12" w:space="0" w:color="auto"/>
            </w:tcBorders>
            <w:vAlign w:val="bottom"/>
          </w:tcPr>
          <w:p w14:paraId="1D1EC5F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ELO</w:t>
            </w:r>
          </w:p>
        </w:tc>
        <w:tc>
          <w:tcPr>
            <w:tcW w:w="1577" w:type="dxa"/>
            <w:tcBorders>
              <w:top w:val="nil"/>
              <w:bottom w:val="single" w:sz="12" w:space="0" w:color="auto"/>
            </w:tcBorders>
            <w:vAlign w:val="bottom"/>
          </w:tcPr>
          <w:p w14:paraId="409CD01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5AE81A3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154350C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169</w:t>
            </w:r>
          </w:p>
        </w:tc>
        <w:tc>
          <w:tcPr>
            <w:tcW w:w="2077" w:type="dxa"/>
            <w:tcBorders>
              <w:top w:val="nil"/>
              <w:bottom w:val="single" w:sz="12" w:space="0" w:color="auto"/>
            </w:tcBorders>
            <w:vAlign w:val="bottom"/>
          </w:tcPr>
          <w:p w14:paraId="527DD79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40C5007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DF83F5A" w14:textId="77777777" w:rsidTr="00A40C6C">
        <w:tc>
          <w:tcPr>
            <w:tcW w:w="1221" w:type="dxa"/>
            <w:tcBorders>
              <w:top w:val="single" w:sz="12" w:space="0" w:color="auto"/>
              <w:bottom w:val="nil"/>
            </w:tcBorders>
            <w:vAlign w:val="bottom"/>
          </w:tcPr>
          <w:p w14:paraId="5273EDD3"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77" w:type="dxa"/>
            <w:tcBorders>
              <w:top w:val="single" w:sz="12" w:space="0" w:color="auto"/>
              <w:bottom w:val="nil"/>
            </w:tcBorders>
            <w:vAlign w:val="bottom"/>
          </w:tcPr>
          <w:p w14:paraId="4477A90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3D9BF7D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12" w:space="0" w:color="auto"/>
              <w:bottom w:val="nil"/>
            </w:tcBorders>
            <w:vAlign w:val="bottom"/>
          </w:tcPr>
          <w:p w14:paraId="237FB07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273</w:t>
            </w:r>
          </w:p>
        </w:tc>
        <w:tc>
          <w:tcPr>
            <w:tcW w:w="2077" w:type="dxa"/>
            <w:tcBorders>
              <w:top w:val="single" w:sz="12" w:space="0" w:color="auto"/>
              <w:bottom w:val="nil"/>
            </w:tcBorders>
            <w:vAlign w:val="bottom"/>
          </w:tcPr>
          <w:p w14:paraId="74A1E2B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1.71</w:t>
            </w:r>
          </w:p>
        </w:tc>
        <w:tc>
          <w:tcPr>
            <w:tcW w:w="2448" w:type="dxa"/>
            <w:tcBorders>
              <w:top w:val="single" w:sz="12" w:space="0" w:color="auto"/>
              <w:bottom w:val="nil"/>
            </w:tcBorders>
            <w:vAlign w:val="bottom"/>
          </w:tcPr>
          <w:p w14:paraId="0183F26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9407B3D" w14:textId="77777777" w:rsidTr="00A40C6C">
        <w:tc>
          <w:tcPr>
            <w:tcW w:w="1221" w:type="dxa"/>
            <w:tcBorders>
              <w:top w:val="nil"/>
              <w:bottom w:val="nil"/>
            </w:tcBorders>
            <w:vAlign w:val="bottom"/>
          </w:tcPr>
          <w:p w14:paraId="77A32DEB"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77" w:type="dxa"/>
            <w:tcBorders>
              <w:top w:val="nil"/>
              <w:bottom w:val="nil"/>
            </w:tcBorders>
            <w:vAlign w:val="bottom"/>
          </w:tcPr>
          <w:p w14:paraId="4A258DF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nil"/>
            </w:tcBorders>
            <w:vAlign w:val="bottom"/>
          </w:tcPr>
          <w:p w14:paraId="1DC38D9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721C1D1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164</w:t>
            </w:r>
          </w:p>
        </w:tc>
        <w:tc>
          <w:tcPr>
            <w:tcW w:w="2077" w:type="dxa"/>
            <w:tcBorders>
              <w:top w:val="nil"/>
              <w:bottom w:val="nil"/>
            </w:tcBorders>
            <w:vAlign w:val="bottom"/>
          </w:tcPr>
          <w:p w14:paraId="3B95EF6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w:t>
            </w:r>
          </w:p>
        </w:tc>
        <w:tc>
          <w:tcPr>
            <w:tcW w:w="2448" w:type="dxa"/>
            <w:tcBorders>
              <w:top w:val="nil"/>
              <w:bottom w:val="nil"/>
            </w:tcBorders>
            <w:vAlign w:val="bottom"/>
          </w:tcPr>
          <w:p w14:paraId="020D09E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78%</w:t>
            </w:r>
          </w:p>
        </w:tc>
      </w:tr>
      <w:tr w:rsidR="00A40C6C" w:rsidRPr="004736E9" w14:paraId="437746A3" w14:textId="77777777" w:rsidTr="00A40C6C">
        <w:tc>
          <w:tcPr>
            <w:tcW w:w="1221" w:type="dxa"/>
            <w:tcBorders>
              <w:top w:val="nil"/>
              <w:bottom w:val="single" w:sz="4" w:space="0" w:color="auto"/>
            </w:tcBorders>
            <w:vAlign w:val="bottom"/>
          </w:tcPr>
          <w:p w14:paraId="49C4BB16"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77" w:type="dxa"/>
            <w:tcBorders>
              <w:top w:val="nil"/>
              <w:bottom w:val="single" w:sz="4" w:space="0" w:color="auto"/>
            </w:tcBorders>
            <w:vAlign w:val="bottom"/>
          </w:tcPr>
          <w:p w14:paraId="1B4A295D"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07219D9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2FA87F2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166</w:t>
            </w:r>
          </w:p>
        </w:tc>
        <w:tc>
          <w:tcPr>
            <w:tcW w:w="2077" w:type="dxa"/>
            <w:tcBorders>
              <w:top w:val="nil"/>
              <w:bottom w:val="single" w:sz="4" w:space="0" w:color="auto"/>
            </w:tcBorders>
            <w:vAlign w:val="bottom"/>
          </w:tcPr>
          <w:p w14:paraId="6E22E35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4B7786B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A3CC262" w14:textId="77777777" w:rsidTr="00A40C6C">
        <w:tc>
          <w:tcPr>
            <w:tcW w:w="1221" w:type="dxa"/>
            <w:tcBorders>
              <w:top w:val="single" w:sz="4" w:space="0" w:color="auto"/>
              <w:bottom w:val="nil"/>
            </w:tcBorders>
            <w:vAlign w:val="bottom"/>
          </w:tcPr>
          <w:p w14:paraId="51DDAB3D"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77" w:type="dxa"/>
            <w:tcBorders>
              <w:top w:val="single" w:sz="4" w:space="0" w:color="auto"/>
              <w:bottom w:val="nil"/>
            </w:tcBorders>
            <w:vAlign w:val="bottom"/>
          </w:tcPr>
          <w:p w14:paraId="3FFF1CB3"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38FCDB3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4" w:space="0" w:color="auto"/>
              <w:bottom w:val="nil"/>
            </w:tcBorders>
            <w:vAlign w:val="bottom"/>
          </w:tcPr>
          <w:p w14:paraId="5771AA4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273</w:t>
            </w:r>
          </w:p>
        </w:tc>
        <w:tc>
          <w:tcPr>
            <w:tcW w:w="2077" w:type="dxa"/>
            <w:tcBorders>
              <w:top w:val="single" w:sz="4" w:space="0" w:color="auto"/>
              <w:bottom w:val="nil"/>
            </w:tcBorders>
            <w:vAlign w:val="bottom"/>
          </w:tcPr>
          <w:p w14:paraId="3E9F8BC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2.04</w:t>
            </w:r>
          </w:p>
        </w:tc>
        <w:tc>
          <w:tcPr>
            <w:tcW w:w="2448" w:type="dxa"/>
            <w:tcBorders>
              <w:top w:val="single" w:sz="4" w:space="0" w:color="auto"/>
              <w:bottom w:val="nil"/>
            </w:tcBorders>
            <w:vAlign w:val="bottom"/>
          </w:tcPr>
          <w:p w14:paraId="09C29E3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FC15E46" w14:textId="77777777" w:rsidTr="00A40C6C">
        <w:tc>
          <w:tcPr>
            <w:tcW w:w="1221" w:type="dxa"/>
            <w:tcBorders>
              <w:top w:val="nil"/>
              <w:bottom w:val="nil"/>
            </w:tcBorders>
            <w:vAlign w:val="bottom"/>
          </w:tcPr>
          <w:p w14:paraId="57F9DCA0"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77" w:type="dxa"/>
            <w:tcBorders>
              <w:top w:val="nil"/>
              <w:bottom w:val="nil"/>
            </w:tcBorders>
            <w:vAlign w:val="bottom"/>
          </w:tcPr>
          <w:p w14:paraId="2791DAB7"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nil"/>
            </w:tcBorders>
            <w:vAlign w:val="bottom"/>
          </w:tcPr>
          <w:p w14:paraId="21806A3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56784BC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165</w:t>
            </w:r>
          </w:p>
        </w:tc>
        <w:tc>
          <w:tcPr>
            <w:tcW w:w="2077" w:type="dxa"/>
            <w:tcBorders>
              <w:top w:val="nil"/>
              <w:bottom w:val="nil"/>
            </w:tcBorders>
            <w:vAlign w:val="bottom"/>
          </w:tcPr>
          <w:p w14:paraId="5FFFCBC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1.39</w:t>
            </w:r>
          </w:p>
        </w:tc>
        <w:tc>
          <w:tcPr>
            <w:tcW w:w="2448" w:type="dxa"/>
            <w:tcBorders>
              <w:top w:val="nil"/>
              <w:bottom w:val="nil"/>
            </w:tcBorders>
            <w:vAlign w:val="bottom"/>
          </w:tcPr>
          <w:p w14:paraId="733ABF1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83%</w:t>
            </w:r>
          </w:p>
        </w:tc>
      </w:tr>
      <w:tr w:rsidR="00A40C6C" w:rsidRPr="004736E9" w14:paraId="75D735B5" w14:textId="77777777" w:rsidTr="00A40C6C">
        <w:tc>
          <w:tcPr>
            <w:tcW w:w="1221" w:type="dxa"/>
            <w:tcBorders>
              <w:top w:val="nil"/>
              <w:bottom w:val="single" w:sz="12" w:space="0" w:color="auto"/>
            </w:tcBorders>
            <w:vAlign w:val="bottom"/>
          </w:tcPr>
          <w:p w14:paraId="284A6E96" w14:textId="77777777" w:rsidR="00A40C6C" w:rsidRPr="004736E9" w:rsidRDefault="00A40C6C" w:rsidP="00A40C6C">
            <w:pPr>
              <w:spacing w:before="20" w:after="20"/>
              <w:textAlignment w:val="baseline"/>
              <w:rPr>
                <w:rFonts w:ascii="Arial" w:hAnsi="Arial" w:cs="Arial"/>
              </w:rPr>
            </w:pPr>
            <w:r w:rsidRPr="004736E9">
              <w:rPr>
                <w:rFonts w:ascii="Arial" w:hAnsi="Arial" w:cs="Arial"/>
              </w:rPr>
              <w:t>RFP</w:t>
            </w:r>
          </w:p>
        </w:tc>
        <w:tc>
          <w:tcPr>
            <w:tcW w:w="1577" w:type="dxa"/>
            <w:tcBorders>
              <w:top w:val="nil"/>
              <w:bottom w:val="single" w:sz="12" w:space="0" w:color="auto"/>
            </w:tcBorders>
            <w:vAlign w:val="bottom"/>
          </w:tcPr>
          <w:p w14:paraId="4A812B16"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585EC67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46F12E3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165</w:t>
            </w:r>
          </w:p>
        </w:tc>
        <w:tc>
          <w:tcPr>
            <w:tcW w:w="2077" w:type="dxa"/>
            <w:tcBorders>
              <w:top w:val="nil"/>
              <w:bottom w:val="single" w:sz="12" w:space="0" w:color="auto"/>
            </w:tcBorders>
            <w:vAlign w:val="bottom"/>
          </w:tcPr>
          <w:p w14:paraId="2D8672B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19EB603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16A0421E" w14:textId="77777777" w:rsidTr="00A40C6C">
        <w:tc>
          <w:tcPr>
            <w:tcW w:w="1221" w:type="dxa"/>
            <w:tcBorders>
              <w:top w:val="single" w:sz="12" w:space="0" w:color="auto"/>
              <w:bottom w:val="nil"/>
            </w:tcBorders>
            <w:vAlign w:val="bottom"/>
          </w:tcPr>
          <w:p w14:paraId="5C345A23"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77" w:type="dxa"/>
            <w:tcBorders>
              <w:top w:val="single" w:sz="12" w:space="0" w:color="auto"/>
              <w:bottom w:val="nil"/>
            </w:tcBorders>
            <w:vAlign w:val="bottom"/>
          </w:tcPr>
          <w:p w14:paraId="5F72D471"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534CEA3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12" w:space="0" w:color="auto"/>
              <w:bottom w:val="nil"/>
            </w:tcBorders>
            <w:vAlign w:val="bottom"/>
          </w:tcPr>
          <w:p w14:paraId="48C105E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265</w:t>
            </w:r>
          </w:p>
        </w:tc>
        <w:tc>
          <w:tcPr>
            <w:tcW w:w="2077" w:type="dxa"/>
            <w:tcBorders>
              <w:top w:val="single" w:sz="12" w:space="0" w:color="auto"/>
              <w:bottom w:val="nil"/>
            </w:tcBorders>
            <w:vAlign w:val="bottom"/>
          </w:tcPr>
          <w:p w14:paraId="300D7B2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2448" w:type="dxa"/>
            <w:tcBorders>
              <w:top w:val="single" w:sz="12" w:space="0" w:color="auto"/>
              <w:bottom w:val="nil"/>
            </w:tcBorders>
            <w:vAlign w:val="bottom"/>
          </w:tcPr>
          <w:p w14:paraId="1039DB5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178E349" w14:textId="77777777" w:rsidTr="00A40C6C">
        <w:tc>
          <w:tcPr>
            <w:tcW w:w="1221" w:type="dxa"/>
            <w:tcBorders>
              <w:top w:val="nil"/>
              <w:bottom w:val="nil"/>
            </w:tcBorders>
            <w:vAlign w:val="bottom"/>
          </w:tcPr>
          <w:p w14:paraId="1D154481"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77" w:type="dxa"/>
            <w:tcBorders>
              <w:top w:val="nil"/>
              <w:bottom w:val="nil"/>
            </w:tcBorders>
            <w:vAlign w:val="bottom"/>
          </w:tcPr>
          <w:p w14:paraId="53F1C6E7"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nil"/>
            </w:tcBorders>
            <w:vAlign w:val="bottom"/>
          </w:tcPr>
          <w:p w14:paraId="7D68750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2B5EFAC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158</w:t>
            </w:r>
          </w:p>
        </w:tc>
        <w:tc>
          <w:tcPr>
            <w:tcW w:w="2077" w:type="dxa"/>
            <w:tcBorders>
              <w:top w:val="nil"/>
              <w:bottom w:val="nil"/>
            </w:tcBorders>
            <w:vAlign w:val="bottom"/>
          </w:tcPr>
          <w:p w14:paraId="75C70E0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1.13</w:t>
            </w:r>
          </w:p>
        </w:tc>
        <w:tc>
          <w:tcPr>
            <w:tcW w:w="2448" w:type="dxa"/>
            <w:tcBorders>
              <w:top w:val="nil"/>
              <w:bottom w:val="nil"/>
            </w:tcBorders>
            <w:vAlign w:val="bottom"/>
          </w:tcPr>
          <w:p w14:paraId="7072717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78890F9" w14:textId="77777777" w:rsidTr="00A40C6C">
        <w:tc>
          <w:tcPr>
            <w:tcW w:w="1221" w:type="dxa"/>
            <w:tcBorders>
              <w:top w:val="nil"/>
              <w:bottom w:val="single" w:sz="4" w:space="0" w:color="auto"/>
            </w:tcBorders>
            <w:vAlign w:val="bottom"/>
          </w:tcPr>
          <w:p w14:paraId="45B452B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77" w:type="dxa"/>
            <w:tcBorders>
              <w:top w:val="nil"/>
              <w:bottom w:val="single" w:sz="4" w:space="0" w:color="auto"/>
            </w:tcBorders>
            <w:vAlign w:val="bottom"/>
          </w:tcPr>
          <w:p w14:paraId="31D71A2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2413A09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20057B5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392</w:t>
            </w:r>
          </w:p>
        </w:tc>
        <w:tc>
          <w:tcPr>
            <w:tcW w:w="2077" w:type="dxa"/>
            <w:tcBorders>
              <w:top w:val="nil"/>
              <w:bottom w:val="single" w:sz="4" w:space="0" w:color="auto"/>
            </w:tcBorders>
            <w:vAlign w:val="bottom"/>
          </w:tcPr>
          <w:p w14:paraId="0D592C9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311180D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8620C43" w14:textId="77777777" w:rsidTr="00A40C6C">
        <w:tc>
          <w:tcPr>
            <w:tcW w:w="1221" w:type="dxa"/>
            <w:tcBorders>
              <w:top w:val="single" w:sz="4" w:space="0" w:color="auto"/>
              <w:bottom w:val="nil"/>
            </w:tcBorders>
            <w:vAlign w:val="bottom"/>
          </w:tcPr>
          <w:p w14:paraId="1D2E6445"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77" w:type="dxa"/>
            <w:tcBorders>
              <w:top w:val="single" w:sz="4" w:space="0" w:color="auto"/>
              <w:bottom w:val="nil"/>
            </w:tcBorders>
            <w:vAlign w:val="bottom"/>
          </w:tcPr>
          <w:p w14:paraId="17C96D4E"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257312B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4" w:space="0" w:color="auto"/>
              <w:bottom w:val="nil"/>
            </w:tcBorders>
            <w:vAlign w:val="bottom"/>
          </w:tcPr>
          <w:p w14:paraId="4AA0E37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265</w:t>
            </w:r>
          </w:p>
        </w:tc>
        <w:tc>
          <w:tcPr>
            <w:tcW w:w="2077" w:type="dxa"/>
            <w:tcBorders>
              <w:top w:val="single" w:sz="4" w:space="0" w:color="auto"/>
              <w:bottom w:val="nil"/>
            </w:tcBorders>
            <w:vAlign w:val="bottom"/>
          </w:tcPr>
          <w:p w14:paraId="1943644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1.38</w:t>
            </w:r>
          </w:p>
        </w:tc>
        <w:tc>
          <w:tcPr>
            <w:tcW w:w="2448" w:type="dxa"/>
            <w:tcBorders>
              <w:top w:val="single" w:sz="4" w:space="0" w:color="auto"/>
              <w:bottom w:val="nil"/>
            </w:tcBorders>
            <w:vAlign w:val="bottom"/>
          </w:tcPr>
          <w:p w14:paraId="496A26D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7698E21" w14:textId="77777777" w:rsidTr="00A40C6C">
        <w:tc>
          <w:tcPr>
            <w:tcW w:w="1221" w:type="dxa"/>
            <w:tcBorders>
              <w:top w:val="nil"/>
              <w:bottom w:val="nil"/>
            </w:tcBorders>
            <w:vAlign w:val="bottom"/>
          </w:tcPr>
          <w:p w14:paraId="347D1240"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77" w:type="dxa"/>
            <w:tcBorders>
              <w:top w:val="nil"/>
              <w:bottom w:val="nil"/>
            </w:tcBorders>
            <w:vAlign w:val="bottom"/>
          </w:tcPr>
          <w:p w14:paraId="3D31E5A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nil"/>
            </w:tcBorders>
            <w:vAlign w:val="bottom"/>
          </w:tcPr>
          <w:p w14:paraId="3E44580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5EF1603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158</w:t>
            </w:r>
          </w:p>
        </w:tc>
        <w:tc>
          <w:tcPr>
            <w:tcW w:w="2077" w:type="dxa"/>
            <w:tcBorders>
              <w:top w:val="nil"/>
              <w:bottom w:val="nil"/>
            </w:tcBorders>
            <w:vAlign w:val="bottom"/>
          </w:tcPr>
          <w:p w14:paraId="6D04810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1.09</w:t>
            </w:r>
          </w:p>
        </w:tc>
        <w:tc>
          <w:tcPr>
            <w:tcW w:w="2448" w:type="dxa"/>
            <w:tcBorders>
              <w:top w:val="nil"/>
              <w:bottom w:val="nil"/>
            </w:tcBorders>
            <w:vAlign w:val="bottom"/>
          </w:tcPr>
          <w:p w14:paraId="60D7F1F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7B1FF73" w14:textId="77777777" w:rsidTr="00A40C6C">
        <w:tc>
          <w:tcPr>
            <w:tcW w:w="1221" w:type="dxa"/>
            <w:tcBorders>
              <w:top w:val="nil"/>
              <w:bottom w:val="single" w:sz="12" w:space="0" w:color="auto"/>
            </w:tcBorders>
            <w:vAlign w:val="bottom"/>
          </w:tcPr>
          <w:p w14:paraId="077E7131" w14:textId="77777777" w:rsidR="00A40C6C" w:rsidRPr="004736E9" w:rsidRDefault="00A40C6C" w:rsidP="00A40C6C">
            <w:pPr>
              <w:spacing w:before="20" w:after="20"/>
              <w:textAlignment w:val="baseline"/>
              <w:rPr>
                <w:rFonts w:ascii="Arial" w:hAnsi="Arial" w:cs="Arial"/>
              </w:rPr>
            </w:pPr>
            <w:r w:rsidRPr="004736E9">
              <w:rPr>
                <w:rFonts w:ascii="Arial" w:hAnsi="Arial" w:cs="Arial"/>
              </w:rPr>
              <w:t>EO</w:t>
            </w:r>
          </w:p>
        </w:tc>
        <w:tc>
          <w:tcPr>
            <w:tcW w:w="1577" w:type="dxa"/>
            <w:tcBorders>
              <w:top w:val="nil"/>
              <w:bottom w:val="single" w:sz="12" w:space="0" w:color="auto"/>
            </w:tcBorders>
            <w:vAlign w:val="bottom"/>
          </w:tcPr>
          <w:p w14:paraId="18C9192E"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75D7ABE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6DEAFE4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392</w:t>
            </w:r>
          </w:p>
        </w:tc>
        <w:tc>
          <w:tcPr>
            <w:tcW w:w="2077" w:type="dxa"/>
            <w:tcBorders>
              <w:top w:val="nil"/>
              <w:bottom w:val="single" w:sz="12" w:space="0" w:color="auto"/>
            </w:tcBorders>
            <w:vAlign w:val="bottom"/>
          </w:tcPr>
          <w:p w14:paraId="6B2AEF7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6932AA0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D38C491" w14:textId="77777777" w:rsidTr="00A40C6C">
        <w:tc>
          <w:tcPr>
            <w:tcW w:w="1221" w:type="dxa"/>
            <w:tcBorders>
              <w:top w:val="single" w:sz="12" w:space="0" w:color="auto"/>
              <w:bottom w:val="nil"/>
            </w:tcBorders>
            <w:vAlign w:val="bottom"/>
          </w:tcPr>
          <w:p w14:paraId="62A1B2FF" w14:textId="77777777" w:rsidR="00A40C6C" w:rsidRPr="004736E9" w:rsidRDefault="00A40C6C" w:rsidP="00A40C6C">
            <w:pPr>
              <w:keepNext/>
              <w:spacing w:before="20" w:after="20"/>
              <w:textAlignment w:val="baseline"/>
              <w:rPr>
                <w:rFonts w:ascii="Arial" w:hAnsi="Arial" w:cs="Arial"/>
              </w:rPr>
            </w:pPr>
            <w:r w:rsidRPr="004736E9">
              <w:rPr>
                <w:rFonts w:ascii="Arial" w:hAnsi="Arial" w:cs="Arial"/>
              </w:rPr>
              <w:t>SED</w:t>
            </w:r>
          </w:p>
        </w:tc>
        <w:tc>
          <w:tcPr>
            <w:tcW w:w="1577" w:type="dxa"/>
            <w:tcBorders>
              <w:top w:val="single" w:sz="12" w:space="0" w:color="auto"/>
              <w:bottom w:val="nil"/>
            </w:tcBorders>
            <w:vAlign w:val="bottom"/>
          </w:tcPr>
          <w:p w14:paraId="705CC0C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315C212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12" w:space="0" w:color="auto"/>
              <w:bottom w:val="nil"/>
            </w:tcBorders>
            <w:vAlign w:val="bottom"/>
          </w:tcPr>
          <w:p w14:paraId="366FC7A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270</w:t>
            </w:r>
          </w:p>
        </w:tc>
        <w:tc>
          <w:tcPr>
            <w:tcW w:w="2077" w:type="dxa"/>
            <w:tcBorders>
              <w:top w:val="single" w:sz="12" w:space="0" w:color="auto"/>
              <w:bottom w:val="nil"/>
            </w:tcBorders>
            <w:vAlign w:val="bottom"/>
          </w:tcPr>
          <w:p w14:paraId="794A40C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w:t>
            </w:r>
          </w:p>
        </w:tc>
        <w:tc>
          <w:tcPr>
            <w:tcW w:w="2448" w:type="dxa"/>
            <w:tcBorders>
              <w:top w:val="single" w:sz="12" w:space="0" w:color="auto"/>
              <w:bottom w:val="nil"/>
            </w:tcBorders>
            <w:vAlign w:val="bottom"/>
          </w:tcPr>
          <w:p w14:paraId="30A3211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DD8029D" w14:textId="77777777" w:rsidTr="00A40C6C">
        <w:tc>
          <w:tcPr>
            <w:tcW w:w="1221" w:type="dxa"/>
            <w:tcBorders>
              <w:top w:val="nil"/>
              <w:bottom w:val="nil"/>
            </w:tcBorders>
            <w:vAlign w:val="bottom"/>
          </w:tcPr>
          <w:p w14:paraId="05D9F9BF"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77" w:type="dxa"/>
            <w:tcBorders>
              <w:top w:val="nil"/>
              <w:bottom w:val="nil"/>
            </w:tcBorders>
            <w:vAlign w:val="bottom"/>
          </w:tcPr>
          <w:p w14:paraId="164ECCA9"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nil"/>
            </w:tcBorders>
            <w:vAlign w:val="bottom"/>
          </w:tcPr>
          <w:p w14:paraId="680E32A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03BB1B6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165</w:t>
            </w:r>
          </w:p>
        </w:tc>
        <w:tc>
          <w:tcPr>
            <w:tcW w:w="2077" w:type="dxa"/>
            <w:tcBorders>
              <w:top w:val="nil"/>
              <w:bottom w:val="nil"/>
            </w:tcBorders>
            <w:vAlign w:val="bottom"/>
          </w:tcPr>
          <w:p w14:paraId="3C16D7E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w:t>
            </w:r>
          </w:p>
        </w:tc>
        <w:tc>
          <w:tcPr>
            <w:tcW w:w="2448" w:type="dxa"/>
            <w:tcBorders>
              <w:top w:val="nil"/>
              <w:bottom w:val="nil"/>
            </w:tcBorders>
            <w:vAlign w:val="bottom"/>
          </w:tcPr>
          <w:p w14:paraId="53653CB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88%</w:t>
            </w:r>
          </w:p>
        </w:tc>
      </w:tr>
      <w:tr w:rsidR="00A40C6C" w:rsidRPr="004736E9" w14:paraId="2007432D" w14:textId="77777777" w:rsidTr="00A40C6C">
        <w:tc>
          <w:tcPr>
            <w:tcW w:w="1221" w:type="dxa"/>
            <w:tcBorders>
              <w:top w:val="nil"/>
              <w:bottom w:val="single" w:sz="4" w:space="0" w:color="auto"/>
            </w:tcBorders>
            <w:vAlign w:val="bottom"/>
          </w:tcPr>
          <w:p w14:paraId="12E926B7"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77" w:type="dxa"/>
            <w:tcBorders>
              <w:top w:val="nil"/>
              <w:bottom w:val="single" w:sz="4" w:space="0" w:color="auto"/>
            </w:tcBorders>
            <w:vAlign w:val="bottom"/>
          </w:tcPr>
          <w:p w14:paraId="157F00B1"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444A415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6FB9ABE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364</w:t>
            </w:r>
          </w:p>
        </w:tc>
        <w:tc>
          <w:tcPr>
            <w:tcW w:w="2077" w:type="dxa"/>
            <w:tcBorders>
              <w:top w:val="nil"/>
              <w:bottom w:val="single" w:sz="4" w:space="0" w:color="auto"/>
            </w:tcBorders>
            <w:vAlign w:val="bottom"/>
          </w:tcPr>
          <w:p w14:paraId="41049C1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68E4791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764A2C2" w14:textId="77777777" w:rsidTr="00A40C6C">
        <w:tc>
          <w:tcPr>
            <w:tcW w:w="1221" w:type="dxa"/>
            <w:tcBorders>
              <w:top w:val="single" w:sz="4" w:space="0" w:color="auto"/>
              <w:bottom w:val="nil"/>
            </w:tcBorders>
            <w:vAlign w:val="bottom"/>
          </w:tcPr>
          <w:p w14:paraId="51A8CF91"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77" w:type="dxa"/>
            <w:tcBorders>
              <w:top w:val="single" w:sz="4" w:space="0" w:color="auto"/>
              <w:bottom w:val="nil"/>
            </w:tcBorders>
            <w:vAlign w:val="bottom"/>
          </w:tcPr>
          <w:p w14:paraId="542FCCAF"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48CC3BB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11–149</w:t>
            </w:r>
          </w:p>
        </w:tc>
        <w:tc>
          <w:tcPr>
            <w:tcW w:w="1262" w:type="dxa"/>
            <w:tcBorders>
              <w:top w:val="single" w:sz="4" w:space="0" w:color="auto"/>
              <w:bottom w:val="nil"/>
            </w:tcBorders>
            <w:vAlign w:val="bottom"/>
          </w:tcPr>
          <w:p w14:paraId="5E1B31F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270</w:t>
            </w:r>
          </w:p>
        </w:tc>
        <w:tc>
          <w:tcPr>
            <w:tcW w:w="2077" w:type="dxa"/>
            <w:tcBorders>
              <w:top w:val="single" w:sz="4" w:space="0" w:color="auto"/>
              <w:bottom w:val="nil"/>
            </w:tcBorders>
            <w:vAlign w:val="bottom"/>
          </w:tcPr>
          <w:p w14:paraId="5458DF2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1.44</w:t>
            </w:r>
          </w:p>
        </w:tc>
        <w:tc>
          <w:tcPr>
            <w:tcW w:w="2448" w:type="dxa"/>
            <w:tcBorders>
              <w:top w:val="single" w:sz="4" w:space="0" w:color="auto"/>
              <w:bottom w:val="nil"/>
            </w:tcBorders>
            <w:vAlign w:val="bottom"/>
          </w:tcPr>
          <w:p w14:paraId="707659E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1648A3BB" w14:textId="77777777" w:rsidTr="00A40C6C">
        <w:tc>
          <w:tcPr>
            <w:tcW w:w="1221" w:type="dxa"/>
            <w:tcBorders>
              <w:top w:val="nil"/>
              <w:bottom w:val="nil"/>
            </w:tcBorders>
            <w:vAlign w:val="bottom"/>
          </w:tcPr>
          <w:p w14:paraId="3AC48EDF"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77" w:type="dxa"/>
            <w:tcBorders>
              <w:top w:val="nil"/>
              <w:bottom w:val="nil"/>
            </w:tcBorders>
            <w:vAlign w:val="bottom"/>
          </w:tcPr>
          <w:p w14:paraId="21A9C2CD"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nil"/>
            </w:tcBorders>
            <w:vAlign w:val="bottom"/>
          </w:tcPr>
          <w:p w14:paraId="08A2F86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6F1F8D2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166</w:t>
            </w:r>
          </w:p>
        </w:tc>
        <w:tc>
          <w:tcPr>
            <w:tcW w:w="2077" w:type="dxa"/>
            <w:tcBorders>
              <w:top w:val="nil"/>
              <w:bottom w:val="nil"/>
            </w:tcBorders>
            <w:vAlign w:val="bottom"/>
          </w:tcPr>
          <w:p w14:paraId="287640C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1.09</w:t>
            </w:r>
          </w:p>
        </w:tc>
        <w:tc>
          <w:tcPr>
            <w:tcW w:w="2448" w:type="dxa"/>
            <w:tcBorders>
              <w:top w:val="nil"/>
              <w:bottom w:val="nil"/>
            </w:tcBorders>
            <w:vAlign w:val="bottom"/>
          </w:tcPr>
          <w:p w14:paraId="5B9FA34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92%</w:t>
            </w:r>
          </w:p>
        </w:tc>
      </w:tr>
      <w:tr w:rsidR="00A40C6C" w:rsidRPr="004736E9" w14:paraId="31F47252" w14:textId="77777777" w:rsidTr="00A40C6C">
        <w:tc>
          <w:tcPr>
            <w:tcW w:w="1221" w:type="dxa"/>
            <w:tcBorders>
              <w:top w:val="nil"/>
              <w:bottom w:val="single" w:sz="12" w:space="0" w:color="auto"/>
            </w:tcBorders>
            <w:vAlign w:val="bottom"/>
          </w:tcPr>
          <w:p w14:paraId="7BBDFFD7" w14:textId="77777777" w:rsidR="00A40C6C" w:rsidRPr="004736E9" w:rsidRDefault="00A40C6C" w:rsidP="00A40C6C">
            <w:pPr>
              <w:spacing w:before="20" w:after="20"/>
              <w:textAlignment w:val="baseline"/>
              <w:rPr>
                <w:rFonts w:ascii="Arial" w:hAnsi="Arial" w:cs="Arial"/>
              </w:rPr>
            </w:pPr>
            <w:r w:rsidRPr="004736E9">
              <w:rPr>
                <w:rFonts w:ascii="Arial" w:hAnsi="Arial" w:cs="Arial"/>
              </w:rPr>
              <w:t>SED</w:t>
            </w:r>
          </w:p>
        </w:tc>
        <w:tc>
          <w:tcPr>
            <w:tcW w:w="1577" w:type="dxa"/>
            <w:tcBorders>
              <w:top w:val="nil"/>
              <w:bottom w:val="single" w:sz="12" w:space="0" w:color="auto"/>
            </w:tcBorders>
            <w:vAlign w:val="bottom"/>
          </w:tcPr>
          <w:p w14:paraId="430CE32D"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607409CA"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5EA87F6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363</w:t>
            </w:r>
          </w:p>
        </w:tc>
        <w:tc>
          <w:tcPr>
            <w:tcW w:w="2077" w:type="dxa"/>
            <w:tcBorders>
              <w:top w:val="nil"/>
              <w:bottom w:val="single" w:sz="12" w:space="0" w:color="auto"/>
            </w:tcBorders>
            <w:vAlign w:val="bottom"/>
          </w:tcPr>
          <w:p w14:paraId="012D217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3B6878F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7030DE47" w14:textId="77777777" w:rsidTr="00A40C6C">
        <w:tc>
          <w:tcPr>
            <w:tcW w:w="1221" w:type="dxa"/>
            <w:tcBorders>
              <w:top w:val="single" w:sz="12" w:space="0" w:color="auto"/>
              <w:bottom w:val="nil"/>
            </w:tcBorders>
            <w:vAlign w:val="bottom"/>
          </w:tcPr>
          <w:p w14:paraId="09D27EA5"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77" w:type="dxa"/>
            <w:tcBorders>
              <w:top w:val="single" w:sz="12" w:space="0" w:color="auto"/>
              <w:bottom w:val="nil"/>
            </w:tcBorders>
            <w:vAlign w:val="bottom"/>
          </w:tcPr>
          <w:p w14:paraId="6B514506"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27D1E32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262" w:type="dxa"/>
            <w:tcBorders>
              <w:top w:val="single" w:sz="12" w:space="0" w:color="auto"/>
              <w:bottom w:val="nil"/>
            </w:tcBorders>
            <w:vAlign w:val="bottom"/>
          </w:tcPr>
          <w:p w14:paraId="3A041F4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121</w:t>
            </w:r>
          </w:p>
        </w:tc>
        <w:tc>
          <w:tcPr>
            <w:tcW w:w="2077" w:type="dxa"/>
            <w:tcBorders>
              <w:top w:val="single" w:sz="12" w:space="0" w:color="auto"/>
              <w:bottom w:val="nil"/>
            </w:tcBorders>
            <w:vAlign w:val="bottom"/>
          </w:tcPr>
          <w:p w14:paraId="4B30543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1.78</w:t>
            </w:r>
          </w:p>
        </w:tc>
        <w:tc>
          <w:tcPr>
            <w:tcW w:w="2448" w:type="dxa"/>
            <w:tcBorders>
              <w:top w:val="single" w:sz="12" w:space="0" w:color="auto"/>
              <w:bottom w:val="nil"/>
            </w:tcBorders>
            <w:vAlign w:val="bottom"/>
          </w:tcPr>
          <w:p w14:paraId="181B73A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2C812C4" w14:textId="77777777" w:rsidTr="00A40C6C">
        <w:tc>
          <w:tcPr>
            <w:tcW w:w="1221" w:type="dxa"/>
            <w:tcBorders>
              <w:top w:val="nil"/>
              <w:bottom w:val="nil"/>
            </w:tcBorders>
            <w:vAlign w:val="bottom"/>
          </w:tcPr>
          <w:p w14:paraId="1DCC395D"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77" w:type="dxa"/>
            <w:tcBorders>
              <w:top w:val="nil"/>
              <w:bottom w:val="nil"/>
            </w:tcBorders>
            <w:vAlign w:val="bottom"/>
          </w:tcPr>
          <w:p w14:paraId="3EC16A18"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nil"/>
            </w:tcBorders>
            <w:vAlign w:val="bottom"/>
          </w:tcPr>
          <w:p w14:paraId="1D0FF53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262" w:type="dxa"/>
            <w:tcBorders>
              <w:top w:val="nil"/>
              <w:bottom w:val="nil"/>
            </w:tcBorders>
            <w:vAlign w:val="bottom"/>
          </w:tcPr>
          <w:p w14:paraId="083FC27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232</w:t>
            </w:r>
          </w:p>
        </w:tc>
        <w:tc>
          <w:tcPr>
            <w:tcW w:w="2077" w:type="dxa"/>
            <w:tcBorders>
              <w:top w:val="nil"/>
              <w:bottom w:val="nil"/>
            </w:tcBorders>
            <w:vAlign w:val="bottom"/>
          </w:tcPr>
          <w:p w14:paraId="1113DD2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1.35</w:t>
            </w:r>
          </w:p>
        </w:tc>
        <w:tc>
          <w:tcPr>
            <w:tcW w:w="2448" w:type="dxa"/>
            <w:tcBorders>
              <w:top w:val="nil"/>
              <w:bottom w:val="nil"/>
            </w:tcBorders>
            <w:vAlign w:val="bottom"/>
          </w:tcPr>
          <w:p w14:paraId="42188C3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2BDEF4E0" w14:textId="77777777" w:rsidTr="00A40C6C">
        <w:tc>
          <w:tcPr>
            <w:tcW w:w="1221" w:type="dxa"/>
            <w:tcBorders>
              <w:top w:val="nil"/>
              <w:bottom w:val="nil"/>
            </w:tcBorders>
            <w:vAlign w:val="bottom"/>
          </w:tcPr>
          <w:p w14:paraId="1084BB8D" w14:textId="77777777" w:rsidR="00A40C6C" w:rsidRPr="004736E9" w:rsidRDefault="00A40C6C" w:rsidP="00A40C6C">
            <w:pPr>
              <w:spacing w:before="20" w:after="20"/>
              <w:textAlignment w:val="baseline"/>
              <w:rPr>
                <w:rFonts w:ascii="Arial" w:hAnsi="Arial" w:cs="Arial"/>
              </w:rPr>
            </w:pPr>
            <w:r w:rsidRPr="004736E9">
              <w:rPr>
                <w:rFonts w:ascii="Arial" w:hAnsi="Arial" w:cs="Arial"/>
              </w:rPr>
              <w:lastRenderedPageBreak/>
              <w:t>SWD</w:t>
            </w:r>
          </w:p>
        </w:tc>
        <w:tc>
          <w:tcPr>
            <w:tcW w:w="1577" w:type="dxa"/>
            <w:tcBorders>
              <w:top w:val="nil"/>
              <w:bottom w:val="nil"/>
            </w:tcBorders>
            <w:vAlign w:val="bottom"/>
          </w:tcPr>
          <w:p w14:paraId="4F1BDB9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nil"/>
            </w:tcBorders>
            <w:vAlign w:val="bottom"/>
          </w:tcPr>
          <w:p w14:paraId="7AC4727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5D674E8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189</w:t>
            </w:r>
          </w:p>
        </w:tc>
        <w:tc>
          <w:tcPr>
            <w:tcW w:w="2077" w:type="dxa"/>
            <w:tcBorders>
              <w:top w:val="nil"/>
              <w:bottom w:val="nil"/>
            </w:tcBorders>
            <w:vAlign w:val="bottom"/>
          </w:tcPr>
          <w:p w14:paraId="5F3CD6C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1.10</w:t>
            </w:r>
          </w:p>
        </w:tc>
        <w:tc>
          <w:tcPr>
            <w:tcW w:w="2448" w:type="dxa"/>
            <w:tcBorders>
              <w:top w:val="nil"/>
              <w:bottom w:val="nil"/>
            </w:tcBorders>
            <w:vAlign w:val="bottom"/>
          </w:tcPr>
          <w:p w14:paraId="3C08778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96%</w:t>
            </w:r>
          </w:p>
        </w:tc>
      </w:tr>
      <w:tr w:rsidR="00A40C6C" w:rsidRPr="004736E9" w14:paraId="5C418206" w14:textId="77777777" w:rsidTr="00A40C6C">
        <w:tc>
          <w:tcPr>
            <w:tcW w:w="1221" w:type="dxa"/>
            <w:tcBorders>
              <w:top w:val="nil"/>
              <w:bottom w:val="single" w:sz="4" w:space="0" w:color="auto"/>
            </w:tcBorders>
            <w:vAlign w:val="bottom"/>
          </w:tcPr>
          <w:p w14:paraId="23650600"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77" w:type="dxa"/>
            <w:tcBorders>
              <w:top w:val="nil"/>
              <w:bottom w:val="single" w:sz="4" w:space="0" w:color="auto"/>
            </w:tcBorders>
            <w:vAlign w:val="bottom"/>
          </w:tcPr>
          <w:p w14:paraId="75A3F28E"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2D9D398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03B3F6E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133</w:t>
            </w:r>
          </w:p>
        </w:tc>
        <w:tc>
          <w:tcPr>
            <w:tcW w:w="2077" w:type="dxa"/>
            <w:tcBorders>
              <w:top w:val="nil"/>
              <w:bottom w:val="single" w:sz="4" w:space="0" w:color="auto"/>
            </w:tcBorders>
            <w:vAlign w:val="bottom"/>
          </w:tcPr>
          <w:p w14:paraId="2A1320F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3AE41D3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83B0589" w14:textId="77777777" w:rsidTr="00A40C6C">
        <w:tc>
          <w:tcPr>
            <w:tcW w:w="1221" w:type="dxa"/>
            <w:tcBorders>
              <w:top w:val="single" w:sz="4" w:space="0" w:color="auto"/>
              <w:bottom w:val="nil"/>
            </w:tcBorders>
            <w:vAlign w:val="bottom"/>
          </w:tcPr>
          <w:p w14:paraId="5825FF1D"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77" w:type="dxa"/>
            <w:tcBorders>
              <w:top w:val="single" w:sz="4" w:space="0" w:color="auto"/>
              <w:bottom w:val="nil"/>
            </w:tcBorders>
            <w:vAlign w:val="bottom"/>
          </w:tcPr>
          <w:p w14:paraId="44B8DAB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02AAAC5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262" w:type="dxa"/>
            <w:tcBorders>
              <w:top w:val="single" w:sz="4" w:space="0" w:color="auto"/>
              <w:bottom w:val="nil"/>
            </w:tcBorders>
            <w:vAlign w:val="bottom"/>
          </w:tcPr>
          <w:p w14:paraId="68A3537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121</w:t>
            </w:r>
          </w:p>
        </w:tc>
        <w:tc>
          <w:tcPr>
            <w:tcW w:w="2077" w:type="dxa"/>
            <w:tcBorders>
              <w:top w:val="single" w:sz="4" w:space="0" w:color="auto"/>
              <w:bottom w:val="nil"/>
            </w:tcBorders>
            <w:vAlign w:val="bottom"/>
          </w:tcPr>
          <w:p w14:paraId="5CC6A4D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1.66</w:t>
            </w:r>
          </w:p>
        </w:tc>
        <w:tc>
          <w:tcPr>
            <w:tcW w:w="2448" w:type="dxa"/>
            <w:tcBorders>
              <w:top w:val="single" w:sz="4" w:space="0" w:color="auto"/>
              <w:bottom w:val="nil"/>
            </w:tcBorders>
            <w:vAlign w:val="bottom"/>
          </w:tcPr>
          <w:p w14:paraId="4BAFF44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05349F89" w14:textId="77777777" w:rsidTr="00A40C6C">
        <w:tc>
          <w:tcPr>
            <w:tcW w:w="1221" w:type="dxa"/>
            <w:tcBorders>
              <w:top w:val="nil"/>
              <w:bottom w:val="nil"/>
            </w:tcBorders>
            <w:vAlign w:val="bottom"/>
          </w:tcPr>
          <w:p w14:paraId="4B502605"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77" w:type="dxa"/>
            <w:tcBorders>
              <w:top w:val="nil"/>
              <w:bottom w:val="nil"/>
            </w:tcBorders>
            <w:vAlign w:val="bottom"/>
          </w:tcPr>
          <w:p w14:paraId="5CCF7212"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nil"/>
            </w:tcBorders>
            <w:vAlign w:val="bottom"/>
          </w:tcPr>
          <w:p w14:paraId="1D57F7B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30–149</w:t>
            </w:r>
          </w:p>
        </w:tc>
        <w:tc>
          <w:tcPr>
            <w:tcW w:w="1262" w:type="dxa"/>
            <w:tcBorders>
              <w:top w:val="nil"/>
              <w:bottom w:val="nil"/>
            </w:tcBorders>
            <w:vAlign w:val="bottom"/>
          </w:tcPr>
          <w:p w14:paraId="52C7769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232</w:t>
            </w:r>
          </w:p>
        </w:tc>
        <w:tc>
          <w:tcPr>
            <w:tcW w:w="2077" w:type="dxa"/>
            <w:tcBorders>
              <w:top w:val="nil"/>
              <w:bottom w:val="nil"/>
            </w:tcBorders>
            <w:vAlign w:val="bottom"/>
          </w:tcPr>
          <w:p w14:paraId="491D0E1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1.27</w:t>
            </w:r>
          </w:p>
        </w:tc>
        <w:tc>
          <w:tcPr>
            <w:tcW w:w="2448" w:type="dxa"/>
            <w:tcBorders>
              <w:top w:val="nil"/>
              <w:bottom w:val="nil"/>
            </w:tcBorders>
            <w:vAlign w:val="bottom"/>
          </w:tcPr>
          <w:p w14:paraId="7AB1772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07BDA70" w14:textId="77777777" w:rsidTr="00A40C6C">
        <w:tc>
          <w:tcPr>
            <w:tcW w:w="1221" w:type="dxa"/>
            <w:tcBorders>
              <w:top w:val="nil"/>
              <w:bottom w:val="nil"/>
            </w:tcBorders>
            <w:vAlign w:val="bottom"/>
          </w:tcPr>
          <w:p w14:paraId="4ED8FD32"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77" w:type="dxa"/>
            <w:tcBorders>
              <w:top w:val="nil"/>
              <w:bottom w:val="nil"/>
            </w:tcBorders>
            <w:vAlign w:val="bottom"/>
          </w:tcPr>
          <w:p w14:paraId="75764A5E"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nil"/>
            </w:tcBorders>
            <w:vAlign w:val="bottom"/>
          </w:tcPr>
          <w:p w14:paraId="560FE4D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150–500</w:t>
            </w:r>
          </w:p>
        </w:tc>
        <w:tc>
          <w:tcPr>
            <w:tcW w:w="1262" w:type="dxa"/>
            <w:tcBorders>
              <w:top w:val="nil"/>
              <w:bottom w:val="nil"/>
            </w:tcBorders>
            <w:vAlign w:val="bottom"/>
          </w:tcPr>
          <w:p w14:paraId="3ACC081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189</w:t>
            </w:r>
          </w:p>
        </w:tc>
        <w:tc>
          <w:tcPr>
            <w:tcW w:w="2077" w:type="dxa"/>
            <w:tcBorders>
              <w:top w:val="nil"/>
              <w:bottom w:val="nil"/>
            </w:tcBorders>
            <w:vAlign w:val="bottom"/>
          </w:tcPr>
          <w:p w14:paraId="405E51D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1.07</w:t>
            </w:r>
          </w:p>
        </w:tc>
        <w:tc>
          <w:tcPr>
            <w:tcW w:w="2448" w:type="dxa"/>
            <w:tcBorders>
              <w:top w:val="nil"/>
              <w:bottom w:val="nil"/>
            </w:tcBorders>
            <w:vAlign w:val="bottom"/>
          </w:tcPr>
          <w:p w14:paraId="7D765A8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95%</w:t>
            </w:r>
          </w:p>
        </w:tc>
      </w:tr>
      <w:tr w:rsidR="00A40C6C" w:rsidRPr="004736E9" w14:paraId="007288E1" w14:textId="77777777" w:rsidTr="00A40C6C">
        <w:tc>
          <w:tcPr>
            <w:tcW w:w="1221" w:type="dxa"/>
            <w:tcBorders>
              <w:top w:val="nil"/>
              <w:bottom w:val="single" w:sz="12" w:space="0" w:color="auto"/>
            </w:tcBorders>
            <w:vAlign w:val="bottom"/>
          </w:tcPr>
          <w:p w14:paraId="6A77DC04" w14:textId="77777777" w:rsidR="00A40C6C" w:rsidRPr="004736E9" w:rsidRDefault="00A40C6C" w:rsidP="00A40C6C">
            <w:pPr>
              <w:spacing w:before="20" w:after="20"/>
              <w:textAlignment w:val="baseline"/>
              <w:rPr>
                <w:rFonts w:ascii="Arial" w:hAnsi="Arial" w:cs="Arial"/>
              </w:rPr>
            </w:pPr>
            <w:r w:rsidRPr="004736E9">
              <w:rPr>
                <w:rFonts w:ascii="Arial" w:hAnsi="Arial" w:cs="Arial"/>
              </w:rPr>
              <w:t>SWD</w:t>
            </w:r>
          </w:p>
        </w:tc>
        <w:tc>
          <w:tcPr>
            <w:tcW w:w="1577" w:type="dxa"/>
            <w:tcBorders>
              <w:top w:val="nil"/>
              <w:bottom w:val="single" w:sz="12" w:space="0" w:color="auto"/>
            </w:tcBorders>
            <w:vAlign w:val="bottom"/>
          </w:tcPr>
          <w:p w14:paraId="134083C9"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2D0C72F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51A22E8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133</w:t>
            </w:r>
          </w:p>
        </w:tc>
        <w:tc>
          <w:tcPr>
            <w:tcW w:w="2077" w:type="dxa"/>
            <w:tcBorders>
              <w:top w:val="nil"/>
              <w:bottom w:val="single" w:sz="12" w:space="0" w:color="auto"/>
            </w:tcBorders>
            <w:vAlign w:val="bottom"/>
          </w:tcPr>
          <w:p w14:paraId="55DF42D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7112FCA0"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2138D4B" w14:textId="77777777" w:rsidTr="00A40C6C">
        <w:tc>
          <w:tcPr>
            <w:tcW w:w="1221" w:type="dxa"/>
            <w:tcBorders>
              <w:top w:val="single" w:sz="12" w:space="0" w:color="auto"/>
              <w:bottom w:val="nil"/>
            </w:tcBorders>
            <w:vAlign w:val="bottom"/>
          </w:tcPr>
          <w:p w14:paraId="44F9D1DE" w14:textId="77777777" w:rsidR="00A40C6C" w:rsidRPr="004736E9" w:rsidRDefault="00A40C6C" w:rsidP="00A40C6C">
            <w:pPr>
              <w:spacing w:before="20" w:after="20"/>
              <w:textAlignment w:val="baseline"/>
              <w:rPr>
                <w:rFonts w:ascii="Arial" w:hAnsi="Arial" w:cs="Arial"/>
              </w:rPr>
            </w:pPr>
            <w:r w:rsidRPr="004736E9">
              <w:rPr>
                <w:rFonts w:ascii="Arial" w:hAnsi="Arial" w:cs="Arial"/>
              </w:rPr>
              <w:t>FOS</w:t>
            </w:r>
          </w:p>
        </w:tc>
        <w:tc>
          <w:tcPr>
            <w:tcW w:w="1577" w:type="dxa"/>
            <w:tcBorders>
              <w:top w:val="single" w:sz="12" w:space="0" w:color="auto"/>
              <w:bottom w:val="nil"/>
            </w:tcBorders>
            <w:vAlign w:val="bottom"/>
          </w:tcPr>
          <w:p w14:paraId="3EF4F8FB"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5700977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11–500</w:t>
            </w:r>
          </w:p>
        </w:tc>
        <w:tc>
          <w:tcPr>
            <w:tcW w:w="1262" w:type="dxa"/>
            <w:tcBorders>
              <w:top w:val="single" w:sz="12" w:space="0" w:color="auto"/>
              <w:bottom w:val="nil"/>
            </w:tcBorders>
            <w:vAlign w:val="bottom"/>
          </w:tcPr>
          <w:p w14:paraId="4CC07C3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194</w:t>
            </w:r>
          </w:p>
        </w:tc>
        <w:tc>
          <w:tcPr>
            <w:tcW w:w="2077" w:type="dxa"/>
            <w:tcBorders>
              <w:top w:val="single" w:sz="12" w:space="0" w:color="auto"/>
              <w:bottom w:val="nil"/>
            </w:tcBorders>
            <w:vAlign w:val="bottom"/>
          </w:tcPr>
          <w:p w14:paraId="0F6B043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1.97</w:t>
            </w:r>
          </w:p>
        </w:tc>
        <w:tc>
          <w:tcPr>
            <w:tcW w:w="2448" w:type="dxa"/>
            <w:tcBorders>
              <w:top w:val="single" w:sz="12" w:space="0" w:color="auto"/>
              <w:bottom w:val="nil"/>
            </w:tcBorders>
            <w:vAlign w:val="bottom"/>
          </w:tcPr>
          <w:p w14:paraId="178E1DA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2F5F295" w14:textId="77777777" w:rsidTr="00A40C6C">
        <w:tc>
          <w:tcPr>
            <w:tcW w:w="1221" w:type="dxa"/>
            <w:tcBorders>
              <w:top w:val="nil"/>
              <w:bottom w:val="single" w:sz="4" w:space="0" w:color="auto"/>
            </w:tcBorders>
            <w:vAlign w:val="bottom"/>
          </w:tcPr>
          <w:p w14:paraId="03204DFE" w14:textId="77777777" w:rsidR="00A40C6C" w:rsidRPr="004736E9" w:rsidRDefault="00A40C6C" w:rsidP="00A40C6C">
            <w:pPr>
              <w:spacing w:before="20" w:after="20"/>
              <w:textAlignment w:val="baseline"/>
              <w:rPr>
                <w:rFonts w:ascii="Arial" w:hAnsi="Arial" w:cs="Arial"/>
              </w:rPr>
            </w:pPr>
            <w:r w:rsidRPr="004736E9">
              <w:rPr>
                <w:rFonts w:ascii="Arial" w:hAnsi="Arial" w:cs="Arial"/>
              </w:rPr>
              <w:t>FOS</w:t>
            </w:r>
          </w:p>
        </w:tc>
        <w:tc>
          <w:tcPr>
            <w:tcW w:w="1577" w:type="dxa"/>
            <w:tcBorders>
              <w:top w:val="nil"/>
              <w:bottom w:val="single" w:sz="4" w:space="0" w:color="auto"/>
            </w:tcBorders>
            <w:vAlign w:val="bottom"/>
          </w:tcPr>
          <w:p w14:paraId="095CB14A"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440A173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52294D5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w:t>
            </w:r>
          </w:p>
        </w:tc>
        <w:tc>
          <w:tcPr>
            <w:tcW w:w="2077" w:type="dxa"/>
            <w:tcBorders>
              <w:top w:val="nil"/>
              <w:bottom w:val="single" w:sz="4" w:space="0" w:color="auto"/>
            </w:tcBorders>
            <w:vAlign w:val="bottom"/>
          </w:tcPr>
          <w:p w14:paraId="1589189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47820B3D"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1FAE0A19" w14:textId="77777777" w:rsidTr="00A40C6C">
        <w:tc>
          <w:tcPr>
            <w:tcW w:w="1221" w:type="dxa"/>
            <w:tcBorders>
              <w:top w:val="single" w:sz="4" w:space="0" w:color="auto"/>
              <w:bottom w:val="nil"/>
            </w:tcBorders>
            <w:vAlign w:val="bottom"/>
          </w:tcPr>
          <w:p w14:paraId="10682CA7" w14:textId="77777777" w:rsidR="00A40C6C" w:rsidRPr="004736E9" w:rsidRDefault="00A40C6C" w:rsidP="00A40C6C">
            <w:pPr>
              <w:spacing w:before="20" w:after="20"/>
              <w:textAlignment w:val="baseline"/>
              <w:rPr>
                <w:rFonts w:ascii="Arial" w:hAnsi="Arial" w:cs="Arial"/>
              </w:rPr>
            </w:pPr>
            <w:r w:rsidRPr="004736E9">
              <w:rPr>
                <w:rFonts w:ascii="Arial" w:hAnsi="Arial" w:cs="Arial"/>
              </w:rPr>
              <w:t>FOS</w:t>
            </w:r>
          </w:p>
        </w:tc>
        <w:tc>
          <w:tcPr>
            <w:tcW w:w="1577" w:type="dxa"/>
            <w:tcBorders>
              <w:top w:val="single" w:sz="4" w:space="0" w:color="auto"/>
              <w:bottom w:val="nil"/>
            </w:tcBorders>
            <w:vAlign w:val="bottom"/>
          </w:tcPr>
          <w:p w14:paraId="0785B313"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2F33A06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11–500</w:t>
            </w:r>
          </w:p>
        </w:tc>
        <w:tc>
          <w:tcPr>
            <w:tcW w:w="1262" w:type="dxa"/>
            <w:tcBorders>
              <w:top w:val="single" w:sz="4" w:space="0" w:color="auto"/>
              <w:bottom w:val="nil"/>
            </w:tcBorders>
            <w:vAlign w:val="bottom"/>
          </w:tcPr>
          <w:p w14:paraId="6A9DEB6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191</w:t>
            </w:r>
          </w:p>
        </w:tc>
        <w:tc>
          <w:tcPr>
            <w:tcW w:w="2077" w:type="dxa"/>
            <w:tcBorders>
              <w:top w:val="single" w:sz="4" w:space="0" w:color="auto"/>
              <w:bottom w:val="nil"/>
            </w:tcBorders>
            <w:vAlign w:val="bottom"/>
          </w:tcPr>
          <w:p w14:paraId="475CDA02"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2.13</w:t>
            </w:r>
          </w:p>
        </w:tc>
        <w:tc>
          <w:tcPr>
            <w:tcW w:w="2448" w:type="dxa"/>
            <w:tcBorders>
              <w:top w:val="single" w:sz="4" w:space="0" w:color="auto"/>
              <w:bottom w:val="nil"/>
            </w:tcBorders>
            <w:vAlign w:val="bottom"/>
          </w:tcPr>
          <w:p w14:paraId="502467C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3154DFF2" w14:textId="77777777" w:rsidTr="00A40C6C">
        <w:tc>
          <w:tcPr>
            <w:tcW w:w="1221" w:type="dxa"/>
            <w:tcBorders>
              <w:top w:val="nil"/>
              <w:bottom w:val="single" w:sz="12" w:space="0" w:color="auto"/>
            </w:tcBorders>
            <w:vAlign w:val="bottom"/>
          </w:tcPr>
          <w:p w14:paraId="72C61B86" w14:textId="77777777" w:rsidR="00A40C6C" w:rsidRPr="004736E9" w:rsidRDefault="00A40C6C" w:rsidP="00A40C6C">
            <w:pPr>
              <w:spacing w:before="20" w:after="20"/>
              <w:textAlignment w:val="baseline"/>
              <w:rPr>
                <w:rFonts w:ascii="Arial" w:hAnsi="Arial" w:cs="Arial"/>
              </w:rPr>
            </w:pPr>
            <w:r w:rsidRPr="004736E9">
              <w:rPr>
                <w:rFonts w:ascii="Arial" w:hAnsi="Arial" w:cs="Arial"/>
              </w:rPr>
              <w:t>FOS</w:t>
            </w:r>
          </w:p>
        </w:tc>
        <w:tc>
          <w:tcPr>
            <w:tcW w:w="1577" w:type="dxa"/>
            <w:tcBorders>
              <w:top w:val="nil"/>
              <w:bottom w:val="single" w:sz="12" w:space="0" w:color="auto"/>
            </w:tcBorders>
            <w:vAlign w:val="bottom"/>
          </w:tcPr>
          <w:p w14:paraId="351AD798"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61CDBC0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2CB45D1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w:t>
            </w:r>
          </w:p>
        </w:tc>
        <w:tc>
          <w:tcPr>
            <w:tcW w:w="2077" w:type="dxa"/>
            <w:tcBorders>
              <w:top w:val="nil"/>
              <w:bottom w:val="single" w:sz="12" w:space="0" w:color="auto"/>
            </w:tcBorders>
            <w:vAlign w:val="bottom"/>
          </w:tcPr>
          <w:p w14:paraId="1E6547A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2E7A9FE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7D92E85" w14:textId="77777777" w:rsidTr="00A40C6C">
        <w:tc>
          <w:tcPr>
            <w:tcW w:w="1221" w:type="dxa"/>
            <w:tcBorders>
              <w:top w:val="single" w:sz="12" w:space="0" w:color="auto"/>
              <w:bottom w:val="nil"/>
            </w:tcBorders>
            <w:vAlign w:val="bottom"/>
          </w:tcPr>
          <w:p w14:paraId="202012E5"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77" w:type="dxa"/>
            <w:tcBorders>
              <w:top w:val="single" w:sz="12" w:space="0" w:color="auto"/>
              <w:bottom w:val="nil"/>
            </w:tcBorders>
            <w:vAlign w:val="bottom"/>
          </w:tcPr>
          <w:p w14:paraId="098195B7"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single" w:sz="12" w:space="0" w:color="auto"/>
              <w:bottom w:val="nil"/>
            </w:tcBorders>
            <w:vAlign w:val="bottom"/>
          </w:tcPr>
          <w:p w14:paraId="4B593BA3"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262" w:type="dxa"/>
            <w:tcBorders>
              <w:top w:val="single" w:sz="12" w:space="0" w:color="auto"/>
              <w:bottom w:val="nil"/>
            </w:tcBorders>
            <w:vAlign w:val="bottom"/>
          </w:tcPr>
          <w:p w14:paraId="3951B1D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130</w:t>
            </w:r>
          </w:p>
        </w:tc>
        <w:tc>
          <w:tcPr>
            <w:tcW w:w="2077" w:type="dxa"/>
            <w:tcBorders>
              <w:top w:val="single" w:sz="12" w:space="0" w:color="auto"/>
              <w:bottom w:val="nil"/>
            </w:tcBorders>
            <w:vAlign w:val="bottom"/>
          </w:tcPr>
          <w:p w14:paraId="0E21100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1.65</w:t>
            </w:r>
          </w:p>
        </w:tc>
        <w:tc>
          <w:tcPr>
            <w:tcW w:w="2448" w:type="dxa"/>
            <w:tcBorders>
              <w:top w:val="single" w:sz="12" w:space="0" w:color="auto"/>
              <w:bottom w:val="nil"/>
            </w:tcBorders>
            <w:vAlign w:val="bottom"/>
          </w:tcPr>
          <w:p w14:paraId="256FA9F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5FD94AE7" w14:textId="77777777" w:rsidTr="00A40C6C">
        <w:tc>
          <w:tcPr>
            <w:tcW w:w="1221" w:type="dxa"/>
            <w:tcBorders>
              <w:top w:val="nil"/>
              <w:bottom w:val="nil"/>
            </w:tcBorders>
            <w:vAlign w:val="bottom"/>
          </w:tcPr>
          <w:p w14:paraId="71DA7576"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77" w:type="dxa"/>
            <w:tcBorders>
              <w:top w:val="nil"/>
              <w:bottom w:val="nil"/>
            </w:tcBorders>
            <w:vAlign w:val="bottom"/>
          </w:tcPr>
          <w:p w14:paraId="64D92534"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nil"/>
            </w:tcBorders>
            <w:vAlign w:val="bottom"/>
          </w:tcPr>
          <w:p w14:paraId="7975271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30–500</w:t>
            </w:r>
          </w:p>
        </w:tc>
        <w:tc>
          <w:tcPr>
            <w:tcW w:w="1262" w:type="dxa"/>
            <w:tcBorders>
              <w:top w:val="nil"/>
              <w:bottom w:val="nil"/>
            </w:tcBorders>
            <w:vAlign w:val="bottom"/>
          </w:tcPr>
          <w:p w14:paraId="1E6A5A9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214</w:t>
            </w:r>
          </w:p>
        </w:tc>
        <w:tc>
          <w:tcPr>
            <w:tcW w:w="2077" w:type="dxa"/>
            <w:tcBorders>
              <w:top w:val="nil"/>
              <w:bottom w:val="nil"/>
            </w:tcBorders>
            <w:vAlign w:val="bottom"/>
          </w:tcPr>
          <w:p w14:paraId="7122A27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1.24</w:t>
            </w:r>
          </w:p>
        </w:tc>
        <w:tc>
          <w:tcPr>
            <w:tcW w:w="2448" w:type="dxa"/>
            <w:tcBorders>
              <w:top w:val="nil"/>
              <w:bottom w:val="nil"/>
            </w:tcBorders>
            <w:vAlign w:val="bottom"/>
          </w:tcPr>
          <w:p w14:paraId="58C02F0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87%</w:t>
            </w:r>
          </w:p>
        </w:tc>
      </w:tr>
      <w:tr w:rsidR="00A40C6C" w:rsidRPr="004736E9" w14:paraId="1150CCC9" w14:textId="77777777" w:rsidTr="00A40C6C">
        <w:tc>
          <w:tcPr>
            <w:tcW w:w="1221" w:type="dxa"/>
            <w:tcBorders>
              <w:top w:val="nil"/>
              <w:bottom w:val="single" w:sz="4" w:space="0" w:color="auto"/>
            </w:tcBorders>
            <w:vAlign w:val="bottom"/>
          </w:tcPr>
          <w:p w14:paraId="2E1B6991"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77" w:type="dxa"/>
            <w:tcBorders>
              <w:top w:val="nil"/>
              <w:bottom w:val="single" w:sz="4" w:space="0" w:color="auto"/>
            </w:tcBorders>
            <w:vAlign w:val="bottom"/>
          </w:tcPr>
          <w:p w14:paraId="6CADBDDC" w14:textId="77777777" w:rsidR="00A40C6C" w:rsidRPr="004736E9" w:rsidRDefault="00A40C6C" w:rsidP="00A40C6C">
            <w:pPr>
              <w:spacing w:before="20" w:after="20"/>
              <w:textAlignment w:val="baseline"/>
              <w:rPr>
                <w:rFonts w:ascii="Arial" w:hAnsi="Arial" w:cs="Arial"/>
              </w:rPr>
            </w:pPr>
            <w:r w:rsidRPr="004736E9">
              <w:rPr>
                <w:rFonts w:ascii="Arial" w:hAnsi="Arial" w:cs="Arial"/>
              </w:rPr>
              <w:t>ELA</w:t>
            </w:r>
          </w:p>
        </w:tc>
        <w:tc>
          <w:tcPr>
            <w:tcW w:w="1440" w:type="dxa"/>
            <w:tcBorders>
              <w:top w:val="nil"/>
              <w:bottom w:val="single" w:sz="4" w:space="0" w:color="auto"/>
            </w:tcBorders>
            <w:vAlign w:val="bottom"/>
          </w:tcPr>
          <w:p w14:paraId="6059871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4" w:space="0" w:color="auto"/>
            </w:tcBorders>
            <w:vAlign w:val="bottom"/>
          </w:tcPr>
          <w:p w14:paraId="65A1A72C"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39</w:t>
            </w:r>
          </w:p>
        </w:tc>
        <w:tc>
          <w:tcPr>
            <w:tcW w:w="2077" w:type="dxa"/>
            <w:tcBorders>
              <w:top w:val="nil"/>
              <w:bottom w:val="single" w:sz="4" w:space="0" w:color="auto"/>
            </w:tcBorders>
            <w:vAlign w:val="bottom"/>
          </w:tcPr>
          <w:p w14:paraId="059726F1"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4" w:space="0" w:color="auto"/>
            </w:tcBorders>
            <w:vAlign w:val="bottom"/>
          </w:tcPr>
          <w:p w14:paraId="12BDAAD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613E83E2" w14:textId="77777777" w:rsidTr="00A40C6C">
        <w:tc>
          <w:tcPr>
            <w:tcW w:w="1221" w:type="dxa"/>
            <w:tcBorders>
              <w:top w:val="single" w:sz="4" w:space="0" w:color="auto"/>
              <w:bottom w:val="nil"/>
            </w:tcBorders>
            <w:vAlign w:val="bottom"/>
          </w:tcPr>
          <w:p w14:paraId="63CCEF18"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77" w:type="dxa"/>
            <w:tcBorders>
              <w:top w:val="single" w:sz="4" w:space="0" w:color="auto"/>
              <w:bottom w:val="nil"/>
            </w:tcBorders>
            <w:vAlign w:val="bottom"/>
          </w:tcPr>
          <w:p w14:paraId="47FD4EC6"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single" w:sz="4" w:space="0" w:color="auto"/>
              <w:bottom w:val="nil"/>
            </w:tcBorders>
            <w:vAlign w:val="bottom"/>
          </w:tcPr>
          <w:p w14:paraId="5BC3E0B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11–29</w:t>
            </w:r>
          </w:p>
        </w:tc>
        <w:tc>
          <w:tcPr>
            <w:tcW w:w="1262" w:type="dxa"/>
            <w:tcBorders>
              <w:top w:val="single" w:sz="4" w:space="0" w:color="auto"/>
              <w:bottom w:val="nil"/>
            </w:tcBorders>
            <w:vAlign w:val="bottom"/>
          </w:tcPr>
          <w:p w14:paraId="04909DB5"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129</w:t>
            </w:r>
          </w:p>
        </w:tc>
        <w:tc>
          <w:tcPr>
            <w:tcW w:w="2077" w:type="dxa"/>
            <w:tcBorders>
              <w:top w:val="single" w:sz="4" w:space="0" w:color="auto"/>
              <w:bottom w:val="nil"/>
            </w:tcBorders>
            <w:vAlign w:val="bottom"/>
          </w:tcPr>
          <w:p w14:paraId="3AFED856"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1.75</w:t>
            </w:r>
          </w:p>
        </w:tc>
        <w:tc>
          <w:tcPr>
            <w:tcW w:w="2448" w:type="dxa"/>
            <w:tcBorders>
              <w:top w:val="single" w:sz="4" w:space="0" w:color="auto"/>
              <w:bottom w:val="nil"/>
            </w:tcBorders>
            <w:vAlign w:val="bottom"/>
          </w:tcPr>
          <w:p w14:paraId="5DBE1BD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r w:rsidR="00A40C6C" w:rsidRPr="004736E9" w14:paraId="4C765CC3" w14:textId="77777777" w:rsidTr="00A40C6C">
        <w:tc>
          <w:tcPr>
            <w:tcW w:w="1221" w:type="dxa"/>
            <w:tcBorders>
              <w:top w:val="nil"/>
              <w:bottom w:val="nil"/>
            </w:tcBorders>
            <w:vAlign w:val="bottom"/>
          </w:tcPr>
          <w:p w14:paraId="36565636"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77" w:type="dxa"/>
            <w:tcBorders>
              <w:top w:val="nil"/>
              <w:bottom w:val="nil"/>
            </w:tcBorders>
            <w:vAlign w:val="bottom"/>
          </w:tcPr>
          <w:p w14:paraId="293618AE"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nil"/>
            </w:tcBorders>
            <w:vAlign w:val="bottom"/>
          </w:tcPr>
          <w:p w14:paraId="1B5D947E"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30–500</w:t>
            </w:r>
          </w:p>
        </w:tc>
        <w:tc>
          <w:tcPr>
            <w:tcW w:w="1262" w:type="dxa"/>
            <w:tcBorders>
              <w:top w:val="nil"/>
              <w:bottom w:val="nil"/>
            </w:tcBorders>
            <w:vAlign w:val="bottom"/>
          </w:tcPr>
          <w:p w14:paraId="701671F9"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214</w:t>
            </w:r>
          </w:p>
        </w:tc>
        <w:tc>
          <w:tcPr>
            <w:tcW w:w="2077" w:type="dxa"/>
            <w:tcBorders>
              <w:top w:val="nil"/>
              <w:bottom w:val="nil"/>
            </w:tcBorders>
            <w:vAlign w:val="bottom"/>
          </w:tcPr>
          <w:p w14:paraId="281F533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1.41</w:t>
            </w:r>
          </w:p>
        </w:tc>
        <w:tc>
          <w:tcPr>
            <w:tcW w:w="2448" w:type="dxa"/>
            <w:tcBorders>
              <w:top w:val="nil"/>
              <w:bottom w:val="nil"/>
            </w:tcBorders>
            <w:vAlign w:val="bottom"/>
          </w:tcPr>
          <w:p w14:paraId="54C9600B"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99%</w:t>
            </w:r>
          </w:p>
        </w:tc>
      </w:tr>
      <w:tr w:rsidR="00A40C6C" w:rsidRPr="004736E9" w14:paraId="52B6621D" w14:textId="77777777" w:rsidTr="00A40C6C">
        <w:tc>
          <w:tcPr>
            <w:tcW w:w="1221" w:type="dxa"/>
            <w:tcBorders>
              <w:top w:val="nil"/>
              <w:bottom w:val="single" w:sz="12" w:space="0" w:color="auto"/>
            </w:tcBorders>
            <w:vAlign w:val="bottom"/>
          </w:tcPr>
          <w:p w14:paraId="73D18BB7" w14:textId="77777777" w:rsidR="00A40C6C" w:rsidRPr="004736E9" w:rsidRDefault="00A40C6C" w:rsidP="00A40C6C">
            <w:pPr>
              <w:spacing w:before="20" w:after="20"/>
              <w:textAlignment w:val="baseline"/>
              <w:rPr>
                <w:rFonts w:ascii="Arial" w:hAnsi="Arial" w:cs="Arial"/>
              </w:rPr>
            </w:pPr>
            <w:r w:rsidRPr="004736E9">
              <w:rPr>
                <w:rFonts w:ascii="Arial" w:hAnsi="Arial" w:cs="Arial"/>
              </w:rPr>
              <w:t>HOM</w:t>
            </w:r>
          </w:p>
        </w:tc>
        <w:tc>
          <w:tcPr>
            <w:tcW w:w="1577" w:type="dxa"/>
            <w:tcBorders>
              <w:top w:val="nil"/>
              <w:bottom w:val="single" w:sz="12" w:space="0" w:color="auto"/>
            </w:tcBorders>
            <w:vAlign w:val="bottom"/>
          </w:tcPr>
          <w:p w14:paraId="48E9D461" w14:textId="77777777" w:rsidR="00A40C6C" w:rsidRPr="004736E9" w:rsidRDefault="00A40C6C" w:rsidP="00A40C6C">
            <w:pPr>
              <w:spacing w:before="20" w:after="20"/>
              <w:textAlignment w:val="baseline"/>
              <w:rPr>
                <w:rFonts w:ascii="Arial" w:hAnsi="Arial" w:cs="Arial"/>
              </w:rPr>
            </w:pPr>
            <w:r w:rsidRPr="004736E9">
              <w:rPr>
                <w:rFonts w:ascii="Arial" w:hAnsi="Arial" w:cs="Arial"/>
              </w:rPr>
              <w:t>Mathematics</w:t>
            </w:r>
          </w:p>
        </w:tc>
        <w:tc>
          <w:tcPr>
            <w:tcW w:w="1440" w:type="dxa"/>
            <w:tcBorders>
              <w:top w:val="nil"/>
              <w:bottom w:val="single" w:sz="12" w:space="0" w:color="auto"/>
            </w:tcBorders>
            <w:vAlign w:val="bottom"/>
          </w:tcPr>
          <w:p w14:paraId="4D857277"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&gt;500</w:t>
            </w:r>
          </w:p>
        </w:tc>
        <w:tc>
          <w:tcPr>
            <w:tcW w:w="1262" w:type="dxa"/>
            <w:tcBorders>
              <w:top w:val="nil"/>
              <w:bottom w:val="single" w:sz="12" w:space="0" w:color="auto"/>
            </w:tcBorders>
            <w:vAlign w:val="bottom"/>
          </w:tcPr>
          <w:p w14:paraId="13852848"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39</w:t>
            </w:r>
          </w:p>
        </w:tc>
        <w:tc>
          <w:tcPr>
            <w:tcW w:w="2077" w:type="dxa"/>
            <w:tcBorders>
              <w:top w:val="nil"/>
              <w:bottom w:val="single" w:sz="12" w:space="0" w:color="auto"/>
            </w:tcBorders>
            <w:vAlign w:val="bottom"/>
          </w:tcPr>
          <w:p w14:paraId="76671EF4"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c>
          <w:tcPr>
            <w:tcW w:w="2448" w:type="dxa"/>
            <w:tcBorders>
              <w:top w:val="nil"/>
              <w:bottom w:val="single" w:sz="12" w:space="0" w:color="auto"/>
            </w:tcBorders>
            <w:vAlign w:val="bottom"/>
          </w:tcPr>
          <w:p w14:paraId="6D1B7DCF" w14:textId="77777777" w:rsidR="00A40C6C" w:rsidRPr="004736E9" w:rsidRDefault="00A40C6C" w:rsidP="00A40C6C">
            <w:pPr>
              <w:spacing w:before="20" w:after="20"/>
              <w:jc w:val="right"/>
              <w:textAlignment w:val="baseline"/>
              <w:rPr>
                <w:rFonts w:ascii="Arial" w:hAnsi="Arial" w:cs="Arial"/>
              </w:rPr>
            </w:pPr>
            <w:r w:rsidRPr="004736E9">
              <w:rPr>
                <w:rFonts w:ascii="Arial" w:hAnsi="Arial" w:cs="Arial"/>
              </w:rPr>
              <w:t>100%</w:t>
            </w:r>
          </w:p>
        </w:tc>
      </w:tr>
    </w:tbl>
    <w:p w14:paraId="39DECC60" w14:textId="77777777" w:rsidR="00A40C6C" w:rsidRPr="004736E9" w:rsidRDefault="00A40C6C" w:rsidP="00465BFC">
      <w:pPr>
        <w:numPr>
          <w:ilvl w:val="0"/>
          <w:numId w:val="29"/>
        </w:numPr>
        <w:spacing w:before="120" w:after="120"/>
        <w:ind w:left="576" w:hanging="288"/>
        <w:textAlignment w:val="baseline"/>
        <w:rPr>
          <w:rFonts w:ascii="Arial" w:hAnsi="Arial" w:cs="Arial"/>
        </w:rPr>
      </w:pPr>
      <w:r w:rsidRPr="004736E9">
        <w:rPr>
          <w:rFonts w:ascii="Arial" w:hAnsi="Arial" w:cs="Arial"/>
        </w:rPr>
        <w:t xml:space="preserve">The size intervals refer to the number of students within LEAs with growth scores in grade levels four through eight in 2018–19 for the student group and subject of interest (indicated in the first two columns). </w:t>
      </w:r>
    </w:p>
    <w:p w14:paraId="3353508C" w14:textId="77777777" w:rsidR="00A40C6C" w:rsidRPr="004736E9" w:rsidRDefault="00A40C6C" w:rsidP="00465BFC">
      <w:pPr>
        <w:numPr>
          <w:ilvl w:val="0"/>
          <w:numId w:val="29"/>
        </w:numPr>
        <w:spacing w:before="120" w:after="120"/>
        <w:ind w:left="576" w:hanging="288"/>
        <w:textAlignment w:val="baseline"/>
        <w:rPr>
          <w:rFonts w:ascii="Arial" w:hAnsi="Arial" w:cs="Arial"/>
        </w:rPr>
      </w:pPr>
      <w:r w:rsidRPr="004736E9">
        <w:rPr>
          <w:rFonts w:ascii="Arial" w:hAnsi="Arial" w:cs="Arial"/>
        </w:rPr>
        <w:t>The percentage of LEAs with improved accuracy for the hybrid approach versus the simple average represents the percentage of LEAs whose estimated accuracy for the hybrid approach is as good as or better than that of the simple average.</w:t>
      </w:r>
    </w:p>
    <w:p w14:paraId="4D37262A" w14:textId="77777777" w:rsidR="00A40C6C" w:rsidRPr="004736E9" w:rsidRDefault="00A40C6C" w:rsidP="00B218F4">
      <w:pPr>
        <w:rPr>
          <w:rFonts w:ascii="Arial" w:hAnsi="Arial" w:cs="Arial"/>
        </w:rPr>
      </w:pPr>
    </w:p>
    <w:p w14:paraId="24BD4563" w14:textId="67698F89" w:rsidR="54815478" w:rsidRPr="004736E9" w:rsidRDefault="7C4FC778" w:rsidP="65F25FC1">
      <w:pPr>
        <w:rPr>
          <w:rFonts w:ascii="Arial" w:hAnsi="Arial" w:cs="Arial"/>
        </w:rPr>
      </w:pPr>
      <w:r w:rsidRPr="004736E9">
        <w:rPr>
          <w:rFonts w:ascii="Arial" w:hAnsi="Arial" w:cs="Arial"/>
        </w:rPr>
        <w:t>A</w:t>
      </w:r>
      <w:r w:rsidR="00FB6B45" w:rsidRPr="004736E9">
        <w:rPr>
          <w:rFonts w:ascii="Arial" w:hAnsi="Arial" w:cs="Arial"/>
        </w:rPr>
        <w:t>ggregate</w:t>
      </w:r>
      <w:r w:rsidR="2A23E0DA" w:rsidRPr="004736E9">
        <w:rPr>
          <w:rFonts w:ascii="Arial" w:hAnsi="Arial" w:cs="Arial"/>
        </w:rPr>
        <w:t>d</w:t>
      </w:r>
      <w:r w:rsidR="00FB6B45" w:rsidRPr="004736E9">
        <w:rPr>
          <w:rFonts w:ascii="Arial" w:hAnsi="Arial" w:cs="Arial"/>
        </w:rPr>
        <w:t xml:space="preserve"> </w:t>
      </w:r>
      <w:r w:rsidR="11307433" w:rsidRPr="004736E9">
        <w:rPr>
          <w:rFonts w:ascii="Arial" w:hAnsi="Arial" w:cs="Arial"/>
        </w:rPr>
        <w:t>g</w:t>
      </w:r>
      <w:r w:rsidR="00FB6B45" w:rsidRPr="004736E9">
        <w:rPr>
          <w:rFonts w:ascii="Arial" w:hAnsi="Arial" w:cs="Arial"/>
        </w:rPr>
        <w:t xml:space="preserve">rowth </w:t>
      </w:r>
      <w:r w:rsidR="793BAF64" w:rsidRPr="004736E9">
        <w:rPr>
          <w:rFonts w:ascii="Arial" w:hAnsi="Arial" w:cs="Arial"/>
        </w:rPr>
        <w:t>s</w:t>
      </w:r>
      <w:r w:rsidR="00FB6B45" w:rsidRPr="004736E9">
        <w:rPr>
          <w:rFonts w:ascii="Arial" w:hAnsi="Arial" w:cs="Arial"/>
        </w:rPr>
        <w:t>cores for student groups at the LEA and school-level</w:t>
      </w:r>
      <w:r w:rsidR="07CDDA65" w:rsidRPr="004736E9">
        <w:rPr>
          <w:rFonts w:ascii="Arial" w:hAnsi="Arial" w:cs="Arial"/>
        </w:rPr>
        <w:t>s</w:t>
      </w:r>
      <w:r w:rsidR="00FB6B45" w:rsidRPr="004736E9">
        <w:rPr>
          <w:rFonts w:ascii="Arial" w:hAnsi="Arial" w:cs="Arial"/>
        </w:rPr>
        <w:t xml:space="preserve"> </w:t>
      </w:r>
      <w:r w:rsidR="33F6600F" w:rsidRPr="004736E9">
        <w:rPr>
          <w:rFonts w:ascii="Arial" w:hAnsi="Arial" w:cs="Arial"/>
        </w:rPr>
        <w:t xml:space="preserve">are </w:t>
      </w:r>
      <w:r w:rsidR="00F246FA" w:rsidRPr="004736E9">
        <w:rPr>
          <w:rFonts w:ascii="Arial" w:hAnsi="Arial" w:cs="Arial"/>
        </w:rPr>
        <w:t>p</w:t>
      </w:r>
      <w:r w:rsidR="19D03E70" w:rsidRPr="004736E9">
        <w:rPr>
          <w:rFonts w:ascii="Arial" w:hAnsi="Arial" w:cs="Arial"/>
        </w:rPr>
        <w:t xml:space="preserve">resented </w:t>
      </w:r>
      <w:r w:rsidR="00FB6B45" w:rsidRPr="004736E9">
        <w:rPr>
          <w:rFonts w:ascii="Arial" w:hAnsi="Arial" w:cs="Arial"/>
        </w:rPr>
        <w:t>in Figures 1-6</w:t>
      </w:r>
      <w:r w:rsidR="00133275" w:rsidRPr="004736E9">
        <w:rPr>
          <w:rFonts w:ascii="Arial" w:hAnsi="Arial" w:cs="Arial"/>
        </w:rPr>
        <w:t>.</w:t>
      </w:r>
      <w:r w:rsidR="00DD3305" w:rsidRPr="004736E9">
        <w:rPr>
          <w:rFonts w:ascii="Arial" w:hAnsi="Arial" w:cs="Arial"/>
        </w:rPr>
        <w:t xml:space="preserve"> </w:t>
      </w:r>
      <w:r w:rsidR="00133275" w:rsidRPr="004736E9">
        <w:rPr>
          <w:rFonts w:ascii="Arial" w:hAnsi="Arial" w:cs="Arial"/>
        </w:rPr>
        <w:t xml:space="preserve">To meet 508 compliance requirements, each figure is </w:t>
      </w:r>
      <w:r w:rsidR="00DA5A64" w:rsidRPr="004736E9">
        <w:rPr>
          <w:rFonts w:ascii="Arial" w:hAnsi="Arial" w:cs="Arial"/>
        </w:rPr>
        <w:t xml:space="preserve">followed by a table that contains the </w:t>
      </w:r>
      <w:r w:rsidR="00133275" w:rsidRPr="004736E9">
        <w:rPr>
          <w:rFonts w:ascii="Arial" w:hAnsi="Arial" w:cs="Arial"/>
        </w:rPr>
        <w:t>data</w:t>
      </w:r>
      <w:r w:rsidR="00DA5A64" w:rsidRPr="004736E9">
        <w:rPr>
          <w:rFonts w:ascii="Arial" w:hAnsi="Arial" w:cs="Arial"/>
        </w:rPr>
        <w:t xml:space="preserve"> used to generate </w:t>
      </w:r>
      <w:r w:rsidR="00133275" w:rsidRPr="004736E9">
        <w:rPr>
          <w:rFonts w:ascii="Arial" w:hAnsi="Arial" w:cs="Arial"/>
        </w:rPr>
        <w:t>the</w:t>
      </w:r>
      <w:r w:rsidR="00DA5A64" w:rsidRPr="004736E9">
        <w:rPr>
          <w:rFonts w:ascii="Arial" w:hAnsi="Arial" w:cs="Arial"/>
        </w:rPr>
        <w:t xml:space="preserve"> Figure</w:t>
      </w:r>
      <w:r w:rsidR="00FB6B45" w:rsidRPr="004736E9">
        <w:rPr>
          <w:rFonts w:ascii="Arial" w:hAnsi="Arial" w:cs="Arial"/>
        </w:rPr>
        <w:t xml:space="preserve">. </w:t>
      </w:r>
      <w:r w:rsidR="7D2D58CC" w:rsidRPr="004736E9">
        <w:rPr>
          <w:rFonts w:ascii="Arial" w:hAnsi="Arial" w:cs="Arial"/>
        </w:rPr>
        <w:t>Please note that t</w:t>
      </w:r>
      <w:r w:rsidR="00FB6B45" w:rsidRPr="004736E9">
        <w:rPr>
          <w:rFonts w:ascii="Arial" w:hAnsi="Arial" w:cs="Arial"/>
        </w:rPr>
        <w:t xml:space="preserve">he </w:t>
      </w:r>
      <w:r w:rsidR="351DF7A8" w:rsidRPr="004736E9">
        <w:rPr>
          <w:rFonts w:ascii="Arial" w:hAnsi="Arial" w:cs="Arial"/>
        </w:rPr>
        <w:t>g</w:t>
      </w:r>
      <w:r w:rsidR="00FB6B45" w:rsidRPr="004736E9">
        <w:rPr>
          <w:rFonts w:ascii="Arial" w:hAnsi="Arial" w:cs="Arial"/>
        </w:rPr>
        <w:t xml:space="preserve">rowth </w:t>
      </w:r>
      <w:r w:rsidR="383B1DAC" w:rsidRPr="004736E9">
        <w:rPr>
          <w:rFonts w:ascii="Arial" w:hAnsi="Arial" w:cs="Arial"/>
        </w:rPr>
        <w:t>s</w:t>
      </w:r>
      <w:r w:rsidR="00FB6B45" w:rsidRPr="004736E9">
        <w:rPr>
          <w:rFonts w:ascii="Arial" w:hAnsi="Arial" w:cs="Arial"/>
        </w:rPr>
        <w:t>cores have been converted to a positive scale</w:t>
      </w:r>
      <w:r w:rsidR="5129CB8B" w:rsidRPr="004736E9">
        <w:rPr>
          <w:rFonts w:ascii="Arial" w:hAnsi="Arial" w:cs="Arial"/>
        </w:rPr>
        <w:t>.</w:t>
      </w:r>
      <w:r w:rsidR="00FB6B45" w:rsidRPr="004736E9">
        <w:rPr>
          <w:rFonts w:ascii="Arial" w:hAnsi="Arial" w:cs="Arial"/>
        </w:rPr>
        <w:t xml:space="preserve"> A score exceeding 100 mean</w:t>
      </w:r>
      <w:r w:rsidR="00133275" w:rsidRPr="004736E9">
        <w:rPr>
          <w:rFonts w:ascii="Arial" w:hAnsi="Arial" w:cs="Arial"/>
        </w:rPr>
        <w:t>s</w:t>
      </w:r>
      <w:r w:rsidR="00FB6B45" w:rsidRPr="004736E9">
        <w:rPr>
          <w:rFonts w:ascii="Arial" w:hAnsi="Arial" w:cs="Arial"/>
        </w:rPr>
        <w:t xml:space="preserve"> that students on average are exceeding their growth expectation. A score below 100 mean</w:t>
      </w:r>
      <w:r w:rsidR="00133275" w:rsidRPr="004736E9">
        <w:rPr>
          <w:rFonts w:ascii="Arial" w:hAnsi="Arial" w:cs="Arial"/>
        </w:rPr>
        <w:t>s</w:t>
      </w:r>
      <w:r w:rsidR="00FB6B45" w:rsidRPr="004736E9">
        <w:rPr>
          <w:rFonts w:ascii="Arial" w:hAnsi="Arial" w:cs="Arial"/>
        </w:rPr>
        <w:t xml:space="preserve"> that students on average are not meeting their growth expectation. </w:t>
      </w:r>
    </w:p>
    <w:p w14:paraId="736C4C49" w14:textId="34CBE4E0" w:rsidR="65F25FC1" w:rsidRPr="004736E9" w:rsidRDefault="65F25FC1" w:rsidP="65F25FC1">
      <w:pPr>
        <w:rPr>
          <w:rFonts w:ascii="Arial" w:hAnsi="Arial" w:cs="Arial"/>
        </w:rPr>
      </w:pPr>
    </w:p>
    <w:p w14:paraId="6655BC55" w14:textId="77777777" w:rsidR="009017B4" w:rsidRPr="004736E9" w:rsidRDefault="00DA5A64" w:rsidP="009E4DF0">
      <w:pPr>
        <w:rPr>
          <w:rFonts w:ascii="Arial" w:hAnsi="Arial" w:cs="Arial"/>
        </w:rPr>
        <w:sectPr w:rsidR="009017B4" w:rsidRPr="004736E9" w:rsidSect="00AD78BD">
          <w:headerReference w:type="default" r:id="rId58"/>
          <w:pgSz w:w="12240" w:h="15840"/>
          <w:pgMar w:top="1440" w:right="1440" w:bottom="1440" w:left="1440" w:header="720" w:footer="720" w:gutter="0"/>
          <w:pgNumType w:start="1"/>
          <w:cols w:space="720"/>
          <w:docGrid w:linePitch="360"/>
        </w:sectPr>
      </w:pPr>
      <w:r w:rsidRPr="004736E9">
        <w:rPr>
          <w:rFonts w:ascii="Arial" w:hAnsi="Arial" w:cs="Arial"/>
        </w:rPr>
        <w:t xml:space="preserve">Each color in the Figures </w:t>
      </w:r>
      <w:r w:rsidR="000A3511" w:rsidRPr="004736E9">
        <w:rPr>
          <w:rFonts w:ascii="Arial" w:hAnsi="Arial" w:cs="Arial"/>
        </w:rPr>
        <w:t xml:space="preserve">1-6 </w:t>
      </w:r>
      <w:r w:rsidRPr="004736E9">
        <w:rPr>
          <w:rFonts w:ascii="Arial" w:hAnsi="Arial" w:cs="Arial"/>
        </w:rPr>
        <w:t xml:space="preserve">represents the range of scores for the </w:t>
      </w:r>
      <w:r w:rsidR="00133275" w:rsidRPr="004736E9">
        <w:rPr>
          <w:rFonts w:ascii="Arial" w:hAnsi="Arial" w:cs="Arial"/>
        </w:rPr>
        <w:t>designated</w:t>
      </w:r>
      <w:r w:rsidRPr="004736E9">
        <w:rPr>
          <w:rFonts w:ascii="Arial" w:hAnsi="Arial" w:cs="Arial"/>
        </w:rPr>
        <w:t xml:space="preserve"> percentiles (i.e., 0</w:t>
      </w:r>
      <w:r w:rsidR="000A3511" w:rsidRPr="004736E9">
        <w:rPr>
          <w:rFonts w:ascii="Arial" w:hAnsi="Arial" w:cs="Arial"/>
        </w:rPr>
        <w:t xml:space="preserve"> to</w:t>
      </w:r>
      <w:r w:rsidRPr="004736E9">
        <w:rPr>
          <w:rFonts w:ascii="Arial" w:hAnsi="Arial" w:cs="Arial"/>
        </w:rPr>
        <w:t>10, 10</w:t>
      </w:r>
      <w:r w:rsidR="000A3511" w:rsidRPr="004736E9">
        <w:rPr>
          <w:rFonts w:ascii="Arial" w:hAnsi="Arial" w:cs="Arial"/>
        </w:rPr>
        <w:t xml:space="preserve"> to </w:t>
      </w:r>
      <w:r w:rsidRPr="004736E9">
        <w:rPr>
          <w:rFonts w:ascii="Arial" w:hAnsi="Arial" w:cs="Arial"/>
        </w:rPr>
        <w:t>30, 30</w:t>
      </w:r>
      <w:r w:rsidR="000A3511" w:rsidRPr="004736E9">
        <w:rPr>
          <w:rFonts w:ascii="Arial" w:hAnsi="Arial" w:cs="Arial"/>
        </w:rPr>
        <w:t xml:space="preserve"> to </w:t>
      </w:r>
      <w:r w:rsidRPr="004736E9">
        <w:rPr>
          <w:rFonts w:ascii="Arial" w:hAnsi="Arial" w:cs="Arial"/>
        </w:rPr>
        <w:t>50, 50</w:t>
      </w:r>
      <w:r w:rsidR="000A3511" w:rsidRPr="004736E9">
        <w:rPr>
          <w:rFonts w:ascii="Arial" w:hAnsi="Arial" w:cs="Arial"/>
        </w:rPr>
        <w:t xml:space="preserve"> to </w:t>
      </w:r>
      <w:r w:rsidRPr="004736E9">
        <w:rPr>
          <w:rFonts w:ascii="Arial" w:hAnsi="Arial" w:cs="Arial"/>
        </w:rPr>
        <w:t>70, 70</w:t>
      </w:r>
      <w:r w:rsidR="000A3511" w:rsidRPr="004736E9">
        <w:rPr>
          <w:rFonts w:ascii="Arial" w:hAnsi="Arial" w:cs="Arial"/>
        </w:rPr>
        <w:t xml:space="preserve"> to </w:t>
      </w:r>
      <w:r w:rsidRPr="004736E9">
        <w:rPr>
          <w:rFonts w:ascii="Arial" w:hAnsi="Arial" w:cs="Arial"/>
        </w:rPr>
        <w:t>90, and 90</w:t>
      </w:r>
      <w:r w:rsidR="000A3511" w:rsidRPr="004736E9">
        <w:rPr>
          <w:rFonts w:ascii="Arial" w:hAnsi="Arial" w:cs="Arial"/>
        </w:rPr>
        <w:t xml:space="preserve"> to </w:t>
      </w:r>
      <w:r w:rsidRPr="004736E9">
        <w:rPr>
          <w:rFonts w:ascii="Arial" w:hAnsi="Arial" w:cs="Arial"/>
        </w:rPr>
        <w:t>100)</w:t>
      </w:r>
      <w:r w:rsidR="00133275" w:rsidRPr="004736E9">
        <w:rPr>
          <w:rFonts w:ascii="Arial" w:hAnsi="Arial" w:cs="Arial"/>
        </w:rPr>
        <w:t xml:space="preserve"> and allow comparison across groups</w:t>
      </w:r>
      <w:r w:rsidRPr="004736E9">
        <w:rPr>
          <w:rFonts w:ascii="Arial" w:hAnsi="Arial" w:cs="Arial"/>
        </w:rPr>
        <w:t xml:space="preserve">. </w:t>
      </w:r>
      <w:r w:rsidR="000A3511" w:rsidRPr="004736E9">
        <w:rPr>
          <w:rFonts w:ascii="Arial" w:hAnsi="Arial" w:cs="Arial"/>
        </w:rPr>
        <w:t xml:space="preserve">Both the bottom percentile (0 to 10) and the top percentile (90 to 100) </w:t>
      </w:r>
      <w:r w:rsidRPr="004736E9">
        <w:rPr>
          <w:rFonts w:ascii="Arial" w:hAnsi="Arial" w:cs="Arial"/>
        </w:rPr>
        <w:t>contain the largest range of growth scores</w:t>
      </w:r>
      <w:r w:rsidR="000A3511" w:rsidRPr="004736E9">
        <w:rPr>
          <w:rFonts w:ascii="Arial" w:hAnsi="Arial" w:cs="Arial"/>
        </w:rPr>
        <w:t>. In Figure 1 for the “ALL” student group the range for the bottom percentile is 48.8 points to 90 points and the range at the top percentile is 109.8 points to 130.9 points.</w:t>
      </w:r>
    </w:p>
    <w:p w14:paraId="4C8BF92B" w14:textId="6D7A9244" w:rsidR="009B53F0" w:rsidRPr="004736E9" w:rsidRDefault="009B53F0" w:rsidP="009B53F0">
      <w:pPr>
        <w:pStyle w:val="Heading3"/>
        <w:rPr>
          <w:rFonts w:ascii="Arial" w:hAnsi="Arial" w:cs="Arial"/>
        </w:rPr>
      </w:pPr>
      <w:r w:rsidRPr="004736E9">
        <w:rPr>
          <w:rFonts w:ascii="Arial" w:hAnsi="Arial" w:cs="Arial"/>
        </w:rPr>
        <w:lastRenderedPageBreak/>
        <w:t xml:space="preserve">Guide to Interpreting the Data </w:t>
      </w:r>
    </w:p>
    <w:p w14:paraId="4123D92B" w14:textId="07225E65" w:rsidR="00E918F1" w:rsidRPr="004736E9" w:rsidRDefault="00E918F1" w:rsidP="00E918F1">
      <w:pPr>
        <w:rPr>
          <w:rFonts w:ascii="Arial" w:hAnsi="Arial" w:cs="Arial"/>
        </w:rPr>
      </w:pPr>
      <w:r w:rsidRPr="004736E9">
        <w:rPr>
          <w:rFonts w:ascii="Arial" w:hAnsi="Arial" w:cs="Arial"/>
        </w:rPr>
        <w:t>Figures 1 through 4, pages 16-23, display the hybrid methodology results for student groups based on the statewide distributions for LEAs and schools. CDE has traditionally shared accountability data results in a vertical percentile chart, as seen in the table below. (Note: The 0 Percentile equals the minimum score observed in the data, the 100 Percentile equals the maximum score observed in the data, and the 10-90 Percentiles equal the score observed at each respective percentile break.)</w:t>
      </w:r>
    </w:p>
    <w:p w14:paraId="76E788AF" w14:textId="08FC55C9" w:rsidR="00E918F1" w:rsidRPr="004736E9" w:rsidRDefault="00E918F1" w:rsidP="00E918F1">
      <w:pPr>
        <w:rPr>
          <w:rFonts w:ascii="Arial" w:hAnsi="Arial" w:cs="Arial"/>
        </w:rPr>
      </w:pPr>
    </w:p>
    <w:tbl>
      <w:tblPr>
        <w:tblStyle w:val="TableGrid"/>
        <w:tblW w:w="0" w:type="auto"/>
        <w:tblLook w:val="04A0" w:firstRow="1" w:lastRow="0" w:firstColumn="1" w:lastColumn="0" w:noHBand="0" w:noVBand="1"/>
      </w:tblPr>
      <w:tblGrid>
        <w:gridCol w:w="2335"/>
        <w:gridCol w:w="2700"/>
      </w:tblGrid>
      <w:tr w:rsidR="005626CA" w:rsidRPr="004736E9" w14:paraId="7655B1B3" w14:textId="77777777" w:rsidTr="005626CA">
        <w:tc>
          <w:tcPr>
            <w:tcW w:w="2335" w:type="dxa"/>
            <w:shd w:val="clear" w:color="auto" w:fill="1F4E79" w:themeFill="accent1" w:themeFillShade="80"/>
          </w:tcPr>
          <w:p w14:paraId="02B20D80" w14:textId="17852BD3" w:rsidR="005626CA" w:rsidRPr="004736E9" w:rsidRDefault="005626CA" w:rsidP="005626CA">
            <w:pPr>
              <w:jc w:val="center"/>
              <w:rPr>
                <w:rFonts w:ascii="Arial" w:hAnsi="Arial" w:cs="Arial"/>
                <w:color w:val="FFFFFF" w:themeColor="background1"/>
              </w:rPr>
            </w:pPr>
            <w:r w:rsidRPr="004736E9">
              <w:rPr>
                <w:rFonts w:ascii="Arial" w:hAnsi="Arial" w:cs="Arial"/>
                <w:color w:val="FFFFFF" w:themeColor="background1"/>
              </w:rPr>
              <w:t>Percentile</w:t>
            </w:r>
          </w:p>
        </w:tc>
        <w:tc>
          <w:tcPr>
            <w:tcW w:w="2700" w:type="dxa"/>
            <w:shd w:val="clear" w:color="auto" w:fill="1F4E79" w:themeFill="accent1" w:themeFillShade="80"/>
          </w:tcPr>
          <w:p w14:paraId="03BCA013" w14:textId="3F372BD7" w:rsidR="005626CA" w:rsidRPr="004736E9" w:rsidRDefault="005626CA" w:rsidP="005626CA">
            <w:pPr>
              <w:jc w:val="center"/>
              <w:rPr>
                <w:rFonts w:ascii="Arial" w:hAnsi="Arial" w:cs="Arial"/>
                <w:color w:val="FFFFFF" w:themeColor="background1"/>
              </w:rPr>
            </w:pPr>
            <w:r w:rsidRPr="004736E9">
              <w:rPr>
                <w:rFonts w:ascii="Arial" w:hAnsi="Arial" w:cs="Arial"/>
                <w:color w:val="FFFFFF" w:themeColor="background1"/>
              </w:rPr>
              <w:t>Growth Scores</w:t>
            </w:r>
          </w:p>
        </w:tc>
      </w:tr>
      <w:tr w:rsidR="005626CA" w:rsidRPr="004736E9" w14:paraId="4F4F7AE1" w14:textId="77777777" w:rsidTr="005626CA">
        <w:tc>
          <w:tcPr>
            <w:tcW w:w="2335" w:type="dxa"/>
            <w:shd w:val="clear" w:color="auto" w:fill="D9D9D9" w:themeFill="background1" w:themeFillShade="D9"/>
          </w:tcPr>
          <w:p w14:paraId="508F04B9" w14:textId="6F607D35" w:rsidR="005626CA" w:rsidRPr="004736E9" w:rsidRDefault="005626CA" w:rsidP="005626CA">
            <w:pPr>
              <w:spacing w:after="120"/>
              <w:jc w:val="center"/>
              <w:rPr>
                <w:rFonts w:ascii="Arial" w:hAnsi="Arial" w:cs="Arial"/>
              </w:rPr>
            </w:pPr>
            <w:r w:rsidRPr="004736E9">
              <w:rPr>
                <w:rFonts w:ascii="Arial" w:hAnsi="Arial" w:cs="Arial"/>
              </w:rPr>
              <w:t>0</w:t>
            </w:r>
          </w:p>
        </w:tc>
        <w:tc>
          <w:tcPr>
            <w:tcW w:w="2700" w:type="dxa"/>
            <w:shd w:val="clear" w:color="auto" w:fill="D9D9D9" w:themeFill="background1" w:themeFillShade="D9"/>
            <w:vAlign w:val="center"/>
          </w:tcPr>
          <w:p w14:paraId="19B4FCB5" w14:textId="1832E8A9" w:rsidR="005626CA" w:rsidRPr="004736E9" w:rsidRDefault="005626CA" w:rsidP="005626CA">
            <w:pPr>
              <w:spacing w:after="120"/>
              <w:jc w:val="center"/>
              <w:rPr>
                <w:rFonts w:ascii="Arial" w:hAnsi="Arial" w:cs="Arial"/>
              </w:rPr>
            </w:pPr>
            <w:r w:rsidRPr="004736E9">
              <w:rPr>
                <w:rFonts w:ascii="Arial" w:hAnsi="Arial" w:cs="Arial"/>
              </w:rPr>
              <w:t>42.1</w:t>
            </w:r>
          </w:p>
        </w:tc>
      </w:tr>
      <w:tr w:rsidR="005626CA" w:rsidRPr="004736E9" w14:paraId="67C0CA92" w14:textId="77777777" w:rsidTr="005626CA">
        <w:tc>
          <w:tcPr>
            <w:tcW w:w="2335" w:type="dxa"/>
          </w:tcPr>
          <w:p w14:paraId="3729DC63" w14:textId="7F8DEC0B" w:rsidR="005626CA" w:rsidRPr="004736E9" w:rsidRDefault="005626CA" w:rsidP="005626CA">
            <w:pPr>
              <w:spacing w:after="120"/>
              <w:jc w:val="center"/>
              <w:rPr>
                <w:rFonts w:ascii="Arial" w:hAnsi="Arial" w:cs="Arial"/>
              </w:rPr>
            </w:pPr>
            <w:r w:rsidRPr="004736E9">
              <w:rPr>
                <w:rFonts w:ascii="Arial" w:hAnsi="Arial" w:cs="Arial"/>
              </w:rPr>
              <w:t>10</w:t>
            </w:r>
          </w:p>
        </w:tc>
        <w:tc>
          <w:tcPr>
            <w:tcW w:w="2700" w:type="dxa"/>
            <w:vAlign w:val="center"/>
          </w:tcPr>
          <w:p w14:paraId="5BF882DA" w14:textId="741468B8" w:rsidR="005626CA" w:rsidRPr="004736E9" w:rsidRDefault="005626CA" w:rsidP="005626CA">
            <w:pPr>
              <w:spacing w:after="120"/>
              <w:jc w:val="center"/>
              <w:rPr>
                <w:rFonts w:ascii="Arial" w:hAnsi="Arial" w:cs="Arial"/>
              </w:rPr>
            </w:pPr>
            <w:r w:rsidRPr="004736E9">
              <w:rPr>
                <w:rFonts w:ascii="Arial" w:hAnsi="Arial" w:cs="Arial"/>
              </w:rPr>
              <w:t>87.8</w:t>
            </w:r>
          </w:p>
        </w:tc>
      </w:tr>
      <w:tr w:rsidR="005626CA" w:rsidRPr="004736E9" w14:paraId="4E833E00" w14:textId="77777777" w:rsidTr="005626CA">
        <w:tc>
          <w:tcPr>
            <w:tcW w:w="2335" w:type="dxa"/>
            <w:shd w:val="clear" w:color="auto" w:fill="D9D9D9" w:themeFill="background1" w:themeFillShade="D9"/>
          </w:tcPr>
          <w:p w14:paraId="6A283A06" w14:textId="1D05B83E" w:rsidR="005626CA" w:rsidRPr="004736E9" w:rsidRDefault="005626CA" w:rsidP="005626CA">
            <w:pPr>
              <w:spacing w:after="120"/>
              <w:jc w:val="center"/>
              <w:rPr>
                <w:rFonts w:ascii="Arial" w:hAnsi="Arial" w:cs="Arial"/>
              </w:rPr>
            </w:pPr>
            <w:r w:rsidRPr="004736E9">
              <w:rPr>
                <w:rFonts w:ascii="Arial" w:hAnsi="Arial" w:cs="Arial"/>
              </w:rPr>
              <w:t>20</w:t>
            </w:r>
          </w:p>
        </w:tc>
        <w:tc>
          <w:tcPr>
            <w:tcW w:w="2700" w:type="dxa"/>
            <w:shd w:val="clear" w:color="auto" w:fill="D9D9D9" w:themeFill="background1" w:themeFillShade="D9"/>
            <w:vAlign w:val="center"/>
          </w:tcPr>
          <w:p w14:paraId="2446E31B" w14:textId="4E024611" w:rsidR="005626CA" w:rsidRPr="004736E9" w:rsidRDefault="005626CA" w:rsidP="005626CA">
            <w:pPr>
              <w:spacing w:after="120"/>
              <w:jc w:val="center"/>
              <w:rPr>
                <w:rFonts w:ascii="Arial" w:hAnsi="Arial" w:cs="Arial"/>
              </w:rPr>
            </w:pPr>
            <w:r w:rsidRPr="004736E9">
              <w:rPr>
                <w:rFonts w:ascii="Arial" w:hAnsi="Arial" w:cs="Arial"/>
              </w:rPr>
              <w:t>92.8</w:t>
            </w:r>
          </w:p>
        </w:tc>
      </w:tr>
      <w:tr w:rsidR="005626CA" w:rsidRPr="004736E9" w14:paraId="5F0597E9" w14:textId="77777777" w:rsidTr="005626CA">
        <w:tc>
          <w:tcPr>
            <w:tcW w:w="2335" w:type="dxa"/>
          </w:tcPr>
          <w:p w14:paraId="1BEE72E0" w14:textId="7F86CD02" w:rsidR="005626CA" w:rsidRPr="004736E9" w:rsidRDefault="005626CA" w:rsidP="005626CA">
            <w:pPr>
              <w:spacing w:after="120"/>
              <w:jc w:val="center"/>
              <w:rPr>
                <w:rFonts w:ascii="Arial" w:hAnsi="Arial" w:cs="Arial"/>
              </w:rPr>
            </w:pPr>
            <w:r w:rsidRPr="004736E9">
              <w:rPr>
                <w:rFonts w:ascii="Arial" w:hAnsi="Arial" w:cs="Arial"/>
              </w:rPr>
              <w:t>30</w:t>
            </w:r>
          </w:p>
        </w:tc>
        <w:tc>
          <w:tcPr>
            <w:tcW w:w="2700" w:type="dxa"/>
            <w:vAlign w:val="center"/>
          </w:tcPr>
          <w:p w14:paraId="25B9ABEE" w14:textId="4846D151" w:rsidR="005626CA" w:rsidRPr="004736E9" w:rsidRDefault="005626CA" w:rsidP="005626CA">
            <w:pPr>
              <w:spacing w:after="120"/>
              <w:jc w:val="center"/>
              <w:rPr>
                <w:rFonts w:ascii="Arial" w:hAnsi="Arial" w:cs="Arial"/>
              </w:rPr>
            </w:pPr>
            <w:r w:rsidRPr="004736E9">
              <w:rPr>
                <w:rFonts w:ascii="Arial" w:hAnsi="Arial" w:cs="Arial"/>
              </w:rPr>
              <w:t>96.2</w:t>
            </w:r>
          </w:p>
        </w:tc>
      </w:tr>
      <w:tr w:rsidR="005626CA" w:rsidRPr="004736E9" w14:paraId="5804F55B" w14:textId="77777777" w:rsidTr="005626CA">
        <w:tc>
          <w:tcPr>
            <w:tcW w:w="2335" w:type="dxa"/>
            <w:shd w:val="clear" w:color="auto" w:fill="D9D9D9" w:themeFill="background1" w:themeFillShade="D9"/>
          </w:tcPr>
          <w:p w14:paraId="74A1A64D" w14:textId="01940C2D" w:rsidR="005626CA" w:rsidRPr="004736E9" w:rsidRDefault="005626CA" w:rsidP="005626CA">
            <w:pPr>
              <w:spacing w:after="120"/>
              <w:jc w:val="center"/>
              <w:rPr>
                <w:rFonts w:ascii="Arial" w:hAnsi="Arial" w:cs="Arial"/>
              </w:rPr>
            </w:pPr>
            <w:r w:rsidRPr="004736E9">
              <w:rPr>
                <w:rFonts w:ascii="Arial" w:hAnsi="Arial" w:cs="Arial"/>
              </w:rPr>
              <w:t>40</w:t>
            </w:r>
          </w:p>
        </w:tc>
        <w:tc>
          <w:tcPr>
            <w:tcW w:w="2700" w:type="dxa"/>
            <w:shd w:val="clear" w:color="auto" w:fill="D9D9D9" w:themeFill="background1" w:themeFillShade="D9"/>
            <w:vAlign w:val="center"/>
          </w:tcPr>
          <w:p w14:paraId="7875BDF2" w14:textId="5FD8F3C7" w:rsidR="005626CA" w:rsidRPr="004736E9" w:rsidRDefault="005626CA" w:rsidP="005626CA">
            <w:pPr>
              <w:spacing w:after="120"/>
              <w:jc w:val="center"/>
              <w:rPr>
                <w:rFonts w:ascii="Arial" w:hAnsi="Arial" w:cs="Arial"/>
              </w:rPr>
            </w:pPr>
            <w:r w:rsidRPr="004736E9">
              <w:rPr>
                <w:rFonts w:ascii="Arial" w:hAnsi="Arial" w:cs="Arial"/>
              </w:rPr>
              <w:t>99.0</w:t>
            </w:r>
          </w:p>
        </w:tc>
      </w:tr>
      <w:tr w:rsidR="005626CA" w:rsidRPr="004736E9" w14:paraId="18502D62" w14:textId="77777777" w:rsidTr="005626CA">
        <w:tc>
          <w:tcPr>
            <w:tcW w:w="2335" w:type="dxa"/>
          </w:tcPr>
          <w:p w14:paraId="51459B6B" w14:textId="53E7D4A2" w:rsidR="005626CA" w:rsidRPr="004736E9" w:rsidRDefault="005626CA" w:rsidP="005626CA">
            <w:pPr>
              <w:spacing w:after="120"/>
              <w:jc w:val="center"/>
              <w:rPr>
                <w:rFonts w:ascii="Arial" w:hAnsi="Arial" w:cs="Arial"/>
              </w:rPr>
            </w:pPr>
            <w:r w:rsidRPr="004736E9">
              <w:rPr>
                <w:rFonts w:ascii="Arial" w:hAnsi="Arial" w:cs="Arial"/>
              </w:rPr>
              <w:t>50</w:t>
            </w:r>
          </w:p>
        </w:tc>
        <w:tc>
          <w:tcPr>
            <w:tcW w:w="2700" w:type="dxa"/>
            <w:vAlign w:val="center"/>
          </w:tcPr>
          <w:p w14:paraId="76683F45" w14:textId="210D13F4" w:rsidR="005626CA" w:rsidRPr="004736E9" w:rsidRDefault="005626CA" w:rsidP="005626CA">
            <w:pPr>
              <w:spacing w:after="120"/>
              <w:jc w:val="center"/>
              <w:rPr>
                <w:rFonts w:ascii="Arial" w:hAnsi="Arial" w:cs="Arial"/>
              </w:rPr>
            </w:pPr>
            <w:r w:rsidRPr="004736E9">
              <w:rPr>
                <w:rFonts w:ascii="Arial" w:hAnsi="Arial" w:cs="Arial"/>
              </w:rPr>
              <w:t>101.4</w:t>
            </w:r>
          </w:p>
        </w:tc>
      </w:tr>
      <w:tr w:rsidR="005626CA" w:rsidRPr="004736E9" w14:paraId="7723CDF6" w14:textId="77777777" w:rsidTr="005626CA">
        <w:tc>
          <w:tcPr>
            <w:tcW w:w="2335" w:type="dxa"/>
            <w:shd w:val="clear" w:color="auto" w:fill="D9D9D9" w:themeFill="background1" w:themeFillShade="D9"/>
          </w:tcPr>
          <w:p w14:paraId="56E9D10E" w14:textId="2F81755A" w:rsidR="005626CA" w:rsidRPr="004736E9" w:rsidRDefault="005626CA" w:rsidP="005626CA">
            <w:pPr>
              <w:spacing w:after="120"/>
              <w:jc w:val="center"/>
              <w:rPr>
                <w:rFonts w:ascii="Arial" w:hAnsi="Arial" w:cs="Arial"/>
              </w:rPr>
            </w:pPr>
            <w:r w:rsidRPr="004736E9">
              <w:rPr>
                <w:rFonts w:ascii="Arial" w:hAnsi="Arial" w:cs="Arial"/>
              </w:rPr>
              <w:t>60</w:t>
            </w:r>
          </w:p>
        </w:tc>
        <w:tc>
          <w:tcPr>
            <w:tcW w:w="2700" w:type="dxa"/>
            <w:shd w:val="clear" w:color="auto" w:fill="D9D9D9" w:themeFill="background1" w:themeFillShade="D9"/>
            <w:vAlign w:val="center"/>
          </w:tcPr>
          <w:p w14:paraId="6305F8B9" w14:textId="0DC33862" w:rsidR="005626CA" w:rsidRPr="004736E9" w:rsidRDefault="005626CA" w:rsidP="005626CA">
            <w:pPr>
              <w:spacing w:after="120"/>
              <w:jc w:val="center"/>
              <w:rPr>
                <w:rFonts w:ascii="Arial" w:hAnsi="Arial" w:cs="Arial"/>
              </w:rPr>
            </w:pPr>
            <w:r w:rsidRPr="004736E9">
              <w:rPr>
                <w:rFonts w:ascii="Arial" w:hAnsi="Arial" w:cs="Arial"/>
              </w:rPr>
              <w:t>103.9</w:t>
            </w:r>
          </w:p>
        </w:tc>
      </w:tr>
      <w:tr w:rsidR="005626CA" w:rsidRPr="004736E9" w14:paraId="584836F0" w14:textId="77777777" w:rsidTr="005626CA">
        <w:tc>
          <w:tcPr>
            <w:tcW w:w="2335" w:type="dxa"/>
          </w:tcPr>
          <w:p w14:paraId="5CBBF5CE" w14:textId="26CD40CB" w:rsidR="005626CA" w:rsidRPr="004736E9" w:rsidRDefault="005626CA" w:rsidP="005626CA">
            <w:pPr>
              <w:spacing w:after="120"/>
              <w:jc w:val="center"/>
              <w:rPr>
                <w:rFonts w:ascii="Arial" w:hAnsi="Arial" w:cs="Arial"/>
              </w:rPr>
            </w:pPr>
            <w:r w:rsidRPr="004736E9">
              <w:rPr>
                <w:rFonts w:ascii="Arial" w:hAnsi="Arial" w:cs="Arial"/>
              </w:rPr>
              <w:t>70</w:t>
            </w:r>
          </w:p>
        </w:tc>
        <w:tc>
          <w:tcPr>
            <w:tcW w:w="2700" w:type="dxa"/>
            <w:vAlign w:val="center"/>
          </w:tcPr>
          <w:p w14:paraId="31D1CA3C" w14:textId="1556B8AF" w:rsidR="005626CA" w:rsidRPr="004736E9" w:rsidRDefault="005626CA" w:rsidP="005626CA">
            <w:pPr>
              <w:spacing w:after="120"/>
              <w:jc w:val="center"/>
              <w:rPr>
                <w:rFonts w:ascii="Arial" w:hAnsi="Arial" w:cs="Arial"/>
              </w:rPr>
            </w:pPr>
            <w:r w:rsidRPr="004736E9">
              <w:rPr>
                <w:rFonts w:ascii="Arial" w:hAnsi="Arial" w:cs="Arial"/>
              </w:rPr>
              <w:t>106.5</w:t>
            </w:r>
          </w:p>
        </w:tc>
      </w:tr>
      <w:tr w:rsidR="005626CA" w:rsidRPr="004736E9" w14:paraId="3FF1E38C" w14:textId="77777777" w:rsidTr="005626CA">
        <w:tc>
          <w:tcPr>
            <w:tcW w:w="2335" w:type="dxa"/>
            <w:shd w:val="clear" w:color="auto" w:fill="D9D9D9" w:themeFill="background1" w:themeFillShade="D9"/>
          </w:tcPr>
          <w:p w14:paraId="03F59C47" w14:textId="1FF38B9E" w:rsidR="005626CA" w:rsidRPr="004736E9" w:rsidRDefault="005626CA" w:rsidP="005626CA">
            <w:pPr>
              <w:spacing w:after="120"/>
              <w:jc w:val="center"/>
              <w:rPr>
                <w:rFonts w:ascii="Arial" w:hAnsi="Arial" w:cs="Arial"/>
              </w:rPr>
            </w:pPr>
            <w:r w:rsidRPr="004736E9">
              <w:rPr>
                <w:rFonts w:ascii="Arial" w:hAnsi="Arial" w:cs="Arial"/>
              </w:rPr>
              <w:t>80</w:t>
            </w:r>
          </w:p>
        </w:tc>
        <w:tc>
          <w:tcPr>
            <w:tcW w:w="2700" w:type="dxa"/>
            <w:shd w:val="clear" w:color="auto" w:fill="D9D9D9" w:themeFill="background1" w:themeFillShade="D9"/>
            <w:vAlign w:val="center"/>
          </w:tcPr>
          <w:p w14:paraId="0079139B" w14:textId="3AF7C414" w:rsidR="005626CA" w:rsidRPr="004736E9" w:rsidRDefault="005626CA" w:rsidP="005626CA">
            <w:pPr>
              <w:spacing w:after="120"/>
              <w:jc w:val="center"/>
              <w:rPr>
                <w:rFonts w:ascii="Arial" w:hAnsi="Arial" w:cs="Arial"/>
              </w:rPr>
            </w:pPr>
            <w:r w:rsidRPr="004736E9">
              <w:rPr>
                <w:rFonts w:ascii="Arial" w:hAnsi="Arial" w:cs="Arial"/>
              </w:rPr>
              <w:t>109.6</w:t>
            </w:r>
          </w:p>
        </w:tc>
      </w:tr>
      <w:tr w:rsidR="005626CA" w:rsidRPr="004736E9" w14:paraId="571EB76E" w14:textId="77777777" w:rsidTr="005626CA">
        <w:tc>
          <w:tcPr>
            <w:tcW w:w="2335" w:type="dxa"/>
          </w:tcPr>
          <w:p w14:paraId="016CFAAF" w14:textId="702811EC" w:rsidR="005626CA" w:rsidRPr="004736E9" w:rsidRDefault="005626CA" w:rsidP="005626CA">
            <w:pPr>
              <w:spacing w:after="120"/>
              <w:jc w:val="center"/>
              <w:rPr>
                <w:rFonts w:ascii="Arial" w:hAnsi="Arial" w:cs="Arial"/>
              </w:rPr>
            </w:pPr>
            <w:r w:rsidRPr="004736E9">
              <w:rPr>
                <w:rFonts w:ascii="Arial" w:hAnsi="Arial" w:cs="Arial"/>
              </w:rPr>
              <w:t>90</w:t>
            </w:r>
          </w:p>
        </w:tc>
        <w:tc>
          <w:tcPr>
            <w:tcW w:w="2700" w:type="dxa"/>
            <w:vAlign w:val="center"/>
          </w:tcPr>
          <w:p w14:paraId="4CD9B5C2" w14:textId="4E29F713" w:rsidR="005626CA" w:rsidRPr="004736E9" w:rsidRDefault="005626CA" w:rsidP="005626CA">
            <w:pPr>
              <w:spacing w:after="120"/>
              <w:jc w:val="center"/>
              <w:rPr>
                <w:rFonts w:ascii="Arial" w:hAnsi="Arial" w:cs="Arial"/>
              </w:rPr>
            </w:pPr>
            <w:r w:rsidRPr="004736E9">
              <w:rPr>
                <w:rFonts w:ascii="Arial" w:hAnsi="Arial" w:cs="Arial"/>
              </w:rPr>
              <w:t>113.6</w:t>
            </w:r>
          </w:p>
        </w:tc>
      </w:tr>
      <w:tr w:rsidR="005626CA" w:rsidRPr="004736E9" w14:paraId="3D212C0B" w14:textId="77777777" w:rsidTr="005626CA">
        <w:tc>
          <w:tcPr>
            <w:tcW w:w="2335" w:type="dxa"/>
            <w:shd w:val="clear" w:color="auto" w:fill="D9D9D9" w:themeFill="background1" w:themeFillShade="D9"/>
          </w:tcPr>
          <w:p w14:paraId="0E25E4D2" w14:textId="2D87175E" w:rsidR="005626CA" w:rsidRPr="004736E9" w:rsidRDefault="005626CA" w:rsidP="005626CA">
            <w:pPr>
              <w:spacing w:after="120"/>
              <w:jc w:val="center"/>
              <w:rPr>
                <w:rFonts w:ascii="Arial" w:hAnsi="Arial" w:cs="Arial"/>
              </w:rPr>
            </w:pPr>
            <w:r w:rsidRPr="004736E9">
              <w:rPr>
                <w:rFonts w:ascii="Arial" w:hAnsi="Arial" w:cs="Arial"/>
              </w:rPr>
              <w:t>100</w:t>
            </w:r>
          </w:p>
        </w:tc>
        <w:tc>
          <w:tcPr>
            <w:tcW w:w="2700" w:type="dxa"/>
            <w:shd w:val="clear" w:color="auto" w:fill="D9D9D9" w:themeFill="background1" w:themeFillShade="D9"/>
            <w:vAlign w:val="center"/>
          </w:tcPr>
          <w:p w14:paraId="5EC816D7" w14:textId="3AF87C81" w:rsidR="005626CA" w:rsidRPr="004736E9" w:rsidRDefault="005626CA" w:rsidP="005626CA">
            <w:pPr>
              <w:spacing w:after="120"/>
              <w:jc w:val="center"/>
              <w:rPr>
                <w:rFonts w:ascii="Arial" w:hAnsi="Arial" w:cs="Arial"/>
              </w:rPr>
            </w:pPr>
            <w:r w:rsidRPr="004736E9">
              <w:rPr>
                <w:rFonts w:ascii="Arial" w:hAnsi="Arial" w:cs="Arial"/>
              </w:rPr>
              <w:t>150.5</w:t>
            </w:r>
          </w:p>
        </w:tc>
      </w:tr>
    </w:tbl>
    <w:p w14:paraId="5373A8B4" w14:textId="77777777" w:rsidR="005626CA" w:rsidRPr="004736E9" w:rsidRDefault="005626CA" w:rsidP="00E918F1">
      <w:pPr>
        <w:rPr>
          <w:rFonts w:ascii="Arial" w:hAnsi="Arial" w:cs="Arial"/>
        </w:rPr>
      </w:pPr>
    </w:p>
    <w:p w14:paraId="2B73ABAB" w14:textId="77777777" w:rsidR="00E918F1" w:rsidRPr="004736E9" w:rsidRDefault="00E918F1" w:rsidP="00E918F1">
      <w:pPr>
        <w:rPr>
          <w:rFonts w:ascii="Arial" w:hAnsi="Arial" w:cs="Arial"/>
        </w:rPr>
      </w:pPr>
      <w:r w:rsidRPr="004736E9">
        <w:rPr>
          <w:rFonts w:ascii="Arial" w:hAnsi="Arial" w:cs="Arial"/>
        </w:rPr>
        <w:t>However, Figures 1-4 display the percentiles in a bar chart, similar to the chart below. Each color corresponds to a range of the distribution (i.e., Navy blue represents the zero to 10</w:t>
      </w:r>
      <w:r w:rsidRPr="004736E9">
        <w:rPr>
          <w:rFonts w:ascii="Arial" w:hAnsi="Arial" w:cs="Arial"/>
          <w:vertAlign w:val="superscript"/>
        </w:rPr>
        <w:t>th</w:t>
      </w:r>
      <w:r w:rsidRPr="004736E9">
        <w:rPr>
          <w:rFonts w:ascii="Arial" w:hAnsi="Arial" w:cs="Arial"/>
        </w:rPr>
        <w:t xml:space="preserve"> percentile, teal the 10-30</w:t>
      </w:r>
      <w:r w:rsidRPr="004736E9">
        <w:rPr>
          <w:rFonts w:ascii="Arial" w:hAnsi="Arial" w:cs="Arial"/>
          <w:vertAlign w:val="superscript"/>
        </w:rPr>
        <w:t>th</w:t>
      </w:r>
      <w:r w:rsidRPr="004736E9">
        <w:rPr>
          <w:rFonts w:ascii="Arial" w:hAnsi="Arial" w:cs="Arial"/>
        </w:rPr>
        <w:t xml:space="preserve"> percentile, purple the 30-50</w:t>
      </w:r>
      <w:r w:rsidRPr="004736E9">
        <w:rPr>
          <w:rFonts w:ascii="Arial" w:hAnsi="Arial" w:cs="Arial"/>
          <w:vertAlign w:val="superscript"/>
        </w:rPr>
        <w:t>th</w:t>
      </w:r>
      <w:r w:rsidRPr="004736E9">
        <w:rPr>
          <w:rFonts w:ascii="Arial" w:hAnsi="Arial" w:cs="Arial"/>
        </w:rPr>
        <w:t xml:space="preserve"> percentile, orange the 50-70</w:t>
      </w:r>
      <w:r w:rsidRPr="004736E9">
        <w:rPr>
          <w:rFonts w:ascii="Arial" w:hAnsi="Arial" w:cs="Arial"/>
          <w:vertAlign w:val="superscript"/>
        </w:rPr>
        <w:t>th</w:t>
      </w:r>
      <w:r w:rsidRPr="004736E9">
        <w:rPr>
          <w:rFonts w:ascii="Arial" w:hAnsi="Arial" w:cs="Arial"/>
        </w:rPr>
        <w:t xml:space="preserve"> percentile, red the 70-90</w:t>
      </w:r>
      <w:r w:rsidRPr="004736E9">
        <w:rPr>
          <w:rFonts w:ascii="Arial" w:hAnsi="Arial" w:cs="Arial"/>
          <w:vertAlign w:val="superscript"/>
        </w:rPr>
        <w:t>th</w:t>
      </w:r>
      <w:r w:rsidRPr="004736E9">
        <w:rPr>
          <w:rFonts w:ascii="Arial" w:hAnsi="Arial" w:cs="Arial"/>
        </w:rPr>
        <w:t xml:space="preserve"> percentile, and bright blue the 90-100</w:t>
      </w:r>
      <w:r w:rsidRPr="004736E9">
        <w:rPr>
          <w:rFonts w:ascii="Arial" w:hAnsi="Arial" w:cs="Arial"/>
          <w:vertAlign w:val="superscript"/>
        </w:rPr>
        <w:t>th</w:t>
      </w:r>
      <w:r w:rsidRPr="004736E9">
        <w:rPr>
          <w:rFonts w:ascii="Arial" w:hAnsi="Arial" w:cs="Arial"/>
        </w:rPr>
        <w:t xml:space="preserve"> percentile results). The dark black line at 100 represents the average statewide growth score.</w:t>
      </w:r>
    </w:p>
    <w:p w14:paraId="0F8D8FF9" w14:textId="77777777" w:rsidR="00E918F1" w:rsidRPr="004736E9" w:rsidRDefault="00E918F1" w:rsidP="00E918F1">
      <w:pPr>
        <w:rPr>
          <w:rFonts w:ascii="Arial" w:hAnsi="Arial" w:cs="Arial"/>
        </w:rPr>
      </w:pPr>
    </w:p>
    <w:p w14:paraId="44D8F68F" w14:textId="77777777" w:rsidR="00E918F1" w:rsidRPr="004736E9" w:rsidRDefault="00E918F1" w:rsidP="00E918F1">
      <w:pPr>
        <w:rPr>
          <w:rFonts w:ascii="Arial" w:hAnsi="Arial" w:cs="Arial"/>
        </w:rPr>
      </w:pPr>
      <w:r w:rsidRPr="004736E9">
        <w:rPr>
          <w:noProof/>
        </w:rPr>
        <w:drawing>
          <wp:inline distT="0" distB="0" distL="0" distR="0" wp14:anchorId="0B02C5BD" wp14:editId="66C64C9F">
            <wp:extent cx="5943600" cy="914400"/>
            <wp:effectExtent l="0" t="0" r="0" b="0"/>
            <wp:docPr id="4" name="Content Placeholder 1" descr="This chart displays the statewide percentile growth score data. The Lowest number is 42.1 and highest number is 150.5. for full details see Descriptive Text for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
                    <pic:cNvPicPr/>
                  </pic:nvPicPr>
                  <pic:blipFill>
                    <a:blip r:embed="rId59">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275018E3-EC15-4202-AA89-009F97BF2E4B}"/>
                        </a:ext>
                      </a:extLst>
                    </a:blip>
                    <a:stretch>
                      <a:fillRect/>
                    </a:stretch>
                  </pic:blipFill>
                  <pic:spPr>
                    <a:xfrm>
                      <a:off x="0" y="0"/>
                      <a:ext cx="5943600" cy="914400"/>
                    </a:xfrm>
                    <a:prstGeom prst="rect">
                      <a:avLst/>
                    </a:prstGeom>
                  </pic:spPr>
                </pic:pic>
              </a:graphicData>
            </a:graphic>
          </wp:inline>
        </w:drawing>
      </w:r>
    </w:p>
    <w:p w14:paraId="526DD012" w14:textId="2339EF5A" w:rsidR="00E918F1" w:rsidRPr="004736E9" w:rsidRDefault="00E918F1" w:rsidP="00E918F1">
      <w:pPr>
        <w:rPr>
          <w:rFonts w:ascii="Arial" w:hAnsi="Arial" w:cs="Arial"/>
        </w:rPr>
      </w:pPr>
      <w:r w:rsidRPr="004736E9">
        <w:rPr>
          <w:rFonts w:ascii="Arial" w:hAnsi="Arial" w:cs="Arial"/>
        </w:rPr>
        <w:t>For LEAs, ELA and math growth scores are provided by: 1) race/ethnicity groups, 2) program participation, and 3) E</w:t>
      </w:r>
      <w:r w:rsidR="00C37456" w:rsidRPr="004736E9">
        <w:rPr>
          <w:rFonts w:ascii="Arial" w:hAnsi="Arial" w:cs="Arial"/>
        </w:rPr>
        <w:t>nglish Learner</w:t>
      </w:r>
      <w:r w:rsidRPr="004736E9">
        <w:rPr>
          <w:rFonts w:ascii="Arial" w:hAnsi="Arial" w:cs="Arial"/>
        </w:rPr>
        <w:t xml:space="preserve"> </w:t>
      </w:r>
      <w:r w:rsidR="00FF58D8" w:rsidRPr="004736E9">
        <w:rPr>
          <w:rFonts w:ascii="Arial" w:hAnsi="Arial" w:cs="Arial"/>
        </w:rPr>
        <w:t xml:space="preserve">Status. </w:t>
      </w:r>
      <w:r w:rsidR="00272114" w:rsidRPr="004736E9">
        <w:rPr>
          <w:rFonts w:ascii="Arial" w:hAnsi="Arial" w:cs="Arial"/>
        </w:rPr>
        <w:t xml:space="preserve">Note: The EL “Academic Accountability” student group includes current EL students plus </w:t>
      </w:r>
      <w:r w:rsidR="006966B8" w:rsidRPr="004736E9">
        <w:rPr>
          <w:rFonts w:ascii="Arial" w:hAnsi="Arial" w:cs="Arial"/>
        </w:rPr>
        <w:t xml:space="preserve">EL </w:t>
      </w:r>
      <w:r w:rsidR="00272114" w:rsidRPr="004736E9">
        <w:rPr>
          <w:rFonts w:ascii="Arial" w:hAnsi="Arial" w:cs="Arial"/>
        </w:rPr>
        <w:t xml:space="preserve">students reclassified for up to four years. The EL </w:t>
      </w:r>
      <w:r w:rsidR="006966B8" w:rsidRPr="004736E9">
        <w:rPr>
          <w:rFonts w:ascii="Arial" w:hAnsi="Arial" w:cs="Arial"/>
        </w:rPr>
        <w:t>“</w:t>
      </w:r>
      <w:r w:rsidR="00272114" w:rsidRPr="004736E9">
        <w:rPr>
          <w:rFonts w:ascii="Arial" w:hAnsi="Arial" w:cs="Arial"/>
        </w:rPr>
        <w:t>Only</w:t>
      </w:r>
      <w:r w:rsidR="006966B8" w:rsidRPr="004736E9">
        <w:rPr>
          <w:rFonts w:ascii="Arial" w:hAnsi="Arial" w:cs="Arial"/>
        </w:rPr>
        <w:t>”</w:t>
      </w:r>
      <w:r w:rsidR="00272114" w:rsidRPr="004736E9">
        <w:rPr>
          <w:rFonts w:ascii="Arial" w:hAnsi="Arial" w:cs="Arial"/>
        </w:rPr>
        <w:t xml:space="preserve"> student group includes students who are currently EL. </w:t>
      </w:r>
    </w:p>
    <w:p w14:paraId="55490C97" w14:textId="5D738BDC" w:rsidR="00E918F1" w:rsidRPr="004736E9" w:rsidRDefault="00E918F1" w:rsidP="009017B4">
      <w:pPr>
        <w:spacing w:before="240"/>
        <w:rPr>
          <w:rFonts w:ascii="Arial" w:hAnsi="Arial" w:cs="Arial"/>
        </w:rPr>
        <w:sectPr w:rsidR="00E918F1" w:rsidRPr="004736E9" w:rsidSect="009017B4">
          <w:pgSz w:w="12240" w:h="15840"/>
          <w:pgMar w:top="1440" w:right="1440" w:bottom="1008" w:left="1440" w:header="720" w:footer="720" w:gutter="0"/>
          <w:pgNumType w:start="15"/>
          <w:cols w:space="720"/>
          <w:docGrid w:linePitch="360"/>
        </w:sectPr>
      </w:pPr>
      <w:r w:rsidRPr="004736E9">
        <w:rPr>
          <w:rFonts w:ascii="Arial" w:hAnsi="Arial" w:cs="Arial"/>
        </w:rPr>
        <w:t>For schools, ELA and math growth scores are provided by: 1) race/ethnicity groups, 2) program participation, 3) E</w:t>
      </w:r>
      <w:r w:rsidR="00DB6FD6" w:rsidRPr="004736E9">
        <w:rPr>
          <w:rFonts w:ascii="Arial" w:hAnsi="Arial" w:cs="Arial"/>
        </w:rPr>
        <w:t xml:space="preserve">nglish </w:t>
      </w:r>
      <w:r w:rsidRPr="004736E9">
        <w:rPr>
          <w:rFonts w:ascii="Arial" w:hAnsi="Arial" w:cs="Arial"/>
        </w:rPr>
        <w:t>L</w:t>
      </w:r>
      <w:r w:rsidR="00DB6FD6" w:rsidRPr="004736E9">
        <w:rPr>
          <w:rFonts w:ascii="Arial" w:hAnsi="Arial" w:cs="Arial"/>
        </w:rPr>
        <w:t>earner</w:t>
      </w:r>
      <w:r w:rsidR="00FF58D8" w:rsidRPr="004736E9">
        <w:rPr>
          <w:rFonts w:ascii="Arial" w:hAnsi="Arial" w:cs="Arial"/>
        </w:rPr>
        <w:t xml:space="preserve"> Status</w:t>
      </w:r>
      <w:r w:rsidRPr="004736E9">
        <w:rPr>
          <w:rFonts w:ascii="Arial" w:hAnsi="Arial" w:cs="Arial"/>
        </w:rPr>
        <w:t xml:space="preserve">, and 4) school type. </w:t>
      </w:r>
    </w:p>
    <w:p w14:paraId="6C8A3668" w14:textId="713C9B38" w:rsidR="00362489" w:rsidRPr="004736E9" w:rsidRDefault="00FB6B45" w:rsidP="00DC0812">
      <w:pPr>
        <w:pStyle w:val="Heading3"/>
        <w:rPr>
          <w:rFonts w:ascii="Arial" w:hAnsi="Arial" w:cs="Arial"/>
        </w:rPr>
      </w:pPr>
      <w:r w:rsidRPr="004736E9">
        <w:rPr>
          <w:rFonts w:ascii="Arial" w:hAnsi="Arial" w:cs="Arial"/>
        </w:rPr>
        <w:lastRenderedPageBreak/>
        <w:t>F</w:t>
      </w:r>
      <w:r w:rsidR="00142856" w:rsidRPr="004736E9">
        <w:rPr>
          <w:rFonts w:ascii="Arial" w:hAnsi="Arial" w:cs="Arial"/>
        </w:rPr>
        <w:t>igure</w:t>
      </w:r>
      <w:r w:rsidR="00DC0812" w:rsidRPr="004736E9">
        <w:rPr>
          <w:rFonts w:ascii="Arial" w:hAnsi="Arial" w:cs="Arial"/>
        </w:rPr>
        <w:t xml:space="preserve"> 1: Distributions of Growth Scores for Student Groups at the LEA Level for English Language Arts (ELA) during the 2018</w:t>
      </w:r>
      <w:r w:rsidR="00E210AD" w:rsidRPr="004736E9">
        <w:rPr>
          <w:rFonts w:ascii="Arial" w:hAnsi="Arial" w:cs="Arial"/>
        </w:rPr>
        <w:t>–</w:t>
      </w:r>
      <w:r w:rsidR="00DC0812" w:rsidRPr="004736E9">
        <w:rPr>
          <w:rFonts w:ascii="Arial" w:hAnsi="Arial" w:cs="Arial"/>
        </w:rPr>
        <w:t>19 School Year</w:t>
      </w:r>
    </w:p>
    <w:p w14:paraId="7BD5384D" w14:textId="5B3C85CC" w:rsidR="00DC0812" w:rsidRPr="004736E9" w:rsidRDefault="41E94A7E" w:rsidP="00BF7ECA">
      <w:pPr>
        <w:spacing w:after="240"/>
        <w:jc w:val="center"/>
        <w:rPr>
          <w:rFonts w:cs="Arial"/>
        </w:rPr>
      </w:pPr>
      <w:r w:rsidRPr="004736E9">
        <w:rPr>
          <w:noProof/>
        </w:rPr>
        <w:drawing>
          <wp:inline distT="0" distB="0" distL="0" distR="0" wp14:anchorId="3BE5D3A7" wp14:editId="12686E9D">
            <wp:extent cx="8211494" cy="5178210"/>
            <wp:effectExtent l="0" t="0" r="0" b="3810"/>
            <wp:docPr id="1" name="Picture 1" descr="This is a graphical display of ELA growth scores for LEAs, by student group. The data that populated this graph is available in a table on the nex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0">
                      <a:extLst>
                        <a:ext uri="{28A0092B-C50C-407E-A947-70E740481C1C}">
                          <a14:useLocalDpi xmlns:a14="http://schemas.microsoft.com/office/drawing/2010/main" val="0"/>
                        </a:ext>
                      </a:extLst>
                    </a:blip>
                    <a:stretch>
                      <a:fillRect/>
                    </a:stretch>
                  </pic:blipFill>
                  <pic:spPr>
                    <a:xfrm>
                      <a:off x="0" y="0"/>
                      <a:ext cx="8211494" cy="5178210"/>
                    </a:xfrm>
                    <a:prstGeom prst="rect">
                      <a:avLst/>
                    </a:prstGeom>
                  </pic:spPr>
                </pic:pic>
              </a:graphicData>
            </a:graphic>
          </wp:inline>
        </w:drawing>
      </w:r>
    </w:p>
    <w:p w14:paraId="74F5735E" w14:textId="532C48D9" w:rsidR="00425A3E" w:rsidRPr="004736E9" w:rsidRDefault="00425A3E" w:rsidP="00DC0812">
      <w:pPr>
        <w:pStyle w:val="Heading3"/>
        <w:rPr>
          <w:rFonts w:ascii="Arial" w:hAnsi="Arial" w:cs="Arial"/>
        </w:rPr>
      </w:pPr>
      <w:r w:rsidRPr="004736E9">
        <w:rPr>
          <w:rFonts w:ascii="Arial" w:hAnsi="Arial" w:cs="Arial"/>
        </w:rPr>
        <w:lastRenderedPageBreak/>
        <w:t>Descriptive Text for Figure 1: Distributions of Growth Scores for Student Groups at the LEA Level for English Language Arts (ELA) during the 2018</w:t>
      </w:r>
      <w:r w:rsidR="00E210AD" w:rsidRPr="004736E9">
        <w:rPr>
          <w:rFonts w:ascii="Arial" w:hAnsi="Arial" w:cs="Arial"/>
        </w:rPr>
        <w:t>–</w:t>
      </w:r>
      <w:r w:rsidRPr="004736E9">
        <w:rPr>
          <w:rFonts w:ascii="Arial" w:hAnsi="Arial" w:cs="Arial"/>
        </w:rPr>
        <w:t>19 School Year</w:t>
      </w:r>
    </w:p>
    <w:tbl>
      <w:tblPr>
        <w:tblStyle w:val="TableGrid"/>
        <w:tblW w:w="14305" w:type="dxa"/>
        <w:jc w:val="center"/>
        <w:tblLook w:val="0420" w:firstRow="1" w:lastRow="0" w:firstColumn="0" w:lastColumn="0" w:noHBand="0" w:noVBand="1"/>
      </w:tblPr>
      <w:tblGrid>
        <w:gridCol w:w="2965"/>
        <w:gridCol w:w="968"/>
        <w:gridCol w:w="1601"/>
        <w:gridCol w:w="1364"/>
        <w:gridCol w:w="1364"/>
        <w:gridCol w:w="1364"/>
        <w:gridCol w:w="1364"/>
        <w:gridCol w:w="1364"/>
        <w:gridCol w:w="1951"/>
      </w:tblGrid>
      <w:tr w:rsidR="00425A3E" w:rsidRPr="004736E9" w14:paraId="0BE122B1" w14:textId="77777777" w:rsidTr="00283C16">
        <w:trPr>
          <w:trHeight w:val="584"/>
          <w:jc w:val="center"/>
        </w:trPr>
        <w:tc>
          <w:tcPr>
            <w:tcW w:w="2965" w:type="dxa"/>
            <w:shd w:val="clear" w:color="auto" w:fill="1F3864" w:themeFill="accent5" w:themeFillShade="80"/>
            <w:vAlign w:val="center"/>
            <w:hideMark/>
          </w:tcPr>
          <w:p w14:paraId="626E32C7" w14:textId="77777777" w:rsidR="00425A3E" w:rsidRPr="004736E9" w:rsidRDefault="00425A3E" w:rsidP="00425A3E">
            <w:pPr>
              <w:rPr>
                <w:rFonts w:ascii="Arial" w:hAnsi="Arial" w:cs="Arial"/>
              </w:rPr>
            </w:pPr>
            <w:bookmarkStart w:id="11" w:name="_Hlk65496648"/>
            <w:r w:rsidRPr="004736E9">
              <w:rPr>
                <w:rFonts w:ascii="Arial" w:hAnsi="Arial" w:cs="Arial"/>
                <w:b/>
                <w:bCs/>
              </w:rPr>
              <w:t>Student Group</w:t>
            </w:r>
          </w:p>
        </w:tc>
        <w:tc>
          <w:tcPr>
            <w:tcW w:w="968" w:type="dxa"/>
            <w:shd w:val="clear" w:color="auto" w:fill="1F3864" w:themeFill="accent5" w:themeFillShade="80"/>
            <w:vAlign w:val="center"/>
          </w:tcPr>
          <w:p w14:paraId="389EEA37" w14:textId="77777777" w:rsidR="00425A3E" w:rsidRPr="004736E9" w:rsidRDefault="00425A3E" w:rsidP="00425A3E">
            <w:pPr>
              <w:rPr>
                <w:rFonts w:ascii="Arial" w:hAnsi="Arial" w:cs="Arial"/>
                <w:b/>
                <w:bCs/>
              </w:rPr>
            </w:pPr>
            <w:r w:rsidRPr="004736E9">
              <w:rPr>
                <w:rFonts w:ascii="Arial" w:hAnsi="Arial" w:cs="Arial"/>
                <w:b/>
                <w:bCs/>
              </w:rPr>
              <w:t>n-size</w:t>
            </w:r>
          </w:p>
        </w:tc>
        <w:tc>
          <w:tcPr>
            <w:tcW w:w="1601" w:type="dxa"/>
            <w:shd w:val="clear" w:color="auto" w:fill="1F3864" w:themeFill="accent5" w:themeFillShade="80"/>
            <w:vAlign w:val="center"/>
            <w:hideMark/>
          </w:tcPr>
          <w:p w14:paraId="438C055D" w14:textId="77777777" w:rsidR="00425A3E" w:rsidRPr="004736E9" w:rsidRDefault="00425A3E" w:rsidP="00016543">
            <w:pPr>
              <w:jc w:val="center"/>
              <w:rPr>
                <w:rFonts w:ascii="Arial" w:hAnsi="Arial" w:cs="Arial"/>
              </w:rPr>
            </w:pPr>
            <w:r w:rsidRPr="004736E9">
              <w:rPr>
                <w:rFonts w:ascii="Arial" w:hAnsi="Arial" w:cs="Arial"/>
                <w:b/>
                <w:bCs/>
              </w:rPr>
              <w:t>Minimum</w:t>
            </w:r>
          </w:p>
          <w:p w14:paraId="6DB6A244" w14:textId="77777777" w:rsidR="00425A3E" w:rsidRPr="004736E9" w:rsidRDefault="00425A3E" w:rsidP="00016543">
            <w:pPr>
              <w:jc w:val="center"/>
              <w:rPr>
                <w:rFonts w:ascii="Arial" w:hAnsi="Arial" w:cs="Arial"/>
              </w:rPr>
            </w:pPr>
            <w:r w:rsidRPr="004736E9">
              <w:rPr>
                <w:rFonts w:ascii="Arial" w:hAnsi="Arial" w:cs="Arial"/>
                <w:b/>
                <w:bCs/>
              </w:rPr>
              <w:t>(Zero Percentile)</w:t>
            </w:r>
          </w:p>
        </w:tc>
        <w:tc>
          <w:tcPr>
            <w:tcW w:w="0" w:type="auto"/>
            <w:shd w:val="clear" w:color="auto" w:fill="1F3864" w:themeFill="accent5" w:themeFillShade="80"/>
            <w:vAlign w:val="center"/>
            <w:hideMark/>
          </w:tcPr>
          <w:p w14:paraId="127BF09C" w14:textId="77777777" w:rsidR="00425A3E" w:rsidRPr="004736E9" w:rsidRDefault="00425A3E" w:rsidP="00016543">
            <w:pPr>
              <w:jc w:val="center"/>
              <w:rPr>
                <w:rFonts w:ascii="Arial" w:hAnsi="Arial" w:cs="Arial"/>
              </w:rPr>
            </w:pPr>
            <w:r w:rsidRPr="004736E9">
              <w:rPr>
                <w:rFonts w:ascii="Arial" w:hAnsi="Arial" w:cs="Arial"/>
                <w:b/>
                <w:bCs/>
              </w:rPr>
              <w:t>10</w:t>
            </w:r>
            <w:r w:rsidRPr="004736E9">
              <w:rPr>
                <w:rFonts w:ascii="Arial" w:hAnsi="Arial" w:cs="Arial"/>
                <w:b/>
                <w:bCs/>
                <w:vertAlign w:val="superscript"/>
              </w:rPr>
              <w:t>th</w:t>
            </w:r>
            <w:r w:rsidRPr="004736E9">
              <w:rPr>
                <w:rFonts w:ascii="Arial" w:hAnsi="Arial" w:cs="Arial"/>
                <w:b/>
                <w:bCs/>
              </w:rPr>
              <w:t xml:space="preserve"> Percentile</w:t>
            </w:r>
          </w:p>
        </w:tc>
        <w:tc>
          <w:tcPr>
            <w:tcW w:w="0" w:type="auto"/>
            <w:shd w:val="clear" w:color="auto" w:fill="1F3864" w:themeFill="accent5" w:themeFillShade="80"/>
            <w:vAlign w:val="center"/>
            <w:hideMark/>
          </w:tcPr>
          <w:p w14:paraId="37CA4559" w14:textId="77777777" w:rsidR="00425A3E" w:rsidRPr="004736E9" w:rsidRDefault="00425A3E" w:rsidP="00016543">
            <w:pPr>
              <w:jc w:val="center"/>
              <w:rPr>
                <w:rFonts w:ascii="Arial" w:hAnsi="Arial" w:cs="Arial"/>
              </w:rPr>
            </w:pPr>
            <w:r w:rsidRPr="004736E9">
              <w:rPr>
                <w:rFonts w:ascii="Arial" w:hAnsi="Arial" w:cs="Arial"/>
                <w:b/>
                <w:bCs/>
              </w:rPr>
              <w:t>30</w:t>
            </w:r>
            <w:r w:rsidRPr="004736E9">
              <w:rPr>
                <w:rFonts w:ascii="Arial" w:hAnsi="Arial" w:cs="Arial"/>
                <w:b/>
                <w:bCs/>
                <w:vertAlign w:val="superscript"/>
              </w:rPr>
              <w:t>th</w:t>
            </w:r>
            <w:r w:rsidRPr="004736E9">
              <w:rPr>
                <w:rFonts w:ascii="Arial" w:hAnsi="Arial" w:cs="Arial"/>
                <w:b/>
                <w:bCs/>
              </w:rPr>
              <w:t xml:space="preserve"> Percentile</w:t>
            </w:r>
          </w:p>
        </w:tc>
        <w:tc>
          <w:tcPr>
            <w:tcW w:w="0" w:type="auto"/>
            <w:shd w:val="clear" w:color="auto" w:fill="1F3864" w:themeFill="accent5" w:themeFillShade="80"/>
            <w:vAlign w:val="center"/>
            <w:hideMark/>
          </w:tcPr>
          <w:p w14:paraId="65D33568" w14:textId="77777777" w:rsidR="00425A3E" w:rsidRPr="004736E9" w:rsidRDefault="00425A3E" w:rsidP="00016543">
            <w:pPr>
              <w:jc w:val="center"/>
              <w:rPr>
                <w:rFonts w:ascii="Arial" w:hAnsi="Arial" w:cs="Arial"/>
              </w:rPr>
            </w:pPr>
            <w:r w:rsidRPr="004736E9">
              <w:rPr>
                <w:rFonts w:ascii="Arial" w:hAnsi="Arial" w:cs="Arial"/>
                <w:b/>
                <w:bCs/>
              </w:rPr>
              <w:t>50</w:t>
            </w:r>
            <w:r w:rsidRPr="004736E9">
              <w:rPr>
                <w:rFonts w:ascii="Arial" w:hAnsi="Arial" w:cs="Arial"/>
                <w:b/>
                <w:bCs/>
                <w:vertAlign w:val="superscript"/>
              </w:rPr>
              <w:t>th</w:t>
            </w:r>
            <w:r w:rsidRPr="004736E9">
              <w:rPr>
                <w:rFonts w:ascii="Arial" w:hAnsi="Arial" w:cs="Arial"/>
                <w:b/>
                <w:bCs/>
              </w:rPr>
              <w:t xml:space="preserve"> Percentile</w:t>
            </w:r>
          </w:p>
        </w:tc>
        <w:tc>
          <w:tcPr>
            <w:tcW w:w="0" w:type="auto"/>
            <w:shd w:val="clear" w:color="auto" w:fill="1F3864" w:themeFill="accent5" w:themeFillShade="80"/>
            <w:vAlign w:val="center"/>
            <w:hideMark/>
          </w:tcPr>
          <w:p w14:paraId="72B4BAF5" w14:textId="77777777" w:rsidR="00425A3E" w:rsidRPr="004736E9" w:rsidRDefault="00425A3E" w:rsidP="00016543">
            <w:pPr>
              <w:jc w:val="center"/>
              <w:rPr>
                <w:rFonts w:ascii="Arial" w:hAnsi="Arial" w:cs="Arial"/>
              </w:rPr>
            </w:pPr>
            <w:r w:rsidRPr="004736E9">
              <w:rPr>
                <w:rFonts w:ascii="Arial" w:hAnsi="Arial" w:cs="Arial"/>
                <w:b/>
                <w:bCs/>
              </w:rPr>
              <w:t>70</w:t>
            </w:r>
            <w:r w:rsidRPr="004736E9">
              <w:rPr>
                <w:rFonts w:ascii="Arial" w:hAnsi="Arial" w:cs="Arial"/>
                <w:b/>
                <w:bCs/>
                <w:vertAlign w:val="superscript"/>
              </w:rPr>
              <w:t>th</w:t>
            </w:r>
            <w:r w:rsidRPr="004736E9">
              <w:rPr>
                <w:rFonts w:ascii="Arial" w:hAnsi="Arial" w:cs="Arial"/>
                <w:b/>
                <w:bCs/>
              </w:rPr>
              <w:t xml:space="preserve"> Percentile</w:t>
            </w:r>
          </w:p>
        </w:tc>
        <w:tc>
          <w:tcPr>
            <w:tcW w:w="0" w:type="auto"/>
            <w:shd w:val="clear" w:color="auto" w:fill="1F3864" w:themeFill="accent5" w:themeFillShade="80"/>
            <w:vAlign w:val="center"/>
            <w:hideMark/>
          </w:tcPr>
          <w:p w14:paraId="1A754397" w14:textId="77777777" w:rsidR="00425A3E" w:rsidRPr="004736E9" w:rsidRDefault="00425A3E" w:rsidP="00016543">
            <w:pPr>
              <w:jc w:val="center"/>
              <w:rPr>
                <w:rFonts w:ascii="Arial" w:hAnsi="Arial" w:cs="Arial"/>
              </w:rPr>
            </w:pPr>
            <w:r w:rsidRPr="004736E9">
              <w:rPr>
                <w:rFonts w:ascii="Arial" w:hAnsi="Arial" w:cs="Arial"/>
                <w:b/>
                <w:bCs/>
              </w:rPr>
              <w:t>90</w:t>
            </w:r>
            <w:r w:rsidRPr="004736E9">
              <w:rPr>
                <w:rFonts w:ascii="Arial" w:hAnsi="Arial" w:cs="Arial"/>
                <w:b/>
                <w:bCs/>
                <w:vertAlign w:val="superscript"/>
              </w:rPr>
              <w:t>th</w:t>
            </w:r>
            <w:r w:rsidRPr="004736E9">
              <w:rPr>
                <w:rFonts w:ascii="Arial" w:hAnsi="Arial" w:cs="Arial"/>
                <w:b/>
                <w:bCs/>
              </w:rPr>
              <w:t xml:space="preserve"> Percentile</w:t>
            </w:r>
          </w:p>
        </w:tc>
        <w:tc>
          <w:tcPr>
            <w:tcW w:w="1951" w:type="dxa"/>
            <w:shd w:val="clear" w:color="auto" w:fill="1F3864" w:themeFill="accent5" w:themeFillShade="80"/>
            <w:vAlign w:val="center"/>
            <w:hideMark/>
          </w:tcPr>
          <w:p w14:paraId="1FAEB1A1" w14:textId="77777777" w:rsidR="00425A3E" w:rsidRPr="004736E9" w:rsidRDefault="00425A3E" w:rsidP="00016543">
            <w:pPr>
              <w:jc w:val="center"/>
              <w:rPr>
                <w:rFonts w:ascii="Arial" w:hAnsi="Arial" w:cs="Arial"/>
              </w:rPr>
            </w:pPr>
            <w:r w:rsidRPr="004736E9">
              <w:rPr>
                <w:rFonts w:ascii="Arial" w:hAnsi="Arial" w:cs="Arial"/>
                <w:b/>
                <w:bCs/>
              </w:rPr>
              <w:t>Maximum (100</w:t>
            </w:r>
            <w:r w:rsidRPr="004736E9">
              <w:rPr>
                <w:rFonts w:ascii="Arial" w:hAnsi="Arial" w:cs="Arial"/>
                <w:b/>
                <w:bCs/>
                <w:vertAlign w:val="superscript"/>
              </w:rPr>
              <w:t>th</w:t>
            </w:r>
            <w:r w:rsidRPr="004736E9">
              <w:rPr>
                <w:rFonts w:ascii="Arial" w:hAnsi="Arial" w:cs="Arial"/>
                <w:b/>
                <w:bCs/>
              </w:rPr>
              <w:t xml:space="preserve"> Percentile)</w:t>
            </w:r>
          </w:p>
        </w:tc>
      </w:tr>
      <w:tr w:rsidR="00425A3E" w:rsidRPr="004736E9" w14:paraId="2855CA2D" w14:textId="77777777" w:rsidTr="00283C16">
        <w:trPr>
          <w:trHeight w:val="224"/>
          <w:jc w:val="center"/>
        </w:trPr>
        <w:tc>
          <w:tcPr>
            <w:tcW w:w="2965" w:type="dxa"/>
            <w:vAlign w:val="bottom"/>
            <w:hideMark/>
          </w:tcPr>
          <w:p w14:paraId="56FC926D" w14:textId="77777777" w:rsidR="00425A3E" w:rsidRPr="004736E9" w:rsidRDefault="00425A3E" w:rsidP="00425A3E">
            <w:pPr>
              <w:rPr>
                <w:rFonts w:ascii="Arial" w:hAnsi="Arial" w:cs="Arial"/>
              </w:rPr>
            </w:pPr>
            <w:r w:rsidRPr="004736E9">
              <w:rPr>
                <w:rFonts w:ascii="Arial" w:hAnsi="Arial" w:cs="Arial"/>
              </w:rPr>
              <w:t>ALL</w:t>
            </w:r>
          </w:p>
        </w:tc>
        <w:tc>
          <w:tcPr>
            <w:tcW w:w="968" w:type="dxa"/>
            <w:vAlign w:val="center"/>
          </w:tcPr>
          <w:p w14:paraId="328A4D4B" w14:textId="77777777" w:rsidR="00425A3E" w:rsidRPr="004736E9" w:rsidRDefault="00425A3E" w:rsidP="00425A3E">
            <w:pPr>
              <w:rPr>
                <w:rFonts w:ascii="Arial" w:hAnsi="Arial" w:cs="Arial"/>
              </w:rPr>
            </w:pPr>
            <w:r w:rsidRPr="004736E9">
              <w:rPr>
                <w:rFonts w:ascii="Arial" w:hAnsi="Arial" w:cs="Arial"/>
              </w:rPr>
              <w:t>787</w:t>
            </w:r>
          </w:p>
        </w:tc>
        <w:tc>
          <w:tcPr>
            <w:tcW w:w="1601" w:type="dxa"/>
            <w:vAlign w:val="center"/>
            <w:hideMark/>
          </w:tcPr>
          <w:p w14:paraId="7EC40D16" w14:textId="77777777" w:rsidR="00425A3E" w:rsidRPr="004736E9" w:rsidRDefault="00425A3E" w:rsidP="00425A3E">
            <w:pPr>
              <w:rPr>
                <w:rFonts w:ascii="Arial" w:hAnsi="Arial" w:cs="Arial"/>
              </w:rPr>
            </w:pPr>
            <w:r w:rsidRPr="004736E9">
              <w:rPr>
                <w:rFonts w:ascii="Arial" w:hAnsi="Arial" w:cs="Arial"/>
              </w:rPr>
              <w:t>48.8</w:t>
            </w:r>
          </w:p>
        </w:tc>
        <w:tc>
          <w:tcPr>
            <w:tcW w:w="0" w:type="auto"/>
            <w:vAlign w:val="center"/>
            <w:hideMark/>
          </w:tcPr>
          <w:p w14:paraId="4236F2D6" w14:textId="77777777" w:rsidR="00425A3E" w:rsidRPr="004736E9" w:rsidRDefault="00425A3E" w:rsidP="00425A3E">
            <w:pPr>
              <w:rPr>
                <w:rFonts w:ascii="Arial" w:hAnsi="Arial" w:cs="Arial"/>
              </w:rPr>
            </w:pPr>
            <w:r w:rsidRPr="004736E9">
              <w:rPr>
                <w:rFonts w:ascii="Arial" w:hAnsi="Arial" w:cs="Arial"/>
              </w:rPr>
              <w:t>90.3</w:t>
            </w:r>
          </w:p>
        </w:tc>
        <w:tc>
          <w:tcPr>
            <w:tcW w:w="0" w:type="auto"/>
            <w:vAlign w:val="center"/>
            <w:hideMark/>
          </w:tcPr>
          <w:p w14:paraId="510EE0AB" w14:textId="77777777" w:rsidR="00425A3E" w:rsidRPr="004736E9" w:rsidRDefault="00425A3E" w:rsidP="00425A3E">
            <w:pPr>
              <w:rPr>
                <w:rFonts w:ascii="Arial" w:hAnsi="Arial" w:cs="Arial"/>
              </w:rPr>
            </w:pPr>
            <w:r w:rsidRPr="004736E9">
              <w:rPr>
                <w:rFonts w:ascii="Arial" w:hAnsi="Arial" w:cs="Arial"/>
              </w:rPr>
              <w:t>97.0</w:t>
            </w:r>
          </w:p>
        </w:tc>
        <w:tc>
          <w:tcPr>
            <w:tcW w:w="0" w:type="auto"/>
            <w:vAlign w:val="center"/>
            <w:hideMark/>
          </w:tcPr>
          <w:p w14:paraId="42CDF3A9" w14:textId="77777777" w:rsidR="00425A3E" w:rsidRPr="004736E9" w:rsidRDefault="00425A3E" w:rsidP="00425A3E">
            <w:pPr>
              <w:rPr>
                <w:rFonts w:ascii="Arial" w:hAnsi="Arial" w:cs="Arial"/>
              </w:rPr>
            </w:pPr>
            <w:r w:rsidRPr="004736E9">
              <w:rPr>
                <w:rFonts w:ascii="Arial" w:hAnsi="Arial" w:cs="Arial"/>
              </w:rPr>
              <w:t>100.6</w:t>
            </w:r>
          </w:p>
        </w:tc>
        <w:tc>
          <w:tcPr>
            <w:tcW w:w="0" w:type="auto"/>
            <w:vAlign w:val="center"/>
            <w:hideMark/>
          </w:tcPr>
          <w:p w14:paraId="720977AD" w14:textId="77777777" w:rsidR="00425A3E" w:rsidRPr="004736E9" w:rsidRDefault="00425A3E" w:rsidP="00425A3E">
            <w:pPr>
              <w:rPr>
                <w:rFonts w:ascii="Arial" w:hAnsi="Arial" w:cs="Arial"/>
              </w:rPr>
            </w:pPr>
            <w:r w:rsidRPr="004736E9">
              <w:rPr>
                <w:rFonts w:ascii="Arial" w:hAnsi="Arial" w:cs="Arial"/>
              </w:rPr>
              <w:t>104.1</w:t>
            </w:r>
          </w:p>
        </w:tc>
        <w:tc>
          <w:tcPr>
            <w:tcW w:w="0" w:type="auto"/>
            <w:vAlign w:val="center"/>
            <w:hideMark/>
          </w:tcPr>
          <w:p w14:paraId="70412D84" w14:textId="77777777" w:rsidR="00425A3E" w:rsidRPr="004736E9" w:rsidRDefault="00425A3E" w:rsidP="00425A3E">
            <w:pPr>
              <w:rPr>
                <w:rFonts w:ascii="Arial" w:hAnsi="Arial" w:cs="Arial"/>
              </w:rPr>
            </w:pPr>
            <w:r w:rsidRPr="004736E9">
              <w:rPr>
                <w:rFonts w:ascii="Arial" w:hAnsi="Arial" w:cs="Arial"/>
              </w:rPr>
              <w:t>109.7</w:t>
            </w:r>
          </w:p>
        </w:tc>
        <w:tc>
          <w:tcPr>
            <w:tcW w:w="1951" w:type="dxa"/>
            <w:vAlign w:val="center"/>
            <w:hideMark/>
          </w:tcPr>
          <w:p w14:paraId="0F7C22F5" w14:textId="77777777" w:rsidR="00425A3E" w:rsidRPr="004736E9" w:rsidRDefault="00425A3E" w:rsidP="00425A3E">
            <w:pPr>
              <w:rPr>
                <w:rFonts w:ascii="Arial" w:hAnsi="Arial" w:cs="Arial"/>
              </w:rPr>
            </w:pPr>
            <w:r w:rsidRPr="004736E9">
              <w:rPr>
                <w:rFonts w:ascii="Arial" w:hAnsi="Arial" w:cs="Arial"/>
              </w:rPr>
              <w:t>130.9</w:t>
            </w:r>
          </w:p>
        </w:tc>
      </w:tr>
      <w:tr w:rsidR="00425A3E" w:rsidRPr="004736E9" w14:paraId="43EE2591" w14:textId="77777777" w:rsidTr="00283C16">
        <w:trPr>
          <w:trHeight w:val="50"/>
          <w:jc w:val="center"/>
        </w:trPr>
        <w:tc>
          <w:tcPr>
            <w:tcW w:w="2965" w:type="dxa"/>
            <w:vAlign w:val="bottom"/>
            <w:hideMark/>
          </w:tcPr>
          <w:p w14:paraId="7E39EA86" w14:textId="77777777" w:rsidR="00425A3E" w:rsidRPr="004736E9" w:rsidRDefault="00425A3E" w:rsidP="00425A3E">
            <w:pPr>
              <w:rPr>
                <w:rFonts w:ascii="Arial" w:hAnsi="Arial" w:cs="Arial"/>
              </w:rPr>
            </w:pPr>
            <w:r w:rsidRPr="004736E9">
              <w:rPr>
                <w:rFonts w:ascii="Arial" w:hAnsi="Arial" w:cs="Arial"/>
              </w:rPr>
              <w:t>African American</w:t>
            </w:r>
          </w:p>
        </w:tc>
        <w:tc>
          <w:tcPr>
            <w:tcW w:w="968" w:type="dxa"/>
            <w:vAlign w:val="center"/>
          </w:tcPr>
          <w:p w14:paraId="0EE71024" w14:textId="77777777" w:rsidR="00425A3E" w:rsidRPr="004736E9" w:rsidRDefault="00425A3E" w:rsidP="00425A3E">
            <w:pPr>
              <w:rPr>
                <w:rFonts w:ascii="Arial" w:hAnsi="Arial" w:cs="Arial"/>
              </w:rPr>
            </w:pPr>
            <w:r w:rsidRPr="004736E9">
              <w:rPr>
                <w:rFonts w:ascii="Arial" w:hAnsi="Arial" w:cs="Arial"/>
              </w:rPr>
              <w:t>257</w:t>
            </w:r>
          </w:p>
        </w:tc>
        <w:tc>
          <w:tcPr>
            <w:tcW w:w="1601" w:type="dxa"/>
            <w:vAlign w:val="center"/>
            <w:hideMark/>
          </w:tcPr>
          <w:p w14:paraId="5162F97D" w14:textId="77777777" w:rsidR="00425A3E" w:rsidRPr="004736E9" w:rsidRDefault="00425A3E" w:rsidP="00425A3E">
            <w:pPr>
              <w:rPr>
                <w:rFonts w:ascii="Arial" w:hAnsi="Arial" w:cs="Arial"/>
              </w:rPr>
            </w:pPr>
            <w:r w:rsidRPr="004736E9">
              <w:rPr>
                <w:rFonts w:ascii="Arial" w:hAnsi="Arial" w:cs="Arial"/>
              </w:rPr>
              <w:t>77.2</w:t>
            </w:r>
          </w:p>
        </w:tc>
        <w:tc>
          <w:tcPr>
            <w:tcW w:w="0" w:type="auto"/>
            <w:vAlign w:val="center"/>
            <w:hideMark/>
          </w:tcPr>
          <w:p w14:paraId="5D0A0407" w14:textId="77777777" w:rsidR="00425A3E" w:rsidRPr="004736E9" w:rsidRDefault="00425A3E" w:rsidP="00425A3E">
            <w:pPr>
              <w:rPr>
                <w:rFonts w:ascii="Arial" w:hAnsi="Arial" w:cs="Arial"/>
              </w:rPr>
            </w:pPr>
            <w:r w:rsidRPr="004736E9">
              <w:rPr>
                <w:rFonts w:ascii="Arial" w:hAnsi="Arial" w:cs="Arial"/>
              </w:rPr>
              <w:t>88.2</w:t>
            </w:r>
          </w:p>
        </w:tc>
        <w:tc>
          <w:tcPr>
            <w:tcW w:w="0" w:type="auto"/>
            <w:vAlign w:val="center"/>
            <w:hideMark/>
          </w:tcPr>
          <w:p w14:paraId="644975A7" w14:textId="77777777" w:rsidR="00425A3E" w:rsidRPr="004736E9" w:rsidRDefault="00425A3E" w:rsidP="00425A3E">
            <w:pPr>
              <w:rPr>
                <w:rFonts w:ascii="Arial" w:hAnsi="Arial" w:cs="Arial"/>
              </w:rPr>
            </w:pPr>
            <w:r w:rsidRPr="004736E9">
              <w:rPr>
                <w:rFonts w:ascii="Arial" w:hAnsi="Arial" w:cs="Arial"/>
              </w:rPr>
              <w:t>93.9</w:t>
            </w:r>
          </w:p>
        </w:tc>
        <w:tc>
          <w:tcPr>
            <w:tcW w:w="0" w:type="auto"/>
            <w:vAlign w:val="center"/>
            <w:hideMark/>
          </w:tcPr>
          <w:p w14:paraId="71338432" w14:textId="77777777" w:rsidR="00425A3E" w:rsidRPr="004736E9" w:rsidRDefault="00425A3E" w:rsidP="00425A3E">
            <w:pPr>
              <w:rPr>
                <w:rFonts w:ascii="Arial" w:hAnsi="Arial" w:cs="Arial"/>
              </w:rPr>
            </w:pPr>
            <w:r w:rsidRPr="004736E9">
              <w:rPr>
                <w:rFonts w:ascii="Arial" w:hAnsi="Arial" w:cs="Arial"/>
              </w:rPr>
              <w:t>97.2</w:t>
            </w:r>
          </w:p>
        </w:tc>
        <w:tc>
          <w:tcPr>
            <w:tcW w:w="0" w:type="auto"/>
            <w:vAlign w:val="center"/>
            <w:hideMark/>
          </w:tcPr>
          <w:p w14:paraId="60636E05" w14:textId="77777777" w:rsidR="00425A3E" w:rsidRPr="004736E9" w:rsidRDefault="00425A3E" w:rsidP="00425A3E">
            <w:pPr>
              <w:rPr>
                <w:rFonts w:ascii="Arial" w:hAnsi="Arial" w:cs="Arial"/>
              </w:rPr>
            </w:pPr>
            <w:r w:rsidRPr="004736E9">
              <w:rPr>
                <w:rFonts w:ascii="Arial" w:hAnsi="Arial" w:cs="Arial"/>
              </w:rPr>
              <w:t>100.8</w:t>
            </w:r>
          </w:p>
        </w:tc>
        <w:tc>
          <w:tcPr>
            <w:tcW w:w="0" w:type="auto"/>
            <w:vAlign w:val="center"/>
            <w:hideMark/>
          </w:tcPr>
          <w:p w14:paraId="61809965" w14:textId="77777777" w:rsidR="00425A3E" w:rsidRPr="004736E9" w:rsidRDefault="00425A3E" w:rsidP="00425A3E">
            <w:pPr>
              <w:rPr>
                <w:rFonts w:ascii="Arial" w:hAnsi="Arial" w:cs="Arial"/>
              </w:rPr>
            </w:pPr>
            <w:r w:rsidRPr="004736E9">
              <w:rPr>
                <w:rFonts w:ascii="Arial" w:hAnsi="Arial" w:cs="Arial"/>
              </w:rPr>
              <w:t>106.8</w:t>
            </w:r>
          </w:p>
        </w:tc>
        <w:tc>
          <w:tcPr>
            <w:tcW w:w="1951" w:type="dxa"/>
            <w:vAlign w:val="center"/>
            <w:hideMark/>
          </w:tcPr>
          <w:p w14:paraId="1D89A0E5" w14:textId="77777777" w:rsidR="00425A3E" w:rsidRPr="004736E9" w:rsidRDefault="00425A3E" w:rsidP="00425A3E">
            <w:pPr>
              <w:rPr>
                <w:rFonts w:ascii="Arial" w:hAnsi="Arial" w:cs="Arial"/>
              </w:rPr>
            </w:pPr>
            <w:r w:rsidRPr="004736E9">
              <w:rPr>
                <w:rFonts w:ascii="Arial" w:hAnsi="Arial" w:cs="Arial"/>
              </w:rPr>
              <w:t>117.1</w:t>
            </w:r>
          </w:p>
        </w:tc>
      </w:tr>
      <w:tr w:rsidR="00425A3E" w:rsidRPr="004736E9" w14:paraId="1F0ED20D" w14:textId="77777777" w:rsidTr="00283C16">
        <w:trPr>
          <w:trHeight w:val="188"/>
          <w:jc w:val="center"/>
        </w:trPr>
        <w:tc>
          <w:tcPr>
            <w:tcW w:w="2965" w:type="dxa"/>
            <w:vAlign w:val="bottom"/>
            <w:hideMark/>
          </w:tcPr>
          <w:p w14:paraId="2224043E" w14:textId="77777777" w:rsidR="00425A3E" w:rsidRPr="004736E9" w:rsidRDefault="00425A3E" w:rsidP="00425A3E">
            <w:pPr>
              <w:rPr>
                <w:rFonts w:ascii="Arial" w:hAnsi="Arial" w:cs="Arial"/>
              </w:rPr>
            </w:pPr>
            <w:r w:rsidRPr="004736E9">
              <w:rPr>
                <w:rFonts w:ascii="Arial" w:hAnsi="Arial" w:cs="Arial"/>
              </w:rPr>
              <w:t>American Indian</w:t>
            </w:r>
          </w:p>
        </w:tc>
        <w:tc>
          <w:tcPr>
            <w:tcW w:w="968" w:type="dxa"/>
            <w:vAlign w:val="center"/>
          </w:tcPr>
          <w:p w14:paraId="5AC38CD2" w14:textId="77777777" w:rsidR="00425A3E" w:rsidRPr="004736E9" w:rsidRDefault="00425A3E" w:rsidP="00425A3E">
            <w:pPr>
              <w:rPr>
                <w:rFonts w:ascii="Arial" w:hAnsi="Arial" w:cs="Arial"/>
              </w:rPr>
            </w:pPr>
            <w:r w:rsidRPr="004736E9">
              <w:rPr>
                <w:rFonts w:ascii="Arial" w:hAnsi="Arial" w:cs="Arial"/>
              </w:rPr>
              <w:t>70</w:t>
            </w:r>
          </w:p>
        </w:tc>
        <w:tc>
          <w:tcPr>
            <w:tcW w:w="1601" w:type="dxa"/>
            <w:vAlign w:val="center"/>
            <w:hideMark/>
          </w:tcPr>
          <w:p w14:paraId="1AFE4D60" w14:textId="77777777" w:rsidR="00425A3E" w:rsidRPr="004736E9" w:rsidRDefault="00425A3E" w:rsidP="00425A3E">
            <w:pPr>
              <w:rPr>
                <w:rFonts w:ascii="Arial" w:hAnsi="Arial" w:cs="Arial"/>
              </w:rPr>
            </w:pPr>
            <w:r w:rsidRPr="004736E9">
              <w:rPr>
                <w:rFonts w:ascii="Arial" w:hAnsi="Arial" w:cs="Arial"/>
              </w:rPr>
              <w:t>75.9</w:t>
            </w:r>
          </w:p>
        </w:tc>
        <w:tc>
          <w:tcPr>
            <w:tcW w:w="0" w:type="auto"/>
            <w:vAlign w:val="center"/>
            <w:hideMark/>
          </w:tcPr>
          <w:p w14:paraId="28EB23BC" w14:textId="77777777" w:rsidR="00425A3E" w:rsidRPr="004736E9" w:rsidRDefault="00425A3E" w:rsidP="00425A3E">
            <w:pPr>
              <w:rPr>
                <w:rFonts w:ascii="Arial" w:hAnsi="Arial" w:cs="Arial"/>
              </w:rPr>
            </w:pPr>
            <w:r w:rsidRPr="004736E9">
              <w:rPr>
                <w:rFonts w:ascii="Arial" w:hAnsi="Arial" w:cs="Arial"/>
              </w:rPr>
              <w:t>81.5</w:t>
            </w:r>
          </w:p>
        </w:tc>
        <w:tc>
          <w:tcPr>
            <w:tcW w:w="0" w:type="auto"/>
            <w:vAlign w:val="center"/>
            <w:hideMark/>
          </w:tcPr>
          <w:p w14:paraId="5FC69E30" w14:textId="77777777" w:rsidR="00425A3E" w:rsidRPr="004736E9" w:rsidRDefault="00425A3E" w:rsidP="00425A3E">
            <w:pPr>
              <w:rPr>
                <w:rFonts w:ascii="Arial" w:hAnsi="Arial" w:cs="Arial"/>
              </w:rPr>
            </w:pPr>
            <w:r w:rsidRPr="004736E9">
              <w:rPr>
                <w:rFonts w:ascii="Arial" w:hAnsi="Arial" w:cs="Arial"/>
              </w:rPr>
              <w:t>89.1</w:t>
            </w:r>
          </w:p>
        </w:tc>
        <w:tc>
          <w:tcPr>
            <w:tcW w:w="0" w:type="auto"/>
            <w:vAlign w:val="center"/>
            <w:hideMark/>
          </w:tcPr>
          <w:p w14:paraId="61AF8ECC" w14:textId="77777777" w:rsidR="00425A3E" w:rsidRPr="004736E9" w:rsidRDefault="00425A3E" w:rsidP="00425A3E">
            <w:pPr>
              <w:rPr>
                <w:rFonts w:ascii="Arial" w:hAnsi="Arial" w:cs="Arial"/>
              </w:rPr>
            </w:pPr>
            <w:r w:rsidRPr="004736E9">
              <w:rPr>
                <w:rFonts w:ascii="Arial" w:hAnsi="Arial" w:cs="Arial"/>
              </w:rPr>
              <w:t>94.5</w:t>
            </w:r>
          </w:p>
        </w:tc>
        <w:tc>
          <w:tcPr>
            <w:tcW w:w="0" w:type="auto"/>
            <w:vAlign w:val="center"/>
            <w:hideMark/>
          </w:tcPr>
          <w:p w14:paraId="27060F83" w14:textId="77777777" w:rsidR="00425A3E" w:rsidRPr="004736E9" w:rsidRDefault="00425A3E" w:rsidP="00425A3E">
            <w:pPr>
              <w:rPr>
                <w:rFonts w:ascii="Arial" w:hAnsi="Arial" w:cs="Arial"/>
              </w:rPr>
            </w:pPr>
            <w:r w:rsidRPr="004736E9">
              <w:rPr>
                <w:rFonts w:ascii="Arial" w:hAnsi="Arial" w:cs="Arial"/>
              </w:rPr>
              <w:t>98.3</w:t>
            </w:r>
          </w:p>
        </w:tc>
        <w:tc>
          <w:tcPr>
            <w:tcW w:w="0" w:type="auto"/>
            <w:vAlign w:val="center"/>
            <w:hideMark/>
          </w:tcPr>
          <w:p w14:paraId="2E8DE18B" w14:textId="77777777" w:rsidR="00425A3E" w:rsidRPr="004736E9" w:rsidRDefault="00425A3E" w:rsidP="00425A3E">
            <w:pPr>
              <w:rPr>
                <w:rFonts w:ascii="Arial" w:hAnsi="Arial" w:cs="Arial"/>
              </w:rPr>
            </w:pPr>
            <w:r w:rsidRPr="004736E9">
              <w:rPr>
                <w:rFonts w:ascii="Arial" w:hAnsi="Arial" w:cs="Arial"/>
              </w:rPr>
              <w:t>104.5</w:t>
            </w:r>
          </w:p>
        </w:tc>
        <w:tc>
          <w:tcPr>
            <w:tcW w:w="1951" w:type="dxa"/>
            <w:vAlign w:val="center"/>
            <w:hideMark/>
          </w:tcPr>
          <w:p w14:paraId="141259E1" w14:textId="77777777" w:rsidR="00425A3E" w:rsidRPr="004736E9" w:rsidRDefault="00425A3E" w:rsidP="00425A3E">
            <w:pPr>
              <w:rPr>
                <w:rFonts w:ascii="Arial" w:hAnsi="Arial" w:cs="Arial"/>
              </w:rPr>
            </w:pPr>
            <w:r w:rsidRPr="004736E9">
              <w:rPr>
                <w:rFonts w:ascii="Arial" w:hAnsi="Arial" w:cs="Arial"/>
              </w:rPr>
              <w:t>111.0</w:t>
            </w:r>
          </w:p>
        </w:tc>
      </w:tr>
      <w:tr w:rsidR="00425A3E" w:rsidRPr="004736E9" w14:paraId="7D8915DA" w14:textId="77777777" w:rsidTr="00283C16">
        <w:trPr>
          <w:trHeight w:val="143"/>
          <w:jc w:val="center"/>
        </w:trPr>
        <w:tc>
          <w:tcPr>
            <w:tcW w:w="2965" w:type="dxa"/>
            <w:vAlign w:val="bottom"/>
            <w:hideMark/>
          </w:tcPr>
          <w:p w14:paraId="169CF0E0" w14:textId="77777777" w:rsidR="00425A3E" w:rsidRPr="004736E9" w:rsidRDefault="00425A3E" w:rsidP="00425A3E">
            <w:pPr>
              <w:rPr>
                <w:rFonts w:ascii="Arial" w:hAnsi="Arial" w:cs="Arial"/>
              </w:rPr>
            </w:pPr>
            <w:r w:rsidRPr="004736E9">
              <w:rPr>
                <w:rFonts w:ascii="Arial" w:hAnsi="Arial" w:cs="Arial"/>
              </w:rPr>
              <w:t>Asian</w:t>
            </w:r>
          </w:p>
        </w:tc>
        <w:tc>
          <w:tcPr>
            <w:tcW w:w="968" w:type="dxa"/>
            <w:vAlign w:val="center"/>
          </w:tcPr>
          <w:p w14:paraId="1DD1850A" w14:textId="77777777" w:rsidR="00425A3E" w:rsidRPr="004736E9" w:rsidRDefault="00425A3E" w:rsidP="00425A3E">
            <w:pPr>
              <w:rPr>
                <w:rFonts w:ascii="Arial" w:hAnsi="Arial" w:cs="Arial"/>
              </w:rPr>
            </w:pPr>
            <w:r w:rsidRPr="004736E9">
              <w:rPr>
                <w:rFonts w:ascii="Arial" w:hAnsi="Arial" w:cs="Arial"/>
              </w:rPr>
              <w:t>324</w:t>
            </w:r>
          </w:p>
        </w:tc>
        <w:tc>
          <w:tcPr>
            <w:tcW w:w="1601" w:type="dxa"/>
            <w:vAlign w:val="center"/>
            <w:hideMark/>
          </w:tcPr>
          <w:p w14:paraId="09E984F0" w14:textId="77777777" w:rsidR="00425A3E" w:rsidRPr="004736E9" w:rsidRDefault="00425A3E" w:rsidP="00425A3E">
            <w:pPr>
              <w:rPr>
                <w:rFonts w:ascii="Arial" w:hAnsi="Arial" w:cs="Arial"/>
              </w:rPr>
            </w:pPr>
            <w:r w:rsidRPr="004736E9">
              <w:rPr>
                <w:rFonts w:ascii="Arial" w:hAnsi="Arial" w:cs="Arial"/>
              </w:rPr>
              <w:t>82.6</w:t>
            </w:r>
          </w:p>
        </w:tc>
        <w:tc>
          <w:tcPr>
            <w:tcW w:w="0" w:type="auto"/>
            <w:vAlign w:val="center"/>
            <w:hideMark/>
          </w:tcPr>
          <w:p w14:paraId="5E9D966B" w14:textId="77777777" w:rsidR="00425A3E" w:rsidRPr="004736E9" w:rsidRDefault="00425A3E" w:rsidP="00425A3E">
            <w:pPr>
              <w:rPr>
                <w:rFonts w:ascii="Arial" w:hAnsi="Arial" w:cs="Arial"/>
              </w:rPr>
            </w:pPr>
            <w:r w:rsidRPr="004736E9">
              <w:rPr>
                <w:rFonts w:ascii="Arial" w:hAnsi="Arial" w:cs="Arial"/>
              </w:rPr>
              <w:t>99.7</w:t>
            </w:r>
          </w:p>
        </w:tc>
        <w:tc>
          <w:tcPr>
            <w:tcW w:w="0" w:type="auto"/>
            <w:vAlign w:val="center"/>
            <w:hideMark/>
          </w:tcPr>
          <w:p w14:paraId="5EA07FA7" w14:textId="77777777" w:rsidR="00425A3E" w:rsidRPr="004736E9" w:rsidRDefault="00425A3E" w:rsidP="00425A3E">
            <w:pPr>
              <w:rPr>
                <w:rFonts w:ascii="Arial" w:hAnsi="Arial" w:cs="Arial"/>
              </w:rPr>
            </w:pPr>
            <w:r w:rsidRPr="004736E9">
              <w:rPr>
                <w:rFonts w:ascii="Arial" w:hAnsi="Arial" w:cs="Arial"/>
              </w:rPr>
              <w:t>103.9</w:t>
            </w:r>
          </w:p>
        </w:tc>
        <w:tc>
          <w:tcPr>
            <w:tcW w:w="0" w:type="auto"/>
            <w:vAlign w:val="center"/>
            <w:hideMark/>
          </w:tcPr>
          <w:p w14:paraId="4E4E2260" w14:textId="77777777" w:rsidR="00425A3E" w:rsidRPr="004736E9" w:rsidRDefault="00425A3E" w:rsidP="00425A3E">
            <w:pPr>
              <w:rPr>
                <w:rFonts w:ascii="Arial" w:hAnsi="Arial" w:cs="Arial"/>
              </w:rPr>
            </w:pPr>
            <w:r w:rsidRPr="004736E9">
              <w:rPr>
                <w:rFonts w:ascii="Arial" w:hAnsi="Arial" w:cs="Arial"/>
              </w:rPr>
              <w:t>106.5</w:t>
            </w:r>
          </w:p>
        </w:tc>
        <w:tc>
          <w:tcPr>
            <w:tcW w:w="0" w:type="auto"/>
            <w:vAlign w:val="center"/>
            <w:hideMark/>
          </w:tcPr>
          <w:p w14:paraId="2689AE9E" w14:textId="77777777" w:rsidR="00425A3E" w:rsidRPr="004736E9" w:rsidRDefault="00425A3E" w:rsidP="00425A3E">
            <w:pPr>
              <w:rPr>
                <w:rFonts w:ascii="Arial" w:hAnsi="Arial" w:cs="Arial"/>
              </w:rPr>
            </w:pPr>
            <w:r w:rsidRPr="004736E9">
              <w:rPr>
                <w:rFonts w:ascii="Arial" w:hAnsi="Arial" w:cs="Arial"/>
              </w:rPr>
              <w:t>110.0</w:t>
            </w:r>
          </w:p>
        </w:tc>
        <w:tc>
          <w:tcPr>
            <w:tcW w:w="0" w:type="auto"/>
            <w:vAlign w:val="center"/>
            <w:hideMark/>
          </w:tcPr>
          <w:p w14:paraId="0AFCB2E7" w14:textId="77777777" w:rsidR="00425A3E" w:rsidRPr="004736E9" w:rsidRDefault="00425A3E" w:rsidP="00425A3E">
            <w:pPr>
              <w:rPr>
                <w:rFonts w:ascii="Arial" w:hAnsi="Arial" w:cs="Arial"/>
              </w:rPr>
            </w:pPr>
            <w:r w:rsidRPr="004736E9">
              <w:rPr>
                <w:rFonts w:ascii="Arial" w:hAnsi="Arial" w:cs="Arial"/>
              </w:rPr>
              <w:t>113.5</w:t>
            </w:r>
          </w:p>
        </w:tc>
        <w:tc>
          <w:tcPr>
            <w:tcW w:w="1951" w:type="dxa"/>
            <w:vAlign w:val="center"/>
            <w:hideMark/>
          </w:tcPr>
          <w:p w14:paraId="1B67F0AE" w14:textId="77777777" w:rsidR="00425A3E" w:rsidRPr="004736E9" w:rsidRDefault="00425A3E" w:rsidP="00425A3E">
            <w:pPr>
              <w:rPr>
                <w:rFonts w:ascii="Arial" w:hAnsi="Arial" w:cs="Arial"/>
              </w:rPr>
            </w:pPr>
            <w:r w:rsidRPr="004736E9">
              <w:rPr>
                <w:rFonts w:ascii="Arial" w:hAnsi="Arial" w:cs="Arial"/>
              </w:rPr>
              <w:t>129.5</w:t>
            </w:r>
          </w:p>
        </w:tc>
      </w:tr>
      <w:tr w:rsidR="00425A3E" w:rsidRPr="004736E9" w14:paraId="08A6D70D" w14:textId="77777777" w:rsidTr="00283C16">
        <w:trPr>
          <w:trHeight w:val="50"/>
          <w:jc w:val="center"/>
        </w:trPr>
        <w:tc>
          <w:tcPr>
            <w:tcW w:w="2965" w:type="dxa"/>
            <w:vAlign w:val="bottom"/>
            <w:hideMark/>
          </w:tcPr>
          <w:p w14:paraId="0F1859D0" w14:textId="77777777" w:rsidR="00425A3E" w:rsidRPr="004736E9" w:rsidRDefault="00425A3E" w:rsidP="00425A3E">
            <w:pPr>
              <w:rPr>
                <w:rFonts w:ascii="Arial" w:hAnsi="Arial" w:cs="Arial"/>
              </w:rPr>
            </w:pPr>
            <w:r w:rsidRPr="004736E9">
              <w:rPr>
                <w:rFonts w:ascii="Arial" w:hAnsi="Arial" w:cs="Arial"/>
              </w:rPr>
              <w:t>Filipino</w:t>
            </w:r>
          </w:p>
        </w:tc>
        <w:tc>
          <w:tcPr>
            <w:tcW w:w="968" w:type="dxa"/>
            <w:vAlign w:val="center"/>
          </w:tcPr>
          <w:p w14:paraId="343A3FBA" w14:textId="77777777" w:rsidR="00425A3E" w:rsidRPr="004736E9" w:rsidRDefault="00425A3E" w:rsidP="00425A3E">
            <w:pPr>
              <w:rPr>
                <w:rFonts w:ascii="Arial" w:hAnsi="Arial" w:cs="Arial"/>
              </w:rPr>
            </w:pPr>
            <w:r w:rsidRPr="004736E9">
              <w:rPr>
                <w:rFonts w:ascii="Arial" w:hAnsi="Arial" w:cs="Arial"/>
              </w:rPr>
              <w:t>223</w:t>
            </w:r>
          </w:p>
        </w:tc>
        <w:tc>
          <w:tcPr>
            <w:tcW w:w="1601" w:type="dxa"/>
            <w:vAlign w:val="center"/>
            <w:hideMark/>
          </w:tcPr>
          <w:p w14:paraId="39ABA121" w14:textId="77777777" w:rsidR="00425A3E" w:rsidRPr="004736E9" w:rsidRDefault="00425A3E" w:rsidP="00425A3E">
            <w:pPr>
              <w:rPr>
                <w:rFonts w:ascii="Arial" w:hAnsi="Arial" w:cs="Arial"/>
              </w:rPr>
            </w:pPr>
            <w:r w:rsidRPr="004736E9">
              <w:rPr>
                <w:rFonts w:ascii="Arial" w:hAnsi="Arial" w:cs="Arial"/>
              </w:rPr>
              <w:t>91.0</w:t>
            </w:r>
          </w:p>
        </w:tc>
        <w:tc>
          <w:tcPr>
            <w:tcW w:w="0" w:type="auto"/>
            <w:vAlign w:val="center"/>
            <w:hideMark/>
          </w:tcPr>
          <w:p w14:paraId="085151AC" w14:textId="77777777" w:rsidR="00425A3E" w:rsidRPr="004736E9" w:rsidRDefault="00425A3E" w:rsidP="00425A3E">
            <w:pPr>
              <w:rPr>
                <w:rFonts w:ascii="Arial" w:hAnsi="Arial" w:cs="Arial"/>
              </w:rPr>
            </w:pPr>
            <w:r w:rsidRPr="004736E9">
              <w:rPr>
                <w:rFonts w:ascii="Arial" w:hAnsi="Arial" w:cs="Arial"/>
              </w:rPr>
              <w:t>99.7</w:t>
            </w:r>
          </w:p>
        </w:tc>
        <w:tc>
          <w:tcPr>
            <w:tcW w:w="0" w:type="auto"/>
            <w:vAlign w:val="center"/>
            <w:hideMark/>
          </w:tcPr>
          <w:p w14:paraId="32B6EF6E" w14:textId="77777777" w:rsidR="00425A3E" w:rsidRPr="004736E9" w:rsidRDefault="00425A3E" w:rsidP="00425A3E">
            <w:pPr>
              <w:rPr>
                <w:rFonts w:ascii="Arial" w:hAnsi="Arial" w:cs="Arial"/>
              </w:rPr>
            </w:pPr>
            <w:r w:rsidRPr="004736E9">
              <w:rPr>
                <w:rFonts w:ascii="Arial" w:hAnsi="Arial" w:cs="Arial"/>
              </w:rPr>
              <w:t>103.9</w:t>
            </w:r>
          </w:p>
        </w:tc>
        <w:tc>
          <w:tcPr>
            <w:tcW w:w="0" w:type="auto"/>
            <w:vAlign w:val="center"/>
            <w:hideMark/>
          </w:tcPr>
          <w:p w14:paraId="2F0C0E6D" w14:textId="77777777" w:rsidR="00425A3E" w:rsidRPr="004736E9" w:rsidRDefault="00425A3E" w:rsidP="00425A3E">
            <w:pPr>
              <w:rPr>
                <w:rFonts w:ascii="Arial" w:hAnsi="Arial" w:cs="Arial"/>
              </w:rPr>
            </w:pPr>
            <w:r w:rsidRPr="004736E9">
              <w:rPr>
                <w:rFonts w:ascii="Arial" w:hAnsi="Arial" w:cs="Arial"/>
              </w:rPr>
              <w:t>106.1</w:t>
            </w:r>
          </w:p>
        </w:tc>
        <w:tc>
          <w:tcPr>
            <w:tcW w:w="0" w:type="auto"/>
            <w:vAlign w:val="center"/>
            <w:hideMark/>
          </w:tcPr>
          <w:p w14:paraId="7C923FAA" w14:textId="77777777" w:rsidR="00425A3E" w:rsidRPr="004736E9" w:rsidRDefault="00425A3E" w:rsidP="00425A3E">
            <w:pPr>
              <w:rPr>
                <w:rFonts w:ascii="Arial" w:hAnsi="Arial" w:cs="Arial"/>
              </w:rPr>
            </w:pPr>
            <w:r w:rsidRPr="004736E9">
              <w:rPr>
                <w:rFonts w:ascii="Arial" w:hAnsi="Arial" w:cs="Arial"/>
              </w:rPr>
              <w:t>109.5</w:t>
            </w:r>
          </w:p>
        </w:tc>
        <w:tc>
          <w:tcPr>
            <w:tcW w:w="0" w:type="auto"/>
            <w:vAlign w:val="center"/>
            <w:hideMark/>
          </w:tcPr>
          <w:p w14:paraId="11A15552" w14:textId="77777777" w:rsidR="00425A3E" w:rsidRPr="004736E9" w:rsidRDefault="00425A3E" w:rsidP="00425A3E">
            <w:pPr>
              <w:rPr>
                <w:rFonts w:ascii="Arial" w:hAnsi="Arial" w:cs="Arial"/>
              </w:rPr>
            </w:pPr>
            <w:r w:rsidRPr="004736E9">
              <w:rPr>
                <w:rFonts w:ascii="Arial" w:hAnsi="Arial" w:cs="Arial"/>
              </w:rPr>
              <w:t>114.7</w:t>
            </w:r>
          </w:p>
        </w:tc>
        <w:tc>
          <w:tcPr>
            <w:tcW w:w="1951" w:type="dxa"/>
            <w:vAlign w:val="center"/>
            <w:hideMark/>
          </w:tcPr>
          <w:p w14:paraId="7552E84D" w14:textId="77777777" w:rsidR="00425A3E" w:rsidRPr="004736E9" w:rsidRDefault="00425A3E" w:rsidP="00425A3E">
            <w:pPr>
              <w:rPr>
                <w:rFonts w:ascii="Arial" w:hAnsi="Arial" w:cs="Arial"/>
              </w:rPr>
            </w:pPr>
            <w:r w:rsidRPr="004736E9">
              <w:rPr>
                <w:rFonts w:ascii="Arial" w:hAnsi="Arial" w:cs="Arial"/>
              </w:rPr>
              <w:t>119.5</w:t>
            </w:r>
          </w:p>
        </w:tc>
      </w:tr>
      <w:tr w:rsidR="00425A3E" w:rsidRPr="004736E9" w14:paraId="1A48D622" w14:textId="77777777" w:rsidTr="00283C16">
        <w:trPr>
          <w:trHeight w:val="224"/>
          <w:jc w:val="center"/>
        </w:trPr>
        <w:tc>
          <w:tcPr>
            <w:tcW w:w="2965" w:type="dxa"/>
            <w:vAlign w:val="bottom"/>
            <w:hideMark/>
          </w:tcPr>
          <w:p w14:paraId="0394B19E" w14:textId="77777777" w:rsidR="00425A3E" w:rsidRPr="004736E9" w:rsidRDefault="00425A3E" w:rsidP="00425A3E">
            <w:pPr>
              <w:rPr>
                <w:rFonts w:ascii="Arial" w:hAnsi="Arial" w:cs="Arial"/>
              </w:rPr>
            </w:pPr>
            <w:r w:rsidRPr="004736E9">
              <w:rPr>
                <w:rFonts w:ascii="Arial" w:hAnsi="Arial" w:cs="Arial"/>
              </w:rPr>
              <w:t>Hispanic</w:t>
            </w:r>
          </w:p>
        </w:tc>
        <w:tc>
          <w:tcPr>
            <w:tcW w:w="968" w:type="dxa"/>
            <w:vAlign w:val="center"/>
          </w:tcPr>
          <w:p w14:paraId="7A6EAE19" w14:textId="77777777" w:rsidR="00425A3E" w:rsidRPr="004736E9" w:rsidRDefault="00425A3E" w:rsidP="00425A3E">
            <w:pPr>
              <w:rPr>
                <w:rFonts w:ascii="Arial" w:hAnsi="Arial" w:cs="Arial"/>
              </w:rPr>
            </w:pPr>
            <w:r w:rsidRPr="004736E9">
              <w:rPr>
                <w:rFonts w:ascii="Arial" w:hAnsi="Arial" w:cs="Arial"/>
              </w:rPr>
              <w:t>672</w:t>
            </w:r>
          </w:p>
        </w:tc>
        <w:tc>
          <w:tcPr>
            <w:tcW w:w="1601" w:type="dxa"/>
            <w:vAlign w:val="center"/>
            <w:hideMark/>
          </w:tcPr>
          <w:p w14:paraId="0319DBAA" w14:textId="77777777" w:rsidR="00425A3E" w:rsidRPr="004736E9" w:rsidRDefault="00425A3E" w:rsidP="00425A3E">
            <w:pPr>
              <w:rPr>
                <w:rFonts w:ascii="Arial" w:hAnsi="Arial" w:cs="Arial"/>
              </w:rPr>
            </w:pPr>
            <w:r w:rsidRPr="004736E9">
              <w:rPr>
                <w:rFonts w:ascii="Arial" w:hAnsi="Arial" w:cs="Arial"/>
              </w:rPr>
              <w:t>64.0</w:t>
            </w:r>
          </w:p>
        </w:tc>
        <w:tc>
          <w:tcPr>
            <w:tcW w:w="0" w:type="auto"/>
            <w:vAlign w:val="center"/>
            <w:hideMark/>
          </w:tcPr>
          <w:p w14:paraId="120CAF80" w14:textId="77777777" w:rsidR="00425A3E" w:rsidRPr="004736E9" w:rsidRDefault="00425A3E" w:rsidP="00425A3E">
            <w:pPr>
              <w:rPr>
                <w:rFonts w:ascii="Arial" w:hAnsi="Arial" w:cs="Arial"/>
              </w:rPr>
            </w:pPr>
            <w:r w:rsidRPr="004736E9">
              <w:rPr>
                <w:rFonts w:ascii="Arial" w:hAnsi="Arial" w:cs="Arial"/>
              </w:rPr>
              <w:t>90.3</w:t>
            </w:r>
          </w:p>
        </w:tc>
        <w:tc>
          <w:tcPr>
            <w:tcW w:w="0" w:type="auto"/>
            <w:vAlign w:val="center"/>
            <w:hideMark/>
          </w:tcPr>
          <w:p w14:paraId="0BB57176" w14:textId="77777777" w:rsidR="00425A3E" w:rsidRPr="004736E9" w:rsidRDefault="00425A3E" w:rsidP="00425A3E">
            <w:pPr>
              <w:rPr>
                <w:rFonts w:ascii="Arial" w:hAnsi="Arial" w:cs="Arial"/>
              </w:rPr>
            </w:pPr>
            <w:r w:rsidRPr="004736E9">
              <w:rPr>
                <w:rFonts w:ascii="Arial" w:hAnsi="Arial" w:cs="Arial"/>
              </w:rPr>
              <w:t>95.6</w:t>
            </w:r>
          </w:p>
        </w:tc>
        <w:tc>
          <w:tcPr>
            <w:tcW w:w="0" w:type="auto"/>
            <w:vAlign w:val="center"/>
            <w:hideMark/>
          </w:tcPr>
          <w:p w14:paraId="4ACE6993" w14:textId="77777777" w:rsidR="00425A3E" w:rsidRPr="004736E9" w:rsidRDefault="00425A3E" w:rsidP="00425A3E">
            <w:pPr>
              <w:rPr>
                <w:rFonts w:ascii="Arial" w:hAnsi="Arial" w:cs="Arial"/>
              </w:rPr>
            </w:pPr>
            <w:r w:rsidRPr="004736E9">
              <w:rPr>
                <w:rFonts w:ascii="Arial" w:hAnsi="Arial" w:cs="Arial"/>
              </w:rPr>
              <w:t>98.9</w:t>
            </w:r>
          </w:p>
        </w:tc>
        <w:tc>
          <w:tcPr>
            <w:tcW w:w="0" w:type="auto"/>
            <w:vAlign w:val="center"/>
            <w:hideMark/>
          </w:tcPr>
          <w:p w14:paraId="6BB4FE99" w14:textId="77777777" w:rsidR="00425A3E" w:rsidRPr="004736E9" w:rsidRDefault="00425A3E" w:rsidP="00425A3E">
            <w:pPr>
              <w:rPr>
                <w:rFonts w:ascii="Arial" w:hAnsi="Arial" w:cs="Arial"/>
              </w:rPr>
            </w:pPr>
            <w:r w:rsidRPr="004736E9">
              <w:rPr>
                <w:rFonts w:ascii="Arial" w:hAnsi="Arial" w:cs="Arial"/>
              </w:rPr>
              <w:t>102.1</w:t>
            </w:r>
          </w:p>
        </w:tc>
        <w:tc>
          <w:tcPr>
            <w:tcW w:w="0" w:type="auto"/>
            <w:vAlign w:val="center"/>
            <w:hideMark/>
          </w:tcPr>
          <w:p w14:paraId="19981764" w14:textId="77777777" w:rsidR="00425A3E" w:rsidRPr="004736E9" w:rsidRDefault="00425A3E" w:rsidP="00425A3E">
            <w:pPr>
              <w:rPr>
                <w:rFonts w:ascii="Arial" w:hAnsi="Arial" w:cs="Arial"/>
              </w:rPr>
            </w:pPr>
            <w:r w:rsidRPr="004736E9">
              <w:rPr>
                <w:rFonts w:ascii="Arial" w:hAnsi="Arial" w:cs="Arial"/>
              </w:rPr>
              <w:t>107.9</w:t>
            </w:r>
          </w:p>
        </w:tc>
        <w:tc>
          <w:tcPr>
            <w:tcW w:w="1951" w:type="dxa"/>
            <w:vAlign w:val="center"/>
            <w:hideMark/>
          </w:tcPr>
          <w:p w14:paraId="7AC608B4" w14:textId="77777777" w:rsidR="00425A3E" w:rsidRPr="004736E9" w:rsidRDefault="00425A3E" w:rsidP="00425A3E">
            <w:pPr>
              <w:rPr>
                <w:rFonts w:ascii="Arial" w:hAnsi="Arial" w:cs="Arial"/>
              </w:rPr>
            </w:pPr>
            <w:r w:rsidRPr="004736E9">
              <w:rPr>
                <w:rFonts w:ascii="Arial" w:hAnsi="Arial" w:cs="Arial"/>
              </w:rPr>
              <w:t>127.5</w:t>
            </w:r>
          </w:p>
        </w:tc>
      </w:tr>
      <w:tr w:rsidR="00425A3E" w:rsidRPr="004736E9" w14:paraId="5D11DB09" w14:textId="77777777" w:rsidTr="00283C16">
        <w:trPr>
          <w:trHeight w:val="71"/>
          <w:jc w:val="center"/>
        </w:trPr>
        <w:tc>
          <w:tcPr>
            <w:tcW w:w="2965" w:type="dxa"/>
            <w:vAlign w:val="bottom"/>
            <w:hideMark/>
          </w:tcPr>
          <w:p w14:paraId="774B89D3" w14:textId="77777777" w:rsidR="00425A3E" w:rsidRPr="004736E9" w:rsidRDefault="00425A3E" w:rsidP="00425A3E">
            <w:pPr>
              <w:rPr>
                <w:rFonts w:ascii="Arial" w:hAnsi="Arial" w:cs="Arial"/>
              </w:rPr>
            </w:pPr>
            <w:r w:rsidRPr="004736E9">
              <w:rPr>
                <w:rFonts w:ascii="Arial" w:hAnsi="Arial" w:cs="Arial"/>
              </w:rPr>
              <w:t>Pacific Islander</w:t>
            </w:r>
          </w:p>
        </w:tc>
        <w:tc>
          <w:tcPr>
            <w:tcW w:w="968" w:type="dxa"/>
            <w:vAlign w:val="center"/>
          </w:tcPr>
          <w:p w14:paraId="27F35BB0" w14:textId="77777777" w:rsidR="00425A3E" w:rsidRPr="004736E9" w:rsidRDefault="00425A3E" w:rsidP="00425A3E">
            <w:pPr>
              <w:rPr>
                <w:rFonts w:ascii="Arial" w:hAnsi="Arial" w:cs="Arial"/>
              </w:rPr>
            </w:pPr>
            <w:r w:rsidRPr="004736E9">
              <w:rPr>
                <w:rFonts w:ascii="Arial" w:hAnsi="Arial" w:cs="Arial"/>
              </w:rPr>
              <w:t>78</w:t>
            </w:r>
          </w:p>
        </w:tc>
        <w:tc>
          <w:tcPr>
            <w:tcW w:w="1601" w:type="dxa"/>
            <w:vAlign w:val="center"/>
            <w:hideMark/>
          </w:tcPr>
          <w:p w14:paraId="3E11487A" w14:textId="77777777" w:rsidR="00425A3E" w:rsidRPr="004736E9" w:rsidRDefault="00425A3E" w:rsidP="00425A3E">
            <w:pPr>
              <w:rPr>
                <w:rFonts w:ascii="Arial" w:hAnsi="Arial" w:cs="Arial"/>
              </w:rPr>
            </w:pPr>
            <w:r w:rsidRPr="004736E9">
              <w:rPr>
                <w:rFonts w:ascii="Arial" w:hAnsi="Arial" w:cs="Arial"/>
              </w:rPr>
              <w:t>74.9</w:t>
            </w:r>
          </w:p>
        </w:tc>
        <w:tc>
          <w:tcPr>
            <w:tcW w:w="0" w:type="auto"/>
            <w:vAlign w:val="center"/>
            <w:hideMark/>
          </w:tcPr>
          <w:p w14:paraId="38164C7C" w14:textId="77777777" w:rsidR="00425A3E" w:rsidRPr="004736E9" w:rsidRDefault="00425A3E" w:rsidP="00425A3E">
            <w:pPr>
              <w:rPr>
                <w:rFonts w:ascii="Arial" w:hAnsi="Arial" w:cs="Arial"/>
              </w:rPr>
            </w:pPr>
            <w:r w:rsidRPr="004736E9">
              <w:rPr>
                <w:rFonts w:ascii="Arial" w:hAnsi="Arial" w:cs="Arial"/>
              </w:rPr>
              <w:t>86.2</w:t>
            </w:r>
          </w:p>
        </w:tc>
        <w:tc>
          <w:tcPr>
            <w:tcW w:w="0" w:type="auto"/>
            <w:vAlign w:val="center"/>
            <w:hideMark/>
          </w:tcPr>
          <w:p w14:paraId="4A80F48F" w14:textId="77777777" w:rsidR="00425A3E" w:rsidRPr="004736E9" w:rsidRDefault="00425A3E" w:rsidP="00425A3E">
            <w:pPr>
              <w:rPr>
                <w:rFonts w:ascii="Arial" w:hAnsi="Arial" w:cs="Arial"/>
              </w:rPr>
            </w:pPr>
            <w:r w:rsidRPr="004736E9">
              <w:rPr>
                <w:rFonts w:ascii="Arial" w:hAnsi="Arial" w:cs="Arial"/>
              </w:rPr>
              <w:t>91.5</w:t>
            </w:r>
          </w:p>
        </w:tc>
        <w:tc>
          <w:tcPr>
            <w:tcW w:w="0" w:type="auto"/>
            <w:vAlign w:val="center"/>
            <w:hideMark/>
          </w:tcPr>
          <w:p w14:paraId="5032DEAD" w14:textId="77777777" w:rsidR="00425A3E" w:rsidRPr="004736E9" w:rsidRDefault="00425A3E" w:rsidP="00425A3E">
            <w:pPr>
              <w:rPr>
                <w:rFonts w:ascii="Arial" w:hAnsi="Arial" w:cs="Arial"/>
              </w:rPr>
            </w:pPr>
            <w:r w:rsidRPr="004736E9">
              <w:rPr>
                <w:rFonts w:ascii="Arial" w:hAnsi="Arial" w:cs="Arial"/>
              </w:rPr>
              <w:t>94.9</w:t>
            </w:r>
          </w:p>
        </w:tc>
        <w:tc>
          <w:tcPr>
            <w:tcW w:w="0" w:type="auto"/>
            <w:vAlign w:val="center"/>
            <w:hideMark/>
          </w:tcPr>
          <w:p w14:paraId="4A956CB0" w14:textId="77777777" w:rsidR="00425A3E" w:rsidRPr="004736E9" w:rsidRDefault="00425A3E" w:rsidP="00425A3E">
            <w:pPr>
              <w:rPr>
                <w:rFonts w:ascii="Arial" w:hAnsi="Arial" w:cs="Arial"/>
              </w:rPr>
            </w:pPr>
            <w:r w:rsidRPr="004736E9">
              <w:rPr>
                <w:rFonts w:ascii="Arial" w:hAnsi="Arial" w:cs="Arial"/>
              </w:rPr>
              <w:t>100.0</w:t>
            </w:r>
          </w:p>
        </w:tc>
        <w:tc>
          <w:tcPr>
            <w:tcW w:w="0" w:type="auto"/>
            <w:vAlign w:val="center"/>
            <w:hideMark/>
          </w:tcPr>
          <w:p w14:paraId="61776D9C" w14:textId="77777777" w:rsidR="00425A3E" w:rsidRPr="004736E9" w:rsidRDefault="00425A3E" w:rsidP="00425A3E">
            <w:pPr>
              <w:rPr>
                <w:rFonts w:ascii="Arial" w:hAnsi="Arial" w:cs="Arial"/>
              </w:rPr>
            </w:pPr>
            <w:r w:rsidRPr="004736E9">
              <w:rPr>
                <w:rFonts w:ascii="Arial" w:hAnsi="Arial" w:cs="Arial"/>
              </w:rPr>
              <w:t>103.5</w:t>
            </w:r>
          </w:p>
        </w:tc>
        <w:tc>
          <w:tcPr>
            <w:tcW w:w="1951" w:type="dxa"/>
            <w:vAlign w:val="center"/>
            <w:hideMark/>
          </w:tcPr>
          <w:p w14:paraId="3DB4D310" w14:textId="77777777" w:rsidR="00425A3E" w:rsidRPr="004736E9" w:rsidRDefault="00425A3E" w:rsidP="00425A3E">
            <w:pPr>
              <w:rPr>
                <w:rFonts w:ascii="Arial" w:hAnsi="Arial" w:cs="Arial"/>
              </w:rPr>
            </w:pPr>
            <w:r w:rsidRPr="004736E9">
              <w:rPr>
                <w:rFonts w:ascii="Arial" w:hAnsi="Arial" w:cs="Arial"/>
              </w:rPr>
              <w:t>111.8</w:t>
            </w:r>
          </w:p>
        </w:tc>
      </w:tr>
      <w:tr w:rsidR="00425A3E" w:rsidRPr="004736E9" w14:paraId="5D6D82D0" w14:textId="77777777" w:rsidTr="00283C16">
        <w:trPr>
          <w:trHeight w:val="50"/>
          <w:jc w:val="center"/>
        </w:trPr>
        <w:tc>
          <w:tcPr>
            <w:tcW w:w="2965" w:type="dxa"/>
            <w:vAlign w:val="bottom"/>
            <w:hideMark/>
          </w:tcPr>
          <w:p w14:paraId="110CDA63" w14:textId="77777777" w:rsidR="00425A3E" w:rsidRPr="004736E9" w:rsidRDefault="00425A3E" w:rsidP="00425A3E">
            <w:pPr>
              <w:rPr>
                <w:rFonts w:ascii="Arial" w:hAnsi="Arial" w:cs="Arial"/>
              </w:rPr>
            </w:pPr>
            <w:r w:rsidRPr="004736E9">
              <w:rPr>
                <w:rFonts w:ascii="Arial" w:hAnsi="Arial" w:cs="Arial"/>
              </w:rPr>
              <w:t>White</w:t>
            </w:r>
          </w:p>
        </w:tc>
        <w:tc>
          <w:tcPr>
            <w:tcW w:w="968" w:type="dxa"/>
            <w:vAlign w:val="center"/>
          </w:tcPr>
          <w:p w14:paraId="3522D3F1" w14:textId="77777777" w:rsidR="00425A3E" w:rsidRPr="004736E9" w:rsidRDefault="00425A3E" w:rsidP="00425A3E">
            <w:pPr>
              <w:rPr>
                <w:rFonts w:ascii="Arial" w:hAnsi="Arial" w:cs="Arial"/>
              </w:rPr>
            </w:pPr>
            <w:r w:rsidRPr="004736E9">
              <w:rPr>
                <w:rFonts w:ascii="Arial" w:hAnsi="Arial" w:cs="Arial"/>
              </w:rPr>
              <w:t>654</w:t>
            </w:r>
          </w:p>
        </w:tc>
        <w:tc>
          <w:tcPr>
            <w:tcW w:w="1601" w:type="dxa"/>
            <w:vAlign w:val="center"/>
            <w:hideMark/>
          </w:tcPr>
          <w:p w14:paraId="1429A570" w14:textId="77777777" w:rsidR="00425A3E" w:rsidRPr="004736E9" w:rsidRDefault="00425A3E" w:rsidP="00425A3E">
            <w:pPr>
              <w:rPr>
                <w:rFonts w:ascii="Arial" w:hAnsi="Arial" w:cs="Arial"/>
              </w:rPr>
            </w:pPr>
            <w:r w:rsidRPr="004736E9">
              <w:rPr>
                <w:rFonts w:ascii="Arial" w:hAnsi="Arial" w:cs="Arial"/>
              </w:rPr>
              <w:t>76.4</w:t>
            </w:r>
          </w:p>
        </w:tc>
        <w:tc>
          <w:tcPr>
            <w:tcW w:w="0" w:type="auto"/>
            <w:vAlign w:val="center"/>
            <w:hideMark/>
          </w:tcPr>
          <w:p w14:paraId="1CBC67D9" w14:textId="77777777" w:rsidR="00425A3E" w:rsidRPr="004736E9" w:rsidRDefault="00425A3E" w:rsidP="00425A3E">
            <w:pPr>
              <w:rPr>
                <w:rFonts w:ascii="Arial" w:hAnsi="Arial" w:cs="Arial"/>
              </w:rPr>
            </w:pPr>
            <w:r w:rsidRPr="004736E9">
              <w:rPr>
                <w:rFonts w:ascii="Arial" w:hAnsi="Arial" w:cs="Arial"/>
              </w:rPr>
              <w:t>92.4</w:t>
            </w:r>
          </w:p>
        </w:tc>
        <w:tc>
          <w:tcPr>
            <w:tcW w:w="0" w:type="auto"/>
            <w:vAlign w:val="center"/>
            <w:hideMark/>
          </w:tcPr>
          <w:p w14:paraId="02E89F1E" w14:textId="77777777" w:rsidR="00425A3E" w:rsidRPr="004736E9" w:rsidRDefault="00425A3E" w:rsidP="00425A3E">
            <w:pPr>
              <w:rPr>
                <w:rFonts w:ascii="Arial" w:hAnsi="Arial" w:cs="Arial"/>
              </w:rPr>
            </w:pPr>
            <w:r w:rsidRPr="004736E9">
              <w:rPr>
                <w:rFonts w:ascii="Arial" w:hAnsi="Arial" w:cs="Arial"/>
              </w:rPr>
              <w:t>98.4</w:t>
            </w:r>
          </w:p>
        </w:tc>
        <w:tc>
          <w:tcPr>
            <w:tcW w:w="0" w:type="auto"/>
            <w:vAlign w:val="center"/>
            <w:hideMark/>
          </w:tcPr>
          <w:p w14:paraId="312CE69D" w14:textId="77777777" w:rsidR="00425A3E" w:rsidRPr="004736E9" w:rsidRDefault="00425A3E" w:rsidP="00425A3E">
            <w:pPr>
              <w:rPr>
                <w:rFonts w:ascii="Arial" w:hAnsi="Arial" w:cs="Arial"/>
              </w:rPr>
            </w:pPr>
            <w:r w:rsidRPr="004736E9">
              <w:rPr>
                <w:rFonts w:ascii="Arial" w:hAnsi="Arial" w:cs="Arial"/>
              </w:rPr>
              <w:t>102.1</w:t>
            </w:r>
          </w:p>
        </w:tc>
        <w:tc>
          <w:tcPr>
            <w:tcW w:w="0" w:type="auto"/>
            <w:vAlign w:val="center"/>
            <w:hideMark/>
          </w:tcPr>
          <w:p w14:paraId="2297EF07" w14:textId="77777777" w:rsidR="00425A3E" w:rsidRPr="004736E9" w:rsidRDefault="00425A3E" w:rsidP="00425A3E">
            <w:pPr>
              <w:rPr>
                <w:rFonts w:ascii="Arial" w:hAnsi="Arial" w:cs="Arial"/>
              </w:rPr>
            </w:pPr>
            <w:r w:rsidRPr="004736E9">
              <w:rPr>
                <w:rFonts w:ascii="Arial" w:hAnsi="Arial" w:cs="Arial"/>
              </w:rPr>
              <w:t>105.6</w:t>
            </w:r>
          </w:p>
        </w:tc>
        <w:tc>
          <w:tcPr>
            <w:tcW w:w="0" w:type="auto"/>
            <w:vAlign w:val="center"/>
            <w:hideMark/>
          </w:tcPr>
          <w:p w14:paraId="39B9AFCB" w14:textId="77777777" w:rsidR="00425A3E" w:rsidRPr="004736E9" w:rsidRDefault="00425A3E" w:rsidP="00425A3E">
            <w:pPr>
              <w:rPr>
                <w:rFonts w:ascii="Arial" w:hAnsi="Arial" w:cs="Arial"/>
              </w:rPr>
            </w:pPr>
            <w:r w:rsidRPr="004736E9">
              <w:rPr>
                <w:rFonts w:ascii="Arial" w:hAnsi="Arial" w:cs="Arial"/>
              </w:rPr>
              <w:t>111.3</w:t>
            </w:r>
          </w:p>
        </w:tc>
        <w:tc>
          <w:tcPr>
            <w:tcW w:w="1951" w:type="dxa"/>
            <w:vAlign w:val="center"/>
            <w:hideMark/>
          </w:tcPr>
          <w:p w14:paraId="2399C6D4" w14:textId="77777777" w:rsidR="00425A3E" w:rsidRPr="004736E9" w:rsidRDefault="00425A3E" w:rsidP="00425A3E">
            <w:pPr>
              <w:rPr>
                <w:rFonts w:ascii="Arial" w:hAnsi="Arial" w:cs="Arial"/>
              </w:rPr>
            </w:pPr>
            <w:r w:rsidRPr="004736E9">
              <w:rPr>
                <w:rFonts w:ascii="Arial" w:hAnsi="Arial" w:cs="Arial"/>
              </w:rPr>
              <w:t>131.9</w:t>
            </w:r>
          </w:p>
        </w:tc>
      </w:tr>
      <w:tr w:rsidR="00425A3E" w:rsidRPr="004736E9" w14:paraId="556D5AD6" w14:textId="77777777" w:rsidTr="00283C16">
        <w:trPr>
          <w:trHeight w:val="50"/>
          <w:jc w:val="center"/>
        </w:trPr>
        <w:tc>
          <w:tcPr>
            <w:tcW w:w="2965" w:type="dxa"/>
            <w:vAlign w:val="bottom"/>
            <w:hideMark/>
          </w:tcPr>
          <w:p w14:paraId="4D40508F" w14:textId="77777777" w:rsidR="00425A3E" w:rsidRPr="004736E9" w:rsidRDefault="00425A3E" w:rsidP="00425A3E">
            <w:pPr>
              <w:rPr>
                <w:rFonts w:ascii="Arial" w:hAnsi="Arial" w:cs="Arial"/>
              </w:rPr>
            </w:pPr>
            <w:r w:rsidRPr="004736E9">
              <w:rPr>
                <w:rFonts w:ascii="Arial" w:hAnsi="Arial" w:cs="Arial"/>
              </w:rPr>
              <w:t>Multiple Races</w:t>
            </w:r>
          </w:p>
        </w:tc>
        <w:tc>
          <w:tcPr>
            <w:tcW w:w="968" w:type="dxa"/>
            <w:vAlign w:val="center"/>
          </w:tcPr>
          <w:p w14:paraId="375F667A" w14:textId="77777777" w:rsidR="00425A3E" w:rsidRPr="004736E9" w:rsidRDefault="00425A3E" w:rsidP="00425A3E">
            <w:pPr>
              <w:rPr>
                <w:rFonts w:ascii="Arial" w:hAnsi="Arial" w:cs="Arial"/>
              </w:rPr>
            </w:pPr>
            <w:r w:rsidRPr="004736E9">
              <w:rPr>
                <w:rFonts w:ascii="Arial" w:hAnsi="Arial" w:cs="Arial"/>
              </w:rPr>
              <w:t>336</w:t>
            </w:r>
          </w:p>
        </w:tc>
        <w:tc>
          <w:tcPr>
            <w:tcW w:w="1601" w:type="dxa"/>
            <w:vAlign w:val="center"/>
            <w:hideMark/>
          </w:tcPr>
          <w:p w14:paraId="61EB18B4" w14:textId="77777777" w:rsidR="00425A3E" w:rsidRPr="004736E9" w:rsidRDefault="00425A3E" w:rsidP="00425A3E">
            <w:pPr>
              <w:rPr>
                <w:rFonts w:ascii="Arial" w:hAnsi="Arial" w:cs="Arial"/>
              </w:rPr>
            </w:pPr>
            <w:r w:rsidRPr="004736E9">
              <w:rPr>
                <w:rFonts w:ascii="Arial" w:hAnsi="Arial" w:cs="Arial"/>
              </w:rPr>
              <w:t>73.6</w:t>
            </w:r>
          </w:p>
        </w:tc>
        <w:tc>
          <w:tcPr>
            <w:tcW w:w="0" w:type="auto"/>
            <w:vAlign w:val="center"/>
            <w:hideMark/>
          </w:tcPr>
          <w:p w14:paraId="131FAF0C" w14:textId="77777777" w:rsidR="00425A3E" w:rsidRPr="004736E9" w:rsidRDefault="00425A3E" w:rsidP="00425A3E">
            <w:pPr>
              <w:rPr>
                <w:rFonts w:ascii="Arial" w:hAnsi="Arial" w:cs="Arial"/>
              </w:rPr>
            </w:pPr>
            <w:r w:rsidRPr="004736E9">
              <w:rPr>
                <w:rFonts w:ascii="Arial" w:hAnsi="Arial" w:cs="Arial"/>
              </w:rPr>
              <w:t>93.5</w:t>
            </w:r>
          </w:p>
        </w:tc>
        <w:tc>
          <w:tcPr>
            <w:tcW w:w="0" w:type="auto"/>
            <w:vAlign w:val="center"/>
            <w:hideMark/>
          </w:tcPr>
          <w:p w14:paraId="418B2A4A" w14:textId="77777777" w:rsidR="00425A3E" w:rsidRPr="004736E9" w:rsidRDefault="00425A3E" w:rsidP="00425A3E">
            <w:pPr>
              <w:rPr>
                <w:rFonts w:ascii="Arial" w:hAnsi="Arial" w:cs="Arial"/>
              </w:rPr>
            </w:pPr>
            <w:r w:rsidRPr="004736E9">
              <w:rPr>
                <w:rFonts w:ascii="Arial" w:hAnsi="Arial" w:cs="Arial"/>
              </w:rPr>
              <w:t>99.3</w:t>
            </w:r>
          </w:p>
        </w:tc>
        <w:tc>
          <w:tcPr>
            <w:tcW w:w="0" w:type="auto"/>
            <w:vAlign w:val="center"/>
            <w:hideMark/>
          </w:tcPr>
          <w:p w14:paraId="12E224F0" w14:textId="77777777" w:rsidR="00425A3E" w:rsidRPr="004736E9" w:rsidRDefault="00425A3E" w:rsidP="00425A3E">
            <w:pPr>
              <w:rPr>
                <w:rFonts w:ascii="Arial" w:hAnsi="Arial" w:cs="Arial"/>
              </w:rPr>
            </w:pPr>
            <w:r w:rsidRPr="004736E9">
              <w:rPr>
                <w:rFonts w:ascii="Arial" w:hAnsi="Arial" w:cs="Arial"/>
              </w:rPr>
              <w:t>103.0</w:t>
            </w:r>
          </w:p>
        </w:tc>
        <w:tc>
          <w:tcPr>
            <w:tcW w:w="0" w:type="auto"/>
            <w:vAlign w:val="center"/>
            <w:hideMark/>
          </w:tcPr>
          <w:p w14:paraId="08AFCCAE" w14:textId="77777777" w:rsidR="00425A3E" w:rsidRPr="004736E9" w:rsidRDefault="00425A3E" w:rsidP="00425A3E">
            <w:pPr>
              <w:rPr>
                <w:rFonts w:ascii="Arial" w:hAnsi="Arial" w:cs="Arial"/>
              </w:rPr>
            </w:pPr>
            <w:r w:rsidRPr="004736E9">
              <w:rPr>
                <w:rFonts w:ascii="Arial" w:hAnsi="Arial" w:cs="Arial"/>
              </w:rPr>
              <w:t>106.0</w:t>
            </w:r>
          </w:p>
        </w:tc>
        <w:tc>
          <w:tcPr>
            <w:tcW w:w="0" w:type="auto"/>
            <w:vAlign w:val="center"/>
            <w:hideMark/>
          </w:tcPr>
          <w:p w14:paraId="5B4BD93F" w14:textId="77777777" w:rsidR="00425A3E" w:rsidRPr="004736E9" w:rsidRDefault="00425A3E" w:rsidP="00425A3E">
            <w:pPr>
              <w:rPr>
                <w:rFonts w:ascii="Arial" w:hAnsi="Arial" w:cs="Arial"/>
              </w:rPr>
            </w:pPr>
            <w:r w:rsidRPr="004736E9">
              <w:rPr>
                <w:rFonts w:ascii="Arial" w:hAnsi="Arial" w:cs="Arial"/>
              </w:rPr>
              <w:t>110.5</w:t>
            </w:r>
          </w:p>
        </w:tc>
        <w:tc>
          <w:tcPr>
            <w:tcW w:w="1951" w:type="dxa"/>
            <w:vAlign w:val="center"/>
            <w:hideMark/>
          </w:tcPr>
          <w:p w14:paraId="07DA1BE8" w14:textId="77777777" w:rsidR="00425A3E" w:rsidRPr="004736E9" w:rsidRDefault="00425A3E" w:rsidP="00425A3E">
            <w:pPr>
              <w:rPr>
                <w:rFonts w:ascii="Arial" w:hAnsi="Arial" w:cs="Arial"/>
              </w:rPr>
            </w:pPr>
            <w:r w:rsidRPr="004736E9">
              <w:rPr>
                <w:rFonts w:ascii="Arial" w:hAnsi="Arial" w:cs="Arial"/>
              </w:rPr>
              <w:t>125.0</w:t>
            </w:r>
          </w:p>
        </w:tc>
      </w:tr>
      <w:tr w:rsidR="00425A3E" w:rsidRPr="004736E9" w14:paraId="5D49E03D" w14:textId="77777777" w:rsidTr="00283C16">
        <w:trPr>
          <w:trHeight w:val="269"/>
          <w:jc w:val="center"/>
        </w:trPr>
        <w:tc>
          <w:tcPr>
            <w:tcW w:w="2965" w:type="dxa"/>
            <w:vAlign w:val="center"/>
          </w:tcPr>
          <w:p w14:paraId="5F42AF7D" w14:textId="77777777" w:rsidR="00425A3E" w:rsidRPr="004736E9" w:rsidRDefault="00425A3E" w:rsidP="00425A3E">
            <w:pPr>
              <w:rPr>
                <w:rFonts w:ascii="Arial" w:hAnsi="Arial" w:cs="Arial"/>
              </w:rPr>
            </w:pPr>
            <w:r w:rsidRPr="004736E9">
              <w:rPr>
                <w:rFonts w:ascii="Arial" w:hAnsi="Arial" w:cs="Arial"/>
                <w:bCs/>
              </w:rPr>
              <w:t>Socioeconomically Disadvantaged</w:t>
            </w:r>
          </w:p>
        </w:tc>
        <w:tc>
          <w:tcPr>
            <w:tcW w:w="968" w:type="dxa"/>
            <w:vAlign w:val="center"/>
          </w:tcPr>
          <w:p w14:paraId="1C532FE5" w14:textId="77777777" w:rsidR="00425A3E" w:rsidRPr="004736E9" w:rsidRDefault="00425A3E" w:rsidP="00425A3E">
            <w:pPr>
              <w:rPr>
                <w:rFonts w:ascii="Arial" w:hAnsi="Arial" w:cs="Arial"/>
              </w:rPr>
            </w:pPr>
            <w:r w:rsidRPr="004736E9">
              <w:rPr>
                <w:rFonts w:ascii="Arial" w:hAnsi="Arial" w:cs="Arial"/>
              </w:rPr>
              <w:t>729</w:t>
            </w:r>
          </w:p>
        </w:tc>
        <w:tc>
          <w:tcPr>
            <w:tcW w:w="1601" w:type="dxa"/>
            <w:vAlign w:val="center"/>
          </w:tcPr>
          <w:p w14:paraId="3E6123BB" w14:textId="77777777" w:rsidR="00425A3E" w:rsidRPr="004736E9" w:rsidRDefault="00425A3E" w:rsidP="00425A3E">
            <w:pPr>
              <w:rPr>
                <w:rFonts w:ascii="Arial" w:hAnsi="Arial" w:cs="Arial"/>
              </w:rPr>
            </w:pPr>
            <w:r w:rsidRPr="004736E9">
              <w:rPr>
                <w:rFonts w:ascii="Arial" w:hAnsi="Arial" w:cs="Arial"/>
              </w:rPr>
              <w:t>62.0</w:t>
            </w:r>
          </w:p>
        </w:tc>
        <w:tc>
          <w:tcPr>
            <w:tcW w:w="0" w:type="auto"/>
            <w:vAlign w:val="center"/>
          </w:tcPr>
          <w:p w14:paraId="2FA497F9" w14:textId="77777777" w:rsidR="00425A3E" w:rsidRPr="004736E9" w:rsidRDefault="00425A3E" w:rsidP="00425A3E">
            <w:pPr>
              <w:rPr>
                <w:rFonts w:ascii="Arial" w:hAnsi="Arial" w:cs="Arial"/>
              </w:rPr>
            </w:pPr>
            <w:r w:rsidRPr="004736E9">
              <w:rPr>
                <w:rFonts w:ascii="Arial" w:hAnsi="Arial" w:cs="Arial"/>
              </w:rPr>
              <w:t>89.9</w:t>
            </w:r>
          </w:p>
        </w:tc>
        <w:tc>
          <w:tcPr>
            <w:tcW w:w="0" w:type="auto"/>
            <w:vAlign w:val="center"/>
          </w:tcPr>
          <w:p w14:paraId="5866F988" w14:textId="77777777" w:rsidR="00425A3E" w:rsidRPr="004736E9" w:rsidRDefault="00425A3E" w:rsidP="00425A3E">
            <w:pPr>
              <w:rPr>
                <w:rFonts w:ascii="Arial" w:hAnsi="Arial" w:cs="Arial"/>
              </w:rPr>
            </w:pPr>
            <w:r w:rsidRPr="004736E9">
              <w:rPr>
                <w:rFonts w:ascii="Arial" w:hAnsi="Arial" w:cs="Arial"/>
              </w:rPr>
              <w:t>95.1</w:t>
            </w:r>
          </w:p>
        </w:tc>
        <w:tc>
          <w:tcPr>
            <w:tcW w:w="0" w:type="auto"/>
            <w:vAlign w:val="center"/>
          </w:tcPr>
          <w:p w14:paraId="017FBA97" w14:textId="77777777" w:rsidR="00425A3E" w:rsidRPr="004736E9" w:rsidRDefault="00425A3E" w:rsidP="00425A3E">
            <w:pPr>
              <w:rPr>
                <w:rFonts w:ascii="Arial" w:hAnsi="Arial" w:cs="Arial"/>
              </w:rPr>
            </w:pPr>
            <w:r w:rsidRPr="004736E9">
              <w:rPr>
                <w:rFonts w:ascii="Arial" w:hAnsi="Arial" w:cs="Arial"/>
              </w:rPr>
              <w:t>98.5</w:t>
            </w:r>
          </w:p>
        </w:tc>
        <w:tc>
          <w:tcPr>
            <w:tcW w:w="0" w:type="auto"/>
            <w:vAlign w:val="center"/>
          </w:tcPr>
          <w:p w14:paraId="1C25E0B7" w14:textId="77777777" w:rsidR="00425A3E" w:rsidRPr="004736E9" w:rsidRDefault="00425A3E" w:rsidP="00425A3E">
            <w:pPr>
              <w:rPr>
                <w:rFonts w:ascii="Arial" w:hAnsi="Arial" w:cs="Arial"/>
              </w:rPr>
            </w:pPr>
            <w:r w:rsidRPr="004736E9">
              <w:rPr>
                <w:rFonts w:ascii="Arial" w:hAnsi="Arial" w:cs="Arial"/>
              </w:rPr>
              <w:t>101.8</w:t>
            </w:r>
          </w:p>
        </w:tc>
        <w:tc>
          <w:tcPr>
            <w:tcW w:w="0" w:type="auto"/>
            <w:vAlign w:val="center"/>
          </w:tcPr>
          <w:p w14:paraId="742A8640" w14:textId="77777777" w:rsidR="00425A3E" w:rsidRPr="004736E9" w:rsidRDefault="00425A3E" w:rsidP="00425A3E">
            <w:pPr>
              <w:rPr>
                <w:rFonts w:ascii="Arial" w:hAnsi="Arial" w:cs="Arial"/>
              </w:rPr>
            </w:pPr>
            <w:r w:rsidRPr="004736E9">
              <w:rPr>
                <w:rFonts w:ascii="Arial" w:hAnsi="Arial" w:cs="Arial"/>
              </w:rPr>
              <w:t>107.2</w:t>
            </w:r>
          </w:p>
        </w:tc>
        <w:tc>
          <w:tcPr>
            <w:tcW w:w="1951" w:type="dxa"/>
            <w:vAlign w:val="center"/>
          </w:tcPr>
          <w:p w14:paraId="1E6D2C51" w14:textId="77777777" w:rsidR="00425A3E" w:rsidRPr="004736E9" w:rsidRDefault="00425A3E" w:rsidP="00425A3E">
            <w:pPr>
              <w:rPr>
                <w:rFonts w:ascii="Arial" w:hAnsi="Arial" w:cs="Arial"/>
              </w:rPr>
            </w:pPr>
            <w:r w:rsidRPr="004736E9">
              <w:rPr>
                <w:rFonts w:ascii="Arial" w:hAnsi="Arial" w:cs="Arial"/>
              </w:rPr>
              <w:t>123.1</w:t>
            </w:r>
          </w:p>
        </w:tc>
      </w:tr>
      <w:tr w:rsidR="00425A3E" w:rsidRPr="004736E9" w14:paraId="1BC24CAF" w14:textId="77777777" w:rsidTr="00283C16">
        <w:trPr>
          <w:trHeight w:val="314"/>
          <w:jc w:val="center"/>
        </w:trPr>
        <w:tc>
          <w:tcPr>
            <w:tcW w:w="2965" w:type="dxa"/>
            <w:vAlign w:val="center"/>
          </w:tcPr>
          <w:p w14:paraId="762C6291" w14:textId="77777777" w:rsidR="00425A3E" w:rsidRPr="004736E9" w:rsidRDefault="00425A3E" w:rsidP="00425A3E">
            <w:pPr>
              <w:rPr>
                <w:rFonts w:ascii="Arial" w:hAnsi="Arial" w:cs="Arial"/>
              </w:rPr>
            </w:pPr>
            <w:r w:rsidRPr="004736E9">
              <w:rPr>
                <w:rFonts w:ascii="Arial" w:hAnsi="Arial" w:cs="Arial"/>
              </w:rPr>
              <w:t>Students with Disabilities</w:t>
            </w:r>
          </w:p>
        </w:tc>
        <w:tc>
          <w:tcPr>
            <w:tcW w:w="968" w:type="dxa"/>
            <w:vAlign w:val="center"/>
          </w:tcPr>
          <w:p w14:paraId="1FCE4FC9" w14:textId="77777777" w:rsidR="00425A3E" w:rsidRPr="004736E9" w:rsidRDefault="00425A3E" w:rsidP="00425A3E">
            <w:pPr>
              <w:rPr>
                <w:rFonts w:ascii="Arial" w:hAnsi="Arial" w:cs="Arial"/>
              </w:rPr>
            </w:pPr>
            <w:r w:rsidRPr="004736E9">
              <w:rPr>
                <w:rFonts w:ascii="Arial" w:hAnsi="Arial" w:cs="Arial"/>
              </w:rPr>
              <w:t>550</w:t>
            </w:r>
          </w:p>
        </w:tc>
        <w:tc>
          <w:tcPr>
            <w:tcW w:w="1601" w:type="dxa"/>
            <w:vAlign w:val="center"/>
          </w:tcPr>
          <w:p w14:paraId="48D79647" w14:textId="77777777" w:rsidR="00425A3E" w:rsidRPr="004736E9" w:rsidRDefault="00425A3E" w:rsidP="00425A3E">
            <w:pPr>
              <w:rPr>
                <w:rFonts w:ascii="Arial" w:hAnsi="Arial" w:cs="Arial"/>
              </w:rPr>
            </w:pPr>
            <w:r w:rsidRPr="004736E9">
              <w:rPr>
                <w:rFonts w:ascii="Arial" w:hAnsi="Arial" w:cs="Arial"/>
              </w:rPr>
              <w:t>70.1</w:t>
            </w:r>
          </w:p>
        </w:tc>
        <w:tc>
          <w:tcPr>
            <w:tcW w:w="0" w:type="auto"/>
            <w:vAlign w:val="center"/>
          </w:tcPr>
          <w:p w14:paraId="11AD0DD8" w14:textId="77777777" w:rsidR="00425A3E" w:rsidRPr="004736E9" w:rsidRDefault="00425A3E" w:rsidP="00425A3E">
            <w:pPr>
              <w:rPr>
                <w:rFonts w:ascii="Arial" w:hAnsi="Arial" w:cs="Arial"/>
              </w:rPr>
            </w:pPr>
            <w:r w:rsidRPr="004736E9">
              <w:rPr>
                <w:rFonts w:ascii="Arial" w:hAnsi="Arial" w:cs="Arial"/>
              </w:rPr>
              <w:t>90.8</w:t>
            </w:r>
          </w:p>
        </w:tc>
        <w:tc>
          <w:tcPr>
            <w:tcW w:w="0" w:type="auto"/>
            <w:vAlign w:val="center"/>
          </w:tcPr>
          <w:p w14:paraId="36F8C819" w14:textId="77777777" w:rsidR="00425A3E" w:rsidRPr="004736E9" w:rsidRDefault="00425A3E" w:rsidP="00425A3E">
            <w:pPr>
              <w:rPr>
                <w:rFonts w:ascii="Arial" w:hAnsi="Arial" w:cs="Arial"/>
              </w:rPr>
            </w:pPr>
            <w:r w:rsidRPr="004736E9">
              <w:rPr>
                <w:rFonts w:ascii="Arial" w:hAnsi="Arial" w:cs="Arial"/>
              </w:rPr>
              <w:t>97.3</w:t>
            </w:r>
          </w:p>
        </w:tc>
        <w:tc>
          <w:tcPr>
            <w:tcW w:w="0" w:type="auto"/>
            <w:vAlign w:val="center"/>
          </w:tcPr>
          <w:p w14:paraId="01213C81" w14:textId="77777777" w:rsidR="00425A3E" w:rsidRPr="004736E9" w:rsidRDefault="00425A3E" w:rsidP="00425A3E">
            <w:pPr>
              <w:rPr>
                <w:rFonts w:ascii="Arial" w:hAnsi="Arial" w:cs="Arial"/>
              </w:rPr>
            </w:pPr>
            <w:r w:rsidRPr="004736E9">
              <w:rPr>
                <w:rFonts w:ascii="Arial" w:hAnsi="Arial" w:cs="Arial"/>
              </w:rPr>
              <w:t>100.8</w:t>
            </w:r>
          </w:p>
        </w:tc>
        <w:tc>
          <w:tcPr>
            <w:tcW w:w="0" w:type="auto"/>
            <w:vAlign w:val="center"/>
          </w:tcPr>
          <w:p w14:paraId="731AD709" w14:textId="77777777" w:rsidR="00425A3E" w:rsidRPr="004736E9" w:rsidRDefault="00425A3E" w:rsidP="00425A3E">
            <w:pPr>
              <w:rPr>
                <w:rFonts w:ascii="Arial" w:hAnsi="Arial" w:cs="Arial"/>
              </w:rPr>
            </w:pPr>
            <w:r w:rsidRPr="004736E9">
              <w:rPr>
                <w:rFonts w:ascii="Arial" w:hAnsi="Arial" w:cs="Arial"/>
              </w:rPr>
              <w:t>104.6</w:t>
            </w:r>
          </w:p>
        </w:tc>
        <w:tc>
          <w:tcPr>
            <w:tcW w:w="0" w:type="auto"/>
            <w:vAlign w:val="center"/>
          </w:tcPr>
          <w:p w14:paraId="67B85A9F" w14:textId="77777777" w:rsidR="00425A3E" w:rsidRPr="004736E9" w:rsidRDefault="00425A3E" w:rsidP="00425A3E">
            <w:pPr>
              <w:rPr>
                <w:rFonts w:ascii="Arial" w:hAnsi="Arial" w:cs="Arial"/>
              </w:rPr>
            </w:pPr>
            <w:r w:rsidRPr="004736E9">
              <w:rPr>
                <w:rFonts w:ascii="Arial" w:hAnsi="Arial" w:cs="Arial"/>
              </w:rPr>
              <w:t>110.6</w:t>
            </w:r>
          </w:p>
        </w:tc>
        <w:tc>
          <w:tcPr>
            <w:tcW w:w="1951" w:type="dxa"/>
            <w:vAlign w:val="center"/>
          </w:tcPr>
          <w:p w14:paraId="26796FCA" w14:textId="77777777" w:rsidR="00425A3E" w:rsidRPr="004736E9" w:rsidRDefault="00425A3E" w:rsidP="00425A3E">
            <w:pPr>
              <w:rPr>
                <w:rFonts w:ascii="Arial" w:hAnsi="Arial" w:cs="Arial"/>
              </w:rPr>
            </w:pPr>
            <w:r w:rsidRPr="004736E9">
              <w:rPr>
                <w:rFonts w:ascii="Arial" w:hAnsi="Arial" w:cs="Arial"/>
              </w:rPr>
              <w:t>130.4</w:t>
            </w:r>
          </w:p>
        </w:tc>
      </w:tr>
      <w:tr w:rsidR="00425A3E" w:rsidRPr="004736E9" w14:paraId="2B30CEE2" w14:textId="77777777" w:rsidTr="00283C16">
        <w:trPr>
          <w:trHeight w:val="161"/>
          <w:jc w:val="center"/>
        </w:trPr>
        <w:tc>
          <w:tcPr>
            <w:tcW w:w="2965" w:type="dxa"/>
            <w:vAlign w:val="center"/>
          </w:tcPr>
          <w:p w14:paraId="0804A72D" w14:textId="77777777" w:rsidR="00425A3E" w:rsidRPr="004736E9" w:rsidRDefault="00425A3E" w:rsidP="00425A3E">
            <w:pPr>
              <w:rPr>
                <w:rFonts w:ascii="Arial" w:hAnsi="Arial" w:cs="Arial"/>
              </w:rPr>
            </w:pPr>
            <w:r w:rsidRPr="004736E9">
              <w:rPr>
                <w:rFonts w:ascii="Arial" w:hAnsi="Arial" w:cs="Arial"/>
              </w:rPr>
              <w:t>Foster Youth</w:t>
            </w:r>
          </w:p>
        </w:tc>
        <w:tc>
          <w:tcPr>
            <w:tcW w:w="968" w:type="dxa"/>
            <w:vAlign w:val="center"/>
          </w:tcPr>
          <w:p w14:paraId="358E1568" w14:textId="77777777" w:rsidR="00425A3E" w:rsidRPr="004736E9" w:rsidRDefault="00425A3E" w:rsidP="00425A3E">
            <w:pPr>
              <w:rPr>
                <w:rFonts w:ascii="Arial" w:hAnsi="Arial" w:cs="Arial"/>
              </w:rPr>
            </w:pPr>
            <w:r w:rsidRPr="004736E9">
              <w:rPr>
                <w:rFonts w:ascii="Arial" w:hAnsi="Arial" w:cs="Arial"/>
              </w:rPr>
              <w:t>151</w:t>
            </w:r>
          </w:p>
        </w:tc>
        <w:tc>
          <w:tcPr>
            <w:tcW w:w="1601" w:type="dxa"/>
            <w:vAlign w:val="center"/>
          </w:tcPr>
          <w:p w14:paraId="26D80921" w14:textId="77777777" w:rsidR="00425A3E" w:rsidRPr="004736E9" w:rsidRDefault="00425A3E" w:rsidP="00425A3E">
            <w:pPr>
              <w:rPr>
                <w:rFonts w:ascii="Arial" w:hAnsi="Arial" w:cs="Arial"/>
              </w:rPr>
            </w:pPr>
            <w:r w:rsidRPr="004736E9">
              <w:rPr>
                <w:rFonts w:ascii="Arial" w:hAnsi="Arial" w:cs="Arial"/>
              </w:rPr>
              <w:t>67.5</w:t>
            </w:r>
          </w:p>
        </w:tc>
        <w:tc>
          <w:tcPr>
            <w:tcW w:w="0" w:type="auto"/>
            <w:vAlign w:val="center"/>
          </w:tcPr>
          <w:p w14:paraId="48E3025E" w14:textId="77777777" w:rsidR="00425A3E" w:rsidRPr="004736E9" w:rsidRDefault="00425A3E" w:rsidP="00425A3E">
            <w:pPr>
              <w:rPr>
                <w:rFonts w:ascii="Arial" w:hAnsi="Arial" w:cs="Arial"/>
              </w:rPr>
            </w:pPr>
            <w:r w:rsidRPr="004736E9">
              <w:rPr>
                <w:rFonts w:ascii="Arial" w:hAnsi="Arial" w:cs="Arial"/>
              </w:rPr>
              <w:t>93.7</w:t>
            </w:r>
          </w:p>
        </w:tc>
        <w:tc>
          <w:tcPr>
            <w:tcW w:w="0" w:type="auto"/>
            <w:vAlign w:val="center"/>
          </w:tcPr>
          <w:p w14:paraId="47DE9FA6" w14:textId="77777777" w:rsidR="00425A3E" w:rsidRPr="004736E9" w:rsidRDefault="00425A3E" w:rsidP="00425A3E">
            <w:pPr>
              <w:rPr>
                <w:rFonts w:ascii="Arial" w:hAnsi="Arial" w:cs="Arial"/>
              </w:rPr>
            </w:pPr>
            <w:r w:rsidRPr="004736E9">
              <w:rPr>
                <w:rFonts w:ascii="Arial" w:hAnsi="Arial" w:cs="Arial"/>
              </w:rPr>
              <w:t>99.5</w:t>
            </w:r>
          </w:p>
        </w:tc>
        <w:tc>
          <w:tcPr>
            <w:tcW w:w="0" w:type="auto"/>
            <w:vAlign w:val="center"/>
          </w:tcPr>
          <w:p w14:paraId="429F726E" w14:textId="77777777" w:rsidR="00425A3E" w:rsidRPr="004736E9" w:rsidRDefault="00425A3E" w:rsidP="00425A3E">
            <w:pPr>
              <w:rPr>
                <w:rFonts w:ascii="Arial" w:hAnsi="Arial" w:cs="Arial"/>
              </w:rPr>
            </w:pPr>
            <w:r w:rsidRPr="004736E9">
              <w:rPr>
                <w:rFonts w:ascii="Arial" w:hAnsi="Arial" w:cs="Arial"/>
              </w:rPr>
              <w:t>103.3</w:t>
            </w:r>
          </w:p>
        </w:tc>
        <w:tc>
          <w:tcPr>
            <w:tcW w:w="0" w:type="auto"/>
            <w:vAlign w:val="center"/>
          </w:tcPr>
          <w:p w14:paraId="79F5B89B" w14:textId="77777777" w:rsidR="00425A3E" w:rsidRPr="004736E9" w:rsidRDefault="00425A3E" w:rsidP="00425A3E">
            <w:pPr>
              <w:rPr>
                <w:rFonts w:ascii="Arial" w:hAnsi="Arial" w:cs="Arial"/>
              </w:rPr>
            </w:pPr>
            <w:r w:rsidRPr="004736E9">
              <w:rPr>
                <w:rFonts w:ascii="Arial" w:hAnsi="Arial" w:cs="Arial"/>
              </w:rPr>
              <w:t>106.3</w:t>
            </w:r>
          </w:p>
        </w:tc>
        <w:tc>
          <w:tcPr>
            <w:tcW w:w="0" w:type="auto"/>
            <w:vAlign w:val="center"/>
          </w:tcPr>
          <w:p w14:paraId="62B7F98F" w14:textId="77777777" w:rsidR="00425A3E" w:rsidRPr="004736E9" w:rsidRDefault="00425A3E" w:rsidP="00425A3E">
            <w:pPr>
              <w:rPr>
                <w:rFonts w:ascii="Arial" w:hAnsi="Arial" w:cs="Arial"/>
              </w:rPr>
            </w:pPr>
            <w:r w:rsidRPr="004736E9">
              <w:rPr>
                <w:rFonts w:ascii="Arial" w:hAnsi="Arial" w:cs="Arial"/>
              </w:rPr>
              <w:t>111.7</w:t>
            </w:r>
          </w:p>
        </w:tc>
        <w:tc>
          <w:tcPr>
            <w:tcW w:w="1951" w:type="dxa"/>
            <w:vAlign w:val="center"/>
          </w:tcPr>
          <w:p w14:paraId="46EDC87A" w14:textId="77777777" w:rsidR="00425A3E" w:rsidRPr="004736E9" w:rsidRDefault="00425A3E" w:rsidP="00425A3E">
            <w:pPr>
              <w:rPr>
                <w:rFonts w:ascii="Arial" w:hAnsi="Arial" w:cs="Arial"/>
              </w:rPr>
            </w:pPr>
            <w:r w:rsidRPr="004736E9">
              <w:rPr>
                <w:rFonts w:ascii="Arial" w:hAnsi="Arial" w:cs="Arial"/>
              </w:rPr>
              <w:t>126.8</w:t>
            </w:r>
          </w:p>
        </w:tc>
      </w:tr>
      <w:tr w:rsidR="00425A3E" w:rsidRPr="004736E9" w14:paraId="6086080A" w14:textId="77777777" w:rsidTr="00283C16">
        <w:trPr>
          <w:trHeight w:val="179"/>
          <w:jc w:val="center"/>
        </w:trPr>
        <w:tc>
          <w:tcPr>
            <w:tcW w:w="2965" w:type="dxa"/>
            <w:vAlign w:val="center"/>
          </w:tcPr>
          <w:p w14:paraId="0A7D706C" w14:textId="77777777" w:rsidR="00425A3E" w:rsidRPr="004736E9" w:rsidRDefault="00425A3E" w:rsidP="00425A3E">
            <w:pPr>
              <w:rPr>
                <w:rFonts w:ascii="Arial" w:hAnsi="Arial" w:cs="Arial"/>
              </w:rPr>
            </w:pPr>
            <w:r w:rsidRPr="004736E9">
              <w:rPr>
                <w:rFonts w:ascii="Arial" w:hAnsi="Arial" w:cs="Arial"/>
              </w:rPr>
              <w:t>Homeless Youth</w:t>
            </w:r>
          </w:p>
        </w:tc>
        <w:tc>
          <w:tcPr>
            <w:tcW w:w="968" w:type="dxa"/>
            <w:vAlign w:val="center"/>
          </w:tcPr>
          <w:p w14:paraId="094E9B2E" w14:textId="77777777" w:rsidR="00425A3E" w:rsidRPr="004736E9" w:rsidRDefault="00425A3E" w:rsidP="00425A3E">
            <w:pPr>
              <w:rPr>
                <w:rFonts w:ascii="Arial" w:hAnsi="Arial" w:cs="Arial"/>
              </w:rPr>
            </w:pPr>
            <w:r w:rsidRPr="004736E9">
              <w:rPr>
                <w:rFonts w:ascii="Arial" w:hAnsi="Arial" w:cs="Arial"/>
              </w:rPr>
              <w:t>346</w:t>
            </w:r>
          </w:p>
        </w:tc>
        <w:tc>
          <w:tcPr>
            <w:tcW w:w="1601" w:type="dxa"/>
            <w:vAlign w:val="center"/>
          </w:tcPr>
          <w:p w14:paraId="27A3F32D" w14:textId="77777777" w:rsidR="00425A3E" w:rsidRPr="004736E9" w:rsidRDefault="00425A3E" w:rsidP="00425A3E">
            <w:pPr>
              <w:rPr>
                <w:rFonts w:ascii="Arial" w:hAnsi="Arial" w:cs="Arial"/>
              </w:rPr>
            </w:pPr>
            <w:r w:rsidRPr="004736E9">
              <w:rPr>
                <w:rFonts w:ascii="Arial" w:hAnsi="Arial" w:cs="Arial"/>
              </w:rPr>
              <w:t>55.4</w:t>
            </w:r>
          </w:p>
        </w:tc>
        <w:tc>
          <w:tcPr>
            <w:tcW w:w="0" w:type="auto"/>
            <w:vAlign w:val="center"/>
          </w:tcPr>
          <w:p w14:paraId="57B4D96B" w14:textId="77777777" w:rsidR="00425A3E" w:rsidRPr="004736E9" w:rsidRDefault="00425A3E" w:rsidP="00425A3E">
            <w:pPr>
              <w:rPr>
                <w:rFonts w:ascii="Arial" w:hAnsi="Arial" w:cs="Arial"/>
              </w:rPr>
            </w:pPr>
            <w:r w:rsidRPr="004736E9">
              <w:rPr>
                <w:rFonts w:ascii="Arial" w:hAnsi="Arial" w:cs="Arial"/>
              </w:rPr>
              <w:t>85.6</w:t>
            </w:r>
          </w:p>
        </w:tc>
        <w:tc>
          <w:tcPr>
            <w:tcW w:w="0" w:type="auto"/>
            <w:vAlign w:val="center"/>
          </w:tcPr>
          <w:p w14:paraId="5005B011" w14:textId="77777777" w:rsidR="00425A3E" w:rsidRPr="004736E9" w:rsidRDefault="00425A3E" w:rsidP="00425A3E">
            <w:pPr>
              <w:rPr>
                <w:rFonts w:ascii="Arial" w:hAnsi="Arial" w:cs="Arial"/>
              </w:rPr>
            </w:pPr>
            <w:r w:rsidRPr="004736E9">
              <w:rPr>
                <w:rFonts w:ascii="Arial" w:hAnsi="Arial" w:cs="Arial"/>
              </w:rPr>
              <w:t>90.7</w:t>
            </w:r>
          </w:p>
        </w:tc>
        <w:tc>
          <w:tcPr>
            <w:tcW w:w="0" w:type="auto"/>
            <w:vAlign w:val="center"/>
          </w:tcPr>
          <w:p w14:paraId="05405FFC" w14:textId="77777777" w:rsidR="00425A3E" w:rsidRPr="004736E9" w:rsidRDefault="00425A3E" w:rsidP="00425A3E">
            <w:pPr>
              <w:rPr>
                <w:rFonts w:ascii="Arial" w:hAnsi="Arial" w:cs="Arial"/>
              </w:rPr>
            </w:pPr>
            <w:r w:rsidRPr="004736E9">
              <w:rPr>
                <w:rFonts w:ascii="Arial" w:hAnsi="Arial" w:cs="Arial"/>
              </w:rPr>
              <w:t>94.4</w:t>
            </w:r>
          </w:p>
        </w:tc>
        <w:tc>
          <w:tcPr>
            <w:tcW w:w="0" w:type="auto"/>
            <w:vAlign w:val="center"/>
          </w:tcPr>
          <w:p w14:paraId="11AEF7EE" w14:textId="77777777" w:rsidR="00425A3E" w:rsidRPr="004736E9" w:rsidRDefault="00425A3E" w:rsidP="00425A3E">
            <w:pPr>
              <w:rPr>
                <w:rFonts w:ascii="Arial" w:hAnsi="Arial" w:cs="Arial"/>
              </w:rPr>
            </w:pPr>
            <w:r w:rsidRPr="004736E9">
              <w:rPr>
                <w:rFonts w:ascii="Arial" w:hAnsi="Arial" w:cs="Arial"/>
              </w:rPr>
              <w:t>97.6</w:t>
            </w:r>
          </w:p>
        </w:tc>
        <w:tc>
          <w:tcPr>
            <w:tcW w:w="0" w:type="auto"/>
            <w:vAlign w:val="center"/>
          </w:tcPr>
          <w:p w14:paraId="006A0D7A" w14:textId="77777777" w:rsidR="00425A3E" w:rsidRPr="004736E9" w:rsidRDefault="00425A3E" w:rsidP="00425A3E">
            <w:pPr>
              <w:rPr>
                <w:rFonts w:ascii="Arial" w:hAnsi="Arial" w:cs="Arial"/>
              </w:rPr>
            </w:pPr>
            <w:r w:rsidRPr="004736E9">
              <w:rPr>
                <w:rFonts w:ascii="Arial" w:hAnsi="Arial" w:cs="Arial"/>
              </w:rPr>
              <w:t>102.8</w:t>
            </w:r>
          </w:p>
        </w:tc>
        <w:tc>
          <w:tcPr>
            <w:tcW w:w="1951" w:type="dxa"/>
            <w:vAlign w:val="center"/>
          </w:tcPr>
          <w:p w14:paraId="7F93B4A5" w14:textId="77777777" w:rsidR="00425A3E" w:rsidRPr="004736E9" w:rsidRDefault="00425A3E" w:rsidP="00425A3E">
            <w:pPr>
              <w:rPr>
                <w:rFonts w:ascii="Arial" w:hAnsi="Arial" w:cs="Arial"/>
              </w:rPr>
            </w:pPr>
            <w:r w:rsidRPr="004736E9">
              <w:rPr>
                <w:rFonts w:ascii="Arial" w:hAnsi="Arial" w:cs="Arial"/>
              </w:rPr>
              <w:t>128.8</w:t>
            </w:r>
          </w:p>
        </w:tc>
      </w:tr>
      <w:tr w:rsidR="00425A3E" w:rsidRPr="004736E9" w14:paraId="53E8918E" w14:textId="77777777" w:rsidTr="00283C16">
        <w:trPr>
          <w:trHeight w:val="404"/>
          <w:jc w:val="center"/>
        </w:trPr>
        <w:tc>
          <w:tcPr>
            <w:tcW w:w="2965" w:type="dxa"/>
            <w:vAlign w:val="center"/>
          </w:tcPr>
          <w:p w14:paraId="10EF57A7" w14:textId="77777777" w:rsidR="00425A3E" w:rsidRPr="004736E9" w:rsidRDefault="00425A3E" w:rsidP="00425A3E">
            <w:pPr>
              <w:rPr>
                <w:rFonts w:ascii="Arial" w:hAnsi="Arial" w:cs="Arial"/>
              </w:rPr>
            </w:pPr>
            <w:r w:rsidRPr="004736E9">
              <w:rPr>
                <w:rFonts w:ascii="Arial" w:hAnsi="Arial" w:cs="Arial"/>
                <w:bCs/>
              </w:rPr>
              <w:t>English Learners (Academic Accountability Definition)</w:t>
            </w:r>
          </w:p>
        </w:tc>
        <w:tc>
          <w:tcPr>
            <w:tcW w:w="968" w:type="dxa"/>
            <w:vAlign w:val="center"/>
          </w:tcPr>
          <w:p w14:paraId="49026A59" w14:textId="77777777" w:rsidR="00425A3E" w:rsidRPr="004736E9" w:rsidRDefault="00425A3E" w:rsidP="00425A3E">
            <w:pPr>
              <w:rPr>
                <w:rFonts w:ascii="Arial" w:hAnsi="Arial" w:cs="Arial"/>
                <w:bCs/>
              </w:rPr>
            </w:pPr>
            <w:r w:rsidRPr="004736E9">
              <w:rPr>
                <w:rFonts w:ascii="Arial" w:hAnsi="Arial" w:cs="Arial"/>
                <w:bCs/>
              </w:rPr>
              <w:t>594</w:t>
            </w:r>
          </w:p>
        </w:tc>
        <w:tc>
          <w:tcPr>
            <w:tcW w:w="1601" w:type="dxa"/>
            <w:vAlign w:val="center"/>
          </w:tcPr>
          <w:p w14:paraId="7CB6B983" w14:textId="77777777" w:rsidR="00425A3E" w:rsidRPr="004736E9" w:rsidRDefault="00425A3E" w:rsidP="00425A3E">
            <w:pPr>
              <w:rPr>
                <w:rFonts w:ascii="Arial" w:hAnsi="Arial" w:cs="Arial"/>
              </w:rPr>
            </w:pPr>
            <w:r w:rsidRPr="004736E9">
              <w:rPr>
                <w:rFonts w:ascii="Arial" w:hAnsi="Arial" w:cs="Arial"/>
                <w:bCs/>
              </w:rPr>
              <w:t>62.0</w:t>
            </w:r>
          </w:p>
        </w:tc>
        <w:tc>
          <w:tcPr>
            <w:tcW w:w="0" w:type="auto"/>
            <w:vAlign w:val="center"/>
          </w:tcPr>
          <w:p w14:paraId="08F7C6FC" w14:textId="77777777" w:rsidR="00425A3E" w:rsidRPr="004736E9" w:rsidRDefault="00425A3E" w:rsidP="00425A3E">
            <w:pPr>
              <w:rPr>
                <w:rFonts w:ascii="Arial" w:hAnsi="Arial" w:cs="Arial"/>
              </w:rPr>
            </w:pPr>
            <w:r w:rsidRPr="004736E9">
              <w:rPr>
                <w:rFonts w:ascii="Arial" w:hAnsi="Arial" w:cs="Arial"/>
                <w:bCs/>
              </w:rPr>
              <w:t>89.9</w:t>
            </w:r>
          </w:p>
        </w:tc>
        <w:tc>
          <w:tcPr>
            <w:tcW w:w="0" w:type="auto"/>
            <w:vAlign w:val="center"/>
          </w:tcPr>
          <w:p w14:paraId="249976B5" w14:textId="77777777" w:rsidR="00425A3E" w:rsidRPr="004736E9" w:rsidRDefault="00425A3E" w:rsidP="00425A3E">
            <w:pPr>
              <w:rPr>
                <w:rFonts w:ascii="Arial" w:hAnsi="Arial" w:cs="Arial"/>
              </w:rPr>
            </w:pPr>
            <w:r w:rsidRPr="004736E9">
              <w:rPr>
                <w:rFonts w:ascii="Arial" w:hAnsi="Arial" w:cs="Arial"/>
                <w:bCs/>
              </w:rPr>
              <w:t>95.1</w:t>
            </w:r>
          </w:p>
        </w:tc>
        <w:tc>
          <w:tcPr>
            <w:tcW w:w="0" w:type="auto"/>
            <w:vAlign w:val="center"/>
          </w:tcPr>
          <w:p w14:paraId="2E6BCA55" w14:textId="77777777" w:rsidR="00425A3E" w:rsidRPr="004736E9" w:rsidRDefault="00425A3E" w:rsidP="00425A3E">
            <w:pPr>
              <w:rPr>
                <w:rFonts w:ascii="Arial" w:hAnsi="Arial" w:cs="Arial"/>
              </w:rPr>
            </w:pPr>
            <w:r w:rsidRPr="004736E9">
              <w:rPr>
                <w:rFonts w:ascii="Arial" w:hAnsi="Arial" w:cs="Arial"/>
                <w:bCs/>
              </w:rPr>
              <w:t>98.5</w:t>
            </w:r>
          </w:p>
        </w:tc>
        <w:tc>
          <w:tcPr>
            <w:tcW w:w="0" w:type="auto"/>
            <w:vAlign w:val="center"/>
          </w:tcPr>
          <w:p w14:paraId="783DEAC7" w14:textId="77777777" w:rsidR="00425A3E" w:rsidRPr="004736E9" w:rsidRDefault="00425A3E" w:rsidP="00425A3E">
            <w:pPr>
              <w:rPr>
                <w:rFonts w:ascii="Arial" w:hAnsi="Arial" w:cs="Arial"/>
              </w:rPr>
            </w:pPr>
            <w:r w:rsidRPr="004736E9">
              <w:rPr>
                <w:rFonts w:ascii="Arial" w:hAnsi="Arial" w:cs="Arial"/>
                <w:bCs/>
              </w:rPr>
              <w:t>101.8</w:t>
            </w:r>
          </w:p>
        </w:tc>
        <w:tc>
          <w:tcPr>
            <w:tcW w:w="0" w:type="auto"/>
            <w:vAlign w:val="center"/>
          </w:tcPr>
          <w:p w14:paraId="7A64D491" w14:textId="77777777" w:rsidR="00425A3E" w:rsidRPr="004736E9" w:rsidRDefault="00425A3E" w:rsidP="00425A3E">
            <w:pPr>
              <w:rPr>
                <w:rFonts w:ascii="Arial" w:hAnsi="Arial" w:cs="Arial"/>
              </w:rPr>
            </w:pPr>
            <w:r w:rsidRPr="004736E9">
              <w:rPr>
                <w:rFonts w:ascii="Arial" w:hAnsi="Arial" w:cs="Arial"/>
                <w:bCs/>
              </w:rPr>
              <w:t>107.2</w:t>
            </w:r>
          </w:p>
        </w:tc>
        <w:tc>
          <w:tcPr>
            <w:tcW w:w="1951" w:type="dxa"/>
            <w:vAlign w:val="center"/>
          </w:tcPr>
          <w:p w14:paraId="093BBDAF" w14:textId="77777777" w:rsidR="00425A3E" w:rsidRPr="004736E9" w:rsidRDefault="00425A3E" w:rsidP="00425A3E">
            <w:pPr>
              <w:rPr>
                <w:rFonts w:ascii="Arial" w:hAnsi="Arial" w:cs="Arial"/>
              </w:rPr>
            </w:pPr>
            <w:r w:rsidRPr="004736E9">
              <w:rPr>
                <w:rFonts w:ascii="Arial" w:hAnsi="Arial" w:cs="Arial"/>
                <w:bCs/>
              </w:rPr>
              <w:t>123.1</w:t>
            </w:r>
          </w:p>
        </w:tc>
      </w:tr>
      <w:tr w:rsidR="00425A3E" w:rsidRPr="004736E9" w14:paraId="402650F3" w14:textId="77777777" w:rsidTr="00283C16">
        <w:trPr>
          <w:trHeight w:val="197"/>
          <w:jc w:val="center"/>
        </w:trPr>
        <w:tc>
          <w:tcPr>
            <w:tcW w:w="2965" w:type="dxa"/>
            <w:vAlign w:val="center"/>
          </w:tcPr>
          <w:p w14:paraId="1C24CA28" w14:textId="77777777" w:rsidR="00425A3E" w:rsidRPr="004736E9" w:rsidRDefault="00425A3E" w:rsidP="00425A3E">
            <w:pPr>
              <w:rPr>
                <w:rFonts w:ascii="Arial" w:hAnsi="Arial" w:cs="Arial"/>
              </w:rPr>
            </w:pPr>
            <w:r w:rsidRPr="004736E9">
              <w:rPr>
                <w:rFonts w:ascii="Arial" w:hAnsi="Arial" w:cs="Arial"/>
              </w:rPr>
              <w:t>English Learner Only</w:t>
            </w:r>
          </w:p>
        </w:tc>
        <w:tc>
          <w:tcPr>
            <w:tcW w:w="968" w:type="dxa"/>
            <w:vAlign w:val="center"/>
          </w:tcPr>
          <w:p w14:paraId="4A6C24A4" w14:textId="77777777" w:rsidR="00425A3E" w:rsidRPr="004736E9" w:rsidRDefault="00425A3E" w:rsidP="00425A3E">
            <w:pPr>
              <w:rPr>
                <w:rFonts w:ascii="Arial" w:hAnsi="Arial" w:cs="Arial"/>
              </w:rPr>
            </w:pPr>
            <w:r w:rsidRPr="004736E9">
              <w:rPr>
                <w:rFonts w:ascii="Arial" w:hAnsi="Arial" w:cs="Arial"/>
              </w:rPr>
              <w:t>527</w:t>
            </w:r>
          </w:p>
        </w:tc>
        <w:tc>
          <w:tcPr>
            <w:tcW w:w="1601" w:type="dxa"/>
            <w:vAlign w:val="center"/>
          </w:tcPr>
          <w:p w14:paraId="31C685B0" w14:textId="77777777" w:rsidR="00425A3E" w:rsidRPr="004736E9" w:rsidRDefault="00425A3E" w:rsidP="00425A3E">
            <w:pPr>
              <w:rPr>
                <w:rFonts w:ascii="Arial" w:hAnsi="Arial" w:cs="Arial"/>
              </w:rPr>
            </w:pPr>
            <w:r w:rsidRPr="004736E9">
              <w:rPr>
                <w:rFonts w:ascii="Arial" w:hAnsi="Arial" w:cs="Arial"/>
              </w:rPr>
              <w:t>55.4</w:t>
            </w:r>
          </w:p>
        </w:tc>
        <w:tc>
          <w:tcPr>
            <w:tcW w:w="0" w:type="auto"/>
            <w:vAlign w:val="center"/>
          </w:tcPr>
          <w:p w14:paraId="2803902C" w14:textId="77777777" w:rsidR="00425A3E" w:rsidRPr="004736E9" w:rsidRDefault="00425A3E" w:rsidP="00425A3E">
            <w:pPr>
              <w:rPr>
                <w:rFonts w:ascii="Arial" w:hAnsi="Arial" w:cs="Arial"/>
              </w:rPr>
            </w:pPr>
            <w:r w:rsidRPr="004736E9">
              <w:rPr>
                <w:rFonts w:ascii="Arial" w:hAnsi="Arial" w:cs="Arial"/>
              </w:rPr>
              <w:t>85.6</w:t>
            </w:r>
          </w:p>
        </w:tc>
        <w:tc>
          <w:tcPr>
            <w:tcW w:w="0" w:type="auto"/>
            <w:vAlign w:val="center"/>
          </w:tcPr>
          <w:p w14:paraId="2BBEBCA8" w14:textId="77777777" w:rsidR="00425A3E" w:rsidRPr="004736E9" w:rsidRDefault="00425A3E" w:rsidP="00425A3E">
            <w:pPr>
              <w:rPr>
                <w:rFonts w:ascii="Arial" w:hAnsi="Arial" w:cs="Arial"/>
              </w:rPr>
            </w:pPr>
            <w:r w:rsidRPr="004736E9">
              <w:rPr>
                <w:rFonts w:ascii="Arial" w:hAnsi="Arial" w:cs="Arial"/>
              </w:rPr>
              <w:t>90.7</w:t>
            </w:r>
          </w:p>
        </w:tc>
        <w:tc>
          <w:tcPr>
            <w:tcW w:w="0" w:type="auto"/>
            <w:vAlign w:val="center"/>
          </w:tcPr>
          <w:p w14:paraId="4F58363F" w14:textId="77777777" w:rsidR="00425A3E" w:rsidRPr="004736E9" w:rsidRDefault="00425A3E" w:rsidP="00425A3E">
            <w:pPr>
              <w:rPr>
                <w:rFonts w:ascii="Arial" w:hAnsi="Arial" w:cs="Arial"/>
              </w:rPr>
            </w:pPr>
            <w:r w:rsidRPr="004736E9">
              <w:rPr>
                <w:rFonts w:ascii="Arial" w:hAnsi="Arial" w:cs="Arial"/>
              </w:rPr>
              <w:t>94.4</w:t>
            </w:r>
          </w:p>
        </w:tc>
        <w:tc>
          <w:tcPr>
            <w:tcW w:w="0" w:type="auto"/>
            <w:vAlign w:val="center"/>
          </w:tcPr>
          <w:p w14:paraId="0625F817" w14:textId="77777777" w:rsidR="00425A3E" w:rsidRPr="004736E9" w:rsidRDefault="00425A3E" w:rsidP="00425A3E">
            <w:pPr>
              <w:rPr>
                <w:rFonts w:ascii="Arial" w:hAnsi="Arial" w:cs="Arial"/>
              </w:rPr>
            </w:pPr>
            <w:r w:rsidRPr="004736E9">
              <w:rPr>
                <w:rFonts w:ascii="Arial" w:hAnsi="Arial" w:cs="Arial"/>
              </w:rPr>
              <w:t>97.6</w:t>
            </w:r>
          </w:p>
        </w:tc>
        <w:tc>
          <w:tcPr>
            <w:tcW w:w="0" w:type="auto"/>
            <w:vAlign w:val="center"/>
          </w:tcPr>
          <w:p w14:paraId="79AB3EBA" w14:textId="77777777" w:rsidR="00425A3E" w:rsidRPr="004736E9" w:rsidRDefault="00425A3E" w:rsidP="00425A3E">
            <w:pPr>
              <w:rPr>
                <w:rFonts w:ascii="Arial" w:hAnsi="Arial" w:cs="Arial"/>
              </w:rPr>
            </w:pPr>
            <w:r w:rsidRPr="004736E9">
              <w:rPr>
                <w:rFonts w:ascii="Arial" w:hAnsi="Arial" w:cs="Arial"/>
              </w:rPr>
              <w:t>102.8</w:t>
            </w:r>
          </w:p>
        </w:tc>
        <w:tc>
          <w:tcPr>
            <w:tcW w:w="1951" w:type="dxa"/>
            <w:vAlign w:val="center"/>
          </w:tcPr>
          <w:p w14:paraId="39926480" w14:textId="77777777" w:rsidR="00425A3E" w:rsidRPr="004736E9" w:rsidRDefault="00425A3E" w:rsidP="00425A3E">
            <w:pPr>
              <w:rPr>
                <w:rFonts w:ascii="Arial" w:hAnsi="Arial" w:cs="Arial"/>
              </w:rPr>
            </w:pPr>
            <w:r w:rsidRPr="004736E9">
              <w:rPr>
                <w:rFonts w:ascii="Arial" w:hAnsi="Arial" w:cs="Arial"/>
              </w:rPr>
              <w:t>128.8</w:t>
            </w:r>
          </w:p>
        </w:tc>
      </w:tr>
      <w:tr w:rsidR="00425A3E" w:rsidRPr="004736E9" w14:paraId="5433C675" w14:textId="77777777" w:rsidTr="00283C16">
        <w:trPr>
          <w:trHeight w:val="233"/>
          <w:jc w:val="center"/>
        </w:trPr>
        <w:tc>
          <w:tcPr>
            <w:tcW w:w="2965" w:type="dxa"/>
            <w:vAlign w:val="center"/>
          </w:tcPr>
          <w:p w14:paraId="18FC5AF0" w14:textId="77777777" w:rsidR="00425A3E" w:rsidRPr="004736E9" w:rsidRDefault="00425A3E" w:rsidP="00425A3E">
            <w:pPr>
              <w:rPr>
                <w:rFonts w:ascii="Arial" w:hAnsi="Arial" w:cs="Arial"/>
              </w:rPr>
            </w:pPr>
            <w:r w:rsidRPr="004736E9">
              <w:rPr>
                <w:rFonts w:ascii="Arial" w:hAnsi="Arial" w:cs="Arial"/>
              </w:rPr>
              <w:t>Reclassified Fluent English Proficient</w:t>
            </w:r>
          </w:p>
        </w:tc>
        <w:tc>
          <w:tcPr>
            <w:tcW w:w="968" w:type="dxa"/>
            <w:vAlign w:val="center"/>
          </w:tcPr>
          <w:p w14:paraId="243968CE" w14:textId="77777777" w:rsidR="00425A3E" w:rsidRPr="004736E9" w:rsidRDefault="00425A3E" w:rsidP="00425A3E">
            <w:pPr>
              <w:rPr>
                <w:rFonts w:ascii="Arial" w:hAnsi="Arial" w:cs="Arial"/>
              </w:rPr>
            </w:pPr>
            <w:r w:rsidRPr="004736E9">
              <w:rPr>
                <w:rFonts w:ascii="Arial" w:hAnsi="Arial" w:cs="Arial"/>
              </w:rPr>
              <w:t>515</w:t>
            </w:r>
          </w:p>
        </w:tc>
        <w:tc>
          <w:tcPr>
            <w:tcW w:w="1601" w:type="dxa"/>
            <w:vAlign w:val="center"/>
          </w:tcPr>
          <w:p w14:paraId="4976627B" w14:textId="77777777" w:rsidR="00425A3E" w:rsidRPr="004736E9" w:rsidRDefault="00425A3E" w:rsidP="00425A3E">
            <w:pPr>
              <w:rPr>
                <w:rFonts w:ascii="Arial" w:hAnsi="Arial" w:cs="Arial"/>
              </w:rPr>
            </w:pPr>
            <w:r w:rsidRPr="004736E9">
              <w:rPr>
                <w:rFonts w:ascii="Arial" w:hAnsi="Arial" w:cs="Arial"/>
              </w:rPr>
              <w:t>67.5</w:t>
            </w:r>
          </w:p>
        </w:tc>
        <w:tc>
          <w:tcPr>
            <w:tcW w:w="0" w:type="auto"/>
            <w:vAlign w:val="center"/>
          </w:tcPr>
          <w:p w14:paraId="5DACD2A3" w14:textId="77777777" w:rsidR="00425A3E" w:rsidRPr="004736E9" w:rsidRDefault="00425A3E" w:rsidP="00425A3E">
            <w:pPr>
              <w:rPr>
                <w:rFonts w:ascii="Arial" w:hAnsi="Arial" w:cs="Arial"/>
              </w:rPr>
            </w:pPr>
            <w:r w:rsidRPr="004736E9">
              <w:rPr>
                <w:rFonts w:ascii="Arial" w:hAnsi="Arial" w:cs="Arial"/>
              </w:rPr>
              <w:t>93.7</w:t>
            </w:r>
          </w:p>
        </w:tc>
        <w:tc>
          <w:tcPr>
            <w:tcW w:w="0" w:type="auto"/>
            <w:vAlign w:val="center"/>
          </w:tcPr>
          <w:p w14:paraId="4A199BC5" w14:textId="77777777" w:rsidR="00425A3E" w:rsidRPr="004736E9" w:rsidRDefault="00425A3E" w:rsidP="00425A3E">
            <w:pPr>
              <w:rPr>
                <w:rFonts w:ascii="Arial" w:hAnsi="Arial" w:cs="Arial"/>
              </w:rPr>
            </w:pPr>
            <w:r w:rsidRPr="004736E9">
              <w:rPr>
                <w:rFonts w:ascii="Arial" w:hAnsi="Arial" w:cs="Arial"/>
              </w:rPr>
              <w:t>99.5</w:t>
            </w:r>
          </w:p>
        </w:tc>
        <w:tc>
          <w:tcPr>
            <w:tcW w:w="0" w:type="auto"/>
            <w:vAlign w:val="center"/>
          </w:tcPr>
          <w:p w14:paraId="5379A543" w14:textId="77777777" w:rsidR="00425A3E" w:rsidRPr="004736E9" w:rsidRDefault="00425A3E" w:rsidP="00425A3E">
            <w:pPr>
              <w:rPr>
                <w:rFonts w:ascii="Arial" w:hAnsi="Arial" w:cs="Arial"/>
              </w:rPr>
            </w:pPr>
            <w:r w:rsidRPr="004736E9">
              <w:rPr>
                <w:rFonts w:ascii="Arial" w:hAnsi="Arial" w:cs="Arial"/>
              </w:rPr>
              <w:t>103.3</w:t>
            </w:r>
          </w:p>
        </w:tc>
        <w:tc>
          <w:tcPr>
            <w:tcW w:w="0" w:type="auto"/>
            <w:vAlign w:val="center"/>
          </w:tcPr>
          <w:p w14:paraId="7CC5ED3A" w14:textId="77777777" w:rsidR="00425A3E" w:rsidRPr="004736E9" w:rsidRDefault="00425A3E" w:rsidP="00425A3E">
            <w:pPr>
              <w:rPr>
                <w:rFonts w:ascii="Arial" w:hAnsi="Arial" w:cs="Arial"/>
              </w:rPr>
            </w:pPr>
            <w:r w:rsidRPr="004736E9">
              <w:rPr>
                <w:rFonts w:ascii="Arial" w:hAnsi="Arial" w:cs="Arial"/>
              </w:rPr>
              <w:t>106.3</w:t>
            </w:r>
          </w:p>
        </w:tc>
        <w:tc>
          <w:tcPr>
            <w:tcW w:w="0" w:type="auto"/>
            <w:vAlign w:val="center"/>
          </w:tcPr>
          <w:p w14:paraId="502ACDDE" w14:textId="77777777" w:rsidR="00425A3E" w:rsidRPr="004736E9" w:rsidRDefault="00425A3E" w:rsidP="00425A3E">
            <w:pPr>
              <w:rPr>
                <w:rFonts w:ascii="Arial" w:hAnsi="Arial" w:cs="Arial"/>
              </w:rPr>
            </w:pPr>
            <w:r w:rsidRPr="004736E9">
              <w:rPr>
                <w:rFonts w:ascii="Arial" w:hAnsi="Arial" w:cs="Arial"/>
              </w:rPr>
              <w:t>111.7</w:t>
            </w:r>
          </w:p>
        </w:tc>
        <w:tc>
          <w:tcPr>
            <w:tcW w:w="1951" w:type="dxa"/>
            <w:vAlign w:val="center"/>
          </w:tcPr>
          <w:p w14:paraId="1528AAF9" w14:textId="77777777" w:rsidR="00425A3E" w:rsidRPr="004736E9" w:rsidRDefault="00425A3E" w:rsidP="00425A3E">
            <w:pPr>
              <w:rPr>
                <w:rFonts w:ascii="Arial" w:hAnsi="Arial" w:cs="Arial"/>
              </w:rPr>
            </w:pPr>
            <w:r w:rsidRPr="004736E9">
              <w:rPr>
                <w:rFonts w:ascii="Arial" w:hAnsi="Arial" w:cs="Arial"/>
              </w:rPr>
              <w:t>126.8</w:t>
            </w:r>
          </w:p>
        </w:tc>
      </w:tr>
      <w:tr w:rsidR="00425A3E" w:rsidRPr="004736E9" w14:paraId="02B19D6E" w14:textId="77777777" w:rsidTr="00283C16">
        <w:trPr>
          <w:trHeight w:val="206"/>
          <w:jc w:val="center"/>
        </w:trPr>
        <w:tc>
          <w:tcPr>
            <w:tcW w:w="2965" w:type="dxa"/>
            <w:vAlign w:val="center"/>
          </w:tcPr>
          <w:p w14:paraId="61515297" w14:textId="77777777" w:rsidR="00425A3E" w:rsidRPr="004736E9" w:rsidRDefault="00425A3E" w:rsidP="00425A3E">
            <w:pPr>
              <w:rPr>
                <w:rFonts w:ascii="Arial" w:hAnsi="Arial" w:cs="Arial"/>
              </w:rPr>
            </w:pPr>
            <w:r w:rsidRPr="004736E9">
              <w:rPr>
                <w:rFonts w:ascii="Arial" w:hAnsi="Arial" w:cs="Arial"/>
              </w:rPr>
              <w:t>English Only Students</w:t>
            </w:r>
          </w:p>
        </w:tc>
        <w:tc>
          <w:tcPr>
            <w:tcW w:w="968" w:type="dxa"/>
            <w:vAlign w:val="center"/>
          </w:tcPr>
          <w:p w14:paraId="07DA4DC4" w14:textId="77777777" w:rsidR="00425A3E" w:rsidRPr="004736E9" w:rsidRDefault="00425A3E" w:rsidP="00425A3E">
            <w:pPr>
              <w:rPr>
                <w:rFonts w:ascii="Arial" w:hAnsi="Arial" w:cs="Arial"/>
              </w:rPr>
            </w:pPr>
            <w:r w:rsidRPr="004736E9">
              <w:rPr>
                <w:rFonts w:ascii="Arial" w:hAnsi="Arial" w:cs="Arial"/>
              </w:rPr>
              <w:t>755</w:t>
            </w:r>
          </w:p>
        </w:tc>
        <w:tc>
          <w:tcPr>
            <w:tcW w:w="1601" w:type="dxa"/>
            <w:vAlign w:val="center"/>
          </w:tcPr>
          <w:p w14:paraId="5CE602B0" w14:textId="77777777" w:rsidR="00425A3E" w:rsidRPr="004736E9" w:rsidRDefault="00425A3E" w:rsidP="00425A3E">
            <w:pPr>
              <w:rPr>
                <w:rFonts w:ascii="Arial" w:hAnsi="Arial" w:cs="Arial"/>
              </w:rPr>
            </w:pPr>
            <w:r w:rsidRPr="004736E9">
              <w:rPr>
                <w:rFonts w:ascii="Arial" w:hAnsi="Arial" w:cs="Arial"/>
              </w:rPr>
              <w:t>70.1</w:t>
            </w:r>
          </w:p>
        </w:tc>
        <w:tc>
          <w:tcPr>
            <w:tcW w:w="0" w:type="auto"/>
            <w:vAlign w:val="center"/>
          </w:tcPr>
          <w:p w14:paraId="7F01F366" w14:textId="77777777" w:rsidR="00425A3E" w:rsidRPr="004736E9" w:rsidRDefault="00425A3E" w:rsidP="00425A3E">
            <w:pPr>
              <w:rPr>
                <w:rFonts w:ascii="Arial" w:hAnsi="Arial" w:cs="Arial"/>
              </w:rPr>
            </w:pPr>
            <w:r w:rsidRPr="004736E9">
              <w:rPr>
                <w:rFonts w:ascii="Arial" w:hAnsi="Arial" w:cs="Arial"/>
              </w:rPr>
              <w:t>90.8</w:t>
            </w:r>
          </w:p>
        </w:tc>
        <w:tc>
          <w:tcPr>
            <w:tcW w:w="0" w:type="auto"/>
            <w:vAlign w:val="center"/>
          </w:tcPr>
          <w:p w14:paraId="08E38B9D" w14:textId="77777777" w:rsidR="00425A3E" w:rsidRPr="004736E9" w:rsidRDefault="00425A3E" w:rsidP="00425A3E">
            <w:pPr>
              <w:rPr>
                <w:rFonts w:ascii="Arial" w:hAnsi="Arial" w:cs="Arial"/>
              </w:rPr>
            </w:pPr>
            <w:r w:rsidRPr="004736E9">
              <w:rPr>
                <w:rFonts w:ascii="Arial" w:hAnsi="Arial" w:cs="Arial"/>
              </w:rPr>
              <w:t>97.3</w:t>
            </w:r>
          </w:p>
        </w:tc>
        <w:tc>
          <w:tcPr>
            <w:tcW w:w="0" w:type="auto"/>
            <w:vAlign w:val="center"/>
          </w:tcPr>
          <w:p w14:paraId="1C6FCDBE" w14:textId="77777777" w:rsidR="00425A3E" w:rsidRPr="004736E9" w:rsidRDefault="00425A3E" w:rsidP="00425A3E">
            <w:pPr>
              <w:rPr>
                <w:rFonts w:ascii="Arial" w:hAnsi="Arial" w:cs="Arial"/>
              </w:rPr>
            </w:pPr>
            <w:r w:rsidRPr="004736E9">
              <w:rPr>
                <w:rFonts w:ascii="Arial" w:hAnsi="Arial" w:cs="Arial"/>
              </w:rPr>
              <w:t>100.8</w:t>
            </w:r>
          </w:p>
        </w:tc>
        <w:tc>
          <w:tcPr>
            <w:tcW w:w="0" w:type="auto"/>
            <w:vAlign w:val="center"/>
          </w:tcPr>
          <w:p w14:paraId="0834C559" w14:textId="77777777" w:rsidR="00425A3E" w:rsidRPr="004736E9" w:rsidRDefault="00425A3E" w:rsidP="00425A3E">
            <w:pPr>
              <w:rPr>
                <w:rFonts w:ascii="Arial" w:hAnsi="Arial" w:cs="Arial"/>
              </w:rPr>
            </w:pPr>
            <w:r w:rsidRPr="004736E9">
              <w:rPr>
                <w:rFonts w:ascii="Arial" w:hAnsi="Arial" w:cs="Arial"/>
              </w:rPr>
              <w:t>104.6</w:t>
            </w:r>
          </w:p>
        </w:tc>
        <w:tc>
          <w:tcPr>
            <w:tcW w:w="0" w:type="auto"/>
            <w:vAlign w:val="center"/>
          </w:tcPr>
          <w:p w14:paraId="6B839A35" w14:textId="77777777" w:rsidR="00425A3E" w:rsidRPr="004736E9" w:rsidRDefault="00425A3E" w:rsidP="00425A3E">
            <w:pPr>
              <w:rPr>
                <w:rFonts w:ascii="Arial" w:hAnsi="Arial" w:cs="Arial"/>
              </w:rPr>
            </w:pPr>
            <w:r w:rsidRPr="004736E9">
              <w:rPr>
                <w:rFonts w:ascii="Arial" w:hAnsi="Arial" w:cs="Arial"/>
              </w:rPr>
              <w:t>110.6</w:t>
            </w:r>
          </w:p>
        </w:tc>
        <w:tc>
          <w:tcPr>
            <w:tcW w:w="1951" w:type="dxa"/>
            <w:vAlign w:val="center"/>
          </w:tcPr>
          <w:p w14:paraId="32BFC9E8" w14:textId="77777777" w:rsidR="00425A3E" w:rsidRPr="004736E9" w:rsidRDefault="00425A3E" w:rsidP="00425A3E">
            <w:pPr>
              <w:rPr>
                <w:rFonts w:ascii="Arial" w:hAnsi="Arial" w:cs="Arial"/>
              </w:rPr>
            </w:pPr>
            <w:r w:rsidRPr="004736E9">
              <w:rPr>
                <w:rFonts w:ascii="Arial" w:hAnsi="Arial" w:cs="Arial"/>
              </w:rPr>
              <w:t>130.4</w:t>
            </w:r>
          </w:p>
        </w:tc>
      </w:tr>
    </w:tbl>
    <w:bookmarkEnd w:id="11"/>
    <w:p w14:paraId="1F613B8A" w14:textId="47FD5087" w:rsidR="00425A3E" w:rsidRPr="004736E9" w:rsidRDefault="00133275" w:rsidP="00425A3E">
      <w:pPr>
        <w:rPr>
          <w:rFonts w:ascii="Arial" w:hAnsi="Arial" w:cs="Arial"/>
        </w:rPr>
      </w:pPr>
      <w:r w:rsidRPr="004736E9">
        <w:rPr>
          <w:rFonts w:ascii="Arial" w:hAnsi="Arial" w:cs="Arial"/>
        </w:rPr>
        <w:t>The LEA</w:t>
      </w:r>
      <w:r w:rsidR="00E56973" w:rsidRPr="004736E9">
        <w:rPr>
          <w:rFonts w:ascii="Arial" w:hAnsi="Arial" w:cs="Arial"/>
        </w:rPr>
        <w:t xml:space="preserve"> growth scores</w:t>
      </w:r>
      <w:r w:rsidRPr="004736E9">
        <w:rPr>
          <w:rFonts w:ascii="Arial" w:hAnsi="Arial" w:cs="Arial"/>
        </w:rPr>
        <w:t xml:space="preserve"> for ELA in</w:t>
      </w:r>
      <w:r w:rsidR="006E7A48" w:rsidRPr="004736E9">
        <w:rPr>
          <w:rFonts w:ascii="Arial" w:hAnsi="Arial" w:cs="Arial"/>
        </w:rPr>
        <w:t xml:space="preserve"> </w:t>
      </w:r>
      <w:r w:rsidR="00E56973" w:rsidRPr="004736E9">
        <w:rPr>
          <w:rFonts w:ascii="Arial" w:hAnsi="Arial" w:cs="Arial"/>
        </w:rPr>
        <w:t>the</w:t>
      </w:r>
      <w:r w:rsidR="00E34BC4" w:rsidRPr="004736E9">
        <w:rPr>
          <w:rFonts w:ascii="Arial" w:hAnsi="Arial" w:cs="Arial"/>
        </w:rPr>
        <w:t xml:space="preserve"> 30</w:t>
      </w:r>
      <w:r w:rsidR="00E34BC4" w:rsidRPr="004736E9">
        <w:rPr>
          <w:rFonts w:ascii="Arial" w:hAnsi="Arial" w:cs="Arial"/>
          <w:vertAlign w:val="superscript"/>
        </w:rPr>
        <w:t>th</w:t>
      </w:r>
      <w:r w:rsidR="00E34BC4" w:rsidRPr="004736E9">
        <w:rPr>
          <w:rFonts w:ascii="Arial" w:hAnsi="Arial" w:cs="Arial"/>
        </w:rPr>
        <w:t xml:space="preserve"> to the </w:t>
      </w:r>
      <w:r w:rsidR="006E7A48" w:rsidRPr="004736E9">
        <w:rPr>
          <w:rFonts w:ascii="Arial" w:hAnsi="Arial" w:cs="Arial"/>
        </w:rPr>
        <w:t>7</w:t>
      </w:r>
      <w:r w:rsidR="00E56973" w:rsidRPr="004736E9">
        <w:rPr>
          <w:rFonts w:ascii="Arial" w:hAnsi="Arial" w:cs="Arial"/>
        </w:rPr>
        <w:t>0</w:t>
      </w:r>
      <w:r w:rsidR="00E56973" w:rsidRPr="004736E9">
        <w:rPr>
          <w:rFonts w:ascii="Arial" w:hAnsi="Arial" w:cs="Arial"/>
          <w:vertAlign w:val="superscript"/>
        </w:rPr>
        <w:t>th</w:t>
      </w:r>
      <w:r w:rsidR="00E56973" w:rsidRPr="004736E9">
        <w:rPr>
          <w:rFonts w:ascii="Arial" w:hAnsi="Arial" w:cs="Arial"/>
        </w:rPr>
        <w:t xml:space="preserve"> percentile </w:t>
      </w:r>
      <w:r w:rsidR="000A3511" w:rsidRPr="004736E9">
        <w:rPr>
          <w:rFonts w:ascii="Arial" w:hAnsi="Arial" w:cs="Arial"/>
        </w:rPr>
        <w:t xml:space="preserve">for race/ethnicity </w:t>
      </w:r>
      <w:r w:rsidR="00E34BC4" w:rsidRPr="004736E9">
        <w:rPr>
          <w:rFonts w:ascii="Arial" w:hAnsi="Arial" w:cs="Arial"/>
        </w:rPr>
        <w:t>student group</w:t>
      </w:r>
      <w:r w:rsidRPr="004736E9">
        <w:rPr>
          <w:rFonts w:ascii="Arial" w:hAnsi="Arial" w:cs="Arial"/>
        </w:rPr>
        <w:t>s</w:t>
      </w:r>
      <w:r w:rsidR="00E34BC4" w:rsidRPr="004736E9">
        <w:rPr>
          <w:rFonts w:ascii="Arial" w:hAnsi="Arial" w:cs="Arial"/>
        </w:rPr>
        <w:t xml:space="preserve"> </w:t>
      </w:r>
      <w:r w:rsidR="00E56973" w:rsidRPr="004736E9">
        <w:rPr>
          <w:rFonts w:ascii="Arial" w:hAnsi="Arial" w:cs="Arial"/>
        </w:rPr>
        <w:t xml:space="preserve">and program participation </w:t>
      </w:r>
      <w:r w:rsidR="000A3511" w:rsidRPr="004736E9">
        <w:rPr>
          <w:rFonts w:ascii="Arial" w:hAnsi="Arial" w:cs="Arial"/>
        </w:rPr>
        <w:t>student groups</w:t>
      </w:r>
      <w:r w:rsidR="00E56973" w:rsidRPr="004736E9">
        <w:rPr>
          <w:rFonts w:ascii="Arial" w:hAnsi="Arial" w:cs="Arial"/>
        </w:rPr>
        <w:t xml:space="preserve"> are very similar</w:t>
      </w:r>
      <w:r w:rsidR="00E34BC4" w:rsidRPr="004736E9">
        <w:rPr>
          <w:rFonts w:ascii="Arial" w:hAnsi="Arial" w:cs="Arial"/>
        </w:rPr>
        <w:t xml:space="preserve"> (</w:t>
      </w:r>
      <w:r w:rsidR="00C076C2" w:rsidRPr="004736E9">
        <w:rPr>
          <w:rFonts w:ascii="Arial" w:hAnsi="Arial" w:cs="Arial"/>
        </w:rPr>
        <w:t>no more than</w:t>
      </w:r>
      <w:r w:rsidR="00E34BC4" w:rsidRPr="004736E9">
        <w:rPr>
          <w:rFonts w:ascii="Arial" w:hAnsi="Arial" w:cs="Arial"/>
        </w:rPr>
        <w:t xml:space="preserve"> 1</w:t>
      </w:r>
      <w:r w:rsidR="00C076C2" w:rsidRPr="004736E9">
        <w:rPr>
          <w:rFonts w:ascii="Arial" w:hAnsi="Arial" w:cs="Arial"/>
        </w:rPr>
        <w:t>4.8</w:t>
      </w:r>
      <w:r w:rsidR="00E34BC4" w:rsidRPr="004736E9">
        <w:rPr>
          <w:rFonts w:ascii="Arial" w:hAnsi="Arial" w:cs="Arial"/>
        </w:rPr>
        <w:t xml:space="preserve"> point</w:t>
      </w:r>
      <w:r w:rsidR="00C076C2" w:rsidRPr="004736E9">
        <w:rPr>
          <w:rFonts w:ascii="Arial" w:hAnsi="Arial" w:cs="Arial"/>
        </w:rPr>
        <w:t>s</w:t>
      </w:r>
      <w:r w:rsidR="00E34BC4" w:rsidRPr="004736E9">
        <w:rPr>
          <w:rFonts w:ascii="Arial" w:hAnsi="Arial" w:cs="Arial"/>
        </w:rPr>
        <w:t xml:space="preserve"> difference)</w:t>
      </w:r>
      <w:r w:rsidR="00E56973" w:rsidRPr="004736E9">
        <w:rPr>
          <w:rFonts w:ascii="Arial" w:hAnsi="Arial" w:cs="Arial"/>
        </w:rPr>
        <w:t>.</w:t>
      </w:r>
      <w:r w:rsidR="000A3511" w:rsidRPr="004736E9">
        <w:rPr>
          <w:rFonts w:ascii="Arial" w:hAnsi="Arial" w:cs="Arial"/>
        </w:rPr>
        <w:t xml:space="preserve"> </w:t>
      </w:r>
    </w:p>
    <w:p w14:paraId="518E6EF6" w14:textId="77777777" w:rsidR="00425A3E" w:rsidRPr="004736E9" w:rsidRDefault="00425A3E">
      <w:pPr>
        <w:spacing w:after="160" w:line="259" w:lineRule="auto"/>
        <w:rPr>
          <w:rFonts w:ascii="Arial" w:eastAsiaTheme="majorEastAsia" w:hAnsi="Arial" w:cs="Arial"/>
          <w:b/>
        </w:rPr>
      </w:pPr>
      <w:r w:rsidRPr="004736E9">
        <w:rPr>
          <w:rFonts w:ascii="Arial" w:hAnsi="Arial" w:cs="Arial"/>
        </w:rPr>
        <w:br w:type="page"/>
      </w:r>
    </w:p>
    <w:p w14:paraId="54CD90C2" w14:textId="6BCF0364" w:rsidR="00DC0812" w:rsidRPr="004736E9" w:rsidRDefault="00FB6B45" w:rsidP="00DC0812">
      <w:pPr>
        <w:pStyle w:val="Heading3"/>
        <w:rPr>
          <w:rFonts w:ascii="Arial" w:hAnsi="Arial" w:cs="Arial"/>
        </w:rPr>
      </w:pPr>
      <w:bookmarkStart w:id="12" w:name="_Hlk65496621"/>
      <w:r w:rsidRPr="004736E9">
        <w:rPr>
          <w:rFonts w:ascii="Arial" w:hAnsi="Arial" w:cs="Arial"/>
        </w:rPr>
        <w:lastRenderedPageBreak/>
        <w:t>F</w:t>
      </w:r>
      <w:r w:rsidR="00142856" w:rsidRPr="004736E9">
        <w:rPr>
          <w:rFonts w:ascii="Arial" w:hAnsi="Arial" w:cs="Arial"/>
        </w:rPr>
        <w:t>igure</w:t>
      </w:r>
      <w:r w:rsidR="00DC0812" w:rsidRPr="004736E9">
        <w:rPr>
          <w:rFonts w:ascii="Arial" w:hAnsi="Arial" w:cs="Arial"/>
        </w:rPr>
        <w:t xml:space="preserve"> 2: </w:t>
      </w:r>
      <w:bookmarkStart w:id="13" w:name="_Hlk65495668"/>
      <w:r w:rsidR="00DC0812" w:rsidRPr="004736E9">
        <w:rPr>
          <w:rFonts w:ascii="Arial" w:hAnsi="Arial" w:cs="Arial"/>
        </w:rPr>
        <w:t>Distributions of Growth Scores for Student Groups at the LEA Level for Mathematics during the 2018</w:t>
      </w:r>
      <w:r w:rsidR="00E210AD" w:rsidRPr="004736E9">
        <w:rPr>
          <w:rFonts w:ascii="Arial" w:hAnsi="Arial" w:cs="Arial"/>
        </w:rPr>
        <w:t>–</w:t>
      </w:r>
      <w:r w:rsidR="00DC0812" w:rsidRPr="004736E9">
        <w:rPr>
          <w:rFonts w:ascii="Arial" w:hAnsi="Arial" w:cs="Arial"/>
        </w:rPr>
        <w:t>19 School Year</w:t>
      </w:r>
      <w:bookmarkEnd w:id="13"/>
    </w:p>
    <w:bookmarkEnd w:id="12"/>
    <w:p w14:paraId="40809A90" w14:textId="24F6011C" w:rsidR="00DC0812" w:rsidRPr="004736E9" w:rsidRDefault="41E94A7E" w:rsidP="00425A3E">
      <w:pPr>
        <w:spacing w:after="240"/>
        <w:jc w:val="center"/>
        <w:rPr>
          <w:rFonts w:cs="Arial"/>
        </w:rPr>
      </w:pPr>
      <w:r w:rsidRPr="004736E9">
        <w:rPr>
          <w:noProof/>
        </w:rPr>
        <w:drawing>
          <wp:inline distT="0" distB="0" distL="0" distR="0" wp14:anchorId="0C955143" wp14:editId="3F14136C">
            <wp:extent cx="8122724" cy="5288917"/>
            <wp:effectExtent l="0" t="0" r="0" b="6985"/>
            <wp:docPr id="3" name="Picture 3" descr="This is a graphical display of math growth scores for LEAs, by student group. The data that populated this graph is available in a table on the nex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1">
                      <a:extLst>
                        <a:ext uri="{28A0092B-C50C-407E-A947-70E740481C1C}">
                          <a14:useLocalDpi xmlns:a14="http://schemas.microsoft.com/office/drawing/2010/main" val="0"/>
                        </a:ext>
                      </a:extLst>
                    </a:blip>
                    <a:stretch>
                      <a:fillRect/>
                    </a:stretch>
                  </pic:blipFill>
                  <pic:spPr>
                    <a:xfrm>
                      <a:off x="0" y="0"/>
                      <a:ext cx="8122724" cy="5288917"/>
                    </a:xfrm>
                    <a:prstGeom prst="rect">
                      <a:avLst/>
                    </a:prstGeom>
                  </pic:spPr>
                </pic:pic>
              </a:graphicData>
            </a:graphic>
          </wp:inline>
        </w:drawing>
      </w:r>
    </w:p>
    <w:p w14:paraId="3B7DFEB4" w14:textId="748A85F8" w:rsidR="00425A3E" w:rsidRPr="004736E9" w:rsidRDefault="00425A3E" w:rsidP="00DC0812">
      <w:pPr>
        <w:pStyle w:val="Heading3"/>
        <w:rPr>
          <w:rFonts w:ascii="Arial" w:hAnsi="Arial" w:cs="Arial"/>
        </w:rPr>
      </w:pPr>
      <w:r w:rsidRPr="004736E9">
        <w:rPr>
          <w:rFonts w:ascii="Arial" w:hAnsi="Arial" w:cs="Arial"/>
        </w:rPr>
        <w:lastRenderedPageBreak/>
        <w:t>Descriptive Text for F</w:t>
      </w:r>
      <w:r w:rsidR="00BF7ECA" w:rsidRPr="004736E9">
        <w:rPr>
          <w:rFonts w:ascii="Arial" w:hAnsi="Arial" w:cs="Arial"/>
        </w:rPr>
        <w:t>igure</w:t>
      </w:r>
      <w:r w:rsidRPr="004736E9">
        <w:rPr>
          <w:rFonts w:ascii="Arial" w:hAnsi="Arial" w:cs="Arial"/>
        </w:rPr>
        <w:t xml:space="preserve"> 2: Distributions of Growth Scores for Student Groups at the LEA Level for Mathematics during the 2018</w:t>
      </w:r>
      <w:r w:rsidR="00E210AD" w:rsidRPr="004736E9">
        <w:rPr>
          <w:rFonts w:ascii="Arial" w:hAnsi="Arial" w:cs="Arial"/>
        </w:rPr>
        <w:t>–</w:t>
      </w:r>
      <w:r w:rsidRPr="004736E9">
        <w:rPr>
          <w:rFonts w:ascii="Arial" w:hAnsi="Arial" w:cs="Arial"/>
        </w:rPr>
        <w:t>19 School Year</w:t>
      </w:r>
    </w:p>
    <w:tbl>
      <w:tblPr>
        <w:tblStyle w:val="TableGrid"/>
        <w:tblW w:w="14125" w:type="dxa"/>
        <w:jc w:val="center"/>
        <w:tblLayout w:type="fixed"/>
        <w:tblLook w:val="0420" w:firstRow="1" w:lastRow="0" w:firstColumn="0" w:lastColumn="0" w:noHBand="0" w:noVBand="1"/>
      </w:tblPr>
      <w:tblGrid>
        <w:gridCol w:w="2785"/>
        <w:gridCol w:w="990"/>
        <w:gridCol w:w="1620"/>
        <w:gridCol w:w="1440"/>
        <w:gridCol w:w="1440"/>
        <w:gridCol w:w="1440"/>
        <w:gridCol w:w="1440"/>
        <w:gridCol w:w="1440"/>
        <w:gridCol w:w="1530"/>
      </w:tblGrid>
      <w:tr w:rsidR="00283C16" w:rsidRPr="004736E9" w14:paraId="5388E885" w14:textId="77777777" w:rsidTr="00283C16">
        <w:trPr>
          <w:trHeight w:val="584"/>
          <w:jc w:val="center"/>
        </w:trPr>
        <w:tc>
          <w:tcPr>
            <w:tcW w:w="2785" w:type="dxa"/>
            <w:shd w:val="clear" w:color="auto" w:fill="1F3864" w:themeFill="accent5" w:themeFillShade="80"/>
            <w:vAlign w:val="center"/>
            <w:hideMark/>
          </w:tcPr>
          <w:p w14:paraId="50557075" w14:textId="1C7A4299" w:rsidR="00425A3E" w:rsidRPr="004736E9" w:rsidRDefault="00425A3E" w:rsidP="00425A3E">
            <w:pPr>
              <w:rPr>
                <w:rFonts w:ascii="Arial" w:hAnsi="Arial" w:cs="Arial"/>
                <w:b/>
                <w:bCs/>
              </w:rPr>
            </w:pPr>
            <w:bookmarkStart w:id="14" w:name="_Hlk65497535"/>
            <w:r w:rsidRPr="004736E9">
              <w:rPr>
                <w:rFonts w:ascii="Arial" w:hAnsi="Arial" w:cs="Arial"/>
                <w:b/>
                <w:bCs/>
              </w:rPr>
              <w:t>Student Group</w:t>
            </w:r>
          </w:p>
        </w:tc>
        <w:tc>
          <w:tcPr>
            <w:tcW w:w="990" w:type="dxa"/>
            <w:shd w:val="clear" w:color="auto" w:fill="1F3864" w:themeFill="accent5" w:themeFillShade="80"/>
            <w:vAlign w:val="center"/>
          </w:tcPr>
          <w:p w14:paraId="78C80AB2" w14:textId="22782841" w:rsidR="00425A3E" w:rsidRPr="004736E9" w:rsidRDefault="00425A3E" w:rsidP="00425A3E">
            <w:pPr>
              <w:rPr>
                <w:rFonts w:ascii="Arial" w:hAnsi="Arial" w:cs="Arial"/>
                <w:b/>
                <w:bCs/>
              </w:rPr>
            </w:pPr>
            <w:r w:rsidRPr="004736E9">
              <w:rPr>
                <w:rFonts w:ascii="Arial" w:hAnsi="Arial" w:cs="Arial"/>
                <w:b/>
                <w:bCs/>
              </w:rPr>
              <w:t>n-size</w:t>
            </w:r>
          </w:p>
        </w:tc>
        <w:tc>
          <w:tcPr>
            <w:tcW w:w="1620" w:type="dxa"/>
            <w:shd w:val="clear" w:color="auto" w:fill="1F3864" w:themeFill="accent5" w:themeFillShade="80"/>
            <w:vAlign w:val="center"/>
            <w:hideMark/>
          </w:tcPr>
          <w:p w14:paraId="580FBB1E" w14:textId="01EBF96F" w:rsidR="00425A3E" w:rsidRPr="004736E9" w:rsidRDefault="00425A3E" w:rsidP="00283C16">
            <w:pPr>
              <w:spacing w:after="160" w:line="259" w:lineRule="auto"/>
              <w:rPr>
                <w:rFonts w:ascii="Arial" w:hAnsi="Arial" w:cs="Arial"/>
                <w:b/>
                <w:bCs/>
              </w:rPr>
            </w:pPr>
            <w:r w:rsidRPr="004736E9">
              <w:rPr>
                <w:rFonts w:ascii="Arial" w:hAnsi="Arial" w:cs="Arial"/>
                <w:b/>
                <w:bCs/>
              </w:rPr>
              <w:t>Minimum</w:t>
            </w:r>
            <w:r w:rsidR="00283C16" w:rsidRPr="004736E9">
              <w:rPr>
                <w:rFonts w:ascii="Arial" w:hAnsi="Arial" w:cs="Arial"/>
                <w:b/>
                <w:bCs/>
              </w:rPr>
              <w:t xml:space="preserve"> </w:t>
            </w:r>
            <w:r w:rsidRPr="004736E9">
              <w:rPr>
                <w:rFonts w:ascii="Arial" w:hAnsi="Arial" w:cs="Arial"/>
                <w:b/>
                <w:bCs/>
              </w:rPr>
              <w:t>(Zero Percentile)</w:t>
            </w:r>
          </w:p>
        </w:tc>
        <w:tc>
          <w:tcPr>
            <w:tcW w:w="1440" w:type="dxa"/>
            <w:shd w:val="clear" w:color="auto" w:fill="1F3864" w:themeFill="accent5" w:themeFillShade="80"/>
            <w:vAlign w:val="center"/>
            <w:hideMark/>
          </w:tcPr>
          <w:p w14:paraId="6E8A62A2" w14:textId="295E9F70" w:rsidR="00425A3E" w:rsidRPr="004736E9" w:rsidRDefault="00425A3E" w:rsidP="00425A3E">
            <w:pPr>
              <w:rPr>
                <w:rFonts w:ascii="Arial" w:hAnsi="Arial" w:cs="Arial"/>
                <w:b/>
                <w:bCs/>
              </w:rPr>
            </w:pPr>
            <w:r w:rsidRPr="004736E9">
              <w:rPr>
                <w:rFonts w:ascii="Arial" w:hAnsi="Arial" w:cs="Arial"/>
                <w:b/>
                <w:bCs/>
              </w:rPr>
              <w:t>10th Percentile</w:t>
            </w:r>
          </w:p>
        </w:tc>
        <w:tc>
          <w:tcPr>
            <w:tcW w:w="1440" w:type="dxa"/>
            <w:shd w:val="clear" w:color="auto" w:fill="1F3864" w:themeFill="accent5" w:themeFillShade="80"/>
            <w:vAlign w:val="center"/>
            <w:hideMark/>
          </w:tcPr>
          <w:p w14:paraId="4DF6E0E7" w14:textId="5034D086" w:rsidR="00425A3E" w:rsidRPr="004736E9" w:rsidRDefault="00425A3E" w:rsidP="00425A3E">
            <w:pPr>
              <w:rPr>
                <w:rFonts w:ascii="Arial" w:hAnsi="Arial" w:cs="Arial"/>
                <w:b/>
                <w:bCs/>
              </w:rPr>
            </w:pPr>
            <w:r w:rsidRPr="004736E9">
              <w:rPr>
                <w:rFonts w:ascii="Arial" w:hAnsi="Arial" w:cs="Arial"/>
                <w:b/>
                <w:bCs/>
              </w:rPr>
              <w:t>30th Percentile</w:t>
            </w:r>
          </w:p>
        </w:tc>
        <w:tc>
          <w:tcPr>
            <w:tcW w:w="1440" w:type="dxa"/>
            <w:shd w:val="clear" w:color="auto" w:fill="1F3864" w:themeFill="accent5" w:themeFillShade="80"/>
            <w:vAlign w:val="center"/>
            <w:hideMark/>
          </w:tcPr>
          <w:p w14:paraId="131EE818" w14:textId="7F925012" w:rsidR="00425A3E" w:rsidRPr="004736E9" w:rsidRDefault="00425A3E" w:rsidP="00425A3E">
            <w:pPr>
              <w:rPr>
                <w:rFonts w:ascii="Arial" w:hAnsi="Arial" w:cs="Arial"/>
                <w:b/>
                <w:bCs/>
              </w:rPr>
            </w:pPr>
            <w:r w:rsidRPr="004736E9">
              <w:rPr>
                <w:rFonts w:ascii="Arial" w:hAnsi="Arial" w:cs="Arial"/>
                <w:b/>
                <w:bCs/>
              </w:rPr>
              <w:t>50th Percentile</w:t>
            </w:r>
          </w:p>
        </w:tc>
        <w:tc>
          <w:tcPr>
            <w:tcW w:w="1440" w:type="dxa"/>
            <w:shd w:val="clear" w:color="auto" w:fill="1F3864" w:themeFill="accent5" w:themeFillShade="80"/>
            <w:vAlign w:val="center"/>
            <w:hideMark/>
          </w:tcPr>
          <w:p w14:paraId="23BAA2F5" w14:textId="25562C75" w:rsidR="00425A3E" w:rsidRPr="004736E9" w:rsidRDefault="00425A3E" w:rsidP="00425A3E">
            <w:pPr>
              <w:rPr>
                <w:rFonts w:ascii="Arial" w:hAnsi="Arial" w:cs="Arial"/>
                <w:b/>
                <w:bCs/>
              </w:rPr>
            </w:pPr>
            <w:r w:rsidRPr="004736E9">
              <w:rPr>
                <w:rFonts w:ascii="Arial" w:hAnsi="Arial" w:cs="Arial"/>
                <w:b/>
                <w:bCs/>
              </w:rPr>
              <w:t>70th Percentile</w:t>
            </w:r>
          </w:p>
        </w:tc>
        <w:tc>
          <w:tcPr>
            <w:tcW w:w="1440" w:type="dxa"/>
            <w:shd w:val="clear" w:color="auto" w:fill="1F3864" w:themeFill="accent5" w:themeFillShade="80"/>
            <w:vAlign w:val="center"/>
            <w:hideMark/>
          </w:tcPr>
          <w:p w14:paraId="4A0A5A5C" w14:textId="3AAEC953" w:rsidR="00425A3E" w:rsidRPr="004736E9" w:rsidRDefault="00425A3E" w:rsidP="00425A3E">
            <w:pPr>
              <w:rPr>
                <w:rFonts w:ascii="Arial" w:hAnsi="Arial" w:cs="Arial"/>
                <w:b/>
                <w:bCs/>
              </w:rPr>
            </w:pPr>
            <w:r w:rsidRPr="004736E9">
              <w:rPr>
                <w:rFonts w:ascii="Arial" w:hAnsi="Arial" w:cs="Arial"/>
                <w:b/>
                <w:bCs/>
              </w:rPr>
              <w:t>90th Percentile</w:t>
            </w:r>
          </w:p>
        </w:tc>
        <w:tc>
          <w:tcPr>
            <w:tcW w:w="1530" w:type="dxa"/>
            <w:shd w:val="clear" w:color="auto" w:fill="1F3864" w:themeFill="accent5" w:themeFillShade="80"/>
            <w:vAlign w:val="center"/>
            <w:hideMark/>
          </w:tcPr>
          <w:p w14:paraId="0A394E99" w14:textId="4552A08E" w:rsidR="00425A3E" w:rsidRPr="004736E9" w:rsidRDefault="00425A3E" w:rsidP="00425A3E">
            <w:pPr>
              <w:rPr>
                <w:rFonts w:ascii="Arial" w:hAnsi="Arial" w:cs="Arial"/>
                <w:b/>
                <w:bCs/>
              </w:rPr>
            </w:pPr>
            <w:r w:rsidRPr="004736E9">
              <w:rPr>
                <w:rFonts w:ascii="Arial" w:hAnsi="Arial" w:cs="Arial"/>
                <w:b/>
                <w:bCs/>
              </w:rPr>
              <w:t>Maximum (100th Percentile)</w:t>
            </w:r>
          </w:p>
        </w:tc>
      </w:tr>
      <w:tr w:rsidR="003775BC" w:rsidRPr="004736E9" w14:paraId="575269CC" w14:textId="77777777" w:rsidTr="00283C16">
        <w:trPr>
          <w:trHeight w:val="224"/>
          <w:jc w:val="center"/>
        </w:trPr>
        <w:tc>
          <w:tcPr>
            <w:tcW w:w="2785" w:type="dxa"/>
            <w:vAlign w:val="center"/>
            <w:hideMark/>
          </w:tcPr>
          <w:p w14:paraId="464D2536" w14:textId="53CAD6E4" w:rsidR="00425A3E" w:rsidRPr="004736E9" w:rsidRDefault="00425A3E" w:rsidP="00425A3E">
            <w:pPr>
              <w:rPr>
                <w:rFonts w:ascii="Arial" w:hAnsi="Arial" w:cs="Arial"/>
              </w:rPr>
            </w:pPr>
            <w:r w:rsidRPr="004736E9">
              <w:rPr>
                <w:rFonts w:ascii="Arial" w:hAnsi="Arial" w:cs="Arial"/>
              </w:rPr>
              <w:t>ALL</w:t>
            </w:r>
          </w:p>
        </w:tc>
        <w:tc>
          <w:tcPr>
            <w:tcW w:w="990" w:type="dxa"/>
            <w:vAlign w:val="center"/>
          </w:tcPr>
          <w:p w14:paraId="18995BDE" w14:textId="2CB38D88" w:rsidR="00425A3E" w:rsidRPr="004736E9" w:rsidRDefault="00425A3E" w:rsidP="00425A3E">
            <w:pPr>
              <w:rPr>
                <w:rFonts w:ascii="Arial" w:hAnsi="Arial" w:cs="Arial"/>
              </w:rPr>
            </w:pPr>
            <w:r w:rsidRPr="004736E9">
              <w:rPr>
                <w:rFonts w:ascii="Arial" w:hAnsi="Arial" w:cs="Arial"/>
              </w:rPr>
              <w:t>786</w:t>
            </w:r>
          </w:p>
        </w:tc>
        <w:tc>
          <w:tcPr>
            <w:tcW w:w="1620" w:type="dxa"/>
            <w:vAlign w:val="center"/>
            <w:hideMark/>
          </w:tcPr>
          <w:p w14:paraId="4E65FF8E" w14:textId="3F22F063" w:rsidR="00425A3E" w:rsidRPr="004736E9" w:rsidRDefault="00425A3E" w:rsidP="00425A3E">
            <w:pPr>
              <w:rPr>
                <w:rFonts w:ascii="Arial" w:hAnsi="Arial" w:cs="Arial"/>
              </w:rPr>
            </w:pPr>
            <w:r w:rsidRPr="004736E9">
              <w:rPr>
                <w:rFonts w:ascii="Arial" w:hAnsi="Arial" w:cs="Arial"/>
              </w:rPr>
              <w:t>58.4</w:t>
            </w:r>
          </w:p>
        </w:tc>
        <w:tc>
          <w:tcPr>
            <w:tcW w:w="1440" w:type="dxa"/>
            <w:vAlign w:val="center"/>
            <w:hideMark/>
          </w:tcPr>
          <w:p w14:paraId="3A09D55C" w14:textId="7EB8A929" w:rsidR="00425A3E" w:rsidRPr="004736E9" w:rsidRDefault="00425A3E" w:rsidP="00425A3E">
            <w:pPr>
              <w:rPr>
                <w:rFonts w:ascii="Arial" w:hAnsi="Arial" w:cs="Arial"/>
              </w:rPr>
            </w:pPr>
            <w:r w:rsidRPr="004736E9">
              <w:rPr>
                <w:rFonts w:ascii="Arial" w:hAnsi="Arial" w:cs="Arial"/>
              </w:rPr>
              <w:t>90.4</w:t>
            </w:r>
          </w:p>
        </w:tc>
        <w:tc>
          <w:tcPr>
            <w:tcW w:w="1440" w:type="dxa"/>
            <w:vAlign w:val="center"/>
            <w:hideMark/>
          </w:tcPr>
          <w:p w14:paraId="264AFE0B" w14:textId="2FC99AEC" w:rsidR="00425A3E" w:rsidRPr="004736E9" w:rsidRDefault="00425A3E" w:rsidP="00425A3E">
            <w:pPr>
              <w:rPr>
                <w:rFonts w:ascii="Arial" w:hAnsi="Arial" w:cs="Arial"/>
              </w:rPr>
            </w:pPr>
            <w:r w:rsidRPr="004736E9">
              <w:rPr>
                <w:rFonts w:ascii="Arial" w:hAnsi="Arial" w:cs="Arial"/>
              </w:rPr>
              <w:t>96.6</w:t>
            </w:r>
          </w:p>
        </w:tc>
        <w:tc>
          <w:tcPr>
            <w:tcW w:w="1440" w:type="dxa"/>
            <w:vAlign w:val="center"/>
            <w:hideMark/>
          </w:tcPr>
          <w:p w14:paraId="2600BABF" w14:textId="62C1C11F" w:rsidR="00425A3E" w:rsidRPr="004736E9" w:rsidRDefault="00425A3E" w:rsidP="00425A3E">
            <w:pPr>
              <w:rPr>
                <w:rFonts w:ascii="Arial" w:hAnsi="Arial" w:cs="Arial"/>
              </w:rPr>
            </w:pPr>
            <w:r w:rsidRPr="004736E9">
              <w:rPr>
                <w:rFonts w:ascii="Arial" w:hAnsi="Arial" w:cs="Arial"/>
              </w:rPr>
              <w:t>101.0</w:t>
            </w:r>
          </w:p>
        </w:tc>
        <w:tc>
          <w:tcPr>
            <w:tcW w:w="1440" w:type="dxa"/>
            <w:vAlign w:val="center"/>
            <w:hideMark/>
          </w:tcPr>
          <w:p w14:paraId="0509078F" w14:textId="1E75FC86" w:rsidR="00425A3E" w:rsidRPr="004736E9" w:rsidRDefault="00425A3E" w:rsidP="00425A3E">
            <w:pPr>
              <w:rPr>
                <w:rFonts w:ascii="Arial" w:hAnsi="Arial" w:cs="Arial"/>
              </w:rPr>
            </w:pPr>
            <w:r w:rsidRPr="004736E9">
              <w:rPr>
                <w:rFonts w:ascii="Arial" w:hAnsi="Arial" w:cs="Arial"/>
              </w:rPr>
              <w:t>106.1</w:t>
            </w:r>
          </w:p>
        </w:tc>
        <w:tc>
          <w:tcPr>
            <w:tcW w:w="1440" w:type="dxa"/>
            <w:vAlign w:val="center"/>
            <w:hideMark/>
          </w:tcPr>
          <w:p w14:paraId="4673A814" w14:textId="60489273" w:rsidR="00425A3E" w:rsidRPr="004736E9" w:rsidRDefault="00425A3E" w:rsidP="00425A3E">
            <w:pPr>
              <w:rPr>
                <w:rFonts w:ascii="Arial" w:hAnsi="Arial" w:cs="Arial"/>
              </w:rPr>
            </w:pPr>
            <w:r w:rsidRPr="004736E9">
              <w:rPr>
                <w:rFonts w:ascii="Arial" w:hAnsi="Arial" w:cs="Arial"/>
              </w:rPr>
              <w:t>113.7</w:t>
            </w:r>
          </w:p>
        </w:tc>
        <w:tc>
          <w:tcPr>
            <w:tcW w:w="1530" w:type="dxa"/>
            <w:vAlign w:val="center"/>
            <w:hideMark/>
          </w:tcPr>
          <w:p w14:paraId="5E03EAC5" w14:textId="06ACE54F" w:rsidR="00425A3E" w:rsidRPr="004736E9" w:rsidRDefault="00425A3E" w:rsidP="00425A3E">
            <w:pPr>
              <w:rPr>
                <w:rFonts w:ascii="Arial" w:hAnsi="Arial" w:cs="Arial"/>
              </w:rPr>
            </w:pPr>
            <w:r w:rsidRPr="004736E9">
              <w:rPr>
                <w:rFonts w:ascii="Arial" w:hAnsi="Arial" w:cs="Arial"/>
              </w:rPr>
              <w:t>138.0</w:t>
            </w:r>
          </w:p>
        </w:tc>
      </w:tr>
      <w:tr w:rsidR="003775BC" w:rsidRPr="004736E9" w14:paraId="60C3EC84" w14:textId="77777777" w:rsidTr="00283C16">
        <w:trPr>
          <w:trHeight w:val="50"/>
          <w:jc w:val="center"/>
        </w:trPr>
        <w:tc>
          <w:tcPr>
            <w:tcW w:w="2785" w:type="dxa"/>
            <w:vAlign w:val="center"/>
            <w:hideMark/>
          </w:tcPr>
          <w:p w14:paraId="0FB195F9" w14:textId="536A749E" w:rsidR="00425A3E" w:rsidRPr="004736E9" w:rsidRDefault="00425A3E" w:rsidP="00425A3E">
            <w:pPr>
              <w:rPr>
                <w:rFonts w:ascii="Arial" w:hAnsi="Arial" w:cs="Arial"/>
              </w:rPr>
            </w:pPr>
            <w:r w:rsidRPr="004736E9">
              <w:rPr>
                <w:rFonts w:ascii="Arial" w:hAnsi="Arial" w:cs="Arial"/>
              </w:rPr>
              <w:t>African American</w:t>
            </w:r>
          </w:p>
        </w:tc>
        <w:tc>
          <w:tcPr>
            <w:tcW w:w="990" w:type="dxa"/>
            <w:vAlign w:val="center"/>
          </w:tcPr>
          <w:p w14:paraId="2AD32349" w14:textId="0533B99F" w:rsidR="00425A3E" w:rsidRPr="004736E9" w:rsidRDefault="00425A3E" w:rsidP="00425A3E">
            <w:pPr>
              <w:rPr>
                <w:rFonts w:ascii="Arial" w:hAnsi="Arial" w:cs="Arial"/>
              </w:rPr>
            </w:pPr>
            <w:r w:rsidRPr="004736E9">
              <w:rPr>
                <w:rFonts w:ascii="Arial" w:hAnsi="Arial" w:cs="Arial"/>
              </w:rPr>
              <w:t>257</w:t>
            </w:r>
          </w:p>
        </w:tc>
        <w:tc>
          <w:tcPr>
            <w:tcW w:w="1620" w:type="dxa"/>
            <w:vAlign w:val="center"/>
            <w:hideMark/>
          </w:tcPr>
          <w:p w14:paraId="00FD7958" w14:textId="2F5FA44A" w:rsidR="00425A3E" w:rsidRPr="004736E9" w:rsidRDefault="00425A3E" w:rsidP="00425A3E">
            <w:pPr>
              <w:rPr>
                <w:rFonts w:ascii="Arial" w:hAnsi="Arial" w:cs="Arial"/>
              </w:rPr>
            </w:pPr>
            <w:r w:rsidRPr="004736E9">
              <w:rPr>
                <w:rFonts w:ascii="Arial" w:hAnsi="Arial" w:cs="Arial"/>
              </w:rPr>
              <w:t>70.0</w:t>
            </w:r>
          </w:p>
        </w:tc>
        <w:tc>
          <w:tcPr>
            <w:tcW w:w="1440" w:type="dxa"/>
            <w:vAlign w:val="center"/>
            <w:hideMark/>
          </w:tcPr>
          <w:p w14:paraId="1724E5EF" w14:textId="2AD19CF1" w:rsidR="00425A3E" w:rsidRPr="004736E9" w:rsidRDefault="00425A3E" w:rsidP="00425A3E">
            <w:pPr>
              <w:rPr>
                <w:rFonts w:ascii="Arial" w:hAnsi="Arial" w:cs="Arial"/>
              </w:rPr>
            </w:pPr>
            <w:r w:rsidRPr="004736E9">
              <w:rPr>
                <w:rFonts w:ascii="Arial" w:hAnsi="Arial" w:cs="Arial"/>
              </w:rPr>
              <w:t>85.4</w:t>
            </w:r>
          </w:p>
        </w:tc>
        <w:tc>
          <w:tcPr>
            <w:tcW w:w="1440" w:type="dxa"/>
            <w:vAlign w:val="center"/>
            <w:hideMark/>
          </w:tcPr>
          <w:p w14:paraId="7D95C7CE" w14:textId="7FBA2541" w:rsidR="00425A3E" w:rsidRPr="004736E9" w:rsidRDefault="00425A3E" w:rsidP="00425A3E">
            <w:pPr>
              <w:rPr>
                <w:rFonts w:ascii="Arial" w:hAnsi="Arial" w:cs="Arial"/>
              </w:rPr>
            </w:pPr>
            <w:r w:rsidRPr="004736E9">
              <w:rPr>
                <w:rFonts w:ascii="Arial" w:hAnsi="Arial" w:cs="Arial"/>
              </w:rPr>
              <w:t>90.7</w:t>
            </w:r>
          </w:p>
        </w:tc>
        <w:tc>
          <w:tcPr>
            <w:tcW w:w="1440" w:type="dxa"/>
            <w:vAlign w:val="center"/>
            <w:hideMark/>
          </w:tcPr>
          <w:p w14:paraId="761F2833" w14:textId="24119862" w:rsidR="00425A3E" w:rsidRPr="004736E9" w:rsidRDefault="00425A3E" w:rsidP="00425A3E">
            <w:pPr>
              <w:rPr>
                <w:rFonts w:ascii="Arial" w:hAnsi="Arial" w:cs="Arial"/>
              </w:rPr>
            </w:pPr>
            <w:r w:rsidRPr="004736E9">
              <w:rPr>
                <w:rFonts w:ascii="Arial" w:hAnsi="Arial" w:cs="Arial"/>
              </w:rPr>
              <w:t>94.1</w:t>
            </w:r>
          </w:p>
        </w:tc>
        <w:tc>
          <w:tcPr>
            <w:tcW w:w="1440" w:type="dxa"/>
            <w:vAlign w:val="center"/>
            <w:hideMark/>
          </w:tcPr>
          <w:p w14:paraId="24562696" w14:textId="3C49F99A" w:rsidR="00425A3E" w:rsidRPr="004736E9" w:rsidRDefault="00425A3E" w:rsidP="00425A3E">
            <w:pPr>
              <w:rPr>
                <w:rFonts w:ascii="Arial" w:hAnsi="Arial" w:cs="Arial"/>
              </w:rPr>
            </w:pPr>
            <w:r w:rsidRPr="004736E9">
              <w:rPr>
                <w:rFonts w:ascii="Arial" w:hAnsi="Arial" w:cs="Arial"/>
              </w:rPr>
              <w:t>97.8</w:t>
            </w:r>
          </w:p>
        </w:tc>
        <w:tc>
          <w:tcPr>
            <w:tcW w:w="1440" w:type="dxa"/>
            <w:vAlign w:val="center"/>
            <w:hideMark/>
          </w:tcPr>
          <w:p w14:paraId="18131E4A" w14:textId="04BA3CEE" w:rsidR="00425A3E" w:rsidRPr="004736E9" w:rsidRDefault="00425A3E" w:rsidP="00425A3E">
            <w:pPr>
              <w:rPr>
                <w:rFonts w:ascii="Arial" w:hAnsi="Arial" w:cs="Arial"/>
              </w:rPr>
            </w:pPr>
            <w:r w:rsidRPr="004736E9">
              <w:rPr>
                <w:rFonts w:ascii="Arial" w:hAnsi="Arial" w:cs="Arial"/>
              </w:rPr>
              <w:t>104.6</w:t>
            </w:r>
          </w:p>
        </w:tc>
        <w:tc>
          <w:tcPr>
            <w:tcW w:w="1530" w:type="dxa"/>
            <w:vAlign w:val="center"/>
            <w:hideMark/>
          </w:tcPr>
          <w:p w14:paraId="307DAF89" w14:textId="22DEE4CF" w:rsidR="00425A3E" w:rsidRPr="004736E9" w:rsidRDefault="00425A3E" w:rsidP="00425A3E">
            <w:pPr>
              <w:rPr>
                <w:rFonts w:ascii="Arial" w:hAnsi="Arial" w:cs="Arial"/>
              </w:rPr>
            </w:pPr>
            <w:r w:rsidRPr="004736E9">
              <w:rPr>
                <w:rFonts w:ascii="Arial" w:hAnsi="Arial" w:cs="Arial"/>
              </w:rPr>
              <w:t>114.4</w:t>
            </w:r>
          </w:p>
        </w:tc>
      </w:tr>
      <w:tr w:rsidR="003775BC" w:rsidRPr="004736E9" w14:paraId="17CB6270" w14:textId="77777777" w:rsidTr="00283C16">
        <w:trPr>
          <w:trHeight w:val="188"/>
          <w:jc w:val="center"/>
        </w:trPr>
        <w:tc>
          <w:tcPr>
            <w:tcW w:w="2785" w:type="dxa"/>
            <w:vAlign w:val="center"/>
            <w:hideMark/>
          </w:tcPr>
          <w:p w14:paraId="5755644F" w14:textId="055F7B7C" w:rsidR="00425A3E" w:rsidRPr="004736E9" w:rsidRDefault="00425A3E" w:rsidP="00425A3E">
            <w:pPr>
              <w:rPr>
                <w:rFonts w:ascii="Arial" w:hAnsi="Arial" w:cs="Arial"/>
              </w:rPr>
            </w:pPr>
            <w:r w:rsidRPr="004736E9">
              <w:rPr>
                <w:rFonts w:ascii="Arial" w:hAnsi="Arial" w:cs="Arial"/>
              </w:rPr>
              <w:t>American Indian</w:t>
            </w:r>
          </w:p>
        </w:tc>
        <w:tc>
          <w:tcPr>
            <w:tcW w:w="990" w:type="dxa"/>
            <w:vAlign w:val="center"/>
          </w:tcPr>
          <w:p w14:paraId="01F61B2C" w14:textId="162553A5" w:rsidR="00425A3E" w:rsidRPr="004736E9" w:rsidRDefault="00425A3E" w:rsidP="00425A3E">
            <w:pPr>
              <w:rPr>
                <w:rFonts w:ascii="Arial" w:hAnsi="Arial" w:cs="Arial"/>
              </w:rPr>
            </w:pPr>
            <w:r w:rsidRPr="004736E9">
              <w:rPr>
                <w:rFonts w:ascii="Arial" w:hAnsi="Arial" w:cs="Arial"/>
              </w:rPr>
              <w:t>70</w:t>
            </w:r>
          </w:p>
        </w:tc>
        <w:tc>
          <w:tcPr>
            <w:tcW w:w="1620" w:type="dxa"/>
            <w:vAlign w:val="center"/>
            <w:hideMark/>
          </w:tcPr>
          <w:p w14:paraId="597D0CBF" w14:textId="67EDF6B5" w:rsidR="00425A3E" w:rsidRPr="004736E9" w:rsidRDefault="00425A3E" w:rsidP="00425A3E">
            <w:pPr>
              <w:rPr>
                <w:rFonts w:ascii="Arial" w:hAnsi="Arial" w:cs="Arial"/>
              </w:rPr>
            </w:pPr>
            <w:r w:rsidRPr="004736E9">
              <w:rPr>
                <w:rFonts w:ascii="Arial" w:hAnsi="Arial" w:cs="Arial"/>
              </w:rPr>
              <w:t>78.8</w:t>
            </w:r>
          </w:p>
        </w:tc>
        <w:tc>
          <w:tcPr>
            <w:tcW w:w="1440" w:type="dxa"/>
            <w:vAlign w:val="center"/>
            <w:hideMark/>
          </w:tcPr>
          <w:p w14:paraId="2D5EEA36" w14:textId="3F433824" w:rsidR="00425A3E" w:rsidRPr="004736E9" w:rsidRDefault="00425A3E" w:rsidP="00425A3E">
            <w:pPr>
              <w:rPr>
                <w:rFonts w:ascii="Arial" w:hAnsi="Arial" w:cs="Arial"/>
              </w:rPr>
            </w:pPr>
            <w:r w:rsidRPr="004736E9">
              <w:rPr>
                <w:rFonts w:ascii="Arial" w:hAnsi="Arial" w:cs="Arial"/>
              </w:rPr>
              <w:t>84.0</w:t>
            </w:r>
          </w:p>
        </w:tc>
        <w:tc>
          <w:tcPr>
            <w:tcW w:w="1440" w:type="dxa"/>
            <w:vAlign w:val="center"/>
            <w:hideMark/>
          </w:tcPr>
          <w:p w14:paraId="2D4BD689" w14:textId="3C346F3F" w:rsidR="00425A3E" w:rsidRPr="004736E9" w:rsidRDefault="00425A3E" w:rsidP="00425A3E">
            <w:pPr>
              <w:rPr>
                <w:rFonts w:ascii="Arial" w:hAnsi="Arial" w:cs="Arial"/>
              </w:rPr>
            </w:pPr>
            <w:r w:rsidRPr="004736E9">
              <w:rPr>
                <w:rFonts w:ascii="Arial" w:hAnsi="Arial" w:cs="Arial"/>
              </w:rPr>
              <w:t>89.8</w:t>
            </w:r>
          </w:p>
        </w:tc>
        <w:tc>
          <w:tcPr>
            <w:tcW w:w="1440" w:type="dxa"/>
            <w:vAlign w:val="center"/>
            <w:hideMark/>
          </w:tcPr>
          <w:p w14:paraId="51721318" w14:textId="0EA36B81" w:rsidR="00425A3E" w:rsidRPr="004736E9" w:rsidRDefault="00425A3E" w:rsidP="00425A3E">
            <w:pPr>
              <w:rPr>
                <w:rFonts w:ascii="Arial" w:hAnsi="Arial" w:cs="Arial"/>
              </w:rPr>
            </w:pPr>
            <w:r w:rsidRPr="004736E9">
              <w:rPr>
                <w:rFonts w:ascii="Arial" w:hAnsi="Arial" w:cs="Arial"/>
              </w:rPr>
              <w:t>94.8</w:t>
            </w:r>
          </w:p>
        </w:tc>
        <w:tc>
          <w:tcPr>
            <w:tcW w:w="1440" w:type="dxa"/>
            <w:vAlign w:val="center"/>
            <w:hideMark/>
          </w:tcPr>
          <w:p w14:paraId="20536AF2" w14:textId="2EBF575A" w:rsidR="00425A3E" w:rsidRPr="004736E9" w:rsidRDefault="00425A3E" w:rsidP="00425A3E">
            <w:pPr>
              <w:rPr>
                <w:rFonts w:ascii="Arial" w:hAnsi="Arial" w:cs="Arial"/>
              </w:rPr>
            </w:pPr>
            <w:r w:rsidRPr="004736E9">
              <w:rPr>
                <w:rFonts w:ascii="Arial" w:hAnsi="Arial" w:cs="Arial"/>
              </w:rPr>
              <w:t>98.8</w:t>
            </w:r>
          </w:p>
        </w:tc>
        <w:tc>
          <w:tcPr>
            <w:tcW w:w="1440" w:type="dxa"/>
            <w:vAlign w:val="center"/>
            <w:hideMark/>
          </w:tcPr>
          <w:p w14:paraId="3B3A769E" w14:textId="38245D89" w:rsidR="00425A3E" w:rsidRPr="004736E9" w:rsidRDefault="00425A3E" w:rsidP="00425A3E">
            <w:pPr>
              <w:rPr>
                <w:rFonts w:ascii="Arial" w:hAnsi="Arial" w:cs="Arial"/>
              </w:rPr>
            </w:pPr>
            <w:r w:rsidRPr="004736E9">
              <w:rPr>
                <w:rFonts w:ascii="Arial" w:hAnsi="Arial" w:cs="Arial"/>
              </w:rPr>
              <w:t>104.5</w:t>
            </w:r>
          </w:p>
        </w:tc>
        <w:tc>
          <w:tcPr>
            <w:tcW w:w="1530" w:type="dxa"/>
            <w:vAlign w:val="center"/>
            <w:hideMark/>
          </w:tcPr>
          <w:p w14:paraId="4CE567C9" w14:textId="397084E6" w:rsidR="00425A3E" w:rsidRPr="004736E9" w:rsidRDefault="00425A3E" w:rsidP="00425A3E">
            <w:pPr>
              <w:rPr>
                <w:rFonts w:ascii="Arial" w:hAnsi="Arial" w:cs="Arial"/>
              </w:rPr>
            </w:pPr>
            <w:r w:rsidRPr="004736E9">
              <w:rPr>
                <w:rFonts w:ascii="Arial" w:hAnsi="Arial" w:cs="Arial"/>
              </w:rPr>
              <w:t>114.2</w:t>
            </w:r>
          </w:p>
        </w:tc>
      </w:tr>
      <w:tr w:rsidR="003775BC" w:rsidRPr="004736E9" w14:paraId="74B5FA5F" w14:textId="77777777" w:rsidTr="00283C16">
        <w:trPr>
          <w:trHeight w:val="143"/>
          <w:jc w:val="center"/>
        </w:trPr>
        <w:tc>
          <w:tcPr>
            <w:tcW w:w="2785" w:type="dxa"/>
            <w:vAlign w:val="center"/>
            <w:hideMark/>
          </w:tcPr>
          <w:p w14:paraId="708C230C" w14:textId="269CD6B2" w:rsidR="00425A3E" w:rsidRPr="004736E9" w:rsidRDefault="00425A3E" w:rsidP="00425A3E">
            <w:pPr>
              <w:rPr>
                <w:rFonts w:ascii="Arial" w:hAnsi="Arial" w:cs="Arial"/>
              </w:rPr>
            </w:pPr>
            <w:r w:rsidRPr="004736E9">
              <w:rPr>
                <w:rFonts w:ascii="Arial" w:hAnsi="Arial" w:cs="Arial"/>
              </w:rPr>
              <w:t>Asian</w:t>
            </w:r>
          </w:p>
        </w:tc>
        <w:tc>
          <w:tcPr>
            <w:tcW w:w="990" w:type="dxa"/>
            <w:vAlign w:val="center"/>
          </w:tcPr>
          <w:p w14:paraId="4B2984AF" w14:textId="17F58368" w:rsidR="00425A3E" w:rsidRPr="004736E9" w:rsidRDefault="00425A3E" w:rsidP="00425A3E">
            <w:pPr>
              <w:rPr>
                <w:rFonts w:ascii="Arial" w:hAnsi="Arial" w:cs="Arial"/>
              </w:rPr>
            </w:pPr>
            <w:r w:rsidRPr="004736E9">
              <w:rPr>
                <w:rFonts w:ascii="Arial" w:hAnsi="Arial" w:cs="Arial"/>
              </w:rPr>
              <w:t>324</w:t>
            </w:r>
          </w:p>
        </w:tc>
        <w:tc>
          <w:tcPr>
            <w:tcW w:w="1620" w:type="dxa"/>
            <w:vAlign w:val="center"/>
            <w:hideMark/>
          </w:tcPr>
          <w:p w14:paraId="12D41B33" w14:textId="754C5A0B" w:rsidR="00425A3E" w:rsidRPr="004736E9" w:rsidRDefault="00425A3E" w:rsidP="00425A3E">
            <w:pPr>
              <w:rPr>
                <w:rFonts w:ascii="Arial" w:hAnsi="Arial" w:cs="Arial"/>
              </w:rPr>
            </w:pPr>
            <w:r w:rsidRPr="004736E9">
              <w:rPr>
                <w:rFonts w:ascii="Arial" w:hAnsi="Arial" w:cs="Arial"/>
              </w:rPr>
              <w:t>84.3</w:t>
            </w:r>
          </w:p>
        </w:tc>
        <w:tc>
          <w:tcPr>
            <w:tcW w:w="1440" w:type="dxa"/>
            <w:vAlign w:val="center"/>
            <w:hideMark/>
          </w:tcPr>
          <w:p w14:paraId="6E241D09" w14:textId="375E8612" w:rsidR="00425A3E" w:rsidRPr="004736E9" w:rsidRDefault="00425A3E" w:rsidP="00425A3E">
            <w:pPr>
              <w:rPr>
                <w:rFonts w:ascii="Arial" w:hAnsi="Arial" w:cs="Arial"/>
              </w:rPr>
            </w:pPr>
            <w:r w:rsidRPr="004736E9">
              <w:rPr>
                <w:rFonts w:ascii="Arial" w:hAnsi="Arial" w:cs="Arial"/>
              </w:rPr>
              <w:t>101.4</w:t>
            </w:r>
          </w:p>
        </w:tc>
        <w:tc>
          <w:tcPr>
            <w:tcW w:w="1440" w:type="dxa"/>
            <w:vAlign w:val="center"/>
            <w:hideMark/>
          </w:tcPr>
          <w:p w14:paraId="7A7AD43B" w14:textId="7A4F912D" w:rsidR="00425A3E" w:rsidRPr="004736E9" w:rsidRDefault="00425A3E" w:rsidP="00425A3E">
            <w:pPr>
              <w:rPr>
                <w:rFonts w:ascii="Arial" w:hAnsi="Arial" w:cs="Arial"/>
              </w:rPr>
            </w:pPr>
            <w:r w:rsidRPr="004736E9">
              <w:rPr>
                <w:rFonts w:ascii="Arial" w:hAnsi="Arial" w:cs="Arial"/>
              </w:rPr>
              <w:t>109.6</w:t>
            </w:r>
          </w:p>
        </w:tc>
        <w:tc>
          <w:tcPr>
            <w:tcW w:w="1440" w:type="dxa"/>
            <w:vAlign w:val="center"/>
            <w:hideMark/>
          </w:tcPr>
          <w:p w14:paraId="552CE646" w14:textId="5258D0CD" w:rsidR="00425A3E" w:rsidRPr="004736E9" w:rsidRDefault="00425A3E" w:rsidP="00425A3E">
            <w:pPr>
              <w:rPr>
                <w:rFonts w:ascii="Arial" w:hAnsi="Arial" w:cs="Arial"/>
              </w:rPr>
            </w:pPr>
            <w:r w:rsidRPr="004736E9">
              <w:rPr>
                <w:rFonts w:ascii="Arial" w:hAnsi="Arial" w:cs="Arial"/>
              </w:rPr>
              <w:t>114.8</w:t>
            </w:r>
          </w:p>
        </w:tc>
        <w:tc>
          <w:tcPr>
            <w:tcW w:w="1440" w:type="dxa"/>
            <w:vAlign w:val="center"/>
            <w:hideMark/>
          </w:tcPr>
          <w:p w14:paraId="368AFB99" w14:textId="5EB29CE4" w:rsidR="00425A3E" w:rsidRPr="004736E9" w:rsidRDefault="00425A3E" w:rsidP="00425A3E">
            <w:pPr>
              <w:rPr>
                <w:rFonts w:ascii="Arial" w:hAnsi="Arial" w:cs="Arial"/>
              </w:rPr>
            </w:pPr>
            <w:r w:rsidRPr="004736E9">
              <w:rPr>
                <w:rFonts w:ascii="Arial" w:hAnsi="Arial" w:cs="Arial"/>
              </w:rPr>
              <w:t>118.9</w:t>
            </w:r>
          </w:p>
        </w:tc>
        <w:tc>
          <w:tcPr>
            <w:tcW w:w="1440" w:type="dxa"/>
            <w:vAlign w:val="center"/>
            <w:hideMark/>
          </w:tcPr>
          <w:p w14:paraId="0CE2F334" w14:textId="14859BE7" w:rsidR="00425A3E" w:rsidRPr="004736E9" w:rsidRDefault="00425A3E" w:rsidP="00425A3E">
            <w:pPr>
              <w:rPr>
                <w:rFonts w:ascii="Arial" w:hAnsi="Arial" w:cs="Arial"/>
              </w:rPr>
            </w:pPr>
            <w:r w:rsidRPr="004736E9">
              <w:rPr>
                <w:rFonts w:ascii="Arial" w:hAnsi="Arial" w:cs="Arial"/>
              </w:rPr>
              <w:t>125.3</w:t>
            </w:r>
          </w:p>
        </w:tc>
        <w:tc>
          <w:tcPr>
            <w:tcW w:w="1530" w:type="dxa"/>
            <w:vAlign w:val="center"/>
            <w:hideMark/>
          </w:tcPr>
          <w:p w14:paraId="7998C477" w14:textId="699C1259" w:rsidR="00425A3E" w:rsidRPr="004736E9" w:rsidRDefault="00425A3E" w:rsidP="00425A3E">
            <w:pPr>
              <w:rPr>
                <w:rFonts w:ascii="Arial" w:hAnsi="Arial" w:cs="Arial"/>
              </w:rPr>
            </w:pPr>
            <w:r w:rsidRPr="004736E9">
              <w:rPr>
                <w:rFonts w:ascii="Arial" w:hAnsi="Arial" w:cs="Arial"/>
              </w:rPr>
              <w:t>133.1</w:t>
            </w:r>
          </w:p>
        </w:tc>
      </w:tr>
      <w:tr w:rsidR="003775BC" w:rsidRPr="004736E9" w14:paraId="08198310" w14:textId="77777777" w:rsidTr="00283C16">
        <w:trPr>
          <w:trHeight w:val="50"/>
          <w:jc w:val="center"/>
        </w:trPr>
        <w:tc>
          <w:tcPr>
            <w:tcW w:w="2785" w:type="dxa"/>
            <w:vAlign w:val="center"/>
            <w:hideMark/>
          </w:tcPr>
          <w:p w14:paraId="0452F325" w14:textId="6DC6AAE6" w:rsidR="00425A3E" w:rsidRPr="004736E9" w:rsidRDefault="00425A3E" w:rsidP="00425A3E">
            <w:pPr>
              <w:rPr>
                <w:rFonts w:ascii="Arial" w:hAnsi="Arial" w:cs="Arial"/>
              </w:rPr>
            </w:pPr>
            <w:r w:rsidRPr="004736E9">
              <w:rPr>
                <w:rFonts w:ascii="Arial" w:hAnsi="Arial" w:cs="Arial"/>
              </w:rPr>
              <w:t>Filipino</w:t>
            </w:r>
          </w:p>
        </w:tc>
        <w:tc>
          <w:tcPr>
            <w:tcW w:w="990" w:type="dxa"/>
            <w:vAlign w:val="center"/>
          </w:tcPr>
          <w:p w14:paraId="7D4683D1" w14:textId="36A15B0E" w:rsidR="00425A3E" w:rsidRPr="004736E9" w:rsidRDefault="00425A3E" w:rsidP="00425A3E">
            <w:pPr>
              <w:rPr>
                <w:rFonts w:ascii="Arial" w:hAnsi="Arial" w:cs="Arial"/>
              </w:rPr>
            </w:pPr>
            <w:r w:rsidRPr="004736E9">
              <w:rPr>
                <w:rFonts w:ascii="Arial" w:hAnsi="Arial" w:cs="Arial"/>
              </w:rPr>
              <w:t>223</w:t>
            </w:r>
          </w:p>
        </w:tc>
        <w:tc>
          <w:tcPr>
            <w:tcW w:w="1620" w:type="dxa"/>
            <w:vAlign w:val="center"/>
            <w:hideMark/>
          </w:tcPr>
          <w:p w14:paraId="153BDDAB" w14:textId="0DE8DB1F" w:rsidR="00425A3E" w:rsidRPr="004736E9" w:rsidRDefault="00425A3E" w:rsidP="00425A3E">
            <w:pPr>
              <w:rPr>
                <w:rFonts w:ascii="Arial" w:hAnsi="Arial" w:cs="Arial"/>
              </w:rPr>
            </w:pPr>
            <w:r w:rsidRPr="004736E9">
              <w:rPr>
                <w:rFonts w:ascii="Arial" w:hAnsi="Arial" w:cs="Arial"/>
              </w:rPr>
              <w:t>87.1</w:t>
            </w:r>
          </w:p>
        </w:tc>
        <w:tc>
          <w:tcPr>
            <w:tcW w:w="1440" w:type="dxa"/>
            <w:vAlign w:val="center"/>
            <w:hideMark/>
          </w:tcPr>
          <w:p w14:paraId="34B39C99" w14:textId="40EEADF7" w:rsidR="00425A3E" w:rsidRPr="004736E9" w:rsidRDefault="00425A3E" w:rsidP="00425A3E">
            <w:pPr>
              <w:rPr>
                <w:rFonts w:ascii="Arial" w:hAnsi="Arial" w:cs="Arial"/>
              </w:rPr>
            </w:pPr>
            <w:r w:rsidRPr="004736E9">
              <w:rPr>
                <w:rFonts w:ascii="Arial" w:hAnsi="Arial" w:cs="Arial"/>
              </w:rPr>
              <w:t>99.1</w:t>
            </w:r>
          </w:p>
        </w:tc>
        <w:tc>
          <w:tcPr>
            <w:tcW w:w="1440" w:type="dxa"/>
            <w:vAlign w:val="center"/>
            <w:hideMark/>
          </w:tcPr>
          <w:p w14:paraId="698B6B40" w14:textId="28BF3E9B" w:rsidR="00425A3E" w:rsidRPr="004736E9" w:rsidRDefault="00425A3E" w:rsidP="00425A3E">
            <w:pPr>
              <w:rPr>
                <w:rFonts w:ascii="Arial" w:hAnsi="Arial" w:cs="Arial"/>
              </w:rPr>
            </w:pPr>
            <w:r w:rsidRPr="004736E9">
              <w:rPr>
                <w:rFonts w:ascii="Arial" w:hAnsi="Arial" w:cs="Arial"/>
              </w:rPr>
              <w:t>104.7</w:t>
            </w:r>
          </w:p>
        </w:tc>
        <w:tc>
          <w:tcPr>
            <w:tcW w:w="1440" w:type="dxa"/>
            <w:vAlign w:val="center"/>
            <w:hideMark/>
          </w:tcPr>
          <w:p w14:paraId="249E7601" w14:textId="42C8B8D7" w:rsidR="00425A3E" w:rsidRPr="004736E9" w:rsidRDefault="00425A3E" w:rsidP="00425A3E">
            <w:pPr>
              <w:rPr>
                <w:rFonts w:ascii="Arial" w:hAnsi="Arial" w:cs="Arial"/>
              </w:rPr>
            </w:pPr>
            <w:r w:rsidRPr="004736E9">
              <w:rPr>
                <w:rFonts w:ascii="Arial" w:hAnsi="Arial" w:cs="Arial"/>
              </w:rPr>
              <w:t>107.3</w:t>
            </w:r>
          </w:p>
        </w:tc>
        <w:tc>
          <w:tcPr>
            <w:tcW w:w="1440" w:type="dxa"/>
            <w:vAlign w:val="center"/>
            <w:hideMark/>
          </w:tcPr>
          <w:p w14:paraId="6E21D296" w14:textId="1144C913" w:rsidR="00425A3E" w:rsidRPr="004736E9" w:rsidRDefault="00425A3E" w:rsidP="00425A3E">
            <w:pPr>
              <w:rPr>
                <w:rFonts w:ascii="Arial" w:hAnsi="Arial" w:cs="Arial"/>
              </w:rPr>
            </w:pPr>
            <w:r w:rsidRPr="004736E9">
              <w:rPr>
                <w:rFonts w:ascii="Arial" w:hAnsi="Arial" w:cs="Arial"/>
              </w:rPr>
              <w:t>110.7</w:t>
            </w:r>
          </w:p>
        </w:tc>
        <w:tc>
          <w:tcPr>
            <w:tcW w:w="1440" w:type="dxa"/>
            <w:vAlign w:val="center"/>
            <w:hideMark/>
          </w:tcPr>
          <w:p w14:paraId="2298B69C" w14:textId="0D0CC69F" w:rsidR="00425A3E" w:rsidRPr="004736E9" w:rsidRDefault="00425A3E" w:rsidP="00425A3E">
            <w:pPr>
              <w:rPr>
                <w:rFonts w:ascii="Arial" w:hAnsi="Arial" w:cs="Arial"/>
              </w:rPr>
            </w:pPr>
            <w:r w:rsidRPr="004736E9">
              <w:rPr>
                <w:rFonts w:ascii="Arial" w:hAnsi="Arial" w:cs="Arial"/>
              </w:rPr>
              <w:t>116.1</w:t>
            </w:r>
          </w:p>
        </w:tc>
        <w:tc>
          <w:tcPr>
            <w:tcW w:w="1530" w:type="dxa"/>
            <w:vAlign w:val="center"/>
            <w:hideMark/>
          </w:tcPr>
          <w:p w14:paraId="57A24AB9" w14:textId="4A1BFC86" w:rsidR="00425A3E" w:rsidRPr="004736E9" w:rsidRDefault="00425A3E" w:rsidP="00425A3E">
            <w:pPr>
              <w:rPr>
                <w:rFonts w:ascii="Arial" w:hAnsi="Arial" w:cs="Arial"/>
              </w:rPr>
            </w:pPr>
            <w:r w:rsidRPr="004736E9">
              <w:rPr>
                <w:rFonts w:ascii="Arial" w:hAnsi="Arial" w:cs="Arial"/>
              </w:rPr>
              <w:t>127.4</w:t>
            </w:r>
          </w:p>
        </w:tc>
      </w:tr>
      <w:tr w:rsidR="003775BC" w:rsidRPr="004736E9" w14:paraId="7D171EF2" w14:textId="77777777" w:rsidTr="00283C16">
        <w:trPr>
          <w:trHeight w:val="224"/>
          <w:jc w:val="center"/>
        </w:trPr>
        <w:tc>
          <w:tcPr>
            <w:tcW w:w="2785" w:type="dxa"/>
            <w:vAlign w:val="center"/>
            <w:hideMark/>
          </w:tcPr>
          <w:p w14:paraId="55C5A6D9" w14:textId="34CC64DF" w:rsidR="00425A3E" w:rsidRPr="004736E9" w:rsidRDefault="00425A3E" w:rsidP="00425A3E">
            <w:pPr>
              <w:rPr>
                <w:rFonts w:ascii="Arial" w:hAnsi="Arial" w:cs="Arial"/>
              </w:rPr>
            </w:pPr>
            <w:r w:rsidRPr="004736E9">
              <w:rPr>
                <w:rFonts w:ascii="Arial" w:hAnsi="Arial" w:cs="Arial"/>
              </w:rPr>
              <w:t>Hispanic</w:t>
            </w:r>
          </w:p>
        </w:tc>
        <w:tc>
          <w:tcPr>
            <w:tcW w:w="990" w:type="dxa"/>
            <w:vAlign w:val="center"/>
          </w:tcPr>
          <w:p w14:paraId="1A9EA8DA" w14:textId="4D7FCA98" w:rsidR="00425A3E" w:rsidRPr="004736E9" w:rsidRDefault="00425A3E" w:rsidP="00425A3E">
            <w:pPr>
              <w:rPr>
                <w:rFonts w:ascii="Arial" w:hAnsi="Arial" w:cs="Arial"/>
              </w:rPr>
            </w:pPr>
            <w:r w:rsidRPr="004736E9">
              <w:rPr>
                <w:rFonts w:ascii="Arial" w:hAnsi="Arial" w:cs="Arial"/>
              </w:rPr>
              <w:t>672</w:t>
            </w:r>
          </w:p>
        </w:tc>
        <w:tc>
          <w:tcPr>
            <w:tcW w:w="1620" w:type="dxa"/>
            <w:vAlign w:val="center"/>
            <w:hideMark/>
          </w:tcPr>
          <w:p w14:paraId="53C07AC0" w14:textId="2891E5CC" w:rsidR="00425A3E" w:rsidRPr="004736E9" w:rsidRDefault="00425A3E" w:rsidP="00425A3E">
            <w:pPr>
              <w:rPr>
                <w:rFonts w:ascii="Arial" w:hAnsi="Arial" w:cs="Arial"/>
              </w:rPr>
            </w:pPr>
            <w:r w:rsidRPr="004736E9">
              <w:rPr>
                <w:rFonts w:ascii="Arial" w:hAnsi="Arial" w:cs="Arial"/>
              </w:rPr>
              <w:t>61.3</w:t>
            </w:r>
          </w:p>
        </w:tc>
        <w:tc>
          <w:tcPr>
            <w:tcW w:w="1440" w:type="dxa"/>
            <w:vAlign w:val="center"/>
            <w:hideMark/>
          </w:tcPr>
          <w:p w14:paraId="1A320380" w14:textId="5207A68B" w:rsidR="00425A3E" w:rsidRPr="004736E9" w:rsidRDefault="00425A3E" w:rsidP="00425A3E">
            <w:pPr>
              <w:rPr>
                <w:rFonts w:ascii="Arial" w:hAnsi="Arial" w:cs="Arial"/>
              </w:rPr>
            </w:pPr>
            <w:r w:rsidRPr="004736E9">
              <w:rPr>
                <w:rFonts w:ascii="Arial" w:hAnsi="Arial" w:cs="Arial"/>
              </w:rPr>
              <w:t>88.8</w:t>
            </w:r>
          </w:p>
        </w:tc>
        <w:tc>
          <w:tcPr>
            <w:tcW w:w="1440" w:type="dxa"/>
            <w:vAlign w:val="center"/>
            <w:hideMark/>
          </w:tcPr>
          <w:p w14:paraId="0BBD009F" w14:textId="5D9C9098" w:rsidR="00425A3E" w:rsidRPr="004736E9" w:rsidRDefault="00425A3E" w:rsidP="00425A3E">
            <w:pPr>
              <w:rPr>
                <w:rFonts w:ascii="Arial" w:hAnsi="Arial" w:cs="Arial"/>
              </w:rPr>
            </w:pPr>
            <w:r w:rsidRPr="004736E9">
              <w:rPr>
                <w:rFonts w:ascii="Arial" w:hAnsi="Arial" w:cs="Arial"/>
              </w:rPr>
              <w:t>94.5</w:t>
            </w:r>
          </w:p>
        </w:tc>
        <w:tc>
          <w:tcPr>
            <w:tcW w:w="1440" w:type="dxa"/>
            <w:vAlign w:val="center"/>
            <w:hideMark/>
          </w:tcPr>
          <w:p w14:paraId="6CCD934C" w14:textId="46C7A242" w:rsidR="00425A3E" w:rsidRPr="004736E9" w:rsidRDefault="00425A3E" w:rsidP="00425A3E">
            <w:pPr>
              <w:rPr>
                <w:rFonts w:ascii="Arial" w:hAnsi="Arial" w:cs="Arial"/>
              </w:rPr>
            </w:pPr>
            <w:r w:rsidRPr="004736E9">
              <w:rPr>
                <w:rFonts w:ascii="Arial" w:hAnsi="Arial" w:cs="Arial"/>
              </w:rPr>
              <w:t>98.3</w:t>
            </w:r>
          </w:p>
        </w:tc>
        <w:tc>
          <w:tcPr>
            <w:tcW w:w="1440" w:type="dxa"/>
            <w:vAlign w:val="center"/>
            <w:hideMark/>
          </w:tcPr>
          <w:p w14:paraId="2598CC03" w14:textId="2847A268" w:rsidR="00425A3E" w:rsidRPr="004736E9" w:rsidRDefault="00425A3E" w:rsidP="00425A3E">
            <w:pPr>
              <w:rPr>
                <w:rFonts w:ascii="Arial" w:hAnsi="Arial" w:cs="Arial"/>
              </w:rPr>
            </w:pPr>
            <w:r w:rsidRPr="004736E9">
              <w:rPr>
                <w:rFonts w:ascii="Arial" w:hAnsi="Arial" w:cs="Arial"/>
              </w:rPr>
              <w:t>102.3</w:t>
            </w:r>
          </w:p>
        </w:tc>
        <w:tc>
          <w:tcPr>
            <w:tcW w:w="1440" w:type="dxa"/>
            <w:vAlign w:val="center"/>
            <w:hideMark/>
          </w:tcPr>
          <w:p w14:paraId="71D75D3D" w14:textId="0B52C6E4" w:rsidR="00425A3E" w:rsidRPr="004736E9" w:rsidRDefault="00425A3E" w:rsidP="00425A3E">
            <w:pPr>
              <w:rPr>
                <w:rFonts w:ascii="Arial" w:hAnsi="Arial" w:cs="Arial"/>
              </w:rPr>
            </w:pPr>
            <w:r w:rsidRPr="004736E9">
              <w:rPr>
                <w:rFonts w:ascii="Arial" w:hAnsi="Arial" w:cs="Arial"/>
              </w:rPr>
              <w:t>108.6</w:t>
            </w:r>
          </w:p>
        </w:tc>
        <w:tc>
          <w:tcPr>
            <w:tcW w:w="1530" w:type="dxa"/>
            <w:vAlign w:val="center"/>
            <w:hideMark/>
          </w:tcPr>
          <w:p w14:paraId="6E20D84E" w14:textId="2810F719" w:rsidR="00425A3E" w:rsidRPr="004736E9" w:rsidRDefault="00425A3E" w:rsidP="00425A3E">
            <w:pPr>
              <w:rPr>
                <w:rFonts w:ascii="Arial" w:hAnsi="Arial" w:cs="Arial"/>
              </w:rPr>
            </w:pPr>
            <w:r w:rsidRPr="004736E9">
              <w:rPr>
                <w:rFonts w:ascii="Arial" w:hAnsi="Arial" w:cs="Arial"/>
              </w:rPr>
              <w:t>139.6</w:t>
            </w:r>
          </w:p>
        </w:tc>
      </w:tr>
      <w:tr w:rsidR="003775BC" w:rsidRPr="004736E9" w14:paraId="310D0A86" w14:textId="77777777" w:rsidTr="00283C16">
        <w:trPr>
          <w:trHeight w:val="71"/>
          <w:jc w:val="center"/>
        </w:trPr>
        <w:tc>
          <w:tcPr>
            <w:tcW w:w="2785" w:type="dxa"/>
            <w:vAlign w:val="center"/>
            <w:hideMark/>
          </w:tcPr>
          <w:p w14:paraId="7B0B186E" w14:textId="2A776D4A" w:rsidR="00425A3E" w:rsidRPr="004736E9" w:rsidRDefault="00425A3E" w:rsidP="00425A3E">
            <w:pPr>
              <w:rPr>
                <w:rFonts w:ascii="Arial" w:hAnsi="Arial" w:cs="Arial"/>
              </w:rPr>
            </w:pPr>
            <w:r w:rsidRPr="004736E9">
              <w:rPr>
                <w:rFonts w:ascii="Arial" w:hAnsi="Arial" w:cs="Arial"/>
              </w:rPr>
              <w:t>Pacific Islander</w:t>
            </w:r>
          </w:p>
        </w:tc>
        <w:tc>
          <w:tcPr>
            <w:tcW w:w="990" w:type="dxa"/>
            <w:vAlign w:val="center"/>
          </w:tcPr>
          <w:p w14:paraId="73B5312A" w14:textId="55B42B95" w:rsidR="00425A3E" w:rsidRPr="004736E9" w:rsidRDefault="00425A3E" w:rsidP="00425A3E">
            <w:pPr>
              <w:rPr>
                <w:rFonts w:ascii="Arial" w:hAnsi="Arial" w:cs="Arial"/>
              </w:rPr>
            </w:pPr>
            <w:r w:rsidRPr="004736E9">
              <w:rPr>
                <w:rFonts w:ascii="Arial" w:hAnsi="Arial" w:cs="Arial"/>
              </w:rPr>
              <w:t>78</w:t>
            </w:r>
          </w:p>
        </w:tc>
        <w:tc>
          <w:tcPr>
            <w:tcW w:w="1620" w:type="dxa"/>
            <w:vAlign w:val="center"/>
            <w:hideMark/>
          </w:tcPr>
          <w:p w14:paraId="092C062E" w14:textId="140FA9EE" w:rsidR="00425A3E" w:rsidRPr="004736E9" w:rsidRDefault="00425A3E" w:rsidP="00425A3E">
            <w:pPr>
              <w:rPr>
                <w:rFonts w:ascii="Arial" w:hAnsi="Arial" w:cs="Arial"/>
              </w:rPr>
            </w:pPr>
            <w:r w:rsidRPr="004736E9">
              <w:rPr>
                <w:rFonts w:ascii="Arial" w:hAnsi="Arial" w:cs="Arial"/>
              </w:rPr>
              <w:t>82.7</w:t>
            </w:r>
          </w:p>
        </w:tc>
        <w:tc>
          <w:tcPr>
            <w:tcW w:w="1440" w:type="dxa"/>
            <w:vAlign w:val="center"/>
            <w:hideMark/>
          </w:tcPr>
          <w:p w14:paraId="78F5D82B" w14:textId="137B6203" w:rsidR="00425A3E" w:rsidRPr="004736E9" w:rsidRDefault="00425A3E" w:rsidP="00425A3E">
            <w:pPr>
              <w:rPr>
                <w:rFonts w:ascii="Arial" w:hAnsi="Arial" w:cs="Arial"/>
              </w:rPr>
            </w:pPr>
            <w:r w:rsidRPr="004736E9">
              <w:rPr>
                <w:rFonts w:ascii="Arial" w:hAnsi="Arial" w:cs="Arial"/>
              </w:rPr>
              <w:t>86.8</w:t>
            </w:r>
          </w:p>
        </w:tc>
        <w:tc>
          <w:tcPr>
            <w:tcW w:w="1440" w:type="dxa"/>
            <w:vAlign w:val="center"/>
            <w:hideMark/>
          </w:tcPr>
          <w:p w14:paraId="0A72D213" w14:textId="67D21DCA" w:rsidR="00425A3E" w:rsidRPr="004736E9" w:rsidRDefault="00425A3E" w:rsidP="00425A3E">
            <w:pPr>
              <w:rPr>
                <w:rFonts w:ascii="Arial" w:hAnsi="Arial" w:cs="Arial"/>
              </w:rPr>
            </w:pPr>
            <w:r w:rsidRPr="004736E9">
              <w:rPr>
                <w:rFonts w:ascii="Arial" w:hAnsi="Arial" w:cs="Arial"/>
              </w:rPr>
              <w:t>93.4</w:t>
            </w:r>
          </w:p>
        </w:tc>
        <w:tc>
          <w:tcPr>
            <w:tcW w:w="1440" w:type="dxa"/>
            <w:vAlign w:val="center"/>
            <w:hideMark/>
          </w:tcPr>
          <w:p w14:paraId="71F1DE78" w14:textId="2892CF2C" w:rsidR="00425A3E" w:rsidRPr="004736E9" w:rsidRDefault="00425A3E" w:rsidP="00425A3E">
            <w:pPr>
              <w:rPr>
                <w:rFonts w:ascii="Arial" w:hAnsi="Arial" w:cs="Arial"/>
              </w:rPr>
            </w:pPr>
            <w:r w:rsidRPr="004736E9">
              <w:rPr>
                <w:rFonts w:ascii="Arial" w:hAnsi="Arial" w:cs="Arial"/>
              </w:rPr>
              <w:t>96.7</w:t>
            </w:r>
          </w:p>
        </w:tc>
        <w:tc>
          <w:tcPr>
            <w:tcW w:w="1440" w:type="dxa"/>
            <w:vAlign w:val="center"/>
            <w:hideMark/>
          </w:tcPr>
          <w:p w14:paraId="66F08AF1" w14:textId="7F7C84F7" w:rsidR="00425A3E" w:rsidRPr="004736E9" w:rsidRDefault="00425A3E" w:rsidP="00425A3E">
            <w:pPr>
              <w:rPr>
                <w:rFonts w:ascii="Arial" w:hAnsi="Arial" w:cs="Arial"/>
              </w:rPr>
            </w:pPr>
            <w:r w:rsidRPr="004736E9">
              <w:rPr>
                <w:rFonts w:ascii="Arial" w:hAnsi="Arial" w:cs="Arial"/>
              </w:rPr>
              <w:t>101.0</w:t>
            </w:r>
          </w:p>
        </w:tc>
        <w:tc>
          <w:tcPr>
            <w:tcW w:w="1440" w:type="dxa"/>
            <w:vAlign w:val="center"/>
            <w:hideMark/>
          </w:tcPr>
          <w:p w14:paraId="350F2860" w14:textId="6CFC6703" w:rsidR="00425A3E" w:rsidRPr="004736E9" w:rsidRDefault="00425A3E" w:rsidP="00425A3E">
            <w:pPr>
              <w:rPr>
                <w:rFonts w:ascii="Arial" w:hAnsi="Arial" w:cs="Arial"/>
              </w:rPr>
            </w:pPr>
            <w:r w:rsidRPr="004736E9">
              <w:rPr>
                <w:rFonts w:ascii="Arial" w:hAnsi="Arial" w:cs="Arial"/>
              </w:rPr>
              <w:t>103.8</w:t>
            </w:r>
          </w:p>
        </w:tc>
        <w:tc>
          <w:tcPr>
            <w:tcW w:w="1530" w:type="dxa"/>
            <w:vAlign w:val="center"/>
            <w:hideMark/>
          </w:tcPr>
          <w:p w14:paraId="218CC923" w14:textId="2EB272AF" w:rsidR="00425A3E" w:rsidRPr="004736E9" w:rsidRDefault="00425A3E" w:rsidP="00425A3E">
            <w:pPr>
              <w:rPr>
                <w:rFonts w:ascii="Arial" w:hAnsi="Arial" w:cs="Arial"/>
              </w:rPr>
            </w:pPr>
            <w:r w:rsidRPr="004736E9">
              <w:rPr>
                <w:rFonts w:ascii="Arial" w:hAnsi="Arial" w:cs="Arial"/>
              </w:rPr>
              <w:t>115.4</w:t>
            </w:r>
          </w:p>
        </w:tc>
      </w:tr>
      <w:tr w:rsidR="003775BC" w:rsidRPr="004736E9" w14:paraId="0D9C44B4" w14:textId="77777777" w:rsidTr="00283C16">
        <w:trPr>
          <w:trHeight w:val="50"/>
          <w:jc w:val="center"/>
        </w:trPr>
        <w:tc>
          <w:tcPr>
            <w:tcW w:w="2785" w:type="dxa"/>
            <w:vAlign w:val="center"/>
            <w:hideMark/>
          </w:tcPr>
          <w:p w14:paraId="5C59831B" w14:textId="3B1E406A" w:rsidR="00425A3E" w:rsidRPr="004736E9" w:rsidRDefault="00425A3E" w:rsidP="00425A3E">
            <w:pPr>
              <w:rPr>
                <w:rFonts w:ascii="Arial" w:hAnsi="Arial" w:cs="Arial"/>
              </w:rPr>
            </w:pPr>
            <w:r w:rsidRPr="004736E9">
              <w:rPr>
                <w:rFonts w:ascii="Arial" w:hAnsi="Arial" w:cs="Arial"/>
              </w:rPr>
              <w:t>White</w:t>
            </w:r>
          </w:p>
        </w:tc>
        <w:tc>
          <w:tcPr>
            <w:tcW w:w="990" w:type="dxa"/>
            <w:vAlign w:val="center"/>
          </w:tcPr>
          <w:p w14:paraId="71078723" w14:textId="3692A99A" w:rsidR="00425A3E" w:rsidRPr="004736E9" w:rsidRDefault="00425A3E" w:rsidP="00425A3E">
            <w:pPr>
              <w:rPr>
                <w:rFonts w:ascii="Arial" w:hAnsi="Arial" w:cs="Arial"/>
              </w:rPr>
            </w:pPr>
            <w:r w:rsidRPr="004736E9">
              <w:rPr>
                <w:rFonts w:ascii="Arial" w:hAnsi="Arial" w:cs="Arial"/>
              </w:rPr>
              <w:t>653</w:t>
            </w:r>
          </w:p>
        </w:tc>
        <w:tc>
          <w:tcPr>
            <w:tcW w:w="1620" w:type="dxa"/>
            <w:vAlign w:val="center"/>
            <w:hideMark/>
          </w:tcPr>
          <w:p w14:paraId="48D82BDF" w14:textId="02E75F7B" w:rsidR="00425A3E" w:rsidRPr="004736E9" w:rsidRDefault="00425A3E" w:rsidP="00425A3E">
            <w:pPr>
              <w:rPr>
                <w:rFonts w:ascii="Arial" w:hAnsi="Arial" w:cs="Arial"/>
              </w:rPr>
            </w:pPr>
            <w:r w:rsidRPr="004736E9">
              <w:rPr>
                <w:rFonts w:ascii="Arial" w:hAnsi="Arial" w:cs="Arial"/>
              </w:rPr>
              <w:t>77.8</w:t>
            </w:r>
          </w:p>
        </w:tc>
        <w:tc>
          <w:tcPr>
            <w:tcW w:w="1440" w:type="dxa"/>
            <w:vAlign w:val="center"/>
            <w:hideMark/>
          </w:tcPr>
          <w:p w14:paraId="2817E20E" w14:textId="0E044A07" w:rsidR="00425A3E" w:rsidRPr="004736E9" w:rsidRDefault="00425A3E" w:rsidP="00425A3E">
            <w:pPr>
              <w:rPr>
                <w:rFonts w:ascii="Arial" w:hAnsi="Arial" w:cs="Arial"/>
              </w:rPr>
            </w:pPr>
            <w:r w:rsidRPr="004736E9">
              <w:rPr>
                <w:rFonts w:ascii="Arial" w:hAnsi="Arial" w:cs="Arial"/>
              </w:rPr>
              <w:t>91.7</w:t>
            </w:r>
          </w:p>
        </w:tc>
        <w:tc>
          <w:tcPr>
            <w:tcW w:w="1440" w:type="dxa"/>
            <w:vAlign w:val="center"/>
            <w:hideMark/>
          </w:tcPr>
          <w:p w14:paraId="3747F6F9" w14:textId="5F29C85B" w:rsidR="00425A3E" w:rsidRPr="004736E9" w:rsidRDefault="00425A3E" w:rsidP="00425A3E">
            <w:pPr>
              <w:rPr>
                <w:rFonts w:ascii="Arial" w:hAnsi="Arial" w:cs="Arial"/>
              </w:rPr>
            </w:pPr>
            <w:r w:rsidRPr="004736E9">
              <w:rPr>
                <w:rFonts w:ascii="Arial" w:hAnsi="Arial" w:cs="Arial"/>
              </w:rPr>
              <w:t>97.9</w:t>
            </w:r>
          </w:p>
        </w:tc>
        <w:tc>
          <w:tcPr>
            <w:tcW w:w="1440" w:type="dxa"/>
            <w:vAlign w:val="center"/>
            <w:hideMark/>
          </w:tcPr>
          <w:p w14:paraId="5EDA77A9" w14:textId="2C500A59" w:rsidR="00425A3E" w:rsidRPr="004736E9" w:rsidRDefault="00425A3E" w:rsidP="00425A3E">
            <w:pPr>
              <w:rPr>
                <w:rFonts w:ascii="Arial" w:hAnsi="Arial" w:cs="Arial"/>
              </w:rPr>
            </w:pPr>
            <w:r w:rsidRPr="004736E9">
              <w:rPr>
                <w:rFonts w:ascii="Arial" w:hAnsi="Arial" w:cs="Arial"/>
              </w:rPr>
              <w:t>102.2</w:t>
            </w:r>
          </w:p>
        </w:tc>
        <w:tc>
          <w:tcPr>
            <w:tcW w:w="1440" w:type="dxa"/>
            <w:vAlign w:val="center"/>
            <w:hideMark/>
          </w:tcPr>
          <w:p w14:paraId="7E2D79FD" w14:textId="2AF161B3" w:rsidR="00425A3E" w:rsidRPr="004736E9" w:rsidRDefault="00425A3E" w:rsidP="00425A3E">
            <w:pPr>
              <w:rPr>
                <w:rFonts w:ascii="Arial" w:hAnsi="Arial" w:cs="Arial"/>
              </w:rPr>
            </w:pPr>
            <w:r w:rsidRPr="004736E9">
              <w:rPr>
                <w:rFonts w:ascii="Arial" w:hAnsi="Arial" w:cs="Arial"/>
              </w:rPr>
              <w:t>107.0</w:t>
            </w:r>
          </w:p>
        </w:tc>
        <w:tc>
          <w:tcPr>
            <w:tcW w:w="1440" w:type="dxa"/>
            <w:vAlign w:val="center"/>
            <w:hideMark/>
          </w:tcPr>
          <w:p w14:paraId="31ADD8D2" w14:textId="22D52E47" w:rsidR="00425A3E" w:rsidRPr="004736E9" w:rsidRDefault="00425A3E" w:rsidP="00425A3E">
            <w:pPr>
              <w:rPr>
                <w:rFonts w:ascii="Arial" w:hAnsi="Arial" w:cs="Arial"/>
              </w:rPr>
            </w:pPr>
            <w:r w:rsidRPr="004736E9">
              <w:rPr>
                <w:rFonts w:ascii="Arial" w:hAnsi="Arial" w:cs="Arial"/>
              </w:rPr>
              <w:t>112.8</w:t>
            </w:r>
          </w:p>
        </w:tc>
        <w:tc>
          <w:tcPr>
            <w:tcW w:w="1530" w:type="dxa"/>
            <w:vAlign w:val="center"/>
            <w:hideMark/>
          </w:tcPr>
          <w:p w14:paraId="7563B824" w14:textId="799ECD0B" w:rsidR="00425A3E" w:rsidRPr="004736E9" w:rsidRDefault="00425A3E" w:rsidP="00425A3E">
            <w:pPr>
              <w:rPr>
                <w:rFonts w:ascii="Arial" w:hAnsi="Arial" w:cs="Arial"/>
              </w:rPr>
            </w:pPr>
            <w:r w:rsidRPr="004736E9">
              <w:rPr>
                <w:rFonts w:ascii="Arial" w:hAnsi="Arial" w:cs="Arial"/>
              </w:rPr>
              <w:t>135.0</w:t>
            </w:r>
          </w:p>
        </w:tc>
      </w:tr>
      <w:tr w:rsidR="003775BC" w:rsidRPr="004736E9" w14:paraId="0B36C9EE" w14:textId="77777777" w:rsidTr="00283C16">
        <w:trPr>
          <w:trHeight w:val="50"/>
          <w:jc w:val="center"/>
        </w:trPr>
        <w:tc>
          <w:tcPr>
            <w:tcW w:w="2785" w:type="dxa"/>
            <w:vAlign w:val="center"/>
            <w:hideMark/>
          </w:tcPr>
          <w:p w14:paraId="3F04582D" w14:textId="48ED8677" w:rsidR="00425A3E" w:rsidRPr="004736E9" w:rsidRDefault="00425A3E" w:rsidP="00425A3E">
            <w:pPr>
              <w:rPr>
                <w:rFonts w:ascii="Arial" w:hAnsi="Arial" w:cs="Arial"/>
              </w:rPr>
            </w:pPr>
            <w:r w:rsidRPr="004736E9">
              <w:rPr>
                <w:rFonts w:ascii="Arial" w:hAnsi="Arial" w:cs="Arial"/>
              </w:rPr>
              <w:t>Multiple Races</w:t>
            </w:r>
          </w:p>
        </w:tc>
        <w:tc>
          <w:tcPr>
            <w:tcW w:w="990" w:type="dxa"/>
            <w:vAlign w:val="center"/>
          </w:tcPr>
          <w:p w14:paraId="24B78553" w14:textId="1C5624CF" w:rsidR="00425A3E" w:rsidRPr="004736E9" w:rsidRDefault="00425A3E" w:rsidP="00425A3E">
            <w:pPr>
              <w:rPr>
                <w:rFonts w:ascii="Arial" w:hAnsi="Arial" w:cs="Arial"/>
              </w:rPr>
            </w:pPr>
            <w:r w:rsidRPr="004736E9">
              <w:rPr>
                <w:rFonts w:ascii="Arial" w:hAnsi="Arial" w:cs="Arial"/>
              </w:rPr>
              <w:t>336</w:t>
            </w:r>
          </w:p>
        </w:tc>
        <w:tc>
          <w:tcPr>
            <w:tcW w:w="1620" w:type="dxa"/>
            <w:vAlign w:val="center"/>
            <w:hideMark/>
          </w:tcPr>
          <w:p w14:paraId="2F8285DD" w14:textId="2B977A22" w:rsidR="00425A3E" w:rsidRPr="004736E9" w:rsidRDefault="00425A3E" w:rsidP="00425A3E">
            <w:pPr>
              <w:rPr>
                <w:rFonts w:ascii="Arial" w:hAnsi="Arial" w:cs="Arial"/>
              </w:rPr>
            </w:pPr>
            <w:r w:rsidRPr="004736E9">
              <w:rPr>
                <w:rFonts w:ascii="Arial" w:hAnsi="Arial" w:cs="Arial"/>
              </w:rPr>
              <w:t>80.5</w:t>
            </w:r>
          </w:p>
        </w:tc>
        <w:tc>
          <w:tcPr>
            <w:tcW w:w="1440" w:type="dxa"/>
            <w:vAlign w:val="center"/>
            <w:hideMark/>
          </w:tcPr>
          <w:p w14:paraId="3D56386A" w14:textId="2D9A5397" w:rsidR="00425A3E" w:rsidRPr="004736E9" w:rsidRDefault="00425A3E" w:rsidP="00425A3E">
            <w:pPr>
              <w:rPr>
                <w:rFonts w:ascii="Arial" w:hAnsi="Arial" w:cs="Arial"/>
              </w:rPr>
            </w:pPr>
            <w:r w:rsidRPr="004736E9">
              <w:rPr>
                <w:rFonts w:ascii="Arial" w:hAnsi="Arial" w:cs="Arial"/>
              </w:rPr>
              <w:t>91.5</w:t>
            </w:r>
          </w:p>
        </w:tc>
        <w:tc>
          <w:tcPr>
            <w:tcW w:w="1440" w:type="dxa"/>
            <w:vAlign w:val="center"/>
            <w:hideMark/>
          </w:tcPr>
          <w:p w14:paraId="2FBF1F23" w14:textId="61EA25C1" w:rsidR="00425A3E" w:rsidRPr="004736E9" w:rsidRDefault="00425A3E" w:rsidP="00425A3E">
            <w:pPr>
              <w:rPr>
                <w:rFonts w:ascii="Arial" w:hAnsi="Arial" w:cs="Arial"/>
              </w:rPr>
            </w:pPr>
            <w:r w:rsidRPr="004736E9">
              <w:rPr>
                <w:rFonts w:ascii="Arial" w:hAnsi="Arial" w:cs="Arial"/>
              </w:rPr>
              <w:t>97.8</w:t>
            </w:r>
          </w:p>
        </w:tc>
        <w:tc>
          <w:tcPr>
            <w:tcW w:w="1440" w:type="dxa"/>
            <w:vAlign w:val="center"/>
            <w:hideMark/>
          </w:tcPr>
          <w:p w14:paraId="521A5961" w14:textId="070BB193" w:rsidR="00425A3E" w:rsidRPr="004736E9" w:rsidRDefault="00425A3E" w:rsidP="00425A3E">
            <w:pPr>
              <w:rPr>
                <w:rFonts w:ascii="Arial" w:hAnsi="Arial" w:cs="Arial"/>
              </w:rPr>
            </w:pPr>
            <w:r w:rsidRPr="004736E9">
              <w:rPr>
                <w:rFonts w:ascii="Arial" w:hAnsi="Arial" w:cs="Arial"/>
              </w:rPr>
              <w:t>102.1</w:t>
            </w:r>
          </w:p>
        </w:tc>
        <w:tc>
          <w:tcPr>
            <w:tcW w:w="1440" w:type="dxa"/>
            <w:vAlign w:val="center"/>
            <w:hideMark/>
          </w:tcPr>
          <w:p w14:paraId="57E3CC02" w14:textId="55C7A57B" w:rsidR="00425A3E" w:rsidRPr="004736E9" w:rsidRDefault="00425A3E" w:rsidP="00425A3E">
            <w:pPr>
              <w:rPr>
                <w:rFonts w:ascii="Arial" w:hAnsi="Arial" w:cs="Arial"/>
              </w:rPr>
            </w:pPr>
            <w:r w:rsidRPr="004736E9">
              <w:rPr>
                <w:rFonts w:ascii="Arial" w:hAnsi="Arial" w:cs="Arial"/>
              </w:rPr>
              <w:t>107.0</w:t>
            </w:r>
          </w:p>
        </w:tc>
        <w:tc>
          <w:tcPr>
            <w:tcW w:w="1440" w:type="dxa"/>
            <w:vAlign w:val="center"/>
            <w:hideMark/>
          </w:tcPr>
          <w:p w14:paraId="59164689" w14:textId="74B6D03A" w:rsidR="00425A3E" w:rsidRPr="004736E9" w:rsidRDefault="00425A3E" w:rsidP="00425A3E">
            <w:pPr>
              <w:rPr>
                <w:rFonts w:ascii="Arial" w:hAnsi="Arial" w:cs="Arial"/>
              </w:rPr>
            </w:pPr>
            <w:r w:rsidRPr="004736E9">
              <w:rPr>
                <w:rFonts w:ascii="Arial" w:hAnsi="Arial" w:cs="Arial"/>
              </w:rPr>
              <w:t>113.0</w:t>
            </w:r>
          </w:p>
        </w:tc>
        <w:tc>
          <w:tcPr>
            <w:tcW w:w="1530" w:type="dxa"/>
            <w:vAlign w:val="center"/>
            <w:hideMark/>
          </w:tcPr>
          <w:p w14:paraId="469CDF7E" w14:textId="73E7FCBA" w:rsidR="00425A3E" w:rsidRPr="004736E9" w:rsidRDefault="00425A3E" w:rsidP="00425A3E">
            <w:pPr>
              <w:rPr>
                <w:rFonts w:ascii="Arial" w:hAnsi="Arial" w:cs="Arial"/>
              </w:rPr>
            </w:pPr>
            <w:r w:rsidRPr="004736E9">
              <w:rPr>
                <w:rFonts w:ascii="Arial" w:hAnsi="Arial" w:cs="Arial"/>
              </w:rPr>
              <w:t>125.8</w:t>
            </w:r>
          </w:p>
        </w:tc>
      </w:tr>
      <w:tr w:rsidR="003775BC" w:rsidRPr="004736E9" w14:paraId="62CE6A0C" w14:textId="77777777" w:rsidTr="00283C16">
        <w:trPr>
          <w:trHeight w:val="269"/>
          <w:jc w:val="center"/>
        </w:trPr>
        <w:tc>
          <w:tcPr>
            <w:tcW w:w="2785" w:type="dxa"/>
            <w:vAlign w:val="center"/>
          </w:tcPr>
          <w:p w14:paraId="4FED6B2E" w14:textId="53D8820E" w:rsidR="00425A3E" w:rsidRPr="004736E9" w:rsidRDefault="00425A3E" w:rsidP="00425A3E">
            <w:pPr>
              <w:rPr>
                <w:rFonts w:ascii="Arial" w:hAnsi="Arial" w:cs="Arial"/>
              </w:rPr>
            </w:pPr>
            <w:r w:rsidRPr="004736E9">
              <w:rPr>
                <w:rFonts w:ascii="Arial" w:hAnsi="Arial" w:cs="Arial"/>
              </w:rPr>
              <w:t>Socioeconomically Disadvantaged</w:t>
            </w:r>
          </w:p>
        </w:tc>
        <w:tc>
          <w:tcPr>
            <w:tcW w:w="990" w:type="dxa"/>
            <w:vAlign w:val="center"/>
          </w:tcPr>
          <w:p w14:paraId="623594A2" w14:textId="511B01EF" w:rsidR="00425A3E" w:rsidRPr="004736E9" w:rsidRDefault="00425A3E" w:rsidP="00425A3E">
            <w:pPr>
              <w:rPr>
                <w:rFonts w:ascii="Arial" w:hAnsi="Arial" w:cs="Arial"/>
              </w:rPr>
            </w:pPr>
            <w:r w:rsidRPr="004736E9">
              <w:rPr>
                <w:rFonts w:ascii="Arial" w:hAnsi="Arial" w:cs="Arial"/>
              </w:rPr>
              <w:t>729</w:t>
            </w:r>
          </w:p>
        </w:tc>
        <w:tc>
          <w:tcPr>
            <w:tcW w:w="1620" w:type="dxa"/>
            <w:vAlign w:val="center"/>
          </w:tcPr>
          <w:p w14:paraId="3C93EB49" w14:textId="14651AE3" w:rsidR="00425A3E" w:rsidRPr="004736E9" w:rsidRDefault="00425A3E" w:rsidP="00425A3E">
            <w:pPr>
              <w:rPr>
                <w:rFonts w:ascii="Arial" w:hAnsi="Arial" w:cs="Arial"/>
              </w:rPr>
            </w:pPr>
            <w:r w:rsidRPr="004736E9">
              <w:rPr>
                <w:rFonts w:ascii="Arial" w:hAnsi="Arial" w:cs="Arial"/>
              </w:rPr>
              <w:t>59.1</w:t>
            </w:r>
          </w:p>
        </w:tc>
        <w:tc>
          <w:tcPr>
            <w:tcW w:w="1440" w:type="dxa"/>
            <w:vAlign w:val="center"/>
          </w:tcPr>
          <w:p w14:paraId="11B62098" w14:textId="7884ED1B" w:rsidR="00425A3E" w:rsidRPr="004736E9" w:rsidRDefault="00425A3E" w:rsidP="00425A3E">
            <w:pPr>
              <w:rPr>
                <w:rFonts w:ascii="Arial" w:hAnsi="Arial" w:cs="Arial"/>
              </w:rPr>
            </w:pPr>
            <w:r w:rsidRPr="004736E9">
              <w:rPr>
                <w:rFonts w:ascii="Arial" w:hAnsi="Arial" w:cs="Arial"/>
              </w:rPr>
              <w:t>89.0</w:t>
            </w:r>
          </w:p>
        </w:tc>
        <w:tc>
          <w:tcPr>
            <w:tcW w:w="1440" w:type="dxa"/>
            <w:vAlign w:val="center"/>
          </w:tcPr>
          <w:p w14:paraId="130D2F3A" w14:textId="0ED39076" w:rsidR="00425A3E" w:rsidRPr="004736E9" w:rsidRDefault="00425A3E" w:rsidP="00425A3E">
            <w:pPr>
              <w:rPr>
                <w:rFonts w:ascii="Arial" w:hAnsi="Arial" w:cs="Arial"/>
              </w:rPr>
            </w:pPr>
            <w:r w:rsidRPr="004736E9">
              <w:rPr>
                <w:rFonts w:ascii="Arial" w:hAnsi="Arial" w:cs="Arial"/>
              </w:rPr>
              <w:t>94.7</w:t>
            </w:r>
          </w:p>
        </w:tc>
        <w:tc>
          <w:tcPr>
            <w:tcW w:w="1440" w:type="dxa"/>
            <w:vAlign w:val="center"/>
          </w:tcPr>
          <w:p w14:paraId="7BD98CE6" w14:textId="407724F9" w:rsidR="00425A3E" w:rsidRPr="004736E9" w:rsidRDefault="00425A3E" w:rsidP="00425A3E">
            <w:pPr>
              <w:rPr>
                <w:rFonts w:ascii="Arial" w:hAnsi="Arial" w:cs="Arial"/>
              </w:rPr>
            </w:pPr>
            <w:r w:rsidRPr="004736E9">
              <w:rPr>
                <w:rFonts w:ascii="Arial" w:hAnsi="Arial" w:cs="Arial"/>
              </w:rPr>
              <w:t>98.4</w:t>
            </w:r>
          </w:p>
        </w:tc>
        <w:tc>
          <w:tcPr>
            <w:tcW w:w="1440" w:type="dxa"/>
            <w:vAlign w:val="center"/>
          </w:tcPr>
          <w:p w14:paraId="63FF42AC" w14:textId="5CEC23F2" w:rsidR="00425A3E" w:rsidRPr="004736E9" w:rsidRDefault="00425A3E" w:rsidP="00425A3E">
            <w:pPr>
              <w:rPr>
                <w:rFonts w:ascii="Arial" w:hAnsi="Arial" w:cs="Arial"/>
              </w:rPr>
            </w:pPr>
            <w:r w:rsidRPr="004736E9">
              <w:rPr>
                <w:rFonts w:ascii="Arial" w:hAnsi="Arial" w:cs="Arial"/>
              </w:rPr>
              <w:t>102.6</w:t>
            </w:r>
          </w:p>
        </w:tc>
        <w:tc>
          <w:tcPr>
            <w:tcW w:w="1440" w:type="dxa"/>
            <w:vAlign w:val="center"/>
          </w:tcPr>
          <w:p w14:paraId="52ADA8B5" w14:textId="2F9ED580" w:rsidR="00425A3E" w:rsidRPr="004736E9" w:rsidRDefault="00425A3E" w:rsidP="00425A3E">
            <w:pPr>
              <w:rPr>
                <w:rFonts w:ascii="Arial" w:hAnsi="Arial" w:cs="Arial"/>
              </w:rPr>
            </w:pPr>
            <w:r w:rsidRPr="004736E9">
              <w:rPr>
                <w:rFonts w:ascii="Arial" w:hAnsi="Arial" w:cs="Arial"/>
              </w:rPr>
              <w:t>109.8</w:t>
            </w:r>
          </w:p>
        </w:tc>
        <w:tc>
          <w:tcPr>
            <w:tcW w:w="1530" w:type="dxa"/>
            <w:vAlign w:val="center"/>
          </w:tcPr>
          <w:p w14:paraId="6B2E1AFE" w14:textId="47A3EEA2" w:rsidR="00425A3E" w:rsidRPr="004736E9" w:rsidRDefault="00425A3E" w:rsidP="00425A3E">
            <w:pPr>
              <w:rPr>
                <w:rFonts w:ascii="Arial" w:hAnsi="Arial" w:cs="Arial"/>
              </w:rPr>
            </w:pPr>
            <w:r w:rsidRPr="004736E9">
              <w:rPr>
                <w:rFonts w:ascii="Arial" w:hAnsi="Arial" w:cs="Arial"/>
              </w:rPr>
              <w:t>139.0</w:t>
            </w:r>
          </w:p>
        </w:tc>
      </w:tr>
      <w:tr w:rsidR="003775BC" w:rsidRPr="004736E9" w14:paraId="5A0638EB" w14:textId="77777777" w:rsidTr="00283C16">
        <w:trPr>
          <w:trHeight w:val="314"/>
          <w:jc w:val="center"/>
        </w:trPr>
        <w:tc>
          <w:tcPr>
            <w:tcW w:w="2785" w:type="dxa"/>
            <w:vAlign w:val="center"/>
          </w:tcPr>
          <w:p w14:paraId="23C73E3B" w14:textId="52515BAA" w:rsidR="00425A3E" w:rsidRPr="004736E9" w:rsidRDefault="00425A3E" w:rsidP="00425A3E">
            <w:pPr>
              <w:rPr>
                <w:rFonts w:ascii="Arial" w:hAnsi="Arial" w:cs="Arial"/>
              </w:rPr>
            </w:pPr>
            <w:r w:rsidRPr="004736E9">
              <w:rPr>
                <w:rFonts w:ascii="Arial" w:hAnsi="Arial" w:cs="Arial"/>
              </w:rPr>
              <w:t>Students with Disabilities</w:t>
            </w:r>
          </w:p>
        </w:tc>
        <w:tc>
          <w:tcPr>
            <w:tcW w:w="990" w:type="dxa"/>
            <w:vAlign w:val="center"/>
          </w:tcPr>
          <w:p w14:paraId="2DAB182E" w14:textId="3DD36BE1" w:rsidR="00425A3E" w:rsidRPr="004736E9" w:rsidRDefault="00425A3E" w:rsidP="00425A3E">
            <w:pPr>
              <w:rPr>
                <w:rFonts w:ascii="Arial" w:hAnsi="Arial" w:cs="Arial"/>
              </w:rPr>
            </w:pPr>
            <w:r w:rsidRPr="004736E9">
              <w:rPr>
                <w:rFonts w:ascii="Arial" w:hAnsi="Arial" w:cs="Arial"/>
              </w:rPr>
              <w:t>555</w:t>
            </w:r>
          </w:p>
        </w:tc>
        <w:tc>
          <w:tcPr>
            <w:tcW w:w="1620" w:type="dxa"/>
            <w:vAlign w:val="center"/>
          </w:tcPr>
          <w:p w14:paraId="17CB5FC6" w14:textId="57729364" w:rsidR="00425A3E" w:rsidRPr="004736E9" w:rsidRDefault="00425A3E" w:rsidP="00425A3E">
            <w:pPr>
              <w:rPr>
                <w:rFonts w:ascii="Arial" w:hAnsi="Arial" w:cs="Arial"/>
              </w:rPr>
            </w:pPr>
            <w:r w:rsidRPr="004736E9">
              <w:rPr>
                <w:rFonts w:ascii="Arial" w:hAnsi="Arial" w:cs="Arial"/>
              </w:rPr>
              <w:t>71.7</w:t>
            </w:r>
          </w:p>
        </w:tc>
        <w:tc>
          <w:tcPr>
            <w:tcW w:w="1440" w:type="dxa"/>
            <w:vAlign w:val="center"/>
          </w:tcPr>
          <w:p w14:paraId="7025F835" w14:textId="0195F620" w:rsidR="00425A3E" w:rsidRPr="004736E9" w:rsidRDefault="00425A3E" w:rsidP="00425A3E">
            <w:pPr>
              <w:rPr>
                <w:rFonts w:ascii="Arial" w:hAnsi="Arial" w:cs="Arial"/>
              </w:rPr>
            </w:pPr>
            <w:r w:rsidRPr="004736E9">
              <w:rPr>
                <w:rFonts w:ascii="Arial" w:hAnsi="Arial" w:cs="Arial"/>
              </w:rPr>
              <w:t>86.9</w:t>
            </w:r>
          </w:p>
        </w:tc>
        <w:tc>
          <w:tcPr>
            <w:tcW w:w="1440" w:type="dxa"/>
            <w:vAlign w:val="center"/>
          </w:tcPr>
          <w:p w14:paraId="7BAFFBD1" w14:textId="09823609" w:rsidR="00425A3E" w:rsidRPr="004736E9" w:rsidRDefault="00425A3E" w:rsidP="00425A3E">
            <w:pPr>
              <w:rPr>
                <w:rFonts w:ascii="Arial" w:hAnsi="Arial" w:cs="Arial"/>
              </w:rPr>
            </w:pPr>
            <w:r w:rsidRPr="004736E9">
              <w:rPr>
                <w:rFonts w:ascii="Arial" w:hAnsi="Arial" w:cs="Arial"/>
              </w:rPr>
              <w:t>92.1</w:t>
            </w:r>
          </w:p>
        </w:tc>
        <w:tc>
          <w:tcPr>
            <w:tcW w:w="1440" w:type="dxa"/>
            <w:vAlign w:val="center"/>
          </w:tcPr>
          <w:p w14:paraId="295C76CA" w14:textId="67A1F901" w:rsidR="00425A3E" w:rsidRPr="004736E9" w:rsidRDefault="00425A3E" w:rsidP="00425A3E">
            <w:pPr>
              <w:rPr>
                <w:rFonts w:ascii="Arial" w:hAnsi="Arial" w:cs="Arial"/>
              </w:rPr>
            </w:pPr>
            <w:r w:rsidRPr="004736E9">
              <w:rPr>
                <w:rFonts w:ascii="Arial" w:hAnsi="Arial" w:cs="Arial"/>
              </w:rPr>
              <w:t>95.7</w:t>
            </w:r>
          </w:p>
        </w:tc>
        <w:tc>
          <w:tcPr>
            <w:tcW w:w="1440" w:type="dxa"/>
            <w:vAlign w:val="center"/>
          </w:tcPr>
          <w:p w14:paraId="5B45F295" w14:textId="1C276002" w:rsidR="00425A3E" w:rsidRPr="004736E9" w:rsidRDefault="00425A3E" w:rsidP="00425A3E">
            <w:pPr>
              <w:rPr>
                <w:rFonts w:ascii="Arial" w:hAnsi="Arial" w:cs="Arial"/>
              </w:rPr>
            </w:pPr>
            <w:r w:rsidRPr="004736E9">
              <w:rPr>
                <w:rFonts w:ascii="Arial" w:hAnsi="Arial" w:cs="Arial"/>
              </w:rPr>
              <w:t>99.9</w:t>
            </w:r>
          </w:p>
        </w:tc>
        <w:tc>
          <w:tcPr>
            <w:tcW w:w="1440" w:type="dxa"/>
            <w:vAlign w:val="center"/>
          </w:tcPr>
          <w:p w14:paraId="257817BF" w14:textId="28C34622" w:rsidR="00425A3E" w:rsidRPr="004736E9" w:rsidRDefault="00425A3E" w:rsidP="00425A3E">
            <w:pPr>
              <w:rPr>
                <w:rFonts w:ascii="Arial" w:hAnsi="Arial" w:cs="Arial"/>
              </w:rPr>
            </w:pPr>
            <w:r w:rsidRPr="004736E9">
              <w:rPr>
                <w:rFonts w:ascii="Arial" w:hAnsi="Arial" w:cs="Arial"/>
              </w:rPr>
              <w:t>105.8</w:t>
            </w:r>
          </w:p>
        </w:tc>
        <w:tc>
          <w:tcPr>
            <w:tcW w:w="1530" w:type="dxa"/>
            <w:vAlign w:val="center"/>
          </w:tcPr>
          <w:p w14:paraId="0B33B728" w14:textId="00290D9E" w:rsidR="00425A3E" w:rsidRPr="004736E9" w:rsidRDefault="00425A3E" w:rsidP="00425A3E">
            <w:pPr>
              <w:rPr>
                <w:rFonts w:ascii="Arial" w:hAnsi="Arial" w:cs="Arial"/>
              </w:rPr>
            </w:pPr>
            <w:r w:rsidRPr="004736E9">
              <w:rPr>
                <w:rFonts w:ascii="Arial" w:hAnsi="Arial" w:cs="Arial"/>
              </w:rPr>
              <w:t>132.9</w:t>
            </w:r>
          </w:p>
        </w:tc>
      </w:tr>
      <w:tr w:rsidR="003775BC" w:rsidRPr="004736E9" w14:paraId="25F8EEA3" w14:textId="77777777" w:rsidTr="00283C16">
        <w:trPr>
          <w:trHeight w:val="161"/>
          <w:jc w:val="center"/>
        </w:trPr>
        <w:tc>
          <w:tcPr>
            <w:tcW w:w="2785" w:type="dxa"/>
            <w:vAlign w:val="center"/>
          </w:tcPr>
          <w:p w14:paraId="3BC282D6" w14:textId="7C2C5E11" w:rsidR="00425A3E" w:rsidRPr="004736E9" w:rsidRDefault="00425A3E" w:rsidP="00425A3E">
            <w:pPr>
              <w:rPr>
                <w:rFonts w:ascii="Arial" w:hAnsi="Arial" w:cs="Arial"/>
              </w:rPr>
            </w:pPr>
            <w:r w:rsidRPr="004736E9">
              <w:rPr>
                <w:rFonts w:ascii="Arial" w:hAnsi="Arial" w:cs="Arial"/>
              </w:rPr>
              <w:t>Foster Youth</w:t>
            </w:r>
          </w:p>
        </w:tc>
        <w:tc>
          <w:tcPr>
            <w:tcW w:w="990" w:type="dxa"/>
            <w:vAlign w:val="center"/>
          </w:tcPr>
          <w:p w14:paraId="30222210" w14:textId="2074889C" w:rsidR="00425A3E" w:rsidRPr="004736E9" w:rsidRDefault="00425A3E" w:rsidP="00425A3E">
            <w:pPr>
              <w:rPr>
                <w:rFonts w:ascii="Arial" w:hAnsi="Arial" w:cs="Arial"/>
              </w:rPr>
            </w:pPr>
            <w:r w:rsidRPr="004736E9">
              <w:rPr>
                <w:rFonts w:ascii="Arial" w:hAnsi="Arial" w:cs="Arial"/>
              </w:rPr>
              <w:t>152</w:t>
            </w:r>
          </w:p>
        </w:tc>
        <w:tc>
          <w:tcPr>
            <w:tcW w:w="1620" w:type="dxa"/>
            <w:vAlign w:val="center"/>
          </w:tcPr>
          <w:p w14:paraId="28817CE1" w14:textId="4F1223B5" w:rsidR="00425A3E" w:rsidRPr="004736E9" w:rsidRDefault="00425A3E" w:rsidP="00425A3E">
            <w:pPr>
              <w:rPr>
                <w:rFonts w:ascii="Arial" w:hAnsi="Arial" w:cs="Arial"/>
              </w:rPr>
            </w:pPr>
            <w:r w:rsidRPr="004736E9">
              <w:rPr>
                <w:rFonts w:ascii="Arial" w:hAnsi="Arial" w:cs="Arial"/>
              </w:rPr>
              <w:t>73.6</w:t>
            </w:r>
          </w:p>
        </w:tc>
        <w:tc>
          <w:tcPr>
            <w:tcW w:w="1440" w:type="dxa"/>
            <w:vAlign w:val="center"/>
          </w:tcPr>
          <w:p w14:paraId="0AA09F01" w14:textId="7EECDACA" w:rsidR="00425A3E" w:rsidRPr="004736E9" w:rsidRDefault="00425A3E" w:rsidP="00425A3E">
            <w:pPr>
              <w:rPr>
                <w:rFonts w:ascii="Arial" w:hAnsi="Arial" w:cs="Arial"/>
              </w:rPr>
            </w:pPr>
            <w:r w:rsidRPr="004736E9">
              <w:rPr>
                <w:rFonts w:ascii="Arial" w:hAnsi="Arial" w:cs="Arial"/>
              </w:rPr>
              <w:t>83.6</w:t>
            </w:r>
          </w:p>
        </w:tc>
        <w:tc>
          <w:tcPr>
            <w:tcW w:w="1440" w:type="dxa"/>
            <w:vAlign w:val="center"/>
          </w:tcPr>
          <w:p w14:paraId="4F00A5FB" w14:textId="129D94D3" w:rsidR="00425A3E" w:rsidRPr="004736E9" w:rsidRDefault="00425A3E" w:rsidP="00425A3E">
            <w:pPr>
              <w:rPr>
                <w:rFonts w:ascii="Arial" w:hAnsi="Arial" w:cs="Arial"/>
              </w:rPr>
            </w:pPr>
            <w:r w:rsidRPr="004736E9">
              <w:rPr>
                <w:rFonts w:ascii="Arial" w:hAnsi="Arial" w:cs="Arial"/>
              </w:rPr>
              <w:t>90.5</w:t>
            </w:r>
          </w:p>
        </w:tc>
        <w:tc>
          <w:tcPr>
            <w:tcW w:w="1440" w:type="dxa"/>
            <w:vAlign w:val="center"/>
          </w:tcPr>
          <w:p w14:paraId="66EC65FF" w14:textId="6E46624E" w:rsidR="00425A3E" w:rsidRPr="004736E9" w:rsidRDefault="00425A3E" w:rsidP="00425A3E">
            <w:pPr>
              <w:rPr>
                <w:rFonts w:ascii="Arial" w:hAnsi="Arial" w:cs="Arial"/>
              </w:rPr>
            </w:pPr>
            <w:r w:rsidRPr="004736E9">
              <w:rPr>
                <w:rFonts w:ascii="Arial" w:hAnsi="Arial" w:cs="Arial"/>
              </w:rPr>
              <w:t>95.4</w:t>
            </w:r>
          </w:p>
        </w:tc>
        <w:tc>
          <w:tcPr>
            <w:tcW w:w="1440" w:type="dxa"/>
            <w:vAlign w:val="center"/>
          </w:tcPr>
          <w:p w14:paraId="1611E359" w14:textId="441BE13B" w:rsidR="00425A3E" w:rsidRPr="004736E9" w:rsidRDefault="00425A3E" w:rsidP="00425A3E">
            <w:pPr>
              <w:rPr>
                <w:rFonts w:ascii="Arial" w:hAnsi="Arial" w:cs="Arial"/>
              </w:rPr>
            </w:pPr>
            <w:r w:rsidRPr="004736E9">
              <w:rPr>
                <w:rFonts w:ascii="Arial" w:hAnsi="Arial" w:cs="Arial"/>
              </w:rPr>
              <w:t>100.1</w:t>
            </w:r>
          </w:p>
        </w:tc>
        <w:tc>
          <w:tcPr>
            <w:tcW w:w="1440" w:type="dxa"/>
            <w:vAlign w:val="center"/>
          </w:tcPr>
          <w:p w14:paraId="474B7C89" w14:textId="18C65F07" w:rsidR="00425A3E" w:rsidRPr="004736E9" w:rsidRDefault="00425A3E" w:rsidP="00425A3E">
            <w:pPr>
              <w:rPr>
                <w:rFonts w:ascii="Arial" w:hAnsi="Arial" w:cs="Arial"/>
              </w:rPr>
            </w:pPr>
            <w:r w:rsidRPr="004736E9">
              <w:rPr>
                <w:rFonts w:ascii="Arial" w:hAnsi="Arial" w:cs="Arial"/>
              </w:rPr>
              <w:t>108.0</w:t>
            </w:r>
          </w:p>
        </w:tc>
        <w:tc>
          <w:tcPr>
            <w:tcW w:w="1530" w:type="dxa"/>
            <w:vAlign w:val="center"/>
          </w:tcPr>
          <w:p w14:paraId="35F57E3E" w14:textId="4219AC5E" w:rsidR="00425A3E" w:rsidRPr="004736E9" w:rsidRDefault="00425A3E" w:rsidP="00425A3E">
            <w:pPr>
              <w:rPr>
                <w:rFonts w:ascii="Arial" w:hAnsi="Arial" w:cs="Arial"/>
              </w:rPr>
            </w:pPr>
            <w:r w:rsidRPr="004736E9">
              <w:rPr>
                <w:rFonts w:ascii="Arial" w:hAnsi="Arial" w:cs="Arial"/>
              </w:rPr>
              <w:t>120.2</w:t>
            </w:r>
          </w:p>
        </w:tc>
      </w:tr>
      <w:tr w:rsidR="003775BC" w:rsidRPr="004736E9" w14:paraId="19795AB4" w14:textId="77777777" w:rsidTr="00283C16">
        <w:trPr>
          <w:trHeight w:val="179"/>
          <w:jc w:val="center"/>
        </w:trPr>
        <w:tc>
          <w:tcPr>
            <w:tcW w:w="2785" w:type="dxa"/>
            <w:vAlign w:val="center"/>
          </w:tcPr>
          <w:p w14:paraId="59E79C16" w14:textId="22D00C9E" w:rsidR="00425A3E" w:rsidRPr="004736E9" w:rsidRDefault="00425A3E" w:rsidP="00425A3E">
            <w:pPr>
              <w:rPr>
                <w:rFonts w:ascii="Arial" w:hAnsi="Arial" w:cs="Arial"/>
              </w:rPr>
            </w:pPr>
            <w:r w:rsidRPr="004736E9">
              <w:rPr>
                <w:rFonts w:ascii="Arial" w:hAnsi="Arial" w:cs="Arial"/>
              </w:rPr>
              <w:t>Homeless Youth</w:t>
            </w:r>
          </w:p>
        </w:tc>
        <w:tc>
          <w:tcPr>
            <w:tcW w:w="990" w:type="dxa"/>
            <w:vAlign w:val="center"/>
          </w:tcPr>
          <w:p w14:paraId="255BCCAA" w14:textId="4219952F" w:rsidR="00425A3E" w:rsidRPr="004736E9" w:rsidRDefault="00425A3E" w:rsidP="00425A3E">
            <w:pPr>
              <w:rPr>
                <w:rFonts w:ascii="Arial" w:hAnsi="Arial" w:cs="Arial"/>
              </w:rPr>
            </w:pPr>
            <w:r w:rsidRPr="004736E9">
              <w:rPr>
                <w:rFonts w:ascii="Arial" w:hAnsi="Arial" w:cs="Arial"/>
              </w:rPr>
              <w:t>346</w:t>
            </w:r>
          </w:p>
        </w:tc>
        <w:tc>
          <w:tcPr>
            <w:tcW w:w="1620" w:type="dxa"/>
            <w:vAlign w:val="center"/>
          </w:tcPr>
          <w:p w14:paraId="4DC752F9" w14:textId="567E9487" w:rsidR="00425A3E" w:rsidRPr="004736E9" w:rsidRDefault="00425A3E" w:rsidP="00425A3E">
            <w:pPr>
              <w:rPr>
                <w:rFonts w:ascii="Arial" w:hAnsi="Arial" w:cs="Arial"/>
              </w:rPr>
            </w:pPr>
            <w:r w:rsidRPr="004736E9">
              <w:rPr>
                <w:rFonts w:ascii="Arial" w:hAnsi="Arial" w:cs="Arial"/>
              </w:rPr>
              <w:t>69.6</w:t>
            </w:r>
          </w:p>
        </w:tc>
        <w:tc>
          <w:tcPr>
            <w:tcW w:w="1440" w:type="dxa"/>
            <w:vAlign w:val="center"/>
          </w:tcPr>
          <w:p w14:paraId="72C703A7" w14:textId="296395AB" w:rsidR="00425A3E" w:rsidRPr="004736E9" w:rsidRDefault="00425A3E" w:rsidP="00425A3E">
            <w:pPr>
              <w:rPr>
                <w:rFonts w:ascii="Arial" w:hAnsi="Arial" w:cs="Arial"/>
              </w:rPr>
            </w:pPr>
            <w:r w:rsidRPr="004736E9">
              <w:rPr>
                <w:rFonts w:ascii="Arial" w:hAnsi="Arial" w:cs="Arial"/>
              </w:rPr>
              <w:t>84.5</w:t>
            </w:r>
          </w:p>
        </w:tc>
        <w:tc>
          <w:tcPr>
            <w:tcW w:w="1440" w:type="dxa"/>
            <w:vAlign w:val="center"/>
          </w:tcPr>
          <w:p w14:paraId="57E41EC5" w14:textId="5D07E466" w:rsidR="00425A3E" w:rsidRPr="004736E9" w:rsidRDefault="00425A3E" w:rsidP="00425A3E">
            <w:pPr>
              <w:rPr>
                <w:rFonts w:ascii="Arial" w:hAnsi="Arial" w:cs="Arial"/>
              </w:rPr>
            </w:pPr>
            <w:r w:rsidRPr="004736E9">
              <w:rPr>
                <w:rFonts w:ascii="Arial" w:hAnsi="Arial" w:cs="Arial"/>
              </w:rPr>
              <w:t>91.5</w:t>
            </w:r>
          </w:p>
        </w:tc>
        <w:tc>
          <w:tcPr>
            <w:tcW w:w="1440" w:type="dxa"/>
            <w:vAlign w:val="center"/>
          </w:tcPr>
          <w:p w14:paraId="657D4434" w14:textId="20774D23" w:rsidR="00425A3E" w:rsidRPr="004736E9" w:rsidRDefault="00425A3E" w:rsidP="00425A3E">
            <w:pPr>
              <w:rPr>
                <w:rFonts w:ascii="Arial" w:hAnsi="Arial" w:cs="Arial"/>
              </w:rPr>
            </w:pPr>
            <w:r w:rsidRPr="004736E9">
              <w:rPr>
                <w:rFonts w:ascii="Arial" w:hAnsi="Arial" w:cs="Arial"/>
              </w:rPr>
              <w:t>95.8</w:t>
            </w:r>
          </w:p>
        </w:tc>
        <w:tc>
          <w:tcPr>
            <w:tcW w:w="1440" w:type="dxa"/>
            <w:vAlign w:val="center"/>
          </w:tcPr>
          <w:p w14:paraId="11AE7A87" w14:textId="1F26472F" w:rsidR="00425A3E" w:rsidRPr="004736E9" w:rsidRDefault="00425A3E" w:rsidP="00425A3E">
            <w:pPr>
              <w:rPr>
                <w:rFonts w:ascii="Arial" w:hAnsi="Arial" w:cs="Arial"/>
              </w:rPr>
            </w:pPr>
            <w:r w:rsidRPr="004736E9">
              <w:rPr>
                <w:rFonts w:ascii="Arial" w:hAnsi="Arial" w:cs="Arial"/>
              </w:rPr>
              <w:t>100.3</w:t>
            </w:r>
          </w:p>
        </w:tc>
        <w:tc>
          <w:tcPr>
            <w:tcW w:w="1440" w:type="dxa"/>
            <w:vAlign w:val="center"/>
          </w:tcPr>
          <w:p w14:paraId="6D9F3547" w14:textId="0F7C3D97" w:rsidR="00425A3E" w:rsidRPr="004736E9" w:rsidRDefault="00425A3E" w:rsidP="00425A3E">
            <w:pPr>
              <w:rPr>
                <w:rFonts w:ascii="Arial" w:hAnsi="Arial" w:cs="Arial"/>
              </w:rPr>
            </w:pPr>
            <w:r w:rsidRPr="004736E9">
              <w:rPr>
                <w:rFonts w:ascii="Arial" w:hAnsi="Arial" w:cs="Arial"/>
              </w:rPr>
              <w:t>106.3</w:t>
            </w:r>
          </w:p>
        </w:tc>
        <w:tc>
          <w:tcPr>
            <w:tcW w:w="1530" w:type="dxa"/>
            <w:vAlign w:val="center"/>
          </w:tcPr>
          <w:p w14:paraId="0FCBD364" w14:textId="18584A6F" w:rsidR="00425A3E" w:rsidRPr="004736E9" w:rsidRDefault="00425A3E" w:rsidP="00425A3E">
            <w:pPr>
              <w:rPr>
                <w:rFonts w:ascii="Arial" w:hAnsi="Arial" w:cs="Arial"/>
              </w:rPr>
            </w:pPr>
            <w:r w:rsidRPr="004736E9">
              <w:rPr>
                <w:rFonts w:ascii="Arial" w:hAnsi="Arial" w:cs="Arial"/>
              </w:rPr>
              <w:t>123.5</w:t>
            </w:r>
          </w:p>
        </w:tc>
      </w:tr>
      <w:tr w:rsidR="003775BC" w:rsidRPr="004736E9" w14:paraId="3AB5E2F0" w14:textId="77777777" w:rsidTr="00283C16">
        <w:trPr>
          <w:trHeight w:val="404"/>
          <w:jc w:val="center"/>
        </w:trPr>
        <w:tc>
          <w:tcPr>
            <w:tcW w:w="2785" w:type="dxa"/>
            <w:vAlign w:val="center"/>
          </w:tcPr>
          <w:p w14:paraId="5F9967C8" w14:textId="554258A8" w:rsidR="00425A3E" w:rsidRPr="004736E9" w:rsidRDefault="00425A3E" w:rsidP="00425A3E">
            <w:pPr>
              <w:rPr>
                <w:rFonts w:ascii="Arial" w:hAnsi="Arial" w:cs="Arial"/>
              </w:rPr>
            </w:pPr>
            <w:r w:rsidRPr="004736E9">
              <w:rPr>
                <w:rFonts w:ascii="Arial" w:hAnsi="Arial" w:cs="Arial"/>
              </w:rPr>
              <w:t>English Learners (Academic Accountability Definition)</w:t>
            </w:r>
          </w:p>
        </w:tc>
        <w:tc>
          <w:tcPr>
            <w:tcW w:w="990" w:type="dxa"/>
            <w:vAlign w:val="center"/>
          </w:tcPr>
          <w:p w14:paraId="1B2F4CEF" w14:textId="3125405B" w:rsidR="00425A3E" w:rsidRPr="004736E9" w:rsidRDefault="00425A3E" w:rsidP="00425A3E">
            <w:pPr>
              <w:rPr>
                <w:rFonts w:ascii="Arial" w:hAnsi="Arial" w:cs="Arial"/>
              </w:rPr>
            </w:pPr>
            <w:r w:rsidRPr="004736E9">
              <w:rPr>
                <w:rFonts w:ascii="Arial" w:hAnsi="Arial" w:cs="Arial"/>
              </w:rPr>
              <w:t>594</w:t>
            </w:r>
          </w:p>
        </w:tc>
        <w:tc>
          <w:tcPr>
            <w:tcW w:w="1620" w:type="dxa"/>
            <w:vAlign w:val="center"/>
          </w:tcPr>
          <w:p w14:paraId="00A7282C" w14:textId="3906119B" w:rsidR="00425A3E" w:rsidRPr="004736E9" w:rsidRDefault="00425A3E" w:rsidP="00425A3E">
            <w:pPr>
              <w:rPr>
                <w:rFonts w:ascii="Arial" w:hAnsi="Arial" w:cs="Arial"/>
              </w:rPr>
            </w:pPr>
            <w:r w:rsidRPr="004736E9">
              <w:rPr>
                <w:rFonts w:ascii="Arial" w:hAnsi="Arial" w:cs="Arial"/>
              </w:rPr>
              <w:t>55.8</w:t>
            </w:r>
          </w:p>
        </w:tc>
        <w:tc>
          <w:tcPr>
            <w:tcW w:w="1440" w:type="dxa"/>
            <w:vAlign w:val="center"/>
          </w:tcPr>
          <w:p w14:paraId="27BCCE11" w14:textId="415F2183" w:rsidR="00425A3E" w:rsidRPr="004736E9" w:rsidRDefault="00425A3E" w:rsidP="00425A3E">
            <w:pPr>
              <w:rPr>
                <w:rFonts w:ascii="Arial" w:hAnsi="Arial" w:cs="Arial"/>
              </w:rPr>
            </w:pPr>
            <w:r w:rsidRPr="004736E9">
              <w:rPr>
                <w:rFonts w:ascii="Arial" w:hAnsi="Arial" w:cs="Arial"/>
              </w:rPr>
              <w:t>91.3</w:t>
            </w:r>
          </w:p>
        </w:tc>
        <w:tc>
          <w:tcPr>
            <w:tcW w:w="1440" w:type="dxa"/>
            <w:vAlign w:val="center"/>
          </w:tcPr>
          <w:p w14:paraId="113A30DB" w14:textId="7559AFB8" w:rsidR="00425A3E" w:rsidRPr="004736E9" w:rsidRDefault="00425A3E" w:rsidP="00425A3E">
            <w:pPr>
              <w:rPr>
                <w:rFonts w:ascii="Arial" w:hAnsi="Arial" w:cs="Arial"/>
              </w:rPr>
            </w:pPr>
            <w:r w:rsidRPr="004736E9">
              <w:rPr>
                <w:rFonts w:ascii="Arial" w:hAnsi="Arial" w:cs="Arial"/>
              </w:rPr>
              <w:t>96.5</w:t>
            </w:r>
          </w:p>
        </w:tc>
        <w:tc>
          <w:tcPr>
            <w:tcW w:w="1440" w:type="dxa"/>
            <w:vAlign w:val="center"/>
          </w:tcPr>
          <w:p w14:paraId="0070F5E6" w14:textId="65981601" w:rsidR="00425A3E" w:rsidRPr="004736E9" w:rsidRDefault="00425A3E" w:rsidP="00425A3E">
            <w:pPr>
              <w:rPr>
                <w:rFonts w:ascii="Arial" w:hAnsi="Arial" w:cs="Arial"/>
              </w:rPr>
            </w:pPr>
            <w:r w:rsidRPr="004736E9">
              <w:rPr>
                <w:rFonts w:ascii="Arial" w:hAnsi="Arial" w:cs="Arial"/>
              </w:rPr>
              <w:t>100.6</w:t>
            </w:r>
          </w:p>
        </w:tc>
        <w:tc>
          <w:tcPr>
            <w:tcW w:w="1440" w:type="dxa"/>
            <w:vAlign w:val="center"/>
          </w:tcPr>
          <w:p w14:paraId="08963A75" w14:textId="590F4207" w:rsidR="00425A3E" w:rsidRPr="004736E9" w:rsidRDefault="00425A3E" w:rsidP="00425A3E">
            <w:pPr>
              <w:rPr>
                <w:rFonts w:ascii="Arial" w:hAnsi="Arial" w:cs="Arial"/>
              </w:rPr>
            </w:pPr>
            <w:r w:rsidRPr="004736E9">
              <w:rPr>
                <w:rFonts w:ascii="Arial" w:hAnsi="Arial" w:cs="Arial"/>
              </w:rPr>
              <w:t>105.3</w:t>
            </w:r>
          </w:p>
        </w:tc>
        <w:tc>
          <w:tcPr>
            <w:tcW w:w="1440" w:type="dxa"/>
            <w:vAlign w:val="center"/>
          </w:tcPr>
          <w:p w14:paraId="064D57B0" w14:textId="703727CB" w:rsidR="00425A3E" w:rsidRPr="004736E9" w:rsidRDefault="00425A3E" w:rsidP="00425A3E">
            <w:pPr>
              <w:rPr>
                <w:rFonts w:ascii="Arial" w:hAnsi="Arial" w:cs="Arial"/>
              </w:rPr>
            </w:pPr>
            <w:r w:rsidRPr="004736E9">
              <w:rPr>
                <w:rFonts w:ascii="Arial" w:hAnsi="Arial" w:cs="Arial"/>
              </w:rPr>
              <w:t>113.3</w:t>
            </w:r>
          </w:p>
        </w:tc>
        <w:tc>
          <w:tcPr>
            <w:tcW w:w="1530" w:type="dxa"/>
            <w:vAlign w:val="center"/>
          </w:tcPr>
          <w:p w14:paraId="6029B29C" w14:textId="56F1E59C" w:rsidR="00425A3E" w:rsidRPr="004736E9" w:rsidRDefault="00425A3E" w:rsidP="00425A3E">
            <w:pPr>
              <w:rPr>
                <w:rFonts w:ascii="Arial" w:hAnsi="Arial" w:cs="Arial"/>
              </w:rPr>
            </w:pPr>
            <w:r w:rsidRPr="004736E9">
              <w:rPr>
                <w:rFonts w:ascii="Arial" w:hAnsi="Arial" w:cs="Arial"/>
              </w:rPr>
              <w:t>138.3</w:t>
            </w:r>
          </w:p>
        </w:tc>
      </w:tr>
      <w:tr w:rsidR="003775BC" w:rsidRPr="004736E9" w14:paraId="34B81070" w14:textId="77777777" w:rsidTr="00283C16">
        <w:trPr>
          <w:trHeight w:val="197"/>
          <w:jc w:val="center"/>
        </w:trPr>
        <w:tc>
          <w:tcPr>
            <w:tcW w:w="2785" w:type="dxa"/>
            <w:vAlign w:val="center"/>
          </w:tcPr>
          <w:p w14:paraId="6ECFE9FA" w14:textId="0C61F816" w:rsidR="00425A3E" w:rsidRPr="004736E9" w:rsidRDefault="00425A3E" w:rsidP="00425A3E">
            <w:pPr>
              <w:rPr>
                <w:rFonts w:ascii="Arial" w:hAnsi="Arial" w:cs="Arial"/>
              </w:rPr>
            </w:pPr>
            <w:r w:rsidRPr="004736E9">
              <w:rPr>
                <w:rFonts w:ascii="Arial" w:hAnsi="Arial" w:cs="Arial"/>
              </w:rPr>
              <w:t>English Learner Only</w:t>
            </w:r>
          </w:p>
        </w:tc>
        <w:tc>
          <w:tcPr>
            <w:tcW w:w="990" w:type="dxa"/>
            <w:vAlign w:val="center"/>
          </w:tcPr>
          <w:p w14:paraId="394FFF07" w14:textId="63C69408" w:rsidR="00425A3E" w:rsidRPr="004736E9" w:rsidRDefault="00425A3E" w:rsidP="00425A3E">
            <w:pPr>
              <w:rPr>
                <w:rFonts w:ascii="Arial" w:hAnsi="Arial" w:cs="Arial"/>
              </w:rPr>
            </w:pPr>
            <w:r w:rsidRPr="004736E9">
              <w:rPr>
                <w:rFonts w:ascii="Arial" w:hAnsi="Arial" w:cs="Arial"/>
              </w:rPr>
              <w:t>527</w:t>
            </w:r>
          </w:p>
        </w:tc>
        <w:tc>
          <w:tcPr>
            <w:tcW w:w="1620" w:type="dxa"/>
            <w:vAlign w:val="center"/>
          </w:tcPr>
          <w:p w14:paraId="4CF775E6" w14:textId="679DEE7D" w:rsidR="00425A3E" w:rsidRPr="004736E9" w:rsidRDefault="00425A3E" w:rsidP="00425A3E">
            <w:pPr>
              <w:rPr>
                <w:rFonts w:ascii="Arial" w:hAnsi="Arial" w:cs="Arial"/>
              </w:rPr>
            </w:pPr>
            <w:r w:rsidRPr="004736E9">
              <w:rPr>
                <w:rFonts w:ascii="Arial" w:hAnsi="Arial" w:cs="Arial"/>
              </w:rPr>
              <w:t>49.4</w:t>
            </w:r>
          </w:p>
        </w:tc>
        <w:tc>
          <w:tcPr>
            <w:tcW w:w="1440" w:type="dxa"/>
            <w:vAlign w:val="center"/>
          </w:tcPr>
          <w:p w14:paraId="4C72E7E6" w14:textId="310F069D" w:rsidR="00425A3E" w:rsidRPr="004736E9" w:rsidRDefault="00425A3E" w:rsidP="00425A3E">
            <w:pPr>
              <w:rPr>
                <w:rFonts w:ascii="Arial" w:hAnsi="Arial" w:cs="Arial"/>
              </w:rPr>
            </w:pPr>
            <w:r w:rsidRPr="004736E9">
              <w:rPr>
                <w:rFonts w:ascii="Arial" w:hAnsi="Arial" w:cs="Arial"/>
              </w:rPr>
              <w:t>90.6</w:t>
            </w:r>
          </w:p>
        </w:tc>
        <w:tc>
          <w:tcPr>
            <w:tcW w:w="1440" w:type="dxa"/>
            <w:vAlign w:val="center"/>
          </w:tcPr>
          <w:p w14:paraId="6F37393F" w14:textId="7260AA3F" w:rsidR="00425A3E" w:rsidRPr="004736E9" w:rsidRDefault="00425A3E" w:rsidP="00425A3E">
            <w:pPr>
              <w:rPr>
                <w:rFonts w:ascii="Arial" w:hAnsi="Arial" w:cs="Arial"/>
              </w:rPr>
            </w:pPr>
            <w:r w:rsidRPr="004736E9">
              <w:rPr>
                <w:rFonts w:ascii="Arial" w:hAnsi="Arial" w:cs="Arial"/>
              </w:rPr>
              <w:t>95.1</w:t>
            </w:r>
          </w:p>
        </w:tc>
        <w:tc>
          <w:tcPr>
            <w:tcW w:w="1440" w:type="dxa"/>
            <w:vAlign w:val="center"/>
          </w:tcPr>
          <w:p w14:paraId="349C05CC" w14:textId="443A5B02" w:rsidR="00425A3E" w:rsidRPr="004736E9" w:rsidRDefault="00425A3E" w:rsidP="00425A3E">
            <w:pPr>
              <w:rPr>
                <w:rFonts w:ascii="Arial" w:hAnsi="Arial" w:cs="Arial"/>
              </w:rPr>
            </w:pPr>
            <w:r w:rsidRPr="004736E9">
              <w:rPr>
                <w:rFonts w:ascii="Arial" w:hAnsi="Arial" w:cs="Arial"/>
              </w:rPr>
              <w:t>99.1</w:t>
            </w:r>
          </w:p>
        </w:tc>
        <w:tc>
          <w:tcPr>
            <w:tcW w:w="1440" w:type="dxa"/>
            <w:vAlign w:val="center"/>
          </w:tcPr>
          <w:p w14:paraId="609729C4" w14:textId="6DA50349" w:rsidR="00425A3E" w:rsidRPr="004736E9" w:rsidRDefault="00425A3E" w:rsidP="00425A3E">
            <w:pPr>
              <w:rPr>
                <w:rFonts w:ascii="Arial" w:hAnsi="Arial" w:cs="Arial"/>
              </w:rPr>
            </w:pPr>
            <w:r w:rsidRPr="004736E9">
              <w:rPr>
                <w:rFonts w:ascii="Arial" w:hAnsi="Arial" w:cs="Arial"/>
              </w:rPr>
              <w:t>103.1</w:t>
            </w:r>
          </w:p>
        </w:tc>
        <w:tc>
          <w:tcPr>
            <w:tcW w:w="1440" w:type="dxa"/>
            <w:vAlign w:val="center"/>
          </w:tcPr>
          <w:p w14:paraId="222A290F" w14:textId="2444785B" w:rsidR="00425A3E" w:rsidRPr="004736E9" w:rsidRDefault="00425A3E" w:rsidP="00425A3E">
            <w:pPr>
              <w:rPr>
                <w:rFonts w:ascii="Arial" w:hAnsi="Arial" w:cs="Arial"/>
              </w:rPr>
            </w:pPr>
            <w:r w:rsidRPr="004736E9">
              <w:rPr>
                <w:rFonts w:ascii="Arial" w:hAnsi="Arial" w:cs="Arial"/>
              </w:rPr>
              <w:t>111.6</w:t>
            </w:r>
          </w:p>
        </w:tc>
        <w:tc>
          <w:tcPr>
            <w:tcW w:w="1530" w:type="dxa"/>
            <w:vAlign w:val="center"/>
          </w:tcPr>
          <w:p w14:paraId="4675EAA8" w14:textId="6F1ADE09" w:rsidR="00425A3E" w:rsidRPr="004736E9" w:rsidRDefault="00425A3E" w:rsidP="00425A3E">
            <w:pPr>
              <w:rPr>
                <w:rFonts w:ascii="Arial" w:hAnsi="Arial" w:cs="Arial"/>
              </w:rPr>
            </w:pPr>
            <w:r w:rsidRPr="004736E9">
              <w:rPr>
                <w:rFonts w:ascii="Arial" w:hAnsi="Arial" w:cs="Arial"/>
              </w:rPr>
              <w:t>128.6</w:t>
            </w:r>
          </w:p>
        </w:tc>
      </w:tr>
      <w:tr w:rsidR="003775BC" w:rsidRPr="004736E9" w14:paraId="5134B8EC" w14:textId="77777777" w:rsidTr="00283C16">
        <w:trPr>
          <w:trHeight w:val="233"/>
          <w:jc w:val="center"/>
        </w:trPr>
        <w:tc>
          <w:tcPr>
            <w:tcW w:w="2785" w:type="dxa"/>
            <w:vAlign w:val="center"/>
          </w:tcPr>
          <w:p w14:paraId="145B77A0" w14:textId="444499CF" w:rsidR="00425A3E" w:rsidRPr="004736E9" w:rsidRDefault="00425A3E" w:rsidP="00425A3E">
            <w:pPr>
              <w:rPr>
                <w:rFonts w:ascii="Arial" w:hAnsi="Arial" w:cs="Arial"/>
              </w:rPr>
            </w:pPr>
            <w:r w:rsidRPr="004736E9">
              <w:rPr>
                <w:rFonts w:ascii="Arial" w:hAnsi="Arial" w:cs="Arial"/>
              </w:rPr>
              <w:t>Reclassified Fluent English Proficient</w:t>
            </w:r>
          </w:p>
        </w:tc>
        <w:tc>
          <w:tcPr>
            <w:tcW w:w="990" w:type="dxa"/>
            <w:vAlign w:val="center"/>
          </w:tcPr>
          <w:p w14:paraId="1408EDEC" w14:textId="617985DB" w:rsidR="00425A3E" w:rsidRPr="004736E9" w:rsidRDefault="00425A3E" w:rsidP="00425A3E">
            <w:pPr>
              <w:rPr>
                <w:rFonts w:ascii="Arial" w:hAnsi="Arial" w:cs="Arial"/>
              </w:rPr>
            </w:pPr>
            <w:r w:rsidRPr="004736E9">
              <w:rPr>
                <w:rFonts w:ascii="Arial" w:hAnsi="Arial" w:cs="Arial"/>
              </w:rPr>
              <w:t>515</w:t>
            </w:r>
          </w:p>
        </w:tc>
        <w:tc>
          <w:tcPr>
            <w:tcW w:w="1620" w:type="dxa"/>
            <w:vAlign w:val="center"/>
          </w:tcPr>
          <w:p w14:paraId="359C4470" w14:textId="40EE35D7" w:rsidR="00425A3E" w:rsidRPr="004736E9" w:rsidRDefault="00425A3E" w:rsidP="00425A3E">
            <w:pPr>
              <w:rPr>
                <w:rFonts w:ascii="Arial" w:hAnsi="Arial" w:cs="Arial"/>
              </w:rPr>
            </w:pPr>
            <w:r w:rsidRPr="004736E9">
              <w:rPr>
                <w:rFonts w:ascii="Arial" w:hAnsi="Arial" w:cs="Arial"/>
              </w:rPr>
              <w:t>61.3</w:t>
            </w:r>
          </w:p>
        </w:tc>
        <w:tc>
          <w:tcPr>
            <w:tcW w:w="1440" w:type="dxa"/>
            <w:vAlign w:val="center"/>
          </w:tcPr>
          <w:p w14:paraId="46FA3E06" w14:textId="1072463E" w:rsidR="00425A3E" w:rsidRPr="004736E9" w:rsidRDefault="00425A3E" w:rsidP="00425A3E">
            <w:pPr>
              <w:rPr>
                <w:rFonts w:ascii="Arial" w:hAnsi="Arial" w:cs="Arial"/>
              </w:rPr>
            </w:pPr>
            <w:r w:rsidRPr="004736E9">
              <w:rPr>
                <w:rFonts w:ascii="Arial" w:hAnsi="Arial" w:cs="Arial"/>
              </w:rPr>
              <w:t>91.6</w:t>
            </w:r>
          </w:p>
        </w:tc>
        <w:tc>
          <w:tcPr>
            <w:tcW w:w="1440" w:type="dxa"/>
            <w:vAlign w:val="center"/>
          </w:tcPr>
          <w:p w14:paraId="092A5502" w14:textId="36C35212" w:rsidR="00425A3E" w:rsidRPr="004736E9" w:rsidRDefault="00425A3E" w:rsidP="00425A3E">
            <w:pPr>
              <w:rPr>
                <w:rFonts w:ascii="Arial" w:hAnsi="Arial" w:cs="Arial"/>
              </w:rPr>
            </w:pPr>
            <w:r w:rsidRPr="004736E9">
              <w:rPr>
                <w:rFonts w:ascii="Arial" w:hAnsi="Arial" w:cs="Arial"/>
              </w:rPr>
              <w:t>97.6</w:t>
            </w:r>
          </w:p>
        </w:tc>
        <w:tc>
          <w:tcPr>
            <w:tcW w:w="1440" w:type="dxa"/>
            <w:vAlign w:val="center"/>
          </w:tcPr>
          <w:p w14:paraId="380BE5A0" w14:textId="1D5DB0B5" w:rsidR="00425A3E" w:rsidRPr="004736E9" w:rsidRDefault="00425A3E" w:rsidP="00425A3E">
            <w:pPr>
              <w:rPr>
                <w:rFonts w:ascii="Arial" w:hAnsi="Arial" w:cs="Arial"/>
              </w:rPr>
            </w:pPr>
            <w:r w:rsidRPr="004736E9">
              <w:rPr>
                <w:rFonts w:ascii="Arial" w:hAnsi="Arial" w:cs="Arial"/>
              </w:rPr>
              <w:t>101.4</w:t>
            </w:r>
          </w:p>
        </w:tc>
        <w:tc>
          <w:tcPr>
            <w:tcW w:w="1440" w:type="dxa"/>
            <w:vAlign w:val="center"/>
          </w:tcPr>
          <w:p w14:paraId="3B74F1EF" w14:textId="6FB9CDED" w:rsidR="00425A3E" w:rsidRPr="004736E9" w:rsidRDefault="00425A3E" w:rsidP="00425A3E">
            <w:pPr>
              <w:rPr>
                <w:rFonts w:ascii="Arial" w:hAnsi="Arial" w:cs="Arial"/>
              </w:rPr>
            </w:pPr>
            <w:r w:rsidRPr="004736E9">
              <w:rPr>
                <w:rFonts w:ascii="Arial" w:hAnsi="Arial" w:cs="Arial"/>
              </w:rPr>
              <w:t>106.9</w:t>
            </w:r>
          </w:p>
        </w:tc>
        <w:tc>
          <w:tcPr>
            <w:tcW w:w="1440" w:type="dxa"/>
            <w:vAlign w:val="center"/>
          </w:tcPr>
          <w:p w14:paraId="10722A41" w14:textId="0391B281" w:rsidR="00425A3E" w:rsidRPr="004736E9" w:rsidRDefault="00425A3E" w:rsidP="00425A3E">
            <w:pPr>
              <w:rPr>
                <w:rFonts w:ascii="Arial" w:hAnsi="Arial" w:cs="Arial"/>
              </w:rPr>
            </w:pPr>
            <w:r w:rsidRPr="004736E9">
              <w:rPr>
                <w:rFonts w:ascii="Arial" w:hAnsi="Arial" w:cs="Arial"/>
              </w:rPr>
              <w:t>115.2</w:t>
            </w:r>
          </w:p>
        </w:tc>
        <w:tc>
          <w:tcPr>
            <w:tcW w:w="1530" w:type="dxa"/>
            <w:vAlign w:val="center"/>
          </w:tcPr>
          <w:p w14:paraId="06CBBD95" w14:textId="63DDD837" w:rsidR="00425A3E" w:rsidRPr="004736E9" w:rsidRDefault="00425A3E" w:rsidP="00425A3E">
            <w:pPr>
              <w:rPr>
                <w:rFonts w:ascii="Arial" w:hAnsi="Arial" w:cs="Arial"/>
              </w:rPr>
            </w:pPr>
            <w:r w:rsidRPr="004736E9">
              <w:rPr>
                <w:rFonts w:ascii="Arial" w:hAnsi="Arial" w:cs="Arial"/>
              </w:rPr>
              <w:t>127.2</w:t>
            </w:r>
          </w:p>
        </w:tc>
      </w:tr>
      <w:tr w:rsidR="003775BC" w:rsidRPr="004736E9" w14:paraId="573432D5" w14:textId="77777777" w:rsidTr="00283C16">
        <w:trPr>
          <w:trHeight w:val="206"/>
          <w:jc w:val="center"/>
        </w:trPr>
        <w:tc>
          <w:tcPr>
            <w:tcW w:w="2785" w:type="dxa"/>
            <w:vAlign w:val="center"/>
          </w:tcPr>
          <w:p w14:paraId="6EA70D9F" w14:textId="6DB253C7" w:rsidR="00425A3E" w:rsidRPr="004736E9" w:rsidRDefault="00425A3E" w:rsidP="00425A3E">
            <w:pPr>
              <w:rPr>
                <w:rFonts w:ascii="Arial" w:hAnsi="Arial" w:cs="Arial"/>
              </w:rPr>
            </w:pPr>
            <w:r w:rsidRPr="004736E9">
              <w:rPr>
                <w:rFonts w:ascii="Arial" w:hAnsi="Arial" w:cs="Arial"/>
              </w:rPr>
              <w:t>English Only Students</w:t>
            </w:r>
          </w:p>
        </w:tc>
        <w:tc>
          <w:tcPr>
            <w:tcW w:w="990" w:type="dxa"/>
            <w:vAlign w:val="center"/>
          </w:tcPr>
          <w:p w14:paraId="19C28F70" w14:textId="0678591A" w:rsidR="00425A3E" w:rsidRPr="004736E9" w:rsidRDefault="00425A3E" w:rsidP="00425A3E">
            <w:pPr>
              <w:rPr>
                <w:rFonts w:ascii="Arial" w:hAnsi="Arial" w:cs="Arial"/>
              </w:rPr>
            </w:pPr>
            <w:r w:rsidRPr="004736E9">
              <w:rPr>
                <w:rFonts w:ascii="Arial" w:hAnsi="Arial" w:cs="Arial"/>
              </w:rPr>
              <w:t>756</w:t>
            </w:r>
          </w:p>
        </w:tc>
        <w:tc>
          <w:tcPr>
            <w:tcW w:w="1620" w:type="dxa"/>
            <w:vAlign w:val="center"/>
          </w:tcPr>
          <w:p w14:paraId="58058D22" w14:textId="3CA6C0A6" w:rsidR="00425A3E" w:rsidRPr="004736E9" w:rsidRDefault="00425A3E" w:rsidP="00425A3E">
            <w:pPr>
              <w:rPr>
                <w:rFonts w:ascii="Arial" w:hAnsi="Arial" w:cs="Arial"/>
              </w:rPr>
            </w:pPr>
            <w:r w:rsidRPr="004736E9">
              <w:rPr>
                <w:rFonts w:ascii="Arial" w:hAnsi="Arial" w:cs="Arial"/>
              </w:rPr>
              <w:t>58.2</w:t>
            </w:r>
          </w:p>
        </w:tc>
        <w:tc>
          <w:tcPr>
            <w:tcW w:w="1440" w:type="dxa"/>
            <w:vAlign w:val="center"/>
          </w:tcPr>
          <w:p w14:paraId="68043C32" w14:textId="096F0D61" w:rsidR="00425A3E" w:rsidRPr="004736E9" w:rsidRDefault="00425A3E" w:rsidP="00425A3E">
            <w:pPr>
              <w:rPr>
                <w:rFonts w:ascii="Arial" w:hAnsi="Arial" w:cs="Arial"/>
              </w:rPr>
            </w:pPr>
            <w:r w:rsidRPr="004736E9">
              <w:rPr>
                <w:rFonts w:ascii="Arial" w:hAnsi="Arial" w:cs="Arial"/>
              </w:rPr>
              <w:t>90.0</w:t>
            </w:r>
          </w:p>
        </w:tc>
        <w:tc>
          <w:tcPr>
            <w:tcW w:w="1440" w:type="dxa"/>
            <w:vAlign w:val="center"/>
          </w:tcPr>
          <w:p w14:paraId="05864B1F" w14:textId="177736E1" w:rsidR="00425A3E" w:rsidRPr="004736E9" w:rsidRDefault="00425A3E" w:rsidP="00425A3E">
            <w:pPr>
              <w:rPr>
                <w:rFonts w:ascii="Arial" w:hAnsi="Arial" w:cs="Arial"/>
              </w:rPr>
            </w:pPr>
            <w:r w:rsidRPr="004736E9">
              <w:rPr>
                <w:rFonts w:ascii="Arial" w:hAnsi="Arial" w:cs="Arial"/>
              </w:rPr>
              <w:t>95.7</w:t>
            </w:r>
          </w:p>
        </w:tc>
        <w:tc>
          <w:tcPr>
            <w:tcW w:w="1440" w:type="dxa"/>
            <w:vAlign w:val="center"/>
          </w:tcPr>
          <w:p w14:paraId="0BFC8888" w14:textId="18F20D27" w:rsidR="00425A3E" w:rsidRPr="004736E9" w:rsidRDefault="00425A3E" w:rsidP="00425A3E">
            <w:pPr>
              <w:rPr>
                <w:rFonts w:ascii="Arial" w:hAnsi="Arial" w:cs="Arial"/>
              </w:rPr>
            </w:pPr>
            <w:r w:rsidRPr="004736E9">
              <w:rPr>
                <w:rFonts w:ascii="Arial" w:hAnsi="Arial" w:cs="Arial"/>
              </w:rPr>
              <w:t>99.9</w:t>
            </w:r>
          </w:p>
        </w:tc>
        <w:tc>
          <w:tcPr>
            <w:tcW w:w="1440" w:type="dxa"/>
            <w:vAlign w:val="center"/>
          </w:tcPr>
          <w:p w14:paraId="720E7995" w14:textId="32848D70" w:rsidR="00425A3E" w:rsidRPr="004736E9" w:rsidRDefault="00425A3E" w:rsidP="00425A3E">
            <w:pPr>
              <w:rPr>
                <w:rFonts w:ascii="Arial" w:hAnsi="Arial" w:cs="Arial"/>
              </w:rPr>
            </w:pPr>
            <w:r w:rsidRPr="004736E9">
              <w:rPr>
                <w:rFonts w:ascii="Arial" w:hAnsi="Arial" w:cs="Arial"/>
              </w:rPr>
              <w:t>105.1</w:t>
            </w:r>
          </w:p>
        </w:tc>
        <w:tc>
          <w:tcPr>
            <w:tcW w:w="1440" w:type="dxa"/>
            <w:vAlign w:val="center"/>
          </w:tcPr>
          <w:p w14:paraId="305B4177" w14:textId="10230980" w:rsidR="00425A3E" w:rsidRPr="004736E9" w:rsidRDefault="00425A3E" w:rsidP="00425A3E">
            <w:pPr>
              <w:rPr>
                <w:rFonts w:ascii="Arial" w:hAnsi="Arial" w:cs="Arial"/>
              </w:rPr>
            </w:pPr>
            <w:r w:rsidRPr="004736E9">
              <w:rPr>
                <w:rFonts w:ascii="Arial" w:hAnsi="Arial" w:cs="Arial"/>
              </w:rPr>
              <w:t>112.5</w:t>
            </w:r>
          </w:p>
        </w:tc>
        <w:tc>
          <w:tcPr>
            <w:tcW w:w="1530" w:type="dxa"/>
            <w:vAlign w:val="center"/>
          </w:tcPr>
          <w:p w14:paraId="37EB4148" w14:textId="716B1574" w:rsidR="00425A3E" w:rsidRPr="004736E9" w:rsidRDefault="00425A3E" w:rsidP="00425A3E">
            <w:pPr>
              <w:rPr>
                <w:rFonts w:ascii="Arial" w:hAnsi="Arial" w:cs="Arial"/>
              </w:rPr>
            </w:pPr>
            <w:r w:rsidRPr="004736E9">
              <w:rPr>
                <w:rFonts w:ascii="Arial" w:hAnsi="Arial" w:cs="Arial"/>
              </w:rPr>
              <w:t>137.7</w:t>
            </w:r>
          </w:p>
        </w:tc>
      </w:tr>
    </w:tbl>
    <w:bookmarkEnd w:id="14"/>
    <w:p w14:paraId="1DC4E472" w14:textId="345667B4" w:rsidR="00425A3E" w:rsidRPr="004736E9" w:rsidRDefault="006E7A48" w:rsidP="006E7A48">
      <w:pPr>
        <w:rPr>
          <w:rFonts w:ascii="Arial" w:hAnsi="Arial" w:cs="Arial"/>
        </w:rPr>
      </w:pPr>
      <w:r w:rsidRPr="004736E9">
        <w:rPr>
          <w:rFonts w:ascii="Arial" w:hAnsi="Arial" w:cs="Arial"/>
        </w:rPr>
        <w:t xml:space="preserve">LEA math growth scores </w:t>
      </w:r>
      <w:r w:rsidR="008C5EA0" w:rsidRPr="004736E9">
        <w:rPr>
          <w:rFonts w:ascii="Arial" w:hAnsi="Arial" w:cs="Arial"/>
        </w:rPr>
        <w:t>in</w:t>
      </w:r>
      <w:r w:rsidRPr="004736E9">
        <w:rPr>
          <w:rFonts w:ascii="Arial" w:hAnsi="Arial" w:cs="Arial"/>
        </w:rPr>
        <w:t xml:space="preserve"> the 30</w:t>
      </w:r>
      <w:r w:rsidRPr="004736E9">
        <w:rPr>
          <w:rFonts w:ascii="Arial" w:hAnsi="Arial" w:cs="Arial"/>
          <w:vertAlign w:val="superscript"/>
        </w:rPr>
        <w:t>th</w:t>
      </w:r>
      <w:r w:rsidRPr="004736E9">
        <w:rPr>
          <w:rFonts w:ascii="Arial" w:hAnsi="Arial" w:cs="Arial"/>
        </w:rPr>
        <w:t xml:space="preserve"> to the 70</w:t>
      </w:r>
      <w:r w:rsidRPr="004736E9">
        <w:rPr>
          <w:rFonts w:ascii="Arial" w:hAnsi="Arial" w:cs="Arial"/>
          <w:vertAlign w:val="superscript"/>
        </w:rPr>
        <w:t>th</w:t>
      </w:r>
      <w:r w:rsidRPr="004736E9">
        <w:rPr>
          <w:rFonts w:ascii="Arial" w:hAnsi="Arial" w:cs="Arial"/>
        </w:rPr>
        <w:t xml:space="preserve"> percentile for race/ethnicity student group and program participation student groups have a wider range than ELA—up to 21.1 points</w:t>
      </w:r>
      <w:r w:rsidR="008C5EA0" w:rsidRPr="004736E9">
        <w:rPr>
          <w:rFonts w:ascii="Arial" w:hAnsi="Arial" w:cs="Arial"/>
        </w:rPr>
        <w:t xml:space="preserve"> vs. 14.8 for ELA</w:t>
      </w:r>
      <w:r w:rsidRPr="004736E9">
        <w:rPr>
          <w:rFonts w:ascii="Arial" w:hAnsi="Arial" w:cs="Arial"/>
        </w:rPr>
        <w:t xml:space="preserve">. </w:t>
      </w:r>
    </w:p>
    <w:p w14:paraId="0B25A6B9" w14:textId="6821D08E" w:rsidR="00DC0812" w:rsidRPr="004736E9" w:rsidRDefault="00FB6B45" w:rsidP="00DC0812">
      <w:pPr>
        <w:pStyle w:val="Heading3"/>
        <w:rPr>
          <w:rFonts w:ascii="Arial" w:hAnsi="Arial" w:cs="Arial"/>
        </w:rPr>
      </w:pPr>
      <w:r w:rsidRPr="004736E9">
        <w:rPr>
          <w:rFonts w:ascii="Arial" w:hAnsi="Arial" w:cs="Arial"/>
        </w:rPr>
        <w:lastRenderedPageBreak/>
        <w:t>F</w:t>
      </w:r>
      <w:r w:rsidR="00142856" w:rsidRPr="004736E9">
        <w:rPr>
          <w:rFonts w:ascii="Arial" w:hAnsi="Arial" w:cs="Arial"/>
        </w:rPr>
        <w:t>igure</w:t>
      </w:r>
      <w:r w:rsidR="00DC0812" w:rsidRPr="004736E9">
        <w:rPr>
          <w:rFonts w:ascii="Arial" w:hAnsi="Arial" w:cs="Arial"/>
        </w:rPr>
        <w:t xml:space="preserve"> 3: Distributions of Growth Scores for Student Groups at the School Level for ELA during the 2018</w:t>
      </w:r>
      <w:r w:rsidR="00E210AD" w:rsidRPr="004736E9">
        <w:rPr>
          <w:rFonts w:ascii="Arial" w:hAnsi="Arial" w:cs="Arial"/>
        </w:rPr>
        <w:t>–</w:t>
      </w:r>
      <w:r w:rsidR="00DC0812" w:rsidRPr="004736E9">
        <w:rPr>
          <w:rFonts w:ascii="Arial" w:hAnsi="Arial" w:cs="Arial"/>
        </w:rPr>
        <w:t>19 School Year</w:t>
      </w:r>
    </w:p>
    <w:p w14:paraId="46274628" w14:textId="218F8E07" w:rsidR="00DC0812" w:rsidRPr="004736E9" w:rsidRDefault="41E94A7E" w:rsidP="00BF7ECA">
      <w:pPr>
        <w:jc w:val="center"/>
      </w:pPr>
      <w:r w:rsidRPr="004736E9">
        <w:rPr>
          <w:noProof/>
        </w:rPr>
        <w:drawing>
          <wp:inline distT="0" distB="0" distL="0" distR="0" wp14:anchorId="1B487903" wp14:editId="749E7D29">
            <wp:extent cx="8148118" cy="5158103"/>
            <wp:effectExtent l="0" t="0" r="5715" b="4445"/>
            <wp:docPr id="7" name="Picture 7" descr="This is a graphical display of ELA growth scores for schools, by student group. The data that populated this graph is available in a table on the nex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62">
                      <a:extLst>
                        <a:ext uri="{28A0092B-C50C-407E-A947-70E740481C1C}">
                          <a14:useLocalDpi xmlns:a14="http://schemas.microsoft.com/office/drawing/2010/main" val="0"/>
                        </a:ext>
                      </a:extLst>
                    </a:blip>
                    <a:stretch>
                      <a:fillRect/>
                    </a:stretch>
                  </pic:blipFill>
                  <pic:spPr>
                    <a:xfrm>
                      <a:off x="0" y="0"/>
                      <a:ext cx="8148118" cy="5158103"/>
                    </a:xfrm>
                    <a:prstGeom prst="rect">
                      <a:avLst/>
                    </a:prstGeom>
                  </pic:spPr>
                </pic:pic>
              </a:graphicData>
            </a:graphic>
          </wp:inline>
        </w:drawing>
      </w:r>
    </w:p>
    <w:p w14:paraId="2307C617" w14:textId="6213DF2D" w:rsidR="00BF7ECA" w:rsidRPr="004736E9" w:rsidRDefault="00BF7ECA" w:rsidP="00FC442A">
      <w:pPr>
        <w:pStyle w:val="Heading3"/>
        <w:rPr>
          <w:rFonts w:ascii="Arial" w:hAnsi="Arial" w:cs="Arial"/>
        </w:rPr>
      </w:pPr>
      <w:r w:rsidRPr="004736E9">
        <w:rPr>
          <w:rFonts w:ascii="Arial" w:hAnsi="Arial" w:cs="Arial"/>
        </w:rPr>
        <w:lastRenderedPageBreak/>
        <w:t>Descriptive text for F</w:t>
      </w:r>
      <w:r w:rsidR="00142856" w:rsidRPr="004736E9">
        <w:rPr>
          <w:rFonts w:ascii="Arial" w:hAnsi="Arial" w:cs="Arial"/>
        </w:rPr>
        <w:t>igure</w:t>
      </w:r>
      <w:r w:rsidRPr="004736E9">
        <w:rPr>
          <w:rFonts w:ascii="Arial" w:hAnsi="Arial" w:cs="Arial"/>
        </w:rPr>
        <w:t xml:space="preserve"> 3: Distributions of Growth Scores for Student Groups at the School Level for ELA during the 2018</w:t>
      </w:r>
      <w:r w:rsidR="00E210AD" w:rsidRPr="004736E9">
        <w:rPr>
          <w:rFonts w:ascii="Arial" w:hAnsi="Arial" w:cs="Arial"/>
        </w:rPr>
        <w:t>–</w:t>
      </w:r>
      <w:r w:rsidRPr="004736E9">
        <w:rPr>
          <w:rFonts w:ascii="Arial" w:hAnsi="Arial" w:cs="Arial"/>
        </w:rPr>
        <w:t>19 School Year</w:t>
      </w:r>
    </w:p>
    <w:tbl>
      <w:tblPr>
        <w:tblStyle w:val="TableGrid"/>
        <w:tblW w:w="14125" w:type="dxa"/>
        <w:jc w:val="center"/>
        <w:tblLayout w:type="fixed"/>
        <w:tblLook w:val="0420" w:firstRow="1" w:lastRow="0" w:firstColumn="0" w:lastColumn="0" w:noHBand="0" w:noVBand="1"/>
      </w:tblPr>
      <w:tblGrid>
        <w:gridCol w:w="2695"/>
        <w:gridCol w:w="990"/>
        <w:gridCol w:w="1530"/>
        <w:gridCol w:w="1440"/>
        <w:gridCol w:w="1426"/>
        <w:gridCol w:w="1454"/>
        <w:gridCol w:w="1530"/>
        <w:gridCol w:w="1440"/>
        <w:gridCol w:w="1620"/>
      </w:tblGrid>
      <w:tr w:rsidR="00283C16" w:rsidRPr="004736E9" w14:paraId="3788519F" w14:textId="77777777" w:rsidTr="00283C16">
        <w:trPr>
          <w:trHeight w:val="584"/>
          <w:jc w:val="center"/>
        </w:trPr>
        <w:tc>
          <w:tcPr>
            <w:tcW w:w="2695" w:type="dxa"/>
            <w:shd w:val="clear" w:color="auto" w:fill="1F3864" w:themeFill="accent5" w:themeFillShade="80"/>
            <w:vAlign w:val="center"/>
            <w:hideMark/>
          </w:tcPr>
          <w:p w14:paraId="53058D7C" w14:textId="35254CF4" w:rsidR="003775BC" w:rsidRPr="004736E9" w:rsidRDefault="003775BC" w:rsidP="003775BC">
            <w:pPr>
              <w:rPr>
                <w:rFonts w:ascii="Arial" w:hAnsi="Arial" w:cs="Arial"/>
                <w:b/>
                <w:bCs/>
              </w:rPr>
            </w:pPr>
            <w:bookmarkStart w:id="15" w:name="_Hlk65498330"/>
            <w:r w:rsidRPr="004736E9">
              <w:rPr>
                <w:rFonts w:ascii="Arial" w:hAnsi="Arial" w:cs="Arial"/>
                <w:b/>
                <w:bCs/>
              </w:rPr>
              <w:t>Student Group</w:t>
            </w:r>
          </w:p>
        </w:tc>
        <w:tc>
          <w:tcPr>
            <w:tcW w:w="990" w:type="dxa"/>
            <w:shd w:val="clear" w:color="auto" w:fill="1F3864" w:themeFill="accent5" w:themeFillShade="80"/>
            <w:vAlign w:val="center"/>
          </w:tcPr>
          <w:p w14:paraId="1711ACC2" w14:textId="49E2DD78" w:rsidR="003775BC" w:rsidRPr="004736E9" w:rsidRDefault="003775BC" w:rsidP="003775BC">
            <w:pPr>
              <w:rPr>
                <w:rFonts w:ascii="Arial" w:hAnsi="Arial" w:cs="Arial"/>
                <w:b/>
                <w:bCs/>
              </w:rPr>
            </w:pPr>
            <w:r w:rsidRPr="004736E9">
              <w:rPr>
                <w:rFonts w:ascii="Arial" w:hAnsi="Arial" w:cs="Arial"/>
                <w:b/>
                <w:bCs/>
              </w:rPr>
              <w:t>n-size</w:t>
            </w:r>
          </w:p>
        </w:tc>
        <w:tc>
          <w:tcPr>
            <w:tcW w:w="1530" w:type="dxa"/>
            <w:shd w:val="clear" w:color="auto" w:fill="1F3864" w:themeFill="accent5" w:themeFillShade="80"/>
            <w:vAlign w:val="center"/>
            <w:hideMark/>
          </w:tcPr>
          <w:p w14:paraId="2CE1D800" w14:textId="0FE8DA5A" w:rsidR="003775BC" w:rsidRPr="004736E9" w:rsidRDefault="003775BC" w:rsidP="00283C16">
            <w:pPr>
              <w:spacing w:after="160" w:line="259" w:lineRule="auto"/>
              <w:rPr>
                <w:rFonts w:ascii="Arial" w:hAnsi="Arial" w:cs="Arial"/>
                <w:b/>
                <w:bCs/>
              </w:rPr>
            </w:pPr>
            <w:r w:rsidRPr="004736E9">
              <w:rPr>
                <w:rFonts w:ascii="Arial" w:hAnsi="Arial" w:cs="Arial"/>
                <w:b/>
                <w:bCs/>
              </w:rPr>
              <w:t>Minimum</w:t>
            </w:r>
            <w:r w:rsidR="00283C16" w:rsidRPr="004736E9">
              <w:rPr>
                <w:rFonts w:ascii="Arial" w:hAnsi="Arial" w:cs="Arial"/>
                <w:b/>
                <w:bCs/>
              </w:rPr>
              <w:t xml:space="preserve"> </w:t>
            </w:r>
            <w:r w:rsidRPr="004736E9">
              <w:rPr>
                <w:rFonts w:ascii="Arial" w:hAnsi="Arial" w:cs="Arial"/>
                <w:b/>
                <w:bCs/>
              </w:rPr>
              <w:t>(Zero Percentile)</w:t>
            </w:r>
          </w:p>
        </w:tc>
        <w:tc>
          <w:tcPr>
            <w:tcW w:w="1440" w:type="dxa"/>
            <w:shd w:val="clear" w:color="auto" w:fill="1F3864" w:themeFill="accent5" w:themeFillShade="80"/>
            <w:vAlign w:val="center"/>
            <w:hideMark/>
          </w:tcPr>
          <w:p w14:paraId="6F283836" w14:textId="626D2EA3" w:rsidR="003775BC" w:rsidRPr="004736E9" w:rsidRDefault="003775BC" w:rsidP="003775BC">
            <w:pPr>
              <w:rPr>
                <w:rFonts w:ascii="Arial" w:hAnsi="Arial" w:cs="Arial"/>
                <w:b/>
                <w:bCs/>
              </w:rPr>
            </w:pPr>
            <w:r w:rsidRPr="004736E9">
              <w:rPr>
                <w:rFonts w:ascii="Arial" w:hAnsi="Arial" w:cs="Arial"/>
                <w:b/>
                <w:bCs/>
              </w:rPr>
              <w:t>10th Percentile</w:t>
            </w:r>
          </w:p>
        </w:tc>
        <w:tc>
          <w:tcPr>
            <w:tcW w:w="1426" w:type="dxa"/>
            <w:shd w:val="clear" w:color="auto" w:fill="1F3864" w:themeFill="accent5" w:themeFillShade="80"/>
            <w:vAlign w:val="center"/>
            <w:hideMark/>
          </w:tcPr>
          <w:p w14:paraId="75016301" w14:textId="39BAFB3E" w:rsidR="003775BC" w:rsidRPr="004736E9" w:rsidRDefault="003775BC" w:rsidP="003775BC">
            <w:pPr>
              <w:rPr>
                <w:rFonts w:ascii="Arial" w:hAnsi="Arial" w:cs="Arial"/>
                <w:b/>
                <w:bCs/>
              </w:rPr>
            </w:pPr>
            <w:r w:rsidRPr="004736E9">
              <w:rPr>
                <w:rFonts w:ascii="Arial" w:hAnsi="Arial" w:cs="Arial"/>
                <w:b/>
                <w:bCs/>
              </w:rPr>
              <w:t>30th Percentile</w:t>
            </w:r>
          </w:p>
        </w:tc>
        <w:tc>
          <w:tcPr>
            <w:tcW w:w="1454" w:type="dxa"/>
            <w:shd w:val="clear" w:color="auto" w:fill="1F3864" w:themeFill="accent5" w:themeFillShade="80"/>
            <w:vAlign w:val="center"/>
            <w:hideMark/>
          </w:tcPr>
          <w:p w14:paraId="51401313" w14:textId="5FDE057B" w:rsidR="003775BC" w:rsidRPr="004736E9" w:rsidRDefault="003775BC" w:rsidP="003775BC">
            <w:pPr>
              <w:rPr>
                <w:rFonts w:ascii="Arial" w:hAnsi="Arial" w:cs="Arial"/>
                <w:b/>
                <w:bCs/>
              </w:rPr>
            </w:pPr>
            <w:r w:rsidRPr="004736E9">
              <w:rPr>
                <w:rFonts w:ascii="Arial" w:hAnsi="Arial" w:cs="Arial"/>
                <w:b/>
                <w:bCs/>
              </w:rPr>
              <w:t>50th Percentile</w:t>
            </w:r>
          </w:p>
        </w:tc>
        <w:tc>
          <w:tcPr>
            <w:tcW w:w="1530" w:type="dxa"/>
            <w:shd w:val="clear" w:color="auto" w:fill="1F3864" w:themeFill="accent5" w:themeFillShade="80"/>
            <w:vAlign w:val="center"/>
            <w:hideMark/>
          </w:tcPr>
          <w:p w14:paraId="2228A788" w14:textId="072AB915" w:rsidR="003775BC" w:rsidRPr="004736E9" w:rsidRDefault="003775BC" w:rsidP="003775BC">
            <w:pPr>
              <w:rPr>
                <w:rFonts w:ascii="Arial" w:hAnsi="Arial" w:cs="Arial"/>
                <w:b/>
                <w:bCs/>
              </w:rPr>
            </w:pPr>
            <w:r w:rsidRPr="004736E9">
              <w:rPr>
                <w:rFonts w:ascii="Arial" w:hAnsi="Arial" w:cs="Arial"/>
                <w:b/>
                <w:bCs/>
              </w:rPr>
              <w:t>70th Percentile</w:t>
            </w:r>
          </w:p>
        </w:tc>
        <w:tc>
          <w:tcPr>
            <w:tcW w:w="1440" w:type="dxa"/>
            <w:shd w:val="clear" w:color="auto" w:fill="1F3864" w:themeFill="accent5" w:themeFillShade="80"/>
            <w:vAlign w:val="center"/>
            <w:hideMark/>
          </w:tcPr>
          <w:p w14:paraId="0CAFC7E7" w14:textId="7F2870F2" w:rsidR="003775BC" w:rsidRPr="004736E9" w:rsidRDefault="003775BC" w:rsidP="003775BC">
            <w:pPr>
              <w:rPr>
                <w:rFonts w:ascii="Arial" w:hAnsi="Arial" w:cs="Arial"/>
                <w:b/>
                <w:bCs/>
              </w:rPr>
            </w:pPr>
            <w:r w:rsidRPr="004736E9">
              <w:rPr>
                <w:rFonts w:ascii="Arial" w:hAnsi="Arial" w:cs="Arial"/>
                <w:b/>
                <w:bCs/>
              </w:rPr>
              <w:t>90th Percentile</w:t>
            </w:r>
          </w:p>
        </w:tc>
        <w:tc>
          <w:tcPr>
            <w:tcW w:w="1620" w:type="dxa"/>
            <w:shd w:val="clear" w:color="auto" w:fill="1F3864" w:themeFill="accent5" w:themeFillShade="80"/>
            <w:vAlign w:val="center"/>
            <w:hideMark/>
          </w:tcPr>
          <w:p w14:paraId="4E94A4EF" w14:textId="0F424045" w:rsidR="003775BC" w:rsidRPr="004736E9" w:rsidRDefault="003775BC" w:rsidP="003775BC">
            <w:pPr>
              <w:rPr>
                <w:rFonts w:ascii="Arial" w:hAnsi="Arial" w:cs="Arial"/>
                <w:b/>
                <w:bCs/>
              </w:rPr>
            </w:pPr>
            <w:r w:rsidRPr="004736E9">
              <w:rPr>
                <w:rFonts w:ascii="Arial" w:hAnsi="Arial" w:cs="Arial"/>
                <w:b/>
                <w:bCs/>
              </w:rPr>
              <w:t>Maximum (100th Percentile)</w:t>
            </w:r>
          </w:p>
        </w:tc>
      </w:tr>
      <w:tr w:rsidR="00283C16" w:rsidRPr="004736E9" w14:paraId="52DCFE44" w14:textId="77777777" w:rsidTr="00283C16">
        <w:trPr>
          <w:trHeight w:val="224"/>
          <w:jc w:val="center"/>
        </w:trPr>
        <w:tc>
          <w:tcPr>
            <w:tcW w:w="2695" w:type="dxa"/>
            <w:vAlign w:val="center"/>
            <w:hideMark/>
          </w:tcPr>
          <w:p w14:paraId="03B010B7" w14:textId="02F5A006" w:rsidR="003775BC" w:rsidRPr="004736E9" w:rsidRDefault="003775BC" w:rsidP="003775BC">
            <w:pPr>
              <w:rPr>
                <w:rFonts w:ascii="Arial" w:hAnsi="Arial" w:cs="Arial"/>
              </w:rPr>
            </w:pPr>
            <w:r w:rsidRPr="004736E9">
              <w:rPr>
                <w:rFonts w:ascii="Arial" w:hAnsi="Arial" w:cs="Arial"/>
              </w:rPr>
              <w:t>ALL</w:t>
            </w:r>
          </w:p>
        </w:tc>
        <w:tc>
          <w:tcPr>
            <w:tcW w:w="990" w:type="dxa"/>
            <w:vAlign w:val="center"/>
          </w:tcPr>
          <w:p w14:paraId="147DE8B1" w14:textId="7F0EE4F5" w:rsidR="003775BC" w:rsidRPr="004736E9" w:rsidRDefault="003775BC" w:rsidP="003775BC">
            <w:pPr>
              <w:rPr>
                <w:rFonts w:ascii="Arial" w:hAnsi="Arial" w:cs="Arial"/>
              </w:rPr>
            </w:pPr>
            <w:r w:rsidRPr="004736E9">
              <w:rPr>
                <w:rFonts w:ascii="Arial" w:hAnsi="Arial" w:cs="Arial"/>
              </w:rPr>
              <w:t>7,271</w:t>
            </w:r>
          </w:p>
        </w:tc>
        <w:tc>
          <w:tcPr>
            <w:tcW w:w="1530" w:type="dxa"/>
            <w:vAlign w:val="center"/>
            <w:hideMark/>
          </w:tcPr>
          <w:p w14:paraId="3D548839" w14:textId="3C4A4B72" w:rsidR="003775BC" w:rsidRPr="004736E9" w:rsidRDefault="003775BC" w:rsidP="003775BC">
            <w:pPr>
              <w:rPr>
                <w:rFonts w:ascii="Arial" w:hAnsi="Arial" w:cs="Arial"/>
              </w:rPr>
            </w:pPr>
            <w:r w:rsidRPr="004736E9">
              <w:rPr>
                <w:rFonts w:ascii="Arial" w:hAnsi="Arial" w:cs="Arial"/>
              </w:rPr>
              <w:t>42.1</w:t>
            </w:r>
          </w:p>
        </w:tc>
        <w:tc>
          <w:tcPr>
            <w:tcW w:w="1440" w:type="dxa"/>
            <w:vAlign w:val="center"/>
            <w:hideMark/>
          </w:tcPr>
          <w:p w14:paraId="6EFAB5D7" w14:textId="0894E2C6" w:rsidR="003775BC" w:rsidRPr="004736E9" w:rsidRDefault="003775BC" w:rsidP="003775BC">
            <w:pPr>
              <w:rPr>
                <w:rFonts w:ascii="Arial" w:hAnsi="Arial" w:cs="Arial"/>
              </w:rPr>
            </w:pPr>
            <w:r w:rsidRPr="004736E9">
              <w:rPr>
                <w:rFonts w:ascii="Arial" w:hAnsi="Arial" w:cs="Arial"/>
              </w:rPr>
              <w:t>87.8</w:t>
            </w:r>
          </w:p>
        </w:tc>
        <w:tc>
          <w:tcPr>
            <w:tcW w:w="1426" w:type="dxa"/>
            <w:vAlign w:val="center"/>
            <w:hideMark/>
          </w:tcPr>
          <w:p w14:paraId="231EEFB8" w14:textId="0C1D7CA4" w:rsidR="003775BC" w:rsidRPr="004736E9" w:rsidRDefault="003775BC" w:rsidP="003775BC">
            <w:pPr>
              <w:rPr>
                <w:rFonts w:ascii="Arial" w:hAnsi="Arial" w:cs="Arial"/>
              </w:rPr>
            </w:pPr>
            <w:r w:rsidRPr="004736E9">
              <w:rPr>
                <w:rFonts w:ascii="Arial" w:hAnsi="Arial" w:cs="Arial"/>
              </w:rPr>
              <w:t>96.2</w:t>
            </w:r>
          </w:p>
        </w:tc>
        <w:tc>
          <w:tcPr>
            <w:tcW w:w="1454" w:type="dxa"/>
            <w:vAlign w:val="center"/>
            <w:hideMark/>
          </w:tcPr>
          <w:p w14:paraId="74DF2DFF" w14:textId="4F11EC83" w:rsidR="003775BC" w:rsidRPr="004736E9" w:rsidRDefault="003775BC" w:rsidP="003775BC">
            <w:pPr>
              <w:rPr>
                <w:rFonts w:ascii="Arial" w:hAnsi="Arial" w:cs="Arial"/>
              </w:rPr>
            </w:pPr>
            <w:r w:rsidRPr="004736E9">
              <w:rPr>
                <w:rFonts w:ascii="Arial" w:hAnsi="Arial" w:cs="Arial"/>
              </w:rPr>
              <w:t>101.4</w:t>
            </w:r>
          </w:p>
        </w:tc>
        <w:tc>
          <w:tcPr>
            <w:tcW w:w="1530" w:type="dxa"/>
            <w:vAlign w:val="center"/>
            <w:hideMark/>
          </w:tcPr>
          <w:p w14:paraId="30F48CC5" w14:textId="2CC50546" w:rsidR="003775BC" w:rsidRPr="004736E9" w:rsidRDefault="003775BC" w:rsidP="003775BC">
            <w:pPr>
              <w:rPr>
                <w:rFonts w:ascii="Arial" w:hAnsi="Arial" w:cs="Arial"/>
              </w:rPr>
            </w:pPr>
            <w:r w:rsidRPr="004736E9">
              <w:rPr>
                <w:rFonts w:ascii="Arial" w:hAnsi="Arial" w:cs="Arial"/>
              </w:rPr>
              <w:t>106.5</w:t>
            </w:r>
          </w:p>
        </w:tc>
        <w:tc>
          <w:tcPr>
            <w:tcW w:w="1440" w:type="dxa"/>
            <w:vAlign w:val="center"/>
            <w:hideMark/>
          </w:tcPr>
          <w:p w14:paraId="30C9223B" w14:textId="3B3D6605" w:rsidR="003775BC" w:rsidRPr="004736E9" w:rsidRDefault="003775BC" w:rsidP="003775BC">
            <w:pPr>
              <w:rPr>
                <w:rFonts w:ascii="Arial" w:hAnsi="Arial" w:cs="Arial"/>
              </w:rPr>
            </w:pPr>
            <w:r w:rsidRPr="004736E9">
              <w:rPr>
                <w:rFonts w:ascii="Arial" w:hAnsi="Arial" w:cs="Arial"/>
              </w:rPr>
              <w:t>113.6</w:t>
            </w:r>
          </w:p>
        </w:tc>
        <w:tc>
          <w:tcPr>
            <w:tcW w:w="1620" w:type="dxa"/>
            <w:vAlign w:val="center"/>
            <w:hideMark/>
          </w:tcPr>
          <w:p w14:paraId="2F3301E8" w14:textId="66B9D968" w:rsidR="003775BC" w:rsidRPr="004736E9" w:rsidRDefault="003775BC" w:rsidP="003775BC">
            <w:pPr>
              <w:rPr>
                <w:rFonts w:ascii="Arial" w:hAnsi="Arial" w:cs="Arial"/>
              </w:rPr>
            </w:pPr>
            <w:r w:rsidRPr="004736E9">
              <w:rPr>
                <w:rFonts w:ascii="Arial" w:hAnsi="Arial" w:cs="Arial"/>
              </w:rPr>
              <w:t>150.5</w:t>
            </w:r>
          </w:p>
        </w:tc>
      </w:tr>
      <w:tr w:rsidR="00283C16" w:rsidRPr="004736E9" w14:paraId="675BC14D" w14:textId="77777777" w:rsidTr="00283C16">
        <w:trPr>
          <w:trHeight w:val="50"/>
          <w:jc w:val="center"/>
        </w:trPr>
        <w:tc>
          <w:tcPr>
            <w:tcW w:w="2695" w:type="dxa"/>
            <w:vAlign w:val="center"/>
            <w:hideMark/>
          </w:tcPr>
          <w:p w14:paraId="03136082" w14:textId="73AE3B6D" w:rsidR="003775BC" w:rsidRPr="004736E9" w:rsidRDefault="003775BC" w:rsidP="003775BC">
            <w:pPr>
              <w:rPr>
                <w:rFonts w:ascii="Arial" w:hAnsi="Arial" w:cs="Arial"/>
              </w:rPr>
            </w:pPr>
            <w:r w:rsidRPr="004736E9">
              <w:rPr>
                <w:rFonts w:ascii="Arial" w:hAnsi="Arial" w:cs="Arial"/>
              </w:rPr>
              <w:t>African American</w:t>
            </w:r>
          </w:p>
        </w:tc>
        <w:tc>
          <w:tcPr>
            <w:tcW w:w="990" w:type="dxa"/>
            <w:vAlign w:val="center"/>
          </w:tcPr>
          <w:p w14:paraId="1969FAA0" w14:textId="4A2E90C0" w:rsidR="003775BC" w:rsidRPr="004736E9" w:rsidRDefault="003775BC" w:rsidP="003775BC">
            <w:pPr>
              <w:rPr>
                <w:rFonts w:ascii="Arial" w:hAnsi="Arial" w:cs="Arial"/>
              </w:rPr>
            </w:pPr>
            <w:r w:rsidRPr="004736E9">
              <w:rPr>
                <w:rFonts w:ascii="Arial" w:hAnsi="Arial" w:cs="Arial"/>
              </w:rPr>
              <w:t>972</w:t>
            </w:r>
          </w:p>
        </w:tc>
        <w:tc>
          <w:tcPr>
            <w:tcW w:w="1530" w:type="dxa"/>
            <w:vAlign w:val="center"/>
            <w:hideMark/>
          </w:tcPr>
          <w:p w14:paraId="11C083BA" w14:textId="3650BECE" w:rsidR="003775BC" w:rsidRPr="004736E9" w:rsidRDefault="003775BC" w:rsidP="003775BC">
            <w:pPr>
              <w:rPr>
                <w:rFonts w:ascii="Arial" w:hAnsi="Arial" w:cs="Arial"/>
              </w:rPr>
            </w:pPr>
            <w:r w:rsidRPr="004736E9">
              <w:rPr>
                <w:rFonts w:ascii="Arial" w:hAnsi="Arial" w:cs="Arial"/>
              </w:rPr>
              <w:t>38.5</w:t>
            </w:r>
          </w:p>
        </w:tc>
        <w:tc>
          <w:tcPr>
            <w:tcW w:w="1440" w:type="dxa"/>
            <w:vAlign w:val="center"/>
            <w:hideMark/>
          </w:tcPr>
          <w:p w14:paraId="218A3882" w14:textId="7799EBD5" w:rsidR="003775BC" w:rsidRPr="004736E9" w:rsidRDefault="003775BC" w:rsidP="003775BC">
            <w:pPr>
              <w:rPr>
                <w:rFonts w:ascii="Arial" w:hAnsi="Arial" w:cs="Arial"/>
              </w:rPr>
            </w:pPr>
            <w:r w:rsidRPr="004736E9">
              <w:rPr>
                <w:rFonts w:ascii="Arial" w:hAnsi="Arial" w:cs="Arial"/>
              </w:rPr>
              <w:t>80.4</w:t>
            </w:r>
          </w:p>
        </w:tc>
        <w:tc>
          <w:tcPr>
            <w:tcW w:w="1426" w:type="dxa"/>
            <w:vAlign w:val="center"/>
            <w:hideMark/>
          </w:tcPr>
          <w:p w14:paraId="4EA6A712" w14:textId="02A3DF6B" w:rsidR="003775BC" w:rsidRPr="004736E9" w:rsidRDefault="003775BC" w:rsidP="003775BC">
            <w:pPr>
              <w:rPr>
                <w:rFonts w:ascii="Arial" w:hAnsi="Arial" w:cs="Arial"/>
              </w:rPr>
            </w:pPr>
            <w:r w:rsidRPr="004736E9">
              <w:rPr>
                <w:rFonts w:ascii="Arial" w:hAnsi="Arial" w:cs="Arial"/>
              </w:rPr>
              <w:t>89.0</w:t>
            </w:r>
          </w:p>
        </w:tc>
        <w:tc>
          <w:tcPr>
            <w:tcW w:w="1454" w:type="dxa"/>
            <w:vAlign w:val="center"/>
            <w:hideMark/>
          </w:tcPr>
          <w:p w14:paraId="6A644131" w14:textId="26247D80" w:rsidR="003775BC" w:rsidRPr="004736E9" w:rsidRDefault="003775BC" w:rsidP="003775BC">
            <w:pPr>
              <w:rPr>
                <w:rFonts w:ascii="Arial" w:hAnsi="Arial" w:cs="Arial"/>
              </w:rPr>
            </w:pPr>
            <w:r w:rsidRPr="004736E9">
              <w:rPr>
                <w:rFonts w:ascii="Arial" w:hAnsi="Arial" w:cs="Arial"/>
              </w:rPr>
              <w:t>95.0</w:t>
            </w:r>
          </w:p>
        </w:tc>
        <w:tc>
          <w:tcPr>
            <w:tcW w:w="1530" w:type="dxa"/>
            <w:vAlign w:val="center"/>
            <w:hideMark/>
          </w:tcPr>
          <w:p w14:paraId="2325E4F8" w14:textId="5C912BA3" w:rsidR="003775BC" w:rsidRPr="004736E9" w:rsidRDefault="003775BC" w:rsidP="003775BC">
            <w:pPr>
              <w:rPr>
                <w:rFonts w:ascii="Arial" w:hAnsi="Arial" w:cs="Arial"/>
              </w:rPr>
            </w:pPr>
            <w:r w:rsidRPr="004736E9">
              <w:rPr>
                <w:rFonts w:ascii="Arial" w:hAnsi="Arial" w:cs="Arial"/>
              </w:rPr>
              <w:t>101.6</w:t>
            </w:r>
          </w:p>
        </w:tc>
        <w:tc>
          <w:tcPr>
            <w:tcW w:w="1440" w:type="dxa"/>
            <w:vAlign w:val="center"/>
            <w:hideMark/>
          </w:tcPr>
          <w:p w14:paraId="7FCDD4B5" w14:textId="745B4506" w:rsidR="003775BC" w:rsidRPr="004736E9" w:rsidRDefault="003775BC" w:rsidP="003775BC">
            <w:pPr>
              <w:rPr>
                <w:rFonts w:ascii="Arial" w:hAnsi="Arial" w:cs="Arial"/>
              </w:rPr>
            </w:pPr>
            <w:r w:rsidRPr="004736E9">
              <w:rPr>
                <w:rFonts w:ascii="Arial" w:hAnsi="Arial" w:cs="Arial"/>
              </w:rPr>
              <w:t>109.7</w:t>
            </w:r>
          </w:p>
        </w:tc>
        <w:tc>
          <w:tcPr>
            <w:tcW w:w="1620" w:type="dxa"/>
            <w:vAlign w:val="center"/>
            <w:hideMark/>
          </w:tcPr>
          <w:p w14:paraId="1666230F" w14:textId="3802FB0E" w:rsidR="003775BC" w:rsidRPr="004736E9" w:rsidRDefault="003775BC" w:rsidP="003775BC">
            <w:pPr>
              <w:rPr>
                <w:rFonts w:ascii="Arial" w:hAnsi="Arial" w:cs="Arial"/>
              </w:rPr>
            </w:pPr>
            <w:r w:rsidRPr="004736E9">
              <w:rPr>
                <w:rFonts w:ascii="Arial" w:hAnsi="Arial" w:cs="Arial"/>
              </w:rPr>
              <w:t>130.7</w:t>
            </w:r>
          </w:p>
        </w:tc>
      </w:tr>
      <w:tr w:rsidR="00283C16" w:rsidRPr="004736E9" w14:paraId="59D46DF5" w14:textId="77777777" w:rsidTr="00283C16">
        <w:trPr>
          <w:trHeight w:val="188"/>
          <w:jc w:val="center"/>
        </w:trPr>
        <w:tc>
          <w:tcPr>
            <w:tcW w:w="2695" w:type="dxa"/>
            <w:vAlign w:val="center"/>
            <w:hideMark/>
          </w:tcPr>
          <w:p w14:paraId="4613926B" w14:textId="1AC00C4E" w:rsidR="003775BC" w:rsidRPr="004736E9" w:rsidRDefault="003775BC" w:rsidP="003775BC">
            <w:pPr>
              <w:rPr>
                <w:rFonts w:ascii="Arial" w:hAnsi="Arial" w:cs="Arial"/>
              </w:rPr>
            </w:pPr>
            <w:r w:rsidRPr="004736E9">
              <w:rPr>
                <w:rFonts w:ascii="Arial" w:hAnsi="Arial" w:cs="Arial"/>
              </w:rPr>
              <w:t>American Indian</w:t>
            </w:r>
          </w:p>
        </w:tc>
        <w:tc>
          <w:tcPr>
            <w:tcW w:w="990" w:type="dxa"/>
            <w:vAlign w:val="center"/>
          </w:tcPr>
          <w:p w14:paraId="77E4FED7" w14:textId="52EBB75E" w:rsidR="003775BC" w:rsidRPr="004736E9" w:rsidRDefault="003775BC" w:rsidP="003775BC">
            <w:pPr>
              <w:rPr>
                <w:rFonts w:ascii="Arial" w:hAnsi="Arial" w:cs="Arial"/>
              </w:rPr>
            </w:pPr>
            <w:r w:rsidRPr="004736E9">
              <w:rPr>
                <w:rFonts w:ascii="Arial" w:hAnsi="Arial" w:cs="Arial"/>
              </w:rPr>
              <w:t>20</w:t>
            </w:r>
          </w:p>
        </w:tc>
        <w:tc>
          <w:tcPr>
            <w:tcW w:w="1530" w:type="dxa"/>
            <w:vAlign w:val="center"/>
            <w:hideMark/>
          </w:tcPr>
          <w:p w14:paraId="2711747E" w14:textId="1DE27ABD" w:rsidR="003775BC" w:rsidRPr="004736E9" w:rsidRDefault="003775BC" w:rsidP="003775BC">
            <w:pPr>
              <w:rPr>
                <w:rFonts w:ascii="Arial" w:hAnsi="Arial" w:cs="Arial"/>
              </w:rPr>
            </w:pPr>
            <w:r w:rsidRPr="004736E9">
              <w:rPr>
                <w:rFonts w:ascii="Arial" w:hAnsi="Arial" w:cs="Arial"/>
              </w:rPr>
              <w:t>76.6</w:t>
            </w:r>
          </w:p>
        </w:tc>
        <w:tc>
          <w:tcPr>
            <w:tcW w:w="1440" w:type="dxa"/>
            <w:vAlign w:val="center"/>
            <w:hideMark/>
          </w:tcPr>
          <w:p w14:paraId="63AEDF50" w14:textId="4458DF01" w:rsidR="003775BC" w:rsidRPr="004736E9" w:rsidRDefault="003775BC" w:rsidP="003775BC">
            <w:pPr>
              <w:rPr>
                <w:rFonts w:ascii="Arial" w:hAnsi="Arial" w:cs="Arial"/>
              </w:rPr>
            </w:pPr>
            <w:r w:rsidRPr="004736E9">
              <w:rPr>
                <w:rFonts w:ascii="Arial" w:hAnsi="Arial" w:cs="Arial"/>
              </w:rPr>
              <w:t>78.1</w:t>
            </w:r>
          </w:p>
        </w:tc>
        <w:tc>
          <w:tcPr>
            <w:tcW w:w="1426" w:type="dxa"/>
            <w:vAlign w:val="center"/>
            <w:hideMark/>
          </w:tcPr>
          <w:p w14:paraId="46B9DC39" w14:textId="01FE8D2C" w:rsidR="003775BC" w:rsidRPr="004736E9" w:rsidRDefault="003775BC" w:rsidP="003775BC">
            <w:pPr>
              <w:rPr>
                <w:rFonts w:ascii="Arial" w:hAnsi="Arial" w:cs="Arial"/>
              </w:rPr>
            </w:pPr>
            <w:r w:rsidRPr="004736E9">
              <w:rPr>
                <w:rFonts w:ascii="Arial" w:hAnsi="Arial" w:cs="Arial"/>
              </w:rPr>
              <w:t>87.4</w:t>
            </w:r>
          </w:p>
        </w:tc>
        <w:tc>
          <w:tcPr>
            <w:tcW w:w="1454" w:type="dxa"/>
            <w:vAlign w:val="center"/>
            <w:hideMark/>
          </w:tcPr>
          <w:p w14:paraId="63426094" w14:textId="01B3E379" w:rsidR="003775BC" w:rsidRPr="004736E9" w:rsidRDefault="003775BC" w:rsidP="003775BC">
            <w:pPr>
              <w:rPr>
                <w:rFonts w:ascii="Arial" w:hAnsi="Arial" w:cs="Arial"/>
              </w:rPr>
            </w:pPr>
            <w:r w:rsidRPr="004736E9">
              <w:rPr>
                <w:rFonts w:ascii="Arial" w:hAnsi="Arial" w:cs="Arial"/>
              </w:rPr>
              <w:t>92.6</w:t>
            </w:r>
          </w:p>
        </w:tc>
        <w:tc>
          <w:tcPr>
            <w:tcW w:w="1530" w:type="dxa"/>
            <w:vAlign w:val="center"/>
            <w:hideMark/>
          </w:tcPr>
          <w:p w14:paraId="048000DC" w14:textId="0D1BD4F9" w:rsidR="003775BC" w:rsidRPr="004736E9" w:rsidRDefault="003775BC" w:rsidP="003775BC">
            <w:pPr>
              <w:rPr>
                <w:rFonts w:ascii="Arial" w:hAnsi="Arial" w:cs="Arial"/>
              </w:rPr>
            </w:pPr>
            <w:r w:rsidRPr="004736E9">
              <w:rPr>
                <w:rFonts w:ascii="Arial" w:hAnsi="Arial" w:cs="Arial"/>
              </w:rPr>
              <w:t>95.8</w:t>
            </w:r>
          </w:p>
        </w:tc>
        <w:tc>
          <w:tcPr>
            <w:tcW w:w="1440" w:type="dxa"/>
            <w:vAlign w:val="center"/>
            <w:hideMark/>
          </w:tcPr>
          <w:p w14:paraId="3DADAB66" w14:textId="6BF46471" w:rsidR="003775BC" w:rsidRPr="004736E9" w:rsidRDefault="003775BC" w:rsidP="003775BC">
            <w:pPr>
              <w:rPr>
                <w:rFonts w:ascii="Arial" w:hAnsi="Arial" w:cs="Arial"/>
              </w:rPr>
            </w:pPr>
            <w:r w:rsidRPr="004736E9">
              <w:rPr>
                <w:rFonts w:ascii="Arial" w:hAnsi="Arial" w:cs="Arial"/>
              </w:rPr>
              <w:t>104.9</w:t>
            </w:r>
          </w:p>
        </w:tc>
        <w:tc>
          <w:tcPr>
            <w:tcW w:w="1620" w:type="dxa"/>
            <w:vAlign w:val="center"/>
            <w:hideMark/>
          </w:tcPr>
          <w:p w14:paraId="4A9539BA" w14:textId="3019098A" w:rsidR="003775BC" w:rsidRPr="004736E9" w:rsidRDefault="003775BC" w:rsidP="003775BC">
            <w:pPr>
              <w:rPr>
                <w:rFonts w:ascii="Arial" w:hAnsi="Arial" w:cs="Arial"/>
              </w:rPr>
            </w:pPr>
            <w:r w:rsidRPr="004736E9">
              <w:rPr>
                <w:rFonts w:ascii="Arial" w:hAnsi="Arial" w:cs="Arial"/>
              </w:rPr>
              <w:t>111.1</w:t>
            </w:r>
          </w:p>
        </w:tc>
      </w:tr>
      <w:tr w:rsidR="00283C16" w:rsidRPr="004736E9" w14:paraId="0BB628DF" w14:textId="77777777" w:rsidTr="00283C16">
        <w:trPr>
          <w:trHeight w:val="143"/>
          <w:jc w:val="center"/>
        </w:trPr>
        <w:tc>
          <w:tcPr>
            <w:tcW w:w="2695" w:type="dxa"/>
            <w:vAlign w:val="center"/>
            <w:hideMark/>
          </w:tcPr>
          <w:p w14:paraId="458B4498" w14:textId="6333869B" w:rsidR="003775BC" w:rsidRPr="004736E9" w:rsidRDefault="003775BC" w:rsidP="003775BC">
            <w:pPr>
              <w:rPr>
                <w:rFonts w:ascii="Arial" w:hAnsi="Arial" w:cs="Arial"/>
              </w:rPr>
            </w:pPr>
            <w:r w:rsidRPr="004736E9">
              <w:rPr>
                <w:rFonts w:ascii="Arial" w:hAnsi="Arial" w:cs="Arial"/>
              </w:rPr>
              <w:t>Asian</w:t>
            </w:r>
          </w:p>
        </w:tc>
        <w:tc>
          <w:tcPr>
            <w:tcW w:w="990" w:type="dxa"/>
            <w:vAlign w:val="center"/>
          </w:tcPr>
          <w:p w14:paraId="0AD346FA" w14:textId="3D0BB4FF" w:rsidR="003775BC" w:rsidRPr="004736E9" w:rsidRDefault="003775BC" w:rsidP="003775BC">
            <w:pPr>
              <w:rPr>
                <w:rFonts w:ascii="Arial" w:hAnsi="Arial" w:cs="Arial"/>
              </w:rPr>
            </w:pPr>
            <w:r w:rsidRPr="004736E9">
              <w:rPr>
                <w:rFonts w:ascii="Arial" w:hAnsi="Arial" w:cs="Arial"/>
              </w:rPr>
              <w:t>1,502</w:t>
            </w:r>
          </w:p>
        </w:tc>
        <w:tc>
          <w:tcPr>
            <w:tcW w:w="1530" w:type="dxa"/>
            <w:vAlign w:val="center"/>
            <w:hideMark/>
          </w:tcPr>
          <w:p w14:paraId="66568A6F" w14:textId="7139C5CE" w:rsidR="003775BC" w:rsidRPr="004736E9" w:rsidRDefault="003775BC" w:rsidP="003775BC">
            <w:pPr>
              <w:rPr>
                <w:rFonts w:ascii="Arial" w:hAnsi="Arial" w:cs="Arial"/>
              </w:rPr>
            </w:pPr>
            <w:r w:rsidRPr="004736E9">
              <w:rPr>
                <w:rFonts w:ascii="Arial" w:hAnsi="Arial" w:cs="Arial"/>
              </w:rPr>
              <w:t>68.9</w:t>
            </w:r>
          </w:p>
        </w:tc>
        <w:tc>
          <w:tcPr>
            <w:tcW w:w="1440" w:type="dxa"/>
            <w:vAlign w:val="center"/>
            <w:hideMark/>
          </w:tcPr>
          <w:p w14:paraId="2109A535" w14:textId="045267E7" w:rsidR="003775BC" w:rsidRPr="004736E9" w:rsidRDefault="003775BC" w:rsidP="003775BC">
            <w:pPr>
              <w:rPr>
                <w:rFonts w:ascii="Arial" w:hAnsi="Arial" w:cs="Arial"/>
              </w:rPr>
            </w:pPr>
            <w:r w:rsidRPr="004736E9">
              <w:rPr>
                <w:rFonts w:ascii="Arial" w:hAnsi="Arial" w:cs="Arial"/>
              </w:rPr>
              <w:t>95.8</w:t>
            </w:r>
          </w:p>
        </w:tc>
        <w:tc>
          <w:tcPr>
            <w:tcW w:w="1426" w:type="dxa"/>
            <w:vAlign w:val="center"/>
            <w:hideMark/>
          </w:tcPr>
          <w:p w14:paraId="0A13B6C7" w14:textId="17BF4175" w:rsidR="003775BC" w:rsidRPr="004736E9" w:rsidRDefault="003775BC" w:rsidP="003775BC">
            <w:pPr>
              <w:rPr>
                <w:rFonts w:ascii="Arial" w:hAnsi="Arial" w:cs="Arial"/>
              </w:rPr>
            </w:pPr>
            <w:r w:rsidRPr="004736E9">
              <w:rPr>
                <w:rFonts w:ascii="Arial" w:hAnsi="Arial" w:cs="Arial"/>
              </w:rPr>
              <w:t>102.4</w:t>
            </w:r>
          </w:p>
        </w:tc>
        <w:tc>
          <w:tcPr>
            <w:tcW w:w="1454" w:type="dxa"/>
            <w:vAlign w:val="center"/>
            <w:hideMark/>
          </w:tcPr>
          <w:p w14:paraId="31579F93" w14:textId="4AE5B209" w:rsidR="003775BC" w:rsidRPr="004736E9" w:rsidRDefault="003775BC" w:rsidP="003775BC">
            <w:pPr>
              <w:rPr>
                <w:rFonts w:ascii="Arial" w:hAnsi="Arial" w:cs="Arial"/>
              </w:rPr>
            </w:pPr>
            <w:r w:rsidRPr="004736E9">
              <w:rPr>
                <w:rFonts w:ascii="Arial" w:hAnsi="Arial" w:cs="Arial"/>
              </w:rPr>
              <w:t>106.5</w:t>
            </w:r>
          </w:p>
        </w:tc>
        <w:tc>
          <w:tcPr>
            <w:tcW w:w="1530" w:type="dxa"/>
            <w:vAlign w:val="center"/>
            <w:hideMark/>
          </w:tcPr>
          <w:p w14:paraId="0991957C" w14:textId="39CB0126" w:rsidR="003775BC" w:rsidRPr="004736E9" w:rsidRDefault="003775BC" w:rsidP="003775BC">
            <w:pPr>
              <w:rPr>
                <w:rFonts w:ascii="Arial" w:hAnsi="Arial" w:cs="Arial"/>
              </w:rPr>
            </w:pPr>
            <w:r w:rsidRPr="004736E9">
              <w:rPr>
                <w:rFonts w:ascii="Arial" w:hAnsi="Arial" w:cs="Arial"/>
              </w:rPr>
              <w:t>110.7</w:t>
            </w:r>
          </w:p>
        </w:tc>
        <w:tc>
          <w:tcPr>
            <w:tcW w:w="1440" w:type="dxa"/>
            <w:vAlign w:val="center"/>
            <w:hideMark/>
          </w:tcPr>
          <w:p w14:paraId="312069AC" w14:textId="2FCD3D50" w:rsidR="003775BC" w:rsidRPr="004736E9" w:rsidRDefault="003775BC" w:rsidP="003775BC">
            <w:pPr>
              <w:rPr>
                <w:rFonts w:ascii="Arial" w:hAnsi="Arial" w:cs="Arial"/>
              </w:rPr>
            </w:pPr>
            <w:r w:rsidRPr="004736E9">
              <w:rPr>
                <w:rFonts w:ascii="Arial" w:hAnsi="Arial" w:cs="Arial"/>
              </w:rPr>
              <w:t>116.4</w:t>
            </w:r>
          </w:p>
        </w:tc>
        <w:tc>
          <w:tcPr>
            <w:tcW w:w="1620" w:type="dxa"/>
            <w:vAlign w:val="center"/>
            <w:hideMark/>
          </w:tcPr>
          <w:p w14:paraId="4382CB18" w14:textId="34692F9E" w:rsidR="003775BC" w:rsidRPr="004736E9" w:rsidRDefault="003775BC" w:rsidP="003775BC">
            <w:pPr>
              <w:rPr>
                <w:rFonts w:ascii="Arial" w:hAnsi="Arial" w:cs="Arial"/>
              </w:rPr>
            </w:pPr>
            <w:r w:rsidRPr="004736E9">
              <w:rPr>
                <w:rFonts w:ascii="Arial" w:hAnsi="Arial" w:cs="Arial"/>
              </w:rPr>
              <w:t>143.0</w:t>
            </w:r>
          </w:p>
        </w:tc>
      </w:tr>
      <w:tr w:rsidR="00283C16" w:rsidRPr="004736E9" w14:paraId="467249AF" w14:textId="77777777" w:rsidTr="00283C16">
        <w:trPr>
          <w:trHeight w:val="50"/>
          <w:jc w:val="center"/>
        </w:trPr>
        <w:tc>
          <w:tcPr>
            <w:tcW w:w="2695" w:type="dxa"/>
            <w:vAlign w:val="center"/>
            <w:hideMark/>
          </w:tcPr>
          <w:p w14:paraId="664A9B9F" w14:textId="3FEAC7A6" w:rsidR="003775BC" w:rsidRPr="004736E9" w:rsidRDefault="003775BC" w:rsidP="003775BC">
            <w:pPr>
              <w:rPr>
                <w:rFonts w:ascii="Arial" w:hAnsi="Arial" w:cs="Arial"/>
              </w:rPr>
            </w:pPr>
            <w:r w:rsidRPr="004736E9">
              <w:rPr>
                <w:rFonts w:ascii="Arial" w:hAnsi="Arial" w:cs="Arial"/>
              </w:rPr>
              <w:t>Filipino</w:t>
            </w:r>
          </w:p>
        </w:tc>
        <w:tc>
          <w:tcPr>
            <w:tcW w:w="990" w:type="dxa"/>
            <w:vAlign w:val="center"/>
          </w:tcPr>
          <w:p w14:paraId="57410DD5" w14:textId="0B45D4EA" w:rsidR="003775BC" w:rsidRPr="004736E9" w:rsidRDefault="003775BC" w:rsidP="003775BC">
            <w:pPr>
              <w:rPr>
                <w:rFonts w:ascii="Arial" w:hAnsi="Arial" w:cs="Arial"/>
              </w:rPr>
            </w:pPr>
            <w:r w:rsidRPr="004736E9">
              <w:rPr>
                <w:rFonts w:ascii="Arial" w:hAnsi="Arial" w:cs="Arial"/>
              </w:rPr>
              <w:t>373</w:t>
            </w:r>
          </w:p>
        </w:tc>
        <w:tc>
          <w:tcPr>
            <w:tcW w:w="1530" w:type="dxa"/>
            <w:vAlign w:val="center"/>
            <w:hideMark/>
          </w:tcPr>
          <w:p w14:paraId="75BC93DF" w14:textId="2725407F" w:rsidR="003775BC" w:rsidRPr="004736E9" w:rsidRDefault="003775BC" w:rsidP="003775BC">
            <w:pPr>
              <w:rPr>
                <w:rFonts w:ascii="Arial" w:hAnsi="Arial" w:cs="Arial"/>
              </w:rPr>
            </w:pPr>
            <w:r w:rsidRPr="004736E9">
              <w:rPr>
                <w:rFonts w:ascii="Arial" w:hAnsi="Arial" w:cs="Arial"/>
              </w:rPr>
              <w:t>76.8</w:t>
            </w:r>
          </w:p>
        </w:tc>
        <w:tc>
          <w:tcPr>
            <w:tcW w:w="1440" w:type="dxa"/>
            <w:vAlign w:val="center"/>
            <w:hideMark/>
          </w:tcPr>
          <w:p w14:paraId="5E81B6A4" w14:textId="28E97C54" w:rsidR="003775BC" w:rsidRPr="004736E9" w:rsidRDefault="003775BC" w:rsidP="003775BC">
            <w:pPr>
              <w:rPr>
                <w:rFonts w:ascii="Arial" w:hAnsi="Arial" w:cs="Arial"/>
              </w:rPr>
            </w:pPr>
            <w:r w:rsidRPr="004736E9">
              <w:rPr>
                <w:rFonts w:ascii="Arial" w:hAnsi="Arial" w:cs="Arial"/>
              </w:rPr>
              <w:t>92.9</w:t>
            </w:r>
          </w:p>
        </w:tc>
        <w:tc>
          <w:tcPr>
            <w:tcW w:w="1426" w:type="dxa"/>
            <w:vAlign w:val="center"/>
            <w:hideMark/>
          </w:tcPr>
          <w:p w14:paraId="31488952" w14:textId="3B2A5F83" w:rsidR="003775BC" w:rsidRPr="004736E9" w:rsidRDefault="003775BC" w:rsidP="003775BC">
            <w:pPr>
              <w:rPr>
                <w:rFonts w:ascii="Arial" w:hAnsi="Arial" w:cs="Arial"/>
              </w:rPr>
            </w:pPr>
            <w:r w:rsidRPr="004736E9">
              <w:rPr>
                <w:rFonts w:ascii="Arial" w:hAnsi="Arial" w:cs="Arial"/>
              </w:rPr>
              <w:t>100.3</w:t>
            </w:r>
          </w:p>
        </w:tc>
        <w:tc>
          <w:tcPr>
            <w:tcW w:w="1454" w:type="dxa"/>
            <w:vAlign w:val="center"/>
            <w:hideMark/>
          </w:tcPr>
          <w:p w14:paraId="46C8DD2A" w14:textId="6304311E" w:rsidR="003775BC" w:rsidRPr="004736E9" w:rsidRDefault="003775BC" w:rsidP="003775BC">
            <w:pPr>
              <w:rPr>
                <w:rFonts w:ascii="Arial" w:hAnsi="Arial" w:cs="Arial"/>
              </w:rPr>
            </w:pPr>
            <w:r w:rsidRPr="004736E9">
              <w:rPr>
                <w:rFonts w:ascii="Arial" w:hAnsi="Arial" w:cs="Arial"/>
              </w:rPr>
              <w:t>104.7</w:t>
            </w:r>
          </w:p>
        </w:tc>
        <w:tc>
          <w:tcPr>
            <w:tcW w:w="1530" w:type="dxa"/>
            <w:vAlign w:val="center"/>
            <w:hideMark/>
          </w:tcPr>
          <w:p w14:paraId="22D96DF3" w14:textId="6BC0B584" w:rsidR="003775BC" w:rsidRPr="004736E9" w:rsidRDefault="003775BC" w:rsidP="003775BC">
            <w:pPr>
              <w:rPr>
                <w:rFonts w:ascii="Arial" w:hAnsi="Arial" w:cs="Arial"/>
              </w:rPr>
            </w:pPr>
            <w:r w:rsidRPr="004736E9">
              <w:rPr>
                <w:rFonts w:ascii="Arial" w:hAnsi="Arial" w:cs="Arial"/>
              </w:rPr>
              <w:t>109.4</w:t>
            </w:r>
          </w:p>
        </w:tc>
        <w:tc>
          <w:tcPr>
            <w:tcW w:w="1440" w:type="dxa"/>
            <w:vAlign w:val="center"/>
            <w:hideMark/>
          </w:tcPr>
          <w:p w14:paraId="0A5BC704" w14:textId="3C16B23F" w:rsidR="003775BC" w:rsidRPr="004736E9" w:rsidRDefault="003775BC" w:rsidP="003775BC">
            <w:pPr>
              <w:rPr>
                <w:rFonts w:ascii="Arial" w:hAnsi="Arial" w:cs="Arial"/>
              </w:rPr>
            </w:pPr>
            <w:r w:rsidRPr="004736E9">
              <w:rPr>
                <w:rFonts w:ascii="Arial" w:hAnsi="Arial" w:cs="Arial"/>
              </w:rPr>
              <w:t>116.2</w:t>
            </w:r>
          </w:p>
        </w:tc>
        <w:tc>
          <w:tcPr>
            <w:tcW w:w="1620" w:type="dxa"/>
            <w:vAlign w:val="center"/>
            <w:hideMark/>
          </w:tcPr>
          <w:p w14:paraId="7DEE9FB8" w14:textId="7FCF65D9" w:rsidR="003775BC" w:rsidRPr="004736E9" w:rsidRDefault="003775BC" w:rsidP="003775BC">
            <w:pPr>
              <w:rPr>
                <w:rFonts w:ascii="Arial" w:hAnsi="Arial" w:cs="Arial"/>
              </w:rPr>
            </w:pPr>
            <w:r w:rsidRPr="004736E9">
              <w:rPr>
                <w:rFonts w:ascii="Arial" w:hAnsi="Arial" w:cs="Arial"/>
              </w:rPr>
              <w:t>136.8</w:t>
            </w:r>
          </w:p>
        </w:tc>
      </w:tr>
      <w:tr w:rsidR="00283C16" w:rsidRPr="004736E9" w14:paraId="6CD71EEF" w14:textId="77777777" w:rsidTr="00283C16">
        <w:trPr>
          <w:trHeight w:val="224"/>
          <w:jc w:val="center"/>
        </w:trPr>
        <w:tc>
          <w:tcPr>
            <w:tcW w:w="2695" w:type="dxa"/>
            <w:vAlign w:val="center"/>
            <w:hideMark/>
          </w:tcPr>
          <w:p w14:paraId="29819186" w14:textId="0FEA9B5E" w:rsidR="003775BC" w:rsidRPr="004736E9" w:rsidRDefault="003775BC" w:rsidP="003775BC">
            <w:pPr>
              <w:rPr>
                <w:rFonts w:ascii="Arial" w:hAnsi="Arial" w:cs="Arial"/>
              </w:rPr>
            </w:pPr>
            <w:r w:rsidRPr="004736E9">
              <w:rPr>
                <w:rFonts w:ascii="Arial" w:hAnsi="Arial" w:cs="Arial"/>
              </w:rPr>
              <w:t>Hispanic</w:t>
            </w:r>
          </w:p>
        </w:tc>
        <w:tc>
          <w:tcPr>
            <w:tcW w:w="990" w:type="dxa"/>
            <w:vAlign w:val="center"/>
          </w:tcPr>
          <w:p w14:paraId="6AB87813" w14:textId="44AC3711" w:rsidR="003775BC" w:rsidRPr="004736E9" w:rsidRDefault="003775BC" w:rsidP="003775BC">
            <w:pPr>
              <w:rPr>
                <w:rFonts w:ascii="Arial" w:hAnsi="Arial" w:cs="Arial"/>
              </w:rPr>
            </w:pPr>
            <w:r w:rsidRPr="004736E9">
              <w:rPr>
                <w:rFonts w:ascii="Arial" w:hAnsi="Arial" w:cs="Arial"/>
              </w:rPr>
              <w:t>6,172</w:t>
            </w:r>
          </w:p>
        </w:tc>
        <w:tc>
          <w:tcPr>
            <w:tcW w:w="1530" w:type="dxa"/>
            <w:vAlign w:val="center"/>
            <w:hideMark/>
          </w:tcPr>
          <w:p w14:paraId="41E36C29" w14:textId="51930883" w:rsidR="003775BC" w:rsidRPr="004736E9" w:rsidRDefault="003775BC" w:rsidP="003775BC">
            <w:pPr>
              <w:rPr>
                <w:rFonts w:ascii="Arial" w:hAnsi="Arial" w:cs="Arial"/>
              </w:rPr>
            </w:pPr>
            <w:r w:rsidRPr="004736E9">
              <w:rPr>
                <w:rFonts w:ascii="Arial" w:hAnsi="Arial" w:cs="Arial"/>
              </w:rPr>
              <w:t>41.6</w:t>
            </w:r>
          </w:p>
        </w:tc>
        <w:tc>
          <w:tcPr>
            <w:tcW w:w="1440" w:type="dxa"/>
            <w:vAlign w:val="center"/>
            <w:hideMark/>
          </w:tcPr>
          <w:p w14:paraId="4CB93304" w14:textId="5B4E5012" w:rsidR="003775BC" w:rsidRPr="004736E9" w:rsidRDefault="003775BC" w:rsidP="003775BC">
            <w:pPr>
              <w:rPr>
                <w:rFonts w:ascii="Arial" w:hAnsi="Arial" w:cs="Arial"/>
              </w:rPr>
            </w:pPr>
            <w:r w:rsidRPr="004736E9">
              <w:rPr>
                <w:rFonts w:ascii="Arial" w:hAnsi="Arial" w:cs="Arial"/>
              </w:rPr>
              <w:t>86.1</w:t>
            </w:r>
          </w:p>
        </w:tc>
        <w:tc>
          <w:tcPr>
            <w:tcW w:w="1426" w:type="dxa"/>
            <w:vAlign w:val="center"/>
            <w:hideMark/>
          </w:tcPr>
          <w:p w14:paraId="77E6FD49" w14:textId="6F8EECFC" w:rsidR="003775BC" w:rsidRPr="004736E9" w:rsidRDefault="003775BC" w:rsidP="003775BC">
            <w:pPr>
              <w:rPr>
                <w:rFonts w:ascii="Arial" w:hAnsi="Arial" w:cs="Arial"/>
              </w:rPr>
            </w:pPr>
            <w:r w:rsidRPr="004736E9">
              <w:rPr>
                <w:rFonts w:ascii="Arial" w:hAnsi="Arial" w:cs="Arial"/>
              </w:rPr>
              <w:t>94.5</w:t>
            </w:r>
          </w:p>
        </w:tc>
        <w:tc>
          <w:tcPr>
            <w:tcW w:w="1454" w:type="dxa"/>
            <w:vAlign w:val="center"/>
            <w:hideMark/>
          </w:tcPr>
          <w:p w14:paraId="738FDBBE" w14:textId="3536581E" w:rsidR="003775BC" w:rsidRPr="004736E9" w:rsidRDefault="003775BC" w:rsidP="003775BC">
            <w:pPr>
              <w:rPr>
                <w:rFonts w:ascii="Arial" w:hAnsi="Arial" w:cs="Arial"/>
              </w:rPr>
            </w:pPr>
            <w:r w:rsidRPr="004736E9">
              <w:rPr>
                <w:rFonts w:ascii="Arial" w:hAnsi="Arial" w:cs="Arial"/>
              </w:rPr>
              <w:t>99.9</w:t>
            </w:r>
          </w:p>
        </w:tc>
        <w:tc>
          <w:tcPr>
            <w:tcW w:w="1530" w:type="dxa"/>
            <w:vAlign w:val="center"/>
            <w:hideMark/>
          </w:tcPr>
          <w:p w14:paraId="70EDFC89" w14:textId="0E3281FD" w:rsidR="003775BC" w:rsidRPr="004736E9" w:rsidRDefault="003775BC" w:rsidP="003775BC">
            <w:pPr>
              <w:rPr>
                <w:rFonts w:ascii="Arial" w:hAnsi="Arial" w:cs="Arial"/>
              </w:rPr>
            </w:pPr>
            <w:r w:rsidRPr="004736E9">
              <w:rPr>
                <w:rFonts w:ascii="Arial" w:hAnsi="Arial" w:cs="Arial"/>
              </w:rPr>
              <w:t>104.6</w:t>
            </w:r>
          </w:p>
        </w:tc>
        <w:tc>
          <w:tcPr>
            <w:tcW w:w="1440" w:type="dxa"/>
            <w:vAlign w:val="center"/>
            <w:hideMark/>
          </w:tcPr>
          <w:p w14:paraId="74FDFEFD" w14:textId="2D29EB38" w:rsidR="003775BC" w:rsidRPr="004736E9" w:rsidRDefault="003775BC" w:rsidP="003775BC">
            <w:pPr>
              <w:rPr>
                <w:rFonts w:ascii="Arial" w:hAnsi="Arial" w:cs="Arial"/>
              </w:rPr>
            </w:pPr>
            <w:r w:rsidRPr="004736E9">
              <w:rPr>
                <w:rFonts w:ascii="Arial" w:hAnsi="Arial" w:cs="Arial"/>
              </w:rPr>
              <w:t>112.1</w:t>
            </w:r>
          </w:p>
        </w:tc>
        <w:tc>
          <w:tcPr>
            <w:tcW w:w="1620" w:type="dxa"/>
            <w:vAlign w:val="center"/>
            <w:hideMark/>
          </w:tcPr>
          <w:p w14:paraId="4F2C2D6A" w14:textId="53122C28" w:rsidR="003775BC" w:rsidRPr="004736E9" w:rsidRDefault="003775BC" w:rsidP="003775BC">
            <w:pPr>
              <w:rPr>
                <w:rFonts w:ascii="Arial" w:hAnsi="Arial" w:cs="Arial"/>
              </w:rPr>
            </w:pPr>
            <w:r w:rsidRPr="004736E9">
              <w:rPr>
                <w:rFonts w:ascii="Arial" w:hAnsi="Arial" w:cs="Arial"/>
              </w:rPr>
              <w:t>151.7</w:t>
            </w:r>
          </w:p>
        </w:tc>
      </w:tr>
      <w:tr w:rsidR="00283C16" w:rsidRPr="004736E9" w14:paraId="405CD3B9" w14:textId="77777777" w:rsidTr="00283C16">
        <w:trPr>
          <w:trHeight w:val="71"/>
          <w:jc w:val="center"/>
        </w:trPr>
        <w:tc>
          <w:tcPr>
            <w:tcW w:w="2695" w:type="dxa"/>
            <w:vAlign w:val="center"/>
            <w:hideMark/>
          </w:tcPr>
          <w:p w14:paraId="13CAB874" w14:textId="3425F94C" w:rsidR="003775BC" w:rsidRPr="004736E9" w:rsidRDefault="003775BC" w:rsidP="003775BC">
            <w:pPr>
              <w:rPr>
                <w:rFonts w:ascii="Arial" w:hAnsi="Arial" w:cs="Arial"/>
              </w:rPr>
            </w:pPr>
            <w:r w:rsidRPr="004736E9">
              <w:rPr>
                <w:rFonts w:ascii="Arial" w:hAnsi="Arial" w:cs="Arial"/>
              </w:rPr>
              <w:t>Pacific Islander</w:t>
            </w:r>
          </w:p>
        </w:tc>
        <w:tc>
          <w:tcPr>
            <w:tcW w:w="990" w:type="dxa"/>
            <w:vAlign w:val="center"/>
          </w:tcPr>
          <w:p w14:paraId="6312F6E8" w14:textId="4D0A3E2C" w:rsidR="003775BC" w:rsidRPr="004736E9" w:rsidRDefault="003775BC" w:rsidP="003775BC">
            <w:pPr>
              <w:rPr>
                <w:rFonts w:ascii="Arial" w:hAnsi="Arial" w:cs="Arial"/>
              </w:rPr>
            </w:pPr>
            <w:r w:rsidRPr="004736E9">
              <w:rPr>
                <w:rFonts w:ascii="Arial" w:hAnsi="Arial" w:cs="Arial"/>
              </w:rPr>
              <w:t>10</w:t>
            </w:r>
          </w:p>
        </w:tc>
        <w:tc>
          <w:tcPr>
            <w:tcW w:w="1530" w:type="dxa"/>
            <w:vAlign w:val="center"/>
            <w:hideMark/>
          </w:tcPr>
          <w:p w14:paraId="69970808" w14:textId="2620454E" w:rsidR="003775BC" w:rsidRPr="004736E9" w:rsidRDefault="003775BC" w:rsidP="003775BC">
            <w:pPr>
              <w:rPr>
                <w:rFonts w:ascii="Arial" w:hAnsi="Arial" w:cs="Arial"/>
              </w:rPr>
            </w:pPr>
            <w:r w:rsidRPr="004736E9">
              <w:rPr>
                <w:rFonts w:ascii="Arial" w:hAnsi="Arial" w:cs="Arial"/>
              </w:rPr>
              <w:t>73.7</w:t>
            </w:r>
          </w:p>
        </w:tc>
        <w:tc>
          <w:tcPr>
            <w:tcW w:w="1440" w:type="dxa"/>
            <w:vAlign w:val="center"/>
            <w:hideMark/>
          </w:tcPr>
          <w:p w14:paraId="621C0E5E" w14:textId="51570655" w:rsidR="003775BC" w:rsidRPr="004736E9" w:rsidRDefault="003775BC" w:rsidP="003775BC">
            <w:pPr>
              <w:rPr>
                <w:rFonts w:ascii="Arial" w:hAnsi="Arial" w:cs="Arial"/>
              </w:rPr>
            </w:pPr>
            <w:r w:rsidRPr="004736E9">
              <w:rPr>
                <w:rFonts w:ascii="Arial" w:hAnsi="Arial" w:cs="Arial"/>
              </w:rPr>
              <w:t>74.3</w:t>
            </w:r>
          </w:p>
        </w:tc>
        <w:tc>
          <w:tcPr>
            <w:tcW w:w="1426" w:type="dxa"/>
            <w:vAlign w:val="center"/>
            <w:hideMark/>
          </w:tcPr>
          <w:p w14:paraId="696028D4" w14:textId="5A2E2DD6" w:rsidR="003775BC" w:rsidRPr="004736E9" w:rsidRDefault="003775BC" w:rsidP="003775BC">
            <w:pPr>
              <w:rPr>
                <w:rFonts w:ascii="Arial" w:hAnsi="Arial" w:cs="Arial"/>
              </w:rPr>
            </w:pPr>
            <w:r w:rsidRPr="004736E9">
              <w:rPr>
                <w:rFonts w:ascii="Arial" w:hAnsi="Arial" w:cs="Arial"/>
              </w:rPr>
              <w:t>83.6</w:t>
            </w:r>
          </w:p>
        </w:tc>
        <w:tc>
          <w:tcPr>
            <w:tcW w:w="1454" w:type="dxa"/>
            <w:vAlign w:val="center"/>
            <w:hideMark/>
          </w:tcPr>
          <w:p w14:paraId="290B3072" w14:textId="20EA361C" w:rsidR="003775BC" w:rsidRPr="004736E9" w:rsidRDefault="003775BC" w:rsidP="003775BC">
            <w:pPr>
              <w:rPr>
                <w:rFonts w:ascii="Arial" w:hAnsi="Arial" w:cs="Arial"/>
              </w:rPr>
            </w:pPr>
            <w:r w:rsidRPr="004736E9">
              <w:rPr>
                <w:rFonts w:ascii="Arial" w:hAnsi="Arial" w:cs="Arial"/>
              </w:rPr>
              <w:t>91.5</w:t>
            </w:r>
          </w:p>
        </w:tc>
        <w:tc>
          <w:tcPr>
            <w:tcW w:w="1530" w:type="dxa"/>
            <w:vAlign w:val="center"/>
            <w:hideMark/>
          </w:tcPr>
          <w:p w14:paraId="2D4E60AE" w14:textId="7FFD7278" w:rsidR="003775BC" w:rsidRPr="004736E9" w:rsidRDefault="003775BC" w:rsidP="003775BC">
            <w:pPr>
              <w:rPr>
                <w:rFonts w:ascii="Arial" w:hAnsi="Arial" w:cs="Arial"/>
              </w:rPr>
            </w:pPr>
            <w:r w:rsidRPr="004736E9">
              <w:rPr>
                <w:rFonts w:ascii="Arial" w:hAnsi="Arial" w:cs="Arial"/>
              </w:rPr>
              <w:t>92.4</w:t>
            </w:r>
          </w:p>
        </w:tc>
        <w:tc>
          <w:tcPr>
            <w:tcW w:w="1440" w:type="dxa"/>
            <w:vAlign w:val="center"/>
            <w:hideMark/>
          </w:tcPr>
          <w:p w14:paraId="32DFAFD4" w14:textId="398C0133" w:rsidR="003775BC" w:rsidRPr="004736E9" w:rsidRDefault="003775BC" w:rsidP="003775BC">
            <w:pPr>
              <w:rPr>
                <w:rFonts w:ascii="Arial" w:hAnsi="Arial" w:cs="Arial"/>
              </w:rPr>
            </w:pPr>
            <w:r w:rsidRPr="004736E9">
              <w:rPr>
                <w:rFonts w:ascii="Arial" w:hAnsi="Arial" w:cs="Arial"/>
              </w:rPr>
              <w:t>102.3</w:t>
            </w:r>
          </w:p>
        </w:tc>
        <w:tc>
          <w:tcPr>
            <w:tcW w:w="1620" w:type="dxa"/>
            <w:vAlign w:val="center"/>
            <w:hideMark/>
          </w:tcPr>
          <w:p w14:paraId="4A692FD5" w14:textId="4601A14C" w:rsidR="003775BC" w:rsidRPr="004736E9" w:rsidRDefault="003775BC" w:rsidP="003775BC">
            <w:pPr>
              <w:rPr>
                <w:rFonts w:ascii="Arial" w:hAnsi="Arial" w:cs="Arial"/>
              </w:rPr>
            </w:pPr>
            <w:r w:rsidRPr="004736E9">
              <w:rPr>
                <w:rFonts w:ascii="Arial" w:hAnsi="Arial" w:cs="Arial"/>
              </w:rPr>
              <w:t>102.7</w:t>
            </w:r>
          </w:p>
        </w:tc>
      </w:tr>
      <w:tr w:rsidR="00283C16" w:rsidRPr="004736E9" w14:paraId="1EE411BA" w14:textId="77777777" w:rsidTr="00283C16">
        <w:trPr>
          <w:trHeight w:val="50"/>
          <w:jc w:val="center"/>
        </w:trPr>
        <w:tc>
          <w:tcPr>
            <w:tcW w:w="2695" w:type="dxa"/>
            <w:vAlign w:val="center"/>
            <w:hideMark/>
          </w:tcPr>
          <w:p w14:paraId="443335C6" w14:textId="54559403" w:rsidR="003775BC" w:rsidRPr="004736E9" w:rsidRDefault="003775BC" w:rsidP="003775BC">
            <w:pPr>
              <w:rPr>
                <w:rFonts w:ascii="Arial" w:hAnsi="Arial" w:cs="Arial"/>
              </w:rPr>
            </w:pPr>
            <w:r w:rsidRPr="004736E9">
              <w:rPr>
                <w:rFonts w:ascii="Arial" w:hAnsi="Arial" w:cs="Arial"/>
              </w:rPr>
              <w:t>White</w:t>
            </w:r>
          </w:p>
        </w:tc>
        <w:tc>
          <w:tcPr>
            <w:tcW w:w="990" w:type="dxa"/>
            <w:vAlign w:val="center"/>
          </w:tcPr>
          <w:p w14:paraId="7BA2D766" w14:textId="3A26E79B" w:rsidR="003775BC" w:rsidRPr="004736E9" w:rsidRDefault="003775BC" w:rsidP="003775BC">
            <w:pPr>
              <w:rPr>
                <w:rFonts w:ascii="Arial" w:hAnsi="Arial" w:cs="Arial"/>
              </w:rPr>
            </w:pPr>
            <w:r w:rsidRPr="004736E9">
              <w:rPr>
                <w:rFonts w:ascii="Arial" w:hAnsi="Arial" w:cs="Arial"/>
              </w:rPr>
              <w:t>3,591</w:t>
            </w:r>
          </w:p>
        </w:tc>
        <w:tc>
          <w:tcPr>
            <w:tcW w:w="1530" w:type="dxa"/>
            <w:vAlign w:val="center"/>
            <w:hideMark/>
          </w:tcPr>
          <w:p w14:paraId="312E6887" w14:textId="0D8F5738" w:rsidR="003775BC" w:rsidRPr="004736E9" w:rsidRDefault="003775BC" w:rsidP="003775BC">
            <w:pPr>
              <w:rPr>
                <w:rFonts w:ascii="Arial" w:hAnsi="Arial" w:cs="Arial"/>
              </w:rPr>
            </w:pPr>
            <w:r w:rsidRPr="004736E9">
              <w:rPr>
                <w:rFonts w:ascii="Arial" w:hAnsi="Arial" w:cs="Arial"/>
              </w:rPr>
              <w:t>61.1</w:t>
            </w:r>
          </w:p>
        </w:tc>
        <w:tc>
          <w:tcPr>
            <w:tcW w:w="1440" w:type="dxa"/>
            <w:vAlign w:val="center"/>
            <w:hideMark/>
          </w:tcPr>
          <w:p w14:paraId="5C6CE247" w14:textId="76D1EAC4" w:rsidR="003775BC" w:rsidRPr="004736E9" w:rsidRDefault="003775BC" w:rsidP="003775BC">
            <w:pPr>
              <w:rPr>
                <w:rFonts w:ascii="Arial" w:hAnsi="Arial" w:cs="Arial"/>
              </w:rPr>
            </w:pPr>
            <w:r w:rsidRPr="004736E9">
              <w:rPr>
                <w:rFonts w:ascii="Arial" w:hAnsi="Arial" w:cs="Arial"/>
              </w:rPr>
              <w:t>90.5</w:t>
            </w:r>
          </w:p>
        </w:tc>
        <w:tc>
          <w:tcPr>
            <w:tcW w:w="1426" w:type="dxa"/>
            <w:vAlign w:val="center"/>
            <w:hideMark/>
          </w:tcPr>
          <w:p w14:paraId="58319276" w14:textId="1F38F86E" w:rsidR="003775BC" w:rsidRPr="004736E9" w:rsidRDefault="003775BC" w:rsidP="003775BC">
            <w:pPr>
              <w:rPr>
                <w:rFonts w:ascii="Arial" w:hAnsi="Arial" w:cs="Arial"/>
              </w:rPr>
            </w:pPr>
            <w:r w:rsidRPr="004736E9">
              <w:rPr>
                <w:rFonts w:ascii="Arial" w:hAnsi="Arial" w:cs="Arial"/>
              </w:rPr>
              <w:t>98.8</w:t>
            </w:r>
          </w:p>
        </w:tc>
        <w:tc>
          <w:tcPr>
            <w:tcW w:w="1454" w:type="dxa"/>
            <w:vAlign w:val="center"/>
            <w:hideMark/>
          </w:tcPr>
          <w:p w14:paraId="00CC9C73" w14:textId="6484655C" w:rsidR="003775BC" w:rsidRPr="004736E9" w:rsidRDefault="003775BC" w:rsidP="003775BC">
            <w:pPr>
              <w:rPr>
                <w:rFonts w:ascii="Arial" w:hAnsi="Arial" w:cs="Arial"/>
              </w:rPr>
            </w:pPr>
            <w:r w:rsidRPr="004736E9">
              <w:rPr>
                <w:rFonts w:ascii="Arial" w:hAnsi="Arial" w:cs="Arial"/>
              </w:rPr>
              <w:t>103.9</w:t>
            </w:r>
          </w:p>
        </w:tc>
        <w:tc>
          <w:tcPr>
            <w:tcW w:w="1530" w:type="dxa"/>
            <w:vAlign w:val="center"/>
            <w:hideMark/>
          </w:tcPr>
          <w:p w14:paraId="449AAA9D" w14:textId="6D6920C9" w:rsidR="003775BC" w:rsidRPr="004736E9" w:rsidRDefault="003775BC" w:rsidP="003775BC">
            <w:pPr>
              <w:rPr>
                <w:rFonts w:ascii="Arial" w:hAnsi="Arial" w:cs="Arial"/>
              </w:rPr>
            </w:pPr>
            <w:r w:rsidRPr="004736E9">
              <w:rPr>
                <w:rFonts w:ascii="Arial" w:hAnsi="Arial" w:cs="Arial"/>
              </w:rPr>
              <w:t>109.3</w:t>
            </w:r>
          </w:p>
        </w:tc>
        <w:tc>
          <w:tcPr>
            <w:tcW w:w="1440" w:type="dxa"/>
            <w:vAlign w:val="center"/>
            <w:hideMark/>
          </w:tcPr>
          <w:p w14:paraId="7C9023C5" w14:textId="426757C4" w:rsidR="003775BC" w:rsidRPr="004736E9" w:rsidRDefault="003775BC" w:rsidP="003775BC">
            <w:pPr>
              <w:rPr>
                <w:rFonts w:ascii="Arial" w:hAnsi="Arial" w:cs="Arial"/>
              </w:rPr>
            </w:pPr>
            <w:r w:rsidRPr="004736E9">
              <w:rPr>
                <w:rFonts w:ascii="Arial" w:hAnsi="Arial" w:cs="Arial"/>
              </w:rPr>
              <w:t>115.9</w:t>
            </w:r>
          </w:p>
        </w:tc>
        <w:tc>
          <w:tcPr>
            <w:tcW w:w="1620" w:type="dxa"/>
            <w:vAlign w:val="center"/>
            <w:hideMark/>
          </w:tcPr>
          <w:p w14:paraId="40B946F6" w14:textId="1755E35C" w:rsidR="003775BC" w:rsidRPr="004736E9" w:rsidRDefault="003775BC" w:rsidP="003775BC">
            <w:pPr>
              <w:rPr>
                <w:rFonts w:ascii="Arial" w:hAnsi="Arial" w:cs="Arial"/>
              </w:rPr>
            </w:pPr>
            <w:r w:rsidRPr="004736E9">
              <w:rPr>
                <w:rFonts w:ascii="Arial" w:hAnsi="Arial" w:cs="Arial"/>
              </w:rPr>
              <w:t>146.0</w:t>
            </w:r>
          </w:p>
        </w:tc>
      </w:tr>
      <w:tr w:rsidR="00283C16" w:rsidRPr="004736E9" w14:paraId="0A3FB9F7" w14:textId="77777777" w:rsidTr="00283C16">
        <w:trPr>
          <w:trHeight w:val="50"/>
          <w:jc w:val="center"/>
        </w:trPr>
        <w:tc>
          <w:tcPr>
            <w:tcW w:w="2695" w:type="dxa"/>
            <w:vAlign w:val="center"/>
            <w:hideMark/>
          </w:tcPr>
          <w:p w14:paraId="2E88D58D" w14:textId="790BDDEF" w:rsidR="003775BC" w:rsidRPr="004736E9" w:rsidRDefault="003775BC" w:rsidP="003775BC">
            <w:pPr>
              <w:rPr>
                <w:rFonts w:ascii="Arial" w:hAnsi="Arial" w:cs="Arial"/>
              </w:rPr>
            </w:pPr>
            <w:r w:rsidRPr="004736E9">
              <w:rPr>
                <w:rFonts w:ascii="Arial" w:hAnsi="Arial" w:cs="Arial"/>
              </w:rPr>
              <w:t>Multiple Races</w:t>
            </w:r>
          </w:p>
        </w:tc>
        <w:tc>
          <w:tcPr>
            <w:tcW w:w="990" w:type="dxa"/>
            <w:vAlign w:val="center"/>
          </w:tcPr>
          <w:p w14:paraId="527558EA" w14:textId="66B179AC" w:rsidR="003775BC" w:rsidRPr="004736E9" w:rsidRDefault="003775BC" w:rsidP="003775BC">
            <w:pPr>
              <w:rPr>
                <w:rFonts w:ascii="Arial" w:hAnsi="Arial" w:cs="Arial"/>
              </w:rPr>
            </w:pPr>
            <w:r w:rsidRPr="004736E9">
              <w:rPr>
                <w:rFonts w:ascii="Arial" w:hAnsi="Arial" w:cs="Arial"/>
              </w:rPr>
              <w:t>621</w:t>
            </w:r>
          </w:p>
        </w:tc>
        <w:tc>
          <w:tcPr>
            <w:tcW w:w="1530" w:type="dxa"/>
            <w:vAlign w:val="center"/>
            <w:hideMark/>
          </w:tcPr>
          <w:p w14:paraId="7AE0E8EA" w14:textId="25B05EBF" w:rsidR="003775BC" w:rsidRPr="004736E9" w:rsidRDefault="003775BC" w:rsidP="003775BC">
            <w:pPr>
              <w:rPr>
                <w:rFonts w:ascii="Arial" w:hAnsi="Arial" w:cs="Arial"/>
              </w:rPr>
            </w:pPr>
            <w:r w:rsidRPr="004736E9">
              <w:rPr>
                <w:rFonts w:ascii="Arial" w:hAnsi="Arial" w:cs="Arial"/>
              </w:rPr>
              <w:t>72.2</w:t>
            </w:r>
          </w:p>
        </w:tc>
        <w:tc>
          <w:tcPr>
            <w:tcW w:w="1440" w:type="dxa"/>
            <w:vAlign w:val="center"/>
            <w:hideMark/>
          </w:tcPr>
          <w:p w14:paraId="21544608" w14:textId="0A5666CC" w:rsidR="003775BC" w:rsidRPr="004736E9" w:rsidRDefault="003775BC" w:rsidP="003775BC">
            <w:pPr>
              <w:rPr>
                <w:rFonts w:ascii="Arial" w:hAnsi="Arial" w:cs="Arial"/>
              </w:rPr>
            </w:pPr>
            <w:r w:rsidRPr="004736E9">
              <w:rPr>
                <w:rFonts w:ascii="Arial" w:hAnsi="Arial" w:cs="Arial"/>
              </w:rPr>
              <w:t>89.9</w:t>
            </w:r>
          </w:p>
        </w:tc>
        <w:tc>
          <w:tcPr>
            <w:tcW w:w="1426" w:type="dxa"/>
            <w:vAlign w:val="center"/>
            <w:hideMark/>
          </w:tcPr>
          <w:p w14:paraId="390F5F79" w14:textId="675FF19C" w:rsidR="003775BC" w:rsidRPr="004736E9" w:rsidRDefault="003775BC" w:rsidP="003775BC">
            <w:pPr>
              <w:rPr>
                <w:rFonts w:ascii="Arial" w:hAnsi="Arial" w:cs="Arial"/>
              </w:rPr>
            </w:pPr>
            <w:r w:rsidRPr="004736E9">
              <w:rPr>
                <w:rFonts w:ascii="Arial" w:hAnsi="Arial" w:cs="Arial"/>
              </w:rPr>
              <w:t>98.3</w:t>
            </w:r>
          </w:p>
        </w:tc>
        <w:tc>
          <w:tcPr>
            <w:tcW w:w="1454" w:type="dxa"/>
            <w:vAlign w:val="center"/>
            <w:hideMark/>
          </w:tcPr>
          <w:p w14:paraId="1DCE7223" w14:textId="2A2BCFF7" w:rsidR="003775BC" w:rsidRPr="004736E9" w:rsidRDefault="003775BC" w:rsidP="003775BC">
            <w:pPr>
              <w:rPr>
                <w:rFonts w:ascii="Arial" w:hAnsi="Arial" w:cs="Arial"/>
              </w:rPr>
            </w:pPr>
            <w:r w:rsidRPr="004736E9">
              <w:rPr>
                <w:rFonts w:ascii="Arial" w:hAnsi="Arial" w:cs="Arial"/>
              </w:rPr>
              <w:t>103.5</w:t>
            </w:r>
          </w:p>
        </w:tc>
        <w:tc>
          <w:tcPr>
            <w:tcW w:w="1530" w:type="dxa"/>
            <w:vAlign w:val="center"/>
            <w:hideMark/>
          </w:tcPr>
          <w:p w14:paraId="13FD5FA4" w14:textId="4594A1C0" w:rsidR="003775BC" w:rsidRPr="004736E9" w:rsidRDefault="003775BC" w:rsidP="003775BC">
            <w:pPr>
              <w:rPr>
                <w:rFonts w:ascii="Arial" w:hAnsi="Arial" w:cs="Arial"/>
              </w:rPr>
            </w:pPr>
            <w:r w:rsidRPr="004736E9">
              <w:rPr>
                <w:rFonts w:ascii="Arial" w:hAnsi="Arial" w:cs="Arial"/>
              </w:rPr>
              <w:t>107.8</w:t>
            </w:r>
          </w:p>
        </w:tc>
        <w:tc>
          <w:tcPr>
            <w:tcW w:w="1440" w:type="dxa"/>
            <w:vAlign w:val="center"/>
            <w:hideMark/>
          </w:tcPr>
          <w:p w14:paraId="7A4ACF85" w14:textId="211E2D88" w:rsidR="003775BC" w:rsidRPr="004736E9" w:rsidRDefault="003775BC" w:rsidP="003775BC">
            <w:pPr>
              <w:rPr>
                <w:rFonts w:ascii="Arial" w:hAnsi="Arial" w:cs="Arial"/>
              </w:rPr>
            </w:pPr>
            <w:r w:rsidRPr="004736E9">
              <w:rPr>
                <w:rFonts w:ascii="Arial" w:hAnsi="Arial" w:cs="Arial"/>
              </w:rPr>
              <w:t>113.9</w:t>
            </w:r>
          </w:p>
        </w:tc>
        <w:tc>
          <w:tcPr>
            <w:tcW w:w="1620" w:type="dxa"/>
            <w:vAlign w:val="center"/>
            <w:hideMark/>
          </w:tcPr>
          <w:p w14:paraId="23082352" w14:textId="3CB02AC5" w:rsidR="003775BC" w:rsidRPr="004736E9" w:rsidRDefault="003775BC" w:rsidP="003775BC">
            <w:pPr>
              <w:rPr>
                <w:rFonts w:ascii="Arial" w:hAnsi="Arial" w:cs="Arial"/>
              </w:rPr>
            </w:pPr>
            <w:r w:rsidRPr="004736E9">
              <w:rPr>
                <w:rFonts w:ascii="Arial" w:hAnsi="Arial" w:cs="Arial"/>
              </w:rPr>
              <w:t>131.5</w:t>
            </w:r>
          </w:p>
        </w:tc>
      </w:tr>
      <w:tr w:rsidR="00283C16" w:rsidRPr="004736E9" w14:paraId="53CB8365" w14:textId="77777777" w:rsidTr="00283C16">
        <w:trPr>
          <w:trHeight w:val="269"/>
          <w:jc w:val="center"/>
        </w:trPr>
        <w:tc>
          <w:tcPr>
            <w:tcW w:w="2695" w:type="dxa"/>
            <w:vAlign w:val="center"/>
          </w:tcPr>
          <w:p w14:paraId="49CDDC8C" w14:textId="4F4FA00E" w:rsidR="003775BC" w:rsidRPr="004736E9" w:rsidRDefault="003775BC" w:rsidP="003775BC">
            <w:pPr>
              <w:rPr>
                <w:rFonts w:ascii="Arial" w:hAnsi="Arial" w:cs="Arial"/>
              </w:rPr>
            </w:pPr>
            <w:r w:rsidRPr="004736E9">
              <w:rPr>
                <w:rFonts w:ascii="Arial" w:hAnsi="Arial" w:cs="Arial"/>
              </w:rPr>
              <w:t>Socioeconomically Disadvantaged</w:t>
            </w:r>
          </w:p>
        </w:tc>
        <w:tc>
          <w:tcPr>
            <w:tcW w:w="990" w:type="dxa"/>
            <w:vAlign w:val="center"/>
          </w:tcPr>
          <w:p w14:paraId="7992B9F4" w14:textId="181D4987" w:rsidR="003775BC" w:rsidRPr="004736E9" w:rsidRDefault="003775BC" w:rsidP="003775BC">
            <w:pPr>
              <w:rPr>
                <w:rFonts w:ascii="Arial" w:hAnsi="Arial" w:cs="Arial"/>
              </w:rPr>
            </w:pPr>
            <w:r w:rsidRPr="004736E9">
              <w:rPr>
                <w:rFonts w:ascii="Arial" w:hAnsi="Arial" w:cs="Arial"/>
              </w:rPr>
              <w:t>6,599</w:t>
            </w:r>
          </w:p>
        </w:tc>
        <w:tc>
          <w:tcPr>
            <w:tcW w:w="1530" w:type="dxa"/>
            <w:vAlign w:val="center"/>
          </w:tcPr>
          <w:p w14:paraId="0CF4B058" w14:textId="613FA51A" w:rsidR="003775BC" w:rsidRPr="004736E9" w:rsidRDefault="003775BC" w:rsidP="003775BC">
            <w:pPr>
              <w:rPr>
                <w:rFonts w:ascii="Arial" w:hAnsi="Arial" w:cs="Arial"/>
              </w:rPr>
            </w:pPr>
            <w:r w:rsidRPr="004736E9">
              <w:rPr>
                <w:rFonts w:ascii="Arial" w:hAnsi="Arial" w:cs="Arial"/>
              </w:rPr>
              <w:t>41.3</w:t>
            </w:r>
          </w:p>
        </w:tc>
        <w:tc>
          <w:tcPr>
            <w:tcW w:w="1440" w:type="dxa"/>
            <w:vAlign w:val="center"/>
          </w:tcPr>
          <w:p w14:paraId="221DC642" w14:textId="642A7A52" w:rsidR="003775BC" w:rsidRPr="004736E9" w:rsidRDefault="003775BC" w:rsidP="003775BC">
            <w:pPr>
              <w:rPr>
                <w:rFonts w:ascii="Arial" w:hAnsi="Arial" w:cs="Arial"/>
              </w:rPr>
            </w:pPr>
            <w:r w:rsidRPr="004736E9">
              <w:rPr>
                <w:rFonts w:ascii="Arial" w:hAnsi="Arial" w:cs="Arial"/>
              </w:rPr>
              <w:t>85.7</w:t>
            </w:r>
          </w:p>
        </w:tc>
        <w:tc>
          <w:tcPr>
            <w:tcW w:w="1426" w:type="dxa"/>
            <w:vAlign w:val="center"/>
          </w:tcPr>
          <w:p w14:paraId="6B4BA4D8" w14:textId="393D0C9F" w:rsidR="003775BC" w:rsidRPr="004736E9" w:rsidRDefault="003775BC" w:rsidP="003775BC">
            <w:pPr>
              <w:rPr>
                <w:rFonts w:ascii="Arial" w:hAnsi="Arial" w:cs="Arial"/>
              </w:rPr>
            </w:pPr>
            <w:r w:rsidRPr="004736E9">
              <w:rPr>
                <w:rFonts w:ascii="Arial" w:hAnsi="Arial" w:cs="Arial"/>
              </w:rPr>
              <w:t>94.0</w:t>
            </w:r>
          </w:p>
        </w:tc>
        <w:tc>
          <w:tcPr>
            <w:tcW w:w="1454" w:type="dxa"/>
            <w:vAlign w:val="center"/>
          </w:tcPr>
          <w:p w14:paraId="4FFFEEA0" w14:textId="5FCCAC2B" w:rsidR="003775BC" w:rsidRPr="004736E9" w:rsidRDefault="003775BC" w:rsidP="003775BC">
            <w:pPr>
              <w:rPr>
                <w:rFonts w:ascii="Arial" w:hAnsi="Arial" w:cs="Arial"/>
              </w:rPr>
            </w:pPr>
            <w:r w:rsidRPr="004736E9">
              <w:rPr>
                <w:rFonts w:ascii="Arial" w:hAnsi="Arial" w:cs="Arial"/>
              </w:rPr>
              <w:t>99.2</w:t>
            </w:r>
          </w:p>
        </w:tc>
        <w:tc>
          <w:tcPr>
            <w:tcW w:w="1530" w:type="dxa"/>
            <w:vAlign w:val="center"/>
          </w:tcPr>
          <w:p w14:paraId="28724937" w14:textId="768FB8EA" w:rsidR="003775BC" w:rsidRPr="004736E9" w:rsidRDefault="003775BC" w:rsidP="003775BC">
            <w:pPr>
              <w:rPr>
                <w:rFonts w:ascii="Arial" w:hAnsi="Arial" w:cs="Arial"/>
              </w:rPr>
            </w:pPr>
            <w:r w:rsidRPr="004736E9">
              <w:rPr>
                <w:rFonts w:ascii="Arial" w:hAnsi="Arial" w:cs="Arial"/>
              </w:rPr>
              <w:t>104.2</w:t>
            </w:r>
          </w:p>
        </w:tc>
        <w:tc>
          <w:tcPr>
            <w:tcW w:w="1440" w:type="dxa"/>
            <w:vAlign w:val="center"/>
          </w:tcPr>
          <w:p w14:paraId="436F9BB2" w14:textId="14FD6E2E" w:rsidR="003775BC" w:rsidRPr="004736E9" w:rsidRDefault="003775BC" w:rsidP="003775BC">
            <w:pPr>
              <w:rPr>
                <w:rFonts w:ascii="Arial" w:hAnsi="Arial" w:cs="Arial"/>
              </w:rPr>
            </w:pPr>
            <w:r w:rsidRPr="004736E9">
              <w:rPr>
                <w:rFonts w:ascii="Arial" w:hAnsi="Arial" w:cs="Arial"/>
              </w:rPr>
              <w:t>111.8</w:t>
            </w:r>
          </w:p>
        </w:tc>
        <w:tc>
          <w:tcPr>
            <w:tcW w:w="1620" w:type="dxa"/>
            <w:vAlign w:val="center"/>
          </w:tcPr>
          <w:p w14:paraId="2BB4D7E7" w14:textId="046068AC" w:rsidR="003775BC" w:rsidRPr="004736E9" w:rsidRDefault="003775BC" w:rsidP="003775BC">
            <w:pPr>
              <w:rPr>
                <w:rFonts w:ascii="Arial" w:hAnsi="Arial" w:cs="Arial"/>
              </w:rPr>
            </w:pPr>
            <w:r w:rsidRPr="004736E9">
              <w:rPr>
                <w:rFonts w:ascii="Arial" w:hAnsi="Arial" w:cs="Arial"/>
              </w:rPr>
              <w:t>147.4</w:t>
            </w:r>
          </w:p>
        </w:tc>
      </w:tr>
      <w:tr w:rsidR="00283C16" w:rsidRPr="004736E9" w14:paraId="7BE78270" w14:textId="77777777" w:rsidTr="00283C16">
        <w:trPr>
          <w:trHeight w:val="314"/>
          <w:jc w:val="center"/>
        </w:trPr>
        <w:tc>
          <w:tcPr>
            <w:tcW w:w="2695" w:type="dxa"/>
            <w:vAlign w:val="center"/>
          </w:tcPr>
          <w:p w14:paraId="417CA8A9" w14:textId="628A0CD0" w:rsidR="003775BC" w:rsidRPr="004736E9" w:rsidRDefault="003775BC" w:rsidP="003775BC">
            <w:pPr>
              <w:rPr>
                <w:rFonts w:ascii="Arial" w:hAnsi="Arial" w:cs="Arial"/>
              </w:rPr>
            </w:pPr>
            <w:r w:rsidRPr="004736E9">
              <w:rPr>
                <w:rFonts w:ascii="Arial" w:hAnsi="Arial" w:cs="Arial"/>
              </w:rPr>
              <w:t>Students with Disabilities</w:t>
            </w:r>
          </w:p>
        </w:tc>
        <w:tc>
          <w:tcPr>
            <w:tcW w:w="990" w:type="dxa"/>
            <w:vAlign w:val="center"/>
          </w:tcPr>
          <w:p w14:paraId="665F359B" w14:textId="43BADFA7" w:rsidR="003775BC" w:rsidRPr="004736E9" w:rsidRDefault="003775BC" w:rsidP="003775BC">
            <w:pPr>
              <w:rPr>
                <w:rFonts w:ascii="Arial" w:hAnsi="Arial" w:cs="Arial"/>
              </w:rPr>
            </w:pPr>
            <w:r w:rsidRPr="004736E9">
              <w:rPr>
                <w:rFonts w:ascii="Arial" w:hAnsi="Arial" w:cs="Arial"/>
              </w:rPr>
              <w:t>3,053</w:t>
            </w:r>
          </w:p>
        </w:tc>
        <w:tc>
          <w:tcPr>
            <w:tcW w:w="1530" w:type="dxa"/>
            <w:vAlign w:val="center"/>
          </w:tcPr>
          <w:p w14:paraId="6D986FD2" w14:textId="1C596595" w:rsidR="003775BC" w:rsidRPr="004736E9" w:rsidRDefault="003775BC" w:rsidP="003775BC">
            <w:pPr>
              <w:rPr>
                <w:rFonts w:ascii="Arial" w:hAnsi="Arial" w:cs="Arial"/>
              </w:rPr>
            </w:pPr>
            <w:r w:rsidRPr="004736E9">
              <w:rPr>
                <w:rFonts w:ascii="Arial" w:hAnsi="Arial" w:cs="Arial"/>
              </w:rPr>
              <w:t>43.6</w:t>
            </w:r>
          </w:p>
        </w:tc>
        <w:tc>
          <w:tcPr>
            <w:tcW w:w="1440" w:type="dxa"/>
            <w:vAlign w:val="center"/>
          </w:tcPr>
          <w:p w14:paraId="0C06B671" w14:textId="48E20A60" w:rsidR="003775BC" w:rsidRPr="004736E9" w:rsidRDefault="003775BC" w:rsidP="003775BC">
            <w:pPr>
              <w:rPr>
                <w:rFonts w:ascii="Arial" w:hAnsi="Arial" w:cs="Arial"/>
              </w:rPr>
            </w:pPr>
            <w:r w:rsidRPr="004736E9">
              <w:rPr>
                <w:rFonts w:ascii="Arial" w:hAnsi="Arial" w:cs="Arial"/>
              </w:rPr>
              <w:t>78.6</w:t>
            </w:r>
          </w:p>
        </w:tc>
        <w:tc>
          <w:tcPr>
            <w:tcW w:w="1426" w:type="dxa"/>
            <w:vAlign w:val="center"/>
          </w:tcPr>
          <w:p w14:paraId="7891B6EF" w14:textId="0E32F6C7" w:rsidR="003775BC" w:rsidRPr="004736E9" w:rsidRDefault="003775BC" w:rsidP="003775BC">
            <w:pPr>
              <w:rPr>
                <w:rFonts w:ascii="Arial" w:hAnsi="Arial" w:cs="Arial"/>
              </w:rPr>
            </w:pPr>
            <w:r w:rsidRPr="004736E9">
              <w:rPr>
                <w:rFonts w:ascii="Arial" w:hAnsi="Arial" w:cs="Arial"/>
              </w:rPr>
              <w:t>86.6</w:t>
            </w:r>
          </w:p>
        </w:tc>
        <w:tc>
          <w:tcPr>
            <w:tcW w:w="1454" w:type="dxa"/>
            <w:vAlign w:val="center"/>
          </w:tcPr>
          <w:p w14:paraId="0923DD46" w14:textId="1B9C6FFB" w:rsidR="003775BC" w:rsidRPr="004736E9" w:rsidRDefault="003775BC" w:rsidP="003775BC">
            <w:pPr>
              <w:rPr>
                <w:rFonts w:ascii="Arial" w:hAnsi="Arial" w:cs="Arial"/>
              </w:rPr>
            </w:pPr>
            <w:r w:rsidRPr="004736E9">
              <w:rPr>
                <w:rFonts w:ascii="Arial" w:hAnsi="Arial" w:cs="Arial"/>
              </w:rPr>
              <w:t>92.2</w:t>
            </w:r>
          </w:p>
        </w:tc>
        <w:tc>
          <w:tcPr>
            <w:tcW w:w="1530" w:type="dxa"/>
            <w:vAlign w:val="center"/>
          </w:tcPr>
          <w:p w14:paraId="3FEC7004" w14:textId="7038E5E4" w:rsidR="003775BC" w:rsidRPr="004736E9" w:rsidRDefault="003775BC" w:rsidP="003775BC">
            <w:pPr>
              <w:rPr>
                <w:rFonts w:ascii="Arial" w:hAnsi="Arial" w:cs="Arial"/>
              </w:rPr>
            </w:pPr>
            <w:r w:rsidRPr="004736E9">
              <w:rPr>
                <w:rFonts w:ascii="Arial" w:hAnsi="Arial" w:cs="Arial"/>
              </w:rPr>
              <w:t>97.7</w:t>
            </w:r>
          </w:p>
        </w:tc>
        <w:tc>
          <w:tcPr>
            <w:tcW w:w="1440" w:type="dxa"/>
            <w:vAlign w:val="center"/>
          </w:tcPr>
          <w:p w14:paraId="6C921C06" w14:textId="752FA690" w:rsidR="003775BC" w:rsidRPr="004736E9" w:rsidRDefault="003775BC" w:rsidP="003775BC">
            <w:pPr>
              <w:rPr>
                <w:rFonts w:ascii="Arial" w:hAnsi="Arial" w:cs="Arial"/>
              </w:rPr>
            </w:pPr>
            <w:r w:rsidRPr="004736E9">
              <w:rPr>
                <w:rFonts w:ascii="Arial" w:hAnsi="Arial" w:cs="Arial"/>
              </w:rPr>
              <w:t>105.7</w:t>
            </w:r>
          </w:p>
        </w:tc>
        <w:tc>
          <w:tcPr>
            <w:tcW w:w="1620" w:type="dxa"/>
            <w:vAlign w:val="center"/>
          </w:tcPr>
          <w:p w14:paraId="3C49F277" w14:textId="216C2177" w:rsidR="003775BC" w:rsidRPr="004736E9" w:rsidRDefault="003775BC" w:rsidP="003775BC">
            <w:pPr>
              <w:rPr>
                <w:rFonts w:ascii="Arial" w:hAnsi="Arial" w:cs="Arial"/>
              </w:rPr>
            </w:pPr>
            <w:r w:rsidRPr="004736E9">
              <w:rPr>
                <w:rFonts w:ascii="Arial" w:hAnsi="Arial" w:cs="Arial"/>
              </w:rPr>
              <w:t>135.9</w:t>
            </w:r>
          </w:p>
        </w:tc>
      </w:tr>
      <w:tr w:rsidR="00283C16" w:rsidRPr="004736E9" w14:paraId="4AB5C550" w14:textId="77777777" w:rsidTr="00283C16">
        <w:trPr>
          <w:trHeight w:val="161"/>
          <w:jc w:val="center"/>
        </w:trPr>
        <w:tc>
          <w:tcPr>
            <w:tcW w:w="2695" w:type="dxa"/>
            <w:vAlign w:val="center"/>
          </w:tcPr>
          <w:p w14:paraId="7B840044" w14:textId="3178427C" w:rsidR="003775BC" w:rsidRPr="004736E9" w:rsidRDefault="003775BC" w:rsidP="003775BC">
            <w:pPr>
              <w:rPr>
                <w:rFonts w:ascii="Arial" w:hAnsi="Arial" w:cs="Arial"/>
              </w:rPr>
            </w:pPr>
            <w:r w:rsidRPr="004736E9">
              <w:rPr>
                <w:rFonts w:ascii="Arial" w:hAnsi="Arial" w:cs="Arial"/>
              </w:rPr>
              <w:t>Foster Youth</w:t>
            </w:r>
          </w:p>
        </w:tc>
        <w:tc>
          <w:tcPr>
            <w:tcW w:w="990" w:type="dxa"/>
            <w:vAlign w:val="center"/>
          </w:tcPr>
          <w:p w14:paraId="120B1B08" w14:textId="15A8C6EE" w:rsidR="003775BC" w:rsidRPr="004736E9" w:rsidRDefault="003775BC" w:rsidP="003775BC">
            <w:pPr>
              <w:rPr>
                <w:rFonts w:ascii="Arial" w:hAnsi="Arial" w:cs="Arial"/>
              </w:rPr>
            </w:pPr>
            <w:r w:rsidRPr="004736E9">
              <w:rPr>
                <w:rFonts w:ascii="Arial" w:hAnsi="Arial" w:cs="Arial"/>
              </w:rPr>
              <w:t>n/a</w:t>
            </w:r>
            <w:r w:rsidR="00016543" w:rsidRPr="004736E9">
              <w:rPr>
                <w:rFonts w:ascii="Arial" w:hAnsi="Arial" w:cs="Arial"/>
              </w:rPr>
              <w:t>*</w:t>
            </w:r>
          </w:p>
        </w:tc>
        <w:tc>
          <w:tcPr>
            <w:tcW w:w="1530" w:type="dxa"/>
            <w:vAlign w:val="center"/>
          </w:tcPr>
          <w:p w14:paraId="4F18ABCA" w14:textId="63181768" w:rsidR="003775BC" w:rsidRPr="004736E9" w:rsidRDefault="003775BC" w:rsidP="003775BC">
            <w:pPr>
              <w:rPr>
                <w:rFonts w:ascii="Arial" w:hAnsi="Arial" w:cs="Arial"/>
              </w:rPr>
            </w:pPr>
            <w:r w:rsidRPr="004736E9">
              <w:rPr>
                <w:rFonts w:ascii="Arial" w:hAnsi="Arial" w:cs="Arial"/>
              </w:rPr>
              <w:t>n/a</w:t>
            </w:r>
          </w:p>
        </w:tc>
        <w:tc>
          <w:tcPr>
            <w:tcW w:w="1440" w:type="dxa"/>
            <w:vAlign w:val="center"/>
          </w:tcPr>
          <w:p w14:paraId="008352D5" w14:textId="6EAC925A" w:rsidR="003775BC" w:rsidRPr="004736E9" w:rsidRDefault="003775BC" w:rsidP="003775BC">
            <w:pPr>
              <w:rPr>
                <w:rFonts w:ascii="Arial" w:hAnsi="Arial" w:cs="Arial"/>
              </w:rPr>
            </w:pPr>
            <w:r w:rsidRPr="004736E9">
              <w:rPr>
                <w:rFonts w:ascii="Arial" w:hAnsi="Arial" w:cs="Arial"/>
              </w:rPr>
              <w:t>n/a</w:t>
            </w:r>
          </w:p>
        </w:tc>
        <w:tc>
          <w:tcPr>
            <w:tcW w:w="1426" w:type="dxa"/>
            <w:vAlign w:val="center"/>
          </w:tcPr>
          <w:p w14:paraId="490D5ED0" w14:textId="1A7F79C2" w:rsidR="003775BC" w:rsidRPr="004736E9" w:rsidRDefault="003775BC" w:rsidP="003775BC">
            <w:pPr>
              <w:rPr>
                <w:rFonts w:ascii="Arial" w:hAnsi="Arial" w:cs="Arial"/>
              </w:rPr>
            </w:pPr>
            <w:r w:rsidRPr="004736E9">
              <w:rPr>
                <w:rFonts w:ascii="Arial" w:hAnsi="Arial" w:cs="Arial"/>
              </w:rPr>
              <w:t>n/a</w:t>
            </w:r>
          </w:p>
        </w:tc>
        <w:tc>
          <w:tcPr>
            <w:tcW w:w="1454" w:type="dxa"/>
            <w:vAlign w:val="center"/>
          </w:tcPr>
          <w:p w14:paraId="20FB3C90" w14:textId="61E3C7D3" w:rsidR="003775BC" w:rsidRPr="004736E9" w:rsidRDefault="003775BC" w:rsidP="003775BC">
            <w:pPr>
              <w:rPr>
                <w:rFonts w:ascii="Arial" w:hAnsi="Arial" w:cs="Arial"/>
              </w:rPr>
            </w:pPr>
            <w:r w:rsidRPr="004736E9">
              <w:rPr>
                <w:rFonts w:ascii="Arial" w:hAnsi="Arial" w:cs="Arial"/>
              </w:rPr>
              <w:t>n/a</w:t>
            </w:r>
          </w:p>
        </w:tc>
        <w:tc>
          <w:tcPr>
            <w:tcW w:w="1530" w:type="dxa"/>
            <w:vAlign w:val="center"/>
          </w:tcPr>
          <w:p w14:paraId="614F2DF0" w14:textId="130D481F" w:rsidR="003775BC" w:rsidRPr="004736E9" w:rsidRDefault="003775BC" w:rsidP="003775BC">
            <w:pPr>
              <w:rPr>
                <w:rFonts w:ascii="Arial" w:hAnsi="Arial" w:cs="Arial"/>
              </w:rPr>
            </w:pPr>
            <w:r w:rsidRPr="004736E9">
              <w:rPr>
                <w:rFonts w:ascii="Arial" w:hAnsi="Arial" w:cs="Arial"/>
              </w:rPr>
              <w:t>n/a</w:t>
            </w:r>
          </w:p>
        </w:tc>
        <w:tc>
          <w:tcPr>
            <w:tcW w:w="1440" w:type="dxa"/>
            <w:vAlign w:val="center"/>
          </w:tcPr>
          <w:p w14:paraId="35A230EC" w14:textId="7F6C20B5" w:rsidR="003775BC" w:rsidRPr="004736E9" w:rsidRDefault="003775BC" w:rsidP="003775BC">
            <w:pPr>
              <w:rPr>
                <w:rFonts w:ascii="Arial" w:hAnsi="Arial" w:cs="Arial"/>
              </w:rPr>
            </w:pPr>
            <w:r w:rsidRPr="004736E9">
              <w:rPr>
                <w:rFonts w:ascii="Arial" w:hAnsi="Arial" w:cs="Arial"/>
              </w:rPr>
              <w:t>n/a</w:t>
            </w:r>
          </w:p>
        </w:tc>
        <w:tc>
          <w:tcPr>
            <w:tcW w:w="1620" w:type="dxa"/>
            <w:vAlign w:val="center"/>
          </w:tcPr>
          <w:p w14:paraId="2A3B9452" w14:textId="2CCCECC9" w:rsidR="003775BC" w:rsidRPr="004736E9" w:rsidRDefault="003775BC" w:rsidP="003775BC">
            <w:pPr>
              <w:rPr>
                <w:rFonts w:ascii="Arial" w:hAnsi="Arial" w:cs="Arial"/>
              </w:rPr>
            </w:pPr>
            <w:r w:rsidRPr="004736E9">
              <w:rPr>
                <w:rFonts w:ascii="Arial" w:hAnsi="Arial" w:cs="Arial"/>
              </w:rPr>
              <w:t>n/a</w:t>
            </w:r>
          </w:p>
        </w:tc>
      </w:tr>
      <w:tr w:rsidR="00283C16" w:rsidRPr="004736E9" w14:paraId="6767A546" w14:textId="77777777" w:rsidTr="00283C16">
        <w:trPr>
          <w:trHeight w:val="179"/>
          <w:jc w:val="center"/>
        </w:trPr>
        <w:tc>
          <w:tcPr>
            <w:tcW w:w="2695" w:type="dxa"/>
            <w:vAlign w:val="center"/>
          </w:tcPr>
          <w:p w14:paraId="3A5F5864" w14:textId="65E92B86" w:rsidR="003775BC" w:rsidRPr="004736E9" w:rsidRDefault="003775BC" w:rsidP="003775BC">
            <w:pPr>
              <w:rPr>
                <w:rFonts w:ascii="Arial" w:hAnsi="Arial" w:cs="Arial"/>
              </w:rPr>
            </w:pPr>
            <w:r w:rsidRPr="004736E9">
              <w:rPr>
                <w:rFonts w:ascii="Arial" w:hAnsi="Arial" w:cs="Arial"/>
              </w:rPr>
              <w:t>Homeless Youth</w:t>
            </w:r>
          </w:p>
        </w:tc>
        <w:tc>
          <w:tcPr>
            <w:tcW w:w="990" w:type="dxa"/>
            <w:vAlign w:val="center"/>
          </w:tcPr>
          <w:p w14:paraId="76CED55B" w14:textId="18C9A725" w:rsidR="003775BC" w:rsidRPr="004736E9" w:rsidRDefault="003775BC" w:rsidP="003775BC">
            <w:pPr>
              <w:rPr>
                <w:rFonts w:ascii="Arial" w:hAnsi="Arial" w:cs="Arial"/>
              </w:rPr>
            </w:pPr>
            <w:r w:rsidRPr="004736E9">
              <w:rPr>
                <w:rFonts w:ascii="Arial" w:hAnsi="Arial" w:cs="Arial"/>
              </w:rPr>
              <w:t>640</w:t>
            </w:r>
          </w:p>
        </w:tc>
        <w:tc>
          <w:tcPr>
            <w:tcW w:w="1530" w:type="dxa"/>
            <w:vAlign w:val="center"/>
          </w:tcPr>
          <w:p w14:paraId="77DC0CE0" w14:textId="1695232F" w:rsidR="003775BC" w:rsidRPr="004736E9" w:rsidRDefault="003775BC" w:rsidP="003775BC">
            <w:pPr>
              <w:rPr>
                <w:rFonts w:ascii="Arial" w:hAnsi="Arial" w:cs="Arial"/>
              </w:rPr>
            </w:pPr>
            <w:r w:rsidRPr="004736E9">
              <w:rPr>
                <w:rFonts w:ascii="Arial" w:hAnsi="Arial" w:cs="Arial"/>
              </w:rPr>
              <w:t>64.0</w:t>
            </w:r>
          </w:p>
        </w:tc>
        <w:tc>
          <w:tcPr>
            <w:tcW w:w="1440" w:type="dxa"/>
            <w:vAlign w:val="center"/>
          </w:tcPr>
          <w:p w14:paraId="4FE6E14A" w14:textId="523DB639" w:rsidR="003775BC" w:rsidRPr="004736E9" w:rsidRDefault="003775BC" w:rsidP="003775BC">
            <w:pPr>
              <w:rPr>
                <w:rFonts w:ascii="Arial" w:hAnsi="Arial" w:cs="Arial"/>
              </w:rPr>
            </w:pPr>
            <w:r w:rsidRPr="004736E9">
              <w:rPr>
                <w:rFonts w:ascii="Arial" w:hAnsi="Arial" w:cs="Arial"/>
              </w:rPr>
              <w:t>83.6</w:t>
            </w:r>
          </w:p>
        </w:tc>
        <w:tc>
          <w:tcPr>
            <w:tcW w:w="1426" w:type="dxa"/>
            <w:vAlign w:val="center"/>
          </w:tcPr>
          <w:p w14:paraId="675DADB8" w14:textId="0A1E0BB5" w:rsidR="003775BC" w:rsidRPr="004736E9" w:rsidRDefault="003775BC" w:rsidP="003775BC">
            <w:pPr>
              <w:rPr>
                <w:rFonts w:ascii="Arial" w:hAnsi="Arial" w:cs="Arial"/>
              </w:rPr>
            </w:pPr>
            <w:r w:rsidRPr="004736E9">
              <w:rPr>
                <w:rFonts w:ascii="Arial" w:hAnsi="Arial" w:cs="Arial"/>
              </w:rPr>
              <w:t>91.3</w:t>
            </w:r>
          </w:p>
        </w:tc>
        <w:tc>
          <w:tcPr>
            <w:tcW w:w="1454" w:type="dxa"/>
            <w:vAlign w:val="center"/>
          </w:tcPr>
          <w:p w14:paraId="0FDE63E2" w14:textId="3838A03A" w:rsidR="003775BC" w:rsidRPr="004736E9" w:rsidRDefault="003775BC" w:rsidP="003775BC">
            <w:pPr>
              <w:rPr>
                <w:rFonts w:ascii="Arial" w:hAnsi="Arial" w:cs="Arial"/>
              </w:rPr>
            </w:pPr>
            <w:r w:rsidRPr="004736E9">
              <w:rPr>
                <w:rFonts w:ascii="Arial" w:hAnsi="Arial" w:cs="Arial"/>
              </w:rPr>
              <w:t>96.9</w:t>
            </w:r>
          </w:p>
        </w:tc>
        <w:tc>
          <w:tcPr>
            <w:tcW w:w="1530" w:type="dxa"/>
            <w:vAlign w:val="center"/>
          </w:tcPr>
          <w:p w14:paraId="61AA8820" w14:textId="73152C5B" w:rsidR="003775BC" w:rsidRPr="004736E9" w:rsidRDefault="003775BC" w:rsidP="003775BC">
            <w:pPr>
              <w:rPr>
                <w:rFonts w:ascii="Arial" w:hAnsi="Arial" w:cs="Arial"/>
              </w:rPr>
            </w:pPr>
            <w:r w:rsidRPr="004736E9">
              <w:rPr>
                <w:rFonts w:ascii="Arial" w:hAnsi="Arial" w:cs="Arial"/>
              </w:rPr>
              <w:t>102.3</w:t>
            </w:r>
          </w:p>
        </w:tc>
        <w:tc>
          <w:tcPr>
            <w:tcW w:w="1440" w:type="dxa"/>
            <w:vAlign w:val="center"/>
          </w:tcPr>
          <w:p w14:paraId="66352836" w14:textId="34AAD1C9" w:rsidR="003775BC" w:rsidRPr="004736E9" w:rsidRDefault="003775BC" w:rsidP="003775BC">
            <w:pPr>
              <w:rPr>
                <w:rFonts w:ascii="Arial" w:hAnsi="Arial" w:cs="Arial"/>
              </w:rPr>
            </w:pPr>
            <w:r w:rsidRPr="004736E9">
              <w:rPr>
                <w:rFonts w:ascii="Arial" w:hAnsi="Arial" w:cs="Arial"/>
              </w:rPr>
              <w:t>110.1</w:t>
            </w:r>
          </w:p>
        </w:tc>
        <w:tc>
          <w:tcPr>
            <w:tcW w:w="1620" w:type="dxa"/>
            <w:vAlign w:val="center"/>
          </w:tcPr>
          <w:p w14:paraId="205491BC" w14:textId="3BE04A51" w:rsidR="003775BC" w:rsidRPr="004736E9" w:rsidRDefault="003775BC" w:rsidP="003775BC">
            <w:pPr>
              <w:rPr>
                <w:rFonts w:ascii="Arial" w:hAnsi="Arial" w:cs="Arial"/>
              </w:rPr>
            </w:pPr>
            <w:r w:rsidRPr="004736E9">
              <w:rPr>
                <w:rFonts w:ascii="Arial" w:hAnsi="Arial" w:cs="Arial"/>
              </w:rPr>
              <w:t>127.9</w:t>
            </w:r>
          </w:p>
        </w:tc>
      </w:tr>
      <w:tr w:rsidR="00283C16" w:rsidRPr="004736E9" w14:paraId="42E2AB0E" w14:textId="77777777" w:rsidTr="00283C16">
        <w:trPr>
          <w:trHeight w:val="404"/>
          <w:jc w:val="center"/>
        </w:trPr>
        <w:tc>
          <w:tcPr>
            <w:tcW w:w="2695" w:type="dxa"/>
            <w:vAlign w:val="center"/>
          </w:tcPr>
          <w:p w14:paraId="0E3C4F51" w14:textId="764FFE13" w:rsidR="003775BC" w:rsidRPr="004736E9" w:rsidRDefault="003775BC" w:rsidP="003775BC">
            <w:pPr>
              <w:rPr>
                <w:rFonts w:ascii="Arial" w:hAnsi="Arial" w:cs="Arial"/>
              </w:rPr>
            </w:pPr>
            <w:r w:rsidRPr="004736E9">
              <w:rPr>
                <w:rFonts w:ascii="Arial" w:hAnsi="Arial" w:cs="Arial"/>
              </w:rPr>
              <w:t>English Learners (Academic Accountability Definition)</w:t>
            </w:r>
          </w:p>
        </w:tc>
        <w:tc>
          <w:tcPr>
            <w:tcW w:w="990" w:type="dxa"/>
            <w:vAlign w:val="center"/>
          </w:tcPr>
          <w:p w14:paraId="3ABB8495" w14:textId="3C85E15A" w:rsidR="003775BC" w:rsidRPr="004736E9" w:rsidRDefault="003775BC" w:rsidP="003775BC">
            <w:pPr>
              <w:rPr>
                <w:rFonts w:ascii="Arial" w:hAnsi="Arial" w:cs="Arial"/>
              </w:rPr>
            </w:pPr>
            <w:r w:rsidRPr="004736E9">
              <w:rPr>
                <w:rFonts w:ascii="Arial" w:hAnsi="Arial" w:cs="Arial"/>
              </w:rPr>
              <w:t>5,325</w:t>
            </w:r>
          </w:p>
        </w:tc>
        <w:tc>
          <w:tcPr>
            <w:tcW w:w="1530" w:type="dxa"/>
            <w:vAlign w:val="center"/>
          </w:tcPr>
          <w:p w14:paraId="46DA1DC6" w14:textId="14FF5F7C" w:rsidR="003775BC" w:rsidRPr="004736E9" w:rsidRDefault="003775BC" w:rsidP="003775BC">
            <w:pPr>
              <w:rPr>
                <w:rFonts w:ascii="Arial" w:hAnsi="Arial" w:cs="Arial"/>
              </w:rPr>
            </w:pPr>
            <w:r w:rsidRPr="004736E9">
              <w:rPr>
                <w:rFonts w:ascii="Arial" w:hAnsi="Arial" w:cs="Arial"/>
              </w:rPr>
              <w:t>41.2</w:t>
            </w:r>
          </w:p>
        </w:tc>
        <w:tc>
          <w:tcPr>
            <w:tcW w:w="1440" w:type="dxa"/>
            <w:vAlign w:val="center"/>
          </w:tcPr>
          <w:p w14:paraId="38B50002" w14:textId="7F85345A" w:rsidR="003775BC" w:rsidRPr="004736E9" w:rsidRDefault="003775BC" w:rsidP="003775BC">
            <w:pPr>
              <w:rPr>
                <w:rFonts w:ascii="Arial" w:hAnsi="Arial" w:cs="Arial"/>
              </w:rPr>
            </w:pPr>
            <w:r w:rsidRPr="004736E9">
              <w:rPr>
                <w:rFonts w:ascii="Arial" w:hAnsi="Arial" w:cs="Arial"/>
              </w:rPr>
              <w:t>85.3</w:t>
            </w:r>
          </w:p>
        </w:tc>
        <w:tc>
          <w:tcPr>
            <w:tcW w:w="1426" w:type="dxa"/>
            <w:vAlign w:val="center"/>
          </w:tcPr>
          <w:p w14:paraId="12CE26B8" w14:textId="22058DC6" w:rsidR="003775BC" w:rsidRPr="004736E9" w:rsidRDefault="003775BC" w:rsidP="003775BC">
            <w:pPr>
              <w:rPr>
                <w:rFonts w:ascii="Arial" w:hAnsi="Arial" w:cs="Arial"/>
              </w:rPr>
            </w:pPr>
            <w:r w:rsidRPr="004736E9">
              <w:rPr>
                <w:rFonts w:ascii="Arial" w:hAnsi="Arial" w:cs="Arial"/>
              </w:rPr>
              <w:t>93.8</w:t>
            </w:r>
          </w:p>
        </w:tc>
        <w:tc>
          <w:tcPr>
            <w:tcW w:w="1454" w:type="dxa"/>
            <w:vAlign w:val="center"/>
          </w:tcPr>
          <w:p w14:paraId="09B01A18" w14:textId="48B8E0CD" w:rsidR="003775BC" w:rsidRPr="004736E9" w:rsidRDefault="003775BC" w:rsidP="003775BC">
            <w:pPr>
              <w:rPr>
                <w:rFonts w:ascii="Arial" w:hAnsi="Arial" w:cs="Arial"/>
              </w:rPr>
            </w:pPr>
            <w:r w:rsidRPr="004736E9">
              <w:rPr>
                <w:rFonts w:ascii="Arial" w:hAnsi="Arial" w:cs="Arial"/>
              </w:rPr>
              <w:t>99.1</w:t>
            </w:r>
          </w:p>
        </w:tc>
        <w:tc>
          <w:tcPr>
            <w:tcW w:w="1530" w:type="dxa"/>
            <w:vAlign w:val="center"/>
          </w:tcPr>
          <w:p w14:paraId="43E5B581" w14:textId="2B2BB5B0" w:rsidR="003775BC" w:rsidRPr="004736E9" w:rsidRDefault="003775BC" w:rsidP="003775BC">
            <w:pPr>
              <w:rPr>
                <w:rFonts w:ascii="Arial" w:hAnsi="Arial" w:cs="Arial"/>
              </w:rPr>
            </w:pPr>
            <w:r w:rsidRPr="004736E9">
              <w:rPr>
                <w:rFonts w:ascii="Arial" w:hAnsi="Arial" w:cs="Arial"/>
              </w:rPr>
              <w:t>104.3</w:t>
            </w:r>
          </w:p>
        </w:tc>
        <w:tc>
          <w:tcPr>
            <w:tcW w:w="1440" w:type="dxa"/>
            <w:vAlign w:val="center"/>
          </w:tcPr>
          <w:p w14:paraId="5E70E4D6" w14:textId="7F203DFB" w:rsidR="003775BC" w:rsidRPr="004736E9" w:rsidRDefault="003775BC" w:rsidP="003775BC">
            <w:pPr>
              <w:rPr>
                <w:rFonts w:ascii="Arial" w:hAnsi="Arial" w:cs="Arial"/>
              </w:rPr>
            </w:pPr>
            <w:r w:rsidRPr="004736E9">
              <w:rPr>
                <w:rFonts w:ascii="Arial" w:hAnsi="Arial" w:cs="Arial"/>
              </w:rPr>
              <w:t>112.0</w:t>
            </w:r>
          </w:p>
        </w:tc>
        <w:tc>
          <w:tcPr>
            <w:tcW w:w="1620" w:type="dxa"/>
            <w:vAlign w:val="center"/>
          </w:tcPr>
          <w:p w14:paraId="2C07D0D1" w14:textId="1E202CFE" w:rsidR="003775BC" w:rsidRPr="004736E9" w:rsidRDefault="003775BC" w:rsidP="003775BC">
            <w:pPr>
              <w:rPr>
                <w:rFonts w:ascii="Arial" w:hAnsi="Arial" w:cs="Arial"/>
              </w:rPr>
            </w:pPr>
            <w:r w:rsidRPr="004736E9">
              <w:rPr>
                <w:rFonts w:ascii="Arial" w:hAnsi="Arial" w:cs="Arial"/>
              </w:rPr>
              <w:t>152.0</w:t>
            </w:r>
          </w:p>
        </w:tc>
      </w:tr>
      <w:tr w:rsidR="00283C16" w:rsidRPr="004736E9" w14:paraId="64C93BBF" w14:textId="77777777" w:rsidTr="00283C16">
        <w:trPr>
          <w:trHeight w:val="197"/>
          <w:jc w:val="center"/>
        </w:trPr>
        <w:tc>
          <w:tcPr>
            <w:tcW w:w="2695" w:type="dxa"/>
            <w:vAlign w:val="center"/>
          </w:tcPr>
          <w:p w14:paraId="0CC91CB8" w14:textId="443378ED" w:rsidR="003775BC" w:rsidRPr="004736E9" w:rsidRDefault="003775BC" w:rsidP="003775BC">
            <w:pPr>
              <w:rPr>
                <w:rFonts w:ascii="Arial" w:hAnsi="Arial" w:cs="Arial"/>
              </w:rPr>
            </w:pPr>
            <w:r w:rsidRPr="004736E9">
              <w:rPr>
                <w:rFonts w:ascii="Arial" w:hAnsi="Arial" w:cs="Arial"/>
              </w:rPr>
              <w:t>English Learner Only</w:t>
            </w:r>
          </w:p>
        </w:tc>
        <w:tc>
          <w:tcPr>
            <w:tcW w:w="990" w:type="dxa"/>
            <w:vAlign w:val="center"/>
          </w:tcPr>
          <w:p w14:paraId="1A5F7026" w14:textId="3E861EDE" w:rsidR="003775BC" w:rsidRPr="004736E9" w:rsidRDefault="003775BC" w:rsidP="003775BC">
            <w:pPr>
              <w:rPr>
                <w:rFonts w:ascii="Arial" w:hAnsi="Arial" w:cs="Arial"/>
              </w:rPr>
            </w:pPr>
            <w:r w:rsidRPr="004736E9">
              <w:rPr>
                <w:rFonts w:ascii="Arial" w:hAnsi="Arial" w:cs="Arial"/>
              </w:rPr>
              <w:t>3,665</w:t>
            </w:r>
          </w:p>
        </w:tc>
        <w:tc>
          <w:tcPr>
            <w:tcW w:w="1530" w:type="dxa"/>
            <w:vAlign w:val="center"/>
          </w:tcPr>
          <w:p w14:paraId="5A5E2936" w14:textId="4FF62A86" w:rsidR="003775BC" w:rsidRPr="004736E9" w:rsidRDefault="003775BC" w:rsidP="003775BC">
            <w:pPr>
              <w:rPr>
                <w:rFonts w:ascii="Arial" w:hAnsi="Arial" w:cs="Arial"/>
              </w:rPr>
            </w:pPr>
            <w:r w:rsidRPr="004736E9">
              <w:rPr>
                <w:rFonts w:ascii="Arial" w:hAnsi="Arial" w:cs="Arial"/>
              </w:rPr>
              <w:t>40.3</w:t>
            </w:r>
          </w:p>
        </w:tc>
        <w:tc>
          <w:tcPr>
            <w:tcW w:w="1440" w:type="dxa"/>
            <w:vAlign w:val="center"/>
          </w:tcPr>
          <w:p w14:paraId="695FDA6D" w14:textId="33BA1B3E" w:rsidR="003775BC" w:rsidRPr="004736E9" w:rsidRDefault="003775BC" w:rsidP="003775BC">
            <w:pPr>
              <w:rPr>
                <w:rFonts w:ascii="Arial" w:hAnsi="Arial" w:cs="Arial"/>
              </w:rPr>
            </w:pPr>
            <w:r w:rsidRPr="004736E9">
              <w:rPr>
                <w:rFonts w:ascii="Arial" w:hAnsi="Arial" w:cs="Arial"/>
              </w:rPr>
              <w:t>79.8</w:t>
            </w:r>
          </w:p>
        </w:tc>
        <w:tc>
          <w:tcPr>
            <w:tcW w:w="1426" w:type="dxa"/>
            <w:vAlign w:val="center"/>
          </w:tcPr>
          <w:p w14:paraId="1D4B7153" w14:textId="5FB7D48E" w:rsidR="003775BC" w:rsidRPr="004736E9" w:rsidRDefault="003775BC" w:rsidP="003775BC">
            <w:pPr>
              <w:rPr>
                <w:rFonts w:ascii="Arial" w:hAnsi="Arial" w:cs="Arial"/>
              </w:rPr>
            </w:pPr>
            <w:r w:rsidRPr="004736E9">
              <w:rPr>
                <w:rFonts w:ascii="Arial" w:hAnsi="Arial" w:cs="Arial"/>
              </w:rPr>
              <w:t>87.8</w:t>
            </w:r>
          </w:p>
        </w:tc>
        <w:tc>
          <w:tcPr>
            <w:tcW w:w="1454" w:type="dxa"/>
            <w:vAlign w:val="center"/>
          </w:tcPr>
          <w:p w14:paraId="72473BF1" w14:textId="15D1CF47" w:rsidR="003775BC" w:rsidRPr="004736E9" w:rsidRDefault="003775BC" w:rsidP="003775BC">
            <w:pPr>
              <w:rPr>
                <w:rFonts w:ascii="Arial" w:hAnsi="Arial" w:cs="Arial"/>
              </w:rPr>
            </w:pPr>
            <w:r w:rsidRPr="004736E9">
              <w:rPr>
                <w:rFonts w:ascii="Arial" w:hAnsi="Arial" w:cs="Arial"/>
              </w:rPr>
              <w:t>93.4</w:t>
            </w:r>
          </w:p>
        </w:tc>
        <w:tc>
          <w:tcPr>
            <w:tcW w:w="1530" w:type="dxa"/>
            <w:vAlign w:val="center"/>
          </w:tcPr>
          <w:p w14:paraId="31D36EA2" w14:textId="61AB6F01" w:rsidR="003775BC" w:rsidRPr="004736E9" w:rsidRDefault="003775BC" w:rsidP="003775BC">
            <w:pPr>
              <w:rPr>
                <w:rFonts w:ascii="Arial" w:hAnsi="Arial" w:cs="Arial"/>
              </w:rPr>
            </w:pPr>
            <w:r w:rsidRPr="004736E9">
              <w:rPr>
                <w:rFonts w:ascii="Arial" w:hAnsi="Arial" w:cs="Arial"/>
              </w:rPr>
              <w:t>99.0</w:t>
            </w:r>
          </w:p>
        </w:tc>
        <w:tc>
          <w:tcPr>
            <w:tcW w:w="1440" w:type="dxa"/>
            <w:vAlign w:val="center"/>
          </w:tcPr>
          <w:p w14:paraId="17480DDA" w14:textId="716B8041" w:rsidR="003775BC" w:rsidRPr="004736E9" w:rsidRDefault="003775BC" w:rsidP="003775BC">
            <w:pPr>
              <w:rPr>
                <w:rFonts w:ascii="Arial" w:hAnsi="Arial" w:cs="Arial"/>
              </w:rPr>
            </w:pPr>
            <w:r w:rsidRPr="004736E9">
              <w:rPr>
                <w:rFonts w:ascii="Arial" w:hAnsi="Arial" w:cs="Arial"/>
              </w:rPr>
              <w:t>107.4</w:t>
            </w:r>
          </w:p>
        </w:tc>
        <w:tc>
          <w:tcPr>
            <w:tcW w:w="1620" w:type="dxa"/>
            <w:vAlign w:val="center"/>
          </w:tcPr>
          <w:p w14:paraId="4248253C" w14:textId="3B73031F" w:rsidR="003775BC" w:rsidRPr="004736E9" w:rsidRDefault="003775BC" w:rsidP="003775BC">
            <w:pPr>
              <w:rPr>
                <w:rFonts w:ascii="Arial" w:hAnsi="Arial" w:cs="Arial"/>
              </w:rPr>
            </w:pPr>
            <w:r w:rsidRPr="004736E9">
              <w:rPr>
                <w:rFonts w:ascii="Arial" w:hAnsi="Arial" w:cs="Arial"/>
              </w:rPr>
              <w:t>153.5</w:t>
            </w:r>
          </w:p>
        </w:tc>
      </w:tr>
      <w:tr w:rsidR="00283C16" w:rsidRPr="004736E9" w14:paraId="126D01A4" w14:textId="77777777" w:rsidTr="00283C16">
        <w:trPr>
          <w:trHeight w:val="233"/>
          <w:jc w:val="center"/>
        </w:trPr>
        <w:tc>
          <w:tcPr>
            <w:tcW w:w="2695" w:type="dxa"/>
            <w:vAlign w:val="center"/>
          </w:tcPr>
          <w:p w14:paraId="1705FD22" w14:textId="5C6B5962" w:rsidR="003775BC" w:rsidRPr="004736E9" w:rsidRDefault="003775BC" w:rsidP="003775BC">
            <w:pPr>
              <w:rPr>
                <w:rFonts w:ascii="Arial" w:hAnsi="Arial" w:cs="Arial"/>
              </w:rPr>
            </w:pPr>
            <w:r w:rsidRPr="004736E9">
              <w:rPr>
                <w:rFonts w:ascii="Arial" w:hAnsi="Arial" w:cs="Arial"/>
              </w:rPr>
              <w:t>Reclassified Fluent English Proficient</w:t>
            </w:r>
          </w:p>
        </w:tc>
        <w:tc>
          <w:tcPr>
            <w:tcW w:w="990" w:type="dxa"/>
            <w:vAlign w:val="center"/>
          </w:tcPr>
          <w:p w14:paraId="5BCCC6A9" w14:textId="4583236B" w:rsidR="003775BC" w:rsidRPr="004736E9" w:rsidRDefault="003775BC" w:rsidP="003775BC">
            <w:pPr>
              <w:rPr>
                <w:rFonts w:ascii="Arial" w:hAnsi="Arial" w:cs="Arial"/>
              </w:rPr>
            </w:pPr>
            <w:r w:rsidRPr="004736E9">
              <w:rPr>
                <w:rFonts w:ascii="Arial" w:hAnsi="Arial" w:cs="Arial"/>
              </w:rPr>
              <w:t>3,721</w:t>
            </w:r>
          </w:p>
        </w:tc>
        <w:tc>
          <w:tcPr>
            <w:tcW w:w="1530" w:type="dxa"/>
            <w:vAlign w:val="center"/>
          </w:tcPr>
          <w:p w14:paraId="59EE1BE8" w14:textId="3E0E632A" w:rsidR="003775BC" w:rsidRPr="004736E9" w:rsidRDefault="003775BC" w:rsidP="003775BC">
            <w:pPr>
              <w:rPr>
                <w:rFonts w:ascii="Arial" w:hAnsi="Arial" w:cs="Arial"/>
              </w:rPr>
            </w:pPr>
            <w:r w:rsidRPr="004736E9">
              <w:rPr>
                <w:rFonts w:ascii="Arial" w:hAnsi="Arial" w:cs="Arial"/>
              </w:rPr>
              <w:t>42.2</w:t>
            </w:r>
          </w:p>
        </w:tc>
        <w:tc>
          <w:tcPr>
            <w:tcW w:w="1440" w:type="dxa"/>
            <w:vAlign w:val="center"/>
          </w:tcPr>
          <w:p w14:paraId="1EB17D4F" w14:textId="7B703913" w:rsidR="003775BC" w:rsidRPr="004736E9" w:rsidRDefault="003775BC" w:rsidP="003775BC">
            <w:pPr>
              <w:rPr>
                <w:rFonts w:ascii="Arial" w:hAnsi="Arial" w:cs="Arial"/>
              </w:rPr>
            </w:pPr>
            <w:r w:rsidRPr="004736E9">
              <w:rPr>
                <w:rFonts w:ascii="Arial" w:hAnsi="Arial" w:cs="Arial"/>
              </w:rPr>
              <w:t>88.2</w:t>
            </w:r>
          </w:p>
        </w:tc>
        <w:tc>
          <w:tcPr>
            <w:tcW w:w="1426" w:type="dxa"/>
            <w:vAlign w:val="center"/>
          </w:tcPr>
          <w:p w14:paraId="1A20F400" w14:textId="136EB3D6" w:rsidR="003775BC" w:rsidRPr="004736E9" w:rsidRDefault="003775BC" w:rsidP="003775BC">
            <w:pPr>
              <w:rPr>
                <w:rFonts w:ascii="Arial" w:hAnsi="Arial" w:cs="Arial"/>
              </w:rPr>
            </w:pPr>
            <w:r w:rsidRPr="004736E9">
              <w:rPr>
                <w:rFonts w:ascii="Arial" w:hAnsi="Arial" w:cs="Arial"/>
              </w:rPr>
              <w:t>97.7</w:t>
            </w:r>
          </w:p>
        </w:tc>
        <w:tc>
          <w:tcPr>
            <w:tcW w:w="1454" w:type="dxa"/>
            <w:vAlign w:val="center"/>
          </w:tcPr>
          <w:p w14:paraId="7D3D7598" w14:textId="293AEB6C" w:rsidR="003775BC" w:rsidRPr="004736E9" w:rsidRDefault="003775BC" w:rsidP="003775BC">
            <w:pPr>
              <w:rPr>
                <w:rFonts w:ascii="Arial" w:hAnsi="Arial" w:cs="Arial"/>
              </w:rPr>
            </w:pPr>
            <w:r w:rsidRPr="004736E9">
              <w:rPr>
                <w:rFonts w:ascii="Arial" w:hAnsi="Arial" w:cs="Arial"/>
              </w:rPr>
              <w:t>103.4</w:t>
            </w:r>
          </w:p>
        </w:tc>
        <w:tc>
          <w:tcPr>
            <w:tcW w:w="1530" w:type="dxa"/>
            <w:vAlign w:val="center"/>
          </w:tcPr>
          <w:p w14:paraId="39D54101" w14:textId="74E1F308" w:rsidR="003775BC" w:rsidRPr="004736E9" w:rsidRDefault="003775BC" w:rsidP="003775BC">
            <w:pPr>
              <w:rPr>
                <w:rFonts w:ascii="Arial" w:hAnsi="Arial" w:cs="Arial"/>
              </w:rPr>
            </w:pPr>
            <w:r w:rsidRPr="004736E9">
              <w:rPr>
                <w:rFonts w:ascii="Arial" w:hAnsi="Arial" w:cs="Arial"/>
              </w:rPr>
              <w:t>109.2</w:t>
            </w:r>
          </w:p>
        </w:tc>
        <w:tc>
          <w:tcPr>
            <w:tcW w:w="1440" w:type="dxa"/>
            <w:vAlign w:val="center"/>
          </w:tcPr>
          <w:p w14:paraId="452B95B6" w14:textId="6D527939" w:rsidR="003775BC" w:rsidRPr="004736E9" w:rsidRDefault="003775BC" w:rsidP="003775BC">
            <w:pPr>
              <w:rPr>
                <w:rFonts w:ascii="Arial" w:hAnsi="Arial" w:cs="Arial"/>
              </w:rPr>
            </w:pPr>
            <w:r w:rsidRPr="004736E9">
              <w:rPr>
                <w:rFonts w:ascii="Arial" w:hAnsi="Arial" w:cs="Arial"/>
              </w:rPr>
              <w:t>117.4</w:t>
            </w:r>
          </w:p>
        </w:tc>
        <w:tc>
          <w:tcPr>
            <w:tcW w:w="1620" w:type="dxa"/>
            <w:vAlign w:val="center"/>
          </w:tcPr>
          <w:p w14:paraId="341B327F" w14:textId="24CB7D03" w:rsidR="003775BC" w:rsidRPr="004736E9" w:rsidRDefault="003775BC" w:rsidP="003775BC">
            <w:pPr>
              <w:rPr>
                <w:rFonts w:ascii="Arial" w:hAnsi="Arial" w:cs="Arial"/>
              </w:rPr>
            </w:pPr>
            <w:r w:rsidRPr="004736E9">
              <w:rPr>
                <w:rFonts w:ascii="Arial" w:hAnsi="Arial" w:cs="Arial"/>
              </w:rPr>
              <w:t>142.7</w:t>
            </w:r>
          </w:p>
        </w:tc>
      </w:tr>
      <w:tr w:rsidR="00283C16" w:rsidRPr="004736E9" w14:paraId="698D3473" w14:textId="77777777" w:rsidTr="00283C16">
        <w:trPr>
          <w:trHeight w:val="206"/>
          <w:jc w:val="center"/>
        </w:trPr>
        <w:tc>
          <w:tcPr>
            <w:tcW w:w="2695" w:type="dxa"/>
            <w:vAlign w:val="center"/>
          </w:tcPr>
          <w:p w14:paraId="7AE49956" w14:textId="46648AC9" w:rsidR="003775BC" w:rsidRPr="004736E9" w:rsidRDefault="003775BC" w:rsidP="003775BC">
            <w:pPr>
              <w:rPr>
                <w:rFonts w:ascii="Arial" w:hAnsi="Arial" w:cs="Arial"/>
              </w:rPr>
            </w:pPr>
            <w:r w:rsidRPr="004736E9">
              <w:rPr>
                <w:rFonts w:ascii="Arial" w:hAnsi="Arial" w:cs="Arial"/>
              </w:rPr>
              <w:t>English Only Students</w:t>
            </w:r>
          </w:p>
        </w:tc>
        <w:tc>
          <w:tcPr>
            <w:tcW w:w="990" w:type="dxa"/>
            <w:vAlign w:val="center"/>
          </w:tcPr>
          <w:p w14:paraId="2EDB7141" w14:textId="4EE521AC" w:rsidR="003775BC" w:rsidRPr="004736E9" w:rsidRDefault="003775BC" w:rsidP="003775BC">
            <w:pPr>
              <w:rPr>
                <w:rFonts w:ascii="Arial" w:hAnsi="Arial" w:cs="Arial"/>
              </w:rPr>
            </w:pPr>
            <w:r w:rsidRPr="004736E9">
              <w:rPr>
                <w:rFonts w:ascii="Arial" w:hAnsi="Arial" w:cs="Arial"/>
              </w:rPr>
              <w:t>6,785</w:t>
            </w:r>
          </w:p>
        </w:tc>
        <w:tc>
          <w:tcPr>
            <w:tcW w:w="1530" w:type="dxa"/>
            <w:vAlign w:val="center"/>
          </w:tcPr>
          <w:p w14:paraId="33948B94" w14:textId="6E5BE85D" w:rsidR="003775BC" w:rsidRPr="004736E9" w:rsidRDefault="003775BC" w:rsidP="003775BC">
            <w:pPr>
              <w:rPr>
                <w:rFonts w:ascii="Arial" w:hAnsi="Arial" w:cs="Arial"/>
              </w:rPr>
            </w:pPr>
            <w:r w:rsidRPr="004736E9">
              <w:rPr>
                <w:rFonts w:ascii="Arial" w:hAnsi="Arial" w:cs="Arial"/>
              </w:rPr>
              <w:t>39.7</w:t>
            </w:r>
          </w:p>
        </w:tc>
        <w:tc>
          <w:tcPr>
            <w:tcW w:w="1440" w:type="dxa"/>
            <w:vAlign w:val="center"/>
          </w:tcPr>
          <w:p w14:paraId="64BB72BF" w14:textId="0B991A14" w:rsidR="003775BC" w:rsidRPr="004736E9" w:rsidRDefault="003775BC" w:rsidP="003775BC">
            <w:pPr>
              <w:rPr>
                <w:rFonts w:ascii="Arial" w:hAnsi="Arial" w:cs="Arial"/>
              </w:rPr>
            </w:pPr>
            <w:r w:rsidRPr="004736E9">
              <w:rPr>
                <w:rFonts w:ascii="Arial" w:hAnsi="Arial" w:cs="Arial"/>
              </w:rPr>
              <w:t>87.5</w:t>
            </w:r>
          </w:p>
        </w:tc>
        <w:tc>
          <w:tcPr>
            <w:tcW w:w="1426" w:type="dxa"/>
            <w:vAlign w:val="center"/>
          </w:tcPr>
          <w:p w14:paraId="062DFC41" w14:textId="4D0C8611" w:rsidR="003775BC" w:rsidRPr="004736E9" w:rsidRDefault="003775BC" w:rsidP="003775BC">
            <w:pPr>
              <w:rPr>
                <w:rFonts w:ascii="Arial" w:hAnsi="Arial" w:cs="Arial"/>
              </w:rPr>
            </w:pPr>
            <w:r w:rsidRPr="004736E9">
              <w:rPr>
                <w:rFonts w:ascii="Arial" w:hAnsi="Arial" w:cs="Arial"/>
              </w:rPr>
              <w:t>96.3</w:t>
            </w:r>
          </w:p>
        </w:tc>
        <w:tc>
          <w:tcPr>
            <w:tcW w:w="1454" w:type="dxa"/>
            <w:vAlign w:val="center"/>
          </w:tcPr>
          <w:p w14:paraId="2D330E8C" w14:textId="713087C0" w:rsidR="003775BC" w:rsidRPr="004736E9" w:rsidRDefault="003775BC" w:rsidP="003775BC">
            <w:pPr>
              <w:rPr>
                <w:rFonts w:ascii="Arial" w:hAnsi="Arial" w:cs="Arial"/>
              </w:rPr>
            </w:pPr>
            <w:r w:rsidRPr="004736E9">
              <w:rPr>
                <w:rFonts w:ascii="Arial" w:hAnsi="Arial" w:cs="Arial"/>
              </w:rPr>
              <w:t>101.8</w:t>
            </w:r>
          </w:p>
        </w:tc>
        <w:tc>
          <w:tcPr>
            <w:tcW w:w="1530" w:type="dxa"/>
            <w:vAlign w:val="center"/>
          </w:tcPr>
          <w:p w14:paraId="1AC1EEE6" w14:textId="179D7B2F" w:rsidR="003775BC" w:rsidRPr="004736E9" w:rsidRDefault="003775BC" w:rsidP="003775BC">
            <w:pPr>
              <w:rPr>
                <w:rFonts w:ascii="Arial" w:hAnsi="Arial" w:cs="Arial"/>
              </w:rPr>
            </w:pPr>
            <w:r w:rsidRPr="004736E9">
              <w:rPr>
                <w:rFonts w:ascii="Arial" w:hAnsi="Arial" w:cs="Arial"/>
              </w:rPr>
              <w:t>107.1</w:t>
            </w:r>
          </w:p>
        </w:tc>
        <w:tc>
          <w:tcPr>
            <w:tcW w:w="1440" w:type="dxa"/>
            <w:vAlign w:val="center"/>
          </w:tcPr>
          <w:p w14:paraId="1CF69F76" w14:textId="75B3EC56" w:rsidR="003775BC" w:rsidRPr="004736E9" w:rsidRDefault="003775BC" w:rsidP="003775BC">
            <w:pPr>
              <w:rPr>
                <w:rFonts w:ascii="Arial" w:hAnsi="Arial" w:cs="Arial"/>
              </w:rPr>
            </w:pPr>
            <w:r w:rsidRPr="004736E9">
              <w:rPr>
                <w:rFonts w:ascii="Arial" w:hAnsi="Arial" w:cs="Arial"/>
              </w:rPr>
              <w:t>114.5</w:t>
            </w:r>
          </w:p>
        </w:tc>
        <w:tc>
          <w:tcPr>
            <w:tcW w:w="1620" w:type="dxa"/>
            <w:vAlign w:val="center"/>
          </w:tcPr>
          <w:p w14:paraId="3C50244B" w14:textId="1D6FF8E8" w:rsidR="003775BC" w:rsidRPr="004736E9" w:rsidRDefault="003775BC" w:rsidP="003775BC">
            <w:pPr>
              <w:rPr>
                <w:rFonts w:ascii="Arial" w:hAnsi="Arial" w:cs="Arial"/>
              </w:rPr>
            </w:pPr>
            <w:r w:rsidRPr="004736E9">
              <w:rPr>
                <w:rFonts w:ascii="Arial" w:hAnsi="Arial" w:cs="Arial"/>
              </w:rPr>
              <w:t>150.3</w:t>
            </w:r>
          </w:p>
        </w:tc>
      </w:tr>
    </w:tbl>
    <w:bookmarkEnd w:id="15"/>
    <w:p w14:paraId="5311E787" w14:textId="0EF6637A" w:rsidR="00BF7ECA" w:rsidRPr="004736E9" w:rsidRDefault="00016543" w:rsidP="00B60287">
      <w:pPr>
        <w:ind w:left="-540"/>
        <w:rPr>
          <w:rFonts w:ascii="Arial" w:eastAsiaTheme="majorEastAsia" w:hAnsi="Arial" w:cs="Arial"/>
          <w:b/>
        </w:rPr>
      </w:pPr>
      <w:r w:rsidRPr="004736E9">
        <w:rPr>
          <w:rFonts w:ascii="Arial" w:hAnsi="Arial" w:cs="Arial"/>
        </w:rPr>
        <w:t>*Note: No schools had a n-size of 30 or more for foster youth</w:t>
      </w:r>
      <w:r w:rsidR="008C5EA0" w:rsidRPr="004736E9">
        <w:rPr>
          <w:rFonts w:ascii="Arial" w:hAnsi="Arial" w:cs="Arial"/>
        </w:rPr>
        <w:t xml:space="preserve">. The </w:t>
      </w:r>
      <w:r w:rsidR="009567BA" w:rsidRPr="004736E9">
        <w:rPr>
          <w:rFonts w:ascii="Arial" w:hAnsi="Arial" w:cs="Arial"/>
        </w:rPr>
        <w:t>range of</w:t>
      </w:r>
      <w:r w:rsidR="008C5EA0" w:rsidRPr="004736E9">
        <w:rPr>
          <w:rFonts w:ascii="Arial" w:hAnsi="Arial" w:cs="Arial"/>
        </w:rPr>
        <w:t xml:space="preserve"> school level</w:t>
      </w:r>
      <w:r w:rsidR="009567BA" w:rsidRPr="004736E9">
        <w:rPr>
          <w:rFonts w:ascii="Arial" w:hAnsi="Arial" w:cs="Arial"/>
        </w:rPr>
        <w:t xml:space="preserve"> </w:t>
      </w:r>
      <w:r w:rsidR="00B60287" w:rsidRPr="004736E9">
        <w:rPr>
          <w:rFonts w:ascii="Arial" w:hAnsi="Arial" w:cs="Arial"/>
        </w:rPr>
        <w:t xml:space="preserve">ELA growth </w:t>
      </w:r>
      <w:r w:rsidR="009567BA" w:rsidRPr="004736E9">
        <w:rPr>
          <w:rFonts w:ascii="Arial" w:hAnsi="Arial" w:cs="Arial"/>
        </w:rPr>
        <w:t>s</w:t>
      </w:r>
      <w:r w:rsidR="00B60287" w:rsidRPr="004736E9">
        <w:rPr>
          <w:rFonts w:ascii="Arial" w:hAnsi="Arial" w:cs="Arial"/>
        </w:rPr>
        <w:t>cores</w:t>
      </w:r>
      <w:r w:rsidR="008C5EA0" w:rsidRPr="004736E9">
        <w:rPr>
          <w:rFonts w:ascii="Arial" w:hAnsi="Arial" w:cs="Arial"/>
        </w:rPr>
        <w:t xml:space="preserve"> in the</w:t>
      </w:r>
      <w:r w:rsidR="00B60287" w:rsidRPr="004736E9">
        <w:rPr>
          <w:rFonts w:ascii="Arial" w:hAnsi="Arial" w:cs="Arial"/>
        </w:rPr>
        <w:t xml:space="preserve"> 30</w:t>
      </w:r>
      <w:r w:rsidR="00B60287" w:rsidRPr="004736E9">
        <w:rPr>
          <w:rFonts w:ascii="Arial" w:hAnsi="Arial" w:cs="Arial"/>
          <w:vertAlign w:val="superscript"/>
        </w:rPr>
        <w:t>th</w:t>
      </w:r>
      <w:r w:rsidR="00B60287" w:rsidRPr="004736E9">
        <w:rPr>
          <w:rFonts w:ascii="Arial" w:hAnsi="Arial" w:cs="Arial"/>
        </w:rPr>
        <w:t xml:space="preserve"> to 70</w:t>
      </w:r>
      <w:r w:rsidR="00B60287" w:rsidRPr="004736E9">
        <w:rPr>
          <w:rFonts w:ascii="Arial" w:hAnsi="Arial" w:cs="Arial"/>
          <w:vertAlign w:val="superscript"/>
        </w:rPr>
        <w:t>th</w:t>
      </w:r>
      <w:r w:rsidR="00B60287" w:rsidRPr="004736E9">
        <w:rPr>
          <w:rFonts w:ascii="Arial" w:hAnsi="Arial" w:cs="Arial"/>
        </w:rPr>
        <w:t xml:space="preserve"> percentiles </w:t>
      </w:r>
      <w:r w:rsidR="008C5EA0" w:rsidRPr="004736E9">
        <w:rPr>
          <w:rFonts w:ascii="Arial" w:hAnsi="Arial" w:cs="Arial"/>
        </w:rPr>
        <w:t>is slightly</w:t>
      </w:r>
      <w:r w:rsidR="00B60287" w:rsidRPr="004736E9">
        <w:rPr>
          <w:rFonts w:ascii="Arial" w:hAnsi="Arial" w:cs="Arial"/>
        </w:rPr>
        <w:t xml:space="preserve"> larger than at the LEA level –up to 18.8 points</w:t>
      </w:r>
      <w:r w:rsidR="008C5EA0" w:rsidRPr="004736E9">
        <w:rPr>
          <w:rFonts w:ascii="Arial" w:hAnsi="Arial" w:cs="Arial"/>
        </w:rPr>
        <w:t xml:space="preserve"> vs</w:t>
      </w:r>
      <w:r w:rsidR="00B60287" w:rsidRPr="004736E9">
        <w:t>.</w:t>
      </w:r>
      <w:r w:rsidR="008C5EA0" w:rsidRPr="004736E9">
        <w:t xml:space="preserve"> </w:t>
      </w:r>
      <w:r w:rsidR="008C5EA0" w:rsidRPr="004736E9">
        <w:rPr>
          <w:rFonts w:ascii="Arial" w:hAnsi="Arial" w:cs="Arial"/>
        </w:rPr>
        <w:t>14.8 points</w:t>
      </w:r>
      <w:r w:rsidR="00BF7ECA" w:rsidRPr="004736E9">
        <w:rPr>
          <w:rFonts w:ascii="Arial" w:hAnsi="Arial" w:cs="Arial"/>
        </w:rPr>
        <w:br w:type="page"/>
      </w:r>
    </w:p>
    <w:p w14:paraId="3E4345CF" w14:textId="18C90F9A" w:rsidR="00DC0812" w:rsidRPr="004736E9" w:rsidRDefault="00FB6B45" w:rsidP="00FC442A">
      <w:pPr>
        <w:pStyle w:val="Heading3"/>
        <w:rPr>
          <w:rFonts w:ascii="Arial" w:hAnsi="Arial" w:cs="Arial"/>
        </w:rPr>
      </w:pPr>
      <w:r w:rsidRPr="004736E9">
        <w:rPr>
          <w:rFonts w:ascii="Arial" w:hAnsi="Arial" w:cs="Arial"/>
        </w:rPr>
        <w:lastRenderedPageBreak/>
        <w:t>F</w:t>
      </w:r>
      <w:r w:rsidR="00142856" w:rsidRPr="004736E9">
        <w:rPr>
          <w:rFonts w:ascii="Arial" w:hAnsi="Arial" w:cs="Arial"/>
        </w:rPr>
        <w:t>igure</w:t>
      </w:r>
      <w:r w:rsidR="00FC442A" w:rsidRPr="004736E9">
        <w:rPr>
          <w:rFonts w:ascii="Arial" w:hAnsi="Arial" w:cs="Arial"/>
        </w:rPr>
        <w:t xml:space="preserve"> 4: Distributions of Growth Scores for Student Groups at the School Level for Mathematics during the 2018</w:t>
      </w:r>
      <w:r w:rsidR="00E210AD" w:rsidRPr="004736E9">
        <w:rPr>
          <w:rFonts w:ascii="Arial" w:hAnsi="Arial" w:cs="Arial"/>
        </w:rPr>
        <w:t>–</w:t>
      </w:r>
      <w:r w:rsidR="00FC442A" w:rsidRPr="004736E9">
        <w:rPr>
          <w:rFonts w:ascii="Arial" w:hAnsi="Arial" w:cs="Arial"/>
        </w:rPr>
        <w:t>19 School Year</w:t>
      </w:r>
    </w:p>
    <w:p w14:paraId="654472B5" w14:textId="44158D51" w:rsidR="00FC442A" w:rsidRPr="004736E9" w:rsidRDefault="41E94A7E" w:rsidP="007C7ECD">
      <w:pPr>
        <w:jc w:val="center"/>
      </w:pPr>
      <w:r w:rsidRPr="004736E9">
        <w:rPr>
          <w:noProof/>
        </w:rPr>
        <w:drawing>
          <wp:inline distT="0" distB="0" distL="0" distR="0" wp14:anchorId="09DB3CF0" wp14:editId="40C1ACFF">
            <wp:extent cx="8130013" cy="5162552"/>
            <wp:effectExtent l="0" t="0" r="4445" b="0"/>
            <wp:docPr id="8" name="Picture 8" descr="This is a graphical display of math growth scores for schools, by student group. The data that populated this graph is available in a table on the nex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63">
                      <a:extLst>
                        <a:ext uri="{28A0092B-C50C-407E-A947-70E740481C1C}">
                          <a14:useLocalDpi xmlns:a14="http://schemas.microsoft.com/office/drawing/2010/main" val="0"/>
                        </a:ext>
                      </a:extLst>
                    </a:blip>
                    <a:stretch>
                      <a:fillRect/>
                    </a:stretch>
                  </pic:blipFill>
                  <pic:spPr>
                    <a:xfrm>
                      <a:off x="0" y="0"/>
                      <a:ext cx="8130013" cy="5162552"/>
                    </a:xfrm>
                    <a:prstGeom prst="rect">
                      <a:avLst/>
                    </a:prstGeom>
                  </pic:spPr>
                </pic:pic>
              </a:graphicData>
            </a:graphic>
          </wp:inline>
        </w:drawing>
      </w:r>
    </w:p>
    <w:p w14:paraId="306DE32C" w14:textId="03B204C7" w:rsidR="007C7ECD" w:rsidRPr="004736E9" w:rsidRDefault="007C7ECD" w:rsidP="009D718F">
      <w:pPr>
        <w:pStyle w:val="Heading3"/>
        <w:rPr>
          <w:rFonts w:ascii="Arial" w:hAnsi="Arial" w:cs="Arial"/>
        </w:rPr>
      </w:pPr>
      <w:r w:rsidRPr="004736E9">
        <w:rPr>
          <w:rFonts w:ascii="Arial" w:hAnsi="Arial" w:cs="Arial"/>
        </w:rPr>
        <w:lastRenderedPageBreak/>
        <w:t>Descriptive Text for F</w:t>
      </w:r>
      <w:r w:rsidR="00142856" w:rsidRPr="004736E9">
        <w:rPr>
          <w:rFonts w:ascii="Arial" w:hAnsi="Arial" w:cs="Arial"/>
        </w:rPr>
        <w:t>igure</w:t>
      </w:r>
      <w:r w:rsidRPr="004736E9">
        <w:rPr>
          <w:rFonts w:ascii="Arial" w:hAnsi="Arial" w:cs="Arial"/>
        </w:rPr>
        <w:t xml:space="preserve"> 4: Distributions of Growth Scores for Student Groups at the School Level for Mathematics during the 2018</w:t>
      </w:r>
      <w:r w:rsidR="00E210AD" w:rsidRPr="004736E9">
        <w:rPr>
          <w:rFonts w:ascii="Arial" w:hAnsi="Arial" w:cs="Arial"/>
        </w:rPr>
        <w:t>–</w:t>
      </w:r>
      <w:r w:rsidRPr="004736E9">
        <w:rPr>
          <w:rFonts w:ascii="Arial" w:hAnsi="Arial" w:cs="Arial"/>
        </w:rPr>
        <w:t>19 School Year</w:t>
      </w:r>
    </w:p>
    <w:tbl>
      <w:tblPr>
        <w:tblStyle w:val="TableGrid"/>
        <w:tblW w:w="14130" w:type="dxa"/>
        <w:jc w:val="center"/>
        <w:tblLayout w:type="fixed"/>
        <w:tblLook w:val="0420" w:firstRow="1" w:lastRow="0" w:firstColumn="0" w:lastColumn="0" w:noHBand="0" w:noVBand="1"/>
      </w:tblPr>
      <w:tblGrid>
        <w:gridCol w:w="2659"/>
        <w:gridCol w:w="936"/>
        <w:gridCol w:w="1530"/>
        <w:gridCol w:w="1440"/>
        <w:gridCol w:w="1530"/>
        <w:gridCol w:w="1440"/>
        <w:gridCol w:w="1440"/>
        <w:gridCol w:w="1440"/>
        <w:gridCol w:w="1715"/>
      </w:tblGrid>
      <w:tr w:rsidR="00754AC7" w:rsidRPr="004736E9" w14:paraId="35E7B7E1" w14:textId="77777777" w:rsidTr="006D4E0B">
        <w:trPr>
          <w:trHeight w:val="584"/>
          <w:jc w:val="center"/>
        </w:trPr>
        <w:tc>
          <w:tcPr>
            <w:tcW w:w="2659" w:type="dxa"/>
            <w:shd w:val="clear" w:color="auto" w:fill="1F3864" w:themeFill="accent5" w:themeFillShade="80"/>
            <w:vAlign w:val="center"/>
            <w:hideMark/>
          </w:tcPr>
          <w:p w14:paraId="7A7298E4" w14:textId="0DD0060A" w:rsidR="007C7ECD" w:rsidRPr="004736E9" w:rsidRDefault="007C7ECD" w:rsidP="00754AC7">
            <w:pPr>
              <w:rPr>
                <w:rFonts w:ascii="Arial" w:hAnsi="Arial" w:cs="Arial"/>
                <w:b/>
              </w:rPr>
            </w:pPr>
            <w:r w:rsidRPr="004736E9">
              <w:rPr>
                <w:rFonts w:ascii="Arial" w:hAnsi="Arial" w:cs="Arial"/>
                <w:b/>
              </w:rPr>
              <w:t>Student Group</w:t>
            </w:r>
          </w:p>
        </w:tc>
        <w:tc>
          <w:tcPr>
            <w:tcW w:w="936" w:type="dxa"/>
            <w:shd w:val="clear" w:color="auto" w:fill="1F3864" w:themeFill="accent5" w:themeFillShade="80"/>
            <w:vAlign w:val="center"/>
          </w:tcPr>
          <w:p w14:paraId="19606B5A" w14:textId="7265D724" w:rsidR="007C7ECD" w:rsidRPr="004736E9" w:rsidRDefault="007C7ECD" w:rsidP="00754AC7">
            <w:pPr>
              <w:rPr>
                <w:rFonts w:ascii="Arial" w:hAnsi="Arial" w:cs="Arial"/>
                <w:b/>
              </w:rPr>
            </w:pPr>
            <w:r w:rsidRPr="004736E9">
              <w:rPr>
                <w:rFonts w:ascii="Arial" w:hAnsi="Arial" w:cs="Arial"/>
                <w:b/>
              </w:rPr>
              <w:t>n-size</w:t>
            </w:r>
          </w:p>
        </w:tc>
        <w:tc>
          <w:tcPr>
            <w:tcW w:w="1530" w:type="dxa"/>
            <w:shd w:val="clear" w:color="auto" w:fill="1F3864" w:themeFill="accent5" w:themeFillShade="80"/>
            <w:vAlign w:val="center"/>
            <w:hideMark/>
          </w:tcPr>
          <w:p w14:paraId="4724DFC3" w14:textId="7F8EA08C" w:rsidR="007C7ECD" w:rsidRPr="004736E9" w:rsidRDefault="007C7ECD" w:rsidP="00754AC7">
            <w:pPr>
              <w:spacing w:after="160"/>
              <w:rPr>
                <w:rFonts w:ascii="Arial" w:hAnsi="Arial" w:cs="Arial"/>
                <w:b/>
              </w:rPr>
            </w:pPr>
            <w:r w:rsidRPr="004736E9">
              <w:rPr>
                <w:rFonts w:ascii="Arial" w:hAnsi="Arial" w:cs="Arial"/>
                <w:b/>
              </w:rPr>
              <w:t>Minimum</w:t>
            </w:r>
            <w:r w:rsidR="00754AC7" w:rsidRPr="004736E9">
              <w:rPr>
                <w:rFonts w:ascii="Arial" w:hAnsi="Arial" w:cs="Arial"/>
                <w:b/>
              </w:rPr>
              <w:t xml:space="preserve"> </w:t>
            </w:r>
            <w:r w:rsidRPr="004736E9">
              <w:rPr>
                <w:rFonts w:ascii="Arial" w:hAnsi="Arial" w:cs="Arial"/>
                <w:b/>
              </w:rPr>
              <w:t>(Zero</w:t>
            </w:r>
            <w:r w:rsidR="00754AC7" w:rsidRPr="004736E9">
              <w:rPr>
                <w:rFonts w:ascii="Arial" w:hAnsi="Arial" w:cs="Arial"/>
                <w:b/>
              </w:rPr>
              <w:t xml:space="preserve"> </w:t>
            </w:r>
            <w:r w:rsidRPr="004736E9">
              <w:rPr>
                <w:rFonts w:ascii="Arial" w:hAnsi="Arial" w:cs="Arial"/>
                <w:b/>
              </w:rPr>
              <w:t>Percentile)</w:t>
            </w:r>
          </w:p>
        </w:tc>
        <w:tc>
          <w:tcPr>
            <w:tcW w:w="1440" w:type="dxa"/>
            <w:shd w:val="clear" w:color="auto" w:fill="1F3864" w:themeFill="accent5" w:themeFillShade="80"/>
            <w:vAlign w:val="center"/>
            <w:hideMark/>
          </w:tcPr>
          <w:p w14:paraId="6CA9050B" w14:textId="162FCECB" w:rsidR="007C7ECD" w:rsidRPr="004736E9" w:rsidRDefault="007C7ECD" w:rsidP="00754AC7">
            <w:pPr>
              <w:rPr>
                <w:rFonts w:ascii="Arial" w:hAnsi="Arial" w:cs="Arial"/>
                <w:b/>
              </w:rPr>
            </w:pPr>
            <w:r w:rsidRPr="004736E9">
              <w:rPr>
                <w:rFonts w:ascii="Arial" w:hAnsi="Arial" w:cs="Arial"/>
                <w:b/>
              </w:rPr>
              <w:t>10th Percentile</w:t>
            </w:r>
          </w:p>
        </w:tc>
        <w:tc>
          <w:tcPr>
            <w:tcW w:w="1530" w:type="dxa"/>
            <w:shd w:val="clear" w:color="auto" w:fill="1F3864" w:themeFill="accent5" w:themeFillShade="80"/>
            <w:vAlign w:val="center"/>
            <w:hideMark/>
          </w:tcPr>
          <w:p w14:paraId="2B336298" w14:textId="4AB30976" w:rsidR="007C7ECD" w:rsidRPr="004736E9" w:rsidRDefault="007C7ECD" w:rsidP="00754AC7">
            <w:pPr>
              <w:rPr>
                <w:rFonts w:ascii="Arial" w:hAnsi="Arial" w:cs="Arial"/>
                <w:b/>
              </w:rPr>
            </w:pPr>
            <w:r w:rsidRPr="004736E9">
              <w:rPr>
                <w:rFonts w:ascii="Arial" w:hAnsi="Arial" w:cs="Arial"/>
                <w:b/>
              </w:rPr>
              <w:t>30th Percentile</w:t>
            </w:r>
          </w:p>
        </w:tc>
        <w:tc>
          <w:tcPr>
            <w:tcW w:w="1440" w:type="dxa"/>
            <w:shd w:val="clear" w:color="auto" w:fill="1F3864" w:themeFill="accent5" w:themeFillShade="80"/>
            <w:vAlign w:val="center"/>
            <w:hideMark/>
          </w:tcPr>
          <w:p w14:paraId="6D5A34C3" w14:textId="0B35CCF1" w:rsidR="007C7ECD" w:rsidRPr="004736E9" w:rsidRDefault="007C7ECD" w:rsidP="00754AC7">
            <w:pPr>
              <w:rPr>
                <w:rFonts w:ascii="Arial" w:hAnsi="Arial" w:cs="Arial"/>
                <w:b/>
              </w:rPr>
            </w:pPr>
            <w:r w:rsidRPr="004736E9">
              <w:rPr>
                <w:rFonts w:ascii="Arial" w:hAnsi="Arial" w:cs="Arial"/>
                <w:b/>
              </w:rPr>
              <w:t>50th Percentile</w:t>
            </w:r>
          </w:p>
        </w:tc>
        <w:tc>
          <w:tcPr>
            <w:tcW w:w="1440" w:type="dxa"/>
            <w:shd w:val="clear" w:color="auto" w:fill="1F3864" w:themeFill="accent5" w:themeFillShade="80"/>
            <w:vAlign w:val="center"/>
            <w:hideMark/>
          </w:tcPr>
          <w:p w14:paraId="38A70AFC" w14:textId="7683165D" w:rsidR="007C7ECD" w:rsidRPr="004736E9" w:rsidRDefault="007C7ECD" w:rsidP="00754AC7">
            <w:pPr>
              <w:rPr>
                <w:rFonts w:ascii="Arial" w:hAnsi="Arial" w:cs="Arial"/>
                <w:b/>
              </w:rPr>
            </w:pPr>
            <w:r w:rsidRPr="004736E9">
              <w:rPr>
                <w:rFonts w:ascii="Arial" w:hAnsi="Arial" w:cs="Arial"/>
                <w:b/>
              </w:rPr>
              <w:t>70th Percentile</w:t>
            </w:r>
          </w:p>
        </w:tc>
        <w:tc>
          <w:tcPr>
            <w:tcW w:w="1440" w:type="dxa"/>
            <w:shd w:val="clear" w:color="auto" w:fill="1F3864" w:themeFill="accent5" w:themeFillShade="80"/>
            <w:vAlign w:val="center"/>
            <w:hideMark/>
          </w:tcPr>
          <w:p w14:paraId="7B5D3FFB" w14:textId="2FEAE851" w:rsidR="007C7ECD" w:rsidRPr="004736E9" w:rsidRDefault="007C7ECD" w:rsidP="00754AC7">
            <w:pPr>
              <w:rPr>
                <w:rFonts w:ascii="Arial" w:hAnsi="Arial" w:cs="Arial"/>
                <w:b/>
              </w:rPr>
            </w:pPr>
            <w:r w:rsidRPr="004736E9">
              <w:rPr>
                <w:rFonts w:ascii="Arial" w:hAnsi="Arial" w:cs="Arial"/>
                <w:b/>
              </w:rPr>
              <w:t>90th Percentile</w:t>
            </w:r>
          </w:p>
        </w:tc>
        <w:tc>
          <w:tcPr>
            <w:tcW w:w="1715" w:type="dxa"/>
            <w:shd w:val="clear" w:color="auto" w:fill="1F3864" w:themeFill="accent5" w:themeFillShade="80"/>
            <w:vAlign w:val="center"/>
            <w:hideMark/>
          </w:tcPr>
          <w:p w14:paraId="436C899A" w14:textId="4A8E549D" w:rsidR="007C7ECD" w:rsidRPr="004736E9" w:rsidRDefault="007C7ECD" w:rsidP="00754AC7">
            <w:pPr>
              <w:rPr>
                <w:rFonts w:ascii="Arial" w:hAnsi="Arial" w:cs="Arial"/>
                <w:b/>
              </w:rPr>
            </w:pPr>
            <w:r w:rsidRPr="004736E9">
              <w:rPr>
                <w:rFonts w:ascii="Arial" w:hAnsi="Arial" w:cs="Arial"/>
                <w:b/>
              </w:rPr>
              <w:t>Maximum (100th Percentile)</w:t>
            </w:r>
          </w:p>
        </w:tc>
      </w:tr>
      <w:tr w:rsidR="00754AC7" w:rsidRPr="004736E9" w14:paraId="275C0EB3" w14:textId="77777777" w:rsidTr="006D4E0B">
        <w:trPr>
          <w:trHeight w:val="224"/>
          <w:jc w:val="center"/>
        </w:trPr>
        <w:tc>
          <w:tcPr>
            <w:tcW w:w="2659" w:type="dxa"/>
            <w:hideMark/>
          </w:tcPr>
          <w:p w14:paraId="158611E6" w14:textId="251631D2" w:rsidR="007C7ECD" w:rsidRPr="004736E9" w:rsidRDefault="007C7ECD" w:rsidP="007C7ECD">
            <w:pPr>
              <w:rPr>
                <w:rFonts w:ascii="Arial" w:hAnsi="Arial" w:cs="Arial"/>
              </w:rPr>
            </w:pPr>
            <w:r w:rsidRPr="004736E9">
              <w:rPr>
                <w:rFonts w:ascii="Arial" w:hAnsi="Arial" w:cs="Arial"/>
              </w:rPr>
              <w:t>ALL</w:t>
            </w:r>
          </w:p>
        </w:tc>
        <w:tc>
          <w:tcPr>
            <w:tcW w:w="936" w:type="dxa"/>
            <w:vAlign w:val="center"/>
          </w:tcPr>
          <w:p w14:paraId="53697241" w14:textId="56C4EB4A" w:rsidR="007C7ECD" w:rsidRPr="004736E9" w:rsidRDefault="006D4E0B" w:rsidP="007C7ECD">
            <w:pPr>
              <w:rPr>
                <w:rFonts w:ascii="Arial" w:hAnsi="Arial" w:cs="Arial"/>
              </w:rPr>
            </w:pPr>
            <w:r w:rsidRPr="004736E9">
              <w:rPr>
                <w:rFonts w:ascii="Arial" w:hAnsi="Arial" w:cs="Arial"/>
              </w:rPr>
              <w:t>7,271</w:t>
            </w:r>
          </w:p>
        </w:tc>
        <w:tc>
          <w:tcPr>
            <w:tcW w:w="1530" w:type="dxa"/>
            <w:vAlign w:val="center"/>
            <w:hideMark/>
          </w:tcPr>
          <w:p w14:paraId="0F510F51" w14:textId="72E43EBE" w:rsidR="007C7ECD" w:rsidRPr="004736E9" w:rsidRDefault="007C7ECD" w:rsidP="007C7ECD">
            <w:pPr>
              <w:rPr>
                <w:rFonts w:ascii="Arial" w:hAnsi="Arial" w:cs="Arial"/>
              </w:rPr>
            </w:pPr>
            <w:r w:rsidRPr="004736E9">
              <w:rPr>
                <w:rFonts w:ascii="Arial" w:hAnsi="Arial" w:cs="Arial"/>
              </w:rPr>
              <w:t>85.4</w:t>
            </w:r>
          </w:p>
        </w:tc>
        <w:tc>
          <w:tcPr>
            <w:tcW w:w="1440" w:type="dxa"/>
            <w:vAlign w:val="center"/>
            <w:hideMark/>
          </w:tcPr>
          <w:p w14:paraId="33C558E3" w14:textId="1A8740DA" w:rsidR="007C7ECD" w:rsidRPr="004736E9" w:rsidRDefault="007C7ECD" w:rsidP="007C7ECD">
            <w:pPr>
              <w:rPr>
                <w:rFonts w:ascii="Arial" w:hAnsi="Arial" w:cs="Arial"/>
              </w:rPr>
            </w:pPr>
            <w:r w:rsidRPr="004736E9">
              <w:rPr>
                <w:rFonts w:ascii="Arial" w:hAnsi="Arial" w:cs="Arial"/>
              </w:rPr>
              <w:t>94.9</w:t>
            </w:r>
          </w:p>
        </w:tc>
        <w:tc>
          <w:tcPr>
            <w:tcW w:w="1530" w:type="dxa"/>
            <w:vAlign w:val="center"/>
            <w:hideMark/>
          </w:tcPr>
          <w:p w14:paraId="34EFDABA" w14:textId="25F5936D" w:rsidR="007C7ECD" w:rsidRPr="004736E9" w:rsidRDefault="007C7ECD" w:rsidP="007C7ECD">
            <w:pPr>
              <w:rPr>
                <w:rFonts w:ascii="Arial" w:hAnsi="Arial" w:cs="Arial"/>
              </w:rPr>
            </w:pPr>
            <w:r w:rsidRPr="004736E9">
              <w:rPr>
                <w:rFonts w:ascii="Arial" w:hAnsi="Arial" w:cs="Arial"/>
              </w:rPr>
              <w:t>101.1</w:t>
            </w:r>
          </w:p>
        </w:tc>
        <w:tc>
          <w:tcPr>
            <w:tcW w:w="1440" w:type="dxa"/>
            <w:vAlign w:val="center"/>
            <w:hideMark/>
          </w:tcPr>
          <w:p w14:paraId="70A6D860" w14:textId="0CB3B5CB" w:rsidR="007C7ECD" w:rsidRPr="004736E9" w:rsidRDefault="007C7ECD" w:rsidP="007C7ECD">
            <w:pPr>
              <w:rPr>
                <w:rFonts w:ascii="Arial" w:hAnsi="Arial" w:cs="Arial"/>
              </w:rPr>
            </w:pPr>
            <w:r w:rsidRPr="004736E9">
              <w:rPr>
                <w:rFonts w:ascii="Arial" w:hAnsi="Arial" w:cs="Arial"/>
              </w:rPr>
              <w:t>107.4</w:t>
            </w:r>
          </w:p>
        </w:tc>
        <w:tc>
          <w:tcPr>
            <w:tcW w:w="1440" w:type="dxa"/>
            <w:vAlign w:val="center"/>
            <w:hideMark/>
          </w:tcPr>
          <w:p w14:paraId="4BC7CDAA" w14:textId="1127DB7A" w:rsidR="007C7ECD" w:rsidRPr="004736E9" w:rsidRDefault="007C7ECD" w:rsidP="007C7ECD">
            <w:pPr>
              <w:rPr>
                <w:rFonts w:ascii="Arial" w:hAnsi="Arial" w:cs="Arial"/>
              </w:rPr>
            </w:pPr>
            <w:r w:rsidRPr="004736E9">
              <w:rPr>
                <w:rFonts w:ascii="Arial" w:hAnsi="Arial" w:cs="Arial"/>
              </w:rPr>
              <w:t>116.3</w:t>
            </w:r>
          </w:p>
        </w:tc>
        <w:tc>
          <w:tcPr>
            <w:tcW w:w="1440" w:type="dxa"/>
            <w:vAlign w:val="center"/>
            <w:hideMark/>
          </w:tcPr>
          <w:p w14:paraId="4B29D716" w14:textId="5A045622" w:rsidR="007C7ECD" w:rsidRPr="004736E9" w:rsidRDefault="007C7ECD" w:rsidP="007C7ECD">
            <w:pPr>
              <w:rPr>
                <w:rFonts w:ascii="Arial" w:hAnsi="Arial" w:cs="Arial"/>
              </w:rPr>
            </w:pPr>
            <w:r w:rsidRPr="004736E9">
              <w:rPr>
                <w:rFonts w:ascii="Arial" w:hAnsi="Arial" w:cs="Arial"/>
              </w:rPr>
              <w:t>151.5</w:t>
            </w:r>
          </w:p>
        </w:tc>
        <w:tc>
          <w:tcPr>
            <w:tcW w:w="1715" w:type="dxa"/>
            <w:vAlign w:val="center"/>
            <w:hideMark/>
          </w:tcPr>
          <w:p w14:paraId="1F2D4927" w14:textId="255C3A1F" w:rsidR="007C7ECD" w:rsidRPr="004736E9" w:rsidRDefault="007C7ECD" w:rsidP="007C7ECD">
            <w:pPr>
              <w:rPr>
                <w:rFonts w:ascii="Arial" w:hAnsi="Arial" w:cs="Arial"/>
              </w:rPr>
            </w:pPr>
            <w:r w:rsidRPr="004736E9">
              <w:rPr>
                <w:rFonts w:ascii="Arial" w:hAnsi="Arial" w:cs="Arial"/>
              </w:rPr>
              <w:t>22.9</w:t>
            </w:r>
          </w:p>
        </w:tc>
      </w:tr>
      <w:tr w:rsidR="00754AC7" w:rsidRPr="004736E9" w14:paraId="1B808723" w14:textId="77777777" w:rsidTr="006D4E0B">
        <w:trPr>
          <w:trHeight w:val="50"/>
          <w:jc w:val="center"/>
        </w:trPr>
        <w:tc>
          <w:tcPr>
            <w:tcW w:w="2659" w:type="dxa"/>
            <w:hideMark/>
          </w:tcPr>
          <w:p w14:paraId="11AC9EFB" w14:textId="38C9C36A" w:rsidR="007C7ECD" w:rsidRPr="004736E9" w:rsidRDefault="007C7ECD" w:rsidP="007C7ECD">
            <w:pPr>
              <w:rPr>
                <w:rFonts w:ascii="Arial" w:hAnsi="Arial" w:cs="Arial"/>
              </w:rPr>
            </w:pPr>
            <w:r w:rsidRPr="004736E9">
              <w:rPr>
                <w:rFonts w:ascii="Arial" w:hAnsi="Arial" w:cs="Arial"/>
              </w:rPr>
              <w:t>African American</w:t>
            </w:r>
          </w:p>
        </w:tc>
        <w:tc>
          <w:tcPr>
            <w:tcW w:w="936" w:type="dxa"/>
            <w:vAlign w:val="center"/>
          </w:tcPr>
          <w:p w14:paraId="265BAE45" w14:textId="1A773118" w:rsidR="007C7ECD" w:rsidRPr="004736E9" w:rsidRDefault="006D4E0B" w:rsidP="007C7ECD">
            <w:pPr>
              <w:rPr>
                <w:rFonts w:ascii="Arial" w:hAnsi="Arial" w:cs="Arial"/>
              </w:rPr>
            </w:pPr>
            <w:r w:rsidRPr="004736E9">
              <w:rPr>
                <w:rFonts w:ascii="Arial" w:hAnsi="Arial" w:cs="Arial"/>
              </w:rPr>
              <w:t>972</w:t>
            </w:r>
          </w:p>
        </w:tc>
        <w:tc>
          <w:tcPr>
            <w:tcW w:w="1530" w:type="dxa"/>
            <w:vAlign w:val="center"/>
            <w:hideMark/>
          </w:tcPr>
          <w:p w14:paraId="2639518E" w14:textId="0A0822B8" w:rsidR="007C7ECD" w:rsidRPr="004736E9" w:rsidRDefault="007C7ECD" w:rsidP="007C7ECD">
            <w:pPr>
              <w:rPr>
                <w:rFonts w:ascii="Arial" w:hAnsi="Arial" w:cs="Arial"/>
              </w:rPr>
            </w:pPr>
            <w:r w:rsidRPr="004736E9">
              <w:rPr>
                <w:rFonts w:ascii="Arial" w:hAnsi="Arial" w:cs="Arial"/>
              </w:rPr>
              <w:t>76.6</w:t>
            </w:r>
          </w:p>
        </w:tc>
        <w:tc>
          <w:tcPr>
            <w:tcW w:w="1440" w:type="dxa"/>
            <w:vAlign w:val="center"/>
            <w:hideMark/>
          </w:tcPr>
          <w:p w14:paraId="7FFA68CF" w14:textId="34B7A326" w:rsidR="007C7ECD" w:rsidRPr="004736E9" w:rsidRDefault="007C7ECD" w:rsidP="007C7ECD">
            <w:pPr>
              <w:rPr>
                <w:rFonts w:ascii="Arial" w:hAnsi="Arial" w:cs="Arial"/>
              </w:rPr>
            </w:pPr>
            <w:r w:rsidRPr="004736E9">
              <w:rPr>
                <w:rFonts w:ascii="Arial" w:hAnsi="Arial" w:cs="Arial"/>
              </w:rPr>
              <w:t>85.7</w:t>
            </w:r>
          </w:p>
        </w:tc>
        <w:tc>
          <w:tcPr>
            <w:tcW w:w="1530" w:type="dxa"/>
            <w:vAlign w:val="center"/>
            <w:hideMark/>
          </w:tcPr>
          <w:p w14:paraId="4493BE31" w14:textId="44DF1310" w:rsidR="007C7ECD" w:rsidRPr="004736E9" w:rsidRDefault="007C7ECD" w:rsidP="007C7ECD">
            <w:pPr>
              <w:rPr>
                <w:rFonts w:ascii="Arial" w:hAnsi="Arial" w:cs="Arial"/>
              </w:rPr>
            </w:pPr>
            <w:r w:rsidRPr="004736E9">
              <w:rPr>
                <w:rFonts w:ascii="Arial" w:hAnsi="Arial" w:cs="Arial"/>
              </w:rPr>
              <w:t>92.1</w:t>
            </w:r>
          </w:p>
        </w:tc>
        <w:tc>
          <w:tcPr>
            <w:tcW w:w="1440" w:type="dxa"/>
            <w:vAlign w:val="center"/>
            <w:hideMark/>
          </w:tcPr>
          <w:p w14:paraId="72F43457" w14:textId="25225BBD" w:rsidR="007C7ECD" w:rsidRPr="004736E9" w:rsidRDefault="007C7ECD" w:rsidP="007C7ECD">
            <w:pPr>
              <w:rPr>
                <w:rFonts w:ascii="Arial" w:hAnsi="Arial" w:cs="Arial"/>
              </w:rPr>
            </w:pPr>
            <w:r w:rsidRPr="004736E9">
              <w:rPr>
                <w:rFonts w:ascii="Arial" w:hAnsi="Arial" w:cs="Arial"/>
              </w:rPr>
              <w:t>97.9</w:t>
            </w:r>
          </w:p>
        </w:tc>
        <w:tc>
          <w:tcPr>
            <w:tcW w:w="1440" w:type="dxa"/>
            <w:vAlign w:val="center"/>
            <w:hideMark/>
          </w:tcPr>
          <w:p w14:paraId="1D88E5F1" w14:textId="7B0E257C" w:rsidR="007C7ECD" w:rsidRPr="004736E9" w:rsidRDefault="007C7ECD" w:rsidP="007C7ECD">
            <w:pPr>
              <w:rPr>
                <w:rFonts w:ascii="Arial" w:hAnsi="Arial" w:cs="Arial"/>
              </w:rPr>
            </w:pPr>
            <w:r w:rsidRPr="004736E9">
              <w:rPr>
                <w:rFonts w:ascii="Arial" w:hAnsi="Arial" w:cs="Arial"/>
              </w:rPr>
              <w:t>106.0</w:t>
            </w:r>
          </w:p>
        </w:tc>
        <w:tc>
          <w:tcPr>
            <w:tcW w:w="1440" w:type="dxa"/>
            <w:vAlign w:val="center"/>
            <w:hideMark/>
          </w:tcPr>
          <w:p w14:paraId="27EA1D9A" w14:textId="50B4D003" w:rsidR="007C7ECD" w:rsidRPr="004736E9" w:rsidRDefault="007C7ECD" w:rsidP="007C7ECD">
            <w:pPr>
              <w:rPr>
                <w:rFonts w:ascii="Arial" w:hAnsi="Arial" w:cs="Arial"/>
              </w:rPr>
            </w:pPr>
            <w:r w:rsidRPr="004736E9">
              <w:rPr>
                <w:rFonts w:ascii="Arial" w:hAnsi="Arial" w:cs="Arial"/>
              </w:rPr>
              <w:t>129.3</w:t>
            </w:r>
          </w:p>
        </w:tc>
        <w:tc>
          <w:tcPr>
            <w:tcW w:w="1715" w:type="dxa"/>
            <w:vAlign w:val="center"/>
            <w:hideMark/>
          </w:tcPr>
          <w:p w14:paraId="5B7E689F" w14:textId="75F3AFB0" w:rsidR="007C7ECD" w:rsidRPr="004736E9" w:rsidRDefault="007C7ECD" w:rsidP="007C7ECD">
            <w:pPr>
              <w:rPr>
                <w:rFonts w:ascii="Arial" w:hAnsi="Arial" w:cs="Arial"/>
              </w:rPr>
            </w:pPr>
            <w:r w:rsidRPr="004736E9">
              <w:rPr>
                <w:rFonts w:ascii="Arial" w:hAnsi="Arial" w:cs="Arial"/>
              </w:rPr>
              <w:t>53.4</w:t>
            </w:r>
          </w:p>
        </w:tc>
      </w:tr>
      <w:tr w:rsidR="00754AC7" w:rsidRPr="004736E9" w14:paraId="52541070" w14:textId="77777777" w:rsidTr="006D4E0B">
        <w:trPr>
          <w:trHeight w:val="188"/>
          <w:jc w:val="center"/>
        </w:trPr>
        <w:tc>
          <w:tcPr>
            <w:tcW w:w="2659" w:type="dxa"/>
            <w:hideMark/>
          </w:tcPr>
          <w:p w14:paraId="2CCD085B" w14:textId="6458B2B8" w:rsidR="007C7ECD" w:rsidRPr="004736E9" w:rsidRDefault="007C7ECD" w:rsidP="007C7ECD">
            <w:pPr>
              <w:rPr>
                <w:rFonts w:ascii="Arial" w:hAnsi="Arial" w:cs="Arial"/>
              </w:rPr>
            </w:pPr>
            <w:r w:rsidRPr="004736E9">
              <w:rPr>
                <w:rFonts w:ascii="Arial" w:hAnsi="Arial" w:cs="Arial"/>
              </w:rPr>
              <w:t>American Indian</w:t>
            </w:r>
          </w:p>
        </w:tc>
        <w:tc>
          <w:tcPr>
            <w:tcW w:w="936" w:type="dxa"/>
            <w:vAlign w:val="center"/>
          </w:tcPr>
          <w:p w14:paraId="50C65F34" w14:textId="2A111D66" w:rsidR="007C7ECD" w:rsidRPr="004736E9" w:rsidRDefault="006D4E0B" w:rsidP="007C7ECD">
            <w:pPr>
              <w:rPr>
                <w:rFonts w:ascii="Arial" w:hAnsi="Arial" w:cs="Arial"/>
              </w:rPr>
            </w:pPr>
            <w:r w:rsidRPr="004736E9">
              <w:rPr>
                <w:rFonts w:ascii="Arial" w:hAnsi="Arial" w:cs="Arial"/>
              </w:rPr>
              <w:t>20</w:t>
            </w:r>
          </w:p>
        </w:tc>
        <w:tc>
          <w:tcPr>
            <w:tcW w:w="1530" w:type="dxa"/>
            <w:vAlign w:val="center"/>
            <w:hideMark/>
          </w:tcPr>
          <w:p w14:paraId="653F270E" w14:textId="5AD01822" w:rsidR="007C7ECD" w:rsidRPr="004736E9" w:rsidRDefault="007C7ECD" w:rsidP="007C7ECD">
            <w:pPr>
              <w:rPr>
                <w:rFonts w:ascii="Arial" w:hAnsi="Arial" w:cs="Arial"/>
              </w:rPr>
            </w:pPr>
            <w:r w:rsidRPr="004736E9">
              <w:rPr>
                <w:rFonts w:ascii="Arial" w:hAnsi="Arial" w:cs="Arial"/>
              </w:rPr>
              <w:t>78.1</w:t>
            </w:r>
          </w:p>
        </w:tc>
        <w:tc>
          <w:tcPr>
            <w:tcW w:w="1440" w:type="dxa"/>
            <w:vAlign w:val="center"/>
            <w:hideMark/>
          </w:tcPr>
          <w:p w14:paraId="42CA23C5" w14:textId="730CFB0C" w:rsidR="007C7ECD" w:rsidRPr="004736E9" w:rsidRDefault="007C7ECD" w:rsidP="007C7ECD">
            <w:pPr>
              <w:rPr>
                <w:rFonts w:ascii="Arial" w:hAnsi="Arial" w:cs="Arial"/>
              </w:rPr>
            </w:pPr>
            <w:r w:rsidRPr="004736E9">
              <w:rPr>
                <w:rFonts w:ascii="Arial" w:hAnsi="Arial" w:cs="Arial"/>
              </w:rPr>
              <w:t>85.0</w:t>
            </w:r>
          </w:p>
        </w:tc>
        <w:tc>
          <w:tcPr>
            <w:tcW w:w="1530" w:type="dxa"/>
            <w:vAlign w:val="center"/>
            <w:hideMark/>
          </w:tcPr>
          <w:p w14:paraId="5FCB14AE" w14:textId="4D8A8041" w:rsidR="007C7ECD" w:rsidRPr="004736E9" w:rsidRDefault="007C7ECD" w:rsidP="007C7ECD">
            <w:pPr>
              <w:rPr>
                <w:rFonts w:ascii="Arial" w:hAnsi="Arial" w:cs="Arial"/>
              </w:rPr>
            </w:pPr>
            <w:r w:rsidRPr="004736E9">
              <w:rPr>
                <w:rFonts w:ascii="Arial" w:hAnsi="Arial" w:cs="Arial"/>
              </w:rPr>
              <w:t>90.6</w:t>
            </w:r>
          </w:p>
        </w:tc>
        <w:tc>
          <w:tcPr>
            <w:tcW w:w="1440" w:type="dxa"/>
            <w:vAlign w:val="center"/>
            <w:hideMark/>
          </w:tcPr>
          <w:p w14:paraId="0CE5486E" w14:textId="6F436B94" w:rsidR="007C7ECD" w:rsidRPr="004736E9" w:rsidRDefault="007C7ECD" w:rsidP="007C7ECD">
            <w:pPr>
              <w:rPr>
                <w:rFonts w:ascii="Arial" w:hAnsi="Arial" w:cs="Arial"/>
              </w:rPr>
            </w:pPr>
            <w:r w:rsidRPr="004736E9">
              <w:rPr>
                <w:rFonts w:ascii="Arial" w:hAnsi="Arial" w:cs="Arial"/>
              </w:rPr>
              <w:t>98.7</w:t>
            </w:r>
          </w:p>
        </w:tc>
        <w:tc>
          <w:tcPr>
            <w:tcW w:w="1440" w:type="dxa"/>
            <w:vAlign w:val="center"/>
            <w:hideMark/>
          </w:tcPr>
          <w:p w14:paraId="5318690B" w14:textId="22932616" w:rsidR="007C7ECD" w:rsidRPr="004736E9" w:rsidRDefault="007C7ECD" w:rsidP="007C7ECD">
            <w:pPr>
              <w:rPr>
                <w:rFonts w:ascii="Arial" w:hAnsi="Arial" w:cs="Arial"/>
              </w:rPr>
            </w:pPr>
            <w:r w:rsidRPr="004736E9">
              <w:rPr>
                <w:rFonts w:ascii="Arial" w:hAnsi="Arial" w:cs="Arial"/>
              </w:rPr>
              <w:t>106.5</w:t>
            </w:r>
          </w:p>
        </w:tc>
        <w:tc>
          <w:tcPr>
            <w:tcW w:w="1440" w:type="dxa"/>
            <w:vAlign w:val="center"/>
            <w:hideMark/>
          </w:tcPr>
          <w:p w14:paraId="6A82B6F7" w14:textId="766737D6" w:rsidR="007C7ECD" w:rsidRPr="004736E9" w:rsidRDefault="007C7ECD" w:rsidP="007C7ECD">
            <w:pPr>
              <w:rPr>
                <w:rFonts w:ascii="Arial" w:hAnsi="Arial" w:cs="Arial"/>
              </w:rPr>
            </w:pPr>
            <w:r w:rsidRPr="004736E9">
              <w:rPr>
                <w:rFonts w:ascii="Arial" w:hAnsi="Arial" w:cs="Arial"/>
              </w:rPr>
              <w:t>119.3</w:t>
            </w:r>
          </w:p>
        </w:tc>
        <w:tc>
          <w:tcPr>
            <w:tcW w:w="1715" w:type="dxa"/>
            <w:vAlign w:val="center"/>
            <w:hideMark/>
          </w:tcPr>
          <w:p w14:paraId="33B2181E" w14:textId="5B6B8ED0" w:rsidR="007C7ECD" w:rsidRPr="004736E9" w:rsidRDefault="007C7ECD" w:rsidP="007C7ECD">
            <w:pPr>
              <w:rPr>
                <w:rFonts w:ascii="Arial" w:hAnsi="Arial" w:cs="Arial"/>
              </w:rPr>
            </w:pPr>
            <w:r w:rsidRPr="004736E9">
              <w:rPr>
                <w:rFonts w:ascii="Arial" w:hAnsi="Arial" w:cs="Arial"/>
              </w:rPr>
              <w:t>77.1</w:t>
            </w:r>
          </w:p>
        </w:tc>
      </w:tr>
      <w:tr w:rsidR="00754AC7" w:rsidRPr="004736E9" w14:paraId="24DCE89D" w14:textId="77777777" w:rsidTr="006D4E0B">
        <w:trPr>
          <w:trHeight w:val="143"/>
          <w:jc w:val="center"/>
        </w:trPr>
        <w:tc>
          <w:tcPr>
            <w:tcW w:w="2659" w:type="dxa"/>
            <w:hideMark/>
          </w:tcPr>
          <w:p w14:paraId="7E0774D9" w14:textId="27B866B5" w:rsidR="007C7ECD" w:rsidRPr="004736E9" w:rsidRDefault="007C7ECD" w:rsidP="007C7ECD">
            <w:pPr>
              <w:rPr>
                <w:rFonts w:ascii="Arial" w:hAnsi="Arial" w:cs="Arial"/>
              </w:rPr>
            </w:pPr>
            <w:r w:rsidRPr="004736E9">
              <w:rPr>
                <w:rFonts w:ascii="Arial" w:hAnsi="Arial" w:cs="Arial"/>
              </w:rPr>
              <w:t>Asian</w:t>
            </w:r>
          </w:p>
        </w:tc>
        <w:tc>
          <w:tcPr>
            <w:tcW w:w="936" w:type="dxa"/>
            <w:vAlign w:val="center"/>
          </w:tcPr>
          <w:p w14:paraId="7F1A92B4" w14:textId="4E7AD032" w:rsidR="007C7ECD" w:rsidRPr="004736E9" w:rsidRDefault="006D4E0B" w:rsidP="007C7ECD">
            <w:pPr>
              <w:rPr>
                <w:rFonts w:ascii="Arial" w:hAnsi="Arial" w:cs="Arial"/>
              </w:rPr>
            </w:pPr>
            <w:r w:rsidRPr="004736E9">
              <w:rPr>
                <w:rFonts w:ascii="Arial" w:hAnsi="Arial" w:cs="Arial"/>
              </w:rPr>
              <w:t>1</w:t>
            </w:r>
            <w:r w:rsidR="004D67D3" w:rsidRPr="004736E9">
              <w:rPr>
                <w:rFonts w:ascii="Arial" w:hAnsi="Arial" w:cs="Arial"/>
              </w:rPr>
              <w:t>,</w:t>
            </w:r>
            <w:r w:rsidRPr="004736E9">
              <w:rPr>
                <w:rFonts w:ascii="Arial" w:hAnsi="Arial" w:cs="Arial"/>
              </w:rPr>
              <w:t>502</w:t>
            </w:r>
          </w:p>
        </w:tc>
        <w:tc>
          <w:tcPr>
            <w:tcW w:w="1530" w:type="dxa"/>
            <w:vAlign w:val="center"/>
            <w:hideMark/>
          </w:tcPr>
          <w:p w14:paraId="397AF68E" w14:textId="42CB196C" w:rsidR="007C7ECD" w:rsidRPr="004736E9" w:rsidRDefault="007C7ECD" w:rsidP="007C7ECD">
            <w:pPr>
              <w:rPr>
                <w:rFonts w:ascii="Arial" w:hAnsi="Arial" w:cs="Arial"/>
              </w:rPr>
            </w:pPr>
            <w:r w:rsidRPr="004736E9">
              <w:rPr>
                <w:rFonts w:ascii="Arial" w:hAnsi="Arial" w:cs="Arial"/>
              </w:rPr>
              <w:t>101.1</w:t>
            </w:r>
          </w:p>
        </w:tc>
        <w:tc>
          <w:tcPr>
            <w:tcW w:w="1440" w:type="dxa"/>
            <w:vAlign w:val="center"/>
            <w:hideMark/>
          </w:tcPr>
          <w:p w14:paraId="3D518678" w14:textId="4CC99CFD" w:rsidR="007C7ECD" w:rsidRPr="004736E9" w:rsidRDefault="007C7ECD" w:rsidP="007C7ECD">
            <w:pPr>
              <w:rPr>
                <w:rFonts w:ascii="Arial" w:hAnsi="Arial" w:cs="Arial"/>
              </w:rPr>
            </w:pPr>
            <w:r w:rsidRPr="004736E9">
              <w:rPr>
                <w:rFonts w:ascii="Arial" w:hAnsi="Arial" w:cs="Arial"/>
              </w:rPr>
              <w:t>111.0</w:t>
            </w:r>
          </w:p>
        </w:tc>
        <w:tc>
          <w:tcPr>
            <w:tcW w:w="1530" w:type="dxa"/>
            <w:vAlign w:val="center"/>
            <w:hideMark/>
          </w:tcPr>
          <w:p w14:paraId="7BA07E1C" w14:textId="0DBE9682" w:rsidR="007C7ECD" w:rsidRPr="004736E9" w:rsidRDefault="007C7ECD" w:rsidP="007C7ECD">
            <w:pPr>
              <w:rPr>
                <w:rFonts w:ascii="Arial" w:hAnsi="Arial" w:cs="Arial"/>
              </w:rPr>
            </w:pPr>
            <w:r w:rsidRPr="004736E9">
              <w:rPr>
                <w:rFonts w:ascii="Arial" w:hAnsi="Arial" w:cs="Arial"/>
              </w:rPr>
              <w:t>116.8</w:t>
            </w:r>
          </w:p>
        </w:tc>
        <w:tc>
          <w:tcPr>
            <w:tcW w:w="1440" w:type="dxa"/>
            <w:vAlign w:val="center"/>
            <w:hideMark/>
          </w:tcPr>
          <w:p w14:paraId="5712F42D" w14:textId="289DA994" w:rsidR="007C7ECD" w:rsidRPr="004736E9" w:rsidRDefault="007C7ECD" w:rsidP="007C7ECD">
            <w:pPr>
              <w:rPr>
                <w:rFonts w:ascii="Arial" w:hAnsi="Arial" w:cs="Arial"/>
              </w:rPr>
            </w:pPr>
            <w:r w:rsidRPr="004736E9">
              <w:rPr>
                <w:rFonts w:ascii="Arial" w:hAnsi="Arial" w:cs="Arial"/>
              </w:rPr>
              <w:t>121.8</w:t>
            </w:r>
          </w:p>
        </w:tc>
        <w:tc>
          <w:tcPr>
            <w:tcW w:w="1440" w:type="dxa"/>
            <w:vAlign w:val="center"/>
            <w:hideMark/>
          </w:tcPr>
          <w:p w14:paraId="0D2E53DE" w14:textId="0790A95A" w:rsidR="007C7ECD" w:rsidRPr="004736E9" w:rsidRDefault="007C7ECD" w:rsidP="007C7ECD">
            <w:pPr>
              <w:rPr>
                <w:rFonts w:ascii="Arial" w:hAnsi="Arial" w:cs="Arial"/>
              </w:rPr>
            </w:pPr>
            <w:r w:rsidRPr="004736E9">
              <w:rPr>
                <w:rFonts w:ascii="Arial" w:hAnsi="Arial" w:cs="Arial"/>
              </w:rPr>
              <w:t>129.4</w:t>
            </w:r>
          </w:p>
        </w:tc>
        <w:tc>
          <w:tcPr>
            <w:tcW w:w="1440" w:type="dxa"/>
            <w:vAlign w:val="center"/>
            <w:hideMark/>
          </w:tcPr>
          <w:p w14:paraId="4554263E" w14:textId="295B9E51" w:rsidR="007C7ECD" w:rsidRPr="004736E9" w:rsidRDefault="007C7ECD" w:rsidP="007C7ECD">
            <w:pPr>
              <w:rPr>
                <w:rFonts w:ascii="Arial" w:hAnsi="Arial" w:cs="Arial"/>
              </w:rPr>
            </w:pPr>
            <w:r w:rsidRPr="004736E9">
              <w:rPr>
                <w:rFonts w:ascii="Arial" w:hAnsi="Arial" w:cs="Arial"/>
              </w:rPr>
              <w:t>168.4</w:t>
            </w:r>
          </w:p>
        </w:tc>
        <w:tc>
          <w:tcPr>
            <w:tcW w:w="1715" w:type="dxa"/>
            <w:vAlign w:val="center"/>
            <w:hideMark/>
          </w:tcPr>
          <w:p w14:paraId="484BF403" w14:textId="235FE6A4" w:rsidR="007C7ECD" w:rsidRPr="004736E9" w:rsidRDefault="007C7ECD" w:rsidP="007C7ECD">
            <w:pPr>
              <w:rPr>
                <w:rFonts w:ascii="Arial" w:hAnsi="Arial" w:cs="Arial"/>
              </w:rPr>
            </w:pPr>
            <w:r w:rsidRPr="004736E9">
              <w:rPr>
                <w:rFonts w:ascii="Arial" w:hAnsi="Arial" w:cs="Arial"/>
              </w:rPr>
              <w:t>71.3</w:t>
            </w:r>
          </w:p>
        </w:tc>
      </w:tr>
      <w:tr w:rsidR="00754AC7" w:rsidRPr="004736E9" w14:paraId="277B71D6" w14:textId="77777777" w:rsidTr="006D4E0B">
        <w:trPr>
          <w:trHeight w:val="50"/>
          <w:jc w:val="center"/>
        </w:trPr>
        <w:tc>
          <w:tcPr>
            <w:tcW w:w="2659" w:type="dxa"/>
            <w:hideMark/>
          </w:tcPr>
          <w:p w14:paraId="49D49A7D" w14:textId="309BA4F6" w:rsidR="007C7ECD" w:rsidRPr="004736E9" w:rsidRDefault="007C7ECD" w:rsidP="007C7ECD">
            <w:pPr>
              <w:rPr>
                <w:rFonts w:ascii="Arial" w:hAnsi="Arial" w:cs="Arial"/>
              </w:rPr>
            </w:pPr>
            <w:r w:rsidRPr="004736E9">
              <w:rPr>
                <w:rFonts w:ascii="Arial" w:hAnsi="Arial" w:cs="Arial"/>
              </w:rPr>
              <w:t>Filipino</w:t>
            </w:r>
          </w:p>
        </w:tc>
        <w:tc>
          <w:tcPr>
            <w:tcW w:w="936" w:type="dxa"/>
            <w:vAlign w:val="center"/>
          </w:tcPr>
          <w:p w14:paraId="7C3783E0" w14:textId="785BEA33" w:rsidR="007C7ECD" w:rsidRPr="004736E9" w:rsidRDefault="006D4E0B" w:rsidP="007C7ECD">
            <w:pPr>
              <w:rPr>
                <w:rFonts w:ascii="Arial" w:hAnsi="Arial" w:cs="Arial"/>
              </w:rPr>
            </w:pPr>
            <w:r w:rsidRPr="004736E9">
              <w:rPr>
                <w:rFonts w:ascii="Arial" w:hAnsi="Arial" w:cs="Arial"/>
              </w:rPr>
              <w:t>373</w:t>
            </w:r>
          </w:p>
        </w:tc>
        <w:tc>
          <w:tcPr>
            <w:tcW w:w="1530" w:type="dxa"/>
            <w:vAlign w:val="center"/>
            <w:hideMark/>
          </w:tcPr>
          <w:p w14:paraId="78CB19BD" w14:textId="6DA4E2E5" w:rsidR="007C7ECD" w:rsidRPr="004736E9" w:rsidRDefault="007C7ECD" w:rsidP="007C7ECD">
            <w:pPr>
              <w:rPr>
                <w:rFonts w:ascii="Arial" w:hAnsi="Arial" w:cs="Arial"/>
              </w:rPr>
            </w:pPr>
            <w:r w:rsidRPr="004736E9">
              <w:rPr>
                <w:rFonts w:ascii="Arial" w:hAnsi="Arial" w:cs="Arial"/>
              </w:rPr>
              <w:t>92.7</w:t>
            </w:r>
          </w:p>
        </w:tc>
        <w:tc>
          <w:tcPr>
            <w:tcW w:w="1440" w:type="dxa"/>
            <w:vAlign w:val="center"/>
            <w:hideMark/>
          </w:tcPr>
          <w:p w14:paraId="22A7611F" w14:textId="6FAA9E8F" w:rsidR="007C7ECD" w:rsidRPr="004736E9" w:rsidRDefault="007C7ECD" w:rsidP="007C7ECD">
            <w:pPr>
              <w:rPr>
                <w:rFonts w:ascii="Arial" w:hAnsi="Arial" w:cs="Arial"/>
              </w:rPr>
            </w:pPr>
            <w:r w:rsidRPr="004736E9">
              <w:rPr>
                <w:rFonts w:ascii="Arial" w:hAnsi="Arial" w:cs="Arial"/>
              </w:rPr>
              <w:t>101.7</w:t>
            </w:r>
          </w:p>
        </w:tc>
        <w:tc>
          <w:tcPr>
            <w:tcW w:w="1530" w:type="dxa"/>
            <w:vAlign w:val="center"/>
            <w:hideMark/>
          </w:tcPr>
          <w:p w14:paraId="0A45A6AD" w14:textId="151DB507" w:rsidR="007C7ECD" w:rsidRPr="004736E9" w:rsidRDefault="007C7ECD" w:rsidP="007C7ECD">
            <w:pPr>
              <w:rPr>
                <w:rFonts w:ascii="Arial" w:hAnsi="Arial" w:cs="Arial"/>
              </w:rPr>
            </w:pPr>
            <w:r w:rsidRPr="004736E9">
              <w:rPr>
                <w:rFonts w:ascii="Arial" w:hAnsi="Arial" w:cs="Arial"/>
              </w:rPr>
              <w:t>107.0</w:t>
            </w:r>
          </w:p>
        </w:tc>
        <w:tc>
          <w:tcPr>
            <w:tcW w:w="1440" w:type="dxa"/>
            <w:vAlign w:val="center"/>
            <w:hideMark/>
          </w:tcPr>
          <w:p w14:paraId="2D17E81B" w14:textId="0A99CACC" w:rsidR="007C7ECD" w:rsidRPr="004736E9" w:rsidRDefault="007C7ECD" w:rsidP="007C7ECD">
            <w:pPr>
              <w:rPr>
                <w:rFonts w:ascii="Arial" w:hAnsi="Arial" w:cs="Arial"/>
              </w:rPr>
            </w:pPr>
            <w:r w:rsidRPr="004736E9">
              <w:rPr>
                <w:rFonts w:ascii="Arial" w:hAnsi="Arial" w:cs="Arial"/>
              </w:rPr>
              <w:t>112.4</w:t>
            </w:r>
          </w:p>
        </w:tc>
        <w:tc>
          <w:tcPr>
            <w:tcW w:w="1440" w:type="dxa"/>
            <w:vAlign w:val="center"/>
            <w:hideMark/>
          </w:tcPr>
          <w:p w14:paraId="09302290" w14:textId="7AEF20A8" w:rsidR="007C7ECD" w:rsidRPr="004736E9" w:rsidRDefault="007C7ECD" w:rsidP="007C7ECD">
            <w:pPr>
              <w:rPr>
                <w:rFonts w:ascii="Arial" w:hAnsi="Arial" w:cs="Arial"/>
              </w:rPr>
            </w:pPr>
            <w:r w:rsidRPr="004736E9">
              <w:rPr>
                <w:rFonts w:ascii="Arial" w:hAnsi="Arial" w:cs="Arial"/>
              </w:rPr>
              <w:t>120.2</w:t>
            </w:r>
          </w:p>
        </w:tc>
        <w:tc>
          <w:tcPr>
            <w:tcW w:w="1440" w:type="dxa"/>
            <w:vAlign w:val="center"/>
            <w:hideMark/>
          </w:tcPr>
          <w:p w14:paraId="16AA9E1F" w14:textId="14B734E4" w:rsidR="007C7ECD" w:rsidRPr="004736E9" w:rsidRDefault="007C7ECD" w:rsidP="007C7ECD">
            <w:pPr>
              <w:rPr>
                <w:rFonts w:ascii="Arial" w:hAnsi="Arial" w:cs="Arial"/>
              </w:rPr>
            </w:pPr>
            <w:r w:rsidRPr="004736E9">
              <w:rPr>
                <w:rFonts w:ascii="Arial" w:hAnsi="Arial" w:cs="Arial"/>
              </w:rPr>
              <w:t>142.2</w:t>
            </w:r>
          </w:p>
        </w:tc>
        <w:tc>
          <w:tcPr>
            <w:tcW w:w="1715" w:type="dxa"/>
            <w:vAlign w:val="center"/>
            <w:hideMark/>
          </w:tcPr>
          <w:p w14:paraId="2A80BA65" w14:textId="4066267C" w:rsidR="007C7ECD" w:rsidRPr="004736E9" w:rsidRDefault="007C7ECD" w:rsidP="007C7ECD">
            <w:pPr>
              <w:rPr>
                <w:rFonts w:ascii="Arial" w:hAnsi="Arial" w:cs="Arial"/>
              </w:rPr>
            </w:pPr>
            <w:r w:rsidRPr="004736E9">
              <w:rPr>
                <w:rFonts w:ascii="Arial" w:hAnsi="Arial" w:cs="Arial"/>
              </w:rPr>
              <w:t>71.9</w:t>
            </w:r>
          </w:p>
        </w:tc>
      </w:tr>
      <w:tr w:rsidR="00754AC7" w:rsidRPr="004736E9" w14:paraId="102D6682" w14:textId="77777777" w:rsidTr="006D4E0B">
        <w:trPr>
          <w:trHeight w:val="224"/>
          <w:jc w:val="center"/>
        </w:trPr>
        <w:tc>
          <w:tcPr>
            <w:tcW w:w="2659" w:type="dxa"/>
            <w:hideMark/>
          </w:tcPr>
          <w:p w14:paraId="45CADA9C" w14:textId="726696B2" w:rsidR="007C7ECD" w:rsidRPr="004736E9" w:rsidRDefault="007C7ECD" w:rsidP="007C7ECD">
            <w:pPr>
              <w:rPr>
                <w:rFonts w:ascii="Arial" w:hAnsi="Arial" w:cs="Arial"/>
              </w:rPr>
            </w:pPr>
            <w:r w:rsidRPr="004736E9">
              <w:rPr>
                <w:rFonts w:ascii="Arial" w:hAnsi="Arial" w:cs="Arial"/>
              </w:rPr>
              <w:t>Hispanic</w:t>
            </w:r>
          </w:p>
        </w:tc>
        <w:tc>
          <w:tcPr>
            <w:tcW w:w="936" w:type="dxa"/>
            <w:vAlign w:val="center"/>
          </w:tcPr>
          <w:p w14:paraId="12317189" w14:textId="072C9545" w:rsidR="007C7ECD" w:rsidRPr="004736E9" w:rsidRDefault="006D4E0B" w:rsidP="007C7ECD">
            <w:pPr>
              <w:rPr>
                <w:rFonts w:ascii="Arial" w:hAnsi="Arial" w:cs="Arial"/>
              </w:rPr>
            </w:pPr>
            <w:r w:rsidRPr="004736E9">
              <w:rPr>
                <w:rFonts w:ascii="Arial" w:hAnsi="Arial" w:cs="Arial"/>
              </w:rPr>
              <w:t>6,171</w:t>
            </w:r>
          </w:p>
        </w:tc>
        <w:tc>
          <w:tcPr>
            <w:tcW w:w="1530" w:type="dxa"/>
            <w:vAlign w:val="center"/>
            <w:hideMark/>
          </w:tcPr>
          <w:p w14:paraId="0DDD469A" w14:textId="7C114CD0" w:rsidR="007C7ECD" w:rsidRPr="004736E9" w:rsidRDefault="007C7ECD" w:rsidP="007C7ECD">
            <w:pPr>
              <w:rPr>
                <w:rFonts w:ascii="Arial" w:hAnsi="Arial" w:cs="Arial"/>
              </w:rPr>
            </w:pPr>
            <w:r w:rsidRPr="004736E9">
              <w:rPr>
                <w:rFonts w:ascii="Arial" w:hAnsi="Arial" w:cs="Arial"/>
              </w:rPr>
              <w:t>83.7</w:t>
            </w:r>
          </w:p>
        </w:tc>
        <w:tc>
          <w:tcPr>
            <w:tcW w:w="1440" w:type="dxa"/>
            <w:vAlign w:val="center"/>
            <w:hideMark/>
          </w:tcPr>
          <w:p w14:paraId="7CEA2D66" w14:textId="680F80FD" w:rsidR="007C7ECD" w:rsidRPr="004736E9" w:rsidRDefault="007C7ECD" w:rsidP="007C7ECD">
            <w:pPr>
              <w:rPr>
                <w:rFonts w:ascii="Arial" w:hAnsi="Arial" w:cs="Arial"/>
              </w:rPr>
            </w:pPr>
            <w:r w:rsidRPr="004736E9">
              <w:rPr>
                <w:rFonts w:ascii="Arial" w:hAnsi="Arial" w:cs="Arial"/>
              </w:rPr>
              <w:t>92.4</w:t>
            </w:r>
          </w:p>
        </w:tc>
        <w:tc>
          <w:tcPr>
            <w:tcW w:w="1530" w:type="dxa"/>
            <w:vAlign w:val="center"/>
            <w:hideMark/>
          </w:tcPr>
          <w:p w14:paraId="3EDCAFBF" w14:textId="2FEC583C" w:rsidR="007C7ECD" w:rsidRPr="004736E9" w:rsidRDefault="007C7ECD" w:rsidP="007C7ECD">
            <w:pPr>
              <w:rPr>
                <w:rFonts w:ascii="Arial" w:hAnsi="Arial" w:cs="Arial"/>
              </w:rPr>
            </w:pPr>
            <w:r w:rsidRPr="004736E9">
              <w:rPr>
                <w:rFonts w:ascii="Arial" w:hAnsi="Arial" w:cs="Arial"/>
              </w:rPr>
              <w:t>98.3</w:t>
            </w:r>
          </w:p>
        </w:tc>
        <w:tc>
          <w:tcPr>
            <w:tcW w:w="1440" w:type="dxa"/>
            <w:vAlign w:val="center"/>
            <w:hideMark/>
          </w:tcPr>
          <w:p w14:paraId="334EF872" w14:textId="7567D34E" w:rsidR="007C7ECD" w:rsidRPr="004736E9" w:rsidRDefault="007C7ECD" w:rsidP="007C7ECD">
            <w:pPr>
              <w:rPr>
                <w:rFonts w:ascii="Arial" w:hAnsi="Arial" w:cs="Arial"/>
              </w:rPr>
            </w:pPr>
            <w:r w:rsidRPr="004736E9">
              <w:rPr>
                <w:rFonts w:ascii="Arial" w:hAnsi="Arial" w:cs="Arial"/>
              </w:rPr>
              <w:t>103.9</w:t>
            </w:r>
          </w:p>
        </w:tc>
        <w:tc>
          <w:tcPr>
            <w:tcW w:w="1440" w:type="dxa"/>
            <w:vAlign w:val="center"/>
            <w:hideMark/>
          </w:tcPr>
          <w:p w14:paraId="779E00E2" w14:textId="607F2FB4" w:rsidR="007C7ECD" w:rsidRPr="004736E9" w:rsidRDefault="007C7ECD" w:rsidP="007C7ECD">
            <w:pPr>
              <w:rPr>
                <w:rFonts w:ascii="Arial" w:hAnsi="Arial" w:cs="Arial"/>
              </w:rPr>
            </w:pPr>
            <w:r w:rsidRPr="004736E9">
              <w:rPr>
                <w:rFonts w:ascii="Arial" w:hAnsi="Arial" w:cs="Arial"/>
              </w:rPr>
              <w:t>113.1</w:t>
            </w:r>
          </w:p>
        </w:tc>
        <w:tc>
          <w:tcPr>
            <w:tcW w:w="1440" w:type="dxa"/>
            <w:vAlign w:val="center"/>
            <w:hideMark/>
          </w:tcPr>
          <w:p w14:paraId="0394C548" w14:textId="1C76D6B8" w:rsidR="007C7ECD" w:rsidRPr="004736E9" w:rsidRDefault="007C7ECD" w:rsidP="007C7ECD">
            <w:pPr>
              <w:rPr>
                <w:rFonts w:ascii="Arial" w:hAnsi="Arial" w:cs="Arial"/>
              </w:rPr>
            </w:pPr>
            <w:r w:rsidRPr="004736E9">
              <w:rPr>
                <w:rFonts w:ascii="Arial" w:hAnsi="Arial" w:cs="Arial"/>
              </w:rPr>
              <w:t>153.7</w:t>
            </w:r>
          </w:p>
        </w:tc>
        <w:tc>
          <w:tcPr>
            <w:tcW w:w="1715" w:type="dxa"/>
            <w:vAlign w:val="center"/>
            <w:hideMark/>
          </w:tcPr>
          <w:p w14:paraId="7D611346" w14:textId="363EC35D" w:rsidR="007C7ECD" w:rsidRPr="004736E9" w:rsidRDefault="007C7ECD" w:rsidP="007C7ECD">
            <w:pPr>
              <w:rPr>
                <w:rFonts w:ascii="Arial" w:hAnsi="Arial" w:cs="Arial"/>
              </w:rPr>
            </w:pPr>
            <w:r w:rsidRPr="004736E9">
              <w:rPr>
                <w:rFonts w:ascii="Arial" w:hAnsi="Arial" w:cs="Arial"/>
              </w:rPr>
              <w:t>21.0</w:t>
            </w:r>
          </w:p>
        </w:tc>
      </w:tr>
      <w:tr w:rsidR="00754AC7" w:rsidRPr="004736E9" w14:paraId="77FB086F" w14:textId="77777777" w:rsidTr="006D4E0B">
        <w:trPr>
          <w:trHeight w:val="71"/>
          <w:jc w:val="center"/>
        </w:trPr>
        <w:tc>
          <w:tcPr>
            <w:tcW w:w="2659" w:type="dxa"/>
            <w:hideMark/>
          </w:tcPr>
          <w:p w14:paraId="38C2494B" w14:textId="54423658" w:rsidR="007C7ECD" w:rsidRPr="004736E9" w:rsidRDefault="007C7ECD" w:rsidP="007C7ECD">
            <w:pPr>
              <w:rPr>
                <w:rFonts w:ascii="Arial" w:hAnsi="Arial" w:cs="Arial"/>
              </w:rPr>
            </w:pPr>
            <w:r w:rsidRPr="004736E9">
              <w:rPr>
                <w:rFonts w:ascii="Arial" w:hAnsi="Arial" w:cs="Arial"/>
              </w:rPr>
              <w:t>Pacific Islander</w:t>
            </w:r>
          </w:p>
        </w:tc>
        <w:tc>
          <w:tcPr>
            <w:tcW w:w="936" w:type="dxa"/>
            <w:vAlign w:val="center"/>
          </w:tcPr>
          <w:p w14:paraId="10828157" w14:textId="0B2BB7E9" w:rsidR="007C7ECD" w:rsidRPr="004736E9" w:rsidRDefault="006D4E0B" w:rsidP="007C7ECD">
            <w:pPr>
              <w:rPr>
                <w:rFonts w:ascii="Arial" w:hAnsi="Arial" w:cs="Arial"/>
              </w:rPr>
            </w:pPr>
            <w:r w:rsidRPr="004736E9">
              <w:rPr>
                <w:rFonts w:ascii="Arial" w:hAnsi="Arial" w:cs="Arial"/>
              </w:rPr>
              <w:t>10</w:t>
            </w:r>
          </w:p>
        </w:tc>
        <w:tc>
          <w:tcPr>
            <w:tcW w:w="1530" w:type="dxa"/>
            <w:vAlign w:val="center"/>
            <w:hideMark/>
          </w:tcPr>
          <w:p w14:paraId="79A897D5" w14:textId="5A1F2CE9" w:rsidR="007C7ECD" w:rsidRPr="004736E9" w:rsidRDefault="007C7ECD" w:rsidP="007C7ECD">
            <w:pPr>
              <w:rPr>
                <w:rFonts w:ascii="Arial" w:hAnsi="Arial" w:cs="Arial"/>
              </w:rPr>
            </w:pPr>
            <w:r w:rsidRPr="004736E9">
              <w:rPr>
                <w:rFonts w:ascii="Arial" w:hAnsi="Arial" w:cs="Arial"/>
              </w:rPr>
              <w:t>84.5</w:t>
            </w:r>
          </w:p>
        </w:tc>
        <w:tc>
          <w:tcPr>
            <w:tcW w:w="1440" w:type="dxa"/>
            <w:vAlign w:val="center"/>
            <w:hideMark/>
          </w:tcPr>
          <w:p w14:paraId="53D5AD2E" w14:textId="2D367ED5" w:rsidR="007C7ECD" w:rsidRPr="004736E9" w:rsidRDefault="007C7ECD" w:rsidP="007C7ECD">
            <w:pPr>
              <w:rPr>
                <w:rFonts w:ascii="Arial" w:hAnsi="Arial" w:cs="Arial"/>
              </w:rPr>
            </w:pPr>
            <w:r w:rsidRPr="004736E9">
              <w:rPr>
                <w:rFonts w:ascii="Arial" w:hAnsi="Arial" w:cs="Arial"/>
              </w:rPr>
              <w:t>89.9</w:t>
            </w:r>
          </w:p>
        </w:tc>
        <w:tc>
          <w:tcPr>
            <w:tcW w:w="1530" w:type="dxa"/>
            <w:vAlign w:val="center"/>
            <w:hideMark/>
          </w:tcPr>
          <w:p w14:paraId="47619FA4" w14:textId="5929DA43" w:rsidR="007C7ECD" w:rsidRPr="004736E9" w:rsidRDefault="007C7ECD" w:rsidP="007C7ECD">
            <w:pPr>
              <w:rPr>
                <w:rFonts w:ascii="Arial" w:hAnsi="Arial" w:cs="Arial"/>
              </w:rPr>
            </w:pPr>
            <w:r w:rsidRPr="004736E9">
              <w:rPr>
                <w:rFonts w:ascii="Arial" w:hAnsi="Arial" w:cs="Arial"/>
              </w:rPr>
              <w:t>91.9</w:t>
            </w:r>
          </w:p>
        </w:tc>
        <w:tc>
          <w:tcPr>
            <w:tcW w:w="1440" w:type="dxa"/>
            <w:vAlign w:val="center"/>
            <w:hideMark/>
          </w:tcPr>
          <w:p w14:paraId="07363FEE" w14:textId="659D794C" w:rsidR="007C7ECD" w:rsidRPr="004736E9" w:rsidRDefault="007C7ECD" w:rsidP="007C7ECD">
            <w:pPr>
              <w:rPr>
                <w:rFonts w:ascii="Arial" w:hAnsi="Arial" w:cs="Arial"/>
              </w:rPr>
            </w:pPr>
            <w:r w:rsidRPr="004736E9">
              <w:rPr>
                <w:rFonts w:ascii="Arial" w:hAnsi="Arial" w:cs="Arial"/>
              </w:rPr>
              <w:t>95.6</w:t>
            </w:r>
          </w:p>
        </w:tc>
        <w:tc>
          <w:tcPr>
            <w:tcW w:w="1440" w:type="dxa"/>
            <w:vAlign w:val="center"/>
            <w:hideMark/>
          </w:tcPr>
          <w:p w14:paraId="473F4FC6" w14:textId="5E5AB2CB" w:rsidR="007C7ECD" w:rsidRPr="004736E9" w:rsidRDefault="007C7ECD" w:rsidP="007C7ECD">
            <w:pPr>
              <w:rPr>
                <w:rFonts w:ascii="Arial" w:hAnsi="Arial" w:cs="Arial"/>
              </w:rPr>
            </w:pPr>
            <w:r w:rsidRPr="004736E9">
              <w:rPr>
                <w:rFonts w:ascii="Arial" w:hAnsi="Arial" w:cs="Arial"/>
              </w:rPr>
              <w:t>105.3</w:t>
            </w:r>
          </w:p>
        </w:tc>
        <w:tc>
          <w:tcPr>
            <w:tcW w:w="1440" w:type="dxa"/>
            <w:vAlign w:val="center"/>
            <w:hideMark/>
          </w:tcPr>
          <w:p w14:paraId="62E42F40" w14:textId="3F6B5725" w:rsidR="007C7ECD" w:rsidRPr="004736E9" w:rsidRDefault="007C7ECD" w:rsidP="007C7ECD">
            <w:pPr>
              <w:rPr>
                <w:rFonts w:ascii="Arial" w:hAnsi="Arial" w:cs="Arial"/>
              </w:rPr>
            </w:pPr>
            <w:r w:rsidRPr="004736E9">
              <w:rPr>
                <w:rFonts w:ascii="Arial" w:hAnsi="Arial" w:cs="Arial"/>
              </w:rPr>
              <w:t>105.9</w:t>
            </w:r>
          </w:p>
        </w:tc>
        <w:tc>
          <w:tcPr>
            <w:tcW w:w="1715" w:type="dxa"/>
            <w:vAlign w:val="center"/>
            <w:hideMark/>
          </w:tcPr>
          <w:p w14:paraId="66F59FA9" w14:textId="2129861B" w:rsidR="007C7ECD" w:rsidRPr="004736E9" w:rsidRDefault="007C7ECD" w:rsidP="007C7ECD">
            <w:pPr>
              <w:rPr>
                <w:rFonts w:ascii="Arial" w:hAnsi="Arial" w:cs="Arial"/>
              </w:rPr>
            </w:pPr>
            <w:r w:rsidRPr="004736E9">
              <w:rPr>
                <w:rFonts w:ascii="Arial" w:hAnsi="Arial" w:cs="Arial"/>
              </w:rPr>
              <w:t>84.5</w:t>
            </w:r>
          </w:p>
        </w:tc>
      </w:tr>
      <w:tr w:rsidR="00754AC7" w:rsidRPr="004736E9" w14:paraId="256EA727" w14:textId="77777777" w:rsidTr="006D4E0B">
        <w:trPr>
          <w:trHeight w:val="50"/>
          <w:jc w:val="center"/>
        </w:trPr>
        <w:tc>
          <w:tcPr>
            <w:tcW w:w="2659" w:type="dxa"/>
            <w:hideMark/>
          </w:tcPr>
          <w:p w14:paraId="747F75B2" w14:textId="17B91F13" w:rsidR="007C7ECD" w:rsidRPr="004736E9" w:rsidRDefault="007C7ECD" w:rsidP="007C7ECD">
            <w:pPr>
              <w:rPr>
                <w:rFonts w:ascii="Arial" w:hAnsi="Arial" w:cs="Arial"/>
              </w:rPr>
            </w:pPr>
            <w:r w:rsidRPr="004736E9">
              <w:rPr>
                <w:rFonts w:ascii="Arial" w:hAnsi="Arial" w:cs="Arial"/>
              </w:rPr>
              <w:t>White</w:t>
            </w:r>
          </w:p>
        </w:tc>
        <w:tc>
          <w:tcPr>
            <w:tcW w:w="936" w:type="dxa"/>
            <w:vAlign w:val="center"/>
          </w:tcPr>
          <w:p w14:paraId="58D312BE" w14:textId="4ECD3AC3" w:rsidR="007C7ECD" w:rsidRPr="004736E9" w:rsidRDefault="006D4E0B" w:rsidP="007C7ECD">
            <w:pPr>
              <w:rPr>
                <w:rFonts w:ascii="Arial" w:hAnsi="Arial" w:cs="Arial"/>
              </w:rPr>
            </w:pPr>
            <w:r w:rsidRPr="004736E9">
              <w:rPr>
                <w:rFonts w:ascii="Arial" w:hAnsi="Arial" w:cs="Arial"/>
              </w:rPr>
              <w:t>3,587</w:t>
            </w:r>
          </w:p>
        </w:tc>
        <w:tc>
          <w:tcPr>
            <w:tcW w:w="1530" w:type="dxa"/>
            <w:vAlign w:val="center"/>
            <w:hideMark/>
          </w:tcPr>
          <w:p w14:paraId="3482DE36" w14:textId="60E6E664" w:rsidR="007C7ECD" w:rsidRPr="004736E9" w:rsidRDefault="007C7ECD" w:rsidP="007C7ECD">
            <w:pPr>
              <w:rPr>
                <w:rFonts w:ascii="Arial" w:hAnsi="Arial" w:cs="Arial"/>
              </w:rPr>
            </w:pPr>
            <w:r w:rsidRPr="004736E9">
              <w:rPr>
                <w:rFonts w:ascii="Arial" w:hAnsi="Arial" w:cs="Arial"/>
              </w:rPr>
              <w:t>88.4</w:t>
            </w:r>
          </w:p>
        </w:tc>
        <w:tc>
          <w:tcPr>
            <w:tcW w:w="1440" w:type="dxa"/>
            <w:vAlign w:val="center"/>
            <w:hideMark/>
          </w:tcPr>
          <w:p w14:paraId="1B9399A2" w14:textId="412E67B4" w:rsidR="007C7ECD" w:rsidRPr="004736E9" w:rsidRDefault="007C7ECD" w:rsidP="007C7ECD">
            <w:pPr>
              <w:rPr>
                <w:rFonts w:ascii="Arial" w:hAnsi="Arial" w:cs="Arial"/>
              </w:rPr>
            </w:pPr>
            <w:r w:rsidRPr="004736E9">
              <w:rPr>
                <w:rFonts w:ascii="Arial" w:hAnsi="Arial" w:cs="Arial"/>
              </w:rPr>
              <w:t>97.6</w:t>
            </w:r>
          </w:p>
        </w:tc>
        <w:tc>
          <w:tcPr>
            <w:tcW w:w="1530" w:type="dxa"/>
            <w:vAlign w:val="center"/>
            <w:hideMark/>
          </w:tcPr>
          <w:p w14:paraId="0879916E" w14:textId="273A130F" w:rsidR="007C7ECD" w:rsidRPr="004736E9" w:rsidRDefault="007C7ECD" w:rsidP="007C7ECD">
            <w:pPr>
              <w:rPr>
                <w:rFonts w:ascii="Arial" w:hAnsi="Arial" w:cs="Arial"/>
              </w:rPr>
            </w:pPr>
            <w:r w:rsidRPr="004736E9">
              <w:rPr>
                <w:rFonts w:ascii="Arial" w:hAnsi="Arial" w:cs="Arial"/>
              </w:rPr>
              <w:t>103.5</w:t>
            </w:r>
          </w:p>
        </w:tc>
        <w:tc>
          <w:tcPr>
            <w:tcW w:w="1440" w:type="dxa"/>
            <w:vAlign w:val="center"/>
            <w:hideMark/>
          </w:tcPr>
          <w:p w14:paraId="3ACCD791" w14:textId="060F7263" w:rsidR="007C7ECD" w:rsidRPr="004736E9" w:rsidRDefault="007C7ECD" w:rsidP="007C7ECD">
            <w:pPr>
              <w:rPr>
                <w:rFonts w:ascii="Arial" w:hAnsi="Arial" w:cs="Arial"/>
              </w:rPr>
            </w:pPr>
            <w:r w:rsidRPr="004736E9">
              <w:rPr>
                <w:rFonts w:ascii="Arial" w:hAnsi="Arial" w:cs="Arial"/>
              </w:rPr>
              <w:t>109.4</w:t>
            </w:r>
          </w:p>
        </w:tc>
        <w:tc>
          <w:tcPr>
            <w:tcW w:w="1440" w:type="dxa"/>
            <w:vAlign w:val="center"/>
            <w:hideMark/>
          </w:tcPr>
          <w:p w14:paraId="5F76AEC4" w14:textId="42A4FD60" w:rsidR="007C7ECD" w:rsidRPr="004736E9" w:rsidRDefault="007C7ECD" w:rsidP="007C7ECD">
            <w:pPr>
              <w:rPr>
                <w:rFonts w:ascii="Arial" w:hAnsi="Arial" w:cs="Arial"/>
              </w:rPr>
            </w:pPr>
            <w:r w:rsidRPr="004736E9">
              <w:rPr>
                <w:rFonts w:ascii="Arial" w:hAnsi="Arial" w:cs="Arial"/>
              </w:rPr>
              <w:t>117.3</w:t>
            </w:r>
          </w:p>
        </w:tc>
        <w:tc>
          <w:tcPr>
            <w:tcW w:w="1440" w:type="dxa"/>
            <w:vAlign w:val="center"/>
            <w:hideMark/>
          </w:tcPr>
          <w:p w14:paraId="671B6DEB" w14:textId="668D5507" w:rsidR="007C7ECD" w:rsidRPr="004736E9" w:rsidRDefault="007C7ECD" w:rsidP="007C7ECD">
            <w:pPr>
              <w:rPr>
                <w:rFonts w:ascii="Arial" w:hAnsi="Arial" w:cs="Arial"/>
              </w:rPr>
            </w:pPr>
            <w:r w:rsidRPr="004736E9">
              <w:rPr>
                <w:rFonts w:ascii="Arial" w:hAnsi="Arial" w:cs="Arial"/>
              </w:rPr>
              <w:t>140.9</w:t>
            </w:r>
          </w:p>
        </w:tc>
        <w:tc>
          <w:tcPr>
            <w:tcW w:w="1715" w:type="dxa"/>
            <w:vAlign w:val="center"/>
            <w:hideMark/>
          </w:tcPr>
          <w:p w14:paraId="2254AC9C" w14:textId="48AE3922" w:rsidR="007C7ECD" w:rsidRPr="004736E9" w:rsidRDefault="007C7ECD" w:rsidP="007C7ECD">
            <w:pPr>
              <w:rPr>
                <w:rFonts w:ascii="Arial" w:hAnsi="Arial" w:cs="Arial"/>
              </w:rPr>
            </w:pPr>
            <w:r w:rsidRPr="004736E9">
              <w:rPr>
                <w:rFonts w:ascii="Arial" w:hAnsi="Arial" w:cs="Arial"/>
              </w:rPr>
              <w:t>26.3</w:t>
            </w:r>
          </w:p>
        </w:tc>
      </w:tr>
      <w:tr w:rsidR="00754AC7" w:rsidRPr="004736E9" w14:paraId="6C072902" w14:textId="77777777" w:rsidTr="006D4E0B">
        <w:trPr>
          <w:trHeight w:val="50"/>
          <w:jc w:val="center"/>
        </w:trPr>
        <w:tc>
          <w:tcPr>
            <w:tcW w:w="2659" w:type="dxa"/>
            <w:hideMark/>
          </w:tcPr>
          <w:p w14:paraId="210F4BC7" w14:textId="52E90E86" w:rsidR="007C7ECD" w:rsidRPr="004736E9" w:rsidRDefault="007C7ECD" w:rsidP="007C7ECD">
            <w:pPr>
              <w:rPr>
                <w:rFonts w:ascii="Arial" w:hAnsi="Arial" w:cs="Arial"/>
              </w:rPr>
            </w:pPr>
            <w:r w:rsidRPr="004736E9">
              <w:rPr>
                <w:rFonts w:ascii="Arial" w:hAnsi="Arial" w:cs="Arial"/>
              </w:rPr>
              <w:t>Multiple Races</w:t>
            </w:r>
          </w:p>
        </w:tc>
        <w:tc>
          <w:tcPr>
            <w:tcW w:w="936" w:type="dxa"/>
            <w:vAlign w:val="center"/>
          </w:tcPr>
          <w:p w14:paraId="62DAC524" w14:textId="61B0F1A4" w:rsidR="007C7ECD" w:rsidRPr="004736E9" w:rsidRDefault="007C7ECD" w:rsidP="007C7ECD">
            <w:pPr>
              <w:rPr>
                <w:rFonts w:ascii="Arial" w:hAnsi="Arial" w:cs="Arial"/>
              </w:rPr>
            </w:pPr>
            <w:r w:rsidRPr="004736E9">
              <w:rPr>
                <w:rFonts w:ascii="Arial" w:hAnsi="Arial" w:cs="Arial"/>
              </w:rPr>
              <w:t>69</w:t>
            </w:r>
            <w:r w:rsidR="006D4E0B" w:rsidRPr="004736E9">
              <w:rPr>
                <w:rFonts w:ascii="Arial" w:hAnsi="Arial" w:cs="Arial"/>
              </w:rPr>
              <w:t>1</w:t>
            </w:r>
          </w:p>
        </w:tc>
        <w:tc>
          <w:tcPr>
            <w:tcW w:w="1530" w:type="dxa"/>
            <w:vAlign w:val="center"/>
            <w:hideMark/>
          </w:tcPr>
          <w:p w14:paraId="7DC9EA97" w14:textId="6FD6BF23" w:rsidR="007C7ECD" w:rsidRPr="004736E9" w:rsidRDefault="007C7ECD" w:rsidP="007C7ECD">
            <w:pPr>
              <w:rPr>
                <w:rFonts w:ascii="Arial" w:hAnsi="Arial" w:cs="Arial"/>
              </w:rPr>
            </w:pPr>
            <w:r w:rsidRPr="004736E9">
              <w:rPr>
                <w:rFonts w:ascii="Arial" w:hAnsi="Arial" w:cs="Arial"/>
              </w:rPr>
              <w:t>88.3</w:t>
            </w:r>
          </w:p>
        </w:tc>
        <w:tc>
          <w:tcPr>
            <w:tcW w:w="1440" w:type="dxa"/>
            <w:vAlign w:val="center"/>
            <w:hideMark/>
          </w:tcPr>
          <w:p w14:paraId="46398E01" w14:textId="7F677FC6" w:rsidR="007C7ECD" w:rsidRPr="004736E9" w:rsidRDefault="007C7ECD" w:rsidP="007C7ECD">
            <w:pPr>
              <w:rPr>
                <w:rFonts w:ascii="Arial" w:hAnsi="Arial" w:cs="Arial"/>
              </w:rPr>
            </w:pPr>
            <w:r w:rsidRPr="004736E9">
              <w:rPr>
                <w:rFonts w:ascii="Arial" w:hAnsi="Arial" w:cs="Arial"/>
              </w:rPr>
              <w:t>98.9</w:t>
            </w:r>
          </w:p>
        </w:tc>
        <w:tc>
          <w:tcPr>
            <w:tcW w:w="1530" w:type="dxa"/>
            <w:vAlign w:val="center"/>
            <w:hideMark/>
          </w:tcPr>
          <w:p w14:paraId="29098C9D" w14:textId="0339A4FE" w:rsidR="007C7ECD" w:rsidRPr="004736E9" w:rsidRDefault="007C7ECD" w:rsidP="007C7ECD">
            <w:pPr>
              <w:rPr>
                <w:rFonts w:ascii="Arial" w:hAnsi="Arial" w:cs="Arial"/>
              </w:rPr>
            </w:pPr>
            <w:r w:rsidRPr="004736E9">
              <w:rPr>
                <w:rFonts w:ascii="Arial" w:hAnsi="Arial" w:cs="Arial"/>
              </w:rPr>
              <w:t>103.7</w:t>
            </w:r>
          </w:p>
        </w:tc>
        <w:tc>
          <w:tcPr>
            <w:tcW w:w="1440" w:type="dxa"/>
            <w:vAlign w:val="center"/>
            <w:hideMark/>
          </w:tcPr>
          <w:p w14:paraId="6E642B1D" w14:textId="796640F6" w:rsidR="007C7ECD" w:rsidRPr="004736E9" w:rsidRDefault="007C7ECD" w:rsidP="007C7ECD">
            <w:pPr>
              <w:rPr>
                <w:rFonts w:ascii="Arial" w:hAnsi="Arial" w:cs="Arial"/>
              </w:rPr>
            </w:pPr>
            <w:r w:rsidRPr="004736E9">
              <w:rPr>
                <w:rFonts w:ascii="Arial" w:hAnsi="Arial" w:cs="Arial"/>
              </w:rPr>
              <w:t>110.0</w:t>
            </w:r>
          </w:p>
        </w:tc>
        <w:tc>
          <w:tcPr>
            <w:tcW w:w="1440" w:type="dxa"/>
            <w:vAlign w:val="center"/>
            <w:hideMark/>
          </w:tcPr>
          <w:p w14:paraId="13D6EDB3" w14:textId="7214B618" w:rsidR="007C7ECD" w:rsidRPr="004736E9" w:rsidRDefault="007C7ECD" w:rsidP="007C7ECD">
            <w:pPr>
              <w:rPr>
                <w:rFonts w:ascii="Arial" w:hAnsi="Arial" w:cs="Arial"/>
              </w:rPr>
            </w:pPr>
            <w:r w:rsidRPr="004736E9">
              <w:rPr>
                <w:rFonts w:ascii="Arial" w:hAnsi="Arial" w:cs="Arial"/>
              </w:rPr>
              <w:t>118.9</w:t>
            </w:r>
          </w:p>
        </w:tc>
        <w:tc>
          <w:tcPr>
            <w:tcW w:w="1440" w:type="dxa"/>
            <w:vAlign w:val="center"/>
            <w:hideMark/>
          </w:tcPr>
          <w:p w14:paraId="3769B0BD" w14:textId="0A35126B" w:rsidR="007C7ECD" w:rsidRPr="004736E9" w:rsidRDefault="007C7ECD" w:rsidP="007C7ECD">
            <w:pPr>
              <w:rPr>
                <w:rFonts w:ascii="Arial" w:hAnsi="Arial" w:cs="Arial"/>
              </w:rPr>
            </w:pPr>
            <w:r w:rsidRPr="004736E9">
              <w:rPr>
                <w:rFonts w:ascii="Arial" w:hAnsi="Arial" w:cs="Arial"/>
              </w:rPr>
              <w:t>140.8</w:t>
            </w:r>
          </w:p>
        </w:tc>
        <w:tc>
          <w:tcPr>
            <w:tcW w:w="1715" w:type="dxa"/>
            <w:vAlign w:val="center"/>
            <w:hideMark/>
          </w:tcPr>
          <w:p w14:paraId="6CAE0BCA" w14:textId="5836B834" w:rsidR="007C7ECD" w:rsidRPr="004736E9" w:rsidRDefault="007C7ECD" w:rsidP="007C7ECD">
            <w:pPr>
              <w:rPr>
                <w:rFonts w:ascii="Arial" w:hAnsi="Arial" w:cs="Arial"/>
              </w:rPr>
            </w:pPr>
            <w:r w:rsidRPr="004736E9">
              <w:rPr>
                <w:rFonts w:ascii="Arial" w:hAnsi="Arial" w:cs="Arial"/>
              </w:rPr>
              <w:t>69.4</w:t>
            </w:r>
          </w:p>
        </w:tc>
      </w:tr>
      <w:tr w:rsidR="00754AC7" w:rsidRPr="004736E9" w14:paraId="67318E5F" w14:textId="77777777" w:rsidTr="006D4E0B">
        <w:trPr>
          <w:trHeight w:val="269"/>
          <w:jc w:val="center"/>
        </w:trPr>
        <w:tc>
          <w:tcPr>
            <w:tcW w:w="2659" w:type="dxa"/>
          </w:tcPr>
          <w:p w14:paraId="69BD2FD4" w14:textId="71BDCFE4" w:rsidR="007C7ECD" w:rsidRPr="004736E9" w:rsidRDefault="007C7ECD" w:rsidP="007C7ECD">
            <w:pPr>
              <w:rPr>
                <w:rFonts w:ascii="Arial" w:hAnsi="Arial" w:cs="Arial"/>
              </w:rPr>
            </w:pPr>
            <w:r w:rsidRPr="004736E9">
              <w:rPr>
                <w:rFonts w:ascii="Arial" w:hAnsi="Arial" w:cs="Arial"/>
              </w:rPr>
              <w:t>Socioeconomically Disadvantaged</w:t>
            </w:r>
          </w:p>
        </w:tc>
        <w:tc>
          <w:tcPr>
            <w:tcW w:w="936" w:type="dxa"/>
            <w:vAlign w:val="center"/>
          </w:tcPr>
          <w:p w14:paraId="19E0CCD5" w14:textId="1296B560" w:rsidR="007C7ECD" w:rsidRPr="004736E9" w:rsidRDefault="006D4E0B" w:rsidP="007C7ECD">
            <w:pPr>
              <w:rPr>
                <w:rFonts w:ascii="Arial" w:hAnsi="Arial" w:cs="Arial"/>
              </w:rPr>
            </w:pPr>
            <w:r w:rsidRPr="004736E9">
              <w:rPr>
                <w:rFonts w:ascii="Arial" w:hAnsi="Arial" w:cs="Arial"/>
              </w:rPr>
              <w:t>6,598</w:t>
            </w:r>
          </w:p>
        </w:tc>
        <w:tc>
          <w:tcPr>
            <w:tcW w:w="1530" w:type="dxa"/>
            <w:vAlign w:val="center"/>
          </w:tcPr>
          <w:p w14:paraId="601EC1AC" w14:textId="33FDC1CC" w:rsidR="007C7ECD" w:rsidRPr="004736E9" w:rsidRDefault="007C7ECD" w:rsidP="007C7ECD">
            <w:pPr>
              <w:rPr>
                <w:rFonts w:ascii="Arial" w:hAnsi="Arial" w:cs="Arial"/>
              </w:rPr>
            </w:pPr>
            <w:r w:rsidRPr="004736E9">
              <w:rPr>
                <w:rFonts w:ascii="Arial" w:hAnsi="Arial" w:cs="Arial"/>
              </w:rPr>
              <w:t>83.9</w:t>
            </w:r>
          </w:p>
        </w:tc>
        <w:tc>
          <w:tcPr>
            <w:tcW w:w="1440" w:type="dxa"/>
            <w:vAlign w:val="center"/>
          </w:tcPr>
          <w:p w14:paraId="16F8C977" w14:textId="121480AA" w:rsidR="007C7ECD" w:rsidRPr="004736E9" w:rsidRDefault="007C7ECD" w:rsidP="007C7ECD">
            <w:pPr>
              <w:rPr>
                <w:rFonts w:ascii="Arial" w:hAnsi="Arial" w:cs="Arial"/>
              </w:rPr>
            </w:pPr>
            <w:r w:rsidRPr="004736E9">
              <w:rPr>
                <w:rFonts w:ascii="Arial" w:hAnsi="Arial" w:cs="Arial"/>
              </w:rPr>
              <w:t>92.8</w:t>
            </w:r>
          </w:p>
        </w:tc>
        <w:tc>
          <w:tcPr>
            <w:tcW w:w="1530" w:type="dxa"/>
            <w:vAlign w:val="center"/>
          </w:tcPr>
          <w:p w14:paraId="615595DF" w14:textId="76493354" w:rsidR="007C7ECD" w:rsidRPr="004736E9" w:rsidRDefault="007C7ECD" w:rsidP="007C7ECD">
            <w:pPr>
              <w:rPr>
                <w:rFonts w:ascii="Arial" w:hAnsi="Arial" w:cs="Arial"/>
              </w:rPr>
            </w:pPr>
            <w:r w:rsidRPr="004736E9">
              <w:rPr>
                <w:rFonts w:ascii="Arial" w:hAnsi="Arial" w:cs="Arial"/>
              </w:rPr>
              <w:t>98.8</w:t>
            </w:r>
          </w:p>
        </w:tc>
        <w:tc>
          <w:tcPr>
            <w:tcW w:w="1440" w:type="dxa"/>
            <w:vAlign w:val="center"/>
          </w:tcPr>
          <w:p w14:paraId="2B637C55" w14:textId="36E92CD1" w:rsidR="007C7ECD" w:rsidRPr="004736E9" w:rsidRDefault="007C7ECD" w:rsidP="007C7ECD">
            <w:pPr>
              <w:rPr>
                <w:rFonts w:ascii="Arial" w:hAnsi="Arial" w:cs="Arial"/>
              </w:rPr>
            </w:pPr>
            <w:r w:rsidRPr="004736E9">
              <w:rPr>
                <w:rFonts w:ascii="Arial" w:hAnsi="Arial" w:cs="Arial"/>
              </w:rPr>
              <w:t>104.7</w:t>
            </w:r>
          </w:p>
        </w:tc>
        <w:tc>
          <w:tcPr>
            <w:tcW w:w="1440" w:type="dxa"/>
            <w:vAlign w:val="center"/>
          </w:tcPr>
          <w:p w14:paraId="22A58712" w14:textId="1C6FBB2D" w:rsidR="007C7ECD" w:rsidRPr="004736E9" w:rsidRDefault="007C7ECD" w:rsidP="007C7ECD">
            <w:pPr>
              <w:rPr>
                <w:rFonts w:ascii="Arial" w:hAnsi="Arial" w:cs="Arial"/>
              </w:rPr>
            </w:pPr>
            <w:r w:rsidRPr="004736E9">
              <w:rPr>
                <w:rFonts w:ascii="Arial" w:hAnsi="Arial" w:cs="Arial"/>
              </w:rPr>
              <w:t>113.7</w:t>
            </w:r>
          </w:p>
        </w:tc>
        <w:tc>
          <w:tcPr>
            <w:tcW w:w="1440" w:type="dxa"/>
            <w:vAlign w:val="center"/>
          </w:tcPr>
          <w:p w14:paraId="433B8E3D" w14:textId="29B4515C" w:rsidR="007C7ECD" w:rsidRPr="004736E9" w:rsidRDefault="007C7ECD" w:rsidP="007C7ECD">
            <w:pPr>
              <w:rPr>
                <w:rFonts w:ascii="Arial" w:hAnsi="Arial" w:cs="Arial"/>
              </w:rPr>
            </w:pPr>
            <w:r w:rsidRPr="004736E9">
              <w:rPr>
                <w:rFonts w:ascii="Arial" w:hAnsi="Arial" w:cs="Arial"/>
              </w:rPr>
              <w:t>153.6</w:t>
            </w:r>
          </w:p>
        </w:tc>
        <w:tc>
          <w:tcPr>
            <w:tcW w:w="1715" w:type="dxa"/>
            <w:vAlign w:val="center"/>
          </w:tcPr>
          <w:p w14:paraId="5ECC85B0" w14:textId="3476761A" w:rsidR="007C7ECD" w:rsidRPr="004736E9" w:rsidRDefault="007C7ECD" w:rsidP="007C7ECD">
            <w:pPr>
              <w:rPr>
                <w:rFonts w:ascii="Arial" w:hAnsi="Arial" w:cs="Arial"/>
              </w:rPr>
            </w:pPr>
            <w:r w:rsidRPr="004736E9">
              <w:rPr>
                <w:rFonts w:ascii="Arial" w:hAnsi="Arial" w:cs="Arial"/>
              </w:rPr>
              <w:t>22.4</w:t>
            </w:r>
          </w:p>
        </w:tc>
      </w:tr>
      <w:tr w:rsidR="00754AC7" w:rsidRPr="004736E9" w14:paraId="092C2FEB" w14:textId="77777777" w:rsidTr="006D4E0B">
        <w:trPr>
          <w:trHeight w:val="314"/>
          <w:jc w:val="center"/>
        </w:trPr>
        <w:tc>
          <w:tcPr>
            <w:tcW w:w="2659" w:type="dxa"/>
          </w:tcPr>
          <w:p w14:paraId="732FBFC1" w14:textId="19047518" w:rsidR="007C7ECD" w:rsidRPr="004736E9" w:rsidRDefault="007C7ECD" w:rsidP="007C7ECD">
            <w:pPr>
              <w:rPr>
                <w:rFonts w:ascii="Arial" w:hAnsi="Arial" w:cs="Arial"/>
              </w:rPr>
            </w:pPr>
            <w:r w:rsidRPr="004736E9">
              <w:rPr>
                <w:rFonts w:ascii="Arial" w:hAnsi="Arial" w:cs="Arial"/>
              </w:rPr>
              <w:t>Students with Disabilities</w:t>
            </w:r>
          </w:p>
        </w:tc>
        <w:tc>
          <w:tcPr>
            <w:tcW w:w="936" w:type="dxa"/>
            <w:vAlign w:val="center"/>
          </w:tcPr>
          <w:p w14:paraId="09DC48E0" w14:textId="18105360" w:rsidR="007C7ECD" w:rsidRPr="004736E9" w:rsidRDefault="006D4E0B" w:rsidP="007C7ECD">
            <w:pPr>
              <w:rPr>
                <w:rFonts w:ascii="Arial" w:hAnsi="Arial" w:cs="Arial"/>
              </w:rPr>
            </w:pPr>
            <w:r w:rsidRPr="004736E9">
              <w:rPr>
                <w:rFonts w:ascii="Arial" w:hAnsi="Arial" w:cs="Arial"/>
              </w:rPr>
              <w:t>3,046</w:t>
            </w:r>
          </w:p>
        </w:tc>
        <w:tc>
          <w:tcPr>
            <w:tcW w:w="1530" w:type="dxa"/>
            <w:vAlign w:val="center"/>
          </w:tcPr>
          <w:p w14:paraId="62E4734B" w14:textId="50F97FE6" w:rsidR="007C7ECD" w:rsidRPr="004736E9" w:rsidRDefault="007C7ECD" w:rsidP="007C7ECD">
            <w:pPr>
              <w:rPr>
                <w:rFonts w:ascii="Arial" w:hAnsi="Arial" w:cs="Arial"/>
              </w:rPr>
            </w:pPr>
            <w:r w:rsidRPr="004736E9">
              <w:rPr>
                <w:rFonts w:ascii="Arial" w:hAnsi="Arial" w:cs="Arial"/>
              </w:rPr>
              <w:t>81.3</w:t>
            </w:r>
          </w:p>
        </w:tc>
        <w:tc>
          <w:tcPr>
            <w:tcW w:w="1440" w:type="dxa"/>
            <w:vAlign w:val="center"/>
          </w:tcPr>
          <w:p w14:paraId="7127EDBE" w14:textId="0B10C050" w:rsidR="007C7ECD" w:rsidRPr="004736E9" w:rsidRDefault="007C7ECD" w:rsidP="007C7ECD">
            <w:pPr>
              <w:rPr>
                <w:rFonts w:ascii="Arial" w:hAnsi="Arial" w:cs="Arial"/>
              </w:rPr>
            </w:pPr>
            <w:r w:rsidRPr="004736E9">
              <w:rPr>
                <w:rFonts w:ascii="Arial" w:hAnsi="Arial" w:cs="Arial"/>
              </w:rPr>
              <w:t>89.8</w:t>
            </w:r>
          </w:p>
        </w:tc>
        <w:tc>
          <w:tcPr>
            <w:tcW w:w="1530" w:type="dxa"/>
            <w:vAlign w:val="center"/>
          </w:tcPr>
          <w:p w14:paraId="23D888A3" w14:textId="6B2BAF49" w:rsidR="007C7ECD" w:rsidRPr="004736E9" w:rsidRDefault="007C7ECD" w:rsidP="007C7ECD">
            <w:pPr>
              <w:rPr>
                <w:rFonts w:ascii="Arial" w:hAnsi="Arial" w:cs="Arial"/>
              </w:rPr>
            </w:pPr>
            <w:r w:rsidRPr="004736E9">
              <w:rPr>
                <w:rFonts w:ascii="Arial" w:hAnsi="Arial" w:cs="Arial"/>
              </w:rPr>
              <w:t>95.3</w:t>
            </w:r>
          </w:p>
        </w:tc>
        <w:tc>
          <w:tcPr>
            <w:tcW w:w="1440" w:type="dxa"/>
            <w:vAlign w:val="center"/>
          </w:tcPr>
          <w:p w14:paraId="44FE9D5F" w14:textId="74707F2E" w:rsidR="007C7ECD" w:rsidRPr="004736E9" w:rsidRDefault="007C7ECD" w:rsidP="007C7ECD">
            <w:pPr>
              <w:rPr>
                <w:rFonts w:ascii="Arial" w:hAnsi="Arial" w:cs="Arial"/>
              </w:rPr>
            </w:pPr>
            <w:r w:rsidRPr="004736E9">
              <w:rPr>
                <w:rFonts w:ascii="Arial" w:hAnsi="Arial" w:cs="Arial"/>
              </w:rPr>
              <w:t>101.3</w:t>
            </w:r>
          </w:p>
        </w:tc>
        <w:tc>
          <w:tcPr>
            <w:tcW w:w="1440" w:type="dxa"/>
            <w:vAlign w:val="center"/>
          </w:tcPr>
          <w:p w14:paraId="76E81C47" w14:textId="1D2AF248" w:rsidR="007C7ECD" w:rsidRPr="004736E9" w:rsidRDefault="007C7ECD" w:rsidP="007C7ECD">
            <w:pPr>
              <w:rPr>
                <w:rFonts w:ascii="Arial" w:hAnsi="Arial" w:cs="Arial"/>
              </w:rPr>
            </w:pPr>
            <w:r w:rsidRPr="004736E9">
              <w:rPr>
                <w:rFonts w:ascii="Arial" w:hAnsi="Arial" w:cs="Arial"/>
              </w:rPr>
              <w:t>111.0</w:t>
            </w:r>
          </w:p>
        </w:tc>
        <w:tc>
          <w:tcPr>
            <w:tcW w:w="1440" w:type="dxa"/>
            <w:vAlign w:val="center"/>
          </w:tcPr>
          <w:p w14:paraId="4191B6AB" w14:textId="1AD989CA" w:rsidR="007C7ECD" w:rsidRPr="004736E9" w:rsidRDefault="007C7ECD" w:rsidP="007C7ECD">
            <w:pPr>
              <w:rPr>
                <w:rFonts w:ascii="Arial" w:hAnsi="Arial" w:cs="Arial"/>
              </w:rPr>
            </w:pPr>
            <w:r w:rsidRPr="004736E9">
              <w:rPr>
                <w:rFonts w:ascii="Arial" w:hAnsi="Arial" w:cs="Arial"/>
              </w:rPr>
              <w:t>175.7</w:t>
            </w:r>
          </w:p>
        </w:tc>
        <w:tc>
          <w:tcPr>
            <w:tcW w:w="1715" w:type="dxa"/>
            <w:vAlign w:val="center"/>
          </w:tcPr>
          <w:p w14:paraId="0E19A719" w14:textId="440F2A1D" w:rsidR="007C7ECD" w:rsidRPr="004736E9" w:rsidRDefault="007C7ECD" w:rsidP="007C7ECD">
            <w:pPr>
              <w:rPr>
                <w:rFonts w:ascii="Arial" w:hAnsi="Arial" w:cs="Arial"/>
              </w:rPr>
            </w:pPr>
            <w:r w:rsidRPr="004736E9">
              <w:rPr>
                <w:rFonts w:ascii="Arial" w:hAnsi="Arial" w:cs="Arial"/>
              </w:rPr>
              <w:t>42.0</w:t>
            </w:r>
          </w:p>
        </w:tc>
      </w:tr>
      <w:tr w:rsidR="00754AC7" w:rsidRPr="004736E9" w14:paraId="5B0A7025" w14:textId="77777777" w:rsidTr="006D4E0B">
        <w:trPr>
          <w:trHeight w:val="161"/>
          <w:jc w:val="center"/>
        </w:trPr>
        <w:tc>
          <w:tcPr>
            <w:tcW w:w="2659" w:type="dxa"/>
          </w:tcPr>
          <w:p w14:paraId="7F3708EF" w14:textId="77C9E05C" w:rsidR="007C7ECD" w:rsidRPr="004736E9" w:rsidRDefault="007C7ECD" w:rsidP="007C7ECD">
            <w:pPr>
              <w:rPr>
                <w:rFonts w:ascii="Arial" w:hAnsi="Arial" w:cs="Arial"/>
              </w:rPr>
            </w:pPr>
            <w:r w:rsidRPr="004736E9">
              <w:rPr>
                <w:rFonts w:ascii="Arial" w:hAnsi="Arial" w:cs="Arial"/>
              </w:rPr>
              <w:t>Foster Youth</w:t>
            </w:r>
          </w:p>
        </w:tc>
        <w:tc>
          <w:tcPr>
            <w:tcW w:w="936" w:type="dxa"/>
            <w:vAlign w:val="center"/>
          </w:tcPr>
          <w:p w14:paraId="7D5EAC5C" w14:textId="780BF31A" w:rsidR="007C7ECD" w:rsidRPr="004736E9" w:rsidRDefault="007C7ECD" w:rsidP="007C7ECD">
            <w:pPr>
              <w:rPr>
                <w:rFonts w:ascii="Arial" w:hAnsi="Arial" w:cs="Arial"/>
              </w:rPr>
            </w:pPr>
            <w:r w:rsidRPr="004736E9">
              <w:rPr>
                <w:rFonts w:ascii="Arial" w:hAnsi="Arial" w:cs="Arial"/>
              </w:rPr>
              <w:t>n/a</w:t>
            </w:r>
            <w:r w:rsidR="00DA5A64" w:rsidRPr="004736E9">
              <w:rPr>
                <w:rFonts w:ascii="Arial" w:hAnsi="Arial" w:cs="Arial"/>
              </w:rPr>
              <w:t>*</w:t>
            </w:r>
          </w:p>
        </w:tc>
        <w:tc>
          <w:tcPr>
            <w:tcW w:w="1530" w:type="dxa"/>
            <w:vAlign w:val="center"/>
          </w:tcPr>
          <w:p w14:paraId="34074939" w14:textId="56D41162" w:rsidR="007C7ECD" w:rsidRPr="004736E9" w:rsidRDefault="007C7ECD" w:rsidP="007C7ECD">
            <w:pPr>
              <w:rPr>
                <w:rFonts w:ascii="Arial" w:hAnsi="Arial" w:cs="Arial"/>
              </w:rPr>
            </w:pPr>
            <w:r w:rsidRPr="004736E9">
              <w:rPr>
                <w:rFonts w:ascii="Arial" w:hAnsi="Arial" w:cs="Arial"/>
              </w:rPr>
              <w:t>n/a</w:t>
            </w:r>
          </w:p>
        </w:tc>
        <w:tc>
          <w:tcPr>
            <w:tcW w:w="1440" w:type="dxa"/>
            <w:vAlign w:val="center"/>
          </w:tcPr>
          <w:p w14:paraId="1690D6AB" w14:textId="7851A9E6" w:rsidR="007C7ECD" w:rsidRPr="004736E9" w:rsidRDefault="007C7ECD" w:rsidP="007C7ECD">
            <w:pPr>
              <w:rPr>
                <w:rFonts w:ascii="Arial" w:hAnsi="Arial" w:cs="Arial"/>
              </w:rPr>
            </w:pPr>
            <w:r w:rsidRPr="004736E9">
              <w:rPr>
                <w:rFonts w:ascii="Arial" w:hAnsi="Arial" w:cs="Arial"/>
              </w:rPr>
              <w:t>n/a</w:t>
            </w:r>
          </w:p>
        </w:tc>
        <w:tc>
          <w:tcPr>
            <w:tcW w:w="1530" w:type="dxa"/>
            <w:vAlign w:val="center"/>
          </w:tcPr>
          <w:p w14:paraId="4D88121F" w14:textId="5E31849A" w:rsidR="007C7ECD" w:rsidRPr="004736E9" w:rsidRDefault="007C7ECD" w:rsidP="007C7ECD">
            <w:pPr>
              <w:rPr>
                <w:rFonts w:ascii="Arial" w:hAnsi="Arial" w:cs="Arial"/>
              </w:rPr>
            </w:pPr>
            <w:r w:rsidRPr="004736E9">
              <w:rPr>
                <w:rFonts w:ascii="Arial" w:hAnsi="Arial" w:cs="Arial"/>
              </w:rPr>
              <w:t>n/a</w:t>
            </w:r>
          </w:p>
        </w:tc>
        <w:tc>
          <w:tcPr>
            <w:tcW w:w="1440" w:type="dxa"/>
            <w:vAlign w:val="center"/>
          </w:tcPr>
          <w:p w14:paraId="782C0B58" w14:textId="4CFC9F35" w:rsidR="007C7ECD" w:rsidRPr="004736E9" w:rsidRDefault="007C7ECD" w:rsidP="007C7ECD">
            <w:pPr>
              <w:rPr>
                <w:rFonts w:ascii="Arial" w:hAnsi="Arial" w:cs="Arial"/>
              </w:rPr>
            </w:pPr>
            <w:r w:rsidRPr="004736E9">
              <w:rPr>
                <w:rFonts w:ascii="Arial" w:hAnsi="Arial" w:cs="Arial"/>
              </w:rPr>
              <w:t>n/a</w:t>
            </w:r>
          </w:p>
        </w:tc>
        <w:tc>
          <w:tcPr>
            <w:tcW w:w="1440" w:type="dxa"/>
            <w:vAlign w:val="center"/>
          </w:tcPr>
          <w:p w14:paraId="4CBC383D" w14:textId="1C3CC33D" w:rsidR="007C7ECD" w:rsidRPr="004736E9" w:rsidRDefault="007C7ECD" w:rsidP="007C7ECD">
            <w:pPr>
              <w:rPr>
                <w:rFonts w:ascii="Arial" w:hAnsi="Arial" w:cs="Arial"/>
              </w:rPr>
            </w:pPr>
            <w:r w:rsidRPr="004736E9">
              <w:rPr>
                <w:rFonts w:ascii="Arial" w:hAnsi="Arial" w:cs="Arial"/>
              </w:rPr>
              <w:t>n/a</w:t>
            </w:r>
          </w:p>
        </w:tc>
        <w:tc>
          <w:tcPr>
            <w:tcW w:w="1440" w:type="dxa"/>
            <w:vAlign w:val="center"/>
          </w:tcPr>
          <w:p w14:paraId="6BC64D01" w14:textId="36AFDD9C" w:rsidR="007C7ECD" w:rsidRPr="004736E9" w:rsidRDefault="007C7ECD" w:rsidP="007C7ECD">
            <w:pPr>
              <w:rPr>
                <w:rFonts w:ascii="Arial" w:hAnsi="Arial" w:cs="Arial"/>
              </w:rPr>
            </w:pPr>
            <w:r w:rsidRPr="004736E9">
              <w:rPr>
                <w:rFonts w:ascii="Arial" w:hAnsi="Arial" w:cs="Arial"/>
              </w:rPr>
              <w:t>n/a</w:t>
            </w:r>
          </w:p>
        </w:tc>
        <w:tc>
          <w:tcPr>
            <w:tcW w:w="1715" w:type="dxa"/>
            <w:vAlign w:val="center"/>
          </w:tcPr>
          <w:p w14:paraId="31851F31" w14:textId="7F236147" w:rsidR="007C7ECD" w:rsidRPr="004736E9" w:rsidRDefault="007C7ECD" w:rsidP="007C7ECD">
            <w:pPr>
              <w:rPr>
                <w:rFonts w:ascii="Arial" w:hAnsi="Arial" w:cs="Arial"/>
              </w:rPr>
            </w:pPr>
            <w:r w:rsidRPr="004736E9">
              <w:rPr>
                <w:rFonts w:ascii="Arial" w:hAnsi="Arial" w:cs="Arial"/>
              </w:rPr>
              <w:t>n/a</w:t>
            </w:r>
          </w:p>
        </w:tc>
      </w:tr>
      <w:tr w:rsidR="00754AC7" w:rsidRPr="004736E9" w14:paraId="6DFBF1BB" w14:textId="77777777" w:rsidTr="006D4E0B">
        <w:trPr>
          <w:trHeight w:val="179"/>
          <w:jc w:val="center"/>
        </w:trPr>
        <w:tc>
          <w:tcPr>
            <w:tcW w:w="2659" w:type="dxa"/>
          </w:tcPr>
          <w:p w14:paraId="3A7D1103" w14:textId="46006124" w:rsidR="007C7ECD" w:rsidRPr="004736E9" w:rsidRDefault="007C7ECD" w:rsidP="007C7ECD">
            <w:pPr>
              <w:rPr>
                <w:rFonts w:ascii="Arial" w:hAnsi="Arial" w:cs="Arial"/>
              </w:rPr>
            </w:pPr>
            <w:r w:rsidRPr="004736E9">
              <w:rPr>
                <w:rFonts w:ascii="Arial" w:hAnsi="Arial" w:cs="Arial"/>
              </w:rPr>
              <w:t>Homeless Youth</w:t>
            </w:r>
          </w:p>
        </w:tc>
        <w:tc>
          <w:tcPr>
            <w:tcW w:w="936" w:type="dxa"/>
            <w:vAlign w:val="center"/>
          </w:tcPr>
          <w:p w14:paraId="6B026433" w14:textId="44676554" w:rsidR="007C7ECD" w:rsidRPr="004736E9" w:rsidRDefault="006D4E0B" w:rsidP="007C7ECD">
            <w:pPr>
              <w:rPr>
                <w:rFonts w:ascii="Arial" w:hAnsi="Arial" w:cs="Arial"/>
              </w:rPr>
            </w:pPr>
            <w:r w:rsidRPr="004736E9">
              <w:rPr>
                <w:rFonts w:ascii="Arial" w:hAnsi="Arial" w:cs="Arial"/>
              </w:rPr>
              <w:t>637</w:t>
            </w:r>
          </w:p>
        </w:tc>
        <w:tc>
          <w:tcPr>
            <w:tcW w:w="1530" w:type="dxa"/>
            <w:vAlign w:val="center"/>
          </w:tcPr>
          <w:p w14:paraId="55CAD6A3" w14:textId="7043FF35" w:rsidR="007C7ECD" w:rsidRPr="004736E9" w:rsidRDefault="007C7ECD" w:rsidP="007C7ECD">
            <w:pPr>
              <w:rPr>
                <w:rFonts w:ascii="Arial" w:hAnsi="Arial" w:cs="Arial"/>
              </w:rPr>
            </w:pPr>
            <w:r w:rsidRPr="004736E9">
              <w:rPr>
                <w:rFonts w:ascii="Arial" w:hAnsi="Arial" w:cs="Arial"/>
              </w:rPr>
              <w:t>81.9</w:t>
            </w:r>
          </w:p>
        </w:tc>
        <w:tc>
          <w:tcPr>
            <w:tcW w:w="1440" w:type="dxa"/>
            <w:vAlign w:val="center"/>
          </w:tcPr>
          <w:p w14:paraId="61990A72" w14:textId="2396E753" w:rsidR="007C7ECD" w:rsidRPr="004736E9" w:rsidRDefault="007C7ECD" w:rsidP="007C7ECD">
            <w:pPr>
              <w:rPr>
                <w:rFonts w:ascii="Arial" w:hAnsi="Arial" w:cs="Arial"/>
              </w:rPr>
            </w:pPr>
            <w:r w:rsidRPr="004736E9">
              <w:rPr>
                <w:rFonts w:ascii="Arial" w:hAnsi="Arial" w:cs="Arial"/>
              </w:rPr>
              <w:t>91.2</w:t>
            </w:r>
          </w:p>
        </w:tc>
        <w:tc>
          <w:tcPr>
            <w:tcW w:w="1530" w:type="dxa"/>
            <w:vAlign w:val="center"/>
          </w:tcPr>
          <w:p w14:paraId="4732B272" w14:textId="63D4ED42" w:rsidR="007C7ECD" w:rsidRPr="004736E9" w:rsidRDefault="007C7ECD" w:rsidP="007C7ECD">
            <w:pPr>
              <w:rPr>
                <w:rFonts w:ascii="Arial" w:hAnsi="Arial" w:cs="Arial"/>
              </w:rPr>
            </w:pPr>
            <w:r w:rsidRPr="004736E9">
              <w:rPr>
                <w:rFonts w:ascii="Arial" w:hAnsi="Arial" w:cs="Arial"/>
              </w:rPr>
              <w:t>97.4</w:t>
            </w:r>
          </w:p>
        </w:tc>
        <w:tc>
          <w:tcPr>
            <w:tcW w:w="1440" w:type="dxa"/>
            <w:vAlign w:val="center"/>
          </w:tcPr>
          <w:p w14:paraId="7EF4A2FE" w14:textId="3E5E36A9" w:rsidR="007C7ECD" w:rsidRPr="004736E9" w:rsidRDefault="007C7ECD" w:rsidP="007C7ECD">
            <w:pPr>
              <w:rPr>
                <w:rFonts w:ascii="Arial" w:hAnsi="Arial" w:cs="Arial"/>
              </w:rPr>
            </w:pPr>
            <w:r w:rsidRPr="004736E9">
              <w:rPr>
                <w:rFonts w:ascii="Arial" w:hAnsi="Arial" w:cs="Arial"/>
              </w:rPr>
              <w:t>103.4</w:t>
            </w:r>
          </w:p>
        </w:tc>
        <w:tc>
          <w:tcPr>
            <w:tcW w:w="1440" w:type="dxa"/>
            <w:vAlign w:val="center"/>
          </w:tcPr>
          <w:p w14:paraId="0A1DD37A" w14:textId="745B78BD" w:rsidR="007C7ECD" w:rsidRPr="004736E9" w:rsidRDefault="007C7ECD" w:rsidP="007C7ECD">
            <w:pPr>
              <w:rPr>
                <w:rFonts w:ascii="Arial" w:hAnsi="Arial" w:cs="Arial"/>
              </w:rPr>
            </w:pPr>
            <w:r w:rsidRPr="004736E9">
              <w:rPr>
                <w:rFonts w:ascii="Arial" w:hAnsi="Arial" w:cs="Arial"/>
              </w:rPr>
              <w:t>114.0</w:t>
            </w:r>
          </w:p>
        </w:tc>
        <w:tc>
          <w:tcPr>
            <w:tcW w:w="1440" w:type="dxa"/>
            <w:vAlign w:val="center"/>
          </w:tcPr>
          <w:p w14:paraId="3546A3B2" w14:textId="066FB5EA" w:rsidR="007C7ECD" w:rsidRPr="004736E9" w:rsidRDefault="007C7ECD" w:rsidP="007C7ECD">
            <w:pPr>
              <w:rPr>
                <w:rFonts w:ascii="Arial" w:hAnsi="Arial" w:cs="Arial"/>
              </w:rPr>
            </w:pPr>
            <w:r w:rsidRPr="004736E9">
              <w:rPr>
                <w:rFonts w:ascii="Arial" w:hAnsi="Arial" w:cs="Arial"/>
              </w:rPr>
              <w:t>134.9</w:t>
            </w:r>
          </w:p>
        </w:tc>
        <w:tc>
          <w:tcPr>
            <w:tcW w:w="1715" w:type="dxa"/>
            <w:vAlign w:val="center"/>
          </w:tcPr>
          <w:p w14:paraId="7202BC3A" w14:textId="262C5D99" w:rsidR="007C7ECD" w:rsidRPr="004736E9" w:rsidRDefault="007C7ECD" w:rsidP="007C7ECD">
            <w:pPr>
              <w:rPr>
                <w:rFonts w:ascii="Arial" w:hAnsi="Arial" w:cs="Arial"/>
              </w:rPr>
            </w:pPr>
            <w:r w:rsidRPr="004736E9">
              <w:rPr>
                <w:rFonts w:ascii="Arial" w:hAnsi="Arial" w:cs="Arial"/>
              </w:rPr>
              <w:t>53.1</w:t>
            </w:r>
          </w:p>
        </w:tc>
      </w:tr>
      <w:tr w:rsidR="00754AC7" w:rsidRPr="004736E9" w14:paraId="085C72CD" w14:textId="77777777" w:rsidTr="006D4E0B">
        <w:trPr>
          <w:trHeight w:val="404"/>
          <w:jc w:val="center"/>
        </w:trPr>
        <w:tc>
          <w:tcPr>
            <w:tcW w:w="2659" w:type="dxa"/>
          </w:tcPr>
          <w:p w14:paraId="75758C17" w14:textId="5F0DFFFB" w:rsidR="007C7ECD" w:rsidRPr="004736E9" w:rsidRDefault="007C7ECD" w:rsidP="007C7ECD">
            <w:pPr>
              <w:rPr>
                <w:rFonts w:ascii="Arial" w:hAnsi="Arial" w:cs="Arial"/>
              </w:rPr>
            </w:pPr>
            <w:r w:rsidRPr="004736E9">
              <w:rPr>
                <w:rFonts w:ascii="Arial" w:hAnsi="Arial" w:cs="Arial"/>
              </w:rPr>
              <w:t>English Learners (Academic Accountability Definition)</w:t>
            </w:r>
          </w:p>
        </w:tc>
        <w:tc>
          <w:tcPr>
            <w:tcW w:w="936" w:type="dxa"/>
            <w:vAlign w:val="center"/>
          </w:tcPr>
          <w:p w14:paraId="398C439E" w14:textId="7FC4CDE6" w:rsidR="007C7ECD" w:rsidRPr="004736E9" w:rsidRDefault="006D4E0B" w:rsidP="007C7ECD">
            <w:pPr>
              <w:rPr>
                <w:rFonts w:ascii="Arial" w:hAnsi="Arial" w:cs="Arial"/>
              </w:rPr>
            </w:pPr>
            <w:r w:rsidRPr="004736E9">
              <w:rPr>
                <w:rFonts w:ascii="Arial" w:hAnsi="Arial" w:cs="Arial"/>
              </w:rPr>
              <w:t>5,326</w:t>
            </w:r>
          </w:p>
        </w:tc>
        <w:tc>
          <w:tcPr>
            <w:tcW w:w="1530" w:type="dxa"/>
            <w:vAlign w:val="center"/>
          </w:tcPr>
          <w:p w14:paraId="550AE894" w14:textId="60D4D70B" w:rsidR="007C7ECD" w:rsidRPr="004736E9" w:rsidRDefault="007C7ECD" w:rsidP="007C7ECD">
            <w:pPr>
              <w:rPr>
                <w:rFonts w:ascii="Arial" w:hAnsi="Arial" w:cs="Arial"/>
              </w:rPr>
            </w:pPr>
            <w:r w:rsidRPr="004736E9">
              <w:rPr>
                <w:rFonts w:ascii="Arial" w:hAnsi="Arial" w:cs="Arial"/>
              </w:rPr>
              <w:t>85.6</w:t>
            </w:r>
          </w:p>
        </w:tc>
        <w:tc>
          <w:tcPr>
            <w:tcW w:w="1440" w:type="dxa"/>
            <w:vAlign w:val="center"/>
          </w:tcPr>
          <w:p w14:paraId="1E8949FD" w14:textId="2B7E7A42" w:rsidR="007C7ECD" w:rsidRPr="004736E9" w:rsidRDefault="007C7ECD" w:rsidP="007C7ECD">
            <w:pPr>
              <w:rPr>
                <w:rFonts w:ascii="Arial" w:hAnsi="Arial" w:cs="Arial"/>
              </w:rPr>
            </w:pPr>
            <w:r w:rsidRPr="004736E9">
              <w:rPr>
                <w:rFonts w:ascii="Arial" w:hAnsi="Arial" w:cs="Arial"/>
              </w:rPr>
              <w:t>94.5</w:t>
            </w:r>
          </w:p>
        </w:tc>
        <w:tc>
          <w:tcPr>
            <w:tcW w:w="1530" w:type="dxa"/>
            <w:vAlign w:val="center"/>
          </w:tcPr>
          <w:p w14:paraId="13E828AF" w14:textId="5B953C5C" w:rsidR="007C7ECD" w:rsidRPr="004736E9" w:rsidRDefault="007C7ECD" w:rsidP="007C7ECD">
            <w:pPr>
              <w:rPr>
                <w:rFonts w:ascii="Arial" w:hAnsi="Arial" w:cs="Arial"/>
              </w:rPr>
            </w:pPr>
            <w:r w:rsidRPr="004736E9">
              <w:rPr>
                <w:rFonts w:ascii="Arial" w:hAnsi="Arial" w:cs="Arial"/>
              </w:rPr>
              <w:t>100.8</w:t>
            </w:r>
          </w:p>
        </w:tc>
        <w:tc>
          <w:tcPr>
            <w:tcW w:w="1440" w:type="dxa"/>
            <w:vAlign w:val="center"/>
          </w:tcPr>
          <w:p w14:paraId="4C6D76C6" w14:textId="43795779" w:rsidR="007C7ECD" w:rsidRPr="004736E9" w:rsidRDefault="007C7ECD" w:rsidP="007C7ECD">
            <w:pPr>
              <w:rPr>
                <w:rFonts w:ascii="Arial" w:hAnsi="Arial" w:cs="Arial"/>
              </w:rPr>
            </w:pPr>
            <w:r w:rsidRPr="004736E9">
              <w:rPr>
                <w:rFonts w:ascii="Arial" w:hAnsi="Arial" w:cs="Arial"/>
              </w:rPr>
              <w:t>107.8</w:t>
            </w:r>
          </w:p>
        </w:tc>
        <w:tc>
          <w:tcPr>
            <w:tcW w:w="1440" w:type="dxa"/>
            <w:vAlign w:val="center"/>
          </w:tcPr>
          <w:p w14:paraId="1E72626C" w14:textId="09B2C4D1" w:rsidR="007C7ECD" w:rsidRPr="004736E9" w:rsidRDefault="007C7ECD" w:rsidP="007C7ECD">
            <w:pPr>
              <w:rPr>
                <w:rFonts w:ascii="Arial" w:hAnsi="Arial" w:cs="Arial"/>
              </w:rPr>
            </w:pPr>
            <w:r w:rsidRPr="004736E9">
              <w:rPr>
                <w:rFonts w:ascii="Arial" w:hAnsi="Arial" w:cs="Arial"/>
              </w:rPr>
              <w:t>117.7</w:t>
            </w:r>
          </w:p>
        </w:tc>
        <w:tc>
          <w:tcPr>
            <w:tcW w:w="1440" w:type="dxa"/>
            <w:vAlign w:val="center"/>
          </w:tcPr>
          <w:p w14:paraId="25369091" w14:textId="567ABB01" w:rsidR="007C7ECD" w:rsidRPr="004736E9" w:rsidRDefault="007C7ECD" w:rsidP="007C7ECD">
            <w:pPr>
              <w:rPr>
                <w:rFonts w:ascii="Arial" w:hAnsi="Arial" w:cs="Arial"/>
              </w:rPr>
            </w:pPr>
            <w:r w:rsidRPr="004736E9">
              <w:rPr>
                <w:rFonts w:ascii="Arial" w:hAnsi="Arial" w:cs="Arial"/>
              </w:rPr>
              <w:t>156.6</w:t>
            </w:r>
          </w:p>
        </w:tc>
        <w:tc>
          <w:tcPr>
            <w:tcW w:w="1715" w:type="dxa"/>
            <w:vAlign w:val="center"/>
          </w:tcPr>
          <w:p w14:paraId="3954E185" w14:textId="64A0EAE8" w:rsidR="007C7ECD" w:rsidRPr="004736E9" w:rsidRDefault="007C7ECD" w:rsidP="007C7ECD">
            <w:pPr>
              <w:rPr>
                <w:rFonts w:ascii="Arial" w:hAnsi="Arial" w:cs="Arial"/>
              </w:rPr>
            </w:pPr>
            <w:r w:rsidRPr="004736E9">
              <w:rPr>
                <w:rFonts w:ascii="Arial" w:hAnsi="Arial" w:cs="Arial"/>
              </w:rPr>
              <w:t>18.9</w:t>
            </w:r>
          </w:p>
        </w:tc>
      </w:tr>
      <w:tr w:rsidR="00754AC7" w:rsidRPr="004736E9" w14:paraId="2EDD1BA1" w14:textId="77777777" w:rsidTr="006D4E0B">
        <w:trPr>
          <w:trHeight w:val="197"/>
          <w:jc w:val="center"/>
        </w:trPr>
        <w:tc>
          <w:tcPr>
            <w:tcW w:w="2659" w:type="dxa"/>
          </w:tcPr>
          <w:p w14:paraId="5DACE0E3" w14:textId="729DCEEA" w:rsidR="007C7ECD" w:rsidRPr="004736E9" w:rsidRDefault="007C7ECD" w:rsidP="007C7ECD">
            <w:pPr>
              <w:rPr>
                <w:rFonts w:ascii="Arial" w:hAnsi="Arial" w:cs="Arial"/>
              </w:rPr>
            </w:pPr>
            <w:r w:rsidRPr="004736E9">
              <w:rPr>
                <w:rFonts w:ascii="Arial" w:hAnsi="Arial" w:cs="Arial"/>
              </w:rPr>
              <w:t>English Learner Only</w:t>
            </w:r>
          </w:p>
        </w:tc>
        <w:tc>
          <w:tcPr>
            <w:tcW w:w="936" w:type="dxa"/>
            <w:vAlign w:val="center"/>
          </w:tcPr>
          <w:p w14:paraId="4C3C4A11" w14:textId="3F8AF951" w:rsidR="007C7ECD" w:rsidRPr="004736E9" w:rsidRDefault="006D4E0B" w:rsidP="007C7ECD">
            <w:pPr>
              <w:rPr>
                <w:rFonts w:ascii="Arial" w:hAnsi="Arial" w:cs="Arial"/>
              </w:rPr>
            </w:pPr>
            <w:r w:rsidRPr="004736E9">
              <w:rPr>
                <w:rFonts w:ascii="Arial" w:hAnsi="Arial" w:cs="Arial"/>
              </w:rPr>
              <w:t>3,661</w:t>
            </w:r>
          </w:p>
        </w:tc>
        <w:tc>
          <w:tcPr>
            <w:tcW w:w="1530" w:type="dxa"/>
            <w:vAlign w:val="center"/>
          </w:tcPr>
          <w:p w14:paraId="3FF253B4" w14:textId="738393CB" w:rsidR="007C7ECD" w:rsidRPr="004736E9" w:rsidRDefault="007C7ECD" w:rsidP="007C7ECD">
            <w:pPr>
              <w:rPr>
                <w:rFonts w:ascii="Arial" w:hAnsi="Arial" w:cs="Arial"/>
              </w:rPr>
            </w:pPr>
            <w:r w:rsidRPr="004736E9">
              <w:rPr>
                <w:rFonts w:ascii="Arial" w:hAnsi="Arial" w:cs="Arial"/>
              </w:rPr>
              <w:t>84.4</w:t>
            </w:r>
          </w:p>
        </w:tc>
        <w:tc>
          <w:tcPr>
            <w:tcW w:w="1440" w:type="dxa"/>
            <w:vAlign w:val="center"/>
          </w:tcPr>
          <w:p w14:paraId="4E81FEF3" w14:textId="6A33998C" w:rsidR="007C7ECD" w:rsidRPr="004736E9" w:rsidRDefault="007C7ECD" w:rsidP="007C7ECD">
            <w:pPr>
              <w:rPr>
                <w:rFonts w:ascii="Arial" w:hAnsi="Arial" w:cs="Arial"/>
              </w:rPr>
            </w:pPr>
            <w:r w:rsidRPr="004736E9">
              <w:rPr>
                <w:rFonts w:ascii="Arial" w:hAnsi="Arial" w:cs="Arial"/>
              </w:rPr>
              <w:t>92.5</w:t>
            </w:r>
          </w:p>
        </w:tc>
        <w:tc>
          <w:tcPr>
            <w:tcW w:w="1530" w:type="dxa"/>
            <w:vAlign w:val="center"/>
          </w:tcPr>
          <w:p w14:paraId="6C1E92F5" w14:textId="22443172" w:rsidR="007C7ECD" w:rsidRPr="004736E9" w:rsidRDefault="007C7ECD" w:rsidP="007C7ECD">
            <w:pPr>
              <w:rPr>
                <w:rFonts w:ascii="Arial" w:hAnsi="Arial" w:cs="Arial"/>
              </w:rPr>
            </w:pPr>
            <w:r w:rsidRPr="004736E9">
              <w:rPr>
                <w:rFonts w:ascii="Arial" w:hAnsi="Arial" w:cs="Arial"/>
              </w:rPr>
              <w:t>98.5</w:t>
            </w:r>
          </w:p>
        </w:tc>
        <w:tc>
          <w:tcPr>
            <w:tcW w:w="1440" w:type="dxa"/>
            <w:vAlign w:val="center"/>
          </w:tcPr>
          <w:p w14:paraId="6BF8A34F" w14:textId="30E66C4D" w:rsidR="007C7ECD" w:rsidRPr="004736E9" w:rsidRDefault="007C7ECD" w:rsidP="007C7ECD">
            <w:pPr>
              <w:rPr>
                <w:rFonts w:ascii="Arial" w:hAnsi="Arial" w:cs="Arial"/>
              </w:rPr>
            </w:pPr>
            <w:r w:rsidRPr="004736E9">
              <w:rPr>
                <w:rFonts w:ascii="Arial" w:hAnsi="Arial" w:cs="Arial"/>
              </w:rPr>
              <w:t>104.6</w:t>
            </w:r>
          </w:p>
        </w:tc>
        <w:tc>
          <w:tcPr>
            <w:tcW w:w="1440" w:type="dxa"/>
            <w:vAlign w:val="center"/>
          </w:tcPr>
          <w:p w14:paraId="3C9DF387" w14:textId="26A8F406" w:rsidR="007C7ECD" w:rsidRPr="004736E9" w:rsidRDefault="007C7ECD" w:rsidP="007C7ECD">
            <w:pPr>
              <w:rPr>
                <w:rFonts w:ascii="Arial" w:hAnsi="Arial" w:cs="Arial"/>
              </w:rPr>
            </w:pPr>
            <w:r w:rsidRPr="004736E9">
              <w:rPr>
                <w:rFonts w:ascii="Arial" w:hAnsi="Arial" w:cs="Arial"/>
              </w:rPr>
              <w:t>114.9</w:t>
            </w:r>
          </w:p>
        </w:tc>
        <w:tc>
          <w:tcPr>
            <w:tcW w:w="1440" w:type="dxa"/>
            <w:vAlign w:val="center"/>
          </w:tcPr>
          <w:p w14:paraId="12945631" w14:textId="1907EBA4" w:rsidR="007C7ECD" w:rsidRPr="004736E9" w:rsidRDefault="007C7ECD" w:rsidP="007C7ECD">
            <w:pPr>
              <w:rPr>
                <w:rFonts w:ascii="Arial" w:hAnsi="Arial" w:cs="Arial"/>
              </w:rPr>
            </w:pPr>
            <w:r w:rsidRPr="004736E9">
              <w:rPr>
                <w:rFonts w:ascii="Arial" w:hAnsi="Arial" w:cs="Arial"/>
              </w:rPr>
              <w:t>159.1</w:t>
            </w:r>
          </w:p>
        </w:tc>
        <w:tc>
          <w:tcPr>
            <w:tcW w:w="1715" w:type="dxa"/>
            <w:vAlign w:val="center"/>
          </w:tcPr>
          <w:p w14:paraId="5FBB489A" w14:textId="58BFABE1" w:rsidR="007C7ECD" w:rsidRPr="004736E9" w:rsidRDefault="007C7ECD" w:rsidP="007C7ECD">
            <w:pPr>
              <w:rPr>
                <w:rFonts w:ascii="Arial" w:hAnsi="Arial" w:cs="Arial"/>
              </w:rPr>
            </w:pPr>
            <w:r w:rsidRPr="004736E9">
              <w:rPr>
                <w:rFonts w:ascii="Arial" w:hAnsi="Arial" w:cs="Arial"/>
              </w:rPr>
              <w:t>25.9</w:t>
            </w:r>
          </w:p>
        </w:tc>
      </w:tr>
      <w:tr w:rsidR="00754AC7" w:rsidRPr="004736E9" w14:paraId="4C0BD0AE" w14:textId="77777777" w:rsidTr="006D4E0B">
        <w:trPr>
          <w:trHeight w:val="233"/>
          <w:jc w:val="center"/>
        </w:trPr>
        <w:tc>
          <w:tcPr>
            <w:tcW w:w="2659" w:type="dxa"/>
          </w:tcPr>
          <w:p w14:paraId="7379C79A" w14:textId="2D69203C" w:rsidR="007C7ECD" w:rsidRPr="004736E9" w:rsidRDefault="007C7ECD" w:rsidP="007C7ECD">
            <w:pPr>
              <w:rPr>
                <w:rFonts w:ascii="Arial" w:hAnsi="Arial" w:cs="Arial"/>
              </w:rPr>
            </w:pPr>
            <w:r w:rsidRPr="004736E9">
              <w:rPr>
                <w:rFonts w:ascii="Arial" w:hAnsi="Arial" w:cs="Arial"/>
              </w:rPr>
              <w:t>Reclassified Fluent English Proficient</w:t>
            </w:r>
          </w:p>
        </w:tc>
        <w:tc>
          <w:tcPr>
            <w:tcW w:w="936" w:type="dxa"/>
            <w:vAlign w:val="center"/>
          </w:tcPr>
          <w:p w14:paraId="21EB502A" w14:textId="7CCC470C" w:rsidR="007C7ECD" w:rsidRPr="004736E9" w:rsidRDefault="006D4E0B" w:rsidP="007C7ECD">
            <w:pPr>
              <w:rPr>
                <w:rFonts w:ascii="Arial" w:hAnsi="Arial" w:cs="Arial"/>
              </w:rPr>
            </w:pPr>
            <w:r w:rsidRPr="004736E9">
              <w:rPr>
                <w:rFonts w:ascii="Arial" w:hAnsi="Arial" w:cs="Arial"/>
              </w:rPr>
              <w:t>3,721</w:t>
            </w:r>
          </w:p>
        </w:tc>
        <w:tc>
          <w:tcPr>
            <w:tcW w:w="1530" w:type="dxa"/>
            <w:vAlign w:val="center"/>
          </w:tcPr>
          <w:p w14:paraId="5B6F206A" w14:textId="376E82DF" w:rsidR="007C7ECD" w:rsidRPr="004736E9" w:rsidRDefault="007C7ECD" w:rsidP="007C7ECD">
            <w:pPr>
              <w:rPr>
                <w:rFonts w:ascii="Arial" w:hAnsi="Arial" w:cs="Arial"/>
              </w:rPr>
            </w:pPr>
            <w:r w:rsidRPr="004736E9">
              <w:rPr>
                <w:rFonts w:ascii="Arial" w:hAnsi="Arial" w:cs="Arial"/>
              </w:rPr>
              <w:t>84.7</w:t>
            </w:r>
          </w:p>
        </w:tc>
        <w:tc>
          <w:tcPr>
            <w:tcW w:w="1440" w:type="dxa"/>
            <w:vAlign w:val="center"/>
          </w:tcPr>
          <w:p w14:paraId="513B7572" w14:textId="72DAF97B" w:rsidR="007C7ECD" w:rsidRPr="004736E9" w:rsidRDefault="007C7ECD" w:rsidP="007C7ECD">
            <w:pPr>
              <w:rPr>
                <w:rFonts w:ascii="Arial" w:hAnsi="Arial" w:cs="Arial"/>
              </w:rPr>
            </w:pPr>
            <w:r w:rsidRPr="004736E9">
              <w:rPr>
                <w:rFonts w:ascii="Arial" w:hAnsi="Arial" w:cs="Arial"/>
              </w:rPr>
              <w:t>95.1</w:t>
            </w:r>
          </w:p>
        </w:tc>
        <w:tc>
          <w:tcPr>
            <w:tcW w:w="1530" w:type="dxa"/>
            <w:vAlign w:val="center"/>
          </w:tcPr>
          <w:p w14:paraId="711588AD" w14:textId="3B68F2FA" w:rsidR="007C7ECD" w:rsidRPr="004736E9" w:rsidRDefault="007C7ECD" w:rsidP="007C7ECD">
            <w:pPr>
              <w:rPr>
                <w:rFonts w:ascii="Arial" w:hAnsi="Arial" w:cs="Arial"/>
              </w:rPr>
            </w:pPr>
            <w:r w:rsidRPr="004736E9">
              <w:rPr>
                <w:rFonts w:ascii="Arial" w:hAnsi="Arial" w:cs="Arial"/>
              </w:rPr>
              <w:t>102.3</w:t>
            </w:r>
          </w:p>
        </w:tc>
        <w:tc>
          <w:tcPr>
            <w:tcW w:w="1440" w:type="dxa"/>
            <w:vAlign w:val="center"/>
          </w:tcPr>
          <w:p w14:paraId="62295520" w14:textId="1FB3F5B8" w:rsidR="007C7ECD" w:rsidRPr="004736E9" w:rsidRDefault="007C7ECD" w:rsidP="007C7ECD">
            <w:pPr>
              <w:rPr>
                <w:rFonts w:ascii="Arial" w:hAnsi="Arial" w:cs="Arial"/>
              </w:rPr>
            </w:pPr>
            <w:r w:rsidRPr="004736E9">
              <w:rPr>
                <w:rFonts w:ascii="Arial" w:hAnsi="Arial" w:cs="Arial"/>
              </w:rPr>
              <w:t>109.3</w:t>
            </w:r>
          </w:p>
        </w:tc>
        <w:tc>
          <w:tcPr>
            <w:tcW w:w="1440" w:type="dxa"/>
            <w:vAlign w:val="center"/>
          </w:tcPr>
          <w:p w14:paraId="66B38543" w14:textId="00DD28D9" w:rsidR="007C7ECD" w:rsidRPr="004736E9" w:rsidRDefault="007C7ECD" w:rsidP="007C7ECD">
            <w:pPr>
              <w:rPr>
                <w:rFonts w:ascii="Arial" w:hAnsi="Arial" w:cs="Arial"/>
              </w:rPr>
            </w:pPr>
            <w:r w:rsidRPr="004736E9">
              <w:rPr>
                <w:rFonts w:ascii="Arial" w:hAnsi="Arial" w:cs="Arial"/>
              </w:rPr>
              <w:t>119.6</w:t>
            </w:r>
          </w:p>
        </w:tc>
        <w:tc>
          <w:tcPr>
            <w:tcW w:w="1440" w:type="dxa"/>
            <w:vAlign w:val="center"/>
          </w:tcPr>
          <w:p w14:paraId="100C56FA" w14:textId="7F3E6EA2" w:rsidR="007C7ECD" w:rsidRPr="004736E9" w:rsidRDefault="007C7ECD" w:rsidP="007C7ECD">
            <w:pPr>
              <w:rPr>
                <w:rFonts w:ascii="Arial" w:hAnsi="Arial" w:cs="Arial"/>
              </w:rPr>
            </w:pPr>
            <w:r w:rsidRPr="004736E9">
              <w:rPr>
                <w:rFonts w:ascii="Arial" w:hAnsi="Arial" w:cs="Arial"/>
              </w:rPr>
              <w:t>155.5</w:t>
            </w:r>
          </w:p>
        </w:tc>
        <w:tc>
          <w:tcPr>
            <w:tcW w:w="1715" w:type="dxa"/>
            <w:vAlign w:val="center"/>
          </w:tcPr>
          <w:p w14:paraId="44715D0F" w14:textId="10D9D9C9" w:rsidR="007C7ECD" w:rsidRPr="004736E9" w:rsidRDefault="007C7ECD" w:rsidP="007C7ECD">
            <w:pPr>
              <w:rPr>
                <w:rFonts w:ascii="Arial" w:hAnsi="Arial" w:cs="Arial"/>
              </w:rPr>
            </w:pPr>
            <w:r w:rsidRPr="004736E9">
              <w:rPr>
                <w:rFonts w:ascii="Arial" w:hAnsi="Arial" w:cs="Arial"/>
              </w:rPr>
              <w:t>11.3</w:t>
            </w:r>
          </w:p>
        </w:tc>
      </w:tr>
      <w:tr w:rsidR="00754AC7" w:rsidRPr="004736E9" w14:paraId="313BFE98" w14:textId="77777777" w:rsidTr="006D4E0B">
        <w:trPr>
          <w:trHeight w:val="206"/>
          <w:jc w:val="center"/>
        </w:trPr>
        <w:tc>
          <w:tcPr>
            <w:tcW w:w="2659" w:type="dxa"/>
          </w:tcPr>
          <w:p w14:paraId="7C5180F1" w14:textId="4CBE5D70" w:rsidR="007C7ECD" w:rsidRPr="004736E9" w:rsidRDefault="007C7ECD" w:rsidP="007C7ECD">
            <w:pPr>
              <w:rPr>
                <w:rFonts w:ascii="Arial" w:hAnsi="Arial" w:cs="Arial"/>
              </w:rPr>
            </w:pPr>
            <w:r w:rsidRPr="004736E9">
              <w:rPr>
                <w:rFonts w:ascii="Arial" w:hAnsi="Arial" w:cs="Arial"/>
              </w:rPr>
              <w:t>English Only Students</w:t>
            </w:r>
          </w:p>
        </w:tc>
        <w:tc>
          <w:tcPr>
            <w:tcW w:w="936" w:type="dxa"/>
            <w:vAlign w:val="center"/>
          </w:tcPr>
          <w:p w14:paraId="5DCCA6AB" w14:textId="253B0809" w:rsidR="007C7ECD" w:rsidRPr="004736E9" w:rsidRDefault="006D4E0B" w:rsidP="007C7ECD">
            <w:pPr>
              <w:rPr>
                <w:rFonts w:ascii="Arial" w:hAnsi="Arial" w:cs="Arial"/>
              </w:rPr>
            </w:pPr>
            <w:r w:rsidRPr="004736E9">
              <w:rPr>
                <w:rFonts w:ascii="Arial" w:hAnsi="Arial" w:cs="Arial"/>
              </w:rPr>
              <w:t>6,784</w:t>
            </w:r>
          </w:p>
        </w:tc>
        <w:tc>
          <w:tcPr>
            <w:tcW w:w="1530" w:type="dxa"/>
            <w:vAlign w:val="center"/>
          </w:tcPr>
          <w:p w14:paraId="0F22D78C" w14:textId="49432F3F" w:rsidR="007C7ECD" w:rsidRPr="004736E9" w:rsidRDefault="007C7ECD" w:rsidP="007C7ECD">
            <w:pPr>
              <w:rPr>
                <w:rFonts w:ascii="Arial" w:hAnsi="Arial" w:cs="Arial"/>
              </w:rPr>
            </w:pPr>
            <w:r w:rsidRPr="004736E9">
              <w:rPr>
                <w:rFonts w:ascii="Arial" w:hAnsi="Arial" w:cs="Arial"/>
              </w:rPr>
              <w:t>84.2</w:t>
            </w:r>
          </w:p>
        </w:tc>
        <w:tc>
          <w:tcPr>
            <w:tcW w:w="1440" w:type="dxa"/>
            <w:vAlign w:val="center"/>
          </w:tcPr>
          <w:p w14:paraId="46B3DF24" w14:textId="717F9C70" w:rsidR="007C7ECD" w:rsidRPr="004736E9" w:rsidRDefault="007C7ECD" w:rsidP="007C7ECD">
            <w:pPr>
              <w:rPr>
                <w:rFonts w:ascii="Arial" w:hAnsi="Arial" w:cs="Arial"/>
              </w:rPr>
            </w:pPr>
            <w:r w:rsidRPr="004736E9">
              <w:rPr>
                <w:rFonts w:ascii="Arial" w:hAnsi="Arial" w:cs="Arial"/>
              </w:rPr>
              <w:t>93.9</w:t>
            </w:r>
          </w:p>
        </w:tc>
        <w:tc>
          <w:tcPr>
            <w:tcW w:w="1530" w:type="dxa"/>
            <w:vAlign w:val="center"/>
          </w:tcPr>
          <w:p w14:paraId="7D843447" w14:textId="16FD0CCA" w:rsidR="007C7ECD" w:rsidRPr="004736E9" w:rsidRDefault="007C7ECD" w:rsidP="007C7ECD">
            <w:pPr>
              <w:rPr>
                <w:rFonts w:ascii="Arial" w:hAnsi="Arial" w:cs="Arial"/>
              </w:rPr>
            </w:pPr>
            <w:r w:rsidRPr="004736E9">
              <w:rPr>
                <w:rFonts w:ascii="Arial" w:hAnsi="Arial" w:cs="Arial"/>
              </w:rPr>
              <w:t>100.2</w:t>
            </w:r>
          </w:p>
        </w:tc>
        <w:tc>
          <w:tcPr>
            <w:tcW w:w="1440" w:type="dxa"/>
            <w:vAlign w:val="center"/>
          </w:tcPr>
          <w:p w14:paraId="53D67D94" w14:textId="2E40E0CB" w:rsidR="007C7ECD" w:rsidRPr="004736E9" w:rsidRDefault="007C7ECD" w:rsidP="007C7ECD">
            <w:pPr>
              <w:rPr>
                <w:rFonts w:ascii="Arial" w:hAnsi="Arial" w:cs="Arial"/>
              </w:rPr>
            </w:pPr>
            <w:r w:rsidRPr="004736E9">
              <w:rPr>
                <w:rFonts w:ascii="Arial" w:hAnsi="Arial" w:cs="Arial"/>
              </w:rPr>
              <w:t>106.2</w:t>
            </w:r>
          </w:p>
        </w:tc>
        <w:tc>
          <w:tcPr>
            <w:tcW w:w="1440" w:type="dxa"/>
            <w:vAlign w:val="center"/>
          </w:tcPr>
          <w:p w14:paraId="669C8548" w14:textId="38B1C7F9" w:rsidR="007C7ECD" w:rsidRPr="004736E9" w:rsidRDefault="007C7ECD" w:rsidP="007C7ECD">
            <w:pPr>
              <w:rPr>
                <w:rFonts w:ascii="Arial" w:hAnsi="Arial" w:cs="Arial"/>
              </w:rPr>
            </w:pPr>
            <w:r w:rsidRPr="004736E9">
              <w:rPr>
                <w:rFonts w:ascii="Arial" w:hAnsi="Arial" w:cs="Arial"/>
              </w:rPr>
              <w:t>115.2</w:t>
            </w:r>
          </w:p>
        </w:tc>
        <w:tc>
          <w:tcPr>
            <w:tcW w:w="1440" w:type="dxa"/>
            <w:vAlign w:val="center"/>
          </w:tcPr>
          <w:p w14:paraId="1DB2184A" w14:textId="286FF46A" w:rsidR="007C7ECD" w:rsidRPr="004736E9" w:rsidRDefault="007C7ECD" w:rsidP="007C7ECD">
            <w:pPr>
              <w:rPr>
                <w:rFonts w:ascii="Arial" w:hAnsi="Arial" w:cs="Arial"/>
              </w:rPr>
            </w:pPr>
            <w:r w:rsidRPr="004736E9">
              <w:rPr>
                <w:rFonts w:ascii="Arial" w:hAnsi="Arial" w:cs="Arial"/>
              </w:rPr>
              <w:t>150.5</w:t>
            </w:r>
          </w:p>
        </w:tc>
        <w:tc>
          <w:tcPr>
            <w:tcW w:w="1715" w:type="dxa"/>
            <w:vAlign w:val="center"/>
          </w:tcPr>
          <w:p w14:paraId="545A8F65" w14:textId="2B96E6D7" w:rsidR="007C7ECD" w:rsidRPr="004736E9" w:rsidRDefault="007C7ECD" w:rsidP="007C7ECD">
            <w:pPr>
              <w:rPr>
                <w:rFonts w:ascii="Arial" w:hAnsi="Arial" w:cs="Arial"/>
              </w:rPr>
            </w:pPr>
            <w:r w:rsidRPr="004736E9">
              <w:rPr>
                <w:rFonts w:ascii="Arial" w:hAnsi="Arial" w:cs="Arial"/>
              </w:rPr>
              <w:t>23.2</w:t>
            </w:r>
          </w:p>
        </w:tc>
      </w:tr>
    </w:tbl>
    <w:p w14:paraId="55AA71CD" w14:textId="68D35F3B" w:rsidR="007C7ECD" w:rsidRPr="004736E9" w:rsidRDefault="00DA5A64" w:rsidP="008C5EA0">
      <w:pPr>
        <w:ind w:left="-630"/>
        <w:rPr>
          <w:rFonts w:ascii="Arial" w:eastAsiaTheme="majorEastAsia" w:hAnsi="Arial" w:cs="Arial"/>
          <w:b/>
        </w:rPr>
      </w:pPr>
      <w:r w:rsidRPr="004736E9">
        <w:rPr>
          <w:rFonts w:ascii="Arial" w:hAnsi="Arial" w:cs="Arial"/>
        </w:rPr>
        <w:t>*Note: No schools had a</w:t>
      </w:r>
      <w:r w:rsidR="00CF1108" w:rsidRPr="004736E9">
        <w:rPr>
          <w:rFonts w:ascii="Arial" w:hAnsi="Arial" w:cs="Arial"/>
        </w:rPr>
        <w:t>n</w:t>
      </w:r>
      <w:r w:rsidRPr="004736E9">
        <w:rPr>
          <w:rFonts w:ascii="Arial" w:hAnsi="Arial" w:cs="Arial"/>
        </w:rPr>
        <w:t xml:space="preserve"> n-size of 30 or more for foster youth</w:t>
      </w:r>
      <w:r w:rsidR="008C5EA0" w:rsidRPr="004736E9">
        <w:rPr>
          <w:rFonts w:ascii="Arial" w:hAnsi="Arial" w:cs="Arial"/>
        </w:rPr>
        <w:t xml:space="preserve">. The range of school level mathematics growth scores </w:t>
      </w:r>
      <w:r w:rsidR="0022727D" w:rsidRPr="004736E9">
        <w:rPr>
          <w:rFonts w:ascii="Arial" w:hAnsi="Arial" w:cs="Arial"/>
        </w:rPr>
        <w:t>in</w:t>
      </w:r>
      <w:r w:rsidR="00B60287" w:rsidRPr="004736E9">
        <w:rPr>
          <w:rFonts w:ascii="Arial" w:hAnsi="Arial" w:cs="Arial"/>
        </w:rPr>
        <w:t xml:space="preserve"> 30</w:t>
      </w:r>
      <w:r w:rsidR="00B60287" w:rsidRPr="004736E9">
        <w:rPr>
          <w:rFonts w:ascii="Arial" w:hAnsi="Arial" w:cs="Arial"/>
          <w:vertAlign w:val="superscript"/>
        </w:rPr>
        <w:t>th</w:t>
      </w:r>
      <w:r w:rsidR="00B60287" w:rsidRPr="004736E9">
        <w:rPr>
          <w:rFonts w:ascii="Arial" w:hAnsi="Arial" w:cs="Arial"/>
        </w:rPr>
        <w:t xml:space="preserve"> to 70</w:t>
      </w:r>
      <w:r w:rsidR="00B60287" w:rsidRPr="004736E9">
        <w:rPr>
          <w:rFonts w:ascii="Arial" w:hAnsi="Arial" w:cs="Arial"/>
          <w:vertAlign w:val="superscript"/>
        </w:rPr>
        <w:t>th</w:t>
      </w:r>
      <w:r w:rsidR="00B60287" w:rsidRPr="004736E9">
        <w:rPr>
          <w:rFonts w:ascii="Arial" w:hAnsi="Arial" w:cs="Arial"/>
        </w:rPr>
        <w:t xml:space="preserve"> percentiles </w:t>
      </w:r>
      <w:r w:rsidR="008C5EA0" w:rsidRPr="004736E9">
        <w:rPr>
          <w:rFonts w:ascii="Arial" w:hAnsi="Arial" w:cs="Arial"/>
        </w:rPr>
        <w:t>is</w:t>
      </w:r>
      <w:r w:rsidR="00B60287" w:rsidRPr="004736E9">
        <w:rPr>
          <w:rFonts w:ascii="Arial" w:hAnsi="Arial" w:cs="Arial"/>
        </w:rPr>
        <w:t xml:space="preserve"> </w:t>
      </w:r>
      <w:r w:rsidR="008C5EA0" w:rsidRPr="004736E9">
        <w:rPr>
          <w:rFonts w:ascii="Arial" w:hAnsi="Arial" w:cs="Arial"/>
        </w:rPr>
        <w:t xml:space="preserve">slightly </w:t>
      </w:r>
      <w:r w:rsidR="00B60287" w:rsidRPr="004736E9">
        <w:rPr>
          <w:rFonts w:ascii="Arial" w:hAnsi="Arial" w:cs="Arial"/>
        </w:rPr>
        <w:t xml:space="preserve">larger than </w:t>
      </w:r>
      <w:r w:rsidR="008C5EA0" w:rsidRPr="004736E9">
        <w:rPr>
          <w:rFonts w:ascii="Arial" w:hAnsi="Arial" w:cs="Arial"/>
        </w:rPr>
        <w:t>at th</w:t>
      </w:r>
      <w:r w:rsidR="00B60287" w:rsidRPr="004736E9">
        <w:rPr>
          <w:rFonts w:ascii="Arial" w:hAnsi="Arial" w:cs="Arial"/>
        </w:rPr>
        <w:t xml:space="preserve">e LEA level –up to </w:t>
      </w:r>
      <w:r w:rsidR="00512A0B" w:rsidRPr="004736E9">
        <w:rPr>
          <w:rFonts w:ascii="Arial" w:hAnsi="Arial" w:cs="Arial"/>
        </w:rPr>
        <w:t>26.2</w:t>
      </w:r>
      <w:r w:rsidR="00B60287" w:rsidRPr="004736E9">
        <w:rPr>
          <w:rFonts w:ascii="Arial" w:hAnsi="Arial" w:cs="Arial"/>
        </w:rPr>
        <w:t xml:space="preserve"> points</w:t>
      </w:r>
      <w:r w:rsidR="008C5EA0" w:rsidRPr="004736E9">
        <w:rPr>
          <w:rFonts w:ascii="Arial" w:hAnsi="Arial" w:cs="Arial"/>
        </w:rPr>
        <w:t xml:space="preserve"> vs. 21.1</w:t>
      </w:r>
      <w:r w:rsidR="00B60287" w:rsidRPr="004736E9">
        <w:rPr>
          <w:rFonts w:ascii="Arial" w:hAnsi="Arial" w:cs="Arial"/>
        </w:rPr>
        <w:t xml:space="preserve"> </w:t>
      </w:r>
      <w:r w:rsidR="007C7ECD" w:rsidRPr="004736E9">
        <w:rPr>
          <w:rFonts w:ascii="Arial" w:hAnsi="Arial" w:cs="Arial"/>
        </w:rPr>
        <w:br w:type="page"/>
      </w:r>
    </w:p>
    <w:p w14:paraId="0FFD6642" w14:textId="43B5D8EF" w:rsidR="009D718F" w:rsidRPr="004736E9" w:rsidRDefault="003E6643" w:rsidP="009D718F">
      <w:pPr>
        <w:pStyle w:val="Heading3"/>
        <w:rPr>
          <w:rFonts w:ascii="Arial" w:hAnsi="Arial" w:cs="Arial"/>
        </w:rPr>
      </w:pPr>
      <w:r w:rsidRPr="004736E9">
        <w:rPr>
          <w:rFonts w:ascii="Arial" w:hAnsi="Arial" w:cs="Arial"/>
        </w:rPr>
        <w:lastRenderedPageBreak/>
        <w:t>Figure</w:t>
      </w:r>
      <w:r w:rsidR="009D718F" w:rsidRPr="004736E9">
        <w:rPr>
          <w:rFonts w:ascii="Arial" w:hAnsi="Arial" w:cs="Arial"/>
        </w:rPr>
        <w:t xml:space="preserve"> 5: Distributions of Growth Scores for School Type at the School Level for ELA during the 2018-19 School Year</w:t>
      </w:r>
    </w:p>
    <w:p w14:paraId="33AA732A" w14:textId="5A55F0EE" w:rsidR="009D718F" w:rsidRPr="004736E9" w:rsidRDefault="41E94A7E" w:rsidP="007C7ECD">
      <w:pPr>
        <w:jc w:val="center"/>
        <w:rPr>
          <w:rFonts w:ascii="Arial" w:hAnsi="Arial" w:cs="Arial"/>
        </w:rPr>
      </w:pPr>
      <w:r w:rsidRPr="004736E9">
        <w:rPr>
          <w:noProof/>
        </w:rPr>
        <w:drawing>
          <wp:inline distT="0" distB="0" distL="0" distR="0" wp14:anchorId="2E08BEA4" wp14:editId="74502AB0">
            <wp:extent cx="8229600" cy="4232275"/>
            <wp:effectExtent l="0" t="0" r="0" b="0"/>
            <wp:docPr id="11" name="Picture 11" descr="This is a graphical display of ELA growth scores, by school type. The data that populated this graph is available in a table on the nex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64">
                      <a:extLst>
                        <a:ext uri="{28A0092B-C50C-407E-A947-70E740481C1C}">
                          <a14:useLocalDpi xmlns:a14="http://schemas.microsoft.com/office/drawing/2010/main" val="0"/>
                        </a:ext>
                      </a:extLst>
                    </a:blip>
                    <a:stretch>
                      <a:fillRect/>
                    </a:stretch>
                  </pic:blipFill>
                  <pic:spPr>
                    <a:xfrm>
                      <a:off x="0" y="0"/>
                      <a:ext cx="8229600" cy="4232275"/>
                    </a:xfrm>
                    <a:prstGeom prst="rect">
                      <a:avLst/>
                    </a:prstGeom>
                  </pic:spPr>
                </pic:pic>
              </a:graphicData>
            </a:graphic>
          </wp:inline>
        </w:drawing>
      </w:r>
    </w:p>
    <w:p w14:paraId="7C3E7843" w14:textId="77777777" w:rsidR="009D718F" w:rsidRPr="004736E9" w:rsidRDefault="009D718F">
      <w:pPr>
        <w:spacing w:after="160" w:line="259" w:lineRule="auto"/>
        <w:rPr>
          <w:rFonts w:ascii="Arial" w:hAnsi="Arial" w:cs="Arial"/>
        </w:rPr>
      </w:pPr>
      <w:r w:rsidRPr="004736E9">
        <w:rPr>
          <w:rFonts w:ascii="Arial" w:hAnsi="Arial" w:cs="Arial"/>
        </w:rPr>
        <w:br w:type="page"/>
      </w:r>
    </w:p>
    <w:p w14:paraId="7395E568" w14:textId="66E1405A" w:rsidR="007C7ECD" w:rsidRPr="004736E9" w:rsidRDefault="007C7ECD" w:rsidP="003E6643">
      <w:pPr>
        <w:pStyle w:val="Heading3"/>
        <w:rPr>
          <w:rFonts w:ascii="Arial" w:hAnsi="Arial" w:cs="Arial"/>
        </w:rPr>
      </w:pPr>
      <w:r w:rsidRPr="004736E9">
        <w:rPr>
          <w:rFonts w:ascii="Arial" w:hAnsi="Arial" w:cs="Arial"/>
        </w:rPr>
        <w:lastRenderedPageBreak/>
        <w:t>Descriptive Text for Figure 5: Distributions of Growth Scores for School Type at the School Level for English Language Arts (ELA) during the 2018</w:t>
      </w:r>
      <w:r w:rsidR="00E210AD" w:rsidRPr="004736E9">
        <w:rPr>
          <w:rFonts w:ascii="Arial" w:hAnsi="Arial" w:cs="Arial"/>
        </w:rPr>
        <w:t>–</w:t>
      </w:r>
      <w:r w:rsidRPr="004736E9">
        <w:rPr>
          <w:rFonts w:ascii="Arial" w:hAnsi="Arial" w:cs="Arial"/>
        </w:rPr>
        <w:t>19 School Year</w:t>
      </w:r>
    </w:p>
    <w:tbl>
      <w:tblPr>
        <w:tblStyle w:val="TableGrid"/>
        <w:tblW w:w="5000" w:type="pct"/>
        <w:jc w:val="center"/>
        <w:tblLook w:val="0420" w:firstRow="1" w:lastRow="0" w:firstColumn="0" w:lastColumn="0" w:noHBand="0" w:noVBand="1"/>
      </w:tblPr>
      <w:tblGrid>
        <w:gridCol w:w="1721"/>
        <w:gridCol w:w="1517"/>
        <w:gridCol w:w="1444"/>
        <w:gridCol w:w="1364"/>
        <w:gridCol w:w="1365"/>
        <w:gridCol w:w="1365"/>
        <w:gridCol w:w="1365"/>
        <w:gridCol w:w="1365"/>
        <w:gridCol w:w="1444"/>
      </w:tblGrid>
      <w:tr w:rsidR="00754AC7" w:rsidRPr="004736E9" w14:paraId="7BA352B8" w14:textId="77777777" w:rsidTr="000665E5">
        <w:trPr>
          <w:trHeight w:val="584"/>
          <w:jc w:val="center"/>
        </w:trPr>
        <w:tc>
          <w:tcPr>
            <w:tcW w:w="665" w:type="pct"/>
            <w:shd w:val="clear" w:color="auto" w:fill="1F3864" w:themeFill="accent5" w:themeFillShade="80"/>
            <w:vAlign w:val="center"/>
            <w:hideMark/>
          </w:tcPr>
          <w:p w14:paraId="65272741" w14:textId="77777777" w:rsidR="007C7ECD" w:rsidRPr="004736E9" w:rsidRDefault="007C7ECD" w:rsidP="00283C16">
            <w:pPr>
              <w:spacing w:after="160" w:line="259" w:lineRule="auto"/>
              <w:rPr>
                <w:rFonts w:ascii="Arial" w:hAnsi="Arial" w:cs="Arial"/>
              </w:rPr>
            </w:pPr>
            <w:bookmarkStart w:id="16" w:name="_Hlk65498976"/>
            <w:r w:rsidRPr="004736E9">
              <w:rPr>
                <w:rFonts w:ascii="Arial" w:hAnsi="Arial" w:cs="Arial"/>
                <w:b/>
                <w:bCs/>
              </w:rPr>
              <w:t>School Type</w:t>
            </w:r>
          </w:p>
        </w:tc>
        <w:tc>
          <w:tcPr>
            <w:tcW w:w="586" w:type="pct"/>
            <w:shd w:val="clear" w:color="auto" w:fill="1F3864" w:themeFill="accent5" w:themeFillShade="80"/>
            <w:vAlign w:val="center"/>
          </w:tcPr>
          <w:p w14:paraId="2A19DD81" w14:textId="77777777" w:rsidR="007C7ECD" w:rsidRPr="004736E9" w:rsidRDefault="007C7ECD" w:rsidP="00283C16">
            <w:pPr>
              <w:rPr>
                <w:rFonts w:ascii="Arial" w:hAnsi="Arial" w:cs="Arial"/>
                <w:b/>
                <w:bCs/>
              </w:rPr>
            </w:pPr>
            <w:r w:rsidRPr="004736E9">
              <w:rPr>
                <w:rFonts w:ascii="Arial" w:hAnsi="Arial" w:cs="Arial"/>
                <w:b/>
                <w:bCs/>
              </w:rPr>
              <w:t>n-size</w:t>
            </w:r>
          </w:p>
        </w:tc>
        <w:tc>
          <w:tcPr>
            <w:tcW w:w="558" w:type="pct"/>
            <w:shd w:val="clear" w:color="auto" w:fill="1F3864" w:themeFill="accent5" w:themeFillShade="80"/>
            <w:vAlign w:val="center"/>
            <w:hideMark/>
          </w:tcPr>
          <w:p w14:paraId="3D535F20" w14:textId="77777777" w:rsidR="007C7ECD" w:rsidRPr="004736E9" w:rsidRDefault="007C7ECD" w:rsidP="00283C16">
            <w:pPr>
              <w:spacing w:after="160" w:line="259" w:lineRule="auto"/>
              <w:rPr>
                <w:rFonts w:ascii="Arial" w:hAnsi="Arial" w:cs="Arial"/>
              </w:rPr>
            </w:pPr>
            <w:r w:rsidRPr="004736E9">
              <w:rPr>
                <w:rFonts w:ascii="Arial" w:hAnsi="Arial" w:cs="Arial"/>
                <w:b/>
                <w:bCs/>
              </w:rPr>
              <w:t>Minimum</w:t>
            </w:r>
          </w:p>
          <w:p w14:paraId="4275307B" w14:textId="77777777" w:rsidR="007C7ECD" w:rsidRPr="004736E9" w:rsidRDefault="007C7ECD" w:rsidP="00283C16">
            <w:pPr>
              <w:spacing w:after="160" w:line="259" w:lineRule="auto"/>
              <w:rPr>
                <w:rFonts w:ascii="Arial" w:hAnsi="Arial" w:cs="Arial"/>
              </w:rPr>
            </w:pPr>
            <w:r w:rsidRPr="004736E9">
              <w:rPr>
                <w:rFonts w:ascii="Arial" w:hAnsi="Arial" w:cs="Arial"/>
                <w:b/>
                <w:bCs/>
              </w:rPr>
              <w:t>(Zero Percentile)</w:t>
            </w:r>
          </w:p>
        </w:tc>
        <w:tc>
          <w:tcPr>
            <w:tcW w:w="527" w:type="pct"/>
            <w:shd w:val="clear" w:color="auto" w:fill="1F3864" w:themeFill="accent5" w:themeFillShade="80"/>
            <w:vAlign w:val="center"/>
            <w:hideMark/>
          </w:tcPr>
          <w:p w14:paraId="24D1C111" w14:textId="77777777" w:rsidR="007C7ECD" w:rsidRPr="004736E9" w:rsidRDefault="007C7ECD" w:rsidP="00283C16">
            <w:pPr>
              <w:spacing w:after="160" w:line="259" w:lineRule="auto"/>
              <w:rPr>
                <w:rFonts w:ascii="Arial" w:hAnsi="Arial" w:cs="Arial"/>
              </w:rPr>
            </w:pPr>
            <w:r w:rsidRPr="004736E9">
              <w:rPr>
                <w:rFonts w:ascii="Arial" w:hAnsi="Arial" w:cs="Arial"/>
                <w:b/>
                <w:bCs/>
              </w:rPr>
              <w:t>10</w:t>
            </w:r>
            <w:r w:rsidRPr="004736E9">
              <w:rPr>
                <w:rFonts w:ascii="Arial" w:hAnsi="Arial" w:cs="Arial"/>
                <w:b/>
                <w:bCs/>
                <w:vertAlign w:val="superscript"/>
              </w:rPr>
              <w:t>th</w:t>
            </w:r>
            <w:r w:rsidRPr="004736E9">
              <w:rPr>
                <w:rFonts w:ascii="Arial" w:hAnsi="Arial" w:cs="Arial"/>
                <w:b/>
                <w:bCs/>
              </w:rPr>
              <w:t xml:space="preserve"> Percentile</w:t>
            </w:r>
          </w:p>
        </w:tc>
        <w:tc>
          <w:tcPr>
            <w:tcW w:w="527" w:type="pct"/>
            <w:shd w:val="clear" w:color="auto" w:fill="1F3864" w:themeFill="accent5" w:themeFillShade="80"/>
            <w:vAlign w:val="center"/>
            <w:hideMark/>
          </w:tcPr>
          <w:p w14:paraId="1DE86F9C" w14:textId="77777777" w:rsidR="007C7ECD" w:rsidRPr="004736E9" w:rsidRDefault="007C7ECD" w:rsidP="00283C16">
            <w:pPr>
              <w:spacing w:after="160" w:line="259" w:lineRule="auto"/>
              <w:rPr>
                <w:rFonts w:ascii="Arial" w:hAnsi="Arial" w:cs="Arial"/>
              </w:rPr>
            </w:pPr>
            <w:r w:rsidRPr="004736E9">
              <w:rPr>
                <w:rFonts w:ascii="Arial" w:hAnsi="Arial" w:cs="Arial"/>
                <w:b/>
                <w:bCs/>
              </w:rPr>
              <w:t>30</w:t>
            </w:r>
            <w:r w:rsidRPr="004736E9">
              <w:rPr>
                <w:rFonts w:ascii="Arial" w:hAnsi="Arial" w:cs="Arial"/>
                <w:b/>
                <w:bCs/>
                <w:vertAlign w:val="superscript"/>
              </w:rPr>
              <w:t>th</w:t>
            </w:r>
            <w:r w:rsidRPr="004736E9">
              <w:rPr>
                <w:rFonts w:ascii="Arial" w:hAnsi="Arial" w:cs="Arial"/>
                <w:b/>
                <w:bCs/>
              </w:rPr>
              <w:t xml:space="preserve"> Percentile</w:t>
            </w:r>
          </w:p>
        </w:tc>
        <w:tc>
          <w:tcPr>
            <w:tcW w:w="527" w:type="pct"/>
            <w:shd w:val="clear" w:color="auto" w:fill="1F3864" w:themeFill="accent5" w:themeFillShade="80"/>
            <w:vAlign w:val="center"/>
            <w:hideMark/>
          </w:tcPr>
          <w:p w14:paraId="790E839E" w14:textId="77777777" w:rsidR="007C7ECD" w:rsidRPr="004736E9" w:rsidRDefault="007C7ECD" w:rsidP="00283C16">
            <w:pPr>
              <w:spacing w:after="160" w:line="259" w:lineRule="auto"/>
              <w:rPr>
                <w:rFonts w:ascii="Arial" w:hAnsi="Arial" w:cs="Arial"/>
              </w:rPr>
            </w:pPr>
            <w:r w:rsidRPr="004736E9">
              <w:rPr>
                <w:rFonts w:ascii="Arial" w:hAnsi="Arial" w:cs="Arial"/>
                <w:b/>
                <w:bCs/>
              </w:rPr>
              <w:t>50</w:t>
            </w:r>
            <w:r w:rsidRPr="004736E9">
              <w:rPr>
                <w:rFonts w:ascii="Arial" w:hAnsi="Arial" w:cs="Arial"/>
                <w:b/>
                <w:bCs/>
                <w:vertAlign w:val="superscript"/>
              </w:rPr>
              <w:t>th</w:t>
            </w:r>
            <w:r w:rsidRPr="004736E9">
              <w:rPr>
                <w:rFonts w:ascii="Arial" w:hAnsi="Arial" w:cs="Arial"/>
                <w:b/>
                <w:bCs/>
              </w:rPr>
              <w:t xml:space="preserve"> Percentile</w:t>
            </w:r>
          </w:p>
        </w:tc>
        <w:tc>
          <w:tcPr>
            <w:tcW w:w="527" w:type="pct"/>
            <w:shd w:val="clear" w:color="auto" w:fill="1F3864" w:themeFill="accent5" w:themeFillShade="80"/>
            <w:vAlign w:val="center"/>
            <w:hideMark/>
          </w:tcPr>
          <w:p w14:paraId="3CDC3D55" w14:textId="77777777" w:rsidR="007C7ECD" w:rsidRPr="004736E9" w:rsidRDefault="007C7ECD" w:rsidP="00283C16">
            <w:pPr>
              <w:spacing w:after="160" w:line="259" w:lineRule="auto"/>
              <w:rPr>
                <w:rFonts w:ascii="Arial" w:hAnsi="Arial" w:cs="Arial"/>
              </w:rPr>
            </w:pPr>
            <w:r w:rsidRPr="004736E9">
              <w:rPr>
                <w:rFonts w:ascii="Arial" w:hAnsi="Arial" w:cs="Arial"/>
                <w:b/>
                <w:bCs/>
              </w:rPr>
              <w:t>70</w:t>
            </w:r>
            <w:r w:rsidRPr="004736E9">
              <w:rPr>
                <w:rFonts w:ascii="Arial" w:hAnsi="Arial" w:cs="Arial"/>
                <w:b/>
                <w:bCs/>
                <w:vertAlign w:val="superscript"/>
              </w:rPr>
              <w:t>th</w:t>
            </w:r>
            <w:r w:rsidRPr="004736E9">
              <w:rPr>
                <w:rFonts w:ascii="Arial" w:hAnsi="Arial" w:cs="Arial"/>
                <w:b/>
                <w:bCs/>
              </w:rPr>
              <w:t xml:space="preserve"> Percentile</w:t>
            </w:r>
          </w:p>
        </w:tc>
        <w:tc>
          <w:tcPr>
            <w:tcW w:w="527" w:type="pct"/>
            <w:shd w:val="clear" w:color="auto" w:fill="1F3864" w:themeFill="accent5" w:themeFillShade="80"/>
            <w:vAlign w:val="center"/>
            <w:hideMark/>
          </w:tcPr>
          <w:p w14:paraId="6829C64F" w14:textId="77777777" w:rsidR="007C7ECD" w:rsidRPr="004736E9" w:rsidRDefault="007C7ECD" w:rsidP="00283C16">
            <w:pPr>
              <w:spacing w:after="160" w:line="259" w:lineRule="auto"/>
              <w:rPr>
                <w:rFonts w:ascii="Arial" w:hAnsi="Arial" w:cs="Arial"/>
              </w:rPr>
            </w:pPr>
            <w:r w:rsidRPr="004736E9">
              <w:rPr>
                <w:rFonts w:ascii="Arial" w:hAnsi="Arial" w:cs="Arial"/>
                <w:b/>
                <w:bCs/>
              </w:rPr>
              <w:t>90</w:t>
            </w:r>
            <w:r w:rsidRPr="004736E9">
              <w:rPr>
                <w:rFonts w:ascii="Arial" w:hAnsi="Arial" w:cs="Arial"/>
                <w:b/>
                <w:bCs/>
                <w:vertAlign w:val="superscript"/>
              </w:rPr>
              <w:t>th</w:t>
            </w:r>
            <w:r w:rsidRPr="004736E9">
              <w:rPr>
                <w:rFonts w:ascii="Arial" w:hAnsi="Arial" w:cs="Arial"/>
                <w:b/>
                <w:bCs/>
              </w:rPr>
              <w:t xml:space="preserve"> Percentile</w:t>
            </w:r>
          </w:p>
        </w:tc>
        <w:tc>
          <w:tcPr>
            <w:tcW w:w="558" w:type="pct"/>
            <w:shd w:val="clear" w:color="auto" w:fill="1F3864" w:themeFill="accent5" w:themeFillShade="80"/>
            <w:vAlign w:val="center"/>
            <w:hideMark/>
          </w:tcPr>
          <w:p w14:paraId="25A9BC23" w14:textId="77777777" w:rsidR="007C7ECD" w:rsidRPr="004736E9" w:rsidRDefault="007C7ECD" w:rsidP="00283C16">
            <w:pPr>
              <w:spacing w:after="160" w:line="259" w:lineRule="auto"/>
              <w:rPr>
                <w:rFonts w:ascii="Arial" w:hAnsi="Arial" w:cs="Arial"/>
              </w:rPr>
            </w:pPr>
            <w:r w:rsidRPr="004736E9">
              <w:rPr>
                <w:rFonts w:ascii="Arial" w:hAnsi="Arial" w:cs="Arial"/>
                <w:b/>
                <w:bCs/>
              </w:rPr>
              <w:t>Maximum (100</w:t>
            </w:r>
            <w:r w:rsidRPr="004736E9">
              <w:rPr>
                <w:rFonts w:ascii="Arial" w:hAnsi="Arial" w:cs="Arial"/>
                <w:b/>
                <w:bCs/>
                <w:vertAlign w:val="superscript"/>
              </w:rPr>
              <w:t>th</w:t>
            </w:r>
            <w:r w:rsidRPr="004736E9">
              <w:rPr>
                <w:rFonts w:ascii="Arial" w:hAnsi="Arial" w:cs="Arial"/>
                <w:b/>
                <w:bCs/>
              </w:rPr>
              <w:t xml:space="preserve"> Percentile)</w:t>
            </w:r>
          </w:p>
        </w:tc>
      </w:tr>
      <w:tr w:rsidR="007C7ECD" w:rsidRPr="004736E9" w14:paraId="4C3A6766" w14:textId="77777777" w:rsidTr="000665E5">
        <w:trPr>
          <w:trHeight w:val="584"/>
          <w:jc w:val="center"/>
        </w:trPr>
        <w:tc>
          <w:tcPr>
            <w:tcW w:w="665" w:type="pct"/>
            <w:vAlign w:val="center"/>
            <w:hideMark/>
          </w:tcPr>
          <w:p w14:paraId="43A94C0A" w14:textId="77777777" w:rsidR="007C7ECD" w:rsidRPr="004736E9" w:rsidRDefault="007C7ECD" w:rsidP="00283C16">
            <w:pPr>
              <w:pStyle w:val="NormalWeb"/>
              <w:spacing w:before="0" w:beforeAutospacing="0" w:after="0" w:afterAutospacing="0"/>
              <w:rPr>
                <w:rFonts w:ascii="Arial" w:hAnsi="Arial" w:cs="Arial"/>
              </w:rPr>
            </w:pPr>
            <w:r w:rsidRPr="004736E9">
              <w:rPr>
                <w:rFonts w:ascii="Arial" w:hAnsi="Arial" w:cs="Arial"/>
                <w:bCs/>
                <w:kern w:val="24"/>
              </w:rPr>
              <w:t>ALL</w:t>
            </w:r>
          </w:p>
        </w:tc>
        <w:tc>
          <w:tcPr>
            <w:tcW w:w="586" w:type="pct"/>
            <w:vAlign w:val="center"/>
          </w:tcPr>
          <w:p w14:paraId="50D6E463" w14:textId="77777777" w:rsidR="007C7ECD" w:rsidRPr="004736E9" w:rsidRDefault="007C7ECD" w:rsidP="00283C16">
            <w:pPr>
              <w:pStyle w:val="NormalWeb"/>
              <w:spacing w:before="0" w:beforeAutospacing="0" w:after="0" w:afterAutospacing="0"/>
              <w:jc w:val="center"/>
              <w:rPr>
                <w:rFonts w:ascii="Arial" w:hAnsi="Arial" w:cs="Arial"/>
              </w:rPr>
            </w:pPr>
            <w:r w:rsidRPr="004736E9">
              <w:rPr>
                <w:rFonts w:ascii="Arial" w:hAnsi="Arial" w:cs="Arial"/>
              </w:rPr>
              <w:t>7,271</w:t>
            </w:r>
          </w:p>
        </w:tc>
        <w:tc>
          <w:tcPr>
            <w:tcW w:w="558" w:type="pct"/>
            <w:vAlign w:val="center"/>
          </w:tcPr>
          <w:p w14:paraId="5F04921D"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bCs/>
                <w:kern w:val="24"/>
              </w:rPr>
              <w:t>42.1</w:t>
            </w:r>
          </w:p>
        </w:tc>
        <w:tc>
          <w:tcPr>
            <w:tcW w:w="527" w:type="pct"/>
            <w:vAlign w:val="center"/>
          </w:tcPr>
          <w:p w14:paraId="4D664ECE"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bCs/>
                <w:kern w:val="24"/>
              </w:rPr>
              <w:t>87.8</w:t>
            </w:r>
          </w:p>
        </w:tc>
        <w:tc>
          <w:tcPr>
            <w:tcW w:w="527" w:type="pct"/>
            <w:vAlign w:val="center"/>
          </w:tcPr>
          <w:p w14:paraId="68EA20BB"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bCs/>
                <w:kern w:val="24"/>
              </w:rPr>
              <w:t>96.2</w:t>
            </w:r>
          </w:p>
        </w:tc>
        <w:tc>
          <w:tcPr>
            <w:tcW w:w="527" w:type="pct"/>
            <w:vAlign w:val="center"/>
          </w:tcPr>
          <w:p w14:paraId="78F69559"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bCs/>
                <w:kern w:val="24"/>
              </w:rPr>
              <w:t>101.4</w:t>
            </w:r>
          </w:p>
        </w:tc>
        <w:tc>
          <w:tcPr>
            <w:tcW w:w="527" w:type="pct"/>
            <w:vAlign w:val="center"/>
          </w:tcPr>
          <w:p w14:paraId="26CC7B5C"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bCs/>
                <w:kern w:val="24"/>
              </w:rPr>
              <w:t>106.5</w:t>
            </w:r>
          </w:p>
        </w:tc>
        <w:tc>
          <w:tcPr>
            <w:tcW w:w="527" w:type="pct"/>
            <w:vAlign w:val="center"/>
          </w:tcPr>
          <w:p w14:paraId="0DA52E00"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bCs/>
                <w:kern w:val="24"/>
              </w:rPr>
              <w:t>113.6</w:t>
            </w:r>
          </w:p>
        </w:tc>
        <w:tc>
          <w:tcPr>
            <w:tcW w:w="558" w:type="pct"/>
            <w:vAlign w:val="center"/>
          </w:tcPr>
          <w:p w14:paraId="14E2649C"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bCs/>
                <w:kern w:val="24"/>
              </w:rPr>
              <w:t>150.5</w:t>
            </w:r>
          </w:p>
        </w:tc>
      </w:tr>
      <w:tr w:rsidR="007C7ECD" w:rsidRPr="004736E9" w14:paraId="188D4A59" w14:textId="77777777" w:rsidTr="000665E5">
        <w:trPr>
          <w:trHeight w:val="584"/>
          <w:jc w:val="center"/>
        </w:trPr>
        <w:tc>
          <w:tcPr>
            <w:tcW w:w="665" w:type="pct"/>
            <w:vAlign w:val="center"/>
            <w:hideMark/>
          </w:tcPr>
          <w:p w14:paraId="779D8CC4" w14:textId="77777777" w:rsidR="007C7ECD" w:rsidRPr="004736E9" w:rsidRDefault="007C7ECD" w:rsidP="00283C16">
            <w:pPr>
              <w:pStyle w:val="NormalWeb"/>
              <w:spacing w:before="0" w:beforeAutospacing="0" w:after="0" w:afterAutospacing="0"/>
              <w:rPr>
                <w:rFonts w:ascii="Arial" w:hAnsi="Arial" w:cs="Arial"/>
              </w:rPr>
            </w:pPr>
            <w:r w:rsidRPr="004736E9">
              <w:rPr>
                <w:rFonts w:ascii="Arial" w:hAnsi="Arial" w:cs="Arial"/>
                <w:kern w:val="24"/>
              </w:rPr>
              <w:t>Charter</w:t>
            </w:r>
          </w:p>
        </w:tc>
        <w:tc>
          <w:tcPr>
            <w:tcW w:w="586" w:type="pct"/>
            <w:vAlign w:val="center"/>
          </w:tcPr>
          <w:p w14:paraId="722E3DCD" w14:textId="77777777" w:rsidR="007C7ECD" w:rsidRPr="004736E9" w:rsidRDefault="007C7ECD" w:rsidP="00283C16">
            <w:pPr>
              <w:pStyle w:val="NormalWeb"/>
              <w:spacing w:before="0" w:beforeAutospacing="0" w:after="0" w:afterAutospacing="0"/>
              <w:jc w:val="center"/>
              <w:rPr>
                <w:rFonts w:ascii="Arial" w:hAnsi="Arial" w:cs="Arial"/>
              </w:rPr>
            </w:pPr>
            <w:r w:rsidRPr="004736E9">
              <w:rPr>
                <w:rFonts w:ascii="Arial" w:hAnsi="Arial" w:cs="Arial"/>
              </w:rPr>
              <w:t>868</w:t>
            </w:r>
          </w:p>
        </w:tc>
        <w:tc>
          <w:tcPr>
            <w:tcW w:w="558" w:type="pct"/>
            <w:vAlign w:val="center"/>
          </w:tcPr>
          <w:p w14:paraId="7305D263"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42.1</w:t>
            </w:r>
          </w:p>
        </w:tc>
        <w:tc>
          <w:tcPr>
            <w:tcW w:w="527" w:type="pct"/>
            <w:vAlign w:val="center"/>
          </w:tcPr>
          <w:p w14:paraId="416515FA"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88.2</w:t>
            </w:r>
          </w:p>
        </w:tc>
        <w:tc>
          <w:tcPr>
            <w:tcW w:w="527" w:type="pct"/>
            <w:vAlign w:val="center"/>
          </w:tcPr>
          <w:p w14:paraId="5E08F4F4"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97.5</w:t>
            </w:r>
          </w:p>
        </w:tc>
        <w:tc>
          <w:tcPr>
            <w:tcW w:w="527" w:type="pct"/>
            <w:vAlign w:val="center"/>
          </w:tcPr>
          <w:p w14:paraId="18AA2C61"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103.1</w:t>
            </w:r>
          </w:p>
        </w:tc>
        <w:tc>
          <w:tcPr>
            <w:tcW w:w="527" w:type="pct"/>
            <w:vAlign w:val="center"/>
          </w:tcPr>
          <w:p w14:paraId="537542C1"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108.6</w:t>
            </w:r>
          </w:p>
        </w:tc>
        <w:tc>
          <w:tcPr>
            <w:tcW w:w="527" w:type="pct"/>
            <w:vAlign w:val="center"/>
          </w:tcPr>
          <w:p w14:paraId="548EC4D2"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116.1</w:t>
            </w:r>
          </w:p>
        </w:tc>
        <w:tc>
          <w:tcPr>
            <w:tcW w:w="558" w:type="pct"/>
            <w:vAlign w:val="center"/>
          </w:tcPr>
          <w:p w14:paraId="04219CE9"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150.5</w:t>
            </w:r>
          </w:p>
        </w:tc>
      </w:tr>
      <w:tr w:rsidR="007C7ECD" w:rsidRPr="004736E9" w14:paraId="2CF42992" w14:textId="77777777" w:rsidTr="000665E5">
        <w:trPr>
          <w:trHeight w:val="584"/>
          <w:jc w:val="center"/>
        </w:trPr>
        <w:tc>
          <w:tcPr>
            <w:tcW w:w="665" w:type="pct"/>
            <w:vAlign w:val="center"/>
            <w:hideMark/>
          </w:tcPr>
          <w:p w14:paraId="7F69F88B" w14:textId="77777777" w:rsidR="007C7ECD" w:rsidRPr="004736E9" w:rsidRDefault="007C7ECD" w:rsidP="00283C16">
            <w:pPr>
              <w:pStyle w:val="NormalWeb"/>
              <w:spacing w:before="0" w:beforeAutospacing="0" w:after="0" w:afterAutospacing="0"/>
              <w:rPr>
                <w:rFonts w:ascii="Arial" w:hAnsi="Arial" w:cs="Arial"/>
              </w:rPr>
            </w:pPr>
            <w:r w:rsidRPr="004736E9">
              <w:rPr>
                <w:rFonts w:ascii="Arial" w:hAnsi="Arial" w:cs="Arial"/>
                <w:kern w:val="24"/>
              </w:rPr>
              <w:t>Non-Charter</w:t>
            </w:r>
          </w:p>
        </w:tc>
        <w:tc>
          <w:tcPr>
            <w:tcW w:w="586" w:type="pct"/>
            <w:vAlign w:val="center"/>
          </w:tcPr>
          <w:p w14:paraId="1F70DFE3" w14:textId="77777777" w:rsidR="007C7ECD" w:rsidRPr="004736E9" w:rsidRDefault="007C7ECD" w:rsidP="00283C16">
            <w:pPr>
              <w:pStyle w:val="NormalWeb"/>
              <w:spacing w:before="0" w:beforeAutospacing="0" w:after="0" w:afterAutospacing="0"/>
              <w:jc w:val="center"/>
              <w:rPr>
                <w:rFonts w:ascii="Arial" w:hAnsi="Arial" w:cs="Arial"/>
              </w:rPr>
            </w:pPr>
            <w:r w:rsidRPr="004736E9">
              <w:rPr>
                <w:rFonts w:ascii="Arial" w:hAnsi="Arial" w:cs="Arial"/>
              </w:rPr>
              <w:t>6,403</w:t>
            </w:r>
          </w:p>
        </w:tc>
        <w:tc>
          <w:tcPr>
            <w:tcW w:w="558" w:type="pct"/>
            <w:vAlign w:val="center"/>
          </w:tcPr>
          <w:p w14:paraId="4849D6D0"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42.7</w:t>
            </w:r>
          </w:p>
        </w:tc>
        <w:tc>
          <w:tcPr>
            <w:tcW w:w="527" w:type="pct"/>
            <w:vAlign w:val="center"/>
          </w:tcPr>
          <w:p w14:paraId="53C2D11D"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87.7</w:t>
            </w:r>
          </w:p>
        </w:tc>
        <w:tc>
          <w:tcPr>
            <w:tcW w:w="527" w:type="pct"/>
            <w:vAlign w:val="center"/>
          </w:tcPr>
          <w:p w14:paraId="73DD206C"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96.0</w:t>
            </w:r>
          </w:p>
        </w:tc>
        <w:tc>
          <w:tcPr>
            <w:tcW w:w="527" w:type="pct"/>
            <w:vAlign w:val="center"/>
          </w:tcPr>
          <w:p w14:paraId="0531B5BD"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101.2</w:t>
            </w:r>
          </w:p>
        </w:tc>
        <w:tc>
          <w:tcPr>
            <w:tcW w:w="527" w:type="pct"/>
            <w:vAlign w:val="center"/>
          </w:tcPr>
          <w:p w14:paraId="5F15D9B7"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106.3</w:t>
            </w:r>
          </w:p>
        </w:tc>
        <w:tc>
          <w:tcPr>
            <w:tcW w:w="527" w:type="pct"/>
            <w:vAlign w:val="center"/>
          </w:tcPr>
          <w:p w14:paraId="644E3B50"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113.1</w:t>
            </w:r>
          </w:p>
        </w:tc>
        <w:tc>
          <w:tcPr>
            <w:tcW w:w="558" w:type="pct"/>
            <w:vAlign w:val="center"/>
          </w:tcPr>
          <w:p w14:paraId="2846533E"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141.1</w:t>
            </w:r>
          </w:p>
        </w:tc>
      </w:tr>
      <w:tr w:rsidR="007C7ECD" w:rsidRPr="004736E9" w14:paraId="4968171A" w14:textId="77777777" w:rsidTr="000665E5">
        <w:trPr>
          <w:trHeight w:val="584"/>
          <w:jc w:val="center"/>
        </w:trPr>
        <w:tc>
          <w:tcPr>
            <w:tcW w:w="665" w:type="pct"/>
            <w:vAlign w:val="center"/>
            <w:hideMark/>
          </w:tcPr>
          <w:p w14:paraId="2DEB9AC9" w14:textId="77777777" w:rsidR="007C7ECD" w:rsidRPr="004736E9" w:rsidRDefault="007C7ECD" w:rsidP="00283C16">
            <w:pPr>
              <w:pStyle w:val="NormalWeb"/>
              <w:spacing w:before="0" w:beforeAutospacing="0" w:after="0" w:afterAutospacing="0"/>
              <w:rPr>
                <w:rFonts w:ascii="Arial" w:hAnsi="Arial" w:cs="Arial"/>
              </w:rPr>
            </w:pPr>
            <w:r w:rsidRPr="004736E9">
              <w:rPr>
                <w:rFonts w:ascii="Arial" w:hAnsi="Arial" w:cs="Arial"/>
                <w:kern w:val="24"/>
              </w:rPr>
              <w:t>DASS</w:t>
            </w:r>
          </w:p>
        </w:tc>
        <w:tc>
          <w:tcPr>
            <w:tcW w:w="586" w:type="pct"/>
            <w:vAlign w:val="center"/>
          </w:tcPr>
          <w:p w14:paraId="429DD534" w14:textId="77777777" w:rsidR="007C7ECD" w:rsidRPr="004736E9" w:rsidRDefault="007C7ECD" w:rsidP="00283C16">
            <w:pPr>
              <w:pStyle w:val="NormalWeb"/>
              <w:spacing w:before="0" w:beforeAutospacing="0" w:after="0" w:afterAutospacing="0"/>
              <w:jc w:val="center"/>
              <w:rPr>
                <w:rFonts w:ascii="Arial" w:hAnsi="Arial" w:cs="Arial"/>
              </w:rPr>
            </w:pPr>
            <w:r w:rsidRPr="004736E9">
              <w:rPr>
                <w:rFonts w:ascii="Arial" w:hAnsi="Arial" w:cs="Arial"/>
              </w:rPr>
              <w:t>83</w:t>
            </w:r>
          </w:p>
        </w:tc>
        <w:tc>
          <w:tcPr>
            <w:tcW w:w="558" w:type="pct"/>
            <w:vAlign w:val="center"/>
          </w:tcPr>
          <w:p w14:paraId="3C0910F8"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51.7</w:t>
            </w:r>
          </w:p>
        </w:tc>
        <w:tc>
          <w:tcPr>
            <w:tcW w:w="527" w:type="pct"/>
            <w:vAlign w:val="center"/>
          </w:tcPr>
          <w:p w14:paraId="42DCD535"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77.1</w:t>
            </w:r>
          </w:p>
        </w:tc>
        <w:tc>
          <w:tcPr>
            <w:tcW w:w="527" w:type="pct"/>
            <w:vAlign w:val="center"/>
          </w:tcPr>
          <w:p w14:paraId="2CEC274D"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90.2</w:t>
            </w:r>
          </w:p>
        </w:tc>
        <w:tc>
          <w:tcPr>
            <w:tcW w:w="527" w:type="pct"/>
            <w:vAlign w:val="center"/>
          </w:tcPr>
          <w:p w14:paraId="7AAC6EAA"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96.9</w:t>
            </w:r>
          </w:p>
        </w:tc>
        <w:tc>
          <w:tcPr>
            <w:tcW w:w="527" w:type="pct"/>
            <w:vAlign w:val="center"/>
          </w:tcPr>
          <w:p w14:paraId="441E6AB7"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102.3</w:t>
            </w:r>
          </w:p>
        </w:tc>
        <w:tc>
          <w:tcPr>
            <w:tcW w:w="527" w:type="pct"/>
            <w:vAlign w:val="center"/>
          </w:tcPr>
          <w:p w14:paraId="5DF0CB2A"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112.0</w:t>
            </w:r>
          </w:p>
        </w:tc>
        <w:tc>
          <w:tcPr>
            <w:tcW w:w="558" w:type="pct"/>
            <w:vAlign w:val="center"/>
          </w:tcPr>
          <w:p w14:paraId="79AEFE8B"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120.3</w:t>
            </w:r>
          </w:p>
        </w:tc>
      </w:tr>
      <w:tr w:rsidR="007C7ECD" w:rsidRPr="004736E9" w14:paraId="6331436F" w14:textId="77777777" w:rsidTr="000665E5">
        <w:trPr>
          <w:trHeight w:val="584"/>
          <w:jc w:val="center"/>
        </w:trPr>
        <w:tc>
          <w:tcPr>
            <w:tcW w:w="665" w:type="pct"/>
            <w:vAlign w:val="center"/>
            <w:hideMark/>
          </w:tcPr>
          <w:p w14:paraId="394B1CFC" w14:textId="77777777" w:rsidR="007C7ECD" w:rsidRPr="004736E9" w:rsidRDefault="007C7ECD" w:rsidP="00283C16">
            <w:pPr>
              <w:pStyle w:val="NormalWeb"/>
              <w:spacing w:before="0" w:beforeAutospacing="0" w:after="0" w:afterAutospacing="0"/>
              <w:rPr>
                <w:rFonts w:ascii="Arial" w:hAnsi="Arial" w:cs="Arial"/>
              </w:rPr>
            </w:pPr>
            <w:r w:rsidRPr="004736E9">
              <w:rPr>
                <w:rFonts w:ascii="Arial" w:hAnsi="Arial" w:cs="Arial"/>
                <w:kern w:val="24"/>
              </w:rPr>
              <w:t>Non-DASS</w:t>
            </w:r>
          </w:p>
        </w:tc>
        <w:tc>
          <w:tcPr>
            <w:tcW w:w="586" w:type="pct"/>
            <w:vAlign w:val="center"/>
          </w:tcPr>
          <w:p w14:paraId="11A3AF8A" w14:textId="77777777" w:rsidR="007C7ECD" w:rsidRPr="004736E9" w:rsidRDefault="007C7ECD" w:rsidP="00283C16">
            <w:pPr>
              <w:pStyle w:val="NormalWeb"/>
              <w:spacing w:before="0" w:beforeAutospacing="0" w:after="0" w:afterAutospacing="0"/>
              <w:jc w:val="center"/>
              <w:rPr>
                <w:rFonts w:ascii="Arial" w:hAnsi="Arial" w:cs="Arial"/>
              </w:rPr>
            </w:pPr>
            <w:r w:rsidRPr="004736E9">
              <w:rPr>
                <w:rFonts w:ascii="Arial" w:hAnsi="Arial" w:cs="Arial"/>
              </w:rPr>
              <w:t>7,238</w:t>
            </w:r>
          </w:p>
        </w:tc>
        <w:tc>
          <w:tcPr>
            <w:tcW w:w="558" w:type="pct"/>
            <w:vAlign w:val="center"/>
          </w:tcPr>
          <w:p w14:paraId="4F91F941"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42.1</w:t>
            </w:r>
          </w:p>
        </w:tc>
        <w:tc>
          <w:tcPr>
            <w:tcW w:w="527" w:type="pct"/>
            <w:vAlign w:val="center"/>
          </w:tcPr>
          <w:p w14:paraId="2E140E54"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87.8</w:t>
            </w:r>
          </w:p>
        </w:tc>
        <w:tc>
          <w:tcPr>
            <w:tcW w:w="527" w:type="pct"/>
            <w:vAlign w:val="center"/>
          </w:tcPr>
          <w:p w14:paraId="52766C94"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96.2</w:t>
            </w:r>
          </w:p>
        </w:tc>
        <w:tc>
          <w:tcPr>
            <w:tcW w:w="527" w:type="pct"/>
            <w:vAlign w:val="center"/>
          </w:tcPr>
          <w:p w14:paraId="24304F38"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101.4</w:t>
            </w:r>
          </w:p>
        </w:tc>
        <w:tc>
          <w:tcPr>
            <w:tcW w:w="527" w:type="pct"/>
            <w:vAlign w:val="center"/>
          </w:tcPr>
          <w:p w14:paraId="6C5BEEEF"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106.5</w:t>
            </w:r>
          </w:p>
        </w:tc>
        <w:tc>
          <w:tcPr>
            <w:tcW w:w="527" w:type="pct"/>
            <w:vAlign w:val="center"/>
          </w:tcPr>
          <w:p w14:paraId="1DEA2DA1"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113.6</w:t>
            </w:r>
          </w:p>
        </w:tc>
        <w:tc>
          <w:tcPr>
            <w:tcW w:w="558" w:type="pct"/>
            <w:vAlign w:val="center"/>
          </w:tcPr>
          <w:p w14:paraId="3BE5350F"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150.5</w:t>
            </w:r>
          </w:p>
        </w:tc>
      </w:tr>
      <w:tr w:rsidR="007C7ECD" w:rsidRPr="004736E9" w14:paraId="38F95DAF" w14:textId="77777777" w:rsidTr="000665E5">
        <w:trPr>
          <w:trHeight w:val="584"/>
          <w:jc w:val="center"/>
        </w:trPr>
        <w:tc>
          <w:tcPr>
            <w:tcW w:w="665" w:type="pct"/>
            <w:vAlign w:val="center"/>
            <w:hideMark/>
          </w:tcPr>
          <w:p w14:paraId="73F4E1FF" w14:textId="77777777" w:rsidR="007C7ECD" w:rsidRPr="004736E9" w:rsidRDefault="007C7ECD" w:rsidP="00283C16">
            <w:pPr>
              <w:pStyle w:val="NormalWeb"/>
              <w:spacing w:before="0" w:beforeAutospacing="0" w:after="0" w:afterAutospacing="0"/>
              <w:rPr>
                <w:rFonts w:ascii="Arial" w:hAnsi="Arial" w:cs="Arial"/>
              </w:rPr>
            </w:pPr>
            <w:r w:rsidRPr="004736E9">
              <w:rPr>
                <w:rFonts w:ascii="Arial" w:hAnsi="Arial" w:cs="Arial"/>
                <w:kern w:val="24"/>
              </w:rPr>
              <w:t>Small</w:t>
            </w:r>
          </w:p>
        </w:tc>
        <w:tc>
          <w:tcPr>
            <w:tcW w:w="586" w:type="pct"/>
            <w:vAlign w:val="center"/>
          </w:tcPr>
          <w:p w14:paraId="148EEA53" w14:textId="77777777" w:rsidR="007C7ECD" w:rsidRPr="004736E9" w:rsidRDefault="007C7ECD" w:rsidP="00283C16">
            <w:pPr>
              <w:pStyle w:val="NormalWeb"/>
              <w:spacing w:before="0" w:beforeAutospacing="0" w:after="0" w:afterAutospacing="0"/>
              <w:jc w:val="center"/>
              <w:rPr>
                <w:rFonts w:ascii="Arial" w:hAnsi="Arial" w:cs="Arial"/>
              </w:rPr>
            </w:pPr>
            <w:r w:rsidRPr="004736E9">
              <w:rPr>
                <w:rFonts w:ascii="Arial" w:hAnsi="Arial" w:cs="Arial"/>
              </w:rPr>
              <w:t>2,223</w:t>
            </w:r>
          </w:p>
        </w:tc>
        <w:tc>
          <w:tcPr>
            <w:tcW w:w="558" w:type="pct"/>
            <w:vAlign w:val="center"/>
          </w:tcPr>
          <w:p w14:paraId="49C04134"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42.1</w:t>
            </w:r>
          </w:p>
        </w:tc>
        <w:tc>
          <w:tcPr>
            <w:tcW w:w="527" w:type="pct"/>
            <w:vAlign w:val="center"/>
          </w:tcPr>
          <w:p w14:paraId="6F923391"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85.8</w:t>
            </w:r>
          </w:p>
        </w:tc>
        <w:tc>
          <w:tcPr>
            <w:tcW w:w="527" w:type="pct"/>
            <w:vAlign w:val="center"/>
          </w:tcPr>
          <w:p w14:paraId="56D12D0C"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94.7</w:t>
            </w:r>
          </w:p>
        </w:tc>
        <w:tc>
          <w:tcPr>
            <w:tcW w:w="527" w:type="pct"/>
            <w:vAlign w:val="center"/>
          </w:tcPr>
          <w:p w14:paraId="31BA0A70"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100.9</w:t>
            </w:r>
          </w:p>
        </w:tc>
        <w:tc>
          <w:tcPr>
            <w:tcW w:w="527" w:type="pct"/>
            <w:vAlign w:val="center"/>
          </w:tcPr>
          <w:p w14:paraId="492F45CD"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106.8</w:t>
            </w:r>
          </w:p>
        </w:tc>
        <w:tc>
          <w:tcPr>
            <w:tcW w:w="527" w:type="pct"/>
            <w:vAlign w:val="center"/>
          </w:tcPr>
          <w:p w14:paraId="35959E84"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115.5</w:t>
            </w:r>
          </w:p>
        </w:tc>
        <w:tc>
          <w:tcPr>
            <w:tcW w:w="558" w:type="pct"/>
            <w:vAlign w:val="center"/>
          </w:tcPr>
          <w:p w14:paraId="47EF0E03"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150.5</w:t>
            </w:r>
          </w:p>
        </w:tc>
      </w:tr>
      <w:tr w:rsidR="007C7ECD" w:rsidRPr="004736E9" w14:paraId="1143F256" w14:textId="77777777" w:rsidTr="000665E5">
        <w:trPr>
          <w:trHeight w:val="584"/>
          <w:jc w:val="center"/>
        </w:trPr>
        <w:tc>
          <w:tcPr>
            <w:tcW w:w="665" w:type="pct"/>
            <w:vAlign w:val="center"/>
            <w:hideMark/>
          </w:tcPr>
          <w:p w14:paraId="518BDF2F" w14:textId="77777777" w:rsidR="007C7ECD" w:rsidRPr="004736E9" w:rsidRDefault="007C7ECD" w:rsidP="00283C16">
            <w:pPr>
              <w:pStyle w:val="NormalWeb"/>
              <w:spacing w:before="0" w:beforeAutospacing="0" w:after="0" w:afterAutospacing="0"/>
              <w:rPr>
                <w:rFonts w:ascii="Arial" w:hAnsi="Arial" w:cs="Arial"/>
              </w:rPr>
            </w:pPr>
            <w:r w:rsidRPr="004736E9">
              <w:rPr>
                <w:rFonts w:ascii="Arial" w:hAnsi="Arial" w:cs="Arial"/>
                <w:kern w:val="24"/>
              </w:rPr>
              <w:t>Non-Small</w:t>
            </w:r>
          </w:p>
        </w:tc>
        <w:tc>
          <w:tcPr>
            <w:tcW w:w="586" w:type="pct"/>
            <w:vAlign w:val="center"/>
          </w:tcPr>
          <w:p w14:paraId="7DFDFB64" w14:textId="77777777" w:rsidR="007C7ECD" w:rsidRPr="004736E9" w:rsidRDefault="007C7ECD" w:rsidP="00283C16">
            <w:pPr>
              <w:pStyle w:val="NormalWeb"/>
              <w:spacing w:before="0" w:beforeAutospacing="0" w:after="0" w:afterAutospacing="0"/>
              <w:jc w:val="center"/>
              <w:rPr>
                <w:rFonts w:ascii="Arial" w:hAnsi="Arial" w:cs="Arial"/>
              </w:rPr>
            </w:pPr>
            <w:r w:rsidRPr="004736E9">
              <w:rPr>
                <w:rFonts w:ascii="Arial" w:hAnsi="Arial" w:cs="Arial"/>
              </w:rPr>
              <w:t>5,048</w:t>
            </w:r>
          </w:p>
        </w:tc>
        <w:tc>
          <w:tcPr>
            <w:tcW w:w="558" w:type="pct"/>
            <w:vAlign w:val="center"/>
          </w:tcPr>
          <w:p w14:paraId="13A22C0F"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42.7</w:t>
            </w:r>
          </w:p>
        </w:tc>
        <w:tc>
          <w:tcPr>
            <w:tcW w:w="527" w:type="pct"/>
            <w:vAlign w:val="center"/>
          </w:tcPr>
          <w:p w14:paraId="4F80F152"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88.8</w:t>
            </w:r>
          </w:p>
        </w:tc>
        <w:tc>
          <w:tcPr>
            <w:tcW w:w="527" w:type="pct"/>
            <w:vAlign w:val="center"/>
          </w:tcPr>
          <w:p w14:paraId="20B6C7A2"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96.7</w:t>
            </w:r>
          </w:p>
        </w:tc>
        <w:tc>
          <w:tcPr>
            <w:tcW w:w="527" w:type="pct"/>
            <w:vAlign w:val="center"/>
          </w:tcPr>
          <w:p w14:paraId="1F155A76"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101.6</w:t>
            </w:r>
          </w:p>
        </w:tc>
        <w:tc>
          <w:tcPr>
            <w:tcW w:w="527" w:type="pct"/>
            <w:vAlign w:val="center"/>
          </w:tcPr>
          <w:p w14:paraId="113C14B9"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106.3</w:t>
            </w:r>
          </w:p>
        </w:tc>
        <w:tc>
          <w:tcPr>
            <w:tcW w:w="527" w:type="pct"/>
            <w:vAlign w:val="center"/>
          </w:tcPr>
          <w:p w14:paraId="48F3A4FE"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112.7</w:t>
            </w:r>
          </w:p>
        </w:tc>
        <w:tc>
          <w:tcPr>
            <w:tcW w:w="558" w:type="pct"/>
            <w:vAlign w:val="center"/>
          </w:tcPr>
          <w:p w14:paraId="460D8F6C" w14:textId="77777777" w:rsidR="007C7ECD" w:rsidRPr="004736E9" w:rsidRDefault="007C7ECD" w:rsidP="00283C16">
            <w:pPr>
              <w:pStyle w:val="NormalWeb"/>
              <w:spacing w:before="0" w:beforeAutospacing="0" w:after="0" w:afterAutospacing="0" w:line="500" w:lineRule="exact"/>
              <w:jc w:val="center"/>
              <w:rPr>
                <w:rFonts w:ascii="Arial" w:hAnsi="Arial" w:cs="Arial"/>
              </w:rPr>
            </w:pPr>
            <w:r w:rsidRPr="004736E9">
              <w:rPr>
                <w:rFonts w:ascii="Arial" w:hAnsi="Arial" w:cs="Arial"/>
                <w:kern w:val="24"/>
              </w:rPr>
              <w:t>139.0</w:t>
            </w:r>
          </w:p>
        </w:tc>
      </w:tr>
    </w:tbl>
    <w:bookmarkEnd w:id="16"/>
    <w:p w14:paraId="44D50C59" w14:textId="405A71FA" w:rsidR="00F87FF1" w:rsidRPr="004736E9" w:rsidRDefault="00112B0F">
      <w:pPr>
        <w:spacing w:after="160" w:line="259" w:lineRule="auto"/>
        <w:rPr>
          <w:rFonts w:ascii="Arial" w:hAnsi="Arial" w:cs="Arial"/>
        </w:rPr>
      </w:pPr>
      <w:r w:rsidRPr="004736E9">
        <w:rPr>
          <w:rFonts w:ascii="Arial" w:hAnsi="Arial" w:cs="Arial"/>
        </w:rPr>
        <w:t>By school type, t</w:t>
      </w:r>
      <w:r w:rsidR="000665E5" w:rsidRPr="004736E9">
        <w:rPr>
          <w:rFonts w:ascii="Arial" w:hAnsi="Arial" w:cs="Arial"/>
        </w:rPr>
        <w:t xml:space="preserve">he difference in the ELA growth score range </w:t>
      </w:r>
      <w:r w:rsidR="008C5EA0" w:rsidRPr="004736E9">
        <w:rPr>
          <w:rFonts w:ascii="Arial" w:hAnsi="Arial" w:cs="Arial"/>
        </w:rPr>
        <w:t>in</w:t>
      </w:r>
      <w:r w:rsidR="000665E5" w:rsidRPr="004736E9">
        <w:rPr>
          <w:rFonts w:ascii="Arial" w:hAnsi="Arial" w:cs="Arial"/>
        </w:rPr>
        <w:t xml:space="preserve"> the 30</w:t>
      </w:r>
      <w:r w:rsidR="000665E5" w:rsidRPr="004736E9">
        <w:rPr>
          <w:rFonts w:ascii="Arial" w:hAnsi="Arial" w:cs="Arial"/>
          <w:vertAlign w:val="superscript"/>
        </w:rPr>
        <w:t>th</w:t>
      </w:r>
      <w:r w:rsidR="000665E5" w:rsidRPr="004736E9">
        <w:rPr>
          <w:rFonts w:ascii="Arial" w:hAnsi="Arial" w:cs="Arial"/>
        </w:rPr>
        <w:t xml:space="preserve"> to 70</w:t>
      </w:r>
      <w:r w:rsidR="000665E5" w:rsidRPr="004736E9">
        <w:rPr>
          <w:rFonts w:ascii="Arial" w:hAnsi="Arial" w:cs="Arial"/>
          <w:vertAlign w:val="superscript"/>
        </w:rPr>
        <w:t>th</w:t>
      </w:r>
      <w:r w:rsidR="000665E5" w:rsidRPr="004736E9">
        <w:rPr>
          <w:rFonts w:ascii="Arial" w:hAnsi="Arial" w:cs="Arial"/>
        </w:rPr>
        <w:t xml:space="preserve"> percentiles are smaller than at the LEA level. By school type</w:t>
      </w:r>
      <w:r w:rsidR="00CF1108" w:rsidRPr="004736E9">
        <w:rPr>
          <w:rFonts w:ascii="Arial" w:hAnsi="Arial" w:cs="Arial"/>
        </w:rPr>
        <w:t>,</w:t>
      </w:r>
      <w:r w:rsidR="000665E5" w:rsidRPr="004736E9">
        <w:rPr>
          <w:rFonts w:ascii="Arial" w:hAnsi="Arial" w:cs="Arial"/>
        </w:rPr>
        <w:t xml:space="preserve"> the range is 7.5 points compared to </w:t>
      </w:r>
      <w:r w:rsidR="00C076C2" w:rsidRPr="004736E9">
        <w:rPr>
          <w:rFonts w:ascii="Arial" w:hAnsi="Arial" w:cs="Arial"/>
        </w:rPr>
        <w:t>14.8</w:t>
      </w:r>
      <w:r w:rsidR="000665E5" w:rsidRPr="004736E9">
        <w:rPr>
          <w:rFonts w:ascii="Arial" w:hAnsi="Arial" w:cs="Arial"/>
        </w:rPr>
        <w:t xml:space="preserve"> points at the LEA level.</w:t>
      </w:r>
    </w:p>
    <w:p w14:paraId="7677BA42" w14:textId="66ED9E0B" w:rsidR="007C7ECD" w:rsidRPr="004736E9" w:rsidRDefault="007C7ECD">
      <w:pPr>
        <w:spacing w:after="160" w:line="259" w:lineRule="auto"/>
        <w:rPr>
          <w:rFonts w:ascii="Arial" w:eastAsiaTheme="majorEastAsia" w:hAnsi="Arial" w:cs="Arial"/>
          <w:b/>
        </w:rPr>
      </w:pPr>
      <w:r w:rsidRPr="004736E9">
        <w:rPr>
          <w:rFonts w:ascii="Arial" w:hAnsi="Arial" w:cs="Arial"/>
        </w:rPr>
        <w:br w:type="page"/>
      </w:r>
    </w:p>
    <w:p w14:paraId="6586D996" w14:textId="13CE496E" w:rsidR="009D718F" w:rsidRPr="004736E9" w:rsidRDefault="003E6643" w:rsidP="003E6643">
      <w:pPr>
        <w:pStyle w:val="Heading3"/>
        <w:rPr>
          <w:rFonts w:ascii="Arial" w:hAnsi="Arial" w:cs="Arial"/>
        </w:rPr>
      </w:pPr>
      <w:r w:rsidRPr="004736E9">
        <w:rPr>
          <w:rFonts w:ascii="Arial" w:hAnsi="Arial" w:cs="Arial"/>
        </w:rPr>
        <w:lastRenderedPageBreak/>
        <w:t>Figure</w:t>
      </w:r>
      <w:r w:rsidR="009D718F" w:rsidRPr="004736E9">
        <w:rPr>
          <w:rFonts w:ascii="Arial" w:hAnsi="Arial" w:cs="Arial"/>
        </w:rPr>
        <w:t xml:space="preserve"> 6: Distributions of Growth Scores for School Type at the School Level for Mathematics during the 2018</w:t>
      </w:r>
      <w:r w:rsidR="00E210AD" w:rsidRPr="004736E9">
        <w:rPr>
          <w:rFonts w:ascii="Arial" w:hAnsi="Arial" w:cs="Arial"/>
        </w:rPr>
        <w:t>–</w:t>
      </w:r>
      <w:r w:rsidR="009D718F" w:rsidRPr="004736E9">
        <w:rPr>
          <w:rFonts w:ascii="Arial" w:hAnsi="Arial" w:cs="Arial"/>
        </w:rPr>
        <w:t xml:space="preserve">19 School Year </w:t>
      </w:r>
    </w:p>
    <w:p w14:paraId="2BC7E62F" w14:textId="46C33F43" w:rsidR="009D718F" w:rsidRPr="004736E9" w:rsidRDefault="41E94A7E" w:rsidP="00142856">
      <w:pPr>
        <w:pStyle w:val="Heading3"/>
        <w:jc w:val="center"/>
        <w:rPr>
          <w:rFonts w:ascii="Arial" w:hAnsi="Arial" w:cs="Arial"/>
        </w:rPr>
      </w:pPr>
      <w:r w:rsidRPr="004736E9">
        <w:rPr>
          <w:noProof/>
        </w:rPr>
        <w:drawing>
          <wp:inline distT="0" distB="0" distL="0" distR="0" wp14:anchorId="4B5ED20B" wp14:editId="78D51AAF">
            <wp:extent cx="8229600" cy="3750945"/>
            <wp:effectExtent l="0" t="0" r="0" b="1905"/>
            <wp:docPr id="12" name="Picture 12" descr="This is a graphical display of math growth scores by school type. The data that populated this graph is available in a table on the nex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65">
                      <a:extLst>
                        <a:ext uri="{28A0092B-C50C-407E-A947-70E740481C1C}">
                          <a14:useLocalDpi xmlns:a14="http://schemas.microsoft.com/office/drawing/2010/main" val="0"/>
                        </a:ext>
                      </a:extLst>
                    </a:blip>
                    <a:stretch>
                      <a:fillRect/>
                    </a:stretch>
                  </pic:blipFill>
                  <pic:spPr>
                    <a:xfrm>
                      <a:off x="0" y="0"/>
                      <a:ext cx="8229600" cy="3750945"/>
                    </a:xfrm>
                    <a:prstGeom prst="rect">
                      <a:avLst/>
                    </a:prstGeom>
                  </pic:spPr>
                </pic:pic>
              </a:graphicData>
            </a:graphic>
          </wp:inline>
        </w:drawing>
      </w:r>
    </w:p>
    <w:p w14:paraId="1B453207" w14:textId="6114B4D1" w:rsidR="00142856" w:rsidRPr="004736E9" w:rsidRDefault="00142856">
      <w:pPr>
        <w:spacing w:after="160" w:line="259" w:lineRule="auto"/>
      </w:pPr>
      <w:r w:rsidRPr="004736E9">
        <w:br w:type="page"/>
      </w:r>
    </w:p>
    <w:p w14:paraId="2CADCD64" w14:textId="19BBFC4B" w:rsidR="00142856" w:rsidRPr="004736E9" w:rsidRDefault="00142856" w:rsidP="00142856">
      <w:pPr>
        <w:pStyle w:val="Heading3"/>
        <w:rPr>
          <w:rFonts w:ascii="Arial" w:hAnsi="Arial" w:cs="Arial"/>
        </w:rPr>
      </w:pPr>
      <w:r w:rsidRPr="004736E9">
        <w:rPr>
          <w:rFonts w:ascii="Arial" w:hAnsi="Arial" w:cs="Arial"/>
        </w:rPr>
        <w:lastRenderedPageBreak/>
        <w:t>Descriptive Text for Figure 6: Distributions of Growth Scores for School Type at the School Level for Mathematics during the 2018</w:t>
      </w:r>
      <w:r w:rsidR="00E210AD" w:rsidRPr="004736E9">
        <w:rPr>
          <w:rFonts w:ascii="Arial" w:hAnsi="Arial" w:cs="Arial"/>
        </w:rPr>
        <w:t>–</w:t>
      </w:r>
      <w:r w:rsidRPr="004736E9">
        <w:rPr>
          <w:rFonts w:ascii="Arial" w:hAnsi="Arial" w:cs="Arial"/>
        </w:rPr>
        <w:t xml:space="preserve">19 School Year </w:t>
      </w:r>
    </w:p>
    <w:tbl>
      <w:tblPr>
        <w:tblStyle w:val="TableGrid"/>
        <w:tblW w:w="0" w:type="auto"/>
        <w:jc w:val="center"/>
        <w:tblLayout w:type="fixed"/>
        <w:tblLook w:val="0420" w:firstRow="1" w:lastRow="0" w:firstColumn="0" w:lastColumn="0" w:noHBand="0" w:noVBand="1"/>
      </w:tblPr>
      <w:tblGrid>
        <w:gridCol w:w="1721"/>
        <w:gridCol w:w="1517"/>
        <w:gridCol w:w="1444"/>
        <w:gridCol w:w="1364"/>
        <w:gridCol w:w="1365"/>
        <w:gridCol w:w="1365"/>
        <w:gridCol w:w="1365"/>
        <w:gridCol w:w="1365"/>
        <w:gridCol w:w="1444"/>
      </w:tblGrid>
      <w:tr w:rsidR="00142856" w:rsidRPr="004736E9" w14:paraId="0285C61D" w14:textId="77777777" w:rsidTr="00754AC7">
        <w:trPr>
          <w:trHeight w:val="584"/>
          <w:jc w:val="center"/>
        </w:trPr>
        <w:tc>
          <w:tcPr>
            <w:tcW w:w="1721" w:type="dxa"/>
            <w:shd w:val="clear" w:color="auto" w:fill="1F3864" w:themeFill="accent5" w:themeFillShade="80"/>
            <w:vAlign w:val="center"/>
            <w:hideMark/>
          </w:tcPr>
          <w:p w14:paraId="2EDEE587" w14:textId="7D26CEC0" w:rsidR="00142856" w:rsidRPr="004736E9" w:rsidRDefault="00142856" w:rsidP="00754AC7">
            <w:pPr>
              <w:spacing w:after="160"/>
              <w:rPr>
                <w:rFonts w:ascii="Arial" w:hAnsi="Arial" w:cs="Arial"/>
                <w:b/>
                <w:bCs/>
              </w:rPr>
            </w:pPr>
            <w:r w:rsidRPr="004736E9">
              <w:rPr>
                <w:rFonts w:ascii="Arial" w:hAnsi="Arial" w:cs="Arial"/>
                <w:b/>
                <w:bCs/>
              </w:rPr>
              <w:t>School Type</w:t>
            </w:r>
          </w:p>
        </w:tc>
        <w:tc>
          <w:tcPr>
            <w:tcW w:w="1517" w:type="dxa"/>
            <w:shd w:val="clear" w:color="auto" w:fill="1F3864" w:themeFill="accent5" w:themeFillShade="80"/>
            <w:vAlign w:val="center"/>
          </w:tcPr>
          <w:p w14:paraId="38183E04" w14:textId="44EAF6D6" w:rsidR="00142856" w:rsidRPr="004736E9" w:rsidRDefault="00142856" w:rsidP="00754AC7">
            <w:pPr>
              <w:rPr>
                <w:rFonts w:ascii="Arial" w:hAnsi="Arial" w:cs="Arial"/>
                <w:b/>
                <w:bCs/>
              </w:rPr>
            </w:pPr>
            <w:r w:rsidRPr="004736E9">
              <w:rPr>
                <w:rFonts w:ascii="Arial" w:hAnsi="Arial" w:cs="Arial"/>
                <w:b/>
                <w:bCs/>
              </w:rPr>
              <w:t>n-size</w:t>
            </w:r>
          </w:p>
        </w:tc>
        <w:tc>
          <w:tcPr>
            <w:tcW w:w="1444" w:type="dxa"/>
            <w:shd w:val="clear" w:color="auto" w:fill="1F3864" w:themeFill="accent5" w:themeFillShade="80"/>
            <w:vAlign w:val="center"/>
            <w:hideMark/>
          </w:tcPr>
          <w:p w14:paraId="45B7308C" w14:textId="77777777" w:rsidR="00142856" w:rsidRPr="004736E9" w:rsidRDefault="00142856" w:rsidP="00754AC7">
            <w:pPr>
              <w:spacing w:after="160"/>
              <w:rPr>
                <w:rFonts w:ascii="Arial" w:hAnsi="Arial" w:cs="Arial"/>
                <w:b/>
                <w:bCs/>
              </w:rPr>
            </w:pPr>
            <w:r w:rsidRPr="004736E9">
              <w:rPr>
                <w:rFonts w:ascii="Arial" w:hAnsi="Arial" w:cs="Arial"/>
                <w:b/>
                <w:bCs/>
              </w:rPr>
              <w:t>Minimum</w:t>
            </w:r>
          </w:p>
          <w:p w14:paraId="1F37D6CD" w14:textId="1FCE4BAB" w:rsidR="00142856" w:rsidRPr="004736E9" w:rsidRDefault="00142856" w:rsidP="00754AC7">
            <w:pPr>
              <w:spacing w:after="160"/>
              <w:rPr>
                <w:rFonts w:ascii="Arial" w:hAnsi="Arial" w:cs="Arial"/>
                <w:b/>
                <w:bCs/>
              </w:rPr>
            </w:pPr>
            <w:r w:rsidRPr="004736E9">
              <w:rPr>
                <w:rFonts w:ascii="Arial" w:hAnsi="Arial" w:cs="Arial"/>
                <w:b/>
                <w:bCs/>
              </w:rPr>
              <w:t>(Zero Percentile)</w:t>
            </w:r>
          </w:p>
        </w:tc>
        <w:tc>
          <w:tcPr>
            <w:tcW w:w="1364" w:type="dxa"/>
            <w:shd w:val="clear" w:color="auto" w:fill="1F3864" w:themeFill="accent5" w:themeFillShade="80"/>
            <w:vAlign w:val="center"/>
            <w:hideMark/>
          </w:tcPr>
          <w:p w14:paraId="3C3843B9" w14:textId="67A21C3F" w:rsidR="00142856" w:rsidRPr="004736E9" w:rsidRDefault="00142856" w:rsidP="00754AC7">
            <w:pPr>
              <w:spacing w:after="160"/>
              <w:rPr>
                <w:rFonts w:ascii="Arial" w:hAnsi="Arial" w:cs="Arial"/>
                <w:b/>
                <w:bCs/>
              </w:rPr>
            </w:pPr>
            <w:r w:rsidRPr="004736E9">
              <w:rPr>
                <w:rFonts w:ascii="Arial" w:hAnsi="Arial" w:cs="Arial"/>
                <w:b/>
                <w:bCs/>
              </w:rPr>
              <w:t>10th Percentile</w:t>
            </w:r>
          </w:p>
        </w:tc>
        <w:tc>
          <w:tcPr>
            <w:tcW w:w="1365" w:type="dxa"/>
            <w:shd w:val="clear" w:color="auto" w:fill="1F3864" w:themeFill="accent5" w:themeFillShade="80"/>
            <w:vAlign w:val="center"/>
            <w:hideMark/>
          </w:tcPr>
          <w:p w14:paraId="558AF476" w14:textId="35ACA727" w:rsidR="00142856" w:rsidRPr="004736E9" w:rsidRDefault="00142856" w:rsidP="00754AC7">
            <w:pPr>
              <w:spacing w:after="160"/>
              <w:rPr>
                <w:rFonts w:ascii="Arial" w:hAnsi="Arial" w:cs="Arial"/>
                <w:b/>
                <w:bCs/>
              </w:rPr>
            </w:pPr>
            <w:r w:rsidRPr="004736E9">
              <w:rPr>
                <w:rFonts w:ascii="Arial" w:hAnsi="Arial" w:cs="Arial"/>
                <w:b/>
                <w:bCs/>
              </w:rPr>
              <w:t>30th Percentile</w:t>
            </w:r>
          </w:p>
        </w:tc>
        <w:tc>
          <w:tcPr>
            <w:tcW w:w="1365" w:type="dxa"/>
            <w:shd w:val="clear" w:color="auto" w:fill="1F3864" w:themeFill="accent5" w:themeFillShade="80"/>
            <w:vAlign w:val="center"/>
            <w:hideMark/>
          </w:tcPr>
          <w:p w14:paraId="4ED12E0E" w14:textId="6A51FC17" w:rsidR="00142856" w:rsidRPr="004736E9" w:rsidRDefault="00142856" w:rsidP="00754AC7">
            <w:pPr>
              <w:spacing w:after="160"/>
              <w:rPr>
                <w:rFonts w:ascii="Arial" w:hAnsi="Arial" w:cs="Arial"/>
                <w:b/>
                <w:bCs/>
              </w:rPr>
            </w:pPr>
            <w:r w:rsidRPr="004736E9">
              <w:rPr>
                <w:rFonts w:ascii="Arial" w:hAnsi="Arial" w:cs="Arial"/>
                <w:b/>
                <w:bCs/>
              </w:rPr>
              <w:t>50th Percentile</w:t>
            </w:r>
          </w:p>
        </w:tc>
        <w:tc>
          <w:tcPr>
            <w:tcW w:w="1365" w:type="dxa"/>
            <w:shd w:val="clear" w:color="auto" w:fill="1F3864" w:themeFill="accent5" w:themeFillShade="80"/>
            <w:vAlign w:val="center"/>
            <w:hideMark/>
          </w:tcPr>
          <w:p w14:paraId="49E0AB19" w14:textId="61B57C32" w:rsidR="00142856" w:rsidRPr="004736E9" w:rsidRDefault="00142856" w:rsidP="00754AC7">
            <w:pPr>
              <w:spacing w:after="160"/>
              <w:rPr>
                <w:rFonts w:ascii="Arial" w:hAnsi="Arial" w:cs="Arial"/>
                <w:b/>
                <w:bCs/>
              </w:rPr>
            </w:pPr>
            <w:r w:rsidRPr="004736E9">
              <w:rPr>
                <w:rFonts w:ascii="Arial" w:hAnsi="Arial" w:cs="Arial"/>
                <w:b/>
                <w:bCs/>
              </w:rPr>
              <w:t>70th Percentile</w:t>
            </w:r>
          </w:p>
        </w:tc>
        <w:tc>
          <w:tcPr>
            <w:tcW w:w="1365" w:type="dxa"/>
            <w:shd w:val="clear" w:color="auto" w:fill="1F3864" w:themeFill="accent5" w:themeFillShade="80"/>
            <w:vAlign w:val="center"/>
            <w:hideMark/>
          </w:tcPr>
          <w:p w14:paraId="4B10BA05" w14:textId="3062B6D4" w:rsidR="00142856" w:rsidRPr="004736E9" w:rsidRDefault="00142856" w:rsidP="00754AC7">
            <w:pPr>
              <w:spacing w:after="160"/>
              <w:rPr>
                <w:rFonts w:ascii="Arial" w:hAnsi="Arial" w:cs="Arial"/>
                <w:b/>
                <w:bCs/>
              </w:rPr>
            </w:pPr>
            <w:r w:rsidRPr="004736E9">
              <w:rPr>
                <w:rFonts w:ascii="Arial" w:hAnsi="Arial" w:cs="Arial"/>
                <w:b/>
                <w:bCs/>
              </w:rPr>
              <w:t>90th Percentile</w:t>
            </w:r>
          </w:p>
        </w:tc>
        <w:tc>
          <w:tcPr>
            <w:tcW w:w="1444" w:type="dxa"/>
            <w:shd w:val="clear" w:color="auto" w:fill="1F3864" w:themeFill="accent5" w:themeFillShade="80"/>
            <w:vAlign w:val="center"/>
            <w:hideMark/>
          </w:tcPr>
          <w:p w14:paraId="5BBD26C9" w14:textId="3E1858E0" w:rsidR="00142856" w:rsidRPr="004736E9" w:rsidRDefault="00142856" w:rsidP="00754AC7">
            <w:pPr>
              <w:spacing w:after="160"/>
              <w:rPr>
                <w:rFonts w:ascii="Arial" w:hAnsi="Arial" w:cs="Arial"/>
                <w:b/>
                <w:bCs/>
              </w:rPr>
            </w:pPr>
            <w:r w:rsidRPr="004736E9">
              <w:rPr>
                <w:rFonts w:ascii="Arial" w:hAnsi="Arial" w:cs="Arial"/>
                <w:b/>
                <w:bCs/>
              </w:rPr>
              <w:t>Maximum (100th Percentile)</w:t>
            </w:r>
          </w:p>
        </w:tc>
      </w:tr>
      <w:tr w:rsidR="00142856" w:rsidRPr="004736E9" w14:paraId="77305734" w14:textId="77777777" w:rsidTr="00142856">
        <w:trPr>
          <w:trHeight w:val="584"/>
          <w:jc w:val="center"/>
        </w:trPr>
        <w:tc>
          <w:tcPr>
            <w:tcW w:w="1721" w:type="dxa"/>
            <w:vAlign w:val="center"/>
            <w:hideMark/>
          </w:tcPr>
          <w:p w14:paraId="610DF8E3" w14:textId="3E7C2296" w:rsidR="00142856" w:rsidRPr="004736E9" w:rsidRDefault="00142856" w:rsidP="00754AC7">
            <w:pPr>
              <w:pStyle w:val="NormalWeb"/>
              <w:spacing w:before="0" w:beforeAutospacing="0" w:after="0" w:afterAutospacing="0"/>
              <w:rPr>
                <w:rFonts w:ascii="Arial" w:hAnsi="Arial" w:cs="Arial"/>
              </w:rPr>
            </w:pPr>
            <w:r w:rsidRPr="004736E9">
              <w:rPr>
                <w:rFonts w:ascii="Arial" w:hAnsi="Arial" w:cs="Arial"/>
                <w:bCs/>
                <w:kern w:val="24"/>
              </w:rPr>
              <w:t>ALL</w:t>
            </w:r>
          </w:p>
        </w:tc>
        <w:tc>
          <w:tcPr>
            <w:tcW w:w="1517" w:type="dxa"/>
            <w:vAlign w:val="center"/>
          </w:tcPr>
          <w:p w14:paraId="7011F8B4" w14:textId="491177E0"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rPr>
              <w:t>7,271</w:t>
            </w:r>
          </w:p>
        </w:tc>
        <w:tc>
          <w:tcPr>
            <w:tcW w:w="1444" w:type="dxa"/>
            <w:vAlign w:val="center"/>
          </w:tcPr>
          <w:p w14:paraId="7C7EF2DE" w14:textId="6E0BBF21"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bCs/>
                <w:kern w:val="24"/>
              </w:rPr>
              <w:t>22.9</w:t>
            </w:r>
          </w:p>
        </w:tc>
        <w:tc>
          <w:tcPr>
            <w:tcW w:w="1364" w:type="dxa"/>
            <w:vAlign w:val="center"/>
          </w:tcPr>
          <w:p w14:paraId="2D383AFE" w14:textId="2CAA629B"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bCs/>
                <w:kern w:val="24"/>
              </w:rPr>
              <w:t>85.4</w:t>
            </w:r>
          </w:p>
        </w:tc>
        <w:tc>
          <w:tcPr>
            <w:tcW w:w="1365" w:type="dxa"/>
            <w:vAlign w:val="center"/>
          </w:tcPr>
          <w:p w14:paraId="613BDDFD" w14:textId="476451BC"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bCs/>
                <w:kern w:val="24"/>
              </w:rPr>
              <w:t>94.9</w:t>
            </w:r>
          </w:p>
        </w:tc>
        <w:tc>
          <w:tcPr>
            <w:tcW w:w="1365" w:type="dxa"/>
            <w:vAlign w:val="center"/>
          </w:tcPr>
          <w:p w14:paraId="50C02A32" w14:textId="1ACD0A24"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bCs/>
                <w:kern w:val="24"/>
              </w:rPr>
              <w:t>101.1</w:t>
            </w:r>
          </w:p>
        </w:tc>
        <w:tc>
          <w:tcPr>
            <w:tcW w:w="1365" w:type="dxa"/>
            <w:vAlign w:val="center"/>
          </w:tcPr>
          <w:p w14:paraId="771FA098" w14:textId="04E545C2"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bCs/>
                <w:kern w:val="24"/>
              </w:rPr>
              <w:t>107.4</w:t>
            </w:r>
          </w:p>
        </w:tc>
        <w:tc>
          <w:tcPr>
            <w:tcW w:w="1365" w:type="dxa"/>
            <w:vAlign w:val="center"/>
          </w:tcPr>
          <w:p w14:paraId="1360DEA8" w14:textId="429EAB2D"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bCs/>
                <w:kern w:val="24"/>
              </w:rPr>
              <w:t>116.3</w:t>
            </w:r>
          </w:p>
        </w:tc>
        <w:tc>
          <w:tcPr>
            <w:tcW w:w="1444" w:type="dxa"/>
            <w:vAlign w:val="center"/>
          </w:tcPr>
          <w:p w14:paraId="064A9B31" w14:textId="61A6BD55"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bCs/>
                <w:kern w:val="24"/>
              </w:rPr>
              <w:t>151.5</w:t>
            </w:r>
          </w:p>
        </w:tc>
      </w:tr>
      <w:tr w:rsidR="00142856" w:rsidRPr="004736E9" w14:paraId="51755B81" w14:textId="77777777" w:rsidTr="00142856">
        <w:trPr>
          <w:trHeight w:val="584"/>
          <w:jc w:val="center"/>
        </w:trPr>
        <w:tc>
          <w:tcPr>
            <w:tcW w:w="1721" w:type="dxa"/>
            <w:vAlign w:val="center"/>
            <w:hideMark/>
          </w:tcPr>
          <w:p w14:paraId="148E4CC5" w14:textId="0A2530C2" w:rsidR="00142856" w:rsidRPr="004736E9" w:rsidRDefault="00142856" w:rsidP="00754AC7">
            <w:pPr>
              <w:pStyle w:val="NormalWeb"/>
              <w:spacing w:before="0" w:beforeAutospacing="0" w:after="0" w:afterAutospacing="0"/>
              <w:rPr>
                <w:rFonts w:ascii="Arial" w:hAnsi="Arial" w:cs="Arial"/>
              </w:rPr>
            </w:pPr>
            <w:r w:rsidRPr="004736E9">
              <w:rPr>
                <w:rFonts w:ascii="Arial" w:hAnsi="Arial" w:cs="Arial"/>
                <w:kern w:val="24"/>
              </w:rPr>
              <w:t>Charter</w:t>
            </w:r>
          </w:p>
        </w:tc>
        <w:tc>
          <w:tcPr>
            <w:tcW w:w="1517" w:type="dxa"/>
            <w:vAlign w:val="center"/>
          </w:tcPr>
          <w:p w14:paraId="3223E42E" w14:textId="68B75DE1"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rPr>
              <w:t>867</w:t>
            </w:r>
          </w:p>
        </w:tc>
        <w:tc>
          <w:tcPr>
            <w:tcW w:w="1444" w:type="dxa"/>
            <w:vAlign w:val="center"/>
          </w:tcPr>
          <w:p w14:paraId="25F57E8C" w14:textId="61F211E1"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54.8</w:t>
            </w:r>
          </w:p>
        </w:tc>
        <w:tc>
          <w:tcPr>
            <w:tcW w:w="1364" w:type="dxa"/>
            <w:vAlign w:val="center"/>
          </w:tcPr>
          <w:p w14:paraId="56047F6C" w14:textId="35A811F7"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83.0</w:t>
            </w:r>
          </w:p>
        </w:tc>
        <w:tc>
          <w:tcPr>
            <w:tcW w:w="1365" w:type="dxa"/>
            <w:vAlign w:val="center"/>
          </w:tcPr>
          <w:p w14:paraId="059945C7" w14:textId="48E94531"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93.3</w:t>
            </w:r>
          </w:p>
        </w:tc>
        <w:tc>
          <w:tcPr>
            <w:tcW w:w="1365" w:type="dxa"/>
            <w:vAlign w:val="center"/>
          </w:tcPr>
          <w:p w14:paraId="64169A37" w14:textId="636918C8"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100.7</w:t>
            </w:r>
          </w:p>
        </w:tc>
        <w:tc>
          <w:tcPr>
            <w:tcW w:w="1365" w:type="dxa"/>
            <w:vAlign w:val="center"/>
          </w:tcPr>
          <w:p w14:paraId="52270F4A" w14:textId="64A252F1"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107.6</w:t>
            </w:r>
          </w:p>
        </w:tc>
        <w:tc>
          <w:tcPr>
            <w:tcW w:w="1365" w:type="dxa"/>
            <w:vAlign w:val="center"/>
          </w:tcPr>
          <w:p w14:paraId="3F826585" w14:textId="48CB2828"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117.6</w:t>
            </w:r>
          </w:p>
        </w:tc>
        <w:tc>
          <w:tcPr>
            <w:tcW w:w="1444" w:type="dxa"/>
            <w:vAlign w:val="center"/>
          </w:tcPr>
          <w:p w14:paraId="087D7EC7" w14:textId="36E60704"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151.1</w:t>
            </w:r>
          </w:p>
        </w:tc>
      </w:tr>
      <w:tr w:rsidR="00142856" w:rsidRPr="004736E9" w14:paraId="5D28A3D5" w14:textId="77777777" w:rsidTr="00142856">
        <w:trPr>
          <w:trHeight w:val="584"/>
          <w:jc w:val="center"/>
        </w:trPr>
        <w:tc>
          <w:tcPr>
            <w:tcW w:w="1721" w:type="dxa"/>
            <w:vAlign w:val="center"/>
            <w:hideMark/>
          </w:tcPr>
          <w:p w14:paraId="1E443B15" w14:textId="129A2E87" w:rsidR="00142856" w:rsidRPr="004736E9" w:rsidRDefault="00142856" w:rsidP="00754AC7">
            <w:pPr>
              <w:pStyle w:val="NormalWeb"/>
              <w:spacing w:before="0" w:beforeAutospacing="0" w:after="0" w:afterAutospacing="0"/>
              <w:rPr>
                <w:rFonts w:ascii="Arial" w:hAnsi="Arial" w:cs="Arial"/>
              </w:rPr>
            </w:pPr>
            <w:r w:rsidRPr="004736E9">
              <w:rPr>
                <w:rFonts w:ascii="Arial" w:hAnsi="Arial" w:cs="Arial"/>
                <w:kern w:val="24"/>
              </w:rPr>
              <w:t>Non-Charter</w:t>
            </w:r>
          </w:p>
        </w:tc>
        <w:tc>
          <w:tcPr>
            <w:tcW w:w="1517" w:type="dxa"/>
            <w:vAlign w:val="center"/>
          </w:tcPr>
          <w:p w14:paraId="3A9B5897" w14:textId="1BEAC2EB"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rPr>
              <w:t>6,404</w:t>
            </w:r>
          </w:p>
        </w:tc>
        <w:tc>
          <w:tcPr>
            <w:tcW w:w="1444" w:type="dxa"/>
            <w:vAlign w:val="center"/>
          </w:tcPr>
          <w:p w14:paraId="74A26907" w14:textId="1783B4F7"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22.9</w:t>
            </w:r>
          </w:p>
        </w:tc>
        <w:tc>
          <w:tcPr>
            <w:tcW w:w="1364" w:type="dxa"/>
            <w:vAlign w:val="center"/>
          </w:tcPr>
          <w:p w14:paraId="15A41906" w14:textId="5E916FC8"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85.8</w:t>
            </w:r>
          </w:p>
        </w:tc>
        <w:tc>
          <w:tcPr>
            <w:tcW w:w="1365" w:type="dxa"/>
            <w:vAlign w:val="center"/>
          </w:tcPr>
          <w:p w14:paraId="5360A8CF" w14:textId="489AE12A"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95.0</w:t>
            </w:r>
          </w:p>
        </w:tc>
        <w:tc>
          <w:tcPr>
            <w:tcW w:w="1365" w:type="dxa"/>
            <w:vAlign w:val="center"/>
          </w:tcPr>
          <w:p w14:paraId="3E38FECA" w14:textId="03851060"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101.2</w:t>
            </w:r>
          </w:p>
        </w:tc>
        <w:tc>
          <w:tcPr>
            <w:tcW w:w="1365" w:type="dxa"/>
            <w:vAlign w:val="center"/>
          </w:tcPr>
          <w:p w14:paraId="2B93734F" w14:textId="69F1D731"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107.4</w:t>
            </w:r>
          </w:p>
        </w:tc>
        <w:tc>
          <w:tcPr>
            <w:tcW w:w="1365" w:type="dxa"/>
            <w:vAlign w:val="center"/>
          </w:tcPr>
          <w:p w14:paraId="52BB7511" w14:textId="18579379"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116.2</w:t>
            </w:r>
          </w:p>
        </w:tc>
        <w:tc>
          <w:tcPr>
            <w:tcW w:w="1444" w:type="dxa"/>
            <w:vAlign w:val="center"/>
          </w:tcPr>
          <w:p w14:paraId="7C86DF12" w14:textId="79FEC294"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145.6</w:t>
            </w:r>
          </w:p>
        </w:tc>
      </w:tr>
      <w:tr w:rsidR="00142856" w:rsidRPr="004736E9" w14:paraId="6ED87124" w14:textId="77777777" w:rsidTr="00142856">
        <w:trPr>
          <w:trHeight w:val="584"/>
          <w:jc w:val="center"/>
        </w:trPr>
        <w:tc>
          <w:tcPr>
            <w:tcW w:w="1721" w:type="dxa"/>
            <w:vAlign w:val="center"/>
            <w:hideMark/>
          </w:tcPr>
          <w:p w14:paraId="7B220A9A" w14:textId="4CB69D87" w:rsidR="00142856" w:rsidRPr="004736E9" w:rsidRDefault="00142856" w:rsidP="00754AC7">
            <w:pPr>
              <w:pStyle w:val="NormalWeb"/>
              <w:spacing w:before="0" w:beforeAutospacing="0" w:after="0" w:afterAutospacing="0"/>
              <w:rPr>
                <w:rFonts w:ascii="Arial" w:hAnsi="Arial" w:cs="Arial"/>
              </w:rPr>
            </w:pPr>
            <w:r w:rsidRPr="004736E9">
              <w:rPr>
                <w:rFonts w:ascii="Arial" w:hAnsi="Arial" w:cs="Arial"/>
                <w:kern w:val="24"/>
              </w:rPr>
              <w:t>DASS</w:t>
            </w:r>
          </w:p>
        </w:tc>
        <w:tc>
          <w:tcPr>
            <w:tcW w:w="1517" w:type="dxa"/>
            <w:vAlign w:val="center"/>
          </w:tcPr>
          <w:p w14:paraId="63FDA92F" w14:textId="11F63BF0"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rPr>
              <w:t>34</w:t>
            </w:r>
          </w:p>
        </w:tc>
        <w:tc>
          <w:tcPr>
            <w:tcW w:w="1444" w:type="dxa"/>
            <w:vAlign w:val="center"/>
          </w:tcPr>
          <w:p w14:paraId="15505801" w14:textId="1E243E3C"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54.8</w:t>
            </w:r>
          </w:p>
        </w:tc>
        <w:tc>
          <w:tcPr>
            <w:tcW w:w="1364" w:type="dxa"/>
            <w:vAlign w:val="center"/>
          </w:tcPr>
          <w:p w14:paraId="464CCF5E" w14:textId="5967DF5E"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75.2</w:t>
            </w:r>
          </w:p>
        </w:tc>
        <w:tc>
          <w:tcPr>
            <w:tcW w:w="1365" w:type="dxa"/>
            <w:vAlign w:val="center"/>
          </w:tcPr>
          <w:p w14:paraId="0BBC1B0C" w14:textId="3713E0AB"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81.2</w:t>
            </w:r>
          </w:p>
        </w:tc>
        <w:tc>
          <w:tcPr>
            <w:tcW w:w="1365" w:type="dxa"/>
            <w:vAlign w:val="center"/>
          </w:tcPr>
          <w:p w14:paraId="4A66634A" w14:textId="389295B6"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90.2</w:t>
            </w:r>
          </w:p>
        </w:tc>
        <w:tc>
          <w:tcPr>
            <w:tcW w:w="1365" w:type="dxa"/>
            <w:vAlign w:val="center"/>
          </w:tcPr>
          <w:p w14:paraId="54FBF61B" w14:textId="3B17ECF2"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92.7</w:t>
            </w:r>
          </w:p>
        </w:tc>
        <w:tc>
          <w:tcPr>
            <w:tcW w:w="1365" w:type="dxa"/>
            <w:vAlign w:val="center"/>
          </w:tcPr>
          <w:p w14:paraId="611D5D0C" w14:textId="66A491B1"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101.9</w:t>
            </w:r>
          </w:p>
        </w:tc>
        <w:tc>
          <w:tcPr>
            <w:tcW w:w="1444" w:type="dxa"/>
            <w:vAlign w:val="center"/>
          </w:tcPr>
          <w:p w14:paraId="3E877D23" w14:textId="19B163E9"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116.2</w:t>
            </w:r>
          </w:p>
        </w:tc>
      </w:tr>
      <w:tr w:rsidR="00142856" w:rsidRPr="004736E9" w14:paraId="67034975" w14:textId="77777777" w:rsidTr="00142856">
        <w:trPr>
          <w:trHeight w:val="584"/>
          <w:jc w:val="center"/>
        </w:trPr>
        <w:tc>
          <w:tcPr>
            <w:tcW w:w="1721" w:type="dxa"/>
            <w:vAlign w:val="center"/>
            <w:hideMark/>
          </w:tcPr>
          <w:p w14:paraId="00797296" w14:textId="0F79D20B" w:rsidR="00142856" w:rsidRPr="004736E9" w:rsidRDefault="00142856" w:rsidP="00754AC7">
            <w:pPr>
              <w:pStyle w:val="NormalWeb"/>
              <w:spacing w:before="0" w:beforeAutospacing="0" w:after="0" w:afterAutospacing="0"/>
              <w:rPr>
                <w:rFonts w:ascii="Arial" w:hAnsi="Arial" w:cs="Arial"/>
              </w:rPr>
            </w:pPr>
            <w:r w:rsidRPr="004736E9">
              <w:rPr>
                <w:rFonts w:ascii="Arial" w:hAnsi="Arial" w:cs="Arial"/>
                <w:kern w:val="24"/>
              </w:rPr>
              <w:t>Non-DASS</w:t>
            </w:r>
          </w:p>
        </w:tc>
        <w:tc>
          <w:tcPr>
            <w:tcW w:w="1517" w:type="dxa"/>
            <w:vAlign w:val="center"/>
          </w:tcPr>
          <w:p w14:paraId="4E2D8563" w14:textId="582F289D"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rPr>
              <w:t>7,237</w:t>
            </w:r>
          </w:p>
        </w:tc>
        <w:tc>
          <w:tcPr>
            <w:tcW w:w="1444" w:type="dxa"/>
            <w:vAlign w:val="center"/>
          </w:tcPr>
          <w:p w14:paraId="4362F6D7" w14:textId="476F5A4A"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22.9</w:t>
            </w:r>
          </w:p>
        </w:tc>
        <w:tc>
          <w:tcPr>
            <w:tcW w:w="1364" w:type="dxa"/>
            <w:vAlign w:val="center"/>
          </w:tcPr>
          <w:p w14:paraId="46A46D2C" w14:textId="752BE46A"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85.5</w:t>
            </w:r>
          </w:p>
        </w:tc>
        <w:tc>
          <w:tcPr>
            <w:tcW w:w="1365" w:type="dxa"/>
            <w:vAlign w:val="center"/>
          </w:tcPr>
          <w:p w14:paraId="2CFD0D5F" w14:textId="4121941C"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95.0</w:t>
            </w:r>
          </w:p>
        </w:tc>
        <w:tc>
          <w:tcPr>
            <w:tcW w:w="1365" w:type="dxa"/>
            <w:vAlign w:val="center"/>
          </w:tcPr>
          <w:p w14:paraId="02F6CDEE" w14:textId="4F4F0FCA"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104.1</w:t>
            </w:r>
          </w:p>
        </w:tc>
        <w:tc>
          <w:tcPr>
            <w:tcW w:w="1365" w:type="dxa"/>
            <w:vAlign w:val="center"/>
          </w:tcPr>
          <w:p w14:paraId="5146E3D3" w14:textId="37062948"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107.4</w:t>
            </w:r>
          </w:p>
        </w:tc>
        <w:tc>
          <w:tcPr>
            <w:tcW w:w="1365" w:type="dxa"/>
            <w:vAlign w:val="center"/>
          </w:tcPr>
          <w:p w14:paraId="279EF09F" w14:textId="4B0B1C56"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116.4</w:t>
            </w:r>
          </w:p>
        </w:tc>
        <w:tc>
          <w:tcPr>
            <w:tcW w:w="1444" w:type="dxa"/>
            <w:vAlign w:val="center"/>
          </w:tcPr>
          <w:p w14:paraId="1781BB83" w14:textId="48BD14BA"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151.5</w:t>
            </w:r>
          </w:p>
        </w:tc>
      </w:tr>
      <w:tr w:rsidR="00142856" w:rsidRPr="004736E9" w14:paraId="4E1F6140" w14:textId="77777777" w:rsidTr="00142856">
        <w:trPr>
          <w:trHeight w:val="584"/>
          <w:jc w:val="center"/>
        </w:trPr>
        <w:tc>
          <w:tcPr>
            <w:tcW w:w="1721" w:type="dxa"/>
            <w:vAlign w:val="center"/>
            <w:hideMark/>
          </w:tcPr>
          <w:p w14:paraId="0426088A" w14:textId="2434BB37" w:rsidR="00142856" w:rsidRPr="004736E9" w:rsidRDefault="00142856" w:rsidP="00754AC7">
            <w:pPr>
              <w:pStyle w:val="NormalWeb"/>
              <w:spacing w:before="0" w:beforeAutospacing="0" w:after="0" w:afterAutospacing="0"/>
              <w:rPr>
                <w:rFonts w:ascii="Arial" w:hAnsi="Arial" w:cs="Arial"/>
              </w:rPr>
            </w:pPr>
            <w:r w:rsidRPr="004736E9">
              <w:rPr>
                <w:rFonts w:ascii="Arial" w:hAnsi="Arial" w:cs="Arial"/>
                <w:kern w:val="24"/>
              </w:rPr>
              <w:t>Small</w:t>
            </w:r>
          </w:p>
        </w:tc>
        <w:tc>
          <w:tcPr>
            <w:tcW w:w="1517" w:type="dxa"/>
            <w:vAlign w:val="center"/>
          </w:tcPr>
          <w:p w14:paraId="42225359" w14:textId="71A48FC1"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rPr>
              <w:t>2,226</w:t>
            </w:r>
          </w:p>
        </w:tc>
        <w:tc>
          <w:tcPr>
            <w:tcW w:w="1444" w:type="dxa"/>
            <w:vAlign w:val="center"/>
          </w:tcPr>
          <w:p w14:paraId="39E46688" w14:textId="19B8C878"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25.9</w:t>
            </w:r>
          </w:p>
        </w:tc>
        <w:tc>
          <w:tcPr>
            <w:tcW w:w="1364" w:type="dxa"/>
            <w:vAlign w:val="center"/>
          </w:tcPr>
          <w:p w14:paraId="0A3E4A26" w14:textId="5CF9D086"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83.4</w:t>
            </w:r>
          </w:p>
        </w:tc>
        <w:tc>
          <w:tcPr>
            <w:tcW w:w="1365" w:type="dxa"/>
            <w:vAlign w:val="center"/>
          </w:tcPr>
          <w:p w14:paraId="12AF4602" w14:textId="79531826"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93.2</w:t>
            </w:r>
          </w:p>
        </w:tc>
        <w:tc>
          <w:tcPr>
            <w:tcW w:w="1365" w:type="dxa"/>
            <w:vAlign w:val="center"/>
          </w:tcPr>
          <w:p w14:paraId="691D8906" w14:textId="375401D7"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103.5</w:t>
            </w:r>
          </w:p>
        </w:tc>
        <w:tc>
          <w:tcPr>
            <w:tcW w:w="1365" w:type="dxa"/>
            <w:vAlign w:val="center"/>
          </w:tcPr>
          <w:p w14:paraId="2D1EA444" w14:textId="5F1E7337"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107.3</w:t>
            </w:r>
          </w:p>
        </w:tc>
        <w:tc>
          <w:tcPr>
            <w:tcW w:w="1365" w:type="dxa"/>
            <w:vAlign w:val="center"/>
          </w:tcPr>
          <w:p w14:paraId="0B908C90" w14:textId="0BEEFA5E"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117.4</w:t>
            </w:r>
          </w:p>
        </w:tc>
        <w:tc>
          <w:tcPr>
            <w:tcW w:w="1444" w:type="dxa"/>
            <w:vAlign w:val="center"/>
          </w:tcPr>
          <w:p w14:paraId="436D2B35" w14:textId="4131F790"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149.1</w:t>
            </w:r>
          </w:p>
        </w:tc>
      </w:tr>
      <w:tr w:rsidR="00142856" w:rsidRPr="004736E9" w14:paraId="1635D2DD" w14:textId="77777777" w:rsidTr="00142856">
        <w:trPr>
          <w:trHeight w:val="584"/>
          <w:jc w:val="center"/>
        </w:trPr>
        <w:tc>
          <w:tcPr>
            <w:tcW w:w="1721" w:type="dxa"/>
            <w:vAlign w:val="center"/>
            <w:hideMark/>
          </w:tcPr>
          <w:p w14:paraId="24E2BBA7" w14:textId="713C1ACB" w:rsidR="00142856" w:rsidRPr="004736E9" w:rsidRDefault="00142856" w:rsidP="00754AC7">
            <w:pPr>
              <w:pStyle w:val="NormalWeb"/>
              <w:spacing w:before="0" w:beforeAutospacing="0" w:after="0" w:afterAutospacing="0"/>
              <w:rPr>
                <w:rFonts w:ascii="Arial" w:hAnsi="Arial" w:cs="Arial"/>
              </w:rPr>
            </w:pPr>
            <w:r w:rsidRPr="004736E9">
              <w:rPr>
                <w:rFonts w:ascii="Arial" w:hAnsi="Arial" w:cs="Arial"/>
                <w:kern w:val="24"/>
              </w:rPr>
              <w:t>Non-Small</w:t>
            </w:r>
          </w:p>
        </w:tc>
        <w:tc>
          <w:tcPr>
            <w:tcW w:w="1517" w:type="dxa"/>
            <w:vAlign w:val="center"/>
          </w:tcPr>
          <w:p w14:paraId="2945C29F" w14:textId="156D10CB"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rPr>
              <w:t>5,045</w:t>
            </w:r>
          </w:p>
        </w:tc>
        <w:tc>
          <w:tcPr>
            <w:tcW w:w="1444" w:type="dxa"/>
            <w:vAlign w:val="center"/>
          </w:tcPr>
          <w:p w14:paraId="74481624" w14:textId="2A1E349C"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22.9</w:t>
            </w:r>
          </w:p>
        </w:tc>
        <w:tc>
          <w:tcPr>
            <w:tcW w:w="1364" w:type="dxa"/>
            <w:vAlign w:val="center"/>
          </w:tcPr>
          <w:p w14:paraId="0C864EC1" w14:textId="009349B1"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86.2</w:t>
            </w:r>
          </w:p>
        </w:tc>
        <w:tc>
          <w:tcPr>
            <w:tcW w:w="1365" w:type="dxa"/>
            <w:vAlign w:val="center"/>
          </w:tcPr>
          <w:p w14:paraId="1787F657" w14:textId="704A6268"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95.5</w:t>
            </w:r>
          </w:p>
        </w:tc>
        <w:tc>
          <w:tcPr>
            <w:tcW w:w="1365" w:type="dxa"/>
            <w:vAlign w:val="center"/>
          </w:tcPr>
          <w:p w14:paraId="5602323C" w14:textId="63197359"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104.3</w:t>
            </w:r>
          </w:p>
        </w:tc>
        <w:tc>
          <w:tcPr>
            <w:tcW w:w="1365" w:type="dxa"/>
            <w:vAlign w:val="center"/>
          </w:tcPr>
          <w:p w14:paraId="2D4DFE57" w14:textId="3FF77DDC"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107.4</w:t>
            </w:r>
          </w:p>
        </w:tc>
        <w:tc>
          <w:tcPr>
            <w:tcW w:w="1365" w:type="dxa"/>
            <w:vAlign w:val="center"/>
          </w:tcPr>
          <w:p w14:paraId="24232194" w14:textId="7A106C49"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116.0</w:t>
            </w:r>
          </w:p>
        </w:tc>
        <w:tc>
          <w:tcPr>
            <w:tcW w:w="1444" w:type="dxa"/>
            <w:vAlign w:val="center"/>
          </w:tcPr>
          <w:p w14:paraId="72CBF9AA" w14:textId="0BA580C0" w:rsidR="00142856" w:rsidRPr="004736E9" w:rsidRDefault="00142856" w:rsidP="00754AC7">
            <w:pPr>
              <w:pStyle w:val="NormalWeb"/>
              <w:spacing w:before="0" w:beforeAutospacing="0" w:after="0" w:afterAutospacing="0"/>
              <w:jc w:val="center"/>
              <w:rPr>
                <w:rFonts w:ascii="Arial" w:hAnsi="Arial" w:cs="Arial"/>
              </w:rPr>
            </w:pPr>
            <w:r w:rsidRPr="004736E9">
              <w:rPr>
                <w:rFonts w:ascii="Arial" w:hAnsi="Arial" w:cs="Arial"/>
                <w:kern w:val="24"/>
              </w:rPr>
              <w:t>151.5</w:t>
            </w:r>
          </w:p>
        </w:tc>
      </w:tr>
    </w:tbl>
    <w:p w14:paraId="44D80C1D" w14:textId="5E390274" w:rsidR="000665E5" w:rsidRPr="004736E9" w:rsidRDefault="00916B74" w:rsidP="000665E5">
      <w:pPr>
        <w:spacing w:after="160" w:line="259" w:lineRule="auto"/>
        <w:rPr>
          <w:rFonts w:ascii="Arial" w:hAnsi="Arial" w:cs="Arial"/>
        </w:rPr>
      </w:pPr>
      <w:r w:rsidRPr="004736E9">
        <w:rPr>
          <w:rFonts w:ascii="Arial" w:hAnsi="Arial" w:cs="Arial"/>
        </w:rPr>
        <w:t>By school type, t</w:t>
      </w:r>
      <w:r w:rsidR="000665E5" w:rsidRPr="004736E9">
        <w:rPr>
          <w:rFonts w:ascii="Arial" w:hAnsi="Arial" w:cs="Arial"/>
        </w:rPr>
        <w:t xml:space="preserve">he difference in the mathematics growth score range </w:t>
      </w:r>
      <w:r w:rsidRPr="004736E9">
        <w:rPr>
          <w:rFonts w:ascii="Arial" w:hAnsi="Arial" w:cs="Arial"/>
        </w:rPr>
        <w:t>in</w:t>
      </w:r>
      <w:r w:rsidR="000665E5" w:rsidRPr="004736E9">
        <w:rPr>
          <w:rFonts w:ascii="Arial" w:hAnsi="Arial" w:cs="Arial"/>
        </w:rPr>
        <w:t xml:space="preserve"> the 30</w:t>
      </w:r>
      <w:r w:rsidR="000665E5" w:rsidRPr="004736E9">
        <w:rPr>
          <w:rFonts w:ascii="Arial" w:hAnsi="Arial" w:cs="Arial"/>
          <w:vertAlign w:val="superscript"/>
        </w:rPr>
        <w:t>th</w:t>
      </w:r>
      <w:r w:rsidR="000665E5" w:rsidRPr="004736E9">
        <w:rPr>
          <w:rFonts w:ascii="Arial" w:hAnsi="Arial" w:cs="Arial"/>
        </w:rPr>
        <w:t xml:space="preserve"> to 70</w:t>
      </w:r>
      <w:r w:rsidR="000665E5" w:rsidRPr="004736E9">
        <w:rPr>
          <w:rFonts w:ascii="Arial" w:hAnsi="Arial" w:cs="Arial"/>
          <w:vertAlign w:val="superscript"/>
        </w:rPr>
        <w:t>th</w:t>
      </w:r>
      <w:r w:rsidR="000665E5" w:rsidRPr="004736E9">
        <w:rPr>
          <w:rFonts w:ascii="Arial" w:hAnsi="Arial" w:cs="Arial"/>
        </w:rPr>
        <w:t xml:space="preserve"> percentiles </w:t>
      </w:r>
      <w:r w:rsidRPr="004736E9">
        <w:rPr>
          <w:rFonts w:ascii="Arial" w:hAnsi="Arial" w:cs="Arial"/>
        </w:rPr>
        <w:t>is</w:t>
      </w:r>
      <w:r w:rsidR="000665E5" w:rsidRPr="004736E9">
        <w:rPr>
          <w:rFonts w:ascii="Arial" w:hAnsi="Arial" w:cs="Arial"/>
        </w:rPr>
        <w:t xml:space="preserve"> also smaller than at the LEA level. By school type the range is 14.9 points compared to 21 points at the LEA level.</w:t>
      </w:r>
    </w:p>
    <w:p w14:paraId="18CE13DE" w14:textId="4A1BEF07" w:rsidR="00142856" w:rsidRPr="004736E9" w:rsidRDefault="00142856" w:rsidP="00142856">
      <w:pPr>
        <w:spacing w:after="160" w:line="259" w:lineRule="auto"/>
        <w:sectPr w:rsidR="00142856" w:rsidRPr="004736E9" w:rsidSect="00FC442A">
          <w:pgSz w:w="15840" w:h="12240" w:orient="landscape"/>
          <w:pgMar w:top="1440" w:right="1440" w:bottom="1440" w:left="1440" w:header="720" w:footer="720" w:gutter="0"/>
          <w:cols w:space="720"/>
          <w:docGrid w:linePitch="360"/>
        </w:sectPr>
      </w:pPr>
      <w:r w:rsidRPr="004736E9">
        <w:br w:type="page"/>
      </w:r>
    </w:p>
    <w:p w14:paraId="56942B7F" w14:textId="69A4961D" w:rsidR="00FB6B45" w:rsidRPr="004736E9" w:rsidRDefault="00FB6B45" w:rsidP="00FB6B45">
      <w:pPr>
        <w:rPr>
          <w:rFonts w:ascii="Arial" w:hAnsi="Arial" w:cs="Arial"/>
        </w:rPr>
      </w:pPr>
      <w:r w:rsidRPr="004736E9">
        <w:rPr>
          <w:rFonts w:ascii="Arial" w:hAnsi="Arial" w:cs="Arial"/>
        </w:rPr>
        <w:lastRenderedPageBreak/>
        <w:t xml:space="preserve">The CDE recommends that the SBE adopt the </w:t>
      </w:r>
      <w:r w:rsidR="009B53F0" w:rsidRPr="004736E9">
        <w:rPr>
          <w:rFonts w:ascii="Arial" w:hAnsi="Arial" w:cs="Arial"/>
        </w:rPr>
        <w:t>s</w:t>
      </w:r>
      <w:r w:rsidRPr="004736E9">
        <w:rPr>
          <w:rFonts w:ascii="Arial" w:hAnsi="Arial" w:cs="Arial"/>
        </w:rPr>
        <w:t xml:space="preserve">tudent </w:t>
      </w:r>
      <w:r w:rsidR="009B53F0" w:rsidRPr="004736E9">
        <w:rPr>
          <w:rFonts w:ascii="Arial" w:hAnsi="Arial" w:cs="Arial"/>
        </w:rPr>
        <w:t>g</w:t>
      </w:r>
      <w:r w:rsidRPr="004736E9">
        <w:rPr>
          <w:rFonts w:ascii="Arial" w:hAnsi="Arial" w:cs="Arial"/>
        </w:rPr>
        <w:t xml:space="preserve">rowth </w:t>
      </w:r>
      <w:r w:rsidR="009B53F0" w:rsidRPr="004736E9">
        <w:rPr>
          <w:rFonts w:ascii="Arial" w:hAnsi="Arial" w:cs="Arial"/>
        </w:rPr>
        <w:t>m</w:t>
      </w:r>
      <w:r w:rsidRPr="004736E9">
        <w:rPr>
          <w:rFonts w:ascii="Arial" w:hAnsi="Arial" w:cs="Arial"/>
        </w:rPr>
        <w:t>odel and the following methodologies be used to report aggregated student growth:</w:t>
      </w:r>
    </w:p>
    <w:p w14:paraId="0D559968" w14:textId="77777777" w:rsidR="00FB6B45" w:rsidRPr="004736E9" w:rsidRDefault="00FB6B45" w:rsidP="00FB6B45">
      <w:pPr>
        <w:rPr>
          <w:rFonts w:ascii="Arial" w:hAnsi="Arial" w:cs="Arial"/>
        </w:rPr>
      </w:pPr>
    </w:p>
    <w:p w14:paraId="27EADE55" w14:textId="77777777" w:rsidR="00FB6B45" w:rsidRPr="004736E9" w:rsidRDefault="00FB6B45" w:rsidP="00FB6B45">
      <w:pPr>
        <w:pStyle w:val="ListParagraph"/>
        <w:numPr>
          <w:ilvl w:val="0"/>
          <w:numId w:val="34"/>
        </w:numPr>
        <w:rPr>
          <w:rFonts w:ascii="Arial" w:hAnsi="Arial" w:cs="Arial"/>
        </w:rPr>
      </w:pPr>
      <w:r w:rsidRPr="004736E9">
        <w:rPr>
          <w:rFonts w:ascii="Arial" w:hAnsi="Arial" w:cs="Arial"/>
        </w:rPr>
        <w:t xml:space="preserve">Report the EBLP weighted average for: </w:t>
      </w:r>
    </w:p>
    <w:p w14:paraId="78603B84" w14:textId="77777777" w:rsidR="00FB6B45" w:rsidRPr="004736E9" w:rsidRDefault="00FB6B45" w:rsidP="00FB6B45">
      <w:pPr>
        <w:rPr>
          <w:rFonts w:ascii="Arial" w:hAnsi="Arial" w:cs="Arial"/>
        </w:rPr>
      </w:pPr>
    </w:p>
    <w:p w14:paraId="1ED83296" w14:textId="77777777" w:rsidR="00FB6B45" w:rsidRPr="004736E9" w:rsidRDefault="00FB6B45" w:rsidP="00FB6B45">
      <w:pPr>
        <w:pStyle w:val="ListParagraph"/>
        <w:numPr>
          <w:ilvl w:val="0"/>
          <w:numId w:val="9"/>
        </w:numPr>
        <w:spacing w:line="240" w:lineRule="exact"/>
        <w:rPr>
          <w:rFonts w:ascii="Arial" w:hAnsi="Arial" w:cs="Arial"/>
        </w:rPr>
      </w:pPr>
      <w:r w:rsidRPr="004736E9">
        <w:rPr>
          <w:rFonts w:ascii="Arial" w:hAnsi="Arial" w:cs="Arial"/>
        </w:rPr>
        <w:t>Schools </w:t>
      </w:r>
    </w:p>
    <w:p w14:paraId="6719733D" w14:textId="77777777" w:rsidR="00FB6B45" w:rsidRPr="004736E9" w:rsidRDefault="00FB6B45" w:rsidP="00FB6B45">
      <w:pPr>
        <w:pStyle w:val="ListParagraph"/>
        <w:spacing w:line="240" w:lineRule="exact"/>
        <w:rPr>
          <w:rFonts w:ascii="Arial" w:hAnsi="Arial" w:cs="Arial"/>
        </w:rPr>
      </w:pPr>
    </w:p>
    <w:p w14:paraId="5666E7B1" w14:textId="77777777" w:rsidR="00FB6B45" w:rsidRPr="004736E9" w:rsidRDefault="00FB6B45" w:rsidP="00FB6B45">
      <w:pPr>
        <w:pStyle w:val="ListParagraph"/>
        <w:numPr>
          <w:ilvl w:val="0"/>
          <w:numId w:val="9"/>
        </w:numPr>
        <w:spacing w:line="240" w:lineRule="exact"/>
        <w:rPr>
          <w:rFonts w:ascii="Arial" w:hAnsi="Arial" w:cs="Arial"/>
        </w:rPr>
      </w:pPr>
      <w:r w:rsidRPr="004736E9">
        <w:rPr>
          <w:rFonts w:ascii="Arial" w:hAnsi="Arial" w:cs="Arial"/>
        </w:rPr>
        <w:t>Student groups in a school </w:t>
      </w:r>
    </w:p>
    <w:p w14:paraId="44D346CB" w14:textId="77777777" w:rsidR="00FB6B45" w:rsidRPr="004736E9" w:rsidRDefault="00FB6B45" w:rsidP="00FB6B45">
      <w:pPr>
        <w:pStyle w:val="ListParagraph"/>
        <w:spacing w:line="240" w:lineRule="exact"/>
        <w:rPr>
          <w:rFonts w:ascii="Arial" w:hAnsi="Arial" w:cs="Arial"/>
        </w:rPr>
      </w:pPr>
    </w:p>
    <w:p w14:paraId="784FBD3F" w14:textId="77777777" w:rsidR="00FB6B45" w:rsidRPr="004736E9" w:rsidRDefault="00FB6B45" w:rsidP="00FB6B45">
      <w:pPr>
        <w:pStyle w:val="ListParagraph"/>
        <w:numPr>
          <w:ilvl w:val="0"/>
          <w:numId w:val="9"/>
        </w:numPr>
        <w:spacing w:line="240" w:lineRule="exact"/>
        <w:rPr>
          <w:rFonts w:ascii="Arial" w:hAnsi="Arial" w:cs="Arial"/>
        </w:rPr>
      </w:pPr>
      <w:r w:rsidRPr="004736E9">
        <w:rPr>
          <w:rFonts w:ascii="Arial" w:hAnsi="Arial" w:cs="Arial"/>
        </w:rPr>
        <w:t>The “All” student group in an LEA </w:t>
      </w:r>
    </w:p>
    <w:p w14:paraId="261C227C" w14:textId="77777777" w:rsidR="00FB6B45" w:rsidRPr="004736E9" w:rsidRDefault="00FB6B45" w:rsidP="00FB6B45">
      <w:pPr>
        <w:spacing w:line="240" w:lineRule="exact"/>
        <w:rPr>
          <w:rFonts w:ascii="Arial" w:hAnsi="Arial" w:cs="Arial"/>
        </w:rPr>
      </w:pPr>
    </w:p>
    <w:p w14:paraId="2063A79F" w14:textId="5AD5983B" w:rsidR="00FB6B45" w:rsidRPr="004736E9" w:rsidRDefault="00FB6B45" w:rsidP="00FB6B45">
      <w:pPr>
        <w:pStyle w:val="ListParagraph"/>
        <w:numPr>
          <w:ilvl w:val="0"/>
          <w:numId w:val="9"/>
        </w:numPr>
        <w:spacing w:line="240" w:lineRule="exact"/>
        <w:rPr>
          <w:rFonts w:ascii="Arial" w:hAnsi="Arial" w:cs="Arial"/>
        </w:rPr>
      </w:pPr>
      <w:r w:rsidRPr="004736E9">
        <w:rPr>
          <w:rFonts w:ascii="Arial" w:hAnsi="Arial" w:cs="Arial"/>
        </w:rPr>
        <w:t>Student groups in a district if 500 or fewer students (with test scores make up</w:t>
      </w:r>
      <w:r w:rsidR="00DA5A64" w:rsidRPr="004736E9">
        <w:rPr>
          <w:rFonts w:ascii="Arial" w:hAnsi="Arial" w:cs="Arial"/>
        </w:rPr>
        <w:t xml:space="preserve"> </w:t>
      </w:r>
      <w:r w:rsidRPr="004736E9">
        <w:rPr>
          <w:rFonts w:ascii="Arial" w:hAnsi="Arial" w:cs="Arial"/>
        </w:rPr>
        <w:t>the</w:t>
      </w:r>
      <w:r w:rsidR="00DA5A64" w:rsidRPr="004736E9">
        <w:rPr>
          <w:rFonts w:ascii="Arial" w:hAnsi="Arial" w:cs="Arial"/>
        </w:rPr>
        <w:t xml:space="preserve"> </w:t>
      </w:r>
      <w:r w:rsidRPr="004736E9">
        <w:rPr>
          <w:rFonts w:ascii="Arial" w:hAnsi="Arial" w:cs="Arial"/>
        </w:rPr>
        <w:t>student group </w:t>
      </w:r>
    </w:p>
    <w:p w14:paraId="2A22378F" w14:textId="77777777" w:rsidR="00FB6B45" w:rsidRPr="004736E9" w:rsidRDefault="00FB6B45" w:rsidP="00FB6B45">
      <w:pPr>
        <w:spacing w:line="240" w:lineRule="exact"/>
        <w:rPr>
          <w:rFonts w:ascii="Arial" w:hAnsi="Arial" w:cs="Arial"/>
        </w:rPr>
      </w:pPr>
    </w:p>
    <w:p w14:paraId="7DBA36A5" w14:textId="77777777" w:rsidR="00FB6B45" w:rsidRPr="004736E9" w:rsidRDefault="00FB6B45" w:rsidP="00FB6B45">
      <w:pPr>
        <w:pStyle w:val="ListParagraph"/>
        <w:numPr>
          <w:ilvl w:val="0"/>
          <w:numId w:val="34"/>
        </w:numPr>
        <w:spacing w:after="240"/>
        <w:rPr>
          <w:rFonts w:cs="Arial"/>
        </w:rPr>
      </w:pPr>
      <w:r w:rsidRPr="004736E9">
        <w:rPr>
          <w:rFonts w:ascii="Arial" w:hAnsi="Arial" w:cs="Arial"/>
        </w:rPr>
        <w:t xml:space="preserve">At the LEA level, report the simple average for all race/ethnicity and program participation student groups with more than 500 scores. </w:t>
      </w:r>
    </w:p>
    <w:p w14:paraId="765CF84B" w14:textId="08FF584F" w:rsidR="00537BF8" w:rsidRPr="004736E9" w:rsidRDefault="00537BF8" w:rsidP="00FB6B45">
      <w:pPr>
        <w:spacing w:after="160" w:line="259" w:lineRule="auto"/>
        <w:rPr>
          <w:rFonts w:cs="Arial"/>
        </w:rPr>
        <w:sectPr w:rsidR="00537BF8" w:rsidRPr="004736E9" w:rsidSect="00FB6B45">
          <w:pgSz w:w="12240" w:h="15840"/>
          <w:pgMar w:top="1440" w:right="1440" w:bottom="1440" w:left="1440" w:header="720" w:footer="720" w:gutter="0"/>
          <w:cols w:space="720"/>
          <w:docGrid w:linePitch="360"/>
        </w:sectPr>
      </w:pPr>
    </w:p>
    <w:p w14:paraId="1190C4AD" w14:textId="3BE9B3E6" w:rsidR="000250E1" w:rsidRPr="004736E9" w:rsidRDefault="000250E1" w:rsidP="00183329">
      <w:pPr>
        <w:pStyle w:val="Heading1"/>
        <w:rPr>
          <w:rFonts w:ascii="Arial" w:hAnsi="Arial" w:cs="Arial"/>
          <w:sz w:val="40"/>
          <w:szCs w:val="40"/>
        </w:rPr>
      </w:pPr>
      <w:r w:rsidRPr="004736E9">
        <w:rPr>
          <w:rFonts w:ascii="Arial" w:hAnsi="Arial" w:cs="Arial"/>
          <w:sz w:val="40"/>
          <w:szCs w:val="40"/>
        </w:rPr>
        <w:lastRenderedPageBreak/>
        <w:t>Attachment</w:t>
      </w:r>
      <w:r w:rsidR="005B7ED8" w:rsidRPr="004736E9">
        <w:rPr>
          <w:rFonts w:ascii="Arial" w:hAnsi="Arial" w:cs="Arial"/>
          <w:sz w:val="40"/>
          <w:szCs w:val="40"/>
        </w:rPr>
        <w:t xml:space="preserve"> 2</w:t>
      </w:r>
    </w:p>
    <w:p w14:paraId="6DD33F63" w14:textId="77777777" w:rsidR="005D441B" w:rsidRPr="004736E9" w:rsidRDefault="005D441B" w:rsidP="005D441B">
      <w:pPr>
        <w:pStyle w:val="Heading2"/>
        <w:rPr>
          <w:rStyle w:val="Heading2Char"/>
          <w:rFonts w:cs="Arial"/>
        </w:rPr>
      </w:pPr>
      <w:r w:rsidRPr="004736E9">
        <w:rPr>
          <w:rFonts w:cs="Arial"/>
        </w:rPr>
        <w:t>Activities</w:t>
      </w:r>
      <w:r w:rsidRPr="004736E9">
        <w:rPr>
          <w:rStyle w:val="Heading2Char"/>
          <w:rFonts w:cs="Arial"/>
          <w:b/>
        </w:rPr>
        <w:t xml:space="preserve"> under Consideration for 2021 </w:t>
      </w:r>
    </w:p>
    <w:p w14:paraId="427C9008" w14:textId="7BA2F521" w:rsidR="005D441B" w:rsidRPr="004736E9" w:rsidRDefault="005D441B" w:rsidP="005A56F2">
      <w:pPr>
        <w:spacing w:after="240"/>
        <w:rPr>
          <w:rFonts w:ascii="Arial" w:hAnsi="Arial" w:cs="Arial"/>
        </w:rPr>
      </w:pPr>
      <w:r w:rsidRPr="004736E9">
        <w:rPr>
          <w:rFonts w:ascii="Arial" w:hAnsi="Arial" w:cs="Arial"/>
        </w:rPr>
        <w:t xml:space="preserve">The State Board of Education (SBE) annually reviews the California School Dashboard (Dashboard) indicators and performance standards to consider whether changes or improvements are needed based on newly available data, recent research, </w:t>
      </w:r>
      <w:r w:rsidR="001E6146" w:rsidRPr="004736E9">
        <w:rPr>
          <w:rFonts w:ascii="Arial" w:hAnsi="Arial" w:cs="Arial"/>
        </w:rPr>
        <w:t xml:space="preserve">new statutory requirements, </w:t>
      </w:r>
      <w:r w:rsidRPr="004736E9">
        <w:rPr>
          <w:rFonts w:ascii="Arial" w:hAnsi="Arial" w:cs="Arial"/>
        </w:rPr>
        <w:t xml:space="preserve">and feedback from stakeholders. The annual review process requires that the California Department of Education (CDE) update the SBE at their March meeting on which indicators are under consideration for review and/or revisions for action by the SBE. </w:t>
      </w:r>
      <w:r w:rsidR="007D71A4" w:rsidRPr="004736E9">
        <w:rPr>
          <w:rFonts w:ascii="Arial" w:hAnsi="Arial" w:cs="Arial"/>
        </w:rPr>
        <w:t xml:space="preserve">In 2021, the presentation of the workplan was delayed from the March SBE meeting to May due </w:t>
      </w:r>
      <w:r w:rsidR="00C608A4" w:rsidRPr="004736E9">
        <w:rPr>
          <w:rFonts w:ascii="Arial" w:hAnsi="Arial" w:cs="Arial"/>
        </w:rPr>
        <w:t>to the</w:t>
      </w:r>
      <w:r w:rsidR="007D71A4" w:rsidRPr="004736E9">
        <w:rPr>
          <w:rFonts w:ascii="Arial" w:hAnsi="Arial" w:cs="Arial"/>
        </w:rPr>
        <w:t xml:space="preserve"> recent accountability wavier announced by the U.S. Department of Education (ED) in February 2021</w:t>
      </w:r>
      <w:r w:rsidR="002E545B" w:rsidRPr="004736E9">
        <w:rPr>
          <w:rFonts w:ascii="Arial" w:hAnsi="Arial" w:cs="Arial"/>
        </w:rPr>
        <w:t xml:space="preserve"> and granted to California in March 2021</w:t>
      </w:r>
      <w:r w:rsidR="007D71A4" w:rsidRPr="004736E9">
        <w:rPr>
          <w:rFonts w:ascii="Arial" w:hAnsi="Arial" w:cs="Arial"/>
        </w:rPr>
        <w:t>.</w:t>
      </w:r>
    </w:p>
    <w:p w14:paraId="1ED8A171" w14:textId="77777777" w:rsidR="005A56F2" w:rsidRPr="004736E9" w:rsidRDefault="005A56F2" w:rsidP="005A56F2">
      <w:pPr>
        <w:pStyle w:val="Heading2"/>
        <w:rPr>
          <w:b w:val="0"/>
          <w:i/>
          <w:sz w:val="28"/>
          <w:szCs w:val="28"/>
        </w:rPr>
      </w:pPr>
      <w:r w:rsidRPr="004736E9">
        <w:rPr>
          <w:b w:val="0"/>
          <w:i/>
          <w:sz w:val="28"/>
          <w:szCs w:val="28"/>
        </w:rPr>
        <w:t>DASS Positive Transition Rate</w:t>
      </w:r>
    </w:p>
    <w:p w14:paraId="2581D191" w14:textId="77777777" w:rsidR="005A56F2" w:rsidRPr="004736E9" w:rsidRDefault="005A56F2" w:rsidP="005A56F2">
      <w:pPr>
        <w:textAlignment w:val="baseline"/>
        <w:rPr>
          <w:rFonts w:ascii="Arial" w:hAnsi="Arial" w:cs="Arial"/>
        </w:rPr>
      </w:pPr>
      <w:r w:rsidRPr="004736E9">
        <w:rPr>
          <w:rFonts w:ascii="Arial" w:hAnsi="Arial" w:cs="Arial"/>
        </w:rPr>
        <w:t>In November 2020, the California Advisory Task Force on Alternative Schools (Task Force) presented a report and recommendations to the SBE. One recommendation was to develop a new local indicator for DASS schools: positive transition rate. Such a measure would focus on alternative school students’ continued path to further education and might include:</w:t>
      </w:r>
    </w:p>
    <w:p w14:paraId="0051723C" w14:textId="77777777" w:rsidR="005A56F2" w:rsidRPr="004736E9" w:rsidRDefault="005A56F2" w:rsidP="00465BFC">
      <w:pPr>
        <w:pStyle w:val="ListParagraph"/>
        <w:numPr>
          <w:ilvl w:val="0"/>
          <w:numId w:val="30"/>
        </w:numPr>
        <w:spacing w:before="100" w:beforeAutospacing="1" w:after="480" w:afterAutospacing="1" w:line="259" w:lineRule="auto"/>
        <w:textAlignment w:val="baseline"/>
        <w:rPr>
          <w:rFonts w:ascii="Arial" w:eastAsiaTheme="minorEastAsia" w:hAnsi="Arial" w:cs="Arial"/>
        </w:rPr>
      </w:pPr>
      <w:r w:rsidRPr="004736E9">
        <w:rPr>
          <w:rFonts w:ascii="Arial" w:hAnsi="Arial" w:cs="Arial"/>
        </w:rPr>
        <w:t>A return to a traditional comprehensive high school,</w:t>
      </w:r>
    </w:p>
    <w:p w14:paraId="4F981102" w14:textId="77777777" w:rsidR="005A56F2" w:rsidRPr="004736E9" w:rsidRDefault="005A56F2" w:rsidP="00465BFC">
      <w:pPr>
        <w:pStyle w:val="ListParagraph"/>
        <w:numPr>
          <w:ilvl w:val="0"/>
          <w:numId w:val="30"/>
        </w:numPr>
        <w:spacing w:before="100" w:beforeAutospacing="1" w:after="480" w:afterAutospacing="1" w:line="259" w:lineRule="auto"/>
        <w:textAlignment w:val="baseline"/>
        <w:rPr>
          <w:rFonts w:ascii="Arial" w:hAnsi="Arial" w:cs="Arial"/>
        </w:rPr>
      </w:pPr>
      <w:r w:rsidRPr="004736E9">
        <w:rPr>
          <w:rFonts w:ascii="Arial" w:hAnsi="Arial" w:cs="Arial"/>
        </w:rPr>
        <w:t>Enrollment in a non-DASS General Education Diploma program or Adult Education program,</w:t>
      </w:r>
    </w:p>
    <w:p w14:paraId="17D14FD3" w14:textId="77777777" w:rsidR="005A56F2" w:rsidRPr="004736E9" w:rsidRDefault="005A56F2" w:rsidP="00465BFC">
      <w:pPr>
        <w:pStyle w:val="ListParagraph"/>
        <w:numPr>
          <w:ilvl w:val="0"/>
          <w:numId w:val="30"/>
        </w:numPr>
        <w:spacing w:before="100" w:beforeAutospacing="1" w:after="480" w:afterAutospacing="1" w:line="259" w:lineRule="auto"/>
        <w:textAlignment w:val="baseline"/>
        <w:rPr>
          <w:rFonts w:ascii="Arial" w:hAnsi="Arial" w:cs="Arial"/>
        </w:rPr>
      </w:pPr>
      <w:r w:rsidRPr="004736E9">
        <w:rPr>
          <w:rFonts w:ascii="Arial" w:hAnsi="Arial" w:cs="Arial"/>
        </w:rPr>
        <w:t xml:space="preserve">Joining the military, or </w:t>
      </w:r>
    </w:p>
    <w:p w14:paraId="53F00833" w14:textId="77777777" w:rsidR="005A56F2" w:rsidRPr="004736E9" w:rsidRDefault="005A56F2" w:rsidP="00465BFC">
      <w:pPr>
        <w:pStyle w:val="ListParagraph"/>
        <w:numPr>
          <w:ilvl w:val="0"/>
          <w:numId w:val="30"/>
        </w:numPr>
        <w:spacing w:before="100" w:beforeAutospacing="1" w:after="480" w:afterAutospacing="1" w:line="259" w:lineRule="auto"/>
        <w:textAlignment w:val="baseline"/>
        <w:rPr>
          <w:rFonts w:ascii="Arial" w:hAnsi="Arial" w:cs="Arial"/>
        </w:rPr>
      </w:pPr>
      <w:r w:rsidRPr="004736E9">
        <w:rPr>
          <w:rFonts w:ascii="Arial" w:hAnsi="Arial" w:cs="Arial"/>
        </w:rPr>
        <w:t>Participating in the Job Corps or Youth Build Program.</w:t>
      </w:r>
    </w:p>
    <w:p w14:paraId="3A776F5C" w14:textId="4E67F318" w:rsidR="005A56F2" w:rsidRPr="004736E9" w:rsidRDefault="005A56F2" w:rsidP="005A56F2">
      <w:pPr>
        <w:pStyle w:val="paragraph"/>
        <w:spacing w:before="0" w:beforeAutospacing="0" w:after="0" w:afterAutospacing="0"/>
        <w:textAlignment w:val="baseline"/>
        <w:rPr>
          <w:rStyle w:val="normaltextrun"/>
          <w:rFonts w:ascii="Arial" w:eastAsiaTheme="majorEastAsia" w:hAnsi="Arial" w:cs="Arial"/>
        </w:rPr>
      </w:pPr>
      <w:r w:rsidRPr="004736E9">
        <w:rPr>
          <w:rStyle w:val="normaltextrun"/>
          <w:rFonts w:ascii="Arial" w:eastAsiaTheme="majorEastAsia" w:hAnsi="Arial" w:cs="Arial"/>
        </w:rPr>
        <w:t xml:space="preserve">While the Task Force recommended that this data be reported through a local indicator, any changes to LCFF criteria would require a change in current statute. An alternative option is for the CDE to report this data, captured using the </w:t>
      </w:r>
      <w:r w:rsidRPr="004736E9">
        <w:rPr>
          <w:rFonts w:ascii="Arial" w:hAnsi="Arial" w:cs="Arial"/>
          <w:color w:val="000000"/>
          <w:lang w:val="en"/>
        </w:rPr>
        <w:t>California Longitudinal Pupil Achievement Data System</w:t>
      </w:r>
      <w:r w:rsidRPr="004736E9">
        <w:rPr>
          <w:rFonts w:ascii="Arial" w:hAnsi="Arial" w:cs="Arial"/>
          <w:color w:val="000000"/>
          <w:sz w:val="20"/>
          <w:szCs w:val="20"/>
          <w:lang w:val="en"/>
        </w:rPr>
        <w:t xml:space="preserve"> </w:t>
      </w:r>
      <w:r w:rsidRPr="004736E9">
        <w:rPr>
          <w:rStyle w:val="normaltextrun"/>
          <w:rFonts w:ascii="Arial" w:eastAsiaTheme="majorEastAsia" w:hAnsi="Arial" w:cs="Arial"/>
        </w:rPr>
        <w:t>(CALPADS) exit codes for DASS students, in an Additional Report. The Task Force, as indicated in their report</w:t>
      </w:r>
      <w:r w:rsidR="00565525" w:rsidRPr="004736E9">
        <w:rPr>
          <w:rStyle w:val="normaltextrun"/>
          <w:rFonts w:ascii="Arial" w:eastAsiaTheme="majorEastAsia" w:hAnsi="Arial" w:cs="Arial"/>
        </w:rPr>
        <w:t xml:space="preserve"> (John W. Gardner Center, 2020, p. 13)</w:t>
      </w:r>
      <w:r w:rsidRPr="004736E9">
        <w:rPr>
          <w:rStyle w:val="normaltextrun"/>
          <w:rFonts w:ascii="Arial" w:eastAsiaTheme="majorEastAsia" w:hAnsi="Arial" w:cs="Arial"/>
        </w:rPr>
        <w:t>, would use the data in the following manner:</w:t>
      </w:r>
    </w:p>
    <w:p w14:paraId="12F7E64E" w14:textId="77777777" w:rsidR="005A56F2" w:rsidRPr="004736E9" w:rsidRDefault="005A56F2" w:rsidP="005A56F2">
      <w:pPr>
        <w:pStyle w:val="paragraph"/>
        <w:spacing w:before="0" w:beforeAutospacing="0" w:after="0" w:afterAutospacing="0"/>
        <w:textAlignment w:val="baseline"/>
        <w:rPr>
          <w:rStyle w:val="normaltextrun"/>
          <w:rFonts w:ascii="Arial" w:eastAsiaTheme="majorEastAsia" w:hAnsi="Arial" w:cs="Arial"/>
        </w:rPr>
      </w:pPr>
    </w:p>
    <w:p w14:paraId="4B4AF58F" w14:textId="77777777" w:rsidR="005A56F2" w:rsidRPr="004736E9" w:rsidRDefault="005A56F2" w:rsidP="005A56F2">
      <w:pPr>
        <w:autoSpaceDE w:val="0"/>
        <w:autoSpaceDN w:val="0"/>
        <w:adjustRightInd w:val="0"/>
        <w:ind w:left="720" w:right="720"/>
        <w:rPr>
          <w:rFonts w:ascii="Arial" w:eastAsiaTheme="minorHAnsi" w:hAnsi="Arial" w:cs="Arial"/>
          <w:szCs w:val="22"/>
        </w:rPr>
      </w:pPr>
      <w:r w:rsidRPr="004736E9">
        <w:rPr>
          <w:rFonts w:ascii="Arial" w:eastAsiaTheme="minorHAnsi" w:hAnsi="Arial" w:cs="Arial"/>
          <w:szCs w:val="22"/>
        </w:rPr>
        <w:t xml:space="preserve">These data would provide a more complete picture of how many youth are continuing on an education path and how many are actually dropping out altogether, since not all students who exit K-12 secondary schools are dropping out of a continuing education pathway. Indeed, a central goal of many DASS schools is to prepare students for a transition back to a traditional comprehensive school within their district. A positive transition rate would recognize the success rate of schools with a transfer-back school design or goal for students. </w:t>
      </w:r>
    </w:p>
    <w:p w14:paraId="15BB43C5" w14:textId="77777777" w:rsidR="005A56F2" w:rsidRPr="004736E9" w:rsidRDefault="005A56F2" w:rsidP="005A56F2">
      <w:pPr>
        <w:autoSpaceDE w:val="0"/>
        <w:autoSpaceDN w:val="0"/>
        <w:adjustRightInd w:val="0"/>
        <w:ind w:left="720" w:right="720"/>
        <w:rPr>
          <w:rStyle w:val="normaltextrun"/>
          <w:rFonts w:ascii="Arial" w:eastAsiaTheme="majorEastAsia" w:hAnsi="Arial" w:cs="Arial"/>
          <w:sz w:val="28"/>
        </w:rPr>
      </w:pPr>
    </w:p>
    <w:p w14:paraId="4C23A7B8" w14:textId="3C5B2E5B" w:rsidR="005A56F2" w:rsidRPr="004736E9" w:rsidRDefault="005A56F2" w:rsidP="005A56F2">
      <w:pPr>
        <w:autoSpaceDE w:val="0"/>
        <w:autoSpaceDN w:val="0"/>
        <w:adjustRightInd w:val="0"/>
        <w:ind w:left="720" w:right="720"/>
        <w:rPr>
          <w:rFonts w:eastAsiaTheme="majorEastAsia" w:cs="Arial"/>
          <w:bCs/>
          <w:i/>
          <w:color w:val="000000"/>
        </w:rPr>
      </w:pPr>
      <w:r w:rsidRPr="004736E9">
        <w:rPr>
          <w:rFonts w:ascii="Arial" w:eastAsiaTheme="minorHAnsi" w:hAnsi="Arial" w:cs="Arial"/>
          <w:szCs w:val="22"/>
        </w:rPr>
        <w:lastRenderedPageBreak/>
        <w:t xml:space="preserve">As well, a positive transition rate would create incentives for alternative schools to prepare all youth to persist in a positive continuing education pathway beyond those available in the traditional K-12 system. Some schools, including the court schools and county-run community day schools, are specifically designed to help youth make successful transitions to other educational settings beyond the K-12 system, to youth employment, or to other postsecondary pathways. A positive transition rate would help these types of “second chance” programs to adequately measure progress toward their academic re-engagement and student persistence goals. </w:t>
      </w:r>
    </w:p>
    <w:p w14:paraId="0EE61ECE" w14:textId="77777777" w:rsidR="005A56F2" w:rsidRPr="004736E9" w:rsidRDefault="005A56F2" w:rsidP="005A56F2">
      <w:pPr>
        <w:pStyle w:val="Heading2"/>
        <w:rPr>
          <w:b w:val="0"/>
          <w:i/>
          <w:sz w:val="28"/>
          <w:szCs w:val="28"/>
        </w:rPr>
      </w:pPr>
      <w:r w:rsidRPr="004736E9">
        <w:rPr>
          <w:b w:val="0"/>
          <w:i/>
          <w:sz w:val="28"/>
          <w:szCs w:val="28"/>
        </w:rPr>
        <w:t>DASS Enrollment Patterns</w:t>
      </w:r>
    </w:p>
    <w:p w14:paraId="6AABA3E3" w14:textId="77777777" w:rsidR="005A56F2" w:rsidRPr="004736E9" w:rsidRDefault="005A56F2" w:rsidP="005A56F2">
      <w:pPr>
        <w:rPr>
          <w:rFonts w:ascii="Arial" w:hAnsi="Arial" w:cs="Arial"/>
          <w:color w:val="000000"/>
        </w:rPr>
      </w:pPr>
      <w:r w:rsidRPr="004736E9">
        <w:rPr>
          <w:rFonts w:ascii="Arial" w:hAnsi="Arial" w:cs="Arial"/>
          <w:color w:val="000000"/>
        </w:rPr>
        <w:t>In May 2018, when the SBE approved the methodology to calculate the DASS graduation rate, members raised concerns about the modified Graduation Rate Indicator’s potential to impact mobility between non-alternative and DASS schools. Specifically, there was concern around the potential increase of student transfers from non-alternative high schools into DASS high schools. The SBE directed the CDE to conduct analyses of enrollment data when it became available.</w:t>
      </w:r>
    </w:p>
    <w:p w14:paraId="55BB2D48" w14:textId="77777777" w:rsidR="005A56F2" w:rsidRPr="004736E9" w:rsidRDefault="005A56F2" w:rsidP="005A56F2">
      <w:pPr>
        <w:rPr>
          <w:rFonts w:ascii="Arial" w:hAnsi="Arial" w:cs="Arial"/>
          <w:color w:val="000000"/>
        </w:rPr>
      </w:pPr>
    </w:p>
    <w:p w14:paraId="77FDDA04" w14:textId="77777777" w:rsidR="00EF580B" w:rsidRPr="004736E9" w:rsidRDefault="005A56F2" w:rsidP="005A56F2">
      <w:pPr>
        <w:rPr>
          <w:rFonts w:ascii="Arial" w:hAnsi="Arial" w:cs="Arial"/>
          <w:color w:val="000000"/>
          <w:shd w:val="clear" w:color="auto" w:fill="FFFFFF"/>
        </w:rPr>
      </w:pPr>
      <w:r w:rsidRPr="004736E9">
        <w:rPr>
          <w:rFonts w:ascii="Arial" w:hAnsi="Arial" w:cs="Arial"/>
          <w:color w:val="000000"/>
          <w:shd w:val="clear" w:color="auto" w:fill="FFFFFF"/>
        </w:rPr>
        <w:t xml:space="preserve">In August 2019, the CDE presented the SBE with an Information Memorandum, identifying the trends in student transfers from non-alternative to DASS high schools during the 2017–2018 and 2018–2019 school years </w:t>
      </w:r>
      <w:r w:rsidRPr="004736E9">
        <w:rPr>
          <w:rFonts w:ascii="Arial" w:hAnsi="Arial" w:cs="Arial"/>
          <w:shd w:val="clear" w:color="auto" w:fill="FFFFFF"/>
        </w:rPr>
        <w:t>(</w:t>
      </w:r>
      <w:hyperlink r:id="rId66" w:tgtFrame="_blank" w:tooltip="SBE Aug. 2019 memo" w:history="1">
        <w:r w:rsidRPr="004736E9">
          <w:rPr>
            <w:rFonts w:ascii="Arial" w:hAnsi="Arial" w:cs="Arial"/>
            <w:color w:val="0000FF"/>
            <w:u w:val="single"/>
            <w:shd w:val="clear" w:color="auto" w:fill="FFFFFF"/>
          </w:rPr>
          <w:t>https://www.cde.ca.gov/be/pn/im/documents/memo-pptb-amard-aug19item01.docx</w:t>
        </w:r>
      </w:hyperlink>
      <w:r w:rsidRPr="004736E9">
        <w:rPr>
          <w:rFonts w:ascii="Arial" w:hAnsi="Arial" w:cs="Arial"/>
          <w:shd w:val="clear" w:color="auto" w:fill="FFFFFF"/>
        </w:rPr>
        <w:t>).</w:t>
      </w:r>
      <w:r w:rsidRPr="004736E9">
        <w:rPr>
          <w:rFonts w:ascii="Arial" w:hAnsi="Arial" w:cs="Arial"/>
          <w:color w:val="000000"/>
          <w:shd w:val="clear" w:color="auto" w:fill="FFFFFF"/>
        </w:rPr>
        <w:t xml:space="preserve"> </w:t>
      </w:r>
    </w:p>
    <w:p w14:paraId="38627120" w14:textId="77777777" w:rsidR="00EF580B" w:rsidRPr="004736E9" w:rsidRDefault="00EF580B" w:rsidP="005A56F2">
      <w:pPr>
        <w:rPr>
          <w:rFonts w:ascii="Arial" w:hAnsi="Arial" w:cs="Arial"/>
          <w:color w:val="000000"/>
          <w:shd w:val="clear" w:color="auto" w:fill="FFFFFF"/>
        </w:rPr>
      </w:pPr>
    </w:p>
    <w:p w14:paraId="08C4F9A1" w14:textId="60A1C07D" w:rsidR="005A56F2" w:rsidRPr="004736E9" w:rsidRDefault="005A56F2" w:rsidP="005A56F2">
      <w:pPr>
        <w:rPr>
          <w:rFonts w:ascii="Arial" w:hAnsi="Arial" w:cs="Arial"/>
          <w:color w:val="000000"/>
          <w:shd w:val="clear" w:color="auto" w:fill="FFFFFF"/>
        </w:rPr>
      </w:pPr>
      <w:r w:rsidRPr="004736E9">
        <w:rPr>
          <w:rFonts w:ascii="Arial" w:hAnsi="Arial" w:cs="Arial"/>
          <w:color w:val="000000"/>
          <w:shd w:val="clear" w:color="auto" w:fill="FFFFFF"/>
        </w:rPr>
        <w:t xml:space="preserve">The analyses showed that transfer patterns from 2017–2018 continued into the </w:t>
      </w:r>
    </w:p>
    <w:p w14:paraId="07A93A22" w14:textId="4F69C2DD" w:rsidR="005A56F2" w:rsidRPr="004736E9" w:rsidRDefault="005A56F2" w:rsidP="005A56F2">
      <w:pPr>
        <w:rPr>
          <w:rFonts w:ascii="Arial" w:hAnsi="Arial" w:cs="Arial"/>
          <w:color w:val="000000"/>
          <w:shd w:val="clear" w:color="auto" w:fill="FFFFFF"/>
        </w:rPr>
      </w:pPr>
      <w:r w:rsidRPr="004736E9">
        <w:rPr>
          <w:rFonts w:ascii="Arial" w:hAnsi="Arial" w:cs="Arial"/>
          <w:color w:val="000000"/>
          <w:shd w:val="clear" w:color="auto" w:fill="FFFFFF"/>
        </w:rPr>
        <w:t xml:space="preserve">2018–2019 school year. Monthly counts, race/ethnicity student group counts, and program student group counts all stayed relatively consistent between the 2017–2018 and 2018–2019 school years. The only exception was the notable decrease in Foster Youth in the 2018–2019 transfers. Overall, transfer patterns were not significantly different within this two-year span. Nevertheless, the CDE committed to conduct additional transfer analyses for the next two years. In </w:t>
      </w:r>
      <w:r w:rsidR="45828FC5" w:rsidRPr="004736E9">
        <w:rPr>
          <w:rFonts w:ascii="Arial" w:hAnsi="Arial" w:cs="Arial"/>
          <w:shd w:val="clear" w:color="auto" w:fill="FFFFFF"/>
        </w:rPr>
        <w:t xml:space="preserve">April </w:t>
      </w:r>
      <w:r w:rsidRPr="004736E9">
        <w:rPr>
          <w:rFonts w:ascii="Arial" w:hAnsi="Arial" w:cs="Arial"/>
          <w:color w:val="000000"/>
          <w:shd w:val="clear" w:color="auto" w:fill="FFFFFF"/>
        </w:rPr>
        <w:t>2021, the CDE report</w:t>
      </w:r>
      <w:r w:rsidR="008F1AE0" w:rsidRPr="004736E9">
        <w:rPr>
          <w:rFonts w:ascii="Arial" w:hAnsi="Arial" w:cs="Arial"/>
          <w:color w:val="000000"/>
          <w:shd w:val="clear" w:color="auto" w:fill="FFFFFF"/>
        </w:rPr>
        <w:t>ed</w:t>
      </w:r>
      <w:r w:rsidRPr="004736E9">
        <w:rPr>
          <w:rFonts w:ascii="Arial" w:hAnsi="Arial" w:cs="Arial"/>
          <w:color w:val="000000"/>
          <w:shd w:val="clear" w:color="auto" w:fill="FFFFFF"/>
        </w:rPr>
        <w:t xml:space="preserve"> the enrollment patterns of DASS and non-DASS schools</w:t>
      </w:r>
      <w:r w:rsidRPr="004736E9">
        <w:rPr>
          <w:rFonts w:ascii="Arial" w:hAnsi="Arial" w:cs="Arial"/>
          <w:color w:val="000000" w:themeColor="text1"/>
        </w:rPr>
        <w:t xml:space="preserve"> for the 2019–20 school year in an SBE Information Memorandum</w:t>
      </w:r>
      <w:r w:rsidRPr="004736E9">
        <w:rPr>
          <w:rFonts w:ascii="Arial" w:hAnsi="Arial" w:cs="Arial"/>
          <w:color w:val="000000"/>
          <w:shd w:val="clear" w:color="auto" w:fill="FFFFFF"/>
        </w:rPr>
        <w:t>.</w:t>
      </w:r>
    </w:p>
    <w:p w14:paraId="0227D703" w14:textId="77777777" w:rsidR="005A56F2" w:rsidRPr="004736E9" w:rsidRDefault="005A56F2" w:rsidP="005A56F2">
      <w:pPr>
        <w:pStyle w:val="Heading2"/>
        <w:rPr>
          <w:b w:val="0"/>
          <w:i/>
          <w:sz w:val="28"/>
          <w:szCs w:val="28"/>
        </w:rPr>
      </w:pPr>
      <w:r w:rsidRPr="004736E9">
        <w:rPr>
          <w:b w:val="0"/>
          <w:i/>
          <w:sz w:val="28"/>
          <w:szCs w:val="28"/>
        </w:rPr>
        <w:t>Student-Level Data Files</w:t>
      </w:r>
    </w:p>
    <w:p w14:paraId="680B9847" w14:textId="055FF644" w:rsidR="005A56F2" w:rsidRPr="004736E9" w:rsidRDefault="005A56F2" w:rsidP="005A56F2">
      <w:pPr>
        <w:rPr>
          <w:rFonts w:ascii="Arial" w:hAnsi="Arial" w:cs="Arial"/>
          <w:color w:val="000000" w:themeColor="text1"/>
        </w:rPr>
      </w:pPr>
      <w:r w:rsidRPr="004736E9">
        <w:rPr>
          <w:rFonts w:ascii="Arial" w:hAnsi="Arial" w:cs="Arial"/>
          <w:color w:val="000000" w:themeColor="text1"/>
        </w:rPr>
        <w:t>The CDE is proposing to produce student-level data files for the CCI and Academic Indicator to share with authorized LEA staff. For the past several years, LEAs have requested access to student-level reports that identify student results in both indicators. Currently, LEAs can connect to specific student-level CALPADS reports that are tied to the following Dashboard state indicators: graduation rate, chronic absenteeism, and suspension rate. While LEAs can also access CCI results through these reports, the process is cumbersome, as the indicator contains multiple measures and LEAs have to connect to multiple CALPADS reports. By developing a streamlined student-level report for the CCI and Academic Indicator, LEAs will have the data necessary to conduct deep analyses for all state indicators.</w:t>
      </w:r>
    </w:p>
    <w:p w14:paraId="1FDDC54B" w14:textId="68BAC8ED" w:rsidR="005A56F2" w:rsidRPr="004736E9" w:rsidRDefault="005A56F2" w:rsidP="5C96A5B0">
      <w:pPr>
        <w:pStyle w:val="Heading2"/>
        <w:rPr>
          <w:b w:val="0"/>
          <w:i/>
          <w:iCs/>
          <w:sz w:val="28"/>
          <w:szCs w:val="28"/>
        </w:rPr>
      </w:pPr>
      <w:r w:rsidRPr="004736E9">
        <w:rPr>
          <w:b w:val="0"/>
          <w:i/>
          <w:iCs/>
          <w:sz w:val="28"/>
          <w:szCs w:val="28"/>
        </w:rPr>
        <w:lastRenderedPageBreak/>
        <w:t>Teacher</w:t>
      </w:r>
      <w:r w:rsidR="002E545B" w:rsidRPr="004736E9">
        <w:rPr>
          <w:b w:val="0"/>
          <w:i/>
          <w:iCs/>
          <w:sz w:val="28"/>
          <w:szCs w:val="28"/>
        </w:rPr>
        <w:t xml:space="preserve"> Ass</w:t>
      </w:r>
      <w:r w:rsidR="6783E324" w:rsidRPr="004736E9">
        <w:rPr>
          <w:b w:val="0"/>
          <w:i/>
          <w:iCs/>
          <w:sz w:val="28"/>
          <w:szCs w:val="28"/>
        </w:rPr>
        <w:t>ignment</w:t>
      </w:r>
      <w:r w:rsidR="002E545B" w:rsidRPr="004736E9">
        <w:rPr>
          <w:b w:val="0"/>
          <w:i/>
          <w:iCs/>
          <w:sz w:val="28"/>
          <w:szCs w:val="28"/>
        </w:rPr>
        <w:t xml:space="preserve"> Monitoring Data</w:t>
      </w:r>
    </w:p>
    <w:p w14:paraId="38216911" w14:textId="3BF0C69F" w:rsidR="2EB3291B" w:rsidRPr="004736E9" w:rsidRDefault="2EB3291B" w:rsidP="5E69EF0E">
      <w:pPr>
        <w:rPr>
          <w:rFonts w:ascii="Arial" w:eastAsia="Arial" w:hAnsi="Arial" w:cs="Arial"/>
        </w:rPr>
      </w:pPr>
      <w:r w:rsidRPr="004736E9">
        <w:rPr>
          <w:rFonts w:ascii="Arial" w:eastAsia="Arial" w:hAnsi="Arial" w:cs="Arial"/>
        </w:rPr>
        <w:t xml:space="preserve">The CDE is currently preparing teacher data </w:t>
      </w:r>
      <w:r w:rsidR="00EB6446" w:rsidRPr="004736E9">
        <w:rPr>
          <w:rFonts w:ascii="Arial" w:eastAsia="Arial" w:hAnsi="Arial" w:cs="Arial"/>
        </w:rPr>
        <w:t>to meet</w:t>
      </w:r>
      <w:r w:rsidRPr="004736E9">
        <w:rPr>
          <w:rFonts w:ascii="Arial" w:eastAsia="Arial" w:hAnsi="Arial" w:cs="Arial"/>
        </w:rPr>
        <w:t xml:space="preserve"> </w:t>
      </w:r>
      <w:r w:rsidR="0E89CDD6" w:rsidRPr="004736E9">
        <w:rPr>
          <w:rFonts w:ascii="Arial" w:eastAsia="Arial" w:hAnsi="Arial" w:cs="Arial"/>
        </w:rPr>
        <w:t xml:space="preserve">federal </w:t>
      </w:r>
      <w:r w:rsidRPr="004736E9">
        <w:rPr>
          <w:rFonts w:ascii="Arial" w:eastAsia="Arial" w:hAnsi="Arial" w:cs="Arial"/>
        </w:rPr>
        <w:t xml:space="preserve">reporting under </w:t>
      </w:r>
      <w:r w:rsidR="0CBF62A7" w:rsidRPr="004736E9">
        <w:rPr>
          <w:rFonts w:ascii="Arial" w:eastAsia="Arial" w:hAnsi="Arial" w:cs="Arial"/>
        </w:rPr>
        <w:t>the Every Student Succeeds Act (</w:t>
      </w:r>
      <w:r w:rsidRPr="004736E9">
        <w:rPr>
          <w:rFonts w:ascii="Arial" w:eastAsia="Arial" w:hAnsi="Arial" w:cs="Arial"/>
        </w:rPr>
        <w:t>ESSA</w:t>
      </w:r>
      <w:r w:rsidR="3E77814B" w:rsidRPr="004736E9">
        <w:rPr>
          <w:rFonts w:ascii="Arial" w:eastAsia="Arial" w:hAnsi="Arial" w:cs="Arial"/>
        </w:rPr>
        <w:t>),</w:t>
      </w:r>
      <w:r w:rsidRPr="004736E9">
        <w:rPr>
          <w:rFonts w:ascii="Arial" w:eastAsia="Arial" w:hAnsi="Arial" w:cs="Arial"/>
        </w:rPr>
        <w:t xml:space="preserve"> for Dataquest, in the School Accountability Report Cards (SARCs), and on the Dashboard</w:t>
      </w:r>
      <w:r w:rsidR="00EB6446" w:rsidRPr="004736E9">
        <w:rPr>
          <w:rFonts w:ascii="Arial" w:eastAsia="Arial" w:hAnsi="Arial" w:cs="Arial"/>
        </w:rPr>
        <w:t xml:space="preserve"> in response to new state requirements</w:t>
      </w:r>
      <w:r w:rsidRPr="004736E9">
        <w:rPr>
          <w:rFonts w:ascii="Arial" w:eastAsia="Arial" w:hAnsi="Arial" w:cs="Arial"/>
        </w:rPr>
        <w:t>.</w:t>
      </w:r>
    </w:p>
    <w:p w14:paraId="6B8067D9" w14:textId="4163D44F" w:rsidR="5E69EF0E" w:rsidRPr="004736E9" w:rsidRDefault="5E69EF0E" w:rsidP="5E69EF0E">
      <w:pPr>
        <w:rPr>
          <w:rFonts w:ascii="Arial" w:eastAsia="Arial" w:hAnsi="Arial" w:cs="Arial"/>
          <w:color w:val="212121"/>
        </w:rPr>
      </w:pPr>
    </w:p>
    <w:p w14:paraId="19E69E7F" w14:textId="5D01D7C2" w:rsidR="005A56F2" w:rsidRPr="004736E9" w:rsidRDefault="420D6A83" w:rsidP="4D4E6D8F">
      <w:pPr>
        <w:rPr>
          <w:rFonts w:ascii="Arial" w:eastAsia="Arial" w:hAnsi="Arial" w:cs="Arial"/>
          <w:color w:val="212121"/>
        </w:rPr>
      </w:pPr>
      <w:r w:rsidRPr="004736E9">
        <w:rPr>
          <w:rFonts w:ascii="Arial" w:eastAsia="Arial" w:hAnsi="Arial" w:cs="Arial"/>
          <w:color w:val="212121"/>
        </w:rPr>
        <w:t xml:space="preserve">The CDE </w:t>
      </w:r>
      <w:r w:rsidR="43C5BAD5" w:rsidRPr="004736E9">
        <w:rPr>
          <w:rFonts w:ascii="Arial" w:eastAsia="Arial" w:hAnsi="Arial" w:cs="Arial"/>
          <w:color w:val="212121"/>
        </w:rPr>
        <w:t>has worked with</w:t>
      </w:r>
      <w:r w:rsidR="4A27E8A7" w:rsidRPr="004736E9">
        <w:rPr>
          <w:rFonts w:ascii="Arial" w:eastAsia="Arial" w:hAnsi="Arial" w:cs="Arial"/>
          <w:color w:val="212121"/>
        </w:rPr>
        <w:t xml:space="preserve"> </w:t>
      </w:r>
      <w:r w:rsidRPr="004736E9">
        <w:rPr>
          <w:rFonts w:ascii="Arial" w:eastAsia="Arial" w:hAnsi="Arial" w:cs="Arial"/>
          <w:color w:val="212121"/>
        </w:rPr>
        <w:t xml:space="preserve">the </w:t>
      </w:r>
      <w:r w:rsidR="3D259D22" w:rsidRPr="004736E9">
        <w:rPr>
          <w:rFonts w:ascii="Arial" w:eastAsia="Arial" w:hAnsi="Arial" w:cs="Arial"/>
          <w:color w:val="212121"/>
        </w:rPr>
        <w:t>California Commission on Teacher Credentialing (</w:t>
      </w:r>
      <w:r w:rsidRPr="004736E9">
        <w:rPr>
          <w:rFonts w:ascii="Arial" w:eastAsia="Arial" w:hAnsi="Arial" w:cs="Arial"/>
          <w:color w:val="212121"/>
        </w:rPr>
        <w:t>CTC</w:t>
      </w:r>
      <w:r w:rsidR="3D259D22" w:rsidRPr="004736E9">
        <w:rPr>
          <w:rFonts w:ascii="Arial" w:eastAsia="Arial" w:hAnsi="Arial" w:cs="Arial"/>
          <w:color w:val="212121"/>
        </w:rPr>
        <w:t>)</w:t>
      </w:r>
      <w:r w:rsidR="43C5BAD5" w:rsidRPr="004736E9">
        <w:rPr>
          <w:rFonts w:ascii="Arial" w:eastAsia="Arial" w:hAnsi="Arial" w:cs="Arial"/>
          <w:color w:val="212121"/>
        </w:rPr>
        <w:t xml:space="preserve"> to </w:t>
      </w:r>
      <w:r w:rsidRPr="004736E9">
        <w:rPr>
          <w:rFonts w:ascii="Arial" w:eastAsia="Arial" w:hAnsi="Arial" w:cs="Arial"/>
          <w:color w:val="212121"/>
        </w:rPr>
        <w:t>meet the necessary reporting requirements in California’s ESSA State Plan.</w:t>
      </w:r>
      <w:r w:rsidR="357D0E57" w:rsidRPr="004736E9">
        <w:rPr>
          <w:rFonts w:ascii="Arial" w:eastAsia="Arial" w:hAnsi="Arial" w:cs="Arial"/>
          <w:color w:val="212121"/>
        </w:rPr>
        <w:t xml:space="preserve"> </w:t>
      </w:r>
      <w:r w:rsidR="6DA82D0B" w:rsidRPr="004736E9">
        <w:rPr>
          <w:rFonts w:ascii="Arial" w:eastAsia="Arial" w:hAnsi="Arial" w:cs="Arial"/>
          <w:color w:val="212121"/>
        </w:rPr>
        <w:t xml:space="preserve">In February 2021, the CDE received </w:t>
      </w:r>
      <w:r w:rsidR="40BD3DA0" w:rsidRPr="004736E9">
        <w:rPr>
          <w:rFonts w:ascii="Arial" w:eastAsia="Arial" w:hAnsi="Arial" w:cs="Arial"/>
          <w:color w:val="212121"/>
        </w:rPr>
        <w:t xml:space="preserve">individual teacher and course level </w:t>
      </w:r>
      <w:r w:rsidR="6DA82D0B" w:rsidRPr="004736E9">
        <w:rPr>
          <w:rFonts w:ascii="Arial" w:eastAsia="Arial" w:hAnsi="Arial" w:cs="Arial"/>
          <w:color w:val="212121"/>
        </w:rPr>
        <w:t xml:space="preserve">data on “Ineffective” and “Out-of-Field” teachers </w:t>
      </w:r>
      <w:r w:rsidR="30D60865" w:rsidRPr="004736E9">
        <w:rPr>
          <w:rFonts w:ascii="Arial" w:eastAsia="Arial" w:hAnsi="Arial" w:cs="Arial"/>
          <w:color w:val="212121"/>
        </w:rPr>
        <w:t>for the 2019</w:t>
      </w:r>
      <w:r w:rsidR="095F9856" w:rsidRPr="004736E9">
        <w:rPr>
          <w:rFonts w:ascii="Arial" w:eastAsia="Arial" w:hAnsi="Arial" w:cs="Arial"/>
          <w:color w:val="212121"/>
        </w:rPr>
        <w:t>–</w:t>
      </w:r>
      <w:r w:rsidR="30D60865" w:rsidRPr="004736E9">
        <w:rPr>
          <w:rFonts w:ascii="Arial" w:eastAsia="Arial" w:hAnsi="Arial" w:cs="Arial"/>
          <w:color w:val="212121"/>
        </w:rPr>
        <w:t xml:space="preserve">20 academic year </w:t>
      </w:r>
      <w:r w:rsidR="6DA82D0B" w:rsidRPr="004736E9">
        <w:rPr>
          <w:rFonts w:ascii="Arial" w:eastAsia="Arial" w:hAnsi="Arial" w:cs="Arial"/>
          <w:color w:val="212121"/>
        </w:rPr>
        <w:t xml:space="preserve">from the </w:t>
      </w:r>
      <w:r w:rsidR="2C116A41" w:rsidRPr="004736E9">
        <w:rPr>
          <w:rFonts w:ascii="Arial" w:eastAsia="Arial" w:hAnsi="Arial" w:cs="Arial"/>
          <w:color w:val="212121"/>
        </w:rPr>
        <w:t>CTC</w:t>
      </w:r>
      <w:r w:rsidR="6EA22790" w:rsidRPr="004736E9">
        <w:rPr>
          <w:rFonts w:ascii="Arial" w:eastAsia="Arial" w:hAnsi="Arial" w:cs="Arial"/>
          <w:color w:val="212121"/>
        </w:rPr>
        <w:t>.</w:t>
      </w:r>
      <w:r w:rsidR="4BD501D2" w:rsidRPr="004736E9">
        <w:rPr>
          <w:rFonts w:ascii="Arial" w:eastAsia="Arial" w:hAnsi="Arial" w:cs="Arial"/>
          <w:color w:val="212121"/>
        </w:rPr>
        <w:t xml:space="preserve"> </w:t>
      </w:r>
      <w:r w:rsidR="30D60865" w:rsidRPr="004736E9">
        <w:rPr>
          <w:rFonts w:ascii="Arial" w:eastAsia="Arial" w:hAnsi="Arial" w:cs="Arial"/>
          <w:color w:val="212121"/>
        </w:rPr>
        <w:t>This was the first time the CDE received teacher assignment status data from the CTC</w:t>
      </w:r>
      <w:r w:rsidR="19D0625C" w:rsidRPr="004736E9">
        <w:rPr>
          <w:rFonts w:ascii="Arial" w:eastAsia="Arial" w:hAnsi="Arial" w:cs="Arial"/>
          <w:color w:val="212121"/>
        </w:rPr>
        <w:t>.</w:t>
      </w:r>
      <w:r w:rsidR="6DA82D0B" w:rsidRPr="004736E9">
        <w:rPr>
          <w:rFonts w:ascii="Arial" w:eastAsia="Arial" w:hAnsi="Arial" w:cs="Arial"/>
          <w:color w:val="212121"/>
        </w:rPr>
        <w:t xml:space="preserve"> </w:t>
      </w:r>
      <w:r w:rsidR="4E7CFE55" w:rsidRPr="004736E9">
        <w:rPr>
          <w:rFonts w:ascii="Arial" w:eastAsia="Arial" w:hAnsi="Arial" w:cs="Arial"/>
          <w:color w:val="212121"/>
        </w:rPr>
        <w:t>The CDE also plans on reporting information on ineffective and out</w:t>
      </w:r>
      <w:r w:rsidR="5D948ABA" w:rsidRPr="004736E9">
        <w:rPr>
          <w:rFonts w:ascii="Arial" w:eastAsia="Arial" w:hAnsi="Arial" w:cs="Arial"/>
          <w:color w:val="212121"/>
        </w:rPr>
        <w:t xml:space="preserve"> </w:t>
      </w:r>
      <w:r w:rsidR="4E7CFE55" w:rsidRPr="004736E9">
        <w:rPr>
          <w:rFonts w:ascii="Arial" w:eastAsia="Arial" w:hAnsi="Arial" w:cs="Arial"/>
          <w:color w:val="212121"/>
        </w:rPr>
        <w:t>of</w:t>
      </w:r>
      <w:r w:rsidR="6B69EC4C" w:rsidRPr="004736E9">
        <w:rPr>
          <w:rFonts w:ascii="Arial" w:eastAsia="Arial" w:hAnsi="Arial" w:cs="Arial"/>
          <w:color w:val="212121"/>
        </w:rPr>
        <w:t xml:space="preserve"> </w:t>
      </w:r>
      <w:r w:rsidR="4E7CFE55" w:rsidRPr="004736E9">
        <w:rPr>
          <w:rFonts w:ascii="Arial" w:eastAsia="Arial" w:hAnsi="Arial" w:cs="Arial"/>
          <w:color w:val="212121"/>
        </w:rPr>
        <w:t xml:space="preserve">field teachers. </w:t>
      </w:r>
      <w:r w:rsidR="6DA82D0B" w:rsidRPr="004736E9">
        <w:rPr>
          <w:rFonts w:ascii="Arial" w:eastAsia="Arial" w:hAnsi="Arial" w:cs="Arial"/>
          <w:color w:val="212121"/>
        </w:rPr>
        <w:t>The CDE</w:t>
      </w:r>
      <w:r w:rsidR="40BD3DA0" w:rsidRPr="004736E9">
        <w:rPr>
          <w:rFonts w:ascii="Arial" w:eastAsia="Arial" w:hAnsi="Arial" w:cs="Arial"/>
          <w:color w:val="212121"/>
        </w:rPr>
        <w:t xml:space="preserve"> </w:t>
      </w:r>
      <w:r w:rsidR="00EB6446" w:rsidRPr="004736E9">
        <w:rPr>
          <w:rFonts w:ascii="Arial" w:eastAsia="Arial" w:hAnsi="Arial" w:cs="Arial"/>
          <w:color w:val="212121"/>
        </w:rPr>
        <w:t>is</w:t>
      </w:r>
      <w:r w:rsidR="40BD3DA0" w:rsidRPr="004736E9">
        <w:rPr>
          <w:rFonts w:ascii="Arial" w:eastAsia="Arial" w:hAnsi="Arial" w:cs="Arial"/>
          <w:color w:val="212121"/>
        </w:rPr>
        <w:t xml:space="preserve"> processing the data received by CTC for reporting purposes and</w:t>
      </w:r>
      <w:r w:rsidR="6DA82D0B" w:rsidRPr="004736E9">
        <w:rPr>
          <w:rFonts w:ascii="Arial" w:eastAsia="Arial" w:hAnsi="Arial" w:cs="Arial"/>
          <w:color w:val="212121"/>
        </w:rPr>
        <w:t xml:space="preserve"> anticipates making the data</w:t>
      </w:r>
      <w:r w:rsidR="0C16A718" w:rsidRPr="004736E9">
        <w:rPr>
          <w:rFonts w:ascii="Arial" w:eastAsia="Arial" w:hAnsi="Arial" w:cs="Arial"/>
          <w:color w:val="212121"/>
        </w:rPr>
        <w:t xml:space="preserve"> from the </w:t>
      </w:r>
      <w:r w:rsidR="00EB6446" w:rsidRPr="004736E9">
        <w:rPr>
          <w:rFonts w:ascii="Arial" w:eastAsia="Arial" w:hAnsi="Arial" w:cs="Arial"/>
          <w:color w:val="212121"/>
        </w:rPr>
        <w:t>20</w:t>
      </w:r>
      <w:r w:rsidR="0C16A718" w:rsidRPr="004736E9">
        <w:rPr>
          <w:rFonts w:ascii="Arial" w:eastAsia="Arial" w:hAnsi="Arial" w:cs="Arial"/>
          <w:color w:val="212121"/>
        </w:rPr>
        <w:t>19</w:t>
      </w:r>
      <w:r w:rsidR="00EB6446" w:rsidRPr="004736E9">
        <w:rPr>
          <w:rFonts w:ascii="Arial" w:eastAsia="Arial" w:hAnsi="Arial" w:cs="Arial"/>
          <w:color w:val="212121"/>
        </w:rPr>
        <w:t>–</w:t>
      </w:r>
      <w:r w:rsidR="0C16A718" w:rsidRPr="004736E9">
        <w:rPr>
          <w:rFonts w:ascii="Arial" w:eastAsia="Arial" w:hAnsi="Arial" w:cs="Arial"/>
          <w:color w:val="212121"/>
        </w:rPr>
        <w:t>20 school year</w:t>
      </w:r>
      <w:r w:rsidR="6DA82D0B" w:rsidRPr="004736E9">
        <w:rPr>
          <w:rFonts w:ascii="Arial" w:eastAsia="Arial" w:hAnsi="Arial" w:cs="Arial"/>
          <w:color w:val="212121"/>
        </w:rPr>
        <w:t xml:space="preserve"> publicly available on DataQuest in spring 202</w:t>
      </w:r>
      <w:r w:rsidR="30D60865" w:rsidRPr="004736E9">
        <w:rPr>
          <w:rFonts w:ascii="Arial" w:eastAsia="Arial" w:hAnsi="Arial" w:cs="Arial"/>
          <w:color w:val="212121"/>
        </w:rPr>
        <w:t>1</w:t>
      </w:r>
      <w:r w:rsidR="0C16A718" w:rsidRPr="004736E9">
        <w:rPr>
          <w:rFonts w:ascii="Arial" w:eastAsia="Arial" w:hAnsi="Arial" w:cs="Arial"/>
          <w:color w:val="212121"/>
        </w:rPr>
        <w:t xml:space="preserve">. </w:t>
      </w:r>
      <w:r w:rsidR="40BD3DA0" w:rsidRPr="004736E9">
        <w:rPr>
          <w:rFonts w:ascii="Arial" w:eastAsia="Arial" w:hAnsi="Arial" w:cs="Arial"/>
          <w:color w:val="212121"/>
        </w:rPr>
        <w:t>T</w:t>
      </w:r>
      <w:r w:rsidR="00EB6446" w:rsidRPr="004736E9">
        <w:rPr>
          <w:rFonts w:ascii="Arial" w:eastAsia="Arial" w:hAnsi="Arial" w:cs="Arial"/>
          <w:color w:val="212121"/>
        </w:rPr>
        <w:t>his data will be based on the t</w:t>
      </w:r>
      <w:r w:rsidR="40BD3DA0" w:rsidRPr="004736E9">
        <w:rPr>
          <w:rFonts w:ascii="Arial" w:eastAsia="Arial" w:hAnsi="Arial" w:cs="Arial"/>
          <w:color w:val="212121"/>
        </w:rPr>
        <w:t xml:space="preserve">eacher </w:t>
      </w:r>
      <w:r w:rsidR="03418C2D" w:rsidRPr="004736E9">
        <w:rPr>
          <w:rFonts w:ascii="Arial" w:eastAsia="Arial" w:hAnsi="Arial" w:cs="Arial"/>
          <w:color w:val="212121"/>
        </w:rPr>
        <w:t>equity definitions used for these reports were adopted by the S</w:t>
      </w:r>
      <w:r w:rsidR="6AE2073C" w:rsidRPr="004736E9">
        <w:rPr>
          <w:rFonts w:ascii="Arial" w:eastAsia="Arial" w:hAnsi="Arial" w:cs="Arial"/>
          <w:color w:val="212121"/>
        </w:rPr>
        <w:t>BE</w:t>
      </w:r>
      <w:r w:rsidR="03418C2D" w:rsidRPr="004736E9">
        <w:rPr>
          <w:rFonts w:ascii="Arial" w:eastAsia="Arial" w:hAnsi="Arial" w:cs="Arial"/>
          <w:color w:val="212121"/>
        </w:rPr>
        <w:t xml:space="preserve"> on November 6</w:t>
      </w:r>
      <w:r w:rsidR="6AE2073C" w:rsidRPr="004736E9">
        <w:rPr>
          <w:rFonts w:ascii="Arial" w:eastAsia="Arial" w:hAnsi="Arial" w:cs="Arial"/>
          <w:color w:val="212121"/>
        </w:rPr>
        <w:t>,</w:t>
      </w:r>
      <w:r w:rsidR="03418C2D" w:rsidRPr="004736E9">
        <w:rPr>
          <w:rFonts w:ascii="Arial" w:eastAsia="Arial" w:hAnsi="Arial" w:cs="Arial"/>
          <w:color w:val="212121"/>
        </w:rPr>
        <w:t xml:space="preserve"> 2019.</w:t>
      </w:r>
    </w:p>
    <w:p w14:paraId="5A84CA56" w14:textId="33532035" w:rsidR="000532B7" w:rsidRPr="004736E9" w:rsidRDefault="000532B7" w:rsidP="78722B98">
      <w:pPr>
        <w:rPr>
          <w:rFonts w:ascii="Arial" w:hAnsi="Arial" w:cs="Arial"/>
        </w:rPr>
      </w:pPr>
    </w:p>
    <w:p w14:paraId="1707585D" w14:textId="0606EC47" w:rsidR="000532B7" w:rsidRPr="004736E9" w:rsidRDefault="0C16A718" w:rsidP="78722B98">
      <w:pPr>
        <w:rPr>
          <w:rFonts w:ascii="Arial" w:hAnsi="Arial" w:cs="Arial"/>
        </w:rPr>
      </w:pPr>
      <w:r w:rsidRPr="004736E9">
        <w:rPr>
          <w:rFonts w:ascii="Arial" w:hAnsi="Arial" w:cs="Arial"/>
        </w:rPr>
        <w:t xml:space="preserve">The CDE has recently collected the necessary data from the </w:t>
      </w:r>
      <w:r w:rsidR="002E545B" w:rsidRPr="004736E9">
        <w:rPr>
          <w:rFonts w:ascii="Arial" w:hAnsi="Arial" w:cs="Arial"/>
        </w:rPr>
        <w:t>20</w:t>
      </w:r>
      <w:r w:rsidRPr="004736E9">
        <w:rPr>
          <w:rFonts w:ascii="Arial" w:hAnsi="Arial" w:cs="Arial"/>
        </w:rPr>
        <w:t>20</w:t>
      </w:r>
      <w:r w:rsidR="002E545B" w:rsidRPr="004736E9">
        <w:rPr>
          <w:rFonts w:ascii="Arial" w:hAnsi="Arial" w:cs="Arial"/>
        </w:rPr>
        <w:t>–</w:t>
      </w:r>
      <w:r w:rsidRPr="004736E9">
        <w:rPr>
          <w:rFonts w:ascii="Arial" w:hAnsi="Arial" w:cs="Arial"/>
        </w:rPr>
        <w:t xml:space="preserve">21 school year to begin the </w:t>
      </w:r>
      <w:r w:rsidR="03F5B90C" w:rsidRPr="004736E9">
        <w:rPr>
          <w:rFonts w:ascii="Arial" w:hAnsi="Arial" w:cs="Arial"/>
        </w:rPr>
        <w:t xml:space="preserve">process of working with the CTC to collect the required teacher authorization and credential information to report on this data set. While the data is being processed, CDE is exploring options to use this data for </w:t>
      </w:r>
      <w:r w:rsidR="5239A6E6" w:rsidRPr="004736E9">
        <w:rPr>
          <w:rFonts w:ascii="Arial" w:hAnsi="Arial" w:cs="Arial"/>
        </w:rPr>
        <w:t>state-level</w:t>
      </w:r>
      <w:r w:rsidR="03F5B90C" w:rsidRPr="004736E9">
        <w:rPr>
          <w:rFonts w:ascii="Arial" w:hAnsi="Arial" w:cs="Arial"/>
        </w:rPr>
        <w:t xml:space="preserve"> 2021 data reporting. </w:t>
      </w:r>
    </w:p>
    <w:p w14:paraId="02198115" w14:textId="43433FB0" w:rsidR="545E9846" w:rsidRPr="004736E9" w:rsidRDefault="545E9846"/>
    <w:p w14:paraId="49DA84FC" w14:textId="36C75F61" w:rsidR="545E9846" w:rsidRPr="004736E9" w:rsidRDefault="545E9846">
      <w:r w:rsidRPr="004736E9">
        <w:rPr>
          <w:rFonts w:ascii="Arial" w:eastAsia="Arial" w:hAnsi="Arial" w:cs="Arial"/>
          <w:b/>
          <w:bCs/>
          <w:color w:val="000000" w:themeColor="text1"/>
        </w:rPr>
        <w:t>Ineffective Teacher Definition</w:t>
      </w:r>
    </w:p>
    <w:p w14:paraId="6E3D7DF7" w14:textId="05EF09C0" w:rsidR="545E9846" w:rsidRPr="004736E9" w:rsidRDefault="545E9846"/>
    <w:p w14:paraId="67F5E05A" w14:textId="4A045F00" w:rsidR="77DEB004" w:rsidRPr="004736E9" w:rsidRDefault="77DEB004" w:rsidP="4D4E6D8F">
      <w:pPr>
        <w:rPr>
          <w:rFonts w:ascii="Arial" w:eastAsia="Arial" w:hAnsi="Arial" w:cs="Arial"/>
          <w:color w:val="000000" w:themeColor="text1"/>
        </w:rPr>
      </w:pPr>
      <w:r w:rsidRPr="004736E9">
        <w:rPr>
          <w:rFonts w:ascii="Arial" w:eastAsia="Arial" w:hAnsi="Arial" w:cs="Arial"/>
          <w:color w:val="000000" w:themeColor="text1"/>
        </w:rPr>
        <w:t>Under this definition, teachers with the following limited emergency permits would be considered ineffective: Provisional Internship Permits; Short-Term Staff Permits;</w:t>
      </w:r>
    </w:p>
    <w:p w14:paraId="67E41FDF" w14:textId="2C8351F5" w:rsidR="77DEB004" w:rsidRPr="004736E9" w:rsidRDefault="77DEB004" w:rsidP="4D4E6D8F">
      <w:pPr>
        <w:rPr>
          <w:rFonts w:ascii="Arial" w:eastAsia="Arial" w:hAnsi="Arial" w:cs="Arial"/>
          <w:color w:val="000000" w:themeColor="text1"/>
        </w:rPr>
      </w:pPr>
      <w:r w:rsidRPr="004736E9">
        <w:rPr>
          <w:rFonts w:ascii="Arial" w:eastAsia="Arial" w:hAnsi="Arial" w:cs="Arial"/>
          <w:color w:val="000000" w:themeColor="text1"/>
        </w:rPr>
        <w:t>Variable Term Waivers; or Substitute permits or Teaching Permits for Statutory Leave holders serving as the teacher of record.</w:t>
      </w:r>
    </w:p>
    <w:p w14:paraId="3FABCCC6" w14:textId="61F945AF" w:rsidR="4D4E6D8F" w:rsidRPr="004736E9" w:rsidRDefault="4D4E6D8F" w:rsidP="4D4E6D8F"/>
    <w:p w14:paraId="2A3EED7A" w14:textId="6B4150C6" w:rsidR="4852B4F3" w:rsidRPr="004736E9" w:rsidRDefault="1FCF8341" w:rsidP="4D4E6D8F">
      <w:pPr>
        <w:rPr>
          <w:rFonts w:eastAsia="Arial"/>
        </w:rPr>
      </w:pPr>
      <w:r w:rsidRPr="004736E9">
        <w:rPr>
          <w:rFonts w:ascii="Arial" w:eastAsia="Arial" w:hAnsi="Arial" w:cs="Arial"/>
          <w:color w:val="000000" w:themeColor="text1"/>
        </w:rPr>
        <w:t xml:space="preserve">Pursuant to </w:t>
      </w:r>
      <w:r w:rsidR="000252DD" w:rsidRPr="004736E9">
        <w:rPr>
          <w:rFonts w:ascii="Arial" w:eastAsia="Arial" w:hAnsi="Arial" w:cs="Arial"/>
          <w:color w:val="000000" w:themeColor="text1"/>
        </w:rPr>
        <w:t xml:space="preserve">California’s </w:t>
      </w:r>
      <w:r w:rsidRPr="004736E9">
        <w:rPr>
          <w:rFonts w:ascii="Arial" w:eastAsia="Arial" w:hAnsi="Arial" w:cs="Arial"/>
          <w:color w:val="000000" w:themeColor="text1"/>
        </w:rPr>
        <w:t>ESSA</w:t>
      </w:r>
      <w:r w:rsidR="000252DD" w:rsidRPr="004736E9">
        <w:rPr>
          <w:rFonts w:ascii="Arial" w:eastAsia="Arial" w:hAnsi="Arial" w:cs="Arial"/>
          <w:color w:val="000000" w:themeColor="text1"/>
        </w:rPr>
        <w:t xml:space="preserve"> State Plan</w:t>
      </w:r>
      <w:r w:rsidRPr="004736E9">
        <w:rPr>
          <w:rFonts w:ascii="Arial" w:eastAsia="Arial" w:hAnsi="Arial" w:cs="Arial"/>
          <w:color w:val="000000" w:themeColor="text1"/>
        </w:rPr>
        <w:t xml:space="preserve">, </w:t>
      </w:r>
      <w:r w:rsidR="000252DD" w:rsidRPr="004736E9">
        <w:rPr>
          <w:rFonts w:ascii="Arial" w:eastAsia="Arial" w:hAnsi="Arial" w:cs="Arial"/>
          <w:color w:val="000000" w:themeColor="text1"/>
        </w:rPr>
        <w:t xml:space="preserve">the SBE </w:t>
      </w:r>
      <w:r w:rsidRPr="004736E9">
        <w:rPr>
          <w:rFonts w:ascii="Arial" w:eastAsia="Arial" w:hAnsi="Arial" w:cs="Arial"/>
          <w:color w:val="000000" w:themeColor="text1"/>
        </w:rPr>
        <w:t>define</w:t>
      </w:r>
      <w:r w:rsidR="000252DD" w:rsidRPr="004736E9">
        <w:rPr>
          <w:rFonts w:ascii="Arial" w:eastAsia="Arial" w:hAnsi="Arial" w:cs="Arial"/>
          <w:color w:val="000000" w:themeColor="text1"/>
        </w:rPr>
        <w:t>d</w:t>
      </w:r>
      <w:r w:rsidRPr="004736E9">
        <w:rPr>
          <w:rFonts w:ascii="Arial" w:eastAsia="Arial" w:hAnsi="Arial" w:cs="Arial"/>
          <w:color w:val="000000" w:themeColor="text1"/>
        </w:rPr>
        <w:t xml:space="preserve"> an</w:t>
      </w:r>
      <w:r w:rsidR="545E9846" w:rsidRPr="004736E9">
        <w:rPr>
          <w:rFonts w:ascii="Arial" w:eastAsia="Arial" w:hAnsi="Arial" w:cs="Arial"/>
          <w:color w:val="000000" w:themeColor="text1"/>
        </w:rPr>
        <w:t xml:space="preserve"> ineffective teacher as any of the following: an individual whose assignment is legally authorized by an emergency permit that does not require possession of a full teaching license; or a teacher who holds a teaching credential but does not possess a permit or authorization that temporarily allows them to teach outside of their credentialed area (</w:t>
      </w:r>
      <w:proofErr w:type="spellStart"/>
      <w:r w:rsidR="545E9846" w:rsidRPr="004736E9">
        <w:rPr>
          <w:rFonts w:ascii="Arial" w:eastAsia="Arial" w:hAnsi="Arial" w:cs="Arial"/>
          <w:color w:val="000000" w:themeColor="text1"/>
        </w:rPr>
        <w:t>misassigned</w:t>
      </w:r>
      <w:proofErr w:type="spellEnd"/>
      <w:r w:rsidR="545E9846" w:rsidRPr="004736E9">
        <w:rPr>
          <w:rFonts w:ascii="Arial" w:eastAsia="Arial" w:hAnsi="Arial" w:cs="Arial"/>
          <w:color w:val="000000" w:themeColor="text1"/>
        </w:rPr>
        <w:t>)</w:t>
      </w:r>
      <w:r w:rsidR="49E27DA8" w:rsidRPr="004736E9">
        <w:rPr>
          <w:rFonts w:ascii="Arial" w:eastAsia="Arial" w:hAnsi="Arial" w:cs="Arial"/>
          <w:color w:val="000000" w:themeColor="text1"/>
        </w:rPr>
        <w:t>; or an</w:t>
      </w:r>
      <w:r w:rsidR="545E9846" w:rsidRPr="004736E9">
        <w:rPr>
          <w:rFonts w:ascii="Arial" w:eastAsia="Arial" w:hAnsi="Arial" w:cs="Arial"/>
          <w:color w:val="000000" w:themeColor="text1"/>
        </w:rPr>
        <w:t xml:space="preserve"> individual who holds no credential, permit, or authorization to teach in California.</w:t>
      </w:r>
    </w:p>
    <w:p w14:paraId="02C7CD33" w14:textId="19CE6C2B" w:rsidR="545E9846" w:rsidRPr="004736E9" w:rsidRDefault="545E9846">
      <w:r w:rsidRPr="004736E9">
        <w:rPr>
          <w:rFonts w:ascii="Arial" w:eastAsia="Arial" w:hAnsi="Arial" w:cs="Arial"/>
          <w:color w:val="000000" w:themeColor="text1"/>
        </w:rPr>
        <w:t xml:space="preserve"> </w:t>
      </w:r>
    </w:p>
    <w:p w14:paraId="2765229D" w14:textId="261A6F31" w:rsidR="545E9846" w:rsidRPr="004736E9" w:rsidRDefault="545E9846">
      <w:r w:rsidRPr="004736E9">
        <w:rPr>
          <w:rFonts w:ascii="Arial" w:eastAsia="Arial" w:hAnsi="Arial" w:cs="Arial"/>
          <w:b/>
          <w:bCs/>
          <w:color w:val="000000" w:themeColor="text1"/>
        </w:rPr>
        <w:t>Out of Field Teacher Definition</w:t>
      </w:r>
    </w:p>
    <w:p w14:paraId="25F6AE2F" w14:textId="22EF9892" w:rsidR="545E9846" w:rsidRPr="004736E9" w:rsidRDefault="545E9846">
      <w:r w:rsidRPr="004736E9">
        <w:rPr>
          <w:rFonts w:ascii="Arial" w:eastAsia="Arial" w:hAnsi="Arial" w:cs="Arial"/>
          <w:color w:val="000000" w:themeColor="text1"/>
        </w:rPr>
        <w:t xml:space="preserve"> </w:t>
      </w:r>
    </w:p>
    <w:p w14:paraId="1D1DCEBD" w14:textId="59BAEB60" w:rsidR="545E9846" w:rsidRPr="004736E9" w:rsidRDefault="545E9846" w:rsidP="0082097D">
      <w:pPr>
        <w:rPr>
          <w:rFonts w:ascii="Arial" w:eastAsia="Arial" w:hAnsi="Arial" w:cs="Arial"/>
          <w:color w:val="000000" w:themeColor="text1"/>
        </w:rPr>
      </w:pPr>
      <w:r w:rsidRPr="004736E9">
        <w:rPr>
          <w:rFonts w:ascii="Arial" w:eastAsia="Arial" w:hAnsi="Arial" w:cs="Arial"/>
          <w:color w:val="000000" w:themeColor="text1"/>
        </w:rPr>
        <w:t xml:space="preserve">A credentialed out-of-field teacher is defined as: a credentialed teacher who has not yet demonstrated subject matter competence in the subject area(s) or for the student population to which he or she is assigned. </w:t>
      </w:r>
    </w:p>
    <w:p w14:paraId="72E4B93C" w14:textId="77777777" w:rsidR="002E545B" w:rsidRPr="004736E9" w:rsidRDefault="002E545B" w:rsidP="0082097D"/>
    <w:p w14:paraId="76B8D943" w14:textId="1589877D" w:rsidR="545E9846" w:rsidRPr="004736E9" w:rsidRDefault="545E9846">
      <w:r w:rsidRPr="004736E9">
        <w:rPr>
          <w:rFonts w:ascii="Arial" w:eastAsia="Arial" w:hAnsi="Arial" w:cs="Arial"/>
          <w:color w:val="000000" w:themeColor="text1"/>
        </w:rPr>
        <w:t>Under this definition, the following limited permits will be considered out of field: General Education Limited Assignment Permit (GELAP); Special Education Limited Assignment Permit (SELAP); Short-Term Waivers; Emergency English Learner or Bilingual Authorization Permits; or Local Assignment Options.</w:t>
      </w:r>
    </w:p>
    <w:p w14:paraId="5AC440AC" w14:textId="1D38740D" w:rsidR="545E9846" w:rsidRPr="004736E9" w:rsidRDefault="545E9846">
      <w:r w:rsidRPr="004736E9">
        <w:rPr>
          <w:rFonts w:ascii="Arial" w:eastAsia="Arial" w:hAnsi="Arial" w:cs="Arial"/>
          <w:b/>
          <w:bCs/>
          <w:color w:val="000000" w:themeColor="text1"/>
        </w:rPr>
        <w:lastRenderedPageBreak/>
        <w:t>CTC Assignment Monitoring</w:t>
      </w:r>
    </w:p>
    <w:p w14:paraId="538E0FFC" w14:textId="1B2D165E" w:rsidR="545E9846" w:rsidRPr="004736E9" w:rsidRDefault="545E9846">
      <w:r w:rsidRPr="004736E9">
        <w:rPr>
          <w:rFonts w:ascii="Arial" w:eastAsia="Arial" w:hAnsi="Arial" w:cs="Arial"/>
          <w:color w:val="000000" w:themeColor="text1"/>
        </w:rPr>
        <w:t xml:space="preserve"> </w:t>
      </w:r>
    </w:p>
    <w:p w14:paraId="479B8DCA" w14:textId="2D8B72AC" w:rsidR="545E9846" w:rsidRPr="004736E9" w:rsidRDefault="00783A92">
      <w:pPr>
        <w:rPr>
          <w:rFonts w:ascii="Arial" w:eastAsia="Arial" w:hAnsi="Arial" w:cs="Arial"/>
          <w:color w:val="000000" w:themeColor="text1"/>
        </w:rPr>
      </w:pPr>
      <w:r w:rsidRPr="004736E9">
        <w:rPr>
          <w:rFonts w:ascii="Arial" w:eastAsia="Arial" w:hAnsi="Arial" w:cs="Arial"/>
          <w:color w:val="000000" w:themeColor="text1"/>
        </w:rPr>
        <w:t>CTC used the teacher assignment and course data collected in the 2019</w:t>
      </w:r>
      <w:r w:rsidR="002E545B" w:rsidRPr="004736E9">
        <w:rPr>
          <w:rFonts w:ascii="Arial" w:eastAsia="Arial" w:hAnsi="Arial" w:cs="Arial"/>
          <w:color w:val="000000" w:themeColor="text1"/>
        </w:rPr>
        <w:t>–</w:t>
      </w:r>
      <w:r w:rsidRPr="004736E9">
        <w:rPr>
          <w:rFonts w:ascii="Arial" w:eastAsia="Arial" w:hAnsi="Arial" w:cs="Arial"/>
          <w:color w:val="000000" w:themeColor="text1"/>
        </w:rPr>
        <w:t>20 Fall 2 CALPADS submission to evaluate each teacher assignment against the corresponding teacher credentials in CTC’s system to ensure proper qualification for the multiple attributes of a given course. These attributes included Subject Matter qualification, English Learner instructional strategy qualification, as well as Special Education instructional strategy qualification.</w:t>
      </w:r>
    </w:p>
    <w:p w14:paraId="6B826B15" w14:textId="77777777" w:rsidR="00FC3666" w:rsidRPr="004736E9" w:rsidRDefault="00FC3666"/>
    <w:p w14:paraId="2FFAD342" w14:textId="73C57983" w:rsidR="545E9846" w:rsidRPr="004736E9" w:rsidRDefault="545E9846">
      <w:r w:rsidRPr="004736E9">
        <w:rPr>
          <w:rFonts w:ascii="Arial" w:eastAsia="Arial" w:hAnsi="Arial" w:cs="Arial"/>
          <w:b/>
          <w:bCs/>
          <w:color w:val="000000" w:themeColor="text1"/>
        </w:rPr>
        <w:t>Example of a Teacher Assignment Use Case</w:t>
      </w:r>
    </w:p>
    <w:p w14:paraId="7B0FF14A" w14:textId="425937FB" w:rsidR="545E9846" w:rsidRPr="004736E9" w:rsidRDefault="545E9846"/>
    <w:p w14:paraId="6F0123FA" w14:textId="7E0D45F7" w:rsidR="545E9846" w:rsidRPr="004736E9" w:rsidRDefault="000E0BAF" w:rsidP="78722B98">
      <w:pPr>
        <w:rPr>
          <w:rFonts w:ascii="Arial" w:eastAsia="Arial" w:hAnsi="Arial" w:cs="Arial"/>
          <w:color w:val="000000" w:themeColor="text1"/>
        </w:rPr>
      </w:pPr>
      <w:r w:rsidRPr="004736E9">
        <w:rPr>
          <w:rFonts w:ascii="Arial" w:eastAsia="Arial" w:hAnsi="Arial" w:cs="Arial"/>
          <w:color w:val="000000" w:themeColor="text1"/>
        </w:rPr>
        <w:t>Table 1</w:t>
      </w:r>
      <w:r w:rsidR="545E9846" w:rsidRPr="004736E9">
        <w:rPr>
          <w:rFonts w:ascii="Arial" w:eastAsia="Arial" w:hAnsi="Arial" w:cs="Arial"/>
          <w:color w:val="000000" w:themeColor="text1"/>
        </w:rPr>
        <w:t xml:space="preserve"> is an example of a teacher assignment use case illustrating examples of “Clear”, “Out of Field”, and “Ineffective” course assignments</w:t>
      </w:r>
      <w:r w:rsidR="00595641" w:rsidRPr="004736E9">
        <w:rPr>
          <w:rFonts w:ascii="Arial" w:eastAsia="Arial" w:hAnsi="Arial" w:cs="Arial"/>
          <w:color w:val="000000" w:themeColor="text1"/>
        </w:rPr>
        <w:t xml:space="preserve"> and how these would be reported as part of Full Time Employment </w:t>
      </w:r>
      <w:r w:rsidR="001A2540" w:rsidRPr="004736E9">
        <w:rPr>
          <w:rFonts w:ascii="Arial" w:eastAsia="Arial" w:hAnsi="Arial" w:cs="Arial"/>
          <w:color w:val="000000" w:themeColor="text1"/>
        </w:rPr>
        <w:t xml:space="preserve">(FTE) </w:t>
      </w:r>
      <w:r w:rsidR="00595641" w:rsidRPr="004736E9">
        <w:rPr>
          <w:rFonts w:ascii="Arial" w:eastAsia="Arial" w:hAnsi="Arial" w:cs="Arial"/>
          <w:color w:val="000000" w:themeColor="text1"/>
        </w:rPr>
        <w:t>status</w:t>
      </w:r>
      <w:r w:rsidR="545E9846" w:rsidRPr="004736E9">
        <w:rPr>
          <w:rFonts w:ascii="Arial" w:eastAsia="Arial" w:hAnsi="Arial" w:cs="Arial"/>
          <w:color w:val="000000" w:themeColor="text1"/>
        </w:rPr>
        <w:t>.</w:t>
      </w:r>
    </w:p>
    <w:p w14:paraId="04BCF0B4" w14:textId="5F6ADB97" w:rsidR="005C6FA1" w:rsidRPr="004736E9" w:rsidRDefault="005C6FA1" w:rsidP="78722B98">
      <w:pPr>
        <w:rPr>
          <w:rFonts w:ascii="Arial" w:eastAsia="Arial" w:hAnsi="Arial" w:cs="Arial"/>
          <w:color w:val="000000" w:themeColor="text1"/>
        </w:rPr>
      </w:pPr>
    </w:p>
    <w:p w14:paraId="21772485" w14:textId="3FAEC724" w:rsidR="005C6FA1" w:rsidRPr="004736E9" w:rsidRDefault="00F40259" w:rsidP="78722B98">
      <w:pPr>
        <w:rPr>
          <w:rFonts w:ascii="Arial" w:eastAsia="Arial" w:hAnsi="Arial" w:cs="Arial"/>
          <w:color w:val="000000" w:themeColor="text1"/>
        </w:rPr>
      </w:pPr>
      <w:r w:rsidRPr="004736E9">
        <w:rPr>
          <w:rFonts w:ascii="Arial" w:eastAsia="Arial" w:hAnsi="Arial" w:cs="Arial"/>
          <w:color w:val="000000" w:themeColor="text1"/>
        </w:rPr>
        <w:t>Table 1</w:t>
      </w:r>
      <w:r w:rsidR="005C6FA1" w:rsidRPr="004736E9">
        <w:rPr>
          <w:rFonts w:ascii="Arial" w:eastAsia="Arial" w:hAnsi="Arial" w:cs="Arial"/>
          <w:color w:val="000000" w:themeColor="text1"/>
        </w:rPr>
        <w:t>: Ms. Smith’s Schedule by Period with Assignment Status and Authorization</w:t>
      </w:r>
    </w:p>
    <w:tbl>
      <w:tblPr>
        <w:tblStyle w:val="TableGrid"/>
        <w:tblW w:w="0" w:type="auto"/>
        <w:tblLook w:val="04A0" w:firstRow="1" w:lastRow="0" w:firstColumn="1" w:lastColumn="0" w:noHBand="0" w:noVBand="1"/>
      </w:tblPr>
      <w:tblGrid>
        <w:gridCol w:w="1165"/>
        <w:gridCol w:w="2790"/>
        <w:gridCol w:w="2520"/>
        <w:gridCol w:w="2875"/>
      </w:tblGrid>
      <w:tr w:rsidR="005C6FA1" w:rsidRPr="004736E9" w14:paraId="75CB3A98" w14:textId="77777777" w:rsidTr="00686889">
        <w:tc>
          <w:tcPr>
            <w:tcW w:w="1165" w:type="dxa"/>
            <w:shd w:val="clear" w:color="auto" w:fill="BFBFBF" w:themeFill="background1" w:themeFillShade="BF"/>
          </w:tcPr>
          <w:p w14:paraId="134E9CD6" w14:textId="1402978C" w:rsidR="005C6FA1" w:rsidRPr="004736E9" w:rsidRDefault="005C6FA1" w:rsidP="00686889">
            <w:pPr>
              <w:jc w:val="center"/>
              <w:rPr>
                <w:rFonts w:ascii="Arial" w:eastAsia="Arial" w:hAnsi="Arial" w:cs="Arial"/>
                <w:color w:val="000000" w:themeColor="text1"/>
              </w:rPr>
            </w:pPr>
            <w:r w:rsidRPr="004736E9">
              <w:rPr>
                <w:rFonts w:ascii="Arial" w:eastAsia="Arial" w:hAnsi="Arial" w:cs="Arial"/>
                <w:color w:val="000000" w:themeColor="text1"/>
              </w:rPr>
              <w:t>Period</w:t>
            </w:r>
          </w:p>
        </w:tc>
        <w:tc>
          <w:tcPr>
            <w:tcW w:w="2790" w:type="dxa"/>
            <w:shd w:val="clear" w:color="auto" w:fill="BFBFBF" w:themeFill="background1" w:themeFillShade="BF"/>
          </w:tcPr>
          <w:p w14:paraId="49E36E98" w14:textId="20B18CBE" w:rsidR="005C6FA1" w:rsidRPr="004736E9" w:rsidRDefault="005C6FA1" w:rsidP="00686889">
            <w:pPr>
              <w:jc w:val="center"/>
              <w:rPr>
                <w:rFonts w:ascii="Arial" w:eastAsia="Arial" w:hAnsi="Arial" w:cs="Arial"/>
                <w:color w:val="000000" w:themeColor="text1"/>
              </w:rPr>
            </w:pPr>
            <w:r w:rsidRPr="004736E9">
              <w:rPr>
                <w:rFonts w:ascii="Arial" w:eastAsia="Arial" w:hAnsi="Arial" w:cs="Arial"/>
                <w:color w:val="000000" w:themeColor="text1"/>
              </w:rPr>
              <w:t>Course</w:t>
            </w:r>
          </w:p>
        </w:tc>
        <w:tc>
          <w:tcPr>
            <w:tcW w:w="2520" w:type="dxa"/>
            <w:shd w:val="clear" w:color="auto" w:fill="BFBFBF" w:themeFill="background1" w:themeFillShade="BF"/>
          </w:tcPr>
          <w:p w14:paraId="3516A78B" w14:textId="729A434D" w:rsidR="005C6FA1" w:rsidRPr="004736E9" w:rsidRDefault="005C6FA1" w:rsidP="00686889">
            <w:pPr>
              <w:jc w:val="center"/>
              <w:rPr>
                <w:rFonts w:ascii="Arial" w:eastAsia="Arial" w:hAnsi="Arial" w:cs="Arial"/>
                <w:color w:val="000000" w:themeColor="text1"/>
              </w:rPr>
            </w:pPr>
            <w:r w:rsidRPr="004736E9">
              <w:rPr>
                <w:rFonts w:ascii="Arial" w:eastAsia="Arial" w:hAnsi="Arial" w:cs="Arial"/>
                <w:color w:val="000000" w:themeColor="text1"/>
              </w:rPr>
              <w:t>Assignment Status</w:t>
            </w:r>
          </w:p>
        </w:tc>
        <w:tc>
          <w:tcPr>
            <w:tcW w:w="2875" w:type="dxa"/>
            <w:shd w:val="clear" w:color="auto" w:fill="BFBFBF" w:themeFill="background1" w:themeFillShade="BF"/>
          </w:tcPr>
          <w:p w14:paraId="41264FAB" w14:textId="5FC9B06F" w:rsidR="005C6FA1" w:rsidRPr="004736E9" w:rsidRDefault="005C6FA1" w:rsidP="00686889">
            <w:pPr>
              <w:jc w:val="center"/>
              <w:rPr>
                <w:rFonts w:ascii="Arial" w:eastAsia="Arial" w:hAnsi="Arial" w:cs="Arial"/>
                <w:color w:val="000000" w:themeColor="text1"/>
              </w:rPr>
            </w:pPr>
            <w:r w:rsidRPr="004736E9">
              <w:rPr>
                <w:rFonts w:ascii="Arial" w:eastAsia="Arial" w:hAnsi="Arial" w:cs="Arial"/>
                <w:color w:val="000000" w:themeColor="text1"/>
              </w:rPr>
              <w:t>Authorizations</w:t>
            </w:r>
          </w:p>
        </w:tc>
      </w:tr>
      <w:tr w:rsidR="005C6FA1" w:rsidRPr="004736E9" w14:paraId="1D60CDB9" w14:textId="77777777" w:rsidTr="00686889">
        <w:tc>
          <w:tcPr>
            <w:tcW w:w="1165" w:type="dxa"/>
            <w:shd w:val="clear" w:color="auto" w:fill="auto"/>
          </w:tcPr>
          <w:p w14:paraId="1093D381" w14:textId="7A18787B" w:rsidR="005C6FA1" w:rsidRPr="004736E9" w:rsidRDefault="005C6FA1" w:rsidP="00686889">
            <w:pPr>
              <w:jc w:val="center"/>
              <w:rPr>
                <w:rFonts w:ascii="Arial" w:eastAsia="Arial" w:hAnsi="Arial" w:cs="Arial"/>
                <w:color w:val="000000" w:themeColor="text1"/>
              </w:rPr>
            </w:pPr>
            <w:r w:rsidRPr="004736E9">
              <w:rPr>
                <w:rFonts w:ascii="Arial" w:eastAsia="Arial" w:hAnsi="Arial" w:cs="Arial"/>
                <w:color w:val="000000" w:themeColor="text1"/>
              </w:rPr>
              <w:t>1</w:t>
            </w:r>
          </w:p>
        </w:tc>
        <w:tc>
          <w:tcPr>
            <w:tcW w:w="2790" w:type="dxa"/>
            <w:shd w:val="clear" w:color="auto" w:fill="auto"/>
          </w:tcPr>
          <w:p w14:paraId="1225C020" w14:textId="6D48E583" w:rsidR="005C6FA1" w:rsidRPr="004736E9" w:rsidRDefault="005C6FA1" w:rsidP="78722B98">
            <w:pPr>
              <w:rPr>
                <w:rFonts w:ascii="Arial" w:eastAsia="Arial" w:hAnsi="Arial" w:cs="Arial"/>
              </w:rPr>
            </w:pPr>
            <w:r w:rsidRPr="004736E9">
              <w:rPr>
                <w:rFonts w:ascii="Arial" w:eastAsia="Arial" w:hAnsi="Arial" w:cs="Arial"/>
              </w:rPr>
              <w:t>Algebra (No Els)</w:t>
            </w:r>
          </w:p>
        </w:tc>
        <w:tc>
          <w:tcPr>
            <w:tcW w:w="2520" w:type="dxa"/>
            <w:shd w:val="clear" w:color="auto" w:fill="auto"/>
          </w:tcPr>
          <w:p w14:paraId="4D48514F" w14:textId="38CAB7B9" w:rsidR="005C6FA1" w:rsidRPr="004736E9" w:rsidRDefault="005C6FA1" w:rsidP="78722B98">
            <w:pPr>
              <w:rPr>
                <w:rFonts w:ascii="Arial" w:eastAsia="Arial" w:hAnsi="Arial" w:cs="Arial"/>
              </w:rPr>
            </w:pPr>
            <w:r w:rsidRPr="004736E9">
              <w:rPr>
                <w:rFonts w:ascii="Arial" w:eastAsia="Arial" w:hAnsi="Arial" w:cs="Arial"/>
              </w:rPr>
              <w:t>Clear</w:t>
            </w:r>
          </w:p>
        </w:tc>
        <w:tc>
          <w:tcPr>
            <w:tcW w:w="2875" w:type="dxa"/>
            <w:shd w:val="clear" w:color="auto" w:fill="auto"/>
          </w:tcPr>
          <w:p w14:paraId="6A641AB0" w14:textId="0932EDC2" w:rsidR="005C6FA1" w:rsidRPr="004736E9" w:rsidRDefault="005C6FA1" w:rsidP="78722B98">
            <w:pPr>
              <w:rPr>
                <w:rFonts w:ascii="Arial" w:eastAsia="Arial" w:hAnsi="Arial" w:cs="Arial"/>
                <w:color w:val="000000" w:themeColor="text1"/>
              </w:rPr>
            </w:pPr>
            <w:r w:rsidRPr="004736E9">
              <w:rPr>
                <w:rFonts w:ascii="Arial" w:eastAsia="Arial" w:hAnsi="Arial" w:cs="Arial"/>
                <w:color w:val="000000" w:themeColor="text1"/>
              </w:rPr>
              <w:t>Foundational Math</w:t>
            </w:r>
          </w:p>
        </w:tc>
      </w:tr>
      <w:tr w:rsidR="005C6FA1" w:rsidRPr="004736E9" w14:paraId="733A64B8" w14:textId="77777777" w:rsidTr="00686889">
        <w:tc>
          <w:tcPr>
            <w:tcW w:w="1165" w:type="dxa"/>
            <w:shd w:val="clear" w:color="auto" w:fill="auto"/>
          </w:tcPr>
          <w:p w14:paraId="25C0E862" w14:textId="17D2EEFD" w:rsidR="005C6FA1" w:rsidRPr="004736E9" w:rsidRDefault="005C6FA1" w:rsidP="00686889">
            <w:pPr>
              <w:jc w:val="center"/>
              <w:rPr>
                <w:rFonts w:ascii="Arial" w:eastAsia="Arial" w:hAnsi="Arial" w:cs="Arial"/>
                <w:color w:val="000000" w:themeColor="text1"/>
              </w:rPr>
            </w:pPr>
            <w:r w:rsidRPr="004736E9">
              <w:rPr>
                <w:rFonts w:ascii="Arial" w:eastAsia="Arial" w:hAnsi="Arial" w:cs="Arial"/>
                <w:color w:val="000000" w:themeColor="text1"/>
              </w:rPr>
              <w:t>2</w:t>
            </w:r>
          </w:p>
        </w:tc>
        <w:tc>
          <w:tcPr>
            <w:tcW w:w="2790" w:type="dxa"/>
            <w:shd w:val="clear" w:color="auto" w:fill="auto"/>
          </w:tcPr>
          <w:p w14:paraId="749FB796" w14:textId="646583D2" w:rsidR="005C6FA1" w:rsidRPr="004736E9" w:rsidRDefault="005C6FA1" w:rsidP="78722B98">
            <w:pPr>
              <w:rPr>
                <w:rFonts w:ascii="Arial" w:eastAsia="Arial" w:hAnsi="Arial" w:cs="Arial"/>
              </w:rPr>
            </w:pPr>
            <w:r w:rsidRPr="004736E9">
              <w:rPr>
                <w:rFonts w:ascii="Arial" w:eastAsia="Arial" w:hAnsi="Arial" w:cs="Arial"/>
              </w:rPr>
              <w:t>Algebra (With EL)</w:t>
            </w:r>
          </w:p>
        </w:tc>
        <w:tc>
          <w:tcPr>
            <w:tcW w:w="2520" w:type="dxa"/>
            <w:shd w:val="clear" w:color="auto" w:fill="auto"/>
          </w:tcPr>
          <w:p w14:paraId="2E52FA57" w14:textId="4D368D5E" w:rsidR="005C6FA1" w:rsidRPr="004736E9" w:rsidRDefault="005C6FA1" w:rsidP="78722B98">
            <w:pPr>
              <w:rPr>
                <w:rFonts w:ascii="Arial" w:eastAsia="Arial" w:hAnsi="Arial" w:cs="Arial"/>
              </w:rPr>
            </w:pPr>
            <w:r w:rsidRPr="004736E9">
              <w:rPr>
                <w:rFonts w:ascii="Arial" w:eastAsia="Arial" w:hAnsi="Arial" w:cs="Arial"/>
              </w:rPr>
              <w:t>Out of Field</w:t>
            </w:r>
          </w:p>
        </w:tc>
        <w:tc>
          <w:tcPr>
            <w:tcW w:w="2875" w:type="dxa"/>
            <w:shd w:val="clear" w:color="auto" w:fill="auto"/>
          </w:tcPr>
          <w:p w14:paraId="75D84529" w14:textId="77777777" w:rsidR="005C6FA1" w:rsidRPr="004736E9" w:rsidRDefault="005C6FA1" w:rsidP="78722B98">
            <w:pPr>
              <w:rPr>
                <w:rFonts w:ascii="Arial" w:eastAsia="Arial" w:hAnsi="Arial" w:cs="Arial"/>
                <w:color w:val="000000" w:themeColor="text1"/>
              </w:rPr>
            </w:pPr>
            <w:r w:rsidRPr="004736E9">
              <w:rPr>
                <w:rFonts w:ascii="Arial" w:eastAsia="Arial" w:hAnsi="Arial" w:cs="Arial"/>
                <w:color w:val="000000" w:themeColor="text1"/>
              </w:rPr>
              <w:t>Foundational Math</w:t>
            </w:r>
          </w:p>
          <w:p w14:paraId="405AB765" w14:textId="2BBFBCC3" w:rsidR="005C6FA1" w:rsidRPr="004736E9" w:rsidRDefault="005C6FA1" w:rsidP="78722B98">
            <w:pPr>
              <w:rPr>
                <w:rFonts w:ascii="Arial" w:eastAsia="Arial" w:hAnsi="Arial" w:cs="Arial"/>
                <w:color w:val="000000" w:themeColor="text1"/>
              </w:rPr>
            </w:pPr>
            <w:r w:rsidRPr="004736E9">
              <w:rPr>
                <w:rFonts w:ascii="Arial" w:eastAsia="Arial" w:hAnsi="Arial" w:cs="Arial"/>
              </w:rPr>
              <w:t>Emergency CLAD</w:t>
            </w:r>
          </w:p>
        </w:tc>
      </w:tr>
      <w:tr w:rsidR="005C6FA1" w:rsidRPr="004736E9" w14:paraId="47BD34AC" w14:textId="77777777" w:rsidTr="00686889">
        <w:tc>
          <w:tcPr>
            <w:tcW w:w="1165" w:type="dxa"/>
            <w:shd w:val="clear" w:color="auto" w:fill="auto"/>
          </w:tcPr>
          <w:p w14:paraId="2236EE8B" w14:textId="12270D65" w:rsidR="005C6FA1" w:rsidRPr="004736E9" w:rsidRDefault="005C6FA1" w:rsidP="00686889">
            <w:pPr>
              <w:jc w:val="center"/>
              <w:rPr>
                <w:rFonts w:ascii="Arial" w:eastAsia="Arial" w:hAnsi="Arial" w:cs="Arial"/>
                <w:color w:val="000000" w:themeColor="text1"/>
              </w:rPr>
            </w:pPr>
            <w:r w:rsidRPr="004736E9">
              <w:rPr>
                <w:rFonts w:ascii="Arial" w:eastAsia="Arial" w:hAnsi="Arial" w:cs="Arial"/>
                <w:color w:val="000000" w:themeColor="text1"/>
              </w:rPr>
              <w:t>3</w:t>
            </w:r>
          </w:p>
        </w:tc>
        <w:tc>
          <w:tcPr>
            <w:tcW w:w="2790" w:type="dxa"/>
            <w:shd w:val="clear" w:color="auto" w:fill="auto"/>
          </w:tcPr>
          <w:p w14:paraId="3069FC2D" w14:textId="068C8567" w:rsidR="005C6FA1" w:rsidRPr="004736E9" w:rsidRDefault="005C6FA1" w:rsidP="005C6FA1">
            <w:pPr>
              <w:rPr>
                <w:rFonts w:ascii="Arial" w:eastAsia="Arial" w:hAnsi="Arial" w:cs="Arial"/>
              </w:rPr>
            </w:pPr>
            <w:r w:rsidRPr="004736E9">
              <w:rPr>
                <w:rFonts w:ascii="Arial" w:eastAsia="Arial" w:hAnsi="Arial" w:cs="Arial"/>
              </w:rPr>
              <w:t>Algebra (No Els)</w:t>
            </w:r>
          </w:p>
        </w:tc>
        <w:tc>
          <w:tcPr>
            <w:tcW w:w="2520" w:type="dxa"/>
            <w:shd w:val="clear" w:color="auto" w:fill="auto"/>
          </w:tcPr>
          <w:p w14:paraId="6CFC0E3B" w14:textId="57E66E59" w:rsidR="005C6FA1" w:rsidRPr="004736E9" w:rsidRDefault="005C6FA1" w:rsidP="005C6FA1">
            <w:pPr>
              <w:rPr>
                <w:rFonts w:ascii="Arial" w:eastAsia="Arial" w:hAnsi="Arial" w:cs="Arial"/>
              </w:rPr>
            </w:pPr>
            <w:r w:rsidRPr="004736E9">
              <w:rPr>
                <w:rFonts w:ascii="Arial" w:eastAsia="Arial" w:hAnsi="Arial" w:cs="Arial"/>
              </w:rPr>
              <w:t>Clear</w:t>
            </w:r>
          </w:p>
        </w:tc>
        <w:tc>
          <w:tcPr>
            <w:tcW w:w="2875" w:type="dxa"/>
            <w:shd w:val="clear" w:color="auto" w:fill="auto"/>
          </w:tcPr>
          <w:p w14:paraId="1CBADD01" w14:textId="3E24336F" w:rsidR="005C6FA1" w:rsidRPr="004736E9" w:rsidRDefault="005C6FA1" w:rsidP="005C6FA1">
            <w:pPr>
              <w:rPr>
                <w:rFonts w:ascii="Arial" w:eastAsia="Arial" w:hAnsi="Arial" w:cs="Arial"/>
                <w:color w:val="000000" w:themeColor="text1"/>
              </w:rPr>
            </w:pPr>
            <w:r w:rsidRPr="004736E9">
              <w:rPr>
                <w:rFonts w:ascii="Arial" w:eastAsia="Arial" w:hAnsi="Arial" w:cs="Arial"/>
                <w:color w:val="000000" w:themeColor="text1"/>
              </w:rPr>
              <w:t>Foundational Math</w:t>
            </w:r>
          </w:p>
        </w:tc>
      </w:tr>
      <w:tr w:rsidR="005C6FA1" w:rsidRPr="004736E9" w14:paraId="413F64C9" w14:textId="77777777" w:rsidTr="00686889">
        <w:tc>
          <w:tcPr>
            <w:tcW w:w="1165" w:type="dxa"/>
            <w:shd w:val="clear" w:color="auto" w:fill="auto"/>
          </w:tcPr>
          <w:p w14:paraId="409A84FF" w14:textId="7F3998FB" w:rsidR="005C6FA1" w:rsidRPr="004736E9" w:rsidRDefault="005C6FA1" w:rsidP="00686889">
            <w:pPr>
              <w:jc w:val="center"/>
              <w:rPr>
                <w:rFonts w:ascii="Arial" w:eastAsia="Arial" w:hAnsi="Arial" w:cs="Arial"/>
                <w:color w:val="000000" w:themeColor="text1"/>
              </w:rPr>
            </w:pPr>
            <w:r w:rsidRPr="004736E9">
              <w:rPr>
                <w:rFonts w:ascii="Arial" w:eastAsia="Arial" w:hAnsi="Arial" w:cs="Arial"/>
                <w:color w:val="000000" w:themeColor="text1"/>
              </w:rPr>
              <w:t>4</w:t>
            </w:r>
          </w:p>
        </w:tc>
        <w:tc>
          <w:tcPr>
            <w:tcW w:w="2790" w:type="dxa"/>
            <w:shd w:val="clear" w:color="auto" w:fill="auto"/>
          </w:tcPr>
          <w:p w14:paraId="02ED14AA" w14:textId="0A83D72A" w:rsidR="005C6FA1" w:rsidRPr="004736E9" w:rsidRDefault="005C6FA1" w:rsidP="005C6FA1">
            <w:pPr>
              <w:rPr>
                <w:rFonts w:ascii="Arial" w:eastAsia="Arial" w:hAnsi="Arial" w:cs="Arial"/>
              </w:rPr>
            </w:pPr>
            <w:r w:rsidRPr="004736E9">
              <w:rPr>
                <w:rFonts w:ascii="Arial" w:eastAsia="Arial" w:hAnsi="Arial" w:cs="Arial"/>
              </w:rPr>
              <w:t>Life Science (No Els)</w:t>
            </w:r>
          </w:p>
        </w:tc>
        <w:tc>
          <w:tcPr>
            <w:tcW w:w="2520" w:type="dxa"/>
            <w:shd w:val="clear" w:color="auto" w:fill="auto"/>
          </w:tcPr>
          <w:p w14:paraId="5C3E720E" w14:textId="1F2AD91C" w:rsidR="005C6FA1" w:rsidRPr="004736E9" w:rsidRDefault="005C6FA1" w:rsidP="005C6FA1">
            <w:pPr>
              <w:rPr>
                <w:rFonts w:ascii="Arial" w:eastAsia="Arial" w:hAnsi="Arial" w:cs="Arial"/>
              </w:rPr>
            </w:pPr>
            <w:r w:rsidRPr="004736E9">
              <w:rPr>
                <w:rFonts w:ascii="Arial" w:eastAsia="Arial" w:hAnsi="Arial" w:cs="Arial"/>
              </w:rPr>
              <w:t>Out of Field</w:t>
            </w:r>
          </w:p>
        </w:tc>
        <w:tc>
          <w:tcPr>
            <w:tcW w:w="2875" w:type="dxa"/>
            <w:shd w:val="clear" w:color="auto" w:fill="auto"/>
          </w:tcPr>
          <w:p w14:paraId="62AA7B0C" w14:textId="56148E67" w:rsidR="005C6FA1" w:rsidRPr="004736E9" w:rsidRDefault="005C6FA1" w:rsidP="005C6FA1">
            <w:pPr>
              <w:rPr>
                <w:rFonts w:ascii="Arial" w:eastAsia="Arial" w:hAnsi="Arial" w:cs="Arial"/>
                <w:color w:val="000000" w:themeColor="text1"/>
              </w:rPr>
            </w:pPr>
            <w:r w:rsidRPr="004736E9">
              <w:rPr>
                <w:rFonts w:ascii="Arial" w:eastAsia="Arial" w:hAnsi="Arial" w:cs="Arial"/>
                <w:color w:val="000000" w:themeColor="text1"/>
              </w:rPr>
              <w:t>GELAP Science</w:t>
            </w:r>
          </w:p>
        </w:tc>
      </w:tr>
      <w:tr w:rsidR="005C6FA1" w:rsidRPr="004736E9" w14:paraId="764FA5C2" w14:textId="77777777" w:rsidTr="00686889">
        <w:tc>
          <w:tcPr>
            <w:tcW w:w="1165" w:type="dxa"/>
            <w:shd w:val="clear" w:color="auto" w:fill="auto"/>
          </w:tcPr>
          <w:p w14:paraId="380A3C4D" w14:textId="5FAEC55A" w:rsidR="005C6FA1" w:rsidRPr="004736E9" w:rsidRDefault="005C6FA1" w:rsidP="00686889">
            <w:pPr>
              <w:jc w:val="center"/>
              <w:rPr>
                <w:rFonts w:ascii="Arial" w:eastAsia="Arial" w:hAnsi="Arial" w:cs="Arial"/>
                <w:color w:val="000000" w:themeColor="text1"/>
              </w:rPr>
            </w:pPr>
            <w:r w:rsidRPr="004736E9">
              <w:rPr>
                <w:rFonts w:ascii="Arial" w:eastAsia="Arial" w:hAnsi="Arial" w:cs="Arial"/>
                <w:color w:val="000000" w:themeColor="text1"/>
              </w:rPr>
              <w:t>5</w:t>
            </w:r>
          </w:p>
        </w:tc>
        <w:tc>
          <w:tcPr>
            <w:tcW w:w="2790" w:type="dxa"/>
            <w:shd w:val="clear" w:color="auto" w:fill="auto"/>
          </w:tcPr>
          <w:p w14:paraId="7BB8222C" w14:textId="09345548" w:rsidR="005C6FA1" w:rsidRPr="004736E9" w:rsidRDefault="005C6FA1" w:rsidP="005C6FA1">
            <w:pPr>
              <w:rPr>
                <w:rFonts w:ascii="Arial" w:eastAsia="Arial" w:hAnsi="Arial" w:cs="Arial"/>
              </w:rPr>
            </w:pPr>
            <w:r w:rsidRPr="004736E9">
              <w:rPr>
                <w:rFonts w:ascii="Arial" w:eastAsia="Arial" w:hAnsi="Arial" w:cs="Arial"/>
              </w:rPr>
              <w:t>Algebra (With EL)</w:t>
            </w:r>
          </w:p>
        </w:tc>
        <w:tc>
          <w:tcPr>
            <w:tcW w:w="2520" w:type="dxa"/>
            <w:shd w:val="clear" w:color="auto" w:fill="auto"/>
          </w:tcPr>
          <w:p w14:paraId="6203E7C5" w14:textId="37B85A83" w:rsidR="005C6FA1" w:rsidRPr="004736E9" w:rsidRDefault="005C6FA1" w:rsidP="005C6FA1">
            <w:pPr>
              <w:rPr>
                <w:rFonts w:ascii="Arial" w:eastAsia="Arial" w:hAnsi="Arial" w:cs="Arial"/>
              </w:rPr>
            </w:pPr>
            <w:r w:rsidRPr="004736E9">
              <w:rPr>
                <w:rFonts w:ascii="Arial" w:eastAsia="Arial" w:hAnsi="Arial" w:cs="Arial"/>
              </w:rPr>
              <w:t>Out of Field</w:t>
            </w:r>
          </w:p>
        </w:tc>
        <w:tc>
          <w:tcPr>
            <w:tcW w:w="2875" w:type="dxa"/>
            <w:shd w:val="clear" w:color="auto" w:fill="auto"/>
          </w:tcPr>
          <w:p w14:paraId="367525A3" w14:textId="77777777" w:rsidR="005C6FA1" w:rsidRPr="004736E9" w:rsidRDefault="005C6FA1" w:rsidP="005C6FA1">
            <w:pPr>
              <w:rPr>
                <w:rFonts w:ascii="Arial" w:eastAsia="Arial" w:hAnsi="Arial" w:cs="Arial"/>
                <w:color w:val="000000" w:themeColor="text1"/>
              </w:rPr>
            </w:pPr>
            <w:r w:rsidRPr="004736E9">
              <w:rPr>
                <w:rFonts w:ascii="Arial" w:eastAsia="Arial" w:hAnsi="Arial" w:cs="Arial"/>
                <w:color w:val="000000" w:themeColor="text1"/>
              </w:rPr>
              <w:t>Foundational Math</w:t>
            </w:r>
          </w:p>
          <w:p w14:paraId="4ADF5F16" w14:textId="4731B415" w:rsidR="005C6FA1" w:rsidRPr="004736E9" w:rsidRDefault="005C6FA1" w:rsidP="005C6FA1">
            <w:pPr>
              <w:rPr>
                <w:rFonts w:ascii="Arial" w:eastAsia="Arial" w:hAnsi="Arial" w:cs="Arial"/>
                <w:color w:val="000000" w:themeColor="text1"/>
              </w:rPr>
            </w:pPr>
            <w:r w:rsidRPr="004736E9">
              <w:rPr>
                <w:rFonts w:ascii="Arial" w:eastAsia="Arial" w:hAnsi="Arial" w:cs="Arial"/>
              </w:rPr>
              <w:t>Emergency CLAD</w:t>
            </w:r>
          </w:p>
        </w:tc>
      </w:tr>
      <w:tr w:rsidR="005C6FA1" w:rsidRPr="004736E9" w14:paraId="25C952DA" w14:textId="77777777" w:rsidTr="00686889">
        <w:tc>
          <w:tcPr>
            <w:tcW w:w="1165" w:type="dxa"/>
            <w:shd w:val="clear" w:color="auto" w:fill="auto"/>
          </w:tcPr>
          <w:p w14:paraId="6896EA5A" w14:textId="4ED5E463" w:rsidR="005C6FA1" w:rsidRPr="004736E9" w:rsidRDefault="005C6FA1" w:rsidP="00686889">
            <w:pPr>
              <w:jc w:val="center"/>
              <w:rPr>
                <w:rFonts w:ascii="Arial" w:eastAsia="Arial" w:hAnsi="Arial" w:cs="Arial"/>
                <w:color w:val="000000" w:themeColor="text1"/>
              </w:rPr>
            </w:pPr>
            <w:r w:rsidRPr="004736E9">
              <w:rPr>
                <w:rFonts w:ascii="Arial" w:eastAsia="Arial" w:hAnsi="Arial" w:cs="Arial"/>
                <w:color w:val="000000" w:themeColor="text1"/>
              </w:rPr>
              <w:t>6</w:t>
            </w:r>
          </w:p>
        </w:tc>
        <w:tc>
          <w:tcPr>
            <w:tcW w:w="2790" w:type="dxa"/>
            <w:shd w:val="clear" w:color="auto" w:fill="auto"/>
          </w:tcPr>
          <w:p w14:paraId="00A967AD" w14:textId="056B5447" w:rsidR="005C6FA1" w:rsidRPr="004736E9" w:rsidRDefault="005C6FA1" w:rsidP="005C6FA1">
            <w:pPr>
              <w:rPr>
                <w:rFonts w:ascii="Arial" w:eastAsia="Arial" w:hAnsi="Arial" w:cs="Arial"/>
              </w:rPr>
            </w:pPr>
            <w:r w:rsidRPr="004736E9">
              <w:rPr>
                <w:rFonts w:ascii="Arial" w:eastAsia="Arial" w:hAnsi="Arial" w:cs="Arial"/>
              </w:rPr>
              <w:t xml:space="preserve">Physical Education </w:t>
            </w:r>
          </w:p>
        </w:tc>
        <w:tc>
          <w:tcPr>
            <w:tcW w:w="2520" w:type="dxa"/>
            <w:shd w:val="clear" w:color="auto" w:fill="auto"/>
          </w:tcPr>
          <w:p w14:paraId="7DFAF750" w14:textId="03BD9159" w:rsidR="005C6FA1" w:rsidRPr="004736E9" w:rsidRDefault="005C6FA1" w:rsidP="005C6FA1">
            <w:pPr>
              <w:rPr>
                <w:rFonts w:ascii="Arial" w:eastAsia="Arial" w:hAnsi="Arial" w:cs="Arial"/>
                <w:color w:val="FF0000"/>
              </w:rPr>
            </w:pPr>
            <w:r w:rsidRPr="004736E9">
              <w:rPr>
                <w:rFonts w:ascii="Arial" w:eastAsia="Arial" w:hAnsi="Arial" w:cs="Arial"/>
              </w:rPr>
              <w:t>Ineffective</w:t>
            </w:r>
          </w:p>
        </w:tc>
        <w:tc>
          <w:tcPr>
            <w:tcW w:w="2875" w:type="dxa"/>
            <w:shd w:val="clear" w:color="auto" w:fill="auto"/>
          </w:tcPr>
          <w:p w14:paraId="1FEEC35C" w14:textId="0DAD9A32" w:rsidR="005C6FA1" w:rsidRPr="004736E9" w:rsidRDefault="005C6FA1" w:rsidP="005C6FA1">
            <w:pPr>
              <w:rPr>
                <w:rFonts w:ascii="Arial" w:eastAsia="Arial" w:hAnsi="Arial" w:cs="Arial"/>
                <w:color w:val="000000" w:themeColor="text1"/>
              </w:rPr>
            </w:pPr>
            <w:r w:rsidRPr="004736E9">
              <w:rPr>
                <w:rFonts w:ascii="Arial" w:eastAsia="Arial" w:hAnsi="Arial" w:cs="Arial"/>
                <w:color w:val="000000" w:themeColor="text1"/>
              </w:rPr>
              <w:t xml:space="preserve">No authorization - </w:t>
            </w:r>
            <w:proofErr w:type="spellStart"/>
            <w:r w:rsidRPr="004736E9">
              <w:rPr>
                <w:rFonts w:ascii="Arial" w:eastAsia="Arial" w:hAnsi="Arial" w:cs="Arial"/>
                <w:color w:val="000000" w:themeColor="text1"/>
              </w:rPr>
              <w:t>Misassigned</w:t>
            </w:r>
            <w:proofErr w:type="spellEnd"/>
          </w:p>
        </w:tc>
      </w:tr>
    </w:tbl>
    <w:p w14:paraId="6FC22A19" w14:textId="4B01258A" w:rsidR="005C6FA1" w:rsidRPr="004736E9" w:rsidRDefault="005C6FA1" w:rsidP="78722B98">
      <w:pPr>
        <w:rPr>
          <w:rFonts w:ascii="Arial" w:eastAsia="Arial" w:hAnsi="Arial" w:cs="Arial"/>
          <w:color w:val="000000" w:themeColor="text1"/>
        </w:rPr>
      </w:pPr>
    </w:p>
    <w:p w14:paraId="060A0111" w14:textId="7B89C40F" w:rsidR="00595641" w:rsidRPr="004736E9" w:rsidRDefault="00595641" w:rsidP="78722B98">
      <w:pPr>
        <w:rPr>
          <w:rFonts w:ascii="Arial" w:eastAsia="Arial" w:hAnsi="Arial" w:cs="Arial"/>
          <w:color w:val="000000" w:themeColor="text1"/>
        </w:rPr>
      </w:pPr>
      <w:r w:rsidRPr="004736E9">
        <w:rPr>
          <w:rFonts w:ascii="Arial" w:eastAsia="Arial" w:hAnsi="Arial" w:cs="Arial"/>
          <w:color w:val="000000" w:themeColor="text1"/>
        </w:rPr>
        <w:t>Table 2:</w:t>
      </w:r>
      <w:r w:rsidR="00D709D2" w:rsidRPr="004736E9">
        <w:rPr>
          <w:rFonts w:ascii="Arial" w:eastAsia="Arial" w:hAnsi="Arial" w:cs="Arial"/>
          <w:color w:val="000000" w:themeColor="text1"/>
        </w:rPr>
        <w:t xml:space="preserve"> Ms. Smith’s Assignment Status by F</w:t>
      </w:r>
      <w:r w:rsidR="001A2540" w:rsidRPr="004736E9">
        <w:rPr>
          <w:rFonts w:ascii="Arial" w:eastAsia="Arial" w:hAnsi="Arial" w:cs="Arial"/>
          <w:color w:val="000000" w:themeColor="text1"/>
        </w:rPr>
        <w:t xml:space="preserve">ull </w:t>
      </w:r>
      <w:r w:rsidR="00D709D2" w:rsidRPr="004736E9">
        <w:rPr>
          <w:rFonts w:ascii="Arial" w:eastAsia="Arial" w:hAnsi="Arial" w:cs="Arial"/>
          <w:color w:val="000000" w:themeColor="text1"/>
        </w:rPr>
        <w:t>T</w:t>
      </w:r>
      <w:r w:rsidR="001A2540" w:rsidRPr="004736E9">
        <w:rPr>
          <w:rFonts w:ascii="Arial" w:eastAsia="Arial" w:hAnsi="Arial" w:cs="Arial"/>
          <w:color w:val="000000" w:themeColor="text1"/>
        </w:rPr>
        <w:t xml:space="preserve">ime </w:t>
      </w:r>
      <w:r w:rsidR="00D709D2" w:rsidRPr="004736E9">
        <w:rPr>
          <w:rFonts w:ascii="Arial" w:eastAsia="Arial" w:hAnsi="Arial" w:cs="Arial"/>
          <w:color w:val="000000" w:themeColor="text1"/>
        </w:rPr>
        <w:t>E</w:t>
      </w:r>
      <w:r w:rsidR="001A2540" w:rsidRPr="004736E9">
        <w:rPr>
          <w:rFonts w:ascii="Arial" w:eastAsia="Arial" w:hAnsi="Arial" w:cs="Arial"/>
          <w:color w:val="000000" w:themeColor="text1"/>
        </w:rPr>
        <w:t>mployment</w:t>
      </w:r>
    </w:p>
    <w:tbl>
      <w:tblPr>
        <w:tblStyle w:val="TableGrid"/>
        <w:tblW w:w="0" w:type="auto"/>
        <w:tblLook w:val="04A0" w:firstRow="1" w:lastRow="0" w:firstColumn="1" w:lastColumn="0" w:noHBand="0" w:noVBand="1"/>
      </w:tblPr>
      <w:tblGrid>
        <w:gridCol w:w="2245"/>
        <w:gridCol w:w="1710"/>
        <w:gridCol w:w="2520"/>
        <w:gridCol w:w="2875"/>
      </w:tblGrid>
      <w:tr w:rsidR="005C6FA1" w:rsidRPr="004736E9" w14:paraId="7EB45A2A" w14:textId="77777777" w:rsidTr="00686889">
        <w:tc>
          <w:tcPr>
            <w:tcW w:w="2245" w:type="dxa"/>
            <w:shd w:val="clear" w:color="auto" w:fill="BFBFBF" w:themeFill="background1" w:themeFillShade="BF"/>
          </w:tcPr>
          <w:p w14:paraId="00BB5352" w14:textId="0D49983C" w:rsidR="005C6FA1" w:rsidRPr="004736E9" w:rsidRDefault="005C6FA1" w:rsidP="005C6FA1">
            <w:pPr>
              <w:jc w:val="center"/>
              <w:rPr>
                <w:rFonts w:ascii="Arial" w:eastAsia="Arial" w:hAnsi="Arial" w:cs="Arial"/>
                <w:color w:val="000000" w:themeColor="text1"/>
              </w:rPr>
            </w:pPr>
            <w:r w:rsidRPr="004736E9">
              <w:rPr>
                <w:rFonts w:ascii="Arial" w:eastAsia="Arial" w:hAnsi="Arial" w:cs="Arial"/>
                <w:color w:val="000000" w:themeColor="text1"/>
              </w:rPr>
              <w:t>Assignment Status</w:t>
            </w:r>
          </w:p>
        </w:tc>
        <w:tc>
          <w:tcPr>
            <w:tcW w:w="1710" w:type="dxa"/>
            <w:shd w:val="clear" w:color="auto" w:fill="BFBFBF" w:themeFill="background1" w:themeFillShade="BF"/>
          </w:tcPr>
          <w:p w14:paraId="2D782910" w14:textId="5FF6E387" w:rsidR="005C6FA1" w:rsidRPr="004736E9" w:rsidRDefault="005C6FA1" w:rsidP="005C6FA1">
            <w:pPr>
              <w:jc w:val="center"/>
              <w:rPr>
                <w:rFonts w:ascii="Arial" w:eastAsia="Arial" w:hAnsi="Arial" w:cs="Arial"/>
                <w:color w:val="000000" w:themeColor="text1"/>
              </w:rPr>
            </w:pPr>
            <w:r w:rsidRPr="004736E9">
              <w:rPr>
                <w:rFonts w:ascii="Arial" w:eastAsia="Arial" w:hAnsi="Arial" w:cs="Arial"/>
                <w:color w:val="000000" w:themeColor="text1"/>
              </w:rPr>
              <w:t>Periods</w:t>
            </w:r>
          </w:p>
        </w:tc>
        <w:tc>
          <w:tcPr>
            <w:tcW w:w="2520" w:type="dxa"/>
            <w:shd w:val="clear" w:color="auto" w:fill="BFBFBF" w:themeFill="background1" w:themeFillShade="BF"/>
          </w:tcPr>
          <w:p w14:paraId="75CC0E19" w14:textId="594EFEB7" w:rsidR="005C6FA1" w:rsidRPr="004736E9" w:rsidRDefault="005C6FA1" w:rsidP="005C6FA1">
            <w:pPr>
              <w:jc w:val="center"/>
              <w:rPr>
                <w:rFonts w:ascii="Arial" w:eastAsia="Arial" w:hAnsi="Arial" w:cs="Arial"/>
                <w:color w:val="000000" w:themeColor="text1"/>
              </w:rPr>
            </w:pPr>
            <w:r w:rsidRPr="004736E9">
              <w:rPr>
                <w:rFonts w:ascii="Arial" w:eastAsia="Arial" w:hAnsi="Arial" w:cs="Arial"/>
                <w:color w:val="000000" w:themeColor="text1"/>
              </w:rPr>
              <w:t xml:space="preserve">Total Periods </w:t>
            </w:r>
          </w:p>
        </w:tc>
        <w:tc>
          <w:tcPr>
            <w:tcW w:w="2875" w:type="dxa"/>
            <w:shd w:val="clear" w:color="auto" w:fill="BFBFBF" w:themeFill="background1" w:themeFillShade="BF"/>
          </w:tcPr>
          <w:p w14:paraId="3045BEC5" w14:textId="71820A42" w:rsidR="005C6FA1" w:rsidRPr="004736E9" w:rsidRDefault="003C4A31" w:rsidP="005C6FA1">
            <w:pPr>
              <w:jc w:val="center"/>
              <w:rPr>
                <w:rFonts w:ascii="Arial" w:eastAsia="Arial" w:hAnsi="Arial" w:cs="Arial"/>
                <w:color w:val="000000" w:themeColor="text1"/>
              </w:rPr>
            </w:pPr>
            <w:r w:rsidRPr="004736E9">
              <w:rPr>
                <w:rFonts w:ascii="Arial" w:eastAsia="Arial" w:hAnsi="Arial" w:cs="Arial"/>
                <w:color w:val="000000" w:themeColor="text1"/>
              </w:rPr>
              <w:t>FTE reporting at 1.0 FTE</w:t>
            </w:r>
          </w:p>
        </w:tc>
      </w:tr>
      <w:tr w:rsidR="005C6FA1" w:rsidRPr="004736E9" w14:paraId="0D9B0253" w14:textId="77777777" w:rsidTr="005C6FA1">
        <w:tc>
          <w:tcPr>
            <w:tcW w:w="2245" w:type="dxa"/>
            <w:shd w:val="clear" w:color="auto" w:fill="auto"/>
          </w:tcPr>
          <w:p w14:paraId="67F3EBDA" w14:textId="77E3F98A" w:rsidR="005C6FA1" w:rsidRPr="004736E9" w:rsidRDefault="003C4A31" w:rsidP="00686889">
            <w:pPr>
              <w:rPr>
                <w:rFonts w:ascii="Arial" w:eastAsia="Arial" w:hAnsi="Arial" w:cs="Arial"/>
                <w:color w:val="000000" w:themeColor="text1"/>
              </w:rPr>
            </w:pPr>
            <w:r w:rsidRPr="004736E9">
              <w:rPr>
                <w:rFonts w:ascii="Arial" w:eastAsia="Arial" w:hAnsi="Arial" w:cs="Arial"/>
                <w:color w:val="000000" w:themeColor="text1"/>
              </w:rPr>
              <w:t>Clear</w:t>
            </w:r>
          </w:p>
        </w:tc>
        <w:tc>
          <w:tcPr>
            <w:tcW w:w="1710" w:type="dxa"/>
            <w:shd w:val="clear" w:color="auto" w:fill="auto"/>
          </w:tcPr>
          <w:p w14:paraId="13ABE7EF" w14:textId="7FE915B2" w:rsidR="005C6FA1" w:rsidRPr="004736E9" w:rsidRDefault="003C4A31" w:rsidP="005C6FA1">
            <w:pPr>
              <w:rPr>
                <w:rFonts w:ascii="Arial" w:eastAsia="Arial" w:hAnsi="Arial" w:cs="Arial"/>
              </w:rPr>
            </w:pPr>
            <w:r w:rsidRPr="004736E9">
              <w:rPr>
                <w:rFonts w:ascii="Arial" w:eastAsia="Arial" w:hAnsi="Arial" w:cs="Arial"/>
              </w:rPr>
              <w:t>2</w:t>
            </w:r>
          </w:p>
        </w:tc>
        <w:tc>
          <w:tcPr>
            <w:tcW w:w="2520" w:type="dxa"/>
            <w:shd w:val="clear" w:color="auto" w:fill="auto"/>
          </w:tcPr>
          <w:p w14:paraId="44ED7837" w14:textId="2BF24387" w:rsidR="005C6FA1" w:rsidRPr="004736E9" w:rsidRDefault="003C4A31" w:rsidP="005C6FA1">
            <w:pPr>
              <w:rPr>
                <w:rFonts w:ascii="Arial" w:eastAsia="Arial" w:hAnsi="Arial" w:cs="Arial"/>
              </w:rPr>
            </w:pPr>
            <w:r w:rsidRPr="004736E9">
              <w:rPr>
                <w:rFonts w:ascii="Arial" w:eastAsia="Arial" w:hAnsi="Arial" w:cs="Arial"/>
              </w:rPr>
              <w:t>6</w:t>
            </w:r>
          </w:p>
        </w:tc>
        <w:tc>
          <w:tcPr>
            <w:tcW w:w="2875" w:type="dxa"/>
            <w:shd w:val="clear" w:color="auto" w:fill="auto"/>
          </w:tcPr>
          <w:p w14:paraId="6529BF41" w14:textId="69D26A38" w:rsidR="005C6FA1" w:rsidRPr="004736E9" w:rsidRDefault="003C4A31" w:rsidP="005C6FA1">
            <w:pPr>
              <w:rPr>
                <w:rFonts w:ascii="Arial" w:eastAsia="Arial" w:hAnsi="Arial" w:cs="Arial"/>
                <w:color w:val="000000" w:themeColor="text1"/>
              </w:rPr>
            </w:pPr>
            <w:r w:rsidRPr="004736E9">
              <w:rPr>
                <w:rFonts w:ascii="Arial" w:eastAsia="Arial" w:hAnsi="Arial" w:cs="Arial"/>
                <w:color w:val="000000" w:themeColor="text1"/>
              </w:rPr>
              <w:t>0.33</w:t>
            </w:r>
          </w:p>
        </w:tc>
      </w:tr>
      <w:tr w:rsidR="005C6FA1" w:rsidRPr="004736E9" w14:paraId="753A8DCA" w14:textId="77777777" w:rsidTr="005C6FA1">
        <w:tc>
          <w:tcPr>
            <w:tcW w:w="2245" w:type="dxa"/>
            <w:shd w:val="clear" w:color="auto" w:fill="auto"/>
          </w:tcPr>
          <w:p w14:paraId="0EB4D83D" w14:textId="7C8B8315" w:rsidR="005C6FA1" w:rsidRPr="004736E9" w:rsidRDefault="003C4A31" w:rsidP="00686889">
            <w:pPr>
              <w:rPr>
                <w:rFonts w:ascii="Arial" w:eastAsia="Arial" w:hAnsi="Arial" w:cs="Arial"/>
              </w:rPr>
            </w:pPr>
            <w:r w:rsidRPr="004736E9">
              <w:rPr>
                <w:rFonts w:ascii="Arial" w:eastAsia="Arial" w:hAnsi="Arial" w:cs="Arial"/>
              </w:rPr>
              <w:t>Ineffective</w:t>
            </w:r>
          </w:p>
        </w:tc>
        <w:tc>
          <w:tcPr>
            <w:tcW w:w="1710" w:type="dxa"/>
            <w:shd w:val="clear" w:color="auto" w:fill="auto"/>
          </w:tcPr>
          <w:p w14:paraId="4AD84479" w14:textId="0F30B38B" w:rsidR="005C6FA1" w:rsidRPr="004736E9" w:rsidRDefault="003C4A31" w:rsidP="005C6FA1">
            <w:pPr>
              <w:rPr>
                <w:rFonts w:ascii="Arial" w:eastAsia="Arial" w:hAnsi="Arial" w:cs="Arial"/>
              </w:rPr>
            </w:pPr>
            <w:r w:rsidRPr="004736E9">
              <w:rPr>
                <w:rFonts w:ascii="Arial" w:eastAsia="Arial" w:hAnsi="Arial" w:cs="Arial"/>
              </w:rPr>
              <w:t>1</w:t>
            </w:r>
          </w:p>
        </w:tc>
        <w:tc>
          <w:tcPr>
            <w:tcW w:w="2520" w:type="dxa"/>
            <w:shd w:val="clear" w:color="auto" w:fill="auto"/>
          </w:tcPr>
          <w:p w14:paraId="65C7A527" w14:textId="5A649929" w:rsidR="005C6FA1" w:rsidRPr="004736E9" w:rsidRDefault="003C4A31" w:rsidP="005C6FA1">
            <w:pPr>
              <w:rPr>
                <w:rFonts w:ascii="Arial" w:eastAsia="Arial" w:hAnsi="Arial" w:cs="Arial"/>
              </w:rPr>
            </w:pPr>
            <w:r w:rsidRPr="004736E9">
              <w:rPr>
                <w:rFonts w:ascii="Arial" w:eastAsia="Arial" w:hAnsi="Arial" w:cs="Arial"/>
              </w:rPr>
              <w:t>6</w:t>
            </w:r>
          </w:p>
        </w:tc>
        <w:tc>
          <w:tcPr>
            <w:tcW w:w="2875" w:type="dxa"/>
            <w:shd w:val="clear" w:color="auto" w:fill="auto"/>
          </w:tcPr>
          <w:p w14:paraId="268C7393" w14:textId="1B05A12B" w:rsidR="005C6FA1" w:rsidRPr="004736E9" w:rsidRDefault="003C4A31" w:rsidP="005C6FA1">
            <w:pPr>
              <w:rPr>
                <w:rFonts w:ascii="Arial" w:eastAsia="Arial" w:hAnsi="Arial" w:cs="Arial"/>
                <w:color w:val="000000" w:themeColor="text1"/>
              </w:rPr>
            </w:pPr>
            <w:r w:rsidRPr="004736E9">
              <w:rPr>
                <w:rFonts w:ascii="Arial" w:eastAsia="Arial" w:hAnsi="Arial" w:cs="Arial"/>
                <w:color w:val="000000" w:themeColor="text1"/>
              </w:rPr>
              <w:t>0.17</w:t>
            </w:r>
          </w:p>
        </w:tc>
      </w:tr>
      <w:tr w:rsidR="005C6FA1" w:rsidRPr="004736E9" w14:paraId="3EA54CB5" w14:textId="77777777" w:rsidTr="005C6FA1">
        <w:tc>
          <w:tcPr>
            <w:tcW w:w="2245" w:type="dxa"/>
            <w:shd w:val="clear" w:color="auto" w:fill="auto"/>
          </w:tcPr>
          <w:p w14:paraId="625E71D8" w14:textId="059FDC92" w:rsidR="005C6FA1" w:rsidRPr="004736E9" w:rsidRDefault="003C4A31" w:rsidP="00686889">
            <w:pPr>
              <w:rPr>
                <w:rFonts w:ascii="Arial" w:eastAsia="Arial" w:hAnsi="Arial" w:cs="Arial"/>
              </w:rPr>
            </w:pPr>
            <w:r w:rsidRPr="004736E9">
              <w:rPr>
                <w:rFonts w:ascii="Arial" w:eastAsia="Arial" w:hAnsi="Arial" w:cs="Arial"/>
              </w:rPr>
              <w:t>Out of Field</w:t>
            </w:r>
          </w:p>
        </w:tc>
        <w:tc>
          <w:tcPr>
            <w:tcW w:w="1710" w:type="dxa"/>
            <w:shd w:val="clear" w:color="auto" w:fill="auto"/>
          </w:tcPr>
          <w:p w14:paraId="5C426839" w14:textId="60DD902C" w:rsidR="005C6FA1" w:rsidRPr="004736E9" w:rsidRDefault="003C4A31" w:rsidP="005C6FA1">
            <w:pPr>
              <w:rPr>
                <w:rFonts w:ascii="Arial" w:eastAsia="Arial" w:hAnsi="Arial" w:cs="Arial"/>
                <w:color w:val="000000" w:themeColor="text1"/>
              </w:rPr>
            </w:pPr>
            <w:r w:rsidRPr="004736E9">
              <w:rPr>
                <w:rFonts w:ascii="Arial" w:eastAsia="Arial" w:hAnsi="Arial" w:cs="Arial"/>
                <w:color w:val="000000" w:themeColor="text1"/>
              </w:rPr>
              <w:t>3</w:t>
            </w:r>
          </w:p>
        </w:tc>
        <w:tc>
          <w:tcPr>
            <w:tcW w:w="2520" w:type="dxa"/>
            <w:shd w:val="clear" w:color="auto" w:fill="auto"/>
          </w:tcPr>
          <w:p w14:paraId="7AA53D1A" w14:textId="2EF0DE99" w:rsidR="005C6FA1" w:rsidRPr="004736E9" w:rsidRDefault="003C4A31" w:rsidP="005C6FA1">
            <w:pPr>
              <w:rPr>
                <w:rFonts w:ascii="Arial" w:eastAsia="Arial" w:hAnsi="Arial" w:cs="Arial"/>
                <w:color w:val="000000" w:themeColor="text1"/>
              </w:rPr>
            </w:pPr>
            <w:r w:rsidRPr="004736E9">
              <w:rPr>
                <w:rFonts w:ascii="Arial" w:eastAsia="Arial" w:hAnsi="Arial" w:cs="Arial"/>
                <w:color w:val="000000" w:themeColor="text1"/>
              </w:rPr>
              <w:t>6</w:t>
            </w:r>
          </w:p>
        </w:tc>
        <w:tc>
          <w:tcPr>
            <w:tcW w:w="2875" w:type="dxa"/>
            <w:shd w:val="clear" w:color="auto" w:fill="auto"/>
          </w:tcPr>
          <w:p w14:paraId="30260BF4" w14:textId="6FAF2A95" w:rsidR="005C6FA1" w:rsidRPr="004736E9" w:rsidRDefault="003C4A31" w:rsidP="005C6FA1">
            <w:pPr>
              <w:rPr>
                <w:rFonts w:ascii="Arial" w:eastAsia="Arial" w:hAnsi="Arial" w:cs="Arial"/>
                <w:color w:val="000000" w:themeColor="text1"/>
              </w:rPr>
            </w:pPr>
            <w:r w:rsidRPr="004736E9">
              <w:rPr>
                <w:rFonts w:ascii="Arial" w:eastAsia="Arial" w:hAnsi="Arial" w:cs="Arial"/>
                <w:color w:val="000000" w:themeColor="text1"/>
              </w:rPr>
              <w:t>0.5</w:t>
            </w:r>
          </w:p>
        </w:tc>
      </w:tr>
    </w:tbl>
    <w:p w14:paraId="4ECF5150" w14:textId="2A0633E2" w:rsidR="545E9846" w:rsidRPr="004736E9" w:rsidRDefault="545E9846" w:rsidP="78722B98">
      <w:pPr>
        <w:rPr>
          <w:rFonts w:ascii="Arial" w:eastAsia="Arial" w:hAnsi="Arial" w:cs="Arial"/>
          <w:color w:val="000000" w:themeColor="text1"/>
        </w:rPr>
      </w:pPr>
    </w:p>
    <w:p w14:paraId="34FB43ED" w14:textId="1EED2FA8" w:rsidR="545E9846" w:rsidRPr="004736E9" w:rsidRDefault="545E9846" w:rsidP="78722B98">
      <w:pPr>
        <w:rPr>
          <w:rFonts w:ascii="Arial" w:eastAsia="Arial" w:hAnsi="Arial" w:cs="Arial"/>
          <w:b/>
          <w:bCs/>
          <w:color w:val="000000" w:themeColor="text1"/>
        </w:rPr>
      </w:pPr>
      <w:r w:rsidRPr="004736E9">
        <w:rPr>
          <w:rFonts w:ascii="Arial" w:eastAsia="Arial" w:hAnsi="Arial" w:cs="Arial"/>
          <w:b/>
          <w:bCs/>
          <w:color w:val="000000" w:themeColor="text1"/>
        </w:rPr>
        <w:t>Data Report</w:t>
      </w:r>
      <w:r w:rsidR="008C19F7" w:rsidRPr="004736E9">
        <w:rPr>
          <w:rFonts w:ascii="Arial" w:eastAsia="Arial" w:hAnsi="Arial" w:cs="Arial"/>
          <w:b/>
          <w:bCs/>
          <w:color w:val="000000" w:themeColor="text1"/>
        </w:rPr>
        <w:t>ing Opportunities</w:t>
      </w:r>
    </w:p>
    <w:p w14:paraId="0769E0A6" w14:textId="64B2142E" w:rsidR="545E9846" w:rsidRPr="004736E9" w:rsidRDefault="545E9846" w:rsidP="78722B98">
      <w:pPr>
        <w:rPr>
          <w:rFonts w:ascii="Arial" w:eastAsia="Arial" w:hAnsi="Arial" w:cs="Arial"/>
          <w:color w:val="000000" w:themeColor="text1"/>
        </w:rPr>
      </w:pPr>
      <w:r w:rsidRPr="004736E9">
        <w:rPr>
          <w:rFonts w:ascii="Arial" w:eastAsia="Arial" w:hAnsi="Arial" w:cs="Arial"/>
          <w:color w:val="000000" w:themeColor="text1"/>
        </w:rPr>
        <w:t xml:space="preserve"> </w:t>
      </w:r>
    </w:p>
    <w:p w14:paraId="2316AE67" w14:textId="65AC5759" w:rsidR="00D66A42" w:rsidRPr="004736E9" w:rsidRDefault="7A550029" w:rsidP="002236DB">
      <w:pPr>
        <w:tabs>
          <w:tab w:val="num" w:pos="720"/>
        </w:tabs>
        <w:rPr>
          <w:rFonts w:ascii="Arial" w:eastAsia="Arial" w:hAnsi="Arial" w:cs="Arial"/>
          <w:color w:val="000000" w:themeColor="text1"/>
        </w:rPr>
      </w:pPr>
      <w:r w:rsidRPr="004736E9">
        <w:rPr>
          <w:rFonts w:ascii="Arial" w:eastAsia="Arial" w:hAnsi="Arial" w:cs="Arial"/>
          <w:color w:val="000000" w:themeColor="text1"/>
        </w:rPr>
        <w:t xml:space="preserve">The CDE met with stakeholders </w:t>
      </w:r>
      <w:r w:rsidR="27569B40" w:rsidRPr="004736E9">
        <w:rPr>
          <w:rFonts w:ascii="Arial" w:eastAsia="Arial" w:hAnsi="Arial" w:cs="Arial"/>
          <w:color w:val="000000" w:themeColor="text1"/>
        </w:rPr>
        <w:t xml:space="preserve">on several occasions </w:t>
      </w:r>
      <w:r w:rsidRPr="004736E9">
        <w:rPr>
          <w:rFonts w:ascii="Arial" w:eastAsia="Arial" w:hAnsi="Arial" w:cs="Arial"/>
          <w:color w:val="000000" w:themeColor="text1"/>
        </w:rPr>
        <w:t xml:space="preserve">to discuss options for reporting this data </w:t>
      </w:r>
      <w:r w:rsidR="002E545B" w:rsidRPr="004736E9">
        <w:rPr>
          <w:rFonts w:ascii="Arial" w:eastAsia="Arial" w:hAnsi="Arial" w:cs="Arial"/>
          <w:color w:val="000000" w:themeColor="text1"/>
        </w:rPr>
        <w:t>to the public</w:t>
      </w:r>
      <w:r w:rsidR="3D21C9A1" w:rsidRPr="004736E9">
        <w:rPr>
          <w:rFonts w:ascii="Arial" w:eastAsia="Arial" w:hAnsi="Arial" w:cs="Arial"/>
          <w:color w:val="000000" w:themeColor="text1"/>
        </w:rPr>
        <w:t>. One option is to l</w:t>
      </w:r>
      <w:r w:rsidR="39D664A7" w:rsidRPr="004736E9">
        <w:rPr>
          <w:rFonts w:ascii="Arial" w:eastAsia="Arial" w:hAnsi="Arial" w:cs="Arial"/>
          <w:color w:val="000000" w:themeColor="text1"/>
        </w:rPr>
        <w:t>ink this data</w:t>
      </w:r>
      <w:r w:rsidR="002E545B" w:rsidRPr="004736E9">
        <w:rPr>
          <w:rFonts w:ascii="Arial" w:eastAsia="Arial" w:hAnsi="Arial" w:cs="Arial"/>
          <w:color w:val="000000" w:themeColor="text1"/>
        </w:rPr>
        <w:t>, which will first be reported via DataQuest,</w:t>
      </w:r>
      <w:r w:rsidR="39D664A7" w:rsidRPr="004736E9">
        <w:rPr>
          <w:rFonts w:ascii="Arial" w:eastAsia="Arial" w:hAnsi="Arial" w:cs="Arial"/>
          <w:color w:val="000000" w:themeColor="text1"/>
        </w:rPr>
        <w:t xml:space="preserve"> to an additional report on the Dashboard to provide information on appropriately assigned and fully credentialed teachers by school and district. </w:t>
      </w:r>
      <w:r w:rsidR="3D21C9A1" w:rsidRPr="004736E9">
        <w:rPr>
          <w:rFonts w:ascii="Arial" w:eastAsia="Arial" w:hAnsi="Arial" w:cs="Arial"/>
          <w:color w:val="000000" w:themeColor="text1"/>
        </w:rPr>
        <w:t>Additionally, o</w:t>
      </w:r>
      <w:r w:rsidR="39D664A7" w:rsidRPr="004736E9">
        <w:rPr>
          <w:rFonts w:ascii="Arial" w:eastAsia="Arial" w:hAnsi="Arial" w:cs="Arial"/>
          <w:color w:val="000000" w:themeColor="text1"/>
        </w:rPr>
        <w:t>nce two years of data are available, the CDE is committed to exploring how to build out reporting on Priority Area 1 consistent with the requirements of S</w:t>
      </w:r>
      <w:r w:rsidR="40B54526" w:rsidRPr="004736E9">
        <w:rPr>
          <w:rFonts w:ascii="Arial" w:eastAsia="Arial" w:hAnsi="Arial" w:cs="Arial"/>
          <w:color w:val="000000" w:themeColor="text1"/>
        </w:rPr>
        <w:t xml:space="preserve">enate </w:t>
      </w:r>
      <w:r w:rsidR="39D664A7" w:rsidRPr="004736E9">
        <w:rPr>
          <w:rFonts w:ascii="Arial" w:eastAsia="Arial" w:hAnsi="Arial" w:cs="Arial"/>
          <w:color w:val="000000" w:themeColor="text1"/>
        </w:rPr>
        <w:t>B</w:t>
      </w:r>
      <w:r w:rsidR="40B54526" w:rsidRPr="004736E9">
        <w:rPr>
          <w:rFonts w:ascii="Arial" w:eastAsia="Arial" w:hAnsi="Arial" w:cs="Arial"/>
          <w:color w:val="000000" w:themeColor="text1"/>
        </w:rPr>
        <w:t>ill</w:t>
      </w:r>
      <w:r w:rsidR="39D664A7" w:rsidRPr="004736E9">
        <w:rPr>
          <w:rFonts w:ascii="Arial" w:eastAsia="Arial" w:hAnsi="Arial" w:cs="Arial"/>
          <w:color w:val="000000" w:themeColor="text1"/>
        </w:rPr>
        <w:t xml:space="preserve"> 75.</w:t>
      </w:r>
    </w:p>
    <w:p w14:paraId="16218F22" w14:textId="77777777" w:rsidR="001E6146" w:rsidRPr="004736E9" w:rsidRDefault="001E6146">
      <w:pPr>
        <w:spacing w:after="160" w:line="259" w:lineRule="auto"/>
        <w:rPr>
          <w:rFonts w:ascii="Arial" w:eastAsia="Arial" w:hAnsi="Arial" w:cs="Arial"/>
          <w:color w:val="000000" w:themeColor="text1"/>
        </w:rPr>
      </w:pPr>
      <w:r w:rsidRPr="004736E9">
        <w:rPr>
          <w:rFonts w:ascii="Arial" w:eastAsia="Arial" w:hAnsi="Arial" w:cs="Arial"/>
          <w:color w:val="000000" w:themeColor="text1"/>
        </w:rPr>
        <w:br w:type="page"/>
      </w:r>
    </w:p>
    <w:p w14:paraId="326B764C" w14:textId="77777777" w:rsidR="002E545B" w:rsidRPr="004736E9" w:rsidRDefault="002E545B" w:rsidP="002E545B">
      <w:pPr>
        <w:tabs>
          <w:tab w:val="num" w:pos="720"/>
        </w:tabs>
        <w:rPr>
          <w:b/>
          <w:bCs/>
          <w:color w:val="000000" w:themeColor="text1"/>
        </w:rPr>
      </w:pPr>
      <w:r w:rsidRPr="004736E9">
        <w:rPr>
          <w:rFonts w:ascii="Arial" w:eastAsia="Arial" w:hAnsi="Arial" w:cs="Arial"/>
          <w:b/>
          <w:bCs/>
          <w:color w:val="000000" w:themeColor="text1"/>
        </w:rPr>
        <w:lastRenderedPageBreak/>
        <w:t>DataQuest Reports and Downloadable Files</w:t>
      </w:r>
    </w:p>
    <w:p w14:paraId="5FA614B4" w14:textId="77777777" w:rsidR="002E545B" w:rsidRPr="004736E9" w:rsidRDefault="002E545B" w:rsidP="002E545B">
      <w:pPr>
        <w:tabs>
          <w:tab w:val="num" w:pos="720"/>
        </w:tabs>
        <w:rPr>
          <w:color w:val="000000" w:themeColor="text1"/>
        </w:rPr>
      </w:pPr>
    </w:p>
    <w:p w14:paraId="01752818" w14:textId="77777777" w:rsidR="002E545B" w:rsidRPr="004736E9" w:rsidRDefault="002E545B" w:rsidP="002E545B">
      <w:pPr>
        <w:rPr>
          <w:rFonts w:ascii="Arial" w:eastAsia="Arial" w:hAnsi="Arial" w:cs="Arial"/>
          <w:color w:val="000000" w:themeColor="text1"/>
        </w:rPr>
      </w:pPr>
      <w:r w:rsidRPr="004736E9">
        <w:rPr>
          <w:rFonts w:ascii="Arial" w:eastAsia="Arial" w:hAnsi="Arial" w:cs="Arial"/>
          <w:color w:val="000000" w:themeColor="text1"/>
        </w:rPr>
        <w:t>Specifically, in Spring 2021, the CDE plans to report:</w:t>
      </w:r>
    </w:p>
    <w:p w14:paraId="068FC703" w14:textId="77777777" w:rsidR="002E545B" w:rsidRPr="004736E9" w:rsidRDefault="002E545B" w:rsidP="002E545B">
      <w:pPr>
        <w:rPr>
          <w:rFonts w:ascii="Arial" w:eastAsia="Arial" w:hAnsi="Arial" w:cs="Arial"/>
          <w:color w:val="000000" w:themeColor="text1"/>
        </w:rPr>
      </w:pPr>
    </w:p>
    <w:p w14:paraId="54D26A99" w14:textId="77777777" w:rsidR="002E545B" w:rsidRPr="004736E9" w:rsidRDefault="002E545B" w:rsidP="002E545B">
      <w:pPr>
        <w:numPr>
          <w:ilvl w:val="0"/>
          <w:numId w:val="40"/>
        </w:numPr>
        <w:rPr>
          <w:rFonts w:ascii="Arial" w:eastAsia="Arial" w:hAnsi="Arial" w:cs="Arial"/>
          <w:color w:val="000000" w:themeColor="text1"/>
        </w:rPr>
      </w:pPr>
      <w:r w:rsidRPr="004736E9">
        <w:rPr>
          <w:rFonts w:ascii="Arial" w:eastAsia="Arial" w:hAnsi="Arial" w:cs="Arial"/>
          <w:color w:val="000000" w:themeColor="text1"/>
        </w:rPr>
        <w:t>2019–20 Teacher Assignment Monitoring related reports (on DataQuest) and downloadable files </w:t>
      </w:r>
    </w:p>
    <w:p w14:paraId="275050E0" w14:textId="77777777" w:rsidR="002E545B" w:rsidRPr="004736E9" w:rsidRDefault="002E545B" w:rsidP="002E545B">
      <w:pPr>
        <w:rPr>
          <w:rFonts w:ascii="Arial" w:eastAsia="Arial" w:hAnsi="Arial" w:cs="Arial"/>
          <w:b/>
          <w:bCs/>
          <w:color w:val="000000" w:themeColor="text1"/>
        </w:rPr>
      </w:pPr>
    </w:p>
    <w:p w14:paraId="4F3B5B12" w14:textId="77777777" w:rsidR="002E545B" w:rsidRPr="004736E9" w:rsidRDefault="002E545B" w:rsidP="002E545B">
      <w:pPr>
        <w:rPr>
          <w:rFonts w:ascii="Arial" w:eastAsia="Arial" w:hAnsi="Arial" w:cs="Arial"/>
          <w:bCs/>
          <w:color w:val="000000" w:themeColor="text1"/>
        </w:rPr>
      </w:pPr>
      <w:r w:rsidRPr="004736E9">
        <w:rPr>
          <w:rFonts w:ascii="Arial" w:eastAsia="Arial" w:hAnsi="Arial" w:cs="Arial"/>
          <w:bCs/>
          <w:color w:val="000000" w:themeColor="text1"/>
        </w:rPr>
        <w:t>In Summer 2021, the CDE will report on:</w:t>
      </w:r>
    </w:p>
    <w:p w14:paraId="33219622" w14:textId="77777777" w:rsidR="002E545B" w:rsidRPr="004736E9" w:rsidRDefault="002E545B" w:rsidP="002E545B">
      <w:pPr>
        <w:rPr>
          <w:rFonts w:ascii="Arial" w:eastAsia="Arial" w:hAnsi="Arial" w:cs="Arial"/>
          <w:color w:val="000000" w:themeColor="text1"/>
        </w:rPr>
      </w:pPr>
    </w:p>
    <w:p w14:paraId="2A8972F7" w14:textId="77777777" w:rsidR="002E545B" w:rsidRPr="004736E9" w:rsidRDefault="002E545B" w:rsidP="002E545B">
      <w:pPr>
        <w:numPr>
          <w:ilvl w:val="0"/>
          <w:numId w:val="40"/>
        </w:numPr>
        <w:rPr>
          <w:rFonts w:ascii="Arial" w:eastAsia="Arial" w:hAnsi="Arial" w:cs="Arial"/>
          <w:color w:val="000000" w:themeColor="text1"/>
        </w:rPr>
      </w:pPr>
      <w:r w:rsidRPr="004736E9">
        <w:rPr>
          <w:rFonts w:ascii="Arial" w:eastAsia="Arial" w:hAnsi="Arial" w:cs="Arial"/>
          <w:color w:val="000000" w:themeColor="text1"/>
        </w:rPr>
        <w:t xml:space="preserve">2019–20 </w:t>
      </w:r>
      <w:r w:rsidRPr="004736E9">
        <w:rPr>
          <w:rFonts w:ascii="Arial" w:eastAsia="Arial" w:hAnsi="Arial" w:cs="Arial"/>
          <w:i/>
          <w:iCs/>
          <w:color w:val="000000" w:themeColor="text1"/>
        </w:rPr>
        <w:t>New</w:t>
      </w:r>
      <w:r w:rsidRPr="004736E9">
        <w:rPr>
          <w:rFonts w:ascii="Arial" w:eastAsia="Arial" w:hAnsi="Arial" w:cs="Arial"/>
          <w:color w:val="000000" w:themeColor="text1"/>
        </w:rPr>
        <w:t xml:space="preserve"> Staff, Course, and Class related reports (on DataQuest) and downloadable files (this will include enhanced functionality along with new supporting downloadable files)</w:t>
      </w:r>
    </w:p>
    <w:p w14:paraId="760C34AF" w14:textId="77777777" w:rsidR="002E545B" w:rsidRPr="004736E9" w:rsidRDefault="002E545B" w:rsidP="002E545B">
      <w:pPr>
        <w:rPr>
          <w:rFonts w:ascii="Arial" w:eastAsia="Arial" w:hAnsi="Arial" w:cs="Arial"/>
          <w:bCs/>
          <w:color w:val="000000" w:themeColor="text1"/>
        </w:rPr>
      </w:pPr>
    </w:p>
    <w:p w14:paraId="4D4E1E4D" w14:textId="77777777" w:rsidR="002E545B" w:rsidRPr="004736E9" w:rsidRDefault="002E545B" w:rsidP="002E545B">
      <w:pPr>
        <w:rPr>
          <w:rFonts w:ascii="Arial" w:eastAsia="Arial" w:hAnsi="Arial" w:cs="Arial"/>
          <w:b/>
          <w:bCs/>
          <w:color w:val="000000" w:themeColor="text1"/>
        </w:rPr>
      </w:pPr>
      <w:r w:rsidRPr="004736E9">
        <w:rPr>
          <w:rFonts w:ascii="Arial" w:eastAsia="Arial" w:hAnsi="Arial" w:cs="Arial"/>
          <w:b/>
          <w:bCs/>
          <w:color w:val="000000" w:themeColor="text1"/>
        </w:rPr>
        <w:t>California School Dashboard</w:t>
      </w:r>
    </w:p>
    <w:p w14:paraId="48ED4C36" w14:textId="77777777" w:rsidR="002E545B" w:rsidRPr="004736E9" w:rsidRDefault="002E545B" w:rsidP="002E545B">
      <w:pPr>
        <w:rPr>
          <w:color w:val="000000" w:themeColor="text1"/>
        </w:rPr>
      </w:pPr>
    </w:p>
    <w:p w14:paraId="52917E18" w14:textId="3543F450" w:rsidR="002E545B" w:rsidRPr="004736E9" w:rsidRDefault="002E545B" w:rsidP="002E545B">
      <w:pPr>
        <w:rPr>
          <w:rFonts w:ascii="Arial" w:eastAsia="Arial" w:hAnsi="Arial" w:cs="Arial"/>
          <w:color w:val="000000" w:themeColor="text1"/>
        </w:rPr>
      </w:pPr>
      <w:r w:rsidRPr="004736E9">
        <w:rPr>
          <w:rFonts w:ascii="Arial" w:eastAsia="Arial" w:hAnsi="Arial" w:cs="Arial"/>
          <w:color w:val="000000" w:themeColor="text1"/>
        </w:rPr>
        <w:t xml:space="preserve">In Fall 2021, with only one year of these data available, the CDE is currently evaluating the possibility of creating an additional report on the Dashboard focused on appropriately assigned and fully credentialed teachers by school and district. Note that two years of data are required to determine objective criteria for these data to be utilized as a statewide metric pursuant to California </w:t>
      </w:r>
      <w:r w:rsidRPr="004736E9">
        <w:rPr>
          <w:rFonts w:ascii="Arial" w:eastAsia="Arial" w:hAnsi="Arial" w:cs="Arial"/>
          <w:i/>
          <w:color w:val="000000" w:themeColor="text1"/>
        </w:rPr>
        <w:t>Education Code</w:t>
      </w:r>
      <w:r w:rsidRPr="004736E9">
        <w:rPr>
          <w:rFonts w:ascii="Arial" w:eastAsia="Arial" w:hAnsi="Arial" w:cs="Arial"/>
          <w:color w:val="000000" w:themeColor="text1"/>
        </w:rPr>
        <w:t xml:space="preserve"> Section 52064.5 in order to meet the reporting requirements on Priority Area 1 under Senate Bill 75.</w:t>
      </w:r>
    </w:p>
    <w:p w14:paraId="329F4DB0" w14:textId="77777777" w:rsidR="002E545B" w:rsidRPr="004736E9" w:rsidRDefault="002E545B" w:rsidP="002E545B">
      <w:pPr>
        <w:rPr>
          <w:rFonts w:ascii="Arial" w:eastAsia="Arial" w:hAnsi="Arial" w:cs="Arial"/>
          <w:color w:val="000000" w:themeColor="text1"/>
        </w:rPr>
      </w:pPr>
    </w:p>
    <w:p w14:paraId="24743327" w14:textId="77777777" w:rsidR="002E545B" w:rsidRPr="004736E9" w:rsidRDefault="002E545B" w:rsidP="002E545B">
      <w:pPr>
        <w:rPr>
          <w:rFonts w:ascii="Arial" w:eastAsia="Arial" w:hAnsi="Arial" w:cs="Arial"/>
          <w:b/>
          <w:bCs/>
          <w:color w:val="000000" w:themeColor="text1"/>
        </w:rPr>
      </w:pPr>
      <w:r w:rsidRPr="004736E9">
        <w:rPr>
          <w:rFonts w:ascii="Arial" w:eastAsia="Arial" w:hAnsi="Arial" w:cs="Arial"/>
          <w:b/>
          <w:bCs/>
          <w:color w:val="000000" w:themeColor="text1"/>
        </w:rPr>
        <w:t>School Accountability Report Cards (SARCs)</w:t>
      </w:r>
    </w:p>
    <w:p w14:paraId="18DB2D52" w14:textId="77777777" w:rsidR="002E545B" w:rsidRPr="004736E9" w:rsidRDefault="002E545B" w:rsidP="002E545B">
      <w:pPr>
        <w:rPr>
          <w:rFonts w:ascii="Arial" w:eastAsia="Arial" w:hAnsi="Arial" w:cs="Arial"/>
          <w:color w:val="000000" w:themeColor="text1"/>
        </w:rPr>
      </w:pPr>
    </w:p>
    <w:p w14:paraId="2B666793" w14:textId="52AC017D" w:rsidR="002E545B" w:rsidRPr="004736E9" w:rsidRDefault="002E545B" w:rsidP="002E545B">
      <w:pPr>
        <w:rPr>
          <w:rFonts w:ascii="Arial" w:eastAsia="Arial" w:hAnsi="Arial" w:cs="Arial"/>
          <w:color w:val="000000" w:themeColor="text1"/>
        </w:rPr>
      </w:pPr>
      <w:r w:rsidRPr="004736E9">
        <w:rPr>
          <w:rFonts w:ascii="Arial" w:eastAsia="Arial" w:hAnsi="Arial" w:cs="Arial"/>
          <w:color w:val="000000" w:themeColor="text1"/>
        </w:rPr>
        <w:t xml:space="preserve">For the 2020–21 School Accountability Report Card (due February 1, 2022), the CDE is prepared to pre-populate the staff tables with this data. The CDE is currently working </w:t>
      </w:r>
      <w:r w:rsidR="00B450C2" w:rsidRPr="004736E9">
        <w:rPr>
          <w:rFonts w:ascii="Arial" w:eastAsia="Arial" w:hAnsi="Arial" w:cs="Arial"/>
          <w:color w:val="000000" w:themeColor="text1"/>
        </w:rPr>
        <w:t xml:space="preserve">to </w:t>
      </w:r>
      <w:r w:rsidRPr="004736E9">
        <w:rPr>
          <w:rFonts w:ascii="Arial" w:eastAsia="Arial" w:hAnsi="Arial" w:cs="Arial"/>
          <w:color w:val="000000" w:themeColor="text1"/>
        </w:rPr>
        <w:t>updat</w:t>
      </w:r>
      <w:r w:rsidR="00B450C2" w:rsidRPr="004736E9">
        <w:rPr>
          <w:rFonts w:ascii="Arial" w:eastAsia="Arial" w:hAnsi="Arial" w:cs="Arial"/>
          <w:color w:val="000000" w:themeColor="text1"/>
        </w:rPr>
        <w:t>e</w:t>
      </w:r>
      <w:r w:rsidRPr="004736E9">
        <w:rPr>
          <w:rFonts w:ascii="Arial" w:eastAsia="Arial" w:hAnsi="Arial" w:cs="Arial"/>
          <w:color w:val="000000" w:themeColor="text1"/>
        </w:rPr>
        <w:t xml:space="preserve"> these tables on the SARC and anticipate presenting the SARC template for approval at the July 2021 </w:t>
      </w:r>
      <w:r w:rsidR="00B450C2" w:rsidRPr="004736E9">
        <w:rPr>
          <w:rFonts w:ascii="Arial" w:eastAsia="Arial" w:hAnsi="Arial" w:cs="Arial"/>
          <w:color w:val="000000" w:themeColor="text1"/>
        </w:rPr>
        <w:t xml:space="preserve">SBE </w:t>
      </w:r>
      <w:r w:rsidRPr="004736E9">
        <w:rPr>
          <w:rFonts w:ascii="Arial" w:eastAsia="Arial" w:hAnsi="Arial" w:cs="Arial"/>
          <w:color w:val="000000" w:themeColor="text1"/>
        </w:rPr>
        <w:t xml:space="preserve">meeting. </w:t>
      </w:r>
    </w:p>
    <w:p w14:paraId="12A04281" w14:textId="77777777" w:rsidR="002E545B" w:rsidRPr="004736E9" w:rsidRDefault="002E545B" w:rsidP="002E545B">
      <w:pPr>
        <w:rPr>
          <w:color w:val="000000" w:themeColor="text1"/>
        </w:rPr>
      </w:pPr>
    </w:p>
    <w:p w14:paraId="29240902" w14:textId="77777777" w:rsidR="002E545B" w:rsidRPr="004736E9" w:rsidRDefault="002E545B" w:rsidP="002E545B">
      <w:pPr>
        <w:rPr>
          <w:rFonts w:ascii="Arial" w:eastAsia="Arial" w:hAnsi="Arial" w:cs="Arial"/>
          <w:color w:val="000000" w:themeColor="text1"/>
        </w:rPr>
      </w:pPr>
      <w:r w:rsidRPr="004736E9">
        <w:rPr>
          <w:rFonts w:ascii="Arial" w:eastAsia="Arial" w:hAnsi="Arial" w:cs="Arial"/>
          <w:color w:val="000000" w:themeColor="text1"/>
        </w:rPr>
        <w:t>In summary, the CDE remains committed to continue engaging stakeholders regarding a plan for appropriately reporting teacher assignment data on our DataQuest and Downloadable web pages, on the Dashboard, and in SARCs.</w:t>
      </w:r>
    </w:p>
    <w:p w14:paraId="219A478A" w14:textId="6EDB7C7E" w:rsidR="45E90FF1" w:rsidRPr="004736E9" w:rsidRDefault="45E90FF1" w:rsidP="45E90FF1"/>
    <w:p w14:paraId="293BD225" w14:textId="77777777" w:rsidR="005A56F2" w:rsidRPr="004736E9" w:rsidRDefault="005A56F2" w:rsidP="005A56F2">
      <w:pPr>
        <w:pStyle w:val="Heading3"/>
        <w:spacing w:before="0"/>
        <w:rPr>
          <w:rStyle w:val="eop"/>
          <w:rFonts w:ascii="Arial" w:hAnsi="Arial" w:cs="Arial"/>
          <w:b w:val="0"/>
          <w:i/>
          <w:iCs/>
          <w:sz w:val="28"/>
          <w:szCs w:val="28"/>
        </w:rPr>
      </w:pPr>
      <w:r w:rsidRPr="004736E9">
        <w:rPr>
          <w:rStyle w:val="eop"/>
          <w:rFonts w:ascii="Arial" w:hAnsi="Arial" w:cs="Arial"/>
          <w:b w:val="0"/>
          <w:i/>
          <w:iCs/>
          <w:sz w:val="28"/>
          <w:szCs w:val="28"/>
        </w:rPr>
        <w:t>Rolling Out the Communication of the Student Growth Model</w:t>
      </w:r>
    </w:p>
    <w:p w14:paraId="5D28456C" w14:textId="098CC0A5" w:rsidR="005A56F2" w:rsidRPr="004736E9" w:rsidRDefault="005A56F2" w:rsidP="7190E153">
      <w:pPr>
        <w:textAlignment w:val="baseline"/>
        <w:rPr>
          <w:rFonts w:ascii="Arial" w:eastAsia="Arial" w:hAnsi="Arial" w:cs="Arial"/>
          <w:vertAlign w:val="superscript"/>
        </w:rPr>
      </w:pPr>
      <w:r w:rsidRPr="004736E9">
        <w:rPr>
          <w:rStyle w:val="normaltextrun"/>
          <w:rFonts w:ascii="Arial" w:eastAsiaTheme="majorEastAsia" w:hAnsi="Arial" w:cs="Arial"/>
        </w:rPr>
        <w:t xml:space="preserve">In </w:t>
      </w:r>
      <w:r w:rsidR="00367F0B" w:rsidRPr="004736E9">
        <w:rPr>
          <w:rStyle w:val="normaltextrun"/>
          <w:rFonts w:ascii="Arial" w:eastAsiaTheme="majorEastAsia" w:hAnsi="Arial" w:cs="Arial"/>
        </w:rPr>
        <w:t>May</w:t>
      </w:r>
      <w:r w:rsidRPr="004736E9">
        <w:rPr>
          <w:rStyle w:val="normaltextrun"/>
          <w:rFonts w:ascii="Arial" w:eastAsiaTheme="majorEastAsia" w:hAnsi="Arial" w:cs="Arial"/>
        </w:rPr>
        <w:t xml:space="preserve"> 2021, the CDE will recommend that the SBE adopt the </w:t>
      </w:r>
      <w:r w:rsidR="00B450C2" w:rsidRPr="004736E9">
        <w:rPr>
          <w:rStyle w:val="normaltextrun"/>
          <w:rFonts w:ascii="Arial" w:eastAsiaTheme="majorEastAsia" w:hAnsi="Arial" w:cs="Arial"/>
        </w:rPr>
        <w:t>s</w:t>
      </w:r>
      <w:r w:rsidRPr="004736E9">
        <w:rPr>
          <w:rStyle w:val="normaltextrun"/>
          <w:rFonts w:ascii="Arial" w:eastAsiaTheme="majorEastAsia" w:hAnsi="Arial" w:cs="Arial"/>
        </w:rPr>
        <w:t xml:space="preserve">tudent </w:t>
      </w:r>
      <w:r w:rsidR="00B450C2" w:rsidRPr="004736E9">
        <w:rPr>
          <w:rStyle w:val="normaltextrun"/>
          <w:rFonts w:ascii="Arial" w:eastAsiaTheme="majorEastAsia" w:hAnsi="Arial" w:cs="Arial"/>
        </w:rPr>
        <w:t>g</w:t>
      </w:r>
      <w:r w:rsidRPr="004736E9">
        <w:rPr>
          <w:rStyle w:val="normaltextrun"/>
          <w:rFonts w:ascii="Arial" w:eastAsiaTheme="majorEastAsia" w:hAnsi="Arial" w:cs="Arial"/>
        </w:rPr>
        <w:t xml:space="preserve">rowth </w:t>
      </w:r>
      <w:r w:rsidR="00B450C2" w:rsidRPr="004736E9">
        <w:rPr>
          <w:rStyle w:val="normaltextrun"/>
          <w:rFonts w:ascii="Arial" w:eastAsiaTheme="majorEastAsia" w:hAnsi="Arial" w:cs="Arial"/>
        </w:rPr>
        <w:t>m</w:t>
      </w:r>
      <w:r w:rsidRPr="004736E9">
        <w:rPr>
          <w:rStyle w:val="normaltextrun"/>
          <w:rFonts w:ascii="Arial" w:eastAsiaTheme="majorEastAsia" w:hAnsi="Arial" w:cs="Arial"/>
        </w:rPr>
        <w:t>odel, which includes the Residual Gain (RG) model and the Empirical Best Linear Prediction (EBLP) methodology, as detailed in a February 2021 SBE Information Memorandum. If the SBE adopts this model, CDE will begin to report historical student growth scores in 2021</w:t>
      </w:r>
      <w:r w:rsidR="54E2DC46" w:rsidRPr="004736E9">
        <w:rPr>
          <w:rStyle w:val="normaltextrun"/>
          <w:rFonts w:ascii="Arial" w:eastAsiaTheme="majorEastAsia" w:hAnsi="Arial" w:cs="Arial"/>
        </w:rPr>
        <w:t>. In addition, the CDE will develop a report that displays the</w:t>
      </w:r>
      <w:r w:rsidR="4B7218AE" w:rsidRPr="004736E9">
        <w:rPr>
          <w:rStyle w:val="normaltextrun"/>
          <w:rFonts w:ascii="Arial" w:eastAsiaTheme="majorEastAsia" w:hAnsi="Arial" w:cs="Arial"/>
        </w:rPr>
        <w:t xml:space="preserve"> E</w:t>
      </w:r>
      <w:r w:rsidR="4B7218AE" w:rsidRPr="004736E9">
        <w:rPr>
          <w:rFonts w:ascii="Arial" w:eastAsia="Arial" w:hAnsi="Arial" w:cs="Arial"/>
        </w:rPr>
        <w:t>nglish Language Proficiency Assessments for California (ELPAC)</w:t>
      </w:r>
      <w:r w:rsidR="54E2DC46" w:rsidRPr="004736E9">
        <w:rPr>
          <w:rStyle w:val="normaltextrun"/>
          <w:rFonts w:ascii="Arial" w:eastAsiaTheme="majorEastAsia" w:hAnsi="Arial" w:cs="Arial"/>
        </w:rPr>
        <w:t xml:space="preserve"> levels with a growth score.</w:t>
      </w:r>
    </w:p>
    <w:p w14:paraId="55E0D53C" w14:textId="15BA8970" w:rsidR="7190E153" w:rsidRPr="004736E9" w:rsidRDefault="7190E153" w:rsidP="7190E153">
      <w:pPr>
        <w:rPr>
          <w:rStyle w:val="normaltextrun"/>
          <w:rFonts w:ascii="Arial" w:eastAsiaTheme="majorEastAsia" w:hAnsi="Arial" w:cs="Arial"/>
        </w:rPr>
      </w:pPr>
    </w:p>
    <w:p w14:paraId="6CFC1E7E" w14:textId="34948717" w:rsidR="005A56F2" w:rsidRPr="004736E9" w:rsidRDefault="005A56F2" w:rsidP="005A56F2">
      <w:pPr>
        <w:textAlignment w:val="baseline"/>
        <w:rPr>
          <w:rStyle w:val="normaltextrun"/>
          <w:rFonts w:ascii="Arial" w:eastAsiaTheme="majorEastAsia" w:hAnsi="Arial" w:cs="Arial"/>
        </w:rPr>
      </w:pPr>
      <w:r w:rsidRPr="004736E9">
        <w:rPr>
          <w:rStyle w:val="normaltextrun"/>
          <w:rFonts w:ascii="Arial" w:eastAsiaTheme="majorEastAsia" w:hAnsi="Arial" w:cs="Arial"/>
        </w:rPr>
        <w:t xml:space="preserve">CDE will also begin the development of a communication plan for the </w:t>
      </w:r>
      <w:r w:rsidR="00B450C2" w:rsidRPr="004736E9">
        <w:rPr>
          <w:rStyle w:val="normaltextrun"/>
          <w:rFonts w:ascii="Arial" w:eastAsiaTheme="majorEastAsia" w:hAnsi="Arial" w:cs="Arial"/>
        </w:rPr>
        <w:t>st</w:t>
      </w:r>
      <w:r w:rsidRPr="004736E9">
        <w:rPr>
          <w:rStyle w:val="normaltextrun"/>
          <w:rFonts w:ascii="Arial" w:eastAsiaTheme="majorEastAsia" w:hAnsi="Arial" w:cs="Arial"/>
        </w:rPr>
        <w:t xml:space="preserve">udent </w:t>
      </w:r>
      <w:r w:rsidR="00B450C2" w:rsidRPr="004736E9">
        <w:rPr>
          <w:rStyle w:val="normaltextrun"/>
          <w:rFonts w:ascii="Arial" w:eastAsiaTheme="majorEastAsia" w:hAnsi="Arial" w:cs="Arial"/>
        </w:rPr>
        <w:t>g</w:t>
      </w:r>
      <w:r w:rsidRPr="004736E9">
        <w:rPr>
          <w:rStyle w:val="normaltextrun"/>
          <w:rFonts w:ascii="Arial" w:eastAsiaTheme="majorEastAsia" w:hAnsi="Arial" w:cs="Arial"/>
        </w:rPr>
        <w:t xml:space="preserve">rowth </w:t>
      </w:r>
      <w:r w:rsidR="00B450C2" w:rsidRPr="004736E9">
        <w:rPr>
          <w:rStyle w:val="normaltextrun"/>
          <w:rFonts w:ascii="Arial" w:eastAsiaTheme="majorEastAsia" w:hAnsi="Arial" w:cs="Arial"/>
        </w:rPr>
        <w:t>m</w:t>
      </w:r>
      <w:r w:rsidRPr="004736E9">
        <w:rPr>
          <w:rStyle w:val="normaltextrun"/>
          <w:rFonts w:ascii="Arial" w:eastAsiaTheme="majorEastAsia" w:hAnsi="Arial" w:cs="Arial"/>
        </w:rPr>
        <w:t>odel, based on feedback from focus groups and outreach to stakeholder groups.</w:t>
      </w:r>
    </w:p>
    <w:p w14:paraId="64B5589D" w14:textId="1C156457" w:rsidR="002A380A" w:rsidRPr="004736E9" w:rsidRDefault="002A380A" w:rsidP="005A56F2">
      <w:pPr>
        <w:textAlignment w:val="baseline"/>
        <w:rPr>
          <w:rFonts w:ascii="Arial" w:hAnsi="Arial" w:cs="Arial"/>
        </w:rPr>
      </w:pPr>
    </w:p>
    <w:p w14:paraId="6CD5FF63" w14:textId="77777777" w:rsidR="008D4096" w:rsidRPr="004736E9" w:rsidRDefault="008D4096" w:rsidP="008D4096">
      <w:pPr>
        <w:textAlignment w:val="baseline"/>
        <w:rPr>
          <w:rStyle w:val="normaltextrun"/>
          <w:rFonts w:ascii="Arial" w:eastAsia="Arial" w:hAnsi="Arial" w:cs="Arial"/>
          <w:vertAlign w:val="superscript"/>
        </w:rPr>
      </w:pPr>
      <w:r w:rsidRPr="004736E9">
        <w:rPr>
          <w:rStyle w:val="normaltextrun"/>
          <w:rFonts w:ascii="Arial" w:eastAsiaTheme="majorEastAsia" w:hAnsi="Arial" w:cs="Arial"/>
        </w:rPr>
        <w:lastRenderedPageBreak/>
        <w:t>Upon adoption of the growth model, CDE plans to report historical student growth scores in 2021 at the LEA, school, and student group levels. To support educators, families, and the public, the CDE is developing a communications plan to assist the public with the interpretations and purpose of these data. The CDE will continue to solicit feedback from focus groups and stakeholders on the best approach to display this data in the future. In addition, the CDE will develop a report that displays the</w:t>
      </w:r>
      <w:r w:rsidRPr="004736E9">
        <w:rPr>
          <w:rStyle w:val="normaltextrun"/>
          <w:rFonts w:ascii="Arial" w:eastAsiaTheme="majorEastAsia" w:hAnsi="Arial" w:cs="Arial"/>
          <w:color w:val="000000" w:themeColor="text1"/>
        </w:rPr>
        <w:t xml:space="preserve"> English Language Proficiency Assessment for California l</w:t>
      </w:r>
      <w:r w:rsidRPr="004736E9">
        <w:rPr>
          <w:rStyle w:val="normaltextrun"/>
          <w:rFonts w:ascii="Arial" w:eastAsiaTheme="majorEastAsia" w:hAnsi="Arial" w:cs="Arial"/>
        </w:rPr>
        <w:t>evels with growth score results.</w:t>
      </w:r>
    </w:p>
    <w:p w14:paraId="68B3732C" w14:textId="77777777" w:rsidR="008D4096" w:rsidRPr="004736E9" w:rsidRDefault="008D4096" w:rsidP="008D4096">
      <w:pPr>
        <w:textAlignment w:val="baseline"/>
        <w:rPr>
          <w:rFonts w:ascii="Arial" w:hAnsi="Arial" w:cs="Arial"/>
        </w:rPr>
      </w:pPr>
    </w:p>
    <w:p w14:paraId="7BB72742" w14:textId="04838A7E" w:rsidR="002A380A" w:rsidRPr="004736E9" w:rsidRDefault="008D4096" w:rsidP="008D4096">
      <w:pPr>
        <w:textAlignment w:val="baseline"/>
        <w:rPr>
          <w:rFonts w:ascii="Arial" w:hAnsi="Arial" w:cs="Arial"/>
        </w:rPr>
      </w:pPr>
      <w:bookmarkStart w:id="17" w:name="_Hlk68612469"/>
      <w:r w:rsidRPr="004736E9">
        <w:rPr>
          <w:rFonts w:ascii="Arial" w:hAnsi="Arial" w:cs="Arial"/>
        </w:rPr>
        <w:t xml:space="preserve">It is important to note that the next time a growth model using current data can be produced is in December 2024. Three years of the </w:t>
      </w:r>
      <w:r w:rsidRPr="004736E9">
        <w:rPr>
          <w:rFonts w:ascii="Arial" w:hAnsi="Arial" w:cs="Arial"/>
          <w:color w:val="000000"/>
          <w:lang w:val="en"/>
        </w:rPr>
        <w:t>California Assessment of Student Performance and Progress (CAASPP)</w:t>
      </w:r>
      <w:r w:rsidRPr="004736E9">
        <w:rPr>
          <w:rFonts w:ascii="Arial" w:hAnsi="Arial" w:cs="Arial"/>
        </w:rPr>
        <w:t xml:space="preserve"> summative assessment scores are required to produce growth results. Due to the suspension of summative assessments in the spring of 2020 and subsequent action related to assessments in 2021, there will likely be a two-year gap in statewide assessment results. It would be inappropriate to use data prior to the pandemic in the calculation of future growth scores. Therefore, the next growth results will include CAASPP assessments from the spring of 2022, 2023, and 2024.</w:t>
      </w:r>
    </w:p>
    <w:bookmarkEnd w:id="17"/>
    <w:p w14:paraId="1F2AB4F2" w14:textId="5D38297E" w:rsidR="005A56F2" w:rsidRPr="004736E9" w:rsidRDefault="005A56F2" w:rsidP="005A56F2">
      <w:pPr>
        <w:pStyle w:val="Heading3"/>
        <w:rPr>
          <w:rStyle w:val="normaltextrun"/>
          <w:rFonts w:ascii="Arial" w:hAnsi="Arial" w:cs="Arial"/>
          <w:b w:val="0"/>
          <w:i/>
          <w:sz w:val="28"/>
          <w:szCs w:val="28"/>
        </w:rPr>
      </w:pPr>
      <w:r w:rsidRPr="004736E9">
        <w:rPr>
          <w:rStyle w:val="normaltextrun"/>
          <w:rFonts w:ascii="Arial" w:hAnsi="Arial" w:cs="Arial"/>
          <w:b w:val="0"/>
          <w:i/>
          <w:sz w:val="28"/>
          <w:szCs w:val="28"/>
        </w:rPr>
        <w:t>Update on the Development of New C</w:t>
      </w:r>
      <w:r w:rsidR="00D63162" w:rsidRPr="004736E9">
        <w:rPr>
          <w:rStyle w:val="normaltextrun"/>
          <w:rFonts w:ascii="Arial" w:hAnsi="Arial" w:cs="Arial"/>
          <w:b w:val="0"/>
          <w:i/>
          <w:sz w:val="28"/>
          <w:szCs w:val="28"/>
        </w:rPr>
        <w:t xml:space="preserve">ollege/Career </w:t>
      </w:r>
      <w:r w:rsidRPr="004736E9">
        <w:rPr>
          <w:rStyle w:val="normaltextrun"/>
          <w:rFonts w:ascii="Arial" w:hAnsi="Arial" w:cs="Arial"/>
          <w:b w:val="0"/>
          <w:i/>
          <w:sz w:val="28"/>
          <w:szCs w:val="28"/>
        </w:rPr>
        <w:t>I</w:t>
      </w:r>
      <w:r w:rsidR="00D63162" w:rsidRPr="004736E9">
        <w:rPr>
          <w:rStyle w:val="normaltextrun"/>
          <w:rFonts w:ascii="Arial" w:hAnsi="Arial" w:cs="Arial"/>
          <w:b w:val="0"/>
          <w:i/>
          <w:sz w:val="28"/>
          <w:szCs w:val="28"/>
        </w:rPr>
        <w:t xml:space="preserve">ndicator </w:t>
      </w:r>
      <w:r w:rsidRPr="004736E9">
        <w:rPr>
          <w:rStyle w:val="normaltextrun"/>
          <w:rFonts w:ascii="Arial" w:hAnsi="Arial" w:cs="Arial"/>
          <w:b w:val="0"/>
          <w:i/>
          <w:sz w:val="28"/>
          <w:szCs w:val="28"/>
        </w:rPr>
        <w:t>Measures</w:t>
      </w:r>
    </w:p>
    <w:p w14:paraId="446C746A" w14:textId="77777777" w:rsidR="005A56F2" w:rsidRPr="004736E9" w:rsidRDefault="005A56F2" w:rsidP="005A56F2">
      <w:pPr>
        <w:spacing w:before="240"/>
        <w:rPr>
          <w:rStyle w:val="normaltextrun"/>
          <w:rFonts w:ascii="Arial" w:hAnsi="Arial" w:cs="Arial"/>
          <w:b/>
          <w:i/>
          <w:iCs/>
        </w:rPr>
      </w:pPr>
      <w:r w:rsidRPr="004736E9">
        <w:rPr>
          <w:rStyle w:val="normaltextrun"/>
          <w:rFonts w:ascii="Arial" w:hAnsi="Arial" w:cs="Arial"/>
        </w:rPr>
        <w:t xml:space="preserve">The CDE remains committed to building out the CCI over several years as data becomes available to include additional career measures. </w:t>
      </w:r>
      <w:r w:rsidRPr="004736E9">
        <w:rPr>
          <w:rStyle w:val="normaltextrun"/>
          <w:rFonts w:ascii="Arial" w:hAnsi="Arial" w:cs="Arial"/>
          <w:color w:val="000000" w:themeColor="text1"/>
        </w:rPr>
        <w:t>In 2021, the CDE will work with the CCI Work Group and Task Force to</w:t>
      </w:r>
      <w:r w:rsidRPr="004736E9">
        <w:rPr>
          <w:rStyle w:val="normaltextrun"/>
          <w:rFonts w:ascii="Arial" w:hAnsi="Arial" w:cs="Arial"/>
          <w:b/>
        </w:rPr>
        <w:t xml:space="preserve"> </w:t>
      </w:r>
      <w:r w:rsidRPr="004736E9">
        <w:rPr>
          <w:rStyle w:val="normaltextrun"/>
          <w:rFonts w:ascii="Arial" w:hAnsi="Arial" w:cs="Arial"/>
        </w:rPr>
        <w:t>develop two new measures for possible inclusion in the CCI: civic engagement</w:t>
      </w:r>
      <w:r w:rsidRPr="004736E9">
        <w:rPr>
          <w:rStyle w:val="normaltextrun"/>
          <w:rFonts w:ascii="Arial" w:hAnsi="Arial" w:cs="Arial"/>
          <w:b/>
        </w:rPr>
        <w:t xml:space="preserve"> </w:t>
      </w:r>
      <w:r w:rsidRPr="004736E9">
        <w:rPr>
          <w:rStyle w:val="normaltextrun"/>
          <w:rFonts w:ascii="Arial" w:hAnsi="Arial" w:cs="Arial"/>
        </w:rPr>
        <w:t>and</w:t>
      </w:r>
      <w:r w:rsidRPr="004736E9">
        <w:rPr>
          <w:rStyle w:val="normaltextrun"/>
          <w:rFonts w:ascii="Arial" w:hAnsi="Arial" w:cs="Arial"/>
          <w:b/>
        </w:rPr>
        <w:t xml:space="preserve"> </w:t>
      </w:r>
      <w:r w:rsidRPr="004736E9">
        <w:rPr>
          <w:rStyle w:val="normaltextrun"/>
          <w:rFonts w:ascii="Arial" w:hAnsi="Arial" w:cs="Arial"/>
        </w:rPr>
        <w:t>industry certifications.</w:t>
      </w:r>
    </w:p>
    <w:p w14:paraId="0FBAF1CF" w14:textId="77777777" w:rsidR="005A56F2" w:rsidRPr="004736E9" w:rsidRDefault="005A56F2" w:rsidP="005A56F2">
      <w:pPr>
        <w:pStyle w:val="paragraph"/>
        <w:spacing w:before="0" w:beforeAutospacing="0" w:after="0" w:afterAutospacing="0"/>
        <w:textAlignment w:val="baseline"/>
        <w:rPr>
          <w:rStyle w:val="normaltextrun"/>
          <w:rFonts w:ascii="Arial" w:eastAsiaTheme="majorEastAsia" w:hAnsi="Arial" w:cs="Arial"/>
        </w:rPr>
      </w:pPr>
    </w:p>
    <w:p w14:paraId="11DB49E0" w14:textId="4D774FBE" w:rsidR="005A56F2" w:rsidRPr="004736E9" w:rsidRDefault="005A56F2" w:rsidP="005A56F2">
      <w:pPr>
        <w:pStyle w:val="paragraph"/>
        <w:spacing w:before="0" w:beforeAutospacing="0" w:after="0" w:afterAutospacing="0"/>
        <w:textAlignment w:val="baseline"/>
        <w:rPr>
          <w:rFonts w:ascii="Arial" w:hAnsi="Arial" w:cs="Arial"/>
          <w:sz w:val="18"/>
          <w:szCs w:val="18"/>
        </w:rPr>
      </w:pPr>
      <w:r w:rsidRPr="004736E9">
        <w:rPr>
          <w:rStyle w:val="normaltextrun"/>
          <w:rFonts w:ascii="Arial" w:eastAsiaTheme="majorEastAsia" w:hAnsi="Arial" w:cs="Arial"/>
        </w:rPr>
        <w:t xml:space="preserve">As shared with the SBE in an August 2019 Information Memorandum, the CDE is examining the inclusion of civic engagement as a potential career measure in the CCI. California </w:t>
      </w:r>
      <w:r w:rsidRPr="004736E9">
        <w:rPr>
          <w:rStyle w:val="normaltextrun"/>
          <w:rFonts w:ascii="Arial" w:eastAsiaTheme="majorEastAsia" w:hAnsi="Arial" w:cs="Arial"/>
          <w:i/>
          <w:iCs/>
        </w:rPr>
        <w:t xml:space="preserve">Education Code </w:t>
      </w:r>
      <w:r w:rsidRPr="004736E9">
        <w:rPr>
          <w:rStyle w:val="normaltextrun"/>
          <w:rFonts w:ascii="Arial" w:eastAsiaTheme="majorEastAsia" w:hAnsi="Arial" w:cs="Arial"/>
        </w:rPr>
        <w:t xml:space="preserve">sections </w:t>
      </w:r>
      <w:r w:rsidRPr="004736E9">
        <w:rPr>
          <w:rStyle w:val="normaltextrun"/>
          <w:rFonts w:ascii="Arial" w:eastAsiaTheme="majorEastAsia" w:hAnsi="Arial" w:cs="Arial"/>
          <w:color w:val="000000"/>
          <w:shd w:val="clear" w:color="auto" w:fill="FFFFFF"/>
        </w:rPr>
        <w:t xml:space="preserve">51470–51474 </w:t>
      </w:r>
      <w:r w:rsidRPr="004736E9">
        <w:rPr>
          <w:rStyle w:val="normaltextrun"/>
          <w:rFonts w:ascii="Arial" w:eastAsiaTheme="majorEastAsia" w:hAnsi="Arial" w:cs="Arial"/>
        </w:rPr>
        <w:t xml:space="preserve">direct the State Superintendent of Public Instruction to develop, and the SBE to adopt, a set of criteria for awarding the SSCE, a seal to be awarded to students who have demonstrated excellence in civics education and participation and an understanding of the United States Constitution and the democratic system of government. </w:t>
      </w:r>
      <w:r w:rsidRPr="004736E9">
        <w:rPr>
          <w:rStyle w:val="normaltextrun"/>
          <w:rFonts w:ascii="Arial" w:eastAsiaTheme="majorEastAsia" w:hAnsi="Arial" w:cs="Arial"/>
          <w:color w:val="000000"/>
        </w:rPr>
        <w:t>In</w:t>
      </w:r>
      <w:r w:rsidRPr="004736E9" w:rsidDel="008B2B19">
        <w:rPr>
          <w:rStyle w:val="normaltextrun"/>
          <w:rFonts w:ascii="Arial" w:eastAsiaTheme="majorEastAsia" w:hAnsi="Arial" w:cs="Arial"/>
          <w:color w:val="000000"/>
        </w:rPr>
        <w:t xml:space="preserve"> </w:t>
      </w:r>
      <w:r w:rsidR="008B2B19" w:rsidRPr="004736E9">
        <w:rPr>
          <w:rStyle w:val="normaltextrun"/>
          <w:rFonts w:ascii="Arial" w:eastAsiaTheme="majorEastAsia" w:hAnsi="Arial" w:cs="Arial"/>
          <w:color w:val="000000"/>
        </w:rPr>
        <w:t>September</w:t>
      </w:r>
      <w:r w:rsidRPr="004736E9">
        <w:rPr>
          <w:rStyle w:val="normaltextrun"/>
          <w:rFonts w:ascii="Arial" w:eastAsiaTheme="majorEastAsia" w:hAnsi="Arial" w:cs="Arial"/>
          <w:color w:val="000000"/>
        </w:rPr>
        <w:t xml:space="preserve"> 2020, the SBE adopted the State Seal of Civic Engagement (SSCE), and the SBE directed the CDE to determine how to incorporate civic engagement into the CCI. The CDE convened a policy and technical work group – the Civic Engagement Work Group (CEWG) – to conduct research on how other states were incorporating civic engagement into their accountability systems and explore possible criteria for a civic engagement measure that could be included in California’s CCI. The CEWG has met three times since spring 2020. Due to much-needed systemic improvements to the CALPADS and a re-architecture of the system to increase its ability to ingest and process data, no new data will be collected in CALPADS during the 2021–22 school year. However, the CDE will continue to develop this measure throughout 2021 so that it can be added to the CALPADS collection system in the 2022–23 school year.</w:t>
      </w:r>
    </w:p>
    <w:p w14:paraId="24ADC847" w14:textId="77777777" w:rsidR="005A56F2" w:rsidRPr="004736E9" w:rsidRDefault="005A56F2" w:rsidP="005A56F2">
      <w:pPr>
        <w:pStyle w:val="paragraph"/>
        <w:spacing w:before="0" w:beforeAutospacing="0" w:after="0" w:afterAutospacing="0"/>
        <w:textAlignment w:val="baseline"/>
        <w:rPr>
          <w:rStyle w:val="normaltextrun"/>
          <w:rFonts w:ascii="Arial" w:eastAsiaTheme="majorEastAsia" w:hAnsi="Arial" w:cs="Arial"/>
          <w:color w:val="000000"/>
        </w:rPr>
      </w:pPr>
    </w:p>
    <w:p w14:paraId="39E92495" w14:textId="24134380" w:rsidR="005A56F2" w:rsidRPr="004736E9" w:rsidRDefault="005A56F2" w:rsidP="005A56F2">
      <w:pPr>
        <w:pStyle w:val="paragraph"/>
        <w:spacing w:before="0" w:beforeAutospacing="0" w:after="0" w:afterAutospacing="0"/>
        <w:textAlignment w:val="baseline"/>
        <w:rPr>
          <w:rFonts w:ascii="Arial" w:hAnsi="Arial" w:cs="Arial"/>
          <w:sz w:val="18"/>
          <w:szCs w:val="18"/>
        </w:rPr>
      </w:pPr>
      <w:r w:rsidRPr="004736E9">
        <w:rPr>
          <w:rStyle w:val="normaltextrun"/>
          <w:rFonts w:ascii="Arial" w:eastAsiaTheme="majorEastAsia" w:hAnsi="Arial" w:cs="Arial"/>
          <w:color w:val="000000" w:themeColor="text1"/>
        </w:rPr>
        <w:lastRenderedPageBreak/>
        <w:t>The CDE is developing an industry certification measure for possible inclusion in the CCI. Due to the systemic improvements to the CALPADS during the 2021</w:t>
      </w:r>
      <w:r w:rsidRPr="004736E9">
        <w:rPr>
          <w:rStyle w:val="normaltextrun"/>
          <w:rFonts w:ascii="Arial" w:eastAsiaTheme="majorEastAsia" w:hAnsi="Arial" w:cs="Arial"/>
          <w:color w:val="000000"/>
        </w:rPr>
        <w:t>–</w:t>
      </w:r>
      <w:r w:rsidRPr="004736E9">
        <w:rPr>
          <w:rStyle w:val="normaltextrun"/>
          <w:rFonts w:ascii="Arial" w:eastAsiaTheme="majorEastAsia" w:hAnsi="Arial" w:cs="Arial"/>
          <w:color w:val="000000" w:themeColor="text1"/>
        </w:rPr>
        <w:t xml:space="preserve">22 school year, industry certifications will not be collected in CALPADS until the </w:t>
      </w:r>
      <w:r w:rsidRPr="004736E9">
        <w:rPr>
          <w:rStyle w:val="normaltextrun"/>
          <w:rFonts w:ascii="Arial" w:eastAsiaTheme="majorEastAsia" w:hAnsi="Arial" w:cs="Arial"/>
        </w:rPr>
        <w:t>2022</w:t>
      </w:r>
      <w:r w:rsidRPr="004736E9">
        <w:rPr>
          <w:rStyle w:val="normaltextrun"/>
          <w:rFonts w:ascii="Arial" w:eastAsiaTheme="majorEastAsia" w:hAnsi="Arial" w:cs="Arial"/>
          <w:color w:val="000000"/>
        </w:rPr>
        <w:t>–</w:t>
      </w:r>
      <w:r w:rsidRPr="004736E9">
        <w:rPr>
          <w:rStyle w:val="normaltextrun"/>
          <w:rFonts w:ascii="Arial" w:eastAsiaTheme="majorEastAsia" w:hAnsi="Arial" w:cs="Arial"/>
        </w:rPr>
        <w:t>23 school year. CDE</w:t>
      </w:r>
      <w:r w:rsidRPr="004736E9">
        <w:rPr>
          <w:rStyle w:val="normaltextrun"/>
          <w:rFonts w:ascii="Arial" w:eastAsiaTheme="majorEastAsia" w:hAnsi="Arial" w:cs="Arial"/>
          <w:color w:val="000000" w:themeColor="text1"/>
        </w:rPr>
        <w:t xml:space="preserve"> will work closely with the CCI Work Group and the Alternative Task Force, throughout 2021 to refine the measure and propose placement criteria so that it can </w:t>
      </w:r>
      <w:r w:rsidR="00062C64" w:rsidRPr="004736E9">
        <w:rPr>
          <w:rStyle w:val="normaltextrun"/>
          <w:rFonts w:ascii="Arial" w:eastAsiaTheme="majorEastAsia" w:hAnsi="Arial" w:cs="Arial"/>
          <w:color w:val="000000" w:themeColor="text1"/>
        </w:rPr>
        <w:t xml:space="preserve">be </w:t>
      </w:r>
      <w:r w:rsidRPr="004736E9">
        <w:rPr>
          <w:rStyle w:val="normaltextrun"/>
          <w:rFonts w:ascii="Arial" w:eastAsiaTheme="majorEastAsia" w:hAnsi="Arial" w:cs="Arial"/>
          <w:color w:val="000000" w:themeColor="text1"/>
        </w:rPr>
        <w:t>collected in CALPADS in the 2022</w:t>
      </w:r>
      <w:r w:rsidRPr="004736E9">
        <w:rPr>
          <w:rStyle w:val="normaltextrun"/>
          <w:rFonts w:ascii="Arial" w:eastAsiaTheme="majorEastAsia" w:hAnsi="Arial" w:cs="Arial"/>
          <w:color w:val="000000"/>
        </w:rPr>
        <w:t>–</w:t>
      </w:r>
      <w:r w:rsidRPr="004736E9">
        <w:rPr>
          <w:rStyle w:val="normaltextrun"/>
          <w:rFonts w:ascii="Arial" w:eastAsiaTheme="majorEastAsia" w:hAnsi="Arial" w:cs="Arial"/>
          <w:color w:val="000000" w:themeColor="text1"/>
        </w:rPr>
        <w:t>23 school year.</w:t>
      </w:r>
    </w:p>
    <w:p w14:paraId="402D4B56" w14:textId="77777777" w:rsidR="005A56F2" w:rsidRPr="004736E9" w:rsidRDefault="005A56F2" w:rsidP="005A56F2">
      <w:pPr>
        <w:pStyle w:val="paragraph"/>
        <w:spacing w:before="0" w:beforeAutospacing="0" w:after="0" w:afterAutospacing="0"/>
        <w:textAlignment w:val="baseline"/>
        <w:rPr>
          <w:rFonts w:ascii="Arial" w:hAnsi="Arial" w:cs="Arial"/>
          <w:sz w:val="18"/>
          <w:szCs w:val="18"/>
        </w:rPr>
      </w:pPr>
      <w:r w:rsidRPr="004736E9">
        <w:rPr>
          <w:rStyle w:val="eop"/>
          <w:rFonts w:ascii="Arial" w:hAnsi="Arial" w:cs="Arial"/>
          <w:color w:val="000000"/>
        </w:rPr>
        <w:t> </w:t>
      </w:r>
    </w:p>
    <w:p w14:paraId="24AFE89A" w14:textId="77777777" w:rsidR="005A56F2" w:rsidRPr="004736E9" w:rsidRDefault="005A56F2" w:rsidP="005A56F2">
      <w:pPr>
        <w:pStyle w:val="paragraph"/>
        <w:spacing w:before="0" w:beforeAutospacing="0" w:after="0" w:afterAutospacing="0"/>
        <w:textAlignment w:val="baseline"/>
        <w:rPr>
          <w:rFonts w:ascii="Arial" w:hAnsi="Arial" w:cs="Arial"/>
          <w:sz w:val="18"/>
          <w:szCs w:val="18"/>
        </w:rPr>
      </w:pPr>
      <w:r w:rsidRPr="004736E9">
        <w:rPr>
          <w:rStyle w:val="normaltextrun"/>
          <w:rFonts w:ascii="Arial" w:eastAsiaTheme="majorEastAsia" w:hAnsi="Arial" w:cs="Arial"/>
          <w:color w:val="000000" w:themeColor="text1"/>
        </w:rPr>
        <w:t>As consistent with the adoption process for other CCI measures, the CDE will conduct simulations for each measure under consideration and share its analyses with the Technical Design Group (TDG), along with the CCI Work Group, the Task Force, and the CPAG, in order to: (1) determine if the measures are valid and reliable, and (2) set criteria that graduates must meet to be placed in the Prepared or Approaching Prepared CCI levels. Once these determinations are made, the CDE will make its recommendations to the SBE for consideration.</w:t>
      </w:r>
    </w:p>
    <w:p w14:paraId="0E446ECB" w14:textId="6FE06BFA" w:rsidR="005A56F2" w:rsidRPr="004736E9" w:rsidRDefault="005A56F2" w:rsidP="5C96A5B0">
      <w:pPr>
        <w:pStyle w:val="Heading2"/>
        <w:rPr>
          <w:rStyle w:val="normaltextrun"/>
          <w:rFonts w:eastAsia="Arial" w:cs="Arial"/>
          <w:b w:val="0"/>
          <w:i/>
          <w:sz w:val="28"/>
          <w:szCs w:val="28"/>
        </w:rPr>
      </w:pPr>
      <w:r w:rsidRPr="004736E9">
        <w:rPr>
          <w:b w:val="0"/>
          <w:i/>
          <w:sz w:val="28"/>
          <w:szCs w:val="28"/>
        </w:rPr>
        <w:t xml:space="preserve">Update on the </w:t>
      </w:r>
      <w:r w:rsidRPr="004736E9">
        <w:rPr>
          <w:rStyle w:val="normaltextrun"/>
          <w:rFonts w:eastAsia="Arial" w:cs="Arial"/>
          <w:b w:val="0"/>
          <w:i/>
          <w:sz w:val="28"/>
          <w:szCs w:val="28"/>
        </w:rPr>
        <w:t>English Learner Progress Indicator</w:t>
      </w:r>
    </w:p>
    <w:p w14:paraId="725B1B4A" w14:textId="77777777" w:rsidR="005A56F2" w:rsidRPr="004736E9" w:rsidRDefault="005A56F2" w:rsidP="5C96A5B0">
      <w:pPr>
        <w:rPr>
          <w:rFonts w:ascii="Arial" w:hAnsi="Arial" w:cs="Arial"/>
        </w:rPr>
      </w:pPr>
      <w:r w:rsidRPr="004736E9">
        <w:rPr>
          <w:rFonts w:ascii="Arial" w:eastAsia="Segoe UI" w:hAnsi="Arial" w:cs="Arial"/>
          <w:b/>
          <w:sz w:val="18"/>
          <w:szCs w:val="18"/>
        </w:rPr>
        <w:t xml:space="preserve"> </w:t>
      </w:r>
    </w:p>
    <w:p w14:paraId="6FAC6E01" w14:textId="569F6726" w:rsidR="005A56F2" w:rsidRPr="004736E9" w:rsidRDefault="005A56F2" w:rsidP="5C96A5B0">
      <w:pPr>
        <w:rPr>
          <w:rFonts w:ascii="Arial" w:eastAsia="Arial" w:hAnsi="Arial" w:cs="Arial"/>
        </w:rPr>
      </w:pPr>
      <w:r w:rsidRPr="004736E9">
        <w:rPr>
          <w:rFonts w:ascii="Arial" w:eastAsia="Arial" w:hAnsi="Arial" w:cs="Arial"/>
        </w:rPr>
        <w:t>The CDE remains committed to reporting on the ELPI Status, Change, and overall performance color</w:t>
      </w:r>
      <w:r w:rsidR="608445EA" w:rsidRPr="004736E9">
        <w:rPr>
          <w:rFonts w:ascii="Arial" w:eastAsia="Arial" w:hAnsi="Arial" w:cs="Arial"/>
        </w:rPr>
        <w:t xml:space="preserve"> when three years of valid and reliable ELPAC Summative assessment results are available.</w:t>
      </w:r>
    </w:p>
    <w:p w14:paraId="02FF7FDB" w14:textId="32D6FB16" w:rsidR="005A56F2" w:rsidRPr="00563D74" w:rsidRDefault="0089498A" w:rsidP="00563D74">
      <w:pPr>
        <w:pStyle w:val="Heading2"/>
        <w:rPr>
          <w:b w:val="0"/>
          <w:i/>
          <w:sz w:val="28"/>
          <w:szCs w:val="28"/>
        </w:rPr>
      </w:pPr>
      <w:r w:rsidRPr="00563D74">
        <w:rPr>
          <w:b w:val="0"/>
          <w:i/>
          <w:sz w:val="28"/>
          <w:szCs w:val="28"/>
        </w:rPr>
        <w:t xml:space="preserve">2021 Reporting </w:t>
      </w:r>
    </w:p>
    <w:p w14:paraId="3AB77436" w14:textId="1434ECC3" w:rsidR="00916B74" w:rsidRPr="004736E9" w:rsidRDefault="00916B74" w:rsidP="00916B74">
      <w:pPr>
        <w:spacing w:before="240" w:after="240"/>
        <w:rPr>
          <w:rFonts w:ascii="Arial" w:hAnsi="Arial" w:cs="Arial"/>
        </w:rPr>
      </w:pPr>
      <w:r w:rsidRPr="004736E9">
        <w:rPr>
          <w:rFonts w:ascii="Arial" w:hAnsi="Arial" w:cs="Arial"/>
        </w:rPr>
        <w:t>The ED invit</w:t>
      </w:r>
      <w:r w:rsidR="004C1458" w:rsidRPr="004736E9">
        <w:rPr>
          <w:rFonts w:ascii="Arial" w:hAnsi="Arial" w:cs="Arial"/>
        </w:rPr>
        <w:t>ed</w:t>
      </w:r>
      <w:r w:rsidRPr="004736E9">
        <w:rPr>
          <w:rFonts w:ascii="Arial" w:hAnsi="Arial" w:cs="Arial"/>
        </w:rPr>
        <w:t xml:space="preserve"> states to request a waiver for the 2020</w:t>
      </w:r>
      <w:r w:rsidRPr="004736E9">
        <w:rPr>
          <w:rFonts w:ascii="Arial" w:eastAsia="Arial" w:hAnsi="Arial" w:cs="Arial"/>
          <w:color w:val="000000" w:themeColor="text1"/>
        </w:rPr>
        <w:t>–</w:t>
      </w:r>
      <w:r w:rsidRPr="004736E9">
        <w:rPr>
          <w:rFonts w:ascii="Arial" w:hAnsi="Arial" w:cs="Arial"/>
        </w:rPr>
        <w:t>21 school year of the accountability and school identification requirements in the Elementary and Secondary Education Act of 1965 (ESEA). A state receiving this waiver would not be required to implement and report the results of its accountability system, including calculating progress toward long-term goals and measurements of interim progress or indicators or to annually meaningfully differentiate among its public schools using data from the 2020</w:t>
      </w:r>
      <w:r w:rsidRPr="004736E9">
        <w:rPr>
          <w:rFonts w:ascii="Arial" w:eastAsia="Arial" w:hAnsi="Arial" w:cs="Arial"/>
          <w:color w:val="000000" w:themeColor="text1"/>
        </w:rPr>
        <w:t>–</w:t>
      </w:r>
      <w:r w:rsidRPr="004736E9">
        <w:rPr>
          <w:rFonts w:ascii="Arial" w:hAnsi="Arial" w:cs="Arial"/>
        </w:rPr>
        <w:t>21 school year.</w:t>
      </w:r>
    </w:p>
    <w:p w14:paraId="4064C611" w14:textId="46ECAF73" w:rsidR="005D441B" w:rsidRPr="004736E9" w:rsidRDefault="002565E2" w:rsidP="0A8B4275">
      <w:pPr>
        <w:spacing w:after="240"/>
        <w:rPr>
          <w:rFonts w:ascii="Arial" w:hAnsi="Arial" w:cs="Arial"/>
        </w:rPr>
      </w:pPr>
      <w:r w:rsidRPr="004736E9">
        <w:rPr>
          <w:rFonts w:ascii="Arial" w:hAnsi="Arial" w:cs="Arial"/>
          <w:color w:val="000000"/>
        </w:rPr>
        <w:t>On April 6, 2021, the ED approved the waiver. The CDE is in conversations with the California State Legislature to ensure alignment with state accountability requirements. In place of reporting the typical Dashboard, t</w:t>
      </w:r>
      <w:r w:rsidR="00916B74" w:rsidRPr="004736E9">
        <w:rPr>
          <w:rFonts w:ascii="Arial" w:hAnsi="Arial" w:cs="Arial"/>
        </w:rPr>
        <w:t>he CDE is proposing</w:t>
      </w:r>
      <w:r w:rsidR="005D441B" w:rsidRPr="004736E9">
        <w:rPr>
          <w:rFonts w:ascii="Arial" w:hAnsi="Arial" w:cs="Arial"/>
        </w:rPr>
        <w:t xml:space="preserve"> to </w:t>
      </w:r>
      <w:r w:rsidR="00E30DB1" w:rsidRPr="004736E9">
        <w:rPr>
          <w:rFonts w:ascii="Arial" w:hAnsi="Arial" w:cs="Arial"/>
        </w:rPr>
        <w:t xml:space="preserve">develop reports </w:t>
      </w:r>
      <w:r w:rsidRPr="004736E9">
        <w:rPr>
          <w:rFonts w:ascii="Arial" w:hAnsi="Arial" w:cs="Arial"/>
        </w:rPr>
        <w:t xml:space="preserve">inspired by </w:t>
      </w:r>
      <w:r w:rsidR="005D441B" w:rsidRPr="004736E9">
        <w:rPr>
          <w:rFonts w:ascii="Arial" w:hAnsi="Arial" w:cs="Arial"/>
        </w:rPr>
        <w:t>the LCFF Priority Snapshots, which were produced prior to the CDE’s development of the Dashboard</w:t>
      </w:r>
      <w:r w:rsidR="00E30DB1" w:rsidRPr="004736E9">
        <w:rPr>
          <w:rFonts w:ascii="Arial" w:hAnsi="Arial" w:cs="Arial"/>
        </w:rPr>
        <w:t xml:space="preserve"> for informational purposes only for LEAs and schools</w:t>
      </w:r>
      <w:r w:rsidR="005D441B" w:rsidRPr="004736E9">
        <w:rPr>
          <w:rFonts w:ascii="Arial" w:hAnsi="Arial" w:cs="Arial"/>
        </w:rPr>
        <w:t>. These report</w:t>
      </w:r>
      <w:r w:rsidR="005C62AB" w:rsidRPr="004736E9">
        <w:rPr>
          <w:rFonts w:ascii="Arial" w:hAnsi="Arial" w:cs="Arial"/>
        </w:rPr>
        <w:t xml:space="preserve">s would </w:t>
      </w:r>
      <w:r w:rsidR="000B1BEB" w:rsidRPr="004736E9">
        <w:rPr>
          <w:rFonts w:ascii="Arial" w:hAnsi="Arial" w:cs="Arial"/>
        </w:rPr>
        <w:t xml:space="preserve">not contain performance determinations, but would </w:t>
      </w:r>
      <w:r w:rsidR="005C62AB" w:rsidRPr="004736E9">
        <w:rPr>
          <w:rFonts w:ascii="Arial" w:hAnsi="Arial" w:cs="Arial"/>
        </w:rPr>
        <w:t>reside in the Dashboard</w:t>
      </w:r>
      <w:r w:rsidR="00C168F8" w:rsidRPr="004736E9">
        <w:rPr>
          <w:rFonts w:ascii="Arial" w:hAnsi="Arial" w:cs="Arial"/>
        </w:rPr>
        <w:t xml:space="preserve">, as a </w:t>
      </w:r>
      <w:r w:rsidR="00653660" w:rsidRPr="004736E9">
        <w:rPr>
          <w:rFonts w:ascii="Arial" w:hAnsi="Arial" w:cs="Arial"/>
        </w:rPr>
        <w:t>m</w:t>
      </w:r>
      <w:r w:rsidR="00C168F8" w:rsidRPr="004736E9">
        <w:rPr>
          <w:rFonts w:ascii="Arial" w:hAnsi="Arial" w:cs="Arial"/>
        </w:rPr>
        <w:t xml:space="preserve">odified </w:t>
      </w:r>
      <w:r w:rsidR="0017270C" w:rsidRPr="004736E9">
        <w:rPr>
          <w:rFonts w:ascii="Arial" w:hAnsi="Arial" w:cs="Arial"/>
        </w:rPr>
        <w:t>Da</w:t>
      </w:r>
      <w:r w:rsidR="00C168F8" w:rsidRPr="004736E9">
        <w:rPr>
          <w:rFonts w:ascii="Arial" w:hAnsi="Arial" w:cs="Arial"/>
        </w:rPr>
        <w:t>shboard,</w:t>
      </w:r>
      <w:r w:rsidR="005C62AB" w:rsidRPr="004736E9">
        <w:rPr>
          <w:rFonts w:ascii="Arial" w:hAnsi="Arial" w:cs="Arial"/>
        </w:rPr>
        <w:t xml:space="preserve"> and provide</w:t>
      </w:r>
      <w:r w:rsidR="005D441B" w:rsidRPr="004736E9">
        <w:rPr>
          <w:rFonts w:ascii="Arial" w:hAnsi="Arial" w:cs="Arial"/>
        </w:rPr>
        <w:t xml:space="preserve"> data at the LEA, school, and student-group levels in three priority areas – student achievement, student engagement, and school climate – and assist LEAs in the development of their Local Control and Accountability Plans. Data elements that could be included in these </w:t>
      </w:r>
      <w:r w:rsidR="005C62AB" w:rsidRPr="004736E9">
        <w:rPr>
          <w:rFonts w:ascii="Arial" w:hAnsi="Arial" w:cs="Arial"/>
        </w:rPr>
        <w:t xml:space="preserve">reports </w:t>
      </w:r>
      <w:r w:rsidR="005D441B" w:rsidRPr="004736E9">
        <w:rPr>
          <w:rFonts w:ascii="Arial" w:hAnsi="Arial" w:cs="Arial"/>
        </w:rPr>
        <w:t xml:space="preserve">include: </w:t>
      </w:r>
    </w:p>
    <w:p w14:paraId="3F8EDD74" w14:textId="43CA0A5C" w:rsidR="00916B74" w:rsidRPr="004736E9" w:rsidRDefault="00916B74" w:rsidP="005C62AB">
      <w:pPr>
        <w:numPr>
          <w:ilvl w:val="0"/>
          <w:numId w:val="8"/>
        </w:numPr>
        <w:tabs>
          <w:tab w:val="num" w:pos="1440"/>
        </w:tabs>
        <w:spacing w:line="360" w:lineRule="auto"/>
        <w:rPr>
          <w:rFonts w:ascii="Arial" w:hAnsi="Arial" w:cs="Arial"/>
        </w:rPr>
      </w:pPr>
      <w:r w:rsidRPr="004736E9">
        <w:rPr>
          <w:rFonts w:ascii="Arial" w:hAnsi="Arial" w:cs="Arial"/>
        </w:rPr>
        <w:t>Enrollment Data</w:t>
      </w:r>
    </w:p>
    <w:p w14:paraId="39982D37" w14:textId="23A66782" w:rsidR="005D441B" w:rsidRPr="004736E9" w:rsidRDefault="005D441B" w:rsidP="005C62AB">
      <w:pPr>
        <w:numPr>
          <w:ilvl w:val="0"/>
          <w:numId w:val="8"/>
        </w:numPr>
        <w:tabs>
          <w:tab w:val="num" w:pos="1440"/>
        </w:tabs>
        <w:spacing w:line="360" w:lineRule="auto"/>
        <w:rPr>
          <w:rFonts w:ascii="Arial" w:hAnsi="Arial" w:cs="Arial"/>
        </w:rPr>
      </w:pPr>
      <w:r w:rsidRPr="004736E9">
        <w:rPr>
          <w:rFonts w:ascii="Arial" w:hAnsi="Arial" w:cs="Arial"/>
        </w:rPr>
        <w:t>English learner (EL) reclassification rates</w:t>
      </w:r>
    </w:p>
    <w:p w14:paraId="41DD9F66" w14:textId="3B6315E6" w:rsidR="00916B74" w:rsidRPr="004736E9" w:rsidRDefault="00916B74" w:rsidP="005C62AB">
      <w:pPr>
        <w:numPr>
          <w:ilvl w:val="0"/>
          <w:numId w:val="8"/>
        </w:numPr>
        <w:tabs>
          <w:tab w:val="num" w:pos="1440"/>
        </w:tabs>
        <w:spacing w:line="360" w:lineRule="auto"/>
        <w:rPr>
          <w:rFonts w:ascii="Arial" w:hAnsi="Arial" w:cs="Arial"/>
        </w:rPr>
      </w:pPr>
      <w:r w:rsidRPr="004736E9">
        <w:rPr>
          <w:rFonts w:ascii="Arial" w:hAnsi="Arial" w:cs="Arial"/>
        </w:rPr>
        <w:t>Chronic absenteeism rates</w:t>
      </w:r>
    </w:p>
    <w:p w14:paraId="634BF6AA" w14:textId="0A32269A" w:rsidR="00916B74" w:rsidRPr="004736E9" w:rsidRDefault="00916B74" w:rsidP="005C62AB">
      <w:pPr>
        <w:numPr>
          <w:ilvl w:val="0"/>
          <w:numId w:val="8"/>
        </w:numPr>
        <w:tabs>
          <w:tab w:val="num" w:pos="1440"/>
        </w:tabs>
        <w:spacing w:line="360" w:lineRule="auto"/>
        <w:rPr>
          <w:rFonts w:ascii="Arial" w:hAnsi="Arial" w:cs="Arial"/>
        </w:rPr>
      </w:pPr>
      <w:r w:rsidRPr="004736E9">
        <w:rPr>
          <w:rFonts w:ascii="Arial" w:hAnsi="Arial" w:cs="Arial"/>
        </w:rPr>
        <w:lastRenderedPageBreak/>
        <w:t>Suspension rates</w:t>
      </w:r>
    </w:p>
    <w:p w14:paraId="40FF9007" w14:textId="33845C2C" w:rsidR="005C62AB" w:rsidRPr="004736E9" w:rsidRDefault="005C62AB" w:rsidP="005C62AB">
      <w:pPr>
        <w:numPr>
          <w:ilvl w:val="0"/>
          <w:numId w:val="8"/>
        </w:numPr>
        <w:tabs>
          <w:tab w:val="num" w:pos="1440"/>
        </w:tabs>
        <w:spacing w:line="360" w:lineRule="auto"/>
        <w:rPr>
          <w:rFonts w:ascii="Arial" w:hAnsi="Arial" w:cs="Arial"/>
        </w:rPr>
      </w:pPr>
      <w:r w:rsidRPr="004736E9">
        <w:rPr>
          <w:rFonts w:ascii="Arial" w:hAnsi="Arial" w:cs="Arial"/>
        </w:rPr>
        <w:t>Expulsion rates</w:t>
      </w:r>
    </w:p>
    <w:p w14:paraId="667D6E8A" w14:textId="461E5033" w:rsidR="005C62AB" w:rsidRPr="004736E9" w:rsidRDefault="005C62AB" w:rsidP="005C62AB">
      <w:pPr>
        <w:numPr>
          <w:ilvl w:val="0"/>
          <w:numId w:val="8"/>
        </w:numPr>
        <w:tabs>
          <w:tab w:val="num" w:pos="1440"/>
        </w:tabs>
        <w:spacing w:line="360" w:lineRule="auto"/>
        <w:rPr>
          <w:rFonts w:ascii="Arial" w:hAnsi="Arial" w:cs="Arial"/>
        </w:rPr>
      </w:pPr>
      <w:r w:rsidRPr="004736E9">
        <w:rPr>
          <w:rFonts w:ascii="Arial" w:hAnsi="Arial" w:cs="Arial"/>
        </w:rPr>
        <w:t>Graduation rates (combined and DASS one-year graduation rates)</w:t>
      </w:r>
    </w:p>
    <w:p w14:paraId="7F3E066F" w14:textId="77777777" w:rsidR="005C62AB" w:rsidRPr="004736E9" w:rsidRDefault="005C62AB" w:rsidP="005C62AB">
      <w:pPr>
        <w:numPr>
          <w:ilvl w:val="0"/>
          <w:numId w:val="8"/>
        </w:numPr>
        <w:tabs>
          <w:tab w:val="num" w:pos="1440"/>
        </w:tabs>
        <w:spacing w:line="360" w:lineRule="auto"/>
        <w:rPr>
          <w:rFonts w:ascii="Arial" w:hAnsi="Arial" w:cs="Arial"/>
        </w:rPr>
      </w:pPr>
      <w:r w:rsidRPr="004736E9">
        <w:rPr>
          <w:rFonts w:ascii="Arial" w:hAnsi="Arial" w:cs="Arial"/>
        </w:rPr>
        <w:t>High school dropout rates</w:t>
      </w:r>
    </w:p>
    <w:p w14:paraId="50ACF2BA" w14:textId="36C0509F" w:rsidR="005D441B" w:rsidRPr="004736E9" w:rsidRDefault="005D441B" w:rsidP="005C62AB">
      <w:pPr>
        <w:numPr>
          <w:ilvl w:val="0"/>
          <w:numId w:val="8"/>
        </w:numPr>
        <w:tabs>
          <w:tab w:val="num" w:pos="1440"/>
        </w:tabs>
        <w:spacing w:line="360" w:lineRule="auto"/>
        <w:rPr>
          <w:rFonts w:ascii="Arial" w:hAnsi="Arial" w:cs="Arial"/>
        </w:rPr>
      </w:pPr>
      <w:r w:rsidRPr="004736E9">
        <w:rPr>
          <w:rFonts w:ascii="Arial" w:hAnsi="Arial" w:cs="Arial"/>
        </w:rPr>
        <w:t xml:space="preserve">High school graduates’ completion rates for “a-g,” CTE pathway, </w:t>
      </w:r>
      <w:r w:rsidR="0014518E" w:rsidRPr="004736E9">
        <w:rPr>
          <w:rFonts w:ascii="Arial" w:hAnsi="Arial" w:cs="Arial"/>
        </w:rPr>
        <w:t xml:space="preserve">state seal of biliteracy, </w:t>
      </w:r>
      <w:r w:rsidRPr="004736E9">
        <w:rPr>
          <w:rFonts w:ascii="Arial" w:hAnsi="Arial" w:cs="Arial"/>
        </w:rPr>
        <w:t>apprenticeships, and other CCI measures</w:t>
      </w:r>
    </w:p>
    <w:p w14:paraId="027D1DF8" w14:textId="6B583104" w:rsidR="005D441B" w:rsidRPr="004736E9" w:rsidRDefault="005D441B" w:rsidP="005C62AB">
      <w:pPr>
        <w:numPr>
          <w:ilvl w:val="0"/>
          <w:numId w:val="8"/>
        </w:numPr>
        <w:tabs>
          <w:tab w:val="num" w:pos="1440"/>
        </w:tabs>
        <w:spacing w:line="360" w:lineRule="auto"/>
        <w:rPr>
          <w:rFonts w:ascii="Arial" w:hAnsi="Arial" w:cs="Arial"/>
        </w:rPr>
      </w:pPr>
      <w:r w:rsidRPr="004736E9">
        <w:rPr>
          <w:rFonts w:ascii="Arial" w:hAnsi="Arial" w:cs="Arial"/>
        </w:rPr>
        <w:t>Advanced Placement Exams</w:t>
      </w:r>
    </w:p>
    <w:p w14:paraId="0BEB5011" w14:textId="77777777" w:rsidR="00F45721" w:rsidRPr="004736E9" w:rsidRDefault="00526051" w:rsidP="005C62AB">
      <w:pPr>
        <w:numPr>
          <w:ilvl w:val="0"/>
          <w:numId w:val="8"/>
        </w:numPr>
        <w:tabs>
          <w:tab w:val="num" w:pos="1440"/>
        </w:tabs>
        <w:spacing w:line="360" w:lineRule="auto"/>
        <w:rPr>
          <w:rFonts w:ascii="Arial" w:hAnsi="Arial" w:cs="Arial"/>
        </w:rPr>
      </w:pPr>
      <w:r w:rsidRPr="004736E9">
        <w:rPr>
          <w:rFonts w:ascii="Arial" w:hAnsi="Arial" w:cs="Arial"/>
        </w:rPr>
        <w:t>Percentage of students earning college credit</w:t>
      </w:r>
    </w:p>
    <w:p w14:paraId="0CF39333" w14:textId="77777777" w:rsidR="005C62AB" w:rsidRPr="004736E9" w:rsidRDefault="005C62AB" w:rsidP="005C62AB">
      <w:pPr>
        <w:tabs>
          <w:tab w:val="num" w:pos="1440"/>
        </w:tabs>
        <w:spacing w:line="360" w:lineRule="auto"/>
        <w:ind w:left="720"/>
        <w:rPr>
          <w:rFonts w:ascii="Arial" w:hAnsi="Arial" w:cs="Arial"/>
        </w:rPr>
      </w:pPr>
    </w:p>
    <w:p w14:paraId="2A91E91C" w14:textId="291894CD" w:rsidR="005D441B" w:rsidRPr="004736E9" w:rsidRDefault="005C62AB" w:rsidP="00653660">
      <w:pPr>
        <w:spacing w:after="240"/>
        <w:rPr>
          <w:rFonts w:ascii="Arial" w:eastAsiaTheme="minorHAnsi" w:hAnsi="Arial" w:cs="Arial"/>
          <w:color w:val="000000"/>
        </w:rPr>
      </w:pPr>
      <w:r w:rsidRPr="004736E9">
        <w:rPr>
          <w:rFonts w:ascii="Arial" w:hAnsi="Arial" w:cs="Arial"/>
          <w:color w:val="000000"/>
        </w:rPr>
        <w:t xml:space="preserve">Hosting </w:t>
      </w:r>
      <w:r w:rsidR="00DC6356" w:rsidRPr="004736E9">
        <w:rPr>
          <w:rFonts w:ascii="Arial" w:hAnsi="Arial" w:cs="Arial"/>
          <w:color w:val="000000"/>
        </w:rPr>
        <w:t xml:space="preserve">a modified </w:t>
      </w:r>
      <w:r w:rsidRPr="004736E9">
        <w:rPr>
          <w:rFonts w:ascii="Arial" w:hAnsi="Arial" w:cs="Arial"/>
          <w:color w:val="000000"/>
        </w:rPr>
        <w:t xml:space="preserve">Dashboard would also allow LEAs to upload their local indicator data, providing greater transparency. </w:t>
      </w:r>
    </w:p>
    <w:p w14:paraId="37965E2C" w14:textId="3627A92D" w:rsidR="005C62AB" w:rsidRPr="004736E9" w:rsidRDefault="005C62AB" w:rsidP="005D441B">
      <w:pPr>
        <w:autoSpaceDE w:val="0"/>
        <w:autoSpaceDN w:val="0"/>
        <w:adjustRightInd w:val="0"/>
        <w:rPr>
          <w:rFonts w:ascii="Arial" w:eastAsiaTheme="minorHAnsi" w:hAnsi="Arial" w:cs="Arial"/>
          <w:color w:val="000000"/>
        </w:rPr>
        <w:sectPr w:rsidR="005C62AB" w:rsidRPr="004736E9" w:rsidSect="00183329">
          <w:headerReference w:type="default" r:id="rId67"/>
          <w:pgSz w:w="12240" w:h="15840"/>
          <w:pgMar w:top="1440" w:right="1440" w:bottom="1440" w:left="1440" w:header="720" w:footer="720" w:gutter="0"/>
          <w:pgNumType w:start="1"/>
          <w:cols w:space="720"/>
          <w:docGrid w:linePitch="360"/>
        </w:sectPr>
      </w:pPr>
    </w:p>
    <w:p w14:paraId="640B88EC" w14:textId="6353EE1F" w:rsidR="00642858" w:rsidRPr="004736E9" w:rsidRDefault="003C1C5E" w:rsidP="00B73105">
      <w:pPr>
        <w:pStyle w:val="Heading1"/>
        <w:spacing w:before="0" w:after="240"/>
        <w:rPr>
          <w:rFonts w:ascii="Arial" w:hAnsi="Arial" w:cs="Arial"/>
          <w:sz w:val="40"/>
        </w:rPr>
      </w:pPr>
      <w:r w:rsidRPr="004736E9">
        <w:rPr>
          <w:rFonts w:ascii="Arial" w:hAnsi="Arial" w:cs="Arial"/>
          <w:sz w:val="40"/>
        </w:rPr>
        <w:lastRenderedPageBreak/>
        <w:t xml:space="preserve">Attachment </w:t>
      </w:r>
      <w:r w:rsidR="000250E1" w:rsidRPr="004736E9">
        <w:rPr>
          <w:rFonts w:ascii="Arial" w:hAnsi="Arial" w:cs="Arial"/>
          <w:sz w:val="40"/>
        </w:rPr>
        <w:t>3</w:t>
      </w:r>
    </w:p>
    <w:p w14:paraId="43B46BB8" w14:textId="7DDD52A0" w:rsidR="003C1C5E" w:rsidRPr="004736E9" w:rsidRDefault="003C1C5E" w:rsidP="69D244FB">
      <w:pPr>
        <w:pStyle w:val="Heading2"/>
        <w:spacing w:before="240" w:after="240"/>
        <w:rPr>
          <w:rFonts w:cs="Arial"/>
        </w:rPr>
      </w:pPr>
      <w:r w:rsidRPr="004736E9">
        <w:rPr>
          <w:rFonts w:cs="Arial"/>
        </w:rPr>
        <w:t>California School Dashboard Educational Outreach Activities</w:t>
      </w:r>
    </w:p>
    <w:p w14:paraId="2E7F576D" w14:textId="4127604D" w:rsidR="69D244FB" w:rsidRPr="004736E9" w:rsidRDefault="69D244FB" w:rsidP="69D244FB">
      <w:pPr>
        <w:jc w:val="center"/>
        <w:rPr>
          <w:rFonts w:ascii="Arial" w:eastAsia="Arial" w:hAnsi="Arial" w:cs="Arial"/>
        </w:rPr>
      </w:pPr>
    </w:p>
    <w:p w14:paraId="556D6E3A" w14:textId="33B588D1" w:rsidR="6572BE9F" w:rsidRPr="004736E9" w:rsidRDefault="6572BE9F" w:rsidP="69D244FB">
      <w:pPr>
        <w:jc w:val="center"/>
        <w:rPr>
          <w:rFonts w:ascii="Arial" w:eastAsia="Arial" w:hAnsi="Arial" w:cs="Arial"/>
        </w:rPr>
      </w:pPr>
      <w:r w:rsidRPr="004736E9">
        <w:rPr>
          <w:rFonts w:ascii="Arial" w:eastAsia="Arial" w:hAnsi="Arial" w:cs="Arial"/>
          <w:b/>
          <w:bCs/>
        </w:rPr>
        <w:t>Table 1.</w:t>
      </w:r>
    </w:p>
    <w:p w14:paraId="4F91A9CD" w14:textId="53DF06D1" w:rsidR="6572BE9F" w:rsidRPr="004736E9" w:rsidRDefault="6572BE9F" w:rsidP="69D244FB">
      <w:pPr>
        <w:jc w:val="center"/>
        <w:rPr>
          <w:rFonts w:ascii="Arial" w:eastAsia="Arial" w:hAnsi="Arial" w:cs="Arial"/>
        </w:rPr>
      </w:pPr>
      <w:r w:rsidRPr="004736E9">
        <w:rPr>
          <w:rFonts w:ascii="Arial" w:eastAsia="Arial" w:hAnsi="Arial" w:cs="Arial"/>
          <w:b/>
          <w:bCs/>
        </w:rPr>
        <w:t>California Department of Education Policy Work Group Meetings</w:t>
      </w:r>
    </w:p>
    <w:p w14:paraId="14E07393" w14:textId="0D147749" w:rsidR="69D244FB" w:rsidRPr="004736E9" w:rsidRDefault="69D244FB" w:rsidP="69D244FB">
      <w:pPr>
        <w:jc w:val="center"/>
        <w:rPr>
          <w:rFonts w:ascii="Arial" w:eastAsia="Arial" w:hAnsi="Arial" w:cs="Arial"/>
          <w:sz w:val="12"/>
          <w:szCs w:val="12"/>
        </w:rPr>
      </w:pPr>
    </w:p>
    <w:tbl>
      <w:tblPr>
        <w:tblStyle w:val="TableGrid"/>
        <w:tblW w:w="0" w:type="auto"/>
        <w:tblLayout w:type="fixed"/>
        <w:tblLook w:val="04A0" w:firstRow="1" w:lastRow="0" w:firstColumn="1" w:lastColumn="0" w:noHBand="0" w:noVBand="1"/>
        <w:tblDescription w:val="CDE Policy Workgroup Meetings"/>
      </w:tblPr>
      <w:tblGrid>
        <w:gridCol w:w="2385"/>
        <w:gridCol w:w="3090"/>
        <w:gridCol w:w="1980"/>
        <w:gridCol w:w="5490"/>
      </w:tblGrid>
      <w:tr w:rsidR="69D244FB" w:rsidRPr="004736E9" w14:paraId="34A43150" w14:textId="77777777" w:rsidTr="00296515">
        <w:trPr>
          <w:tblHeader/>
        </w:trPr>
        <w:tc>
          <w:tcPr>
            <w:tcW w:w="23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DE99C2" w14:textId="00170AD5" w:rsidR="69D244FB" w:rsidRPr="004736E9" w:rsidRDefault="69D244FB" w:rsidP="69D244FB">
            <w:pPr>
              <w:jc w:val="center"/>
              <w:rPr>
                <w:rFonts w:ascii="Arial" w:eastAsia="Arial" w:hAnsi="Arial" w:cs="Arial"/>
              </w:rPr>
            </w:pPr>
            <w:r w:rsidRPr="004736E9">
              <w:rPr>
                <w:rFonts w:ascii="Arial" w:eastAsia="Arial" w:hAnsi="Arial" w:cs="Arial"/>
                <w:b/>
                <w:bCs/>
              </w:rPr>
              <w:t>Date</w:t>
            </w:r>
          </w:p>
        </w:tc>
        <w:tc>
          <w:tcPr>
            <w:tcW w:w="30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520D77" w14:textId="49746228" w:rsidR="69D244FB" w:rsidRPr="004736E9" w:rsidRDefault="001012AE" w:rsidP="69D244FB">
            <w:pPr>
              <w:jc w:val="center"/>
              <w:rPr>
                <w:rFonts w:ascii="Arial" w:eastAsia="Arial" w:hAnsi="Arial" w:cs="Arial"/>
              </w:rPr>
            </w:pPr>
            <w:r w:rsidRPr="004736E9">
              <w:rPr>
                <w:rFonts w:ascii="Arial" w:eastAsia="Arial" w:hAnsi="Arial" w:cs="Arial"/>
                <w:b/>
                <w:bCs/>
              </w:rPr>
              <w:t>Organization</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819419" w14:textId="07ABF5F3" w:rsidR="69D244FB" w:rsidRPr="004736E9" w:rsidRDefault="69D244FB" w:rsidP="69D244FB">
            <w:pPr>
              <w:jc w:val="center"/>
              <w:rPr>
                <w:rFonts w:ascii="Arial" w:eastAsia="Arial" w:hAnsi="Arial" w:cs="Arial"/>
              </w:rPr>
            </w:pPr>
            <w:r w:rsidRPr="004736E9">
              <w:rPr>
                <w:rFonts w:ascii="Arial" w:eastAsia="Arial" w:hAnsi="Arial" w:cs="Arial"/>
                <w:b/>
                <w:bCs/>
              </w:rPr>
              <w:t>Estimated Number of Attendees</w:t>
            </w:r>
          </w:p>
        </w:tc>
        <w:tc>
          <w:tcPr>
            <w:tcW w:w="5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9400A8" w14:textId="423ABBBC" w:rsidR="69D244FB" w:rsidRPr="004736E9" w:rsidRDefault="69D244FB" w:rsidP="69D244FB">
            <w:pPr>
              <w:jc w:val="center"/>
              <w:rPr>
                <w:rFonts w:ascii="Arial" w:eastAsia="Arial" w:hAnsi="Arial" w:cs="Arial"/>
              </w:rPr>
            </w:pPr>
            <w:r w:rsidRPr="004736E9">
              <w:rPr>
                <w:rFonts w:ascii="Arial" w:eastAsia="Arial" w:hAnsi="Arial" w:cs="Arial"/>
                <w:b/>
                <w:bCs/>
              </w:rPr>
              <w:t>Topics</w:t>
            </w:r>
          </w:p>
        </w:tc>
      </w:tr>
      <w:tr w:rsidR="69D244FB" w:rsidRPr="004736E9" w14:paraId="5D702DC9" w14:textId="77777777" w:rsidTr="69D244FB">
        <w:tc>
          <w:tcPr>
            <w:tcW w:w="2385" w:type="dxa"/>
            <w:tcBorders>
              <w:top w:val="single" w:sz="6" w:space="0" w:color="auto"/>
              <w:left w:val="single" w:sz="6" w:space="0" w:color="auto"/>
              <w:bottom w:val="single" w:sz="6" w:space="0" w:color="auto"/>
              <w:right w:val="single" w:sz="6" w:space="0" w:color="auto"/>
            </w:tcBorders>
            <w:vAlign w:val="center"/>
          </w:tcPr>
          <w:p w14:paraId="5DE797E9" w14:textId="3AFDB6B5" w:rsidR="69D244FB" w:rsidRPr="004736E9" w:rsidRDefault="69D244FB" w:rsidP="69D244FB">
            <w:pPr>
              <w:jc w:val="center"/>
              <w:rPr>
                <w:rFonts w:ascii="Arial" w:eastAsia="Arial" w:hAnsi="Arial" w:cs="Arial"/>
              </w:rPr>
            </w:pPr>
            <w:r w:rsidRPr="004736E9">
              <w:rPr>
                <w:rFonts w:ascii="Arial" w:eastAsia="Arial" w:hAnsi="Arial" w:cs="Arial"/>
              </w:rPr>
              <w:t>November 19, 2020</w:t>
            </w:r>
          </w:p>
        </w:tc>
        <w:tc>
          <w:tcPr>
            <w:tcW w:w="3090" w:type="dxa"/>
            <w:tcBorders>
              <w:top w:val="single" w:sz="6" w:space="0" w:color="auto"/>
              <w:left w:val="single" w:sz="6" w:space="0" w:color="auto"/>
              <w:bottom w:val="single" w:sz="6" w:space="0" w:color="auto"/>
              <w:right w:val="single" w:sz="6" w:space="0" w:color="auto"/>
            </w:tcBorders>
            <w:vAlign w:val="center"/>
          </w:tcPr>
          <w:p w14:paraId="6AC35ADF" w14:textId="1204465F" w:rsidR="69D244FB" w:rsidRPr="004736E9" w:rsidRDefault="69D244FB" w:rsidP="69D244FB">
            <w:pPr>
              <w:jc w:val="center"/>
              <w:rPr>
                <w:rFonts w:ascii="Arial" w:eastAsia="Arial" w:hAnsi="Arial" w:cs="Arial"/>
              </w:rPr>
            </w:pPr>
            <w:r w:rsidRPr="004736E9">
              <w:rPr>
                <w:rFonts w:ascii="Arial" w:eastAsia="Arial" w:hAnsi="Arial" w:cs="Arial"/>
              </w:rPr>
              <w:t>Technical Design Group (TDG)</w:t>
            </w:r>
          </w:p>
        </w:tc>
        <w:tc>
          <w:tcPr>
            <w:tcW w:w="1980" w:type="dxa"/>
            <w:tcBorders>
              <w:top w:val="single" w:sz="6" w:space="0" w:color="auto"/>
              <w:left w:val="single" w:sz="6" w:space="0" w:color="auto"/>
              <w:bottom w:val="single" w:sz="6" w:space="0" w:color="auto"/>
              <w:right w:val="single" w:sz="6" w:space="0" w:color="auto"/>
            </w:tcBorders>
            <w:vAlign w:val="center"/>
          </w:tcPr>
          <w:p w14:paraId="4B2F205B" w14:textId="09A102FF" w:rsidR="69D244FB" w:rsidRPr="004736E9" w:rsidRDefault="002755CB" w:rsidP="69D244FB">
            <w:pPr>
              <w:jc w:val="center"/>
              <w:rPr>
                <w:rFonts w:ascii="Arial" w:eastAsia="Arial" w:hAnsi="Arial" w:cs="Arial"/>
              </w:rPr>
            </w:pPr>
            <w:r w:rsidRPr="004736E9">
              <w:rPr>
                <w:rFonts w:ascii="Arial" w:eastAsia="Arial" w:hAnsi="Arial" w:cs="Arial"/>
              </w:rPr>
              <w:t>8</w:t>
            </w:r>
          </w:p>
        </w:tc>
        <w:tc>
          <w:tcPr>
            <w:tcW w:w="5490" w:type="dxa"/>
            <w:tcBorders>
              <w:top w:val="single" w:sz="6" w:space="0" w:color="auto"/>
              <w:left w:val="single" w:sz="6" w:space="0" w:color="auto"/>
              <w:bottom w:val="single" w:sz="6" w:space="0" w:color="auto"/>
              <w:right w:val="single" w:sz="6" w:space="0" w:color="auto"/>
            </w:tcBorders>
            <w:vAlign w:val="center"/>
          </w:tcPr>
          <w:p w14:paraId="6B9A9622" w14:textId="0FFF84F2" w:rsidR="69D244FB" w:rsidRPr="004736E9" w:rsidRDefault="69D244FB" w:rsidP="00465BFC">
            <w:pPr>
              <w:pStyle w:val="ListParagraph"/>
              <w:numPr>
                <w:ilvl w:val="0"/>
                <w:numId w:val="21"/>
              </w:numPr>
              <w:spacing w:beforeAutospacing="1" w:afterAutospacing="1"/>
              <w:rPr>
                <w:rFonts w:asciiTheme="minorHAnsi" w:eastAsiaTheme="minorEastAsia" w:hAnsiTheme="minorHAnsi" w:cstheme="minorBidi"/>
                <w:color w:val="000000" w:themeColor="text1"/>
              </w:rPr>
            </w:pPr>
            <w:r w:rsidRPr="004736E9">
              <w:rPr>
                <w:rStyle w:val="normaltextrun"/>
                <w:rFonts w:ascii="Arial" w:eastAsia="Arial" w:hAnsi="Arial" w:cs="Arial"/>
                <w:color w:val="000000" w:themeColor="text1"/>
              </w:rPr>
              <w:t>Update on Assessments: Moving to Short Form</w:t>
            </w:r>
          </w:p>
          <w:p w14:paraId="2C79D864" w14:textId="3C1F9490" w:rsidR="69D244FB" w:rsidRPr="004736E9" w:rsidRDefault="69D244FB" w:rsidP="00465BFC">
            <w:pPr>
              <w:pStyle w:val="ListParagraph"/>
              <w:numPr>
                <w:ilvl w:val="0"/>
                <w:numId w:val="21"/>
              </w:numPr>
              <w:spacing w:beforeAutospacing="1" w:afterAutospacing="1"/>
              <w:rPr>
                <w:rFonts w:asciiTheme="minorHAnsi" w:eastAsiaTheme="minorEastAsia" w:hAnsiTheme="minorHAnsi" w:cstheme="minorBidi"/>
                <w:color w:val="000000" w:themeColor="text1"/>
              </w:rPr>
            </w:pPr>
            <w:r w:rsidRPr="004736E9">
              <w:rPr>
                <w:rStyle w:val="normaltextrun"/>
                <w:rFonts w:ascii="Arial" w:eastAsia="Arial" w:hAnsi="Arial" w:cs="Arial"/>
                <w:color w:val="000000" w:themeColor="text1"/>
              </w:rPr>
              <w:t xml:space="preserve">Update on </w:t>
            </w:r>
            <w:r w:rsidR="00B450C2" w:rsidRPr="004736E9">
              <w:rPr>
                <w:rStyle w:val="normaltextrun"/>
                <w:rFonts w:ascii="Arial" w:eastAsia="Arial" w:hAnsi="Arial" w:cs="Arial"/>
                <w:color w:val="000000" w:themeColor="text1"/>
              </w:rPr>
              <w:t>s</w:t>
            </w:r>
            <w:r w:rsidRPr="004736E9">
              <w:rPr>
                <w:rStyle w:val="normaltextrun"/>
                <w:rFonts w:ascii="Arial" w:eastAsia="Arial" w:hAnsi="Arial" w:cs="Arial"/>
                <w:color w:val="000000" w:themeColor="text1"/>
              </w:rPr>
              <w:t xml:space="preserve">tudent </w:t>
            </w:r>
            <w:r w:rsidR="00B450C2" w:rsidRPr="004736E9">
              <w:rPr>
                <w:rStyle w:val="normaltextrun"/>
                <w:rFonts w:ascii="Arial" w:eastAsia="Arial" w:hAnsi="Arial" w:cs="Arial"/>
                <w:color w:val="000000" w:themeColor="text1"/>
              </w:rPr>
              <w:t>g</w:t>
            </w:r>
            <w:r w:rsidRPr="004736E9">
              <w:rPr>
                <w:rStyle w:val="normaltextrun"/>
                <w:rFonts w:ascii="Arial" w:eastAsia="Arial" w:hAnsi="Arial" w:cs="Arial"/>
                <w:color w:val="000000" w:themeColor="text1"/>
              </w:rPr>
              <w:t xml:space="preserve">rowth </w:t>
            </w:r>
            <w:r w:rsidR="00B450C2" w:rsidRPr="004736E9">
              <w:rPr>
                <w:rStyle w:val="normaltextrun"/>
                <w:rFonts w:ascii="Arial" w:eastAsia="Arial" w:hAnsi="Arial" w:cs="Arial"/>
                <w:color w:val="000000" w:themeColor="text1"/>
              </w:rPr>
              <w:t>m</w:t>
            </w:r>
            <w:r w:rsidRPr="004736E9">
              <w:rPr>
                <w:rStyle w:val="normaltextrun"/>
                <w:rFonts w:ascii="Arial" w:eastAsia="Arial" w:hAnsi="Arial" w:cs="Arial"/>
                <w:color w:val="000000" w:themeColor="text1"/>
              </w:rPr>
              <w:t>odel </w:t>
            </w:r>
          </w:p>
          <w:p w14:paraId="38E18AE9" w14:textId="435C7A2C" w:rsidR="69D244FB" w:rsidRPr="004736E9" w:rsidRDefault="69D244FB" w:rsidP="00465BFC">
            <w:pPr>
              <w:pStyle w:val="ListParagraph"/>
              <w:numPr>
                <w:ilvl w:val="0"/>
                <w:numId w:val="21"/>
              </w:numPr>
              <w:spacing w:beforeAutospacing="1" w:afterAutospacing="1"/>
              <w:rPr>
                <w:rFonts w:asciiTheme="minorHAnsi" w:eastAsiaTheme="minorEastAsia" w:hAnsiTheme="minorHAnsi" w:cstheme="minorBidi"/>
                <w:color w:val="000000" w:themeColor="text1"/>
              </w:rPr>
            </w:pPr>
            <w:r w:rsidRPr="004736E9">
              <w:rPr>
                <w:rStyle w:val="normaltextrun"/>
                <w:rFonts w:ascii="Arial" w:eastAsia="Arial" w:hAnsi="Arial" w:cs="Arial"/>
                <w:color w:val="000000" w:themeColor="text1"/>
              </w:rPr>
              <w:t>Modifying the Participation Rate for Dashboard Alternative School Status (DASS) Schools</w:t>
            </w:r>
            <w:r w:rsidRPr="004736E9">
              <w:rPr>
                <w:rStyle w:val="eop"/>
                <w:rFonts w:ascii="Arial" w:eastAsia="Arial" w:hAnsi="Arial" w:cs="Arial"/>
              </w:rPr>
              <w:t xml:space="preserve"> </w:t>
            </w:r>
          </w:p>
          <w:p w14:paraId="185E4C57" w14:textId="35C06E72" w:rsidR="69D244FB" w:rsidRPr="004736E9" w:rsidRDefault="69D244FB" w:rsidP="00465BFC">
            <w:pPr>
              <w:pStyle w:val="ListParagraph"/>
              <w:numPr>
                <w:ilvl w:val="0"/>
                <w:numId w:val="21"/>
              </w:numPr>
              <w:spacing w:beforeAutospacing="1" w:afterAutospacing="1"/>
              <w:rPr>
                <w:rFonts w:asciiTheme="minorHAnsi" w:eastAsiaTheme="minorEastAsia" w:hAnsiTheme="minorHAnsi" w:cstheme="minorBidi"/>
                <w:color w:val="000000" w:themeColor="text1"/>
              </w:rPr>
            </w:pPr>
            <w:r w:rsidRPr="004736E9">
              <w:rPr>
                <w:rStyle w:val="normaltextrun"/>
                <w:rFonts w:ascii="Arial" w:eastAsia="Arial" w:hAnsi="Arial" w:cs="Arial"/>
                <w:color w:val="000000" w:themeColor="text1"/>
              </w:rPr>
              <w:t>Suspension Rate Indicator </w:t>
            </w:r>
            <w:r w:rsidRPr="004736E9">
              <w:rPr>
                <w:rStyle w:val="eop"/>
                <w:rFonts w:ascii="Arial" w:eastAsia="Arial" w:hAnsi="Arial" w:cs="Arial"/>
              </w:rPr>
              <w:t xml:space="preserve"> </w:t>
            </w:r>
          </w:p>
        </w:tc>
      </w:tr>
      <w:tr w:rsidR="69D244FB" w:rsidRPr="004736E9" w14:paraId="0AE1C9C7" w14:textId="77777777" w:rsidTr="69D244FB">
        <w:tc>
          <w:tcPr>
            <w:tcW w:w="2385" w:type="dxa"/>
            <w:tcBorders>
              <w:top w:val="single" w:sz="6" w:space="0" w:color="auto"/>
              <w:left w:val="single" w:sz="6" w:space="0" w:color="auto"/>
              <w:bottom w:val="single" w:sz="6" w:space="0" w:color="auto"/>
              <w:right w:val="single" w:sz="6" w:space="0" w:color="auto"/>
            </w:tcBorders>
            <w:vAlign w:val="center"/>
          </w:tcPr>
          <w:p w14:paraId="38145928" w14:textId="63918C17" w:rsidR="69D244FB" w:rsidRPr="004736E9" w:rsidRDefault="69D244FB" w:rsidP="69D244FB">
            <w:pPr>
              <w:jc w:val="center"/>
              <w:rPr>
                <w:rFonts w:ascii="Arial" w:eastAsia="Arial" w:hAnsi="Arial" w:cs="Arial"/>
              </w:rPr>
            </w:pPr>
            <w:r w:rsidRPr="004736E9">
              <w:rPr>
                <w:rFonts w:ascii="Arial" w:eastAsia="Arial" w:hAnsi="Arial" w:cs="Arial"/>
              </w:rPr>
              <w:t>December 15, 2020</w:t>
            </w:r>
          </w:p>
        </w:tc>
        <w:tc>
          <w:tcPr>
            <w:tcW w:w="3090" w:type="dxa"/>
            <w:tcBorders>
              <w:top w:val="single" w:sz="6" w:space="0" w:color="auto"/>
              <w:left w:val="single" w:sz="6" w:space="0" w:color="auto"/>
              <w:bottom w:val="single" w:sz="6" w:space="0" w:color="auto"/>
              <w:right w:val="single" w:sz="6" w:space="0" w:color="auto"/>
            </w:tcBorders>
            <w:vAlign w:val="center"/>
          </w:tcPr>
          <w:p w14:paraId="76F1C58F" w14:textId="3AB0AAE2" w:rsidR="69D244FB" w:rsidRPr="004736E9" w:rsidRDefault="69D244FB" w:rsidP="69D244FB">
            <w:pPr>
              <w:jc w:val="center"/>
              <w:rPr>
                <w:rFonts w:ascii="Arial" w:eastAsia="Arial" w:hAnsi="Arial" w:cs="Arial"/>
              </w:rPr>
            </w:pPr>
            <w:r w:rsidRPr="004736E9">
              <w:rPr>
                <w:rFonts w:ascii="Arial" w:eastAsia="Arial" w:hAnsi="Arial" w:cs="Arial"/>
              </w:rPr>
              <w:t>TDG</w:t>
            </w:r>
          </w:p>
        </w:tc>
        <w:tc>
          <w:tcPr>
            <w:tcW w:w="1980" w:type="dxa"/>
            <w:tcBorders>
              <w:top w:val="single" w:sz="6" w:space="0" w:color="auto"/>
              <w:left w:val="single" w:sz="6" w:space="0" w:color="auto"/>
              <w:bottom w:val="single" w:sz="6" w:space="0" w:color="auto"/>
              <w:right w:val="single" w:sz="6" w:space="0" w:color="auto"/>
            </w:tcBorders>
            <w:vAlign w:val="center"/>
          </w:tcPr>
          <w:p w14:paraId="5402879D" w14:textId="00FC9C7A" w:rsidR="69D244FB" w:rsidRPr="004736E9" w:rsidRDefault="002755CB" w:rsidP="69D244FB">
            <w:pPr>
              <w:jc w:val="center"/>
              <w:rPr>
                <w:rFonts w:ascii="Arial" w:eastAsia="Arial" w:hAnsi="Arial" w:cs="Arial"/>
              </w:rPr>
            </w:pPr>
            <w:r w:rsidRPr="004736E9">
              <w:rPr>
                <w:rFonts w:ascii="Arial" w:eastAsia="Arial" w:hAnsi="Arial" w:cs="Arial"/>
              </w:rPr>
              <w:t>8</w:t>
            </w:r>
          </w:p>
        </w:tc>
        <w:tc>
          <w:tcPr>
            <w:tcW w:w="5490" w:type="dxa"/>
            <w:tcBorders>
              <w:top w:val="single" w:sz="6" w:space="0" w:color="auto"/>
              <w:left w:val="single" w:sz="6" w:space="0" w:color="auto"/>
              <w:bottom w:val="single" w:sz="6" w:space="0" w:color="auto"/>
              <w:right w:val="single" w:sz="6" w:space="0" w:color="auto"/>
            </w:tcBorders>
            <w:vAlign w:val="center"/>
          </w:tcPr>
          <w:p w14:paraId="48A2EE06" w14:textId="6652A988" w:rsidR="69D244FB" w:rsidRPr="004736E9" w:rsidRDefault="69D244FB" w:rsidP="00465BFC">
            <w:pPr>
              <w:pStyle w:val="ListParagraph"/>
              <w:numPr>
                <w:ilvl w:val="0"/>
                <w:numId w:val="20"/>
              </w:numPr>
              <w:spacing w:beforeAutospacing="1" w:afterAutospacing="1"/>
              <w:rPr>
                <w:rFonts w:asciiTheme="minorHAnsi" w:eastAsiaTheme="minorEastAsia" w:hAnsiTheme="minorHAnsi" w:cstheme="minorBidi"/>
                <w:color w:val="000000" w:themeColor="text1"/>
              </w:rPr>
            </w:pPr>
            <w:r w:rsidRPr="004736E9">
              <w:rPr>
                <w:rStyle w:val="normaltextrun"/>
                <w:rFonts w:ascii="Arial" w:eastAsia="Arial" w:hAnsi="Arial" w:cs="Arial"/>
                <w:color w:val="000000" w:themeColor="text1"/>
              </w:rPr>
              <w:t>S</w:t>
            </w:r>
            <w:r w:rsidR="00B450C2" w:rsidRPr="004736E9">
              <w:rPr>
                <w:rStyle w:val="normaltextrun"/>
                <w:rFonts w:ascii="Arial" w:eastAsia="Arial" w:hAnsi="Arial" w:cs="Arial"/>
                <w:color w:val="000000" w:themeColor="text1"/>
              </w:rPr>
              <w:t>tudent growth m</w:t>
            </w:r>
            <w:r w:rsidRPr="004736E9">
              <w:rPr>
                <w:rStyle w:val="normaltextrun"/>
                <w:rFonts w:ascii="Arial" w:eastAsia="Arial" w:hAnsi="Arial" w:cs="Arial"/>
                <w:color w:val="000000" w:themeColor="text1"/>
              </w:rPr>
              <w:t>odel</w:t>
            </w:r>
          </w:p>
          <w:p w14:paraId="60B928CE" w14:textId="52D6D262" w:rsidR="69D244FB" w:rsidRPr="004736E9" w:rsidRDefault="69D244FB" w:rsidP="00465BFC">
            <w:pPr>
              <w:pStyle w:val="ListParagraph"/>
              <w:numPr>
                <w:ilvl w:val="0"/>
                <w:numId w:val="20"/>
              </w:numPr>
              <w:spacing w:beforeAutospacing="1" w:afterAutospacing="1"/>
              <w:rPr>
                <w:rFonts w:asciiTheme="minorHAnsi" w:eastAsiaTheme="minorEastAsia" w:hAnsiTheme="minorHAnsi" w:cstheme="minorBidi"/>
                <w:color w:val="000000" w:themeColor="text1"/>
              </w:rPr>
            </w:pPr>
            <w:r w:rsidRPr="004736E9">
              <w:rPr>
                <w:rStyle w:val="normaltextrun"/>
                <w:rFonts w:ascii="Arial" w:eastAsia="Arial" w:hAnsi="Arial" w:cs="Arial"/>
                <w:color w:val="000000" w:themeColor="text1"/>
              </w:rPr>
              <w:t>Chronic Absenteeism Indicator</w:t>
            </w:r>
          </w:p>
        </w:tc>
      </w:tr>
    </w:tbl>
    <w:p w14:paraId="472A636A" w14:textId="6C090E87" w:rsidR="69D244FB" w:rsidRPr="004736E9" w:rsidRDefault="69D244FB" w:rsidP="69D244FB">
      <w:pPr>
        <w:jc w:val="center"/>
        <w:rPr>
          <w:rFonts w:ascii="Arial" w:eastAsia="Arial" w:hAnsi="Arial" w:cs="Arial"/>
        </w:rPr>
      </w:pPr>
    </w:p>
    <w:p w14:paraId="138D6C11" w14:textId="2D6E3C15" w:rsidR="69D244FB" w:rsidRPr="004736E9" w:rsidRDefault="69D244FB" w:rsidP="69D244FB">
      <w:pPr>
        <w:jc w:val="center"/>
        <w:rPr>
          <w:rFonts w:ascii="Arial" w:eastAsia="Arial" w:hAnsi="Arial" w:cs="Arial"/>
        </w:rPr>
      </w:pPr>
    </w:p>
    <w:p w14:paraId="23DCE184" w14:textId="56A4ADA5" w:rsidR="6572BE9F" w:rsidRPr="004736E9" w:rsidRDefault="6572BE9F" w:rsidP="69D244FB">
      <w:pPr>
        <w:jc w:val="center"/>
        <w:rPr>
          <w:rFonts w:ascii="Arial" w:eastAsia="Arial" w:hAnsi="Arial" w:cs="Arial"/>
        </w:rPr>
      </w:pPr>
      <w:r w:rsidRPr="004736E9">
        <w:rPr>
          <w:rFonts w:ascii="Arial" w:eastAsia="Arial" w:hAnsi="Arial" w:cs="Arial"/>
          <w:b/>
          <w:bCs/>
        </w:rPr>
        <w:t>Table 2.</w:t>
      </w:r>
    </w:p>
    <w:p w14:paraId="4188B1DF" w14:textId="799F6416" w:rsidR="6572BE9F" w:rsidRPr="004736E9" w:rsidRDefault="6572BE9F" w:rsidP="69D244FB">
      <w:pPr>
        <w:jc w:val="center"/>
        <w:rPr>
          <w:rFonts w:ascii="Arial" w:eastAsia="Arial" w:hAnsi="Arial" w:cs="Arial"/>
        </w:rPr>
      </w:pPr>
      <w:r w:rsidRPr="004736E9">
        <w:rPr>
          <w:rFonts w:ascii="Arial" w:eastAsia="Arial" w:hAnsi="Arial" w:cs="Arial"/>
          <w:b/>
          <w:bCs/>
        </w:rPr>
        <w:t>Virtual Meetings/Conferences</w:t>
      </w:r>
    </w:p>
    <w:p w14:paraId="6CD10C87" w14:textId="3CF3999E" w:rsidR="69D244FB" w:rsidRPr="004736E9" w:rsidRDefault="69D244FB" w:rsidP="69D244FB">
      <w:pPr>
        <w:jc w:val="center"/>
        <w:rPr>
          <w:rFonts w:ascii="Arial" w:eastAsia="Arial" w:hAnsi="Arial" w:cs="Arial"/>
        </w:rPr>
      </w:pPr>
    </w:p>
    <w:tbl>
      <w:tblPr>
        <w:tblStyle w:val="TableGrid"/>
        <w:tblW w:w="0" w:type="auto"/>
        <w:tblLayout w:type="fixed"/>
        <w:tblLook w:val="04A0" w:firstRow="1" w:lastRow="0" w:firstColumn="1" w:lastColumn="0" w:noHBand="0" w:noVBand="1"/>
        <w:tblDescription w:val="Virtual Meetings Conference"/>
      </w:tblPr>
      <w:tblGrid>
        <w:gridCol w:w="2610"/>
        <w:gridCol w:w="2865"/>
        <w:gridCol w:w="1920"/>
        <w:gridCol w:w="5550"/>
      </w:tblGrid>
      <w:tr w:rsidR="69D244FB" w:rsidRPr="004736E9" w14:paraId="1369088B" w14:textId="77777777" w:rsidTr="19D5C40A">
        <w:trPr>
          <w:tblHeader/>
        </w:trPr>
        <w:tc>
          <w:tcPr>
            <w:tcW w:w="26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6A47CE" w14:textId="3FCDC23F" w:rsidR="69D244FB" w:rsidRPr="004736E9" w:rsidRDefault="69D244FB" w:rsidP="69D244FB">
            <w:pPr>
              <w:jc w:val="center"/>
              <w:rPr>
                <w:rFonts w:ascii="Arial" w:eastAsia="Arial" w:hAnsi="Arial" w:cs="Arial"/>
              </w:rPr>
            </w:pPr>
            <w:r w:rsidRPr="004736E9">
              <w:rPr>
                <w:rFonts w:ascii="Arial" w:eastAsia="Arial" w:hAnsi="Arial" w:cs="Arial"/>
                <w:b/>
                <w:bCs/>
              </w:rPr>
              <w:t>Date</w:t>
            </w:r>
          </w:p>
        </w:tc>
        <w:tc>
          <w:tcPr>
            <w:tcW w:w="28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2CEE2C" w14:textId="4CB979AC" w:rsidR="69D244FB" w:rsidRPr="004736E9" w:rsidRDefault="001012AE" w:rsidP="69D244FB">
            <w:pPr>
              <w:jc w:val="center"/>
              <w:rPr>
                <w:rFonts w:ascii="Arial" w:eastAsia="Arial" w:hAnsi="Arial" w:cs="Arial"/>
              </w:rPr>
            </w:pPr>
            <w:r w:rsidRPr="004736E9">
              <w:rPr>
                <w:rFonts w:ascii="Arial" w:eastAsia="Arial" w:hAnsi="Arial" w:cs="Arial"/>
                <w:b/>
                <w:bCs/>
              </w:rPr>
              <w:t>Organization</w:t>
            </w:r>
          </w:p>
        </w:tc>
        <w:tc>
          <w:tcPr>
            <w:tcW w:w="19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E34F6A" w14:textId="6A8443F0" w:rsidR="69D244FB" w:rsidRPr="004736E9" w:rsidRDefault="69D244FB" w:rsidP="69D244FB">
            <w:pPr>
              <w:jc w:val="center"/>
              <w:rPr>
                <w:rFonts w:ascii="Arial" w:eastAsia="Arial" w:hAnsi="Arial" w:cs="Arial"/>
              </w:rPr>
            </w:pPr>
            <w:r w:rsidRPr="004736E9">
              <w:rPr>
                <w:rFonts w:ascii="Arial" w:eastAsia="Arial" w:hAnsi="Arial" w:cs="Arial"/>
                <w:b/>
                <w:bCs/>
              </w:rPr>
              <w:t>Estimated Number of Attendees</w:t>
            </w:r>
          </w:p>
        </w:tc>
        <w:tc>
          <w:tcPr>
            <w:tcW w:w="55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0D8F7A" w14:textId="14D3DF5D" w:rsidR="69D244FB" w:rsidRPr="004736E9" w:rsidRDefault="69D244FB" w:rsidP="69D244FB">
            <w:pPr>
              <w:jc w:val="center"/>
              <w:rPr>
                <w:rFonts w:ascii="Arial" w:eastAsia="Arial" w:hAnsi="Arial" w:cs="Arial"/>
              </w:rPr>
            </w:pPr>
            <w:r w:rsidRPr="004736E9">
              <w:rPr>
                <w:rFonts w:ascii="Arial" w:eastAsia="Arial" w:hAnsi="Arial" w:cs="Arial"/>
                <w:b/>
                <w:bCs/>
              </w:rPr>
              <w:t>Topics</w:t>
            </w:r>
          </w:p>
        </w:tc>
      </w:tr>
      <w:tr w:rsidR="69D244FB" w:rsidRPr="004736E9" w14:paraId="5C064621"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423D42" w14:textId="41C681DF" w:rsidR="69D244FB" w:rsidRPr="004736E9" w:rsidRDefault="69D244FB" w:rsidP="69D244FB">
            <w:pPr>
              <w:jc w:val="center"/>
              <w:rPr>
                <w:rFonts w:ascii="Arial" w:eastAsia="Arial" w:hAnsi="Arial" w:cs="Arial"/>
              </w:rPr>
            </w:pPr>
            <w:r w:rsidRPr="004736E9">
              <w:rPr>
                <w:rFonts w:ascii="Arial" w:eastAsia="Arial" w:hAnsi="Arial" w:cs="Arial"/>
              </w:rPr>
              <w:t>November 16, 2020</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43248E" w14:textId="3CBF400C" w:rsidR="69D244FB" w:rsidRPr="004736E9" w:rsidRDefault="69D244FB" w:rsidP="69D244FB">
            <w:pPr>
              <w:jc w:val="center"/>
              <w:rPr>
                <w:rFonts w:ascii="Arial" w:eastAsia="Arial" w:hAnsi="Arial" w:cs="Arial"/>
              </w:rPr>
            </w:pPr>
            <w:r w:rsidRPr="004736E9">
              <w:rPr>
                <w:rFonts w:ascii="Arial" w:eastAsia="Arial" w:hAnsi="Arial" w:cs="Arial"/>
              </w:rPr>
              <w:t>Regional Assessment Network (RAN)</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7703A4" w14:textId="0A8EEC6D" w:rsidR="69D244FB" w:rsidRPr="004736E9" w:rsidRDefault="0097312A" w:rsidP="69D244FB">
            <w:pPr>
              <w:jc w:val="center"/>
              <w:rPr>
                <w:rFonts w:ascii="Arial" w:eastAsia="Arial" w:hAnsi="Arial" w:cs="Arial"/>
              </w:rPr>
            </w:pPr>
            <w:r w:rsidRPr="004736E9">
              <w:rPr>
                <w:rFonts w:ascii="Arial" w:eastAsia="Arial" w:hAnsi="Arial" w:cs="Arial"/>
              </w:rPr>
              <w:t>24</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0703FF" w14:textId="341232C1" w:rsidR="69D244FB" w:rsidRPr="004736E9" w:rsidRDefault="69D244FB" w:rsidP="00465BFC">
            <w:pPr>
              <w:pStyle w:val="ListParagraph"/>
              <w:numPr>
                <w:ilvl w:val="0"/>
                <w:numId w:val="21"/>
              </w:numPr>
              <w:rPr>
                <w:rFonts w:asciiTheme="minorHAnsi" w:eastAsiaTheme="minorEastAsia" w:hAnsiTheme="minorHAnsi" w:cstheme="minorBidi"/>
              </w:rPr>
            </w:pPr>
            <w:r w:rsidRPr="004736E9">
              <w:rPr>
                <w:rFonts w:ascii="Arial" w:eastAsia="Arial" w:hAnsi="Arial" w:cs="Arial"/>
              </w:rPr>
              <w:t>S</w:t>
            </w:r>
            <w:r w:rsidR="00B450C2" w:rsidRPr="004736E9">
              <w:rPr>
                <w:rStyle w:val="normaltextrun"/>
                <w:rFonts w:ascii="Arial" w:eastAsia="Arial" w:hAnsi="Arial" w:cs="Arial"/>
                <w:color w:val="000000" w:themeColor="text1"/>
              </w:rPr>
              <w:t>tudent growth m</w:t>
            </w:r>
            <w:r w:rsidRPr="004736E9">
              <w:rPr>
                <w:rFonts w:ascii="Arial" w:eastAsia="Arial" w:hAnsi="Arial" w:cs="Arial"/>
              </w:rPr>
              <w:t>odel</w:t>
            </w:r>
          </w:p>
          <w:p w14:paraId="397968C8" w14:textId="69C19B1B" w:rsidR="69D244FB" w:rsidRPr="004736E9" w:rsidRDefault="69D244FB" w:rsidP="00D04E00">
            <w:pPr>
              <w:pStyle w:val="ListParagraph"/>
              <w:numPr>
                <w:ilvl w:val="0"/>
                <w:numId w:val="21"/>
              </w:numPr>
              <w:rPr>
                <w:rFonts w:asciiTheme="minorHAnsi" w:eastAsiaTheme="minorEastAsia" w:hAnsiTheme="minorHAnsi" w:cstheme="minorBidi"/>
              </w:rPr>
            </w:pPr>
            <w:r w:rsidRPr="004736E9">
              <w:rPr>
                <w:rFonts w:ascii="Arial" w:eastAsia="Arial" w:hAnsi="Arial" w:cs="Arial"/>
              </w:rPr>
              <w:t>New Absent-by-Type Reports</w:t>
            </w:r>
          </w:p>
        </w:tc>
      </w:tr>
      <w:tr w:rsidR="69D244FB" w:rsidRPr="004736E9" w14:paraId="7EF5ACFA" w14:textId="77777777" w:rsidTr="19D5C40A">
        <w:trPr>
          <w:trHeight w:val="1305"/>
        </w:trPr>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366F9" w14:textId="6DE9EA24" w:rsidR="69D244FB" w:rsidRPr="004736E9" w:rsidRDefault="69D244FB" w:rsidP="69D244FB">
            <w:pPr>
              <w:jc w:val="center"/>
              <w:rPr>
                <w:rFonts w:ascii="Arial" w:eastAsia="Arial" w:hAnsi="Arial" w:cs="Arial"/>
              </w:rPr>
            </w:pPr>
            <w:r w:rsidRPr="004736E9">
              <w:rPr>
                <w:rFonts w:ascii="Arial" w:eastAsia="Arial" w:hAnsi="Arial" w:cs="Arial"/>
              </w:rPr>
              <w:lastRenderedPageBreak/>
              <w:t>November 18, 2020</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077C56" w14:textId="0469A82D" w:rsidR="69D244FB" w:rsidRPr="004736E9" w:rsidRDefault="69D244FB" w:rsidP="69D244FB">
            <w:pPr>
              <w:jc w:val="center"/>
              <w:rPr>
                <w:rFonts w:ascii="Arial" w:eastAsia="Arial" w:hAnsi="Arial" w:cs="Arial"/>
              </w:rPr>
            </w:pPr>
            <w:r w:rsidRPr="004736E9">
              <w:rPr>
                <w:rFonts w:ascii="Arial" w:eastAsia="Arial" w:hAnsi="Arial" w:cs="Arial"/>
              </w:rPr>
              <w:t>Bilingual Coordinators’ Network (BCN)</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051009" w14:textId="1D6DE94A" w:rsidR="69D244FB" w:rsidRPr="004736E9" w:rsidRDefault="545D4BDE">
            <w:pPr>
              <w:jc w:val="center"/>
              <w:rPr>
                <w:rFonts w:ascii="Arial" w:eastAsia="Arial" w:hAnsi="Arial" w:cs="Arial"/>
              </w:rPr>
            </w:pPr>
            <w:r w:rsidRPr="004736E9">
              <w:rPr>
                <w:rFonts w:ascii="Arial" w:eastAsia="Arial" w:hAnsi="Arial" w:cs="Arial"/>
              </w:rPr>
              <w:t>110</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75F0D" w14:textId="15076443" w:rsidR="69D244FB" w:rsidRPr="004736E9" w:rsidRDefault="69D244FB" w:rsidP="00465BFC">
            <w:pPr>
              <w:pStyle w:val="ListParagraph"/>
              <w:numPr>
                <w:ilvl w:val="0"/>
                <w:numId w:val="19"/>
              </w:numPr>
              <w:rPr>
                <w:rFonts w:asciiTheme="minorHAnsi" w:eastAsiaTheme="minorEastAsia" w:hAnsiTheme="minorHAnsi" w:cstheme="minorBidi"/>
                <w:color w:val="000000" w:themeColor="text1"/>
              </w:rPr>
            </w:pPr>
            <w:r w:rsidRPr="004736E9">
              <w:rPr>
                <w:rFonts w:ascii="Arial" w:eastAsia="Arial" w:hAnsi="Arial" w:cs="Arial"/>
                <w:color w:val="000000" w:themeColor="text1"/>
              </w:rPr>
              <w:t>2020-21 School Year English Learner Progress Indicator (ELPI) Workplan</w:t>
            </w:r>
          </w:p>
          <w:p w14:paraId="79BE87AF" w14:textId="2704EE26" w:rsidR="69D244FB" w:rsidRPr="004736E9" w:rsidRDefault="2B4FCB05" w:rsidP="00465BFC">
            <w:pPr>
              <w:pStyle w:val="ListParagraph"/>
              <w:numPr>
                <w:ilvl w:val="0"/>
                <w:numId w:val="19"/>
              </w:numPr>
              <w:rPr>
                <w:rFonts w:asciiTheme="minorHAnsi" w:eastAsiaTheme="minorEastAsia" w:hAnsiTheme="minorHAnsi" w:cstheme="minorBidi"/>
                <w:color w:val="000000" w:themeColor="text1"/>
              </w:rPr>
            </w:pPr>
            <w:r w:rsidRPr="004736E9">
              <w:rPr>
                <w:rFonts w:ascii="Arial" w:eastAsia="Arial" w:hAnsi="Arial" w:cs="Arial"/>
                <w:color w:val="000000" w:themeColor="text1"/>
              </w:rPr>
              <w:t>EL</w:t>
            </w:r>
            <w:r w:rsidR="2AEF29D8" w:rsidRPr="004736E9">
              <w:rPr>
                <w:rFonts w:ascii="Arial" w:eastAsia="Arial" w:hAnsi="Arial" w:cs="Arial"/>
                <w:color w:val="000000" w:themeColor="text1"/>
              </w:rPr>
              <w:t xml:space="preserve"> </w:t>
            </w:r>
            <w:r w:rsidRPr="004736E9">
              <w:rPr>
                <w:rFonts w:ascii="Arial" w:eastAsia="Arial" w:hAnsi="Arial" w:cs="Arial"/>
                <w:color w:val="000000" w:themeColor="text1"/>
              </w:rPr>
              <w:t>Student Group Web Page</w:t>
            </w:r>
          </w:p>
        </w:tc>
      </w:tr>
      <w:tr w:rsidR="69D244FB" w:rsidRPr="004736E9" w14:paraId="7F13E2BB"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FD4FF9" w14:textId="7E6A80CD" w:rsidR="69D244FB" w:rsidRPr="004736E9" w:rsidRDefault="69D244FB" w:rsidP="69D244FB">
            <w:pPr>
              <w:jc w:val="center"/>
              <w:rPr>
                <w:rFonts w:ascii="Arial" w:eastAsia="Arial" w:hAnsi="Arial" w:cs="Arial"/>
              </w:rPr>
            </w:pPr>
            <w:r w:rsidRPr="004736E9">
              <w:rPr>
                <w:rFonts w:ascii="Arial" w:eastAsia="Arial" w:hAnsi="Arial" w:cs="Arial"/>
              </w:rPr>
              <w:t>December 2, 2020</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7950DD" w14:textId="7244A2C2" w:rsidR="69D244FB" w:rsidRPr="004736E9" w:rsidRDefault="69D244FB" w:rsidP="69D244FB">
            <w:pPr>
              <w:jc w:val="center"/>
              <w:rPr>
                <w:rFonts w:ascii="Arial" w:eastAsia="Arial" w:hAnsi="Arial" w:cs="Arial"/>
              </w:rPr>
            </w:pPr>
            <w:r w:rsidRPr="004736E9">
              <w:rPr>
                <w:rFonts w:ascii="Arial" w:eastAsia="Arial" w:hAnsi="Arial" w:cs="Arial"/>
              </w:rPr>
              <w:t>San Bernardino County Accountability Network (SBCAN)</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1A0801" w14:textId="7EF97B18" w:rsidR="69D244FB" w:rsidRPr="004736E9" w:rsidRDefault="001C67C1" w:rsidP="69D244FB">
            <w:pPr>
              <w:jc w:val="center"/>
              <w:rPr>
                <w:rFonts w:ascii="Arial" w:eastAsia="Arial" w:hAnsi="Arial" w:cs="Arial"/>
              </w:rPr>
            </w:pPr>
            <w:r w:rsidRPr="004736E9">
              <w:rPr>
                <w:rFonts w:ascii="Arial" w:eastAsia="Arial" w:hAnsi="Arial" w:cs="Arial"/>
              </w:rPr>
              <w:t>N/A</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B7D12D" w14:textId="06912C18" w:rsidR="69D244FB" w:rsidRPr="004736E9" w:rsidRDefault="69D244FB" w:rsidP="00465BFC">
            <w:pPr>
              <w:pStyle w:val="ListParagraph"/>
              <w:numPr>
                <w:ilvl w:val="0"/>
                <w:numId w:val="18"/>
              </w:numPr>
              <w:rPr>
                <w:rFonts w:asciiTheme="minorHAnsi" w:eastAsiaTheme="minorEastAsia" w:hAnsiTheme="minorHAnsi" w:cstheme="minorBidi"/>
                <w:color w:val="000000" w:themeColor="text1"/>
              </w:rPr>
            </w:pPr>
            <w:r w:rsidRPr="004736E9">
              <w:rPr>
                <w:rFonts w:ascii="Arial" w:eastAsia="Arial" w:hAnsi="Arial" w:cs="Arial"/>
                <w:color w:val="000000" w:themeColor="text1"/>
              </w:rPr>
              <w:t>Data Reported in 2020 Dashboard</w:t>
            </w:r>
          </w:p>
          <w:p w14:paraId="5C38EF0A" w14:textId="1F738EF2" w:rsidR="69D244FB" w:rsidRPr="004736E9" w:rsidRDefault="69D244FB" w:rsidP="00465BFC">
            <w:pPr>
              <w:pStyle w:val="ListParagraph"/>
              <w:numPr>
                <w:ilvl w:val="0"/>
                <w:numId w:val="18"/>
              </w:numPr>
              <w:rPr>
                <w:rFonts w:asciiTheme="minorHAnsi" w:eastAsiaTheme="minorEastAsia" w:hAnsiTheme="minorHAnsi" w:cstheme="minorBidi"/>
                <w:color w:val="000000" w:themeColor="text1"/>
              </w:rPr>
            </w:pPr>
            <w:r w:rsidRPr="004736E9">
              <w:rPr>
                <w:rFonts w:ascii="Arial" w:eastAsia="Arial" w:hAnsi="Arial" w:cs="Arial"/>
                <w:color w:val="000000" w:themeColor="text1"/>
              </w:rPr>
              <w:t>What Does 2021 Hold for the Dashboard?</w:t>
            </w:r>
          </w:p>
        </w:tc>
      </w:tr>
      <w:tr w:rsidR="69D244FB" w:rsidRPr="004736E9" w14:paraId="30FACB62"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DBBED6" w14:textId="4C34139C" w:rsidR="69D244FB" w:rsidRPr="004736E9" w:rsidRDefault="69D244FB" w:rsidP="69D244FB">
            <w:pPr>
              <w:jc w:val="center"/>
              <w:rPr>
                <w:rFonts w:ascii="Arial" w:eastAsia="Arial" w:hAnsi="Arial" w:cs="Arial"/>
              </w:rPr>
            </w:pPr>
            <w:r w:rsidRPr="004736E9">
              <w:rPr>
                <w:rFonts w:ascii="Arial" w:eastAsia="Arial" w:hAnsi="Arial" w:cs="Arial"/>
              </w:rPr>
              <w:t>December 4, 2020</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21B2AB" w14:textId="45E26299" w:rsidR="69D244FB" w:rsidRPr="004736E9" w:rsidRDefault="69D244FB" w:rsidP="69D244FB">
            <w:pPr>
              <w:jc w:val="center"/>
              <w:rPr>
                <w:rFonts w:ascii="Arial" w:eastAsia="Arial" w:hAnsi="Arial" w:cs="Arial"/>
              </w:rPr>
            </w:pPr>
            <w:r w:rsidRPr="004736E9">
              <w:rPr>
                <w:rFonts w:ascii="Arial" w:eastAsia="Arial" w:hAnsi="Arial" w:cs="Arial"/>
              </w:rPr>
              <w:t>State and Federal Program Directors</w:t>
            </w:r>
            <w:r w:rsidR="25FD9969" w:rsidRPr="004736E9">
              <w:rPr>
                <w:rFonts w:ascii="Arial" w:eastAsia="Arial" w:hAnsi="Arial" w:cs="Arial"/>
              </w:rPr>
              <w:t xml:space="preserve"> (SFP</w:t>
            </w:r>
            <w:r w:rsidR="6A84E2DC" w:rsidRPr="004736E9">
              <w:rPr>
                <w:rFonts w:ascii="Arial" w:eastAsia="Arial" w:hAnsi="Arial" w:cs="Arial"/>
              </w:rPr>
              <w:t>D</w:t>
            </w:r>
            <w:r w:rsidR="25FD9969" w:rsidRPr="004736E9">
              <w:rPr>
                <w:rFonts w:ascii="Arial" w:eastAsia="Arial" w:hAnsi="Arial" w:cs="Arial"/>
              </w:rPr>
              <w:t>)</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2FE616" w14:textId="1E8ECFC0" w:rsidR="69D244FB" w:rsidRPr="004736E9" w:rsidRDefault="002755CB" w:rsidP="69D244FB">
            <w:pPr>
              <w:jc w:val="center"/>
              <w:rPr>
                <w:rFonts w:ascii="Arial" w:eastAsia="Arial" w:hAnsi="Arial" w:cs="Arial"/>
              </w:rPr>
            </w:pPr>
            <w:r w:rsidRPr="004736E9">
              <w:rPr>
                <w:rFonts w:ascii="Arial" w:eastAsia="Arial" w:hAnsi="Arial" w:cs="Arial"/>
              </w:rPr>
              <w:t>298</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392B28" w14:textId="74FF723A" w:rsidR="69D244FB" w:rsidRPr="004736E9" w:rsidRDefault="69D244FB" w:rsidP="00465BFC">
            <w:pPr>
              <w:pStyle w:val="ListParagraph"/>
              <w:numPr>
                <w:ilvl w:val="0"/>
                <w:numId w:val="17"/>
              </w:numPr>
              <w:rPr>
                <w:rFonts w:asciiTheme="minorHAnsi" w:eastAsiaTheme="minorEastAsia" w:hAnsiTheme="minorHAnsi" w:cstheme="minorBidi"/>
                <w:color w:val="000000" w:themeColor="text1"/>
              </w:rPr>
            </w:pPr>
            <w:r w:rsidRPr="004736E9">
              <w:rPr>
                <w:rFonts w:ascii="Arial" w:eastAsia="Arial" w:hAnsi="Arial" w:cs="Arial"/>
                <w:color w:val="000000" w:themeColor="text1"/>
              </w:rPr>
              <w:t>Transformation of Growth Scores</w:t>
            </w:r>
          </w:p>
          <w:p w14:paraId="6AC6BD22" w14:textId="2E81AD43" w:rsidR="69D244FB" w:rsidRPr="004736E9" w:rsidRDefault="69D244FB" w:rsidP="00465BFC">
            <w:pPr>
              <w:pStyle w:val="ListParagraph"/>
              <w:numPr>
                <w:ilvl w:val="0"/>
                <w:numId w:val="17"/>
              </w:numPr>
              <w:rPr>
                <w:rFonts w:asciiTheme="minorHAnsi" w:eastAsiaTheme="minorEastAsia" w:hAnsiTheme="minorHAnsi" w:cstheme="minorBidi"/>
                <w:color w:val="000000" w:themeColor="text1"/>
              </w:rPr>
            </w:pPr>
            <w:r w:rsidRPr="004736E9">
              <w:rPr>
                <w:rFonts w:ascii="Arial" w:eastAsia="Arial" w:hAnsi="Arial" w:cs="Arial"/>
                <w:color w:val="000000" w:themeColor="text1"/>
              </w:rPr>
              <w:t>Topics for December 2020 California Practitioners Advisory Group (CPAG) Meeting</w:t>
            </w:r>
          </w:p>
        </w:tc>
      </w:tr>
      <w:tr w:rsidR="69D244FB" w:rsidRPr="004736E9" w14:paraId="2599A3D5"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1ACDC1" w14:textId="2596F5F7" w:rsidR="69D244FB" w:rsidRPr="004736E9" w:rsidRDefault="69D244FB" w:rsidP="69D244FB">
            <w:pPr>
              <w:jc w:val="center"/>
              <w:rPr>
                <w:rFonts w:ascii="Arial" w:eastAsia="Arial" w:hAnsi="Arial" w:cs="Arial"/>
              </w:rPr>
            </w:pPr>
            <w:r w:rsidRPr="004736E9">
              <w:rPr>
                <w:rFonts w:ascii="Arial" w:eastAsia="Arial" w:hAnsi="Arial" w:cs="Arial"/>
              </w:rPr>
              <w:t>December 11, 2020</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42A346" w14:textId="44236675" w:rsidR="69D244FB" w:rsidRPr="004736E9" w:rsidRDefault="0097312A" w:rsidP="69D244FB">
            <w:pPr>
              <w:jc w:val="center"/>
              <w:rPr>
                <w:rFonts w:ascii="Arial" w:eastAsia="Arial" w:hAnsi="Arial" w:cs="Arial"/>
              </w:rPr>
            </w:pPr>
            <w:r w:rsidRPr="004736E9">
              <w:rPr>
                <w:rFonts w:ascii="Arial" w:hAnsi="Arial" w:cs="Arial"/>
                <w:bCs/>
                <w:color w:val="000000"/>
                <w:lang w:val="en"/>
              </w:rPr>
              <w:t>California Practitioners Advisory Group</w:t>
            </w:r>
            <w:r w:rsidRPr="004736E9">
              <w:rPr>
                <w:rFonts w:ascii="Arial" w:hAnsi="Arial" w:cs="Arial"/>
                <w:color w:val="000000"/>
                <w:sz w:val="20"/>
                <w:szCs w:val="20"/>
                <w:lang w:val="en"/>
              </w:rPr>
              <w:t xml:space="preserve"> </w:t>
            </w:r>
            <w:r w:rsidRPr="004736E9">
              <w:rPr>
                <w:rFonts w:ascii="Arial" w:eastAsia="Arial" w:hAnsi="Arial" w:cs="Arial"/>
              </w:rPr>
              <w:t>(</w:t>
            </w:r>
            <w:r w:rsidR="69D244FB" w:rsidRPr="004736E9">
              <w:rPr>
                <w:rFonts w:ascii="Arial" w:eastAsia="Arial" w:hAnsi="Arial" w:cs="Arial"/>
              </w:rPr>
              <w:t>CPAG</w:t>
            </w:r>
            <w:r w:rsidRPr="004736E9">
              <w:rPr>
                <w:rFonts w:ascii="Arial" w:eastAsia="Arial" w:hAnsi="Arial" w:cs="Arial"/>
              </w:rPr>
              <w:t>)</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A30210" w14:textId="3B46A060" w:rsidR="69D244FB" w:rsidRPr="004736E9" w:rsidRDefault="0097312A" w:rsidP="69D244FB">
            <w:pPr>
              <w:jc w:val="center"/>
              <w:rPr>
                <w:rFonts w:ascii="Arial" w:eastAsia="Arial" w:hAnsi="Arial" w:cs="Arial"/>
              </w:rPr>
            </w:pPr>
            <w:r w:rsidRPr="004736E9">
              <w:rPr>
                <w:rFonts w:ascii="Arial" w:eastAsia="Arial" w:hAnsi="Arial" w:cs="Arial"/>
              </w:rPr>
              <w:t>36</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D1126E" w14:textId="2EBF016D" w:rsidR="69D244FB" w:rsidRPr="004736E9" w:rsidRDefault="69D244FB" w:rsidP="00465BFC">
            <w:pPr>
              <w:pStyle w:val="ListParagraph"/>
              <w:numPr>
                <w:ilvl w:val="0"/>
                <w:numId w:val="16"/>
              </w:numPr>
              <w:rPr>
                <w:rFonts w:asciiTheme="minorHAnsi" w:eastAsiaTheme="minorEastAsia" w:hAnsiTheme="minorHAnsi" w:cstheme="minorBidi"/>
                <w:color w:val="000000" w:themeColor="text1"/>
              </w:rPr>
            </w:pPr>
            <w:r w:rsidRPr="004736E9">
              <w:rPr>
                <w:rFonts w:ascii="Arial" w:eastAsia="Arial" w:hAnsi="Arial" w:cs="Arial"/>
                <w:color w:val="000000" w:themeColor="text1"/>
              </w:rPr>
              <w:t>S</w:t>
            </w:r>
            <w:r w:rsidR="00B450C2" w:rsidRPr="004736E9">
              <w:rPr>
                <w:rStyle w:val="normaltextrun"/>
                <w:rFonts w:ascii="Arial" w:eastAsia="Arial" w:hAnsi="Arial" w:cs="Arial"/>
                <w:color w:val="000000" w:themeColor="text1"/>
              </w:rPr>
              <w:t>tudent growth m</w:t>
            </w:r>
            <w:r w:rsidRPr="004736E9">
              <w:rPr>
                <w:rFonts w:ascii="Arial" w:eastAsia="Arial" w:hAnsi="Arial" w:cs="Arial"/>
                <w:color w:val="000000" w:themeColor="text1"/>
              </w:rPr>
              <w:t>odel</w:t>
            </w:r>
          </w:p>
          <w:p w14:paraId="6F55FB9A" w14:textId="0E481D06" w:rsidR="69D244FB" w:rsidRPr="004736E9" w:rsidRDefault="69D244FB" w:rsidP="00465BFC">
            <w:pPr>
              <w:pStyle w:val="ListParagraph"/>
              <w:numPr>
                <w:ilvl w:val="0"/>
                <w:numId w:val="16"/>
              </w:numPr>
              <w:rPr>
                <w:rFonts w:asciiTheme="minorHAnsi" w:eastAsiaTheme="minorEastAsia" w:hAnsiTheme="minorHAnsi" w:cstheme="minorBidi"/>
                <w:color w:val="000000" w:themeColor="text1"/>
              </w:rPr>
            </w:pPr>
            <w:r w:rsidRPr="004736E9">
              <w:rPr>
                <w:rFonts w:ascii="Arial" w:eastAsia="Arial" w:hAnsi="Arial" w:cs="Arial"/>
                <w:color w:val="000000" w:themeColor="text1"/>
              </w:rPr>
              <w:t>Update on DASS Accountability under ESSA State Plan and Amendments</w:t>
            </w:r>
          </w:p>
        </w:tc>
      </w:tr>
      <w:tr w:rsidR="69D244FB" w:rsidRPr="004736E9" w14:paraId="7491CF45"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F9EE68" w14:textId="73617389" w:rsidR="62C62735" w:rsidRPr="004736E9" w:rsidRDefault="62C62735" w:rsidP="69D244FB">
            <w:pPr>
              <w:jc w:val="center"/>
              <w:rPr>
                <w:rFonts w:ascii="Arial" w:eastAsia="Arial" w:hAnsi="Arial" w:cs="Arial"/>
              </w:rPr>
            </w:pPr>
            <w:r w:rsidRPr="004736E9">
              <w:rPr>
                <w:rFonts w:ascii="Arial" w:eastAsia="Arial" w:hAnsi="Arial" w:cs="Arial"/>
              </w:rPr>
              <w:t>January 15,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04C8B3" w14:textId="226182D4" w:rsidR="1265A3DF" w:rsidRPr="004736E9" w:rsidRDefault="1265A3DF" w:rsidP="69D244FB">
            <w:pPr>
              <w:jc w:val="center"/>
              <w:rPr>
                <w:rFonts w:ascii="Arial" w:eastAsia="Arial" w:hAnsi="Arial" w:cs="Arial"/>
              </w:rPr>
            </w:pPr>
            <w:r w:rsidRPr="004736E9">
              <w:rPr>
                <w:rFonts w:ascii="Arial" w:eastAsia="Arial" w:hAnsi="Arial" w:cs="Arial"/>
              </w:rPr>
              <w:t>SFPD</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F406EE" w14:textId="7AC90348" w:rsidR="69D244FB" w:rsidRPr="004736E9" w:rsidRDefault="7B091F69" w:rsidP="69D244FB">
            <w:pPr>
              <w:jc w:val="center"/>
              <w:rPr>
                <w:rFonts w:ascii="Arial" w:eastAsia="Arial" w:hAnsi="Arial" w:cs="Arial"/>
              </w:rPr>
            </w:pPr>
            <w:r w:rsidRPr="004736E9">
              <w:rPr>
                <w:rFonts w:ascii="Arial" w:eastAsia="Arial" w:hAnsi="Arial" w:cs="Arial"/>
              </w:rPr>
              <w:t>293</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E62D37" w14:textId="5AEBB14F" w:rsidR="479E219C" w:rsidRPr="004736E9" w:rsidRDefault="479E219C" w:rsidP="00465BFC">
            <w:pPr>
              <w:pStyle w:val="ListParagraph"/>
              <w:numPr>
                <w:ilvl w:val="0"/>
                <w:numId w:val="12"/>
              </w:numPr>
              <w:rPr>
                <w:rFonts w:asciiTheme="minorHAnsi" w:eastAsiaTheme="minorEastAsia" w:hAnsiTheme="minorHAnsi" w:cstheme="minorBidi"/>
              </w:rPr>
            </w:pPr>
            <w:r w:rsidRPr="004736E9">
              <w:rPr>
                <w:rFonts w:ascii="Arial" w:eastAsia="Arial" w:hAnsi="Arial" w:cs="Arial"/>
              </w:rPr>
              <w:t>Update on the 2020 Dashboard</w:t>
            </w:r>
          </w:p>
          <w:p w14:paraId="7373E1C1" w14:textId="37F7998A" w:rsidR="479E219C" w:rsidRPr="004736E9" w:rsidRDefault="479E219C" w:rsidP="00465BFC">
            <w:pPr>
              <w:pStyle w:val="ListParagraph"/>
              <w:numPr>
                <w:ilvl w:val="0"/>
                <w:numId w:val="12"/>
              </w:numPr>
            </w:pPr>
            <w:r w:rsidRPr="004736E9">
              <w:rPr>
                <w:rFonts w:ascii="Arial" w:eastAsia="Arial" w:hAnsi="Arial" w:cs="Arial"/>
              </w:rPr>
              <w:t xml:space="preserve">Update on the </w:t>
            </w:r>
            <w:r w:rsidR="00B450C2" w:rsidRPr="004736E9">
              <w:rPr>
                <w:rStyle w:val="normaltextrun"/>
                <w:rFonts w:ascii="Arial" w:eastAsia="Arial" w:hAnsi="Arial" w:cs="Arial"/>
                <w:color w:val="000000" w:themeColor="text1"/>
              </w:rPr>
              <w:t>student growth model</w:t>
            </w:r>
          </w:p>
        </w:tc>
      </w:tr>
      <w:tr w:rsidR="69D244FB" w:rsidRPr="004736E9" w14:paraId="73A13DCD"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61585C" w14:textId="78FD7593" w:rsidR="69D244FB" w:rsidRPr="004736E9" w:rsidRDefault="69D244FB" w:rsidP="69D244FB">
            <w:pPr>
              <w:jc w:val="center"/>
              <w:rPr>
                <w:rFonts w:ascii="Arial" w:eastAsia="Arial" w:hAnsi="Arial" w:cs="Arial"/>
              </w:rPr>
            </w:pPr>
            <w:r w:rsidRPr="004736E9">
              <w:rPr>
                <w:rFonts w:ascii="Arial" w:eastAsia="Arial" w:hAnsi="Arial" w:cs="Arial"/>
              </w:rPr>
              <w:t>January 14,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296D4C" w14:textId="0EBE273E" w:rsidR="69D244FB" w:rsidRPr="004736E9" w:rsidRDefault="00D80BD1" w:rsidP="69D244FB">
            <w:pPr>
              <w:jc w:val="center"/>
              <w:rPr>
                <w:rFonts w:ascii="Arial" w:eastAsia="Arial" w:hAnsi="Arial" w:cs="Arial"/>
              </w:rPr>
            </w:pPr>
            <w:r w:rsidRPr="004736E9">
              <w:rPr>
                <w:rFonts w:ascii="Arial" w:eastAsia="Arial" w:hAnsi="Arial" w:cs="Arial"/>
                <w:color w:val="212121"/>
              </w:rPr>
              <w:t>Association of California School Administrators</w:t>
            </w:r>
            <w:r w:rsidRPr="004736E9">
              <w:rPr>
                <w:rFonts w:ascii="Arial" w:eastAsia="Arial" w:hAnsi="Arial" w:cs="Arial"/>
              </w:rPr>
              <w:t xml:space="preserve"> (</w:t>
            </w:r>
            <w:r w:rsidR="69D244FB" w:rsidRPr="004736E9">
              <w:rPr>
                <w:rFonts w:ascii="Arial" w:eastAsia="Arial" w:hAnsi="Arial" w:cs="Arial"/>
              </w:rPr>
              <w:t>ACSA</w:t>
            </w:r>
            <w:r w:rsidRPr="004736E9">
              <w:rPr>
                <w:rFonts w:ascii="Arial" w:eastAsia="Arial" w:hAnsi="Arial" w:cs="Arial"/>
              </w:rPr>
              <w:t>)</w:t>
            </w:r>
            <w:r w:rsidR="69D244FB" w:rsidRPr="004736E9">
              <w:rPr>
                <w:rFonts w:ascii="Arial" w:eastAsia="Arial" w:hAnsi="Arial" w:cs="Arial"/>
              </w:rPr>
              <w:t xml:space="preserve"> Middle Grades Education Council</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334635" w14:textId="0C8BEB90" w:rsidR="69D244FB" w:rsidRPr="004736E9" w:rsidRDefault="69D244FB" w:rsidP="69D244FB">
            <w:pPr>
              <w:jc w:val="center"/>
              <w:rPr>
                <w:rFonts w:ascii="Arial" w:eastAsia="Arial" w:hAnsi="Arial" w:cs="Arial"/>
              </w:rPr>
            </w:pPr>
            <w:r w:rsidRPr="004736E9">
              <w:rPr>
                <w:rFonts w:ascii="Arial" w:eastAsia="Arial" w:hAnsi="Arial" w:cs="Arial"/>
              </w:rPr>
              <w:t>94</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0B223F" w14:textId="396C39B2" w:rsidR="69D244FB" w:rsidRPr="004736E9" w:rsidRDefault="69D244FB" w:rsidP="00465BFC">
            <w:pPr>
              <w:pStyle w:val="ListParagraph"/>
              <w:numPr>
                <w:ilvl w:val="0"/>
                <w:numId w:val="15"/>
              </w:numPr>
              <w:rPr>
                <w:rFonts w:asciiTheme="minorHAnsi" w:eastAsiaTheme="minorEastAsia" w:hAnsiTheme="minorHAnsi" w:cstheme="minorBidi"/>
              </w:rPr>
            </w:pPr>
            <w:r w:rsidRPr="004736E9">
              <w:rPr>
                <w:rFonts w:ascii="Arial" w:eastAsia="Arial" w:hAnsi="Arial" w:cs="Arial"/>
              </w:rPr>
              <w:t>Statewide assessment plan for 2020-21</w:t>
            </w:r>
          </w:p>
          <w:p w14:paraId="68AFDF7E" w14:textId="30190D9F" w:rsidR="69D244FB" w:rsidRPr="004736E9" w:rsidRDefault="69D244FB" w:rsidP="00465BFC">
            <w:pPr>
              <w:pStyle w:val="ListParagraph"/>
              <w:numPr>
                <w:ilvl w:val="0"/>
                <w:numId w:val="15"/>
              </w:numPr>
              <w:rPr>
                <w:rFonts w:asciiTheme="minorHAnsi" w:eastAsiaTheme="minorEastAsia" w:hAnsiTheme="minorHAnsi" w:cstheme="minorBidi"/>
              </w:rPr>
            </w:pPr>
            <w:r w:rsidRPr="004736E9">
              <w:rPr>
                <w:rFonts w:ascii="Arial" w:eastAsia="Arial" w:hAnsi="Arial" w:cs="Arial"/>
              </w:rPr>
              <w:t xml:space="preserve">What data will be reported on the 2020 California School Dashboard </w:t>
            </w:r>
          </w:p>
          <w:p w14:paraId="32F4E18F" w14:textId="2C96D84E" w:rsidR="69D244FB" w:rsidRPr="004736E9" w:rsidRDefault="69D244FB" w:rsidP="00465BFC">
            <w:pPr>
              <w:pStyle w:val="ListParagraph"/>
              <w:numPr>
                <w:ilvl w:val="0"/>
                <w:numId w:val="15"/>
              </w:numPr>
              <w:rPr>
                <w:rFonts w:asciiTheme="minorHAnsi" w:eastAsiaTheme="minorEastAsia" w:hAnsiTheme="minorHAnsi" w:cstheme="minorBidi"/>
              </w:rPr>
            </w:pPr>
            <w:r w:rsidRPr="004736E9">
              <w:rPr>
                <w:rFonts w:ascii="Arial" w:eastAsia="Arial" w:hAnsi="Arial" w:cs="Arial"/>
              </w:rPr>
              <w:t>Status of schools identified for Comprehensive Support and Improvement (CSI) and Additional Targeted Support and Improvement (ATSI)</w:t>
            </w:r>
          </w:p>
          <w:p w14:paraId="264813C2" w14:textId="728768E2" w:rsidR="69D244FB" w:rsidRPr="004736E9" w:rsidRDefault="69D244FB" w:rsidP="69D244FB">
            <w:pPr>
              <w:ind w:left="720"/>
              <w:rPr>
                <w:rFonts w:ascii="Calibri" w:eastAsia="Calibri" w:hAnsi="Calibri" w:cs="Calibri"/>
                <w:color w:val="1F497D"/>
              </w:rPr>
            </w:pPr>
          </w:p>
        </w:tc>
      </w:tr>
      <w:tr w:rsidR="69D244FB" w:rsidRPr="004736E9" w14:paraId="27FAA6E4"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9388D3" w14:textId="59EF057F" w:rsidR="69D244FB" w:rsidRPr="004736E9" w:rsidRDefault="69D244FB" w:rsidP="69D244FB">
            <w:pPr>
              <w:jc w:val="center"/>
              <w:rPr>
                <w:rFonts w:ascii="Arial" w:eastAsia="Arial" w:hAnsi="Arial" w:cs="Arial"/>
              </w:rPr>
            </w:pPr>
            <w:r w:rsidRPr="004736E9">
              <w:rPr>
                <w:rFonts w:ascii="Arial" w:eastAsia="Arial" w:hAnsi="Arial" w:cs="Arial"/>
              </w:rPr>
              <w:t>January 21,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E5B88A" w14:textId="4AD6E438" w:rsidR="69D244FB" w:rsidRPr="004736E9" w:rsidRDefault="69D244FB" w:rsidP="69D244FB">
            <w:pPr>
              <w:jc w:val="center"/>
              <w:rPr>
                <w:rFonts w:ascii="Arial" w:eastAsia="Arial" w:hAnsi="Arial" w:cs="Arial"/>
              </w:rPr>
            </w:pPr>
            <w:r w:rsidRPr="004736E9">
              <w:rPr>
                <w:rFonts w:ascii="Arial" w:eastAsia="Arial" w:hAnsi="Arial" w:cs="Arial"/>
              </w:rPr>
              <w:t>L</w:t>
            </w:r>
            <w:r w:rsidR="003A3181" w:rsidRPr="004736E9">
              <w:rPr>
                <w:rFonts w:ascii="Arial" w:eastAsia="Arial" w:hAnsi="Arial" w:cs="Arial"/>
              </w:rPr>
              <w:t xml:space="preserve">os </w:t>
            </w:r>
            <w:r w:rsidRPr="004736E9">
              <w:rPr>
                <w:rFonts w:ascii="Arial" w:eastAsia="Arial" w:hAnsi="Arial" w:cs="Arial"/>
              </w:rPr>
              <w:t>A</w:t>
            </w:r>
            <w:r w:rsidR="003A3181" w:rsidRPr="004736E9">
              <w:rPr>
                <w:rFonts w:ascii="Arial" w:eastAsia="Arial" w:hAnsi="Arial" w:cs="Arial"/>
              </w:rPr>
              <w:t>ngeles</w:t>
            </w:r>
            <w:r w:rsidRPr="004736E9">
              <w:rPr>
                <w:rFonts w:ascii="Arial" w:eastAsia="Arial" w:hAnsi="Arial" w:cs="Arial"/>
              </w:rPr>
              <w:t xml:space="preserve"> Unified School District</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A36C87" w14:textId="50F6B593" w:rsidR="69D244FB" w:rsidRPr="004736E9" w:rsidRDefault="001254E3" w:rsidP="69D244FB">
            <w:pPr>
              <w:jc w:val="center"/>
              <w:rPr>
                <w:rFonts w:ascii="Arial" w:eastAsia="Arial" w:hAnsi="Arial" w:cs="Arial"/>
              </w:rPr>
            </w:pPr>
            <w:r w:rsidRPr="004736E9">
              <w:rPr>
                <w:rFonts w:ascii="Arial" w:eastAsia="Arial" w:hAnsi="Arial" w:cs="Arial"/>
              </w:rPr>
              <w:t>46</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F52936" w14:textId="2506297C" w:rsidR="69D244FB" w:rsidRPr="004736E9" w:rsidRDefault="69D244FB" w:rsidP="00465BFC">
            <w:pPr>
              <w:pStyle w:val="ListParagraph"/>
              <w:numPr>
                <w:ilvl w:val="0"/>
                <w:numId w:val="14"/>
              </w:numPr>
              <w:rPr>
                <w:rFonts w:asciiTheme="minorHAnsi" w:eastAsiaTheme="minorEastAsia" w:hAnsiTheme="minorHAnsi" w:cstheme="minorBidi"/>
                <w:color w:val="000000" w:themeColor="text1"/>
              </w:rPr>
            </w:pPr>
            <w:r w:rsidRPr="004736E9">
              <w:rPr>
                <w:rFonts w:ascii="Arial" w:eastAsia="Arial" w:hAnsi="Arial" w:cs="Arial"/>
                <w:color w:val="000000" w:themeColor="text1"/>
              </w:rPr>
              <w:t>Overview of the CCI</w:t>
            </w:r>
          </w:p>
          <w:p w14:paraId="0F94D3B5" w14:textId="38E3C2A7" w:rsidR="69D244FB" w:rsidRPr="004736E9" w:rsidRDefault="69D244FB" w:rsidP="00465BFC">
            <w:pPr>
              <w:pStyle w:val="ListParagraph"/>
              <w:numPr>
                <w:ilvl w:val="0"/>
                <w:numId w:val="14"/>
              </w:numPr>
              <w:rPr>
                <w:rFonts w:asciiTheme="minorHAnsi" w:eastAsiaTheme="minorEastAsia" w:hAnsiTheme="minorHAnsi" w:cstheme="minorBidi"/>
                <w:color w:val="000000" w:themeColor="text1"/>
              </w:rPr>
            </w:pPr>
            <w:r w:rsidRPr="004736E9">
              <w:rPr>
                <w:rFonts w:ascii="Arial" w:eastAsia="Arial" w:hAnsi="Arial" w:cs="Arial"/>
                <w:color w:val="000000" w:themeColor="text1"/>
              </w:rPr>
              <w:t>New CCI measures</w:t>
            </w:r>
          </w:p>
        </w:tc>
      </w:tr>
      <w:tr w:rsidR="41D4A963" w:rsidRPr="004736E9" w14:paraId="7472F00C"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C1E42D" w14:textId="6865F970" w:rsidR="421797D1" w:rsidRPr="004736E9" w:rsidRDefault="421797D1" w:rsidP="41D4A963">
            <w:pPr>
              <w:jc w:val="center"/>
              <w:rPr>
                <w:rFonts w:ascii="Arial" w:eastAsia="Arial" w:hAnsi="Arial" w:cs="Arial"/>
              </w:rPr>
            </w:pPr>
            <w:r w:rsidRPr="004736E9">
              <w:rPr>
                <w:rFonts w:ascii="Arial" w:eastAsia="Arial" w:hAnsi="Arial" w:cs="Arial"/>
              </w:rPr>
              <w:t>January 25,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E77E6E" w14:textId="45F389B9" w:rsidR="41D4A963" w:rsidRPr="004736E9" w:rsidRDefault="421797D1" w:rsidP="00D04E00">
            <w:pPr>
              <w:jc w:val="center"/>
            </w:pPr>
            <w:r w:rsidRPr="004736E9">
              <w:rPr>
                <w:rFonts w:ascii="Arial" w:eastAsia="Arial" w:hAnsi="Arial" w:cs="Arial"/>
                <w:color w:val="212121"/>
              </w:rPr>
              <w:t>A</w:t>
            </w:r>
            <w:r w:rsidR="00D80BD1" w:rsidRPr="004736E9">
              <w:rPr>
                <w:rFonts w:ascii="Arial" w:eastAsia="Arial" w:hAnsi="Arial" w:cs="Arial"/>
                <w:color w:val="212121"/>
              </w:rPr>
              <w:t>CSA</w:t>
            </w:r>
            <w:r w:rsidRPr="004736E9">
              <w:rPr>
                <w:rFonts w:ascii="Arial" w:eastAsia="Arial" w:hAnsi="Arial" w:cs="Arial"/>
                <w:color w:val="212121"/>
              </w:rPr>
              <w:t xml:space="preserve"> Elementary Grades Education Council</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56EC1D" w14:textId="63D51AAE" w:rsidR="421797D1" w:rsidRPr="004736E9" w:rsidRDefault="421797D1" w:rsidP="41D4A963">
            <w:pPr>
              <w:jc w:val="center"/>
              <w:rPr>
                <w:rFonts w:ascii="Arial" w:eastAsia="Arial" w:hAnsi="Arial" w:cs="Arial"/>
              </w:rPr>
            </w:pPr>
            <w:r w:rsidRPr="004736E9">
              <w:rPr>
                <w:rFonts w:ascii="Arial" w:eastAsia="Arial" w:hAnsi="Arial" w:cs="Arial"/>
              </w:rPr>
              <w:t>120</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5C7E40" w14:textId="61E1C1CC" w:rsidR="41D4A963" w:rsidRPr="004736E9" w:rsidRDefault="421797D1" w:rsidP="00D04E00">
            <w:pPr>
              <w:pStyle w:val="ListParagraph"/>
              <w:numPr>
                <w:ilvl w:val="0"/>
                <w:numId w:val="25"/>
              </w:numPr>
              <w:rPr>
                <w:rFonts w:asciiTheme="minorHAnsi" w:eastAsiaTheme="minorEastAsia" w:hAnsiTheme="minorHAnsi" w:cstheme="minorBidi"/>
                <w:color w:val="212121"/>
              </w:rPr>
            </w:pPr>
            <w:r w:rsidRPr="004736E9">
              <w:rPr>
                <w:rFonts w:ascii="Arial" w:eastAsia="Arial" w:hAnsi="Arial" w:cs="Arial"/>
                <w:color w:val="212121"/>
              </w:rPr>
              <w:t xml:space="preserve">Update on actions taken by the SBE in January 2021 and pending work for 2021  </w:t>
            </w:r>
          </w:p>
        </w:tc>
      </w:tr>
      <w:tr w:rsidR="41D4A963" w:rsidRPr="004736E9" w14:paraId="5A6D5DC5"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D256BA" w14:textId="2EB1318A" w:rsidR="421797D1" w:rsidRPr="004736E9" w:rsidRDefault="421797D1" w:rsidP="41D4A963">
            <w:pPr>
              <w:jc w:val="center"/>
              <w:rPr>
                <w:rFonts w:ascii="Arial" w:eastAsia="Arial" w:hAnsi="Arial" w:cs="Arial"/>
              </w:rPr>
            </w:pPr>
            <w:r w:rsidRPr="004736E9">
              <w:rPr>
                <w:rFonts w:ascii="Arial" w:eastAsia="Arial" w:hAnsi="Arial" w:cs="Arial"/>
              </w:rPr>
              <w:lastRenderedPageBreak/>
              <w:t>January 27,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09D8C" w14:textId="78BA5BFA" w:rsidR="421797D1" w:rsidRPr="004736E9" w:rsidRDefault="00E62E70" w:rsidP="00D04E00">
            <w:pPr>
              <w:jc w:val="center"/>
            </w:pPr>
            <w:r w:rsidRPr="004736E9">
              <w:rPr>
                <w:rFonts w:ascii="Arial" w:eastAsia="Arial" w:hAnsi="Arial" w:cs="Arial"/>
                <w:color w:val="212121"/>
              </w:rPr>
              <w:t xml:space="preserve">ACSA </w:t>
            </w:r>
            <w:r w:rsidR="421797D1" w:rsidRPr="004736E9">
              <w:rPr>
                <w:rFonts w:ascii="Arial" w:eastAsia="Arial" w:hAnsi="Arial" w:cs="Arial"/>
                <w:color w:val="212121"/>
              </w:rPr>
              <w:t>Secondary Education Council</w:t>
            </w:r>
          </w:p>
          <w:p w14:paraId="5A21FE85" w14:textId="1A356A59" w:rsidR="41D4A963" w:rsidRPr="004736E9" w:rsidRDefault="41D4A963" w:rsidP="41D4A963">
            <w:pPr>
              <w:rPr>
                <w:rFonts w:ascii="Arial" w:eastAsia="Arial" w:hAnsi="Arial" w:cs="Arial"/>
                <w:color w:val="212121"/>
              </w:rPr>
            </w:pP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07F90" w14:textId="6A0F7311" w:rsidR="421797D1" w:rsidRPr="004736E9" w:rsidRDefault="421797D1" w:rsidP="41D4A963">
            <w:pPr>
              <w:jc w:val="center"/>
              <w:rPr>
                <w:rFonts w:ascii="Arial" w:eastAsia="Arial" w:hAnsi="Arial" w:cs="Arial"/>
              </w:rPr>
            </w:pPr>
            <w:r w:rsidRPr="004736E9">
              <w:rPr>
                <w:rFonts w:ascii="Arial" w:eastAsia="Arial" w:hAnsi="Arial" w:cs="Arial"/>
              </w:rPr>
              <w:t>98</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F5284D" w14:textId="0B74566B" w:rsidR="421797D1" w:rsidRPr="004736E9" w:rsidRDefault="421797D1" w:rsidP="00465BFC">
            <w:pPr>
              <w:pStyle w:val="ListParagraph"/>
              <w:numPr>
                <w:ilvl w:val="0"/>
                <w:numId w:val="24"/>
              </w:numPr>
              <w:rPr>
                <w:rFonts w:asciiTheme="minorHAnsi" w:eastAsiaTheme="minorEastAsia" w:hAnsiTheme="minorHAnsi" w:cstheme="minorBidi"/>
                <w:color w:val="212121"/>
              </w:rPr>
            </w:pPr>
            <w:r w:rsidRPr="004736E9">
              <w:rPr>
                <w:rFonts w:ascii="Arial" w:eastAsia="Arial" w:hAnsi="Arial" w:cs="Arial"/>
                <w:color w:val="212121"/>
              </w:rPr>
              <w:t>Update on actions taken by the SBE in January 2021 and pending work for 2021</w:t>
            </w:r>
          </w:p>
        </w:tc>
      </w:tr>
      <w:tr w:rsidR="59A4F112" w:rsidRPr="004736E9" w14:paraId="1064B0E6"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C5D687" w14:textId="663D86B1" w:rsidR="1CFC57D1" w:rsidRPr="004736E9" w:rsidRDefault="1CFC57D1" w:rsidP="59A4F112">
            <w:pPr>
              <w:jc w:val="center"/>
              <w:rPr>
                <w:rFonts w:ascii="Arial" w:eastAsia="Arial" w:hAnsi="Arial" w:cs="Arial"/>
              </w:rPr>
            </w:pPr>
            <w:r w:rsidRPr="004736E9">
              <w:rPr>
                <w:rFonts w:ascii="Arial" w:eastAsia="Arial" w:hAnsi="Arial" w:cs="Arial"/>
              </w:rPr>
              <w:t>February 3,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A37D98" w14:textId="2A29D44E" w:rsidR="1CFC57D1" w:rsidRPr="004736E9" w:rsidRDefault="1CFC57D1" w:rsidP="59A4F112">
            <w:pPr>
              <w:jc w:val="center"/>
              <w:rPr>
                <w:rFonts w:ascii="Arial" w:eastAsia="Arial" w:hAnsi="Arial" w:cs="Arial"/>
              </w:rPr>
            </w:pPr>
            <w:r w:rsidRPr="004736E9">
              <w:rPr>
                <w:rFonts w:ascii="Arial" w:eastAsia="Arial" w:hAnsi="Arial" w:cs="Arial"/>
              </w:rPr>
              <w:t>San Diego CTE Leaders Network Meeting</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BEC5EB" w14:textId="4C9FDD59" w:rsidR="59A4F112" w:rsidRPr="004736E9" w:rsidRDefault="6D45AD50" w:rsidP="59A4F112">
            <w:pPr>
              <w:jc w:val="center"/>
              <w:rPr>
                <w:rFonts w:ascii="Arial" w:eastAsia="Arial" w:hAnsi="Arial" w:cs="Arial"/>
              </w:rPr>
            </w:pPr>
            <w:r w:rsidRPr="004736E9">
              <w:rPr>
                <w:rFonts w:ascii="Arial" w:eastAsia="Arial" w:hAnsi="Arial" w:cs="Arial"/>
              </w:rPr>
              <w:t>37</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0F1BEC" w14:textId="25D59410" w:rsidR="59A4F112" w:rsidRPr="004736E9" w:rsidRDefault="0C2EDC88" w:rsidP="00465BFC">
            <w:pPr>
              <w:pStyle w:val="ListParagraph"/>
              <w:numPr>
                <w:ilvl w:val="0"/>
                <w:numId w:val="5"/>
              </w:numPr>
              <w:rPr>
                <w:rFonts w:asciiTheme="minorHAnsi" w:eastAsiaTheme="minorEastAsia" w:hAnsiTheme="minorHAnsi" w:cstheme="minorBidi"/>
                <w:color w:val="000000" w:themeColor="text1"/>
              </w:rPr>
            </w:pPr>
            <w:r w:rsidRPr="004736E9">
              <w:rPr>
                <w:rFonts w:ascii="Arial" w:eastAsia="Arial" w:hAnsi="Arial" w:cs="Arial"/>
                <w:color w:val="000000" w:themeColor="text1"/>
              </w:rPr>
              <w:t>Update on CCI measures</w:t>
            </w:r>
          </w:p>
        </w:tc>
      </w:tr>
      <w:tr w:rsidR="0084462C" w:rsidRPr="004736E9" w14:paraId="67D0C98A"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540DF8" w14:textId="72C38B0C" w:rsidR="0084462C" w:rsidRPr="004736E9" w:rsidRDefault="0084462C" w:rsidP="4A5F45AC">
            <w:pPr>
              <w:jc w:val="center"/>
              <w:rPr>
                <w:rFonts w:ascii="Arial" w:eastAsia="Arial" w:hAnsi="Arial" w:cs="Arial"/>
              </w:rPr>
            </w:pPr>
            <w:r w:rsidRPr="004736E9">
              <w:rPr>
                <w:rFonts w:ascii="Arial" w:eastAsia="Arial" w:hAnsi="Arial" w:cs="Arial"/>
              </w:rPr>
              <w:t>February 11,2021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A8BEE2" w14:textId="0B4918FB" w:rsidR="0084462C" w:rsidRPr="004736E9" w:rsidRDefault="0084462C" w:rsidP="4A5F45AC">
            <w:pPr>
              <w:jc w:val="center"/>
              <w:rPr>
                <w:rFonts w:ascii="Arial" w:eastAsia="Arial" w:hAnsi="Arial" w:cs="Arial"/>
              </w:rPr>
            </w:pPr>
            <w:r w:rsidRPr="004736E9">
              <w:rPr>
                <w:rFonts w:ascii="Arial" w:eastAsia="Arial" w:hAnsi="Arial" w:cs="Arial"/>
              </w:rPr>
              <w:t>Advisory Commission on Charter Schools</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AFAB23" w14:textId="2C1E7CA1" w:rsidR="0084462C" w:rsidRPr="004736E9" w:rsidRDefault="003C4B12" w:rsidP="4A5F45AC">
            <w:pPr>
              <w:jc w:val="center"/>
              <w:rPr>
                <w:rFonts w:ascii="Arial" w:eastAsia="Arial" w:hAnsi="Arial" w:cs="Arial"/>
                <w:color w:val="FF0000"/>
              </w:rPr>
            </w:pPr>
            <w:r w:rsidRPr="004736E9">
              <w:rPr>
                <w:rFonts w:ascii="Arial" w:eastAsia="Arial" w:hAnsi="Arial" w:cs="Arial"/>
              </w:rPr>
              <w:t>9</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4518B0" w14:textId="797CF0D0" w:rsidR="0084462C" w:rsidRPr="004736E9" w:rsidRDefault="0084462C" w:rsidP="00465BFC">
            <w:pPr>
              <w:pStyle w:val="ListParagraph"/>
              <w:numPr>
                <w:ilvl w:val="0"/>
                <w:numId w:val="33"/>
              </w:numPr>
              <w:ind w:left="770"/>
              <w:rPr>
                <w:rFonts w:ascii="Arial" w:eastAsia="Arial" w:hAnsi="Arial" w:cs="Arial"/>
                <w:color w:val="000000" w:themeColor="text1"/>
              </w:rPr>
            </w:pPr>
            <w:r w:rsidRPr="004736E9">
              <w:rPr>
                <w:rFonts w:ascii="Arial" w:eastAsia="Arial" w:hAnsi="Arial" w:cs="Arial"/>
                <w:color w:val="000000" w:themeColor="text1"/>
              </w:rPr>
              <w:t>Assembly Bill 1505 performance category criteria</w:t>
            </w:r>
          </w:p>
        </w:tc>
      </w:tr>
      <w:tr w:rsidR="4A5F45AC" w:rsidRPr="004736E9" w14:paraId="7D894C9D"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50213D" w14:textId="6A477C89" w:rsidR="62624205" w:rsidRPr="004736E9" w:rsidRDefault="62624205" w:rsidP="4A5F45AC">
            <w:pPr>
              <w:jc w:val="center"/>
              <w:rPr>
                <w:rFonts w:ascii="Arial" w:eastAsia="Arial" w:hAnsi="Arial" w:cs="Arial"/>
              </w:rPr>
            </w:pPr>
            <w:r w:rsidRPr="004736E9">
              <w:rPr>
                <w:rFonts w:ascii="Arial" w:eastAsia="Arial" w:hAnsi="Arial" w:cs="Arial"/>
              </w:rPr>
              <w:t>February 12,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0D03E" w14:textId="43321B6D" w:rsidR="62624205" w:rsidRPr="004736E9" w:rsidRDefault="62624205" w:rsidP="4A5F45AC">
            <w:pPr>
              <w:jc w:val="center"/>
              <w:rPr>
                <w:rFonts w:ascii="Arial" w:eastAsia="Arial" w:hAnsi="Arial" w:cs="Arial"/>
              </w:rPr>
            </w:pPr>
            <w:r w:rsidRPr="004736E9">
              <w:rPr>
                <w:rFonts w:ascii="Arial" w:eastAsia="Arial" w:hAnsi="Arial" w:cs="Arial"/>
              </w:rPr>
              <w:t>S</w:t>
            </w:r>
            <w:r w:rsidR="00D04E00" w:rsidRPr="004736E9">
              <w:rPr>
                <w:rFonts w:ascii="Arial" w:eastAsia="Arial" w:hAnsi="Arial" w:cs="Arial"/>
              </w:rPr>
              <w:t>tate and Federal Program Directors (S</w:t>
            </w:r>
            <w:r w:rsidRPr="004736E9">
              <w:rPr>
                <w:rFonts w:ascii="Arial" w:eastAsia="Arial" w:hAnsi="Arial" w:cs="Arial"/>
              </w:rPr>
              <w:t>FPD</w:t>
            </w:r>
            <w:r w:rsidR="00D04E00" w:rsidRPr="004736E9">
              <w:rPr>
                <w:rFonts w:ascii="Arial" w:eastAsia="Arial" w:hAnsi="Arial" w:cs="Arial"/>
              </w:rPr>
              <w:t>)</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4A6FC" w14:textId="03F87BB0" w:rsidR="4A5F45AC" w:rsidRPr="004736E9" w:rsidRDefault="00E256D0" w:rsidP="4A5F45AC">
            <w:pPr>
              <w:jc w:val="center"/>
              <w:rPr>
                <w:rFonts w:ascii="Arial" w:eastAsia="Arial" w:hAnsi="Arial" w:cs="Arial"/>
              </w:rPr>
            </w:pPr>
            <w:r w:rsidRPr="004736E9">
              <w:rPr>
                <w:rFonts w:ascii="Arial" w:eastAsia="Arial" w:hAnsi="Arial" w:cs="Arial"/>
              </w:rPr>
              <w:t>264</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1CEEA" w14:textId="7AB83CDE" w:rsidR="4A5F45AC" w:rsidRPr="004736E9" w:rsidRDefault="00013C9E" w:rsidP="00465BFC">
            <w:pPr>
              <w:pStyle w:val="ListParagraph"/>
              <w:numPr>
                <w:ilvl w:val="0"/>
                <w:numId w:val="33"/>
              </w:numPr>
              <w:ind w:left="770"/>
              <w:rPr>
                <w:rFonts w:asciiTheme="minorHAnsi" w:eastAsiaTheme="minorEastAsia" w:hAnsiTheme="minorHAnsi" w:cstheme="minorBidi"/>
                <w:color w:val="000000" w:themeColor="text1"/>
              </w:rPr>
            </w:pPr>
            <w:r w:rsidRPr="004736E9">
              <w:rPr>
                <w:rFonts w:ascii="Arial" w:eastAsia="Arial" w:hAnsi="Arial" w:cs="Arial"/>
                <w:color w:val="000000" w:themeColor="text1"/>
              </w:rPr>
              <w:t>2021 Accountability Work Plan</w:t>
            </w:r>
          </w:p>
          <w:p w14:paraId="43DD88DC" w14:textId="1D3427C4" w:rsidR="4A5F45AC" w:rsidRPr="004736E9" w:rsidRDefault="10766B24" w:rsidP="00465BFC">
            <w:pPr>
              <w:pStyle w:val="ListParagraph"/>
              <w:numPr>
                <w:ilvl w:val="0"/>
                <w:numId w:val="33"/>
              </w:numPr>
              <w:ind w:left="770"/>
              <w:rPr>
                <w:rFonts w:asciiTheme="minorHAnsi" w:eastAsiaTheme="minorEastAsia" w:hAnsiTheme="minorHAnsi" w:cstheme="minorBidi"/>
                <w:color w:val="000000" w:themeColor="text1"/>
              </w:rPr>
            </w:pPr>
            <w:r w:rsidRPr="004736E9">
              <w:rPr>
                <w:rFonts w:ascii="Arial" w:eastAsia="Arial" w:hAnsi="Arial" w:cs="Arial"/>
                <w:color w:val="000000" w:themeColor="text1"/>
              </w:rPr>
              <w:t>Overview of ELPI Status and Change</w:t>
            </w:r>
          </w:p>
          <w:p w14:paraId="002919FE" w14:textId="14CAF5FC" w:rsidR="4A5F45AC" w:rsidRPr="004736E9" w:rsidRDefault="10766B24" w:rsidP="00465BFC">
            <w:pPr>
              <w:pStyle w:val="ListParagraph"/>
              <w:numPr>
                <w:ilvl w:val="0"/>
                <w:numId w:val="33"/>
              </w:numPr>
              <w:ind w:left="770"/>
              <w:rPr>
                <w:rFonts w:asciiTheme="minorHAnsi" w:eastAsiaTheme="minorEastAsia" w:hAnsiTheme="minorHAnsi" w:cstheme="minorBidi"/>
                <w:color w:val="000000" w:themeColor="text1"/>
              </w:rPr>
            </w:pPr>
            <w:r w:rsidRPr="004736E9">
              <w:rPr>
                <w:rFonts w:ascii="Arial" w:eastAsia="Arial" w:hAnsi="Arial" w:cs="Arial"/>
                <w:color w:val="000000" w:themeColor="text1"/>
              </w:rPr>
              <w:t>2021 ELPI Update</w:t>
            </w:r>
          </w:p>
          <w:p w14:paraId="1C6C7C44" w14:textId="3FBB4655" w:rsidR="4A5F45AC" w:rsidRPr="004736E9" w:rsidRDefault="10766B24" w:rsidP="00465BFC">
            <w:pPr>
              <w:pStyle w:val="ListParagraph"/>
              <w:numPr>
                <w:ilvl w:val="0"/>
                <w:numId w:val="33"/>
              </w:numPr>
              <w:ind w:left="770"/>
              <w:rPr>
                <w:rFonts w:asciiTheme="minorHAnsi" w:eastAsiaTheme="minorEastAsia" w:hAnsiTheme="minorHAnsi" w:cstheme="minorBidi"/>
                <w:color w:val="000000" w:themeColor="text1"/>
              </w:rPr>
            </w:pPr>
            <w:r w:rsidRPr="004736E9">
              <w:rPr>
                <w:rFonts w:ascii="Arial" w:eastAsia="Arial" w:hAnsi="Arial" w:cs="Arial"/>
                <w:color w:val="000000" w:themeColor="text1"/>
              </w:rPr>
              <w:t>EL Students in California Web Page</w:t>
            </w:r>
          </w:p>
        </w:tc>
      </w:tr>
      <w:tr w:rsidR="0097312A" w:rsidRPr="004736E9" w14:paraId="6CC64F4F"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1E853" w14:textId="06629A1E" w:rsidR="0097312A" w:rsidRPr="004736E9" w:rsidRDefault="0097312A" w:rsidP="002F3F54">
            <w:pPr>
              <w:jc w:val="center"/>
              <w:rPr>
                <w:rFonts w:ascii="Arial" w:eastAsia="Arial" w:hAnsi="Arial" w:cs="Arial"/>
              </w:rPr>
            </w:pPr>
            <w:r w:rsidRPr="004736E9">
              <w:rPr>
                <w:rFonts w:ascii="Arial" w:eastAsia="Arial" w:hAnsi="Arial" w:cs="Arial"/>
              </w:rPr>
              <w:t>February 17,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A9B82" w14:textId="4BD41802" w:rsidR="0097312A" w:rsidRPr="004736E9" w:rsidRDefault="0097312A" w:rsidP="002F3F54">
            <w:pPr>
              <w:jc w:val="center"/>
              <w:rPr>
                <w:rFonts w:ascii="Arial" w:eastAsia="Arial" w:hAnsi="Arial" w:cs="Arial"/>
              </w:rPr>
            </w:pPr>
            <w:r w:rsidRPr="004736E9">
              <w:rPr>
                <w:rFonts w:ascii="Arial" w:eastAsia="Arial" w:hAnsi="Arial" w:cs="Arial"/>
              </w:rPr>
              <w:t xml:space="preserve">Advisory Commission on Special Education (ACSE) </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1C9E86" w14:textId="4C1C5660" w:rsidR="0097312A" w:rsidRPr="004736E9" w:rsidRDefault="00442B73" w:rsidP="002F3F54">
            <w:pPr>
              <w:jc w:val="center"/>
              <w:rPr>
                <w:rFonts w:ascii="Arial" w:eastAsia="Arial" w:hAnsi="Arial" w:cs="Arial"/>
              </w:rPr>
            </w:pPr>
            <w:r w:rsidRPr="004736E9">
              <w:rPr>
                <w:rFonts w:ascii="Arial" w:eastAsia="Arial" w:hAnsi="Arial" w:cs="Arial"/>
              </w:rPr>
              <w:t>25</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2E9CF7" w14:textId="78744137" w:rsidR="0097312A" w:rsidRPr="004736E9" w:rsidRDefault="0097312A" w:rsidP="00465BFC">
            <w:pPr>
              <w:pStyle w:val="ListParagraph"/>
              <w:numPr>
                <w:ilvl w:val="0"/>
                <w:numId w:val="22"/>
              </w:numPr>
              <w:rPr>
                <w:rFonts w:ascii="Arial" w:eastAsia="Arial" w:hAnsi="Arial" w:cs="Arial"/>
                <w:color w:val="000000" w:themeColor="text1"/>
              </w:rPr>
            </w:pPr>
            <w:r w:rsidRPr="004736E9">
              <w:rPr>
                <w:rFonts w:ascii="Arial" w:eastAsia="Arial" w:hAnsi="Arial" w:cs="Arial"/>
                <w:color w:val="000000" w:themeColor="text1"/>
              </w:rPr>
              <w:t xml:space="preserve">What Data Are </w:t>
            </w:r>
            <w:r w:rsidR="00442B73" w:rsidRPr="004736E9">
              <w:rPr>
                <w:rFonts w:ascii="Arial" w:eastAsia="Arial" w:hAnsi="Arial" w:cs="Arial"/>
                <w:color w:val="000000" w:themeColor="text1"/>
              </w:rPr>
              <w:t xml:space="preserve">and Are Not </w:t>
            </w:r>
            <w:r w:rsidRPr="004736E9">
              <w:rPr>
                <w:rFonts w:ascii="Arial" w:eastAsia="Arial" w:hAnsi="Arial" w:cs="Arial"/>
                <w:color w:val="000000" w:themeColor="text1"/>
              </w:rPr>
              <w:t>Available at the State Level? </w:t>
            </w:r>
          </w:p>
          <w:p w14:paraId="7AFA3B6A" w14:textId="063E0AD5" w:rsidR="0097312A" w:rsidRPr="004736E9" w:rsidRDefault="0097312A" w:rsidP="00465BFC">
            <w:pPr>
              <w:pStyle w:val="ListParagraph"/>
              <w:numPr>
                <w:ilvl w:val="0"/>
                <w:numId w:val="22"/>
              </w:numPr>
              <w:rPr>
                <w:rFonts w:ascii="Arial" w:eastAsia="Arial" w:hAnsi="Arial" w:cs="Arial"/>
                <w:color w:val="000000" w:themeColor="text1"/>
              </w:rPr>
            </w:pPr>
            <w:r w:rsidRPr="004736E9">
              <w:rPr>
                <w:rFonts w:ascii="Arial" w:eastAsia="Arial" w:hAnsi="Arial" w:cs="Arial"/>
                <w:color w:val="000000" w:themeColor="text1"/>
              </w:rPr>
              <w:t>California Longitudinal Pupil Achievement Data System (CALPADS) Reports that Reflect California School Dashboard (Dashboard) Data</w:t>
            </w:r>
          </w:p>
        </w:tc>
      </w:tr>
      <w:tr w:rsidR="002F3F54" w:rsidRPr="004736E9" w14:paraId="08335D86"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2D3026" w14:textId="2F6FAFF1" w:rsidR="62624205" w:rsidRPr="004736E9" w:rsidRDefault="62624205" w:rsidP="002F3F54">
            <w:pPr>
              <w:jc w:val="center"/>
              <w:rPr>
                <w:rFonts w:ascii="Arial" w:eastAsia="Arial" w:hAnsi="Arial" w:cs="Arial"/>
              </w:rPr>
            </w:pPr>
            <w:r w:rsidRPr="004736E9">
              <w:rPr>
                <w:rFonts w:ascii="Arial" w:eastAsia="Arial" w:hAnsi="Arial" w:cs="Arial"/>
              </w:rPr>
              <w:t>February 19,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3182EB" w14:textId="75126BD6" w:rsidR="62624205" w:rsidRPr="004736E9" w:rsidRDefault="62624205" w:rsidP="002F3F54">
            <w:pPr>
              <w:jc w:val="center"/>
              <w:rPr>
                <w:rFonts w:ascii="Arial" w:eastAsia="Arial" w:hAnsi="Arial" w:cs="Arial"/>
              </w:rPr>
            </w:pPr>
            <w:r w:rsidRPr="004736E9">
              <w:rPr>
                <w:rFonts w:ascii="Arial" w:eastAsia="Arial" w:hAnsi="Arial" w:cs="Arial"/>
              </w:rPr>
              <w:t>C</w:t>
            </w:r>
            <w:r w:rsidR="007C6079" w:rsidRPr="004736E9">
              <w:rPr>
                <w:rFonts w:ascii="Arial" w:eastAsia="Arial" w:hAnsi="Arial" w:cs="Arial"/>
              </w:rPr>
              <w:t xml:space="preserve">alifornia </w:t>
            </w:r>
            <w:r w:rsidRPr="004736E9">
              <w:rPr>
                <w:rFonts w:ascii="Arial" w:eastAsia="Arial" w:hAnsi="Arial" w:cs="Arial"/>
              </w:rPr>
              <w:t>P</w:t>
            </w:r>
            <w:r w:rsidR="007C6079" w:rsidRPr="004736E9">
              <w:rPr>
                <w:rFonts w:ascii="Arial" w:eastAsia="Arial" w:hAnsi="Arial" w:cs="Arial"/>
              </w:rPr>
              <w:t xml:space="preserve">ractitioners </w:t>
            </w:r>
            <w:r w:rsidRPr="004736E9">
              <w:rPr>
                <w:rFonts w:ascii="Arial" w:eastAsia="Arial" w:hAnsi="Arial" w:cs="Arial"/>
              </w:rPr>
              <w:t>A</w:t>
            </w:r>
            <w:r w:rsidR="007C6079" w:rsidRPr="004736E9">
              <w:rPr>
                <w:rFonts w:ascii="Arial" w:eastAsia="Arial" w:hAnsi="Arial" w:cs="Arial"/>
              </w:rPr>
              <w:t xml:space="preserve">dvisory </w:t>
            </w:r>
            <w:r w:rsidRPr="004736E9">
              <w:rPr>
                <w:rFonts w:ascii="Arial" w:eastAsia="Arial" w:hAnsi="Arial" w:cs="Arial"/>
              </w:rPr>
              <w:t>G</w:t>
            </w:r>
            <w:r w:rsidR="007C6079" w:rsidRPr="004736E9">
              <w:rPr>
                <w:rFonts w:ascii="Arial" w:eastAsia="Arial" w:hAnsi="Arial" w:cs="Arial"/>
              </w:rPr>
              <w:t>roup</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902C87" w14:textId="72C1B050" w:rsidR="002F3F54" w:rsidRPr="004736E9" w:rsidRDefault="0097312A" w:rsidP="002F3F54">
            <w:pPr>
              <w:jc w:val="center"/>
              <w:rPr>
                <w:rFonts w:ascii="Arial" w:eastAsia="Arial" w:hAnsi="Arial" w:cs="Arial"/>
              </w:rPr>
            </w:pPr>
            <w:r w:rsidRPr="004736E9">
              <w:rPr>
                <w:rFonts w:ascii="Arial" w:eastAsia="Arial" w:hAnsi="Arial" w:cs="Arial"/>
              </w:rPr>
              <w:t>22</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09E5E3" w14:textId="16BC9228" w:rsidR="62624205" w:rsidRPr="004736E9" w:rsidRDefault="62624205" w:rsidP="00465BFC">
            <w:pPr>
              <w:pStyle w:val="ListParagraph"/>
              <w:numPr>
                <w:ilvl w:val="0"/>
                <w:numId w:val="22"/>
              </w:numPr>
              <w:rPr>
                <w:rFonts w:asciiTheme="minorHAnsi" w:eastAsiaTheme="minorEastAsia" w:hAnsiTheme="minorHAnsi" w:cstheme="minorBidi"/>
                <w:color w:val="000000" w:themeColor="text1"/>
              </w:rPr>
            </w:pPr>
            <w:r w:rsidRPr="004736E9">
              <w:rPr>
                <w:rFonts w:ascii="Arial" w:eastAsia="Arial" w:hAnsi="Arial" w:cs="Arial"/>
                <w:color w:val="000000" w:themeColor="text1"/>
              </w:rPr>
              <w:t>Reporting Options for 2021</w:t>
            </w:r>
          </w:p>
          <w:p w14:paraId="12C67201" w14:textId="542B151D" w:rsidR="62624205" w:rsidRPr="004736E9" w:rsidRDefault="62624205" w:rsidP="00465BFC">
            <w:pPr>
              <w:pStyle w:val="ListParagraph"/>
              <w:numPr>
                <w:ilvl w:val="0"/>
                <w:numId w:val="22"/>
              </w:numPr>
              <w:rPr>
                <w:rFonts w:eastAsiaTheme="minorEastAsia"/>
                <w:color w:val="000000" w:themeColor="text1"/>
              </w:rPr>
            </w:pPr>
            <w:r w:rsidRPr="004736E9">
              <w:rPr>
                <w:rFonts w:ascii="Arial" w:eastAsia="Arial" w:hAnsi="Arial" w:cs="Arial"/>
                <w:color w:val="000000" w:themeColor="text1"/>
              </w:rPr>
              <w:t xml:space="preserve">Recommendations for the </w:t>
            </w:r>
            <w:r w:rsidR="00B450C2" w:rsidRPr="004736E9">
              <w:rPr>
                <w:rStyle w:val="normaltextrun"/>
                <w:rFonts w:ascii="Arial" w:eastAsia="Arial" w:hAnsi="Arial" w:cs="Arial"/>
                <w:color w:val="000000" w:themeColor="text1"/>
              </w:rPr>
              <w:t>student growth m</w:t>
            </w:r>
            <w:r w:rsidRPr="004736E9">
              <w:rPr>
                <w:rFonts w:ascii="Arial" w:eastAsia="Arial" w:hAnsi="Arial" w:cs="Arial"/>
                <w:color w:val="000000" w:themeColor="text1"/>
              </w:rPr>
              <w:t xml:space="preserve">odel </w:t>
            </w:r>
          </w:p>
        </w:tc>
      </w:tr>
      <w:tr w:rsidR="43963654" w:rsidRPr="004736E9" w14:paraId="035A3BB5"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71F04D" w14:textId="561E9CFC" w:rsidR="788B6010" w:rsidRPr="004736E9" w:rsidRDefault="788B6010" w:rsidP="43963654">
            <w:pPr>
              <w:jc w:val="center"/>
              <w:rPr>
                <w:rFonts w:ascii="Arial" w:eastAsia="Arial" w:hAnsi="Arial" w:cs="Arial"/>
              </w:rPr>
            </w:pPr>
            <w:r w:rsidRPr="004736E9">
              <w:rPr>
                <w:rFonts w:ascii="Arial" w:eastAsia="Arial" w:hAnsi="Arial" w:cs="Arial"/>
              </w:rPr>
              <w:t>February 23,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B03CD7" w14:textId="6804D75F" w:rsidR="788B6010" w:rsidRPr="004736E9" w:rsidRDefault="788B6010" w:rsidP="43963654">
            <w:pPr>
              <w:jc w:val="center"/>
              <w:rPr>
                <w:rFonts w:ascii="Arial" w:eastAsia="Arial" w:hAnsi="Arial" w:cs="Arial"/>
              </w:rPr>
            </w:pPr>
            <w:r w:rsidRPr="004736E9">
              <w:rPr>
                <w:rFonts w:ascii="Arial" w:eastAsia="Arial" w:hAnsi="Arial" w:cs="Arial"/>
              </w:rPr>
              <w:t xml:space="preserve">Juvenile Court, Community and Alternative School Administrators of California </w:t>
            </w:r>
          </w:p>
          <w:p w14:paraId="268CF043" w14:textId="715EB438" w:rsidR="788B6010" w:rsidRPr="004736E9" w:rsidRDefault="788B6010" w:rsidP="43963654">
            <w:pPr>
              <w:jc w:val="center"/>
              <w:rPr>
                <w:rFonts w:ascii="Arial" w:eastAsia="Arial" w:hAnsi="Arial" w:cs="Arial"/>
              </w:rPr>
            </w:pPr>
            <w:r w:rsidRPr="004736E9">
              <w:rPr>
                <w:rFonts w:ascii="Arial" w:eastAsia="Arial" w:hAnsi="Arial" w:cs="Arial"/>
              </w:rPr>
              <w:t>(JCCASAC)</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E29DC1" w14:textId="732B4B87" w:rsidR="788B6010" w:rsidRPr="004736E9" w:rsidRDefault="788B6010" w:rsidP="43963654">
            <w:pPr>
              <w:jc w:val="center"/>
              <w:rPr>
                <w:rFonts w:ascii="Arial" w:eastAsia="Arial" w:hAnsi="Arial" w:cs="Arial"/>
              </w:rPr>
            </w:pPr>
            <w:r w:rsidRPr="004736E9">
              <w:rPr>
                <w:rFonts w:ascii="Arial" w:eastAsia="Arial" w:hAnsi="Arial" w:cs="Arial"/>
              </w:rPr>
              <w:t>71</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378476" w14:textId="23E032B8" w:rsidR="788B6010" w:rsidRPr="004736E9" w:rsidRDefault="788B6010" w:rsidP="43963654">
            <w:pPr>
              <w:pStyle w:val="ListParagraph"/>
              <w:numPr>
                <w:ilvl w:val="0"/>
                <w:numId w:val="2"/>
              </w:numPr>
              <w:rPr>
                <w:rFonts w:asciiTheme="minorHAnsi" w:eastAsiaTheme="minorEastAsia" w:hAnsiTheme="minorHAnsi" w:cstheme="minorBidi"/>
                <w:color w:val="000000" w:themeColor="text1"/>
              </w:rPr>
            </w:pPr>
            <w:r w:rsidRPr="004736E9">
              <w:rPr>
                <w:rFonts w:ascii="Arial" w:eastAsia="Arial" w:hAnsi="Arial" w:cs="Arial"/>
                <w:color w:val="000000" w:themeColor="text1"/>
              </w:rPr>
              <w:t>October 2020 Letter from U.S. Department of Education (ED) on the Dashboard Alternative School Status (DASS) and Next Steps</w:t>
            </w:r>
          </w:p>
          <w:p w14:paraId="7884334C" w14:textId="00A3AE8F" w:rsidR="788B6010" w:rsidRPr="004736E9" w:rsidRDefault="788B6010" w:rsidP="43963654">
            <w:pPr>
              <w:pStyle w:val="ListParagraph"/>
              <w:numPr>
                <w:ilvl w:val="0"/>
                <w:numId w:val="2"/>
              </w:numPr>
              <w:rPr>
                <w:color w:val="000000" w:themeColor="text1"/>
              </w:rPr>
            </w:pPr>
            <w:r w:rsidRPr="004736E9">
              <w:rPr>
                <w:rFonts w:ascii="Arial" w:eastAsia="Arial" w:hAnsi="Arial" w:cs="Arial"/>
                <w:color w:val="000000" w:themeColor="text1"/>
              </w:rPr>
              <w:t>February 24, 2021 SBE Meeting</w:t>
            </w:r>
          </w:p>
          <w:p w14:paraId="22F926D6" w14:textId="3A5BAB1C" w:rsidR="788B6010" w:rsidRPr="004736E9" w:rsidRDefault="788B6010" w:rsidP="43963654">
            <w:pPr>
              <w:pStyle w:val="ListParagraph"/>
              <w:numPr>
                <w:ilvl w:val="0"/>
                <w:numId w:val="2"/>
              </w:numPr>
              <w:rPr>
                <w:color w:val="000000" w:themeColor="text1"/>
              </w:rPr>
            </w:pPr>
            <w:r w:rsidRPr="004736E9">
              <w:rPr>
                <w:rFonts w:ascii="Arial" w:eastAsia="Arial" w:hAnsi="Arial" w:cs="Arial"/>
                <w:color w:val="000000" w:themeColor="text1"/>
              </w:rPr>
              <w:t xml:space="preserve">College/Career Indicator (CCI): Collecting New Career Measures in 2020-21 </w:t>
            </w:r>
          </w:p>
          <w:p w14:paraId="14EFF5C9" w14:textId="39FC61BE" w:rsidR="788B6010" w:rsidRPr="004736E9" w:rsidRDefault="788B6010" w:rsidP="43963654">
            <w:pPr>
              <w:pStyle w:val="ListParagraph"/>
              <w:numPr>
                <w:ilvl w:val="0"/>
                <w:numId w:val="2"/>
              </w:numPr>
              <w:rPr>
                <w:color w:val="000000" w:themeColor="text1"/>
              </w:rPr>
            </w:pPr>
            <w:r w:rsidRPr="004736E9">
              <w:rPr>
                <w:rFonts w:ascii="Arial" w:eastAsia="Arial" w:hAnsi="Arial" w:cs="Arial"/>
                <w:color w:val="000000" w:themeColor="text1"/>
              </w:rPr>
              <w:t>Modified Participation Rate for DASS Schools</w:t>
            </w:r>
          </w:p>
          <w:p w14:paraId="3B2235E5" w14:textId="72ED405B" w:rsidR="788B6010" w:rsidRPr="004736E9" w:rsidRDefault="788B6010" w:rsidP="43963654">
            <w:pPr>
              <w:pStyle w:val="ListParagraph"/>
              <w:numPr>
                <w:ilvl w:val="0"/>
                <w:numId w:val="2"/>
              </w:numPr>
              <w:rPr>
                <w:color w:val="000000" w:themeColor="text1"/>
              </w:rPr>
            </w:pPr>
            <w:r w:rsidRPr="004736E9">
              <w:rPr>
                <w:rFonts w:ascii="Arial" w:eastAsia="Arial" w:hAnsi="Arial" w:cs="Arial"/>
                <w:color w:val="000000" w:themeColor="text1"/>
              </w:rPr>
              <w:lastRenderedPageBreak/>
              <w:t>Local Indicator: Positive Transition Rate for DASS Schools</w:t>
            </w:r>
          </w:p>
        </w:tc>
      </w:tr>
      <w:tr w:rsidR="00D04E00" w:rsidRPr="004736E9" w14:paraId="1C61EB0B"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E1E777" w14:textId="5671257D" w:rsidR="00D04E00" w:rsidRPr="004736E9" w:rsidRDefault="00D04E00" w:rsidP="3674FA46">
            <w:pPr>
              <w:jc w:val="center"/>
              <w:rPr>
                <w:rFonts w:ascii="Arial" w:eastAsia="Arial" w:hAnsi="Arial" w:cs="Arial"/>
              </w:rPr>
            </w:pPr>
            <w:r w:rsidRPr="004736E9">
              <w:rPr>
                <w:rFonts w:ascii="Arial" w:eastAsia="Arial" w:hAnsi="Arial" w:cs="Arial"/>
              </w:rPr>
              <w:lastRenderedPageBreak/>
              <w:t>February 23, 2020</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798158" w14:textId="38BBC51A" w:rsidR="00D04E00" w:rsidRPr="004736E9" w:rsidRDefault="00D04E00" w:rsidP="3674FA46">
            <w:pPr>
              <w:jc w:val="center"/>
              <w:rPr>
                <w:rFonts w:ascii="Arial" w:eastAsia="Arial" w:hAnsi="Arial" w:cs="Arial"/>
              </w:rPr>
            </w:pPr>
            <w:r w:rsidRPr="004736E9">
              <w:rPr>
                <w:rFonts w:ascii="Arial" w:eastAsia="Arial" w:hAnsi="Arial" w:cs="Arial"/>
              </w:rPr>
              <w:t>Local Control Funding Formula (LCFF) Stakeholder Meeting</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63E0E4" w14:textId="01E042F4" w:rsidR="00D04E00" w:rsidRPr="004736E9" w:rsidRDefault="00D04E00" w:rsidP="3674FA46">
            <w:pPr>
              <w:jc w:val="center"/>
              <w:rPr>
                <w:rFonts w:ascii="Arial" w:hAnsi="Arial" w:cs="Arial"/>
              </w:rPr>
            </w:pPr>
            <w:r w:rsidRPr="004736E9">
              <w:rPr>
                <w:rFonts w:ascii="Arial" w:hAnsi="Arial" w:cs="Arial"/>
              </w:rPr>
              <w:t>14</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B74F17" w14:textId="54B0B70E" w:rsidR="00D04E00" w:rsidRPr="004736E9" w:rsidRDefault="00D04E00" w:rsidP="00465BFC">
            <w:pPr>
              <w:pStyle w:val="ListParagraph"/>
              <w:numPr>
                <w:ilvl w:val="0"/>
                <w:numId w:val="4"/>
              </w:numPr>
              <w:rPr>
                <w:rFonts w:ascii="Arial" w:eastAsia="Arial" w:hAnsi="Arial" w:cs="Arial"/>
                <w:color w:val="000000" w:themeColor="text1"/>
              </w:rPr>
            </w:pPr>
            <w:r w:rsidRPr="004736E9">
              <w:rPr>
                <w:rFonts w:ascii="Arial" w:eastAsia="Arial" w:hAnsi="Arial" w:cs="Arial"/>
                <w:color w:val="000000" w:themeColor="text1"/>
              </w:rPr>
              <w:t>S</w:t>
            </w:r>
            <w:r w:rsidR="00B450C2" w:rsidRPr="004736E9">
              <w:rPr>
                <w:rStyle w:val="normaltextrun"/>
                <w:rFonts w:ascii="Arial" w:eastAsia="Arial" w:hAnsi="Arial" w:cs="Arial"/>
                <w:color w:val="000000" w:themeColor="text1"/>
              </w:rPr>
              <w:t>tudent growth m</w:t>
            </w:r>
            <w:r w:rsidRPr="004736E9">
              <w:rPr>
                <w:rFonts w:ascii="Arial" w:eastAsia="Arial" w:hAnsi="Arial" w:cs="Arial"/>
                <w:color w:val="000000" w:themeColor="text1"/>
              </w:rPr>
              <w:t>odel</w:t>
            </w:r>
          </w:p>
        </w:tc>
      </w:tr>
      <w:tr w:rsidR="4DF28975" w:rsidRPr="004736E9" w14:paraId="4A7D402C"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BFCA7A" w14:textId="76CB2C22" w:rsidR="13A9A354" w:rsidRPr="004736E9" w:rsidRDefault="13A9A354" w:rsidP="4DF28975">
            <w:pPr>
              <w:jc w:val="center"/>
              <w:rPr>
                <w:rFonts w:ascii="Arial" w:eastAsia="Arial" w:hAnsi="Arial" w:cs="Arial"/>
              </w:rPr>
            </w:pPr>
            <w:r w:rsidRPr="004736E9">
              <w:rPr>
                <w:rFonts w:ascii="Arial" w:eastAsia="Arial" w:hAnsi="Arial" w:cs="Arial"/>
              </w:rPr>
              <w:t>March 2,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C7B308" w14:textId="60A0C0FB" w:rsidR="13A9A354" w:rsidRPr="004736E9" w:rsidRDefault="13A9A354" w:rsidP="4DF28975">
            <w:pPr>
              <w:jc w:val="center"/>
              <w:rPr>
                <w:rFonts w:ascii="Arial" w:eastAsia="Arial" w:hAnsi="Arial" w:cs="Arial"/>
              </w:rPr>
            </w:pPr>
            <w:r w:rsidRPr="004736E9">
              <w:rPr>
                <w:rFonts w:ascii="Arial" w:eastAsia="Arial" w:hAnsi="Arial" w:cs="Arial"/>
              </w:rPr>
              <w:t>Sacramento County CTE Leaders Network Meeting</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BCFCF4" w14:textId="125E9812" w:rsidR="13A9A354" w:rsidRPr="004736E9" w:rsidRDefault="13A9A354" w:rsidP="4DF28975">
            <w:pPr>
              <w:jc w:val="center"/>
              <w:rPr>
                <w:rFonts w:ascii="Arial" w:hAnsi="Arial" w:cs="Arial"/>
              </w:rPr>
            </w:pPr>
            <w:r w:rsidRPr="004736E9">
              <w:rPr>
                <w:rFonts w:ascii="Arial" w:hAnsi="Arial" w:cs="Arial"/>
              </w:rPr>
              <w:t>22</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FFC6FD" w14:textId="0BA5EC15" w:rsidR="13A9A354" w:rsidRPr="004736E9" w:rsidRDefault="13A9A354" w:rsidP="4DF28975">
            <w:pPr>
              <w:pStyle w:val="ListParagraph"/>
              <w:numPr>
                <w:ilvl w:val="0"/>
                <w:numId w:val="1"/>
              </w:numPr>
              <w:jc w:val="both"/>
              <w:rPr>
                <w:rFonts w:asciiTheme="minorHAnsi" w:eastAsiaTheme="minorEastAsia" w:hAnsiTheme="minorHAnsi" w:cstheme="minorBidi"/>
                <w:color w:val="000000" w:themeColor="text1"/>
              </w:rPr>
            </w:pPr>
            <w:r w:rsidRPr="004736E9">
              <w:rPr>
                <w:rFonts w:ascii="Arial" w:eastAsia="Arial" w:hAnsi="Arial" w:cs="Arial"/>
                <w:color w:val="000000" w:themeColor="text1"/>
              </w:rPr>
              <w:t>Update on CCI measures</w:t>
            </w:r>
          </w:p>
        </w:tc>
      </w:tr>
      <w:tr w:rsidR="3674FA46" w:rsidRPr="004736E9" w14:paraId="4B3C9039"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6BBDA" w14:textId="523006B0" w:rsidR="11EC0340" w:rsidRPr="004736E9" w:rsidRDefault="11EC0340" w:rsidP="3674FA46">
            <w:pPr>
              <w:jc w:val="center"/>
              <w:rPr>
                <w:rFonts w:ascii="Arial" w:eastAsia="Arial" w:hAnsi="Arial" w:cs="Arial"/>
              </w:rPr>
            </w:pPr>
            <w:r w:rsidRPr="004736E9">
              <w:rPr>
                <w:rFonts w:ascii="Arial" w:eastAsia="Arial" w:hAnsi="Arial" w:cs="Arial"/>
              </w:rPr>
              <w:t>March 3,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7D3FC5" w14:textId="2758EB95" w:rsidR="11EC0340" w:rsidRPr="004736E9" w:rsidRDefault="11EC0340" w:rsidP="3674FA46">
            <w:pPr>
              <w:jc w:val="center"/>
              <w:rPr>
                <w:rFonts w:ascii="Arial" w:eastAsia="Arial" w:hAnsi="Arial" w:cs="Arial"/>
              </w:rPr>
            </w:pPr>
            <w:r w:rsidRPr="004736E9">
              <w:rPr>
                <w:rFonts w:ascii="Arial" w:eastAsia="Arial" w:hAnsi="Arial" w:cs="Arial"/>
              </w:rPr>
              <w:t>San Bernardino Counselors Conference</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A5F058" w14:textId="094699A4" w:rsidR="3674FA46" w:rsidRPr="004736E9" w:rsidRDefault="004F3EDC" w:rsidP="3674FA46">
            <w:pPr>
              <w:jc w:val="center"/>
              <w:rPr>
                <w:rFonts w:ascii="Arial" w:hAnsi="Arial" w:cs="Arial"/>
              </w:rPr>
            </w:pPr>
            <w:r w:rsidRPr="004736E9">
              <w:rPr>
                <w:rFonts w:ascii="Arial" w:hAnsi="Arial" w:cs="Arial"/>
              </w:rPr>
              <w:t>6</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27C1AD" w14:textId="048A36EB" w:rsidR="11EC0340" w:rsidRPr="004736E9" w:rsidRDefault="11EC0340" w:rsidP="19D5C40A">
            <w:pPr>
              <w:pStyle w:val="ListParagraph"/>
              <w:numPr>
                <w:ilvl w:val="0"/>
                <w:numId w:val="4"/>
              </w:numPr>
              <w:rPr>
                <w:rFonts w:asciiTheme="minorHAnsi" w:eastAsiaTheme="minorEastAsia" w:hAnsiTheme="minorHAnsi" w:cstheme="minorBidi"/>
                <w:color w:val="000000" w:themeColor="text1"/>
              </w:rPr>
            </w:pPr>
            <w:r w:rsidRPr="004736E9">
              <w:rPr>
                <w:rFonts w:ascii="Arial" w:eastAsia="Arial" w:hAnsi="Arial" w:cs="Arial"/>
                <w:color w:val="000000" w:themeColor="text1"/>
              </w:rPr>
              <w:t>Overview of Available Data</w:t>
            </w:r>
          </w:p>
          <w:p w14:paraId="1A28150B" w14:textId="513CA980" w:rsidR="11EC0340" w:rsidRPr="004736E9" w:rsidRDefault="11EC0340" w:rsidP="19D5C40A">
            <w:pPr>
              <w:pStyle w:val="ListParagraph"/>
              <w:numPr>
                <w:ilvl w:val="0"/>
                <w:numId w:val="4"/>
              </w:numPr>
              <w:rPr>
                <w:rFonts w:asciiTheme="minorHAnsi" w:eastAsiaTheme="minorEastAsia" w:hAnsiTheme="minorHAnsi" w:cstheme="minorBidi"/>
                <w:color w:val="000000" w:themeColor="text1"/>
              </w:rPr>
            </w:pPr>
            <w:r w:rsidRPr="004736E9">
              <w:rPr>
                <w:rFonts w:ascii="Arial" w:eastAsia="Arial" w:hAnsi="Arial" w:cs="Arial"/>
                <w:color w:val="000000" w:themeColor="text1"/>
              </w:rPr>
              <w:t>Absenteeism by Reason DataQuest Report</w:t>
            </w:r>
          </w:p>
          <w:p w14:paraId="21D4E9BA" w14:textId="5725F932" w:rsidR="3674FA46" w:rsidRPr="004736E9" w:rsidRDefault="4B31E2FB" w:rsidP="4DF28975">
            <w:pPr>
              <w:pStyle w:val="ListParagraph"/>
              <w:numPr>
                <w:ilvl w:val="0"/>
                <w:numId w:val="4"/>
              </w:numPr>
              <w:rPr>
                <w:color w:val="000000" w:themeColor="text1"/>
              </w:rPr>
            </w:pPr>
            <w:r w:rsidRPr="004736E9">
              <w:rPr>
                <w:rFonts w:ascii="Arial" w:eastAsia="Arial" w:hAnsi="Arial" w:cs="Arial"/>
                <w:color w:val="000000" w:themeColor="text1"/>
              </w:rPr>
              <w:t xml:space="preserve">College/Career Indicator (CCI) </w:t>
            </w:r>
          </w:p>
        </w:tc>
      </w:tr>
      <w:tr w:rsidR="00476150" w:rsidRPr="004736E9" w14:paraId="07F90D0F"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1E5031" w14:textId="56FE02C9" w:rsidR="00476150" w:rsidRPr="004736E9" w:rsidRDefault="00476150" w:rsidP="3674FA46">
            <w:pPr>
              <w:jc w:val="center"/>
              <w:rPr>
                <w:rFonts w:ascii="Arial" w:eastAsia="Arial" w:hAnsi="Arial" w:cs="Arial"/>
              </w:rPr>
            </w:pPr>
            <w:r w:rsidRPr="004736E9">
              <w:rPr>
                <w:rFonts w:ascii="Arial" w:hAnsi="Arial" w:cs="Arial"/>
              </w:rPr>
              <w:t xml:space="preserve">March 19, 2021 </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F72D6A" w14:textId="69BDABF7" w:rsidR="00476150" w:rsidRPr="004736E9" w:rsidRDefault="00476150" w:rsidP="3674FA46">
            <w:pPr>
              <w:jc w:val="center"/>
              <w:rPr>
                <w:rFonts w:ascii="Arial" w:eastAsia="Arial" w:hAnsi="Arial" w:cs="Arial"/>
              </w:rPr>
            </w:pPr>
            <w:r w:rsidRPr="004736E9">
              <w:rPr>
                <w:rFonts w:ascii="Arial" w:hAnsi="Arial" w:cs="Arial"/>
              </w:rPr>
              <w:t>State and Federal Program Directors (SFPD)</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95E52B" w14:textId="61BFD2E8" w:rsidR="00476150" w:rsidRPr="004736E9" w:rsidRDefault="007C6079" w:rsidP="3674FA46">
            <w:pPr>
              <w:jc w:val="center"/>
              <w:rPr>
                <w:rFonts w:ascii="Arial" w:hAnsi="Arial" w:cs="Arial"/>
              </w:rPr>
            </w:pPr>
            <w:r w:rsidRPr="004736E9">
              <w:rPr>
                <w:rFonts w:ascii="Arial" w:hAnsi="Arial" w:cs="Arial"/>
              </w:rPr>
              <w:t>285</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0401F1" w14:textId="77777777"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t xml:space="preserve">February and May 2021 State Board of Education (SBE) Meetings and Accountability Waiver Request to U.S. Department of Education (ED) </w:t>
            </w:r>
          </w:p>
          <w:p w14:paraId="34CB1C45" w14:textId="77777777"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t>Future Dashboard Reporting</w:t>
            </w:r>
          </w:p>
          <w:p w14:paraId="6F0852DD" w14:textId="77777777"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t xml:space="preserve">What Data Could We Report in 2021–22? </w:t>
            </w:r>
          </w:p>
          <w:p w14:paraId="5C857C29" w14:textId="2D5FE11C" w:rsidR="00476150" w:rsidRPr="004736E9" w:rsidRDefault="00476150" w:rsidP="00476150">
            <w:pPr>
              <w:pStyle w:val="ListParagraph"/>
              <w:numPr>
                <w:ilvl w:val="0"/>
                <w:numId w:val="4"/>
              </w:numPr>
              <w:rPr>
                <w:rFonts w:ascii="Arial" w:eastAsia="Arial" w:hAnsi="Arial" w:cs="Arial"/>
                <w:color w:val="000000" w:themeColor="text1"/>
              </w:rPr>
            </w:pPr>
            <w:r w:rsidRPr="004736E9">
              <w:rPr>
                <w:rFonts w:ascii="Arial" w:hAnsi="Arial" w:cs="Arial"/>
              </w:rPr>
              <w:t>Feedback from Members</w:t>
            </w:r>
          </w:p>
        </w:tc>
      </w:tr>
      <w:tr w:rsidR="00476150" w:rsidRPr="004736E9" w14:paraId="4DAE3840"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1C0F48" w14:textId="7D11242C" w:rsidR="00476150" w:rsidRPr="004736E9" w:rsidRDefault="00476150" w:rsidP="00476150">
            <w:pPr>
              <w:pStyle w:val="ListParagraph"/>
              <w:ind w:left="-28"/>
              <w:contextualSpacing w:val="0"/>
              <w:jc w:val="center"/>
              <w:rPr>
                <w:rFonts w:ascii="Arial" w:hAnsi="Arial" w:cs="Arial"/>
              </w:rPr>
            </w:pPr>
            <w:r w:rsidRPr="004736E9">
              <w:rPr>
                <w:rFonts w:ascii="Arial" w:hAnsi="Arial" w:cs="Arial"/>
              </w:rPr>
              <w:t>March 23,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33186" w14:textId="124A9D49" w:rsidR="00476150" w:rsidRPr="004736E9" w:rsidRDefault="00476150" w:rsidP="3674FA46">
            <w:pPr>
              <w:jc w:val="center"/>
              <w:rPr>
                <w:rFonts w:ascii="Arial" w:hAnsi="Arial" w:cs="Arial"/>
              </w:rPr>
            </w:pPr>
            <w:r w:rsidRPr="004736E9">
              <w:rPr>
                <w:rFonts w:ascii="Arial" w:hAnsi="Arial" w:cs="Arial"/>
              </w:rPr>
              <w:t>Southern Coastal Region CTE Meeting</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0F989A" w14:textId="15A5B136" w:rsidR="00476150" w:rsidRPr="004736E9" w:rsidRDefault="00476150" w:rsidP="3674FA46">
            <w:pPr>
              <w:jc w:val="center"/>
              <w:rPr>
                <w:rFonts w:ascii="Arial" w:hAnsi="Arial" w:cs="Arial"/>
              </w:rPr>
            </w:pPr>
            <w:r w:rsidRPr="004736E9">
              <w:rPr>
                <w:rFonts w:ascii="Arial" w:hAnsi="Arial" w:cs="Arial"/>
              </w:rPr>
              <w:t>8</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D4CEE9" w14:textId="2FB6D8ED"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t xml:space="preserve">February and May SBE Meetings and Waiver Request to ED  </w:t>
            </w:r>
          </w:p>
          <w:p w14:paraId="6112A918" w14:textId="77777777"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t xml:space="preserve">Responding to Your CCI Questions </w:t>
            </w:r>
          </w:p>
          <w:p w14:paraId="0E5E2B42" w14:textId="23EDDF81"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t>Update on New Career Measures</w:t>
            </w:r>
          </w:p>
        </w:tc>
      </w:tr>
      <w:tr w:rsidR="78722B98" w:rsidRPr="004736E9" w14:paraId="08BD9A7F"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64A0A8" w14:textId="7D11242C" w:rsidR="78722B98" w:rsidRPr="004736E9" w:rsidRDefault="78722B98" w:rsidP="78722B98">
            <w:pPr>
              <w:pStyle w:val="ListParagraph"/>
              <w:ind w:left="-28"/>
              <w:jc w:val="center"/>
              <w:rPr>
                <w:rFonts w:ascii="Arial" w:hAnsi="Arial" w:cs="Arial"/>
              </w:rPr>
            </w:pPr>
            <w:r w:rsidRPr="004736E9">
              <w:rPr>
                <w:rFonts w:ascii="Arial" w:hAnsi="Arial" w:cs="Arial"/>
              </w:rPr>
              <w:t>March 23,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94929A" w14:textId="4061052C" w:rsidR="2B630636" w:rsidRPr="004736E9" w:rsidRDefault="2B630636" w:rsidP="78722B98">
            <w:pPr>
              <w:jc w:val="center"/>
            </w:pPr>
            <w:r w:rsidRPr="004736E9">
              <w:rPr>
                <w:rFonts w:ascii="Arial" w:hAnsi="Arial" w:cs="Arial"/>
              </w:rPr>
              <w:t>California Association of Bilingual Educators</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216AF5" w14:textId="2350109F" w:rsidR="2B630636" w:rsidRPr="004736E9" w:rsidRDefault="2B630636" w:rsidP="78722B98">
            <w:pPr>
              <w:jc w:val="center"/>
            </w:pPr>
            <w:r w:rsidRPr="004736E9">
              <w:rPr>
                <w:rFonts w:ascii="Arial" w:hAnsi="Arial" w:cs="Arial"/>
              </w:rPr>
              <w:t>275</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8B6AE6" w14:textId="3F9A8530" w:rsidR="2B630636" w:rsidRPr="004736E9" w:rsidRDefault="2B630636" w:rsidP="78722B98">
            <w:pPr>
              <w:pStyle w:val="ListParagraph"/>
              <w:numPr>
                <w:ilvl w:val="0"/>
                <w:numId w:val="4"/>
              </w:numPr>
              <w:rPr>
                <w:rFonts w:ascii="Arial" w:hAnsi="Arial" w:cs="Arial"/>
              </w:rPr>
            </w:pPr>
            <w:r w:rsidRPr="004736E9">
              <w:rPr>
                <w:rFonts w:ascii="Arial" w:hAnsi="Arial" w:cs="Arial"/>
              </w:rPr>
              <w:t>Update on English Language Progress Indicator (ELPI)</w:t>
            </w:r>
          </w:p>
          <w:p w14:paraId="263777F3" w14:textId="4BE6B337" w:rsidR="2B630636" w:rsidRPr="004736E9" w:rsidRDefault="2B630636" w:rsidP="78722B98">
            <w:pPr>
              <w:pStyle w:val="ListParagraph"/>
              <w:numPr>
                <w:ilvl w:val="0"/>
                <w:numId w:val="4"/>
              </w:numPr>
              <w:rPr>
                <w:rFonts w:ascii="Arial" w:hAnsi="Arial" w:cs="Arial"/>
              </w:rPr>
            </w:pPr>
            <w:r w:rsidRPr="004736E9">
              <w:rPr>
                <w:rFonts w:ascii="Arial" w:hAnsi="Arial" w:cs="Arial"/>
              </w:rPr>
              <w:t>Description of English Learner Typologies</w:t>
            </w:r>
          </w:p>
        </w:tc>
      </w:tr>
      <w:tr w:rsidR="00476150" w:rsidRPr="004736E9" w14:paraId="1C1D64D7"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5518E" w14:textId="64EABE8D" w:rsidR="00476150" w:rsidRPr="004736E9" w:rsidRDefault="00476150" w:rsidP="00476150">
            <w:pPr>
              <w:pStyle w:val="ListParagraph"/>
              <w:ind w:left="-28"/>
              <w:contextualSpacing w:val="0"/>
              <w:jc w:val="center"/>
              <w:rPr>
                <w:rFonts w:ascii="Arial" w:hAnsi="Arial" w:cs="Arial"/>
              </w:rPr>
            </w:pPr>
            <w:r w:rsidRPr="004736E9">
              <w:rPr>
                <w:rFonts w:ascii="Arial" w:hAnsi="Arial" w:cs="Arial"/>
              </w:rPr>
              <w:t>March 24,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C6A222" w14:textId="4A89F644" w:rsidR="00476150" w:rsidRPr="004736E9" w:rsidRDefault="00476150" w:rsidP="3674FA46">
            <w:pPr>
              <w:jc w:val="center"/>
              <w:rPr>
                <w:rFonts w:ascii="Arial" w:hAnsi="Arial" w:cs="Arial"/>
              </w:rPr>
            </w:pPr>
            <w:r w:rsidRPr="004736E9">
              <w:rPr>
                <w:rFonts w:ascii="Arial" w:hAnsi="Arial" w:cs="Arial"/>
                <w:bCs/>
              </w:rPr>
              <w:t>Regional Assessment Network (</w:t>
            </w:r>
            <w:r w:rsidRPr="004736E9">
              <w:rPr>
                <w:rFonts w:ascii="Arial" w:hAnsi="Arial" w:cs="Arial"/>
              </w:rPr>
              <w:t>RAN)</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46BB69" w14:textId="181EE590" w:rsidR="00476150" w:rsidRPr="004736E9" w:rsidRDefault="00476150" w:rsidP="3674FA46">
            <w:pPr>
              <w:jc w:val="center"/>
              <w:rPr>
                <w:rFonts w:ascii="Arial" w:hAnsi="Arial" w:cs="Arial"/>
              </w:rPr>
            </w:pPr>
            <w:r w:rsidRPr="004736E9">
              <w:rPr>
                <w:rFonts w:ascii="Arial" w:hAnsi="Arial" w:cs="Arial"/>
              </w:rPr>
              <w:t>51</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AAAD31" w14:textId="17D2925B"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t xml:space="preserve">February and May 2021 SBE Meetings and Accountability Waiver Request to ED </w:t>
            </w:r>
          </w:p>
          <w:p w14:paraId="26C311FC" w14:textId="77777777"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t>Future Dashboard Reporting</w:t>
            </w:r>
          </w:p>
          <w:p w14:paraId="2495BA94" w14:textId="77777777"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t xml:space="preserve">What Data Could We Report in 2021–22? </w:t>
            </w:r>
          </w:p>
          <w:p w14:paraId="76906270" w14:textId="1F2384ED"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lastRenderedPageBreak/>
              <w:t>Feedback from Members</w:t>
            </w:r>
          </w:p>
        </w:tc>
      </w:tr>
      <w:tr w:rsidR="00476150" w:rsidRPr="004736E9" w14:paraId="522886C5"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AEEDF1" w14:textId="50C52D35" w:rsidR="00476150" w:rsidRPr="004736E9" w:rsidRDefault="00476150" w:rsidP="00476150">
            <w:pPr>
              <w:pStyle w:val="ListParagraph"/>
              <w:ind w:left="-28"/>
              <w:contextualSpacing w:val="0"/>
              <w:jc w:val="center"/>
              <w:rPr>
                <w:rFonts w:ascii="Arial" w:hAnsi="Arial" w:cs="Arial"/>
              </w:rPr>
            </w:pPr>
            <w:r w:rsidRPr="004736E9">
              <w:rPr>
                <w:rFonts w:ascii="Arial" w:hAnsi="Arial" w:cs="Arial"/>
              </w:rPr>
              <w:lastRenderedPageBreak/>
              <w:t>March 26,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B315C" w14:textId="1B7E994C" w:rsidR="00476150" w:rsidRPr="004736E9" w:rsidRDefault="00476150" w:rsidP="3674FA46">
            <w:pPr>
              <w:jc w:val="center"/>
              <w:rPr>
                <w:rFonts w:ascii="Arial" w:hAnsi="Arial" w:cs="Arial"/>
                <w:bCs/>
              </w:rPr>
            </w:pPr>
            <w:r w:rsidRPr="004736E9">
              <w:rPr>
                <w:rFonts w:ascii="Arial" w:hAnsi="Arial" w:cs="Arial"/>
                <w:bCs/>
              </w:rPr>
              <w:t>Riverside County Assessment Network (RCAN)</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D16519" w14:textId="1A646064" w:rsidR="00476150" w:rsidRPr="004736E9" w:rsidRDefault="00476150" w:rsidP="3674FA46">
            <w:pPr>
              <w:jc w:val="center"/>
              <w:rPr>
                <w:rFonts w:ascii="Arial" w:hAnsi="Arial" w:cs="Arial"/>
              </w:rPr>
            </w:pPr>
            <w:r w:rsidRPr="004736E9">
              <w:rPr>
                <w:rFonts w:ascii="Arial" w:hAnsi="Arial" w:cs="Arial"/>
              </w:rPr>
              <w:t>75</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1AC45" w14:textId="77777777"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t xml:space="preserve">February and May 2021 SBE Meetings and Accountability Waiver Request to ED </w:t>
            </w:r>
          </w:p>
          <w:p w14:paraId="1A8A8CFD" w14:textId="77777777"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t>Future Dashboard Reporting</w:t>
            </w:r>
          </w:p>
          <w:p w14:paraId="504F890C" w14:textId="77777777"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t xml:space="preserve">What Data Could We Report in 2021–22? </w:t>
            </w:r>
          </w:p>
          <w:p w14:paraId="4A203F48" w14:textId="1649619C" w:rsidR="00476150" w:rsidRPr="004736E9" w:rsidRDefault="00476150" w:rsidP="00476150">
            <w:pPr>
              <w:pStyle w:val="ListParagraph"/>
              <w:numPr>
                <w:ilvl w:val="0"/>
                <w:numId w:val="4"/>
              </w:numPr>
              <w:contextualSpacing w:val="0"/>
              <w:rPr>
                <w:rFonts w:ascii="Arial" w:hAnsi="Arial" w:cs="Arial"/>
              </w:rPr>
            </w:pPr>
            <w:r w:rsidRPr="004736E9">
              <w:rPr>
                <w:rFonts w:ascii="Arial" w:hAnsi="Arial" w:cs="Arial"/>
              </w:rPr>
              <w:t>Feedback from Members</w:t>
            </w:r>
          </w:p>
        </w:tc>
      </w:tr>
      <w:tr w:rsidR="007C6079" w:rsidRPr="004736E9" w14:paraId="26B0F6DE"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E870A" w14:textId="658D4E4C" w:rsidR="007C6079" w:rsidRPr="004736E9" w:rsidRDefault="007C6079" w:rsidP="78722B98">
            <w:pPr>
              <w:pStyle w:val="ListParagraph"/>
              <w:ind w:left="-28"/>
              <w:jc w:val="center"/>
              <w:rPr>
                <w:rFonts w:ascii="Arial" w:hAnsi="Arial" w:cs="Arial"/>
              </w:rPr>
            </w:pPr>
            <w:r w:rsidRPr="004736E9">
              <w:rPr>
                <w:rFonts w:ascii="Arial" w:hAnsi="Arial" w:cs="Arial"/>
              </w:rPr>
              <w:t>March 26,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F39FC" w14:textId="1E7AA205" w:rsidR="007C6079" w:rsidRPr="004736E9" w:rsidRDefault="007C6079" w:rsidP="78722B98">
            <w:pPr>
              <w:jc w:val="center"/>
              <w:rPr>
                <w:rFonts w:ascii="Arial" w:hAnsi="Arial" w:cs="Arial"/>
              </w:rPr>
            </w:pPr>
            <w:r w:rsidRPr="004736E9">
              <w:rPr>
                <w:rFonts w:ascii="Arial" w:hAnsi="Arial" w:cs="Arial"/>
              </w:rPr>
              <w:t>ACSA Elementary, Middle Grades, and Secondary Education Councils</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3070F5" w14:textId="47628037" w:rsidR="007C6079" w:rsidRPr="004736E9" w:rsidRDefault="007C6079" w:rsidP="78722B98">
            <w:pPr>
              <w:jc w:val="center"/>
              <w:rPr>
                <w:rFonts w:ascii="Arial" w:hAnsi="Arial" w:cs="Arial"/>
              </w:rPr>
            </w:pPr>
            <w:r w:rsidRPr="004736E9">
              <w:rPr>
                <w:rFonts w:ascii="Arial" w:hAnsi="Arial" w:cs="Arial"/>
              </w:rPr>
              <w:t>25</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533C86" w14:textId="77777777" w:rsidR="007C6079" w:rsidRPr="004736E9" w:rsidRDefault="007C6079" w:rsidP="007C6079">
            <w:pPr>
              <w:pStyle w:val="ListParagraph"/>
              <w:numPr>
                <w:ilvl w:val="0"/>
                <w:numId w:val="4"/>
              </w:numPr>
              <w:contextualSpacing w:val="0"/>
              <w:rPr>
                <w:rFonts w:ascii="Arial" w:hAnsi="Arial" w:cs="Arial"/>
              </w:rPr>
            </w:pPr>
            <w:r w:rsidRPr="004736E9">
              <w:rPr>
                <w:rFonts w:ascii="Arial" w:hAnsi="Arial" w:cs="Arial"/>
              </w:rPr>
              <w:t xml:space="preserve">February and May 2021 SBE Meetings and Accountability Waiver Request to ED </w:t>
            </w:r>
          </w:p>
          <w:p w14:paraId="1845D040" w14:textId="77777777" w:rsidR="007C6079" w:rsidRPr="004736E9" w:rsidRDefault="007C6079" w:rsidP="007C6079">
            <w:pPr>
              <w:pStyle w:val="ListParagraph"/>
              <w:numPr>
                <w:ilvl w:val="0"/>
                <w:numId w:val="4"/>
              </w:numPr>
              <w:contextualSpacing w:val="0"/>
              <w:rPr>
                <w:rFonts w:ascii="Arial" w:hAnsi="Arial" w:cs="Arial"/>
              </w:rPr>
            </w:pPr>
            <w:r w:rsidRPr="004736E9">
              <w:rPr>
                <w:rFonts w:ascii="Arial" w:hAnsi="Arial" w:cs="Arial"/>
              </w:rPr>
              <w:t>Future Dashboard Reporting</w:t>
            </w:r>
          </w:p>
          <w:p w14:paraId="4952EC7C" w14:textId="77777777" w:rsidR="007C6079" w:rsidRPr="004736E9" w:rsidRDefault="007C6079" w:rsidP="007C6079">
            <w:pPr>
              <w:pStyle w:val="ListParagraph"/>
              <w:numPr>
                <w:ilvl w:val="0"/>
                <w:numId w:val="4"/>
              </w:numPr>
              <w:contextualSpacing w:val="0"/>
              <w:rPr>
                <w:rFonts w:ascii="Arial" w:hAnsi="Arial" w:cs="Arial"/>
              </w:rPr>
            </w:pPr>
            <w:r w:rsidRPr="004736E9">
              <w:rPr>
                <w:rFonts w:ascii="Arial" w:hAnsi="Arial" w:cs="Arial"/>
              </w:rPr>
              <w:t xml:space="preserve">What Data Could We Report in 2021–22? </w:t>
            </w:r>
          </w:p>
          <w:p w14:paraId="206A3CF3" w14:textId="0D472498" w:rsidR="007C6079" w:rsidRPr="004736E9" w:rsidRDefault="007C6079" w:rsidP="007C6079">
            <w:pPr>
              <w:pStyle w:val="ListParagraph"/>
              <w:numPr>
                <w:ilvl w:val="0"/>
                <w:numId w:val="4"/>
              </w:numPr>
              <w:rPr>
                <w:rFonts w:ascii="Arial" w:hAnsi="Arial" w:cs="Arial"/>
              </w:rPr>
            </w:pPr>
            <w:r w:rsidRPr="004736E9">
              <w:rPr>
                <w:rFonts w:ascii="Arial" w:hAnsi="Arial" w:cs="Arial"/>
              </w:rPr>
              <w:t>Feedback from Members</w:t>
            </w:r>
          </w:p>
        </w:tc>
      </w:tr>
      <w:tr w:rsidR="78722B98" w:rsidRPr="004736E9" w14:paraId="07FEFD45"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4D2E67" w14:textId="50C52D35" w:rsidR="78722B98" w:rsidRPr="004736E9" w:rsidRDefault="78722B98" w:rsidP="78722B98">
            <w:pPr>
              <w:pStyle w:val="ListParagraph"/>
              <w:ind w:left="-28"/>
              <w:jc w:val="center"/>
              <w:rPr>
                <w:rFonts w:ascii="Arial" w:hAnsi="Arial" w:cs="Arial"/>
              </w:rPr>
            </w:pPr>
            <w:r w:rsidRPr="004736E9">
              <w:rPr>
                <w:rFonts w:ascii="Arial" w:hAnsi="Arial" w:cs="Arial"/>
              </w:rPr>
              <w:t>March 26,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852942" w14:textId="63540F6D" w:rsidR="78722B98" w:rsidRPr="004736E9" w:rsidRDefault="78722B98" w:rsidP="78722B98">
            <w:pPr>
              <w:jc w:val="center"/>
              <w:rPr>
                <w:rFonts w:ascii="Arial" w:hAnsi="Arial" w:cs="Arial"/>
              </w:rPr>
            </w:pPr>
          </w:p>
          <w:p w14:paraId="01A5CD70" w14:textId="4061052C" w:rsidR="11AD2F65" w:rsidRPr="004736E9" w:rsidRDefault="11AD2F65" w:rsidP="78722B98">
            <w:pPr>
              <w:jc w:val="center"/>
            </w:pPr>
            <w:r w:rsidRPr="004736E9">
              <w:rPr>
                <w:rFonts w:ascii="Arial" w:hAnsi="Arial" w:cs="Arial"/>
              </w:rPr>
              <w:t>California Association of Bilingual Educators</w:t>
            </w:r>
          </w:p>
          <w:p w14:paraId="2843E9BC" w14:textId="68CA99B7" w:rsidR="78722B98" w:rsidRPr="004736E9" w:rsidRDefault="78722B98" w:rsidP="78722B98">
            <w:pPr>
              <w:jc w:val="center"/>
            </w:pP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B068AD" w14:textId="1A646064" w:rsidR="78722B98" w:rsidRPr="004736E9" w:rsidRDefault="78722B98" w:rsidP="78722B98">
            <w:pPr>
              <w:jc w:val="center"/>
              <w:rPr>
                <w:rFonts w:ascii="Arial" w:hAnsi="Arial" w:cs="Arial"/>
              </w:rPr>
            </w:pPr>
            <w:r w:rsidRPr="004736E9">
              <w:rPr>
                <w:rFonts w:ascii="Arial" w:hAnsi="Arial" w:cs="Arial"/>
              </w:rPr>
              <w:t>75</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EEA452" w14:textId="39ED5309" w:rsidR="4A244E9F" w:rsidRPr="004736E9" w:rsidRDefault="4A244E9F" w:rsidP="78722B98">
            <w:pPr>
              <w:pStyle w:val="ListParagraph"/>
              <w:numPr>
                <w:ilvl w:val="0"/>
                <w:numId w:val="4"/>
              </w:numPr>
              <w:rPr>
                <w:rFonts w:ascii="Arial" w:hAnsi="Arial" w:cs="Arial"/>
              </w:rPr>
            </w:pPr>
            <w:r w:rsidRPr="004736E9">
              <w:rPr>
                <w:rFonts w:ascii="Arial" w:hAnsi="Arial" w:cs="Arial"/>
              </w:rPr>
              <w:t>Update on English Learners in the System of Support and data used for Local Control Accountability Plan (LCAP)</w:t>
            </w:r>
          </w:p>
          <w:p w14:paraId="2B9E5896" w14:textId="48F770F7" w:rsidR="4A244E9F" w:rsidRPr="004736E9" w:rsidRDefault="4A244E9F" w:rsidP="78722B98">
            <w:pPr>
              <w:pStyle w:val="ListParagraph"/>
              <w:numPr>
                <w:ilvl w:val="0"/>
                <w:numId w:val="4"/>
              </w:numPr>
            </w:pPr>
            <w:r w:rsidRPr="004736E9">
              <w:rPr>
                <w:rFonts w:ascii="Arial" w:hAnsi="Arial" w:cs="Arial"/>
              </w:rPr>
              <w:t>Update on locally available English Learner data in the CALPADS system</w:t>
            </w:r>
          </w:p>
          <w:p w14:paraId="543F0318" w14:textId="45F2C17C" w:rsidR="78722B98" w:rsidRPr="004736E9" w:rsidRDefault="78722B98" w:rsidP="78722B98">
            <w:pPr>
              <w:pStyle w:val="ListParagraph"/>
              <w:rPr>
                <w:rFonts w:ascii="Arial" w:hAnsi="Arial" w:cs="Arial"/>
              </w:rPr>
            </w:pPr>
          </w:p>
        </w:tc>
      </w:tr>
      <w:tr w:rsidR="19D5C40A" w:rsidRPr="004736E9" w14:paraId="6A09EA57"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287F47" w14:textId="67BE42F5" w:rsidR="19D5C40A" w:rsidRPr="004736E9" w:rsidRDefault="19D5C40A" w:rsidP="19D5C40A">
            <w:pPr>
              <w:pStyle w:val="ListParagraph"/>
              <w:ind w:left="-28"/>
              <w:jc w:val="center"/>
              <w:rPr>
                <w:rFonts w:ascii="Arial" w:hAnsi="Arial" w:cs="Arial"/>
              </w:rPr>
            </w:pPr>
            <w:r w:rsidRPr="004736E9">
              <w:rPr>
                <w:rFonts w:ascii="Arial" w:hAnsi="Arial" w:cs="Arial"/>
              </w:rPr>
              <w:t xml:space="preserve">March </w:t>
            </w:r>
            <w:r w:rsidR="3FADA2FE" w:rsidRPr="004736E9">
              <w:rPr>
                <w:rFonts w:ascii="Arial" w:hAnsi="Arial" w:cs="Arial"/>
              </w:rPr>
              <w:t>30</w:t>
            </w:r>
            <w:r w:rsidRPr="004736E9">
              <w:rPr>
                <w:rFonts w:ascii="Arial" w:hAnsi="Arial" w:cs="Arial"/>
              </w:rPr>
              <w:t>,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060B43" w14:textId="63540F6D" w:rsidR="19D5C40A" w:rsidRPr="004736E9" w:rsidRDefault="19D5C40A" w:rsidP="19D5C40A">
            <w:pPr>
              <w:jc w:val="center"/>
              <w:rPr>
                <w:rFonts w:ascii="Arial" w:hAnsi="Arial" w:cs="Arial"/>
              </w:rPr>
            </w:pPr>
          </w:p>
          <w:p w14:paraId="6074029F" w14:textId="43911EBE" w:rsidR="252FE5A7" w:rsidRPr="004736E9" w:rsidRDefault="252FE5A7" w:rsidP="19D5C40A">
            <w:pPr>
              <w:jc w:val="center"/>
              <w:rPr>
                <w:rFonts w:ascii="Arial" w:hAnsi="Arial" w:cs="Arial"/>
              </w:rPr>
            </w:pPr>
            <w:r w:rsidRPr="004736E9">
              <w:rPr>
                <w:rFonts w:ascii="Arial" w:hAnsi="Arial" w:cs="Arial"/>
              </w:rPr>
              <w:t>Bilingual Coordinators Network</w:t>
            </w:r>
          </w:p>
          <w:p w14:paraId="50BEFAC6" w14:textId="68CA99B7" w:rsidR="19D5C40A" w:rsidRPr="004736E9" w:rsidRDefault="19D5C40A" w:rsidP="19D5C40A">
            <w:pPr>
              <w:jc w:val="center"/>
            </w:pP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9EA765" w14:textId="1A646064" w:rsidR="19D5C40A" w:rsidRPr="004736E9" w:rsidRDefault="19D5C40A" w:rsidP="19D5C40A">
            <w:pPr>
              <w:jc w:val="center"/>
              <w:rPr>
                <w:rFonts w:ascii="Arial" w:hAnsi="Arial" w:cs="Arial"/>
              </w:rPr>
            </w:pPr>
            <w:r w:rsidRPr="004736E9">
              <w:rPr>
                <w:rFonts w:ascii="Arial" w:hAnsi="Arial" w:cs="Arial"/>
              </w:rPr>
              <w:t>75</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240A05" w14:textId="4710FB8A" w:rsidR="19D5C40A" w:rsidRPr="004736E9" w:rsidRDefault="19D5C40A" w:rsidP="19D5C40A">
            <w:pPr>
              <w:pStyle w:val="ListParagraph"/>
              <w:numPr>
                <w:ilvl w:val="0"/>
                <w:numId w:val="4"/>
              </w:numPr>
              <w:rPr>
                <w:rFonts w:asciiTheme="minorHAnsi" w:eastAsiaTheme="minorEastAsia" w:hAnsiTheme="minorHAnsi" w:cstheme="minorBidi"/>
              </w:rPr>
            </w:pPr>
            <w:r w:rsidRPr="004736E9">
              <w:rPr>
                <w:rFonts w:ascii="Arial" w:hAnsi="Arial" w:cs="Arial"/>
              </w:rPr>
              <w:t xml:space="preserve">Update on </w:t>
            </w:r>
            <w:r w:rsidR="262AF793" w:rsidRPr="004736E9">
              <w:rPr>
                <w:rFonts w:ascii="Arial" w:hAnsi="Arial" w:cs="Arial"/>
              </w:rPr>
              <w:t>English Learner Accountability</w:t>
            </w:r>
          </w:p>
          <w:p w14:paraId="242579FE" w14:textId="19031934" w:rsidR="262AF793" w:rsidRPr="004736E9" w:rsidRDefault="262AF793" w:rsidP="19D5C40A">
            <w:pPr>
              <w:pStyle w:val="ListParagraph"/>
              <w:numPr>
                <w:ilvl w:val="0"/>
                <w:numId w:val="4"/>
              </w:numPr>
            </w:pPr>
            <w:r w:rsidRPr="004736E9">
              <w:rPr>
                <w:rFonts w:ascii="Arial" w:hAnsi="Arial" w:cs="Arial"/>
              </w:rPr>
              <w:t>Update on the 2021 English Learner Progress Indicator (ELPI) Work Plan</w:t>
            </w:r>
          </w:p>
          <w:p w14:paraId="7BD096CF" w14:textId="45F2C17C" w:rsidR="19D5C40A" w:rsidRPr="004736E9" w:rsidRDefault="19D5C40A" w:rsidP="19D5C40A">
            <w:pPr>
              <w:pStyle w:val="ListParagraph"/>
              <w:rPr>
                <w:rFonts w:ascii="Arial" w:hAnsi="Arial" w:cs="Arial"/>
              </w:rPr>
            </w:pPr>
          </w:p>
        </w:tc>
      </w:tr>
      <w:tr w:rsidR="003A7116" w:rsidRPr="004736E9" w14:paraId="4B3DB9FB" w14:textId="77777777" w:rsidTr="19D5C40A">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DCCDF3" w14:textId="7FCC487B" w:rsidR="003A7116" w:rsidRPr="004736E9" w:rsidRDefault="003A7116" w:rsidP="19D5C40A">
            <w:pPr>
              <w:pStyle w:val="ListParagraph"/>
              <w:ind w:left="-28"/>
              <w:jc w:val="center"/>
              <w:rPr>
                <w:rFonts w:ascii="Arial" w:hAnsi="Arial" w:cs="Arial"/>
              </w:rPr>
            </w:pPr>
            <w:r w:rsidRPr="004736E9">
              <w:rPr>
                <w:rFonts w:ascii="Arial" w:hAnsi="Arial" w:cs="Arial"/>
              </w:rPr>
              <w:t>March 30, 2021</w:t>
            </w:r>
          </w:p>
        </w:tc>
        <w:tc>
          <w:tcPr>
            <w:tcW w:w="28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5DE02" w14:textId="7CF2EC4E" w:rsidR="003A7116" w:rsidRPr="004736E9" w:rsidRDefault="003A7116" w:rsidP="19D5C40A">
            <w:pPr>
              <w:jc w:val="center"/>
              <w:rPr>
                <w:rFonts w:ascii="Arial" w:hAnsi="Arial" w:cs="Arial"/>
              </w:rPr>
            </w:pPr>
            <w:r w:rsidRPr="004736E9">
              <w:rPr>
                <w:rFonts w:ascii="Arial" w:hAnsi="Arial" w:cs="Arial"/>
              </w:rPr>
              <w:t>Network to Advance State Attendance Policy and Practice</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B2E0F3" w14:textId="25D1890E" w:rsidR="003A7116" w:rsidRPr="004736E9" w:rsidRDefault="003A7116" w:rsidP="19D5C40A">
            <w:pPr>
              <w:jc w:val="center"/>
              <w:rPr>
                <w:rFonts w:ascii="Arial" w:hAnsi="Arial" w:cs="Arial"/>
              </w:rPr>
            </w:pPr>
            <w:r w:rsidRPr="004736E9">
              <w:rPr>
                <w:rFonts w:ascii="Arial" w:hAnsi="Arial" w:cs="Arial"/>
              </w:rPr>
              <w:t>24</w:t>
            </w:r>
          </w:p>
        </w:tc>
        <w:tc>
          <w:tcPr>
            <w:tcW w:w="55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6C852C" w14:textId="773345E3" w:rsidR="003A7116" w:rsidRPr="004736E9" w:rsidRDefault="003A7116" w:rsidP="003A7116">
            <w:pPr>
              <w:pStyle w:val="ListParagraph"/>
              <w:numPr>
                <w:ilvl w:val="0"/>
                <w:numId w:val="4"/>
              </w:numPr>
              <w:rPr>
                <w:rFonts w:ascii="Arial" w:hAnsi="Arial" w:cs="Arial"/>
              </w:rPr>
            </w:pPr>
            <w:r w:rsidRPr="004736E9">
              <w:rPr>
                <w:rFonts w:ascii="Arial" w:hAnsi="Arial" w:cs="Arial"/>
              </w:rPr>
              <w:t>Overview of California’s reporting of Chronic Absence and Absence by Type Reports</w:t>
            </w:r>
          </w:p>
        </w:tc>
      </w:tr>
    </w:tbl>
    <w:p w14:paraId="3C219EBA" w14:textId="77777777" w:rsidR="0082097D" w:rsidRPr="004736E9" w:rsidRDefault="0082097D">
      <w:pPr>
        <w:spacing w:after="160" w:line="259" w:lineRule="auto"/>
        <w:rPr>
          <w:rFonts w:ascii="Arial" w:eastAsia="Arial" w:hAnsi="Arial" w:cs="Arial"/>
          <w:b/>
          <w:bCs/>
        </w:rPr>
      </w:pPr>
      <w:r w:rsidRPr="004736E9">
        <w:rPr>
          <w:rFonts w:ascii="Arial" w:eastAsia="Arial" w:hAnsi="Arial" w:cs="Arial"/>
          <w:bCs/>
        </w:rPr>
        <w:br w:type="page"/>
      </w:r>
    </w:p>
    <w:p w14:paraId="43723E80" w14:textId="24E4102A" w:rsidR="6572BE9F" w:rsidRPr="004736E9" w:rsidRDefault="6572BE9F" w:rsidP="69D244FB">
      <w:pPr>
        <w:pStyle w:val="Heading3"/>
        <w:spacing w:before="240"/>
        <w:jc w:val="center"/>
        <w:rPr>
          <w:rFonts w:ascii="Arial" w:eastAsia="Arial" w:hAnsi="Arial" w:cs="Arial"/>
          <w:bCs/>
        </w:rPr>
      </w:pPr>
      <w:r w:rsidRPr="004736E9">
        <w:rPr>
          <w:rFonts w:ascii="Arial" w:eastAsia="Arial" w:hAnsi="Arial" w:cs="Arial"/>
          <w:bCs/>
        </w:rPr>
        <w:lastRenderedPageBreak/>
        <w:t>Table 3</w:t>
      </w:r>
    </w:p>
    <w:p w14:paraId="0D652392" w14:textId="573A9726" w:rsidR="6572BE9F" w:rsidRPr="004736E9" w:rsidRDefault="6572BE9F" w:rsidP="69D244FB">
      <w:pPr>
        <w:pStyle w:val="Heading3"/>
        <w:jc w:val="center"/>
        <w:rPr>
          <w:rFonts w:ascii="Arial" w:eastAsia="Arial" w:hAnsi="Arial" w:cs="Arial"/>
          <w:bCs/>
        </w:rPr>
      </w:pPr>
      <w:r w:rsidRPr="004736E9">
        <w:rPr>
          <w:rFonts w:ascii="Arial" w:eastAsia="Arial" w:hAnsi="Arial" w:cs="Arial"/>
          <w:bCs/>
        </w:rPr>
        <w:t>Webinars</w:t>
      </w:r>
    </w:p>
    <w:p w14:paraId="1850E555" w14:textId="748A3589" w:rsidR="69D244FB" w:rsidRPr="004736E9" w:rsidRDefault="69D244FB" w:rsidP="69D244FB">
      <w:pPr>
        <w:rPr>
          <w:rFonts w:ascii="Arial" w:eastAsia="Arial" w:hAnsi="Arial" w:cs="Arial"/>
          <w:sz w:val="12"/>
          <w:szCs w:val="12"/>
        </w:rPr>
      </w:pPr>
    </w:p>
    <w:tbl>
      <w:tblPr>
        <w:tblStyle w:val="TableGrid"/>
        <w:tblW w:w="0" w:type="auto"/>
        <w:tblLayout w:type="fixed"/>
        <w:tblLook w:val="04A0" w:firstRow="1" w:lastRow="0" w:firstColumn="1" w:lastColumn="0" w:noHBand="0" w:noVBand="1"/>
        <w:tblCaption w:val="Webinars"/>
      </w:tblPr>
      <w:tblGrid>
        <w:gridCol w:w="2535"/>
        <w:gridCol w:w="2595"/>
        <w:gridCol w:w="2415"/>
        <w:gridCol w:w="5850"/>
      </w:tblGrid>
      <w:tr w:rsidR="69D244FB" w:rsidRPr="004736E9" w14:paraId="4E794202" w14:textId="77777777" w:rsidTr="7D2D38F8">
        <w:trPr>
          <w:tblHeader/>
        </w:trPr>
        <w:tc>
          <w:tcPr>
            <w:tcW w:w="25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A9AF8D" w14:textId="752C68E1" w:rsidR="69D244FB" w:rsidRPr="004736E9" w:rsidRDefault="69D244FB" w:rsidP="69D244FB">
            <w:pPr>
              <w:jc w:val="center"/>
              <w:rPr>
                <w:rFonts w:ascii="Arial" w:eastAsia="Arial" w:hAnsi="Arial" w:cs="Arial"/>
              </w:rPr>
            </w:pPr>
            <w:r w:rsidRPr="004736E9">
              <w:rPr>
                <w:rFonts w:ascii="Arial" w:eastAsia="Arial" w:hAnsi="Arial" w:cs="Arial"/>
                <w:b/>
                <w:bCs/>
              </w:rPr>
              <w:t>Date</w:t>
            </w:r>
          </w:p>
        </w:tc>
        <w:tc>
          <w:tcPr>
            <w:tcW w:w="259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B824CB" w14:textId="5672A74A" w:rsidR="69D244FB" w:rsidRPr="004736E9" w:rsidRDefault="001012AE" w:rsidP="69D244FB">
            <w:pPr>
              <w:jc w:val="center"/>
              <w:rPr>
                <w:rFonts w:ascii="Arial" w:eastAsia="Arial" w:hAnsi="Arial" w:cs="Arial"/>
              </w:rPr>
            </w:pPr>
            <w:r w:rsidRPr="004736E9">
              <w:rPr>
                <w:rFonts w:ascii="Arial" w:eastAsia="Arial" w:hAnsi="Arial" w:cs="Arial"/>
                <w:b/>
                <w:bCs/>
              </w:rPr>
              <w:t>Organization</w:t>
            </w:r>
          </w:p>
        </w:tc>
        <w:tc>
          <w:tcPr>
            <w:tcW w:w="2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4FF8A8" w14:textId="53FEE2DF" w:rsidR="69D244FB" w:rsidRPr="004736E9" w:rsidRDefault="69D244FB" w:rsidP="69D244FB">
            <w:pPr>
              <w:jc w:val="center"/>
              <w:rPr>
                <w:rFonts w:ascii="Arial" w:eastAsia="Arial" w:hAnsi="Arial" w:cs="Arial"/>
              </w:rPr>
            </w:pPr>
            <w:r w:rsidRPr="004736E9">
              <w:rPr>
                <w:rFonts w:ascii="Arial" w:eastAsia="Arial" w:hAnsi="Arial" w:cs="Arial"/>
                <w:b/>
                <w:bCs/>
              </w:rPr>
              <w:t>Estimated Number of Attendees</w:t>
            </w:r>
          </w:p>
        </w:tc>
        <w:tc>
          <w:tcPr>
            <w:tcW w:w="5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BE89B3" w14:textId="796679A0" w:rsidR="69D244FB" w:rsidRPr="004736E9" w:rsidRDefault="69D244FB" w:rsidP="69D244FB">
            <w:pPr>
              <w:jc w:val="center"/>
              <w:rPr>
                <w:rFonts w:ascii="Arial" w:eastAsia="Arial" w:hAnsi="Arial" w:cs="Arial"/>
              </w:rPr>
            </w:pPr>
            <w:r w:rsidRPr="004736E9">
              <w:rPr>
                <w:rFonts w:ascii="Arial" w:eastAsia="Arial" w:hAnsi="Arial" w:cs="Arial"/>
                <w:b/>
                <w:bCs/>
              </w:rPr>
              <w:t>Topics</w:t>
            </w:r>
          </w:p>
        </w:tc>
      </w:tr>
      <w:tr w:rsidR="69D244FB" w:rsidRPr="004736E9" w14:paraId="5F9528CB" w14:textId="77777777" w:rsidTr="7D2D38F8">
        <w:trPr>
          <w:trHeight w:val="1935"/>
        </w:trPr>
        <w:tc>
          <w:tcPr>
            <w:tcW w:w="2535" w:type="dxa"/>
            <w:tcBorders>
              <w:top w:val="single" w:sz="6" w:space="0" w:color="auto"/>
              <w:left w:val="single" w:sz="6" w:space="0" w:color="auto"/>
              <w:bottom w:val="single" w:sz="6" w:space="0" w:color="auto"/>
              <w:right w:val="single" w:sz="6" w:space="0" w:color="auto"/>
            </w:tcBorders>
            <w:vAlign w:val="center"/>
          </w:tcPr>
          <w:p w14:paraId="71A47380" w14:textId="673A32F2" w:rsidR="69D244FB" w:rsidRPr="004736E9" w:rsidRDefault="69D244FB">
            <w:pPr>
              <w:jc w:val="center"/>
              <w:rPr>
                <w:rFonts w:ascii="Arial" w:eastAsia="Arial" w:hAnsi="Arial" w:cs="Arial"/>
              </w:rPr>
            </w:pPr>
            <w:r w:rsidRPr="004736E9">
              <w:rPr>
                <w:rFonts w:ascii="Arial" w:eastAsia="Arial" w:hAnsi="Arial" w:cs="Arial"/>
              </w:rPr>
              <w:t xml:space="preserve">November </w:t>
            </w:r>
            <w:r w:rsidR="7254A3A8" w:rsidRPr="004736E9">
              <w:rPr>
                <w:rFonts w:ascii="Arial" w:eastAsia="Arial" w:hAnsi="Arial" w:cs="Arial"/>
              </w:rPr>
              <w:t>10</w:t>
            </w:r>
            <w:r w:rsidRPr="004736E9">
              <w:rPr>
                <w:rFonts w:ascii="Arial" w:eastAsia="Arial" w:hAnsi="Arial" w:cs="Arial"/>
              </w:rPr>
              <w:t>, 2020</w:t>
            </w:r>
          </w:p>
        </w:tc>
        <w:tc>
          <w:tcPr>
            <w:tcW w:w="2595" w:type="dxa"/>
            <w:tcBorders>
              <w:top w:val="single" w:sz="6" w:space="0" w:color="auto"/>
              <w:left w:val="single" w:sz="6" w:space="0" w:color="auto"/>
              <w:bottom w:val="single" w:sz="6" w:space="0" w:color="auto"/>
              <w:right w:val="single" w:sz="6" w:space="0" w:color="auto"/>
            </w:tcBorders>
            <w:vAlign w:val="center"/>
          </w:tcPr>
          <w:p w14:paraId="75FC8B49" w14:textId="55AB7945" w:rsidR="69D244FB" w:rsidRPr="004736E9" w:rsidRDefault="69D244FB" w:rsidP="00643EF1">
            <w:pPr>
              <w:jc w:val="center"/>
              <w:rPr>
                <w:rFonts w:ascii="Arial" w:eastAsia="Arial" w:hAnsi="Arial" w:cs="Arial"/>
              </w:rPr>
            </w:pPr>
            <w:r w:rsidRPr="004736E9">
              <w:rPr>
                <w:rFonts w:ascii="Arial" w:eastAsia="Arial" w:hAnsi="Arial" w:cs="Arial"/>
              </w:rPr>
              <w:t>Supports for English Learners through California’s System of Support</w:t>
            </w:r>
          </w:p>
        </w:tc>
        <w:tc>
          <w:tcPr>
            <w:tcW w:w="2415" w:type="dxa"/>
            <w:tcBorders>
              <w:top w:val="single" w:sz="6" w:space="0" w:color="auto"/>
              <w:left w:val="single" w:sz="6" w:space="0" w:color="auto"/>
              <w:bottom w:val="single" w:sz="6" w:space="0" w:color="auto"/>
              <w:right w:val="single" w:sz="6" w:space="0" w:color="auto"/>
            </w:tcBorders>
            <w:vAlign w:val="center"/>
          </w:tcPr>
          <w:p w14:paraId="4ECAA433" w14:textId="3EC16C8B" w:rsidR="69D244FB" w:rsidRPr="004736E9" w:rsidRDefault="42A0B5A0">
            <w:pPr>
              <w:jc w:val="center"/>
              <w:rPr>
                <w:rFonts w:ascii="Arial" w:eastAsia="Arial" w:hAnsi="Arial" w:cs="Arial"/>
              </w:rPr>
            </w:pPr>
            <w:r w:rsidRPr="004736E9">
              <w:rPr>
                <w:rFonts w:ascii="Arial" w:eastAsia="Arial" w:hAnsi="Arial" w:cs="Arial"/>
              </w:rPr>
              <w:t>440</w:t>
            </w:r>
          </w:p>
        </w:tc>
        <w:tc>
          <w:tcPr>
            <w:tcW w:w="5850" w:type="dxa"/>
            <w:tcBorders>
              <w:top w:val="single" w:sz="6" w:space="0" w:color="auto"/>
              <w:left w:val="single" w:sz="6" w:space="0" w:color="auto"/>
              <w:bottom w:val="single" w:sz="6" w:space="0" w:color="auto"/>
              <w:right w:val="single" w:sz="6" w:space="0" w:color="auto"/>
            </w:tcBorders>
            <w:vAlign w:val="center"/>
          </w:tcPr>
          <w:p w14:paraId="0C0EC46C" w14:textId="022D66CD" w:rsidR="69D244FB" w:rsidRPr="004736E9" w:rsidRDefault="69D244FB" w:rsidP="00465BFC">
            <w:pPr>
              <w:pStyle w:val="ListParagraph"/>
              <w:numPr>
                <w:ilvl w:val="0"/>
                <w:numId w:val="13"/>
              </w:numPr>
              <w:rPr>
                <w:rFonts w:asciiTheme="minorHAnsi" w:eastAsiaTheme="minorEastAsia" w:hAnsiTheme="minorHAnsi" w:cstheme="minorBidi"/>
                <w:color w:val="000000" w:themeColor="text1"/>
              </w:rPr>
            </w:pPr>
            <w:r w:rsidRPr="004736E9">
              <w:rPr>
                <w:rFonts w:ascii="Arial" w:eastAsia="Arial" w:hAnsi="Arial" w:cs="Arial"/>
                <w:color w:val="000000" w:themeColor="text1"/>
              </w:rPr>
              <w:t>English Learner (EL) RFEP, LTEL, and AR-LTEL DataQuest Reports</w:t>
            </w:r>
          </w:p>
          <w:p w14:paraId="7FF03D83" w14:textId="68B83136" w:rsidR="69D244FB" w:rsidRPr="004736E9" w:rsidRDefault="69D244FB" w:rsidP="00465BFC">
            <w:pPr>
              <w:pStyle w:val="ListParagraph"/>
              <w:numPr>
                <w:ilvl w:val="0"/>
                <w:numId w:val="13"/>
              </w:numPr>
              <w:rPr>
                <w:rFonts w:asciiTheme="minorHAnsi" w:eastAsiaTheme="minorEastAsia" w:hAnsiTheme="minorHAnsi" w:cstheme="minorBidi"/>
                <w:color w:val="000000" w:themeColor="text1"/>
              </w:rPr>
            </w:pPr>
            <w:r w:rsidRPr="004736E9">
              <w:rPr>
                <w:rFonts w:ascii="Arial" w:eastAsia="Arial" w:hAnsi="Arial" w:cs="Arial"/>
                <w:color w:val="000000" w:themeColor="text1"/>
              </w:rPr>
              <w:t xml:space="preserve"> State Level Educational Outcomes of ELS</w:t>
            </w:r>
          </w:p>
          <w:p w14:paraId="30B6A1C2" w14:textId="56EB0076" w:rsidR="69D244FB" w:rsidRPr="004736E9" w:rsidRDefault="69D244FB" w:rsidP="00465BFC">
            <w:pPr>
              <w:pStyle w:val="ListParagraph"/>
              <w:numPr>
                <w:ilvl w:val="0"/>
                <w:numId w:val="13"/>
              </w:numPr>
              <w:rPr>
                <w:rFonts w:asciiTheme="minorHAnsi" w:eastAsiaTheme="minorEastAsia" w:hAnsiTheme="minorHAnsi" w:cstheme="minorBidi"/>
                <w:color w:val="000000" w:themeColor="text1"/>
              </w:rPr>
            </w:pPr>
            <w:r w:rsidRPr="004736E9">
              <w:rPr>
                <w:rFonts w:ascii="Arial" w:eastAsia="Arial" w:hAnsi="Arial" w:cs="Arial"/>
                <w:color w:val="000000" w:themeColor="text1"/>
              </w:rPr>
              <w:t>Accountability Outcomes for ELs on the Dashboard</w:t>
            </w:r>
          </w:p>
          <w:p w14:paraId="2AF38E4E" w14:textId="0F2AFCF7" w:rsidR="69D244FB" w:rsidRPr="004736E9" w:rsidRDefault="69D244FB" w:rsidP="00465BFC">
            <w:pPr>
              <w:pStyle w:val="ListParagraph"/>
              <w:numPr>
                <w:ilvl w:val="0"/>
                <w:numId w:val="13"/>
              </w:numPr>
              <w:rPr>
                <w:rFonts w:asciiTheme="minorHAnsi" w:eastAsiaTheme="minorEastAsia" w:hAnsiTheme="minorHAnsi" w:cstheme="minorBidi"/>
                <w:color w:val="000000" w:themeColor="text1"/>
              </w:rPr>
            </w:pPr>
            <w:r w:rsidRPr="004736E9">
              <w:rPr>
                <w:rFonts w:ascii="Arial" w:eastAsia="Arial" w:hAnsi="Arial" w:cs="Arial"/>
                <w:color w:val="000000" w:themeColor="text1"/>
              </w:rPr>
              <w:t>EL Students in California Web Page</w:t>
            </w:r>
          </w:p>
          <w:p w14:paraId="2305FF97" w14:textId="7C68A5B3" w:rsidR="69D244FB" w:rsidRPr="004736E9" w:rsidRDefault="69D244FB" w:rsidP="00465BFC">
            <w:pPr>
              <w:pStyle w:val="ListParagraph"/>
              <w:numPr>
                <w:ilvl w:val="0"/>
                <w:numId w:val="13"/>
              </w:numPr>
              <w:rPr>
                <w:rFonts w:asciiTheme="minorHAnsi" w:eastAsiaTheme="minorEastAsia" w:hAnsiTheme="minorHAnsi" w:cstheme="minorBidi"/>
                <w:color w:val="000000" w:themeColor="text1"/>
              </w:rPr>
            </w:pPr>
            <w:r w:rsidRPr="004736E9">
              <w:rPr>
                <w:rFonts w:ascii="Arial" w:eastAsia="Arial" w:hAnsi="Arial" w:cs="Arial"/>
                <w:color w:val="000000" w:themeColor="text1"/>
              </w:rPr>
              <w:t xml:space="preserve"> District and School Support for ELs</w:t>
            </w:r>
          </w:p>
        </w:tc>
      </w:tr>
      <w:tr w:rsidR="69D244FB" w:rsidRPr="004736E9" w14:paraId="023C9428" w14:textId="77777777" w:rsidTr="7D2D38F8">
        <w:tc>
          <w:tcPr>
            <w:tcW w:w="2535" w:type="dxa"/>
            <w:tcBorders>
              <w:top w:val="single" w:sz="6" w:space="0" w:color="auto"/>
              <w:left w:val="single" w:sz="6" w:space="0" w:color="auto"/>
              <w:bottom w:val="single" w:sz="6" w:space="0" w:color="auto"/>
              <w:right w:val="single" w:sz="6" w:space="0" w:color="auto"/>
            </w:tcBorders>
            <w:vAlign w:val="center"/>
          </w:tcPr>
          <w:p w14:paraId="088BC2AF" w14:textId="5C2240F5" w:rsidR="69D244FB" w:rsidRPr="004736E9" w:rsidRDefault="69D244FB" w:rsidP="69D244FB">
            <w:pPr>
              <w:jc w:val="center"/>
              <w:rPr>
                <w:rFonts w:ascii="Arial" w:eastAsia="Arial" w:hAnsi="Arial" w:cs="Arial"/>
              </w:rPr>
            </w:pPr>
            <w:r w:rsidRPr="004736E9">
              <w:rPr>
                <w:rFonts w:ascii="Arial" w:eastAsia="Arial" w:hAnsi="Arial" w:cs="Arial"/>
              </w:rPr>
              <w:t>November 18, 2020</w:t>
            </w:r>
          </w:p>
        </w:tc>
        <w:tc>
          <w:tcPr>
            <w:tcW w:w="2595" w:type="dxa"/>
            <w:tcBorders>
              <w:top w:val="single" w:sz="6" w:space="0" w:color="auto"/>
              <w:left w:val="single" w:sz="6" w:space="0" w:color="auto"/>
              <w:bottom w:val="single" w:sz="6" w:space="0" w:color="auto"/>
              <w:right w:val="single" w:sz="6" w:space="0" w:color="auto"/>
            </w:tcBorders>
            <w:vAlign w:val="center"/>
          </w:tcPr>
          <w:p w14:paraId="30563669" w14:textId="09F9B213" w:rsidR="69D244FB" w:rsidRPr="004736E9" w:rsidRDefault="69D244FB" w:rsidP="69D244FB">
            <w:pPr>
              <w:jc w:val="center"/>
              <w:rPr>
                <w:rFonts w:ascii="Arial" w:eastAsia="Arial" w:hAnsi="Arial" w:cs="Arial"/>
              </w:rPr>
            </w:pPr>
            <w:r w:rsidRPr="004736E9">
              <w:rPr>
                <w:rFonts w:ascii="Arial" w:eastAsia="Arial" w:hAnsi="Arial" w:cs="Arial"/>
              </w:rPr>
              <w:t>C</w:t>
            </w:r>
            <w:r w:rsidR="001012AE" w:rsidRPr="004736E9">
              <w:rPr>
                <w:rFonts w:ascii="Arial" w:eastAsia="Arial" w:hAnsi="Arial" w:cs="Arial"/>
              </w:rPr>
              <w:t xml:space="preserve">alifornia </w:t>
            </w:r>
            <w:r w:rsidRPr="004736E9">
              <w:rPr>
                <w:rFonts w:ascii="Arial" w:eastAsia="Arial" w:hAnsi="Arial" w:cs="Arial"/>
              </w:rPr>
              <w:t>E</w:t>
            </w:r>
            <w:r w:rsidR="001012AE" w:rsidRPr="004736E9">
              <w:rPr>
                <w:rFonts w:ascii="Arial" w:eastAsia="Arial" w:hAnsi="Arial" w:cs="Arial"/>
              </w:rPr>
              <w:t xml:space="preserve">ducation and </w:t>
            </w:r>
            <w:r w:rsidRPr="004736E9">
              <w:rPr>
                <w:rFonts w:ascii="Arial" w:eastAsia="Arial" w:hAnsi="Arial" w:cs="Arial"/>
              </w:rPr>
              <w:t>R</w:t>
            </w:r>
            <w:r w:rsidR="001012AE" w:rsidRPr="004736E9">
              <w:rPr>
                <w:rFonts w:ascii="Arial" w:eastAsia="Arial" w:hAnsi="Arial" w:cs="Arial"/>
              </w:rPr>
              <w:t xml:space="preserve">esearch </w:t>
            </w:r>
            <w:r w:rsidRPr="004736E9">
              <w:rPr>
                <w:rFonts w:ascii="Arial" w:eastAsia="Arial" w:hAnsi="Arial" w:cs="Arial"/>
              </w:rPr>
              <w:t>A</w:t>
            </w:r>
            <w:r w:rsidR="001012AE" w:rsidRPr="004736E9">
              <w:rPr>
                <w:rFonts w:ascii="Arial" w:eastAsia="Arial" w:hAnsi="Arial" w:cs="Arial"/>
              </w:rPr>
              <w:t>ssociation Annual Conference</w:t>
            </w:r>
          </w:p>
        </w:tc>
        <w:tc>
          <w:tcPr>
            <w:tcW w:w="2415" w:type="dxa"/>
            <w:tcBorders>
              <w:top w:val="single" w:sz="6" w:space="0" w:color="auto"/>
              <w:left w:val="single" w:sz="6" w:space="0" w:color="auto"/>
              <w:bottom w:val="single" w:sz="6" w:space="0" w:color="auto"/>
              <w:right w:val="single" w:sz="6" w:space="0" w:color="auto"/>
            </w:tcBorders>
            <w:vAlign w:val="center"/>
          </w:tcPr>
          <w:p w14:paraId="00CBC998" w14:textId="30EC257E" w:rsidR="69D244FB" w:rsidRPr="004736E9" w:rsidRDefault="00442B73" w:rsidP="69D244FB">
            <w:pPr>
              <w:jc w:val="center"/>
              <w:rPr>
                <w:rFonts w:ascii="Arial" w:eastAsia="Arial" w:hAnsi="Arial" w:cs="Arial"/>
              </w:rPr>
            </w:pPr>
            <w:r w:rsidRPr="004736E9">
              <w:rPr>
                <w:rFonts w:ascii="Arial" w:eastAsia="Arial" w:hAnsi="Arial" w:cs="Arial"/>
              </w:rPr>
              <w:t>78</w:t>
            </w:r>
          </w:p>
        </w:tc>
        <w:tc>
          <w:tcPr>
            <w:tcW w:w="5850" w:type="dxa"/>
            <w:tcBorders>
              <w:top w:val="single" w:sz="6" w:space="0" w:color="auto"/>
              <w:left w:val="single" w:sz="6" w:space="0" w:color="auto"/>
              <w:bottom w:val="single" w:sz="6" w:space="0" w:color="auto"/>
              <w:right w:val="single" w:sz="6" w:space="0" w:color="auto"/>
            </w:tcBorders>
            <w:vAlign w:val="center"/>
          </w:tcPr>
          <w:p w14:paraId="3E4AF399" w14:textId="6D1DA4F7" w:rsidR="69D244FB" w:rsidRPr="004736E9" w:rsidRDefault="69D244FB" w:rsidP="00465BFC">
            <w:pPr>
              <w:pStyle w:val="ListParagraph"/>
              <w:numPr>
                <w:ilvl w:val="0"/>
                <w:numId w:val="21"/>
              </w:numPr>
              <w:rPr>
                <w:rFonts w:asciiTheme="minorHAnsi" w:eastAsiaTheme="minorEastAsia" w:hAnsiTheme="minorHAnsi" w:cstheme="minorBidi"/>
                <w:color w:val="000000" w:themeColor="text1"/>
              </w:rPr>
            </w:pPr>
            <w:r w:rsidRPr="004736E9">
              <w:rPr>
                <w:rFonts w:ascii="Arial" w:eastAsia="Arial" w:hAnsi="Arial" w:cs="Arial"/>
                <w:color w:val="000000" w:themeColor="text1"/>
              </w:rPr>
              <w:t>How California will be measuring and reporting Student-Level Academic Growth for schools, districts, and student groups</w:t>
            </w:r>
          </w:p>
          <w:p w14:paraId="47E03327" w14:textId="43643692" w:rsidR="69D244FB" w:rsidRPr="004736E9" w:rsidRDefault="69D244FB" w:rsidP="00465BFC">
            <w:pPr>
              <w:pStyle w:val="ListParagraph"/>
              <w:numPr>
                <w:ilvl w:val="0"/>
                <w:numId w:val="21"/>
              </w:numPr>
              <w:spacing w:line="240" w:lineRule="exact"/>
              <w:rPr>
                <w:rFonts w:asciiTheme="minorHAnsi" w:eastAsiaTheme="minorEastAsia" w:hAnsiTheme="minorHAnsi" w:cstheme="minorBidi"/>
                <w:color w:val="000000" w:themeColor="text1"/>
              </w:rPr>
            </w:pPr>
            <w:r w:rsidRPr="004736E9">
              <w:rPr>
                <w:rFonts w:ascii="Arial" w:eastAsia="Arial" w:hAnsi="Arial" w:cs="Arial"/>
                <w:color w:val="000000" w:themeColor="text1"/>
              </w:rPr>
              <w:t>Update on the California School Dashboard (Dashboard) and Accountability Data in 2020</w:t>
            </w:r>
          </w:p>
        </w:tc>
      </w:tr>
      <w:tr w:rsidR="69D244FB" w:rsidRPr="004736E9" w14:paraId="3496BAD3" w14:textId="77777777" w:rsidTr="7D2D38F8">
        <w:tc>
          <w:tcPr>
            <w:tcW w:w="2535" w:type="dxa"/>
            <w:tcBorders>
              <w:top w:val="single" w:sz="6" w:space="0" w:color="auto"/>
              <w:left w:val="single" w:sz="6" w:space="0" w:color="auto"/>
              <w:bottom w:val="single" w:sz="6" w:space="0" w:color="auto"/>
              <w:right w:val="single" w:sz="6" w:space="0" w:color="auto"/>
            </w:tcBorders>
            <w:vAlign w:val="center"/>
          </w:tcPr>
          <w:p w14:paraId="497A5D97" w14:textId="2C29C595" w:rsidR="69D244FB" w:rsidRPr="004736E9" w:rsidRDefault="69D244FB" w:rsidP="69D244FB">
            <w:pPr>
              <w:jc w:val="center"/>
              <w:rPr>
                <w:rFonts w:ascii="Arial" w:eastAsia="Arial" w:hAnsi="Arial" w:cs="Arial"/>
              </w:rPr>
            </w:pPr>
            <w:r w:rsidRPr="004736E9">
              <w:rPr>
                <w:rFonts w:ascii="Arial" w:eastAsia="Arial" w:hAnsi="Arial" w:cs="Arial"/>
              </w:rPr>
              <w:t>December 8, 2020</w:t>
            </w:r>
          </w:p>
        </w:tc>
        <w:tc>
          <w:tcPr>
            <w:tcW w:w="2595" w:type="dxa"/>
            <w:tcBorders>
              <w:top w:val="single" w:sz="6" w:space="0" w:color="auto"/>
              <w:left w:val="single" w:sz="6" w:space="0" w:color="auto"/>
              <w:bottom w:val="single" w:sz="6" w:space="0" w:color="auto"/>
              <w:right w:val="single" w:sz="6" w:space="0" w:color="auto"/>
            </w:tcBorders>
            <w:vAlign w:val="center"/>
          </w:tcPr>
          <w:p w14:paraId="1AF8A888" w14:textId="06C356C4" w:rsidR="69D244FB" w:rsidRPr="004736E9" w:rsidRDefault="69D244FB" w:rsidP="69D244FB">
            <w:pPr>
              <w:jc w:val="center"/>
              <w:rPr>
                <w:rFonts w:ascii="Arial" w:eastAsia="Arial" w:hAnsi="Arial" w:cs="Arial"/>
              </w:rPr>
            </w:pPr>
            <w:r w:rsidRPr="004736E9">
              <w:rPr>
                <w:rFonts w:ascii="Arial" w:eastAsia="Arial" w:hAnsi="Arial" w:cs="Arial"/>
              </w:rPr>
              <w:t>AB 1505 Verified Data Technical Assistance Webinar</w:t>
            </w:r>
          </w:p>
        </w:tc>
        <w:tc>
          <w:tcPr>
            <w:tcW w:w="2415" w:type="dxa"/>
            <w:tcBorders>
              <w:top w:val="single" w:sz="6" w:space="0" w:color="auto"/>
              <w:left w:val="single" w:sz="6" w:space="0" w:color="auto"/>
              <w:bottom w:val="single" w:sz="6" w:space="0" w:color="auto"/>
              <w:right w:val="single" w:sz="6" w:space="0" w:color="auto"/>
            </w:tcBorders>
            <w:vAlign w:val="center"/>
          </w:tcPr>
          <w:p w14:paraId="538136EC" w14:textId="32F762B8" w:rsidR="69D244FB" w:rsidRPr="004736E9" w:rsidRDefault="69D244FB" w:rsidP="69D244FB">
            <w:pPr>
              <w:jc w:val="center"/>
              <w:rPr>
                <w:rFonts w:ascii="Arial" w:eastAsia="Arial" w:hAnsi="Arial" w:cs="Arial"/>
              </w:rPr>
            </w:pPr>
            <w:r w:rsidRPr="004736E9">
              <w:rPr>
                <w:rFonts w:ascii="Arial" w:eastAsia="Arial" w:hAnsi="Arial" w:cs="Arial"/>
              </w:rPr>
              <w:t>293</w:t>
            </w:r>
          </w:p>
        </w:tc>
        <w:tc>
          <w:tcPr>
            <w:tcW w:w="5850" w:type="dxa"/>
            <w:tcBorders>
              <w:top w:val="single" w:sz="6" w:space="0" w:color="auto"/>
              <w:left w:val="single" w:sz="6" w:space="0" w:color="auto"/>
              <w:bottom w:val="single" w:sz="6" w:space="0" w:color="auto"/>
              <w:right w:val="single" w:sz="6" w:space="0" w:color="auto"/>
            </w:tcBorders>
            <w:vAlign w:val="center"/>
          </w:tcPr>
          <w:p w14:paraId="1BAC5585" w14:textId="271DBAEC" w:rsidR="69D244FB" w:rsidRPr="004736E9" w:rsidRDefault="69D244FB" w:rsidP="00465BFC">
            <w:pPr>
              <w:pStyle w:val="ListParagraph"/>
              <w:numPr>
                <w:ilvl w:val="0"/>
                <w:numId w:val="21"/>
              </w:numPr>
              <w:rPr>
                <w:rFonts w:asciiTheme="minorHAnsi" w:eastAsiaTheme="minorEastAsia" w:hAnsiTheme="minorHAnsi" w:cstheme="minorBidi"/>
                <w:color w:val="000000" w:themeColor="text1"/>
              </w:rPr>
            </w:pPr>
            <w:r w:rsidRPr="004736E9">
              <w:rPr>
                <w:rFonts w:ascii="Arial" w:eastAsia="Arial" w:hAnsi="Arial" w:cs="Arial"/>
                <w:color w:val="000000" w:themeColor="text1"/>
              </w:rPr>
              <w:t>Background Information</w:t>
            </w:r>
          </w:p>
          <w:p w14:paraId="30AC1EC3" w14:textId="18CBCD75" w:rsidR="69D244FB" w:rsidRPr="004736E9" w:rsidRDefault="69D244FB" w:rsidP="00465BFC">
            <w:pPr>
              <w:pStyle w:val="ListParagraph"/>
              <w:numPr>
                <w:ilvl w:val="0"/>
                <w:numId w:val="21"/>
              </w:numPr>
              <w:rPr>
                <w:rFonts w:asciiTheme="minorHAnsi" w:eastAsiaTheme="minorEastAsia" w:hAnsiTheme="minorHAnsi" w:cstheme="minorBidi"/>
                <w:color w:val="000000" w:themeColor="text1"/>
              </w:rPr>
            </w:pPr>
            <w:r w:rsidRPr="004736E9">
              <w:rPr>
                <w:rFonts w:ascii="Arial" w:eastAsia="Arial" w:hAnsi="Arial" w:cs="Arial"/>
                <w:color w:val="000000" w:themeColor="text1"/>
              </w:rPr>
              <w:t>Adopted Academic Progress Indicators</w:t>
            </w:r>
          </w:p>
          <w:p w14:paraId="3C7D4471" w14:textId="7BCA3579" w:rsidR="69D244FB" w:rsidRPr="004736E9" w:rsidRDefault="69D244FB" w:rsidP="00465BFC">
            <w:pPr>
              <w:pStyle w:val="ListParagraph"/>
              <w:numPr>
                <w:ilvl w:val="0"/>
                <w:numId w:val="21"/>
              </w:numPr>
              <w:rPr>
                <w:rFonts w:asciiTheme="minorHAnsi" w:eastAsiaTheme="minorEastAsia" w:hAnsiTheme="minorHAnsi" w:cstheme="minorBidi"/>
                <w:color w:val="000000" w:themeColor="text1"/>
              </w:rPr>
            </w:pPr>
            <w:r w:rsidRPr="004736E9">
              <w:rPr>
                <w:rFonts w:ascii="Arial" w:eastAsia="Arial" w:hAnsi="Arial" w:cs="Arial"/>
                <w:color w:val="000000" w:themeColor="text1"/>
              </w:rPr>
              <w:t>Utilizing CAASPP Data</w:t>
            </w:r>
          </w:p>
          <w:p w14:paraId="72F4E28F" w14:textId="5AE259EA" w:rsidR="69D244FB" w:rsidRPr="004736E9" w:rsidRDefault="69D244FB" w:rsidP="00465BFC">
            <w:pPr>
              <w:pStyle w:val="ListParagraph"/>
              <w:numPr>
                <w:ilvl w:val="0"/>
                <w:numId w:val="21"/>
              </w:numPr>
              <w:rPr>
                <w:rFonts w:asciiTheme="minorHAnsi" w:eastAsiaTheme="minorEastAsia" w:hAnsiTheme="minorHAnsi" w:cstheme="minorBidi"/>
                <w:color w:val="000000" w:themeColor="text1"/>
              </w:rPr>
            </w:pPr>
            <w:r w:rsidRPr="004736E9">
              <w:rPr>
                <w:rFonts w:ascii="Arial" w:eastAsia="Arial" w:hAnsi="Arial" w:cs="Arial"/>
                <w:color w:val="000000" w:themeColor="text1"/>
              </w:rPr>
              <w:t xml:space="preserve">Adopted Postsecondary Indicators </w:t>
            </w:r>
          </w:p>
          <w:p w14:paraId="3BFA9E87" w14:textId="739CE565" w:rsidR="69D244FB" w:rsidRPr="004736E9" w:rsidRDefault="69D244FB" w:rsidP="69D244FB">
            <w:pPr>
              <w:rPr>
                <w:rFonts w:ascii="Arial" w:eastAsia="Arial" w:hAnsi="Arial" w:cs="Arial"/>
                <w:sz w:val="19"/>
                <w:szCs w:val="19"/>
              </w:rPr>
            </w:pPr>
          </w:p>
        </w:tc>
      </w:tr>
      <w:tr w:rsidR="005A7952" w:rsidRPr="004736E9" w14:paraId="136D6440" w14:textId="77777777" w:rsidTr="7D2D38F8">
        <w:tc>
          <w:tcPr>
            <w:tcW w:w="2535" w:type="dxa"/>
            <w:tcBorders>
              <w:top w:val="single" w:sz="6" w:space="0" w:color="auto"/>
              <w:left w:val="single" w:sz="6" w:space="0" w:color="auto"/>
              <w:bottom w:val="single" w:sz="6" w:space="0" w:color="auto"/>
              <w:right w:val="single" w:sz="6" w:space="0" w:color="auto"/>
            </w:tcBorders>
            <w:vAlign w:val="center"/>
          </w:tcPr>
          <w:p w14:paraId="2EE71C7E" w14:textId="4D15F45F" w:rsidR="005A7952" w:rsidRPr="004736E9" w:rsidRDefault="005A7952" w:rsidP="005A7952">
            <w:pPr>
              <w:jc w:val="center"/>
              <w:rPr>
                <w:rFonts w:ascii="Arial" w:eastAsia="Arial" w:hAnsi="Arial" w:cs="Arial"/>
              </w:rPr>
            </w:pPr>
            <w:r w:rsidRPr="004736E9">
              <w:rPr>
                <w:rFonts w:ascii="Arial" w:eastAsia="Arial" w:hAnsi="Arial" w:cs="Arial"/>
              </w:rPr>
              <w:t>January 28, 2021</w:t>
            </w:r>
          </w:p>
        </w:tc>
        <w:tc>
          <w:tcPr>
            <w:tcW w:w="2595" w:type="dxa"/>
            <w:tcBorders>
              <w:top w:val="single" w:sz="6" w:space="0" w:color="auto"/>
              <w:left w:val="single" w:sz="6" w:space="0" w:color="auto"/>
              <w:bottom w:val="single" w:sz="6" w:space="0" w:color="auto"/>
              <w:right w:val="single" w:sz="6" w:space="0" w:color="auto"/>
            </w:tcBorders>
            <w:vAlign w:val="center"/>
          </w:tcPr>
          <w:p w14:paraId="733CDFBE" w14:textId="5E4CB2EE" w:rsidR="005A7952" w:rsidRPr="004736E9" w:rsidRDefault="005A7952" w:rsidP="005A7952">
            <w:pPr>
              <w:jc w:val="center"/>
              <w:rPr>
                <w:rFonts w:ascii="Arial" w:eastAsia="Arial" w:hAnsi="Arial" w:cs="Arial"/>
              </w:rPr>
            </w:pPr>
            <w:r w:rsidRPr="004736E9">
              <w:rPr>
                <w:rFonts w:ascii="Arial" w:eastAsia="Arial" w:hAnsi="Arial" w:cs="Arial"/>
                <w:color w:val="212121"/>
              </w:rPr>
              <w:t>CDE Tuesday @ 2 Webinar Series: Information on 2020 Data</w:t>
            </w:r>
          </w:p>
        </w:tc>
        <w:tc>
          <w:tcPr>
            <w:tcW w:w="2415" w:type="dxa"/>
            <w:tcBorders>
              <w:top w:val="single" w:sz="6" w:space="0" w:color="auto"/>
              <w:left w:val="single" w:sz="6" w:space="0" w:color="auto"/>
              <w:bottom w:val="single" w:sz="6" w:space="0" w:color="auto"/>
              <w:right w:val="single" w:sz="6" w:space="0" w:color="auto"/>
            </w:tcBorders>
            <w:vAlign w:val="center"/>
          </w:tcPr>
          <w:p w14:paraId="0160714A" w14:textId="3F794D2C" w:rsidR="005A7952" w:rsidRPr="004736E9" w:rsidRDefault="005A7952" w:rsidP="005A7952">
            <w:pPr>
              <w:jc w:val="center"/>
              <w:rPr>
                <w:rFonts w:ascii="Arial" w:eastAsia="Arial" w:hAnsi="Arial" w:cs="Arial"/>
              </w:rPr>
            </w:pPr>
            <w:r w:rsidRPr="004736E9">
              <w:rPr>
                <w:rFonts w:ascii="Arial" w:eastAsia="Arial" w:hAnsi="Arial" w:cs="Arial"/>
              </w:rPr>
              <w:t>879</w:t>
            </w:r>
          </w:p>
        </w:tc>
        <w:tc>
          <w:tcPr>
            <w:tcW w:w="5850" w:type="dxa"/>
            <w:tcBorders>
              <w:top w:val="single" w:sz="6" w:space="0" w:color="auto"/>
              <w:left w:val="single" w:sz="6" w:space="0" w:color="auto"/>
              <w:bottom w:val="single" w:sz="6" w:space="0" w:color="auto"/>
              <w:right w:val="single" w:sz="6" w:space="0" w:color="auto"/>
            </w:tcBorders>
            <w:vAlign w:val="center"/>
          </w:tcPr>
          <w:p w14:paraId="2B925C5D" w14:textId="77777777" w:rsidR="005A7952" w:rsidRPr="004736E9" w:rsidRDefault="005A7952" w:rsidP="00465BFC">
            <w:pPr>
              <w:pStyle w:val="ListParagraph"/>
              <w:numPr>
                <w:ilvl w:val="0"/>
                <w:numId w:val="23"/>
              </w:numPr>
              <w:rPr>
                <w:rFonts w:asciiTheme="minorHAnsi" w:eastAsiaTheme="minorEastAsia" w:hAnsiTheme="minorHAnsi" w:cstheme="minorBidi"/>
                <w:color w:val="212121"/>
              </w:rPr>
            </w:pPr>
            <w:r w:rsidRPr="004736E9">
              <w:rPr>
                <w:rFonts w:ascii="Arial" w:eastAsia="Arial" w:hAnsi="Arial" w:cs="Arial"/>
                <w:color w:val="212121"/>
              </w:rPr>
              <w:t xml:space="preserve">Update on data available for the 2019-20 school year in absence of state and local indicators being reported on the Dashboard. </w:t>
            </w:r>
          </w:p>
          <w:p w14:paraId="28EE2B49" w14:textId="77777777" w:rsidR="005A7952" w:rsidRPr="004736E9" w:rsidRDefault="005A7952" w:rsidP="00465BFC">
            <w:pPr>
              <w:pStyle w:val="ListParagraph"/>
              <w:numPr>
                <w:ilvl w:val="0"/>
                <w:numId w:val="23"/>
              </w:numPr>
              <w:rPr>
                <w:color w:val="212121"/>
              </w:rPr>
            </w:pPr>
            <w:r w:rsidRPr="004736E9">
              <w:rPr>
                <w:rFonts w:ascii="Arial" w:eastAsia="Arial" w:hAnsi="Arial" w:cs="Arial"/>
                <w:color w:val="212121"/>
              </w:rPr>
              <w:t xml:space="preserve">Overview of where to find related data in CALPADS.  </w:t>
            </w:r>
          </w:p>
          <w:p w14:paraId="6BE6E1B2" w14:textId="77777777" w:rsidR="005A7952" w:rsidRPr="004736E9" w:rsidRDefault="005A7952" w:rsidP="00D04E00">
            <w:pPr>
              <w:pStyle w:val="ListParagraph"/>
              <w:rPr>
                <w:rFonts w:ascii="Arial" w:eastAsia="Arial" w:hAnsi="Arial" w:cs="Arial"/>
                <w:color w:val="000000" w:themeColor="text1"/>
              </w:rPr>
            </w:pPr>
          </w:p>
        </w:tc>
      </w:tr>
      <w:tr w:rsidR="7D2D38F8" w:rsidRPr="004736E9" w14:paraId="36C3EE06" w14:textId="77777777" w:rsidTr="00465BFC">
        <w:tc>
          <w:tcPr>
            <w:tcW w:w="2535" w:type="dxa"/>
            <w:tcBorders>
              <w:top w:val="single" w:sz="6" w:space="0" w:color="auto"/>
              <w:left w:val="single" w:sz="6" w:space="0" w:color="auto"/>
              <w:bottom w:val="single" w:sz="6" w:space="0" w:color="auto"/>
              <w:right w:val="single" w:sz="6" w:space="0" w:color="auto"/>
            </w:tcBorders>
            <w:shd w:val="clear" w:color="auto" w:fill="auto"/>
            <w:vAlign w:val="center"/>
          </w:tcPr>
          <w:p w14:paraId="37964ADA" w14:textId="69D92066" w:rsidR="41596D26" w:rsidRPr="004736E9" w:rsidRDefault="41596D26" w:rsidP="7D2D38F8">
            <w:pPr>
              <w:jc w:val="center"/>
              <w:rPr>
                <w:rFonts w:ascii="Arial" w:eastAsia="Arial" w:hAnsi="Arial" w:cs="Arial"/>
              </w:rPr>
            </w:pPr>
            <w:r w:rsidRPr="004736E9">
              <w:rPr>
                <w:rFonts w:ascii="Arial" w:eastAsia="Arial" w:hAnsi="Arial" w:cs="Arial"/>
              </w:rPr>
              <w:t>February 18, 2021</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14:paraId="763A33EC" w14:textId="6333F87C" w:rsidR="41596D26" w:rsidRPr="004736E9" w:rsidRDefault="41596D26" w:rsidP="7D2D38F8">
            <w:pPr>
              <w:jc w:val="center"/>
              <w:rPr>
                <w:rFonts w:ascii="Arial" w:eastAsia="Arial" w:hAnsi="Arial" w:cs="Arial"/>
              </w:rPr>
            </w:pPr>
            <w:r w:rsidRPr="004736E9">
              <w:rPr>
                <w:rFonts w:ascii="Arial" w:eastAsia="Arial" w:hAnsi="Arial" w:cs="Arial"/>
                <w:color w:val="212121"/>
              </w:rPr>
              <w:t>CDE Tuesday @ 2 Webinar Series: Information on 2020 Data, Part II</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tcPr>
          <w:p w14:paraId="5B37F407" w14:textId="0853901F" w:rsidR="41596D26" w:rsidRPr="004736E9" w:rsidRDefault="41596D26" w:rsidP="7D2D38F8">
            <w:pPr>
              <w:jc w:val="center"/>
              <w:rPr>
                <w:rFonts w:ascii="Arial" w:eastAsia="Arial" w:hAnsi="Arial" w:cs="Arial"/>
              </w:rPr>
            </w:pPr>
            <w:r w:rsidRPr="004736E9">
              <w:rPr>
                <w:rFonts w:ascii="Arial" w:eastAsia="Arial" w:hAnsi="Arial" w:cs="Arial"/>
              </w:rPr>
              <w:t>480</w:t>
            </w:r>
          </w:p>
        </w:tc>
        <w:tc>
          <w:tcPr>
            <w:tcW w:w="5850" w:type="dxa"/>
            <w:tcBorders>
              <w:top w:val="single" w:sz="6" w:space="0" w:color="auto"/>
              <w:left w:val="single" w:sz="6" w:space="0" w:color="auto"/>
              <w:bottom w:val="single" w:sz="6" w:space="0" w:color="auto"/>
              <w:right w:val="single" w:sz="6" w:space="0" w:color="auto"/>
            </w:tcBorders>
            <w:shd w:val="clear" w:color="auto" w:fill="auto"/>
            <w:vAlign w:val="center"/>
          </w:tcPr>
          <w:p w14:paraId="355B81F7" w14:textId="2A42906B" w:rsidR="41596D26" w:rsidRPr="004736E9" w:rsidRDefault="41596D26" w:rsidP="00465BFC">
            <w:pPr>
              <w:pStyle w:val="ListParagraph"/>
              <w:numPr>
                <w:ilvl w:val="0"/>
                <w:numId w:val="3"/>
              </w:numPr>
              <w:rPr>
                <w:rFonts w:asciiTheme="minorHAnsi" w:eastAsiaTheme="minorEastAsia" w:hAnsiTheme="minorHAnsi" w:cstheme="minorBidi"/>
                <w:color w:val="000000" w:themeColor="text1"/>
              </w:rPr>
            </w:pPr>
            <w:r w:rsidRPr="004736E9">
              <w:rPr>
                <w:rFonts w:ascii="Arial" w:eastAsia="Arial" w:hAnsi="Arial" w:cs="Arial"/>
                <w:color w:val="212121"/>
              </w:rPr>
              <w:t>EL data on DataQuest</w:t>
            </w:r>
          </w:p>
          <w:p w14:paraId="42EFE609" w14:textId="4DD86F0D" w:rsidR="41596D26" w:rsidRPr="004736E9" w:rsidRDefault="41596D26" w:rsidP="00465BFC">
            <w:pPr>
              <w:pStyle w:val="ListParagraph"/>
              <w:numPr>
                <w:ilvl w:val="0"/>
                <w:numId w:val="3"/>
              </w:numPr>
              <w:rPr>
                <w:rFonts w:asciiTheme="minorHAnsi" w:eastAsiaTheme="minorEastAsia" w:hAnsiTheme="minorHAnsi" w:cstheme="minorBidi"/>
                <w:color w:val="000000" w:themeColor="text1"/>
              </w:rPr>
            </w:pPr>
            <w:r w:rsidRPr="004736E9">
              <w:rPr>
                <w:rFonts w:ascii="Arial" w:eastAsia="Arial" w:hAnsi="Arial" w:cs="Arial"/>
                <w:color w:val="212121"/>
              </w:rPr>
              <w:t>EL Reports in CALPADS</w:t>
            </w:r>
          </w:p>
          <w:p w14:paraId="5256FA68" w14:textId="0A2BB796" w:rsidR="41596D26" w:rsidRPr="004736E9" w:rsidRDefault="41596D26" w:rsidP="00465BFC">
            <w:pPr>
              <w:pStyle w:val="ListParagraph"/>
              <w:numPr>
                <w:ilvl w:val="0"/>
                <w:numId w:val="3"/>
              </w:numPr>
              <w:rPr>
                <w:rFonts w:asciiTheme="minorHAnsi" w:eastAsiaTheme="minorEastAsia" w:hAnsiTheme="minorHAnsi" w:cstheme="minorBidi"/>
                <w:color w:val="000000" w:themeColor="text1"/>
              </w:rPr>
            </w:pPr>
            <w:r w:rsidRPr="004736E9">
              <w:rPr>
                <w:rFonts w:ascii="Arial" w:eastAsia="Arial" w:hAnsi="Arial" w:cs="Arial"/>
                <w:color w:val="212121"/>
              </w:rPr>
              <w:t>EL Students in California Web Page</w:t>
            </w:r>
          </w:p>
        </w:tc>
      </w:tr>
      <w:tr w:rsidR="00476150" w14:paraId="0CFDECEF" w14:textId="77777777" w:rsidTr="00465BFC">
        <w:tc>
          <w:tcPr>
            <w:tcW w:w="2535" w:type="dxa"/>
            <w:tcBorders>
              <w:top w:val="single" w:sz="6" w:space="0" w:color="auto"/>
              <w:left w:val="single" w:sz="6" w:space="0" w:color="auto"/>
              <w:bottom w:val="single" w:sz="6" w:space="0" w:color="auto"/>
              <w:right w:val="single" w:sz="6" w:space="0" w:color="auto"/>
            </w:tcBorders>
            <w:shd w:val="clear" w:color="auto" w:fill="auto"/>
            <w:vAlign w:val="center"/>
          </w:tcPr>
          <w:p w14:paraId="49A37437" w14:textId="1A8E580F" w:rsidR="00476150" w:rsidRPr="004736E9" w:rsidRDefault="00476150" w:rsidP="00476150">
            <w:pPr>
              <w:jc w:val="center"/>
              <w:rPr>
                <w:rFonts w:ascii="Arial" w:eastAsia="Arial" w:hAnsi="Arial" w:cs="Arial"/>
              </w:rPr>
            </w:pPr>
            <w:r w:rsidRPr="004736E9">
              <w:rPr>
                <w:rFonts w:ascii="Arial" w:eastAsia="Arial" w:hAnsi="Arial" w:cs="Arial"/>
              </w:rPr>
              <w:lastRenderedPageBreak/>
              <w:t>March 24, 2021</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14:paraId="1EAE2C63" w14:textId="304B84BA" w:rsidR="00476150" w:rsidRPr="004736E9" w:rsidRDefault="00476150" w:rsidP="7D2D38F8">
            <w:pPr>
              <w:jc w:val="center"/>
              <w:rPr>
                <w:rFonts w:ascii="Arial" w:eastAsia="Arial" w:hAnsi="Arial" w:cs="Arial"/>
                <w:color w:val="212121"/>
              </w:rPr>
            </w:pPr>
            <w:r w:rsidRPr="004736E9">
              <w:rPr>
                <w:rFonts w:ascii="Arial" w:eastAsia="Arial" w:hAnsi="Arial" w:cs="Arial"/>
                <w:color w:val="212121"/>
              </w:rPr>
              <w:t>CDE</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tcPr>
          <w:p w14:paraId="1AE9939B" w14:textId="52A25A47" w:rsidR="00476150" w:rsidRPr="004736E9" w:rsidRDefault="00476150" w:rsidP="7D2D38F8">
            <w:pPr>
              <w:jc w:val="center"/>
              <w:rPr>
                <w:rFonts w:ascii="Arial" w:eastAsia="Arial" w:hAnsi="Arial" w:cs="Arial"/>
              </w:rPr>
            </w:pPr>
            <w:r w:rsidRPr="004736E9">
              <w:rPr>
                <w:rFonts w:ascii="Arial" w:hAnsi="Arial" w:cs="Arial"/>
              </w:rPr>
              <w:t>1,400</w:t>
            </w:r>
          </w:p>
        </w:tc>
        <w:tc>
          <w:tcPr>
            <w:tcW w:w="5850" w:type="dxa"/>
            <w:tcBorders>
              <w:top w:val="single" w:sz="6" w:space="0" w:color="auto"/>
              <w:left w:val="single" w:sz="6" w:space="0" w:color="auto"/>
              <w:bottom w:val="single" w:sz="6" w:space="0" w:color="auto"/>
              <w:right w:val="single" w:sz="6" w:space="0" w:color="auto"/>
            </w:tcBorders>
            <w:shd w:val="clear" w:color="auto" w:fill="auto"/>
            <w:vAlign w:val="center"/>
          </w:tcPr>
          <w:p w14:paraId="0DD05949" w14:textId="385F1D77" w:rsidR="00476150" w:rsidRPr="004736E9" w:rsidRDefault="00476150" w:rsidP="00465BFC">
            <w:pPr>
              <w:pStyle w:val="ListParagraph"/>
              <w:numPr>
                <w:ilvl w:val="0"/>
                <w:numId w:val="3"/>
              </w:numPr>
              <w:rPr>
                <w:rFonts w:ascii="Arial" w:eastAsia="Arial" w:hAnsi="Arial" w:cs="Arial"/>
              </w:rPr>
            </w:pPr>
            <w:r w:rsidRPr="004736E9">
              <w:rPr>
                <w:rFonts w:ascii="Arial" w:hAnsi="Arial" w:cs="Arial"/>
              </w:rPr>
              <w:t>Assessment, Accountability</w:t>
            </w:r>
            <w:r w:rsidR="00062C64" w:rsidRPr="004736E9">
              <w:rPr>
                <w:rFonts w:ascii="Arial" w:hAnsi="Arial" w:cs="Arial"/>
              </w:rPr>
              <w:t>,</w:t>
            </w:r>
            <w:r w:rsidRPr="004736E9">
              <w:rPr>
                <w:rFonts w:ascii="Arial" w:hAnsi="Arial" w:cs="Arial"/>
              </w:rPr>
              <w:t xml:space="preserve"> and System of Support Update</w:t>
            </w:r>
          </w:p>
        </w:tc>
      </w:tr>
    </w:tbl>
    <w:p w14:paraId="12CAB8BF" w14:textId="0802B7A9" w:rsidR="00D624EF" w:rsidRDefault="00D624EF" w:rsidP="69D244FB"/>
    <w:sectPr w:rsidR="00D624EF" w:rsidSect="005A0B39">
      <w:headerReference w:type="default" r:id="rId68"/>
      <w:pgSz w:w="15840" w:h="12240" w:orient="landscape"/>
      <w:pgMar w:top="720" w:right="720" w:bottom="720" w:left="72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D608C5" w16cex:dateUtc="2021-03-30T16:42:08.872Z"/>
  <w16cex:commentExtensible w16cex:durableId="6730E929" w16cex:dateUtc="2021-04-03T00:38:26.925Z"/>
  <w16cex:commentExtensible w16cex:durableId="47E2B335" w16cex:dateUtc="2021-04-03T00:40:44.019Z"/>
  <w16cex:commentExtensible w16cex:durableId="06506FE9" w16cex:dateUtc="2021-04-03T01:18:13.284Z"/>
  <w16cex:commentExtensible w16cex:durableId="32A01192" w16cex:dateUtc="2021-04-03T01:18:23.1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CBED1" w14:textId="77777777" w:rsidR="00DB6FD6" w:rsidRDefault="00DB6FD6" w:rsidP="000E09DC">
      <w:r>
        <w:separator/>
      </w:r>
    </w:p>
  </w:endnote>
  <w:endnote w:type="continuationSeparator" w:id="0">
    <w:p w14:paraId="007FF07C" w14:textId="77777777" w:rsidR="00DB6FD6" w:rsidRDefault="00DB6FD6" w:rsidP="000E09DC">
      <w:r>
        <w:continuationSeparator/>
      </w:r>
    </w:p>
  </w:endnote>
  <w:endnote w:type="continuationNotice" w:id="1">
    <w:p w14:paraId="04724B9B" w14:textId="77777777" w:rsidR="00DB6FD6" w:rsidRDefault="00DB6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28D2" w14:textId="77777777" w:rsidR="00DB6FD6" w:rsidRDefault="00DB6FD6" w:rsidP="000A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6D32" w14:textId="77777777" w:rsidR="00DB6FD6" w:rsidRDefault="00DB6FD6" w:rsidP="000E09DC">
      <w:r>
        <w:separator/>
      </w:r>
    </w:p>
  </w:footnote>
  <w:footnote w:type="continuationSeparator" w:id="0">
    <w:p w14:paraId="7A30491A" w14:textId="77777777" w:rsidR="00DB6FD6" w:rsidRDefault="00DB6FD6" w:rsidP="000E09DC">
      <w:r>
        <w:continuationSeparator/>
      </w:r>
    </w:p>
  </w:footnote>
  <w:footnote w:type="continuationNotice" w:id="1">
    <w:p w14:paraId="7B3580BE" w14:textId="77777777" w:rsidR="00DB6FD6" w:rsidRDefault="00DB6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28CD" w14:textId="77777777" w:rsidR="00DB6FD6" w:rsidRPr="000E09DC" w:rsidRDefault="00DB6FD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DB6FD6" w:rsidRDefault="00DB6FD6"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DB6FD6" w:rsidRPr="00527B0E" w:rsidRDefault="00DB6FD6"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28D0" w14:textId="7A4526F2" w:rsidR="00DB6FD6" w:rsidRPr="00C24727" w:rsidRDefault="00DB6FD6" w:rsidP="000E09DC">
    <w:pPr>
      <w:pStyle w:val="Header"/>
      <w:jc w:val="right"/>
      <w:rPr>
        <w:rFonts w:ascii="Arial" w:hAnsi="Arial" w:cs="Arial"/>
      </w:rPr>
    </w:pPr>
    <w:r>
      <w:rPr>
        <w:rFonts w:ascii="Arial" w:hAnsi="Arial" w:cs="Arial"/>
      </w:rPr>
      <w:t>imb-amard-may21</w:t>
    </w:r>
    <w:r w:rsidRPr="00C24727">
      <w:rPr>
        <w:rFonts w:ascii="Arial" w:hAnsi="Arial" w:cs="Arial"/>
      </w:rPr>
      <w:t>item01</w:t>
    </w:r>
  </w:p>
  <w:p w14:paraId="32C27CDD" w14:textId="3D0A8BB2" w:rsidR="00DB6FD6" w:rsidRPr="00C24727" w:rsidRDefault="00DB6FD6" w:rsidP="000A324A">
    <w:pPr>
      <w:pStyle w:val="Header"/>
      <w:spacing w:after="480"/>
      <w:jc w:val="right"/>
      <w:rPr>
        <w:rFonts w:ascii="Arial" w:hAnsi="Arial" w:cs="Arial"/>
      </w:rPr>
    </w:pPr>
    <w:r w:rsidRPr="00C24727">
      <w:rPr>
        <w:rFonts w:ascii="Arial" w:hAnsi="Arial" w:cs="Arial"/>
      </w:rPr>
      <w:t xml:space="preserve">Page </w:t>
    </w:r>
    <w:r w:rsidRPr="00C24727">
      <w:rPr>
        <w:rFonts w:ascii="Arial" w:hAnsi="Arial" w:cs="Arial"/>
      </w:rPr>
      <w:fldChar w:fldCharType="begin"/>
    </w:r>
    <w:r w:rsidRPr="00C24727">
      <w:rPr>
        <w:rFonts w:ascii="Arial" w:hAnsi="Arial" w:cs="Arial"/>
      </w:rPr>
      <w:instrText xml:space="preserve"> PAGE   \* MERGEFORMAT </w:instrText>
    </w:r>
    <w:r w:rsidRPr="00C24727">
      <w:rPr>
        <w:rFonts w:ascii="Arial" w:hAnsi="Arial" w:cs="Arial"/>
      </w:rPr>
      <w:fldChar w:fldCharType="separate"/>
    </w:r>
    <w:r w:rsidR="0012614A">
      <w:rPr>
        <w:rFonts w:ascii="Arial" w:hAnsi="Arial" w:cs="Arial"/>
        <w:noProof/>
      </w:rPr>
      <w:t>10</w:t>
    </w:r>
    <w:r w:rsidRPr="00C24727">
      <w:rPr>
        <w:rFonts w:ascii="Arial" w:hAnsi="Arial" w:cs="Arial"/>
        <w:noProof/>
      </w:rPr>
      <w:fldChar w:fldCharType="end"/>
    </w:r>
    <w:r w:rsidRPr="00C24727">
      <w:rPr>
        <w:rFonts w:ascii="Arial" w:hAnsi="Arial" w:cs="Arial"/>
        <w:noProof/>
      </w:rPr>
      <w:t xml:space="preserve"> </w:t>
    </w:r>
    <w:r w:rsidRPr="00C24727">
      <w:rPr>
        <w:rFonts w:ascii="Arial" w:hAnsi="Arial" w:cs="Arial"/>
      </w:rPr>
      <w:t xml:space="preserve">of </w:t>
    </w:r>
    <w:r>
      <w:rPr>
        <w:rFonts w:ascii="Arial" w:hAnsi="Arial" w:cs="Arial"/>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BBBA" w14:textId="1D51ABD1" w:rsidR="00DB6FD6" w:rsidRPr="005F7FEB" w:rsidRDefault="00DB6FD6" w:rsidP="005A0B39">
    <w:pPr>
      <w:jc w:val="right"/>
      <w:rPr>
        <w:rFonts w:ascii="Arial" w:hAnsi="Arial" w:cs="Arial"/>
        <w:color w:val="000000"/>
      </w:rPr>
    </w:pPr>
    <w:r w:rsidRPr="005F7FEB">
      <w:rPr>
        <w:rFonts w:ascii="Arial" w:hAnsi="Arial" w:cs="Arial"/>
        <w:color w:val="000000"/>
      </w:rPr>
      <w:t>i</w:t>
    </w:r>
    <w:r>
      <w:rPr>
        <w:rFonts w:ascii="Arial" w:hAnsi="Arial" w:cs="Arial"/>
        <w:color w:val="000000"/>
      </w:rPr>
      <w:t>mb-amard-may21</w:t>
    </w:r>
    <w:r w:rsidRPr="005F7FEB">
      <w:rPr>
        <w:rFonts w:ascii="Arial" w:hAnsi="Arial" w:cs="Arial"/>
        <w:color w:val="000000"/>
      </w:rPr>
      <w:t>item01</w:t>
    </w:r>
  </w:p>
  <w:p w14:paraId="7616D3A4" w14:textId="306C0ADE" w:rsidR="00DB6FD6" w:rsidRPr="005F7FEB" w:rsidRDefault="00DB6FD6" w:rsidP="005A0B39">
    <w:pPr>
      <w:jc w:val="right"/>
      <w:rPr>
        <w:rFonts w:ascii="Arial" w:hAnsi="Arial" w:cs="Arial"/>
      </w:rPr>
    </w:pPr>
    <w:r>
      <w:rPr>
        <w:rFonts w:ascii="Arial" w:hAnsi="Arial" w:cs="Arial"/>
      </w:rPr>
      <w:t>Attachment 1</w:t>
    </w:r>
  </w:p>
  <w:p w14:paraId="64C22B32" w14:textId="39A70786" w:rsidR="00DB6FD6" w:rsidRPr="005F7FEB" w:rsidRDefault="00DB6FD6" w:rsidP="00C82D8F">
    <w:pPr>
      <w:pStyle w:val="Header"/>
      <w:spacing w:after="240"/>
      <w:jc w:val="right"/>
      <w:rPr>
        <w:rFonts w:ascii="Arial" w:hAnsi="Arial" w:cs="Arial"/>
      </w:rPr>
    </w:pPr>
    <w:r w:rsidRPr="005F7FEB">
      <w:rPr>
        <w:rFonts w:ascii="Arial" w:hAnsi="Arial" w:cs="Arial"/>
      </w:rPr>
      <w:t xml:space="preserve">Page </w:t>
    </w:r>
    <w:r w:rsidRPr="00D71AD4">
      <w:rPr>
        <w:rFonts w:ascii="Arial" w:hAnsi="Arial" w:cs="Arial"/>
      </w:rPr>
      <w:fldChar w:fldCharType="begin"/>
    </w:r>
    <w:r w:rsidRPr="00D71AD4">
      <w:rPr>
        <w:rFonts w:ascii="Arial" w:hAnsi="Arial" w:cs="Arial"/>
      </w:rPr>
      <w:instrText xml:space="preserve"> PAGE   \* MERGEFORMAT </w:instrText>
    </w:r>
    <w:r w:rsidRPr="00D71AD4">
      <w:rPr>
        <w:rFonts w:ascii="Arial" w:hAnsi="Arial" w:cs="Arial"/>
      </w:rPr>
      <w:fldChar w:fldCharType="separate"/>
    </w:r>
    <w:r w:rsidR="0012614A">
      <w:rPr>
        <w:rFonts w:ascii="Arial" w:hAnsi="Arial" w:cs="Arial"/>
        <w:noProof/>
      </w:rPr>
      <w:t>1</w:t>
    </w:r>
    <w:r w:rsidRPr="00D71AD4">
      <w:rPr>
        <w:rFonts w:ascii="Arial" w:hAnsi="Arial" w:cs="Arial"/>
        <w:noProof/>
      </w:rPr>
      <w:fldChar w:fldCharType="end"/>
    </w:r>
    <w:r w:rsidRPr="005F7FEB">
      <w:rPr>
        <w:rFonts w:ascii="Arial" w:hAnsi="Arial" w:cs="Arial"/>
      </w:rPr>
      <w:t xml:space="preserve"> of </w:t>
    </w:r>
    <w:r>
      <w:rPr>
        <w:rFonts w:ascii="Arial" w:hAnsi="Arial" w:cs="Arial"/>
      </w:rPr>
      <w:t>28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92C7" w14:textId="697B2679" w:rsidR="00DB6FD6" w:rsidRPr="005F7FEB" w:rsidRDefault="00DB6FD6" w:rsidP="005A0B39">
    <w:pPr>
      <w:jc w:val="right"/>
      <w:rPr>
        <w:rFonts w:ascii="Arial" w:hAnsi="Arial" w:cs="Arial"/>
        <w:color w:val="000000"/>
      </w:rPr>
    </w:pPr>
    <w:r w:rsidRPr="005F7FEB">
      <w:rPr>
        <w:rFonts w:ascii="Arial" w:hAnsi="Arial" w:cs="Arial"/>
        <w:color w:val="000000"/>
      </w:rPr>
      <w:t>i</w:t>
    </w:r>
    <w:r>
      <w:rPr>
        <w:rFonts w:ascii="Arial" w:hAnsi="Arial" w:cs="Arial"/>
        <w:color w:val="000000"/>
      </w:rPr>
      <w:t>mb-amard-may21</w:t>
    </w:r>
    <w:r w:rsidRPr="005F7FEB">
      <w:rPr>
        <w:rFonts w:ascii="Arial" w:hAnsi="Arial" w:cs="Arial"/>
        <w:color w:val="000000"/>
      </w:rPr>
      <w:t>item01</w:t>
    </w:r>
  </w:p>
  <w:p w14:paraId="2A12B948" w14:textId="1C8603F5" w:rsidR="00DB6FD6" w:rsidRPr="005F7FEB" w:rsidRDefault="00DB6FD6" w:rsidP="005A0B39">
    <w:pPr>
      <w:jc w:val="right"/>
      <w:rPr>
        <w:rFonts w:ascii="Arial" w:hAnsi="Arial" w:cs="Arial"/>
      </w:rPr>
    </w:pPr>
    <w:r>
      <w:rPr>
        <w:rFonts w:ascii="Arial" w:hAnsi="Arial" w:cs="Arial"/>
      </w:rPr>
      <w:t>Attachment 2</w:t>
    </w:r>
  </w:p>
  <w:p w14:paraId="2B5AC298" w14:textId="4F8E7CA1" w:rsidR="00DB6FD6" w:rsidRPr="005F7FEB" w:rsidRDefault="00DB6FD6" w:rsidP="00C82D8F">
    <w:pPr>
      <w:pStyle w:val="Header"/>
      <w:spacing w:after="240"/>
      <w:jc w:val="right"/>
      <w:rPr>
        <w:rFonts w:ascii="Arial" w:hAnsi="Arial" w:cs="Arial"/>
      </w:rPr>
    </w:pPr>
    <w:r w:rsidRPr="005F7FEB">
      <w:rPr>
        <w:rFonts w:ascii="Arial" w:hAnsi="Arial" w:cs="Arial"/>
      </w:rPr>
      <w:t xml:space="preserve">Page </w:t>
    </w:r>
    <w:r w:rsidRPr="002755CB">
      <w:rPr>
        <w:rFonts w:ascii="Arial" w:hAnsi="Arial" w:cs="Arial"/>
      </w:rPr>
      <w:fldChar w:fldCharType="begin"/>
    </w:r>
    <w:r w:rsidRPr="002755CB">
      <w:rPr>
        <w:rFonts w:ascii="Arial" w:hAnsi="Arial" w:cs="Arial"/>
      </w:rPr>
      <w:instrText xml:space="preserve"> PAGE   \* MERGEFORMAT </w:instrText>
    </w:r>
    <w:r w:rsidRPr="002755CB">
      <w:rPr>
        <w:rFonts w:ascii="Arial" w:hAnsi="Arial" w:cs="Arial"/>
      </w:rPr>
      <w:fldChar w:fldCharType="separate"/>
    </w:r>
    <w:r w:rsidR="0012614A">
      <w:rPr>
        <w:rFonts w:ascii="Arial" w:hAnsi="Arial" w:cs="Arial"/>
        <w:noProof/>
      </w:rPr>
      <w:t>8</w:t>
    </w:r>
    <w:r w:rsidRPr="002755CB">
      <w:rPr>
        <w:rFonts w:ascii="Arial" w:hAnsi="Arial" w:cs="Arial"/>
        <w:noProof/>
      </w:rPr>
      <w:fldChar w:fldCharType="end"/>
    </w:r>
    <w:r w:rsidRPr="005F7FEB">
      <w:rPr>
        <w:rFonts w:ascii="Arial" w:hAnsi="Arial" w:cs="Arial"/>
      </w:rPr>
      <w:t xml:space="preserve"> of </w:t>
    </w:r>
    <w:r>
      <w:rPr>
        <w:rFonts w:ascii="Arial" w:hAnsi="Arial" w:cs="Arial"/>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C0EF" w14:textId="7B76D45B" w:rsidR="00DB6FD6" w:rsidRPr="005F7FEB" w:rsidRDefault="00DB6FD6" w:rsidP="005A0B39">
    <w:pPr>
      <w:jc w:val="right"/>
      <w:rPr>
        <w:rFonts w:ascii="Arial" w:hAnsi="Arial" w:cs="Arial"/>
        <w:color w:val="000000"/>
      </w:rPr>
    </w:pPr>
    <w:r w:rsidRPr="005F7FEB">
      <w:rPr>
        <w:rFonts w:ascii="Arial" w:hAnsi="Arial" w:cs="Arial"/>
        <w:color w:val="000000"/>
      </w:rPr>
      <w:t>i</w:t>
    </w:r>
    <w:r>
      <w:rPr>
        <w:rFonts w:ascii="Arial" w:hAnsi="Arial" w:cs="Arial"/>
        <w:color w:val="000000"/>
      </w:rPr>
      <w:t>mb-amard-may21</w:t>
    </w:r>
    <w:r w:rsidRPr="005F7FEB">
      <w:rPr>
        <w:rFonts w:ascii="Arial" w:hAnsi="Arial" w:cs="Arial"/>
        <w:color w:val="000000"/>
      </w:rPr>
      <w:t>item01</w:t>
    </w:r>
  </w:p>
  <w:p w14:paraId="3BBB53BC" w14:textId="5D1142DF" w:rsidR="00DB6FD6" w:rsidRPr="005F7FEB" w:rsidRDefault="00DB6FD6" w:rsidP="005A0B39">
    <w:pPr>
      <w:jc w:val="right"/>
      <w:rPr>
        <w:rFonts w:ascii="Arial" w:hAnsi="Arial" w:cs="Arial"/>
      </w:rPr>
    </w:pPr>
    <w:r>
      <w:rPr>
        <w:rFonts w:ascii="Arial" w:hAnsi="Arial" w:cs="Arial"/>
      </w:rPr>
      <w:t>Attachment 3</w:t>
    </w:r>
  </w:p>
  <w:p w14:paraId="1C883501" w14:textId="5F40F737" w:rsidR="00DB6FD6" w:rsidRPr="005F7FEB" w:rsidRDefault="00DB6FD6" w:rsidP="00C82D8F">
    <w:pPr>
      <w:pStyle w:val="Header"/>
      <w:spacing w:after="240"/>
      <w:jc w:val="right"/>
      <w:rPr>
        <w:rFonts w:ascii="Arial" w:hAnsi="Arial" w:cs="Arial"/>
      </w:rPr>
    </w:pPr>
    <w:r w:rsidRPr="005F7FEB">
      <w:rPr>
        <w:rFonts w:ascii="Arial" w:hAnsi="Arial" w:cs="Arial"/>
      </w:rPr>
      <w:t xml:space="preserve">Page </w:t>
    </w:r>
    <w:r w:rsidRPr="005F7FEB">
      <w:rPr>
        <w:rFonts w:ascii="Arial" w:hAnsi="Arial" w:cs="Arial"/>
      </w:rPr>
      <w:fldChar w:fldCharType="begin"/>
    </w:r>
    <w:r w:rsidRPr="005F7FEB">
      <w:rPr>
        <w:rFonts w:ascii="Arial" w:hAnsi="Arial" w:cs="Arial"/>
      </w:rPr>
      <w:instrText xml:space="preserve"> PAGE   \* MERGEFORMAT </w:instrText>
    </w:r>
    <w:r w:rsidRPr="005F7FEB">
      <w:rPr>
        <w:rFonts w:ascii="Arial" w:hAnsi="Arial" w:cs="Arial"/>
      </w:rPr>
      <w:fldChar w:fldCharType="separate"/>
    </w:r>
    <w:r w:rsidR="0012614A">
      <w:rPr>
        <w:rFonts w:ascii="Arial" w:hAnsi="Arial" w:cs="Arial"/>
        <w:noProof/>
      </w:rPr>
      <w:t>7</w:t>
    </w:r>
    <w:r w:rsidRPr="005F7FEB">
      <w:rPr>
        <w:rFonts w:ascii="Arial" w:hAnsi="Arial" w:cs="Arial"/>
        <w:noProof/>
      </w:rPr>
      <w:fldChar w:fldCharType="end"/>
    </w:r>
    <w:r w:rsidRPr="005F7FEB">
      <w:rPr>
        <w:rFonts w:ascii="Arial" w:hAnsi="Arial" w:cs="Arial"/>
      </w:rPr>
      <w:t xml:space="preserve"> of </w:t>
    </w:r>
    <w:r>
      <w:rPr>
        <w:rFonts w:ascii="Arial" w:hAnsi="Arial" w:cs="Arial"/>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7E6"/>
    <w:multiLevelType w:val="hybridMultilevel"/>
    <w:tmpl w:val="16FAFA40"/>
    <w:lvl w:ilvl="0" w:tplc="1548F3FC">
      <w:start w:val="1"/>
      <w:numFmt w:val="bullet"/>
      <w:lvlText w:val="•"/>
      <w:lvlJc w:val="left"/>
      <w:pPr>
        <w:tabs>
          <w:tab w:val="num" w:pos="720"/>
        </w:tabs>
        <w:ind w:left="720" w:hanging="360"/>
      </w:pPr>
      <w:rPr>
        <w:rFonts w:ascii="Arial" w:hAnsi="Arial" w:hint="default"/>
      </w:rPr>
    </w:lvl>
    <w:lvl w:ilvl="1" w:tplc="CEC86C66">
      <w:start w:val="1"/>
      <w:numFmt w:val="bullet"/>
      <w:lvlText w:val="•"/>
      <w:lvlJc w:val="left"/>
      <w:pPr>
        <w:tabs>
          <w:tab w:val="num" w:pos="1440"/>
        </w:tabs>
        <w:ind w:left="1440" w:hanging="360"/>
      </w:pPr>
      <w:rPr>
        <w:rFonts w:ascii="Arial" w:hAnsi="Arial" w:hint="default"/>
      </w:rPr>
    </w:lvl>
    <w:lvl w:ilvl="2" w:tplc="2494863E" w:tentative="1">
      <w:start w:val="1"/>
      <w:numFmt w:val="bullet"/>
      <w:lvlText w:val="•"/>
      <w:lvlJc w:val="left"/>
      <w:pPr>
        <w:tabs>
          <w:tab w:val="num" w:pos="2160"/>
        </w:tabs>
        <w:ind w:left="2160" w:hanging="360"/>
      </w:pPr>
      <w:rPr>
        <w:rFonts w:ascii="Arial" w:hAnsi="Arial" w:hint="default"/>
      </w:rPr>
    </w:lvl>
    <w:lvl w:ilvl="3" w:tplc="94EE02EC" w:tentative="1">
      <w:start w:val="1"/>
      <w:numFmt w:val="bullet"/>
      <w:lvlText w:val="•"/>
      <w:lvlJc w:val="left"/>
      <w:pPr>
        <w:tabs>
          <w:tab w:val="num" w:pos="2880"/>
        </w:tabs>
        <w:ind w:left="2880" w:hanging="360"/>
      </w:pPr>
      <w:rPr>
        <w:rFonts w:ascii="Arial" w:hAnsi="Arial" w:hint="default"/>
      </w:rPr>
    </w:lvl>
    <w:lvl w:ilvl="4" w:tplc="97366D0E" w:tentative="1">
      <w:start w:val="1"/>
      <w:numFmt w:val="bullet"/>
      <w:lvlText w:val="•"/>
      <w:lvlJc w:val="left"/>
      <w:pPr>
        <w:tabs>
          <w:tab w:val="num" w:pos="3600"/>
        </w:tabs>
        <w:ind w:left="3600" w:hanging="360"/>
      </w:pPr>
      <w:rPr>
        <w:rFonts w:ascii="Arial" w:hAnsi="Arial" w:hint="default"/>
      </w:rPr>
    </w:lvl>
    <w:lvl w:ilvl="5" w:tplc="1A4065BC" w:tentative="1">
      <w:start w:val="1"/>
      <w:numFmt w:val="bullet"/>
      <w:lvlText w:val="•"/>
      <w:lvlJc w:val="left"/>
      <w:pPr>
        <w:tabs>
          <w:tab w:val="num" w:pos="4320"/>
        </w:tabs>
        <w:ind w:left="4320" w:hanging="360"/>
      </w:pPr>
      <w:rPr>
        <w:rFonts w:ascii="Arial" w:hAnsi="Arial" w:hint="default"/>
      </w:rPr>
    </w:lvl>
    <w:lvl w:ilvl="6" w:tplc="78C471C6" w:tentative="1">
      <w:start w:val="1"/>
      <w:numFmt w:val="bullet"/>
      <w:lvlText w:val="•"/>
      <w:lvlJc w:val="left"/>
      <w:pPr>
        <w:tabs>
          <w:tab w:val="num" w:pos="5040"/>
        </w:tabs>
        <w:ind w:left="5040" w:hanging="360"/>
      </w:pPr>
      <w:rPr>
        <w:rFonts w:ascii="Arial" w:hAnsi="Arial" w:hint="default"/>
      </w:rPr>
    </w:lvl>
    <w:lvl w:ilvl="7" w:tplc="2B20DB42" w:tentative="1">
      <w:start w:val="1"/>
      <w:numFmt w:val="bullet"/>
      <w:lvlText w:val="•"/>
      <w:lvlJc w:val="left"/>
      <w:pPr>
        <w:tabs>
          <w:tab w:val="num" w:pos="5760"/>
        </w:tabs>
        <w:ind w:left="5760" w:hanging="360"/>
      </w:pPr>
      <w:rPr>
        <w:rFonts w:ascii="Arial" w:hAnsi="Arial" w:hint="default"/>
      </w:rPr>
    </w:lvl>
    <w:lvl w:ilvl="8" w:tplc="04626E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C1CA8"/>
    <w:multiLevelType w:val="hybridMultilevel"/>
    <w:tmpl w:val="05F84E98"/>
    <w:lvl w:ilvl="0" w:tplc="8584A09E">
      <w:start w:val="1"/>
      <w:numFmt w:val="bullet"/>
      <w:lvlText w:val=""/>
      <w:lvlJc w:val="left"/>
      <w:pPr>
        <w:ind w:left="720" w:hanging="360"/>
      </w:pPr>
      <w:rPr>
        <w:rFonts w:ascii="Symbol" w:hAnsi="Symbol" w:hint="default"/>
      </w:rPr>
    </w:lvl>
    <w:lvl w:ilvl="1" w:tplc="7480B328">
      <w:start w:val="1"/>
      <w:numFmt w:val="bullet"/>
      <w:lvlText w:val="o"/>
      <w:lvlJc w:val="left"/>
      <w:pPr>
        <w:ind w:left="1440" w:hanging="360"/>
      </w:pPr>
      <w:rPr>
        <w:rFonts w:ascii="Courier New" w:hAnsi="Courier New" w:hint="default"/>
      </w:rPr>
    </w:lvl>
    <w:lvl w:ilvl="2" w:tplc="7D8CFA80">
      <w:start w:val="1"/>
      <w:numFmt w:val="bullet"/>
      <w:lvlText w:val=""/>
      <w:lvlJc w:val="left"/>
      <w:pPr>
        <w:ind w:left="2160" w:hanging="360"/>
      </w:pPr>
      <w:rPr>
        <w:rFonts w:ascii="Wingdings" w:hAnsi="Wingdings" w:hint="default"/>
      </w:rPr>
    </w:lvl>
    <w:lvl w:ilvl="3" w:tplc="CD9ECD00">
      <w:start w:val="1"/>
      <w:numFmt w:val="bullet"/>
      <w:lvlText w:val=""/>
      <w:lvlJc w:val="left"/>
      <w:pPr>
        <w:ind w:left="2880" w:hanging="360"/>
      </w:pPr>
      <w:rPr>
        <w:rFonts w:ascii="Symbol" w:hAnsi="Symbol" w:hint="default"/>
      </w:rPr>
    </w:lvl>
    <w:lvl w:ilvl="4" w:tplc="02F25240">
      <w:start w:val="1"/>
      <w:numFmt w:val="bullet"/>
      <w:lvlText w:val="o"/>
      <w:lvlJc w:val="left"/>
      <w:pPr>
        <w:ind w:left="3600" w:hanging="360"/>
      </w:pPr>
      <w:rPr>
        <w:rFonts w:ascii="Courier New" w:hAnsi="Courier New" w:hint="default"/>
      </w:rPr>
    </w:lvl>
    <w:lvl w:ilvl="5" w:tplc="F18E8F8A">
      <w:start w:val="1"/>
      <w:numFmt w:val="bullet"/>
      <w:lvlText w:val=""/>
      <w:lvlJc w:val="left"/>
      <w:pPr>
        <w:ind w:left="4320" w:hanging="360"/>
      </w:pPr>
      <w:rPr>
        <w:rFonts w:ascii="Wingdings" w:hAnsi="Wingdings" w:hint="default"/>
      </w:rPr>
    </w:lvl>
    <w:lvl w:ilvl="6" w:tplc="0D1C542C">
      <w:start w:val="1"/>
      <w:numFmt w:val="bullet"/>
      <w:lvlText w:val=""/>
      <w:lvlJc w:val="left"/>
      <w:pPr>
        <w:ind w:left="5040" w:hanging="360"/>
      </w:pPr>
      <w:rPr>
        <w:rFonts w:ascii="Symbol" w:hAnsi="Symbol" w:hint="default"/>
      </w:rPr>
    </w:lvl>
    <w:lvl w:ilvl="7" w:tplc="78C22DF0">
      <w:start w:val="1"/>
      <w:numFmt w:val="bullet"/>
      <w:lvlText w:val="o"/>
      <w:lvlJc w:val="left"/>
      <w:pPr>
        <w:ind w:left="5760" w:hanging="360"/>
      </w:pPr>
      <w:rPr>
        <w:rFonts w:ascii="Courier New" w:hAnsi="Courier New" w:hint="default"/>
      </w:rPr>
    </w:lvl>
    <w:lvl w:ilvl="8" w:tplc="A87C1930">
      <w:start w:val="1"/>
      <w:numFmt w:val="bullet"/>
      <w:lvlText w:val=""/>
      <w:lvlJc w:val="left"/>
      <w:pPr>
        <w:ind w:left="6480" w:hanging="360"/>
      </w:pPr>
      <w:rPr>
        <w:rFonts w:ascii="Wingdings" w:hAnsi="Wingdings" w:hint="default"/>
      </w:rPr>
    </w:lvl>
  </w:abstractNum>
  <w:abstractNum w:abstractNumId="2" w15:restartNumberingAfterBreak="0">
    <w:nsid w:val="098B4CD2"/>
    <w:multiLevelType w:val="hybridMultilevel"/>
    <w:tmpl w:val="CA1C0C58"/>
    <w:lvl w:ilvl="0" w:tplc="EF52CDD2">
      <w:start w:val="1"/>
      <w:numFmt w:val="bullet"/>
      <w:lvlText w:val=""/>
      <w:lvlJc w:val="left"/>
      <w:pPr>
        <w:ind w:left="720" w:hanging="360"/>
      </w:pPr>
      <w:rPr>
        <w:rFonts w:ascii="Symbol" w:hAnsi="Symbol" w:hint="default"/>
      </w:rPr>
    </w:lvl>
    <w:lvl w:ilvl="1" w:tplc="87DCA4EE">
      <w:start w:val="1"/>
      <w:numFmt w:val="bullet"/>
      <w:lvlText w:val="o"/>
      <w:lvlJc w:val="left"/>
      <w:pPr>
        <w:ind w:left="1440" w:hanging="360"/>
      </w:pPr>
      <w:rPr>
        <w:rFonts w:ascii="Courier New" w:hAnsi="Courier New" w:hint="default"/>
      </w:rPr>
    </w:lvl>
    <w:lvl w:ilvl="2" w:tplc="EEF0F2E2">
      <w:start w:val="1"/>
      <w:numFmt w:val="bullet"/>
      <w:lvlText w:val=""/>
      <w:lvlJc w:val="left"/>
      <w:pPr>
        <w:ind w:left="2160" w:hanging="360"/>
      </w:pPr>
      <w:rPr>
        <w:rFonts w:ascii="Wingdings" w:hAnsi="Wingdings" w:hint="default"/>
      </w:rPr>
    </w:lvl>
    <w:lvl w:ilvl="3" w:tplc="778A5DFC">
      <w:start w:val="1"/>
      <w:numFmt w:val="bullet"/>
      <w:lvlText w:val=""/>
      <w:lvlJc w:val="left"/>
      <w:pPr>
        <w:ind w:left="2880" w:hanging="360"/>
      </w:pPr>
      <w:rPr>
        <w:rFonts w:ascii="Symbol" w:hAnsi="Symbol" w:hint="default"/>
      </w:rPr>
    </w:lvl>
    <w:lvl w:ilvl="4" w:tplc="23F242A4">
      <w:start w:val="1"/>
      <w:numFmt w:val="bullet"/>
      <w:lvlText w:val="o"/>
      <w:lvlJc w:val="left"/>
      <w:pPr>
        <w:ind w:left="3600" w:hanging="360"/>
      </w:pPr>
      <w:rPr>
        <w:rFonts w:ascii="Courier New" w:hAnsi="Courier New" w:hint="default"/>
      </w:rPr>
    </w:lvl>
    <w:lvl w:ilvl="5" w:tplc="DA5C7ECA">
      <w:start w:val="1"/>
      <w:numFmt w:val="bullet"/>
      <w:lvlText w:val=""/>
      <w:lvlJc w:val="left"/>
      <w:pPr>
        <w:ind w:left="4320" w:hanging="360"/>
      </w:pPr>
      <w:rPr>
        <w:rFonts w:ascii="Wingdings" w:hAnsi="Wingdings" w:hint="default"/>
      </w:rPr>
    </w:lvl>
    <w:lvl w:ilvl="6" w:tplc="760E6D62">
      <w:start w:val="1"/>
      <w:numFmt w:val="bullet"/>
      <w:lvlText w:val=""/>
      <w:lvlJc w:val="left"/>
      <w:pPr>
        <w:ind w:left="5040" w:hanging="360"/>
      </w:pPr>
      <w:rPr>
        <w:rFonts w:ascii="Symbol" w:hAnsi="Symbol" w:hint="default"/>
      </w:rPr>
    </w:lvl>
    <w:lvl w:ilvl="7" w:tplc="C74AEC7A">
      <w:start w:val="1"/>
      <w:numFmt w:val="bullet"/>
      <w:lvlText w:val="o"/>
      <w:lvlJc w:val="left"/>
      <w:pPr>
        <w:ind w:left="5760" w:hanging="360"/>
      </w:pPr>
      <w:rPr>
        <w:rFonts w:ascii="Courier New" w:hAnsi="Courier New" w:hint="default"/>
      </w:rPr>
    </w:lvl>
    <w:lvl w:ilvl="8" w:tplc="9984EFD2">
      <w:start w:val="1"/>
      <w:numFmt w:val="bullet"/>
      <w:lvlText w:val=""/>
      <w:lvlJc w:val="left"/>
      <w:pPr>
        <w:ind w:left="6480" w:hanging="360"/>
      </w:pPr>
      <w:rPr>
        <w:rFonts w:ascii="Wingdings" w:hAnsi="Wingdings" w:hint="default"/>
      </w:rPr>
    </w:lvl>
  </w:abstractNum>
  <w:abstractNum w:abstractNumId="3" w15:restartNumberingAfterBreak="0">
    <w:nsid w:val="0D9A0518"/>
    <w:multiLevelType w:val="hybridMultilevel"/>
    <w:tmpl w:val="3C808900"/>
    <w:lvl w:ilvl="0" w:tplc="3152A3AA">
      <w:start w:val="1"/>
      <w:numFmt w:val="bullet"/>
      <w:lvlText w:val=""/>
      <w:lvlJc w:val="left"/>
      <w:pPr>
        <w:ind w:left="720" w:hanging="360"/>
      </w:pPr>
      <w:rPr>
        <w:rFonts w:ascii="Symbol" w:hAnsi="Symbol" w:hint="default"/>
      </w:rPr>
    </w:lvl>
    <w:lvl w:ilvl="1" w:tplc="20A6F460">
      <w:start w:val="1"/>
      <w:numFmt w:val="bullet"/>
      <w:lvlText w:val=""/>
      <w:lvlJc w:val="left"/>
      <w:pPr>
        <w:ind w:left="1440" w:hanging="360"/>
      </w:pPr>
      <w:rPr>
        <w:rFonts w:ascii="Symbol" w:hAnsi="Symbol" w:hint="default"/>
      </w:rPr>
    </w:lvl>
    <w:lvl w:ilvl="2" w:tplc="9F48F78A">
      <w:start w:val="1"/>
      <w:numFmt w:val="bullet"/>
      <w:lvlText w:val=""/>
      <w:lvlJc w:val="left"/>
      <w:pPr>
        <w:ind w:left="2160" w:hanging="360"/>
      </w:pPr>
      <w:rPr>
        <w:rFonts w:ascii="Wingdings" w:hAnsi="Wingdings" w:hint="default"/>
      </w:rPr>
    </w:lvl>
    <w:lvl w:ilvl="3" w:tplc="FE32763C">
      <w:start w:val="1"/>
      <w:numFmt w:val="bullet"/>
      <w:lvlText w:val=""/>
      <w:lvlJc w:val="left"/>
      <w:pPr>
        <w:ind w:left="2880" w:hanging="360"/>
      </w:pPr>
      <w:rPr>
        <w:rFonts w:ascii="Symbol" w:hAnsi="Symbol" w:hint="default"/>
      </w:rPr>
    </w:lvl>
    <w:lvl w:ilvl="4" w:tplc="3676B86E">
      <w:start w:val="1"/>
      <w:numFmt w:val="bullet"/>
      <w:lvlText w:val="o"/>
      <w:lvlJc w:val="left"/>
      <w:pPr>
        <w:ind w:left="3600" w:hanging="360"/>
      </w:pPr>
      <w:rPr>
        <w:rFonts w:ascii="Courier New" w:hAnsi="Courier New" w:hint="default"/>
      </w:rPr>
    </w:lvl>
    <w:lvl w:ilvl="5" w:tplc="EA1CE456">
      <w:start w:val="1"/>
      <w:numFmt w:val="bullet"/>
      <w:lvlText w:val=""/>
      <w:lvlJc w:val="left"/>
      <w:pPr>
        <w:ind w:left="4320" w:hanging="360"/>
      </w:pPr>
      <w:rPr>
        <w:rFonts w:ascii="Wingdings" w:hAnsi="Wingdings" w:hint="default"/>
      </w:rPr>
    </w:lvl>
    <w:lvl w:ilvl="6" w:tplc="721AAFC8">
      <w:start w:val="1"/>
      <w:numFmt w:val="bullet"/>
      <w:lvlText w:val=""/>
      <w:lvlJc w:val="left"/>
      <w:pPr>
        <w:ind w:left="5040" w:hanging="360"/>
      </w:pPr>
      <w:rPr>
        <w:rFonts w:ascii="Symbol" w:hAnsi="Symbol" w:hint="default"/>
      </w:rPr>
    </w:lvl>
    <w:lvl w:ilvl="7" w:tplc="01047622">
      <w:start w:val="1"/>
      <w:numFmt w:val="bullet"/>
      <w:lvlText w:val="o"/>
      <w:lvlJc w:val="left"/>
      <w:pPr>
        <w:ind w:left="5760" w:hanging="360"/>
      </w:pPr>
      <w:rPr>
        <w:rFonts w:ascii="Courier New" w:hAnsi="Courier New" w:hint="default"/>
      </w:rPr>
    </w:lvl>
    <w:lvl w:ilvl="8" w:tplc="620AAE5C">
      <w:start w:val="1"/>
      <w:numFmt w:val="bullet"/>
      <w:lvlText w:val=""/>
      <w:lvlJc w:val="left"/>
      <w:pPr>
        <w:ind w:left="6480" w:hanging="360"/>
      </w:pPr>
      <w:rPr>
        <w:rFonts w:ascii="Wingdings" w:hAnsi="Wingdings" w:hint="default"/>
      </w:rPr>
    </w:lvl>
  </w:abstractNum>
  <w:abstractNum w:abstractNumId="4" w15:restartNumberingAfterBreak="0">
    <w:nsid w:val="0DA815D4"/>
    <w:multiLevelType w:val="hybridMultilevel"/>
    <w:tmpl w:val="44947660"/>
    <w:lvl w:ilvl="0" w:tplc="BBC29D3C">
      <w:start w:val="1"/>
      <w:numFmt w:val="bullet"/>
      <w:lvlText w:val=""/>
      <w:lvlJc w:val="left"/>
      <w:pPr>
        <w:ind w:left="720" w:hanging="360"/>
      </w:pPr>
      <w:rPr>
        <w:rFonts w:ascii="Symbol" w:hAnsi="Symbol" w:hint="default"/>
      </w:rPr>
    </w:lvl>
    <w:lvl w:ilvl="1" w:tplc="A950DD0C">
      <w:start w:val="1"/>
      <w:numFmt w:val="bullet"/>
      <w:lvlText w:val="o"/>
      <w:lvlJc w:val="left"/>
      <w:pPr>
        <w:ind w:left="1440" w:hanging="360"/>
      </w:pPr>
      <w:rPr>
        <w:rFonts w:ascii="Courier New" w:hAnsi="Courier New" w:hint="default"/>
      </w:rPr>
    </w:lvl>
    <w:lvl w:ilvl="2" w:tplc="928457BC">
      <w:start w:val="1"/>
      <w:numFmt w:val="bullet"/>
      <w:lvlText w:val=""/>
      <w:lvlJc w:val="left"/>
      <w:pPr>
        <w:ind w:left="2160" w:hanging="360"/>
      </w:pPr>
      <w:rPr>
        <w:rFonts w:ascii="Wingdings" w:hAnsi="Wingdings" w:hint="default"/>
      </w:rPr>
    </w:lvl>
    <w:lvl w:ilvl="3" w:tplc="551A467A">
      <w:start w:val="1"/>
      <w:numFmt w:val="bullet"/>
      <w:lvlText w:val=""/>
      <w:lvlJc w:val="left"/>
      <w:pPr>
        <w:ind w:left="2880" w:hanging="360"/>
      </w:pPr>
      <w:rPr>
        <w:rFonts w:ascii="Symbol" w:hAnsi="Symbol" w:hint="default"/>
      </w:rPr>
    </w:lvl>
    <w:lvl w:ilvl="4" w:tplc="038A2186">
      <w:start w:val="1"/>
      <w:numFmt w:val="bullet"/>
      <w:lvlText w:val="o"/>
      <w:lvlJc w:val="left"/>
      <w:pPr>
        <w:ind w:left="3600" w:hanging="360"/>
      </w:pPr>
      <w:rPr>
        <w:rFonts w:ascii="Courier New" w:hAnsi="Courier New" w:hint="default"/>
      </w:rPr>
    </w:lvl>
    <w:lvl w:ilvl="5" w:tplc="7A22D08E">
      <w:start w:val="1"/>
      <w:numFmt w:val="bullet"/>
      <w:lvlText w:val=""/>
      <w:lvlJc w:val="left"/>
      <w:pPr>
        <w:ind w:left="4320" w:hanging="360"/>
      </w:pPr>
      <w:rPr>
        <w:rFonts w:ascii="Wingdings" w:hAnsi="Wingdings" w:hint="default"/>
      </w:rPr>
    </w:lvl>
    <w:lvl w:ilvl="6" w:tplc="7D5EF07E">
      <w:start w:val="1"/>
      <w:numFmt w:val="bullet"/>
      <w:lvlText w:val=""/>
      <w:lvlJc w:val="left"/>
      <w:pPr>
        <w:ind w:left="5040" w:hanging="360"/>
      </w:pPr>
      <w:rPr>
        <w:rFonts w:ascii="Symbol" w:hAnsi="Symbol" w:hint="default"/>
      </w:rPr>
    </w:lvl>
    <w:lvl w:ilvl="7" w:tplc="DBB42CF4">
      <w:start w:val="1"/>
      <w:numFmt w:val="bullet"/>
      <w:lvlText w:val="o"/>
      <w:lvlJc w:val="left"/>
      <w:pPr>
        <w:ind w:left="5760" w:hanging="360"/>
      </w:pPr>
      <w:rPr>
        <w:rFonts w:ascii="Courier New" w:hAnsi="Courier New" w:hint="default"/>
      </w:rPr>
    </w:lvl>
    <w:lvl w:ilvl="8" w:tplc="DD32570A">
      <w:start w:val="1"/>
      <w:numFmt w:val="bullet"/>
      <w:lvlText w:val=""/>
      <w:lvlJc w:val="left"/>
      <w:pPr>
        <w:ind w:left="6480" w:hanging="360"/>
      </w:pPr>
      <w:rPr>
        <w:rFonts w:ascii="Wingdings" w:hAnsi="Wingdings" w:hint="default"/>
      </w:rPr>
    </w:lvl>
  </w:abstractNum>
  <w:abstractNum w:abstractNumId="5" w15:restartNumberingAfterBreak="0">
    <w:nsid w:val="11E94BB7"/>
    <w:multiLevelType w:val="hybridMultilevel"/>
    <w:tmpl w:val="CDE66C06"/>
    <w:lvl w:ilvl="0" w:tplc="C31486F4">
      <w:start w:val="1"/>
      <w:numFmt w:val="bullet"/>
      <w:lvlText w:val="•"/>
      <w:lvlJc w:val="left"/>
      <w:pPr>
        <w:tabs>
          <w:tab w:val="num" w:pos="720"/>
        </w:tabs>
        <w:ind w:left="720" w:hanging="360"/>
      </w:pPr>
      <w:rPr>
        <w:rFonts w:ascii="Arial" w:hAnsi="Arial" w:hint="default"/>
      </w:rPr>
    </w:lvl>
    <w:lvl w:ilvl="1" w:tplc="A4A01FC2">
      <w:start w:val="78"/>
      <w:numFmt w:val="bullet"/>
      <w:lvlText w:val="–"/>
      <w:lvlJc w:val="left"/>
      <w:pPr>
        <w:tabs>
          <w:tab w:val="num" w:pos="1440"/>
        </w:tabs>
        <w:ind w:left="1440" w:hanging="360"/>
      </w:pPr>
      <w:rPr>
        <w:rFonts w:ascii="Arial" w:hAnsi="Arial" w:hint="default"/>
      </w:rPr>
    </w:lvl>
    <w:lvl w:ilvl="2" w:tplc="C936C31E" w:tentative="1">
      <w:start w:val="1"/>
      <w:numFmt w:val="bullet"/>
      <w:lvlText w:val="•"/>
      <w:lvlJc w:val="left"/>
      <w:pPr>
        <w:tabs>
          <w:tab w:val="num" w:pos="2160"/>
        </w:tabs>
        <w:ind w:left="2160" w:hanging="360"/>
      </w:pPr>
      <w:rPr>
        <w:rFonts w:ascii="Arial" w:hAnsi="Arial" w:hint="default"/>
      </w:rPr>
    </w:lvl>
    <w:lvl w:ilvl="3" w:tplc="F23444AE" w:tentative="1">
      <w:start w:val="1"/>
      <w:numFmt w:val="bullet"/>
      <w:lvlText w:val="•"/>
      <w:lvlJc w:val="left"/>
      <w:pPr>
        <w:tabs>
          <w:tab w:val="num" w:pos="2880"/>
        </w:tabs>
        <w:ind w:left="2880" w:hanging="360"/>
      </w:pPr>
      <w:rPr>
        <w:rFonts w:ascii="Arial" w:hAnsi="Arial" w:hint="default"/>
      </w:rPr>
    </w:lvl>
    <w:lvl w:ilvl="4" w:tplc="23A2733A" w:tentative="1">
      <w:start w:val="1"/>
      <w:numFmt w:val="bullet"/>
      <w:lvlText w:val="•"/>
      <w:lvlJc w:val="left"/>
      <w:pPr>
        <w:tabs>
          <w:tab w:val="num" w:pos="3600"/>
        </w:tabs>
        <w:ind w:left="3600" w:hanging="360"/>
      </w:pPr>
      <w:rPr>
        <w:rFonts w:ascii="Arial" w:hAnsi="Arial" w:hint="default"/>
      </w:rPr>
    </w:lvl>
    <w:lvl w:ilvl="5" w:tplc="08E217EA" w:tentative="1">
      <w:start w:val="1"/>
      <w:numFmt w:val="bullet"/>
      <w:lvlText w:val="•"/>
      <w:lvlJc w:val="left"/>
      <w:pPr>
        <w:tabs>
          <w:tab w:val="num" w:pos="4320"/>
        </w:tabs>
        <w:ind w:left="4320" w:hanging="360"/>
      </w:pPr>
      <w:rPr>
        <w:rFonts w:ascii="Arial" w:hAnsi="Arial" w:hint="default"/>
      </w:rPr>
    </w:lvl>
    <w:lvl w:ilvl="6" w:tplc="B20C215E" w:tentative="1">
      <w:start w:val="1"/>
      <w:numFmt w:val="bullet"/>
      <w:lvlText w:val="•"/>
      <w:lvlJc w:val="left"/>
      <w:pPr>
        <w:tabs>
          <w:tab w:val="num" w:pos="5040"/>
        </w:tabs>
        <w:ind w:left="5040" w:hanging="360"/>
      </w:pPr>
      <w:rPr>
        <w:rFonts w:ascii="Arial" w:hAnsi="Arial" w:hint="default"/>
      </w:rPr>
    </w:lvl>
    <w:lvl w:ilvl="7" w:tplc="6BF64BB0" w:tentative="1">
      <w:start w:val="1"/>
      <w:numFmt w:val="bullet"/>
      <w:lvlText w:val="•"/>
      <w:lvlJc w:val="left"/>
      <w:pPr>
        <w:tabs>
          <w:tab w:val="num" w:pos="5760"/>
        </w:tabs>
        <w:ind w:left="5760" w:hanging="360"/>
      </w:pPr>
      <w:rPr>
        <w:rFonts w:ascii="Arial" w:hAnsi="Arial" w:hint="default"/>
      </w:rPr>
    </w:lvl>
    <w:lvl w:ilvl="8" w:tplc="359860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DD001E"/>
    <w:multiLevelType w:val="hybridMultilevel"/>
    <w:tmpl w:val="8096653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16D22281"/>
    <w:multiLevelType w:val="hybridMultilevel"/>
    <w:tmpl w:val="B8CC13E0"/>
    <w:lvl w:ilvl="0" w:tplc="F95A79B6">
      <w:start w:val="1"/>
      <w:numFmt w:val="bullet"/>
      <w:lvlText w:val=""/>
      <w:lvlJc w:val="left"/>
      <w:pPr>
        <w:ind w:left="720" w:hanging="360"/>
      </w:pPr>
      <w:rPr>
        <w:rFonts w:ascii="Symbol" w:hAnsi="Symbol" w:hint="default"/>
      </w:rPr>
    </w:lvl>
    <w:lvl w:ilvl="1" w:tplc="BA8E681A">
      <w:start w:val="1"/>
      <w:numFmt w:val="bullet"/>
      <w:lvlText w:val="o"/>
      <w:lvlJc w:val="left"/>
      <w:pPr>
        <w:ind w:left="1440" w:hanging="360"/>
      </w:pPr>
      <w:rPr>
        <w:rFonts w:ascii="Courier New" w:hAnsi="Courier New" w:hint="default"/>
      </w:rPr>
    </w:lvl>
    <w:lvl w:ilvl="2" w:tplc="06868160">
      <w:start w:val="1"/>
      <w:numFmt w:val="bullet"/>
      <w:lvlText w:val=""/>
      <w:lvlJc w:val="left"/>
      <w:pPr>
        <w:ind w:left="2160" w:hanging="360"/>
      </w:pPr>
      <w:rPr>
        <w:rFonts w:ascii="Wingdings" w:hAnsi="Wingdings" w:hint="default"/>
      </w:rPr>
    </w:lvl>
    <w:lvl w:ilvl="3" w:tplc="A6F4649E">
      <w:start w:val="1"/>
      <w:numFmt w:val="bullet"/>
      <w:lvlText w:val=""/>
      <w:lvlJc w:val="left"/>
      <w:pPr>
        <w:ind w:left="2880" w:hanging="360"/>
      </w:pPr>
      <w:rPr>
        <w:rFonts w:ascii="Symbol" w:hAnsi="Symbol" w:hint="default"/>
      </w:rPr>
    </w:lvl>
    <w:lvl w:ilvl="4" w:tplc="7BDE765E">
      <w:start w:val="1"/>
      <w:numFmt w:val="bullet"/>
      <w:lvlText w:val="o"/>
      <w:lvlJc w:val="left"/>
      <w:pPr>
        <w:ind w:left="3600" w:hanging="360"/>
      </w:pPr>
      <w:rPr>
        <w:rFonts w:ascii="Courier New" w:hAnsi="Courier New" w:hint="default"/>
      </w:rPr>
    </w:lvl>
    <w:lvl w:ilvl="5" w:tplc="69DECD70">
      <w:start w:val="1"/>
      <w:numFmt w:val="bullet"/>
      <w:lvlText w:val=""/>
      <w:lvlJc w:val="left"/>
      <w:pPr>
        <w:ind w:left="4320" w:hanging="360"/>
      </w:pPr>
      <w:rPr>
        <w:rFonts w:ascii="Wingdings" w:hAnsi="Wingdings" w:hint="default"/>
      </w:rPr>
    </w:lvl>
    <w:lvl w:ilvl="6" w:tplc="F8AEB524">
      <w:start w:val="1"/>
      <w:numFmt w:val="bullet"/>
      <w:lvlText w:val=""/>
      <w:lvlJc w:val="left"/>
      <w:pPr>
        <w:ind w:left="5040" w:hanging="360"/>
      </w:pPr>
      <w:rPr>
        <w:rFonts w:ascii="Symbol" w:hAnsi="Symbol" w:hint="default"/>
      </w:rPr>
    </w:lvl>
    <w:lvl w:ilvl="7" w:tplc="9FCA847C">
      <w:start w:val="1"/>
      <w:numFmt w:val="bullet"/>
      <w:lvlText w:val="o"/>
      <w:lvlJc w:val="left"/>
      <w:pPr>
        <w:ind w:left="5760" w:hanging="360"/>
      </w:pPr>
      <w:rPr>
        <w:rFonts w:ascii="Courier New" w:hAnsi="Courier New" w:hint="default"/>
      </w:rPr>
    </w:lvl>
    <w:lvl w:ilvl="8" w:tplc="E7649D1E">
      <w:start w:val="1"/>
      <w:numFmt w:val="bullet"/>
      <w:lvlText w:val=""/>
      <w:lvlJc w:val="left"/>
      <w:pPr>
        <w:ind w:left="6480" w:hanging="360"/>
      </w:pPr>
      <w:rPr>
        <w:rFonts w:ascii="Wingdings" w:hAnsi="Wingdings" w:hint="default"/>
      </w:rPr>
    </w:lvl>
  </w:abstractNum>
  <w:abstractNum w:abstractNumId="8" w15:restartNumberingAfterBreak="0">
    <w:nsid w:val="198654C9"/>
    <w:multiLevelType w:val="hybridMultilevel"/>
    <w:tmpl w:val="BAA277C4"/>
    <w:lvl w:ilvl="0" w:tplc="01AC7088">
      <w:start w:val="1"/>
      <w:numFmt w:val="bullet"/>
      <w:lvlText w:val=""/>
      <w:lvlJc w:val="left"/>
      <w:pPr>
        <w:ind w:left="720" w:hanging="360"/>
      </w:pPr>
      <w:rPr>
        <w:rFonts w:ascii="Symbol" w:hAnsi="Symbol" w:hint="default"/>
      </w:rPr>
    </w:lvl>
    <w:lvl w:ilvl="1" w:tplc="8D1AB832">
      <w:start w:val="1"/>
      <w:numFmt w:val="bullet"/>
      <w:lvlText w:val="o"/>
      <w:lvlJc w:val="left"/>
      <w:pPr>
        <w:ind w:left="1440" w:hanging="360"/>
      </w:pPr>
      <w:rPr>
        <w:rFonts w:ascii="Courier New" w:hAnsi="Courier New" w:hint="default"/>
      </w:rPr>
    </w:lvl>
    <w:lvl w:ilvl="2" w:tplc="F5B82D50">
      <w:start w:val="1"/>
      <w:numFmt w:val="bullet"/>
      <w:lvlText w:val=""/>
      <w:lvlJc w:val="left"/>
      <w:pPr>
        <w:ind w:left="2160" w:hanging="360"/>
      </w:pPr>
      <w:rPr>
        <w:rFonts w:ascii="Wingdings" w:hAnsi="Wingdings" w:hint="default"/>
      </w:rPr>
    </w:lvl>
    <w:lvl w:ilvl="3" w:tplc="E3D29EB6">
      <w:start w:val="1"/>
      <w:numFmt w:val="bullet"/>
      <w:lvlText w:val=""/>
      <w:lvlJc w:val="left"/>
      <w:pPr>
        <w:ind w:left="2880" w:hanging="360"/>
      </w:pPr>
      <w:rPr>
        <w:rFonts w:ascii="Symbol" w:hAnsi="Symbol" w:hint="default"/>
      </w:rPr>
    </w:lvl>
    <w:lvl w:ilvl="4" w:tplc="3F8439EC">
      <w:start w:val="1"/>
      <w:numFmt w:val="bullet"/>
      <w:lvlText w:val="o"/>
      <w:lvlJc w:val="left"/>
      <w:pPr>
        <w:ind w:left="3600" w:hanging="360"/>
      </w:pPr>
      <w:rPr>
        <w:rFonts w:ascii="Courier New" w:hAnsi="Courier New" w:hint="default"/>
      </w:rPr>
    </w:lvl>
    <w:lvl w:ilvl="5" w:tplc="5E22C5EC">
      <w:start w:val="1"/>
      <w:numFmt w:val="bullet"/>
      <w:lvlText w:val=""/>
      <w:lvlJc w:val="left"/>
      <w:pPr>
        <w:ind w:left="4320" w:hanging="360"/>
      </w:pPr>
      <w:rPr>
        <w:rFonts w:ascii="Wingdings" w:hAnsi="Wingdings" w:hint="default"/>
      </w:rPr>
    </w:lvl>
    <w:lvl w:ilvl="6" w:tplc="6F022D4A">
      <w:start w:val="1"/>
      <w:numFmt w:val="bullet"/>
      <w:lvlText w:val=""/>
      <w:lvlJc w:val="left"/>
      <w:pPr>
        <w:ind w:left="5040" w:hanging="360"/>
      </w:pPr>
      <w:rPr>
        <w:rFonts w:ascii="Symbol" w:hAnsi="Symbol" w:hint="default"/>
      </w:rPr>
    </w:lvl>
    <w:lvl w:ilvl="7" w:tplc="F634F1F2">
      <w:start w:val="1"/>
      <w:numFmt w:val="bullet"/>
      <w:lvlText w:val="o"/>
      <w:lvlJc w:val="left"/>
      <w:pPr>
        <w:ind w:left="5760" w:hanging="360"/>
      </w:pPr>
      <w:rPr>
        <w:rFonts w:ascii="Courier New" w:hAnsi="Courier New" w:hint="default"/>
      </w:rPr>
    </w:lvl>
    <w:lvl w:ilvl="8" w:tplc="7CEE5526">
      <w:start w:val="1"/>
      <w:numFmt w:val="bullet"/>
      <w:lvlText w:val=""/>
      <w:lvlJc w:val="left"/>
      <w:pPr>
        <w:ind w:left="6480" w:hanging="360"/>
      </w:pPr>
      <w:rPr>
        <w:rFonts w:ascii="Wingdings" w:hAnsi="Wingdings" w:hint="default"/>
      </w:rPr>
    </w:lvl>
  </w:abstractNum>
  <w:abstractNum w:abstractNumId="9" w15:restartNumberingAfterBreak="0">
    <w:nsid w:val="1C703443"/>
    <w:multiLevelType w:val="hybridMultilevel"/>
    <w:tmpl w:val="5FE0AFEA"/>
    <w:lvl w:ilvl="0" w:tplc="4074372A">
      <w:start w:val="1"/>
      <w:numFmt w:val="bullet"/>
      <w:lvlText w:val=""/>
      <w:lvlJc w:val="left"/>
      <w:pPr>
        <w:ind w:left="720" w:hanging="360"/>
      </w:pPr>
      <w:rPr>
        <w:rFonts w:ascii="Symbol" w:hAnsi="Symbol" w:hint="default"/>
      </w:rPr>
    </w:lvl>
    <w:lvl w:ilvl="1" w:tplc="BACA7638">
      <w:start w:val="1"/>
      <w:numFmt w:val="bullet"/>
      <w:lvlText w:val=""/>
      <w:lvlJc w:val="left"/>
      <w:pPr>
        <w:ind w:left="1440" w:hanging="360"/>
      </w:pPr>
      <w:rPr>
        <w:rFonts w:ascii="Symbol" w:hAnsi="Symbol" w:hint="default"/>
      </w:rPr>
    </w:lvl>
    <w:lvl w:ilvl="2" w:tplc="E7ECD7F6">
      <w:start w:val="1"/>
      <w:numFmt w:val="bullet"/>
      <w:lvlText w:val=""/>
      <w:lvlJc w:val="left"/>
      <w:pPr>
        <w:ind w:left="2160" w:hanging="360"/>
      </w:pPr>
      <w:rPr>
        <w:rFonts w:ascii="Wingdings" w:hAnsi="Wingdings" w:hint="default"/>
      </w:rPr>
    </w:lvl>
    <w:lvl w:ilvl="3" w:tplc="B5283CE0">
      <w:start w:val="1"/>
      <w:numFmt w:val="bullet"/>
      <w:lvlText w:val=""/>
      <w:lvlJc w:val="left"/>
      <w:pPr>
        <w:ind w:left="2880" w:hanging="360"/>
      </w:pPr>
      <w:rPr>
        <w:rFonts w:ascii="Symbol" w:hAnsi="Symbol" w:hint="default"/>
      </w:rPr>
    </w:lvl>
    <w:lvl w:ilvl="4" w:tplc="D4C64932">
      <w:start w:val="1"/>
      <w:numFmt w:val="bullet"/>
      <w:lvlText w:val="o"/>
      <w:lvlJc w:val="left"/>
      <w:pPr>
        <w:ind w:left="3600" w:hanging="360"/>
      </w:pPr>
      <w:rPr>
        <w:rFonts w:ascii="Courier New" w:hAnsi="Courier New" w:hint="default"/>
      </w:rPr>
    </w:lvl>
    <w:lvl w:ilvl="5" w:tplc="6A3A9F16">
      <w:start w:val="1"/>
      <w:numFmt w:val="bullet"/>
      <w:lvlText w:val=""/>
      <w:lvlJc w:val="left"/>
      <w:pPr>
        <w:ind w:left="4320" w:hanging="360"/>
      </w:pPr>
      <w:rPr>
        <w:rFonts w:ascii="Wingdings" w:hAnsi="Wingdings" w:hint="default"/>
      </w:rPr>
    </w:lvl>
    <w:lvl w:ilvl="6" w:tplc="B546C0E8">
      <w:start w:val="1"/>
      <w:numFmt w:val="bullet"/>
      <w:lvlText w:val=""/>
      <w:lvlJc w:val="left"/>
      <w:pPr>
        <w:ind w:left="5040" w:hanging="360"/>
      </w:pPr>
      <w:rPr>
        <w:rFonts w:ascii="Symbol" w:hAnsi="Symbol" w:hint="default"/>
      </w:rPr>
    </w:lvl>
    <w:lvl w:ilvl="7" w:tplc="037E4CA4">
      <w:start w:val="1"/>
      <w:numFmt w:val="bullet"/>
      <w:lvlText w:val="o"/>
      <w:lvlJc w:val="left"/>
      <w:pPr>
        <w:ind w:left="5760" w:hanging="360"/>
      </w:pPr>
      <w:rPr>
        <w:rFonts w:ascii="Courier New" w:hAnsi="Courier New" w:hint="default"/>
      </w:rPr>
    </w:lvl>
    <w:lvl w:ilvl="8" w:tplc="88827C12">
      <w:start w:val="1"/>
      <w:numFmt w:val="bullet"/>
      <w:lvlText w:val=""/>
      <w:lvlJc w:val="left"/>
      <w:pPr>
        <w:ind w:left="6480" w:hanging="360"/>
      </w:pPr>
      <w:rPr>
        <w:rFonts w:ascii="Wingdings" w:hAnsi="Wingdings" w:hint="default"/>
      </w:rPr>
    </w:lvl>
  </w:abstractNum>
  <w:abstractNum w:abstractNumId="10" w15:restartNumberingAfterBreak="0">
    <w:nsid w:val="1C8C68A8"/>
    <w:multiLevelType w:val="hybridMultilevel"/>
    <w:tmpl w:val="DFD8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2D7912"/>
    <w:multiLevelType w:val="hybridMultilevel"/>
    <w:tmpl w:val="D228EE32"/>
    <w:lvl w:ilvl="0" w:tplc="B03A4182">
      <w:start w:val="1"/>
      <w:numFmt w:val="bullet"/>
      <w:lvlText w:val=""/>
      <w:lvlJc w:val="left"/>
      <w:pPr>
        <w:ind w:left="720" w:hanging="360"/>
      </w:pPr>
      <w:rPr>
        <w:rFonts w:ascii="Symbol" w:hAnsi="Symbol" w:hint="default"/>
      </w:rPr>
    </w:lvl>
    <w:lvl w:ilvl="1" w:tplc="AABC9860">
      <w:start w:val="1"/>
      <w:numFmt w:val="bullet"/>
      <w:lvlText w:val="o"/>
      <w:lvlJc w:val="left"/>
      <w:pPr>
        <w:ind w:left="1440" w:hanging="360"/>
      </w:pPr>
      <w:rPr>
        <w:rFonts w:ascii="Courier New" w:hAnsi="Courier New" w:hint="default"/>
      </w:rPr>
    </w:lvl>
    <w:lvl w:ilvl="2" w:tplc="22020DE4">
      <w:start w:val="1"/>
      <w:numFmt w:val="bullet"/>
      <w:lvlText w:val=""/>
      <w:lvlJc w:val="left"/>
      <w:pPr>
        <w:ind w:left="2160" w:hanging="360"/>
      </w:pPr>
      <w:rPr>
        <w:rFonts w:ascii="Wingdings" w:hAnsi="Wingdings" w:hint="default"/>
      </w:rPr>
    </w:lvl>
    <w:lvl w:ilvl="3" w:tplc="359AC3CA">
      <w:start w:val="1"/>
      <w:numFmt w:val="bullet"/>
      <w:lvlText w:val=""/>
      <w:lvlJc w:val="left"/>
      <w:pPr>
        <w:ind w:left="2880" w:hanging="360"/>
      </w:pPr>
      <w:rPr>
        <w:rFonts w:ascii="Symbol" w:hAnsi="Symbol" w:hint="default"/>
      </w:rPr>
    </w:lvl>
    <w:lvl w:ilvl="4" w:tplc="C47AF70A">
      <w:start w:val="1"/>
      <w:numFmt w:val="bullet"/>
      <w:lvlText w:val="o"/>
      <w:lvlJc w:val="left"/>
      <w:pPr>
        <w:ind w:left="3600" w:hanging="360"/>
      </w:pPr>
      <w:rPr>
        <w:rFonts w:ascii="Courier New" w:hAnsi="Courier New" w:hint="default"/>
      </w:rPr>
    </w:lvl>
    <w:lvl w:ilvl="5" w:tplc="DFB48E86">
      <w:start w:val="1"/>
      <w:numFmt w:val="bullet"/>
      <w:lvlText w:val=""/>
      <w:lvlJc w:val="left"/>
      <w:pPr>
        <w:ind w:left="4320" w:hanging="360"/>
      </w:pPr>
      <w:rPr>
        <w:rFonts w:ascii="Wingdings" w:hAnsi="Wingdings" w:hint="default"/>
      </w:rPr>
    </w:lvl>
    <w:lvl w:ilvl="6" w:tplc="112AC55C">
      <w:start w:val="1"/>
      <w:numFmt w:val="bullet"/>
      <w:lvlText w:val=""/>
      <w:lvlJc w:val="left"/>
      <w:pPr>
        <w:ind w:left="5040" w:hanging="360"/>
      </w:pPr>
      <w:rPr>
        <w:rFonts w:ascii="Symbol" w:hAnsi="Symbol" w:hint="default"/>
      </w:rPr>
    </w:lvl>
    <w:lvl w:ilvl="7" w:tplc="04163414">
      <w:start w:val="1"/>
      <w:numFmt w:val="bullet"/>
      <w:lvlText w:val="o"/>
      <w:lvlJc w:val="left"/>
      <w:pPr>
        <w:ind w:left="5760" w:hanging="360"/>
      </w:pPr>
      <w:rPr>
        <w:rFonts w:ascii="Courier New" w:hAnsi="Courier New" w:hint="default"/>
      </w:rPr>
    </w:lvl>
    <w:lvl w:ilvl="8" w:tplc="433CB130">
      <w:start w:val="1"/>
      <w:numFmt w:val="bullet"/>
      <w:lvlText w:val=""/>
      <w:lvlJc w:val="left"/>
      <w:pPr>
        <w:ind w:left="6480" w:hanging="360"/>
      </w:pPr>
      <w:rPr>
        <w:rFonts w:ascii="Wingdings" w:hAnsi="Wingdings" w:hint="default"/>
      </w:rPr>
    </w:lvl>
  </w:abstractNum>
  <w:abstractNum w:abstractNumId="12" w15:restartNumberingAfterBreak="0">
    <w:nsid w:val="1DC96746"/>
    <w:multiLevelType w:val="hybridMultilevel"/>
    <w:tmpl w:val="5A665E22"/>
    <w:lvl w:ilvl="0" w:tplc="989651B0">
      <w:start w:val="1"/>
      <w:numFmt w:val="bullet"/>
      <w:lvlText w:val=""/>
      <w:lvlJc w:val="left"/>
      <w:pPr>
        <w:ind w:left="720" w:hanging="360"/>
      </w:pPr>
      <w:rPr>
        <w:rFonts w:ascii="Symbol" w:hAnsi="Symbol" w:hint="default"/>
      </w:rPr>
    </w:lvl>
    <w:lvl w:ilvl="1" w:tplc="3E222680">
      <w:start w:val="1"/>
      <w:numFmt w:val="bullet"/>
      <w:lvlText w:val="o"/>
      <w:lvlJc w:val="left"/>
      <w:pPr>
        <w:ind w:left="1440" w:hanging="360"/>
      </w:pPr>
      <w:rPr>
        <w:rFonts w:ascii="Courier New" w:hAnsi="Courier New" w:hint="default"/>
      </w:rPr>
    </w:lvl>
    <w:lvl w:ilvl="2" w:tplc="4C921318">
      <w:start w:val="1"/>
      <w:numFmt w:val="bullet"/>
      <w:lvlText w:val=""/>
      <w:lvlJc w:val="left"/>
      <w:pPr>
        <w:ind w:left="2160" w:hanging="360"/>
      </w:pPr>
      <w:rPr>
        <w:rFonts w:ascii="Wingdings" w:hAnsi="Wingdings" w:hint="default"/>
      </w:rPr>
    </w:lvl>
    <w:lvl w:ilvl="3" w:tplc="02388212">
      <w:start w:val="1"/>
      <w:numFmt w:val="bullet"/>
      <w:lvlText w:val=""/>
      <w:lvlJc w:val="left"/>
      <w:pPr>
        <w:ind w:left="2880" w:hanging="360"/>
      </w:pPr>
      <w:rPr>
        <w:rFonts w:ascii="Symbol" w:hAnsi="Symbol" w:hint="default"/>
      </w:rPr>
    </w:lvl>
    <w:lvl w:ilvl="4" w:tplc="4F00303C">
      <w:start w:val="1"/>
      <w:numFmt w:val="bullet"/>
      <w:lvlText w:val="o"/>
      <w:lvlJc w:val="left"/>
      <w:pPr>
        <w:ind w:left="3600" w:hanging="360"/>
      </w:pPr>
      <w:rPr>
        <w:rFonts w:ascii="Courier New" w:hAnsi="Courier New" w:hint="default"/>
      </w:rPr>
    </w:lvl>
    <w:lvl w:ilvl="5" w:tplc="F8BE2850">
      <w:start w:val="1"/>
      <w:numFmt w:val="bullet"/>
      <w:lvlText w:val=""/>
      <w:lvlJc w:val="left"/>
      <w:pPr>
        <w:ind w:left="4320" w:hanging="360"/>
      </w:pPr>
      <w:rPr>
        <w:rFonts w:ascii="Wingdings" w:hAnsi="Wingdings" w:hint="default"/>
      </w:rPr>
    </w:lvl>
    <w:lvl w:ilvl="6" w:tplc="E0F0D0EC">
      <w:start w:val="1"/>
      <w:numFmt w:val="bullet"/>
      <w:lvlText w:val=""/>
      <w:lvlJc w:val="left"/>
      <w:pPr>
        <w:ind w:left="5040" w:hanging="360"/>
      </w:pPr>
      <w:rPr>
        <w:rFonts w:ascii="Symbol" w:hAnsi="Symbol" w:hint="default"/>
      </w:rPr>
    </w:lvl>
    <w:lvl w:ilvl="7" w:tplc="6930C510">
      <w:start w:val="1"/>
      <w:numFmt w:val="bullet"/>
      <w:lvlText w:val="o"/>
      <w:lvlJc w:val="left"/>
      <w:pPr>
        <w:ind w:left="5760" w:hanging="360"/>
      </w:pPr>
      <w:rPr>
        <w:rFonts w:ascii="Courier New" w:hAnsi="Courier New" w:hint="default"/>
      </w:rPr>
    </w:lvl>
    <w:lvl w:ilvl="8" w:tplc="8780C5D2">
      <w:start w:val="1"/>
      <w:numFmt w:val="bullet"/>
      <w:lvlText w:val=""/>
      <w:lvlJc w:val="left"/>
      <w:pPr>
        <w:ind w:left="6480" w:hanging="360"/>
      </w:pPr>
      <w:rPr>
        <w:rFonts w:ascii="Wingdings" w:hAnsi="Wingdings" w:hint="default"/>
      </w:rPr>
    </w:lvl>
  </w:abstractNum>
  <w:abstractNum w:abstractNumId="13"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16491"/>
    <w:multiLevelType w:val="hybridMultilevel"/>
    <w:tmpl w:val="9F3C71E4"/>
    <w:lvl w:ilvl="0" w:tplc="DC82F602">
      <w:start w:val="1"/>
      <w:numFmt w:val="bullet"/>
      <w:lvlText w:val=""/>
      <w:lvlJc w:val="left"/>
      <w:pPr>
        <w:ind w:left="720" w:hanging="360"/>
      </w:pPr>
      <w:rPr>
        <w:rFonts w:ascii="Symbol" w:hAnsi="Symbol" w:hint="default"/>
      </w:rPr>
    </w:lvl>
    <w:lvl w:ilvl="1" w:tplc="4AB68AFE">
      <w:start w:val="1"/>
      <w:numFmt w:val="bullet"/>
      <w:lvlText w:val="o"/>
      <w:lvlJc w:val="left"/>
      <w:pPr>
        <w:ind w:left="1440" w:hanging="360"/>
      </w:pPr>
      <w:rPr>
        <w:rFonts w:ascii="Courier New" w:hAnsi="Courier New" w:hint="default"/>
      </w:rPr>
    </w:lvl>
    <w:lvl w:ilvl="2" w:tplc="C3C4D5FE">
      <w:start w:val="1"/>
      <w:numFmt w:val="bullet"/>
      <w:lvlText w:val=""/>
      <w:lvlJc w:val="left"/>
      <w:pPr>
        <w:ind w:left="2160" w:hanging="360"/>
      </w:pPr>
      <w:rPr>
        <w:rFonts w:ascii="Wingdings" w:hAnsi="Wingdings" w:hint="default"/>
      </w:rPr>
    </w:lvl>
    <w:lvl w:ilvl="3" w:tplc="2744C920">
      <w:start w:val="1"/>
      <w:numFmt w:val="bullet"/>
      <w:lvlText w:val=""/>
      <w:lvlJc w:val="left"/>
      <w:pPr>
        <w:ind w:left="2880" w:hanging="360"/>
      </w:pPr>
      <w:rPr>
        <w:rFonts w:ascii="Symbol" w:hAnsi="Symbol" w:hint="default"/>
      </w:rPr>
    </w:lvl>
    <w:lvl w:ilvl="4" w:tplc="8924A5B2">
      <w:start w:val="1"/>
      <w:numFmt w:val="bullet"/>
      <w:lvlText w:val="o"/>
      <w:lvlJc w:val="left"/>
      <w:pPr>
        <w:ind w:left="3600" w:hanging="360"/>
      </w:pPr>
      <w:rPr>
        <w:rFonts w:ascii="Courier New" w:hAnsi="Courier New" w:hint="default"/>
      </w:rPr>
    </w:lvl>
    <w:lvl w:ilvl="5" w:tplc="5122EC42">
      <w:start w:val="1"/>
      <w:numFmt w:val="bullet"/>
      <w:lvlText w:val=""/>
      <w:lvlJc w:val="left"/>
      <w:pPr>
        <w:ind w:left="4320" w:hanging="360"/>
      </w:pPr>
      <w:rPr>
        <w:rFonts w:ascii="Wingdings" w:hAnsi="Wingdings" w:hint="default"/>
      </w:rPr>
    </w:lvl>
    <w:lvl w:ilvl="6" w:tplc="637859C0">
      <w:start w:val="1"/>
      <w:numFmt w:val="bullet"/>
      <w:lvlText w:val=""/>
      <w:lvlJc w:val="left"/>
      <w:pPr>
        <w:ind w:left="5040" w:hanging="360"/>
      </w:pPr>
      <w:rPr>
        <w:rFonts w:ascii="Symbol" w:hAnsi="Symbol" w:hint="default"/>
      </w:rPr>
    </w:lvl>
    <w:lvl w:ilvl="7" w:tplc="7CB49002">
      <w:start w:val="1"/>
      <w:numFmt w:val="bullet"/>
      <w:lvlText w:val="o"/>
      <w:lvlJc w:val="left"/>
      <w:pPr>
        <w:ind w:left="5760" w:hanging="360"/>
      </w:pPr>
      <w:rPr>
        <w:rFonts w:ascii="Courier New" w:hAnsi="Courier New" w:hint="default"/>
      </w:rPr>
    </w:lvl>
    <w:lvl w:ilvl="8" w:tplc="38789D90">
      <w:start w:val="1"/>
      <w:numFmt w:val="bullet"/>
      <w:lvlText w:val=""/>
      <w:lvlJc w:val="left"/>
      <w:pPr>
        <w:ind w:left="6480" w:hanging="360"/>
      </w:pPr>
      <w:rPr>
        <w:rFonts w:ascii="Wingdings" w:hAnsi="Wingdings" w:hint="default"/>
      </w:rPr>
    </w:lvl>
  </w:abstractNum>
  <w:abstractNum w:abstractNumId="15" w15:restartNumberingAfterBreak="0">
    <w:nsid w:val="2ADC7BDB"/>
    <w:multiLevelType w:val="hybridMultilevel"/>
    <w:tmpl w:val="9F9CA332"/>
    <w:lvl w:ilvl="0" w:tplc="3EA242E4">
      <w:start w:val="1"/>
      <w:numFmt w:val="bullet"/>
      <w:lvlText w:val="•"/>
      <w:lvlJc w:val="left"/>
      <w:pPr>
        <w:tabs>
          <w:tab w:val="num" w:pos="720"/>
        </w:tabs>
        <w:ind w:left="720" w:hanging="360"/>
      </w:pPr>
      <w:rPr>
        <w:rFonts w:ascii="Arial" w:hAnsi="Arial" w:hint="default"/>
      </w:rPr>
    </w:lvl>
    <w:lvl w:ilvl="1" w:tplc="90E62BEC">
      <w:start w:val="78"/>
      <w:numFmt w:val="bullet"/>
      <w:lvlText w:val="–"/>
      <w:lvlJc w:val="left"/>
      <w:pPr>
        <w:tabs>
          <w:tab w:val="num" w:pos="1440"/>
        </w:tabs>
        <w:ind w:left="1440" w:hanging="360"/>
      </w:pPr>
      <w:rPr>
        <w:rFonts w:ascii="Arial" w:hAnsi="Arial" w:hint="default"/>
      </w:rPr>
    </w:lvl>
    <w:lvl w:ilvl="2" w:tplc="6E04E718" w:tentative="1">
      <w:start w:val="1"/>
      <w:numFmt w:val="bullet"/>
      <w:lvlText w:val="•"/>
      <w:lvlJc w:val="left"/>
      <w:pPr>
        <w:tabs>
          <w:tab w:val="num" w:pos="2160"/>
        </w:tabs>
        <w:ind w:left="2160" w:hanging="360"/>
      </w:pPr>
      <w:rPr>
        <w:rFonts w:ascii="Arial" w:hAnsi="Arial" w:hint="default"/>
      </w:rPr>
    </w:lvl>
    <w:lvl w:ilvl="3" w:tplc="322C1B30" w:tentative="1">
      <w:start w:val="1"/>
      <w:numFmt w:val="bullet"/>
      <w:lvlText w:val="•"/>
      <w:lvlJc w:val="left"/>
      <w:pPr>
        <w:tabs>
          <w:tab w:val="num" w:pos="2880"/>
        </w:tabs>
        <w:ind w:left="2880" w:hanging="360"/>
      </w:pPr>
      <w:rPr>
        <w:rFonts w:ascii="Arial" w:hAnsi="Arial" w:hint="default"/>
      </w:rPr>
    </w:lvl>
    <w:lvl w:ilvl="4" w:tplc="6F568DF4" w:tentative="1">
      <w:start w:val="1"/>
      <w:numFmt w:val="bullet"/>
      <w:lvlText w:val="•"/>
      <w:lvlJc w:val="left"/>
      <w:pPr>
        <w:tabs>
          <w:tab w:val="num" w:pos="3600"/>
        </w:tabs>
        <w:ind w:left="3600" w:hanging="360"/>
      </w:pPr>
      <w:rPr>
        <w:rFonts w:ascii="Arial" w:hAnsi="Arial" w:hint="default"/>
      </w:rPr>
    </w:lvl>
    <w:lvl w:ilvl="5" w:tplc="727EAC08" w:tentative="1">
      <w:start w:val="1"/>
      <w:numFmt w:val="bullet"/>
      <w:lvlText w:val="•"/>
      <w:lvlJc w:val="left"/>
      <w:pPr>
        <w:tabs>
          <w:tab w:val="num" w:pos="4320"/>
        </w:tabs>
        <w:ind w:left="4320" w:hanging="360"/>
      </w:pPr>
      <w:rPr>
        <w:rFonts w:ascii="Arial" w:hAnsi="Arial" w:hint="default"/>
      </w:rPr>
    </w:lvl>
    <w:lvl w:ilvl="6" w:tplc="614E6456" w:tentative="1">
      <w:start w:val="1"/>
      <w:numFmt w:val="bullet"/>
      <w:lvlText w:val="•"/>
      <w:lvlJc w:val="left"/>
      <w:pPr>
        <w:tabs>
          <w:tab w:val="num" w:pos="5040"/>
        </w:tabs>
        <w:ind w:left="5040" w:hanging="360"/>
      </w:pPr>
      <w:rPr>
        <w:rFonts w:ascii="Arial" w:hAnsi="Arial" w:hint="default"/>
      </w:rPr>
    </w:lvl>
    <w:lvl w:ilvl="7" w:tplc="A276FE3E" w:tentative="1">
      <w:start w:val="1"/>
      <w:numFmt w:val="bullet"/>
      <w:lvlText w:val="•"/>
      <w:lvlJc w:val="left"/>
      <w:pPr>
        <w:tabs>
          <w:tab w:val="num" w:pos="5760"/>
        </w:tabs>
        <w:ind w:left="5760" w:hanging="360"/>
      </w:pPr>
      <w:rPr>
        <w:rFonts w:ascii="Arial" w:hAnsi="Arial" w:hint="default"/>
      </w:rPr>
    </w:lvl>
    <w:lvl w:ilvl="8" w:tplc="150CF1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7101FD"/>
    <w:multiLevelType w:val="hybridMultilevel"/>
    <w:tmpl w:val="E2661E0C"/>
    <w:lvl w:ilvl="0" w:tplc="066E2122">
      <w:start w:val="1"/>
      <w:numFmt w:val="bullet"/>
      <w:lvlText w:val=""/>
      <w:lvlJc w:val="left"/>
      <w:pPr>
        <w:ind w:left="720" w:hanging="360"/>
      </w:pPr>
      <w:rPr>
        <w:rFonts w:ascii="Symbol" w:hAnsi="Symbol" w:hint="default"/>
      </w:rPr>
    </w:lvl>
    <w:lvl w:ilvl="1" w:tplc="705AA372">
      <w:start w:val="1"/>
      <w:numFmt w:val="bullet"/>
      <w:lvlText w:val="o"/>
      <w:lvlJc w:val="left"/>
      <w:pPr>
        <w:ind w:left="1440" w:hanging="360"/>
      </w:pPr>
      <w:rPr>
        <w:rFonts w:ascii="Courier New" w:hAnsi="Courier New" w:hint="default"/>
      </w:rPr>
    </w:lvl>
    <w:lvl w:ilvl="2" w:tplc="EBCCB7AE">
      <w:start w:val="1"/>
      <w:numFmt w:val="bullet"/>
      <w:lvlText w:val=""/>
      <w:lvlJc w:val="left"/>
      <w:pPr>
        <w:ind w:left="2160" w:hanging="360"/>
      </w:pPr>
      <w:rPr>
        <w:rFonts w:ascii="Wingdings" w:hAnsi="Wingdings" w:hint="default"/>
      </w:rPr>
    </w:lvl>
    <w:lvl w:ilvl="3" w:tplc="FBEE6FF6">
      <w:start w:val="1"/>
      <w:numFmt w:val="bullet"/>
      <w:lvlText w:val=""/>
      <w:lvlJc w:val="left"/>
      <w:pPr>
        <w:ind w:left="2880" w:hanging="360"/>
      </w:pPr>
      <w:rPr>
        <w:rFonts w:ascii="Symbol" w:hAnsi="Symbol" w:hint="default"/>
      </w:rPr>
    </w:lvl>
    <w:lvl w:ilvl="4" w:tplc="933E1B68">
      <w:start w:val="1"/>
      <w:numFmt w:val="bullet"/>
      <w:lvlText w:val="o"/>
      <w:lvlJc w:val="left"/>
      <w:pPr>
        <w:ind w:left="3600" w:hanging="360"/>
      </w:pPr>
      <w:rPr>
        <w:rFonts w:ascii="Courier New" w:hAnsi="Courier New" w:hint="default"/>
      </w:rPr>
    </w:lvl>
    <w:lvl w:ilvl="5" w:tplc="D5DCDCD2">
      <w:start w:val="1"/>
      <w:numFmt w:val="bullet"/>
      <w:lvlText w:val=""/>
      <w:lvlJc w:val="left"/>
      <w:pPr>
        <w:ind w:left="4320" w:hanging="360"/>
      </w:pPr>
      <w:rPr>
        <w:rFonts w:ascii="Wingdings" w:hAnsi="Wingdings" w:hint="default"/>
      </w:rPr>
    </w:lvl>
    <w:lvl w:ilvl="6" w:tplc="ECC86B1A">
      <w:start w:val="1"/>
      <w:numFmt w:val="bullet"/>
      <w:lvlText w:val=""/>
      <w:lvlJc w:val="left"/>
      <w:pPr>
        <w:ind w:left="5040" w:hanging="360"/>
      </w:pPr>
      <w:rPr>
        <w:rFonts w:ascii="Symbol" w:hAnsi="Symbol" w:hint="default"/>
      </w:rPr>
    </w:lvl>
    <w:lvl w:ilvl="7" w:tplc="3E022AEE">
      <w:start w:val="1"/>
      <w:numFmt w:val="bullet"/>
      <w:lvlText w:val="o"/>
      <w:lvlJc w:val="left"/>
      <w:pPr>
        <w:ind w:left="5760" w:hanging="360"/>
      </w:pPr>
      <w:rPr>
        <w:rFonts w:ascii="Courier New" w:hAnsi="Courier New" w:hint="default"/>
      </w:rPr>
    </w:lvl>
    <w:lvl w:ilvl="8" w:tplc="3F6A5178">
      <w:start w:val="1"/>
      <w:numFmt w:val="bullet"/>
      <w:lvlText w:val=""/>
      <w:lvlJc w:val="left"/>
      <w:pPr>
        <w:ind w:left="6480" w:hanging="360"/>
      </w:pPr>
      <w:rPr>
        <w:rFonts w:ascii="Wingdings" w:hAnsi="Wingdings" w:hint="default"/>
      </w:rPr>
    </w:lvl>
  </w:abstractNum>
  <w:abstractNum w:abstractNumId="17" w15:restartNumberingAfterBreak="0">
    <w:nsid w:val="2E1E0123"/>
    <w:multiLevelType w:val="hybridMultilevel"/>
    <w:tmpl w:val="89EA3B6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8" w15:restartNumberingAfterBreak="0">
    <w:nsid w:val="2EF52957"/>
    <w:multiLevelType w:val="hybridMultilevel"/>
    <w:tmpl w:val="1206F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655071"/>
    <w:multiLevelType w:val="hybridMultilevel"/>
    <w:tmpl w:val="A65CAF98"/>
    <w:lvl w:ilvl="0" w:tplc="DFF43550">
      <w:start w:val="1"/>
      <w:numFmt w:val="bullet"/>
      <w:lvlText w:val="•"/>
      <w:lvlJc w:val="left"/>
      <w:pPr>
        <w:tabs>
          <w:tab w:val="num" w:pos="720"/>
        </w:tabs>
        <w:ind w:left="720" w:hanging="360"/>
      </w:pPr>
      <w:rPr>
        <w:rFonts w:ascii="Arial" w:hAnsi="Arial" w:hint="default"/>
      </w:rPr>
    </w:lvl>
    <w:lvl w:ilvl="1" w:tplc="AD866478">
      <w:start w:val="1"/>
      <w:numFmt w:val="bullet"/>
      <w:lvlText w:val="•"/>
      <w:lvlJc w:val="left"/>
      <w:pPr>
        <w:tabs>
          <w:tab w:val="num" w:pos="1440"/>
        </w:tabs>
        <w:ind w:left="1440" w:hanging="360"/>
      </w:pPr>
      <w:rPr>
        <w:rFonts w:ascii="Arial" w:hAnsi="Arial" w:hint="default"/>
      </w:rPr>
    </w:lvl>
    <w:lvl w:ilvl="2" w:tplc="DDEAF0EC" w:tentative="1">
      <w:start w:val="1"/>
      <w:numFmt w:val="bullet"/>
      <w:lvlText w:val="•"/>
      <w:lvlJc w:val="left"/>
      <w:pPr>
        <w:tabs>
          <w:tab w:val="num" w:pos="2160"/>
        </w:tabs>
        <w:ind w:left="2160" w:hanging="360"/>
      </w:pPr>
      <w:rPr>
        <w:rFonts w:ascii="Arial" w:hAnsi="Arial" w:hint="default"/>
      </w:rPr>
    </w:lvl>
    <w:lvl w:ilvl="3" w:tplc="3696A4C0" w:tentative="1">
      <w:start w:val="1"/>
      <w:numFmt w:val="bullet"/>
      <w:lvlText w:val="•"/>
      <w:lvlJc w:val="left"/>
      <w:pPr>
        <w:tabs>
          <w:tab w:val="num" w:pos="2880"/>
        </w:tabs>
        <w:ind w:left="2880" w:hanging="360"/>
      </w:pPr>
      <w:rPr>
        <w:rFonts w:ascii="Arial" w:hAnsi="Arial" w:hint="default"/>
      </w:rPr>
    </w:lvl>
    <w:lvl w:ilvl="4" w:tplc="C9D44F4E" w:tentative="1">
      <w:start w:val="1"/>
      <w:numFmt w:val="bullet"/>
      <w:lvlText w:val="•"/>
      <w:lvlJc w:val="left"/>
      <w:pPr>
        <w:tabs>
          <w:tab w:val="num" w:pos="3600"/>
        </w:tabs>
        <w:ind w:left="3600" w:hanging="360"/>
      </w:pPr>
      <w:rPr>
        <w:rFonts w:ascii="Arial" w:hAnsi="Arial" w:hint="default"/>
      </w:rPr>
    </w:lvl>
    <w:lvl w:ilvl="5" w:tplc="DA4642CC" w:tentative="1">
      <w:start w:val="1"/>
      <w:numFmt w:val="bullet"/>
      <w:lvlText w:val="•"/>
      <w:lvlJc w:val="left"/>
      <w:pPr>
        <w:tabs>
          <w:tab w:val="num" w:pos="4320"/>
        </w:tabs>
        <w:ind w:left="4320" w:hanging="360"/>
      </w:pPr>
      <w:rPr>
        <w:rFonts w:ascii="Arial" w:hAnsi="Arial" w:hint="default"/>
      </w:rPr>
    </w:lvl>
    <w:lvl w:ilvl="6" w:tplc="03C62F34" w:tentative="1">
      <w:start w:val="1"/>
      <w:numFmt w:val="bullet"/>
      <w:lvlText w:val="•"/>
      <w:lvlJc w:val="left"/>
      <w:pPr>
        <w:tabs>
          <w:tab w:val="num" w:pos="5040"/>
        </w:tabs>
        <w:ind w:left="5040" w:hanging="360"/>
      </w:pPr>
      <w:rPr>
        <w:rFonts w:ascii="Arial" w:hAnsi="Arial" w:hint="default"/>
      </w:rPr>
    </w:lvl>
    <w:lvl w:ilvl="7" w:tplc="548CED46" w:tentative="1">
      <w:start w:val="1"/>
      <w:numFmt w:val="bullet"/>
      <w:lvlText w:val="•"/>
      <w:lvlJc w:val="left"/>
      <w:pPr>
        <w:tabs>
          <w:tab w:val="num" w:pos="5760"/>
        </w:tabs>
        <w:ind w:left="5760" w:hanging="360"/>
      </w:pPr>
      <w:rPr>
        <w:rFonts w:ascii="Arial" w:hAnsi="Arial" w:hint="default"/>
      </w:rPr>
    </w:lvl>
    <w:lvl w:ilvl="8" w:tplc="2F3C66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5A644D"/>
    <w:multiLevelType w:val="hybridMultilevel"/>
    <w:tmpl w:val="6334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8539E"/>
    <w:multiLevelType w:val="hybridMultilevel"/>
    <w:tmpl w:val="5C220C94"/>
    <w:lvl w:ilvl="0" w:tplc="D7AEC738">
      <w:start w:val="1"/>
      <w:numFmt w:val="bullet"/>
      <w:lvlText w:val=""/>
      <w:lvlJc w:val="left"/>
      <w:pPr>
        <w:ind w:left="720" w:hanging="360"/>
      </w:pPr>
      <w:rPr>
        <w:rFonts w:ascii="Symbol" w:hAnsi="Symbol" w:hint="default"/>
      </w:rPr>
    </w:lvl>
    <w:lvl w:ilvl="1" w:tplc="5CAC8B8A">
      <w:start w:val="1"/>
      <w:numFmt w:val="bullet"/>
      <w:lvlText w:val="o"/>
      <w:lvlJc w:val="left"/>
      <w:pPr>
        <w:ind w:left="1440" w:hanging="360"/>
      </w:pPr>
      <w:rPr>
        <w:rFonts w:ascii="Courier New" w:hAnsi="Courier New" w:hint="default"/>
      </w:rPr>
    </w:lvl>
    <w:lvl w:ilvl="2" w:tplc="A9326AA8">
      <w:start w:val="1"/>
      <w:numFmt w:val="bullet"/>
      <w:lvlText w:val=""/>
      <w:lvlJc w:val="left"/>
      <w:pPr>
        <w:ind w:left="2160" w:hanging="360"/>
      </w:pPr>
      <w:rPr>
        <w:rFonts w:ascii="Wingdings" w:hAnsi="Wingdings" w:hint="default"/>
      </w:rPr>
    </w:lvl>
    <w:lvl w:ilvl="3" w:tplc="1E32D67A">
      <w:start w:val="1"/>
      <w:numFmt w:val="bullet"/>
      <w:lvlText w:val=""/>
      <w:lvlJc w:val="left"/>
      <w:pPr>
        <w:ind w:left="2880" w:hanging="360"/>
      </w:pPr>
      <w:rPr>
        <w:rFonts w:ascii="Symbol" w:hAnsi="Symbol" w:hint="default"/>
      </w:rPr>
    </w:lvl>
    <w:lvl w:ilvl="4" w:tplc="B6487E32">
      <w:start w:val="1"/>
      <w:numFmt w:val="bullet"/>
      <w:lvlText w:val="o"/>
      <w:lvlJc w:val="left"/>
      <w:pPr>
        <w:ind w:left="3600" w:hanging="360"/>
      </w:pPr>
      <w:rPr>
        <w:rFonts w:ascii="Courier New" w:hAnsi="Courier New" w:hint="default"/>
      </w:rPr>
    </w:lvl>
    <w:lvl w:ilvl="5" w:tplc="D0F28BB2">
      <w:start w:val="1"/>
      <w:numFmt w:val="bullet"/>
      <w:lvlText w:val=""/>
      <w:lvlJc w:val="left"/>
      <w:pPr>
        <w:ind w:left="4320" w:hanging="360"/>
      </w:pPr>
      <w:rPr>
        <w:rFonts w:ascii="Wingdings" w:hAnsi="Wingdings" w:hint="default"/>
      </w:rPr>
    </w:lvl>
    <w:lvl w:ilvl="6" w:tplc="93D49714">
      <w:start w:val="1"/>
      <w:numFmt w:val="bullet"/>
      <w:lvlText w:val=""/>
      <w:lvlJc w:val="left"/>
      <w:pPr>
        <w:ind w:left="5040" w:hanging="360"/>
      </w:pPr>
      <w:rPr>
        <w:rFonts w:ascii="Symbol" w:hAnsi="Symbol" w:hint="default"/>
      </w:rPr>
    </w:lvl>
    <w:lvl w:ilvl="7" w:tplc="52FE2A98">
      <w:start w:val="1"/>
      <w:numFmt w:val="bullet"/>
      <w:lvlText w:val="o"/>
      <w:lvlJc w:val="left"/>
      <w:pPr>
        <w:ind w:left="5760" w:hanging="360"/>
      </w:pPr>
      <w:rPr>
        <w:rFonts w:ascii="Courier New" w:hAnsi="Courier New" w:hint="default"/>
      </w:rPr>
    </w:lvl>
    <w:lvl w:ilvl="8" w:tplc="94782FC6">
      <w:start w:val="1"/>
      <w:numFmt w:val="bullet"/>
      <w:lvlText w:val=""/>
      <w:lvlJc w:val="left"/>
      <w:pPr>
        <w:ind w:left="6480" w:hanging="360"/>
      </w:pPr>
      <w:rPr>
        <w:rFonts w:ascii="Wingdings" w:hAnsi="Wingdings" w:hint="default"/>
      </w:rPr>
    </w:lvl>
  </w:abstractNum>
  <w:abstractNum w:abstractNumId="22" w15:restartNumberingAfterBreak="0">
    <w:nsid w:val="39D13699"/>
    <w:multiLevelType w:val="hybridMultilevel"/>
    <w:tmpl w:val="AFB2CBA0"/>
    <w:lvl w:ilvl="0" w:tplc="74D0CC2E">
      <w:start w:val="1"/>
      <w:numFmt w:val="bullet"/>
      <w:lvlText w:val=""/>
      <w:lvlJc w:val="left"/>
      <w:pPr>
        <w:ind w:left="720" w:hanging="360"/>
      </w:pPr>
      <w:rPr>
        <w:rFonts w:ascii="Symbol" w:hAnsi="Symbol" w:hint="default"/>
      </w:rPr>
    </w:lvl>
    <w:lvl w:ilvl="1" w:tplc="789A3288">
      <w:start w:val="1"/>
      <w:numFmt w:val="bullet"/>
      <w:lvlText w:val="o"/>
      <w:lvlJc w:val="left"/>
      <w:pPr>
        <w:ind w:left="1440" w:hanging="360"/>
      </w:pPr>
      <w:rPr>
        <w:rFonts w:ascii="Courier New" w:hAnsi="Courier New" w:hint="default"/>
      </w:rPr>
    </w:lvl>
    <w:lvl w:ilvl="2" w:tplc="ED48ACE0">
      <w:start w:val="1"/>
      <w:numFmt w:val="bullet"/>
      <w:lvlText w:val=""/>
      <w:lvlJc w:val="left"/>
      <w:pPr>
        <w:ind w:left="2160" w:hanging="360"/>
      </w:pPr>
      <w:rPr>
        <w:rFonts w:ascii="Wingdings" w:hAnsi="Wingdings" w:hint="default"/>
      </w:rPr>
    </w:lvl>
    <w:lvl w:ilvl="3" w:tplc="C33A2280">
      <w:start w:val="1"/>
      <w:numFmt w:val="bullet"/>
      <w:lvlText w:val=""/>
      <w:lvlJc w:val="left"/>
      <w:pPr>
        <w:ind w:left="2880" w:hanging="360"/>
      </w:pPr>
      <w:rPr>
        <w:rFonts w:ascii="Symbol" w:hAnsi="Symbol" w:hint="default"/>
      </w:rPr>
    </w:lvl>
    <w:lvl w:ilvl="4" w:tplc="EEF60970">
      <w:start w:val="1"/>
      <w:numFmt w:val="bullet"/>
      <w:lvlText w:val="o"/>
      <w:lvlJc w:val="left"/>
      <w:pPr>
        <w:ind w:left="3600" w:hanging="360"/>
      </w:pPr>
      <w:rPr>
        <w:rFonts w:ascii="Courier New" w:hAnsi="Courier New" w:hint="default"/>
      </w:rPr>
    </w:lvl>
    <w:lvl w:ilvl="5" w:tplc="5C94ECD2">
      <w:start w:val="1"/>
      <w:numFmt w:val="bullet"/>
      <w:lvlText w:val=""/>
      <w:lvlJc w:val="left"/>
      <w:pPr>
        <w:ind w:left="4320" w:hanging="360"/>
      </w:pPr>
      <w:rPr>
        <w:rFonts w:ascii="Wingdings" w:hAnsi="Wingdings" w:hint="default"/>
      </w:rPr>
    </w:lvl>
    <w:lvl w:ilvl="6" w:tplc="D4206B0A">
      <w:start w:val="1"/>
      <w:numFmt w:val="bullet"/>
      <w:lvlText w:val=""/>
      <w:lvlJc w:val="left"/>
      <w:pPr>
        <w:ind w:left="5040" w:hanging="360"/>
      </w:pPr>
      <w:rPr>
        <w:rFonts w:ascii="Symbol" w:hAnsi="Symbol" w:hint="default"/>
      </w:rPr>
    </w:lvl>
    <w:lvl w:ilvl="7" w:tplc="B8484046">
      <w:start w:val="1"/>
      <w:numFmt w:val="bullet"/>
      <w:lvlText w:val="o"/>
      <w:lvlJc w:val="left"/>
      <w:pPr>
        <w:ind w:left="5760" w:hanging="360"/>
      </w:pPr>
      <w:rPr>
        <w:rFonts w:ascii="Courier New" w:hAnsi="Courier New" w:hint="default"/>
      </w:rPr>
    </w:lvl>
    <w:lvl w:ilvl="8" w:tplc="363648A2">
      <w:start w:val="1"/>
      <w:numFmt w:val="bullet"/>
      <w:lvlText w:val=""/>
      <w:lvlJc w:val="left"/>
      <w:pPr>
        <w:ind w:left="6480" w:hanging="360"/>
      </w:pPr>
      <w:rPr>
        <w:rFonts w:ascii="Wingdings" w:hAnsi="Wingdings" w:hint="default"/>
      </w:rPr>
    </w:lvl>
  </w:abstractNum>
  <w:abstractNum w:abstractNumId="23" w15:restartNumberingAfterBreak="0">
    <w:nsid w:val="43AA13F9"/>
    <w:multiLevelType w:val="hybridMultilevel"/>
    <w:tmpl w:val="E31ADBF4"/>
    <w:lvl w:ilvl="0" w:tplc="A1FE1F1C">
      <w:start w:val="1"/>
      <w:numFmt w:val="bullet"/>
      <w:lvlText w:val=""/>
      <w:lvlJc w:val="left"/>
      <w:pPr>
        <w:ind w:left="782" w:hanging="360"/>
      </w:pPr>
      <w:rPr>
        <w:rFonts w:ascii="Symbol" w:hAnsi="Symbol" w:hint="default"/>
        <w:sz w:val="24"/>
        <w:szCs w:val="24"/>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4" w15:restartNumberingAfterBreak="0">
    <w:nsid w:val="46585283"/>
    <w:multiLevelType w:val="hybridMultilevel"/>
    <w:tmpl w:val="7DEAF1FA"/>
    <w:lvl w:ilvl="0" w:tplc="967C98DC">
      <w:start w:val="1"/>
      <w:numFmt w:val="bullet"/>
      <w:lvlText w:val=""/>
      <w:lvlJc w:val="left"/>
      <w:pPr>
        <w:ind w:left="720" w:hanging="360"/>
      </w:pPr>
      <w:rPr>
        <w:rFonts w:ascii="Symbol" w:hAnsi="Symbol" w:hint="default"/>
      </w:rPr>
    </w:lvl>
    <w:lvl w:ilvl="1" w:tplc="9DD452EC">
      <w:start w:val="1"/>
      <w:numFmt w:val="bullet"/>
      <w:lvlText w:val="o"/>
      <w:lvlJc w:val="left"/>
      <w:pPr>
        <w:ind w:left="1440" w:hanging="360"/>
      </w:pPr>
      <w:rPr>
        <w:rFonts w:ascii="Courier New" w:hAnsi="Courier New" w:hint="default"/>
      </w:rPr>
    </w:lvl>
    <w:lvl w:ilvl="2" w:tplc="920A121A">
      <w:start w:val="1"/>
      <w:numFmt w:val="bullet"/>
      <w:lvlText w:val=""/>
      <w:lvlJc w:val="left"/>
      <w:pPr>
        <w:ind w:left="2160" w:hanging="360"/>
      </w:pPr>
      <w:rPr>
        <w:rFonts w:ascii="Wingdings" w:hAnsi="Wingdings" w:hint="default"/>
      </w:rPr>
    </w:lvl>
    <w:lvl w:ilvl="3" w:tplc="F4E21128">
      <w:start w:val="1"/>
      <w:numFmt w:val="bullet"/>
      <w:lvlText w:val=""/>
      <w:lvlJc w:val="left"/>
      <w:pPr>
        <w:ind w:left="2880" w:hanging="360"/>
      </w:pPr>
      <w:rPr>
        <w:rFonts w:ascii="Symbol" w:hAnsi="Symbol" w:hint="default"/>
      </w:rPr>
    </w:lvl>
    <w:lvl w:ilvl="4" w:tplc="75247B6C">
      <w:start w:val="1"/>
      <w:numFmt w:val="bullet"/>
      <w:lvlText w:val="o"/>
      <w:lvlJc w:val="left"/>
      <w:pPr>
        <w:ind w:left="3600" w:hanging="360"/>
      </w:pPr>
      <w:rPr>
        <w:rFonts w:ascii="Courier New" w:hAnsi="Courier New" w:hint="default"/>
      </w:rPr>
    </w:lvl>
    <w:lvl w:ilvl="5" w:tplc="80802D26">
      <w:start w:val="1"/>
      <w:numFmt w:val="bullet"/>
      <w:lvlText w:val=""/>
      <w:lvlJc w:val="left"/>
      <w:pPr>
        <w:ind w:left="4320" w:hanging="360"/>
      </w:pPr>
      <w:rPr>
        <w:rFonts w:ascii="Wingdings" w:hAnsi="Wingdings" w:hint="default"/>
      </w:rPr>
    </w:lvl>
    <w:lvl w:ilvl="6" w:tplc="936C2F3A">
      <w:start w:val="1"/>
      <w:numFmt w:val="bullet"/>
      <w:lvlText w:val=""/>
      <w:lvlJc w:val="left"/>
      <w:pPr>
        <w:ind w:left="5040" w:hanging="360"/>
      </w:pPr>
      <w:rPr>
        <w:rFonts w:ascii="Symbol" w:hAnsi="Symbol" w:hint="default"/>
      </w:rPr>
    </w:lvl>
    <w:lvl w:ilvl="7" w:tplc="2E026C76">
      <w:start w:val="1"/>
      <w:numFmt w:val="bullet"/>
      <w:lvlText w:val="o"/>
      <w:lvlJc w:val="left"/>
      <w:pPr>
        <w:ind w:left="5760" w:hanging="360"/>
      </w:pPr>
      <w:rPr>
        <w:rFonts w:ascii="Courier New" w:hAnsi="Courier New" w:hint="default"/>
      </w:rPr>
    </w:lvl>
    <w:lvl w:ilvl="8" w:tplc="4536773A">
      <w:start w:val="1"/>
      <w:numFmt w:val="bullet"/>
      <w:lvlText w:val=""/>
      <w:lvlJc w:val="left"/>
      <w:pPr>
        <w:ind w:left="6480" w:hanging="360"/>
      </w:pPr>
      <w:rPr>
        <w:rFonts w:ascii="Wingdings" w:hAnsi="Wingdings" w:hint="default"/>
      </w:rPr>
    </w:lvl>
  </w:abstractNum>
  <w:abstractNum w:abstractNumId="25" w15:restartNumberingAfterBreak="0">
    <w:nsid w:val="477C155D"/>
    <w:multiLevelType w:val="hybridMultilevel"/>
    <w:tmpl w:val="E49CF4A0"/>
    <w:lvl w:ilvl="0" w:tplc="62E0C8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7313A"/>
    <w:multiLevelType w:val="hybridMultilevel"/>
    <w:tmpl w:val="9266F7C8"/>
    <w:lvl w:ilvl="0" w:tplc="58E8408A">
      <w:start w:val="1"/>
      <w:numFmt w:val="bullet"/>
      <w:lvlText w:val="•"/>
      <w:lvlJc w:val="left"/>
      <w:pPr>
        <w:tabs>
          <w:tab w:val="num" w:pos="720"/>
        </w:tabs>
        <w:ind w:left="720" w:hanging="360"/>
      </w:pPr>
      <w:rPr>
        <w:rFonts w:ascii="Arial" w:hAnsi="Arial" w:hint="default"/>
      </w:rPr>
    </w:lvl>
    <w:lvl w:ilvl="1" w:tplc="5D60AC68">
      <w:start w:val="635"/>
      <w:numFmt w:val="bullet"/>
      <w:lvlText w:val="–"/>
      <w:lvlJc w:val="left"/>
      <w:pPr>
        <w:tabs>
          <w:tab w:val="num" w:pos="1440"/>
        </w:tabs>
        <w:ind w:left="1440" w:hanging="360"/>
      </w:pPr>
      <w:rPr>
        <w:rFonts w:ascii="Arial" w:hAnsi="Arial" w:hint="default"/>
      </w:rPr>
    </w:lvl>
    <w:lvl w:ilvl="2" w:tplc="9EDAAEC8" w:tentative="1">
      <w:start w:val="1"/>
      <w:numFmt w:val="bullet"/>
      <w:lvlText w:val="•"/>
      <w:lvlJc w:val="left"/>
      <w:pPr>
        <w:tabs>
          <w:tab w:val="num" w:pos="2160"/>
        </w:tabs>
        <w:ind w:left="2160" w:hanging="360"/>
      </w:pPr>
      <w:rPr>
        <w:rFonts w:ascii="Arial" w:hAnsi="Arial" w:hint="default"/>
      </w:rPr>
    </w:lvl>
    <w:lvl w:ilvl="3" w:tplc="CE9E3BB8" w:tentative="1">
      <w:start w:val="1"/>
      <w:numFmt w:val="bullet"/>
      <w:lvlText w:val="•"/>
      <w:lvlJc w:val="left"/>
      <w:pPr>
        <w:tabs>
          <w:tab w:val="num" w:pos="2880"/>
        </w:tabs>
        <w:ind w:left="2880" w:hanging="360"/>
      </w:pPr>
      <w:rPr>
        <w:rFonts w:ascii="Arial" w:hAnsi="Arial" w:hint="default"/>
      </w:rPr>
    </w:lvl>
    <w:lvl w:ilvl="4" w:tplc="8A2E6C9A" w:tentative="1">
      <w:start w:val="1"/>
      <w:numFmt w:val="bullet"/>
      <w:lvlText w:val="•"/>
      <w:lvlJc w:val="left"/>
      <w:pPr>
        <w:tabs>
          <w:tab w:val="num" w:pos="3600"/>
        </w:tabs>
        <w:ind w:left="3600" w:hanging="360"/>
      </w:pPr>
      <w:rPr>
        <w:rFonts w:ascii="Arial" w:hAnsi="Arial" w:hint="default"/>
      </w:rPr>
    </w:lvl>
    <w:lvl w:ilvl="5" w:tplc="D95C3A32" w:tentative="1">
      <w:start w:val="1"/>
      <w:numFmt w:val="bullet"/>
      <w:lvlText w:val="•"/>
      <w:lvlJc w:val="left"/>
      <w:pPr>
        <w:tabs>
          <w:tab w:val="num" w:pos="4320"/>
        </w:tabs>
        <w:ind w:left="4320" w:hanging="360"/>
      </w:pPr>
      <w:rPr>
        <w:rFonts w:ascii="Arial" w:hAnsi="Arial" w:hint="default"/>
      </w:rPr>
    </w:lvl>
    <w:lvl w:ilvl="6" w:tplc="E7C280CC" w:tentative="1">
      <w:start w:val="1"/>
      <w:numFmt w:val="bullet"/>
      <w:lvlText w:val="•"/>
      <w:lvlJc w:val="left"/>
      <w:pPr>
        <w:tabs>
          <w:tab w:val="num" w:pos="5040"/>
        </w:tabs>
        <w:ind w:left="5040" w:hanging="360"/>
      </w:pPr>
      <w:rPr>
        <w:rFonts w:ascii="Arial" w:hAnsi="Arial" w:hint="default"/>
      </w:rPr>
    </w:lvl>
    <w:lvl w:ilvl="7" w:tplc="AAB2F422" w:tentative="1">
      <w:start w:val="1"/>
      <w:numFmt w:val="bullet"/>
      <w:lvlText w:val="•"/>
      <w:lvlJc w:val="left"/>
      <w:pPr>
        <w:tabs>
          <w:tab w:val="num" w:pos="5760"/>
        </w:tabs>
        <w:ind w:left="5760" w:hanging="360"/>
      </w:pPr>
      <w:rPr>
        <w:rFonts w:ascii="Arial" w:hAnsi="Arial" w:hint="default"/>
      </w:rPr>
    </w:lvl>
    <w:lvl w:ilvl="8" w:tplc="60308B4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3E3CAA"/>
    <w:multiLevelType w:val="hybridMultilevel"/>
    <w:tmpl w:val="ED405A04"/>
    <w:lvl w:ilvl="0" w:tplc="B768BD18">
      <w:start w:val="1"/>
      <w:numFmt w:val="bullet"/>
      <w:lvlText w:val=""/>
      <w:lvlJc w:val="left"/>
      <w:pPr>
        <w:ind w:left="720" w:hanging="360"/>
      </w:pPr>
      <w:rPr>
        <w:rFonts w:ascii="Symbol" w:hAnsi="Symbol" w:hint="default"/>
      </w:rPr>
    </w:lvl>
    <w:lvl w:ilvl="1" w:tplc="F7C4B5E8">
      <w:start w:val="1"/>
      <w:numFmt w:val="bullet"/>
      <w:lvlText w:val=""/>
      <w:lvlJc w:val="left"/>
      <w:pPr>
        <w:ind w:left="1440" w:hanging="360"/>
      </w:pPr>
      <w:rPr>
        <w:rFonts w:ascii="Symbol" w:hAnsi="Symbol" w:hint="default"/>
      </w:rPr>
    </w:lvl>
    <w:lvl w:ilvl="2" w:tplc="2AC41D5A">
      <w:start w:val="1"/>
      <w:numFmt w:val="bullet"/>
      <w:lvlText w:val=""/>
      <w:lvlJc w:val="left"/>
      <w:pPr>
        <w:ind w:left="2160" w:hanging="360"/>
      </w:pPr>
      <w:rPr>
        <w:rFonts w:ascii="Wingdings" w:hAnsi="Wingdings" w:hint="default"/>
      </w:rPr>
    </w:lvl>
    <w:lvl w:ilvl="3" w:tplc="8A30BF44">
      <w:start w:val="1"/>
      <w:numFmt w:val="bullet"/>
      <w:lvlText w:val=""/>
      <w:lvlJc w:val="left"/>
      <w:pPr>
        <w:ind w:left="2880" w:hanging="360"/>
      </w:pPr>
      <w:rPr>
        <w:rFonts w:ascii="Symbol" w:hAnsi="Symbol" w:hint="default"/>
      </w:rPr>
    </w:lvl>
    <w:lvl w:ilvl="4" w:tplc="17D6F45C">
      <w:start w:val="1"/>
      <w:numFmt w:val="bullet"/>
      <w:lvlText w:val="o"/>
      <w:lvlJc w:val="left"/>
      <w:pPr>
        <w:ind w:left="3600" w:hanging="360"/>
      </w:pPr>
      <w:rPr>
        <w:rFonts w:ascii="Courier New" w:hAnsi="Courier New" w:hint="default"/>
      </w:rPr>
    </w:lvl>
    <w:lvl w:ilvl="5" w:tplc="1980A3B2">
      <w:start w:val="1"/>
      <w:numFmt w:val="bullet"/>
      <w:lvlText w:val=""/>
      <w:lvlJc w:val="left"/>
      <w:pPr>
        <w:ind w:left="4320" w:hanging="360"/>
      </w:pPr>
      <w:rPr>
        <w:rFonts w:ascii="Wingdings" w:hAnsi="Wingdings" w:hint="default"/>
      </w:rPr>
    </w:lvl>
    <w:lvl w:ilvl="6" w:tplc="72D27432">
      <w:start w:val="1"/>
      <w:numFmt w:val="bullet"/>
      <w:lvlText w:val=""/>
      <w:lvlJc w:val="left"/>
      <w:pPr>
        <w:ind w:left="5040" w:hanging="360"/>
      </w:pPr>
      <w:rPr>
        <w:rFonts w:ascii="Symbol" w:hAnsi="Symbol" w:hint="default"/>
      </w:rPr>
    </w:lvl>
    <w:lvl w:ilvl="7" w:tplc="15CA6DA2">
      <w:start w:val="1"/>
      <w:numFmt w:val="bullet"/>
      <w:lvlText w:val="o"/>
      <w:lvlJc w:val="left"/>
      <w:pPr>
        <w:ind w:left="5760" w:hanging="360"/>
      </w:pPr>
      <w:rPr>
        <w:rFonts w:ascii="Courier New" w:hAnsi="Courier New" w:hint="default"/>
      </w:rPr>
    </w:lvl>
    <w:lvl w:ilvl="8" w:tplc="71F2F0E2">
      <w:start w:val="1"/>
      <w:numFmt w:val="bullet"/>
      <w:lvlText w:val=""/>
      <w:lvlJc w:val="left"/>
      <w:pPr>
        <w:ind w:left="6480" w:hanging="360"/>
      </w:pPr>
      <w:rPr>
        <w:rFonts w:ascii="Wingdings" w:hAnsi="Wingdings" w:hint="default"/>
      </w:rPr>
    </w:lvl>
  </w:abstractNum>
  <w:abstractNum w:abstractNumId="28" w15:restartNumberingAfterBreak="0">
    <w:nsid w:val="4F4A073B"/>
    <w:multiLevelType w:val="hybridMultilevel"/>
    <w:tmpl w:val="36D292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3C91709"/>
    <w:multiLevelType w:val="hybridMultilevel"/>
    <w:tmpl w:val="B944D660"/>
    <w:lvl w:ilvl="0" w:tplc="D1F65B52">
      <w:start w:val="1"/>
      <w:numFmt w:val="bullet"/>
      <w:lvlText w:val="•"/>
      <w:lvlJc w:val="left"/>
      <w:pPr>
        <w:tabs>
          <w:tab w:val="num" w:pos="720"/>
        </w:tabs>
        <w:ind w:left="720" w:hanging="360"/>
      </w:pPr>
      <w:rPr>
        <w:rFonts w:ascii="Arial" w:hAnsi="Arial" w:hint="default"/>
      </w:rPr>
    </w:lvl>
    <w:lvl w:ilvl="1" w:tplc="EB06FCFA">
      <w:start w:val="78"/>
      <w:numFmt w:val="bullet"/>
      <w:lvlText w:val="–"/>
      <w:lvlJc w:val="left"/>
      <w:pPr>
        <w:tabs>
          <w:tab w:val="num" w:pos="1440"/>
        </w:tabs>
        <w:ind w:left="1440" w:hanging="360"/>
      </w:pPr>
      <w:rPr>
        <w:rFonts w:ascii="Arial" w:hAnsi="Arial" w:hint="default"/>
      </w:rPr>
    </w:lvl>
    <w:lvl w:ilvl="2" w:tplc="A4E46318" w:tentative="1">
      <w:start w:val="1"/>
      <w:numFmt w:val="bullet"/>
      <w:lvlText w:val="•"/>
      <w:lvlJc w:val="left"/>
      <w:pPr>
        <w:tabs>
          <w:tab w:val="num" w:pos="2160"/>
        </w:tabs>
        <w:ind w:left="2160" w:hanging="360"/>
      </w:pPr>
      <w:rPr>
        <w:rFonts w:ascii="Arial" w:hAnsi="Arial" w:hint="default"/>
      </w:rPr>
    </w:lvl>
    <w:lvl w:ilvl="3" w:tplc="094E451E" w:tentative="1">
      <w:start w:val="1"/>
      <w:numFmt w:val="bullet"/>
      <w:lvlText w:val="•"/>
      <w:lvlJc w:val="left"/>
      <w:pPr>
        <w:tabs>
          <w:tab w:val="num" w:pos="2880"/>
        </w:tabs>
        <w:ind w:left="2880" w:hanging="360"/>
      </w:pPr>
      <w:rPr>
        <w:rFonts w:ascii="Arial" w:hAnsi="Arial" w:hint="default"/>
      </w:rPr>
    </w:lvl>
    <w:lvl w:ilvl="4" w:tplc="13AE6B4A" w:tentative="1">
      <w:start w:val="1"/>
      <w:numFmt w:val="bullet"/>
      <w:lvlText w:val="•"/>
      <w:lvlJc w:val="left"/>
      <w:pPr>
        <w:tabs>
          <w:tab w:val="num" w:pos="3600"/>
        </w:tabs>
        <w:ind w:left="3600" w:hanging="360"/>
      </w:pPr>
      <w:rPr>
        <w:rFonts w:ascii="Arial" w:hAnsi="Arial" w:hint="default"/>
      </w:rPr>
    </w:lvl>
    <w:lvl w:ilvl="5" w:tplc="59384080" w:tentative="1">
      <w:start w:val="1"/>
      <w:numFmt w:val="bullet"/>
      <w:lvlText w:val="•"/>
      <w:lvlJc w:val="left"/>
      <w:pPr>
        <w:tabs>
          <w:tab w:val="num" w:pos="4320"/>
        </w:tabs>
        <w:ind w:left="4320" w:hanging="360"/>
      </w:pPr>
      <w:rPr>
        <w:rFonts w:ascii="Arial" w:hAnsi="Arial" w:hint="default"/>
      </w:rPr>
    </w:lvl>
    <w:lvl w:ilvl="6" w:tplc="E9C268C2" w:tentative="1">
      <w:start w:val="1"/>
      <w:numFmt w:val="bullet"/>
      <w:lvlText w:val="•"/>
      <w:lvlJc w:val="left"/>
      <w:pPr>
        <w:tabs>
          <w:tab w:val="num" w:pos="5040"/>
        </w:tabs>
        <w:ind w:left="5040" w:hanging="360"/>
      </w:pPr>
      <w:rPr>
        <w:rFonts w:ascii="Arial" w:hAnsi="Arial" w:hint="default"/>
      </w:rPr>
    </w:lvl>
    <w:lvl w:ilvl="7" w:tplc="46C20CF8" w:tentative="1">
      <w:start w:val="1"/>
      <w:numFmt w:val="bullet"/>
      <w:lvlText w:val="•"/>
      <w:lvlJc w:val="left"/>
      <w:pPr>
        <w:tabs>
          <w:tab w:val="num" w:pos="5760"/>
        </w:tabs>
        <w:ind w:left="5760" w:hanging="360"/>
      </w:pPr>
      <w:rPr>
        <w:rFonts w:ascii="Arial" w:hAnsi="Arial" w:hint="default"/>
      </w:rPr>
    </w:lvl>
    <w:lvl w:ilvl="8" w:tplc="009E14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2F7EE5"/>
    <w:multiLevelType w:val="hybridMultilevel"/>
    <w:tmpl w:val="0EE4A242"/>
    <w:lvl w:ilvl="0" w:tplc="49023E16">
      <w:start w:val="1"/>
      <w:numFmt w:val="decimal"/>
      <w:lvlText w:val="%1."/>
      <w:lvlJc w:val="right"/>
      <w:pPr>
        <w:tabs>
          <w:tab w:val="num" w:pos="720"/>
        </w:tabs>
        <w:ind w:left="720" w:hanging="360"/>
      </w:pPr>
      <w:rPr>
        <w:rFonts w:hint="default"/>
        <w:b w:val="0"/>
        <w:color w:val="auto"/>
      </w:rPr>
    </w:lvl>
    <w:lvl w:ilvl="1" w:tplc="FDEE45F2" w:tentative="1">
      <w:start w:val="1"/>
      <w:numFmt w:val="decimal"/>
      <w:lvlText w:val="%2."/>
      <w:lvlJc w:val="left"/>
      <w:pPr>
        <w:tabs>
          <w:tab w:val="num" w:pos="1440"/>
        </w:tabs>
        <w:ind w:left="1440" w:hanging="360"/>
      </w:pPr>
    </w:lvl>
    <w:lvl w:ilvl="2" w:tplc="DC5C354E" w:tentative="1">
      <w:start w:val="1"/>
      <w:numFmt w:val="decimal"/>
      <w:lvlText w:val="%3."/>
      <w:lvlJc w:val="left"/>
      <w:pPr>
        <w:tabs>
          <w:tab w:val="num" w:pos="2160"/>
        </w:tabs>
        <w:ind w:left="2160" w:hanging="360"/>
      </w:pPr>
    </w:lvl>
    <w:lvl w:ilvl="3" w:tplc="7EE0EB26" w:tentative="1">
      <w:start w:val="1"/>
      <w:numFmt w:val="decimal"/>
      <w:lvlText w:val="%4."/>
      <w:lvlJc w:val="left"/>
      <w:pPr>
        <w:tabs>
          <w:tab w:val="num" w:pos="2880"/>
        </w:tabs>
        <w:ind w:left="2880" w:hanging="360"/>
      </w:pPr>
    </w:lvl>
    <w:lvl w:ilvl="4" w:tplc="A05A4914" w:tentative="1">
      <w:start w:val="1"/>
      <w:numFmt w:val="decimal"/>
      <w:lvlText w:val="%5."/>
      <w:lvlJc w:val="left"/>
      <w:pPr>
        <w:tabs>
          <w:tab w:val="num" w:pos="3600"/>
        </w:tabs>
        <w:ind w:left="3600" w:hanging="360"/>
      </w:pPr>
    </w:lvl>
    <w:lvl w:ilvl="5" w:tplc="F658593E" w:tentative="1">
      <w:start w:val="1"/>
      <w:numFmt w:val="decimal"/>
      <w:lvlText w:val="%6."/>
      <w:lvlJc w:val="left"/>
      <w:pPr>
        <w:tabs>
          <w:tab w:val="num" w:pos="4320"/>
        </w:tabs>
        <w:ind w:left="4320" w:hanging="360"/>
      </w:pPr>
    </w:lvl>
    <w:lvl w:ilvl="6" w:tplc="08BA1560" w:tentative="1">
      <w:start w:val="1"/>
      <w:numFmt w:val="decimal"/>
      <w:lvlText w:val="%7."/>
      <w:lvlJc w:val="left"/>
      <w:pPr>
        <w:tabs>
          <w:tab w:val="num" w:pos="5040"/>
        </w:tabs>
        <w:ind w:left="5040" w:hanging="360"/>
      </w:pPr>
    </w:lvl>
    <w:lvl w:ilvl="7" w:tplc="7ABE3002" w:tentative="1">
      <w:start w:val="1"/>
      <w:numFmt w:val="decimal"/>
      <w:lvlText w:val="%8."/>
      <w:lvlJc w:val="left"/>
      <w:pPr>
        <w:tabs>
          <w:tab w:val="num" w:pos="5760"/>
        </w:tabs>
        <w:ind w:left="5760" w:hanging="360"/>
      </w:pPr>
    </w:lvl>
    <w:lvl w:ilvl="8" w:tplc="0A629BA6" w:tentative="1">
      <w:start w:val="1"/>
      <w:numFmt w:val="decimal"/>
      <w:lvlText w:val="%9."/>
      <w:lvlJc w:val="left"/>
      <w:pPr>
        <w:tabs>
          <w:tab w:val="num" w:pos="6480"/>
        </w:tabs>
        <w:ind w:left="6480" w:hanging="360"/>
      </w:pPr>
    </w:lvl>
  </w:abstractNum>
  <w:abstractNum w:abstractNumId="31" w15:restartNumberingAfterBreak="0">
    <w:nsid w:val="65B348A7"/>
    <w:multiLevelType w:val="hybridMultilevel"/>
    <w:tmpl w:val="0B285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9154E7"/>
    <w:multiLevelType w:val="hybridMultilevel"/>
    <w:tmpl w:val="F030223C"/>
    <w:lvl w:ilvl="0" w:tplc="BC7A4E68">
      <w:start w:val="1"/>
      <w:numFmt w:val="decimal"/>
      <w:lvlText w:val="%1."/>
      <w:lvlJc w:val="right"/>
      <w:pPr>
        <w:tabs>
          <w:tab w:val="num" w:pos="720"/>
        </w:tabs>
        <w:ind w:left="720" w:hanging="360"/>
      </w:pPr>
      <w:rPr>
        <w:rFonts w:hint="default"/>
        <w:color w:val="auto"/>
      </w:rPr>
    </w:lvl>
    <w:lvl w:ilvl="1" w:tplc="33221DDC" w:tentative="1">
      <w:start w:val="1"/>
      <w:numFmt w:val="decimal"/>
      <w:lvlText w:val="%2."/>
      <w:lvlJc w:val="left"/>
      <w:pPr>
        <w:tabs>
          <w:tab w:val="num" w:pos="1440"/>
        </w:tabs>
        <w:ind w:left="1440" w:hanging="360"/>
      </w:pPr>
    </w:lvl>
    <w:lvl w:ilvl="2" w:tplc="D8164E0E" w:tentative="1">
      <w:start w:val="1"/>
      <w:numFmt w:val="decimal"/>
      <w:lvlText w:val="%3."/>
      <w:lvlJc w:val="left"/>
      <w:pPr>
        <w:tabs>
          <w:tab w:val="num" w:pos="2160"/>
        </w:tabs>
        <w:ind w:left="2160" w:hanging="360"/>
      </w:pPr>
    </w:lvl>
    <w:lvl w:ilvl="3" w:tplc="D9E01B88" w:tentative="1">
      <w:start w:val="1"/>
      <w:numFmt w:val="decimal"/>
      <w:lvlText w:val="%4."/>
      <w:lvlJc w:val="left"/>
      <w:pPr>
        <w:tabs>
          <w:tab w:val="num" w:pos="2880"/>
        </w:tabs>
        <w:ind w:left="2880" w:hanging="360"/>
      </w:pPr>
    </w:lvl>
    <w:lvl w:ilvl="4" w:tplc="97C61E54" w:tentative="1">
      <w:start w:val="1"/>
      <w:numFmt w:val="decimal"/>
      <w:lvlText w:val="%5."/>
      <w:lvlJc w:val="left"/>
      <w:pPr>
        <w:tabs>
          <w:tab w:val="num" w:pos="3600"/>
        </w:tabs>
        <w:ind w:left="3600" w:hanging="360"/>
      </w:pPr>
    </w:lvl>
    <w:lvl w:ilvl="5" w:tplc="EFCC2684" w:tentative="1">
      <w:start w:val="1"/>
      <w:numFmt w:val="decimal"/>
      <w:lvlText w:val="%6."/>
      <w:lvlJc w:val="left"/>
      <w:pPr>
        <w:tabs>
          <w:tab w:val="num" w:pos="4320"/>
        </w:tabs>
        <w:ind w:left="4320" w:hanging="360"/>
      </w:pPr>
    </w:lvl>
    <w:lvl w:ilvl="6" w:tplc="EF52C3D0" w:tentative="1">
      <w:start w:val="1"/>
      <w:numFmt w:val="decimal"/>
      <w:lvlText w:val="%7."/>
      <w:lvlJc w:val="left"/>
      <w:pPr>
        <w:tabs>
          <w:tab w:val="num" w:pos="5040"/>
        </w:tabs>
        <w:ind w:left="5040" w:hanging="360"/>
      </w:pPr>
    </w:lvl>
    <w:lvl w:ilvl="7" w:tplc="7FFC70DC" w:tentative="1">
      <w:start w:val="1"/>
      <w:numFmt w:val="decimal"/>
      <w:lvlText w:val="%8."/>
      <w:lvlJc w:val="left"/>
      <w:pPr>
        <w:tabs>
          <w:tab w:val="num" w:pos="5760"/>
        </w:tabs>
        <w:ind w:left="5760" w:hanging="360"/>
      </w:pPr>
    </w:lvl>
    <w:lvl w:ilvl="8" w:tplc="0C9C0112" w:tentative="1">
      <w:start w:val="1"/>
      <w:numFmt w:val="decimal"/>
      <w:lvlText w:val="%9."/>
      <w:lvlJc w:val="left"/>
      <w:pPr>
        <w:tabs>
          <w:tab w:val="num" w:pos="6480"/>
        </w:tabs>
        <w:ind w:left="6480" w:hanging="360"/>
      </w:pPr>
    </w:lvl>
  </w:abstractNum>
  <w:abstractNum w:abstractNumId="33" w15:restartNumberingAfterBreak="0">
    <w:nsid w:val="69466999"/>
    <w:multiLevelType w:val="hybridMultilevel"/>
    <w:tmpl w:val="DCD6BE76"/>
    <w:lvl w:ilvl="0" w:tplc="36B40CC0">
      <w:start w:val="1"/>
      <w:numFmt w:val="bullet"/>
      <w:lvlText w:val=""/>
      <w:lvlJc w:val="left"/>
      <w:pPr>
        <w:ind w:left="720" w:hanging="360"/>
      </w:pPr>
      <w:rPr>
        <w:rFonts w:ascii="Symbol" w:hAnsi="Symbol" w:hint="default"/>
      </w:rPr>
    </w:lvl>
    <w:lvl w:ilvl="1" w:tplc="62AE4BA8">
      <w:start w:val="1"/>
      <w:numFmt w:val="bullet"/>
      <w:lvlText w:val=""/>
      <w:lvlJc w:val="left"/>
      <w:pPr>
        <w:ind w:left="1440" w:hanging="360"/>
      </w:pPr>
      <w:rPr>
        <w:rFonts w:ascii="Symbol" w:hAnsi="Symbol" w:hint="default"/>
      </w:rPr>
    </w:lvl>
    <w:lvl w:ilvl="2" w:tplc="CB40F93C">
      <w:start w:val="1"/>
      <w:numFmt w:val="bullet"/>
      <w:lvlText w:val=""/>
      <w:lvlJc w:val="left"/>
      <w:pPr>
        <w:ind w:left="2160" w:hanging="360"/>
      </w:pPr>
      <w:rPr>
        <w:rFonts w:ascii="Wingdings" w:hAnsi="Wingdings" w:hint="default"/>
      </w:rPr>
    </w:lvl>
    <w:lvl w:ilvl="3" w:tplc="1BFAB1CC">
      <w:start w:val="1"/>
      <w:numFmt w:val="bullet"/>
      <w:lvlText w:val=""/>
      <w:lvlJc w:val="left"/>
      <w:pPr>
        <w:ind w:left="2880" w:hanging="360"/>
      </w:pPr>
      <w:rPr>
        <w:rFonts w:ascii="Symbol" w:hAnsi="Symbol" w:hint="default"/>
      </w:rPr>
    </w:lvl>
    <w:lvl w:ilvl="4" w:tplc="8786A872">
      <w:start w:val="1"/>
      <w:numFmt w:val="bullet"/>
      <w:lvlText w:val="o"/>
      <w:lvlJc w:val="left"/>
      <w:pPr>
        <w:ind w:left="3600" w:hanging="360"/>
      </w:pPr>
      <w:rPr>
        <w:rFonts w:ascii="Courier New" w:hAnsi="Courier New" w:hint="default"/>
      </w:rPr>
    </w:lvl>
    <w:lvl w:ilvl="5" w:tplc="A90828BC">
      <w:start w:val="1"/>
      <w:numFmt w:val="bullet"/>
      <w:lvlText w:val=""/>
      <w:lvlJc w:val="left"/>
      <w:pPr>
        <w:ind w:left="4320" w:hanging="360"/>
      </w:pPr>
      <w:rPr>
        <w:rFonts w:ascii="Wingdings" w:hAnsi="Wingdings" w:hint="default"/>
      </w:rPr>
    </w:lvl>
    <w:lvl w:ilvl="6" w:tplc="204426D4">
      <w:start w:val="1"/>
      <w:numFmt w:val="bullet"/>
      <w:lvlText w:val=""/>
      <w:lvlJc w:val="left"/>
      <w:pPr>
        <w:ind w:left="5040" w:hanging="360"/>
      </w:pPr>
      <w:rPr>
        <w:rFonts w:ascii="Symbol" w:hAnsi="Symbol" w:hint="default"/>
      </w:rPr>
    </w:lvl>
    <w:lvl w:ilvl="7" w:tplc="04F0ADBE">
      <w:start w:val="1"/>
      <w:numFmt w:val="bullet"/>
      <w:lvlText w:val="o"/>
      <w:lvlJc w:val="left"/>
      <w:pPr>
        <w:ind w:left="5760" w:hanging="360"/>
      </w:pPr>
      <w:rPr>
        <w:rFonts w:ascii="Courier New" w:hAnsi="Courier New" w:hint="default"/>
      </w:rPr>
    </w:lvl>
    <w:lvl w:ilvl="8" w:tplc="C28AD614">
      <w:start w:val="1"/>
      <w:numFmt w:val="bullet"/>
      <w:lvlText w:val=""/>
      <w:lvlJc w:val="left"/>
      <w:pPr>
        <w:ind w:left="6480" w:hanging="360"/>
      </w:pPr>
      <w:rPr>
        <w:rFonts w:ascii="Wingdings" w:hAnsi="Wingdings" w:hint="default"/>
      </w:rPr>
    </w:lvl>
  </w:abstractNum>
  <w:abstractNum w:abstractNumId="34" w15:restartNumberingAfterBreak="0">
    <w:nsid w:val="6B601089"/>
    <w:multiLevelType w:val="hybridMultilevel"/>
    <w:tmpl w:val="D112550E"/>
    <w:lvl w:ilvl="0" w:tplc="71C071CA">
      <w:start w:val="1"/>
      <w:numFmt w:val="decimal"/>
      <w:lvlText w:val="%1."/>
      <w:lvlJc w:val="right"/>
      <w:pPr>
        <w:tabs>
          <w:tab w:val="num" w:pos="720"/>
        </w:tabs>
        <w:ind w:left="720" w:hanging="360"/>
      </w:pPr>
      <w:rPr>
        <w:rFonts w:hint="default"/>
      </w:rPr>
    </w:lvl>
    <w:lvl w:ilvl="1" w:tplc="96106B60" w:tentative="1">
      <w:start w:val="1"/>
      <w:numFmt w:val="decimal"/>
      <w:lvlText w:val="%2."/>
      <w:lvlJc w:val="left"/>
      <w:pPr>
        <w:tabs>
          <w:tab w:val="num" w:pos="1440"/>
        </w:tabs>
        <w:ind w:left="1440" w:hanging="360"/>
      </w:pPr>
    </w:lvl>
    <w:lvl w:ilvl="2" w:tplc="9F2CFCB4" w:tentative="1">
      <w:start w:val="1"/>
      <w:numFmt w:val="decimal"/>
      <w:lvlText w:val="%3."/>
      <w:lvlJc w:val="left"/>
      <w:pPr>
        <w:tabs>
          <w:tab w:val="num" w:pos="2160"/>
        </w:tabs>
        <w:ind w:left="2160" w:hanging="360"/>
      </w:pPr>
    </w:lvl>
    <w:lvl w:ilvl="3" w:tplc="3808EF18" w:tentative="1">
      <w:start w:val="1"/>
      <w:numFmt w:val="decimal"/>
      <w:lvlText w:val="%4."/>
      <w:lvlJc w:val="left"/>
      <w:pPr>
        <w:tabs>
          <w:tab w:val="num" w:pos="2880"/>
        </w:tabs>
        <w:ind w:left="2880" w:hanging="360"/>
      </w:pPr>
    </w:lvl>
    <w:lvl w:ilvl="4" w:tplc="ED625FDE" w:tentative="1">
      <w:start w:val="1"/>
      <w:numFmt w:val="decimal"/>
      <w:lvlText w:val="%5."/>
      <w:lvlJc w:val="left"/>
      <w:pPr>
        <w:tabs>
          <w:tab w:val="num" w:pos="3600"/>
        </w:tabs>
        <w:ind w:left="3600" w:hanging="360"/>
      </w:pPr>
    </w:lvl>
    <w:lvl w:ilvl="5" w:tplc="5BCC141A" w:tentative="1">
      <w:start w:val="1"/>
      <w:numFmt w:val="decimal"/>
      <w:lvlText w:val="%6."/>
      <w:lvlJc w:val="left"/>
      <w:pPr>
        <w:tabs>
          <w:tab w:val="num" w:pos="4320"/>
        </w:tabs>
        <w:ind w:left="4320" w:hanging="360"/>
      </w:pPr>
    </w:lvl>
    <w:lvl w:ilvl="6" w:tplc="9620ADF2" w:tentative="1">
      <w:start w:val="1"/>
      <w:numFmt w:val="decimal"/>
      <w:lvlText w:val="%7."/>
      <w:lvlJc w:val="left"/>
      <w:pPr>
        <w:tabs>
          <w:tab w:val="num" w:pos="5040"/>
        </w:tabs>
        <w:ind w:left="5040" w:hanging="360"/>
      </w:pPr>
    </w:lvl>
    <w:lvl w:ilvl="7" w:tplc="C79AFEAA" w:tentative="1">
      <w:start w:val="1"/>
      <w:numFmt w:val="decimal"/>
      <w:lvlText w:val="%8."/>
      <w:lvlJc w:val="left"/>
      <w:pPr>
        <w:tabs>
          <w:tab w:val="num" w:pos="5760"/>
        </w:tabs>
        <w:ind w:left="5760" w:hanging="360"/>
      </w:pPr>
    </w:lvl>
    <w:lvl w:ilvl="8" w:tplc="78F26334" w:tentative="1">
      <w:start w:val="1"/>
      <w:numFmt w:val="decimal"/>
      <w:lvlText w:val="%9."/>
      <w:lvlJc w:val="left"/>
      <w:pPr>
        <w:tabs>
          <w:tab w:val="num" w:pos="6480"/>
        </w:tabs>
        <w:ind w:left="6480" w:hanging="360"/>
      </w:pPr>
    </w:lvl>
  </w:abstractNum>
  <w:abstractNum w:abstractNumId="35" w15:restartNumberingAfterBreak="0">
    <w:nsid w:val="6F281504"/>
    <w:multiLevelType w:val="hybridMultilevel"/>
    <w:tmpl w:val="CC10320A"/>
    <w:lvl w:ilvl="0" w:tplc="3A3681C2">
      <w:start w:val="1"/>
      <w:numFmt w:val="bullet"/>
      <w:lvlText w:val=""/>
      <w:lvlJc w:val="left"/>
      <w:pPr>
        <w:ind w:left="720" w:hanging="360"/>
      </w:pPr>
      <w:rPr>
        <w:rFonts w:ascii="Symbol" w:hAnsi="Symbol" w:hint="default"/>
      </w:rPr>
    </w:lvl>
    <w:lvl w:ilvl="1" w:tplc="666CDC3E">
      <w:start w:val="1"/>
      <w:numFmt w:val="bullet"/>
      <w:lvlText w:val="o"/>
      <w:lvlJc w:val="left"/>
      <w:pPr>
        <w:ind w:left="1440" w:hanging="360"/>
      </w:pPr>
      <w:rPr>
        <w:rFonts w:ascii="Courier New" w:hAnsi="Courier New" w:hint="default"/>
      </w:rPr>
    </w:lvl>
    <w:lvl w:ilvl="2" w:tplc="B8B46FEC">
      <w:start w:val="1"/>
      <w:numFmt w:val="bullet"/>
      <w:lvlText w:val=""/>
      <w:lvlJc w:val="left"/>
      <w:pPr>
        <w:ind w:left="2160" w:hanging="360"/>
      </w:pPr>
      <w:rPr>
        <w:rFonts w:ascii="Wingdings" w:hAnsi="Wingdings" w:hint="default"/>
      </w:rPr>
    </w:lvl>
    <w:lvl w:ilvl="3" w:tplc="2206A84C">
      <w:start w:val="1"/>
      <w:numFmt w:val="bullet"/>
      <w:lvlText w:val=""/>
      <w:lvlJc w:val="left"/>
      <w:pPr>
        <w:ind w:left="2880" w:hanging="360"/>
      </w:pPr>
      <w:rPr>
        <w:rFonts w:ascii="Symbol" w:hAnsi="Symbol" w:hint="default"/>
      </w:rPr>
    </w:lvl>
    <w:lvl w:ilvl="4" w:tplc="D91C8D68">
      <w:start w:val="1"/>
      <w:numFmt w:val="bullet"/>
      <w:lvlText w:val="o"/>
      <w:lvlJc w:val="left"/>
      <w:pPr>
        <w:ind w:left="3600" w:hanging="360"/>
      </w:pPr>
      <w:rPr>
        <w:rFonts w:ascii="Courier New" w:hAnsi="Courier New" w:hint="default"/>
      </w:rPr>
    </w:lvl>
    <w:lvl w:ilvl="5" w:tplc="4A1C857C">
      <w:start w:val="1"/>
      <w:numFmt w:val="bullet"/>
      <w:lvlText w:val=""/>
      <w:lvlJc w:val="left"/>
      <w:pPr>
        <w:ind w:left="4320" w:hanging="360"/>
      </w:pPr>
      <w:rPr>
        <w:rFonts w:ascii="Wingdings" w:hAnsi="Wingdings" w:hint="default"/>
      </w:rPr>
    </w:lvl>
    <w:lvl w:ilvl="6" w:tplc="67D016DE">
      <w:start w:val="1"/>
      <w:numFmt w:val="bullet"/>
      <w:lvlText w:val=""/>
      <w:lvlJc w:val="left"/>
      <w:pPr>
        <w:ind w:left="5040" w:hanging="360"/>
      </w:pPr>
      <w:rPr>
        <w:rFonts w:ascii="Symbol" w:hAnsi="Symbol" w:hint="default"/>
      </w:rPr>
    </w:lvl>
    <w:lvl w:ilvl="7" w:tplc="867A736C">
      <w:start w:val="1"/>
      <w:numFmt w:val="bullet"/>
      <w:lvlText w:val="o"/>
      <w:lvlJc w:val="left"/>
      <w:pPr>
        <w:ind w:left="5760" w:hanging="360"/>
      </w:pPr>
      <w:rPr>
        <w:rFonts w:ascii="Courier New" w:hAnsi="Courier New" w:hint="default"/>
      </w:rPr>
    </w:lvl>
    <w:lvl w:ilvl="8" w:tplc="616A7800">
      <w:start w:val="1"/>
      <w:numFmt w:val="bullet"/>
      <w:lvlText w:val=""/>
      <w:lvlJc w:val="left"/>
      <w:pPr>
        <w:ind w:left="6480" w:hanging="360"/>
      </w:pPr>
      <w:rPr>
        <w:rFonts w:ascii="Wingdings" w:hAnsi="Wingdings" w:hint="default"/>
      </w:rPr>
    </w:lvl>
  </w:abstractNum>
  <w:abstractNum w:abstractNumId="36" w15:restartNumberingAfterBreak="0">
    <w:nsid w:val="6F3513B2"/>
    <w:multiLevelType w:val="hybridMultilevel"/>
    <w:tmpl w:val="AD0C46B8"/>
    <w:lvl w:ilvl="0" w:tplc="89EED9D4">
      <w:start w:val="1"/>
      <w:numFmt w:val="bullet"/>
      <w:lvlText w:val="·"/>
      <w:lvlJc w:val="left"/>
      <w:pPr>
        <w:ind w:left="720" w:hanging="360"/>
      </w:pPr>
      <w:rPr>
        <w:rFonts w:ascii="Symbol" w:hAnsi="Symbol" w:hint="default"/>
      </w:rPr>
    </w:lvl>
    <w:lvl w:ilvl="1" w:tplc="297A8F12">
      <w:start w:val="1"/>
      <w:numFmt w:val="bullet"/>
      <w:lvlText w:val="o"/>
      <w:lvlJc w:val="left"/>
      <w:pPr>
        <w:ind w:left="1440" w:hanging="360"/>
      </w:pPr>
      <w:rPr>
        <w:rFonts w:ascii="Courier New" w:hAnsi="Courier New" w:hint="default"/>
      </w:rPr>
    </w:lvl>
    <w:lvl w:ilvl="2" w:tplc="1118373C">
      <w:start w:val="1"/>
      <w:numFmt w:val="bullet"/>
      <w:lvlText w:val=""/>
      <w:lvlJc w:val="left"/>
      <w:pPr>
        <w:ind w:left="2160" w:hanging="360"/>
      </w:pPr>
      <w:rPr>
        <w:rFonts w:ascii="Wingdings" w:hAnsi="Wingdings" w:hint="default"/>
      </w:rPr>
    </w:lvl>
    <w:lvl w:ilvl="3" w:tplc="86747BDA">
      <w:start w:val="1"/>
      <w:numFmt w:val="bullet"/>
      <w:lvlText w:val=""/>
      <w:lvlJc w:val="left"/>
      <w:pPr>
        <w:ind w:left="2880" w:hanging="360"/>
      </w:pPr>
      <w:rPr>
        <w:rFonts w:ascii="Symbol" w:hAnsi="Symbol" w:hint="default"/>
      </w:rPr>
    </w:lvl>
    <w:lvl w:ilvl="4" w:tplc="E106274C">
      <w:start w:val="1"/>
      <w:numFmt w:val="bullet"/>
      <w:lvlText w:val="o"/>
      <w:lvlJc w:val="left"/>
      <w:pPr>
        <w:ind w:left="3600" w:hanging="360"/>
      </w:pPr>
      <w:rPr>
        <w:rFonts w:ascii="Courier New" w:hAnsi="Courier New" w:hint="default"/>
      </w:rPr>
    </w:lvl>
    <w:lvl w:ilvl="5" w:tplc="00087B60">
      <w:start w:val="1"/>
      <w:numFmt w:val="bullet"/>
      <w:lvlText w:val=""/>
      <w:lvlJc w:val="left"/>
      <w:pPr>
        <w:ind w:left="4320" w:hanging="360"/>
      </w:pPr>
      <w:rPr>
        <w:rFonts w:ascii="Wingdings" w:hAnsi="Wingdings" w:hint="default"/>
      </w:rPr>
    </w:lvl>
    <w:lvl w:ilvl="6" w:tplc="922C2518">
      <w:start w:val="1"/>
      <w:numFmt w:val="bullet"/>
      <w:lvlText w:val=""/>
      <w:lvlJc w:val="left"/>
      <w:pPr>
        <w:ind w:left="5040" w:hanging="360"/>
      </w:pPr>
      <w:rPr>
        <w:rFonts w:ascii="Symbol" w:hAnsi="Symbol" w:hint="default"/>
      </w:rPr>
    </w:lvl>
    <w:lvl w:ilvl="7" w:tplc="4BE03CA0">
      <w:start w:val="1"/>
      <w:numFmt w:val="bullet"/>
      <w:lvlText w:val="o"/>
      <w:lvlJc w:val="left"/>
      <w:pPr>
        <w:ind w:left="5760" w:hanging="360"/>
      </w:pPr>
      <w:rPr>
        <w:rFonts w:ascii="Courier New" w:hAnsi="Courier New" w:hint="default"/>
      </w:rPr>
    </w:lvl>
    <w:lvl w:ilvl="8" w:tplc="13EEEA8C">
      <w:start w:val="1"/>
      <w:numFmt w:val="bullet"/>
      <w:lvlText w:val=""/>
      <w:lvlJc w:val="left"/>
      <w:pPr>
        <w:ind w:left="6480" w:hanging="360"/>
      </w:pPr>
      <w:rPr>
        <w:rFonts w:ascii="Wingdings" w:hAnsi="Wingdings" w:hint="default"/>
      </w:rPr>
    </w:lvl>
  </w:abstractNum>
  <w:abstractNum w:abstractNumId="37" w15:restartNumberingAfterBreak="0">
    <w:nsid w:val="704D187B"/>
    <w:multiLevelType w:val="hybridMultilevel"/>
    <w:tmpl w:val="CE8A1728"/>
    <w:lvl w:ilvl="0" w:tplc="B0E27764">
      <w:start w:val="1"/>
      <w:numFmt w:val="bullet"/>
      <w:lvlText w:val=""/>
      <w:lvlJc w:val="left"/>
      <w:pPr>
        <w:ind w:left="720" w:hanging="360"/>
      </w:pPr>
      <w:rPr>
        <w:rFonts w:ascii="Symbol" w:hAnsi="Symbol" w:hint="default"/>
      </w:rPr>
    </w:lvl>
    <w:lvl w:ilvl="1" w:tplc="B532D8E0">
      <w:start w:val="1"/>
      <w:numFmt w:val="bullet"/>
      <w:lvlText w:val="o"/>
      <w:lvlJc w:val="left"/>
      <w:pPr>
        <w:ind w:left="1440" w:hanging="360"/>
      </w:pPr>
      <w:rPr>
        <w:rFonts w:ascii="Courier New" w:hAnsi="Courier New" w:hint="default"/>
      </w:rPr>
    </w:lvl>
    <w:lvl w:ilvl="2" w:tplc="82EABCFA">
      <w:start w:val="1"/>
      <w:numFmt w:val="bullet"/>
      <w:lvlText w:val=""/>
      <w:lvlJc w:val="left"/>
      <w:pPr>
        <w:ind w:left="2160" w:hanging="360"/>
      </w:pPr>
      <w:rPr>
        <w:rFonts w:ascii="Wingdings" w:hAnsi="Wingdings" w:hint="default"/>
      </w:rPr>
    </w:lvl>
    <w:lvl w:ilvl="3" w:tplc="7D3CF012">
      <w:start w:val="1"/>
      <w:numFmt w:val="bullet"/>
      <w:lvlText w:val=""/>
      <w:lvlJc w:val="left"/>
      <w:pPr>
        <w:ind w:left="2880" w:hanging="360"/>
      </w:pPr>
      <w:rPr>
        <w:rFonts w:ascii="Symbol" w:hAnsi="Symbol" w:hint="default"/>
      </w:rPr>
    </w:lvl>
    <w:lvl w:ilvl="4" w:tplc="97FE853E">
      <w:start w:val="1"/>
      <w:numFmt w:val="bullet"/>
      <w:lvlText w:val="o"/>
      <w:lvlJc w:val="left"/>
      <w:pPr>
        <w:ind w:left="3600" w:hanging="360"/>
      </w:pPr>
      <w:rPr>
        <w:rFonts w:ascii="Courier New" w:hAnsi="Courier New" w:hint="default"/>
      </w:rPr>
    </w:lvl>
    <w:lvl w:ilvl="5" w:tplc="219480CA">
      <w:start w:val="1"/>
      <w:numFmt w:val="bullet"/>
      <w:lvlText w:val=""/>
      <w:lvlJc w:val="left"/>
      <w:pPr>
        <w:ind w:left="4320" w:hanging="360"/>
      </w:pPr>
      <w:rPr>
        <w:rFonts w:ascii="Wingdings" w:hAnsi="Wingdings" w:hint="default"/>
      </w:rPr>
    </w:lvl>
    <w:lvl w:ilvl="6" w:tplc="2FEE2E56">
      <w:start w:val="1"/>
      <w:numFmt w:val="bullet"/>
      <w:lvlText w:val=""/>
      <w:lvlJc w:val="left"/>
      <w:pPr>
        <w:ind w:left="5040" w:hanging="360"/>
      </w:pPr>
      <w:rPr>
        <w:rFonts w:ascii="Symbol" w:hAnsi="Symbol" w:hint="default"/>
      </w:rPr>
    </w:lvl>
    <w:lvl w:ilvl="7" w:tplc="2098CD0E">
      <w:start w:val="1"/>
      <w:numFmt w:val="bullet"/>
      <w:lvlText w:val="o"/>
      <w:lvlJc w:val="left"/>
      <w:pPr>
        <w:ind w:left="5760" w:hanging="360"/>
      </w:pPr>
      <w:rPr>
        <w:rFonts w:ascii="Courier New" w:hAnsi="Courier New" w:hint="default"/>
      </w:rPr>
    </w:lvl>
    <w:lvl w:ilvl="8" w:tplc="2CE497B2">
      <w:start w:val="1"/>
      <w:numFmt w:val="bullet"/>
      <w:lvlText w:val=""/>
      <w:lvlJc w:val="left"/>
      <w:pPr>
        <w:ind w:left="6480" w:hanging="360"/>
      </w:pPr>
      <w:rPr>
        <w:rFonts w:ascii="Wingdings" w:hAnsi="Wingdings" w:hint="default"/>
      </w:rPr>
    </w:lvl>
  </w:abstractNum>
  <w:abstractNum w:abstractNumId="38" w15:restartNumberingAfterBreak="0">
    <w:nsid w:val="7481384B"/>
    <w:multiLevelType w:val="hybridMultilevel"/>
    <w:tmpl w:val="AB682354"/>
    <w:lvl w:ilvl="0" w:tplc="BA3AD4B4">
      <w:start w:val="1"/>
      <w:numFmt w:val="bullet"/>
      <w:lvlText w:val=""/>
      <w:lvlJc w:val="left"/>
      <w:pPr>
        <w:ind w:left="720" w:hanging="360"/>
      </w:pPr>
      <w:rPr>
        <w:rFonts w:ascii="Symbol" w:hAnsi="Symbol" w:hint="default"/>
      </w:rPr>
    </w:lvl>
    <w:lvl w:ilvl="1" w:tplc="879CE1C8">
      <w:start w:val="1"/>
      <w:numFmt w:val="bullet"/>
      <w:lvlText w:val="o"/>
      <w:lvlJc w:val="left"/>
      <w:pPr>
        <w:ind w:left="1440" w:hanging="360"/>
      </w:pPr>
      <w:rPr>
        <w:rFonts w:ascii="Courier New" w:hAnsi="Courier New" w:hint="default"/>
      </w:rPr>
    </w:lvl>
    <w:lvl w:ilvl="2" w:tplc="55BA3214">
      <w:start w:val="1"/>
      <w:numFmt w:val="bullet"/>
      <w:lvlText w:val=""/>
      <w:lvlJc w:val="left"/>
      <w:pPr>
        <w:ind w:left="2160" w:hanging="360"/>
      </w:pPr>
      <w:rPr>
        <w:rFonts w:ascii="Wingdings" w:hAnsi="Wingdings" w:hint="default"/>
      </w:rPr>
    </w:lvl>
    <w:lvl w:ilvl="3" w:tplc="8F6823AA">
      <w:start w:val="1"/>
      <w:numFmt w:val="bullet"/>
      <w:lvlText w:val=""/>
      <w:lvlJc w:val="left"/>
      <w:pPr>
        <w:ind w:left="2880" w:hanging="360"/>
      </w:pPr>
      <w:rPr>
        <w:rFonts w:ascii="Symbol" w:hAnsi="Symbol" w:hint="default"/>
      </w:rPr>
    </w:lvl>
    <w:lvl w:ilvl="4" w:tplc="B95CA140">
      <w:start w:val="1"/>
      <w:numFmt w:val="bullet"/>
      <w:lvlText w:val="o"/>
      <w:lvlJc w:val="left"/>
      <w:pPr>
        <w:ind w:left="3600" w:hanging="360"/>
      </w:pPr>
      <w:rPr>
        <w:rFonts w:ascii="Courier New" w:hAnsi="Courier New" w:hint="default"/>
      </w:rPr>
    </w:lvl>
    <w:lvl w:ilvl="5" w:tplc="ACA6038A">
      <w:start w:val="1"/>
      <w:numFmt w:val="bullet"/>
      <w:lvlText w:val=""/>
      <w:lvlJc w:val="left"/>
      <w:pPr>
        <w:ind w:left="4320" w:hanging="360"/>
      </w:pPr>
      <w:rPr>
        <w:rFonts w:ascii="Wingdings" w:hAnsi="Wingdings" w:hint="default"/>
      </w:rPr>
    </w:lvl>
    <w:lvl w:ilvl="6" w:tplc="45A2A50A">
      <w:start w:val="1"/>
      <w:numFmt w:val="bullet"/>
      <w:lvlText w:val=""/>
      <w:lvlJc w:val="left"/>
      <w:pPr>
        <w:ind w:left="5040" w:hanging="360"/>
      </w:pPr>
      <w:rPr>
        <w:rFonts w:ascii="Symbol" w:hAnsi="Symbol" w:hint="default"/>
      </w:rPr>
    </w:lvl>
    <w:lvl w:ilvl="7" w:tplc="1ECCF5FC">
      <w:start w:val="1"/>
      <w:numFmt w:val="bullet"/>
      <w:lvlText w:val="o"/>
      <w:lvlJc w:val="left"/>
      <w:pPr>
        <w:ind w:left="5760" w:hanging="360"/>
      </w:pPr>
      <w:rPr>
        <w:rFonts w:ascii="Courier New" w:hAnsi="Courier New" w:hint="default"/>
      </w:rPr>
    </w:lvl>
    <w:lvl w:ilvl="8" w:tplc="6638D664">
      <w:start w:val="1"/>
      <w:numFmt w:val="bullet"/>
      <w:lvlText w:val=""/>
      <w:lvlJc w:val="left"/>
      <w:pPr>
        <w:ind w:left="6480" w:hanging="360"/>
      </w:pPr>
      <w:rPr>
        <w:rFonts w:ascii="Wingdings" w:hAnsi="Wingdings" w:hint="default"/>
      </w:rPr>
    </w:lvl>
  </w:abstractNum>
  <w:abstractNum w:abstractNumId="39" w15:restartNumberingAfterBreak="0">
    <w:nsid w:val="774D2330"/>
    <w:multiLevelType w:val="hybridMultilevel"/>
    <w:tmpl w:val="F13C2A58"/>
    <w:lvl w:ilvl="0" w:tplc="6E10E93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F701E"/>
    <w:multiLevelType w:val="hybridMultilevel"/>
    <w:tmpl w:val="E49CF4A0"/>
    <w:lvl w:ilvl="0" w:tplc="62E0C8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36"/>
  </w:num>
  <w:num w:numId="4">
    <w:abstractNumId w:val="38"/>
  </w:num>
  <w:num w:numId="5">
    <w:abstractNumId w:val="33"/>
  </w:num>
  <w:num w:numId="6">
    <w:abstractNumId w:val="13"/>
  </w:num>
  <w:num w:numId="7">
    <w:abstractNumId w:val="20"/>
  </w:num>
  <w:num w:numId="8">
    <w:abstractNumId w:val="26"/>
  </w:num>
  <w:num w:numId="9">
    <w:abstractNumId w:val="28"/>
  </w:num>
  <w:num w:numId="10">
    <w:abstractNumId w:val="25"/>
  </w:num>
  <w:num w:numId="11">
    <w:abstractNumId w:val="6"/>
  </w:num>
  <w:num w:numId="12">
    <w:abstractNumId w:val="9"/>
  </w:num>
  <w:num w:numId="13">
    <w:abstractNumId w:val="14"/>
  </w:num>
  <w:num w:numId="14">
    <w:abstractNumId w:val="11"/>
  </w:num>
  <w:num w:numId="15">
    <w:abstractNumId w:val="2"/>
  </w:num>
  <w:num w:numId="16">
    <w:abstractNumId w:val="35"/>
  </w:num>
  <w:num w:numId="17">
    <w:abstractNumId w:val="12"/>
  </w:num>
  <w:num w:numId="18">
    <w:abstractNumId w:val="24"/>
  </w:num>
  <w:num w:numId="19">
    <w:abstractNumId w:val="21"/>
  </w:num>
  <w:num w:numId="20">
    <w:abstractNumId w:val="8"/>
  </w:num>
  <w:num w:numId="21">
    <w:abstractNumId w:val="7"/>
  </w:num>
  <w:num w:numId="22">
    <w:abstractNumId w:val="3"/>
  </w:num>
  <w:num w:numId="23">
    <w:abstractNumId w:val="22"/>
  </w:num>
  <w:num w:numId="24">
    <w:abstractNumId w:val="37"/>
  </w:num>
  <w:num w:numId="25">
    <w:abstractNumId w:val="1"/>
  </w:num>
  <w:num w:numId="26">
    <w:abstractNumId w:val="39"/>
  </w:num>
  <w:num w:numId="27">
    <w:abstractNumId w:val="32"/>
  </w:num>
  <w:num w:numId="28">
    <w:abstractNumId w:val="30"/>
  </w:num>
  <w:num w:numId="29">
    <w:abstractNumId w:val="34"/>
  </w:num>
  <w:num w:numId="30">
    <w:abstractNumId w:val="4"/>
  </w:num>
  <w:num w:numId="31">
    <w:abstractNumId w:val="23"/>
  </w:num>
  <w:num w:numId="32">
    <w:abstractNumId w:val="17"/>
  </w:num>
  <w:num w:numId="33">
    <w:abstractNumId w:val="18"/>
  </w:num>
  <w:num w:numId="34">
    <w:abstractNumId w:val="40"/>
  </w:num>
  <w:num w:numId="35">
    <w:abstractNumId w:val="0"/>
  </w:num>
  <w:num w:numId="36">
    <w:abstractNumId w:val="10"/>
  </w:num>
  <w:num w:numId="37">
    <w:abstractNumId w:val="31"/>
  </w:num>
  <w:num w:numId="38">
    <w:abstractNumId w:val="15"/>
  </w:num>
  <w:num w:numId="39">
    <w:abstractNumId w:val="5"/>
  </w:num>
  <w:num w:numId="40">
    <w:abstractNumId w:val="19"/>
  </w:num>
  <w:num w:numId="41">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NLEAAlMjU2MjUyUdpeDU4uLM/DyQArNaAGgkwZksAAAA"/>
  </w:docVars>
  <w:rsids>
    <w:rsidRoot w:val="0091117B"/>
    <w:rsid w:val="00000460"/>
    <w:rsid w:val="00000851"/>
    <w:rsid w:val="0000175D"/>
    <w:rsid w:val="00002B47"/>
    <w:rsid w:val="000040D5"/>
    <w:rsid w:val="000049D4"/>
    <w:rsid w:val="00004F6B"/>
    <w:rsid w:val="00005E40"/>
    <w:rsid w:val="0000770A"/>
    <w:rsid w:val="0001016F"/>
    <w:rsid w:val="000108B4"/>
    <w:rsid w:val="0001110C"/>
    <w:rsid w:val="0001354F"/>
    <w:rsid w:val="0001384A"/>
    <w:rsid w:val="00013C9E"/>
    <w:rsid w:val="00014413"/>
    <w:rsid w:val="00014F2E"/>
    <w:rsid w:val="00016543"/>
    <w:rsid w:val="00020972"/>
    <w:rsid w:val="00020C3B"/>
    <w:rsid w:val="000221DE"/>
    <w:rsid w:val="00024914"/>
    <w:rsid w:val="00024E7E"/>
    <w:rsid w:val="000250E1"/>
    <w:rsid w:val="000252DD"/>
    <w:rsid w:val="00026482"/>
    <w:rsid w:val="00026B6D"/>
    <w:rsid w:val="00026FFB"/>
    <w:rsid w:val="00031272"/>
    <w:rsid w:val="00031995"/>
    <w:rsid w:val="000324AD"/>
    <w:rsid w:val="0003325E"/>
    <w:rsid w:val="00033EED"/>
    <w:rsid w:val="00037CEE"/>
    <w:rsid w:val="00042A71"/>
    <w:rsid w:val="0004349E"/>
    <w:rsid w:val="00043708"/>
    <w:rsid w:val="00044904"/>
    <w:rsid w:val="00045BDD"/>
    <w:rsid w:val="0004721E"/>
    <w:rsid w:val="00047744"/>
    <w:rsid w:val="00051BE9"/>
    <w:rsid w:val="000532B7"/>
    <w:rsid w:val="0005387E"/>
    <w:rsid w:val="0005523E"/>
    <w:rsid w:val="0005799B"/>
    <w:rsid w:val="00062C64"/>
    <w:rsid w:val="00063FE1"/>
    <w:rsid w:val="000647E8"/>
    <w:rsid w:val="00064DE2"/>
    <w:rsid w:val="000654DF"/>
    <w:rsid w:val="000665E5"/>
    <w:rsid w:val="000668C6"/>
    <w:rsid w:val="000670BD"/>
    <w:rsid w:val="00070B47"/>
    <w:rsid w:val="00070BFB"/>
    <w:rsid w:val="0007199B"/>
    <w:rsid w:val="00072B89"/>
    <w:rsid w:val="0007360B"/>
    <w:rsid w:val="00074341"/>
    <w:rsid w:val="000750EE"/>
    <w:rsid w:val="00075F6C"/>
    <w:rsid w:val="000804B7"/>
    <w:rsid w:val="000808D4"/>
    <w:rsid w:val="00080B2C"/>
    <w:rsid w:val="00081DC9"/>
    <w:rsid w:val="00086154"/>
    <w:rsid w:val="00086D1D"/>
    <w:rsid w:val="000878C7"/>
    <w:rsid w:val="00090186"/>
    <w:rsid w:val="000901D2"/>
    <w:rsid w:val="00090B60"/>
    <w:rsid w:val="00091463"/>
    <w:rsid w:val="000953D1"/>
    <w:rsid w:val="000969B8"/>
    <w:rsid w:val="000A0EA3"/>
    <w:rsid w:val="000A13DB"/>
    <w:rsid w:val="000A19A4"/>
    <w:rsid w:val="000A1F36"/>
    <w:rsid w:val="000A2844"/>
    <w:rsid w:val="000A28E2"/>
    <w:rsid w:val="000A3245"/>
    <w:rsid w:val="000A324A"/>
    <w:rsid w:val="000A3511"/>
    <w:rsid w:val="000A3E76"/>
    <w:rsid w:val="000A5449"/>
    <w:rsid w:val="000B1BEB"/>
    <w:rsid w:val="000B369E"/>
    <w:rsid w:val="000B5C90"/>
    <w:rsid w:val="000B749B"/>
    <w:rsid w:val="000C3A93"/>
    <w:rsid w:val="000C3EFF"/>
    <w:rsid w:val="000C51C9"/>
    <w:rsid w:val="000C54D8"/>
    <w:rsid w:val="000C67C2"/>
    <w:rsid w:val="000D270D"/>
    <w:rsid w:val="000D2F2B"/>
    <w:rsid w:val="000D3AA8"/>
    <w:rsid w:val="000D5481"/>
    <w:rsid w:val="000E04F9"/>
    <w:rsid w:val="000E09DC"/>
    <w:rsid w:val="000E0BAF"/>
    <w:rsid w:val="000E0CF0"/>
    <w:rsid w:val="000E2AC5"/>
    <w:rsid w:val="000E41AA"/>
    <w:rsid w:val="000F06F7"/>
    <w:rsid w:val="000F0B28"/>
    <w:rsid w:val="000F2B52"/>
    <w:rsid w:val="000F4D99"/>
    <w:rsid w:val="000F5248"/>
    <w:rsid w:val="001012AE"/>
    <w:rsid w:val="00101694"/>
    <w:rsid w:val="00101EFE"/>
    <w:rsid w:val="0010404B"/>
    <w:rsid w:val="0010457A"/>
    <w:rsid w:val="001048F3"/>
    <w:rsid w:val="0010763D"/>
    <w:rsid w:val="0011110C"/>
    <w:rsid w:val="00112263"/>
    <w:rsid w:val="0011244D"/>
    <w:rsid w:val="00112B0F"/>
    <w:rsid w:val="00114B7B"/>
    <w:rsid w:val="00115900"/>
    <w:rsid w:val="001219E0"/>
    <w:rsid w:val="001228D4"/>
    <w:rsid w:val="00123B61"/>
    <w:rsid w:val="00124E88"/>
    <w:rsid w:val="0012548D"/>
    <w:rsid w:val="001254E3"/>
    <w:rsid w:val="0012614A"/>
    <w:rsid w:val="00126205"/>
    <w:rsid w:val="001278E7"/>
    <w:rsid w:val="00130059"/>
    <w:rsid w:val="00130C12"/>
    <w:rsid w:val="00131CBE"/>
    <w:rsid w:val="001321E9"/>
    <w:rsid w:val="00133275"/>
    <w:rsid w:val="001334C0"/>
    <w:rsid w:val="0013449E"/>
    <w:rsid w:val="00136357"/>
    <w:rsid w:val="00136E90"/>
    <w:rsid w:val="00142856"/>
    <w:rsid w:val="0014302D"/>
    <w:rsid w:val="0014518E"/>
    <w:rsid w:val="0014706D"/>
    <w:rsid w:val="0015255E"/>
    <w:rsid w:val="00161A9A"/>
    <w:rsid w:val="00162C37"/>
    <w:rsid w:val="00162F1F"/>
    <w:rsid w:val="00163B14"/>
    <w:rsid w:val="00164D41"/>
    <w:rsid w:val="00165049"/>
    <w:rsid w:val="001651BE"/>
    <w:rsid w:val="00167FD4"/>
    <w:rsid w:val="00170163"/>
    <w:rsid w:val="00171301"/>
    <w:rsid w:val="00171A27"/>
    <w:rsid w:val="0017270C"/>
    <w:rsid w:val="00172E35"/>
    <w:rsid w:val="00173287"/>
    <w:rsid w:val="00176CB6"/>
    <w:rsid w:val="00176EB5"/>
    <w:rsid w:val="0018148D"/>
    <w:rsid w:val="00183329"/>
    <w:rsid w:val="00183718"/>
    <w:rsid w:val="001843C7"/>
    <w:rsid w:val="001848FB"/>
    <w:rsid w:val="00186491"/>
    <w:rsid w:val="00192F19"/>
    <w:rsid w:val="0019337C"/>
    <w:rsid w:val="00193826"/>
    <w:rsid w:val="00194663"/>
    <w:rsid w:val="00194E6F"/>
    <w:rsid w:val="00195616"/>
    <w:rsid w:val="00195E6D"/>
    <w:rsid w:val="001A0CA5"/>
    <w:rsid w:val="001A1962"/>
    <w:rsid w:val="001A2540"/>
    <w:rsid w:val="001A3592"/>
    <w:rsid w:val="001B0517"/>
    <w:rsid w:val="001B3958"/>
    <w:rsid w:val="001B39DD"/>
    <w:rsid w:val="001B3F9C"/>
    <w:rsid w:val="001B4ABC"/>
    <w:rsid w:val="001B51C2"/>
    <w:rsid w:val="001B695E"/>
    <w:rsid w:val="001B6B24"/>
    <w:rsid w:val="001C0E4F"/>
    <w:rsid w:val="001C67C1"/>
    <w:rsid w:val="001C7D6C"/>
    <w:rsid w:val="001D0C46"/>
    <w:rsid w:val="001D12F5"/>
    <w:rsid w:val="001D18AC"/>
    <w:rsid w:val="001D272C"/>
    <w:rsid w:val="001E1929"/>
    <w:rsid w:val="001E1A97"/>
    <w:rsid w:val="001E3102"/>
    <w:rsid w:val="001E312E"/>
    <w:rsid w:val="001E4F5B"/>
    <w:rsid w:val="001E5940"/>
    <w:rsid w:val="001E5948"/>
    <w:rsid w:val="001E6146"/>
    <w:rsid w:val="001E75BD"/>
    <w:rsid w:val="001F0AB9"/>
    <w:rsid w:val="001F0C3F"/>
    <w:rsid w:val="001F1DE8"/>
    <w:rsid w:val="001F2BAB"/>
    <w:rsid w:val="001F314A"/>
    <w:rsid w:val="001F31EB"/>
    <w:rsid w:val="001F4585"/>
    <w:rsid w:val="001F5C04"/>
    <w:rsid w:val="001F6181"/>
    <w:rsid w:val="00200A9B"/>
    <w:rsid w:val="00201176"/>
    <w:rsid w:val="00205D36"/>
    <w:rsid w:val="002061C5"/>
    <w:rsid w:val="00206AF5"/>
    <w:rsid w:val="0021197E"/>
    <w:rsid w:val="00211D00"/>
    <w:rsid w:val="00211D2D"/>
    <w:rsid w:val="00211DF9"/>
    <w:rsid w:val="00212E7A"/>
    <w:rsid w:val="0021303E"/>
    <w:rsid w:val="00216C41"/>
    <w:rsid w:val="00216CB7"/>
    <w:rsid w:val="00217754"/>
    <w:rsid w:val="002177AB"/>
    <w:rsid w:val="002207E4"/>
    <w:rsid w:val="00222C06"/>
    <w:rsid w:val="00223112"/>
    <w:rsid w:val="002236DB"/>
    <w:rsid w:val="00225B79"/>
    <w:rsid w:val="00225EBD"/>
    <w:rsid w:val="00225FC8"/>
    <w:rsid w:val="0022727D"/>
    <w:rsid w:val="00232E4E"/>
    <w:rsid w:val="00233CC0"/>
    <w:rsid w:val="00234196"/>
    <w:rsid w:val="002346AD"/>
    <w:rsid w:val="00240B26"/>
    <w:rsid w:val="00240D9E"/>
    <w:rsid w:val="00241A23"/>
    <w:rsid w:val="00242C03"/>
    <w:rsid w:val="00246947"/>
    <w:rsid w:val="00246955"/>
    <w:rsid w:val="0024780F"/>
    <w:rsid w:val="0025043D"/>
    <w:rsid w:val="002512F8"/>
    <w:rsid w:val="002514CB"/>
    <w:rsid w:val="00251866"/>
    <w:rsid w:val="002518C0"/>
    <w:rsid w:val="00251CAA"/>
    <w:rsid w:val="00255E09"/>
    <w:rsid w:val="002565E2"/>
    <w:rsid w:val="002572E2"/>
    <w:rsid w:val="002576D5"/>
    <w:rsid w:val="0026098A"/>
    <w:rsid w:val="00260BD7"/>
    <w:rsid w:val="00261F30"/>
    <w:rsid w:val="0026234D"/>
    <w:rsid w:val="00263044"/>
    <w:rsid w:val="00266038"/>
    <w:rsid w:val="00266222"/>
    <w:rsid w:val="00267077"/>
    <w:rsid w:val="00272114"/>
    <w:rsid w:val="00272E48"/>
    <w:rsid w:val="00273080"/>
    <w:rsid w:val="00273C00"/>
    <w:rsid w:val="00274878"/>
    <w:rsid w:val="00275058"/>
    <w:rsid w:val="002755CB"/>
    <w:rsid w:val="00275A49"/>
    <w:rsid w:val="00277865"/>
    <w:rsid w:val="00281506"/>
    <w:rsid w:val="00281DA0"/>
    <w:rsid w:val="00283C16"/>
    <w:rsid w:val="002859B5"/>
    <w:rsid w:val="002904B7"/>
    <w:rsid w:val="00290D44"/>
    <w:rsid w:val="00294B09"/>
    <w:rsid w:val="00294CA6"/>
    <w:rsid w:val="00296515"/>
    <w:rsid w:val="00297F61"/>
    <w:rsid w:val="002A053E"/>
    <w:rsid w:val="002A12AE"/>
    <w:rsid w:val="002A31CC"/>
    <w:rsid w:val="002A380A"/>
    <w:rsid w:val="002A42BE"/>
    <w:rsid w:val="002A45A3"/>
    <w:rsid w:val="002A4DAA"/>
    <w:rsid w:val="002A5510"/>
    <w:rsid w:val="002A5988"/>
    <w:rsid w:val="002B1EBD"/>
    <w:rsid w:val="002B1FD5"/>
    <w:rsid w:val="002B37B0"/>
    <w:rsid w:val="002B4517"/>
    <w:rsid w:val="002B4B14"/>
    <w:rsid w:val="002B6351"/>
    <w:rsid w:val="002C05AE"/>
    <w:rsid w:val="002C1310"/>
    <w:rsid w:val="002C29B1"/>
    <w:rsid w:val="002D18BE"/>
    <w:rsid w:val="002D1A82"/>
    <w:rsid w:val="002D3445"/>
    <w:rsid w:val="002D53F8"/>
    <w:rsid w:val="002D63AD"/>
    <w:rsid w:val="002D7FDB"/>
    <w:rsid w:val="002E0AEE"/>
    <w:rsid w:val="002E14A1"/>
    <w:rsid w:val="002E1B98"/>
    <w:rsid w:val="002E3666"/>
    <w:rsid w:val="002E4CB5"/>
    <w:rsid w:val="002E545B"/>
    <w:rsid w:val="002E6FCA"/>
    <w:rsid w:val="002F0451"/>
    <w:rsid w:val="002F0837"/>
    <w:rsid w:val="002F1159"/>
    <w:rsid w:val="002F279B"/>
    <w:rsid w:val="002F2BEF"/>
    <w:rsid w:val="002F3F54"/>
    <w:rsid w:val="002F40C8"/>
    <w:rsid w:val="002F4AA7"/>
    <w:rsid w:val="002F4EBC"/>
    <w:rsid w:val="002F6242"/>
    <w:rsid w:val="002F7328"/>
    <w:rsid w:val="00300F89"/>
    <w:rsid w:val="00301244"/>
    <w:rsid w:val="00301E59"/>
    <w:rsid w:val="00302821"/>
    <w:rsid w:val="003118DE"/>
    <w:rsid w:val="003136A4"/>
    <w:rsid w:val="00313B28"/>
    <w:rsid w:val="00314734"/>
    <w:rsid w:val="00315131"/>
    <w:rsid w:val="00315B95"/>
    <w:rsid w:val="00315FAC"/>
    <w:rsid w:val="00317551"/>
    <w:rsid w:val="00317F27"/>
    <w:rsid w:val="00320A17"/>
    <w:rsid w:val="00321E0D"/>
    <w:rsid w:val="0032243D"/>
    <w:rsid w:val="0032412D"/>
    <w:rsid w:val="00324B93"/>
    <w:rsid w:val="00327236"/>
    <w:rsid w:val="00330175"/>
    <w:rsid w:val="0033017B"/>
    <w:rsid w:val="00330ABC"/>
    <w:rsid w:val="00332994"/>
    <w:rsid w:val="003360A4"/>
    <w:rsid w:val="00340830"/>
    <w:rsid w:val="003444EA"/>
    <w:rsid w:val="00345341"/>
    <w:rsid w:val="00351016"/>
    <w:rsid w:val="00351641"/>
    <w:rsid w:val="00354AEA"/>
    <w:rsid w:val="00360732"/>
    <w:rsid w:val="00360A35"/>
    <w:rsid w:val="00362378"/>
    <w:rsid w:val="00362489"/>
    <w:rsid w:val="00363520"/>
    <w:rsid w:val="0036505A"/>
    <w:rsid w:val="00366D66"/>
    <w:rsid w:val="00367F0B"/>
    <w:rsid w:val="003705FC"/>
    <w:rsid w:val="00371D39"/>
    <w:rsid w:val="003728F1"/>
    <w:rsid w:val="00372DFB"/>
    <w:rsid w:val="00372E05"/>
    <w:rsid w:val="0037332D"/>
    <w:rsid w:val="0037335D"/>
    <w:rsid w:val="003775BC"/>
    <w:rsid w:val="003800A0"/>
    <w:rsid w:val="0038014E"/>
    <w:rsid w:val="003807F1"/>
    <w:rsid w:val="003814B0"/>
    <w:rsid w:val="00383B08"/>
    <w:rsid w:val="00383EBB"/>
    <w:rsid w:val="003841F4"/>
    <w:rsid w:val="00384ACF"/>
    <w:rsid w:val="0038759E"/>
    <w:rsid w:val="00387993"/>
    <w:rsid w:val="0039079E"/>
    <w:rsid w:val="00391965"/>
    <w:rsid w:val="003922AE"/>
    <w:rsid w:val="003923E6"/>
    <w:rsid w:val="00393536"/>
    <w:rsid w:val="00393BA8"/>
    <w:rsid w:val="003967DB"/>
    <w:rsid w:val="003A2630"/>
    <w:rsid w:val="003A2673"/>
    <w:rsid w:val="003A3181"/>
    <w:rsid w:val="003A3D4A"/>
    <w:rsid w:val="003A4587"/>
    <w:rsid w:val="003A564D"/>
    <w:rsid w:val="003A7116"/>
    <w:rsid w:val="003B2201"/>
    <w:rsid w:val="003B2BD8"/>
    <w:rsid w:val="003B3A37"/>
    <w:rsid w:val="003C0E7A"/>
    <w:rsid w:val="003C1641"/>
    <w:rsid w:val="003C1ABF"/>
    <w:rsid w:val="003C1B1D"/>
    <w:rsid w:val="003C1C5E"/>
    <w:rsid w:val="003C201F"/>
    <w:rsid w:val="003C2B69"/>
    <w:rsid w:val="003C4A31"/>
    <w:rsid w:val="003C4B12"/>
    <w:rsid w:val="003C4E5A"/>
    <w:rsid w:val="003C4E92"/>
    <w:rsid w:val="003C52C1"/>
    <w:rsid w:val="003C5837"/>
    <w:rsid w:val="003D071E"/>
    <w:rsid w:val="003D1ECD"/>
    <w:rsid w:val="003D2B63"/>
    <w:rsid w:val="003D4703"/>
    <w:rsid w:val="003D4B8A"/>
    <w:rsid w:val="003D572A"/>
    <w:rsid w:val="003D5C95"/>
    <w:rsid w:val="003D6503"/>
    <w:rsid w:val="003E0129"/>
    <w:rsid w:val="003E0937"/>
    <w:rsid w:val="003E0D27"/>
    <w:rsid w:val="003E1E8D"/>
    <w:rsid w:val="003E2136"/>
    <w:rsid w:val="003E298E"/>
    <w:rsid w:val="003E2ED6"/>
    <w:rsid w:val="003E4C31"/>
    <w:rsid w:val="003E4CB1"/>
    <w:rsid w:val="003E4DC3"/>
    <w:rsid w:val="003E4DF7"/>
    <w:rsid w:val="003E5026"/>
    <w:rsid w:val="003E6643"/>
    <w:rsid w:val="003E7083"/>
    <w:rsid w:val="003E7450"/>
    <w:rsid w:val="003F1F58"/>
    <w:rsid w:val="003F428E"/>
    <w:rsid w:val="003F5EEE"/>
    <w:rsid w:val="003F78EA"/>
    <w:rsid w:val="0040027F"/>
    <w:rsid w:val="00404348"/>
    <w:rsid w:val="00404921"/>
    <w:rsid w:val="004068C3"/>
    <w:rsid w:val="00406F50"/>
    <w:rsid w:val="00407E9B"/>
    <w:rsid w:val="00410BC9"/>
    <w:rsid w:val="004121CD"/>
    <w:rsid w:val="00412DB4"/>
    <w:rsid w:val="0041451B"/>
    <w:rsid w:val="0041513C"/>
    <w:rsid w:val="00415F32"/>
    <w:rsid w:val="00416467"/>
    <w:rsid w:val="004203BC"/>
    <w:rsid w:val="00420875"/>
    <w:rsid w:val="00421E92"/>
    <w:rsid w:val="00421F67"/>
    <w:rsid w:val="00422FFD"/>
    <w:rsid w:val="00425A3E"/>
    <w:rsid w:val="00425A5A"/>
    <w:rsid w:val="0042708D"/>
    <w:rsid w:val="004270E8"/>
    <w:rsid w:val="004317F4"/>
    <w:rsid w:val="004330D2"/>
    <w:rsid w:val="00435537"/>
    <w:rsid w:val="004408FA"/>
    <w:rsid w:val="00442B73"/>
    <w:rsid w:val="00443DBA"/>
    <w:rsid w:val="0044670C"/>
    <w:rsid w:val="004475F3"/>
    <w:rsid w:val="00451967"/>
    <w:rsid w:val="00460E7D"/>
    <w:rsid w:val="00462B6D"/>
    <w:rsid w:val="00465BFC"/>
    <w:rsid w:val="004711C0"/>
    <w:rsid w:val="00472F2E"/>
    <w:rsid w:val="004736E9"/>
    <w:rsid w:val="00473BAA"/>
    <w:rsid w:val="0047534A"/>
    <w:rsid w:val="00476150"/>
    <w:rsid w:val="0047621A"/>
    <w:rsid w:val="00476F4E"/>
    <w:rsid w:val="004806C6"/>
    <w:rsid w:val="0048148B"/>
    <w:rsid w:val="00483BB9"/>
    <w:rsid w:val="00484B8E"/>
    <w:rsid w:val="0048538E"/>
    <w:rsid w:val="004866BB"/>
    <w:rsid w:val="00490024"/>
    <w:rsid w:val="00490802"/>
    <w:rsid w:val="004914A1"/>
    <w:rsid w:val="004919F1"/>
    <w:rsid w:val="0049501D"/>
    <w:rsid w:val="004961D0"/>
    <w:rsid w:val="00496E7B"/>
    <w:rsid w:val="004972A7"/>
    <w:rsid w:val="0049761C"/>
    <w:rsid w:val="004A0F53"/>
    <w:rsid w:val="004A0F72"/>
    <w:rsid w:val="004A1088"/>
    <w:rsid w:val="004A6243"/>
    <w:rsid w:val="004B08DD"/>
    <w:rsid w:val="004B13B5"/>
    <w:rsid w:val="004B1B86"/>
    <w:rsid w:val="004B2116"/>
    <w:rsid w:val="004B27A7"/>
    <w:rsid w:val="004B2AED"/>
    <w:rsid w:val="004B3BD5"/>
    <w:rsid w:val="004B483D"/>
    <w:rsid w:val="004C1458"/>
    <w:rsid w:val="004C4F66"/>
    <w:rsid w:val="004C64A6"/>
    <w:rsid w:val="004D0B58"/>
    <w:rsid w:val="004D22AA"/>
    <w:rsid w:val="004D341E"/>
    <w:rsid w:val="004D413C"/>
    <w:rsid w:val="004D56A4"/>
    <w:rsid w:val="004D5AE8"/>
    <w:rsid w:val="004D67D3"/>
    <w:rsid w:val="004E029B"/>
    <w:rsid w:val="004E2E23"/>
    <w:rsid w:val="004E4C3D"/>
    <w:rsid w:val="004E6082"/>
    <w:rsid w:val="004E739A"/>
    <w:rsid w:val="004F09A1"/>
    <w:rsid w:val="004F1635"/>
    <w:rsid w:val="004F1EAF"/>
    <w:rsid w:val="004F3EDC"/>
    <w:rsid w:val="0050021E"/>
    <w:rsid w:val="00500C50"/>
    <w:rsid w:val="005014C1"/>
    <w:rsid w:val="00502C6C"/>
    <w:rsid w:val="00502CDC"/>
    <w:rsid w:val="00510B39"/>
    <w:rsid w:val="005111AC"/>
    <w:rsid w:val="00512A0B"/>
    <w:rsid w:val="00514738"/>
    <w:rsid w:val="00514E12"/>
    <w:rsid w:val="0051571C"/>
    <w:rsid w:val="00517276"/>
    <w:rsid w:val="0051753F"/>
    <w:rsid w:val="005175A1"/>
    <w:rsid w:val="00517C00"/>
    <w:rsid w:val="00522627"/>
    <w:rsid w:val="00522700"/>
    <w:rsid w:val="00522EC5"/>
    <w:rsid w:val="00523258"/>
    <w:rsid w:val="00526051"/>
    <w:rsid w:val="00527B0E"/>
    <w:rsid w:val="005358BA"/>
    <w:rsid w:val="00535A1D"/>
    <w:rsid w:val="00537B46"/>
    <w:rsid w:val="00537BF8"/>
    <w:rsid w:val="005445A3"/>
    <w:rsid w:val="0054655E"/>
    <w:rsid w:val="0054786E"/>
    <w:rsid w:val="00547A34"/>
    <w:rsid w:val="00552BD0"/>
    <w:rsid w:val="00552E5A"/>
    <w:rsid w:val="005531D2"/>
    <w:rsid w:val="005537AB"/>
    <w:rsid w:val="0055443E"/>
    <w:rsid w:val="005553CF"/>
    <w:rsid w:val="00556036"/>
    <w:rsid w:val="0056167B"/>
    <w:rsid w:val="005625FD"/>
    <w:rsid w:val="005626CA"/>
    <w:rsid w:val="0056365B"/>
    <w:rsid w:val="00563D74"/>
    <w:rsid w:val="00565120"/>
    <w:rsid w:val="00565525"/>
    <w:rsid w:val="00573D0C"/>
    <w:rsid w:val="00574551"/>
    <w:rsid w:val="00574DC2"/>
    <w:rsid w:val="00576538"/>
    <w:rsid w:val="00576699"/>
    <w:rsid w:val="00577DB7"/>
    <w:rsid w:val="005821A9"/>
    <w:rsid w:val="00583338"/>
    <w:rsid w:val="00586294"/>
    <w:rsid w:val="00586580"/>
    <w:rsid w:val="00590879"/>
    <w:rsid w:val="00590A2C"/>
    <w:rsid w:val="00591E5F"/>
    <w:rsid w:val="005952CA"/>
    <w:rsid w:val="00595641"/>
    <w:rsid w:val="005A0B39"/>
    <w:rsid w:val="005A0E30"/>
    <w:rsid w:val="005A56F2"/>
    <w:rsid w:val="005A575F"/>
    <w:rsid w:val="005A5876"/>
    <w:rsid w:val="005A70EB"/>
    <w:rsid w:val="005A7952"/>
    <w:rsid w:val="005B0FDC"/>
    <w:rsid w:val="005B1329"/>
    <w:rsid w:val="005B1E13"/>
    <w:rsid w:val="005B33F9"/>
    <w:rsid w:val="005B37E5"/>
    <w:rsid w:val="005B47B9"/>
    <w:rsid w:val="005B5BF1"/>
    <w:rsid w:val="005B7E55"/>
    <w:rsid w:val="005B7ED8"/>
    <w:rsid w:val="005C160E"/>
    <w:rsid w:val="005C4C7D"/>
    <w:rsid w:val="005C5760"/>
    <w:rsid w:val="005C62AB"/>
    <w:rsid w:val="005C6958"/>
    <w:rsid w:val="005C6B51"/>
    <w:rsid w:val="005C6CE6"/>
    <w:rsid w:val="005C6FA1"/>
    <w:rsid w:val="005D0C02"/>
    <w:rsid w:val="005D3CB0"/>
    <w:rsid w:val="005D441B"/>
    <w:rsid w:val="005D5D8F"/>
    <w:rsid w:val="005E148B"/>
    <w:rsid w:val="005E3EC8"/>
    <w:rsid w:val="005E41F3"/>
    <w:rsid w:val="005E4738"/>
    <w:rsid w:val="005F24B0"/>
    <w:rsid w:val="005F4EDB"/>
    <w:rsid w:val="005F58E9"/>
    <w:rsid w:val="005F7FEB"/>
    <w:rsid w:val="006040FC"/>
    <w:rsid w:val="006056CB"/>
    <w:rsid w:val="00605C25"/>
    <w:rsid w:val="00606311"/>
    <w:rsid w:val="00610172"/>
    <w:rsid w:val="0061097E"/>
    <w:rsid w:val="00610CF0"/>
    <w:rsid w:val="0061190A"/>
    <w:rsid w:val="00612A2A"/>
    <w:rsid w:val="00612AA9"/>
    <w:rsid w:val="006142CF"/>
    <w:rsid w:val="00616D62"/>
    <w:rsid w:val="0061763C"/>
    <w:rsid w:val="00622DF3"/>
    <w:rsid w:val="0062372C"/>
    <w:rsid w:val="00625DAB"/>
    <w:rsid w:val="006260BA"/>
    <w:rsid w:val="0062687B"/>
    <w:rsid w:val="006270AA"/>
    <w:rsid w:val="00627761"/>
    <w:rsid w:val="00633C8B"/>
    <w:rsid w:val="006416B5"/>
    <w:rsid w:val="00641A42"/>
    <w:rsid w:val="00641B3B"/>
    <w:rsid w:val="00641D67"/>
    <w:rsid w:val="0064282D"/>
    <w:rsid w:val="00642858"/>
    <w:rsid w:val="006439C9"/>
    <w:rsid w:val="00643B21"/>
    <w:rsid w:val="00643EF1"/>
    <w:rsid w:val="0064562F"/>
    <w:rsid w:val="00645C4A"/>
    <w:rsid w:val="0065351D"/>
    <w:rsid w:val="00653660"/>
    <w:rsid w:val="00663EEE"/>
    <w:rsid w:val="00663F10"/>
    <w:rsid w:val="00664358"/>
    <w:rsid w:val="0066501C"/>
    <w:rsid w:val="00666647"/>
    <w:rsid w:val="0066829B"/>
    <w:rsid w:val="006726C2"/>
    <w:rsid w:val="00672D94"/>
    <w:rsid w:val="00674F33"/>
    <w:rsid w:val="006756A0"/>
    <w:rsid w:val="006761C7"/>
    <w:rsid w:val="00677560"/>
    <w:rsid w:val="00680308"/>
    <w:rsid w:val="00680360"/>
    <w:rsid w:val="00684F83"/>
    <w:rsid w:val="00685AA7"/>
    <w:rsid w:val="00686889"/>
    <w:rsid w:val="006915F7"/>
    <w:rsid w:val="00692300"/>
    <w:rsid w:val="00692A7F"/>
    <w:rsid w:val="00692C6B"/>
    <w:rsid w:val="00693951"/>
    <w:rsid w:val="006942EC"/>
    <w:rsid w:val="00694CAA"/>
    <w:rsid w:val="00695D56"/>
    <w:rsid w:val="006966B8"/>
    <w:rsid w:val="006969BA"/>
    <w:rsid w:val="006A0EDC"/>
    <w:rsid w:val="006A107E"/>
    <w:rsid w:val="006A3107"/>
    <w:rsid w:val="006A3553"/>
    <w:rsid w:val="006A4A62"/>
    <w:rsid w:val="006A565C"/>
    <w:rsid w:val="006B15A1"/>
    <w:rsid w:val="006B2111"/>
    <w:rsid w:val="006B2744"/>
    <w:rsid w:val="006B4447"/>
    <w:rsid w:val="006B4874"/>
    <w:rsid w:val="006B5E9F"/>
    <w:rsid w:val="006C2535"/>
    <w:rsid w:val="006C3AA0"/>
    <w:rsid w:val="006C53CC"/>
    <w:rsid w:val="006C67A8"/>
    <w:rsid w:val="006D0223"/>
    <w:rsid w:val="006D1F14"/>
    <w:rsid w:val="006D4E0B"/>
    <w:rsid w:val="006D4F58"/>
    <w:rsid w:val="006D4F83"/>
    <w:rsid w:val="006D56D6"/>
    <w:rsid w:val="006E06C6"/>
    <w:rsid w:val="006E137B"/>
    <w:rsid w:val="006E2731"/>
    <w:rsid w:val="006E3AD8"/>
    <w:rsid w:val="006E5AC7"/>
    <w:rsid w:val="006E5F9F"/>
    <w:rsid w:val="006E6B8F"/>
    <w:rsid w:val="006E7A48"/>
    <w:rsid w:val="006F3B7E"/>
    <w:rsid w:val="006F5B66"/>
    <w:rsid w:val="006F5EC8"/>
    <w:rsid w:val="006F6A03"/>
    <w:rsid w:val="006F7EB0"/>
    <w:rsid w:val="00700139"/>
    <w:rsid w:val="00700D63"/>
    <w:rsid w:val="00701116"/>
    <w:rsid w:val="007048DA"/>
    <w:rsid w:val="00705171"/>
    <w:rsid w:val="00706A96"/>
    <w:rsid w:val="007070D7"/>
    <w:rsid w:val="007119E4"/>
    <w:rsid w:val="00711AE3"/>
    <w:rsid w:val="00714454"/>
    <w:rsid w:val="00716200"/>
    <w:rsid w:val="0071720B"/>
    <w:rsid w:val="00717BDA"/>
    <w:rsid w:val="0072022B"/>
    <w:rsid w:val="007204E8"/>
    <w:rsid w:val="00722FE8"/>
    <w:rsid w:val="00723771"/>
    <w:rsid w:val="00726169"/>
    <w:rsid w:val="00726EDA"/>
    <w:rsid w:val="0072796C"/>
    <w:rsid w:val="0073058A"/>
    <w:rsid w:val="00730BE7"/>
    <w:rsid w:val="007313A3"/>
    <w:rsid w:val="007318F9"/>
    <w:rsid w:val="0073252C"/>
    <w:rsid w:val="00735024"/>
    <w:rsid w:val="007428B8"/>
    <w:rsid w:val="007438D1"/>
    <w:rsid w:val="00744056"/>
    <w:rsid w:val="00744A47"/>
    <w:rsid w:val="007451B3"/>
    <w:rsid w:val="007453A5"/>
    <w:rsid w:val="00745B6F"/>
    <w:rsid w:val="00746164"/>
    <w:rsid w:val="007527EC"/>
    <w:rsid w:val="00752CD4"/>
    <w:rsid w:val="00753471"/>
    <w:rsid w:val="007541A0"/>
    <w:rsid w:val="00754AC7"/>
    <w:rsid w:val="007553F8"/>
    <w:rsid w:val="007567D2"/>
    <w:rsid w:val="00761665"/>
    <w:rsid w:val="00761F6F"/>
    <w:rsid w:val="00764EBD"/>
    <w:rsid w:val="00766B44"/>
    <w:rsid w:val="00766EF0"/>
    <w:rsid w:val="00766FFA"/>
    <w:rsid w:val="00773AD7"/>
    <w:rsid w:val="007752CB"/>
    <w:rsid w:val="00776DD9"/>
    <w:rsid w:val="00780BB6"/>
    <w:rsid w:val="00783A92"/>
    <w:rsid w:val="00785E9B"/>
    <w:rsid w:val="00786EED"/>
    <w:rsid w:val="007873A4"/>
    <w:rsid w:val="00792EB7"/>
    <w:rsid w:val="007947C8"/>
    <w:rsid w:val="007968DF"/>
    <w:rsid w:val="00796D42"/>
    <w:rsid w:val="00796FA7"/>
    <w:rsid w:val="007A0639"/>
    <w:rsid w:val="007A2C01"/>
    <w:rsid w:val="007A38CE"/>
    <w:rsid w:val="007A6024"/>
    <w:rsid w:val="007A7A8E"/>
    <w:rsid w:val="007B2EE3"/>
    <w:rsid w:val="007B30E6"/>
    <w:rsid w:val="007B4BA6"/>
    <w:rsid w:val="007B6799"/>
    <w:rsid w:val="007B739A"/>
    <w:rsid w:val="007C0AD5"/>
    <w:rsid w:val="007C24F6"/>
    <w:rsid w:val="007C2C27"/>
    <w:rsid w:val="007C3AD4"/>
    <w:rsid w:val="007C41F5"/>
    <w:rsid w:val="007C423C"/>
    <w:rsid w:val="007C4E48"/>
    <w:rsid w:val="007C52FE"/>
    <w:rsid w:val="007C5697"/>
    <w:rsid w:val="007C5D63"/>
    <w:rsid w:val="007C6079"/>
    <w:rsid w:val="007C60C4"/>
    <w:rsid w:val="007C6A99"/>
    <w:rsid w:val="007C72D4"/>
    <w:rsid w:val="007C7631"/>
    <w:rsid w:val="007C7ECD"/>
    <w:rsid w:val="007D2E7F"/>
    <w:rsid w:val="007D6A8F"/>
    <w:rsid w:val="007D71A4"/>
    <w:rsid w:val="007E26AE"/>
    <w:rsid w:val="007E2E4A"/>
    <w:rsid w:val="007E3AEA"/>
    <w:rsid w:val="007E4BD6"/>
    <w:rsid w:val="007E6E72"/>
    <w:rsid w:val="007F0DB2"/>
    <w:rsid w:val="007F4685"/>
    <w:rsid w:val="007F5637"/>
    <w:rsid w:val="007F6C52"/>
    <w:rsid w:val="00800022"/>
    <w:rsid w:val="00804800"/>
    <w:rsid w:val="0080625D"/>
    <w:rsid w:val="008077F3"/>
    <w:rsid w:val="008111B5"/>
    <w:rsid w:val="008118F5"/>
    <w:rsid w:val="0081201A"/>
    <w:rsid w:val="008125B8"/>
    <w:rsid w:val="00813C0E"/>
    <w:rsid w:val="0081555F"/>
    <w:rsid w:val="0082097D"/>
    <w:rsid w:val="00820B71"/>
    <w:rsid w:val="00821DF0"/>
    <w:rsid w:val="008222B9"/>
    <w:rsid w:val="00823E0B"/>
    <w:rsid w:val="00824094"/>
    <w:rsid w:val="008254B2"/>
    <w:rsid w:val="00827BCC"/>
    <w:rsid w:val="00827EF3"/>
    <w:rsid w:val="00830AB0"/>
    <w:rsid w:val="00832845"/>
    <w:rsid w:val="00833725"/>
    <w:rsid w:val="00833C48"/>
    <w:rsid w:val="00834A12"/>
    <w:rsid w:val="00835054"/>
    <w:rsid w:val="0083506A"/>
    <w:rsid w:val="008367D2"/>
    <w:rsid w:val="00836BBA"/>
    <w:rsid w:val="008400EC"/>
    <w:rsid w:val="00841959"/>
    <w:rsid w:val="0084221B"/>
    <w:rsid w:val="008434A8"/>
    <w:rsid w:val="00843E33"/>
    <w:rsid w:val="0084462C"/>
    <w:rsid w:val="00844B00"/>
    <w:rsid w:val="008466FC"/>
    <w:rsid w:val="00846BF6"/>
    <w:rsid w:val="00847661"/>
    <w:rsid w:val="00851849"/>
    <w:rsid w:val="00855037"/>
    <w:rsid w:val="00856CD0"/>
    <w:rsid w:val="00857C05"/>
    <w:rsid w:val="00861D8F"/>
    <w:rsid w:val="008629DE"/>
    <w:rsid w:val="00863380"/>
    <w:rsid w:val="00864654"/>
    <w:rsid w:val="00866795"/>
    <w:rsid w:val="00866ADC"/>
    <w:rsid w:val="00866FBB"/>
    <w:rsid w:val="008700C0"/>
    <w:rsid w:val="00872142"/>
    <w:rsid w:val="00873425"/>
    <w:rsid w:val="00873A70"/>
    <w:rsid w:val="0087596A"/>
    <w:rsid w:val="00875AB3"/>
    <w:rsid w:val="00876448"/>
    <w:rsid w:val="0087650D"/>
    <w:rsid w:val="00876FE9"/>
    <w:rsid w:val="00877B5B"/>
    <w:rsid w:val="00877E11"/>
    <w:rsid w:val="00883649"/>
    <w:rsid w:val="00883C2C"/>
    <w:rsid w:val="00886AC5"/>
    <w:rsid w:val="00890140"/>
    <w:rsid w:val="008902DB"/>
    <w:rsid w:val="008909EE"/>
    <w:rsid w:val="0089190C"/>
    <w:rsid w:val="00893A56"/>
    <w:rsid w:val="0089498A"/>
    <w:rsid w:val="00896ABC"/>
    <w:rsid w:val="008A330B"/>
    <w:rsid w:val="008A6C6A"/>
    <w:rsid w:val="008A6CA5"/>
    <w:rsid w:val="008B019B"/>
    <w:rsid w:val="008B0915"/>
    <w:rsid w:val="008B128D"/>
    <w:rsid w:val="008B2B19"/>
    <w:rsid w:val="008B2E05"/>
    <w:rsid w:val="008B53F5"/>
    <w:rsid w:val="008C19F7"/>
    <w:rsid w:val="008C5DA6"/>
    <w:rsid w:val="008C5EA0"/>
    <w:rsid w:val="008C7204"/>
    <w:rsid w:val="008C784D"/>
    <w:rsid w:val="008C7BC6"/>
    <w:rsid w:val="008D0F2E"/>
    <w:rsid w:val="008D4096"/>
    <w:rsid w:val="008D4FEF"/>
    <w:rsid w:val="008D5BF5"/>
    <w:rsid w:val="008E0CF2"/>
    <w:rsid w:val="008E327D"/>
    <w:rsid w:val="008E66D3"/>
    <w:rsid w:val="008E6FA4"/>
    <w:rsid w:val="008F0B71"/>
    <w:rsid w:val="008F1AE0"/>
    <w:rsid w:val="008F1E9E"/>
    <w:rsid w:val="008F3F20"/>
    <w:rsid w:val="008F6E15"/>
    <w:rsid w:val="008F6F38"/>
    <w:rsid w:val="008F769F"/>
    <w:rsid w:val="008F78F9"/>
    <w:rsid w:val="00900056"/>
    <w:rsid w:val="009017B4"/>
    <w:rsid w:val="00901975"/>
    <w:rsid w:val="0090198E"/>
    <w:rsid w:val="00907E01"/>
    <w:rsid w:val="0091117B"/>
    <w:rsid w:val="00911DFA"/>
    <w:rsid w:val="009146A6"/>
    <w:rsid w:val="00914CFC"/>
    <w:rsid w:val="009153FE"/>
    <w:rsid w:val="0091690C"/>
    <w:rsid w:val="00916B74"/>
    <w:rsid w:val="00926811"/>
    <w:rsid w:val="00927644"/>
    <w:rsid w:val="00930AA7"/>
    <w:rsid w:val="00934D11"/>
    <w:rsid w:val="00935D41"/>
    <w:rsid w:val="009375CD"/>
    <w:rsid w:val="00940223"/>
    <w:rsid w:val="00940637"/>
    <w:rsid w:val="00940B6A"/>
    <w:rsid w:val="009410D4"/>
    <w:rsid w:val="009438D3"/>
    <w:rsid w:val="009472C5"/>
    <w:rsid w:val="00951072"/>
    <w:rsid w:val="009519B4"/>
    <w:rsid w:val="00954180"/>
    <w:rsid w:val="00954A22"/>
    <w:rsid w:val="009567BA"/>
    <w:rsid w:val="00962039"/>
    <w:rsid w:val="00963C77"/>
    <w:rsid w:val="00965F3A"/>
    <w:rsid w:val="009671F3"/>
    <w:rsid w:val="0096771C"/>
    <w:rsid w:val="00967FF0"/>
    <w:rsid w:val="0097312A"/>
    <w:rsid w:val="00974220"/>
    <w:rsid w:val="00974420"/>
    <w:rsid w:val="0097447C"/>
    <w:rsid w:val="00977F9E"/>
    <w:rsid w:val="00980758"/>
    <w:rsid w:val="00980A5D"/>
    <w:rsid w:val="0098418C"/>
    <w:rsid w:val="00984D88"/>
    <w:rsid w:val="0098651D"/>
    <w:rsid w:val="009865A3"/>
    <w:rsid w:val="00986EE7"/>
    <w:rsid w:val="00987188"/>
    <w:rsid w:val="009904B2"/>
    <w:rsid w:val="0099090E"/>
    <w:rsid w:val="009945A2"/>
    <w:rsid w:val="0099756A"/>
    <w:rsid w:val="0099779F"/>
    <w:rsid w:val="009A080C"/>
    <w:rsid w:val="009A2A4C"/>
    <w:rsid w:val="009A57BB"/>
    <w:rsid w:val="009A5E45"/>
    <w:rsid w:val="009A767E"/>
    <w:rsid w:val="009B04E1"/>
    <w:rsid w:val="009B0555"/>
    <w:rsid w:val="009B444C"/>
    <w:rsid w:val="009B53F0"/>
    <w:rsid w:val="009B6BE7"/>
    <w:rsid w:val="009B77D3"/>
    <w:rsid w:val="009B7F34"/>
    <w:rsid w:val="009C1137"/>
    <w:rsid w:val="009C4D50"/>
    <w:rsid w:val="009C6F25"/>
    <w:rsid w:val="009D0137"/>
    <w:rsid w:val="009D1E8F"/>
    <w:rsid w:val="009D28D2"/>
    <w:rsid w:val="009D2FB0"/>
    <w:rsid w:val="009D33CE"/>
    <w:rsid w:val="009D422C"/>
    <w:rsid w:val="009D5028"/>
    <w:rsid w:val="009D68EC"/>
    <w:rsid w:val="009D718F"/>
    <w:rsid w:val="009D7335"/>
    <w:rsid w:val="009E0438"/>
    <w:rsid w:val="009E0B95"/>
    <w:rsid w:val="009E4DF0"/>
    <w:rsid w:val="009E54D5"/>
    <w:rsid w:val="009E56BD"/>
    <w:rsid w:val="009E5734"/>
    <w:rsid w:val="009E5CBC"/>
    <w:rsid w:val="009F00EB"/>
    <w:rsid w:val="009F18D0"/>
    <w:rsid w:val="009F4208"/>
    <w:rsid w:val="009F571B"/>
    <w:rsid w:val="009F6324"/>
    <w:rsid w:val="009F7331"/>
    <w:rsid w:val="00A01FE3"/>
    <w:rsid w:val="00A037DB"/>
    <w:rsid w:val="00A03D87"/>
    <w:rsid w:val="00A04002"/>
    <w:rsid w:val="00A0470F"/>
    <w:rsid w:val="00A0715C"/>
    <w:rsid w:val="00A07F42"/>
    <w:rsid w:val="00A10CB5"/>
    <w:rsid w:val="00A11BBF"/>
    <w:rsid w:val="00A1322F"/>
    <w:rsid w:val="00A13AE5"/>
    <w:rsid w:val="00A15782"/>
    <w:rsid w:val="00A16315"/>
    <w:rsid w:val="00A163E6"/>
    <w:rsid w:val="00A16520"/>
    <w:rsid w:val="00A16C18"/>
    <w:rsid w:val="00A21602"/>
    <w:rsid w:val="00A21701"/>
    <w:rsid w:val="00A217A1"/>
    <w:rsid w:val="00A22022"/>
    <w:rsid w:val="00A23228"/>
    <w:rsid w:val="00A24AF4"/>
    <w:rsid w:val="00A305C5"/>
    <w:rsid w:val="00A30B3C"/>
    <w:rsid w:val="00A346D3"/>
    <w:rsid w:val="00A37214"/>
    <w:rsid w:val="00A40C6C"/>
    <w:rsid w:val="00A473B1"/>
    <w:rsid w:val="00A521E5"/>
    <w:rsid w:val="00A52250"/>
    <w:rsid w:val="00A534A0"/>
    <w:rsid w:val="00A53820"/>
    <w:rsid w:val="00A542EB"/>
    <w:rsid w:val="00A5690A"/>
    <w:rsid w:val="00A5691E"/>
    <w:rsid w:val="00A57E5A"/>
    <w:rsid w:val="00A60106"/>
    <w:rsid w:val="00A608E5"/>
    <w:rsid w:val="00A7030A"/>
    <w:rsid w:val="00A704A1"/>
    <w:rsid w:val="00A72456"/>
    <w:rsid w:val="00A72D1E"/>
    <w:rsid w:val="00A746D5"/>
    <w:rsid w:val="00A7669C"/>
    <w:rsid w:val="00A77D56"/>
    <w:rsid w:val="00A82074"/>
    <w:rsid w:val="00A824EC"/>
    <w:rsid w:val="00A829F2"/>
    <w:rsid w:val="00A8406C"/>
    <w:rsid w:val="00A84D08"/>
    <w:rsid w:val="00A85780"/>
    <w:rsid w:val="00A87F86"/>
    <w:rsid w:val="00A902BD"/>
    <w:rsid w:val="00A90F49"/>
    <w:rsid w:val="00A9139A"/>
    <w:rsid w:val="00A94203"/>
    <w:rsid w:val="00A942FA"/>
    <w:rsid w:val="00A95541"/>
    <w:rsid w:val="00A97654"/>
    <w:rsid w:val="00AA054D"/>
    <w:rsid w:val="00AA6AC8"/>
    <w:rsid w:val="00AA7E87"/>
    <w:rsid w:val="00AB0F04"/>
    <w:rsid w:val="00AB1052"/>
    <w:rsid w:val="00AB2A8E"/>
    <w:rsid w:val="00AB2E9D"/>
    <w:rsid w:val="00AB53C7"/>
    <w:rsid w:val="00AB63A7"/>
    <w:rsid w:val="00AC194A"/>
    <w:rsid w:val="00AC1C35"/>
    <w:rsid w:val="00AC643F"/>
    <w:rsid w:val="00AC7017"/>
    <w:rsid w:val="00AD44F2"/>
    <w:rsid w:val="00AD569A"/>
    <w:rsid w:val="00AD6600"/>
    <w:rsid w:val="00AD78BD"/>
    <w:rsid w:val="00AD7B3D"/>
    <w:rsid w:val="00AD7E1C"/>
    <w:rsid w:val="00AE078B"/>
    <w:rsid w:val="00AF11A7"/>
    <w:rsid w:val="00AF2FA3"/>
    <w:rsid w:val="00AF4200"/>
    <w:rsid w:val="00AF44D7"/>
    <w:rsid w:val="00B004DB"/>
    <w:rsid w:val="00B02192"/>
    <w:rsid w:val="00B0309F"/>
    <w:rsid w:val="00B04E03"/>
    <w:rsid w:val="00B05032"/>
    <w:rsid w:val="00B108A5"/>
    <w:rsid w:val="00B108EB"/>
    <w:rsid w:val="00B1097D"/>
    <w:rsid w:val="00B12E66"/>
    <w:rsid w:val="00B16D3E"/>
    <w:rsid w:val="00B213AB"/>
    <w:rsid w:val="00B218F4"/>
    <w:rsid w:val="00B30304"/>
    <w:rsid w:val="00B32845"/>
    <w:rsid w:val="00B3383B"/>
    <w:rsid w:val="00B36A19"/>
    <w:rsid w:val="00B36B7B"/>
    <w:rsid w:val="00B42369"/>
    <w:rsid w:val="00B4315E"/>
    <w:rsid w:val="00B450C2"/>
    <w:rsid w:val="00B46C3B"/>
    <w:rsid w:val="00B4749E"/>
    <w:rsid w:val="00B47623"/>
    <w:rsid w:val="00B50A29"/>
    <w:rsid w:val="00B50F7F"/>
    <w:rsid w:val="00B51B33"/>
    <w:rsid w:val="00B554B7"/>
    <w:rsid w:val="00B55E62"/>
    <w:rsid w:val="00B57BDF"/>
    <w:rsid w:val="00B60287"/>
    <w:rsid w:val="00B63DA8"/>
    <w:rsid w:val="00B6419C"/>
    <w:rsid w:val="00B6437E"/>
    <w:rsid w:val="00B7097A"/>
    <w:rsid w:val="00B723BE"/>
    <w:rsid w:val="00B7308C"/>
    <w:rsid w:val="00B73105"/>
    <w:rsid w:val="00B761DF"/>
    <w:rsid w:val="00B81556"/>
    <w:rsid w:val="00B816A0"/>
    <w:rsid w:val="00B82705"/>
    <w:rsid w:val="00B86020"/>
    <w:rsid w:val="00B86286"/>
    <w:rsid w:val="00B9047C"/>
    <w:rsid w:val="00B91CAA"/>
    <w:rsid w:val="00B92219"/>
    <w:rsid w:val="00B97738"/>
    <w:rsid w:val="00BA1784"/>
    <w:rsid w:val="00BA29FF"/>
    <w:rsid w:val="00BA3353"/>
    <w:rsid w:val="00BA335D"/>
    <w:rsid w:val="00BA3F98"/>
    <w:rsid w:val="00BA563D"/>
    <w:rsid w:val="00BB003B"/>
    <w:rsid w:val="00BB08D2"/>
    <w:rsid w:val="00BB179D"/>
    <w:rsid w:val="00BB7C4C"/>
    <w:rsid w:val="00BC1F39"/>
    <w:rsid w:val="00BC2766"/>
    <w:rsid w:val="00BC2B40"/>
    <w:rsid w:val="00BC2FBE"/>
    <w:rsid w:val="00BC330A"/>
    <w:rsid w:val="00BC4125"/>
    <w:rsid w:val="00BC5049"/>
    <w:rsid w:val="00BC6768"/>
    <w:rsid w:val="00BD0396"/>
    <w:rsid w:val="00BD0477"/>
    <w:rsid w:val="00BD0ACF"/>
    <w:rsid w:val="00BD26D6"/>
    <w:rsid w:val="00BD384B"/>
    <w:rsid w:val="00BD3DD2"/>
    <w:rsid w:val="00BD3F96"/>
    <w:rsid w:val="00BD45F8"/>
    <w:rsid w:val="00BD66DC"/>
    <w:rsid w:val="00BE1EBE"/>
    <w:rsid w:val="00BE338B"/>
    <w:rsid w:val="00BE4F04"/>
    <w:rsid w:val="00BE7D6A"/>
    <w:rsid w:val="00BF0983"/>
    <w:rsid w:val="00BF265F"/>
    <w:rsid w:val="00BF3197"/>
    <w:rsid w:val="00BF512B"/>
    <w:rsid w:val="00BF552D"/>
    <w:rsid w:val="00BF5C8D"/>
    <w:rsid w:val="00BF65A8"/>
    <w:rsid w:val="00BF67E9"/>
    <w:rsid w:val="00BF792B"/>
    <w:rsid w:val="00BF7A06"/>
    <w:rsid w:val="00BF7D6D"/>
    <w:rsid w:val="00BF7ECA"/>
    <w:rsid w:val="00C01645"/>
    <w:rsid w:val="00C0216F"/>
    <w:rsid w:val="00C030FC"/>
    <w:rsid w:val="00C06939"/>
    <w:rsid w:val="00C072C5"/>
    <w:rsid w:val="00C076C2"/>
    <w:rsid w:val="00C129AD"/>
    <w:rsid w:val="00C12A0C"/>
    <w:rsid w:val="00C12C6A"/>
    <w:rsid w:val="00C13E83"/>
    <w:rsid w:val="00C15B38"/>
    <w:rsid w:val="00C168F8"/>
    <w:rsid w:val="00C17CC8"/>
    <w:rsid w:val="00C21DA2"/>
    <w:rsid w:val="00C24727"/>
    <w:rsid w:val="00C257F7"/>
    <w:rsid w:val="00C27A4C"/>
    <w:rsid w:val="00C27D57"/>
    <w:rsid w:val="00C30120"/>
    <w:rsid w:val="00C30BE8"/>
    <w:rsid w:val="00C30C3B"/>
    <w:rsid w:val="00C33C4F"/>
    <w:rsid w:val="00C34131"/>
    <w:rsid w:val="00C35581"/>
    <w:rsid w:val="00C358EB"/>
    <w:rsid w:val="00C37456"/>
    <w:rsid w:val="00C4238C"/>
    <w:rsid w:val="00C428A6"/>
    <w:rsid w:val="00C43184"/>
    <w:rsid w:val="00C43B15"/>
    <w:rsid w:val="00C453A6"/>
    <w:rsid w:val="00C464F0"/>
    <w:rsid w:val="00C467D8"/>
    <w:rsid w:val="00C51126"/>
    <w:rsid w:val="00C51762"/>
    <w:rsid w:val="00C518A6"/>
    <w:rsid w:val="00C519FF"/>
    <w:rsid w:val="00C529BB"/>
    <w:rsid w:val="00C537B2"/>
    <w:rsid w:val="00C546D2"/>
    <w:rsid w:val="00C55830"/>
    <w:rsid w:val="00C57327"/>
    <w:rsid w:val="00C5788A"/>
    <w:rsid w:val="00C608A4"/>
    <w:rsid w:val="00C6247A"/>
    <w:rsid w:val="00C62954"/>
    <w:rsid w:val="00C651A9"/>
    <w:rsid w:val="00C66C37"/>
    <w:rsid w:val="00C6710C"/>
    <w:rsid w:val="00C76A67"/>
    <w:rsid w:val="00C770C0"/>
    <w:rsid w:val="00C8209B"/>
    <w:rsid w:val="00C82898"/>
    <w:rsid w:val="00C82CBA"/>
    <w:rsid w:val="00C82D8F"/>
    <w:rsid w:val="00C83FF7"/>
    <w:rsid w:val="00C87C10"/>
    <w:rsid w:val="00C9017E"/>
    <w:rsid w:val="00C92E12"/>
    <w:rsid w:val="00C950DE"/>
    <w:rsid w:val="00C95A84"/>
    <w:rsid w:val="00C9636E"/>
    <w:rsid w:val="00C96B08"/>
    <w:rsid w:val="00C97385"/>
    <w:rsid w:val="00C97914"/>
    <w:rsid w:val="00C97F1F"/>
    <w:rsid w:val="00CA3C79"/>
    <w:rsid w:val="00CA51B2"/>
    <w:rsid w:val="00CA5676"/>
    <w:rsid w:val="00CA6168"/>
    <w:rsid w:val="00CB15C9"/>
    <w:rsid w:val="00CB204C"/>
    <w:rsid w:val="00CB25D6"/>
    <w:rsid w:val="00CB5074"/>
    <w:rsid w:val="00CB5345"/>
    <w:rsid w:val="00CB7172"/>
    <w:rsid w:val="00CB724B"/>
    <w:rsid w:val="00CC04F3"/>
    <w:rsid w:val="00CC2D71"/>
    <w:rsid w:val="00CC3395"/>
    <w:rsid w:val="00CC3D22"/>
    <w:rsid w:val="00CC4DA2"/>
    <w:rsid w:val="00CC5254"/>
    <w:rsid w:val="00CD0938"/>
    <w:rsid w:val="00CD0A29"/>
    <w:rsid w:val="00CD421A"/>
    <w:rsid w:val="00CD6839"/>
    <w:rsid w:val="00CE1C84"/>
    <w:rsid w:val="00CE2148"/>
    <w:rsid w:val="00CE2C6D"/>
    <w:rsid w:val="00CE315A"/>
    <w:rsid w:val="00CE31E6"/>
    <w:rsid w:val="00CE5201"/>
    <w:rsid w:val="00CF1108"/>
    <w:rsid w:val="00CF4759"/>
    <w:rsid w:val="00CF7550"/>
    <w:rsid w:val="00CF7B4B"/>
    <w:rsid w:val="00D01374"/>
    <w:rsid w:val="00D015EC"/>
    <w:rsid w:val="00D0167D"/>
    <w:rsid w:val="00D026B0"/>
    <w:rsid w:val="00D04E00"/>
    <w:rsid w:val="00D05873"/>
    <w:rsid w:val="00D0596F"/>
    <w:rsid w:val="00D05E8D"/>
    <w:rsid w:val="00D1019B"/>
    <w:rsid w:val="00D10292"/>
    <w:rsid w:val="00D120C1"/>
    <w:rsid w:val="00D13654"/>
    <w:rsid w:val="00D15E63"/>
    <w:rsid w:val="00D15FF8"/>
    <w:rsid w:val="00D1601D"/>
    <w:rsid w:val="00D211C1"/>
    <w:rsid w:val="00D24DB1"/>
    <w:rsid w:val="00D25C32"/>
    <w:rsid w:val="00D31191"/>
    <w:rsid w:val="00D33A4F"/>
    <w:rsid w:val="00D33CF3"/>
    <w:rsid w:val="00D33D8D"/>
    <w:rsid w:val="00D36E4B"/>
    <w:rsid w:val="00D42B58"/>
    <w:rsid w:val="00D42CBE"/>
    <w:rsid w:val="00D440FD"/>
    <w:rsid w:val="00D44A07"/>
    <w:rsid w:val="00D45AA4"/>
    <w:rsid w:val="00D469A9"/>
    <w:rsid w:val="00D478F1"/>
    <w:rsid w:val="00D47DAB"/>
    <w:rsid w:val="00D47E80"/>
    <w:rsid w:val="00D5115F"/>
    <w:rsid w:val="00D52B1B"/>
    <w:rsid w:val="00D533D6"/>
    <w:rsid w:val="00D5366C"/>
    <w:rsid w:val="00D552D6"/>
    <w:rsid w:val="00D55843"/>
    <w:rsid w:val="00D57FB8"/>
    <w:rsid w:val="00D608E1"/>
    <w:rsid w:val="00D624EF"/>
    <w:rsid w:val="00D62934"/>
    <w:rsid w:val="00D63162"/>
    <w:rsid w:val="00D63203"/>
    <w:rsid w:val="00D639F5"/>
    <w:rsid w:val="00D640B4"/>
    <w:rsid w:val="00D651AC"/>
    <w:rsid w:val="00D660ED"/>
    <w:rsid w:val="00D6629F"/>
    <w:rsid w:val="00D66348"/>
    <w:rsid w:val="00D66A42"/>
    <w:rsid w:val="00D67D9A"/>
    <w:rsid w:val="00D6E8A1"/>
    <w:rsid w:val="00D709D2"/>
    <w:rsid w:val="00D71AD4"/>
    <w:rsid w:val="00D73B55"/>
    <w:rsid w:val="00D748E2"/>
    <w:rsid w:val="00D768D1"/>
    <w:rsid w:val="00D809DC"/>
    <w:rsid w:val="00D80BD1"/>
    <w:rsid w:val="00D8172B"/>
    <w:rsid w:val="00D82758"/>
    <w:rsid w:val="00D82D65"/>
    <w:rsid w:val="00D84F87"/>
    <w:rsid w:val="00D85006"/>
    <w:rsid w:val="00D85603"/>
    <w:rsid w:val="00D85F91"/>
    <w:rsid w:val="00D8667C"/>
    <w:rsid w:val="00D86AB9"/>
    <w:rsid w:val="00D90637"/>
    <w:rsid w:val="00D92374"/>
    <w:rsid w:val="00D92A06"/>
    <w:rsid w:val="00D94220"/>
    <w:rsid w:val="00D959F9"/>
    <w:rsid w:val="00D95FFD"/>
    <w:rsid w:val="00DA253A"/>
    <w:rsid w:val="00DA3861"/>
    <w:rsid w:val="00DA3E48"/>
    <w:rsid w:val="00DA589A"/>
    <w:rsid w:val="00DA5A64"/>
    <w:rsid w:val="00DA7998"/>
    <w:rsid w:val="00DB2AA9"/>
    <w:rsid w:val="00DB2DCE"/>
    <w:rsid w:val="00DB35F9"/>
    <w:rsid w:val="00DB5838"/>
    <w:rsid w:val="00DB6FD6"/>
    <w:rsid w:val="00DB7673"/>
    <w:rsid w:val="00DC0812"/>
    <w:rsid w:val="00DC2C9D"/>
    <w:rsid w:val="00DC43CE"/>
    <w:rsid w:val="00DC6356"/>
    <w:rsid w:val="00DC76BF"/>
    <w:rsid w:val="00DD1325"/>
    <w:rsid w:val="00DD1F6C"/>
    <w:rsid w:val="00DD2050"/>
    <w:rsid w:val="00DD2B72"/>
    <w:rsid w:val="00DD2C21"/>
    <w:rsid w:val="00DD3305"/>
    <w:rsid w:val="00DD5BAA"/>
    <w:rsid w:val="00DD5CFD"/>
    <w:rsid w:val="00DE0213"/>
    <w:rsid w:val="00DE0F3E"/>
    <w:rsid w:val="00DE2881"/>
    <w:rsid w:val="00DE31B0"/>
    <w:rsid w:val="00DE3CE7"/>
    <w:rsid w:val="00DE563D"/>
    <w:rsid w:val="00DE7C47"/>
    <w:rsid w:val="00DF70B0"/>
    <w:rsid w:val="00DF7311"/>
    <w:rsid w:val="00DF78A1"/>
    <w:rsid w:val="00E00DF8"/>
    <w:rsid w:val="00E0482C"/>
    <w:rsid w:val="00E07456"/>
    <w:rsid w:val="00E07F3D"/>
    <w:rsid w:val="00E101DD"/>
    <w:rsid w:val="00E1745F"/>
    <w:rsid w:val="00E210AD"/>
    <w:rsid w:val="00E23AB4"/>
    <w:rsid w:val="00E2516F"/>
    <w:rsid w:val="00E256D0"/>
    <w:rsid w:val="00E26310"/>
    <w:rsid w:val="00E2748E"/>
    <w:rsid w:val="00E30CEA"/>
    <w:rsid w:val="00E30D98"/>
    <w:rsid w:val="00E30DB1"/>
    <w:rsid w:val="00E335B9"/>
    <w:rsid w:val="00E342AF"/>
    <w:rsid w:val="00E344BB"/>
    <w:rsid w:val="00E34BC4"/>
    <w:rsid w:val="00E36178"/>
    <w:rsid w:val="00E3633B"/>
    <w:rsid w:val="00E402CF"/>
    <w:rsid w:val="00E41766"/>
    <w:rsid w:val="00E43387"/>
    <w:rsid w:val="00E43851"/>
    <w:rsid w:val="00E445CE"/>
    <w:rsid w:val="00E47232"/>
    <w:rsid w:val="00E5026F"/>
    <w:rsid w:val="00E503D2"/>
    <w:rsid w:val="00E51089"/>
    <w:rsid w:val="00E55375"/>
    <w:rsid w:val="00E56973"/>
    <w:rsid w:val="00E62E70"/>
    <w:rsid w:val="00E6319F"/>
    <w:rsid w:val="00E63656"/>
    <w:rsid w:val="00E63C18"/>
    <w:rsid w:val="00E649C1"/>
    <w:rsid w:val="00E77733"/>
    <w:rsid w:val="00E802CE"/>
    <w:rsid w:val="00E80ECC"/>
    <w:rsid w:val="00E80F9D"/>
    <w:rsid w:val="00E90E64"/>
    <w:rsid w:val="00E918F1"/>
    <w:rsid w:val="00E92A9F"/>
    <w:rsid w:val="00E93BE3"/>
    <w:rsid w:val="00E94854"/>
    <w:rsid w:val="00E95746"/>
    <w:rsid w:val="00E95FA9"/>
    <w:rsid w:val="00E9636C"/>
    <w:rsid w:val="00E96D6E"/>
    <w:rsid w:val="00E96DE0"/>
    <w:rsid w:val="00E97F36"/>
    <w:rsid w:val="00EA17CC"/>
    <w:rsid w:val="00EA4406"/>
    <w:rsid w:val="00EA574D"/>
    <w:rsid w:val="00EA62C6"/>
    <w:rsid w:val="00EA7D4F"/>
    <w:rsid w:val="00EB16F7"/>
    <w:rsid w:val="00EB2792"/>
    <w:rsid w:val="00EB2B0E"/>
    <w:rsid w:val="00EB3795"/>
    <w:rsid w:val="00EB3C35"/>
    <w:rsid w:val="00EB6446"/>
    <w:rsid w:val="00EB64DF"/>
    <w:rsid w:val="00EC43E0"/>
    <w:rsid w:val="00EC504C"/>
    <w:rsid w:val="00EC6B6A"/>
    <w:rsid w:val="00EC6E2F"/>
    <w:rsid w:val="00EC7950"/>
    <w:rsid w:val="00ED1E67"/>
    <w:rsid w:val="00ED34FF"/>
    <w:rsid w:val="00ED41C6"/>
    <w:rsid w:val="00ED4232"/>
    <w:rsid w:val="00ED5711"/>
    <w:rsid w:val="00ED6044"/>
    <w:rsid w:val="00ED640B"/>
    <w:rsid w:val="00EE13DC"/>
    <w:rsid w:val="00EE36F0"/>
    <w:rsid w:val="00EE43BE"/>
    <w:rsid w:val="00EE453D"/>
    <w:rsid w:val="00EE5118"/>
    <w:rsid w:val="00EF1F79"/>
    <w:rsid w:val="00EF52BA"/>
    <w:rsid w:val="00EF580B"/>
    <w:rsid w:val="00EF6916"/>
    <w:rsid w:val="00EF759E"/>
    <w:rsid w:val="00F0122C"/>
    <w:rsid w:val="00F02B8F"/>
    <w:rsid w:val="00F03170"/>
    <w:rsid w:val="00F05564"/>
    <w:rsid w:val="00F06146"/>
    <w:rsid w:val="00F1274F"/>
    <w:rsid w:val="00F13D62"/>
    <w:rsid w:val="00F151CF"/>
    <w:rsid w:val="00F15313"/>
    <w:rsid w:val="00F1553A"/>
    <w:rsid w:val="00F2079B"/>
    <w:rsid w:val="00F21842"/>
    <w:rsid w:val="00F246FA"/>
    <w:rsid w:val="00F26A41"/>
    <w:rsid w:val="00F27163"/>
    <w:rsid w:val="00F301D7"/>
    <w:rsid w:val="00F30C83"/>
    <w:rsid w:val="00F3242E"/>
    <w:rsid w:val="00F330CA"/>
    <w:rsid w:val="00F348BB"/>
    <w:rsid w:val="00F35260"/>
    <w:rsid w:val="00F3529C"/>
    <w:rsid w:val="00F40259"/>
    <w:rsid w:val="00F40510"/>
    <w:rsid w:val="00F4168E"/>
    <w:rsid w:val="00F42623"/>
    <w:rsid w:val="00F45177"/>
    <w:rsid w:val="00F453D5"/>
    <w:rsid w:val="00F45721"/>
    <w:rsid w:val="00F45E66"/>
    <w:rsid w:val="00F474C2"/>
    <w:rsid w:val="00F47A22"/>
    <w:rsid w:val="00F50114"/>
    <w:rsid w:val="00F53F28"/>
    <w:rsid w:val="00F55208"/>
    <w:rsid w:val="00F55297"/>
    <w:rsid w:val="00F573EA"/>
    <w:rsid w:val="00F57E3F"/>
    <w:rsid w:val="00F6206E"/>
    <w:rsid w:val="00F6494E"/>
    <w:rsid w:val="00F64964"/>
    <w:rsid w:val="00F65AC7"/>
    <w:rsid w:val="00F65BE9"/>
    <w:rsid w:val="00F7180F"/>
    <w:rsid w:val="00F71C7E"/>
    <w:rsid w:val="00F81347"/>
    <w:rsid w:val="00F84F69"/>
    <w:rsid w:val="00F87FF1"/>
    <w:rsid w:val="00F94358"/>
    <w:rsid w:val="00F9794B"/>
    <w:rsid w:val="00FA0B39"/>
    <w:rsid w:val="00FA228A"/>
    <w:rsid w:val="00FA36C9"/>
    <w:rsid w:val="00FA4304"/>
    <w:rsid w:val="00FA471D"/>
    <w:rsid w:val="00FA4E3E"/>
    <w:rsid w:val="00FB01BD"/>
    <w:rsid w:val="00FB07A6"/>
    <w:rsid w:val="00FB4231"/>
    <w:rsid w:val="00FB5029"/>
    <w:rsid w:val="00FB502A"/>
    <w:rsid w:val="00FB52E3"/>
    <w:rsid w:val="00FB6B45"/>
    <w:rsid w:val="00FC029E"/>
    <w:rsid w:val="00FC0AC5"/>
    <w:rsid w:val="00FC1FCE"/>
    <w:rsid w:val="00FC34EC"/>
    <w:rsid w:val="00FC3666"/>
    <w:rsid w:val="00FC37E6"/>
    <w:rsid w:val="00FC442A"/>
    <w:rsid w:val="00FC5C96"/>
    <w:rsid w:val="00FC7E2D"/>
    <w:rsid w:val="00FD1689"/>
    <w:rsid w:val="00FD1D1C"/>
    <w:rsid w:val="00FD2843"/>
    <w:rsid w:val="00FD340C"/>
    <w:rsid w:val="00FD3FA8"/>
    <w:rsid w:val="00FD5129"/>
    <w:rsid w:val="00FE12C5"/>
    <w:rsid w:val="00FE193E"/>
    <w:rsid w:val="00FE1B03"/>
    <w:rsid w:val="00FE2686"/>
    <w:rsid w:val="00FE3007"/>
    <w:rsid w:val="00FE4BD6"/>
    <w:rsid w:val="00FE4D26"/>
    <w:rsid w:val="00FF0765"/>
    <w:rsid w:val="00FF1A4F"/>
    <w:rsid w:val="00FF277C"/>
    <w:rsid w:val="00FF4AC1"/>
    <w:rsid w:val="00FF53E8"/>
    <w:rsid w:val="00FF58D8"/>
    <w:rsid w:val="00FF635A"/>
    <w:rsid w:val="0123ECAC"/>
    <w:rsid w:val="0144BD5C"/>
    <w:rsid w:val="01825AA6"/>
    <w:rsid w:val="0183204C"/>
    <w:rsid w:val="019B8303"/>
    <w:rsid w:val="01BF650A"/>
    <w:rsid w:val="01CB0FB5"/>
    <w:rsid w:val="01DE5372"/>
    <w:rsid w:val="0232559A"/>
    <w:rsid w:val="0288FE15"/>
    <w:rsid w:val="02A2C667"/>
    <w:rsid w:val="031FA431"/>
    <w:rsid w:val="03418C2D"/>
    <w:rsid w:val="03F5B90C"/>
    <w:rsid w:val="03FCAE4D"/>
    <w:rsid w:val="046FEC07"/>
    <w:rsid w:val="047408F9"/>
    <w:rsid w:val="0508E917"/>
    <w:rsid w:val="05150DF2"/>
    <w:rsid w:val="0515E584"/>
    <w:rsid w:val="0522E24F"/>
    <w:rsid w:val="0550F8D2"/>
    <w:rsid w:val="0553F628"/>
    <w:rsid w:val="06018766"/>
    <w:rsid w:val="06A4B978"/>
    <w:rsid w:val="06AB9445"/>
    <w:rsid w:val="06B2E3EA"/>
    <w:rsid w:val="06B657ED"/>
    <w:rsid w:val="06B81B87"/>
    <w:rsid w:val="06D31972"/>
    <w:rsid w:val="070BD915"/>
    <w:rsid w:val="07CDDA65"/>
    <w:rsid w:val="07D44822"/>
    <w:rsid w:val="07D94710"/>
    <w:rsid w:val="07E748A7"/>
    <w:rsid w:val="0828E025"/>
    <w:rsid w:val="083161FB"/>
    <w:rsid w:val="085C4C9B"/>
    <w:rsid w:val="08B80D31"/>
    <w:rsid w:val="09075FE9"/>
    <w:rsid w:val="0928B4F6"/>
    <w:rsid w:val="092E75CE"/>
    <w:rsid w:val="0949A92B"/>
    <w:rsid w:val="095B456F"/>
    <w:rsid w:val="095F9856"/>
    <w:rsid w:val="098852CD"/>
    <w:rsid w:val="09B8D1D3"/>
    <w:rsid w:val="0A049A65"/>
    <w:rsid w:val="0A3BD875"/>
    <w:rsid w:val="0A512CE0"/>
    <w:rsid w:val="0A753FCA"/>
    <w:rsid w:val="0A8B4275"/>
    <w:rsid w:val="0AD8A3D5"/>
    <w:rsid w:val="0AED5FCE"/>
    <w:rsid w:val="0B093395"/>
    <w:rsid w:val="0BFF1346"/>
    <w:rsid w:val="0C16A718"/>
    <w:rsid w:val="0C2EDC88"/>
    <w:rsid w:val="0C4C27C2"/>
    <w:rsid w:val="0C797024"/>
    <w:rsid w:val="0C9A6DAB"/>
    <w:rsid w:val="0CBF62A7"/>
    <w:rsid w:val="0CF674D3"/>
    <w:rsid w:val="0D6839AD"/>
    <w:rsid w:val="0D86DF33"/>
    <w:rsid w:val="0DA955C2"/>
    <w:rsid w:val="0DCE2531"/>
    <w:rsid w:val="0E39AC45"/>
    <w:rsid w:val="0E89CDD6"/>
    <w:rsid w:val="0E9547D2"/>
    <w:rsid w:val="0F048ADB"/>
    <w:rsid w:val="0F2D1DAF"/>
    <w:rsid w:val="0FAC9849"/>
    <w:rsid w:val="0FE17862"/>
    <w:rsid w:val="0FFCAE0F"/>
    <w:rsid w:val="1001466D"/>
    <w:rsid w:val="10495631"/>
    <w:rsid w:val="10766B24"/>
    <w:rsid w:val="10B0B420"/>
    <w:rsid w:val="11307433"/>
    <w:rsid w:val="1138A3BF"/>
    <w:rsid w:val="115CA3F7"/>
    <w:rsid w:val="11A5DC89"/>
    <w:rsid w:val="11AD2F65"/>
    <w:rsid w:val="11CDD076"/>
    <w:rsid w:val="11EC0340"/>
    <w:rsid w:val="124B3748"/>
    <w:rsid w:val="1265A3DF"/>
    <w:rsid w:val="12B1BF41"/>
    <w:rsid w:val="1379BC75"/>
    <w:rsid w:val="1380BDC2"/>
    <w:rsid w:val="13A9A354"/>
    <w:rsid w:val="13ADDC22"/>
    <w:rsid w:val="1406DCAD"/>
    <w:rsid w:val="14111AD1"/>
    <w:rsid w:val="14274DDF"/>
    <w:rsid w:val="14300E06"/>
    <w:rsid w:val="14497068"/>
    <w:rsid w:val="148B0ECF"/>
    <w:rsid w:val="15759C66"/>
    <w:rsid w:val="15DF8572"/>
    <w:rsid w:val="15FE8A06"/>
    <w:rsid w:val="164E49A0"/>
    <w:rsid w:val="167E9F4E"/>
    <w:rsid w:val="16B2AC64"/>
    <w:rsid w:val="174E705B"/>
    <w:rsid w:val="175BB058"/>
    <w:rsid w:val="176D9F8D"/>
    <w:rsid w:val="17C7662E"/>
    <w:rsid w:val="1850704C"/>
    <w:rsid w:val="1877FA2C"/>
    <w:rsid w:val="18C7F895"/>
    <w:rsid w:val="19146E48"/>
    <w:rsid w:val="19D03E70"/>
    <w:rsid w:val="19D0625C"/>
    <w:rsid w:val="19D19496"/>
    <w:rsid w:val="19D5C40A"/>
    <w:rsid w:val="1A01E6D8"/>
    <w:rsid w:val="1A1E334C"/>
    <w:rsid w:val="1AA92A3A"/>
    <w:rsid w:val="1AED1BC4"/>
    <w:rsid w:val="1AFF06F0"/>
    <w:rsid w:val="1C0A7177"/>
    <w:rsid w:val="1C4F8BE4"/>
    <w:rsid w:val="1CFC57D1"/>
    <w:rsid w:val="1D23A8AE"/>
    <w:rsid w:val="1D49EE96"/>
    <w:rsid w:val="1D658ECD"/>
    <w:rsid w:val="1DC1AE16"/>
    <w:rsid w:val="1E0340BF"/>
    <w:rsid w:val="1E0EE89D"/>
    <w:rsid w:val="1E573F30"/>
    <w:rsid w:val="1E61C473"/>
    <w:rsid w:val="1E69E1BB"/>
    <w:rsid w:val="1E8047D6"/>
    <w:rsid w:val="1F36A01C"/>
    <w:rsid w:val="1F3CA9AA"/>
    <w:rsid w:val="1F6E0624"/>
    <w:rsid w:val="1FBA82F5"/>
    <w:rsid w:val="1FCF8341"/>
    <w:rsid w:val="20B456D9"/>
    <w:rsid w:val="20E3A950"/>
    <w:rsid w:val="20E96A41"/>
    <w:rsid w:val="20FAEDFB"/>
    <w:rsid w:val="2156445F"/>
    <w:rsid w:val="216C0502"/>
    <w:rsid w:val="21971F82"/>
    <w:rsid w:val="21CC99DB"/>
    <w:rsid w:val="21E4F307"/>
    <w:rsid w:val="21F32FDF"/>
    <w:rsid w:val="221C67BD"/>
    <w:rsid w:val="22203E13"/>
    <w:rsid w:val="2234FFA0"/>
    <w:rsid w:val="223906CD"/>
    <w:rsid w:val="22700CCB"/>
    <w:rsid w:val="228A1AE6"/>
    <w:rsid w:val="22E9C8F4"/>
    <w:rsid w:val="2300E34F"/>
    <w:rsid w:val="231A2399"/>
    <w:rsid w:val="235B6A51"/>
    <w:rsid w:val="23A69BA4"/>
    <w:rsid w:val="23C8E27B"/>
    <w:rsid w:val="24AD8AF7"/>
    <w:rsid w:val="24B5F3FA"/>
    <w:rsid w:val="24E289B1"/>
    <w:rsid w:val="252FE5A7"/>
    <w:rsid w:val="25B204FB"/>
    <w:rsid w:val="25FD9969"/>
    <w:rsid w:val="262AF793"/>
    <w:rsid w:val="2738A8A1"/>
    <w:rsid w:val="274DD55C"/>
    <w:rsid w:val="27569B40"/>
    <w:rsid w:val="275E5398"/>
    <w:rsid w:val="27777BF5"/>
    <w:rsid w:val="27B5CAE3"/>
    <w:rsid w:val="27FFF22A"/>
    <w:rsid w:val="28FA23F9"/>
    <w:rsid w:val="2A23E0DA"/>
    <w:rsid w:val="2A4209C3"/>
    <w:rsid w:val="2A4CCD6B"/>
    <w:rsid w:val="2AEA1731"/>
    <w:rsid w:val="2AEF29D8"/>
    <w:rsid w:val="2B271F1E"/>
    <w:rsid w:val="2B3B378D"/>
    <w:rsid w:val="2B4449A9"/>
    <w:rsid w:val="2B4FCB05"/>
    <w:rsid w:val="2B630636"/>
    <w:rsid w:val="2B784016"/>
    <w:rsid w:val="2B86CB20"/>
    <w:rsid w:val="2BF593CA"/>
    <w:rsid w:val="2C116A41"/>
    <w:rsid w:val="2C1FA9E5"/>
    <w:rsid w:val="2C61266B"/>
    <w:rsid w:val="2CA13B98"/>
    <w:rsid w:val="2CAD2E46"/>
    <w:rsid w:val="2CAD4A8F"/>
    <w:rsid w:val="2CE41834"/>
    <w:rsid w:val="2CF94267"/>
    <w:rsid w:val="2CFB36CB"/>
    <w:rsid w:val="2D1929AE"/>
    <w:rsid w:val="2D9C75B2"/>
    <w:rsid w:val="2DA14FD5"/>
    <w:rsid w:val="2DC92353"/>
    <w:rsid w:val="2E223999"/>
    <w:rsid w:val="2E55251A"/>
    <w:rsid w:val="2E83D7F1"/>
    <w:rsid w:val="2EB3291B"/>
    <w:rsid w:val="2ECFA3DC"/>
    <w:rsid w:val="2ED1B2E7"/>
    <w:rsid w:val="2F40ABC8"/>
    <w:rsid w:val="2FB2EA34"/>
    <w:rsid w:val="302EA4FA"/>
    <w:rsid w:val="30CF6721"/>
    <w:rsid w:val="30D60865"/>
    <w:rsid w:val="30FA4572"/>
    <w:rsid w:val="3181B450"/>
    <w:rsid w:val="318E1509"/>
    <w:rsid w:val="31947702"/>
    <w:rsid w:val="31B30C7E"/>
    <w:rsid w:val="320743F0"/>
    <w:rsid w:val="3238C0CF"/>
    <w:rsid w:val="32A187CF"/>
    <w:rsid w:val="330F01C8"/>
    <w:rsid w:val="33282A25"/>
    <w:rsid w:val="33BD82E7"/>
    <w:rsid w:val="33F6600F"/>
    <w:rsid w:val="3425F3F6"/>
    <w:rsid w:val="34444D5D"/>
    <w:rsid w:val="3489DB52"/>
    <w:rsid w:val="34943737"/>
    <w:rsid w:val="34EB2BEF"/>
    <w:rsid w:val="34EEEBFA"/>
    <w:rsid w:val="3511C963"/>
    <w:rsid w:val="351DF7A8"/>
    <w:rsid w:val="3536C270"/>
    <w:rsid w:val="35603B37"/>
    <w:rsid w:val="357D0E57"/>
    <w:rsid w:val="358D89EF"/>
    <w:rsid w:val="35A15760"/>
    <w:rsid w:val="35A7FC17"/>
    <w:rsid w:val="35B5C59C"/>
    <w:rsid w:val="35BC0A5F"/>
    <w:rsid w:val="36041D08"/>
    <w:rsid w:val="360FF1D2"/>
    <w:rsid w:val="3674FA46"/>
    <w:rsid w:val="369EC88A"/>
    <w:rsid w:val="36E5116E"/>
    <w:rsid w:val="37118120"/>
    <w:rsid w:val="372FE199"/>
    <w:rsid w:val="38073C51"/>
    <w:rsid w:val="380E6DE9"/>
    <w:rsid w:val="383B1DAC"/>
    <w:rsid w:val="3887782C"/>
    <w:rsid w:val="38DB3378"/>
    <w:rsid w:val="38DCA2FE"/>
    <w:rsid w:val="38FDEDA7"/>
    <w:rsid w:val="390F1B8D"/>
    <w:rsid w:val="392DDA82"/>
    <w:rsid w:val="39322920"/>
    <w:rsid w:val="39741F51"/>
    <w:rsid w:val="39AA3E4A"/>
    <w:rsid w:val="39B1A013"/>
    <w:rsid w:val="39BE9D12"/>
    <w:rsid w:val="39D664A7"/>
    <w:rsid w:val="3A56354F"/>
    <w:rsid w:val="3A6E9806"/>
    <w:rsid w:val="3A7091EB"/>
    <w:rsid w:val="3AC25177"/>
    <w:rsid w:val="3B2230D6"/>
    <w:rsid w:val="3B899604"/>
    <w:rsid w:val="3B989973"/>
    <w:rsid w:val="3BEDF3FC"/>
    <w:rsid w:val="3CEEA981"/>
    <w:rsid w:val="3CF63DD4"/>
    <w:rsid w:val="3D005638"/>
    <w:rsid w:val="3D21C9A1"/>
    <w:rsid w:val="3D259D22"/>
    <w:rsid w:val="3D8ABDCC"/>
    <w:rsid w:val="3D92788A"/>
    <w:rsid w:val="3DCA2D59"/>
    <w:rsid w:val="3E06975D"/>
    <w:rsid w:val="3E77814B"/>
    <w:rsid w:val="3E99FBBB"/>
    <w:rsid w:val="3EDBB3B2"/>
    <w:rsid w:val="3EF1442B"/>
    <w:rsid w:val="3EFFE6DD"/>
    <w:rsid w:val="3F4DF89D"/>
    <w:rsid w:val="3F68A69D"/>
    <w:rsid w:val="3F76F891"/>
    <w:rsid w:val="3F8E8A66"/>
    <w:rsid w:val="3F92F367"/>
    <w:rsid w:val="3F9470E6"/>
    <w:rsid w:val="3FADA2FE"/>
    <w:rsid w:val="3FC596F9"/>
    <w:rsid w:val="402DDE96"/>
    <w:rsid w:val="40B54526"/>
    <w:rsid w:val="40BD3DA0"/>
    <w:rsid w:val="40EF03FE"/>
    <w:rsid w:val="40F6CB93"/>
    <w:rsid w:val="41596D26"/>
    <w:rsid w:val="41D4A963"/>
    <w:rsid w:val="41E94A7E"/>
    <w:rsid w:val="420D6A83"/>
    <w:rsid w:val="421797D1"/>
    <w:rsid w:val="424A1715"/>
    <w:rsid w:val="42A0B5A0"/>
    <w:rsid w:val="42D83FFA"/>
    <w:rsid w:val="42E57364"/>
    <w:rsid w:val="42FD37BB"/>
    <w:rsid w:val="42FE5964"/>
    <w:rsid w:val="430A1395"/>
    <w:rsid w:val="43865530"/>
    <w:rsid w:val="43877EEB"/>
    <w:rsid w:val="438DEE03"/>
    <w:rsid w:val="43963654"/>
    <w:rsid w:val="43AA6C19"/>
    <w:rsid w:val="43C5BAD5"/>
    <w:rsid w:val="44E797C7"/>
    <w:rsid w:val="44F014E2"/>
    <w:rsid w:val="452ABCC3"/>
    <w:rsid w:val="45828FC5"/>
    <w:rsid w:val="458B8C8A"/>
    <w:rsid w:val="4596B32F"/>
    <w:rsid w:val="45A9F0C5"/>
    <w:rsid w:val="45C36A58"/>
    <w:rsid w:val="45D1CE67"/>
    <w:rsid w:val="45E90FF1"/>
    <w:rsid w:val="46A50DA0"/>
    <w:rsid w:val="479E219C"/>
    <w:rsid w:val="47A4C6C3"/>
    <w:rsid w:val="48246996"/>
    <w:rsid w:val="4852B4F3"/>
    <w:rsid w:val="4886529D"/>
    <w:rsid w:val="488C972E"/>
    <w:rsid w:val="489DF249"/>
    <w:rsid w:val="48B467BF"/>
    <w:rsid w:val="49168A07"/>
    <w:rsid w:val="492CB36E"/>
    <w:rsid w:val="49E27DA8"/>
    <w:rsid w:val="49EA08BE"/>
    <w:rsid w:val="4A244E9F"/>
    <w:rsid w:val="4A27E8A7"/>
    <w:rsid w:val="4A4E0AD5"/>
    <w:rsid w:val="4A5F45AC"/>
    <w:rsid w:val="4A7D61E8"/>
    <w:rsid w:val="4A8B0022"/>
    <w:rsid w:val="4ABBD251"/>
    <w:rsid w:val="4AF85946"/>
    <w:rsid w:val="4B2CC408"/>
    <w:rsid w:val="4B31E2FB"/>
    <w:rsid w:val="4B67B5CC"/>
    <w:rsid w:val="4B7218AE"/>
    <w:rsid w:val="4BB02665"/>
    <w:rsid w:val="4BD501D2"/>
    <w:rsid w:val="4BD75F73"/>
    <w:rsid w:val="4C00BA79"/>
    <w:rsid w:val="4C531959"/>
    <w:rsid w:val="4CD744C0"/>
    <w:rsid w:val="4CE810C2"/>
    <w:rsid w:val="4D18A6AD"/>
    <w:rsid w:val="4D268C0F"/>
    <w:rsid w:val="4D2F1D34"/>
    <w:rsid w:val="4D31592F"/>
    <w:rsid w:val="4D468702"/>
    <w:rsid w:val="4D4E6D8F"/>
    <w:rsid w:val="4D9029C3"/>
    <w:rsid w:val="4DB5AC6E"/>
    <w:rsid w:val="4DEEE9BA"/>
    <w:rsid w:val="4DF28975"/>
    <w:rsid w:val="4E3EEFC6"/>
    <w:rsid w:val="4E51DA55"/>
    <w:rsid w:val="4E6CF3A1"/>
    <w:rsid w:val="4E7CFE55"/>
    <w:rsid w:val="4EBBAAFC"/>
    <w:rsid w:val="4EDABF27"/>
    <w:rsid w:val="4F029175"/>
    <w:rsid w:val="4F2E8F65"/>
    <w:rsid w:val="50173710"/>
    <w:rsid w:val="50E1609B"/>
    <w:rsid w:val="50E53E54"/>
    <w:rsid w:val="5129CB8B"/>
    <w:rsid w:val="517DD2EC"/>
    <w:rsid w:val="51C2F119"/>
    <w:rsid w:val="51D1F772"/>
    <w:rsid w:val="51F34BBE"/>
    <w:rsid w:val="521F858B"/>
    <w:rsid w:val="5239A6E6"/>
    <w:rsid w:val="5248F027"/>
    <w:rsid w:val="5293324C"/>
    <w:rsid w:val="52A53052"/>
    <w:rsid w:val="53116D61"/>
    <w:rsid w:val="5351AA16"/>
    <w:rsid w:val="535E9443"/>
    <w:rsid w:val="538A5D57"/>
    <w:rsid w:val="53A91B57"/>
    <w:rsid w:val="540EBC6E"/>
    <w:rsid w:val="542F02AD"/>
    <w:rsid w:val="545D4BDE"/>
    <w:rsid w:val="545E9846"/>
    <w:rsid w:val="546E1CB0"/>
    <w:rsid w:val="54815478"/>
    <w:rsid w:val="548562CA"/>
    <w:rsid w:val="54E2DC46"/>
    <w:rsid w:val="551917E7"/>
    <w:rsid w:val="555C0128"/>
    <w:rsid w:val="55956EC8"/>
    <w:rsid w:val="55B1B453"/>
    <w:rsid w:val="55F4F943"/>
    <w:rsid w:val="56C6BCE1"/>
    <w:rsid w:val="56C8A681"/>
    <w:rsid w:val="56D6F875"/>
    <w:rsid w:val="5706B488"/>
    <w:rsid w:val="573FE1C5"/>
    <w:rsid w:val="57778CE3"/>
    <w:rsid w:val="57965B1B"/>
    <w:rsid w:val="57DD2FC7"/>
    <w:rsid w:val="5875B01E"/>
    <w:rsid w:val="58948DEE"/>
    <w:rsid w:val="58B597DA"/>
    <w:rsid w:val="59418DD3"/>
    <w:rsid w:val="59A4F112"/>
    <w:rsid w:val="5ABDFC48"/>
    <w:rsid w:val="5B1F071D"/>
    <w:rsid w:val="5B85F479"/>
    <w:rsid w:val="5BF1BF38"/>
    <w:rsid w:val="5C4626DA"/>
    <w:rsid w:val="5C96A5B0"/>
    <w:rsid w:val="5CA825F0"/>
    <w:rsid w:val="5D0D9146"/>
    <w:rsid w:val="5D16F3A5"/>
    <w:rsid w:val="5D22E0DF"/>
    <w:rsid w:val="5D58D29B"/>
    <w:rsid w:val="5D948ABA"/>
    <w:rsid w:val="5DBCC638"/>
    <w:rsid w:val="5DC4B3BE"/>
    <w:rsid w:val="5DDD32E3"/>
    <w:rsid w:val="5E6131BE"/>
    <w:rsid w:val="5E69EF0E"/>
    <w:rsid w:val="5EC9A7E6"/>
    <w:rsid w:val="5EFBECE2"/>
    <w:rsid w:val="5F1955F9"/>
    <w:rsid w:val="5F87B588"/>
    <w:rsid w:val="5FE64B89"/>
    <w:rsid w:val="60157D40"/>
    <w:rsid w:val="608445EA"/>
    <w:rsid w:val="6091BAEA"/>
    <w:rsid w:val="60D41719"/>
    <w:rsid w:val="60FA3B01"/>
    <w:rsid w:val="61016B5F"/>
    <w:rsid w:val="611C11D2"/>
    <w:rsid w:val="611C30D6"/>
    <w:rsid w:val="612643CD"/>
    <w:rsid w:val="613B1C4C"/>
    <w:rsid w:val="616816DB"/>
    <w:rsid w:val="617CA2D9"/>
    <w:rsid w:val="61E19334"/>
    <w:rsid w:val="621A3DAE"/>
    <w:rsid w:val="62461375"/>
    <w:rsid w:val="62624205"/>
    <w:rsid w:val="626EC6A2"/>
    <w:rsid w:val="6282A24C"/>
    <w:rsid w:val="629552C3"/>
    <w:rsid w:val="62C62735"/>
    <w:rsid w:val="62E7B5F0"/>
    <w:rsid w:val="6326BCC8"/>
    <w:rsid w:val="636E2CF2"/>
    <w:rsid w:val="63AEF282"/>
    <w:rsid w:val="63D4CE5D"/>
    <w:rsid w:val="63E91C99"/>
    <w:rsid w:val="63EB5658"/>
    <w:rsid w:val="63ED5B25"/>
    <w:rsid w:val="6442C3F4"/>
    <w:rsid w:val="6444BC32"/>
    <w:rsid w:val="64614F60"/>
    <w:rsid w:val="6485CEB4"/>
    <w:rsid w:val="65131881"/>
    <w:rsid w:val="654B2A4C"/>
    <w:rsid w:val="6551A782"/>
    <w:rsid w:val="6572BE9F"/>
    <w:rsid w:val="65AB7B77"/>
    <w:rsid w:val="65F25FC1"/>
    <w:rsid w:val="660A2059"/>
    <w:rsid w:val="664BA175"/>
    <w:rsid w:val="674B4623"/>
    <w:rsid w:val="6783E324"/>
    <w:rsid w:val="678F895B"/>
    <w:rsid w:val="6792C76D"/>
    <w:rsid w:val="67FE25CA"/>
    <w:rsid w:val="6831D094"/>
    <w:rsid w:val="6878ED6C"/>
    <w:rsid w:val="68DAF759"/>
    <w:rsid w:val="69049447"/>
    <w:rsid w:val="69163517"/>
    <w:rsid w:val="69C6D205"/>
    <w:rsid w:val="69D244FB"/>
    <w:rsid w:val="6A1ECD04"/>
    <w:rsid w:val="6A243A11"/>
    <w:rsid w:val="6A84E2DC"/>
    <w:rsid w:val="6A9B1962"/>
    <w:rsid w:val="6A9E6C6A"/>
    <w:rsid w:val="6AD9492D"/>
    <w:rsid w:val="6AE2073C"/>
    <w:rsid w:val="6B01F9E4"/>
    <w:rsid w:val="6B048322"/>
    <w:rsid w:val="6B12B91D"/>
    <w:rsid w:val="6B455851"/>
    <w:rsid w:val="6B69EC4C"/>
    <w:rsid w:val="6C1EB746"/>
    <w:rsid w:val="6D45AD50"/>
    <w:rsid w:val="6D831552"/>
    <w:rsid w:val="6DA82D0B"/>
    <w:rsid w:val="6DE10485"/>
    <w:rsid w:val="6E19D52B"/>
    <w:rsid w:val="6E78B620"/>
    <w:rsid w:val="6E8C8DC1"/>
    <w:rsid w:val="6EA22790"/>
    <w:rsid w:val="6EA5B61E"/>
    <w:rsid w:val="6EC6A353"/>
    <w:rsid w:val="6EF6835A"/>
    <w:rsid w:val="6F1159C0"/>
    <w:rsid w:val="6F1B19C7"/>
    <w:rsid w:val="6F4D1454"/>
    <w:rsid w:val="6F670626"/>
    <w:rsid w:val="6F9DD952"/>
    <w:rsid w:val="6FF9A33D"/>
    <w:rsid w:val="70009BA2"/>
    <w:rsid w:val="7003FFB4"/>
    <w:rsid w:val="713FA451"/>
    <w:rsid w:val="7190E153"/>
    <w:rsid w:val="71A3D5A0"/>
    <w:rsid w:val="71FBE192"/>
    <w:rsid w:val="7254A3A8"/>
    <w:rsid w:val="72665479"/>
    <w:rsid w:val="72C6FD21"/>
    <w:rsid w:val="7307FA9D"/>
    <w:rsid w:val="73224D68"/>
    <w:rsid w:val="73391C68"/>
    <w:rsid w:val="7384BBBB"/>
    <w:rsid w:val="73A127EF"/>
    <w:rsid w:val="73AA28DC"/>
    <w:rsid w:val="7403EAEF"/>
    <w:rsid w:val="74380455"/>
    <w:rsid w:val="74934670"/>
    <w:rsid w:val="754B86BF"/>
    <w:rsid w:val="75549104"/>
    <w:rsid w:val="75A501FB"/>
    <w:rsid w:val="75E2E140"/>
    <w:rsid w:val="75F46389"/>
    <w:rsid w:val="75FE9DE3"/>
    <w:rsid w:val="76264333"/>
    <w:rsid w:val="76931243"/>
    <w:rsid w:val="76D11259"/>
    <w:rsid w:val="76D8C8B1"/>
    <w:rsid w:val="76FCDB9B"/>
    <w:rsid w:val="7710CF3B"/>
    <w:rsid w:val="77D8B985"/>
    <w:rsid w:val="77DEB004"/>
    <w:rsid w:val="7815035F"/>
    <w:rsid w:val="7845EE4B"/>
    <w:rsid w:val="78722B98"/>
    <w:rsid w:val="78834535"/>
    <w:rsid w:val="788B6010"/>
    <w:rsid w:val="789E53CF"/>
    <w:rsid w:val="7932B3BE"/>
    <w:rsid w:val="793809B0"/>
    <w:rsid w:val="793BAF64"/>
    <w:rsid w:val="793F9F69"/>
    <w:rsid w:val="7982D429"/>
    <w:rsid w:val="7A469B37"/>
    <w:rsid w:val="7A5347C8"/>
    <w:rsid w:val="7A550029"/>
    <w:rsid w:val="7A556796"/>
    <w:rsid w:val="7A78445C"/>
    <w:rsid w:val="7A8852BE"/>
    <w:rsid w:val="7AB6EE6B"/>
    <w:rsid w:val="7B091F69"/>
    <w:rsid w:val="7BA2C3D8"/>
    <w:rsid w:val="7C084559"/>
    <w:rsid w:val="7C08A12A"/>
    <w:rsid w:val="7C3746B5"/>
    <w:rsid w:val="7C4FC778"/>
    <w:rsid w:val="7C6BE729"/>
    <w:rsid w:val="7C7C5C5A"/>
    <w:rsid w:val="7C9F4C9F"/>
    <w:rsid w:val="7CAAE754"/>
    <w:rsid w:val="7CD682F1"/>
    <w:rsid w:val="7D2D38F8"/>
    <w:rsid w:val="7D2D58CC"/>
    <w:rsid w:val="7DB01271"/>
    <w:rsid w:val="7EBCFF30"/>
    <w:rsid w:val="7F0D9553"/>
    <w:rsid w:val="7F0F6836"/>
    <w:rsid w:val="7F5F6EA5"/>
    <w:rsid w:val="7FD56FAC"/>
    <w:rsid w:val="7FD8426F"/>
    <w:rsid w:val="7FFB2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32279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7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B2EE3"/>
    <w:pPr>
      <w:keepNext/>
      <w:keepLines/>
      <w:spacing w:before="160" w:after="12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B2EE3"/>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eastAsiaTheme="minorEastAsia"/>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UnresolvedMention1">
    <w:name w:val="Unresolved Mention1"/>
    <w:basedOn w:val="DefaultParagraphFont"/>
    <w:uiPriority w:val="99"/>
    <w:semiHidden/>
    <w:unhideWhenUsed/>
    <w:rsid w:val="002A31CC"/>
    <w:rPr>
      <w:color w:val="605E5C"/>
      <w:shd w:val="clear" w:color="auto" w:fill="E1DFDD"/>
    </w:rPr>
  </w:style>
  <w:style w:type="character" w:customStyle="1" w:styleId="apple-converted-space">
    <w:name w:val="apple-converted-space"/>
    <w:basedOn w:val="DefaultParagraphFont"/>
    <w:rsid w:val="006E3AD8"/>
  </w:style>
  <w:style w:type="character" w:styleId="Strong">
    <w:name w:val="Strong"/>
    <w:basedOn w:val="DefaultParagraphFont"/>
    <w:uiPriority w:val="22"/>
    <w:qFormat/>
    <w:rsid w:val="006E3AD8"/>
    <w:rPr>
      <w:b/>
      <w:bCs/>
    </w:rPr>
  </w:style>
  <w:style w:type="character" w:customStyle="1" w:styleId="gs-fileformat">
    <w:name w:val="gs-fileformat"/>
    <w:basedOn w:val="DefaultParagraphFont"/>
    <w:rsid w:val="00830AB0"/>
  </w:style>
  <w:style w:type="character" w:customStyle="1" w:styleId="gs-fileformattype">
    <w:name w:val="gs-fileformattype"/>
    <w:basedOn w:val="DefaultParagraphFont"/>
    <w:rsid w:val="00830AB0"/>
  </w:style>
  <w:style w:type="character" w:styleId="Emphasis">
    <w:name w:val="Emphasis"/>
    <w:basedOn w:val="DefaultParagraphFont"/>
    <w:uiPriority w:val="20"/>
    <w:qFormat/>
    <w:rsid w:val="005F7FEB"/>
    <w:rPr>
      <w:rFonts w:ascii="Times New Roman" w:hAnsi="Times New Roman" w:cs="Times New Roman" w:hint="default"/>
      <w:i/>
      <w:iCs/>
    </w:rPr>
  </w:style>
  <w:style w:type="character" w:customStyle="1" w:styleId="UnresolvedMention2">
    <w:name w:val="Unresolved Mention2"/>
    <w:basedOn w:val="DefaultParagraphFont"/>
    <w:uiPriority w:val="99"/>
    <w:semiHidden/>
    <w:unhideWhenUsed/>
    <w:rsid w:val="00D90637"/>
    <w:rPr>
      <w:color w:val="605E5C"/>
      <w:shd w:val="clear" w:color="auto" w:fill="E1DFDD"/>
    </w:rPr>
  </w:style>
  <w:style w:type="character" w:customStyle="1" w:styleId="UnresolvedMention3">
    <w:name w:val="Unresolved Mention3"/>
    <w:basedOn w:val="DefaultParagraphFont"/>
    <w:uiPriority w:val="99"/>
    <w:semiHidden/>
    <w:unhideWhenUsed/>
    <w:rsid w:val="009B77D3"/>
    <w:rPr>
      <w:color w:val="605E5C"/>
      <w:shd w:val="clear" w:color="auto" w:fill="E1DFDD"/>
    </w:rPr>
  </w:style>
  <w:style w:type="table" w:customStyle="1" w:styleId="TableGrid1">
    <w:name w:val="Table Grid1"/>
    <w:basedOn w:val="TableNormal"/>
    <w:next w:val="TableGrid"/>
    <w:uiPriority w:val="39"/>
    <w:rsid w:val="00672D9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73425"/>
    <w:rPr>
      <w:color w:val="605E5C"/>
      <w:shd w:val="clear" w:color="auto" w:fill="E1DFDD"/>
    </w:rPr>
  </w:style>
  <w:style w:type="table" w:styleId="PlainTable4">
    <w:name w:val="Plain Table 4"/>
    <w:basedOn w:val="TableNormal"/>
    <w:uiPriority w:val="44"/>
    <w:rsid w:val="00FB42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633C8B"/>
  </w:style>
  <w:style w:type="paragraph" w:customStyle="1" w:styleId="xmsonormal">
    <w:name w:val="x_msonormal"/>
    <w:basedOn w:val="Normal"/>
    <w:rsid w:val="00500C50"/>
    <w:pPr>
      <w:spacing w:before="100" w:beforeAutospacing="1" w:after="100" w:afterAutospacing="1"/>
    </w:pPr>
  </w:style>
  <w:style w:type="paragraph" w:customStyle="1" w:styleId="xmsolistparagraph">
    <w:name w:val="x_msolistparagraph"/>
    <w:basedOn w:val="Normal"/>
    <w:rsid w:val="00500C50"/>
    <w:pPr>
      <w:spacing w:before="100" w:beforeAutospacing="1" w:after="100" w:afterAutospacing="1"/>
    </w:pPr>
  </w:style>
  <w:style w:type="character" w:customStyle="1" w:styleId="eop">
    <w:name w:val="eop"/>
    <w:basedOn w:val="DefaultParagraphFont"/>
    <w:rsid w:val="00BA3353"/>
  </w:style>
  <w:style w:type="table" w:customStyle="1" w:styleId="TRtable">
    <w:name w:val="TR table"/>
    <w:basedOn w:val="TableNormal"/>
    <w:uiPriority w:val="99"/>
    <w:rsid w:val="00A40C6C"/>
    <w:pPr>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jc w:val="center"/>
    </w:trPr>
    <w:tblStylePr w:type="firstRow">
      <w:rPr>
        <w:rFonts w:ascii="Arial" w:hAnsi="Arial"/>
        <w:sz w:val="20"/>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PlainTable22">
    <w:name w:val="Plain Table 22"/>
    <w:basedOn w:val="TableNormal"/>
    <w:next w:val="PlainTable2"/>
    <w:uiPriority w:val="42"/>
    <w:rsid w:val="00A40C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A40C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5A56F2"/>
    <w:pPr>
      <w:spacing w:before="100" w:beforeAutospacing="1" w:after="100" w:afterAutospacing="1"/>
    </w:pPr>
  </w:style>
  <w:style w:type="paragraph" w:styleId="Revision">
    <w:name w:val="Revision"/>
    <w:hidden/>
    <w:uiPriority w:val="99"/>
    <w:semiHidden/>
    <w:rsid w:val="005C4C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550">
      <w:bodyDiv w:val="1"/>
      <w:marLeft w:val="0"/>
      <w:marRight w:val="0"/>
      <w:marTop w:val="0"/>
      <w:marBottom w:val="0"/>
      <w:divBdr>
        <w:top w:val="none" w:sz="0" w:space="0" w:color="auto"/>
        <w:left w:val="none" w:sz="0" w:space="0" w:color="auto"/>
        <w:bottom w:val="none" w:sz="0" w:space="0" w:color="auto"/>
        <w:right w:val="none" w:sz="0" w:space="0" w:color="auto"/>
      </w:divBdr>
      <w:divsChild>
        <w:div w:id="95256339">
          <w:marLeft w:val="1080"/>
          <w:marRight w:val="0"/>
          <w:marTop w:val="240"/>
          <w:marBottom w:val="120"/>
          <w:divBdr>
            <w:top w:val="none" w:sz="0" w:space="0" w:color="auto"/>
            <w:left w:val="none" w:sz="0" w:space="0" w:color="auto"/>
            <w:bottom w:val="none" w:sz="0" w:space="0" w:color="auto"/>
            <w:right w:val="none" w:sz="0" w:space="0" w:color="auto"/>
          </w:divBdr>
        </w:div>
        <w:div w:id="1631087227">
          <w:marLeft w:val="1080"/>
          <w:marRight w:val="0"/>
          <w:marTop w:val="240"/>
          <w:marBottom w:val="120"/>
          <w:divBdr>
            <w:top w:val="none" w:sz="0" w:space="0" w:color="auto"/>
            <w:left w:val="none" w:sz="0" w:space="0" w:color="auto"/>
            <w:bottom w:val="none" w:sz="0" w:space="0" w:color="auto"/>
            <w:right w:val="none" w:sz="0" w:space="0" w:color="auto"/>
          </w:divBdr>
        </w:div>
        <w:div w:id="146096780">
          <w:marLeft w:val="1080"/>
          <w:marRight w:val="0"/>
          <w:marTop w:val="240"/>
          <w:marBottom w:val="120"/>
          <w:divBdr>
            <w:top w:val="none" w:sz="0" w:space="0" w:color="auto"/>
            <w:left w:val="none" w:sz="0" w:space="0" w:color="auto"/>
            <w:bottom w:val="none" w:sz="0" w:space="0" w:color="auto"/>
            <w:right w:val="none" w:sz="0" w:space="0" w:color="auto"/>
          </w:divBdr>
        </w:div>
      </w:divsChild>
    </w:div>
    <w:div w:id="9185108">
      <w:bodyDiv w:val="1"/>
      <w:marLeft w:val="0"/>
      <w:marRight w:val="0"/>
      <w:marTop w:val="0"/>
      <w:marBottom w:val="0"/>
      <w:divBdr>
        <w:top w:val="none" w:sz="0" w:space="0" w:color="auto"/>
        <w:left w:val="none" w:sz="0" w:space="0" w:color="auto"/>
        <w:bottom w:val="none" w:sz="0" w:space="0" w:color="auto"/>
        <w:right w:val="none" w:sz="0" w:space="0" w:color="auto"/>
      </w:divBdr>
      <w:divsChild>
        <w:div w:id="764233150">
          <w:marLeft w:val="360"/>
          <w:marRight w:val="0"/>
          <w:marTop w:val="240"/>
          <w:marBottom w:val="240"/>
          <w:divBdr>
            <w:top w:val="none" w:sz="0" w:space="0" w:color="auto"/>
            <w:left w:val="none" w:sz="0" w:space="0" w:color="auto"/>
            <w:bottom w:val="none" w:sz="0" w:space="0" w:color="auto"/>
            <w:right w:val="none" w:sz="0" w:space="0" w:color="auto"/>
          </w:divBdr>
        </w:div>
        <w:div w:id="158617951">
          <w:marLeft w:val="360"/>
          <w:marRight w:val="0"/>
          <w:marTop w:val="240"/>
          <w:marBottom w:val="120"/>
          <w:divBdr>
            <w:top w:val="none" w:sz="0" w:space="0" w:color="auto"/>
            <w:left w:val="none" w:sz="0" w:space="0" w:color="auto"/>
            <w:bottom w:val="none" w:sz="0" w:space="0" w:color="auto"/>
            <w:right w:val="none" w:sz="0" w:space="0" w:color="auto"/>
          </w:divBdr>
        </w:div>
        <w:div w:id="315913598">
          <w:marLeft w:val="1080"/>
          <w:marRight w:val="0"/>
          <w:marTop w:val="120"/>
          <w:marBottom w:val="0"/>
          <w:divBdr>
            <w:top w:val="none" w:sz="0" w:space="0" w:color="auto"/>
            <w:left w:val="none" w:sz="0" w:space="0" w:color="auto"/>
            <w:bottom w:val="none" w:sz="0" w:space="0" w:color="auto"/>
            <w:right w:val="none" w:sz="0" w:space="0" w:color="auto"/>
          </w:divBdr>
        </w:div>
      </w:divsChild>
    </w:div>
    <w:div w:id="10305623">
      <w:bodyDiv w:val="1"/>
      <w:marLeft w:val="0"/>
      <w:marRight w:val="0"/>
      <w:marTop w:val="0"/>
      <w:marBottom w:val="0"/>
      <w:divBdr>
        <w:top w:val="none" w:sz="0" w:space="0" w:color="auto"/>
        <w:left w:val="none" w:sz="0" w:space="0" w:color="auto"/>
        <w:bottom w:val="none" w:sz="0" w:space="0" w:color="auto"/>
        <w:right w:val="none" w:sz="0" w:space="0" w:color="auto"/>
      </w:divBdr>
      <w:divsChild>
        <w:div w:id="1405644651">
          <w:marLeft w:val="360"/>
          <w:marRight w:val="0"/>
          <w:marTop w:val="240"/>
          <w:marBottom w:val="120"/>
          <w:divBdr>
            <w:top w:val="none" w:sz="0" w:space="0" w:color="auto"/>
            <w:left w:val="none" w:sz="0" w:space="0" w:color="auto"/>
            <w:bottom w:val="none" w:sz="0" w:space="0" w:color="auto"/>
            <w:right w:val="none" w:sz="0" w:space="0" w:color="auto"/>
          </w:divBdr>
        </w:div>
        <w:div w:id="1174108482">
          <w:marLeft w:val="360"/>
          <w:marRight w:val="0"/>
          <w:marTop w:val="240"/>
          <w:marBottom w:val="120"/>
          <w:divBdr>
            <w:top w:val="none" w:sz="0" w:space="0" w:color="auto"/>
            <w:left w:val="none" w:sz="0" w:space="0" w:color="auto"/>
            <w:bottom w:val="none" w:sz="0" w:space="0" w:color="auto"/>
            <w:right w:val="none" w:sz="0" w:space="0" w:color="auto"/>
          </w:divBdr>
        </w:div>
        <w:div w:id="1568956366">
          <w:marLeft w:val="360"/>
          <w:marRight w:val="0"/>
          <w:marTop w:val="240"/>
          <w:marBottom w:val="120"/>
          <w:divBdr>
            <w:top w:val="none" w:sz="0" w:space="0" w:color="auto"/>
            <w:left w:val="none" w:sz="0" w:space="0" w:color="auto"/>
            <w:bottom w:val="none" w:sz="0" w:space="0" w:color="auto"/>
            <w:right w:val="none" w:sz="0" w:space="0" w:color="auto"/>
          </w:divBdr>
        </w:div>
        <w:div w:id="1776750393">
          <w:marLeft w:val="360"/>
          <w:marRight w:val="0"/>
          <w:marTop w:val="240"/>
          <w:marBottom w:val="120"/>
          <w:divBdr>
            <w:top w:val="none" w:sz="0" w:space="0" w:color="auto"/>
            <w:left w:val="none" w:sz="0" w:space="0" w:color="auto"/>
            <w:bottom w:val="none" w:sz="0" w:space="0" w:color="auto"/>
            <w:right w:val="none" w:sz="0" w:space="0" w:color="auto"/>
          </w:divBdr>
        </w:div>
        <w:div w:id="233780111">
          <w:marLeft w:val="360"/>
          <w:marRight w:val="0"/>
          <w:marTop w:val="240"/>
          <w:marBottom w:val="120"/>
          <w:divBdr>
            <w:top w:val="none" w:sz="0" w:space="0" w:color="auto"/>
            <w:left w:val="none" w:sz="0" w:space="0" w:color="auto"/>
            <w:bottom w:val="none" w:sz="0" w:space="0" w:color="auto"/>
            <w:right w:val="none" w:sz="0" w:space="0" w:color="auto"/>
          </w:divBdr>
        </w:div>
      </w:divsChild>
    </w:div>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2166711">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82528481">
      <w:bodyDiv w:val="1"/>
      <w:marLeft w:val="0"/>
      <w:marRight w:val="0"/>
      <w:marTop w:val="0"/>
      <w:marBottom w:val="0"/>
      <w:divBdr>
        <w:top w:val="none" w:sz="0" w:space="0" w:color="auto"/>
        <w:left w:val="none" w:sz="0" w:space="0" w:color="auto"/>
        <w:bottom w:val="none" w:sz="0" w:space="0" w:color="auto"/>
        <w:right w:val="none" w:sz="0" w:space="0" w:color="auto"/>
      </w:divBdr>
    </w:div>
    <w:div w:id="87045231">
      <w:bodyDiv w:val="1"/>
      <w:marLeft w:val="0"/>
      <w:marRight w:val="0"/>
      <w:marTop w:val="0"/>
      <w:marBottom w:val="0"/>
      <w:divBdr>
        <w:top w:val="none" w:sz="0" w:space="0" w:color="auto"/>
        <w:left w:val="none" w:sz="0" w:space="0" w:color="auto"/>
        <w:bottom w:val="none" w:sz="0" w:space="0" w:color="auto"/>
        <w:right w:val="none" w:sz="0" w:space="0" w:color="auto"/>
      </w:divBdr>
      <w:divsChild>
        <w:div w:id="38407915">
          <w:marLeft w:val="360"/>
          <w:marRight w:val="0"/>
          <w:marTop w:val="240"/>
          <w:marBottom w:val="120"/>
          <w:divBdr>
            <w:top w:val="none" w:sz="0" w:space="0" w:color="auto"/>
            <w:left w:val="none" w:sz="0" w:space="0" w:color="auto"/>
            <w:bottom w:val="none" w:sz="0" w:space="0" w:color="auto"/>
            <w:right w:val="none" w:sz="0" w:space="0" w:color="auto"/>
          </w:divBdr>
        </w:div>
        <w:div w:id="345986080">
          <w:marLeft w:val="1080"/>
          <w:marRight w:val="0"/>
          <w:marTop w:val="240"/>
          <w:marBottom w:val="120"/>
          <w:divBdr>
            <w:top w:val="none" w:sz="0" w:space="0" w:color="auto"/>
            <w:left w:val="none" w:sz="0" w:space="0" w:color="auto"/>
            <w:bottom w:val="none" w:sz="0" w:space="0" w:color="auto"/>
            <w:right w:val="none" w:sz="0" w:space="0" w:color="auto"/>
          </w:divBdr>
        </w:div>
        <w:div w:id="880633484">
          <w:marLeft w:val="1080"/>
          <w:marRight w:val="0"/>
          <w:marTop w:val="240"/>
          <w:marBottom w:val="120"/>
          <w:divBdr>
            <w:top w:val="none" w:sz="0" w:space="0" w:color="auto"/>
            <w:left w:val="none" w:sz="0" w:space="0" w:color="auto"/>
            <w:bottom w:val="none" w:sz="0" w:space="0" w:color="auto"/>
            <w:right w:val="none" w:sz="0" w:space="0" w:color="auto"/>
          </w:divBdr>
        </w:div>
        <w:div w:id="171264310">
          <w:marLeft w:val="1800"/>
          <w:marRight w:val="0"/>
          <w:marTop w:val="240"/>
          <w:marBottom w:val="120"/>
          <w:divBdr>
            <w:top w:val="none" w:sz="0" w:space="0" w:color="auto"/>
            <w:left w:val="none" w:sz="0" w:space="0" w:color="auto"/>
            <w:bottom w:val="none" w:sz="0" w:space="0" w:color="auto"/>
            <w:right w:val="none" w:sz="0" w:space="0" w:color="auto"/>
          </w:divBdr>
        </w:div>
        <w:div w:id="1275939200">
          <w:marLeft w:val="1800"/>
          <w:marRight w:val="0"/>
          <w:marTop w:val="240"/>
          <w:marBottom w:val="120"/>
          <w:divBdr>
            <w:top w:val="none" w:sz="0" w:space="0" w:color="auto"/>
            <w:left w:val="none" w:sz="0" w:space="0" w:color="auto"/>
            <w:bottom w:val="none" w:sz="0" w:space="0" w:color="auto"/>
            <w:right w:val="none" w:sz="0" w:space="0" w:color="auto"/>
          </w:divBdr>
        </w:div>
        <w:div w:id="342124467">
          <w:marLeft w:val="1800"/>
          <w:marRight w:val="0"/>
          <w:marTop w:val="240"/>
          <w:marBottom w:val="120"/>
          <w:divBdr>
            <w:top w:val="none" w:sz="0" w:space="0" w:color="auto"/>
            <w:left w:val="none" w:sz="0" w:space="0" w:color="auto"/>
            <w:bottom w:val="none" w:sz="0" w:space="0" w:color="auto"/>
            <w:right w:val="none" w:sz="0" w:space="0" w:color="auto"/>
          </w:divBdr>
        </w:div>
        <w:div w:id="844125834">
          <w:marLeft w:val="1080"/>
          <w:marRight w:val="0"/>
          <w:marTop w:val="240"/>
          <w:marBottom w:val="120"/>
          <w:divBdr>
            <w:top w:val="none" w:sz="0" w:space="0" w:color="auto"/>
            <w:left w:val="none" w:sz="0" w:space="0" w:color="auto"/>
            <w:bottom w:val="none" w:sz="0" w:space="0" w:color="auto"/>
            <w:right w:val="none" w:sz="0" w:space="0" w:color="auto"/>
          </w:divBdr>
        </w:div>
      </w:divsChild>
    </w:div>
    <w:div w:id="131749676">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sChild>
    </w:div>
    <w:div w:id="234124032">
      <w:bodyDiv w:val="1"/>
      <w:marLeft w:val="0"/>
      <w:marRight w:val="0"/>
      <w:marTop w:val="0"/>
      <w:marBottom w:val="0"/>
      <w:divBdr>
        <w:top w:val="none" w:sz="0" w:space="0" w:color="auto"/>
        <w:left w:val="none" w:sz="0" w:space="0" w:color="auto"/>
        <w:bottom w:val="none" w:sz="0" w:space="0" w:color="auto"/>
        <w:right w:val="none" w:sz="0" w:space="0" w:color="auto"/>
      </w:divBdr>
      <w:divsChild>
        <w:div w:id="1224947859">
          <w:marLeft w:val="360"/>
          <w:marRight w:val="0"/>
          <w:marTop w:val="240"/>
          <w:marBottom w:val="120"/>
          <w:divBdr>
            <w:top w:val="none" w:sz="0" w:space="0" w:color="auto"/>
            <w:left w:val="none" w:sz="0" w:space="0" w:color="auto"/>
            <w:bottom w:val="none" w:sz="0" w:space="0" w:color="auto"/>
            <w:right w:val="none" w:sz="0" w:space="0" w:color="auto"/>
          </w:divBdr>
        </w:div>
        <w:div w:id="1263032980">
          <w:marLeft w:val="360"/>
          <w:marRight w:val="0"/>
          <w:marTop w:val="240"/>
          <w:marBottom w:val="120"/>
          <w:divBdr>
            <w:top w:val="none" w:sz="0" w:space="0" w:color="auto"/>
            <w:left w:val="none" w:sz="0" w:space="0" w:color="auto"/>
            <w:bottom w:val="none" w:sz="0" w:space="0" w:color="auto"/>
            <w:right w:val="none" w:sz="0" w:space="0" w:color="auto"/>
          </w:divBdr>
        </w:div>
      </w:divsChild>
    </w:div>
    <w:div w:id="288246636">
      <w:bodyDiv w:val="1"/>
      <w:marLeft w:val="0"/>
      <w:marRight w:val="0"/>
      <w:marTop w:val="0"/>
      <w:marBottom w:val="0"/>
      <w:divBdr>
        <w:top w:val="none" w:sz="0" w:space="0" w:color="auto"/>
        <w:left w:val="none" w:sz="0" w:space="0" w:color="auto"/>
        <w:bottom w:val="none" w:sz="0" w:space="0" w:color="auto"/>
        <w:right w:val="none" w:sz="0" w:space="0" w:color="auto"/>
      </w:divBdr>
      <w:divsChild>
        <w:div w:id="365256147">
          <w:marLeft w:val="360"/>
          <w:marRight w:val="0"/>
          <w:marTop w:val="240"/>
          <w:marBottom w:val="120"/>
          <w:divBdr>
            <w:top w:val="none" w:sz="0" w:space="0" w:color="auto"/>
            <w:left w:val="none" w:sz="0" w:space="0" w:color="auto"/>
            <w:bottom w:val="none" w:sz="0" w:space="0" w:color="auto"/>
            <w:right w:val="none" w:sz="0" w:space="0" w:color="auto"/>
          </w:divBdr>
        </w:div>
        <w:div w:id="1919823621">
          <w:marLeft w:val="360"/>
          <w:marRight w:val="0"/>
          <w:marTop w:val="240"/>
          <w:marBottom w:val="120"/>
          <w:divBdr>
            <w:top w:val="none" w:sz="0" w:space="0" w:color="auto"/>
            <w:left w:val="none" w:sz="0" w:space="0" w:color="auto"/>
            <w:bottom w:val="none" w:sz="0" w:space="0" w:color="auto"/>
            <w:right w:val="none" w:sz="0" w:space="0" w:color="auto"/>
          </w:divBdr>
        </w:div>
      </w:divsChild>
    </w:div>
    <w:div w:id="318382966">
      <w:bodyDiv w:val="1"/>
      <w:marLeft w:val="0"/>
      <w:marRight w:val="0"/>
      <w:marTop w:val="0"/>
      <w:marBottom w:val="0"/>
      <w:divBdr>
        <w:top w:val="none" w:sz="0" w:space="0" w:color="auto"/>
        <w:left w:val="none" w:sz="0" w:space="0" w:color="auto"/>
        <w:bottom w:val="none" w:sz="0" w:space="0" w:color="auto"/>
        <w:right w:val="none" w:sz="0" w:space="0" w:color="auto"/>
      </w:divBdr>
      <w:divsChild>
        <w:div w:id="1234390954">
          <w:marLeft w:val="360"/>
          <w:marRight w:val="0"/>
          <w:marTop w:val="240"/>
          <w:marBottom w:val="240"/>
          <w:divBdr>
            <w:top w:val="none" w:sz="0" w:space="0" w:color="auto"/>
            <w:left w:val="none" w:sz="0" w:space="0" w:color="auto"/>
            <w:bottom w:val="none" w:sz="0" w:space="0" w:color="auto"/>
            <w:right w:val="none" w:sz="0" w:space="0" w:color="auto"/>
          </w:divBdr>
        </w:div>
        <w:div w:id="477963772">
          <w:marLeft w:val="360"/>
          <w:marRight w:val="0"/>
          <w:marTop w:val="240"/>
          <w:marBottom w:val="120"/>
          <w:divBdr>
            <w:top w:val="none" w:sz="0" w:space="0" w:color="auto"/>
            <w:left w:val="none" w:sz="0" w:space="0" w:color="auto"/>
            <w:bottom w:val="none" w:sz="0" w:space="0" w:color="auto"/>
            <w:right w:val="none" w:sz="0" w:space="0" w:color="auto"/>
          </w:divBdr>
        </w:div>
        <w:div w:id="710421874">
          <w:marLeft w:val="1080"/>
          <w:marRight w:val="0"/>
          <w:marTop w:val="120"/>
          <w:marBottom w:val="0"/>
          <w:divBdr>
            <w:top w:val="none" w:sz="0" w:space="0" w:color="auto"/>
            <w:left w:val="none" w:sz="0" w:space="0" w:color="auto"/>
            <w:bottom w:val="none" w:sz="0" w:space="0" w:color="auto"/>
            <w:right w:val="none" w:sz="0" w:space="0" w:color="auto"/>
          </w:divBdr>
        </w:div>
      </w:divsChild>
    </w:div>
    <w:div w:id="365907838">
      <w:bodyDiv w:val="1"/>
      <w:marLeft w:val="0"/>
      <w:marRight w:val="0"/>
      <w:marTop w:val="0"/>
      <w:marBottom w:val="0"/>
      <w:divBdr>
        <w:top w:val="none" w:sz="0" w:space="0" w:color="auto"/>
        <w:left w:val="none" w:sz="0" w:space="0" w:color="auto"/>
        <w:bottom w:val="none" w:sz="0" w:space="0" w:color="auto"/>
        <w:right w:val="none" w:sz="0" w:space="0" w:color="auto"/>
      </w:divBdr>
      <w:divsChild>
        <w:div w:id="1428624282">
          <w:marLeft w:val="1800"/>
          <w:marRight w:val="0"/>
          <w:marTop w:val="240"/>
          <w:marBottom w:val="0"/>
          <w:divBdr>
            <w:top w:val="none" w:sz="0" w:space="0" w:color="auto"/>
            <w:left w:val="none" w:sz="0" w:space="0" w:color="auto"/>
            <w:bottom w:val="none" w:sz="0" w:space="0" w:color="auto"/>
            <w:right w:val="none" w:sz="0" w:space="0" w:color="auto"/>
          </w:divBdr>
        </w:div>
      </w:divsChild>
    </w:div>
    <w:div w:id="4378687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71556712">
      <w:bodyDiv w:val="1"/>
      <w:marLeft w:val="0"/>
      <w:marRight w:val="0"/>
      <w:marTop w:val="0"/>
      <w:marBottom w:val="0"/>
      <w:divBdr>
        <w:top w:val="none" w:sz="0" w:space="0" w:color="auto"/>
        <w:left w:val="none" w:sz="0" w:space="0" w:color="auto"/>
        <w:bottom w:val="none" w:sz="0" w:space="0" w:color="auto"/>
        <w:right w:val="none" w:sz="0" w:space="0" w:color="auto"/>
      </w:divBdr>
      <w:divsChild>
        <w:div w:id="336732357">
          <w:marLeft w:val="360"/>
          <w:marRight w:val="0"/>
          <w:marTop w:val="240"/>
          <w:marBottom w:val="240"/>
          <w:divBdr>
            <w:top w:val="none" w:sz="0" w:space="0" w:color="auto"/>
            <w:left w:val="none" w:sz="0" w:space="0" w:color="auto"/>
            <w:bottom w:val="none" w:sz="0" w:space="0" w:color="auto"/>
            <w:right w:val="none" w:sz="0" w:space="0" w:color="auto"/>
          </w:divBdr>
        </w:div>
        <w:div w:id="1772823933">
          <w:marLeft w:val="360"/>
          <w:marRight w:val="0"/>
          <w:marTop w:val="120"/>
          <w:marBottom w:val="120"/>
          <w:divBdr>
            <w:top w:val="none" w:sz="0" w:space="0" w:color="auto"/>
            <w:left w:val="none" w:sz="0" w:space="0" w:color="auto"/>
            <w:bottom w:val="none" w:sz="0" w:space="0" w:color="auto"/>
            <w:right w:val="none" w:sz="0" w:space="0" w:color="auto"/>
          </w:divBdr>
        </w:div>
        <w:div w:id="1863323670">
          <w:marLeft w:val="1080"/>
          <w:marRight w:val="0"/>
          <w:marTop w:val="120"/>
          <w:marBottom w:val="120"/>
          <w:divBdr>
            <w:top w:val="none" w:sz="0" w:space="0" w:color="auto"/>
            <w:left w:val="none" w:sz="0" w:space="0" w:color="auto"/>
            <w:bottom w:val="none" w:sz="0" w:space="0" w:color="auto"/>
            <w:right w:val="none" w:sz="0" w:space="0" w:color="auto"/>
          </w:divBdr>
        </w:div>
      </w:divsChild>
    </w:div>
    <w:div w:id="474177985">
      <w:bodyDiv w:val="1"/>
      <w:marLeft w:val="0"/>
      <w:marRight w:val="0"/>
      <w:marTop w:val="0"/>
      <w:marBottom w:val="0"/>
      <w:divBdr>
        <w:top w:val="none" w:sz="0" w:space="0" w:color="auto"/>
        <w:left w:val="none" w:sz="0" w:space="0" w:color="auto"/>
        <w:bottom w:val="none" w:sz="0" w:space="0" w:color="auto"/>
        <w:right w:val="none" w:sz="0" w:space="0" w:color="auto"/>
      </w:divBdr>
    </w:div>
    <w:div w:id="509565158">
      <w:bodyDiv w:val="1"/>
      <w:marLeft w:val="0"/>
      <w:marRight w:val="0"/>
      <w:marTop w:val="0"/>
      <w:marBottom w:val="0"/>
      <w:divBdr>
        <w:top w:val="none" w:sz="0" w:space="0" w:color="auto"/>
        <w:left w:val="none" w:sz="0" w:space="0" w:color="auto"/>
        <w:bottom w:val="none" w:sz="0" w:space="0" w:color="auto"/>
        <w:right w:val="none" w:sz="0" w:space="0" w:color="auto"/>
      </w:divBdr>
    </w:div>
    <w:div w:id="541862452">
      <w:bodyDiv w:val="1"/>
      <w:marLeft w:val="0"/>
      <w:marRight w:val="0"/>
      <w:marTop w:val="0"/>
      <w:marBottom w:val="0"/>
      <w:divBdr>
        <w:top w:val="none" w:sz="0" w:space="0" w:color="auto"/>
        <w:left w:val="none" w:sz="0" w:space="0" w:color="auto"/>
        <w:bottom w:val="none" w:sz="0" w:space="0" w:color="auto"/>
        <w:right w:val="none" w:sz="0" w:space="0" w:color="auto"/>
      </w:divBdr>
      <w:divsChild>
        <w:div w:id="386421758">
          <w:marLeft w:val="360"/>
          <w:marRight w:val="0"/>
          <w:marTop w:val="240"/>
          <w:marBottom w:val="0"/>
          <w:divBdr>
            <w:top w:val="none" w:sz="0" w:space="0" w:color="auto"/>
            <w:left w:val="none" w:sz="0" w:space="0" w:color="auto"/>
            <w:bottom w:val="none" w:sz="0" w:space="0" w:color="auto"/>
            <w:right w:val="none" w:sz="0" w:space="0" w:color="auto"/>
          </w:divBdr>
        </w:div>
        <w:div w:id="1812552442">
          <w:marLeft w:val="360"/>
          <w:marRight w:val="0"/>
          <w:marTop w:val="240"/>
          <w:marBottom w:val="0"/>
          <w:divBdr>
            <w:top w:val="none" w:sz="0" w:space="0" w:color="auto"/>
            <w:left w:val="none" w:sz="0" w:space="0" w:color="auto"/>
            <w:bottom w:val="none" w:sz="0" w:space="0" w:color="auto"/>
            <w:right w:val="none" w:sz="0" w:space="0" w:color="auto"/>
          </w:divBdr>
        </w:div>
        <w:div w:id="1457480084">
          <w:marLeft w:val="1800"/>
          <w:marRight w:val="0"/>
          <w:marTop w:val="120"/>
          <w:marBottom w:val="0"/>
          <w:divBdr>
            <w:top w:val="none" w:sz="0" w:space="0" w:color="auto"/>
            <w:left w:val="none" w:sz="0" w:space="0" w:color="auto"/>
            <w:bottom w:val="none" w:sz="0" w:space="0" w:color="auto"/>
            <w:right w:val="none" w:sz="0" w:space="0" w:color="auto"/>
          </w:divBdr>
        </w:div>
      </w:divsChild>
    </w:div>
    <w:div w:id="594169480">
      <w:bodyDiv w:val="1"/>
      <w:marLeft w:val="0"/>
      <w:marRight w:val="0"/>
      <w:marTop w:val="0"/>
      <w:marBottom w:val="0"/>
      <w:divBdr>
        <w:top w:val="none" w:sz="0" w:space="0" w:color="auto"/>
        <w:left w:val="none" w:sz="0" w:space="0" w:color="auto"/>
        <w:bottom w:val="none" w:sz="0" w:space="0" w:color="auto"/>
        <w:right w:val="none" w:sz="0" w:space="0" w:color="auto"/>
      </w:divBdr>
      <w:divsChild>
        <w:div w:id="1478840796">
          <w:marLeft w:val="360"/>
          <w:marRight w:val="0"/>
          <w:marTop w:val="200"/>
          <w:marBottom w:val="120"/>
          <w:divBdr>
            <w:top w:val="none" w:sz="0" w:space="0" w:color="auto"/>
            <w:left w:val="none" w:sz="0" w:space="0" w:color="auto"/>
            <w:bottom w:val="none" w:sz="0" w:space="0" w:color="auto"/>
            <w:right w:val="none" w:sz="0" w:space="0" w:color="auto"/>
          </w:divBdr>
        </w:div>
        <w:div w:id="132606782">
          <w:marLeft w:val="1080"/>
          <w:marRight w:val="0"/>
          <w:marTop w:val="240"/>
          <w:marBottom w:val="120"/>
          <w:divBdr>
            <w:top w:val="none" w:sz="0" w:space="0" w:color="auto"/>
            <w:left w:val="none" w:sz="0" w:space="0" w:color="auto"/>
            <w:bottom w:val="none" w:sz="0" w:space="0" w:color="auto"/>
            <w:right w:val="none" w:sz="0" w:space="0" w:color="auto"/>
          </w:divBdr>
        </w:div>
        <w:div w:id="1993369623">
          <w:marLeft w:val="1080"/>
          <w:marRight w:val="0"/>
          <w:marTop w:val="240"/>
          <w:marBottom w:val="120"/>
          <w:divBdr>
            <w:top w:val="none" w:sz="0" w:space="0" w:color="auto"/>
            <w:left w:val="none" w:sz="0" w:space="0" w:color="auto"/>
            <w:bottom w:val="none" w:sz="0" w:space="0" w:color="auto"/>
            <w:right w:val="none" w:sz="0" w:space="0" w:color="auto"/>
          </w:divBdr>
        </w:div>
        <w:div w:id="1870684675">
          <w:marLeft w:val="1080"/>
          <w:marRight w:val="0"/>
          <w:marTop w:val="240"/>
          <w:marBottom w:val="120"/>
          <w:divBdr>
            <w:top w:val="none" w:sz="0" w:space="0" w:color="auto"/>
            <w:left w:val="none" w:sz="0" w:space="0" w:color="auto"/>
            <w:bottom w:val="none" w:sz="0" w:space="0" w:color="auto"/>
            <w:right w:val="none" w:sz="0" w:space="0" w:color="auto"/>
          </w:divBdr>
        </w:div>
      </w:divsChild>
    </w:div>
    <w:div w:id="683554701">
      <w:bodyDiv w:val="1"/>
      <w:marLeft w:val="0"/>
      <w:marRight w:val="0"/>
      <w:marTop w:val="0"/>
      <w:marBottom w:val="0"/>
      <w:divBdr>
        <w:top w:val="none" w:sz="0" w:space="0" w:color="auto"/>
        <w:left w:val="none" w:sz="0" w:space="0" w:color="auto"/>
        <w:bottom w:val="none" w:sz="0" w:space="0" w:color="auto"/>
        <w:right w:val="none" w:sz="0" w:space="0" w:color="auto"/>
      </w:divBdr>
    </w:div>
    <w:div w:id="731387046">
      <w:bodyDiv w:val="1"/>
      <w:marLeft w:val="0"/>
      <w:marRight w:val="0"/>
      <w:marTop w:val="0"/>
      <w:marBottom w:val="0"/>
      <w:divBdr>
        <w:top w:val="none" w:sz="0" w:space="0" w:color="auto"/>
        <w:left w:val="none" w:sz="0" w:space="0" w:color="auto"/>
        <w:bottom w:val="none" w:sz="0" w:space="0" w:color="auto"/>
        <w:right w:val="none" w:sz="0" w:space="0" w:color="auto"/>
      </w:divBdr>
      <w:divsChild>
        <w:div w:id="39714864">
          <w:marLeft w:val="1080"/>
          <w:marRight w:val="0"/>
          <w:marTop w:val="240"/>
          <w:marBottom w:val="120"/>
          <w:divBdr>
            <w:top w:val="none" w:sz="0" w:space="0" w:color="auto"/>
            <w:left w:val="none" w:sz="0" w:space="0" w:color="auto"/>
            <w:bottom w:val="none" w:sz="0" w:space="0" w:color="auto"/>
            <w:right w:val="none" w:sz="0" w:space="0" w:color="auto"/>
          </w:divBdr>
        </w:div>
        <w:div w:id="212691983">
          <w:marLeft w:val="1080"/>
          <w:marRight w:val="0"/>
          <w:marTop w:val="240"/>
          <w:marBottom w:val="120"/>
          <w:divBdr>
            <w:top w:val="none" w:sz="0" w:space="0" w:color="auto"/>
            <w:left w:val="none" w:sz="0" w:space="0" w:color="auto"/>
            <w:bottom w:val="none" w:sz="0" w:space="0" w:color="auto"/>
            <w:right w:val="none" w:sz="0" w:space="0" w:color="auto"/>
          </w:divBdr>
        </w:div>
        <w:div w:id="1443842478">
          <w:marLeft w:val="1080"/>
          <w:marRight w:val="0"/>
          <w:marTop w:val="240"/>
          <w:marBottom w:val="120"/>
          <w:divBdr>
            <w:top w:val="none" w:sz="0" w:space="0" w:color="auto"/>
            <w:left w:val="none" w:sz="0" w:space="0" w:color="auto"/>
            <w:bottom w:val="none" w:sz="0" w:space="0" w:color="auto"/>
            <w:right w:val="none" w:sz="0" w:space="0" w:color="auto"/>
          </w:divBdr>
        </w:div>
        <w:div w:id="1648899707">
          <w:marLeft w:val="1080"/>
          <w:marRight w:val="0"/>
          <w:marTop w:val="240"/>
          <w:marBottom w:val="120"/>
          <w:divBdr>
            <w:top w:val="none" w:sz="0" w:space="0" w:color="auto"/>
            <w:left w:val="none" w:sz="0" w:space="0" w:color="auto"/>
            <w:bottom w:val="none" w:sz="0" w:space="0" w:color="auto"/>
            <w:right w:val="none" w:sz="0" w:space="0" w:color="auto"/>
          </w:divBdr>
        </w:div>
        <w:div w:id="1723213150">
          <w:marLeft w:val="1080"/>
          <w:marRight w:val="0"/>
          <w:marTop w:val="240"/>
          <w:marBottom w:val="120"/>
          <w:divBdr>
            <w:top w:val="none" w:sz="0" w:space="0" w:color="auto"/>
            <w:left w:val="none" w:sz="0" w:space="0" w:color="auto"/>
            <w:bottom w:val="none" w:sz="0" w:space="0" w:color="auto"/>
            <w:right w:val="none" w:sz="0" w:space="0" w:color="auto"/>
          </w:divBdr>
        </w:div>
        <w:div w:id="1794981428">
          <w:marLeft w:val="1080"/>
          <w:marRight w:val="0"/>
          <w:marTop w:val="240"/>
          <w:marBottom w:val="120"/>
          <w:divBdr>
            <w:top w:val="none" w:sz="0" w:space="0" w:color="auto"/>
            <w:left w:val="none" w:sz="0" w:space="0" w:color="auto"/>
            <w:bottom w:val="none" w:sz="0" w:space="0" w:color="auto"/>
            <w:right w:val="none" w:sz="0" w:space="0" w:color="auto"/>
          </w:divBdr>
        </w:div>
        <w:div w:id="2032951401">
          <w:marLeft w:val="1080"/>
          <w:marRight w:val="0"/>
          <w:marTop w:val="240"/>
          <w:marBottom w:val="120"/>
          <w:divBdr>
            <w:top w:val="none" w:sz="0" w:space="0" w:color="auto"/>
            <w:left w:val="none" w:sz="0" w:space="0" w:color="auto"/>
            <w:bottom w:val="none" w:sz="0" w:space="0" w:color="auto"/>
            <w:right w:val="none" w:sz="0" w:space="0" w:color="auto"/>
          </w:divBdr>
        </w:div>
        <w:div w:id="2080514397">
          <w:marLeft w:val="360"/>
          <w:marRight w:val="0"/>
          <w:marTop w:val="240"/>
          <w:marBottom w:val="120"/>
          <w:divBdr>
            <w:top w:val="none" w:sz="0" w:space="0" w:color="auto"/>
            <w:left w:val="none" w:sz="0" w:space="0" w:color="auto"/>
            <w:bottom w:val="none" w:sz="0" w:space="0" w:color="auto"/>
            <w:right w:val="none" w:sz="0" w:space="0" w:color="auto"/>
          </w:divBdr>
        </w:div>
      </w:divsChild>
    </w:div>
    <w:div w:id="788399197">
      <w:bodyDiv w:val="1"/>
      <w:marLeft w:val="0"/>
      <w:marRight w:val="0"/>
      <w:marTop w:val="0"/>
      <w:marBottom w:val="0"/>
      <w:divBdr>
        <w:top w:val="none" w:sz="0" w:space="0" w:color="auto"/>
        <w:left w:val="none" w:sz="0" w:space="0" w:color="auto"/>
        <w:bottom w:val="none" w:sz="0" w:space="0" w:color="auto"/>
        <w:right w:val="none" w:sz="0" w:space="0" w:color="auto"/>
      </w:divBdr>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850414613">
      <w:bodyDiv w:val="1"/>
      <w:marLeft w:val="0"/>
      <w:marRight w:val="0"/>
      <w:marTop w:val="0"/>
      <w:marBottom w:val="0"/>
      <w:divBdr>
        <w:top w:val="none" w:sz="0" w:space="0" w:color="auto"/>
        <w:left w:val="none" w:sz="0" w:space="0" w:color="auto"/>
        <w:bottom w:val="none" w:sz="0" w:space="0" w:color="auto"/>
        <w:right w:val="none" w:sz="0" w:space="0" w:color="auto"/>
      </w:divBdr>
      <w:divsChild>
        <w:div w:id="1714769366">
          <w:marLeft w:val="0"/>
          <w:marRight w:val="0"/>
          <w:marTop w:val="0"/>
          <w:marBottom w:val="0"/>
          <w:divBdr>
            <w:top w:val="none" w:sz="0" w:space="0" w:color="auto"/>
            <w:left w:val="none" w:sz="0" w:space="0" w:color="auto"/>
            <w:bottom w:val="none" w:sz="0" w:space="0" w:color="auto"/>
            <w:right w:val="none" w:sz="0" w:space="0" w:color="auto"/>
          </w:divBdr>
        </w:div>
        <w:div w:id="1666012991">
          <w:marLeft w:val="0"/>
          <w:marRight w:val="0"/>
          <w:marTop w:val="0"/>
          <w:marBottom w:val="0"/>
          <w:divBdr>
            <w:top w:val="none" w:sz="0" w:space="0" w:color="auto"/>
            <w:left w:val="none" w:sz="0" w:space="0" w:color="auto"/>
            <w:bottom w:val="none" w:sz="0" w:space="0" w:color="auto"/>
            <w:right w:val="none" w:sz="0" w:space="0" w:color="auto"/>
          </w:divBdr>
          <w:divsChild>
            <w:div w:id="881553870">
              <w:marLeft w:val="0"/>
              <w:marRight w:val="0"/>
              <w:marTop w:val="0"/>
              <w:marBottom w:val="180"/>
              <w:divBdr>
                <w:top w:val="none" w:sz="0" w:space="0" w:color="auto"/>
                <w:left w:val="none" w:sz="0" w:space="0" w:color="auto"/>
                <w:bottom w:val="none" w:sz="0" w:space="0" w:color="auto"/>
                <w:right w:val="none" w:sz="0" w:space="0" w:color="auto"/>
              </w:divBdr>
            </w:div>
            <w:div w:id="127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735">
      <w:bodyDiv w:val="1"/>
      <w:marLeft w:val="0"/>
      <w:marRight w:val="0"/>
      <w:marTop w:val="0"/>
      <w:marBottom w:val="0"/>
      <w:divBdr>
        <w:top w:val="none" w:sz="0" w:space="0" w:color="auto"/>
        <w:left w:val="none" w:sz="0" w:space="0" w:color="auto"/>
        <w:bottom w:val="none" w:sz="0" w:space="0" w:color="auto"/>
        <w:right w:val="none" w:sz="0" w:space="0" w:color="auto"/>
      </w:divBdr>
      <w:divsChild>
        <w:div w:id="515584235">
          <w:marLeft w:val="360"/>
          <w:marRight w:val="0"/>
          <w:marTop w:val="240"/>
          <w:marBottom w:val="120"/>
          <w:divBdr>
            <w:top w:val="none" w:sz="0" w:space="0" w:color="auto"/>
            <w:left w:val="none" w:sz="0" w:space="0" w:color="auto"/>
            <w:bottom w:val="none" w:sz="0" w:space="0" w:color="auto"/>
            <w:right w:val="none" w:sz="0" w:space="0" w:color="auto"/>
          </w:divBdr>
        </w:div>
        <w:div w:id="1231428130">
          <w:marLeft w:val="360"/>
          <w:marRight w:val="0"/>
          <w:marTop w:val="240"/>
          <w:marBottom w:val="120"/>
          <w:divBdr>
            <w:top w:val="none" w:sz="0" w:space="0" w:color="auto"/>
            <w:left w:val="none" w:sz="0" w:space="0" w:color="auto"/>
            <w:bottom w:val="none" w:sz="0" w:space="0" w:color="auto"/>
            <w:right w:val="none" w:sz="0" w:space="0" w:color="auto"/>
          </w:divBdr>
        </w:div>
        <w:div w:id="1850023128">
          <w:marLeft w:val="1080"/>
          <w:marRight w:val="0"/>
          <w:marTop w:val="240"/>
          <w:marBottom w:val="120"/>
          <w:divBdr>
            <w:top w:val="none" w:sz="0" w:space="0" w:color="auto"/>
            <w:left w:val="none" w:sz="0" w:space="0" w:color="auto"/>
            <w:bottom w:val="none" w:sz="0" w:space="0" w:color="auto"/>
            <w:right w:val="none" w:sz="0" w:space="0" w:color="auto"/>
          </w:divBdr>
        </w:div>
        <w:div w:id="27145940">
          <w:marLeft w:val="360"/>
          <w:marRight w:val="0"/>
          <w:marTop w:val="240"/>
          <w:marBottom w:val="120"/>
          <w:divBdr>
            <w:top w:val="none" w:sz="0" w:space="0" w:color="auto"/>
            <w:left w:val="none" w:sz="0" w:space="0" w:color="auto"/>
            <w:bottom w:val="none" w:sz="0" w:space="0" w:color="auto"/>
            <w:right w:val="none" w:sz="0" w:space="0" w:color="auto"/>
          </w:divBdr>
        </w:div>
        <w:div w:id="1425570551">
          <w:marLeft w:val="360"/>
          <w:marRight w:val="0"/>
          <w:marTop w:val="240"/>
          <w:marBottom w:val="120"/>
          <w:divBdr>
            <w:top w:val="none" w:sz="0" w:space="0" w:color="auto"/>
            <w:left w:val="none" w:sz="0" w:space="0" w:color="auto"/>
            <w:bottom w:val="none" w:sz="0" w:space="0" w:color="auto"/>
            <w:right w:val="none" w:sz="0" w:space="0" w:color="auto"/>
          </w:divBdr>
        </w:div>
        <w:div w:id="397828724">
          <w:marLeft w:val="360"/>
          <w:marRight w:val="0"/>
          <w:marTop w:val="240"/>
          <w:marBottom w:val="120"/>
          <w:divBdr>
            <w:top w:val="none" w:sz="0" w:space="0" w:color="auto"/>
            <w:left w:val="none" w:sz="0" w:space="0" w:color="auto"/>
            <w:bottom w:val="none" w:sz="0" w:space="0" w:color="auto"/>
            <w:right w:val="none" w:sz="0" w:space="0" w:color="auto"/>
          </w:divBdr>
        </w:div>
      </w:divsChild>
    </w:div>
    <w:div w:id="862669951">
      <w:bodyDiv w:val="1"/>
      <w:marLeft w:val="0"/>
      <w:marRight w:val="0"/>
      <w:marTop w:val="0"/>
      <w:marBottom w:val="0"/>
      <w:divBdr>
        <w:top w:val="none" w:sz="0" w:space="0" w:color="auto"/>
        <w:left w:val="none" w:sz="0" w:space="0" w:color="auto"/>
        <w:bottom w:val="none" w:sz="0" w:space="0" w:color="auto"/>
        <w:right w:val="none" w:sz="0" w:space="0" w:color="auto"/>
      </w:divBdr>
      <w:divsChild>
        <w:div w:id="1557085654">
          <w:marLeft w:val="360"/>
          <w:marRight w:val="0"/>
          <w:marTop w:val="120"/>
          <w:marBottom w:val="120"/>
          <w:divBdr>
            <w:top w:val="none" w:sz="0" w:space="0" w:color="auto"/>
            <w:left w:val="none" w:sz="0" w:space="0" w:color="auto"/>
            <w:bottom w:val="none" w:sz="0" w:space="0" w:color="auto"/>
            <w:right w:val="none" w:sz="0" w:space="0" w:color="auto"/>
          </w:divBdr>
        </w:div>
        <w:div w:id="1310941626">
          <w:marLeft w:val="360"/>
          <w:marRight w:val="0"/>
          <w:marTop w:val="120"/>
          <w:marBottom w:val="120"/>
          <w:divBdr>
            <w:top w:val="none" w:sz="0" w:space="0" w:color="auto"/>
            <w:left w:val="none" w:sz="0" w:space="0" w:color="auto"/>
            <w:bottom w:val="none" w:sz="0" w:space="0" w:color="auto"/>
            <w:right w:val="none" w:sz="0" w:space="0" w:color="auto"/>
          </w:divBdr>
        </w:div>
        <w:div w:id="664747096">
          <w:marLeft w:val="360"/>
          <w:marRight w:val="0"/>
          <w:marTop w:val="120"/>
          <w:marBottom w:val="120"/>
          <w:divBdr>
            <w:top w:val="none" w:sz="0" w:space="0" w:color="auto"/>
            <w:left w:val="none" w:sz="0" w:space="0" w:color="auto"/>
            <w:bottom w:val="none" w:sz="0" w:space="0" w:color="auto"/>
            <w:right w:val="none" w:sz="0" w:space="0" w:color="auto"/>
          </w:divBdr>
        </w:div>
        <w:div w:id="1863739603">
          <w:marLeft w:val="360"/>
          <w:marRight w:val="0"/>
          <w:marTop w:val="120"/>
          <w:marBottom w:val="120"/>
          <w:divBdr>
            <w:top w:val="none" w:sz="0" w:space="0" w:color="auto"/>
            <w:left w:val="none" w:sz="0" w:space="0" w:color="auto"/>
            <w:bottom w:val="none" w:sz="0" w:space="0" w:color="auto"/>
            <w:right w:val="none" w:sz="0" w:space="0" w:color="auto"/>
          </w:divBdr>
        </w:div>
        <w:div w:id="1874265443">
          <w:marLeft w:val="360"/>
          <w:marRight w:val="0"/>
          <w:marTop w:val="120"/>
          <w:marBottom w:val="120"/>
          <w:divBdr>
            <w:top w:val="none" w:sz="0" w:space="0" w:color="auto"/>
            <w:left w:val="none" w:sz="0" w:space="0" w:color="auto"/>
            <w:bottom w:val="none" w:sz="0" w:space="0" w:color="auto"/>
            <w:right w:val="none" w:sz="0" w:space="0" w:color="auto"/>
          </w:divBdr>
        </w:div>
      </w:divsChild>
    </w:div>
    <w:div w:id="873689858">
      <w:bodyDiv w:val="1"/>
      <w:marLeft w:val="0"/>
      <w:marRight w:val="0"/>
      <w:marTop w:val="0"/>
      <w:marBottom w:val="0"/>
      <w:divBdr>
        <w:top w:val="none" w:sz="0" w:space="0" w:color="auto"/>
        <w:left w:val="none" w:sz="0" w:space="0" w:color="auto"/>
        <w:bottom w:val="none" w:sz="0" w:space="0" w:color="auto"/>
        <w:right w:val="none" w:sz="0" w:space="0" w:color="auto"/>
      </w:divBdr>
      <w:divsChild>
        <w:div w:id="2048335897">
          <w:marLeft w:val="360"/>
          <w:marRight w:val="0"/>
          <w:marTop w:val="240"/>
          <w:marBottom w:val="120"/>
          <w:divBdr>
            <w:top w:val="none" w:sz="0" w:space="0" w:color="auto"/>
            <w:left w:val="none" w:sz="0" w:space="0" w:color="auto"/>
            <w:bottom w:val="none" w:sz="0" w:space="0" w:color="auto"/>
            <w:right w:val="none" w:sz="0" w:space="0" w:color="auto"/>
          </w:divBdr>
        </w:div>
        <w:div w:id="2011449947">
          <w:marLeft w:val="1080"/>
          <w:marRight w:val="0"/>
          <w:marTop w:val="240"/>
          <w:marBottom w:val="120"/>
          <w:divBdr>
            <w:top w:val="none" w:sz="0" w:space="0" w:color="auto"/>
            <w:left w:val="none" w:sz="0" w:space="0" w:color="auto"/>
            <w:bottom w:val="none" w:sz="0" w:space="0" w:color="auto"/>
            <w:right w:val="none" w:sz="0" w:space="0" w:color="auto"/>
          </w:divBdr>
        </w:div>
        <w:div w:id="404567459">
          <w:marLeft w:val="1080"/>
          <w:marRight w:val="0"/>
          <w:marTop w:val="240"/>
          <w:marBottom w:val="120"/>
          <w:divBdr>
            <w:top w:val="none" w:sz="0" w:space="0" w:color="auto"/>
            <w:left w:val="none" w:sz="0" w:space="0" w:color="auto"/>
            <w:bottom w:val="none" w:sz="0" w:space="0" w:color="auto"/>
            <w:right w:val="none" w:sz="0" w:space="0" w:color="auto"/>
          </w:divBdr>
        </w:div>
      </w:divsChild>
    </w:div>
    <w:div w:id="893469687">
      <w:bodyDiv w:val="1"/>
      <w:marLeft w:val="0"/>
      <w:marRight w:val="0"/>
      <w:marTop w:val="0"/>
      <w:marBottom w:val="0"/>
      <w:divBdr>
        <w:top w:val="none" w:sz="0" w:space="0" w:color="auto"/>
        <w:left w:val="none" w:sz="0" w:space="0" w:color="auto"/>
        <w:bottom w:val="none" w:sz="0" w:space="0" w:color="auto"/>
        <w:right w:val="none" w:sz="0" w:space="0" w:color="auto"/>
      </w:divBdr>
      <w:divsChild>
        <w:div w:id="85075987">
          <w:marLeft w:val="360"/>
          <w:marRight w:val="0"/>
          <w:marTop w:val="240"/>
          <w:marBottom w:val="120"/>
          <w:divBdr>
            <w:top w:val="none" w:sz="0" w:space="0" w:color="auto"/>
            <w:left w:val="none" w:sz="0" w:space="0" w:color="auto"/>
            <w:bottom w:val="none" w:sz="0" w:space="0" w:color="auto"/>
            <w:right w:val="none" w:sz="0" w:space="0" w:color="auto"/>
          </w:divBdr>
        </w:div>
        <w:div w:id="157238330">
          <w:marLeft w:val="1080"/>
          <w:marRight w:val="0"/>
          <w:marTop w:val="120"/>
          <w:marBottom w:val="120"/>
          <w:divBdr>
            <w:top w:val="none" w:sz="0" w:space="0" w:color="auto"/>
            <w:left w:val="none" w:sz="0" w:space="0" w:color="auto"/>
            <w:bottom w:val="none" w:sz="0" w:space="0" w:color="auto"/>
            <w:right w:val="none" w:sz="0" w:space="0" w:color="auto"/>
          </w:divBdr>
        </w:div>
        <w:div w:id="235945014">
          <w:marLeft w:val="1080"/>
          <w:marRight w:val="0"/>
          <w:marTop w:val="120"/>
          <w:marBottom w:val="120"/>
          <w:divBdr>
            <w:top w:val="none" w:sz="0" w:space="0" w:color="auto"/>
            <w:left w:val="none" w:sz="0" w:space="0" w:color="auto"/>
            <w:bottom w:val="none" w:sz="0" w:space="0" w:color="auto"/>
            <w:right w:val="none" w:sz="0" w:space="0" w:color="auto"/>
          </w:divBdr>
        </w:div>
        <w:div w:id="1474641460">
          <w:marLeft w:val="1080"/>
          <w:marRight w:val="0"/>
          <w:marTop w:val="120"/>
          <w:marBottom w:val="240"/>
          <w:divBdr>
            <w:top w:val="none" w:sz="0" w:space="0" w:color="auto"/>
            <w:left w:val="none" w:sz="0" w:space="0" w:color="auto"/>
            <w:bottom w:val="none" w:sz="0" w:space="0" w:color="auto"/>
            <w:right w:val="none" w:sz="0" w:space="0" w:color="auto"/>
          </w:divBdr>
        </w:div>
        <w:div w:id="1304656562">
          <w:marLeft w:val="360"/>
          <w:marRight w:val="0"/>
          <w:marTop w:val="240"/>
          <w:marBottom w:val="120"/>
          <w:divBdr>
            <w:top w:val="none" w:sz="0" w:space="0" w:color="auto"/>
            <w:left w:val="none" w:sz="0" w:space="0" w:color="auto"/>
            <w:bottom w:val="none" w:sz="0" w:space="0" w:color="auto"/>
            <w:right w:val="none" w:sz="0" w:space="0" w:color="auto"/>
          </w:divBdr>
        </w:div>
      </w:divsChild>
    </w:div>
    <w:div w:id="9075752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055">
          <w:marLeft w:val="360"/>
          <w:marRight w:val="0"/>
          <w:marTop w:val="240"/>
          <w:marBottom w:val="120"/>
          <w:divBdr>
            <w:top w:val="none" w:sz="0" w:space="0" w:color="auto"/>
            <w:left w:val="none" w:sz="0" w:space="0" w:color="auto"/>
            <w:bottom w:val="none" w:sz="0" w:space="0" w:color="auto"/>
            <w:right w:val="none" w:sz="0" w:space="0" w:color="auto"/>
          </w:divBdr>
        </w:div>
        <w:div w:id="1090736623">
          <w:marLeft w:val="1080"/>
          <w:marRight w:val="0"/>
          <w:marTop w:val="240"/>
          <w:marBottom w:val="120"/>
          <w:divBdr>
            <w:top w:val="none" w:sz="0" w:space="0" w:color="auto"/>
            <w:left w:val="none" w:sz="0" w:space="0" w:color="auto"/>
            <w:bottom w:val="none" w:sz="0" w:space="0" w:color="auto"/>
            <w:right w:val="none" w:sz="0" w:space="0" w:color="auto"/>
          </w:divBdr>
        </w:div>
        <w:div w:id="2044089389">
          <w:marLeft w:val="1080"/>
          <w:marRight w:val="0"/>
          <w:marTop w:val="240"/>
          <w:marBottom w:val="120"/>
          <w:divBdr>
            <w:top w:val="none" w:sz="0" w:space="0" w:color="auto"/>
            <w:left w:val="none" w:sz="0" w:space="0" w:color="auto"/>
            <w:bottom w:val="none" w:sz="0" w:space="0" w:color="auto"/>
            <w:right w:val="none" w:sz="0" w:space="0" w:color="auto"/>
          </w:divBdr>
        </w:div>
        <w:div w:id="229003285">
          <w:marLeft w:val="1080"/>
          <w:marRight w:val="0"/>
          <w:marTop w:val="240"/>
          <w:marBottom w:val="120"/>
          <w:divBdr>
            <w:top w:val="none" w:sz="0" w:space="0" w:color="auto"/>
            <w:left w:val="none" w:sz="0" w:space="0" w:color="auto"/>
            <w:bottom w:val="none" w:sz="0" w:space="0" w:color="auto"/>
            <w:right w:val="none" w:sz="0" w:space="0" w:color="auto"/>
          </w:divBdr>
        </w:div>
        <w:div w:id="950863948">
          <w:marLeft w:val="1080"/>
          <w:marRight w:val="0"/>
          <w:marTop w:val="240"/>
          <w:marBottom w:val="120"/>
          <w:divBdr>
            <w:top w:val="none" w:sz="0" w:space="0" w:color="auto"/>
            <w:left w:val="none" w:sz="0" w:space="0" w:color="auto"/>
            <w:bottom w:val="none" w:sz="0" w:space="0" w:color="auto"/>
            <w:right w:val="none" w:sz="0" w:space="0" w:color="auto"/>
          </w:divBdr>
        </w:div>
        <w:div w:id="1843859686">
          <w:marLeft w:val="1800"/>
          <w:marRight w:val="0"/>
          <w:marTop w:val="240"/>
          <w:marBottom w:val="120"/>
          <w:divBdr>
            <w:top w:val="none" w:sz="0" w:space="0" w:color="auto"/>
            <w:left w:val="none" w:sz="0" w:space="0" w:color="auto"/>
            <w:bottom w:val="none" w:sz="0" w:space="0" w:color="auto"/>
            <w:right w:val="none" w:sz="0" w:space="0" w:color="auto"/>
          </w:divBdr>
        </w:div>
        <w:div w:id="1467704322">
          <w:marLeft w:val="360"/>
          <w:marRight w:val="0"/>
          <w:marTop w:val="240"/>
          <w:marBottom w:val="120"/>
          <w:divBdr>
            <w:top w:val="none" w:sz="0" w:space="0" w:color="auto"/>
            <w:left w:val="none" w:sz="0" w:space="0" w:color="auto"/>
            <w:bottom w:val="none" w:sz="0" w:space="0" w:color="auto"/>
            <w:right w:val="none" w:sz="0" w:space="0" w:color="auto"/>
          </w:divBdr>
        </w:div>
      </w:divsChild>
    </w:div>
    <w:div w:id="909386065">
      <w:bodyDiv w:val="1"/>
      <w:marLeft w:val="0"/>
      <w:marRight w:val="0"/>
      <w:marTop w:val="0"/>
      <w:marBottom w:val="0"/>
      <w:divBdr>
        <w:top w:val="none" w:sz="0" w:space="0" w:color="auto"/>
        <w:left w:val="none" w:sz="0" w:space="0" w:color="auto"/>
        <w:bottom w:val="none" w:sz="0" w:space="0" w:color="auto"/>
        <w:right w:val="none" w:sz="0" w:space="0" w:color="auto"/>
      </w:divBdr>
      <w:divsChild>
        <w:div w:id="488789396">
          <w:marLeft w:val="0"/>
          <w:marRight w:val="0"/>
          <w:marTop w:val="0"/>
          <w:marBottom w:val="0"/>
          <w:divBdr>
            <w:top w:val="none" w:sz="0" w:space="0" w:color="auto"/>
            <w:left w:val="none" w:sz="0" w:space="0" w:color="auto"/>
            <w:bottom w:val="none" w:sz="0" w:space="0" w:color="auto"/>
            <w:right w:val="none" w:sz="0" w:space="0" w:color="auto"/>
          </w:divBdr>
          <w:divsChild>
            <w:div w:id="337192056">
              <w:marLeft w:val="0"/>
              <w:marRight w:val="0"/>
              <w:marTop w:val="0"/>
              <w:marBottom w:val="0"/>
              <w:divBdr>
                <w:top w:val="none" w:sz="0" w:space="0" w:color="auto"/>
                <w:left w:val="none" w:sz="0" w:space="0" w:color="auto"/>
                <w:bottom w:val="none" w:sz="0" w:space="0" w:color="auto"/>
                <w:right w:val="none" w:sz="0" w:space="0" w:color="auto"/>
              </w:divBdr>
              <w:divsChild>
                <w:div w:id="179859157">
                  <w:marLeft w:val="0"/>
                  <w:marRight w:val="0"/>
                  <w:marTop w:val="0"/>
                  <w:marBottom w:val="0"/>
                  <w:divBdr>
                    <w:top w:val="none" w:sz="0" w:space="0" w:color="auto"/>
                    <w:left w:val="none" w:sz="0" w:space="0" w:color="auto"/>
                    <w:bottom w:val="none" w:sz="0" w:space="0" w:color="auto"/>
                    <w:right w:val="none" w:sz="0" w:space="0" w:color="auto"/>
                  </w:divBdr>
                  <w:divsChild>
                    <w:div w:id="726302539">
                      <w:marLeft w:val="0"/>
                      <w:marRight w:val="0"/>
                      <w:marTop w:val="0"/>
                      <w:marBottom w:val="0"/>
                      <w:divBdr>
                        <w:top w:val="none" w:sz="0" w:space="0" w:color="auto"/>
                        <w:left w:val="none" w:sz="0" w:space="0" w:color="auto"/>
                        <w:bottom w:val="none" w:sz="0" w:space="0" w:color="auto"/>
                        <w:right w:val="none" w:sz="0" w:space="0" w:color="auto"/>
                      </w:divBdr>
                      <w:divsChild>
                        <w:div w:id="863598121">
                          <w:marLeft w:val="0"/>
                          <w:marRight w:val="0"/>
                          <w:marTop w:val="0"/>
                          <w:marBottom w:val="0"/>
                          <w:divBdr>
                            <w:top w:val="none" w:sz="0" w:space="0" w:color="auto"/>
                            <w:left w:val="none" w:sz="0" w:space="0" w:color="auto"/>
                            <w:bottom w:val="none" w:sz="0" w:space="0" w:color="auto"/>
                            <w:right w:val="none" w:sz="0" w:space="0" w:color="auto"/>
                          </w:divBdr>
                          <w:divsChild>
                            <w:div w:id="1845197937">
                              <w:marLeft w:val="0"/>
                              <w:marRight w:val="0"/>
                              <w:marTop w:val="0"/>
                              <w:marBottom w:val="0"/>
                              <w:divBdr>
                                <w:top w:val="none" w:sz="0" w:space="0" w:color="auto"/>
                                <w:left w:val="none" w:sz="0" w:space="0" w:color="auto"/>
                                <w:bottom w:val="none" w:sz="0" w:space="0" w:color="auto"/>
                                <w:right w:val="none" w:sz="0" w:space="0" w:color="auto"/>
                              </w:divBdr>
                              <w:divsChild>
                                <w:div w:id="1161315696">
                                  <w:marLeft w:val="0"/>
                                  <w:marRight w:val="0"/>
                                  <w:marTop w:val="0"/>
                                  <w:marBottom w:val="0"/>
                                  <w:divBdr>
                                    <w:top w:val="none" w:sz="0" w:space="0" w:color="auto"/>
                                    <w:left w:val="none" w:sz="0" w:space="0" w:color="auto"/>
                                    <w:bottom w:val="none" w:sz="0" w:space="0" w:color="auto"/>
                                    <w:right w:val="none" w:sz="0" w:space="0" w:color="auto"/>
                                  </w:divBdr>
                                  <w:divsChild>
                                    <w:div w:id="1358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171565">
      <w:bodyDiv w:val="1"/>
      <w:marLeft w:val="0"/>
      <w:marRight w:val="0"/>
      <w:marTop w:val="0"/>
      <w:marBottom w:val="0"/>
      <w:divBdr>
        <w:top w:val="none" w:sz="0" w:space="0" w:color="auto"/>
        <w:left w:val="none" w:sz="0" w:space="0" w:color="auto"/>
        <w:bottom w:val="none" w:sz="0" w:space="0" w:color="auto"/>
        <w:right w:val="none" w:sz="0" w:space="0" w:color="auto"/>
      </w:divBdr>
      <w:divsChild>
        <w:div w:id="133376615">
          <w:marLeft w:val="547"/>
          <w:marRight w:val="0"/>
          <w:marTop w:val="240"/>
          <w:marBottom w:val="120"/>
          <w:divBdr>
            <w:top w:val="none" w:sz="0" w:space="0" w:color="auto"/>
            <w:left w:val="none" w:sz="0" w:space="0" w:color="auto"/>
            <w:bottom w:val="none" w:sz="0" w:space="0" w:color="auto"/>
            <w:right w:val="none" w:sz="0" w:space="0" w:color="auto"/>
          </w:divBdr>
        </w:div>
        <w:div w:id="996302155">
          <w:marLeft w:val="1267"/>
          <w:marRight w:val="0"/>
          <w:marTop w:val="240"/>
          <w:marBottom w:val="120"/>
          <w:divBdr>
            <w:top w:val="none" w:sz="0" w:space="0" w:color="auto"/>
            <w:left w:val="none" w:sz="0" w:space="0" w:color="auto"/>
            <w:bottom w:val="none" w:sz="0" w:space="0" w:color="auto"/>
            <w:right w:val="none" w:sz="0" w:space="0" w:color="auto"/>
          </w:divBdr>
        </w:div>
        <w:div w:id="1065033276">
          <w:marLeft w:val="1267"/>
          <w:marRight w:val="0"/>
          <w:marTop w:val="240"/>
          <w:marBottom w:val="120"/>
          <w:divBdr>
            <w:top w:val="none" w:sz="0" w:space="0" w:color="auto"/>
            <w:left w:val="none" w:sz="0" w:space="0" w:color="auto"/>
            <w:bottom w:val="none" w:sz="0" w:space="0" w:color="auto"/>
            <w:right w:val="none" w:sz="0" w:space="0" w:color="auto"/>
          </w:divBdr>
        </w:div>
        <w:div w:id="1089429220">
          <w:marLeft w:val="1267"/>
          <w:marRight w:val="0"/>
          <w:marTop w:val="240"/>
          <w:marBottom w:val="120"/>
          <w:divBdr>
            <w:top w:val="none" w:sz="0" w:space="0" w:color="auto"/>
            <w:left w:val="none" w:sz="0" w:space="0" w:color="auto"/>
            <w:bottom w:val="none" w:sz="0" w:space="0" w:color="auto"/>
            <w:right w:val="none" w:sz="0" w:space="0" w:color="auto"/>
          </w:divBdr>
        </w:div>
        <w:div w:id="2111122234">
          <w:marLeft w:val="1800"/>
          <w:marRight w:val="0"/>
          <w:marTop w:val="240"/>
          <w:marBottom w:val="120"/>
          <w:divBdr>
            <w:top w:val="none" w:sz="0" w:space="0" w:color="auto"/>
            <w:left w:val="none" w:sz="0" w:space="0" w:color="auto"/>
            <w:bottom w:val="none" w:sz="0" w:space="0" w:color="auto"/>
            <w:right w:val="none" w:sz="0" w:space="0" w:color="auto"/>
          </w:divBdr>
        </w:div>
        <w:div w:id="739210333">
          <w:marLeft w:val="1800"/>
          <w:marRight w:val="0"/>
          <w:marTop w:val="240"/>
          <w:marBottom w:val="120"/>
          <w:divBdr>
            <w:top w:val="none" w:sz="0" w:space="0" w:color="auto"/>
            <w:left w:val="none" w:sz="0" w:space="0" w:color="auto"/>
            <w:bottom w:val="none" w:sz="0" w:space="0" w:color="auto"/>
            <w:right w:val="none" w:sz="0" w:space="0" w:color="auto"/>
          </w:divBdr>
        </w:div>
      </w:divsChild>
    </w:div>
    <w:div w:id="940530705">
      <w:bodyDiv w:val="1"/>
      <w:marLeft w:val="0"/>
      <w:marRight w:val="0"/>
      <w:marTop w:val="0"/>
      <w:marBottom w:val="0"/>
      <w:divBdr>
        <w:top w:val="none" w:sz="0" w:space="0" w:color="auto"/>
        <w:left w:val="none" w:sz="0" w:space="0" w:color="auto"/>
        <w:bottom w:val="none" w:sz="0" w:space="0" w:color="auto"/>
        <w:right w:val="none" w:sz="0" w:space="0" w:color="auto"/>
      </w:divBdr>
      <w:divsChild>
        <w:div w:id="1752044066">
          <w:marLeft w:val="1080"/>
          <w:marRight w:val="0"/>
          <w:marTop w:val="0"/>
          <w:marBottom w:val="0"/>
          <w:divBdr>
            <w:top w:val="none" w:sz="0" w:space="0" w:color="auto"/>
            <w:left w:val="none" w:sz="0" w:space="0" w:color="auto"/>
            <w:bottom w:val="none" w:sz="0" w:space="0" w:color="auto"/>
            <w:right w:val="none" w:sz="0" w:space="0" w:color="auto"/>
          </w:divBdr>
        </w:div>
        <w:div w:id="1756703632">
          <w:marLeft w:val="1080"/>
          <w:marRight w:val="0"/>
          <w:marTop w:val="0"/>
          <w:marBottom w:val="0"/>
          <w:divBdr>
            <w:top w:val="none" w:sz="0" w:space="0" w:color="auto"/>
            <w:left w:val="none" w:sz="0" w:space="0" w:color="auto"/>
            <w:bottom w:val="none" w:sz="0" w:space="0" w:color="auto"/>
            <w:right w:val="none" w:sz="0" w:space="0" w:color="auto"/>
          </w:divBdr>
        </w:div>
        <w:div w:id="302584062">
          <w:marLeft w:val="1080"/>
          <w:marRight w:val="0"/>
          <w:marTop w:val="240"/>
          <w:marBottom w:val="0"/>
          <w:divBdr>
            <w:top w:val="none" w:sz="0" w:space="0" w:color="auto"/>
            <w:left w:val="none" w:sz="0" w:space="0" w:color="auto"/>
            <w:bottom w:val="none" w:sz="0" w:space="0" w:color="auto"/>
            <w:right w:val="none" w:sz="0" w:space="0" w:color="auto"/>
          </w:divBdr>
        </w:div>
        <w:div w:id="2123106487">
          <w:marLeft w:val="1080"/>
          <w:marRight w:val="0"/>
          <w:marTop w:val="240"/>
          <w:marBottom w:val="0"/>
          <w:divBdr>
            <w:top w:val="none" w:sz="0" w:space="0" w:color="auto"/>
            <w:left w:val="none" w:sz="0" w:space="0" w:color="auto"/>
            <w:bottom w:val="none" w:sz="0" w:space="0" w:color="auto"/>
            <w:right w:val="none" w:sz="0" w:space="0" w:color="auto"/>
          </w:divBdr>
        </w:div>
        <w:div w:id="1506238403">
          <w:marLeft w:val="1080"/>
          <w:marRight w:val="0"/>
          <w:marTop w:val="240"/>
          <w:marBottom w:val="0"/>
          <w:divBdr>
            <w:top w:val="none" w:sz="0" w:space="0" w:color="auto"/>
            <w:left w:val="none" w:sz="0" w:space="0" w:color="auto"/>
            <w:bottom w:val="none" w:sz="0" w:space="0" w:color="auto"/>
            <w:right w:val="none" w:sz="0" w:space="0" w:color="auto"/>
          </w:divBdr>
        </w:div>
        <w:div w:id="497964099">
          <w:marLeft w:val="1080"/>
          <w:marRight w:val="0"/>
          <w:marTop w:val="240"/>
          <w:marBottom w:val="0"/>
          <w:divBdr>
            <w:top w:val="none" w:sz="0" w:space="0" w:color="auto"/>
            <w:left w:val="none" w:sz="0" w:space="0" w:color="auto"/>
            <w:bottom w:val="none" w:sz="0" w:space="0" w:color="auto"/>
            <w:right w:val="none" w:sz="0" w:space="0" w:color="auto"/>
          </w:divBdr>
        </w:div>
      </w:divsChild>
    </w:div>
    <w:div w:id="996885105">
      <w:bodyDiv w:val="1"/>
      <w:marLeft w:val="0"/>
      <w:marRight w:val="0"/>
      <w:marTop w:val="0"/>
      <w:marBottom w:val="0"/>
      <w:divBdr>
        <w:top w:val="none" w:sz="0" w:space="0" w:color="auto"/>
        <w:left w:val="none" w:sz="0" w:space="0" w:color="auto"/>
        <w:bottom w:val="none" w:sz="0" w:space="0" w:color="auto"/>
        <w:right w:val="none" w:sz="0" w:space="0" w:color="auto"/>
      </w:divBdr>
      <w:divsChild>
        <w:div w:id="2034263779">
          <w:marLeft w:val="0"/>
          <w:marRight w:val="0"/>
          <w:marTop w:val="0"/>
          <w:marBottom w:val="0"/>
          <w:divBdr>
            <w:top w:val="none" w:sz="0" w:space="0" w:color="auto"/>
            <w:left w:val="none" w:sz="0" w:space="0" w:color="auto"/>
            <w:bottom w:val="none" w:sz="0" w:space="0" w:color="auto"/>
            <w:right w:val="none" w:sz="0" w:space="0" w:color="auto"/>
          </w:divBdr>
        </w:div>
        <w:div w:id="1747264232">
          <w:marLeft w:val="0"/>
          <w:marRight w:val="0"/>
          <w:marTop w:val="0"/>
          <w:marBottom w:val="0"/>
          <w:divBdr>
            <w:top w:val="none" w:sz="0" w:space="0" w:color="auto"/>
            <w:left w:val="none" w:sz="0" w:space="0" w:color="auto"/>
            <w:bottom w:val="none" w:sz="0" w:space="0" w:color="auto"/>
            <w:right w:val="none" w:sz="0" w:space="0" w:color="auto"/>
          </w:divBdr>
          <w:divsChild>
            <w:div w:id="1921018500">
              <w:marLeft w:val="0"/>
              <w:marRight w:val="0"/>
              <w:marTop w:val="0"/>
              <w:marBottom w:val="0"/>
              <w:divBdr>
                <w:top w:val="none" w:sz="0" w:space="0" w:color="auto"/>
                <w:left w:val="none" w:sz="0" w:space="0" w:color="auto"/>
                <w:bottom w:val="none" w:sz="0" w:space="0" w:color="auto"/>
                <w:right w:val="none" w:sz="0" w:space="0" w:color="auto"/>
              </w:divBdr>
              <w:divsChild>
                <w:div w:id="1087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39741305">
      <w:bodyDiv w:val="1"/>
      <w:marLeft w:val="0"/>
      <w:marRight w:val="0"/>
      <w:marTop w:val="0"/>
      <w:marBottom w:val="0"/>
      <w:divBdr>
        <w:top w:val="none" w:sz="0" w:space="0" w:color="auto"/>
        <w:left w:val="none" w:sz="0" w:space="0" w:color="auto"/>
        <w:bottom w:val="none" w:sz="0" w:space="0" w:color="auto"/>
        <w:right w:val="none" w:sz="0" w:space="0" w:color="auto"/>
      </w:divBdr>
      <w:divsChild>
        <w:div w:id="571744793">
          <w:marLeft w:val="0"/>
          <w:marRight w:val="0"/>
          <w:marTop w:val="0"/>
          <w:marBottom w:val="0"/>
          <w:divBdr>
            <w:top w:val="none" w:sz="0" w:space="0" w:color="auto"/>
            <w:left w:val="none" w:sz="0" w:space="0" w:color="auto"/>
            <w:bottom w:val="none" w:sz="0" w:space="0" w:color="auto"/>
            <w:right w:val="none" w:sz="0" w:space="0" w:color="auto"/>
          </w:divBdr>
          <w:divsChild>
            <w:div w:id="1093164276">
              <w:marLeft w:val="0"/>
              <w:marRight w:val="0"/>
              <w:marTop w:val="0"/>
              <w:marBottom w:val="0"/>
              <w:divBdr>
                <w:top w:val="none" w:sz="0" w:space="0" w:color="auto"/>
                <w:left w:val="none" w:sz="0" w:space="0" w:color="auto"/>
                <w:bottom w:val="none" w:sz="0" w:space="0" w:color="auto"/>
                <w:right w:val="none" w:sz="0" w:space="0" w:color="auto"/>
              </w:divBdr>
              <w:divsChild>
                <w:div w:id="1762098180">
                  <w:marLeft w:val="0"/>
                  <w:marRight w:val="0"/>
                  <w:marTop w:val="0"/>
                  <w:marBottom w:val="0"/>
                  <w:divBdr>
                    <w:top w:val="none" w:sz="0" w:space="0" w:color="auto"/>
                    <w:left w:val="none" w:sz="0" w:space="0" w:color="auto"/>
                    <w:bottom w:val="none" w:sz="0" w:space="0" w:color="auto"/>
                    <w:right w:val="none" w:sz="0" w:space="0" w:color="auto"/>
                  </w:divBdr>
                  <w:divsChild>
                    <w:div w:id="864712328">
                      <w:marLeft w:val="0"/>
                      <w:marRight w:val="0"/>
                      <w:marTop w:val="0"/>
                      <w:marBottom w:val="0"/>
                      <w:divBdr>
                        <w:top w:val="none" w:sz="0" w:space="0" w:color="auto"/>
                        <w:left w:val="none" w:sz="0" w:space="0" w:color="auto"/>
                        <w:bottom w:val="none" w:sz="0" w:space="0" w:color="auto"/>
                        <w:right w:val="none" w:sz="0" w:space="0" w:color="auto"/>
                      </w:divBdr>
                      <w:divsChild>
                        <w:div w:id="120731053">
                          <w:marLeft w:val="0"/>
                          <w:marRight w:val="0"/>
                          <w:marTop w:val="0"/>
                          <w:marBottom w:val="0"/>
                          <w:divBdr>
                            <w:top w:val="none" w:sz="0" w:space="0" w:color="auto"/>
                            <w:left w:val="none" w:sz="0" w:space="0" w:color="auto"/>
                            <w:bottom w:val="none" w:sz="0" w:space="0" w:color="auto"/>
                            <w:right w:val="none" w:sz="0" w:space="0" w:color="auto"/>
                          </w:divBdr>
                          <w:divsChild>
                            <w:div w:id="512188296">
                              <w:marLeft w:val="0"/>
                              <w:marRight w:val="0"/>
                              <w:marTop w:val="0"/>
                              <w:marBottom w:val="0"/>
                              <w:divBdr>
                                <w:top w:val="none" w:sz="0" w:space="0" w:color="auto"/>
                                <w:left w:val="none" w:sz="0" w:space="0" w:color="auto"/>
                                <w:bottom w:val="none" w:sz="0" w:space="0" w:color="auto"/>
                                <w:right w:val="none" w:sz="0" w:space="0" w:color="auto"/>
                              </w:divBdr>
                              <w:divsChild>
                                <w:div w:id="478806253">
                                  <w:marLeft w:val="0"/>
                                  <w:marRight w:val="0"/>
                                  <w:marTop w:val="0"/>
                                  <w:marBottom w:val="0"/>
                                  <w:divBdr>
                                    <w:top w:val="none" w:sz="0" w:space="0" w:color="auto"/>
                                    <w:left w:val="none" w:sz="0" w:space="0" w:color="auto"/>
                                    <w:bottom w:val="none" w:sz="0" w:space="0" w:color="auto"/>
                                    <w:right w:val="none" w:sz="0" w:space="0" w:color="auto"/>
                                  </w:divBdr>
                                  <w:divsChild>
                                    <w:div w:id="5159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461983">
      <w:bodyDiv w:val="1"/>
      <w:marLeft w:val="0"/>
      <w:marRight w:val="0"/>
      <w:marTop w:val="0"/>
      <w:marBottom w:val="0"/>
      <w:divBdr>
        <w:top w:val="none" w:sz="0" w:space="0" w:color="auto"/>
        <w:left w:val="none" w:sz="0" w:space="0" w:color="auto"/>
        <w:bottom w:val="none" w:sz="0" w:space="0" w:color="auto"/>
        <w:right w:val="none" w:sz="0" w:space="0" w:color="auto"/>
      </w:divBdr>
    </w:div>
    <w:div w:id="1068453987">
      <w:bodyDiv w:val="1"/>
      <w:marLeft w:val="0"/>
      <w:marRight w:val="0"/>
      <w:marTop w:val="0"/>
      <w:marBottom w:val="0"/>
      <w:divBdr>
        <w:top w:val="none" w:sz="0" w:space="0" w:color="auto"/>
        <w:left w:val="none" w:sz="0" w:space="0" w:color="auto"/>
        <w:bottom w:val="none" w:sz="0" w:space="0" w:color="auto"/>
        <w:right w:val="none" w:sz="0" w:space="0" w:color="auto"/>
      </w:divBdr>
      <w:divsChild>
        <w:div w:id="1278679076">
          <w:marLeft w:val="547"/>
          <w:marRight w:val="0"/>
          <w:marTop w:val="240"/>
          <w:marBottom w:val="120"/>
          <w:divBdr>
            <w:top w:val="none" w:sz="0" w:space="0" w:color="auto"/>
            <w:left w:val="none" w:sz="0" w:space="0" w:color="auto"/>
            <w:bottom w:val="none" w:sz="0" w:space="0" w:color="auto"/>
            <w:right w:val="none" w:sz="0" w:space="0" w:color="auto"/>
          </w:divBdr>
        </w:div>
        <w:div w:id="2138454025">
          <w:marLeft w:val="1267"/>
          <w:marRight w:val="0"/>
          <w:marTop w:val="240"/>
          <w:marBottom w:val="120"/>
          <w:divBdr>
            <w:top w:val="none" w:sz="0" w:space="0" w:color="auto"/>
            <w:left w:val="none" w:sz="0" w:space="0" w:color="auto"/>
            <w:bottom w:val="none" w:sz="0" w:space="0" w:color="auto"/>
            <w:right w:val="none" w:sz="0" w:space="0" w:color="auto"/>
          </w:divBdr>
        </w:div>
        <w:div w:id="171408946">
          <w:marLeft w:val="1267"/>
          <w:marRight w:val="0"/>
          <w:marTop w:val="240"/>
          <w:marBottom w:val="120"/>
          <w:divBdr>
            <w:top w:val="none" w:sz="0" w:space="0" w:color="auto"/>
            <w:left w:val="none" w:sz="0" w:space="0" w:color="auto"/>
            <w:bottom w:val="none" w:sz="0" w:space="0" w:color="auto"/>
            <w:right w:val="none" w:sz="0" w:space="0" w:color="auto"/>
          </w:divBdr>
        </w:div>
        <w:div w:id="1048921402">
          <w:marLeft w:val="1267"/>
          <w:marRight w:val="0"/>
          <w:marTop w:val="240"/>
          <w:marBottom w:val="120"/>
          <w:divBdr>
            <w:top w:val="none" w:sz="0" w:space="0" w:color="auto"/>
            <w:left w:val="none" w:sz="0" w:space="0" w:color="auto"/>
            <w:bottom w:val="none" w:sz="0" w:space="0" w:color="auto"/>
            <w:right w:val="none" w:sz="0" w:space="0" w:color="auto"/>
          </w:divBdr>
        </w:div>
        <w:div w:id="1598634739">
          <w:marLeft w:val="1800"/>
          <w:marRight w:val="0"/>
          <w:marTop w:val="240"/>
          <w:marBottom w:val="120"/>
          <w:divBdr>
            <w:top w:val="none" w:sz="0" w:space="0" w:color="auto"/>
            <w:left w:val="none" w:sz="0" w:space="0" w:color="auto"/>
            <w:bottom w:val="none" w:sz="0" w:space="0" w:color="auto"/>
            <w:right w:val="none" w:sz="0" w:space="0" w:color="auto"/>
          </w:divBdr>
        </w:div>
        <w:div w:id="290718605">
          <w:marLeft w:val="1800"/>
          <w:marRight w:val="0"/>
          <w:marTop w:val="240"/>
          <w:marBottom w:val="120"/>
          <w:divBdr>
            <w:top w:val="none" w:sz="0" w:space="0" w:color="auto"/>
            <w:left w:val="none" w:sz="0" w:space="0" w:color="auto"/>
            <w:bottom w:val="none" w:sz="0" w:space="0" w:color="auto"/>
            <w:right w:val="none" w:sz="0" w:space="0" w:color="auto"/>
          </w:divBdr>
        </w:div>
      </w:divsChild>
    </w:div>
    <w:div w:id="1070928611">
      <w:bodyDiv w:val="1"/>
      <w:marLeft w:val="0"/>
      <w:marRight w:val="0"/>
      <w:marTop w:val="0"/>
      <w:marBottom w:val="0"/>
      <w:divBdr>
        <w:top w:val="none" w:sz="0" w:space="0" w:color="auto"/>
        <w:left w:val="none" w:sz="0" w:space="0" w:color="auto"/>
        <w:bottom w:val="none" w:sz="0" w:space="0" w:color="auto"/>
        <w:right w:val="none" w:sz="0" w:space="0" w:color="auto"/>
      </w:divBdr>
    </w:div>
    <w:div w:id="1084498290">
      <w:bodyDiv w:val="1"/>
      <w:marLeft w:val="0"/>
      <w:marRight w:val="0"/>
      <w:marTop w:val="0"/>
      <w:marBottom w:val="0"/>
      <w:divBdr>
        <w:top w:val="none" w:sz="0" w:space="0" w:color="auto"/>
        <w:left w:val="none" w:sz="0" w:space="0" w:color="auto"/>
        <w:bottom w:val="none" w:sz="0" w:space="0" w:color="auto"/>
        <w:right w:val="none" w:sz="0" w:space="0" w:color="auto"/>
      </w:divBdr>
    </w:div>
    <w:div w:id="1102647035">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44850565">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173832999">
      <w:bodyDiv w:val="1"/>
      <w:marLeft w:val="0"/>
      <w:marRight w:val="0"/>
      <w:marTop w:val="0"/>
      <w:marBottom w:val="0"/>
      <w:divBdr>
        <w:top w:val="none" w:sz="0" w:space="0" w:color="auto"/>
        <w:left w:val="none" w:sz="0" w:space="0" w:color="auto"/>
        <w:bottom w:val="none" w:sz="0" w:space="0" w:color="auto"/>
        <w:right w:val="none" w:sz="0" w:space="0" w:color="auto"/>
      </w:divBdr>
    </w:div>
    <w:div w:id="1238398934">
      <w:bodyDiv w:val="1"/>
      <w:marLeft w:val="0"/>
      <w:marRight w:val="0"/>
      <w:marTop w:val="0"/>
      <w:marBottom w:val="0"/>
      <w:divBdr>
        <w:top w:val="none" w:sz="0" w:space="0" w:color="auto"/>
        <w:left w:val="none" w:sz="0" w:space="0" w:color="auto"/>
        <w:bottom w:val="none" w:sz="0" w:space="0" w:color="auto"/>
        <w:right w:val="none" w:sz="0" w:space="0" w:color="auto"/>
      </w:divBdr>
    </w:div>
    <w:div w:id="1265305316">
      <w:bodyDiv w:val="1"/>
      <w:marLeft w:val="0"/>
      <w:marRight w:val="0"/>
      <w:marTop w:val="0"/>
      <w:marBottom w:val="0"/>
      <w:divBdr>
        <w:top w:val="none" w:sz="0" w:space="0" w:color="auto"/>
        <w:left w:val="none" w:sz="0" w:space="0" w:color="auto"/>
        <w:bottom w:val="none" w:sz="0" w:space="0" w:color="auto"/>
        <w:right w:val="none" w:sz="0" w:space="0" w:color="auto"/>
      </w:divBdr>
    </w:div>
    <w:div w:id="1296258301">
      <w:bodyDiv w:val="1"/>
      <w:marLeft w:val="0"/>
      <w:marRight w:val="0"/>
      <w:marTop w:val="0"/>
      <w:marBottom w:val="0"/>
      <w:divBdr>
        <w:top w:val="none" w:sz="0" w:space="0" w:color="auto"/>
        <w:left w:val="none" w:sz="0" w:space="0" w:color="auto"/>
        <w:bottom w:val="none" w:sz="0" w:space="0" w:color="auto"/>
        <w:right w:val="none" w:sz="0" w:space="0" w:color="auto"/>
      </w:divBdr>
      <w:divsChild>
        <w:div w:id="1576741053">
          <w:marLeft w:val="360"/>
          <w:marRight w:val="0"/>
          <w:marTop w:val="240"/>
          <w:marBottom w:val="120"/>
          <w:divBdr>
            <w:top w:val="none" w:sz="0" w:space="0" w:color="auto"/>
            <w:left w:val="none" w:sz="0" w:space="0" w:color="auto"/>
            <w:bottom w:val="none" w:sz="0" w:space="0" w:color="auto"/>
            <w:right w:val="none" w:sz="0" w:space="0" w:color="auto"/>
          </w:divBdr>
        </w:div>
        <w:div w:id="77022929">
          <w:marLeft w:val="360"/>
          <w:marRight w:val="0"/>
          <w:marTop w:val="240"/>
          <w:marBottom w:val="120"/>
          <w:divBdr>
            <w:top w:val="none" w:sz="0" w:space="0" w:color="auto"/>
            <w:left w:val="none" w:sz="0" w:space="0" w:color="auto"/>
            <w:bottom w:val="none" w:sz="0" w:space="0" w:color="auto"/>
            <w:right w:val="none" w:sz="0" w:space="0" w:color="auto"/>
          </w:divBdr>
        </w:div>
        <w:div w:id="7103331">
          <w:marLeft w:val="1080"/>
          <w:marRight w:val="0"/>
          <w:marTop w:val="240"/>
          <w:marBottom w:val="120"/>
          <w:divBdr>
            <w:top w:val="none" w:sz="0" w:space="0" w:color="auto"/>
            <w:left w:val="none" w:sz="0" w:space="0" w:color="auto"/>
            <w:bottom w:val="none" w:sz="0" w:space="0" w:color="auto"/>
            <w:right w:val="none" w:sz="0" w:space="0" w:color="auto"/>
          </w:divBdr>
        </w:div>
        <w:div w:id="489908790">
          <w:marLeft w:val="1800"/>
          <w:marRight w:val="0"/>
          <w:marTop w:val="240"/>
          <w:marBottom w:val="120"/>
          <w:divBdr>
            <w:top w:val="none" w:sz="0" w:space="0" w:color="auto"/>
            <w:left w:val="none" w:sz="0" w:space="0" w:color="auto"/>
            <w:bottom w:val="none" w:sz="0" w:space="0" w:color="auto"/>
            <w:right w:val="none" w:sz="0" w:space="0" w:color="auto"/>
          </w:divBdr>
        </w:div>
        <w:div w:id="936601248">
          <w:marLeft w:val="1800"/>
          <w:marRight w:val="0"/>
          <w:marTop w:val="240"/>
          <w:marBottom w:val="120"/>
          <w:divBdr>
            <w:top w:val="none" w:sz="0" w:space="0" w:color="auto"/>
            <w:left w:val="none" w:sz="0" w:space="0" w:color="auto"/>
            <w:bottom w:val="none" w:sz="0" w:space="0" w:color="auto"/>
            <w:right w:val="none" w:sz="0" w:space="0" w:color="auto"/>
          </w:divBdr>
        </w:div>
        <w:div w:id="1543522344">
          <w:marLeft w:val="1080"/>
          <w:marRight w:val="0"/>
          <w:marTop w:val="240"/>
          <w:marBottom w:val="120"/>
          <w:divBdr>
            <w:top w:val="none" w:sz="0" w:space="0" w:color="auto"/>
            <w:left w:val="none" w:sz="0" w:space="0" w:color="auto"/>
            <w:bottom w:val="none" w:sz="0" w:space="0" w:color="auto"/>
            <w:right w:val="none" w:sz="0" w:space="0" w:color="auto"/>
          </w:divBdr>
        </w:div>
      </w:divsChild>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3048">
      <w:bodyDiv w:val="1"/>
      <w:marLeft w:val="0"/>
      <w:marRight w:val="0"/>
      <w:marTop w:val="0"/>
      <w:marBottom w:val="0"/>
      <w:divBdr>
        <w:top w:val="none" w:sz="0" w:space="0" w:color="auto"/>
        <w:left w:val="none" w:sz="0" w:space="0" w:color="auto"/>
        <w:bottom w:val="none" w:sz="0" w:space="0" w:color="auto"/>
        <w:right w:val="none" w:sz="0" w:space="0" w:color="auto"/>
      </w:divBdr>
      <w:divsChild>
        <w:div w:id="2061515550">
          <w:marLeft w:val="360"/>
          <w:marRight w:val="0"/>
          <w:marTop w:val="120"/>
          <w:marBottom w:val="120"/>
          <w:divBdr>
            <w:top w:val="none" w:sz="0" w:space="0" w:color="auto"/>
            <w:left w:val="none" w:sz="0" w:space="0" w:color="auto"/>
            <w:bottom w:val="none" w:sz="0" w:space="0" w:color="auto"/>
            <w:right w:val="none" w:sz="0" w:space="0" w:color="auto"/>
          </w:divBdr>
        </w:div>
        <w:div w:id="2022319713">
          <w:marLeft w:val="360"/>
          <w:marRight w:val="0"/>
          <w:marTop w:val="120"/>
          <w:marBottom w:val="120"/>
          <w:divBdr>
            <w:top w:val="none" w:sz="0" w:space="0" w:color="auto"/>
            <w:left w:val="none" w:sz="0" w:space="0" w:color="auto"/>
            <w:bottom w:val="none" w:sz="0" w:space="0" w:color="auto"/>
            <w:right w:val="none" w:sz="0" w:space="0" w:color="auto"/>
          </w:divBdr>
        </w:div>
        <w:div w:id="807746571">
          <w:marLeft w:val="1080"/>
          <w:marRight w:val="0"/>
          <w:marTop w:val="120"/>
          <w:marBottom w:val="120"/>
          <w:divBdr>
            <w:top w:val="none" w:sz="0" w:space="0" w:color="auto"/>
            <w:left w:val="none" w:sz="0" w:space="0" w:color="auto"/>
            <w:bottom w:val="none" w:sz="0" w:space="0" w:color="auto"/>
            <w:right w:val="none" w:sz="0" w:space="0" w:color="auto"/>
          </w:divBdr>
        </w:div>
        <w:div w:id="1536653701">
          <w:marLeft w:val="1080"/>
          <w:marRight w:val="0"/>
          <w:marTop w:val="120"/>
          <w:marBottom w:val="120"/>
          <w:divBdr>
            <w:top w:val="none" w:sz="0" w:space="0" w:color="auto"/>
            <w:left w:val="none" w:sz="0" w:space="0" w:color="auto"/>
            <w:bottom w:val="none" w:sz="0" w:space="0" w:color="auto"/>
            <w:right w:val="none" w:sz="0" w:space="0" w:color="auto"/>
          </w:divBdr>
        </w:div>
        <w:div w:id="548568113">
          <w:marLeft w:val="360"/>
          <w:marRight w:val="0"/>
          <w:marTop w:val="120"/>
          <w:marBottom w:val="120"/>
          <w:divBdr>
            <w:top w:val="none" w:sz="0" w:space="0" w:color="auto"/>
            <w:left w:val="none" w:sz="0" w:space="0" w:color="auto"/>
            <w:bottom w:val="none" w:sz="0" w:space="0" w:color="auto"/>
            <w:right w:val="none" w:sz="0" w:space="0" w:color="auto"/>
          </w:divBdr>
        </w:div>
        <w:div w:id="1819416660">
          <w:marLeft w:val="360"/>
          <w:marRight w:val="0"/>
          <w:marTop w:val="120"/>
          <w:marBottom w:val="120"/>
          <w:divBdr>
            <w:top w:val="none" w:sz="0" w:space="0" w:color="auto"/>
            <w:left w:val="none" w:sz="0" w:space="0" w:color="auto"/>
            <w:bottom w:val="none" w:sz="0" w:space="0" w:color="auto"/>
            <w:right w:val="none" w:sz="0" w:space="0" w:color="auto"/>
          </w:divBdr>
        </w:div>
      </w:divsChild>
    </w:div>
    <w:div w:id="1462268142">
      <w:bodyDiv w:val="1"/>
      <w:marLeft w:val="0"/>
      <w:marRight w:val="0"/>
      <w:marTop w:val="0"/>
      <w:marBottom w:val="0"/>
      <w:divBdr>
        <w:top w:val="none" w:sz="0" w:space="0" w:color="auto"/>
        <w:left w:val="none" w:sz="0" w:space="0" w:color="auto"/>
        <w:bottom w:val="none" w:sz="0" w:space="0" w:color="auto"/>
        <w:right w:val="none" w:sz="0" w:space="0" w:color="auto"/>
      </w:divBdr>
    </w:div>
    <w:div w:id="1471557015">
      <w:bodyDiv w:val="1"/>
      <w:marLeft w:val="0"/>
      <w:marRight w:val="0"/>
      <w:marTop w:val="0"/>
      <w:marBottom w:val="0"/>
      <w:divBdr>
        <w:top w:val="none" w:sz="0" w:space="0" w:color="auto"/>
        <w:left w:val="none" w:sz="0" w:space="0" w:color="auto"/>
        <w:bottom w:val="none" w:sz="0" w:space="0" w:color="auto"/>
        <w:right w:val="none" w:sz="0" w:space="0" w:color="auto"/>
      </w:divBdr>
      <w:divsChild>
        <w:div w:id="733895235">
          <w:marLeft w:val="0"/>
          <w:marRight w:val="0"/>
          <w:marTop w:val="0"/>
          <w:marBottom w:val="0"/>
          <w:divBdr>
            <w:top w:val="none" w:sz="0" w:space="0" w:color="auto"/>
            <w:left w:val="none" w:sz="0" w:space="0" w:color="auto"/>
            <w:bottom w:val="none" w:sz="0" w:space="0" w:color="auto"/>
            <w:right w:val="none" w:sz="0" w:space="0" w:color="auto"/>
          </w:divBdr>
          <w:divsChild>
            <w:div w:id="326978019">
              <w:marLeft w:val="0"/>
              <w:marRight w:val="0"/>
              <w:marTop w:val="0"/>
              <w:marBottom w:val="0"/>
              <w:divBdr>
                <w:top w:val="none" w:sz="0" w:space="0" w:color="auto"/>
                <w:left w:val="none" w:sz="0" w:space="0" w:color="auto"/>
                <w:bottom w:val="none" w:sz="0" w:space="0" w:color="auto"/>
                <w:right w:val="none" w:sz="0" w:space="0" w:color="auto"/>
              </w:divBdr>
              <w:divsChild>
                <w:div w:id="1260069517">
                  <w:marLeft w:val="-225"/>
                  <w:marRight w:val="-225"/>
                  <w:marTop w:val="0"/>
                  <w:marBottom w:val="0"/>
                  <w:divBdr>
                    <w:top w:val="none" w:sz="0" w:space="0" w:color="auto"/>
                    <w:left w:val="none" w:sz="0" w:space="0" w:color="auto"/>
                    <w:bottom w:val="none" w:sz="0" w:space="0" w:color="auto"/>
                    <w:right w:val="none" w:sz="0" w:space="0" w:color="auto"/>
                  </w:divBdr>
                  <w:divsChild>
                    <w:div w:id="1081294898">
                      <w:marLeft w:val="0"/>
                      <w:marRight w:val="0"/>
                      <w:marTop w:val="0"/>
                      <w:marBottom w:val="0"/>
                      <w:divBdr>
                        <w:top w:val="none" w:sz="0" w:space="0" w:color="auto"/>
                        <w:left w:val="none" w:sz="0" w:space="0" w:color="auto"/>
                        <w:bottom w:val="none" w:sz="0" w:space="0" w:color="auto"/>
                        <w:right w:val="none" w:sz="0" w:space="0" w:color="auto"/>
                      </w:divBdr>
                      <w:divsChild>
                        <w:div w:id="96450467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6416">
      <w:bodyDiv w:val="1"/>
      <w:marLeft w:val="0"/>
      <w:marRight w:val="0"/>
      <w:marTop w:val="0"/>
      <w:marBottom w:val="0"/>
      <w:divBdr>
        <w:top w:val="none" w:sz="0" w:space="0" w:color="auto"/>
        <w:left w:val="none" w:sz="0" w:space="0" w:color="auto"/>
        <w:bottom w:val="none" w:sz="0" w:space="0" w:color="auto"/>
        <w:right w:val="none" w:sz="0" w:space="0" w:color="auto"/>
      </w:divBdr>
    </w:div>
    <w:div w:id="1490366757">
      <w:bodyDiv w:val="1"/>
      <w:marLeft w:val="0"/>
      <w:marRight w:val="0"/>
      <w:marTop w:val="0"/>
      <w:marBottom w:val="0"/>
      <w:divBdr>
        <w:top w:val="none" w:sz="0" w:space="0" w:color="auto"/>
        <w:left w:val="none" w:sz="0" w:space="0" w:color="auto"/>
        <w:bottom w:val="none" w:sz="0" w:space="0" w:color="auto"/>
        <w:right w:val="none" w:sz="0" w:space="0" w:color="auto"/>
      </w:divBdr>
      <w:divsChild>
        <w:div w:id="1662193165">
          <w:marLeft w:val="360"/>
          <w:marRight w:val="0"/>
          <w:marTop w:val="240"/>
          <w:marBottom w:val="120"/>
          <w:divBdr>
            <w:top w:val="none" w:sz="0" w:space="0" w:color="auto"/>
            <w:left w:val="none" w:sz="0" w:space="0" w:color="auto"/>
            <w:bottom w:val="none" w:sz="0" w:space="0" w:color="auto"/>
            <w:right w:val="none" w:sz="0" w:space="0" w:color="auto"/>
          </w:divBdr>
        </w:div>
        <w:div w:id="477384315">
          <w:marLeft w:val="360"/>
          <w:marRight w:val="0"/>
          <w:marTop w:val="240"/>
          <w:marBottom w:val="120"/>
          <w:divBdr>
            <w:top w:val="none" w:sz="0" w:space="0" w:color="auto"/>
            <w:left w:val="none" w:sz="0" w:space="0" w:color="auto"/>
            <w:bottom w:val="none" w:sz="0" w:space="0" w:color="auto"/>
            <w:right w:val="none" w:sz="0" w:space="0" w:color="auto"/>
          </w:divBdr>
        </w:div>
      </w:divsChild>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597864971">
      <w:bodyDiv w:val="1"/>
      <w:marLeft w:val="0"/>
      <w:marRight w:val="0"/>
      <w:marTop w:val="0"/>
      <w:marBottom w:val="0"/>
      <w:divBdr>
        <w:top w:val="none" w:sz="0" w:space="0" w:color="auto"/>
        <w:left w:val="none" w:sz="0" w:space="0" w:color="auto"/>
        <w:bottom w:val="none" w:sz="0" w:space="0" w:color="auto"/>
        <w:right w:val="none" w:sz="0" w:space="0" w:color="auto"/>
      </w:divBdr>
      <w:divsChild>
        <w:div w:id="379938631">
          <w:marLeft w:val="360"/>
          <w:marRight w:val="0"/>
          <w:marTop w:val="120"/>
          <w:marBottom w:val="120"/>
          <w:divBdr>
            <w:top w:val="none" w:sz="0" w:space="0" w:color="auto"/>
            <w:left w:val="none" w:sz="0" w:space="0" w:color="auto"/>
            <w:bottom w:val="none" w:sz="0" w:space="0" w:color="auto"/>
            <w:right w:val="none" w:sz="0" w:space="0" w:color="auto"/>
          </w:divBdr>
        </w:div>
        <w:div w:id="749430527">
          <w:marLeft w:val="360"/>
          <w:marRight w:val="0"/>
          <w:marTop w:val="120"/>
          <w:marBottom w:val="120"/>
          <w:divBdr>
            <w:top w:val="none" w:sz="0" w:space="0" w:color="auto"/>
            <w:left w:val="none" w:sz="0" w:space="0" w:color="auto"/>
            <w:bottom w:val="none" w:sz="0" w:space="0" w:color="auto"/>
            <w:right w:val="none" w:sz="0" w:space="0" w:color="auto"/>
          </w:divBdr>
        </w:div>
        <w:div w:id="1042175858">
          <w:marLeft w:val="1080"/>
          <w:marRight w:val="0"/>
          <w:marTop w:val="120"/>
          <w:marBottom w:val="120"/>
          <w:divBdr>
            <w:top w:val="none" w:sz="0" w:space="0" w:color="auto"/>
            <w:left w:val="none" w:sz="0" w:space="0" w:color="auto"/>
            <w:bottom w:val="none" w:sz="0" w:space="0" w:color="auto"/>
            <w:right w:val="none" w:sz="0" w:space="0" w:color="auto"/>
          </w:divBdr>
        </w:div>
        <w:div w:id="1278567234">
          <w:marLeft w:val="1080"/>
          <w:marRight w:val="0"/>
          <w:marTop w:val="120"/>
          <w:marBottom w:val="120"/>
          <w:divBdr>
            <w:top w:val="none" w:sz="0" w:space="0" w:color="auto"/>
            <w:left w:val="none" w:sz="0" w:space="0" w:color="auto"/>
            <w:bottom w:val="none" w:sz="0" w:space="0" w:color="auto"/>
            <w:right w:val="none" w:sz="0" w:space="0" w:color="auto"/>
          </w:divBdr>
        </w:div>
        <w:div w:id="1296790265">
          <w:marLeft w:val="360"/>
          <w:marRight w:val="0"/>
          <w:marTop w:val="120"/>
          <w:marBottom w:val="120"/>
          <w:divBdr>
            <w:top w:val="none" w:sz="0" w:space="0" w:color="auto"/>
            <w:left w:val="none" w:sz="0" w:space="0" w:color="auto"/>
            <w:bottom w:val="none" w:sz="0" w:space="0" w:color="auto"/>
            <w:right w:val="none" w:sz="0" w:space="0" w:color="auto"/>
          </w:divBdr>
        </w:div>
        <w:div w:id="1936405015">
          <w:marLeft w:val="1080"/>
          <w:marRight w:val="0"/>
          <w:marTop w:val="120"/>
          <w:marBottom w:val="120"/>
          <w:divBdr>
            <w:top w:val="none" w:sz="0" w:space="0" w:color="auto"/>
            <w:left w:val="none" w:sz="0" w:space="0" w:color="auto"/>
            <w:bottom w:val="none" w:sz="0" w:space="0" w:color="auto"/>
            <w:right w:val="none" w:sz="0" w:space="0" w:color="auto"/>
          </w:divBdr>
        </w:div>
      </w:divsChild>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
    <w:div w:id="1622104719">
      <w:bodyDiv w:val="1"/>
      <w:marLeft w:val="0"/>
      <w:marRight w:val="0"/>
      <w:marTop w:val="0"/>
      <w:marBottom w:val="0"/>
      <w:divBdr>
        <w:top w:val="none" w:sz="0" w:space="0" w:color="auto"/>
        <w:left w:val="none" w:sz="0" w:space="0" w:color="auto"/>
        <w:bottom w:val="none" w:sz="0" w:space="0" w:color="auto"/>
        <w:right w:val="none" w:sz="0" w:space="0" w:color="auto"/>
      </w:divBdr>
      <w:divsChild>
        <w:div w:id="1972245941">
          <w:marLeft w:val="360"/>
          <w:marRight w:val="0"/>
          <w:marTop w:val="240"/>
          <w:marBottom w:val="240"/>
          <w:divBdr>
            <w:top w:val="none" w:sz="0" w:space="0" w:color="auto"/>
            <w:left w:val="none" w:sz="0" w:space="0" w:color="auto"/>
            <w:bottom w:val="none" w:sz="0" w:space="0" w:color="auto"/>
            <w:right w:val="none" w:sz="0" w:space="0" w:color="auto"/>
          </w:divBdr>
        </w:div>
        <w:div w:id="330790555">
          <w:marLeft w:val="360"/>
          <w:marRight w:val="0"/>
          <w:marTop w:val="240"/>
          <w:marBottom w:val="240"/>
          <w:divBdr>
            <w:top w:val="none" w:sz="0" w:space="0" w:color="auto"/>
            <w:left w:val="none" w:sz="0" w:space="0" w:color="auto"/>
            <w:bottom w:val="none" w:sz="0" w:space="0" w:color="auto"/>
            <w:right w:val="none" w:sz="0" w:space="0" w:color="auto"/>
          </w:divBdr>
        </w:div>
        <w:div w:id="591204993">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196704703">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70521320">
      <w:bodyDiv w:val="1"/>
      <w:marLeft w:val="0"/>
      <w:marRight w:val="0"/>
      <w:marTop w:val="0"/>
      <w:marBottom w:val="0"/>
      <w:divBdr>
        <w:top w:val="none" w:sz="0" w:space="0" w:color="auto"/>
        <w:left w:val="none" w:sz="0" w:space="0" w:color="auto"/>
        <w:bottom w:val="none" w:sz="0" w:space="0" w:color="auto"/>
        <w:right w:val="none" w:sz="0" w:space="0" w:color="auto"/>
      </w:divBdr>
    </w:div>
    <w:div w:id="1677463141">
      <w:bodyDiv w:val="1"/>
      <w:marLeft w:val="0"/>
      <w:marRight w:val="0"/>
      <w:marTop w:val="0"/>
      <w:marBottom w:val="0"/>
      <w:divBdr>
        <w:top w:val="none" w:sz="0" w:space="0" w:color="auto"/>
        <w:left w:val="none" w:sz="0" w:space="0" w:color="auto"/>
        <w:bottom w:val="none" w:sz="0" w:space="0" w:color="auto"/>
        <w:right w:val="none" w:sz="0" w:space="0" w:color="auto"/>
      </w:divBdr>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sChild>
        <w:div w:id="499350690">
          <w:marLeft w:val="0"/>
          <w:marRight w:val="0"/>
          <w:marTop w:val="0"/>
          <w:marBottom w:val="0"/>
          <w:divBdr>
            <w:top w:val="none" w:sz="0" w:space="0" w:color="auto"/>
            <w:left w:val="none" w:sz="0" w:space="0" w:color="auto"/>
            <w:bottom w:val="none" w:sz="0" w:space="0" w:color="auto"/>
            <w:right w:val="none" w:sz="0" w:space="0" w:color="auto"/>
          </w:divBdr>
        </w:div>
        <w:div w:id="102189138">
          <w:marLeft w:val="0"/>
          <w:marRight w:val="0"/>
          <w:marTop w:val="0"/>
          <w:marBottom w:val="0"/>
          <w:divBdr>
            <w:top w:val="none" w:sz="0" w:space="0" w:color="auto"/>
            <w:left w:val="none" w:sz="0" w:space="0" w:color="auto"/>
            <w:bottom w:val="none" w:sz="0" w:space="0" w:color="auto"/>
            <w:right w:val="none" w:sz="0" w:space="0" w:color="auto"/>
          </w:divBdr>
        </w:div>
        <w:div w:id="565411726">
          <w:marLeft w:val="0"/>
          <w:marRight w:val="0"/>
          <w:marTop w:val="0"/>
          <w:marBottom w:val="0"/>
          <w:divBdr>
            <w:top w:val="none" w:sz="0" w:space="0" w:color="auto"/>
            <w:left w:val="none" w:sz="0" w:space="0" w:color="auto"/>
            <w:bottom w:val="none" w:sz="0" w:space="0" w:color="auto"/>
            <w:right w:val="none" w:sz="0" w:space="0" w:color="auto"/>
          </w:divBdr>
        </w:div>
        <w:div w:id="417334338">
          <w:marLeft w:val="0"/>
          <w:marRight w:val="0"/>
          <w:marTop w:val="0"/>
          <w:marBottom w:val="0"/>
          <w:divBdr>
            <w:top w:val="none" w:sz="0" w:space="0" w:color="auto"/>
            <w:left w:val="none" w:sz="0" w:space="0" w:color="auto"/>
            <w:bottom w:val="none" w:sz="0" w:space="0" w:color="auto"/>
            <w:right w:val="none" w:sz="0" w:space="0" w:color="auto"/>
          </w:divBdr>
        </w:div>
        <w:div w:id="1948341405">
          <w:marLeft w:val="0"/>
          <w:marRight w:val="0"/>
          <w:marTop w:val="0"/>
          <w:marBottom w:val="0"/>
          <w:divBdr>
            <w:top w:val="none" w:sz="0" w:space="0" w:color="auto"/>
            <w:left w:val="none" w:sz="0" w:space="0" w:color="auto"/>
            <w:bottom w:val="none" w:sz="0" w:space="0" w:color="auto"/>
            <w:right w:val="none" w:sz="0" w:space="0" w:color="auto"/>
          </w:divBdr>
        </w:div>
        <w:div w:id="900671911">
          <w:marLeft w:val="0"/>
          <w:marRight w:val="0"/>
          <w:marTop w:val="0"/>
          <w:marBottom w:val="0"/>
          <w:divBdr>
            <w:top w:val="none" w:sz="0" w:space="0" w:color="auto"/>
            <w:left w:val="none" w:sz="0" w:space="0" w:color="auto"/>
            <w:bottom w:val="none" w:sz="0" w:space="0" w:color="auto"/>
            <w:right w:val="none" w:sz="0" w:space="0" w:color="auto"/>
          </w:divBdr>
        </w:div>
        <w:div w:id="1978607848">
          <w:marLeft w:val="720"/>
          <w:marRight w:val="0"/>
          <w:marTop w:val="0"/>
          <w:marBottom w:val="0"/>
          <w:divBdr>
            <w:top w:val="none" w:sz="0" w:space="0" w:color="auto"/>
            <w:left w:val="none" w:sz="0" w:space="0" w:color="auto"/>
            <w:bottom w:val="none" w:sz="0" w:space="0" w:color="auto"/>
            <w:right w:val="none" w:sz="0" w:space="0" w:color="auto"/>
          </w:divBdr>
        </w:div>
      </w:divsChild>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sChild>
        <w:div w:id="1069108414">
          <w:marLeft w:val="360"/>
          <w:marRight w:val="0"/>
          <w:marTop w:val="120"/>
          <w:marBottom w:val="120"/>
          <w:divBdr>
            <w:top w:val="none" w:sz="0" w:space="0" w:color="auto"/>
            <w:left w:val="none" w:sz="0" w:space="0" w:color="auto"/>
            <w:bottom w:val="none" w:sz="0" w:space="0" w:color="auto"/>
            <w:right w:val="none" w:sz="0" w:space="0" w:color="auto"/>
          </w:divBdr>
        </w:div>
        <w:div w:id="784495208">
          <w:marLeft w:val="1080"/>
          <w:marRight w:val="0"/>
          <w:marTop w:val="120"/>
          <w:marBottom w:val="120"/>
          <w:divBdr>
            <w:top w:val="none" w:sz="0" w:space="0" w:color="auto"/>
            <w:left w:val="none" w:sz="0" w:space="0" w:color="auto"/>
            <w:bottom w:val="none" w:sz="0" w:space="0" w:color="auto"/>
            <w:right w:val="none" w:sz="0" w:space="0" w:color="auto"/>
          </w:divBdr>
        </w:div>
        <w:div w:id="2104646496">
          <w:marLeft w:val="1080"/>
          <w:marRight w:val="0"/>
          <w:marTop w:val="120"/>
          <w:marBottom w:val="120"/>
          <w:divBdr>
            <w:top w:val="none" w:sz="0" w:space="0" w:color="auto"/>
            <w:left w:val="none" w:sz="0" w:space="0" w:color="auto"/>
            <w:bottom w:val="none" w:sz="0" w:space="0" w:color="auto"/>
            <w:right w:val="none" w:sz="0" w:space="0" w:color="auto"/>
          </w:divBdr>
        </w:div>
        <w:div w:id="553276567">
          <w:marLeft w:val="360"/>
          <w:marRight w:val="0"/>
          <w:marTop w:val="120"/>
          <w:marBottom w:val="120"/>
          <w:divBdr>
            <w:top w:val="none" w:sz="0" w:space="0" w:color="auto"/>
            <w:left w:val="none" w:sz="0" w:space="0" w:color="auto"/>
            <w:bottom w:val="none" w:sz="0" w:space="0" w:color="auto"/>
            <w:right w:val="none" w:sz="0" w:space="0" w:color="auto"/>
          </w:divBdr>
        </w:div>
        <w:div w:id="1081946478">
          <w:marLeft w:val="360"/>
          <w:marRight w:val="0"/>
          <w:marTop w:val="120"/>
          <w:marBottom w:val="120"/>
          <w:divBdr>
            <w:top w:val="none" w:sz="0" w:space="0" w:color="auto"/>
            <w:left w:val="none" w:sz="0" w:space="0" w:color="auto"/>
            <w:bottom w:val="none" w:sz="0" w:space="0" w:color="auto"/>
            <w:right w:val="none" w:sz="0" w:space="0" w:color="auto"/>
          </w:divBdr>
        </w:div>
      </w:divsChild>
    </w:div>
    <w:div w:id="1814712145">
      <w:bodyDiv w:val="1"/>
      <w:marLeft w:val="0"/>
      <w:marRight w:val="0"/>
      <w:marTop w:val="0"/>
      <w:marBottom w:val="0"/>
      <w:divBdr>
        <w:top w:val="none" w:sz="0" w:space="0" w:color="auto"/>
        <w:left w:val="none" w:sz="0" w:space="0" w:color="auto"/>
        <w:bottom w:val="none" w:sz="0" w:space="0" w:color="auto"/>
        <w:right w:val="none" w:sz="0" w:space="0" w:color="auto"/>
      </w:divBdr>
    </w:div>
    <w:div w:id="1821993005">
      <w:bodyDiv w:val="1"/>
      <w:marLeft w:val="0"/>
      <w:marRight w:val="0"/>
      <w:marTop w:val="0"/>
      <w:marBottom w:val="0"/>
      <w:divBdr>
        <w:top w:val="none" w:sz="0" w:space="0" w:color="auto"/>
        <w:left w:val="none" w:sz="0" w:space="0" w:color="auto"/>
        <w:bottom w:val="none" w:sz="0" w:space="0" w:color="auto"/>
        <w:right w:val="none" w:sz="0" w:space="0" w:color="auto"/>
      </w:divBdr>
      <w:divsChild>
        <w:div w:id="1060322393">
          <w:marLeft w:val="0"/>
          <w:marRight w:val="0"/>
          <w:marTop w:val="0"/>
          <w:marBottom w:val="0"/>
          <w:divBdr>
            <w:top w:val="none" w:sz="0" w:space="0" w:color="auto"/>
            <w:left w:val="none" w:sz="0" w:space="0" w:color="auto"/>
            <w:bottom w:val="none" w:sz="0" w:space="0" w:color="auto"/>
            <w:right w:val="none" w:sz="0" w:space="0" w:color="auto"/>
          </w:divBdr>
          <w:divsChild>
            <w:div w:id="2106340090">
              <w:marLeft w:val="0"/>
              <w:marRight w:val="0"/>
              <w:marTop w:val="0"/>
              <w:marBottom w:val="0"/>
              <w:divBdr>
                <w:top w:val="none" w:sz="0" w:space="0" w:color="auto"/>
                <w:left w:val="none" w:sz="0" w:space="0" w:color="auto"/>
                <w:bottom w:val="none" w:sz="0" w:space="0" w:color="auto"/>
                <w:right w:val="none" w:sz="0" w:space="0" w:color="auto"/>
              </w:divBdr>
            </w:div>
          </w:divsChild>
        </w:div>
        <w:div w:id="2099596013">
          <w:marLeft w:val="0"/>
          <w:marRight w:val="0"/>
          <w:marTop w:val="0"/>
          <w:marBottom w:val="0"/>
          <w:divBdr>
            <w:top w:val="none" w:sz="0" w:space="0" w:color="auto"/>
            <w:left w:val="none" w:sz="0" w:space="0" w:color="auto"/>
            <w:bottom w:val="none" w:sz="0" w:space="0" w:color="auto"/>
            <w:right w:val="none" w:sz="0" w:space="0" w:color="auto"/>
          </w:divBdr>
          <w:divsChild>
            <w:div w:id="1290739891">
              <w:marLeft w:val="0"/>
              <w:marRight w:val="0"/>
              <w:marTop w:val="0"/>
              <w:marBottom w:val="0"/>
              <w:divBdr>
                <w:top w:val="none" w:sz="0" w:space="0" w:color="auto"/>
                <w:left w:val="none" w:sz="0" w:space="0" w:color="auto"/>
                <w:bottom w:val="none" w:sz="0" w:space="0" w:color="auto"/>
                <w:right w:val="none" w:sz="0" w:space="0" w:color="auto"/>
              </w:divBdr>
            </w:div>
          </w:divsChild>
        </w:div>
        <w:div w:id="1599678912">
          <w:marLeft w:val="0"/>
          <w:marRight w:val="0"/>
          <w:marTop w:val="0"/>
          <w:marBottom w:val="0"/>
          <w:divBdr>
            <w:top w:val="none" w:sz="0" w:space="0" w:color="auto"/>
            <w:left w:val="none" w:sz="0" w:space="0" w:color="auto"/>
            <w:bottom w:val="none" w:sz="0" w:space="0" w:color="auto"/>
            <w:right w:val="none" w:sz="0" w:space="0" w:color="auto"/>
          </w:divBdr>
          <w:divsChild>
            <w:div w:id="102002328">
              <w:marLeft w:val="0"/>
              <w:marRight w:val="0"/>
              <w:marTop w:val="0"/>
              <w:marBottom w:val="0"/>
              <w:divBdr>
                <w:top w:val="none" w:sz="0" w:space="0" w:color="auto"/>
                <w:left w:val="none" w:sz="0" w:space="0" w:color="auto"/>
                <w:bottom w:val="none" w:sz="0" w:space="0" w:color="auto"/>
                <w:right w:val="none" w:sz="0" w:space="0" w:color="auto"/>
              </w:divBdr>
            </w:div>
          </w:divsChild>
        </w:div>
        <w:div w:id="550313953">
          <w:marLeft w:val="0"/>
          <w:marRight w:val="0"/>
          <w:marTop w:val="0"/>
          <w:marBottom w:val="0"/>
          <w:divBdr>
            <w:top w:val="none" w:sz="0" w:space="0" w:color="auto"/>
            <w:left w:val="none" w:sz="0" w:space="0" w:color="auto"/>
            <w:bottom w:val="none" w:sz="0" w:space="0" w:color="auto"/>
            <w:right w:val="none" w:sz="0" w:space="0" w:color="auto"/>
          </w:divBdr>
          <w:divsChild>
            <w:div w:id="1144391851">
              <w:marLeft w:val="0"/>
              <w:marRight w:val="0"/>
              <w:marTop w:val="0"/>
              <w:marBottom w:val="0"/>
              <w:divBdr>
                <w:top w:val="none" w:sz="0" w:space="0" w:color="auto"/>
                <w:left w:val="none" w:sz="0" w:space="0" w:color="auto"/>
                <w:bottom w:val="none" w:sz="0" w:space="0" w:color="auto"/>
                <w:right w:val="none" w:sz="0" w:space="0" w:color="auto"/>
              </w:divBdr>
            </w:div>
          </w:divsChild>
        </w:div>
        <w:div w:id="2044406285">
          <w:marLeft w:val="0"/>
          <w:marRight w:val="0"/>
          <w:marTop w:val="0"/>
          <w:marBottom w:val="0"/>
          <w:divBdr>
            <w:top w:val="none" w:sz="0" w:space="0" w:color="auto"/>
            <w:left w:val="none" w:sz="0" w:space="0" w:color="auto"/>
            <w:bottom w:val="none" w:sz="0" w:space="0" w:color="auto"/>
            <w:right w:val="none" w:sz="0" w:space="0" w:color="auto"/>
          </w:divBdr>
          <w:divsChild>
            <w:div w:id="2140680886">
              <w:marLeft w:val="0"/>
              <w:marRight w:val="0"/>
              <w:marTop w:val="0"/>
              <w:marBottom w:val="0"/>
              <w:divBdr>
                <w:top w:val="none" w:sz="0" w:space="0" w:color="auto"/>
                <w:left w:val="none" w:sz="0" w:space="0" w:color="auto"/>
                <w:bottom w:val="none" w:sz="0" w:space="0" w:color="auto"/>
                <w:right w:val="none" w:sz="0" w:space="0" w:color="auto"/>
              </w:divBdr>
            </w:div>
          </w:divsChild>
        </w:div>
        <w:div w:id="1934895643">
          <w:marLeft w:val="0"/>
          <w:marRight w:val="0"/>
          <w:marTop w:val="0"/>
          <w:marBottom w:val="0"/>
          <w:divBdr>
            <w:top w:val="none" w:sz="0" w:space="0" w:color="auto"/>
            <w:left w:val="none" w:sz="0" w:space="0" w:color="auto"/>
            <w:bottom w:val="none" w:sz="0" w:space="0" w:color="auto"/>
            <w:right w:val="none" w:sz="0" w:space="0" w:color="auto"/>
          </w:divBdr>
          <w:divsChild>
            <w:div w:id="993993810">
              <w:marLeft w:val="0"/>
              <w:marRight w:val="0"/>
              <w:marTop w:val="0"/>
              <w:marBottom w:val="0"/>
              <w:divBdr>
                <w:top w:val="none" w:sz="0" w:space="0" w:color="auto"/>
                <w:left w:val="none" w:sz="0" w:space="0" w:color="auto"/>
                <w:bottom w:val="none" w:sz="0" w:space="0" w:color="auto"/>
                <w:right w:val="none" w:sz="0" w:space="0" w:color="auto"/>
              </w:divBdr>
            </w:div>
          </w:divsChild>
        </w:div>
        <w:div w:id="1856377552">
          <w:marLeft w:val="0"/>
          <w:marRight w:val="0"/>
          <w:marTop w:val="0"/>
          <w:marBottom w:val="0"/>
          <w:divBdr>
            <w:top w:val="none" w:sz="0" w:space="0" w:color="auto"/>
            <w:left w:val="none" w:sz="0" w:space="0" w:color="auto"/>
            <w:bottom w:val="none" w:sz="0" w:space="0" w:color="auto"/>
            <w:right w:val="none" w:sz="0" w:space="0" w:color="auto"/>
          </w:divBdr>
          <w:divsChild>
            <w:div w:id="1446147116">
              <w:marLeft w:val="0"/>
              <w:marRight w:val="0"/>
              <w:marTop w:val="0"/>
              <w:marBottom w:val="0"/>
              <w:divBdr>
                <w:top w:val="none" w:sz="0" w:space="0" w:color="auto"/>
                <w:left w:val="none" w:sz="0" w:space="0" w:color="auto"/>
                <w:bottom w:val="none" w:sz="0" w:space="0" w:color="auto"/>
                <w:right w:val="none" w:sz="0" w:space="0" w:color="auto"/>
              </w:divBdr>
            </w:div>
          </w:divsChild>
        </w:div>
        <w:div w:id="165244231">
          <w:marLeft w:val="0"/>
          <w:marRight w:val="0"/>
          <w:marTop w:val="0"/>
          <w:marBottom w:val="0"/>
          <w:divBdr>
            <w:top w:val="none" w:sz="0" w:space="0" w:color="auto"/>
            <w:left w:val="none" w:sz="0" w:space="0" w:color="auto"/>
            <w:bottom w:val="none" w:sz="0" w:space="0" w:color="auto"/>
            <w:right w:val="none" w:sz="0" w:space="0" w:color="auto"/>
          </w:divBdr>
          <w:divsChild>
            <w:div w:id="1169827479">
              <w:marLeft w:val="0"/>
              <w:marRight w:val="0"/>
              <w:marTop w:val="0"/>
              <w:marBottom w:val="0"/>
              <w:divBdr>
                <w:top w:val="none" w:sz="0" w:space="0" w:color="auto"/>
                <w:left w:val="none" w:sz="0" w:space="0" w:color="auto"/>
                <w:bottom w:val="none" w:sz="0" w:space="0" w:color="auto"/>
                <w:right w:val="none" w:sz="0" w:space="0" w:color="auto"/>
              </w:divBdr>
            </w:div>
          </w:divsChild>
        </w:div>
        <w:div w:id="1817911466">
          <w:marLeft w:val="0"/>
          <w:marRight w:val="0"/>
          <w:marTop w:val="0"/>
          <w:marBottom w:val="0"/>
          <w:divBdr>
            <w:top w:val="none" w:sz="0" w:space="0" w:color="auto"/>
            <w:left w:val="none" w:sz="0" w:space="0" w:color="auto"/>
            <w:bottom w:val="none" w:sz="0" w:space="0" w:color="auto"/>
            <w:right w:val="none" w:sz="0" w:space="0" w:color="auto"/>
          </w:divBdr>
          <w:divsChild>
            <w:div w:id="1554267019">
              <w:marLeft w:val="0"/>
              <w:marRight w:val="0"/>
              <w:marTop w:val="0"/>
              <w:marBottom w:val="0"/>
              <w:divBdr>
                <w:top w:val="none" w:sz="0" w:space="0" w:color="auto"/>
                <w:left w:val="none" w:sz="0" w:space="0" w:color="auto"/>
                <w:bottom w:val="none" w:sz="0" w:space="0" w:color="auto"/>
                <w:right w:val="none" w:sz="0" w:space="0" w:color="auto"/>
              </w:divBdr>
            </w:div>
          </w:divsChild>
        </w:div>
        <w:div w:id="652756471">
          <w:marLeft w:val="0"/>
          <w:marRight w:val="0"/>
          <w:marTop w:val="0"/>
          <w:marBottom w:val="0"/>
          <w:divBdr>
            <w:top w:val="none" w:sz="0" w:space="0" w:color="auto"/>
            <w:left w:val="none" w:sz="0" w:space="0" w:color="auto"/>
            <w:bottom w:val="none" w:sz="0" w:space="0" w:color="auto"/>
            <w:right w:val="none" w:sz="0" w:space="0" w:color="auto"/>
          </w:divBdr>
          <w:divsChild>
            <w:div w:id="473958962">
              <w:marLeft w:val="0"/>
              <w:marRight w:val="0"/>
              <w:marTop w:val="0"/>
              <w:marBottom w:val="0"/>
              <w:divBdr>
                <w:top w:val="none" w:sz="0" w:space="0" w:color="auto"/>
                <w:left w:val="none" w:sz="0" w:space="0" w:color="auto"/>
                <w:bottom w:val="none" w:sz="0" w:space="0" w:color="auto"/>
                <w:right w:val="none" w:sz="0" w:space="0" w:color="auto"/>
              </w:divBdr>
            </w:div>
          </w:divsChild>
        </w:div>
        <w:div w:id="1091506221">
          <w:marLeft w:val="0"/>
          <w:marRight w:val="0"/>
          <w:marTop w:val="0"/>
          <w:marBottom w:val="0"/>
          <w:divBdr>
            <w:top w:val="none" w:sz="0" w:space="0" w:color="auto"/>
            <w:left w:val="none" w:sz="0" w:space="0" w:color="auto"/>
            <w:bottom w:val="none" w:sz="0" w:space="0" w:color="auto"/>
            <w:right w:val="none" w:sz="0" w:space="0" w:color="auto"/>
          </w:divBdr>
          <w:divsChild>
            <w:div w:id="933053386">
              <w:marLeft w:val="0"/>
              <w:marRight w:val="0"/>
              <w:marTop w:val="0"/>
              <w:marBottom w:val="0"/>
              <w:divBdr>
                <w:top w:val="none" w:sz="0" w:space="0" w:color="auto"/>
                <w:left w:val="none" w:sz="0" w:space="0" w:color="auto"/>
                <w:bottom w:val="none" w:sz="0" w:space="0" w:color="auto"/>
                <w:right w:val="none" w:sz="0" w:space="0" w:color="auto"/>
              </w:divBdr>
            </w:div>
          </w:divsChild>
        </w:div>
        <w:div w:id="410542402">
          <w:marLeft w:val="0"/>
          <w:marRight w:val="0"/>
          <w:marTop w:val="0"/>
          <w:marBottom w:val="0"/>
          <w:divBdr>
            <w:top w:val="none" w:sz="0" w:space="0" w:color="auto"/>
            <w:left w:val="none" w:sz="0" w:space="0" w:color="auto"/>
            <w:bottom w:val="none" w:sz="0" w:space="0" w:color="auto"/>
            <w:right w:val="none" w:sz="0" w:space="0" w:color="auto"/>
          </w:divBdr>
          <w:divsChild>
            <w:div w:id="308560975">
              <w:marLeft w:val="0"/>
              <w:marRight w:val="0"/>
              <w:marTop w:val="0"/>
              <w:marBottom w:val="0"/>
              <w:divBdr>
                <w:top w:val="none" w:sz="0" w:space="0" w:color="auto"/>
                <w:left w:val="none" w:sz="0" w:space="0" w:color="auto"/>
                <w:bottom w:val="none" w:sz="0" w:space="0" w:color="auto"/>
                <w:right w:val="none" w:sz="0" w:space="0" w:color="auto"/>
              </w:divBdr>
            </w:div>
          </w:divsChild>
        </w:div>
        <w:div w:id="605425572">
          <w:marLeft w:val="0"/>
          <w:marRight w:val="0"/>
          <w:marTop w:val="0"/>
          <w:marBottom w:val="0"/>
          <w:divBdr>
            <w:top w:val="none" w:sz="0" w:space="0" w:color="auto"/>
            <w:left w:val="none" w:sz="0" w:space="0" w:color="auto"/>
            <w:bottom w:val="none" w:sz="0" w:space="0" w:color="auto"/>
            <w:right w:val="none" w:sz="0" w:space="0" w:color="auto"/>
          </w:divBdr>
          <w:divsChild>
            <w:div w:id="1270552118">
              <w:marLeft w:val="0"/>
              <w:marRight w:val="0"/>
              <w:marTop w:val="0"/>
              <w:marBottom w:val="0"/>
              <w:divBdr>
                <w:top w:val="none" w:sz="0" w:space="0" w:color="auto"/>
                <w:left w:val="none" w:sz="0" w:space="0" w:color="auto"/>
                <w:bottom w:val="none" w:sz="0" w:space="0" w:color="auto"/>
                <w:right w:val="none" w:sz="0" w:space="0" w:color="auto"/>
              </w:divBdr>
            </w:div>
          </w:divsChild>
        </w:div>
        <w:div w:id="1406103317">
          <w:marLeft w:val="0"/>
          <w:marRight w:val="0"/>
          <w:marTop w:val="0"/>
          <w:marBottom w:val="0"/>
          <w:divBdr>
            <w:top w:val="none" w:sz="0" w:space="0" w:color="auto"/>
            <w:left w:val="none" w:sz="0" w:space="0" w:color="auto"/>
            <w:bottom w:val="none" w:sz="0" w:space="0" w:color="auto"/>
            <w:right w:val="none" w:sz="0" w:space="0" w:color="auto"/>
          </w:divBdr>
          <w:divsChild>
            <w:div w:id="478620197">
              <w:marLeft w:val="0"/>
              <w:marRight w:val="0"/>
              <w:marTop w:val="0"/>
              <w:marBottom w:val="0"/>
              <w:divBdr>
                <w:top w:val="none" w:sz="0" w:space="0" w:color="auto"/>
                <w:left w:val="none" w:sz="0" w:space="0" w:color="auto"/>
                <w:bottom w:val="none" w:sz="0" w:space="0" w:color="auto"/>
                <w:right w:val="none" w:sz="0" w:space="0" w:color="auto"/>
              </w:divBdr>
            </w:div>
          </w:divsChild>
        </w:div>
        <w:div w:id="27024917">
          <w:marLeft w:val="0"/>
          <w:marRight w:val="0"/>
          <w:marTop w:val="0"/>
          <w:marBottom w:val="0"/>
          <w:divBdr>
            <w:top w:val="none" w:sz="0" w:space="0" w:color="auto"/>
            <w:left w:val="none" w:sz="0" w:space="0" w:color="auto"/>
            <w:bottom w:val="none" w:sz="0" w:space="0" w:color="auto"/>
            <w:right w:val="none" w:sz="0" w:space="0" w:color="auto"/>
          </w:divBdr>
          <w:divsChild>
            <w:div w:id="469136175">
              <w:marLeft w:val="0"/>
              <w:marRight w:val="0"/>
              <w:marTop w:val="0"/>
              <w:marBottom w:val="0"/>
              <w:divBdr>
                <w:top w:val="none" w:sz="0" w:space="0" w:color="auto"/>
                <w:left w:val="none" w:sz="0" w:space="0" w:color="auto"/>
                <w:bottom w:val="none" w:sz="0" w:space="0" w:color="auto"/>
                <w:right w:val="none" w:sz="0" w:space="0" w:color="auto"/>
              </w:divBdr>
            </w:div>
          </w:divsChild>
        </w:div>
        <w:div w:id="1195197421">
          <w:marLeft w:val="0"/>
          <w:marRight w:val="0"/>
          <w:marTop w:val="0"/>
          <w:marBottom w:val="0"/>
          <w:divBdr>
            <w:top w:val="none" w:sz="0" w:space="0" w:color="auto"/>
            <w:left w:val="none" w:sz="0" w:space="0" w:color="auto"/>
            <w:bottom w:val="none" w:sz="0" w:space="0" w:color="auto"/>
            <w:right w:val="none" w:sz="0" w:space="0" w:color="auto"/>
          </w:divBdr>
          <w:divsChild>
            <w:div w:id="1965774432">
              <w:marLeft w:val="0"/>
              <w:marRight w:val="0"/>
              <w:marTop w:val="0"/>
              <w:marBottom w:val="0"/>
              <w:divBdr>
                <w:top w:val="none" w:sz="0" w:space="0" w:color="auto"/>
                <w:left w:val="none" w:sz="0" w:space="0" w:color="auto"/>
                <w:bottom w:val="none" w:sz="0" w:space="0" w:color="auto"/>
                <w:right w:val="none" w:sz="0" w:space="0" w:color="auto"/>
              </w:divBdr>
            </w:div>
          </w:divsChild>
        </w:div>
        <w:div w:id="515001995">
          <w:marLeft w:val="0"/>
          <w:marRight w:val="0"/>
          <w:marTop w:val="0"/>
          <w:marBottom w:val="0"/>
          <w:divBdr>
            <w:top w:val="none" w:sz="0" w:space="0" w:color="auto"/>
            <w:left w:val="none" w:sz="0" w:space="0" w:color="auto"/>
            <w:bottom w:val="none" w:sz="0" w:space="0" w:color="auto"/>
            <w:right w:val="none" w:sz="0" w:space="0" w:color="auto"/>
          </w:divBdr>
          <w:divsChild>
            <w:div w:id="2003922752">
              <w:marLeft w:val="0"/>
              <w:marRight w:val="0"/>
              <w:marTop w:val="0"/>
              <w:marBottom w:val="0"/>
              <w:divBdr>
                <w:top w:val="none" w:sz="0" w:space="0" w:color="auto"/>
                <w:left w:val="none" w:sz="0" w:space="0" w:color="auto"/>
                <w:bottom w:val="none" w:sz="0" w:space="0" w:color="auto"/>
                <w:right w:val="none" w:sz="0" w:space="0" w:color="auto"/>
              </w:divBdr>
            </w:div>
          </w:divsChild>
        </w:div>
        <w:div w:id="1494249672">
          <w:marLeft w:val="0"/>
          <w:marRight w:val="0"/>
          <w:marTop w:val="0"/>
          <w:marBottom w:val="0"/>
          <w:divBdr>
            <w:top w:val="none" w:sz="0" w:space="0" w:color="auto"/>
            <w:left w:val="none" w:sz="0" w:space="0" w:color="auto"/>
            <w:bottom w:val="none" w:sz="0" w:space="0" w:color="auto"/>
            <w:right w:val="none" w:sz="0" w:space="0" w:color="auto"/>
          </w:divBdr>
          <w:divsChild>
            <w:div w:id="1450317875">
              <w:marLeft w:val="0"/>
              <w:marRight w:val="0"/>
              <w:marTop w:val="0"/>
              <w:marBottom w:val="0"/>
              <w:divBdr>
                <w:top w:val="none" w:sz="0" w:space="0" w:color="auto"/>
                <w:left w:val="none" w:sz="0" w:space="0" w:color="auto"/>
                <w:bottom w:val="none" w:sz="0" w:space="0" w:color="auto"/>
                <w:right w:val="none" w:sz="0" w:space="0" w:color="auto"/>
              </w:divBdr>
            </w:div>
          </w:divsChild>
        </w:div>
        <w:div w:id="874467478">
          <w:marLeft w:val="0"/>
          <w:marRight w:val="0"/>
          <w:marTop w:val="0"/>
          <w:marBottom w:val="0"/>
          <w:divBdr>
            <w:top w:val="none" w:sz="0" w:space="0" w:color="auto"/>
            <w:left w:val="none" w:sz="0" w:space="0" w:color="auto"/>
            <w:bottom w:val="none" w:sz="0" w:space="0" w:color="auto"/>
            <w:right w:val="none" w:sz="0" w:space="0" w:color="auto"/>
          </w:divBdr>
          <w:divsChild>
            <w:div w:id="1619950452">
              <w:marLeft w:val="0"/>
              <w:marRight w:val="0"/>
              <w:marTop w:val="0"/>
              <w:marBottom w:val="0"/>
              <w:divBdr>
                <w:top w:val="none" w:sz="0" w:space="0" w:color="auto"/>
                <w:left w:val="none" w:sz="0" w:space="0" w:color="auto"/>
                <w:bottom w:val="none" w:sz="0" w:space="0" w:color="auto"/>
                <w:right w:val="none" w:sz="0" w:space="0" w:color="auto"/>
              </w:divBdr>
            </w:div>
          </w:divsChild>
        </w:div>
        <w:div w:id="1281958053">
          <w:marLeft w:val="0"/>
          <w:marRight w:val="0"/>
          <w:marTop w:val="0"/>
          <w:marBottom w:val="0"/>
          <w:divBdr>
            <w:top w:val="none" w:sz="0" w:space="0" w:color="auto"/>
            <w:left w:val="none" w:sz="0" w:space="0" w:color="auto"/>
            <w:bottom w:val="none" w:sz="0" w:space="0" w:color="auto"/>
            <w:right w:val="none" w:sz="0" w:space="0" w:color="auto"/>
          </w:divBdr>
          <w:divsChild>
            <w:div w:id="614412734">
              <w:marLeft w:val="0"/>
              <w:marRight w:val="0"/>
              <w:marTop w:val="0"/>
              <w:marBottom w:val="0"/>
              <w:divBdr>
                <w:top w:val="none" w:sz="0" w:space="0" w:color="auto"/>
                <w:left w:val="none" w:sz="0" w:space="0" w:color="auto"/>
                <w:bottom w:val="none" w:sz="0" w:space="0" w:color="auto"/>
                <w:right w:val="none" w:sz="0" w:space="0" w:color="auto"/>
              </w:divBdr>
            </w:div>
          </w:divsChild>
        </w:div>
        <w:div w:id="661005678">
          <w:marLeft w:val="0"/>
          <w:marRight w:val="0"/>
          <w:marTop w:val="0"/>
          <w:marBottom w:val="0"/>
          <w:divBdr>
            <w:top w:val="none" w:sz="0" w:space="0" w:color="auto"/>
            <w:left w:val="none" w:sz="0" w:space="0" w:color="auto"/>
            <w:bottom w:val="none" w:sz="0" w:space="0" w:color="auto"/>
            <w:right w:val="none" w:sz="0" w:space="0" w:color="auto"/>
          </w:divBdr>
          <w:divsChild>
            <w:div w:id="1614167185">
              <w:marLeft w:val="0"/>
              <w:marRight w:val="0"/>
              <w:marTop w:val="0"/>
              <w:marBottom w:val="0"/>
              <w:divBdr>
                <w:top w:val="none" w:sz="0" w:space="0" w:color="auto"/>
                <w:left w:val="none" w:sz="0" w:space="0" w:color="auto"/>
                <w:bottom w:val="none" w:sz="0" w:space="0" w:color="auto"/>
                <w:right w:val="none" w:sz="0" w:space="0" w:color="auto"/>
              </w:divBdr>
            </w:div>
          </w:divsChild>
        </w:div>
        <w:div w:id="1489441233">
          <w:marLeft w:val="0"/>
          <w:marRight w:val="0"/>
          <w:marTop w:val="0"/>
          <w:marBottom w:val="0"/>
          <w:divBdr>
            <w:top w:val="none" w:sz="0" w:space="0" w:color="auto"/>
            <w:left w:val="none" w:sz="0" w:space="0" w:color="auto"/>
            <w:bottom w:val="none" w:sz="0" w:space="0" w:color="auto"/>
            <w:right w:val="none" w:sz="0" w:space="0" w:color="auto"/>
          </w:divBdr>
          <w:divsChild>
            <w:div w:id="1855998993">
              <w:marLeft w:val="0"/>
              <w:marRight w:val="0"/>
              <w:marTop w:val="0"/>
              <w:marBottom w:val="0"/>
              <w:divBdr>
                <w:top w:val="none" w:sz="0" w:space="0" w:color="auto"/>
                <w:left w:val="none" w:sz="0" w:space="0" w:color="auto"/>
                <w:bottom w:val="none" w:sz="0" w:space="0" w:color="auto"/>
                <w:right w:val="none" w:sz="0" w:space="0" w:color="auto"/>
              </w:divBdr>
            </w:div>
          </w:divsChild>
        </w:div>
        <w:div w:id="1026518935">
          <w:marLeft w:val="0"/>
          <w:marRight w:val="0"/>
          <w:marTop w:val="0"/>
          <w:marBottom w:val="0"/>
          <w:divBdr>
            <w:top w:val="none" w:sz="0" w:space="0" w:color="auto"/>
            <w:left w:val="none" w:sz="0" w:space="0" w:color="auto"/>
            <w:bottom w:val="none" w:sz="0" w:space="0" w:color="auto"/>
            <w:right w:val="none" w:sz="0" w:space="0" w:color="auto"/>
          </w:divBdr>
          <w:divsChild>
            <w:div w:id="143550950">
              <w:marLeft w:val="0"/>
              <w:marRight w:val="0"/>
              <w:marTop w:val="0"/>
              <w:marBottom w:val="0"/>
              <w:divBdr>
                <w:top w:val="none" w:sz="0" w:space="0" w:color="auto"/>
                <w:left w:val="none" w:sz="0" w:space="0" w:color="auto"/>
                <w:bottom w:val="none" w:sz="0" w:space="0" w:color="auto"/>
                <w:right w:val="none" w:sz="0" w:space="0" w:color="auto"/>
              </w:divBdr>
            </w:div>
          </w:divsChild>
        </w:div>
        <w:div w:id="194739020">
          <w:marLeft w:val="0"/>
          <w:marRight w:val="0"/>
          <w:marTop w:val="0"/>
          <w:marBottom w:val="0"/>
          <w:divBdr>
            <w:top w:val="none" w:sz="0" w:space="0" w:color="auto"/>
            <w:left w:val="none" w:sz="0" w:space="0" w:color="auto"/>
            <w:bottom w:val="none" w:sz="0" w:space="0" w:color="auto"/>
            <w:right w:val="none" w:sz="0" w:space="0" w:color="auto"/>
          </w:divBdr>
          <w:divsChild>
            <w:div w:id="366493220">
              <w:marLeft w:val="0"/>
              <w:marRight w:val="0"/>
              <w:marTop w:val="0"/>
              <w:marBottom w:val="0"/>
              <w:divBdr>
                <w:top w:val="none" w:sz="0" w:space="0" w:color="auto"/>
                <w:left w:val="none" w:sz="0" w:space="0" w:color="auto"/>
                <w:bottom w:val="none" w:sz="0" w:space="0" w:color="auto"/>
                <w:right w:val="none" w:sz="0" w:space="0" w:color="auto"/>
              </w:divBdr>
            </w:div>
          </w:divsChild>
        </w:div>
        <w:div w:id="2106996961">
          <w:marLeft w:val="0"/>
          <w:marRight w:val="0"/>
          <w:marTop w:val="0"/>
          <w:marBottom w:val="0"/>
          <w:divBdr>
            <w:top w:val="none" w:sz="0" w:space="0" w:color="auto"/>
            <w:left w:val="none" w:sz="0" w:space="0" w:color="auto"/>
            <w:bottom w:val="none" w:sz="0" w:space="0" w:color="auto"/>
            <w:right w:val="none" w:sz="0" w:space="0" w:color="auto"/>
          </w:divBdr>
          <w:divsChild>
            <w:div w:id="1178236172">
              <w:marLeft w:val="0"/>
              <w:marRight w:val="0"/>
              <w:marTop w:val="0"/>
              <w:marBottom w:val="0"/>
              <w:divBdr>
                <w:top w:val="none" w:sz="0" w:space="0" w:color="auto"/>
                <w:left w:val="none" w:sz="0" w:space="0" w:color="auto"/>
                <w:bottom w:val="none" w:sz="0" w:space="0" w:color="auto"/>
                <w:right w:val="none" w:sz="0" w:space="0" w:color="auto"/>
              </w:divBdr>
            </w:div>
          </w:divsChild>
        </w:div>
        <w:div w:id="440146439">
          <w:marLeft w:val="0"/>
          <w:marRight w:val="0"/>
          <w:marTop w:val="0"/>
          <w:marBottom w:val="0"/>
          <w:divBdr>
            <w:top w:val="none" w:sz="0" w:space="0" w:color="auto"/>
            <w:left w:val="none" w:sz="0" w:space="0" w:color="auto"/>
            <w:bottom w:val="none" w:sz="0" w:space="0" w:color="auto"/>
            <w:right w:val="none" w:sz="0" w:space="0" w:color="auto"/>
          </w:divBdr>
          <w:divsChild>
            <w:div w:id="391775466">
              <w:marLeft w:val="0"/>
              <w:marRight w:val="0"/>
              <w:marTop w:val="0"/>
              <w:marBottom w:val="0"/>
              <w:divBdr>
                <w:top w:val="none" w:sz="0" w:space="0" w:color="auto"/>
                <w:left w:val="none" w:sz="0" w:space="0" w:color="auto"/>
                <w:bottom w:val="none" w:sz="0" w:space="0" w:color="auto"/>
                <w:right w:val="none" w:sz="0" w:space="0" w:color="auto"/>
              </w:divBdr>
            </w:div>
          </w:divsChild>
        </w:div>
        <w:div w:id="1351949349">
          <w:marLeft w:val="0"/>
          <w:marRight w:val="0"/>
          <w:marTop w:val="0"/>
          <w:marBottom w:val="0"/>
          <w:divBdr>
            <w:top w:val="none" w:sz="0" w:space="0" w:color="auto"/>
            <w:left w:val="none" w:sz="0" w:space="0" w:color="auto"/>
            <w:bottom w:val="none" w:sz="0" w:space="0" w:color="auto"/>
            <w:right w:val="none" w:sz="0" w:space="0" w:color="auto"/>
          </w:divBdr>
          <w:divsChild>
            <w:div w:id="197014871">
              <w:marLeft w:val="0"/>
              <w:marRight w:val="0"/>
              <w:marTop w:val="0"/>
              <w:marBottom w:val="0"/>
              <w:divBdr>
                <w:top w:val="none" w:sz="0" w:space="0" w:color="auto"/>
                <w:left w:val="none" w:sz="0" w:space="0" w:color="auto"/>
                <w:bottom w:val="none" w:sz="0" w:space="0" w:color="auto"/>
                <w:right w:val="none" w:sz="0" w:space="0" w:color="auto"/>
              </w:divBdr>
            </w:div>
          </w:divsChild>
        </w:div>
        <w:div w:id="1516922382">
          <w:marLeft w:val="0"/>
          <w:marRight w:val="0"/>
          <w:marTop w:val="0"/>
          <w:marBottom w:val="0"/>
          <w:divBdr>
            <w:top w:val="none" w:sz="0" w:space="0" w:color="auto"/>
            <w:left w:val="none" w:sz="0" w:space="0" w:color="auto"/>
            <w:bottom w:val="none" w:sz="0" w:space="0" w:color="auto"/>
            <w:right w:val="none" w:sz="0" w:space="0" w:color="auto"/>
          </w:divBdr>
          <w:divsChild>
            <w:div w:id="12580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7132">
      <w:bodyDiv w:val="1"/>
      <w:marLeft w:val="0"/>
      <w:marRight w:val="0"/>
      <w:marTop w:val="0"/>
      <w:marBottom w:val="0"/>
      <w:divBdr>
        <w:top w:val="none" w:sz="0" w:space="0" w:color="auto"/>
        <w:left w:val="none" w:sz="0" w:space="0" w:color="auto"/>
        <w:bottom w:val="none" w:sz="0" w:space="0" w:color="auto"/>
        <w:right w:val="none" w:sz="0" w:space="0" w:color="auto"/>
      </w:divBdr>
      <w:divsChild>
        <w:div w:id="951744386">
          <w:marLeft w:val="0"/>
          <w:marRight w:val="0"/>
          <w:marTop w:val="0"/>
          <w:marBottom w:val="0"/>
          <w:divBdr>
            <w:top w:val="none" w:sz="0" w:space="0" w:color="auto"/>
            <w:left w:val="none" w:sz="0" w:space="0" w:color="auto"/>
            <w:bottom w:val="none" w:sz="0" w:space="0" w:color="auto"/>
            <w:right w:val="none" w:sz="0" w:space="0" w:color="auto"/>
          </w:divBdr>
          <w:divsChild>
            <w:div w:id="903640347">
              <w:marLeft w:val="0"/>
              <w:marRight w:val="0"/>
              <w:marTop w:val="0"/>
              <w:marBottom w:val="0"/>
              <w:divBdr>
                <w:top w:val="none" w:sz="0" w:space="0" w:color="auto"/>
                <w:left w:val="none" w:sz="0" w:space="0" w:color="auto"/>
                <w:bottom w:val="none" w:sz="0" w:space="0" w:color="auto"/>
                <w:right w:val="none" w:sz="0" w:space="0" w:color="auto"/>
              </w:divBdr>
              <w:divsChild>
                <w:div w:id="727613360">
                  <w:marLeft w:val="0"/>
                  <w:marRight w:val="0"/>
                  <w:marTop w:val="0"/>
                  <w:marBottom w:val="0"/>
                  <w:divBdr>
                    <w:top w:val="none" w:sz="0" w:space="0" w:color="auto"/>
                    <w:left w:val="none" w:sz="0" w:space="0" w:color="auto"/>
                    <w:bottom w:val="none" w:sz="0" w:space="0" w:color="auto"/>
                    <w:right w:val="none" w:sz="0" w:space="0" w:color="auto"/>
                  </w:divBdr>
                  <w:divsChild>
                    <w:div w:id="1241797245">
                      <w:marLeft w:val="0"/>
                      <w:marRight w:val="0"/>
                      <w:marTop w:val="0"/>
                      <w:marBottom w:val="0"/>
                      <w:divBdr>
                        <w:top w:val="none" w:sz="0" w:space="0" w:color="auto"/>
                        <w:left w:val="none" w:sz="0" w:space="0" w:color="auto"/>
                        <w:bottom w:val="none" w:sz="0" w:space="0" w:color="auto"/>
                        <w:right w:val="none" w:sz="0" w:space="0" w:color="auto"/>
                      </w:divBdr>
                      <w:divsChild>
                        <w:div w:id="1007557672">
                          <w:marLeft w:val="0"/>
                          <w:marRight w:val="0"/>
                          <w:marTop w:val="0"/>
                          <w:marBottom w:val="0"/>
                          <w:divBdr>
                            <w:top w:val="none" w:sz="0" w:space="0" w:color="auto"/>
                            <w:left w:val="none" w:sz="0" w:space="0" w:color="auto"/>
                            <w:bottom w:val="none" w:sz="0" w:space="0" w:color="auto"/>
                            <w:right w:val="none" w:sz="0" w:space="0" w:color="auto"/>
                          </w:divBdr>
                          <w:divsChild>
                            <w:div w:id="1942684086">
                              <w:marLeft w:val="0"/>
                              <w:marRight w:val="0"/>
                              <w:marTop w:val="0"/>
                              <w:marBottom w:val="0"/>
                              <w:divBdr>
                                <w:top w:val="none" w:sz="0" w:space="0" w:color="auto"/>
                                <w:left w:val="none" w:sz="0" w:space="0" w:color="auto"/>
                                <w:bottom w:val="none" w:sz="0" w:space="0" w:color="auto"/>
                                <w:right w:val="none" w:sz="0" w:space="0" w:color="auto"/>
                              </w:divBdr>
                              <w:divsChild>
                                <w:div w:id="945845466">
                                  <w:marLeft w:val="0"/>
                                  <w:marRight w:val="0"/>
                                  <w:marTop w:val="0"/>
                                  <w:marBottom w:val="0"/>
                                  <w:divBdr>
                                    <w:top w:val="none" w:sz="0" w:space="0" w:color="auto"/>
                                    <w:left w:val="none" w:sz="0" w:space="0" w:color="auto"/>
                                    <w:bottom w:val="none" w:sz="0" w:space="0" w:color="auto"/>
                                    <w:right w:val="none" w:sz="0" w:space="0" w:color="auto"/>
                                  </w:divBdr>
                                  <w:divsChild>
                                    <w:div w:id="229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5825">
      <w:bodyDiv w:val="1"/>
      <w:marLeft w:val="0"/>
      <w:marRight w:val="0"/>
      <w:marTop w:val="0"/>
      <w:marBottom w:val="0"/>
      <w:divBdr>
        <w:top w:val="none" w:sz="0" w:space="0" w:color="auto"/>
        <w:left w:val="none" w:sz="0" w:space="0" w:color="auto"/>
        <w:bottom w:val="none" w:sz="0" w:space="0" w:color="auto"/>
        <w:right w:val="none" w:sz="0" w:space="0" w:color="auto"/>
      </w:divBdr>
    </w:div>
    <w:div w:id="1890914399">
      <w:bodyDiv w:val="1"/>
      <w:marLeft w:val="0"/>
      <w:marRight w:val="0"/>
      <w:marTop w:val="0"/>
      <w:marBottom w:val="0"/>
      <w:divBdr>
        <w:top w:val="none" w:sz="0" w:space="0" w:color="auto"/>
        <w:left w:val="none" w:sz="0" w:space="0" w:color="auto"/>
        <w:bottom w:val="none" w:sz="0" w:space="0" w:color="auto"/>
        <w:right w:val="none" w:sz="0" w:space="0" w:color="auto"/>
      </w:divBdr>
      <w:divsChild>
        <w:div w:id="119879110">
          <w:marLeft w:val="360"/>
          <w:marRight w:val="0"/>
          <w:marTop w:val="120"/>
          <w:marBottom w:val="120"/>
          <w:divBdr>
            <w:top w:val="none" w:sz="0" w:space="0" w:color="auto"/>
            <w:left w:val="none" w:sz="0" w:space="0" w:color="auto"/>
            <w:bottom w:val="none" w:sz="0" w:space="0" w:color="auto"/>
            <w:right w:val="none" w:sz="0" w:space="0" w:color="auto"/>
          </w:divBdr>
        </w:div>
        <w:div w:id="972563496">
          <w:marLeft w:val="1080"/>
          <w:marRight w:val="0"/>
          <w:marTop w:val="120"/>
          <w:marBottom w:val="120"/>
          <w:divBdr>
            <w:top w:val="none" w:sz="0" w:space="0" w:color="auto"/>
            <w:left w:val="none" w:sz="0" w:space="0" w:color="auto"/>
            <w:bottom w:val="none" w:sz="0" w:space="0" w:color="auto"/>
            <w:right w:val="none" w:sz="0" w:space="0" w:color="auto"/>
          </w:divBdr>
        </w:div>
        <w:div w:id="678626212">
          <w:marLeft w:val="1080"/>
          <w:marRight w:val="0"/>
          <w:marTop w:val="120"/>
          <w:marBottom w:val="120"/>
          <w:divBdr>
            <w:top w:val="none" w:sz="0" w:space="0" w:color="auto"/>
            <w:left w:val="none" w:sz="0" w:space="0" w:color="auto"/>
            <w:bottom w:val="none" w:sz="0" w:space="0" w:color="auto"/>
            <w:right w:val="none" w:sz="0" w:space="0" w:color="auto"/>
          </w:divBdr>
        </w:div>
        <w:div w:id="1747453831">
          <w:marLeft w:val="1800"/>
          <w:marRight w:val="0"/>
          <w:marTop w:val="120"/>
          <w:marBottom w:val="120"/>
          <w:divBdr>
            <w:top w:val="none" w:sz="0" w:space="0" w:color="auto"/>
            <w:left w:val="none" w:sz="0" w:space="0" w:color="auto"/>
            <w:bottom w:val="none" w:sz="0" w:space="0" w:color="auto"/>
            <w:right w:val="none" w:sz="0" w:space="0" w:color="auto"/>
          </w:divBdr>
        </w:div>
        <w:div w:id="97264421">
          <w:marLeft w:val="1800"/>
          <w:marRight w:val="0"/>
          <w:marTop w:val="120"/>
          <w:marBottom w:val="120"/>
          <w:divBdr>
            <w:top w:val="none" w:sz="0" w:space="0" w:color="auto"/>
            <w:left w:val="none" w:sz="0" w:space="0" w:color="auto"/>
            <w:bottom w:val="none" w:sz="0" w:space="0" w:color="auto"/>
            <w:right w:val="none" w:sz="0" w:space="0" w:color="auto"/>
          </w:divBdr>
        </w:div>
        <w:div w:id="1973945083">
          <w:marLeft w:val="360"/>
          <w:marRight w:val="0"/>
          <w:marTop w:val="120"/>
          <w:marBottom w:val="120"/>
          <w:divBdr>
            <w:top w:val="none" w:sz="0" w:space="0" w:color="auto"/>
            <w:left w:val="none" w:sz="0" w:space="0" w:color="auto"/>
            <w:bottom w:val="none" w:sz="0" w:space="0" w:color="auto"/>
            <w:right w:val="none" w:sz="0" w:space="0" w:color="auto"/>
          </w:divBdr>
        </w:div>
      </w:divsChild>
    </w:div>
    <w:div w:id="1893957124">
      <w:bodyDiv w:val="1"/>
      <w:marLeft w:val="0"/>
      <w:marRight w:val="0"/>
      <w:marTop w:val="0"/>
      <w:marBottom w:val="0"/>
      <w:divBdr>
        <w:top w:val="none" w:sz="0" w:space="0" w:color="auto"/>
        <w:left w:val="none" w:sz="0" w:space="0" w:color="auto"/>
        <w:bottom w:val="none" w:sz="0" w:space="0" w:color="auto"/>
        <w:right w:val="none" w:sz="0" w:space="0" w:color="auto"/>
      </w:divBdr>
      <w:divsChild>
        <w:div w:id="86847456">
          <w:marLeft w:val="1080"/>
          <w:marRight w:val="0"/>
          <w:marTop w:val="240"/>
          <w:marBottom w:val="120"/>
          <w:divBdr>
            <w:top w:val="none" w:sz="0" w:space="0" w:color="auto"/>
            <w:left w:val="none" w:sz="0" w:space="0" w:color="auto"/>
            <w:bottom w:val="none" w:sz="0" w:space="0" w:color="auto"/>
            <w:right w:val="none" w:sz="0" w:space="0" w:color="auto"/>
          </w:divBdr>
        </w:div>
        <w:div w:id="193269145">
          <w:marLeft w:val="1080"/>
          <w:marRight w:val="0"/>
          <w:marTop w:val="240"/>
          <w:marBottom w:val="120"/>
          <w:divBdr>
            <w:top w:val="none" w:sz="0" w:space="0" w:color="auto"/>
            <w:left w:val="none" w:sz="0" w:space="0" w:color="auto"/>
            <w:bottom w:val="none" w:sz="0" w:space="0" w:color="auto"/>
            <w:right w:val="none" w:sz="0" w:space="0" w:color="auto"/>
          </w:divBdr>
        </w:div>
        <w:div w:id="1317876172">
          <w:marLeft w:val="360"/>
          <w:marRight w:val="0"/>
          <w:marTop w:val="240"/>
          <w:marBottom w:val="120"/>
          <w:divBdr>
            <w:top w:val="none" w:sz="0" w:space="0" w:color="auto"/>
            <w:left w:val="none" w:sz="0" w:space="0" w:color="auto"/>
            <w:bottom w:val="none" w:sz="0" w:space="0" w:color="auto"/>
            <w:right w:val="none" w:sz="0" w:space="0" w:color="auto"/>
          </w:divBdr>
        </w:div>
        <w:div w:id="1327629081">
          <w:marLeft w:val="1080"/>
          <w:marRight w:val="0"/>
          <w:marTop w:val="240"/>
          <w:marBottom w:val="120"/>
          <w:divBdr>
            <w:top w:val="none" w:sz="0" w:space="0" w:color="auto"/>
            <w:left w:val="none" w:sz="0" w:space="0" w:color="auto"/>
            <w:bottom w:val="none" w:sz="0" w:space="0" w:color="auto"/>
            <w:right w:val="none" w:sz="0" w:space="0" w:color="auto"/>
          </w:divBdr>
        </w:div>
        <w:div w:id="1706245921">
          <w:marLeft w:val="1080"/>
          <w:marRight w:val="0"/>
          <w:marTop w:val="240"/>
          <w:marBottom w:val="120"/>
          <w:divBdr>
            <w:top w:val="none" w:sz="0" w:space="0" w:color="auto"/>
            <w:left w:val="none" w:sz="0" w:space="0" w:color="auto"/>
            <w:bottom w:val="none" w:sz="0" w:space="0" w:color="auto"/>
            <w:right w:val="none" w:sz="0" w:space="0" w:color="auto"/>
          </w:divBdr>
        </w:div>
        <w:div w:id="1918898272">
          <w:marLeft w:val="1080"/>
          <w:marRight w:val="0"/>
          <w:marTop w:val="240"/>
          <w:marBottom w:val="120"/>
          <w:divBdr>
            <w:top w:val="none" w:sz="0" w:space="0" w:color="auto"/>
            <w:left w:val="none" w:sz="0" w:space="0" w:color="auto"/>
            <w:bottom w:val="none" w:sz="0" w:space="0" w:color="auto"/>
            <w:right w:val="none" w:sz="0" w:space="0" w:color="auto"/>
          </w:divBdr>
        </w:div>
      </w:divsChild>
    </w:div>
    <w:div w:id="1905753108">
      <w:bodyDiv w:val="1"/>
      <w:marLeft w:val="0"/>
      <w:marRight w:val="0"/>
      <w:marTop w:val="0"/>
      <w:marBottom w:val="0"/>
      <w:divBdr>
        <w:top w:val="none" w:sz="0" w:space="0" w:color="auto"/>
        <w:left w:val="none" w:sz="0" w:space="0" w:color="auto"/>
        <w:bottom w:val="none" w:sz="0" w:space="0" w:color="auto"/>
        <w:right w:val="none" w:sz="0" w:space="0" w:color="auto"/>
      </w:divBdr>
      <w:divsChild>
        <w:div w:id="1302998706">
          <w:marLeft w:val="360"/>
          <w:marRight w:val="0"/>
          <w:marTop w:val="240"/>
          <w:marBottom w:val="120"/>
          <w:divBdr>
            <w:top w:val="none" w:sz="0" w:space="0" w:color="auto"/>
            <w:left w:val="none" w:sz="0" w:space="0" w:color="auto"/>
            <w:bottom w:val="none" w:sz="0" w:space="0" w:color="auto"/>
            <w:right w:val="none" w:sz="0" w:space="0" w:color="auto"/>
          </w:divBdr>
        </w:div>
        <w:div w:id="1635528647">
          <w:marLeft w:val="1080"/>
          <w:marRight w:val="0"/>
          <w:marTop w:val="240"/>
          <w:marBottom w:val="120"/>
          <w:divBdr>
            <w:top w:val="none" w:sz="0" w:space="0" w:color="auto"/>
            <w:left w:val="none" w:sz="0" w:space="0" w:color="auto"/>
            <w:bottom w:val="none" w:sz="0" w:space="0" w:color="auto"/>
            <w:right w:val="none" w:sz="0" w:space="0" w:color="auto"/>
          </w:divBdr>
        </w:div>
        <w:div w:id="1489982696">
          <w:marLeft w:val="1800"/>
          <w:marRight w:val="0"/>
          <w:marTop w:val="240"/>
          <w:marBottom w:val="120"/>
          <w:divBdr>
            <w:top w:val="none" w:sz="0" w:space="0" w:color="auto"/>
            <w:left w:val="none" w:sz="0" w:space="0" w:color="auto"/>
            <w:bottom w:val="none" w:sz="0" w:space="0" w:color="auto"/>
            <w:right w:val="none" w:sz="0" w:space="0" w:color="auto"/>
          </w:divBdr>
        </w:div>
        <w:div w:id="2102531544">
          <w:marLeft w:val="1800"/>
          <w:marRight w:val="0"/>
          <w:marTop w:val="240"/>
          <w:marBottom w:val="120"/>
          <w:divBdr>
            <w:top w:val="none" w:sz="0" w:space="0" w:color="auto"/>
            <w:left w:val="none" w:sz="0" w:space="0" w:color="auto"/>
            <w:bottom w:val="none" w:sz="0" w:space="0" w:color="auto"/>
            <w:right w:val="none" w:sz="0" w:space="0" w:color="auto"/>
          </w:divBdr>
        </w:div>
        <w:div w:id="421997604">
          <w:marLeft w:val="1080"/>
          <w:marRight w:val="0"/>
          <w:marTop w:val="240"/>
          <w:marBottom w:val="120"/>
          <w:divBdr>
            <w:top w:val="none" w:sz="0" w:space="0" w:color="auto"/>
            <w:left w:val="none" w:sz="0" w:space="0" w:color="auto"/>
            <w:bottom w:val="none" w:sz="0" w:space="0" w:color="auto"/>
            <w:right w:val="none" w:sz="0" w:space="0" w:color="auto"/>
          </w:divBdr>
        </w:div>
      </w:divsChild>
    </w:div>
    <w:div w:id="1928344514">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41973000">
      <w:bodyDiv w:val="1"/>
      <w:marLeft w:val="0"/>
      <w:marRight w:val="0"/>
      <w:marTop w:val="0"/>
      <w:marBottom w:val="0"/>
      <w:divBdr>
        <w:top w:val="none" w:sz="0" w:space="0" w:color="auto"/>
        <w:left w:val="none" w:sz="0" w:space="0" w:color="auto"/>
        <w:bottom w:val="none" w:sz="0" w:space="0" w:color="auto"/>
        <w:right w:val="none" w:sz="0" w:space="0" w:color="auto"/>
      </w:divBdr>
    </w:div>
    <w:div w:id="2045515934">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1333487600">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5911309">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sChild>
    </w:div>
    <w:div w:id="2066954577">
      <w:bodyDiv w:val="1"/>
      <w:marLeft w:val="0"/>
      <w:marRight w:val="0"/>
      <w:marTop w:val="0"/>
      <w:marBottom w:val="0"/>
      <w:divBdr>
        <w:top w:val="none" w:sz="0" w:space="0" w:color="auto"/>
        <w:left w:val="none" w:sz="0" w:space="0" w:color="auto"/>
        <w:bottom w:val="none" w:sz="0" w:space="0" w:color="auto"/>
        <w:right w:val="none" w:sz="0" w:space="0" w:color="auto"/>
      </w:divBdr>
      <w:divsChild>
        <w:div w:id="376244897">
          <w:marLeft w:val="360"/>
          <w:marRight w:val="0"/>
          <w:marTop w:val="240"/>
          <w:marBottom w:val="0"/>
          <w:divBdr>
            <w:top w:val="none" w:sz="0" w:space="0" w:color="auto"/>
            <w:left w:val="none" w:sz="0" w:space="0" w:color="auto"/>
            <w:bottom w:val="none" w:sz="0" w:space="0" w:color="auto"/>
            <w:right w:val="none" w:sz="0" w:space="0" w:color="auto"/>
          </w:divBdr>
        </w:div>
        <w:div w:id="1638031856">
          <w:marLeft w:val="1080"/>
          <w:marRight w:val="0"/>
          <w:marTop w:val="240"/>
          <w:marBottom w:val="0"/>
          <w:divBdr>
            <w:top w:val="none" w:sz="0" w:space="0" w:color="auto"/>
            <w:left w:val="none" w:sz="0" w:space="0" w:color="auto"/>
            <w:bottom w:val="none" w:sz="0" w:space="0" w:color="auto"/>
            <w:right w:val="none" w:sz="0" w:space="0" w:color="auto"/>
          </w:divBdr>
        </w:div>
        <w:div w:id="1803959164">
          <w:marLeft w:val="360"/>
          <w:marRight w:val="0"/>
          <w:marTop w:val="240"/>
          <w:marBottom w:val="0"/>
          <w:divBdr>
            <w:top w:val="none" w:sz="0" w:space="0" w:color="auto"/>
            <w:left w:val="none" w:sz="0" w:space="0" w:color="auto"/>
            <w:bottom w:val="none" w:sz="0" w:space="0" w:color="auto"/>
            <w:right w:val="none" w:sz="0" w:space="0" w:color="auto"/>
          </w:divBdr>
        </w:div>
        <w:div w:id="1287656529">
          <w:marLeft w:val="360"/>
          <w:marRight w:val="0"/>
          <w:marTop w:val="240"/>
          <w:marBottom w:val="0"/>
          <w:divBdr>
            <w:top w:val="none" w:sz="0" w:space="0" w:color="auto"/>
            <w:left w:val="none" w:sz="0" w:space="0" w:color="auto"/>
            <w:bottom w:val="none" w:sz="0" w:space="0" w:color="auto"/>
            <w:right w:val="none" w:sz="0" w:space="0" w:color="auto"/>
          </w:divBdr>
        </w:div>
      </w:divsChild>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sChild>
        <w:div w:id="839739316">
          <w:marLeft w:val="0"/>
          <w:marRight w:val="0"/>
          <w:marTop w:val="0"/>
          <w:marBottom w:val="0"/>
          <w:divBdr>
            <w:top w:val="none" w:sz="0" w:space="0" w:color="auto"/>
            <w:left w:val="none" w:sz="0" w:space="0" w:color="auto"/>
            <w:bottom w:val="none" w:sz="0" w:space="0" w:color="auto"/>
            <w:right w:val="none" w:sz="0" w:space="0" w:color="auto"/>
          </w:divBdr>
          <w:divsChild>
            <w:div w:id="450318690">
              <w:marLeft w:val="0"/>
              <w:marRight w:val="0"/>
              <w:marTop w:val="0"/>
              <w:marBottom w:val="0"/>
              <w:divBdr>
                <w:top w:val="none" w:sz="0" w:space="0" w:color="auto"/>
                <w:left w:val="none" w:sz="0" w:space="0" w:color="auto"/>
                <w:bottom w:val="none" w:sz="0" w:space="0" w:color="auto"/>
                <w:right w:val="none" w:sz="0" w:space="0" w:color="auto"/>
              </w:divBdr>
              <w:divsChild>
                <w:div w:id="400107583">
                  <w:marLeft w:val="-225"/>
                  <w:marRight w:val="-225"/>
                  <w:marTop w:val="0"/>
                  <w:marBottom w:val="0"/>
                  <w:divBdr>
                    <w:top w:val="none" w:sz="0" w:space="0" w:color="auto"/>
                    <w:left w:val="none" w:sz="0" w:space="0" w:color="auto"/>
                    <w:bottom w:val="none" w:sz="0" w:space="0" w:color="auto"/>
                    <w:right w:val="none" w:sz="0" w:space="0" w:color="auto"/>
                  </w:divBdr>
                  <w:divsChild>
                    <w:div w:id="1690990114">
                      <w:marLeft w:val="0"/>
                      <w:marRight w:val="0"/>
                      <w:marTop w:val="0"/>
                      <w:marBottom w:val="0"/>
                      <w:divBdr>
                        <w:top w:val="none" w:sz="0" w:space="0" w:color="auto"/>
                        <w:left w:val="none" w:sz="0" w:space="0" w:color="auto"/>
                        <w:bottom w:val="none" w:sz="0" w:space="0" w:color="auto"/>
                        <w:right w:val="none" w:sz="0" w:space="0" w:color="auto"/>
                      </w:divBdr>
                      <w:divsChild>
                        <w:div w:id="124533314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50911">
      <w:bodyDiv w:val="1"/>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602148585">
              <w:marLeft w:val="0"/>
              <w:marRight w:val="0"/>
              <w:marTop w:val="0"/>
              <w:marBottom w:val="0"/>
              <w:divBdr>
                <w:top w:val="none" w:sz="0" w:space="0" w:color="auto"/>
                <w:left w:val="none" w:sz="0" w:space="0" w:color="auto"/>
                <w:bottom w:val="none" w:sz="0" w:space="0" w:color="auto"/>
                <w:right w:val="none" w:sz="0" w:space="0" w:color="auto"/>
              </w:divBdr>
            </w:div>
          </w:divsChild>
        </w:div>
        <w:div w:id="180461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be/pn/im/documents/memo-dsib-amard-jun16item01.doc" TargetMode="External"/><Relationship Id="rId18" Type="http://schemas.openxmlformats.org/officeDocument/2006/relationships/hyperlink" Target="https://www.cde.ca.gov/be/ag/ag/yr18/documents/may18item02.docx" TargetMode="External"/><Relationship Id="rId26" Type="http://schemas.openxmlformats.org/officeDocument/2006/relationships/hyperlink" Target="https://www.cde.ca.gov/be/ag/ag/yr20/documents/sep20item02.docx" TargetMode="External"/><Relationship Id="rId39" Type="http://schemas.openxmlformats.org/officeDocument/2006/relationships/hyperlink" Target="https://www.cde.ca.gov/be/ag/ag/yr16/documents/sep16item01.doc" TargetMode="External"/><Relationship Id="rId21" Type="http://schemas.openxmlformats.org/officeDocument/2006/relationships/hyperlink" Target="https://www.cde.ca.gov/be/pn/im/documents/memo-pptb-amard-apr19item02.docx" TargetMode="External"/><Relationship Id="rId34" Type="http://schemas.openxmlformats.org/officeDocument/2006/relationships/hyperlink" Target="https://www.cde.ca.gov/be/ag/ag/yr20/documents/nov20item06.docx" TargetMode="External"/><Relationship Id="rId42" Type="http://schemas.openxmlformats.org/officeDocument/2006/relationships/hyperlink" Target="https://www.cde.ca.gov/be/ag/ag/yr18/documents/mar18item01.docx" TargetMode="External"/><Relationship Id="rId47" Type="http://schemas.openxmlformats.org/officeDocument/2006/relationships/hyperlink" Target="https://www.cde.ca.gov/be/ag/ag/yr18/documents/nov18item04.docx" TargetMode="External"/><Relationship Id="rId50" Type="http://schemas.openxmlformats.org/officeDocument/2006/relationships/hyperlink" Target="https://www.cde.ca.gov/be/pn/im/infomemojun2019.asp" TargetMode="External"/><Relationship Id="rId55" Type="http://schemas.openxmlformats.org/officeDocument/2006/relationships/hyperlink" Target="https://www.cde.ca.gov/be/ag/ag/yr20/documents/sep20item05rev.docx" TargetMode="External"/><Relationship Id="rId63" Type="http://schemas.openxmlformats.org/officeDocument/2006/relationships/image" Target="media/image6.png"/><Relationship Id="rId68"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e.ca.gov/be/pn/im/documents/memo-asb-adad-jun17item03.doc" TargetMode="External"/><Relationship Id="rId29" Type="http://schemas.openxmlformats.org/officeDocument/2006/relationships/hyperlink" Target="https://www.cde.ca.gov/be/ag/ag/yr21/documents/feb2124item02addendum.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memo-imb-amard-june20item01.docx" TargetMode="External"/><Relationship Id="rId32" Type="http://schemas.openxmlformats.org/officeDocument/2006/relationships/hyperlink" Target="https://www.cde.ca.gov/be/ag/ag/yr18/documents/may18item02.docx" TargetMode="External"/><Relationship Id="rId37" Type="http://schemas.openxmlformats.org/officeDocument/2006/relationships/hyperlink" Target="https://www.cde.ca.gov/be/ag/ag/yr20/documents/sep20item02.docx" TargetMode="External"/><Relationship Id="rId40" Type="http://schemas.openxmlformats.org/officeDocument/2006/relationships/hyperlink" Target="https://www.cde.ca.gov/be/ag/ag/yr17/documents/sep17item02.doc" TargetMode="External"/><Relationship Id="rId45" Type="http://schemas.openxmlformats.org/officeDocument/2006/relationships/hyperlink" Target="https://www.cde.ca.gov/be/pn/im/documents/memo-pptb-amard-aug18item02.docx" TargetMode="External"/><Relationship Id="rId53" Type="http://schemas.openxmlformats.org/officeDocument/2006/relationships/hyperlink" Target="https://www.cde.ca.gov/be/ag/ag/yr20/documents/may20item02.docx" TargetMode="External"/><Relationship Id="rId58" Type="http://schemas.openxmlformats.org/officeDocument/2006/relationships/header" Target="header3.xml"/><Relationship Id="rId66" Type="http://schemas.openxmlformats.org/officeDocument/2006/relationships/hyperlink" Target="https://www.cde.ca.gov/be/pn/im/documents/memo-pptb-amard-aug19item01.docx" TargetMode="External"/><Relationship Id="Reb793e91718946a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e.ca.gov/be/ag/ag/yr17/documents/jan17item02.doc" TargetMode="External"/><Relationship Id="rId23" Type="http://schemas.openxmlformats.org/officeDocument/2006/relationships/hyperlink" Target="https://www.cde.ca.gov/be/ag/ag/yr20/documents/mar20item05.docx" TargetMode="External"/><Relationship Id="rId28" Type="http://schemas.openxmlformats.org/officeDocument/2006/relationships/hyperlink" Target="https://www.cde.ca.gov/be/pn/im/documents/feb21memoamard02.docx" TargetMode="External"/><Relationship Id="rId36" Type="http://schemas.openxmlformats.org/officeDocument/2006/relationships/hyperlink" Target="https://www.cde.ca.gov/be/pn/im/documents/aug20amard01.docx" TargetMode="External"/><Relationship Id="rId49" Type="http://schemas.openxmlformats.org/officeDocument/2006/relationships/hyperlink" Target="https://www.cde.ca.gov/be/ag/ag/yr19/documents/may19item01studysession.docx" TargetMode="External"/><Relationship Id="rId57" Type="http://schemas.openxmlformats.org/officeDocument/2006/relationships/footer" Target="footer1.xml"/><Relationship Id="rId61"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cde.ca.gov/be/ag/ag/yr18/documents/jul18item01.docx" TargetMode="External"/><Relationship Id="rId31" Type="http://schemas.openxmlformats.org/officeDocument/2006/relationships/hyperlink" Target="https://www.cde.ca.gov/be/ag/ag/yr18/documents/mar18item01.docx" TargetMode="External"/><Relationship Id="rId44" Type="http://schemas.openxmlformats.org/officeDocument/2006/relationships/hyperlink" Target="https://www.cde.ca.gov/be/ag/ag/yr18/documents/may18item02slides.pdf" TargetMode="External"/><Relationship Id="rId52" Type="http://schemas.openxmlformats.org/officeDocument/2006/relationships/hyperlink" Target="https://www.cde.ca.gov/be/ag/ag/yr20/documents/mar20item05.docx" TargetMode="External"/><Relationship Id="rId60" Type="http://schemas.openxmlformats.org/officeDocument/2006/relationships/image" Target="media/image3.png"/><Relationship Id="rId65"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dsib-amard-feb16item01.doc" TargetMode="External"/><Relationship Id="rId22" Type="http://schemas.openxmlformats.org/officeDocument/2006/relationships/hyperlink" Target="https://www.cde.ca.gov/be/pn/im/documents/nov19memoamard01.docx" TargetMode="External"/><Relationship Id="rId27" Type="http://schemas.openxmlformats.org/officeDocument/2006/relationships/hyperlink" Target="https://www.cde.ca.gov/be/ag/ag/yr20/documents/nov20item06.docx" TargetMode="External"/><Relationship Id="rId30" Type="http://schemas.openxmlformats.org/officeDocument/2006/relationships/hyperlink" Target="https://www.cde.ca.gov/be/ag/ag/yr17/documents/jul17item01.doc" TargetMode="External"/><Relationship Id="rId35" Type="http://schemas.openxmlformats.org/officeDocument/2006/relationships/hyperlink" Target="https://www.cde.ca.gov/be/ag/ag/yr19/documents/nov19item05rev.docx" TargetMode="External"/><Relationship Id="rId43" Type="http://schemas.openxmlformats.org/officeDocument/2006/relationships/hyperlink" Target="https://www.cde.ca.gov/be/pn/im/documents/memo-pptb-amard-apr18item02.docx" TargetMode="External"/><Relationship Id="rId48" Type="http://schemas.openxmlformats.org/officeDocument/2006/relationships/hyperlink" Target="https://www.cde.ca.gov/be/pn/im/documents/memo-pptb-amard-apr19item01.docx" TargetMode="External"/><Relationship Id="rId56" Type="http://schemas.openxmlformats.org/officeDocument/2006/relationships/header" Target="header2.xml"/><Relationship Id="rId64" Type="http://schemas.openxmlformats.org/officeDocument/2006/relationships/image" Target="media/image7.pn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de.ca.gov/be/pn/im/documents/memo-branch-eeed-aug19item02.doc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e.ca.gov/be/pn/im/documents/memo-pptb-amard-feb18item01.docx" TargetMode="External"/><Relationship Id="rId25" Type="http://schemas.openxmlformats.org/officeDocument/2006/relationships/hyperlink" Target="https://www.cde.ca.gov/be/ag/ag/yr20/documents/jul20item02.docx" TargetMode="External"/><Relationship Id="rId33" Type="http://schemas.openxmlformats.org/officeDocument/2006/relationships/hyperlink" Target="https://www.cde.ca.gov/be/pn/im/documents/memo-pptb-amard-aug19item01.docx" TargetMode="External"/><Relationship Id="rId38" Type="http://schemas.openxmlformats.org/officeDocument/2006/relationships/hyperlink" Target="https://www.cde.ca.gov/be/mt/ms/documents/finalminutes1314jul2016.doc" TargetMode="External"/><Relationship Id="rId46" Type="http://schemas.openxmlformats.org/officeDocument/2006/relationships/hyperlink" Target="https://www.cde.ca.gov/be/ag/ag/yr18/documents/sep18item01.docx" TargetMode="External"/><Relationship Id="rId59" Type="http://schemas.openxmlformats.org/officeDocument/2006/relationships/image" Target="media/image2.png"/><Relationship Id="rId67" Type="http://schemas.openxmlformats.org/officeDocument/2006/relationships/header" Target="header4.xml"/><Relationship Id="rId20" Type="http://schemas.openxmlformats.org/officeDocument/2006/relationships/hyperlink" Target="https://www.cde.ca.gov/be/pn/im/documents/memo-pptb-amard-feb19item03.docx" TargetMode="External"/><Relationship Id="rId41" Type="http://schemas.openxmlformats.org/officeDocument/2006/relationships/hyperlink" Target="https://www.cde.ca.gov/be/pn/im/documents/memo-pptb-amard-feb18item02.docx" TargetMode="External"/><Relationship Id="rId54" Type="http://schemas.openxmlformats.org/officeDocument/2006/relationships/hyperlink" Target="https://www.cde.ca.gov/be/ag/ag/yr20/documents/sep20item02.docx" TargetMode="External"/><Relationship Id="rId62" Type="http://schemas.openxmlformats.org/officeDocument/2006/relationships/image" Target="media/image5.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A89E731-6D54-4C2B-BACC-0F4213704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3.xml><?xml version="1.0" encoding="utf-8"?>
<ds:datastoreItem xmlns:ds="http://schemas.openxmlformats.org/officeDocument/2006/customXml" ds:itemID="{298D0908-4DA1-41E7-9482-81FC5422800C}">
  <ds:schemaRefs>
    <ds:schemaRef ds:uri="f89dec18-d0c2-45d2-8a15-31051f2519f8"/>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aae30ff-d7bc-47e3-882e-cd3423d00d62"/>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6B36D2E-0AD7-42E4-A896-B5585485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53</Pages>
  <Words>12557</Words>
  <Characters>71577</Characters>
  <DocSecurity>0</DocSecurity>
  <Lines>596</Lines>
  <Paragraphs>167</Paragraphs>
  <ScaleCrop>false</ScaleCrop>
  <HeadingPairs>
    <vt:vector size="2" baseType="variant">
      <vt:variant>
        <vt:lpstr>Title</vt:lpstr>
      </vt:variant>
      <vt:variant>
        <vt:i4>1</vt:i4>
      </vt:variant>
    </vt:vector>
  </HeadingPairs>
  <TitlesOfParts>
    <vt:vector size="1" baseType="lpstr">
      <vt:lpstr>March 2020 Agenda Item 05 - Meeting Agendas (CA State Board of Education)</vt:lpstr>
    </vt:vector>
  </TitlesOfParts>
  <Company>California State Board of Education</Company>
  <LinksUpToDate>false</LinksUpToDate>
  <CharactersWithSpaces>83967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Agenda Item 04 - Meeting Agendas (CA State Board of California)</dc:title>
  <dc:subject>Update on the Implementation of the Integrated Local, State, and Federal Accountability and Continuous Improvement System.</dc:subject>
  <dc:creator/>
  <cp:keywords/>
  <dc:description/>
  <cp:lastPrinted>2020-02-26T19:23:00Z</cp:lastPrinted>
  <dcterms:created xsi:type="dcterms:W3CDTF">2021-04-29T18:55:00Z</dcterms:created>
  <dcterms:modified xsi:type="dcterms:W3CDTF">2021-04-30T19:31:00Z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